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792" w:rsidRPr="00102976" w:rsidRDefault="00850792" w:rsidP="00974C89">
      <w:pPr>
        <w:pStyle w:val="Title"/>
        <w:ind w:left="720" w:hanging="720"/>
        <w:rPr>
          <w:rFonts w:asciiTheme="minorHAnsi" w:hAnsiTheme="minorHAnsi"/>
          <w:sz w:val="32"/>
          <w:szCs w:val="28"/>
        </w:rPr>
      </w:pPr>
      <w:r w:rsidRPr="00102976">
        <w:rPr>
          <w:rFonts w:asciiTheme="minorHAnsi" w:hAnsiTheme="minorHAnsi"/>
          <w:sz w:val="32"/>
          <w:szCs w:val="28"/>
        </w:rPr>
        <w:t>6.12</w:t>
      </w:r>
      <w:r w:rsidR="007C0F57" w:rsidRPr="00102976">
        <w:rPr>
          <w:rFonts w:asciiTheme="minorHAnsi" w:hAnsiTheme="minorHAnsi"/>
          <w:sz w:val="32"/>
          <w:szCs w:val="28"/>
        </w:rPr>
        <w:tab/>
      </w:r>
      <w:r w:rsidRPr="00B75236">
        <w:rPr>
          <w:rFonts w:asciiTheme="minorHAnsi" w:hAnsiTheme="minorHAnsi"/>
          <w:sz w:val="32"/>
          <w:szCs w:val="32"/>
        </w:rPr>
        <w:t>ICATIBANT</w:t>
      </w:r>
      <w:r w:rsidR="008A50F1" w:rsidRPr="00B75236">
        <w:rPr>
          <w:rFonts w:asciiTheme="minorHAnsi" w:hAnsiTheme="minorHAnsi"/>
          <w:sz w:val="32"/>
          <w:szCs w:val="32"/>
        </w:rPr>
        <w:br/>
      </w:r>
      <w:r w:rsidR="004B4D9F" w:rsidRPr="00B75236">
        <w:rPr>
          <w:rFonts w:asciiTheme="minorHAnsi" w:hAnsiTheme="minorHAnsi"/>
          <w:sz w:val="32"/>
          <w:szCs w:val="32"/>
        </w:rPr>
        <w:t>Injection 30 mg (as acetate) in 3 mL single use pre</w:t>
      </w:r>
      <w:r w:rsidR="004B4D9F" w:rsidRPr="00B75236">
        <w:rPr>
          <w:rFonts w:ascii="MS Gothic" w:eastAsia="MS Gothic" w:hAnsi="MS Gothic" w:cs="MS Gothic" w:hint="eastAsia"/>
          <w:sz w:val="32"/>
          <w:szCs w:val="32"/>
        </w:rPr>
        <w:t>‑</w:t>
      </w:r>
      <w:r w:rsidR="004B4D9F" w:rsidRPr="00B75236">
        <w:rPr>
          <w:rFonts w:asciiTheme="minorHAnsi" w:hAnsiTheme="minorHAnsi"/>
          <w:sz w:val="32"/>
          <w:szCs w:val="32"/>
        </w:rPr>
        <w:t>filled syringe,</w:t>
      </w:r>
      <w:r w:rsidR="00131F2F" w:rsidRPr="00B75236">
        <w:rPr>
          <w:rFonts w:asciiTheme="minorHAnsi" w:hAnsiTheme="minorHAnsi"/>
          <w:sz w:val="32"/>
          <w:szCs w:val="32"/>
        </w:rPr>
        <w:br/>
      </w:r>
      <w:r w:rsidRPr="00B75236">
        <w:rPr>
          <w:rFonts w:asciiTheme="minorHAnsi" w:hAnsiTheme="minorHAnsi"/>
          <w:sz w:val="32"/>
          <w:szCs w:val="32"/>
        </w:rPr>
        <w:t>Firazyr®, Shire Australia Pty Ltd</w:t>
      </w:r>
    </w:p>
    <w:p w:rsidR="00E15627" w:rsidRPr="00B75236" w:rsidRDefault="00CE10C4" w:rsidP="00974C89">
      <w:pPr>
        <w:pStyle w:val="PBACHeading1"/>
        <w:spacing w:before="240" w:after="120"/>
        <w:rPr>
          <w:rFonts w:asciiTheme="minorHAnsi" w:hAnsiTheme="minorHAnsi"/>
          <w:sz w:val="32"/>
          <w:szCs w:val="32"/>
        </w:rPr>
      </w:pPr>
      <w:r w:rsidRPr="00B75236">
        <w:rPr>
          <w:rFonts w:asciiTheme="minorHAnsi" w:hAnsiTheme="minorHAnsi"/>
          <w:sz w:val="32"/>
          <w:szCs w:val="32"/>
        </w:rPr>
        <w:t xml:space="preserve">Purpose of </w:t>
      </w:r>
      <w:r w:rsidR="0004240E" w:rsidRPr="00B75236">
        <w:rPr>
          <w:rFonts w:asciiTheme="minorHAnsi" w:hAnsiTheme="minorHAnsi"/>
          <w:sz w:val="32"/>
          <w:szCs w:val="32"/>
        </w:rPr>
        <w:t>Application</w:t>
      </w:r>
    </w:p>
    <w:p w:rsidR="00F9629A" w:rsidRDefault="00EF44A0" w:rsidP="00974C89">
      <w:pPr>
        <w:pStyle w:val="ListParagraph"/>
        <w:widowControl/>
        <w:numPr>
          <w:ilvl w:val="1"/>
          <w:numId w:val="5"/>
        </w:numPr>
        <w:spacing w:after="120"/>
        <w:contextualSpacing w:val="0"/>
        <w:rPr>
          <w:rFonts w:asciiTheme="minorHAnsi" w:hAnsiTheme="minorHAnsi"/>
          <w:sz w:val="24"/>
          <w:szCs w:val="24"/>
        </w:rPr>
      </w:pPr>
      <w:r w:rsidRPr="00960227">
        <w:rPr>
          <w:rFonts w:asciiTheme="minorHAnsi" w:hAnsiTheme="minorHAnsi"/>
          <w:sz w:val="24"/>
          <w:szCs w:val="24"/>
        </w:rPr>
        <w:t>The mi</w:t>
      </w:r>
      <w:r w:rsidR="00FF2801" w:rsidRPr="00960227">
        <w:rPr>
          <w:rFonts w:asciiTheme="minorHAnsi" w:hAnsiTheme="minorHAnsi"/>
          <w:sz w:val="24"/>
          <w:szCs w:val="24"/>
        </w:rPr>
        <w:t>nor submission</w:t>
      </w:r>
      <w:r w:rsidR="00C84468" w:rsidRPr="00960227">
        <w:rPr>
          <w:rFonts w:asciiTheme="minorHAnsi" w:hAnsiTheme="minorHAnsi"/>
          <w:sz w:val="24"/>
          <w:szCs w:val="24"/>
        </w:rPr>
        <w:t xml:space="preserve"> </w:t>
      </w:r>
      <w:r w:rsidR="00FF2801" w:rsidRPr="00960227">
        <w:rPr>
          <w:rFonts w:asciiTheme="minorHAnsi" w:hAnsiTheme="minorHAnsi"/>
          <w:sz w:val="24"/>
          <w:szCs w:val="24"/>
        </w:rPr>
        <w:t>requested</w:t>
      </w:r>
      <w:r w:rsidR="00C84468" w:rsidRPr="00960227">
        <w:rPr>
          <w:rFonts w:asciiTheme="minorHAnsi" w:hAnsiTheme="minorHAnsi"/>
          <w:sz w:val="24"/>
          <w:szCs w:val="24"/>
        </w:rPr>
        <w:t xml:space="preserve"> the existing listing of icatibant be amended to allow for a </w:t>
      </w:r>
      <w:r w:rsidR="000B154C" w:rsidRPr="00960227">
        <w:rPr>
          <w:rFonts w:asciiTheme="minorHAnsi" w:hAnsiTheme="minorHAnsi"/>
          <w:sz w:val="24"/>
          <w:szCs w:val="24"/>
        </w:rPr>
        <w:t>limit to increase</w:t>
      </w:r>
      <w:r w:rsidR="001A33B5">
        <w:rPr>
          <w:rFonts w:asciiTheme="minorHAnsi" w:hAnsiTheme="minorHAnsi"/>
          <w:sz w:val="24"/>
          <w:szCs w:val="24"/>
        </w:rPr>
        <w:t>s</w:t>
      </w:r>
      <w:r w:rsidR="000B154C" w:rsidRPr="00960227">
        <w:rPr>
          <w:rFonts w:asciiTheme="minorHAnsi" w:hAnsiTheme="minorHAnsi"/>
          <w:sz w:val="24"/>
          <w:szCs w:val="24"/>
        </w:rPr>
        <w:t xml:space="preserve"> </w:t>
      </w:r>
      <w:r w:rsidR="001A33B5">
        <w:rPr>
          <w:rFonts w:asciiTheme="minorHAnsi" w:hAnsiTheme="minorHAnsi"/>
          <w:sz w:val="24"/>
          <w:szCs w:val="24"/>
        </w:rPr>
        <w:t>to</w:t>
      </w:r>
      <w:r w:rsidR="001A33B5" w:rsidRPr="00960227">
        <w:rPr>
          <w:rFonts w:asciiTheme="minorHAnsi" w:hAnsiTheme="minorHAnsi"/>
          <w:sz w:val="24"/>
          <w:szCs w:val="24"/>
        </w:rPr>
        <w:t xml:space="preserve"> </w:t>
      </w:r>
      <w:r w:rsidR="000B154C" w:rsidRPr="00960227">
        <w:rPr>
          <w:rFonts w:asciiTheme="minorHAnsi" w:hAnsiTheme="minorHAnsi"/>
          <w:sz w:val="24"/>
          <w:szCs w:val="24"/>
        </w:rPr>
        <w:t>the maximum quantity to</w:t>
      </w:r>
      <w:r w:rsidR="00C84468" w:rsidRPr="00960227">
        <w:rPr>
          <w:rFonts w:asciiTheme="minorHAnsi" w:hAnsiTheme="minorHAnsi"/>
          <w:sz w:val="24"/>
          <w:szCs w:val="24"/>
        </w:rPr>
        <w:t xml:space="preserve"> 12</w:t>
      </w:r>
      <w:r w:rsidR="001A33B5">
        <w:rPr>
          <w:rFonts w:asciiTheme="minorHAnsi" w:hAnsiTheme="minorHAnsi"/>
          <w:sz w:val="24"/>
          <w:szCs w:val="24"/>
        </w:rPr>
        <w:t xml:space="preserve"> injections per script</w:t>
      </w:r>
      <w:r w:rsidR="003C6B40">
        <w:rPr>
          <w:rFonts w:asciiTheme="minorHAnsi" w:hAnsiTheme="minorHAnsi"/>
          <w:sz w:val="24"/>
          <w:szCs w:val="24"/>
        </w:rPr>
        <w:t xml:space="preserve"> on the basis that this would encourage further clinical review of patients experiencing a high frequency of attacks</w:t>
      </w:r>
      <w:r w:rsidR="00C84468" w:rsidRPr="00960227">
        <w:rPr>
          <w:rFonts w:asciiTheme="minorHAnsi" w:hAnsiTheme="minorHAnsi"/>
          <w:sz w:val="24"/>
          <w:szCs w:val="24"/>
        </w:rPr>
        <w:t>.</w:t>
      </w:r>
    </w:p>
    <w:p w:rsidR="00CE10C4" w:rsidRPr="00B75236" w:rsidRDefault="00CE10C4" w:rsidP="00974C89">
      <w:pPr>
        <w:pStyle w:val="PBACHeading1"/>
        <w:spacing w:before="240" w:after="120"/>
        <w:rPr>
          <w:rFonts w:asciiTheme="minorHAnsi" w:hAnsiTheme="minorHAnsi"/>
          <w:sz w:val="32"/>
          <w:szCs w:val="32"/>
        </w:rPr>
      </w:pPr>
      <w:r w:rsidRPr="00B75236">
        <w:rPr>
          <w:rFonts w:asciiTheme="minorHAnsi" w:hAnsiTheme="minorHAnsi"/>
          <w:sz w:val="32"/>
          <w:szCs w:val="32"/>
        </w:rPr>
        <w:t>Background</w:t>
      </w:r>
    </w:p>
    <w:p w:rsidR="002B1AE6" w:rsidRPr="00960227" w:rsidRDefault="00A95049" w:rsidP="00974C89">
      <w:pPr>
        <w:pStyle w:val="ListParagraph"/>
        <w:widowControl/>
        <w:numPr>
          <w:ilvl w:val="1"/>
          <w:numId w:val="5"/>
        </w:numPr>
        <w:spacing w:after="120"/>
        <w:contextualSpacing w:val="0"/>
        <w:rPr>
          <w:rFonts w:asciiTheme="minorHAnsi" w:hAnsiTheme="minorHAnsi"/>
          <w:sz w:val="24"/>
          <w:szCs w:val="24"/>
        </w:rPr>
      </w:pPr>
      <w:r w:rsidRPr="00960227">
        <w:rPr>
          <w:rFonts w:asciiTheme="minorHAnsi" w:hAnsiTheme="minorHAnsi"/>
          <w:sz w:val="24"/>
          <w:szCs w:val="24"/>
        </w:rPr>
        <w:t>Icatibant</w:t>
      </w:r>
      <w:r w:rsidR="00476245" w:rsidRPr="00960227">
        <w:rPr>
          <w:rFonts w:asciiTheme="minorHAnsi" w:hAnsiTheme="minorHAnsi"/>
          <w:sz w:val="24"/>
          <w:szCs w:val="24"/>
        </w:rPr>
        <w:t xml:space="preserve"> </w:t>
      </w:r>
      <w:r w:rsidR="00332FFF" w:rsidRPr="00960227">
        <w:rPr>
          <w:rFonts w:asciiTheme="minorHAnsi" w:hAnsiTheme="minorHAnsi"/>
          <w:sz w:val="24"/>
          <w:szCs w:val="24"/>
        </w:rPr>
        <w:t>wa</w:t>
      </w:r>
      <w:r w:rsidR="00476245" w:rsidRPr="00960227">
        <w:rPr>
          <w:rFonts w:asciiTheme="minorHAnsi" w:hAnsiTheme="minorHAnsi"/>
          <w:sz w:val="24"/>
          <w:szCs w:val="24"/>
        </w:rPr>
        <w:t xml:space="preserve">s TGA registered </w:t>
      </w:r>
      <w:r w:rsidR="00332FFF" w:rsidRPr="00960227">
        <w:rPr>
          <w:rFonts w:asciiTheme="minorHAnsi" w:hAnsiTheme="minorHAnsi"/>
          <w:sz w:val="24"/>
          <w:szCs w:val="24"/>
        </w:rPr>
        <w:t xml:space="preserve">on 3 September 2010 </w:t>
      </w:r>
      <w:r w:rsidR="00476245" w:rsidRPr="00960227">
        <w:rPr>
          <w:rFonts w:asciiTheme="minorHAnsi" w:hAnsiTheme="minorHAnsi"/>
          <w:sz w:val="24"/>
          <w:szCs w:val="24"/>
        </w:rPr>
        <w:t>for</w:t>
      </w:r>
      <w:r w:rsidRPr="00960227">
        <w:rPr>
          <w:rFonts w:asciiTheme="minorHAnsi" w:hAnsiTheme="minorHAnsi"/>
          <w:sz w:val="24"/>
          <w:szCs w:val="24"/>
        </w:rPr>
        <w:t xml:space="preserve"> symptomatic treatment of acute attacks of hereditary angioedema (HAE) in adults (with C1-esterase-ihibitor deficiency).</w:t>
      </w:r>
    </w:p>
    <w:p w:rsidR="00332FFF" w:rsidRPr="00960227" w:rsidRDefault="00332FFF" w:rsidP="00974C89">
      <w:pPr>
        <w:pStyle w:val="ListParagraph"/>
        <w:widowControl/>
        <w:numPr>
          <w:ilvl w:val="1"/>
          <w:numId w:val="5"/>
        </w:numPr>
        <w:spacing w:after="120"/>
        <w:contextualSpacing w:val="0"/>
        <w:rPr>
          <w:rFonts w:asciiTheme="minorHAnsi" w:hAnsiTheme="minorHAnsi"/>
          <w:sz w:val="24"/>
          <w:szCs w:val="24"/>
        </w:rPr>
      </w:pPr>
      <w:r w:rsidRPr="00960227">
        <w:rPr>
          <w:rFonts w:asciiTheme="minorHAnsi" w:hAnsiTheme="minorHAnsi"/>
          <w:sz w:val="24"/>
          <w:szCs w:val="24"/>
        </w:rPr>
        <w:t>Icatibant was listed on the PBS for HAE treatment in August 2012 following two major (re)submissions considered at the July 2010 and July 2011 PBAC meetings, and two</w:t>
      </w:r>
      <w:r w:rsidR="00195389" w:rsidRPr="00960227">
        <w:rPr>
          <w:rFonts w:asciiTheme="minorHAnsi" w:hAnsiTheme="minorHAnsi"/>
          <w:sz w:val="24"/>
          <w:szCs w:val="24"/>
        </w:rPr>
        <w:t xml:space="preserve"> minor re</w:t>
      </w:r>
      <w:r w:rsidRPr="00960227">
        <w:rPr>
          <w:rFonts w:asciiTheme="minorHAnsi" w:hAnsiTheme="minorHAnsi"/>
          <w:sz w:val="24"/>
          <w:szCs w:val="24"/>
        </w:rPr>
        <w:t>submissions considered at the November 2011 and March 2012 PBAC meetings.</w:t>
      </w:r>
    </w:p>
    <w:p w:rsidR="00094EDC" w:rsidRPr="00960227" w:rsidRDefault="00094EDC" w:rsidP="00974C89">
      <w:pPr>
        <w:pStyle w:val="ListParagraph"/>
        <w:widowControl/>
        <w:numPr>
          <w:ilvl w:val="1"/>
          <w:numId w:val="5"/>
        </w:numPr>
        <w:spacing w:after="120"/>
        <w:contextualSpacing w:val="0"/>
        <w:rPr>
          <w:rFonts w:asciiTheme="minorHAnsi" w:hAnsiTheme="minorHAnsi"/>
          <w:sz w:val="24"/>
          <w:szCs w:val="24"/>
        </w:rPr>
      </w:pPr>
      <w:r>
        <w:rPr>
          <w:rFonts w:asciiTheme="minorHAnsi" w:hAnsiTheme="minorHAnsi"/>
          <w:sz w:val="24"/>
          <w:szCs w:val="24"/>
        </w:rPr>
        <w:t>At its July 2015 meeting, the PBAC considered t</w:t>
      </w:r>
      <w:r w:rsidRPr="00960227">
        <w:rPr>
          <w:rFonts w:asciiTheme="minorHAnsi" w:hAnsiTheme="minorHAnsi"/>
          <w:sz w:val="24"/>
          <w:szCs w:val="24"/>
        </w:rPr>
        <w:t xml:space="preserve">he </w:t>
      </w:r>
      <w:r>
        <w:rPr>
          <w:rFonts w:asciiTheme="minorHAnsi" w:hAnsiTheme="minorHAnsi"/>
          <w:sz w:val="24"/>
          <w:szCs w:val="24"/>
        </w:rPr>
        <w:t>Drug Utilisation Sub-Committee’s (</w:t>
      </w:r>
      <w:r w:rsidRPr="00960227">
        <w:rPr>
          <w:rFonts w:asciiTheme="minorHAnsi" w:hAnsiTheme="minorHAnsi"/>
          <w:sz w:val="24"/>
          <w:szCs w:val="24"/>
        </w:rPr>
        <w:t>DUSC</w:t>
      </w:r>
      <w:r>
        <w:rPr>
          <w:rFonts w:asciiTheme="minorHAnsi" w:hAnsiTheme="minorHAnsi"/>
          <w:sz w:val="24"/>
          <w:szCs w:val="24"/>
        </w:rPr>
        <w:t>’s)</w:t>
      </w:r>
      <w:r w:rsidRPr="00960227">
        <w:rPr>
          <w:rFonts w:asciiTheme="minorHAnsi" w:hAnsiTheme="minorHAnsi"/>
          <w:sz w:val="24"/>
          <w:szCs w:val="24"/>
        </w:rPr>
        <w:t xml:space="preserve"> 24 months predicted versus actual (PvA)</w:t>
      </w:r>
      <w:r>
        <w:rPr>
          <w:rFonts w:asciiTheme="minorHAnsi" w:hAnsiTheme="minorHAnsi"/>
          <w:sz w:val="24"/>
          <w:szCs w:val="24"/>
        </w:rPr>
        <w:t xml:space="preserve"> </w:t>
      </w:r>
      <w:r w:rsidRPr="00960227">
        <w:rPr>
          <w:rFonts w:asciiTheme="minorHAnsi" w:hAnsiTheme="minorHAnsi"/>
          <w:sz w:val="24"/>
          <w:szCs w:val="24"/>
        </w:rPr>
        <w:t xml:space="preserve">report </w:t>
      </w:r>
      <w:r>
        <w:rPr>
          <w:rFonts w:asciiTheme="minorHAnsi" w:hAnsiTheme="minorHAnsi"/>
          <w:sz w:val="24"/>
          <w:szCs w:val="24"/>
        </w:rPr>
        <w:t xml:space="preserve">on icatibant. The report </w:t>
      </w:r>
      <w:r w:rsidRPr="00960227">
        <w:rPr>
          <w:rFonts w:asciiTheme="minorHAnsi" w:hAnsiTheme="minorHAnsi"/>
          <w:sz w:val="24"/>
          <w:szCs w:val="24"/>
        </w:rPr>
        <w:t xml:space="preserve">showed that the number of injections supplied per patient was higher than predicted and </w:t>
      </w:r>
      <w:r w:rsidR="00F62628">
        <w:rPr>
          <w:rFonts w:asciiTheme="minorHAnsi" w:hAnsiTheme="minorHAnsi"/>
          <w:noProof/>
          <w:color w:val="000000"/>
          <w:sz w:val="24"/>
          <w:szCs w:val="24"/>
          <w:highlight w:val="black"/>
        </w:rPr>
        <w:t>'''</w:t>
      </w:r>
      <w:r w:rsidRPr="00960227">
        <w:rPr>
          <w:rFonts w:asciiTheme="minorHAnsi" w:hAnsiTheme="minorHAnsi"/>
          <w:sz w:val="24"/>
          <w:szCs w:val="24"/>
        </w:rPr>
        <w:t xml:space="preserve">% of prescriptions were for 12 or more injections (including repeats); this segment of authority scripts represented </w:t>
      </w:r>
      <w:r w:rsidR="00F62628">
        <w:rPr>
          <w:rFonts w:asciiTheme="minorHAnsi" w:hAnsiTheme="minorHAnsi"/>
          <w:noProof/>
          <w:color w:val="000000"/>
          <w:sz w:val="24"/>
          <w:szCs w:val="24"/>
          <w:highlight w:val="black"/>
        </w:rPr>
        <w:t>'''''</w:t>
      </w:r>
      <w:bookmarkStart w:id="0" w:name="_GoBack"/>
      <w:bookmarkEnd w:id="0"/>
      <w:r w:rsidRPr="00960227">
        <w:rPr>
          <w:rFonts w:asciiTheme="minorHAnsi" w:hAnsiTheme="minorHAnsi"/>
          <w:sz w:val="24"/>
          <w:szCs w:val="24"/>
        </w:rPr>
        <w:t>% of the use of icatibant on the PBS.</w:t>
      </w:r>
    </w:p>
    <w:p w:rsidR="00BB7EC3" w:rsidRPr="00F355E8" w:rsidRDefault="00E63D6B" w:rsidP="00A01B41">
      <w:pPr>
        <w:pStyle w:val="ListParagraph"/>
        <w:widowControl/>
        <w:numPr>
          <w:ilvl w:val="1"/>
          <w:numId w:val="5"/>
        </w:numPr>
        <w:spacing w:after="120"/>
        <w:contextualSpacing w:val="0"/>
        <w:rPr>
          <w:rFonts w:asciiTheme="minorHAnsi" w:hAnsiTheme="minorHAnsi"/>
          <w:sz w:val="24"/>
          <w:szCs w:val="24"/>
        </w:rPr>
      </w:pPr>
      <w:r w:rsidRPr="00960227">
        <w:rPr>
          <w:rFonts w:asciiTheme="minorHAnsi" w:hAnsiTheme="minorHAnsi"/>
          <w:sz w:val="24"/>
          <w:szCs w:val="24"/>
        </w:rPr>
        <w:t xml:space="preserve">In </w:t>
      </w:r>
      <w:r w:rsidR="000939F4" w:rsidRPr="00960227">
        <w:rPr>
          <w:rFonts w:asciiTheme="minorHAnsi" w:hAnsiTheme="minorHAnsi"/>
          <w:sz w:val="24"/>
          <w:szCs w:val="24"/>
        </w:rPr>
        <w:t>November 2016</w:t>
      </w:r>
      <w:r w:rsidRPr="00960227">
        <w:rPr>
          <w:rFonts w:asciiTheme="minorHAnsi" w:hAnsiTheme="minorHAnsi"/>
          <w:sz w:val="24"/>
          <w:szCs w:val="24"/>
        </w:rPr>
        <w:t>, the PBAC considered a major</w:t>
      </w:r>
      <w:r w:rsidR="000939F4" w:rsidRPr="00960227">
        <w:rPr>
          <w:rFonts w:asciiTheme="minorHAnsi" w:hAnsiTheme="minorHAnsi"/>
          <w:sz w:val="24"/>
          <w:szCs w:val="24"/>
        </w:rPr>
        <w:t xml:space="preserve"> submission</w:t>
      </w:r>
      <w:r w:rsidR="00744764">
        <w:rPr>
          <w:rFonts w:asciiTheme="minorHAnsi" w:hAnsiTheme="minorHAnsi"/>
          <w:sz w:val="24"/>
          <w:szCs w:val="24"/>
        </w:rPr>
        <w:t xml:space="preserve"> from the sponsor</w:t>
      </w:r>
      <w:r w:rsidR="000939F4" w:rsidRPr="00960227">
        <w:rPr>
          <w:rFonts w:asciiTheme="minorHAnsi" w:hAnsiTheme="minorHAnsi"/>
          <w:sz w:val="24"/>
          <w:szCs w:val="24"/>
        </w:rPr>
        <w:t xml:space="preserve"> </w:t>
      </w:r>
      <w:r w:rsidRPr="00960227">
        <w:rPr>
          <w:rFonts w:asciiTheme="minorHAnsi" w:hAnsiTheme="minorHAnsi"/>
          <w:sz w:val="24"/>
          <w:szCs w:val="24"/>
        </w:rPr>
        <w:t xml:space="preserve">which presented </w:t>
      </w:r>
      <w:r w:rsidR="000939F4" w:rsidRPr="00960227">
        <w:rPr>
          <w:rFonts w:asciiTheme="minorHAnsi" w:hAnsiTheme="minorHAnsi"/>
          <w:sz w:val="24"/>
          <w:szCs w:val="24"/>
        </w:rPr>
        <w:t xml:space="preserve">a revised economic evaluation to support the cost effectiveness of the higher than expected number of icatibant injections per patient as </w:t>
      </w:r>
      <w:r w:rsidR="00385129">
        <w:rPr>
          <w:rFonts w:asciiTheme="minorHAnsi" w:hAnsiTheme="minorHAnsi"/>
          <w:sz w:val="24"/>
          <w:szCs w:val="24"/>
        </w:rPr>
        <w:t>identified by</w:t>
      </w:r>
      <w:r w:rsidR="00094EDC">
        <w:rPr>
          <w:rFonts w:asciiTheme="minorHAnsi" w:hAnsiTheme="minorHAnsi"/>
          <w:sz w:val="24"/>
          <w:szCs w:val="24"/>
        </w:rPr>
        <w:t xml:space="preserve"> </w:t>
      </w:r>
      <w:r w:rsidR="00831E89" w:rsidRPr="00960227">
        <w:rPr>
          <w:rFonts w:asciiTheme="minorHAnsi" w:hAnsiTheme="minorHAnsi"/>
          <w:sz w:val="24"/>
          <w:szCs w:val="24"/>
        </w:rPr>
        <w:t xml:space="preserve">the </w:t>
      </w:r>
      <w:r w:rsidR="000939F4" w:rsidRPr="00960227">
        <w:rPr>
          <w:rFonts w:asciiTheme="minorHAnsi" w:hAnsiTheme="minorHAnsi"/>
          <w:sz w:val="24"/>
          <w:szCs w:val="24"/>
        </w:rPr>
        <w:t xml:space="preserve">DUSC </w:t>
      </w:r>
      <w:r w:rsidR="00555267" w:rsidRPr="00960227">
        <w:rPr>
          <w:rFonts w:asciiTheme="minorHAnsi" w:hAnsiTheme="minorHAnsi"/>
          <w:sz w:val="24"/>
          <w:szCs w:val="24"/>
        </w:rPr>
        <w:t>PvA report</w:t>
      </w:r>
      <w:r w:rsidR="000939F4" w:rsidRPr="00960227">
        <w:rPr>
          <w:rFonts w:asciiTheme="minorHAnsi" w:hAnsiTheme="minorHAnsi"/>
          <w:sz w:val="24"/>
          <w:szCs w:val="24"/>
        </w:rPr>
        <w:t>.</w:t>
      </w:r>
      <w:r w:rsidR="00E16555" w:rsidRPr="00960227">
        <w:rPr>
          <w:rFonts w:asciiTheme="minorHAnsi" w:hAnsiTheme="minorHAnsi"/>
          <w:sz w:val="24"/>
          <w:szCs w:val="24"/>
        </w:rPr>
        <w:t xml:space="preserve"> </w:t>
      </w:r>
      <w:r w:rsidR="00F355E8" w:rsidRPr="00F355E8">
        <w:rPr>
          <w:rFonts w:asciiTheme="minorHAnsi" w:hAnsiTheme="minorHAnsi"/>
          <w:sz w:val="24"/>
          <w:szCs w:val="24"/>
        </w:rPr>
        <w:t>The submission also requested a renegotiation of the risk sharing arrangement (RSA)</w:t>
      </w:r>
      <w:r w:rsidR="00CA2B9E">
        <w:rPr>
          <w:rFonts w:asciiTheme="minorHAnsi" w:hAnsiTheme="minorHAnsi"/>
          <w:sz w:val="24"/>
          <w:szCs w:val="24"/>
        </w:rPr>
        <w:t xml:space="preserve"> through a Deed of Agreement</w:t>
      </w:r>
      <w:r w:rsidR="00F355E8" w:rsidRPr="00F355E8">
        <w:rPr>
          <w:rFonts w:asciiTheme="minorHAnsi" w:hAnsiTheme="minorHAnsi"/>
          <w:sz w:val="24"/>
          <w:szCs w:val="24"/>
        </w:rPr>
        <w:t xml:space="preserve"> applied to the funding of icatibant. </w:t>
      </w:r>
      <w:r w:rsidRPr="00960227">
        <w:rPr>
          <w:rFonts w:asciiTheme="minorHAnsi" w:hAnsiTheme="minorHAnsi"/>
          <w:sz w:val="24"/>
          <w:szCs w:val="24"/>
        </w:rPr>
        <w:t xml:space="preserve">The PBAC considered that the revised economic evaluation did not adequately support the submission’s claim that the </w:t>
      </w:r>
      <w:r w:rsidR="00CA2B9E">
        <w:rPr>
          <w:rFonts w:asciiTheme="minorHAnsi" w:hAnsiTheme="minorHAnsi"/>
          <w:sz w:val="24"/>
          <w:szCs w:val="24"/>
        </w:rPr>
        <w:t>higher than expected</w:t>
      </w:r>
      <w:r w:rsidR="00CA2B9E" w:rsidRPr="00960227">
        <w:rPr>
          <w:rFonts w:asciiTheme="minorHAnsi" w:hAnsiTheme="minorHAnsi"/>
          <w:sz w:val="24"/>
          <w:szCs w:val="24"/>
        </w:rPr>
        <w:t xml:space="preserve"> </w:t>
      </w:r>
      <w:r w:rsidRPr="00960227">
        <w:rPr>
          <w:rFonts w:asciiTheme="minorHAnsi" w:hAnsiTheme="minorHAnsi"/>
          <w:sz w:val="24"/>
          <w:szCs w:val="24"/>
        </w:rPr>
        <w:t xml:space="preserve">use of icatibant reported by DUSC was cost effective. Therefore the Committee recommended that their previous advice on icatibant remained unchanged. </w:t>
      </w:r>
      <w:r w:rsidR="00F355E8" w:rsidRPr="00F355E8">
        <w:rPr>
          <w:rFonts w:asciiTheme="minorHAnsi" w:hAnsiTheme="minorHAnsi"/>
          <w:sz w:val="24"/>
          <w:szCs w:val="24"/>
        </w:rPr>
        <w:t xml:space="preserve">The PBAC considered that the submission did not provide adequate justification for the requested </w:t>
      </w:r>
      <w:r w:rsidR="00681749">
        <w:rPr>
          <w:rFonts w:asciiTheme="minorHAnsi" w:hAnsiTheme="minorHAnsi"/>
          <w:sz w:val="24"/>
          <w:szCs w:val="24"/>
        </w:rPr>
        <w:t>increase in the financial caps</w:t>
      </w:r>
      <w:r w:rsidR="00CA2B9E">
        <w:rPr>
          <w:rFonts w:asciiTheme="minorHAnsi" w:hAnsiTheme="minorHAnsi"/>
          <w:sz w:val="24"/>
          <w:szCs w:val="24"/>
        </w:rPr>
        <w:t xml:space="preserve"> through the RSA</w:t>
      </w:r>
      <w:r w:rsidR="00681749">
        <w:rPr>
          <w:rFonts w:asciiTheme="minorHAnsi" w:hAnsiTheme="minorHAnsi"/>
          <w:sz w:val="24"/>
          <w:szCs w:val="24"/>
        </w:rPr>
        <w:t xml:space="preserve">, </w:t>
      </w:r>
      <w:r w:rsidR="00F355E8" w:rsidRPr="00F355E8">
        <w:rPr>
          <w:rFonts w:asciiTheme="minorHAnsi" w:hAnsiTheme="minorHAnsi"/>
          <w:sz w:val="24"/>
          <w:szCs w:val="24"/>
        </w:rPr>
        <w:t>fro</w:t>
      </w:r>
      <w:r w:rsidR="00F355E8">
        <w:rPr>
          <w:rFonts w:asciiTheme="minorHAnsi" w:hAnsiTheme="minorHAnsi"/>
          <w:sz w:val="24"/>
          <w:szCs w:val="24"/>
        </w:rPr>
        <w:t xml:space="preserve">m </w:t>
      </w:r>
      <w:r w:rsidR="00A01B41" w:rsidRPr="00A01B41">
        <w:rPr>
          <w:rFonts w:asciiTheme="minorHAnsi" w:hAnsiTheme="minorHAnsi"/>
          <w:sz w:val="24"/>
          <w:szCs w:val="24"/>
        </w:rPr>
        <w:t xml:space="preserve">$10 – $20 million </w:t>
      </w:r>
      <w:r w:rsidR="00F355E8">
        <w:rPr>
          <w:rFonts w:asciiTheme="minorHAnsi" w:hAnsiTheme="minorHAnsi"/>
          <w:sz w:val="24"/>
          <w:szCs w:val="24"/>
        </w:rPr>
        <w:t xml:space="preserve">to </w:t>
      </w:r>
      <w:r w:rsidR="00A01B41" w:rsidRPr="00A01B41">
        <w:rPr>
          <w:rFonts w:asciiTheme="minorHAnsi" w:hAnsiTheme="minorHAnsi"/>
          <w:sz w:val="24"/>
          <w:szCs w:val="24"/>
        </w:rPr>
        <w:t>$30 – $60 million</w:t>
      </w:r>
      <w:r w:rsidR="00B75236">
        <w:rPr>
          <w:rFonts w:asciiTheme="minorHAnsi" w:hAnsiTheme="minorHAnsi"/>
          <w:sz w:val="24"/>
          <w:szCs w:val="24"/>
        </w:rPr>
        <w:t xml:space="preserve"> </w:t>
      </w:r>
      <w:r w:rsidR="00681749">
        <w:rPr>
          <w:rFonts w:asciiTheme="minorHAnsi" w:hAnsiTheme="minorHAnsi"/>
          <w:sz w:val="24"/>
          <w:szCs w:val="24"/>
        </w:rPr>
        <w:t>over 5 years</w:t>
      </w:r>
      <w:r w:rsidR="00F355E8" w:rsidRPr="00F355E8">
        <w:rPr>
          <w:rFonts w:asciiTheme="minorHAnsi" w:hAnsiTheme="minorHAnsi"/>
          <w:sz w:val="24"/>
          <w:szCs w:val="24"/>
        </w:rPr>
        <w:t>. Therefore the PBAC considered it would be appropriate for any new Deed negotiated with the sponsor to be consistent with their previous recommendations with financial cap</w:t>
      </w:r>
      <w:r w:rsidR="00F17A3E">
        <w:rPr>
          <w:rFonts w:asciiTheme="minorHAnsi" w:hAnsiTheme="minorHAnsi"/>
          <w:sz w:val="24"/>
          <w:szCs w:val="24"/>
        </w:rPr>
        <w:t>s</w:t>
      </w:r>
      <w:r w:rsidR="00F355E8" w:rsidRPr="00F355E8">
        <w:rPr>
          <w:rFonts w:asciiTheme="minorHAnsi" w:hAnsiTheme="minorHAnsi"/>
          <w:sz w:val="24"/>
          <w:szCs w:val="24"/>
        </w:rPr>
        <w:t xml:space="preserve"> extrapolated from the financial estimates presented at the time </w:t>
      </w:r>
      <w:r w:rsidR="00F355E8" w:rsidRPr="00F355E8">
        <w:rPr>
          <w:rFonts w:asciiTheme="minorHAnsi" w:hAnsiTheme="minorHAnsi"/>
          <w:sz w:val="24"/>
          <w:szCs w:val="24"/>
        </w:rPr>
        <w:lastRenderedPageBreak/>
        <w:t>of the original listing.</w:t>
      </w:r>
      <w:r w:rsidR="00F355E8">
        <w:rPr>
          <w:rFonts w:asciiTheme="minorHAnsi" w:hAnsiTheme="minorHAnsi"/>
          <w:sz w:val="24"/>
          <w:szCs w:val="24"/>
        </w:rPr>
        <w:t xml:space="preserve"> (</w:t>
      </w:r>
      <w:r w:rsidR="00A01B41">
        <w:rPr>
          <w:rFonts w:asciiTheme="minorHAnsi" w:hAnsiTheme="minorHAnsi"/>
          <w:sz w:val="24"/>
          <w:szCs w:val="24"/>
        </w:rPr>
        <w:t>Public Summary Document</w:t>
      </w:r>
      <w:r w:rsidR="00B75236">
        <w:rPr>
          <w:rFonts w:asciiTheme="minorHAnsi" w:hAnsiTheme="minorHAnsi"/>
          <w:sz w:val="24"/>
          <w:szCs w:val="24"/>
        </w:rPr>
        <w:t xml:space="preserve"> (PSD)</w:t>
      </w:r>
      <w:r w:rsidR="00A01B41">
        <w:rPr>
          <w:rFonts w:asciiTheme="minorHAnsi" w:hAnsiTheme="minorHAnsi"/>
          <w:sz w:val="24"/>
          <w:szCs w:val="24"/>
        </w:rPr>
        <w:t xml:space="preserve">, </w:t>
      </w:r>
      <w:r w:rsidR="00F355E8">
        <w:rPr>
          <w:rFonts w:asciiTheme="minorHAnsi" w:hAnsiTheme="minorHAnsi"/>
          <w:sz w:val="24"/>
          <w:szCs w:val="24"/>
        </w:rPr>
        <w:t>November 2016, paragraphs 1.1, 7.1 and 7.8)</w:t>
      </w:r>
    </w:p>
    <w:p w:rsidR="00CE10C4" w:rsidRPr="00B75236" w:rsidRDefault="006436CD" w:rsidP="00974C89">
      <w:pPr>
        <w:pStyle w:val="PBACHeading1"/>
        <w:spacing w:before="240" w:after="120"/>
        <w:rPr>
          <w:rFonts w:asciiTheme="minorHAnsi" w:hAnsiTheme="minorHAnsi"/>
          <w:sz w:val="32"/>
          <w:szCs w:val="32"/>
        </w:rPr>
      </w:pPr>
      <w:r w:rsidRPr="00B75236">
        <w:rPr>
          <w:rFonts w:asciiTheme="minorHAnsi" w:hAnsiTheme="minorHAnsi"/>
          <w:sz w:val="32"/>
          <w:szCs w:val="32"/>
        </w:rPr>
        <w:t xml:space="preserve">Population and disease </w:t>
      </w:r>
    </w:p>
    <w:p w:rsidR="006A12A5" w:rsidRDefault="00E16555" w:rsidP="00974C89">
      <w:pPr>
        <w:pStyle w:val="ListParagraph"/>
        <w:widowControl/>
        <w:numPr>
          <w:ilvl w:val="1"/>
          <w:numId w:val="5"/>
        </w:numPr>
        <w:spacing w:after="120"/>
        <w:contextualSpacing w:val="0"/>
        <w:rPr>
          <w:rFonts w:asciiTheme="minorHAnsi" w:hAnsiTheme="minorHAnsi"/>
          <w:sz w:val="24"/>
          <w:szCs w:val="24"/>
        </w:rPr>
      </w:pPr>
      <w:r w:rsidRPr="00960227">
        <w:rPr>
          <w:rFonts w:asciiTheme="minorHAnsi" w:hAnsiTheme="minorHAnsi"/>
          <w:sz w:val="24"/>
          <w:szCs w:val="24"/>
        </w:rPr>
        <w:t>HAE is a rare, potentially fatal autosomal dominant disease caused by deficiency of the C1 esterase inhibitor (C1-INH) due to mutations of the C1-INH gene. HAE is characterised by spontaneous, unpredictable and recurrent attacks of oedema of the extremities, face, trunk, abdominal viscera and upper airways that can be painful and debilitating. Symptoms worsen in the first 12-36 hours as the oedema develops then gradually subside with untreated attacks usually lasting for 2-5 days.</w:t>
      </w:r>
    </w:p>
    <w:p w:rsidR="008A1956" w:rsidRDefault="00683AFB" w:rsidP="00974C89">
      <w:pPr>
        <w:pStyle w:val="ListParagraph"/>
        <w:widowControl/>
        <w:numPr>
          <w:ilvl w:val="1"/>
          <w:numId w:val="5"/>
        </w:numPr>
        <w:spacing w:after="120"/>
        <w:contextualSpacing w:val="0"/>
        <w:rPr>
          <w:rFonts w:asciiTheme="minorHAnsi" w:hAnsiTheme="minorHAnsi"/>
          <w:sz w:val="24"/>
          <w:szCs w:val="24"/>
        </w:rPr>
      </w:pPr>
      <w:r w:rsidRPr="00960227">
        <w:rPr>
          <w:rFonts w:asciiTheme="minorHAnsi" w:hAnsiTheme="minorHAnsi"/>
          <w:sz w:val="24"/>
          <w:szCs w:val="24"/>
        </w:rPr>
        <w:t>The minor submission stated that i</w:t>
      </w:r>
      <w:r w:rsidR="00E16555" w:rsidRPr="00960227">
        <w:rPr>
          <w:rFonts w:asciiTheme="minorHAnsi" w:hAnsiTheme="minorHAnsi"/>
          <w:sz w:val="24"/>
          <w:szCs w:val="24"/>
        </w:rPr>
        <w:t>n October 2016, the National Blood Authority announced funding of C1-INH for patients with HAE</w:t>
      </w:r>
      <w:r w:rsidR="008F05B2" w:rsidRPr="00960227">
        <w:rPr>
          <w:rFonts w:asciiTheme="minorHAnsi" w:hAnsiTheme="minorHAnsi"/>
          <w:sz w:val="24"/>
          <w:szCs w:val="24"/>
        </w:rPr>
        <w:t xml:space="preserve"> and that p</w:t>
      </w:r>
      <w:r w:rsidR="00E16555" w:rsidRPr="00960227">
        <w:rPr>
          <w:rFonts w:asciiTheme="minorHAnsi" w:hAnsiTheme="minorHAnsi"/>
          <w:sz w:val="24"/>
          <w:szCs w:val="24"/>
        </w:rPr>
        <w:t>atients experiencing eight or more acute attacks per month are eligible for funded treatment.</w:t>
      </w:r>
    </w:p>
    <w:p w:rsidR="003C6B40" w:rsidRDefault="003C6B40" w:rsidP="00974C89">
      <w:pPr>
        <w:pStyle w:val="ListParagraph"/>
        <w:widowControl/>
        <w:numPr>
          <w:ilvl w:val="1"/>
          <w:numId w:val="5"/>
        </w:numPr>
        <w:spacing w:after="120"/>
        <w:contextualSpacing w:val="0"/>
        <w:rPr>
          <w:rFonts w:asciiTheme="minorHAnsi" w:hAnsiTheme="minorHAnsi"/>
          <w:sz w:val="24"/>
          <w:szCs w:val="24"/>
        </w:rPr>
      </w:pPr>
      <w:r w:rsidRPr="00960227">
        <w:rPr>
          <w:rFonts w:asciiTheme="minorHAnsi" w:hAnsiTheme="minorHAnsi"/>
          <w:sz w:val="24"/>
          <w:szCs w:val="24"/>
        </w:rPr>
        <w:t>The minor submission stated that limiting the number of syringes able to be authorised per script would encourage further clinical review of patients experiencing a high frequency of attacks</w:t>
      </w:r>
      <w:r>
        <w:rPr>
          <w:rFonts w:asciiTheme="minorHAnsi" w:hAnsiTheme="minorHAnsi"/>
          <w:sz w:val="24"/>
          <w:szCs w:val="24"/>
        </w:rPr>
        <w:t xml:space="preserve"> and that</w:t>
      </w:r>
      <w:r w:rsidRPr="00960227">
        <w:rPr>
          <w:rFonts w:asciiTheme="minorHAnsi" w:hAnsiTheme="minorHAnsi"/>
          <w:sz w:val="24"/>
          <w:szCs w:val="24"/>
        </w:rPr>
        <w:t xml:space="preserve"> these patients may be considered for second line routine prophylaxis with C1-INH.</w:t>
      </w:r>
    </w:p>
    <w:p w:rsidR="008C547F" w:rsidRPr="00974C89" w:rsidRDefault="008C547F" w:rsidP="00974C89">
      <w:pPr>
        <w:pStyle w:val="ListParagraph"/>
        <w:widowControl/>
        <w:spacing w:after="120"/>
        <w:contextualSpacing w:val="0"/>
        <w:rPr>
          <w:rFonts w:asciiTheme="minorHAnsi" w:hAnsiTheme="minorHAnsi"/>
          <w:i/>
          <w:sz w:val="24"/>
          <w:szCs w:val="24"/>
        </w:rPr>
      </w:pPr>
      <w:r w:rsidRPr="00974C89">
        <w:rPr>
          <w:rFonts w:asciiTheme="minorHAnsi" w:hAnsiTheme="minorHAnsi"/>
          <w:i/>
          <w:sz w:val="24"/>
          <w:szCs w:val="24"/>
        </w:rPr>
        <w:t xml:space="preserve">For more detail on PBAC’s view, see section </w:t>
      </w:r>
      <w:r w:rsidR="00B75236">
        <w:rPr>
          <w:rFonts w:asciiTheme="minorHAnsi" w:hAnsiTheme="minorHAnsi"/>
          <w:i/>
          <w:sz w:val="24"/>
          <w:szCs w:val="24"/>
        </w:rPr>
        <w:t>4</w:t>
      </w:r>
      <w:r w:rsidR="00B75236" w:rsidRPr="00974C89">
        <w:rPr>
          <w:rFonts w:asciiTheme="minorHAnsi" w:hAnsiTheme="minorHAnsi"/>
          <w:i/>
          <w:sz w:val="24"/>
          <w:szCs w:val="24"/>
        </w:rPr>
        <w:t xml:space="preserve"> </w:t>
      </w:r>
      <w:r w:rsidRPr="00974C89">
        <w:rPr>
          <w:rFonts w:asciiTheme="minorHAnsi" w:hAnsiTheme="minorHAnsi"/>
          <w:i/>
          <w:sz w:val="24"/>
          <w:szCs w:val="24"/>
        </w:rPr>
        <w:t>“PBAC outcome.”</w:t>
      </w:r>
    </w:p>
    <w:p w:rsidR="008C547F" w:rsidRPr="00B75236" w:rsidRDefault="008C547F" w:rsidP="00974C89">
      <w:pPr>
        <w:pStyle w:val="PBACHeading1"/>
        <w:spacing w:before="240" w:after="120"/>
        <w:rPr>
          <w:rFonts w:asciiTheme="minorHAnsi" w:hAnsiTheme="minorHAnsi"/>
          <w:sz w:val="32"/>
          <w:szCs w:val="32"/>
        </w:rPr>
      </w:pPr>
      <w:r w:rsidRPr="00B75236">
        <w:rPr>
          <w:rFonts w:asciiTheme="minorHAnsi" w:hAnsiTheme="minorHAnsi"/>
          <w:sz w:val="32"/>
          <w:szCs w:val="32"/>
        </w:rPr>
        <w:t>PBAC Outcome</w:t>
      </w:r>
    </w:p>
    <w:p w:rsidR="00094EDC" w:rsidRDefault="00094EDC" w:rsidP="00974C89">
      <w:pPr>
        <w:numPr>
          <w:ilvl w:val="1"/>
          <w:numId w:val="5"/>
        </w:numPr>
        <w:spacing w:after="120"/>
        <w:jc w:val="both"/>
        <w:rPr>
          <w:rFonts w:asciiTheme="minorHAnsi" w:hAnsiTheme="minorHAnsi" w:cs="Arial"/>
          <w:bCs/>
          <w:snapToGrid w:val="0"/>
        </w:rPr>
      </w:pPr>
      <w:r>
        <w:rPr>
          <w:rFonts w:asciiTheme="minorHAnsi" w:hAnsiTheme="minorHAnsi" w:cs="Arial"/>
          <w:bCs/>
          <w:snapToGrid w:val="0"/>
        </w:rPr>
        <w:t>The PBAC recommended limit</w:t>
      </w:r>
      <w:r w:rsidR="00F3106C">
        <w:rPr>
          <w:rFonts w:asciiTheme="minorHAnsi" w:hAnsiTheme="minorHAnsi" w:cs="Arial"/>
          <w:bCs/>
          <w:snapToGrid w:val="0"/>
        </w:rPr>
        <w:t>ing</w:t>
      </w:r>
      <w:r>
        <w:rPr>
          <w:rFonts w:asciiTheme="minorHAnsi" w:hAnsiTheme="minorHAnsi" w:cs="Arial"/>
          <w:bCs/>
          <w:snapToGrid w:val="0"/>
        </w:rPr>
        <w:t xml:space="preserve"> increase</w:t>
      </w:r>
      <w:r w:rsidR="002A77D7">
        <w:rPr>
          <w:rFonts w:asciiTheme="minorHAnsi" w:hAnsiTheme="minorHAnsi" w:cs="Arial"/>
          <w:bCs/>
          <w:snapToGrid w:val="0"/>
        </w:rPr>
        <w:t>s</w:t>
      </w:r>
      <w:r>
        <w:rPr>
          <w:rFonts w:asciiTheme="minorHAnsi" w:hAnsiTheme="minorHAnsi" w:cs="Arial"/>
          <w:bCs/>
          <w:snapToGrid w:val="0"/>
        </w:rPr>
        <w:t xml:space="preserve"> in the maximum quantity to 12 injections</w:t>
      </w:r>
      <w:r w:rsidR="0095787E">
        <w:rPr>
          <w:rFonts w:asciiTheme="minorHAnsi" w:hAnsiTheme="minorHAnsi" w:cs="Arial"/>
          <w:bCs/>
          <w:snapToGrid w:val="0"/>
        </w:rPr>
        <w:t xml:space="preserve"> per authority prescription</w:t>
      </w:r>
      <w:r w:rsidR="00154D13">
        <w:rPr>
          <w:rFonts w:asciiTheme="minorHAnsi" w:hAnsiTheme="minorHAnsi" w:cs="Arial"/>
          <w:bCs/>
          <w:snapToGrid w:val="0"/>
        </w:rPr>
        <w:t xml:space="preserve"> on the basis that this would encourage further clinical review of patients experiencing a high frequency of attacks</w:t>
      </w:r>
      <w:r>
        <w:rPr>
          <w:rFonts w:asciiTheme="minorHAnsi" w:hAnsiTheme="minorHAnsi" w:cs="Arial"/>
          <w:bCs/>
          <w:snapToGrid w:val="0"/>
        </w:rPr>
        <w:t xml:space="preserve">. </w:t>
      </w:r>
    </w:p>
    <w:p w:rsidR="00154D13" w:rsidRDefault="00154D13" w:rsidP="00974C89">
      <w:pPr>
        <w:numPr>
          <w:ilvl w:val="1"/>
          <w:numId w:val="5"/>
        </w:numPr>
        <w:spacing w:after="120"/>
        <w:jc w:val="both"/>
        <w:rPr>
          <w:rFonts w:asciiTheme="minorHAnsi" w:hAnsiTheme="minorHAnsi" w:cs="Arial"/>
          <w:bCs/>
          <w:snapToGrid w:val="0"/>
        </w:rPr>
      </w:pPr>
      <w:r>
        <w:rPr>
          <w:rFonts w:asciiTheme="minorHAnsi" w:hAnsiTheme="minorHAnsi" w:cs="Arial"/>
          <w:bCs/>
          <w:snapToGrid w:val="0"/>
        </w:rPr>
        <w:t xml:space="preserve">The PBAC recommended that the </w:t>
      </w:r>
      <w:r w:rsidR="00974C89">
        <w:rPr>
          <w:rFonts w:asciiTheme="minorHAnsi" w:hAnsiTheme="minorHAnsi" w:cs="Arial"/>
          <w:bCs/>
          <w:snapToGrid w:val="0"/>
        </w:rPr>
        <w:t xml:space="preserve">current restrictions for icatibant </w:t>
      </w:r>
      <w:r>
        <w:rPr>
          <w:rFonts w:asciiTheme="minorHAnsi" w:hAnsiTheme="minorHAnsi" w:cs="Arial"/>
          <w:bCs/>
          <w:snapToGrid w:val="0"/>
        </w:rPr>
        <w:t xml:space="preserve">include a </w:t>
      </w:r>
      <w:r w:rsidR="00AE0601">
        <w:rPr>
          <w:rFonts w:asciiTheme="minorHAnsi" w:hAnsiTheme="minorHAnsi" w:cs="Arial"/>
          <w:bCs/>
          <w:snapToGrid w:val="0"/>
        </w:rPr>
        <w:t>prescribing instruction stating that ‘Increased maximum quantities will be limited to 12 injections per authority prescription’.</w:t>
      </w:r>
    </w:p>
    <w:p w:rsidR="00C72A56" w:rsidRDefault="00C72A56" w:rsidP="00974C89">
      <w:pPr>
        <w:numPr>
          <w:ilvl w:val="1"/>
          <w:numId w:val="5"/>
        </w:numPr>
        <w:spacing w:after="120"/>
        <w:jc w:val="both"/>
        <w:rPr>
          <w:rFonts w:asciiTheme="minorHAnsi" w:hAnsiTheme="minorHAnsi" w:cs="Arial"/>
          <w:bCs/>
          <w:snapToGrid w:val="0"/>
        </w:rPr>
      </w:pPr>
      <w:r w:rsidRPr="00974C89">
        <w:rPr>
          <w:rFonts w:asciiTheme="minorHAnsi" w:hAnsiTheme="minorHAnsi" w:cs="Arial"/>
          <w:bCs/>
          <w:snapToGrid w:val="0"/>
        </w:rPr>
        <w:t>The PBAC also recommended that the clinical criterion ‘Patient must have previously been issued with an authority prescription for this drug for this condition’ be updated to ‘Patient must have previously received PBS-subsidised treatment with this drug for this condition’.</w:t>
      </w:r>
    </w:p>
    <w:p w:rsidR="008C547F" w:rsidRPr="00F76708" w:rsidRDefault="008C547F" w:rsidP="00F76708">
      <w:pPr>
        <w:pStyle w:val="PBACHeading1"/>
        <w:numPr>
          <w:ilvl w:val="0"/>
          <w:numId w:val="0"/>
        </w:numPr>
        <w:spacing w:before="240" w:after="120"/>
        <w:outlineLvl w:val="1"/>
        <w:rPr>
          <w:rFonts w:asciiTheme="minorHAnsi" w:hAnsiTheme="minorHAnsi"/>
          <w:sz w:val="28"/>
          <w:szCs w:val="28"/>
        </w:rPr>
      </w:pPr>
      <w:r w:rsidRPr="00E62019">
        <w:rPr>
          <w:rFonts w:asciiTheme="minorHAnsi" w:hAnsiTheme="minorHAnsi"/>
          <w:sz w:val="28"/>
          <w:szCs w:val="28"/>
        </w:rPr>
        <w:t>Outcome:</w:t>
      </w:r>
      <w:r w:rsidR="00F76708">
        <w:rPr>
          <w:rFonts w:asciiTheme="minorHAnsi" w:hAnsiTheme="minorHAnsi"/>
          <w:sz w:val="28"/>
          <w:szCs w:val="28"/>
        </w:rPr>
        <w:br/>
      </w:r>
      <w:r w:rsidRPr="00F76708">
        <w:rPr>
          <w:rFonts w:asciiTheme="minorHAnsi" w:hAnsiTheme="minorHAnsi"/>
          <w:b w:val="0"/>
          <w:bCs/>
          <w:sz w:val="24"/>
          <w:szCs w:val="24"/>
          <w:lang w:val="en-GB"/>
        </w:rPr>
        <w:t>Recommended</w:t>
      </w:r>
    </w:p>
    <w:p w:rsidR="008C547F" w:rsidRDefault="008C547F" w:rsidP="00974C89">
      <w:pPr>
        <w:jc w:val="both"/>
        <w:rPr>
          <w:rFonts w:asciiTheme="minorHAnsi" w:hAnsiTheme="minorHAnsi" w:cs="Arial"/>
          <w:b/>
          <w:bCs/>
          <w:snapToGrid w:val="0"/>
          <w:highlight w:val="yellow"/>
        </w:rPr>
      </w:pPr>
    </w:p>
    <w:p w:rsidR="004A0BF9" w:rsidRPr="005A48A5" w:rsidRDefault="004A0BF9" w:rsidP="00974C89">
      <w:pPr>
        <w:jc w:val="both"/>
        <w:rPr>
          <w:rFonts w:asciiTheme="minorHAnsi" w:hAnsiTheme="minorHAnsi" w:cs="Arial"/>
          <w:b/>
          <w:bCs/>
          <w:snapToGrid w:val="0"/>
          <w:highlight w:val="yellow"/>
        </w:rPr>
      </w:pPr>
    </w:p>
    <w:p w:rsidR="008C547F" w:rsidRPr="00B75236" w:rsidRDefault="008C547F" w:rsidP="00974C89">
      <w:pPr>
        <w:pStyle w:val="PBACHeading1"/>
        <w:spacing w:before="240" w:after="120"/>
        <w:rPr>
          <w:rFonts w:asciiTheme="minorHAnsi" w:hAnsiTheme="minorHAnsi"/>
          <w:sz w:val="32"/>
          <w:szCs w:val="32"/>
        </w:rPr>
      </w:pPr>
      <w:r w:rsidRPr="00B75236">
        <w:rPr>
          <w:rFonts w:asciiTheme="minorHAnsi" w:hAnsiTheme="minorHAnsi"/>
          <w:sz w:val="32"/>
          <w:szCs w:val="32"/>
        </w:rPr>
        <w:t>Recommended listing</w:t>
      </w:r>
    </w:p>
    <w:p w:rsidR="008C547F" w:rsidRPr="00974C89" w:rsidRDefault="005A4D10" w:rsidP="00974C89">
      <w:pPr>
        <w:numPr>
          <w:ilvl w:val="1"/>
          <w:numId w:val="5"/>
        </w:numPr>
        <w:spacing w:after="120"/>
        <w:jc w:val="both"/>
        <w:rPr>
          <w:rFonts w:asciiTheme="minorHAnsi" w:hAnsiTheme="minorHAnsi" w:cs="Arial"/>
          <w:bCs/>
          <w:snapToGrid w:val="0"/>
        </w:rPr>
      </w:pPr>
      <w:r>
        <w:rPr>
          <w:rFonts w:asciiTheme="minorHAnsi" w:hAnsiTheme="minorHAnsi" w:cs="Arial"/>
          <w:bCs/>
          <w:snapToGrid w:val="0"/>
        </w:rPr>
        <w:t>A</w:t>
      </w:r>
      <w:r w:rsidR="008C547F" w:rsidRPr="00974C89">
        <w:rPr>
          <w:rFonts w:asciiTheme="minorHAnsi" w:hAnsiTheme="minorHAnsi" w:cs="Arial"/>
          <w:bCs/>
          <w:snapToGrid w:val="0"/>
        </w:rPr>
        <w:t xml:space="preserve">mend </w:t>
      </w:r>
      <w:r w:rsidR="001075BF">
        <w:rPr>
          <w:rFonts w:asciiTheme="minorHAnsi" w:hAnsiTheme="minorHAnsi" w:cs="Arial"/>
          <w:bCs/>
          <w:snapToGrid w:val="0"/>
        </w:rPr>
        <w:t xml:space="preserve">the </w:t>
      </w:r>
      <w:r w:rsidR="008C547F" w:rsidRPr="00974C89">
        <w:rPr>
          <w:rFonts w:asciiTheme="minorHAnsi" w:hAnsiTheme="minorHAnsi" w:cs="Arial"/>
          <w:bCs/>
          <w:snapToGrid w:val="0"/>
        </w:rPr>
        <w:t>existing listing as follows</w:t>
      </w:r>
      <w:r w:rsidR="006A5860">
        <w:rPr>
          <w:rFonts w:asciiTheme="minorHAnsi" w:hAnsiTheme="minorHAnsi" w:cs="Arial"/>
          <w:bCs/>
          <w:snapToGrid w:val="0"/>
        </w:rPr>
        <w:t xml:space="preserve"> (as shown in italics and strikethrough)</w:t>
      </w:r>
      <w:r w:rsidR="008C547F" w:rsidRPr="00974C89">
        <w:rPr>
          <w:rFonts w:asciiTheme="minorHAnsi" w:hAnsiTheme="minorHAnsi" w:cs="Arial"/>
          <w:bCs/>
          <w:snapToGrid w:val="0"/>
        </w:rPr>
        <w:t>:</w:t>
      </w:r>
    </w:p>
    <w:p w:rsidR="00F73001" w:rsidRPr="00552722" w:rsidRDefault="00F73001" w:rsidP="00974C89">
      <w:pPr>
        <w:jc w:val="both"/>
        <w:rPr>
          <w:rFonts w:ascii="Arial" w:hAnsi="Arial" w:cs="Arial"/>
          <w:sz w:val="22"/>
          <w:szCs w:val="22"/>
        </w:rPr>
      </w:pPr>
    </w:p>
    <w:tbl>
      <w:tblPr>
        <w:tblW w:w="8363" w:type="dxa"/>
        <w:tblInd w:w="817" w:type="dxa"/>
        <w:tblLayout w:type="fixed"/>
        <w:tblLook w:val="0000" w:firstRow="0" w:lastRow="0" w:firstColumn="0" w:lastColumn="0" w:noHBand="0" w:noVBand="0"/>
      </w:tblPr>
      <w:tblGrid>
        <w:gridCol w:w="1985"/>
        <w:gridCol w:w="1134"/>
        <w:gridCol w:w="850"/>
        <w:gridCol w:w="709"/>
        <w:gridCol w:w="1275"/>
        <w:gridCol w:w="2410"/>
      </w:tblGrid>
      <w:tr w:rsidR="004A0BF9" w:rsidRPr="00154D13" w:rsidTr="004A0BF9">
        <w:trPr>
          <w:cantSplit/>
          <w:trHeight w:val="471"/>
        </w:trPr>
        <w:tc>
          <w:tcPr>
            <w:tcW w:w="3119" w:type="dxa"/>
            <w:gridSpan w:val="2"/>
            <w:tcBorders>
              <w:bottom w:val="single" w:sz="4" w:space="0" w:color="auto"/>
            </w:tcBorders>
          </w:tcPr>
          <w:p w:rsidR="004A0BF9" w:rsidRPr="00974C89" w:rsidRDefault="004A0BF9" w:rsidP="00974C89">
            <w:pPr>
              <w:keepNext/>
              <w:ind w:left="-108"/>
              <w:jc w:val="both"/>
              <w:rPr>
                <w:rFonts w:ascii="Arial Narrow" w:hAnsi="Arial Narrow" w:cs="Arial"/>
                <w:b/>
                <w:sz w:val="20"/>
                <w:szCs w:val="20"/>
              </w:rPr>
            </w:pPr>
            <w:r w:rsidRPr="00974C89">
              <w:rPr>
                <w:rFonts w:ascii="Arial Narrow" w:hAnsi="Arial Narrow" w:cs="Arial"/>
                <w:b/>
                <w:sz w:val="20"/>
                <w:szCs w:val="20"/>
              </w:rPr>
              <w:lastRenderedPageBreak/>
              <w:t>Name, Restriction,</w:t>
            </w:r>
          </w:p>
          <w:p w:rsidR="004A0BF9" w:rsidRPr="00974C89" w:rsidRDefault="004A0BF9" w:rsidP="00974C89">
            <w:pPr>
              <w:keepNext/>
              <w:ind w:left="-108"/>
              <w:jc w:val="both"/>
              <w:rPr>
                <w:rFonts w:ascii="Arial Narrow" w:hAnsi="Arial Narrow" w:cs="Arial"/>
                <w:b/>
                <w:sz w:val="20"/>
                <w:szCs w:val="20"/>
              </w:rPr>
            </w:pPr>
            <w:r w:rsidRPr="00974C89">
              <w:rPr>
                <w:rFonts w:ascii="Arial Narrow" w:hAnsi="Arial Narrow" w:cs="Arial"/>
                <w:b/>
                <w:sz w:val="20"/>
                <w:szCs w:val="20"/>
              </w:rPr>
              <w:t>Manner of administration and form</w:t>
            </w:r>
          </w:p>
        </w:tc>
        <w:tc>
          <w:tcPr>
            <w:tcW w:w="850" w:type="dxa"/>
            <w:tcBorders>
              <w:bottom w:val="single" w:sz="4" w:space="0" w:color="auto"/>
            </w:tcBorders>
          </w:tcPr>
          <w:p w:rsidR="004A0BF9" w:rsidRPr="00974C89" w:rsidRDefault="004A0BF9" w:rsidP="00974C89">
            <w:pPr>
              <w:keepNext/>
              <w:ind w:left="-108"/>
              <w:jc w:val="both"/>
              <w:rPr>
                <w:rFonts w:ascii="Arial Narrow" w:hAnsi="Arial Narrow" w:cs="Arial"/>
                <w:b/>
                <w:sz w:val="20"/>
                <w:szCs w:val="20"/>
              </w:rPr>
            </w:pPr>
            <w:r w:rsidRPr="00974C89">
              <w:rPr>
                <w:rFonts w:ascii="Arial Narrow" w:hAnsi="Arial Narrow" w:cs="Arial"/>
                <w:b/>
                <w:sz w:val="20"/>
                <w:szCs w:val="20"/>
              </w:rPr>
              <w:t>Max.</w:t>
            </w:r>
          </w:p>
          <w:p w:rsidR="004A0BF9" w:rsidRPr="00974C89" w:rsidRDefault="004A0BF9" w:rsidP="00974C89">
            <w:pPr>
              <w:keepNext/>
              <w:ind w:left="-108"/>
              <w:jc w:val="both"/>
              <w:rPr>
                <w:rFonts w:ascii="Arial Narrow" w:hAnsi="Arial Narrow" w:cs="Arial"/>
                <w:b/>
                <w:sz w:val="20"/>
                <w:szCs w:val="20"/>
              </w:rPr>
            </w:pPr>
            <w:r w:rsidRPr="00974C89">
              <w:rPr>
                <w:rFonts w:ascii="Arial Narrow" w:hAnsi="Arial Narrow" w:cs="Arial"/>
                <w:b/>
                <w:sz w:val="20"/>
                <w:szCs w:val="20"/>
              </w:rPr>
              <w:t>Qty</w:t>
            </w:r>
          </w:p>
        </w:tc>
        <w:tc>
          <w:tcPr>
            <w:tcW w:w="709" w:type="dxa"/>
            <w:tcBorders>
              <w:bottom w:val="single" w:sz="4" w:space="0" w:color="auto"/>
            </w:tcBorders>
          </w:tcPr>
          <w:p w:rsidR="004A0BF9" w:rsidRPr="00974C89" w:rsidRDefault="004A0BF9" w:rsidP="00974C89">
            <w:pPr>
              <w:keepNext/>
              <w:ind w:left="-108"/>
              <w:jc w:val="both"/>
              <w:rPr>
                <w:rFonts w:ascii="Arial Narrow" w:hAnsi="Arial Narrow" w:cs="Arial"/>
                <w:b/>
                <w:sz w:val="20"/>
                <w:szCs w:val="20"/>
              </w:rPr>
            </w:pPr>
            <w:r w:rsidRPr="00974C89">
              <w:rPr>
                <w:rFonts w:ascii="Arial Narrow" w:hAnsi="Arial Narrow" w:cs="Arial"/>
                <w:b/>
                <w:sz w:val="20"/>
                <w:szCs w:val="20"/>
              </w:rPr>
              <w:t>№.of</w:t>
            </w:r>
          </w:p>
          <w:p w:rsidR="004A0BF9" w:rsidRPr="00974C89" w:rsidRDefault="004A0BF9" w:rsidP="00974C89">
            <w:pPr>
              <w:keepNext/>
              <w:ind w:left="-108"/>
              <w:jc w:val="both"/>
              <w:rPr>
                <w:rFonts w:ascii="Arial Narrow" w:hAnsi="Arial Narrow" w:cs="Arial"/>
                <w:b/>
                <w:sz w:val="20"/>
                <w:szCs w:val="20"/>
              </w:rPr>
            </w:pPr>
            <w:r w:rsidRPr="00974C89">
              <w:rPr>
                <w:rFonts w:ascii="Arial Narrow" w:hAnsi="Arial Narrow" w:cs="Arial"/>
                <w:b/>
                <w:sz w:val="20"/>
                <w:szCs w:val="20"/>
              </w:rPr>
              <w:t>Rpts</w:t>
            </w:r>
          </w:p>
        </w:tc>
        <w:tc>
          <w:tcPr>
            <w:tcW w:w="3685" w:type="dxa"/>
            <w:gridSpan w:val="2"/>
            <w:tcBorders>
              <w:bottom w:val="single" w:sz="4" w:space="0" w:color="auto"/>
            </w:tcBorders>
          </w:tcPr>
          <w:p w:rsidR="004A0BF9" w:rsidRPr="00974C89" w:rsidRDefault="004A0BF9" w:rsidP="00974C89">
            <w:pPr>
              <w:keepNext/>
              <w:jc w:val="both"/>
              <w:rPr>
                <w:rFonts w:ascii="Arial Narrow" w:hAnsi="Arial Narrow" w:cs="Arial"/>
                <w:b/>
                <w:sz w:val="20"/>
                <w:szCs w:val="20"/>
                <w:lang w:val="fr-FR"/>
              </w:rPr>
            </w:pPr>
            <w:r w:rsidRPr="00974C89">
              <w:rPr>
                <w:rFonts w:ascii="Arial Narrow" w:hAnsi="Arial Narrow" w:cs="Arial"/>
                <w:b/>
                <w:sz w:val="20"/>
                <w:szCs w:val="20"/>
              </w:rPr>
              <w:t>Proprietary Name and Manufacturer</w:t>
            </w:r>
          </w:p>
        </w:tc>
      </w:tr>
      <w:tr w:rsidR="004A0BF9" w:rsidRPr="00154D13" w:rsidTr="004A0BF9">
        <w:trPr>
          <w:cantSplit/>
          <w:trHeight w:val="577"/>
        </w:trPr>
        <w:tc>
          <w:tcPr>
            <w:tcW w:w="3119" w:type="dxa"/>
            <w:gridSpan w:val="2"/>
          </w:tcPr>
          <w:p w:rsidR="004A0BF9" w:rsidRPr="00974C89" w:rsidRDefault="004A0BF9" w:rsidP="00974C89">
            <w:pPr>
              <w:keepNext/>
              <w:ind w:left="-108"/>
              <w:jc w:val="both"/>
              <w:rPr>
                <w:rFonts w:ascii="Arial Narrow" w:hAnsi="Arial Narrow" w:cs="Arial"/>
                <w:sz w:val="20"/>
                <w:szCs w:val="20"/>
              </w:rPr>
            </w:pPr>
            <w:r w:rsidRPr="00974C89">
              <w:rPr>
                <w:rFonts w:ascii="Arial Narrow" w:hAnsi="Arial Narrow" w:cs="Arial"/>
                <w:smallCaps/>
                <w:sz w:val="20"/>
                <w:szCs w:val="20"/>
              </w:rPr>
              <w:t>ICATIBANT</w:t>
            </w:r>
          </w:p>
          <w:p w:rsidR="004A0BF9" w:rsidRPr="00974C89" w:rsidRDefault="004A0BF9" w:rsidP="00974C89">
            <w:pPr>
              <w:keepNext/>
              <w:ind w:left="-108"/>
              <w:jc w:val="both"/>
              <w:rPr>
                <w:rFonts w:ascii="Arial Narrow" w:hAnsi="Arial Narrow" w:cs="Arial"/>
                <w:sz w:val="20"/>
                <w:szCs w:val="20"/>
              </w:rPr>
            </w:pPr>
            <w:r w:rsidRPr="00974C89">
              <w:rPr>
                <w:rFonts w:ascii="Arial Narrow" w:hAnsi="Arial Narrow" w:cs="Arial"/>
                <w:sz w:val="20"/>
                <w:szCs w:val="20"/>
              </w:rPr>
              <w:t>Injection, 30 mg (as acetate) in 3 mL, single use pre-filled syringe</w:t>
            </w:r>
          </w:p>
        </w:tc>
        <w:tc>
          <w:tcPr>
            <w:tcW w:w="850" w:type="dxa"/>
          </w:tcPr>
          <w:p w:rsidR="004A0BF9" w:rsidRPr="00974C89" w:rsidRDefault="004A0BF9" w:rsidP="00974C89">
            <w:pPr>
              <w:keepNext/>
              <w:ind w:left="-108"/>
              <w:jc w:val="both"/>
              <w:rPr>
                <w:rFonts w:ascii="Arial Narrow" w:hAnsi="Arial Narrow" w:cs="Arial"/>
                <w:sz w:val="20"/>
                <w:szCs w:val="20"/>
              </w:rPr>
            </w:pPr>
          </w:p>
          <w:p w:rsidR="004A0BF9" w:rsidRPr="00974C89" w:rsidRDefault="004A0BF9" w:rsidP="00974C89">
            <w:pPr>
              <w:keepNext/>
              <w:ind w:left="-108"/>
              <w:jc w:val="both"/>
              <w:rPr>
                <w:rFonts w:ascii="Arial Narrow" w:hAnsi="Arial Narrow" w:cs="Arial"/>
                <w:sz w:val="20"/>
                <w:szCs w:val="20"/>
              </w:rPr>
            </w:pPr>
            <w:r w:rsidRPr="00974C89">
              <w:rPr>
                <w:rFonts w:ascii="Arial Narrow" w:hAnsi="Arial Narrow" w:cs="Arial"/>
                <w:sz w:val="20"/>
                <w:szCs w:val="20"/>
              </w:rPr>
              <w:t>1</w:t>
            </w:r>
          </w:p>
        </w:tc>
        <w:tc>
          <w:tcPr>
            <w:tcW w:w="709" w:type="dxa"/>
          </w:tcPr>
          <w:p w:rsidR="004A0BF9" w:rsidRPr="00974C89" w:rsidRDefault="004A0BF9" w:rsidP="00974C89">
            <w:pPr>
              <w:keepNext/>
              <w:ind w:left="-108"/>
              <w:jc w:val="both"/>
              <w:rPr>
                <w:rFonts w:ascii="Arial Narrow" w:hAnsi="Arial Narrow" w:cs="Arial"/>
                <w:sz w:val="20"/>
                <w:szCs w:val="20"/>
              </w:rPr>
            </w:pPr>
          </w:p>
          <w:p w:rsidR="004A0BF9" w:rsidRPr="00974C89" w:rsidRDefault="004A0BF9" w:rsidP="00974C89">
            <w:pPr>
              <w:keepNext/>
              <w:ind w:left="-108"/>
              <w:jc w:val="both"/>
              <w:rPr>
                <w:rFonts w:ascii="Arial Narrow" w:hAnsi="Arial Narrow" w:cs="Arial"/>
                <w:sz w:val="20"/>
                <w:szCs w:val="20"/>
              </w:rPr>
            </w:pPr>
            <w:r w:rsidRPr="00974C89">
              <w:rPr>
                <w:rFonts w:ascii="Arial Narrow" w:hAnsi="Arial Narrow" w:cs="Arial"/>
                <w:sz w:val="20"/>
                <w:szCs w:val="20"/>
              </w:rPr>
              <w:t>1</w:t>
            </w:r>
          </w:p>
        </w:tc>
        <w:tc>
          <w:tcPr>
            <w:tcW w:w="1275" w:type="dxa"/>
          </w:tcPr>
          <w:p w:rsidR="004A0BF9" w:rsidRPr="00974C89" w:rsidRDefault="004A0BF9" w:rsidP="00974C89">
            <w:pPr>
              <w:keepNext/>
              <w:jc w:val="both"/>
              <w:rPr>
                <w:rFonts w:ascii="Arial Narrow" w:hAnsi="Arial Narrow" w:cs="Arial"/>
                <w:sz w:val="20"/>
                <w:szCs w:val="20"/>
              </w:rPr>
            </w:pPr>
          </w:p>
          <w:p w:rsidR="004A0BF9" w:rsidRPr="00974C89" w:rsidRDefault="004A0BF9" w:rsidP="00974C89">
            <w:pPr>
              <w:keepNext/>
              <w:jc w:val="both"/>
              <w:rPr>
                <w:rFonts w:ascii="Arial Narrow" w:hAnsi="Arial Narrow" w:cs="Arial"/>
                <w:sz w:val="20"/>
                <w:szCs w:val="20"/>
              </w:rPr>
            </w:pPr>
            <w:r w:rsidRPr="00974C89">
              <w:rPr>
                <w:rFonts w:ascii="Arial Narrow" w:hAnsi="Arial Narrow" w:cs="Arial"/>
                <w:sz w:val="20"/>
                <w:szCs w:val="20"/>
              </w:rPr>
              <w:t>Firazyr</w:t>
            </w:r>
            <w:r w:rsidRPr="004A0BF9">
              <w:rPr>
                <w:rFonts w:ascii="Arial Narrow" w:hAnsi="Arial Narrow" w:cs="Arial"/>
                <w:sz w:val="20"/>
                <w:szCs w:val="20"/>
                <w:vertAlign w:val="superscript"/>
              </w:rPr>
              <w:t>®</w:t>
            </w:r>
          </w:p>
        </w:tc>
        <w:tc>
          <w:tcPr>
            <w:tcW w:w="2410" w:type="dxa"/>
          </w:tcPr>
          <w:p w:rsidR="004A0BF9" w:rsidRPr="00974C89" w:rsidRDefault="004A0BF9" w:rsidP="00974C89">
            <w:pPr>
              <w:keepNext/>
              <w:jc w:val="both"/>
              <w:rPr>
                <w:rFonts w:ascii="Arial Narrow" w:hAnsi="Arial Narrow" w:cs="Arial"/>
                <w:sz w:val="20"/>
                <w:szCs w:val="20"/>
              </w:rPr>
            </w:pPr>
          </w:p>
          <w:p w:rsidR="004A0BF9" w:rsidRPr="00974C89" w:rsidRDefault="004A0BF9" w:rsidP="00974C89">
            <w:pPr>
              <w:keepNext/>
              <w:jc w:val="both"/>
              <w:rPr>
                <w:rFonts w:ascii="Arial Narrow" w:hAnsi="Arial Narrow" w:cs="Arial"/>
                <w:sz w:val="20"/>
                <w:szCs w:val="20"/>
              </w:rPr>
            </w:pPr>
            <w:r w:rsidRPr="00974C89">
              <w:rPr>
                <w:rFonts w:ascii="Arial Narrow" w:hAnsi="Arial Narrow" w:cs="Arial"/>
                <w:sz w:val="20"/>
                <w:szCs w:val="20"/>
              </w:rPr>
              <w:t>Shire Australia Pty Limited</w:t>
            </w:r>
          </w:p>
        </w:tc>
      </w:tr>
      <w:tr w:rsidR="00F73001" w:rsidRPr="00154D13" w:rsidTr="000E36EA">
        <w:trPr>
          <w:cantSplit/>
          <w:trHeight w:val="360"/>
        </w:trPr>
        <w:tc>
          <w:tcPr>
            <w:tcW w:w="1985" w:type="dxa"/>
            <w:tcBorders>
              <w:top w:val="single" w:sz="4" w:space="0" w:color="auto"/>
              <w:left w:val="single" w:sz="4" w:space="0" w:color="auto"/>
              <w:bottom w:val="single" w:sz="4" w:space="0" w:color="auto"/>
              <w:right w:val="single" w:sz="4" w:space="0" w:color="auto"/>
            </w:tcBorders>
          </w:tcPr>
          <w:p w:rsidR="00F73001" w:rsidRPr="00974C89" w:rsidRDefault="00F73001" w:rsidP="00974C89">
            <w:pPr>
              <w:jc w:val="both"/>
              <w:rPr>
                <w:rFonts w:ascii="Arial Narrow" w:hAnsi="Arial Narrow" w:cs="Arial"/>
                <w:b/>
                <w:sz w:val="20"/>
                <w:szCs w:val="20"/>
              </w:rPr>
            </w:pPr>
            <w:r w:rsidRPr="00974C89">
              <w:rPr>
                <w:rFonts w:ascii="Arial Narrow" w:hAnsi="Arial Narrow" w:cs="Arial"/>
                <w:b/>
                <w:sz w:val="20"/>
                <w:szCs w:val="20"/>
              </w:rPr>
              <w:t xml:space="preserve">Category / </w:t>
            </w:r>
          </w:p>
          <w:p w:rsidR="00F73001" w:rsidRPr="00974C89" w:rsidRDefault="00F73001" w:rsidP="00974C89">
            <w:pPr>
              <w:jc w:val="both"/>
              <w:rPr>
                <w:rFonts w:ascii="Arial Narrow" w:hAnsi="Arial Narrow" w:cs="Arial"/>
                <w:b/>
                <w:sz w:val="20"/>
                <w:szCs w:val="20"/>
              </w:rPr>
            </w:pPr>
            <w:r w:rsidRPr="00974C89">
              <w:rPr>
                <w:rFonts w:ascii="Arial Narrow" w:hAnsi="Arial Narrow" w:cs="Arial"/>
                <w:b/>
                <w:sz w:val="20"/>
                <w:szCs w:val="20"/>
              </w:rPr>
              <w:t>Program</w:t>
            </w:r>
          </w:p>
        </w:tc>
        <w:tc>
          <w:tcPr>
            <w:tcW w:w="6378" w:type="dxa"/>
            <w:gridSpan w:val="5"/>
            <w:tcBorders>
              <w:top w:val="single" w:sz="4" w:space="0" w:color="auto"/>
              <w:left w:val="single" w:sz="4" w:space="0" w:color="auto"/>
              <w:bottom w:val="single" w:sz="4" w:space="0" w:color="auto"/>
              <w:right w:val="single" w:sz="4" w:space="0" w:color="auto"/>
            </w:tcBorders>
          </w:tcPr>
          <w:p w:rsidR="00F73001" w:rsidRPr="00974C89" w:rsidRDefault="00F73001" w:rsidP="00974C89">
            <w:pPr>
              <w:rPr>
                <w:rFonts w:ascii="Arial Narrow" w:hAnsi="Arial Narrow" w:cs="Arial"/>
                <w:sz w:val="20"/>
                <w:szCs w:val="20"/>
              </w:rPr>
            </w:pPr>
            <w:r w:rsidRPr="00974C89">
              <w:rPr>
                <w:rFonts w:ascii="Arial Narrow" w:hAnsi="Arial Narrow" w:cs="Arial"/>
                <w:sz w:val="20"/>
                <w:szCs w:val="20"/>
              </w:rPr>
              <w:t>GENERAL – General Schedule</w:t>
            </w:r>
          </w:p>
          <w:p w:rsidR="00F73001" w:rsidRPr="00974C89" w:rsidRDefault="00F73001" w:rsidP="00974C89">
            <w:pPr>
              <w:rPr>
                <w:rFonts w:ascii="Arial Narrow" w:hAnsi="Arial Narrow" w:cs="Arial"/>
                <w:sz w:val="20"/>
                <w:szCs w:val="20"/>
              </w:rPr>
            </w:pPr>
          </w:p>
        </w:tc>
      </w:tr>
      <w:tr w:rsidR="00F73001" w:rsidRPr="00154D13" w:rsidTr="000E36EA">
        <w:trPr>
          <w:cantSplit/>
          <w:trHeight w:val="360"/>
        </w:trPr>
        <w:tc>
          <w:tcPr>
            <w:tcW w:w="1985" w:type="dxa"/>
            <w:tcBorders>
              <w:top w:val="single" w:sz="4" w:space="0" w:color="auto"/>
              <w:left w:val="single" w:sz="4" w:space="0" w:color="auto"/>
              <w:bottom w:val="single" w:sz="4" w:space="0" w:color="auto"/>
              <w:right w:val="single" w:sz="4" w:space="0" w:color="auto"/>
            </w:tcBorders>
          </w:tcPr>
          <w:p w:rsidR="00F73001" w:rsidRPr="00974C89" w:rsidRDefault="00F73001" w:rsidP="00974C89">
            <w:pPr>
              <w:jc w:val="both"/>
              <w:rPr>
                <w:rFonts w:ascii="Arial Narrow" w:hAnsi="Arial Narrow" w:cs="Arial"/>
                <w:b/>
                <w:sz w:val="20"/>
                <w:szCs w:val="20"/>
              </w:rPr>
            </w:pPr>
            <w:r w:rsidRPr="00974C89">
              <w:rPr>
                <w:rFonts w:ascii="Arial Narrow" w:hAnsi="Arial Narrow" w:cs="Arial"/>
                <w:b/>
                <w:sz w:val="20"/>
                <w:szCs w:val="20"/>
              </w:rPr>
              <w:t>Prescriber type:</w:t>
            </w:r>
          </w:p>
        </w:tc>
        <w:tc>
          <w:tcPr>
            <w:tcW w:w="6378" w:type="dxa"/>
            <w:gridSpan w:val="5"/>
            <w:tcBorders>
              <w:top w:val="single" w:sz="4" w:space="0" w:color="auto"/>
              <w:left w:val="single" w:sz="4" w:space="0" w:color="auto"/>
              <w:bottom w:val="single" w:sz="4" w:space="0" w:color="auto"/>
              <w:right w:val="single" w:sz="4" w:space="0" w:color="auto"/>
            </w:tcBorders>
          </w:tcPr>
          <w:p w:rsidR="00F73001" w:rsidRPr="00974C89" w:rsidRDefault="00F73001" w:rsidP="00974C89">
            <w:pPr>
              <w:rPr>
                <w:rFonts w:ascii="Arial Narrow" w:hAnsi="Arial Narrow" w:cs="Arial"/>
                <w:sz w:val="20"/>
                <w:szCs w:val="20"/>
              </w:rPr>
            </w:pPr>
            <w:r w:rsidRPr="00974C89">
              <w:rPr>
                <w:rFonts w:ascii="Arial Narrow" w:hAnsi="Arial Narrow" w:cs="Arial"/>
                <w:sz w:val="20"/>
                <w:szCs w:val="20"/>
              </w:rPr>
              <w:fldChar w:fldCharType="begin">
                <w:ffData>
                  <w:name w:val="Check1"/>
                  <w:enabled/>
                  <w:calcOnExit w:val="0"/>
                  <w:checkBox>
                    <w:sizeAuto/>
                    <w:default w:val="0"/>
                  </w:checkBox>
                </w:ffData>
              </w:fldChar>
            </w:r>
            <w:r w:rsidRPr="00974C89">
              <w:rPr>
                <w:rFonts w:ascii="Arial Narrow" w:hAnsi="Arial Narrow" w:cs="Arial"/>
                <w:sz w:val="20"/>
                <w:szCs w:val="20"/>
              </w:rPr>
              <w:instrText xml:space="preserve"> FORMCHECKBOX </w:instrText>
            </w:r>
            <w:r w:rsidR="00F62628">
              <w:rPr>
                <w:rFonts w:ascii="Arial Narrow" w:hAnsi="Arial Narrow" w:cs="Arial"/>
                <w:sz w:val="20"/>
                <w:szCs w:val="20"/>
              </w:rPr>
            </w:r>
            <w:r w:rsidR="00F62628">
              <w:rPr>
                <w:rFonts w:ascii="Arial Narrow" w:hAnsi="Arial Narrow" w:cs="Arial"/>
                <w:sz w:val="20"/>
                <w:szCs w:val="20"/>
              </w:rPr>
              <w:fldChar w:fldCharType="separate"/>
            </w:r>
            <w:r w:rsidRPr="00974C89">
              <w:rPr>
                <w:rFonts w:ascii="Arial Narrow" w:hAnsi="Arial Narrow" w:cs="Arial"/>
                <w:sz w:val="20"/>
                <w:szCs w:val="20"/>
              </w:rPr>
              <w:fldChar w:fldCharType="end"/>
            </w:r>
            <w:r w:rsidRPr="00974C89">
              <w:rPr>
                <w:rFonts w:ascii="Arial Narrow" w:hAnsi="Arial Narrow" w:cs="Arial"/>
                <w:sz w:val="20"/>
                <w:szCs w:val="20"/>
              </w:rPr>
              <w:t xml:space="preserve">Dental  </w:t>
            </w:r>
            <w:r w:rsidRPr="00974C89">
              <w:rPr>
                <w:rFonts w:ascii="Arial Narrow" w:hAnsi="Arial Narrow" w:cs="Arial"/>
                <w:sz w:val="20"/>
                <w:szCs w:val="20"/>
              </w:rPr>
              <w:fldChar w:fldCharType="begin">
                <w:ffData>
                  <w:name w:val=""/>
                  <w:enabled/>
                  <w:calcOnExit w:val="0"/>
                  <w:checkBox>
                    <w:sizeAuto/>
                    <w:default w:val="1"/>
                  </w:checkBox>
                </w:ffData>
              </w:fldChar>
            </w:r>
            <w:r w:rsidRPr="00974C89">
              <w:rPr>
                <w:rFonts w:ascii="Arial Narrow" w:hAnsi="Arial Narrow" w:cs="Arial"/>
                <w:sz w:val="20"/>
                <w:szCs w:val="20"/>
              </w:rPr>
              <w:instrText xml:space="preserve"> FORMCHECKBOX </w:instrText>
            </w:r>
            <w:r w:rsidR="00F62628">
              <w:rPr>
                <w:rFonts w:ascii="Arial Narrow" w:hAnsi="Arial Narrow" w:cs="Arial"/>
                <w:sz w:val="20"/>
                <w:szCs w:val="20"/>
              </w:rPr>
            </w:r>
            <w:r w:rsidR="00F62628">
              <w:rPr>
                <w:rFonts w:ascii="Arial Narrow" w:hAnsi="Arial Narrow" w:cs="Arial"/>
                <w:sz w:val="20"/>
                <w:szCs w:val="20"/>
              </w:rPr>
              <w:fldChar w:fldCharType="separate"/>
            </w:r>
            <w:r w:rsidRPr="00974C89">
              <w:rPr>
                <w:rFonts w:ascii="Arial Narrow" w:hAnsi="Arial Narrow" w:cs="Arial"/>
                <w:sz w:val="20"/>
                <w:szCs w:val="20"/>
              </w:rPr>
              <w:fldChar w:fldCharType="end"/>
            </w:r>
            <w:r w:rsidRPr="00974C89">
              <w:rPr>
                <w:rFonts w:ascii="Arial Narrow" w:hAnsi="Arial Narrow" w:cs="Arial"/>
                <w:sz w:val="20"/>
                <w:szCs w:val="20"/>
              </w:rPr>
              <w:t xml:space="preserve">Medical Practitioners  </w:t>
            </w:r>
            <w:r w:rsidRPr="00974C89">
              <w:rPr>
                <w:rFonts w:ascii="Arial Narrow" w:hAnsi="Arial Narrow" w:cs="Arial"/>
                <w:sz w:val="20"/>
                <w:szCs w:val="20"/>
              </w:rPr>
              <w:fldChar w:fldCharType="begin">
                <w:ffData>
                  <w:name w:val="Check3"/>
                  <w:enabled/>
                  <w:calcOnExit w:val="0"/>
                  <w:checkBox>
                    <w:sizeAuto/>
                    <w:default w:val="0"/>
                  </w:checkBox>
                </w:ffData>
              </w:fldChar>
            </w:r>
            <w:r w:rsidRPr="00974C89">
              <w:rPr>
                <w:rFonts w:ascii="Arial Narrow" w:hAnsi="Arial Narrow" w:cs="Arial"/>
                <w:sz w:val="20"/>
                <w:szCs w:val="20"/>
              </w:rPr>
              <w:instrText xml:space="preserve"> FORMCHECKBOX </w:instrText>
            </w:r>
            <w:r w:rsidR="00F62628">
              <w:rPr>
                <w:rFonts w:ascii="Arial Narrow" w:hAnsi="Arial Narrow" w:cs="Arial"/>
                <w:sz w:val="20"/>
                <w:szCs w:val="20"/>
              </w:rPr>
            </w:r>
            <w:r w:rsidR="00F62628">
              <w:rPr>
                <w:rFonts w:ascii="Arial Narrow" w:hAnsi="Arial Narrow" w:cs="Arial"/>
                <w:sz w:val="20"/>
                <w:szCs w:val="20"/>
              </w:rPr>
              <w:fldChar w:fldCharType="separate"/>
            </w:r>
            <w:r w:rsidRPr="00974C89">
              <w:rPr>
                <w:rFonts w:ascii="Arial Narrow" w:hAnsi="Arial Narrow" w:cs="Arial"/>
                <w:sz w:val="20"/>
                <w:szCs w:val="20"/>
              </w:rPr>
              <w:fldChar w:fldCharType="end"/>
            </w:r>
            <w:r w:rsidRPr="00974C89">
              <w:rPr>
                <w:rFonts w:ascii="Arial Narrow" w:hAnsi="Arial Narrow" w:cs="Arial"/>
                <w:sz w:val="20"/>
                <w:szCs w:val="20"/>
              </w:rPr>
              <w:t xml:space="preserve">Nurse practitioners  </w:t>
            </w:r>
            <w:r w:rsidRPr="00974C89">
              <w:rPr>
                <w:rFonts w:ascii="Arial Narrow" w:hAnsi="Arial Narrow" w:cs="Arial"/>
                <w:sz w:val="20"/>
                <w:szCs w:val="20"/>
              </w:rPr>
              <w:fldChar w:fldCharType="begin">
                <w:ffData>
                  <w:name w:val=""/>
                  <w:enabled/>
                  <w:calcOnExit w:val="0"/>
                  <w:checkBox>
                    <w:sizeAuto/>
                    <w:default w:val="0"/>
                  </w:checkBox>
                </w:ffData>
              </w:fldChar>
            </w:r>
            <w:r w:rsidRPr="00974C89">
              <w:rPr>
                <w:rFonts w:ascii="Arial Narrow" w:hAnsi="Arial Narrow" w:cs="Arial"/>
                <w:sz w:val="20"/>
                <w:szCs w:val="20"/>
              </w:rPr>
              <w:instrText xml:space="preserve"> FORMCHECKBOX </w:instrText>
            </w:r>
            <w:r w:rsidR="00F62628">
              <w:rPr>
                <w:rFonts w:ascii="Arial Narrow" w:hAnsi="Arial Narrow" w:cs="Arial"/>
                <w:sz w:val="20"/>
                <w:szCs w:val="20"/>
              </w:rPr>
            </w:r>
            <w:r w:rsidR="00F62628">
              <w:rPr>
                <w:rFonts w:ascii="Arial Narrow" w:hAnsi="Arial Narrow" w:cs="Arial"/>
                <w:sz w:val="20"/>
                <w:szCs w:val="20"/>
              </w:rPr>
              <w:fldChar w:fldCharType="separate"/>
            </w:r>
            <w:r w:rsidRPr="00974C89">
              <w:rPr>
                <w:rFonts w:ascii="Arial Narrow" w:hAnsi="Arial Narrow" w:cs="Arial"/>
                <w:sz w:val="20"/>
                <w:szCs w:val="20"/>
              </w:rPr>
              <w:fldChar w:fldCharType="end"/>
            </w:r>
            <w:r w:rsidRPr="00974C89">
              <w:rPr>
                <w:rFonts w:ascii="Arial Narrow" w:hAnsi="Arial Narrow" w:cs="Arial"/>
                <w:sz w:val="20"/>
                <w:szCs w:val="20"/>
              </w:rPr>
              <w:t>Optometrists</w:t>
            </w:r>
          </w:p>
          <w:p w:rsidR="00F73001" w:rsidRPr="00974C89" w:rsidRDefault="00F73001" w:rsidP="00974C89">
            <w:pPr>
              <w:rPr>
                <w:rFonts w:ascii="Arial Narrow" w:hAnsi="Arial Narrow" w:cs="Arial"/>
                <w:sz w:val="20"/>
                <w:szCs w:val="20"/>
              </w:rPr>
            </w:pPr>
            <w:r w:rsidRPr="00974C89">
              <w:rPr>
                <w:rFonts w:ascii="Arial Narrow" w:hAnsi="Arial Narrow" w:cs="Arial"/>
                <w:sz w:val="20"/>
                <w:szCs w:val="20"/>
              </w:rPr>
              <w:fldChar w:fldCharType="begin">
                <w:ffData>
                  <w:name w:val="Check5"/>
                  <w:enabled/>
                  <w:calcOnExit w:val="0"/>
                  <w:checkBox>
                    <w:sizeAuto/>
                    <w:default w:val="0"/>
                  </w:checkBox>
                </w:ffData>
              </w:fldChar>
            </w:r>
            <w:r w:rsidRPr="00974C89">
              <w:rPr>
                <w:rFonts w:ascii="Arial Narrow" w:hAnsi="Arial Narrow" w:cs="Arial"/>
                <w:sz w:val="20"/>
                <w:szCs w:val="20"/>
              </w:rPr>
              <w:instrText xml:space="preserve"> FORMCHECKBOX </w:instrText>
            </w:r>
            <w:r w:rsidR="00F62628">
              <w:rPr>
                <w:rFonts w:ascii="Arial Narrow" w:hAnsi="Arial Narrow" w:cs="Arial"/>
                <w:sz w:val="20"/>
                <w:szCs w:val="20"/>
              </w:rPr>
            </w:r>
            <w:r w:rsidR="00F62628">
              <w:rPr>
                <w:rFonts w:ascii="Arial Narrow" w:hAnsi="Arial Narrow" w:cs="Arial"/>
                <w:sz w:val="20"/>
                <w:szCs w:val="20"/>
              </w:rPr>
              <w:fldChar w:fldCharType="separate"/>
            </w:r>
            <w:r w:rsidRPr="00974C89">
              <w:rPr>
                <w:rFonts w:ascii="Arial Narrow" w:hAnsi="Arial Narrow" w:cs="Arial"/>
                <w:sz w:val="20"/>
                <w:szCs w:val="20"/>
              </w:rPr>
              <w:fldChar w:fldCharType="end"/>
            </w:r>
            <w:r w:rsidRPr="00974C89">
              <w:rPr>
                <w:rFonts w:ascii="Arial Narrow" w:hAnsi="Arial Narrow" w:cs="Arial"/>
                <w:sz w:val="20"/>
                <w:szCs w:val="20"/>
              </w:rPr>
              <w:t>Midwives</w:t>
            </w:r>
          </w:p>
        </w:tc>
      </w:tr>
      <w:tr w:rsidR="00F73001" w:rsidRPr="00154D13" w:rsidTr="000E36EA">
        <w:trPr>
          <w:cantSplit/>
          <w:trHeight w:val="360"/>
        </w:trPr>
        <w:tc>
          <w:tcPr>
            <w:tcW w:w="1985" w:type="dxa"/>
            <w:tcBorders>
              <w:top w:val="single" w:sz="4" w:space="0" w:color="auto"/>
              <w:left w:val="single" w:sz="4" w:space="0" w:color="auto"/>
              <w:bottom w:val="single" w:sz="4" w:space="0" w:color="auto"/>
              <w:right w:val="single" w:sz="4" w:space="0" w:color="auto"/>
            </w:tcBorders>
          </w:tcPr>
          <w:p w:rsidR="00F73001" w:rsidRPr="00974C89" w:rsidRDefault="00F73001" w:rsidP="00974C89">
            <w:pPr>
              <w:jc w:val="both"/>
              <w:rPr>
                <w:rFonts w:ascii="Arial Narrow" w:hAnsi="Arial Narrow" w:cs="Arial"/>
                <w:b/>
                <w:sz w:val="20"/>
                <w:szCs w:val="20"/>
              </w:rPr>
            </w:pPr>
            <w:r w:rsidRPr="00974C89">
              <w:rPr>
                <w:rFonts w:ascii="Arial Narrow" w:hAnsi="Arial Narrow" w:cs="Arial"/>
                <w:b/>
                <w:sz w:val="20"/>
                <w:szCs w:val="20"/>
              </w:rPr>
              <w:t>Condition:</w:t>
            </w:r>
          </w:p>
        </w:tc>
        <w:tc>
          <w:tcPr>
            <w:tcW w:w="6378" w:type="dxa"/>
            <w:gridSpan w:val="5"/>
            <w:tcBorders>
              <w:top w:val="single" w:sz="4" w:space="0" w:color="auto"/>
              <w:left w:val="single" w:sz="4" w:space="0" w:color="auto"/>
              <w:bottom w:val="single" w:sz="4" w:space="0" w:color="auto"/>
              <w:right w:val="single" w:sz="4" w:space="0" w:color="auto"/>
            </w:tcBorders>
          </w:tcPr>
          <w:p w:rsidR="00F73001" w:rsidRPr="00974C89" w:rsidRDefault="00F73001" w:rsidP="00974C89">
            <w:pPr>
              <w:rPr>
                <w:rFonts w:ascii="Arial Narrow" w:hAnsi="Arial Narrow" w:cs="Arial"/>
                <w:sz w:val="20"/>
                <w:szCs w:val="20"/>
              </w:rPr>
            </w:pPr>
            <w:r w:rsidRPr="00974C89">
              <w:rPr>
                <w:rFonts w:ascii="Arial Narrow" w:hAnsi="Arial Narrow" w:cs="Arial"/>
                <w:sz w:val="20"/>
                <w:szCs w:val="20"/>
              </w:rPr>
              <w:t>Anticipated emergency treatment of an acute attack of hereditary angioedema</w:t>
            </w:r>
          </w:p>
        </w:tc>
      </w:tr>
      <w:tr w:rsidR="00F73001" w:rsidRPr="00154D13" w:rsidTr="000E36EA">
        <w:trPr>
          <w:cantSplit/>
          <w:trHeight w:val="360"/>
        </w:trPr>
        <w:tc>
          <w:tcPr>
            <w:tcW w:w="1985" w:type="dxa"/>
            <w:tcBorders>
              <w:top w:val="single" w:sz="4" w:space="0" w:color="auto"/>
              <w:left w:val="single" w:sz="4" w:space="0" w:color="auto"/>
              <w:bottom w:val="single" w:sz="4" w:space="0" w:color="auto"/>
              <w:right w:val="single" w:sz="4" w:space="0" w:color="auto"/>
            </w:tcBorders>
          </w:tcPr>
          <w:p w:rsidR="00F73001" w:rsidRPr="00974C89" w:rsidRDefault="00F73001" w:rsidP="00974C89">
            <w:pPr>
              <w:jc w:val="both"/>
              <w:rPr>
                <w:rFonts w:ascii="Arial Narrow" w:hAnsi="Arial Narrow" w:cs="Arial"/>
                <w:b/>
                <w:sz w:val="20"/>
                <w:szCs w:val="20"/>
              </w:rPr>
            </w:pPr>
            <w:r w:rsidRPr="00974C89">
              <w:rPr>
                <w:rFonts w:ascii="Arial Narrow" w:hAnsi="Arial Narrow" w:cs="Arial"/>
                <w:b/>
                <w:sz w:val="20"/>
                <w:szCs w:val="20"/>
              </w:rPr>
              <w:t>PBS Indication:</w:t>
            </w:r>
          </w:p>
        </w:tc>
        <w:tc>
          <w:tcPr>
            <w:tcW w:w="6378" w:type="dxa"/>
            <w:gridSpan w:val="5"/>
            <w:tcBorders>
              <w:top w:val="single" w:sz="4" w:space="0" w:color="auto"/>
              <w:left w:val="single" w:sz="4" w:space="0" w:color="auto"/>
              <w:bottom w:val="single" w:sz="4" w:space="0" w:color="auto"/>
              <w:right w:val="single" w:sz="4" w:space="0" w:color="auto"/>
            </w:tcBorders>
          </w:tcPr>
          <w:p w:rsidR="00F73001" w:rsidRPr="00974C89" w:rsidRDefault="00F73001" w:rsidP="00974C89">
            <w:pPr>
              <w:rPr>
                <w:rFonts w:ascii="Arial Narrow" w:hAnsi="Arial Narrow" w:cs="Arial"/>
                <w:sz w:val="20"/>
                <w:szCs w:val="20"/>
              </w:rPr>
            </w:pPr>
            <w:r w:rsidRPr="00974C89">
              <w:rPr>
                <w:rFonts w:ascii="Arial Narrow" w:hAnsi="Arial Narrow" w:cs="Arial"/>
                <w:sz w:val="20"/>
                <w:szCs w:val="20"/>
              </w:rPr>
              <w:t>Anticipated emergency treatment of an acute attack of hereditary angioedema</w:t>
            </w:r>
          </w:p>
        </w:tc>
      </w:tr>
      <w:tr w:rsidR="00F73001" w:rsidRPr="00154D13" w:rsidTr="000E36EA">
        <w:trPr>
          <w:cantSplit/>
          <w:trHeight w:val="360"/>
        </w:trPr>
        <w:tc>
          <w:tcPr>
            <w:tcW w:w="1985" w:type="dxa"/>
            <w:tcBorders>
              <w:top w:val="single" w:sz="4" w:space="0" w:color="auto"/>
              <w:left w:val="single" w:sz="4" w:space="0" w:color="auto"/>
              <w:bottom w:val="single" w:sz="4" w:space="0" w:color="auto"/>
              <w:right w:val="single" w:sz="4" w:space="0" w:color="auto"/>
            </w:tcBorders>
          </w:tcPr>
          <w:p w:rsidR="00F73001" w:rsidRPr="00974C89" w:rsidRDefault="00F73001" w:rsidP="00974C89">
            <w:pPr>
              <w:jc w:val="both"/>
              <w:rPr>
                <w:rFonts w:ascii="Arial Narrow" w:hAnsi="Arial Narrow" w:cs="Arial"/>
                <w:b/>
                <w:sz w:val="20"/>
                <w:szCs w:val="20"/>
              </w:rPr>
            </w:pPr>
            <w:r w:rsidRPr="00974C89">
              <w:rPr>
                <w:rFonts w:ascii="Arial Narrow" w:hAnsi="Arial Narrow" w:cs="Arial"/>
                <w:b/>
                <w:sz w:val="20"/>
                <w:szCs w:val="20"/>
              </w:rPr>
              <w:t>Treatment phase:</w:t>
            </w:r>
          </w:p>
        </w:tc>
        <w:tc>
          <w:tcPr>
            <w:tcW w:w="6378" w:type="dxa"/>
            <w:gridSpan w:val="5"/>
            <w:tcBorders>
              <w:top w:val="single" w:sz="4" w:space="0" w:color="auto"/>
              <w:left w:val="single" w:sz="4" w:space="0" w:color="auto"/>
              <w:bottom w:val="single" w:sz="4" w:space="0" w:color="auto"/>
              <w:right w:val="single" w:sz="4" w:space="0" w:color="auto"/>
            </w:tcBorders>
          </w:tcPr>
          <w:p w:rsidR="00F73001" w:rsidRPr="00974C89" w:rsidRDefault="00F73001" w:rsidP="00974C89">
            <w:pPr>
              <w:rPr>
                <w:rFonts w:ascii="Arial Narrow" w:hAnsi="Arial Narrow" w:cs="Arial"/>
                <w:sz w:val="20"/>
                <w:szCs w:val="20"/>
              </w:rPr>
            </w:pPr>
            <w:r w:rsidRPr="00974C89">
              <w:rPr>
                <w:rFonts w:ascii="Arial Narrow" w:hAnsi="Arial Narrow" w:cs="Arial"/>
                <w:sz w:val="20"/>
                <w:szCs w:val="20"/>
              </w:rPr>
              <w:t>Initial</w:t>
            </w:r>
          </w:p>
        </w:tc>
      </w:tr>
      <w:tr w:rsidR="00F73001" w:rsidRPr="00154D13" w:rsidTr="000E36EA">
        <w:trPr>
          <w:cantSplit/>
          <w:trHeight w:val="360"/>
        </w:trPr>
        <w:tc>
          <w:tcPr>
            <w:tcW w:w="1985" w:type="dxa"/>
            <w:tcBorders>
              <w:top w:val="single" w:sz="4" w:space="0" w:color="auto"/>
              <w:left w:val="single" w:sz="4" w:space="0" w:color="auto"/>
              <w:bottom w:val="single" w:sz="4" w:space="0" w:color="auto"/>
              <w:right w:val="single" w:sz="4" w:space="0" w:color="auto"/>
            </w:tcBorders>
          </w:tcPr>
          <w:p w:rsidR="00F73001" w:rsidRPr="00974C89" w:rsidRDefault="00F73001" w:rsidP="00974C89">
            <w:pPr>
              <w:jc w:val="both"/>
              <w:rPr>
                <w:rFonts w:ascii="Arial Narrow" w:hAnsi="Arial Narrow" w:cs="Arial"/>
                <w:b/>
                <w:sz w:val="20"/>
                <w:szCs w:val="20"/>
              </w:rPr>
            </w:pPr>
            <w:r w:rsidRPr="00974C89">
              <w:rPr>
                <w:rFonts w:ascii="Arial Narrow" w:hAnsi="Arial Narrow" w:cs="Arial"/>
                <w:b/>
                <w:sz w:val="20"/>
                <w:szCs w:val="20"/>
              </w:rPr>
              <w:t>Restriction Level / Method:</w:t>
            </w:r>
          </w:p>
          <w:p w:rsidR="00F73001" w:rsidRPr="00974C89" w:rsidRDefault="00F73001" w:rsidP="00974C89">
            <w:pPr>
              <w:rPr>
                <w:rFonts w:ascii="Arial Narrow" w:hAnsi="Arial Narrow" w:cs="Arial"/>
                <w:sz w:val="20"/>
                <w:szCs w:val="20"/>
              </w:rPr>
            </w:pPr>
          </w:p>
        </w:tc>
        <w:tc>
          <w:tcPr>
            <w:tcW w:w="6378" w:type="dxa"/>
            <w:gridSpan w:val="5"/>
            <w:tcBorders>
              <w:top w:val="single" w:sz="4" w:space="0" w:color="auto"/>
              <w:left w:val="single" w:sz="4" w:space="0" w:color="auto"/>
              <w:bottom w:val="single" w:sz="4" w:space="0" w:color="auto"/>
              <w:right w:val="single" w:sz="4" w:space="0" w:color="auto"/>
            </w:tcBorders>
          </w:tcPr>
          <w:p w:rsidR="00F73001" w:rsidRPr="00974C89" w:rsidRDefault="00F73001" w:rsidP="00974C89">
            <w:pPr>
              <w:rPr>
                <w:rFonts w:ascii="Arial Narrow" w:hAnsi="Arial Narrow" w:cs="Arial"/>
                <w:sz w:val="20"/>
                <w:szCs w:val="20"/>
              </w:rPr>
            </w:pPr>
            <w:r w:rsidRPr="00974C89">
              <w:rPr>
                <w:rFonts w:ascii="Arial Narrow" w:hAnsi="Arial Narrow" w:cs="Arial"/>
                <w:sz w:val="20"/>
                <w:szCs w:val="20"/>
              </w:rPr>
              <w:fldChar w:fldCharType="begin">
                <w:ffData>
                  <w:name w:val="Check1"/>
                  <w:enabled/>
                  <w:calcOnExit w:val="0"/>
                  <w:checkBox>
                    <w:sizeAuto/>
                    <w:default w:val="0"/>
                  </w:checkBox>
                </w:ffData>
              </w:fldChar>
            </w:r>
            <w:r w:rsidRPr="00974C89">
              <w:rPr>
                <w:rFonts w:ascii="Arial Narrow" w:hAnsi="Arial Narrow" w:cs="Arial"/>
                <w:sz w:val="20"/>
                <w:szCs w:val="20"/>
              </w:rPr>
              <w:instrText xml:space="preserve"> FORMCHECKBOX </w:instrText>
            </w:r>
            <w:r w:rsidR="00F62628">
              <w:rPr>
                <w:rFonts w:ascii="Arial Narrow" w:hAnsi="Arial Narrow" w:cs="Arial"/>
                <w:sz w:val="20"/>
                <w:szCs w:val="20"/>
              </w:rPr>
            </w:r>
            <w:r w:rsidR="00F62628">
              <w:rPr>
                <w:rFonts w:ascii="Arial Narrow" w:hAnsi="Arial Narrow" w:cs="Arial"/>
                <w:sz w:val="20"/>
                <w:szCs w:val="20"/>
              </w:rPr>
              <w:fldChar w:fldCharType="separate"/>
            </w:r>
            <w:r w:rsidRPr="00974C89">
              <w:rPr>
                <w:rFonts w:ascii="Arial Narrow" w:hAnsi="Arial Narrow" w:cs="Arial"/>
                <w:sz w:val="20"/>
                <w:szCs w:val="20"/>
              </w:rPr>
              <w:fldChar w:fldCharType="end"/>
            </w:r>
            <w:r w:rsidRPr="00974C89">
              <w:rPr>
                <w:rFonts w:ascii="Arial Narrow" w:hAnsi="Arial Narrow" w:cs="Arial"/>
                <w:sz w:val="20"/>
                <w:szCs w:val="20"/>
              </w:rPr>
              <w:t>Restricted benefit</w:t>
            </w:r>
          </w:p>
          <w:p w:rsidR="00F73001" w:rsidRPr="00974C89" w:rsidRDefault="00F73001" w:rsidP="00974C89">
            <w:pPr>
              <w:rPr>
                <w:rFonts w:ascii="Arial Narrow" w:hAnsi="Arial Narrow" w:cs="Arial"/>
                <w:sz w:val="20"/>
                <w:szCs w:val="20"/>
              </w:rPr>
            </w:pPr>
            <w:r w:rsidRPr="00974C89">
              <w:rPr>
                <w:rFonts w:ascii="Arial Narrow" w:hAnsi="Arial Narrow" w:cs="Arial"/>
                <w:sz w:val="20"/>
                <w:szCs w:val="20"/>
              </w:rPr>
              <w:fldChar w:fldCharType="begin">
                <w:ffData>
                  <w:name w:val=""/>
                  <w:enabled/>
                  <w:calcOnExit w:val="0"/>
                  <w:checkBox>
                    <w:sizeAuto/>
                    <w:default w:val="1"/>
                  </w:checkBox>
                </w:ffData>
              </w:fldChar>
            </w:r>
            <w:r w:rsidRPr="00974C89">
              <w:rPr>
                <w:rFonts w:ascii="Arial Narrow" w:hAnsi="Arial Narrow" w:cs="Arial"/>
                <w:sz w:val="20"/>
                <w:szCs w:val="20"/>
              </w:rPr>
              <w:instrText xml:space="preserve"> FORMCHECKBOX </w:instrText>
            </w:r>
            <w:r w:rsidR="00F62628">
              <w:rPr>
                <w:rFonts w:ascii="Arial Narrow" w:hAnsi="Arial Narrow" w:cs="Arial"/>
                <w:sz w:val="20"/>
                <w:szCs w:val="20"/>
              </w:rPr>
            </w:r>
            <w:r w:rsidR="00F62628">
              <w:rPr>
                <w:rFonts w:ascii="Arial Narrow" w:hAnsi="Arial Narrow" w:cs="Arial"/>
                <w:sz w:val="20"/>
                <w:szCs w:val="20"/>
              </w:rPr>
              <w:fldChar w:fldCharType="separate"/>
            </w:r>
            <w:r w:rsidRPr="00974C89">
              <w:rPr>
                <w:rFonts w:ascii="Arial Narrow" w:hAnsi="Arial Narrow" w:cs="Arial"/>
                <w:sz w:val="20"/>
                <w:szCs w:val="20"/>
              </w:rPr>
              <w:fldChar w:fldCharType="end"/>
            </w:r>
            <w:r w:rsidRPr="00974C89">
              <w:rPr>
                <w:rFonts w:ascii="Arial Narrow" w:hAnsi="Arial Narrow" w:cs="Arial"/>
                <w:sz w:val="20"/>
                <w:szCs w:val="20"/>
              </w:rPr>
              <w:t>Authority Required - In Writing</w:t>
            </w:r>
          </w:p>
          <w:p w:rsidR="00F73001" w:rsidRPr="00974C89" w:rsidRDefault="00F73001" w:rsidP="00974C89">
            <w:pPr>
              <w:rPr>
                <w:rFonts w:ascii="Arial Narrow" w:hAnsi="Arial Narrow" w:cs="Arial"/>
                <w:sz w:val="20"/>
                <w:szCs w:val="20"/>
              </w:rPr>
            </w:pPr>
            <w:r w:rsidRPr="00974C89">
              <w:rPr>
                <w:rFonts w:ascii="Arial Narrow" w:hAnsi="Arial Narrow" w:cs="Arial"/>
                <w:sz w:val="20"/>
                <w:szCs w:val="20"/>
              </w:rPr>
              <w:fldChar w:fldCharType="begin">
                <w:ffData>
                  <w:name w:val="Check3"/>
                  <w:enabled/>
                  <w:calcOnExit w:val="0"/>
                  <w:checkBox>
                    <w:sizeAuto/>
                    <w:default w:val="1"/>
                  </w:checkBox>
                </w:ffData>
              </w:fldChar>
            </w:r>
            <w:r w:rsidRPr="00974C89">
              <w:rPr>
                <w:rFonts w:ascii="Arial Narrow" w:hAnsi="Arial Narrow" w:cs="Arial"/>
                <w:sz w:val="20"/>
                <w:szCs w:val="20"/>
              </w:rPr>
              <w:instrText xml:space="preserve"> FORMCHECKBOX </w:instrText>
            </w:r>
            <w:r w:rsidR="00F62628">
              <w:rPr>
                <w:rFonts w:ascii="Arial Narrow" w:hAnsi="Arial Narrow" w:cs="Arial"/>
                <w:sz w:val="20"/>
                <w:szCs w:val="20"/>
              </w:rPr>
            </w:r>
            <w:r w:rsidR="00F62628">
              <w:rPr>
                <w:rFonts w:ascii="Arial Narrow" w:hAnsi="Arial Narrow" w:cs="Arial"/>
                <w:sz w:val="20"/>
                <w:szCs w:val="20"/>
              </w:rPr>
              <w:fldChar w:fldCharType="separate"/>
            </w:r>
            <w:r w:rsidRPr="00974C89">
              <w:rPr>
                <w:rFonts w:ascii="Arial Narrow" w:hAnsi="Arial Narrow" w:cs="Arial"/>
                <w:sz w:val="20"/>
                <w:szCs w:val="20"/>
              </w:rPr>
              <w:fldChar w:fldCharType="end"/>
            </w:r>
            <w:r w:rsidRPr="00974C89">
              <w:rPr>
                <w:rFonts w:ascii="Arial Narrow" w:hAnsi="Arial Narrow" w:cs="Arial"/>
                <w:sz w:val="20"/>
                <w:szCs w:val="20"/>
              </w:rPr>
              <w:t>Authority Required - Telephone</w:t>
            </w:r>
          </w:p>
          <w:p w:rsidR="00F73001" w:rsidRPr="00974C89" w:rsidRDefault="00F73001" w:rsidP="00974C89">
            <w:pPr>
              <w:rPr>
                <w:rFonts w:ascii="Arial Narrow" w:hAnsi="Arial Narrow" w:cs="Arial"/>
                <w:sz w:val="20"/>
                <w:szCs w:val="20"/>
              </w:rPr>
            </w:pPr>
            <w:r w:rsidRPr="00974C89">
              <w:rPr>
                <w:rFonts w:ascii="Arial Narrow" w:hAnsi="Arial Narrow" w:cs="Arial"/>
                <w:sz w:val="20"/>
                <w:szCs w:val="20"/>
              </w:rPr>
              <w:fldChar w:fldCharType="begin">
                <w:ffData>
                  <w:name w:val=""/>
                  <w:enabled/>
                  <w:calcOnExit w:val="0"/>
                  <w:checkBox>
                    <w:sizeAuto/>
                    <w:default w:val="1"/>
                  </w:checkBox>
                </w:ffData>
              </w:fldChar>
            </w:r>
            <w:r w:rsidRPr="00974C89">
              <w:rPr>
                <w:rFonts w:ascii="Arial Narrow" w:hAnsi="Arial Narrow" w:cs="Arial"/>
                <w:sz w:val="20"/>
                <w:szCs w:val="20"/>
              </w:rPr>
              <w:instrText xml:space="preserve"> FORMCHECKBOX </w:instrText>
            </w:r>
            <w:r w:rsidR="00F62628">
              <w:rPr>
                <w:rFonts w:ascii="Arial Narrow" w:hAnsi="Arial Narrow" w:cs="Arial"/>
                <w:sz w:val="20"/>
                <w:szCs w:val="20"/>
              </w:rPr>
            </w:r>
            <w:r w:rsidR="00F62628">
              <w:rPr>
                <w:rFonts w:ascii="Arial Narrow" w:hAnsi="Arial Narrow" w:cs="Arial"/>
                <w:sz w:val="20"/>
                <w:szCs w:val="20"/>
              </w:rPr>
              <w:fldChar w:fldCharType="separate"/>
            </w:r>
            <w:r w:rsidRPr="00974C89">
              <w:rPr>
                <w:rFonts w:ascii="Arial Narrow" w:hAnsi="Arial Narrow" w:cs="Arial"/>
                <w:sz w:val="20"/>
                <w:szCs w:val="20"/>
              </w:rPr>
              <w:fldChar w:fldCharType="end"/>
            </w:r>
            <w:r w:rsidRPr="00974C89">
              <w:rPr>
                <w:rFonts w:ascii="Arial Narrow" w:hAnsi="Arial Narrow" w:cs="Arial"/>
                <w:sz w:val="20"/>
                <w:szCs w:val="20"/>
              </w:rPr>
              <w:t>Authority Required – Emergency</w:t>
            </w:r>
          </w:p>
          <w:p w:rsidR="00F73001" w:rsidRPr="00974C89" w:rsidRDefault="00F73001" w:rsidP="00974C89">
            <w:pPr>
              <w:rPr>
                <w:rFonts w:ascii="Arial Narrow" w:hAnsi="Arial Narrow" w:cs="Arial"/>
                <w:sz w:val="20"/>
                <w:szCs w:val="20"/>
              </w:rPr>
            </w:pPr>
            <w:r w:rsidRPr="00974C89">
              <w:rPr>
                <w:rFonts w:ascii="Arial Narrow" w:hAnsi="Arial Narrow" w:cs="Arial"/>
                <w:sz w:val="20"/>
                <w:szCs w:val="20"/>
              </w:rPr>
              <w:fldChar w:fldCharType="begin">
                <w:ffData>
                  <w:name w:val="Check5"/>
                  <w:enabled/>
                  <w:calcOnExit w:val="0"/>
                  <w:checkBox>
                    <w:sizeAuto/>
                    <w:default w:val="1"/>
                  </w:checkBox>
                </w:ffData>
              </w:fldChar>
            </w:r>
            <w:r w:rsidRPr="00974C89">
              <w:rPr>
                <w:rFonts w:ascii="Arial Narrow" w:hAnsi="Arial Narrow" w:cs="Arial"/>
                <w:sz w:val="20"/>
                <w:szCs w:val="20"/>
              </w:rPr>
              <w:instrText xml:space="preserve"> FORMCHECKBOX </w:instrText>
            </w:r>
            <w:r w:rsidR="00F62628">
              <w:rPr>
                <w:rFonts w:ascii="Arial Narrow" w:hAnsi="Arial Narrow" w:cs="Arial"/>
                <w:sz w:val="20"/>
                <w:szCs w:val="20"/>
              </w:rPr>
            </w:r>
            <w:r w:rsidR="00F62628">
              <w:rPr>
                <w:rFonts w:ascii="Arial Narrow" w:hAnsi="Arial Narrow" w:cs="Arial"/>
                <w:sz w:val="20"/>
                <w:szCs w:val="20"/>
              </w:rPr>
              <w:fldChar w:fldCharType="separate"/>
            </w:r>
            <w:r w:rsidRPr="00974C89">
              <w:rPr>
                <w:rFonts w:ascii="Arial Narrow" w:hAnsi="Arial Narrow" w:cs="Arial"/>
                <w:sz w:val="20"/>
                <w:szCs w:val="20"/>
              </w:rPr>
              <w:fldChar w:fldCharType="end"/>
            </w:r>
            <w:r w:rsidRPr="00974C89">
              <w:rPr>
                <w:rFonts w:ascii="Arial Narrow" w:hAnsi="Arial Narrow" w:cs="Arial"/>
                <w:sz w:val="20"/>
                <w:szCs w:val="20"/>
              </w:rPr>
              <w:t>Authority Required - Electronic</w:t>
            </w:r>
          </w:p>
          <w:p w:rsidR="00F73001" w:rsidRPr="00974C89" w:rsidRDefault="00F73001" w:rsidP="00974C89">
            <w:pPr>
              <w:rPr>
                <w:rFonts w:ascii="Arial Narrow" w:hAnsi="Arial Narrow" w:cs="Arial"/>
                <w:sz w:val="20"/>
                <w:szCs w:val="20"/>
              </w:rPr>
            </w:pPr>
            <w:r w:rsidRPr="00974C89">
              <w:rPr>
                <w:rFonts w:ascii="Arial Narrow" w:hAnsi="Arial Narrow" w:cs="Arial"/>
                <w:sz w:val="20"/>
                <w:szCs w:val="20"/>
              </w:rPr>
              <w:fldChar w:fldCharType="begin">
                <w:ffData>
                  <w:name w:val="Check5"/>
                  <w:enabled/>
                  <w:calcOnExit w:val="0"/>
                  <w:checkBox>
                    <w:sizeAuto/>
                    <w:default w:val="0"/>
                  </w:checkBox>
                </w:ffData>
              </w:fldChar>
            </w:r>
            <w:r w:rsidRPr="00974C89">
              <w:rPr>
                <w:rFonts w:ascii="Arial Narrow" w:hAnsi="Arial Narrow" w:cs="Arial"/>
                <w:sz w:val="20"/>
                <w:szCs w:val="20"/>
              </w:rPr>
              <w:instrText xml:space="preserve"> FORMCHECKBOX </w:instrText>
            </w:r>
            <w:r w:rsidR="00F62628">
              <w:rPr>
                <w:rFonts w:ascii="Arial Narrow" w:hAnsi="Arial Narrow" w:cs="Arial"/>
                <w:sz w:val="20"/>
                <w:szCs w:val="20"/>
              </w:rPr>
            </w:r>
            <w:r w:rsidR="00F62628">
              <w:rPr>
                <w:rFonts w:ascii="Arial Narrow" w:hAnsi="Arial Narrow" w:cs="Arial"/>
                <w:sz w:val="20"/>
                <w:szCs w:val="20"/>
              </w:rPr>
              <w:fldChar w:fldCharType="separate"/>
            </w:r>
            <w:r w:rsidRPr="00974C89">
              <w:rPr>
                <w:rFonts w:ascii="Arial Narrow" w:hAnsi="Arial Narrow" w:cs="Arial"/>
                <w:sz w:val="20"/>
                <w:szCs w:val="20"/>
              </w:rPr>
              <w:fldChar w:fldCharType="end"/>
            </w:r>
            <w:r w:rsidRPr="00974C89">
              <w:rPr>
                <w:rFonts w:ascii="Arial Narrow" w:hAnsi="Arial Narrow" w:cs="Arial"/>
                <w:sz w:val="20"/>
                <w:szCs w:val="20"/>
              </w:rPr>
              <w:t>Streamlined</w:t>
            </w:r>
          </w:p>
        </w:tc>
      </w:tr>
      <w:tr w:rsidR="00F73001" w:rsidRPr="00154D13" w:rsidTr="000E36EA">
        <w:trPr>
          <w:cantSplit/>
          <w:trHeight w:val="360"/>
        </w:trPr>
        <w:tc>
          <w:tcPr>
            <w:tcW w:w="1985" w:type="dxa"/>
            <w:tcBorders>
              <w:top w:val="single" w:sz="4" w:space="0" w:color="auto"/>
              <w:left w:val="single" w:sz="4" w:space="0" w:color="auto"/>
              <w:bottom w:val="single" w:sz="4" w:space="0" w:color="auto"/>
              <w:right w:val="single" w:sz="4" w:space="0" w:color="auto"/>
            </w:tcBorders>
          </w:tcPr>
          <w:p w:rsidR="00F73001" w:rsidRPr="00974C89" w:rsidRDefault="00F73001" w:rsidP="00974C89">
            <w:pPr>
              <w:jc w:val="both"/>
              <w:rPr>
                <w:rFonts w:ascii="Arial Narrow" w:hAnsi="Arial Narrow" w:cs="Arial"/>
                <w:b/>
                <w:sz w:val="20"/>
                <w:szCs w:val="20"/>
              </w:rPr>
            </w:pPr>
            <w:r w:rsidRPr="00974C89">
              <w:rPr>
                <w:rFonts w:ascii="Arial Narrow" w:hAnsi="Arial Narrow" w:cs="Arial"/>
                <w:b/>
                <w:sz w:val="20"/>
                <w:szCs w:val="20"/>
              </w:rPr>
              <w:t>Clinical criteria:</w:t>
            </w:r>
          </w:p>
          <w:p w:rsidR="00F73001" w:rsidRPr="00974C89" w:rsidRDefault="00F73001" w:rsidP="00974C89">
            <w:pPr>
              <w:jc w:val="both"/>
              <w:rPr>
                <w:rFonts w:ascii="Arial Narrow" w:hAnsi="Arial Narrow" w:cs="Arial"/>
                <w:sz w:val="20"/>
                <w:szCs w:val="20"/>
              </w:rPr>
            </w:pPr>
          </w:p>
        </w:tc>
        <w:tc>
          <w:tcPr>
            <w:tcW w:w="6378" w:type="dxa"/>
            <w:gridSpan w:val="5"/>
            <w:tcBorders>
              <w:top w:val="single" w:sz="4" w:space="0" w:color="auto"/>
              <w:left w:val="single" w:sz="4" w:space="0" w:color="auto"/>
              <w:bottom w:val="single" w:sz="4" w:space="0" w:color="auto"/>
              <w:right w:val="single" w:sz="4" w:space="0" w:color="auto"/>
            </w:tcBorders>
          </w:tcPr>
          <w:p w:rsidR="00F73001" w:rsidRPr="00974C89" w:rsidRDefault="00F73001" w:rsidP="00974C89">
            <w:pPr>
              <w:rPr>
                <w:rFonts w:ascii="Arial Narrow" w:hAnsi="Arial Narrow" w:cs="Arial"/>
                <w:sz w:val="20"/>
                <w:szCs w:val="20"/>
              </w:rPr>
            </w:pPr>
            <w:r w:rsidRPr="00974C89">
              <w:rPr>
                <w:rFonts w:ascii="Arial Narrow" w:hAnsi="Arial Narrow" w:cs="Arial"/>
                <w:sz w:val="20"/>
                <w:szCs w:val="20"/>
              </w:rPr>
              <w:t>Patient must have confirmed diagnosis of C1-esterase inhibitor deficiency,</w:t>
            </w:r>
          </w:p>
          <w:p w:rsidR="00F73001" w:rsidRPr="00974C89" w:rsidRDefault="00F73001" w:rsidP="00974C89">
            <w:pPr>
              <w:rPr>
                <w:rFonts w:ascii="Arial Narrow" w:hAnsi="Arial Narrow" w:cs="Arial"/>
                <w:sz w:val="20"/>
                <w:szCs w:val="20"/>
              </w:rPr>
            </w:pPr>
            <w:r w:rsidRPr="00974C89">
              <w:rPr>
                <w:rFonts w:ascii="Arial Narrow" w:hAnsi="Arial Narrow" w:cs="Arial"/>
                <w:sz w:val="20"/>
                <w:szCs w:val="20"/>
              </w:rPr>
              <w:t>AND</w:t>
            </w:r>
          </w:p>
          <w:p w:rsidR="00F73001" w:rsidRPr="00974C89" w:rsidRDefault="00F73001" w:rsidP="00974C89">
            <w:pPr>
              <w:rPr>
                <w:rFonts w:ascii="Arial Narrow" w:hAnsi="Arial Narrow" w:cs="Arial"/>
                <w:sz w:val="20"/>
                <w:szCs w:val="20"/>
              </w:rPr>
            </w:pPr>
            <w:r w:rsidRPr="00974C89">
              <w:rPr>
                <w:rFonts w:ascii="Arial Narrow" w:hAnsi="Arial Narrow" w:cs="Arial"/>
                <w:sz w:val="20"/>
                <w:szCs w:val="20"/>
              </w:rPr>
              <w:t>Patient must have been assessed to be at significant risk of an acute attack of hereditary angioedema,</w:t>
            </w:r>
          </w:p>
          <w:p w:rsidR="00F73001" w:rsidRPr="00974C89" w:rsidRDefault="00F73001" w:rsidP="00974C89">
            <w:pPr>
              <w:rPr>
                <w:rFonts w:ascii="Arial Narrow" w:hAnsi="Arial Narrow" w:cs="Arial"/>
                <w:sz w:val="20"/>
                <w:szCs w:val="20"/>
              </w:rPr>
            </w:pPr>
            <w:r w:rsidRPr="00974C89">
              <w:rPr>
                <w:rFonts w:ascii="Arial Narrow" w:hAnsi="Arial Narrow" w:cs="Arial"/>
                <w:sz w:val="20"/>
                <w:szCs w:val="20"/>
              </w:rPr>
              <w:t>AND</w:t>
            </w:r>
          </w:p>
          <w:p w:rsidR="00F73001" w:rsidRPr="00974C89" w:rsidRDefault="00F73001" w:rsidP="00974C89">
            <w:pPr>
              <w:rPr>
                <w:rFonts w:ascii="Arial Narrow" w:hAnsi="Arial Narrow" w:cs="Arial"/>
                <w:sz w:val="20"/>
                <w:szCs w:val="20"/>
              </w:rPr>
            </w:pPr>
            <w:r w:rsidRPr="00974C89">
              <w:rPr>
                <w:rFonts w:ascii="Arial Narrow" w:hAnsi="Arial Narrow" w:cs="Arial"/>
                <w:sz w:val="20"/>
                <w:szCs w:val="20"/>
              </w:rPr>
              <w:t>The condition must be assessed by a clinical immunologist; OR</w:t>
            </w:r>
          </w:p>
          <w:p w:rsidR="00F73001" w:rsidRPr="00974C89" w:rsidRDefault="00F73001" w:rsidP="00974C89">
            <w:pPr>
              <w:rPr>
                <w:rFonts w:ascii="Arial Narrow" w:hAnsi="Arial Narrow" w:cs="Arial"/>
                <w:sz w:val="20"/>
                <w:szCs w:val="20"/>
              </w:rPr>
            </w:pPr>
            <w:r w:rsidRPr="00974C89">
              <w:rPr>
                <w:rFonts w:ascii="Arial Narrow" w:hAnsi="Arial Narrow" w:cs="Arial"/>
                <w:sz w:val="20"/>
                <w:szCs w:val="20"/>
              </w:rPr>
              <w:t>The condition must be assessed by a respiratory physician; OR</w:t>
            </w:r>
          </w:p>
          <w:p w:rsidR="00F73001" w:rsidRPr="00974C89" w:rsidRDefault="00F73001" w:rsidP="00974C89">
            <w:pPr>
              <w:rPr>
                <w:rFonts w:ascii="Arial Narrow" w:hAnsi="Arial Narrow" w:cs="Arial"/>
                <w:sz w:val="20"/>
                <w:szCs w:val="20"/>
              </w:rPr>
            </w:pPr>
            <w:r w:rsidRPr="00974C89">
              <w:rPr>
                <w:rFonts w:ascii="Arial Narrow" w:hAnsi="Arial Narrow" w:cs="Arial"/>
                <w:sz w:val="20"/>
                <w:szCs w:val="20"/>
              </w:rPr>
              <w:t>The condition must be assessed by a specialist allergist; OR</w:t>
            </w:r>
          </w:p>
          <w:p w:rsidR="00F73001" w:rsidRPr="00974C89" w:rsidRDefault="00F73001" w:rsidP="00974C89">
            <w:pPr>
              <w:rPr>
                <w:rFonts w:ascii="Arial Narrow" w:hAnsi="Arial Narrow" w:cs="Arial"/>
                <w:sz w:val="20"/>
                <w:szCs w:val="20"/>
              </w:rPr>
            </w:pPr>
            <w:r w:rsidRPr="00974C89">
              <w:rPr>
                <w:rFonts w:ascii="Arial Narrow" w:hAnsi="Arial Narrow" w:cs="Arial"/>
                <w:sz w:val="20"/>
                <w:szCs w:val="20"/>
              </w:rPr>
              <w:t>The condition must be assessed by a general physician experienced in the management of patients with hereditary angioedema.</w:t>
            </w:r>
          </w:p>
        </w:tc>
      </w:tr>
      <w:tr w:rsidR="00F73001" w:rsidRPr="00154D13" w:rsidTr="000E36EA">
        <w:trPr>
          <w:cantSplit/>
          <w:trHeight w:val="360"/>
        </w:trPr>
        <w:tc>
          <w:tcPr>
            <w:tcW w:w="1985" w:type="dxa"/>
            <w:tcBorders>
              <w:top w:val="single" w:sz="4" w:space="0" w:color="auto"/>
              <w:left w:val="single" w:sz="4" w:space="0" w:color="auto"/>
              <w:bottom w:val="single" w:sz="4" w:space="0" w:color="auto"/>
              <w:right w:val="single" w:sz="4" w:space="0" w:color="auto"/>
            </w:tcBorders>
          </w:tcPr>
          <w:p w:rsidR="00F73001" w:rsidRPr="00974C89" w:rsidRDefault="00F73001" w:rsidP="00974C89">
            <w:pPr>
              <w:jc w:val="both"/>
              <w:rPr>
                <w:rFonts w:ascii="Arial Narrow" w:hAnsi="Arial Narrow" w:cs="Arial"/>
                <w:b/>
                <w:sz w:val="20"/>
                <w:szCs w:val="20"/>
              </w:rPr>
            </w:pPr>
            <w:r w:rsidRPr="00974C89">
              <w:rPr>
                <w:rFonts w:ascii="Arial Narrow" w:hAnsi="Arial Narrow" w:cs="Arial"/>
                <w:b/>
                <w:sz w:val="20"/>
                <w:szCs w:val="20"/>
              </w:rPr>
              <w:t>Prescriber Instructions</w:t>
            </w:r>
          </w:p>
          <w:p w:rsidR="00F73001" w:rsidRPr="00974C89" w:rsidRDefault="00F73001" w:rsidP="00974C89">
            <w:pPr>
              <w:jc w:val="both"/>
              <w:rPr>
                <w:rFonts w:ascii="Arial Narrow" w:hAnsi="Arial Narrow" w:cs="Arial"/>
                <w:sz w:val="20"/>
                <w:szCs w:val="20"/>
              </w:rPr>
            </w:pPr>
          </w:p>
        </w:tc>
        <w:tc>
          <w:tcPr>
            <w:tcW w:w="6378" w:type="dxa"/>
            <w:gridSpan w:val="5"/>
            <w:tcBorders>
              <w:top w:val="single" w:sz="4" w:space="0" w:color="auto"/>
              <w:left w:val="single" w:sz="4" w:space="0" w:color="auto"/>
              <w:bottom w:val="single" w:sz="4" w:space="0" w:color="auto"/>
              <w:right w:val="single" w:sz="4" w:space="0" w:color="auto"/>
            </w:tcBorders>
          </w:tcPr>
          <w:p w:rsidR="00F73001" w:rsidRPr="00974C89" w:rsidRDefault="00F73001" w:rsidP="00974C89">
            <w:pPr>
              <w:rPr>
                <w:rFonts w:ascii="Arial Narrow" w:hAnsi="Arial Narrow" w:cs="Arial"/>
                <w:sz w:val="20"/>
                <w:szCs w:val="20"/>
              </w:rPr>
            </w:pPr>
            <w:r w:rsidRPr="00974C89">
              <w:rPr>
                <w:rFonts w:ascii="Arial Narrow" w:hAnsi="Arial Narrow" w:cs="Arial"/>
                <w:sz w:val="20"/>
                <w:szCs w:val="20"/>
              </w:rPr>
              <w:t>The name of the specialist consulted must be provided at the time of application for initial supply.</w:t>
            </w:r>
          </w:p>
          <w:p w:rsidR="00F73001" w:rsidRPr="00974C89" w:rsidRDefault="00F73001" w:rsidP="00974C89">
            <w:pPr>
              <w:rPr>
                <w:rFonts w:ascii="Arial Narrow" w:hAnsi="Arial Narrow" w:cs="Arial"/>
                <w:sz w:val="20"/>
                <w:szCs w:val="20"/>
              </w:rPr>
            </w:pPr>
            <w:r w:rsidRPr="00974C89">
              <w:rPr>
                <w:rFonts w:ascii="Arial Narrow" w:hAnsi="Arial Narrow" w:cs="Arial"/>
                <w:sz w:val="20"/>
                <w:szCs w:val="20"/>
              </w:rPr>
              <w:t>The date of the pathology report and name of the Approved Pathology Authority must be provided at the time of application.</w:t>
            </w:r>
          </w:p>
          <w:p w:rsidR="00F73001" w:rsidRPr="00F6417E" w:rsidRDefault="00F73001" w:rsidP="00974C89">
            <w:pPr>
              <w:rPr>
                <w:rFonts w:ascii="Arial Narrow" w:hAnsi="Arial Narrow" w:cs="Arial"/>
                <w:i/>
                <w:sz w:val="20"/>
                <w:szCs w:val="20"/>
              </w:rPr>
            </w:pPr>
            <w:r w:rsidRPr="00F6417E">
              <w:rPr>
                <w:rFonts w:ascii="Arial Narrow" w:hAnsi="Arial Narrow" w:cs="Arial"/>
                <w:i/>
                <w:sz w:val="20"/>
                <w:szCs w:val="20"/>
              </w:rPr>
              <w:t>Increased maximum quantities will be limited to 12 injections per authority prescription</w:t>
            </w:r>
          </w:p>
        </w:tc>
      </w:tr>
      <w:tr w:rsidR="00F73001" w:rsidRPr="00154D13" w:rsidTr="000E36EA">
        <w:trPr>
          <w:cantSplit/>
          <w:trHeight w:val="360"/>
        </w:trPr>
        <w:tc>
          <w:tcPr>
            <w:tcW w:w="1985" w:type="dxa"/>
            <w:tcBorders>
              <w:top w:val="single" w:sz="4" w:space="0" w:color="auto"/>
              <w:left w:val="single" w:sz="4" w:space="0" w:color="auto"/>
              <w:bottom w:val="single" w:sz="4" w:space="0" w:color="auto"/>
              <w:right w:val="single" w:sz="4" w:space="0" w:color="auto"/>
            </w:tcBorders>
          </w:tcPr>
          <w:p w:rsidR="00F73001" w:rsidRPr="00974C89" w:rsidRDefault="00F73001" w:rsidP="00974C89">
            <w:pPr>
              <w:jc w:val="both"/>
              <w:rPr>
                <w:rFonts w:ascii="Arial Narrow" w:hAnsi="Arial Narrow" w:cs="Arial"/>
                <w:b/>
                <w:sz w:val="20"/>
                <w:szCs w:val="20"/>
              </w:rPr>
            </w:pPr>
            <w:r w:rsidRPr="00974C89">
              <w:rPr>
                <w:rFonts w:ascii="Arial Narrow" w:hAnsi="Arial Narrow" w:cs="Arial"/>
                <w:b/>
                <w:sz w:val="20"/>
                <w:szCs w:val="20"/>
              </w:rPr>
              <w:t>Administrative Advice</w:t>
            </w:r>
          </w:p>
          <w:p w:rsidR="00F73001" w:rsidRPr="00974C89" w:rsidRDefault="00F73001" w:rsidP="00974C89">
            <w:pPr>
              <w:jc w:val="both"/>
              <w:rPr>
                <w:rFonts w:ascii="Arial Narrow" w:hAnsi="Arial Narrow" w:cs="Arial"/>
                <w:i/>
                <w:sz w:val="20"/>
                <w:szCs w:val="20"/>
              </w:rPr>
            </w:pPr>
          </w:p>
        </w:tc>
        <w:tc>
          <w:tcPr>
            <w:tcW w:w="6378" w:type="dxa"/>
            <w:gridSpan w:val="5"/>
            <w:tcBorders>
              <w:top w:val="single" w:sz="4" w:space="0" w:color="auto"/>
              <w:left w:val="single" w:sz="4" w:space="0" w:color="auto"/>
              <w:bottom w:val="single" w:sz="4" w:space="0" w:color="auto"/>
              <w:right w:val="single" w:sz="4" w:space="0" w:color="auto"/>
            </w:tcBorders>
          </w:tcPr>
          <w:p w:rsidR="00F73001" w:rsidRPr="00974C89" w:rsidRDefault="00F73001" w:rsidP="0046440B">
            <w:pPr>
              <w:rPr>
                <w:rFonts w:ascii="Arial Narrow" w:hAnsi="Arial Narrow" w:cs="Arial"/>
                <w:sz w:val="20"/>
                <w:szCs w:val="20"/>
              </w:rPr>
            </w:pPr>
            <w:r w:rsidRPr="00974C89">
              <w:rPr>
                <w:rFonts w:ascii="Arial Narrow" w:hAnsi="Arial Narrow" w:cs="Arial"/>
                <w:sz w:val="20"/>
                <w:szCs w:val="20"/>
              </w:rPr>
              <w:t xml:space="preserve">Icatibant should be provided in the framework of a comprehensive hereditary angioedema prophylaxis program and an emergency Action Plan including training in recognition of the symptoms of hereditary angioedema and the self-administration of icatibant. (For further information see the </w:t>
            </w:r>
            <w:r w:rsidRPr="00F62628">
              <w:rPr>
                <w:rFonts w:ascii="Arial Narrow" w:hAnsi="Arial Narrow" w:cs="Arial"/>
                <w:sz w:val="20"/>
                <w:szCs w:val="20"/>
              </w:rPr>
              <w:t>Australasian Society of Clinical Immunology and Allergy website</w:t>
            </w:r>
            <w:r w:rsidRPr="00974C89">
              <w:rPr>
                <w:rFonts w:ascii="Arial Narrow" w:hAnsi="Arial Narrow" w:cs="Arial"/>
                <w:sz w:val="20"/>
                <w:szCs w:val="20"/>
              </w:rPr>
              <w:t>)</w:t>
            </w:r>
          </w:p>
        </w:tc>
      </w:tr>
    </w:tbl>
    <w:p w:rsidR="00F73001" w:rsidRPr="00974C89" w:rsidRDefault="00F73001" w:rsidP="00974C89">
      <w:pPr>
        <w:rPr>
          <w:rFonts w:ascii="Arial" w:hAnsi="Arial" w:cs="Arial"/>
          <w:sz w:val="22"/>
          <w:szCs w:val="22"/>
        </w:rPr>
      </w:pPr>
    </w:p>
    <w:tbl>
      <w:tblPr>
        <w:tblW w:w="8363" w:type="dxa"/>
        <w:tblInd w:w="817" w:type="dxa"/>
        <w:tblLayout w:type="fixed"/>
        <w:tblLook w:val="0000" w:firstRow="0" w:lastRow="0" w:firstColumn="0" w:lastColumn="0" w:noHBand="0" w:noVBand="0"/>
      </w:tblPr>
      <w:tblGrid>
        <w:gridCol w:w="1985"/>
        <w:gridCol w:w="6378"/>
      </w:tblGrid>
      <w:tr w:rsidR="00F73001" w:rsidRPr="00154D13" w:rsidTr="000E36EA">
        <w:trPr>
          <w:cantSplit/>
          <w:trHeight w:val="360"/>
        </w:trPr>
        <w:tc>
          <w:tcPr>
            <w:tcW w:w="1985" w:type="dxa"/>
            <w:tcBorders>
              <w:top w:val="single" w:sz="4" w:space="0" w:color="auto"/>
              <w:left w:val="single" w:sz="4" w:space="0" w:color="auto"/>
              <w:bottom w:val="single" w:sz="4" w:space="0" w:color="auto"/>
              <w:right w:val="single" w:sz="4" w:space="0" w:color="auto"/>
            </w:tcBorders>
          </w:tcPr>
          <w:p w:rsidR="00F73001" w:rsidRPr="00974C89" w:rsidRDefault="00F73001" w:rsidP="00974C89">
            <w:pPr>
              <w:jc w:val="both"/>
              <w:rPr>
                <w:rFonts w:ascii="Arial Narrow" w:hAnsi="Arial Narrow" w:cs="Arial"/>
                <w:b/>
                <w:sz w:val="20"/>
                <w:szCs w:val="20"/>
              </w:rPr>
            </w:pPr>
            <w:r w:rsidRPr="00974C89">
              <w:rPr>
                <w:rFonts w:ascii="Arial Narrow" w:hAnsi="Arial Narrow" w:cs="Arial"/>
                <w:b/>
                <w:sz w:val="20"/>
                <w:szCs w:val="20"/>
              </w:rPr>
              <w:t>Treatment phase:</w:t>
            </w:r>
          </w:p>
        </w:tc>
        <w:tc>
          <w:tcPr>
            <w:tcW w:w="6378" w:type="dxa"/>
            <w:tcBorders>
              <w:top w:val="single" w:sz="4" w:space="0" w:color="auto"/>
              <w:left w:val="single" w:sz="4" w:space="0" w:color="auto"/>
              <w:bottom w:val="single" w:sz="4" w:space="0" w:color="auto"/>
              <w:right w:val="single" w:sz="4" w:space="0" w:color="auto"/>
            </w:tcBorders>
          </w:tcPr>
          <w:p w:rsidR="00F73001" w:rsidRPr="00974C89" w:rsidRDefault="00F73001" w:rsidP="00974C89">
            <w:pPr>
              <w:rPr>
                <w:rFonts w:ascii="Arial Narrow" w:hAnsi="Arial Narrow" w:cs="Arial"/>
                <w:sz w:val="20"/>
                <w:szCs w:val="20"/>
              </w:rPr>
            </w:pPr>
            <w:r w:rsidRPr="00974C89">
              <w:rPr>
                <w:rFonts w:ascii="Arial Narrow" w:hAnsi="Arial Narrow" w:cs="Arial"/>
                <w:sz w:val="20"/>
                <w:szCs w:val="20"/>
              </w:rPr>
              <w:t>Continuing</w:t>
            </w:r>
          </w:p>
        </w:tc>
      </w:tr>
      <w:tr w:rsidR="00F73001" w:rsidRPr="00154D13" w:rsidTr="000E36EA">
        <w:trPr>
          <w:cantSplit/>
          <w:trHeight w:val="360"/>
        </w:trPr>
        <w:tc>
          <w:tcPr>
            <w:tcW w:w="1985" w:type="dxa"/>
            <w:tcBorders>
              <w:top w:val="single" w:sz="4" w:space="0" w:color="auto"/>
              <w:left w:val="single" w:sz="4" w:space="0" w:color="auto"/>
              <w:bottom w:val="single" w:sz="4" w:space="0" w:color="auto"/>
              <w:right w:val="single" w:sz="4" w:space="0" w:color="auto"/>
            </w:tcBorders>
          </w:tcPr>
          <w:p w:rsidR="00F73001" w:rsidRPr="00974C89" w:rsidRDefault="00F73001" w:rsidP="00974C89">
            <w:pPr>
              <w:jc w:val="both"/>
              <w:rPr>
                <w:rFonts w:ascii="Arial Narrow" w:hAnsi="Arial Narrow" w:cs="Arial"/>
                <w:b/>
                <w:sz w:val="20"/>
                <w:szCs w:val="20"/>
              </w:rPr>
            </w:pPr>
            <w:r w:rsidRPr="00974C89">
              <w:rPr>
                <w:rFonts w:ascii="Arial Narrow" w:hAnsi="Arial Narrow" w:cs="Arial"/>
                <w:b/>
                <w:sz w:val="20"/>
                <w:szCs w:val="20"/>
              </w:rPr>
              <w:t>Clinical criteria:</w:t>
            </w:r>
          </w:p>
        </w:tc>
        <w:tc>
          <w:tcPr>
            <w:tcW w:w="6378" w:type="dxa"/>
            <w:tcBorders>
              <w:top w:val="single" w:sz="4" w:space="0" w:color="auto"/>
              <w:left w:val="single" w:sz="4" w:space="0" w:color="auto"/>
              <w:bottom w:val="single" w:sz="4" w:space="0" w:color="auto"/>
              <w:right w:val="single" w:sz="4" w:space="0" w:color="auto"/>
            </w:tcBorders>
          </w:tcPr>
          <w:p w:rsidR="00CC6E5A" w:rsidRPr="00F6417E" w:rsidRDefault="00CC6E5A" w:rsidP="00974C89">
            <w:pPr>
              <w:rPr>
                <w:rFonts w:ascii="Arial Narrow" w:hAnsi="Arial Narrow" w:cs="Arial"/>
                <w:strike/>
                <w:sz w:val="20"/>
                <w:szCs w:val="20"/>
              </w:rPr>
            </w:pPr>
            <w:r w:rsidRPr="00F6417E">
              <w:rPr>
                <w:rFonts w:ascii="Arial Narrow" w:hAnsi="Arial Narrow" w:cs="Arial"/>
                <w:strike/>
                <w:sz w:val="20"/>
                <w:szCs w:val="20"/>
              </w:rPr>
              <w:t>Patient must have previously been issued with an authority prescription for this drug for this condition</w:t>
            </w:r>
          </w:p>
          <w:p w:rsidR="00F73001" w:rsidRPr="00F6417E" w:rsidRDefault="00F73001" w:rsidP="00974C89">
            <w:pPr>
              <w:rPr>
                <w:rFonts w:ascii="Arial Narrow" w:hAnsi="Arial Narrow" w:cs="Arial"/>
                <w:i/>
                <w:sz w:val="20"/>
                <w:szCs w:val="20"/>
              </w:rPr>
            </w:pPr>
            <w:r w:rsidRPr="00F6417E">
              <w:rPr>
                <w:rFonts w:ascii="Arial Narrow" w:hAnsi="Arial Narrow" w:cs="Arial"/>
                <w:i/>
                <w:sz w:val="20"/>
                <w:szCs w:val="20"/>
              </w:rPr>
              <w:t>Patient must have previously</w:t>
            </w:r>
            <w:r w:rsidRPr="007D0164">
              <w:rPr>
                <w:rFonts w:ascii="Arial Narrow" w:hAnsi="Arial Narrow" w:cs="Arial"/>
                <w:i/>
                <w:sz w:val="20"/>
                <w:szCs w:val="20"/>
              </w:rPr>
              <w:t xml:space="preserve"> </w:t>
            </w:r>
            <w:r w:rsidRPr="00F6417E">
              <w:rPr>
                <w:rFonts w:ascii="Arial Narrow" w:hAnsi="Arial Narrow" w:cs="Arial"/>
                <w:i/>
                <w:sz w:val="20"/>
                <w:szCs w:val="20"/>
              </w:rPr>
              <w:t>received PBS-subsidised treatment with this drug for this condition.</w:t>
            </w:r>
          </w:p>
        </w:tc>
      </w:tr>
      <w:tr w:rsidR="00F73001" w:rsidRPr="00154D13" w:rsidTr="000E36EA">
        <w:trPr>
          <w:cantSplit/>
          <w:trHeight w:val="360"/>
        </w:trPr>
        <w:tc>
          <w:tcPr>
            <w:tcW w:w="1985" w:type="dxa"/>
            <w:tcBorders>
              <w:top w:val="single" w:sz="4" w:space="0" w:color="auto"/>
              <w:left w:val="single" w:sz="4" w:space="0" w:color="auto"/>
              <w:bottom w:val="single" w:sz="4" w:space="0" w:color="auto"/>
              <w:right w:val="single" w:sz="4" w:space="0" w:color="auto"/>
            </w:tcBorders>
          </w:tcPr>
          <w:p w:rsidR="00F73001" w:rsidRPr="00974C89" w:rsidRDefault="00F73001" w:rsidP="00974C89">
            <w:pPr>
              <w:jc w:val="both"/>
              <w:rPr>
                <w:rFonts w:ascii="Arial Narrow" w:hAnsi="Arial Narrow" w:cs="Arial"/>
                <w:b/>
                <w:sz w:val="20"/>
                <w:szCs w:val="20"/>
              </w:rPr>
            </w:pPr>
            <w:r w:rsidRPr="00974C89">
              <w:rPr>
                <w:rFonts w:ascii="Arial Narrow" w:hAnsi="Arial Narrow" w:cs="Arial"/>
                <w:b/>
                <w:sz w:val="20"/>
                <w:szCs w:val="20"/>
              </w:rPr>
              <w:t>Prescriber Instructions</w:t>
            </w:r>
          </w:p>
        </w:tc>
        <w:tc>
          <w:tcPr>
            <w:tcW w:w="6378" w:type="dxa"/>
            <w:tcBorders>
              <w:top w:val="single" w:sz="4" w:space="0" w:color="auto"/>
              <w:left w:val="single" w:sz="4" w:space="0" w:color="auto"/>
              <w:bottom w:val="single" w:sz="4" w:space="0" w:color="auto"/>
              <w:right w:val="single" w:sz="4" w:space="0" w:color="auto"/>
            </w:tcBorders>
          </w:tcPr>
          <w:p w:rsidR="00F73001" w:rsidRPr="00974C89" w:rsidRDefault="00F73001" w:rsidP="00974C89">
            <w:pPr>
              <w:rPr>
                <w:rFonts w:ascii="Arial Narrow" w:hAnsi="Arial Narrow" w:cs="Arial"/>
                <w:sz w:val="20"/>
                <w:szCs w:val="20"/>
              </w:rPr>
            </w:pPr>
            <w:r w:rsidRPr="00974C89">
              <w:rPr>
                <w:rFonts w:ascii="Arial Narrow" w:hAnsi="Arial Narrow" w:cs="Arial"/>
                <w:sz w:val="20"/>
                <w:szCs w:val="20"/>
              </w:rPr>
              <w:t>Increased maximum quantities will be limited to 12 injections per authority prescription</w:t>
            </w:r>
            <w:r w:rsidR="00B62432">
              <w:rPr>
                <w:rFonts w:ascii="Arial Narrow" w:hAnsi="Arial Narrow" w:cs="Arial"/>
                <w:sz w:val="20"/>
                <w:szCs w:val="20"/>
              </w:rPr>
              <w:t>.</w:t>
            </w:r>
          </w:p>
        </w:tc>
      </w:tr>
      <w:tr w:rsidR="00F73001" w:rsidRPr="00260CE3" w:rsidTr="000E36EA">
        <w:trPr>
          <w:cantSplit/>
          <w:trHeight w:val="360"/>
        </w:trPr>
        <w:tc>
          <w:tcPr>
            <w:tcW w:w="1985" w:type="dxa"/>
            <w:tcBorders>
              <w:top w:val="single" w:sz="4" w:space="0" w:color="auto"/>
              <w:left w:val="single" w:sz="4" w:space="0" w:color="auto"/>
              <w:bottom w:val="single" w:sz="4" w:space="0" w:color="auto"/>
              <w:right w:val="single" w:sz="4" w:space="0" w:color="auto"/>
            </w:tcBorders>
          </w:tcPr>
          <w:p w:rsidR="00F73001" w:rsidRPr="00974C89" w:rsidRDefault="00F73001" w:rsidP="00974C89">
            <w:pPr>
              <w:jc w:val="both"/>
              <w:rPr>
                <w:rFonts w:ascii="Arial Narrow" w:hAnsi="Arial Narrow" w:cs="Arial"/>
                <w:b/>
                <w:sz w:val="20"/>
                <w:szCs w:val="20"/>
              </w:rPr>
            </w:pPr>
            <w:r w:rsidRPr="00974C89">
              <w:rPr>
                <w:rFonts w:ascii="Arial Narrow" w:hAnsi="Arial Narrow" w:cs="Arial"/>
                <w:b/>
                <w:sz w:val="20"/>
                <w:szCs w:val="20"/>
              </w:rPr>
              <w:t>Administrative Advice</w:t>
            </w:r>
          </w:p>
          <w:p w:rsidR="00F73001" w:rsidRPr="00974C89" w:rsidRDefault="00F73001" w:rsidP="00974C89">
            <w:pPr>
              <w:jc w:val="both"/>
              <w:rPr>
                <w:rFonts w:ascii="Arial Narrow" w:hAnsi="Arial Narrow" w:cs="Arial"/>
                <w:i/>
                <w:sz w:val="20"/>
                <w:szCs w:val="20"/>
              </w:rPr>
            </w:pPr>
          </w:p>
        </w:tc>
        <w:tc>
          <w:tcPr>
            <w:tcW w:w="6378" w:type="dxa"/>
            <w:tcBorders>
              <w:top w:val="single" w:sz="4" w:space="0" w:color="auto"/>
              <w:left w:val="single" w:sz="4" w:space="0" w:color="auto"/>
              <w:bottom w:val="single" w:sz="4" w:space="0" w:color="auto"/>
              <w:right w:val="single" w:sz="4" w:space="0" w:color="auto"/>
            </w:tcBorders>
          </w:tcPr>
          <w:p w:rsidR="00F73001" w:rsidRPr="00260CE3" w:rsidRDefault="00F73001" w:rsidP="0046440B">
            <w:pPr>
              <w:rPr>
                <w:rFonts w:ascii="Arial Narrow" w:hAnsi="Arial Narrow" w:cs="Arial"/>
                <w:sz w:val="20"/>
                <w:szCs w:val="20"/>
              </w:rPr>
            </w:pPr>
            <w:r w:rsidRPr="00974C89">
              <w:rPr>
                <w:rFonts w:ascii="Arial Narrow" w:hAnsi="Arial Narrow" w:cs="Arial"/>
                <w:sz w:val="20"/>
                <w:szCs w:val="20"/>
              </w:rPr>
              <w:t xml:space="preserve">Icatibant should be provided in the framework of a comprehensive hereditary angioedema prophylaxis program and an emergency Action Plan including training in recognition of the symptoms of hereditary angioedema and the self-administration of icatibant. (For further information see the </w:t>
            </w:r>
            <w:r w:rsidRPr="00F62628">
              <w:rPr>
                <w:rFonts w:ascii="Arial Narrow" w:hAnsi="Arial Narrow" w:cs="Arial"/>
                <w:sz w:val="20"/>
                <w:szCs w:val="20"/>
              </w:rPr>
              <w:t>Australasian Society of Clinical Immunology and Allergy website</w:t>
            </w:r>
            <w:r w:rsidRPr="00974C89">
              <w:rPr>
                <w:rFonts w:ascii="Arial Narrow" w:hAnsi="Arial Narrow" w:cs="Arial"/>
                <w:sz w:val="20"/>
                <w:szCs w:val="20"/>
              </w:rPr>
              <w:t>)</w:t>
            </w:r>
          </w:p>
        </w:tc>
      </w:tr>
    </w:tbl>
    <w:p w:rsidR="008C547F" w:rsidRDefault="008C547F" w:rsidP="00974C89">
      <w:pPr>
        <w:pStyle w:val="ListParagraph"/>
        <w:widowControl/>
        <w:spacing w:after="120"/>
        <w:contextualSpacing w:val="0"/>
        <w:rPr>
          <w:rFonts w:asciiTheme="minorHAnsi" w:hAnsiTheme="minorHAnsi"/>
          <w:sz w:val="24"/>
          <w:szCs w:val="24"/>
        </w:rPr>
      </w:pPr>
    </w:p>
    <w:p w:rsidR="00A01B41" w:rsidRPr="00A01B41" w:rsidRDefault="00A01B41" w:rsidP="002B530E">
      <w:pPr>
        <w:pStyle w:val="PBACHeading1"/>
        <w:spacing w:before="240" w:after="120"/>
        <w:rPr>
          <w:rFonts w:asciiTheme="minorHAnsi" w:eastAsiaTheme="minorHAnsi" w:hAnsiTheme="minorHAnsi" w:cstheme="minorBidi"/>
          <w:sz w:val="32"/>
          <w:szCs w:val="32"/>
        </w:rPr>
      </w:pPr>
      <w:r w:rsidRPr="00A01B41">
        <w:rPr>
          <w:rFonts w:asciiTheme="minorHAnsi" w:eastAsiaTheme="minorHAnsi" w:hAnsiTheme="minorHAnsi" w:cstheme="minorBidi"/>
          <w:sz w:val="32"/>
          <w:szCs w:val="32"/>
        </w:rPr>
        <w:t>Context for Decision</w:t>
      </w:r>
    </w:p>
    <w:p w:rsidR="00A01B41" w:rsidRPr="00A01B41" w:rsidRDefault="00A01B41" w:rsidP="00A01B41">
      <w:pPr>
        <w:spacing w:line="276" w:lineRule="auto"/>
        <w:ind w:left="426"/>
        <w:jc w:val="both"/>
        <w:rPr>
          <w:rFonts w:asciiTheme="minorHAnsi" w:eastAsiaTheme="minorHAnsi" w:hAnsiTheme="minorHAnsi" w:cs="Arial"/>
          <w:lang w:eastAsia="en-US"/>
        </w:rPr>
      </w:pPr>
    </w:p>
    <w:p w:rsidR="00A01B41" w:rsidRPr="00A01B41" w:rsidRDefault="00A01B41" w:rsidP="00A01B41">
      <w:pPr>
        <w:spacing w:line="276" w:lineRule="auto"/>
        <w:ind w:left="426"/>
        <w:jc w:val="both"/>
        <w:rPr>
          <w:rFonts w:asciiTheme="minorHAnsi" w:eastAsiaTheme="minorHAnsi" w:hAnsiTheme="minorHAnsi" w:cs="Arial"/>
          <w:lang w:eastAsia="en-US"/>
        </w:rPr>
      </w:pPr>
      <w:r w:rsidRPr="00A01B41">
        <w:rPr>
          <w:rFonts w:asciiTheme="minorHAnsi" w:eastAsiaTheme="minorHAnsi" w:hAnsiTheme="minorHAnsi" w:cs="Arial"/>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A01B41" w:rsidRPr="00A01B41" w:rsidRDefault="00A01B41" w:rsidP="00A01B41">
      <w:pPr>
        <w:spacing w:after="200" w:line="276" w:lineRule="auto"/>
        <w:ind w:left="426"/>
        <w:jc w:val="both"/>
        <w:rPr>
          <w:rFonts w:asciiTheme="minorHAnsi" w:eastAsiaTheme="minorHAnsi" w:hAnsiTheme="minorHAnsi" w:cs="Arial"/>
          <w:lang w:eastAsia="en-US"/>
        </w:rPr>
      </w:pPr>
    </w:p>
    <w:p w:rsidR="00A01B41" w:rsidRPr="00A01B41" w:rsidRDefault="00A01B41" w:rsidP="002B530E">
      <w:pPr>
        <w:pStyle w:val="PBACHeading1"/>
        <w:spacing w:before="240" w:after="120"/>
        <w:rPr>
          <w:rFonts w:asciiTheme="minorHAnsi" w:eastAsiaTheme="minorHAnsi" w:hAnsiTheme="minorHAnsi" w:cstheme="minorBidi"/>
          <w:sz w:val="32"/>
          <w:szCs w:val="32"/>
        </w:rPr>
      </w:pPr>
      <w:r w:rsidRPr="00A01B41">
        <w:rPr>
          <w:rFonts w:asciiTheme="minorHAnsi" w:eastAsiaTheme="minorHAnsi" w:hAnsiTheme="minorHAnsi" w:cstheme="minorBidi"/>
          <w:sz w:val="32"/>
          <w:szCs w:val="32"/>
        </w:rPr>
        <w:t>Sponsor’s Comment</w:t>
      </w:r>
    </w:p>
    <w:p w:rsidR="00A01B41" w:rsidRPr="00A01B41" w:rsidRDefault="00A01B41" w:rsidP="00A01B41">
      <w:pPr>
        <w:spacing w:line="276" w:lineRule="auto"/>
        <w:ind w:left="426"/>
        <w:jc w:val="both"/>
        <w:rPr>
          <w:rFonts w:asciiTheme="minorHAnsi" w:eastAsiaTheme="minorHAnsi" w:hAnsiTheme="minorHAnsi" w:cs="Arial"/>
          <w:bCs/>
          <w:highlight w:val="yellow"/>
          <w:lang w:val="en-GB" w:eastAsia="en-US"/>
        </w:rPr>
      </w:pPr>
    </w:p>
    <w:p w:rsidR="00A01B41" w:rsidRPr="00A01B41" w:rsidRDefault="00A01B41" w:rsidP="00A01B41">
      <w:pPr>
        <w:spacing w:after="120" w:line="276" w:lineRule="auto"/>
        <w:ind w:left="426"/>
        <w:jc w:val="both"/>
        <w:rPr>
          <w:rFonts w:asciiTheme="minorHAnsi" w:eastAsiaTheme="minorHAnsi" w:hAnsiTheme="minorHAnsi" w:cs="Arial"/>
          <w:bCs/>
          <w:lang w:eastAsia="en-US"/>
        </w:rPr>
      </w:pPr>
      <w:r w:rsidRPr="00A01B41">
        <w:rPr>
          <w:rFonts w:asciiTheme="minorHAnsi" w:eastAsiaTheme="minorHAnsi" w:hAnsiTheme="minorHAnsi" w:cs="Arial"/>
          <w:bCs/>
          <w:lang w:eastAsia="en-US"/>
        </w:rPr>
        <w:t>The sponsor had no comment.</w:t>
      </w:r>
    </w:p>
    <w:p w:rsidR="008C547F" w:rsidRPr="00960227" w:rsidRDefault="008C547F" w:rsidP="00974C89">
      <w:pPr>
        <w:pStyle w:val="ListParagraph"/>
        <w:widowControl/>
        <w:spacing w:after="120"/>
        <w:contextualSpacing w:val="0"/>
        <w:rPr>
          <w:rFonts w:asciiTheme="minorHAnsi" w:hAnsiTheme="minorHAnsi"/>
          <w:sz w:val="24"/>
          <w:szCs w:val="24"/>
        </w:rPr>
      </w:pPr>
    </w:p>
    <w:sectPr w:rsidR="008C547F" w:rsidRPr="00960227"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628" w:rsidRDefault="00F62628">
      <w:r>
        <w:separator/>
      </w:r>
    </w:p>
    <w:p w:rsidR="00F62628" w:rsidRDefault="00F62628"/>
  </w:endnote>
  <w:endnote w:type="continuationSeparator" w:id="0">
    <w:p w:rsidR="00F62628" w:rsidRDefault="00F62628">
      <w:r>
        <w:continuationSeparator/>
      </w:r>
    </w:p>
    <w:p w:rsidR="00F62628" w:rsidRDefault="00F626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231F2C" w:rsidTr="005A3173">
      <w:trPr>
        <w:trHeight w:val="151"/>
      </w:trPr>
      <w:tc>
        <w:tcPr>
          <w:tcW w:w="2250" w:type="pct"/>
          <w:tcBorders>
            <w:top w:val="nil"/>
            <w:left w:val="nil"/>
            <w:bottom w:val="single" w:sz="4" w:space="0" w:color="4F81BD"/>
            <w:right w:val="nil"/>
          </w:tcBorders>
        </w:tcPr>
        <w:p w:rsidR="00231F2C" w:rsidRPr="005A3173" w:rsidRDefault="00231F2C" w:rsidP="005A3173">
          <w:pPr>
            <w:pStyle w:val="Header"/>
            <w:spacing w:line="276" w:lineRule="auto"/>
            <w:rPr>
              <w:rFonts w:ascii="Calibri" w:eastAsia="MS Gothic" w:hAnsi="Calibri"/>
              <w:b/>
              <w:bCs/>
              <w:color w:val="4F81BD"/>
            </w:rPr>
          </w:pPr>
        </w:p>
      </w:tc>
      <w:tc>
        <w:tcPr>
          <w:tcW w:w="500" w:type="pct"/>
          <w:vMerge w:val="restart"/>
          <w:noWrap/>
          <w:vAlign w:val="center"/>
          <w:hideMark/>
        </w:tcPr>
        <w:p w:rsidR="00231F2C" w:rsidRPr="005A3173" w:rsidRDefault="00231F2C"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231F2C" w:rsidRPr="005A3173" w:rsidRDefault="00231F2C" w:rsidP="005A3173">
          <w:pPr>
            <w:pStyle w:val="Header"/>
            <w:spacing w:line="276" w:lineRule="auto"/>
            <w:rPr>
              <w:rFonts w:ascii="Calibri" w:eastAsia="MS Gothic" w:hAnsi="Calibri"/>
              <w:b/>
              <w:bCs/>
              <w:color w:val="4F81BD"/>
            </w:rPr>
          </w:pPr>
        </w:p>
      </w:tc>
    </w:tr>
    <w:tr w:rsidR="00231F2C" w:rsidTr="005A3173">
      <w:trPr>
        <w:trHeight w:val="150"/>
      </w:trPr>
      <w:tc>
        <w:tcPr>
          <w:tcW w:w="2250" w:type="pct"/>
          <w:tcBorders>
            <w:top w:val="single" w:sz="4" w:space="0" w:color="4F81BD"/>
            <w:left w:val="nil"/>
            <w:bottom w:val="nil"/>
            <w:right w:val="nil"/>
          </w:tcBorders>
        </w:tcPr>
        <w:p w:rsidR="00231F2C" w:rsidRPr="005A3173" w:rsidRDefault="00231F2C" w:rsidP="005A3173">
          <w:pPr>
            <w:pStyle w:val="Header"/>
            <w:spacing w:line="276" w:lineRule="auto"/>
            <w:rPr>
              <w:rFonts w:ascii="Calibri" w:eastAsia="MS Gothic" w:hAnsi="Calibri"/>
              <w:b/>
              <w:bCs/>
              <w:color w:val="4F81BD"/>
            </w:rPr>
          </w:pPr>
        </w:p>
      </w:tc>
      <w:tc>
        <w:tcPr>
          <w:tcW w:w="0" w:type="auto"/>
          <w:vMerge/>
          <w:vAlign w:val="center"/>
          <w:hideMark/>
        </w:tcPr>
        <w:p w:rsidR="00231F2C" w:rsidRPr="005A3173" w:rsidRDefault="00231F2C" w:rsidP="005A3173">
          <w:pPr>
            <w:rPr>
              <w:rFonts w:ascii="Calibri" w:hAnsi="Calibri"/>
              <w:color w:val="365F91"/>
              <w:sz w:val="22"/>
              <w:szCs w:val="22"/>
            </w:rPr>
          </w:pPr>
        </w:p>
      </w:tc>
      <w:tc>
        <w:tcPr>
          <w:tcW w:w="2250" w:type="pct"/>
          <w:tcBorders>
            <w:top w:val="single" w:sz="4" w:space="0" w:color="4F81BD"/>
            <w:left w:val="nil"/>
            <w:bottom w:val="nil"/>
            <w:right w:val="nil"/>
          </w:tcBorders>
        </w:tcPr>
        <w:p w:rsidR="00231F2C" w:rsidRPr="005A3173" w:rsidRDefault="00231F2C" w:rsidP="005A3173">
          <w:pPr>
            <w:pStyle w:val="Header"/>
            <w:spacing w:line="276" w:lineRule="auto"/>
            <w:rPr>
              <w:rFonts w:ascii="Calibri" w:eastAsia="MS Gothic" w:hAnsi="Calibri"/>
              <w:b/>
              <w:bCs/>
              <w:color w:val="4F81BD"/>
            </w:rPr>
          </w:pPr>
        </w:p>
      </w:tc>
    </w:tr>
  </w:tbl>
  <w:p w:rsidR="00231F2C" w:rsidRDefault="00231F2C"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31F2C" w:rsidRDefault="00231F2C">
    <w:pPr>
      <w:pStyle w:val="Footer"/>
    </w:pPr>
  </w:p>
  <w:p w:rsidR="00231F2C" w:rsidRDefault="00231F2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47F" w:rsidRDefault="008C547F">
    <w:pPr>
      <w:pStyle w:val="Footer"/>
      <w:jc w:val="center"/>
    </w:pPr>
  </w:p>
  <w:p w:rsidR="00231F2C" w:rsidRPr="008C547F" w:rsidRDefault="00F62628" w:rsidP="008C547F">
    <w:pPr>
      <w:pStyle w:val="Footer"/>
      <w:jc w:val="center"/>
      <w:rPr>
        <w:rFonts w:asciiTheme="minorHAnsi" w:hAnsiTheme="minorHAnsi"/>
      </w:rPr>
    </w:pPr>
    <w:sdt>
      <w:sdtPr>
        <w:id w:val="2105227583"/>
        <w:docPartObj>
          <w:docPartGallery w:val="Page Numbers (Bottom of Page)"/>
          <w:docPartUnique/>
        </w:docPartObj>
      </w:sdtPr>
      <w:sdtEndPr>
        <w:rPr>
          <w:rFonts w:asciiTheme="minorHAnsi" w:hAnsiTheme="minorHAnsi"/>
          <w:noProof/>
        </w:rPr>
      </w:sdtEndPr>
      <w:sdtContent>
        <w:r w:rsidR="008C547F" w:rsidRPr="008C547F">
          <w:rPr>
            <w:rFonts w:asciiTheme="minorHAnsi" w:hAnsiTheme="minorHAnsi"/>
          </w:rPr>
          <w:fldChar w:fldCharType="begin"/>
        </w:r>
        <w:r w:rsidR="008C547F" w:rsidRPr="008C547F">
          <w:rPr>
            <w:rFonts w:asciiTheme="minorHAnsi" w:hAnsiTheme="minorHAnsi"/>
          </w:rPr>
          <w:instrText xml:space="preserve"> PAGE   \* MERGEFORMAT </w:instrText>
        </w:r>
        <w:r w:rsidR="008C547F" w:rsidRPr="008C547F">
          <w:rPr>
            <w:rFonts w:asciiTheme="minorHAnsi" w:hAnsiTheme="minorHAnsi"/>
          </w:rPr>
          <w:fldChar w:fldCharType="separate"/>
        </w:r>
        <w:r>
          <w:rPr>
            <w:rFonts w:asciiTheme="minorHAnsi" w:hAnsiTheme="minorHAnsi"/>
            <w:noProof/>
          </w:rPr>
          <w:t>1</w:t>
        </w:r>
        <w:r w:rsidR="008C547F" w:rsidRPr="008C547F">
          <w:rPr>
            <w:rFonts w:asciiTheme="minorHAnsi" w:hAnsiTheme="minorHAnsi"/>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231F2C" w:rsidTr="005A3173">
      <w:trPr>
        <w:trHeight w:val="151"/>
      </w:trPr>
      <w:tc>
        <w:tcPr>
          <w:tcW w:w="2250" w:type="pct"/>
          <w:tcBorders>
            <w:top w:val="nil"/>
            <w:left w:val="nil"/>
            <w:bottom w:val="single" w:sz="4" w:space="0" w:color="4F81BD"/>
            <w:right w:val="nil"/>
          </w:tcBorders>
        </w:tcPr>
        <w:p w:rsidR="00231F2C" w:rsidRPr="005A3173" w:rsidRDefault="00231F2C" w:rsidP="005A3173">
          <w:pPr>
            <w:pStyle w:val="Header"/>
            <w:spacing w:line="276" w:lineRule="auto"/>
            <w:rPr>
              <w:rFonts w:ascii="Calibri" w:eastAsia="MS Gothic" w:hAnsi="Calibri"/>
              <w:b/>
              <w:bCs/>
              <w:color w:val="4F81BD"/>
            </w:rPr>
          </w:pPr>
        </w:p>
      </w:tc>
      <w:tc>
        <w:tcPr>
          <w:tcW w:w="500" w:type="pct"/>
          <w:vMerge w:val="restart"/>
          <w:noWrap/>
          <w:vAlign w:val="center"/>
          <w:hideMark/>
        </w:tcPr>
        <w:p w:rsidR="00231F2C" w:rsidRPr="005A3173" w:rsidRDefault="00231F2C"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231F2C" w:rsidRPr="005A3173" w:rsidRDefault="00231F2C" w:rsidP="005A3173">
          <w:pPr>
            <w:pStyle w:val="Header"/>
            <w:spacing w:line="276" w:lineRule="auto"/>
            <w:rPr>
              <w:rFonts w:ascii="Calibri" w:eastAsia="MS Gothic" w:hAnsi="Calibri"/>
              <w:b/>
              <w:bCs/>
              <w:color w:val="4F81BD"/>
            </w:rPr>
          </w:pPr>
        </w:p>
      </w:tc>
    </w:tr>
    <w:tr w:rsidR="00231F2C" w:rsidTr="005A3173">
      <w:trPr>
        <w:trHeight w:val="150"/>
      </w:trPr>
      <w:tc>
        <w:tcPr>
          <w:tcW w:w="2250" w:type="pct"/>
          <w:tcBorders>
            <w:top w:val="single" w:sz="4" w:space="0" w:color="4F81BD"/>
            <w:left w:val="nil"/>
            <w:bottom w:val="nil"/>
            <w:right w:val="nil"/>
          </w:tcBorders>
        </w:tcPr>
        <w:p w:rsidR="00231F2C" w:rsidRPr="005A3173" w:rsidRDefault="00231F2C" w:rsidP="005A3173">
          <w:pPr>
            <w:pStyle w:val="Header"/>
            <w:spacing w:line="276" w:lineRule="auto"/>
            <w:rPr>
              <w:rFonts w:ascii="Calibri" w:eastAsia="MS Gothic" w:hAnsi="Calibri"/>
              <w:b/>
              <w:bCs/>
              <w:color w:val="4F81BD"/>
            </w:rPr>
          </w:pPr>
        </w:p>
      </w:tc>
      <w:tc>
        <w:tcPr>
          <w:tcW w:w="0" w:type="auto"/>
          <w:vMerge/>
          <w:vAlign w:val="center"/>
          <w:hideMark/>
        </w:tcPr>
        <w:p w:rsidR="00231F2C" w:rsidRPr="005A3173" w:rsidRDefault="00231F2C" w:rsidP="005A3173">
          <w:pPr>
            <w:rPr>
              <w:rFonts w:ascii="Calibri" w:hAnsi="Calibri"/>
              <w:color w:val="365F91"/>
              <w:sz w:val="22"/>
              <w:szCs w:val="22"/>
            </w:rPr>
          </w:pPr>
        </w:p>
      </w:tc>
      <w:tc>
        <w:tcPr>
          <w:tcW w:w="2250" w:type="pct"/>
          <w:tcBorders>
            <w:top w:val="single" w:sz="4" w:space="0" w:color="4F81BD"/>
            <w:left w:val="nil"/>
            <w:bottom w:val="nil"/>
            <w:right w:val="nil"/>
          </w:tcBorders>
        </w:tcPr>
        <w:p w:rsidR="00231F2C" w:rsidRPr="005A3173" w:rsidRDefault="00231F2C"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231F2C" w:rsidTr="005A3173">
      <w:trPr>
        <w:trHeight w:val="151"/>
      </w:trPr>
      <w:tc>
        <w:tcPr>
          <w:tcW w:w="2250" w:type="pct"/>
          <w:tcBorders>
            <w:top w:val="nil"/>
            <w:left w:val="nil"/>
            <w:bottom w:val="single" w:sz="4" w:space="0" w:color="4F81BD"/>
            <w:right w:val="nil"/>
          </w:tcBorders>
        </w:tcPr>
        <w:p w:rsidR="00231F2C" w:rsidRPr="005A3173" w:rsidRDefault="00231F2C" w:rsidP="005A3173">
          <w:pPr>
            <w:pStyle w:val="Header"/>
            <w:spacing w:line="276" w:lineRule="auto"/>
            <w:rPr>
              <w:rFonts w:ascii="Calibri" w:eastAsia="MS Gothic" w:hAnsi="Calibri"/>
              <w:b/>
              <w:bCs/>
              <w:color w:val="4F81BD"/>
            </w:rPr>
          </w:pPr>
        </w:p>
      </w:tc>
      <w:tc>
        <w:tcPr>
          <w:tcW w:w="500" w:type="pct"/>
          <w:vMerge w:val="restart"/>
          <w:noWrap/>
          <w:vAlign w:val="center"/>
          <w:hideMark/>
        </w:tcPr>
        <w:p w:rsidR="00231F2C" w:rsidRPr="005A3173" w:rsidRDefault="00231F2C"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231F2C" w:rsidRPr="005A3173" w:rsidRDefault="00231F2C" w:rsidP="005A3173">
          <w:pPr>
            <w:pStyle w:val="Header"/>
            <w:spacing w:line="276" w:lineRule="auto"/>
            <w:rPr>
              <w:rFonts w:ascii="Calibri" w:eastAsia="MS Gothic" w:hAnsi="Calibri"/>
              <w:b/>
              <w:bCs/>
              <w:color w:val="4F81BD"/>
            </w:rPr>
          </w:pPr>
        </w:p>
      </w:tc>
    </w:tr>
    <w:tr w:rsidR="00231F2C" w:rsidTr="005A3173">
      <w:trPr>
        <w:trHeight w:val="150"/>
      </w:trPr>
      <w:tc>
        <w:tcPr>
          <w:tcW w:w="2250" w:type="pct"/>
          <w:tcBorders>
            <w:top w:val="single" w:sz="4" w:space="0" w:color="4F81BD"/>
            <w:left w:val="nil"/>
            <w:bottom w:val="nil"/>
            <w:right w:val="nil"/>
          </w:tcBorders>
        </w:tcPr>
        <w:p w:rsidR="00231F2C" w:rsidRPr="005A3173" w:rsidRDefault="00231F2C" w:rsidP="005A3173">
          <w:pPr>
            <w:pStyle w:val="Header"/>
            <w:spacing w:line="276" w:lineRule="auto"/>
            <w:rPr>
              <w:rFonts w:ascii="Calibri" w:eastAsia="MS Gothic" w:hAnsi="Calibri"/>
              <w:b/>
              <w:bCs/>
              <w:color w:val="4F81BD"/>
            </w:rPr>
          </w:pPr>
        </w:p>
      </w:tc>
      <w:tc>
        <w:tcPr>
          <w:tcW w:w="0" w:type="auto"/>
          <w:vMerge/>
          <w:vAlign w:val="center"/>
          <w:hideMark/>
        </w:tcPr>
        <w:p w:rsidR="00231F2C" w:rsidRPr="005A3173" w:rsidRDefault="00231F2C" w:rsidP="005A3173">
          <w:pPr>
            <w:rPr>
              <w:rFonts w:ascii="Calibri" w:hAnsi="Calibri"/>
              <w:color w:val="365F91"/>
              <w:sz w:val="22"/>
              <w:szCs w:val="22"/>
            </w:rPr>
          </w:pPr>
        </w:p>
      </w:tc>
      <w:tc>
        <w:tcPr>
          <w:tcW w:w="2250" w:type="pct"/>
          <w:tcBorders>
            <w:top w:val="single" w:sz="4" w:space="0" w:color="4F81BD"/>
            <w:left w:val="nil"/>
            <w:bottom w:val="nil"/>
            <w:right w:val="nil"/>
          </w:tcBorders>
        </w:tcPr>
        <w:p w:rsidR="00231F2C" w:rsidRPr="005A3173" w:rsidRDefault="00231F2C" w:rsidP="005A3173">
          <w:pPr>
            <w:pStyle w:val="Header"/>
            <w:spacing w:line="276" w:lineRule="auto"/>
            <w:rPr>
              <w:rFonts w:ascii="Calibri" w:eastAsia="MS Gothic" w:hAnsi="Calibri"/>
              <w:b/>
              <w:bCs/>
              <w:color w:val="4F81BD"/>
            </w:rPr>
          </w:pPr>
        </w:p>
      </w:tc>
    </w:tr>
  </w:tbl>
  <w:p w:rsidR="00231F2C" w:rsidRPr="007C0F57" w:rsidRDefault="00231F2C"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231F2C" w:rsidRPr="007C0F57" w:rsidRDefault="00231F2C" w:rsidP="007C0F57">
    <w:pPr>
      <w:pStyle w:val="Footer"/>
      <w:jc w:val="center"/>
      <w:rPr>
        <w:b/>
        <w:i/>
        <w:sz w:val="20"/>
        <w:szCs w:val="20"/>
      </w:rPr>
    </w:pPr>
    <w:r w:rsidRPr="007C0F57">
      <w:rPr>
        <w:b/>
        <w:i/>
        <w:sz w:val="20"/>
        <w:szCs w:val="20"/>
      </w:rPr>
      <w:t>Commercial-in-Confidence</w:t>
    </w:r>
  </w:p>
  <w:p w:rsidR="00231F2C" w:rsidRDefault="00231F2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628" w:rsidRDefault="00F62628">
      <w:r>
        <w:separator/>
      </w:r>
    </w:p>
    <w:p w:rsidR="00F62628" w:rsidRDefault="00F62628"/>
  </w:footnote>
  <w:footnote w:type="continuationSeparator" w:id="0">
    <w:p w:rsidR="00F62628" w:rsidRDefault="00F62628">
      <w:r>
        <w:continuationSeparator/>
      </w:r>
    </w:p>
    <w:p w:rsidR="00F62628" w:rsidRDefault="00F6262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231F2C" w:rsidRPr="008E0D90" w:rsidTr="00A06225">
      <w:trPr>
        <w:trHeight w:val="151"/>
      </w:trPr>
      <w:tc>
        <w:tcPr>
          <w:tcW w:w="2389" w:type="pct"/>
          <w:tcBorders>
            <w:top w:val="nil"/>
            <w:left w:val="nil"/>
            <w:bottom w:val="single" w:sz="4" w:space="0" w:color="4F81BD"/>
            <w:right w:val="nil"/>
          </w:tcBorders>
        </w:tcPr>
        <w:p w:rsidR="00231F2C" w:rsidRPr="00A06225" w:rsidRDefault="00231F2C">
          <w:pPr>
            <w:pStyle w:val="Header"/>
            <w:spacing w:line="276" w:lineRule="auto"/>
            <w:rPr>
              <w:rFonts w:ascii="Cambria" w:eastAsia="MS Gothic" w:hAnsi="Cambria"/>
              <w:b/>
              <w:bCs/>
              <w:color w:val="4F81BD"/>
            </w:rPr>
          </w:pPr>
        </w:p>
      </w:tc>
      <w:tc>
        <w:tcPr>
          <w:tcW w:w="333" w:type="pct"/>
          <w:vMerge w:val="restart"/>
          <w:noWrap/>
          <w:vAlign w:val="center"/>
          <w:hideMark/>
        </w:tcPr>
        <w:p w:rsidR="00231F2C" w:rsidRPr="00A06225" w:rsidRDefault="00231F2C"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231F2C" w:rsidRPr="00A06225" w:rsidRDefault="00231F2C">
          <w:pPr>
            <w:pStyle w:val="Header"/>
            <w:spacing w:line="276" w:lineRule="auto"/>
            <w:rPr>
              <w:rFonts w:ascii="Cambria" w:eastAsia="MS Gothic" w:hAnsi="Cambria"/>
              <w:b/>
              <w:bCs/>
              <w:color w:val="4F81BD"/>
            </w:rPr>
          </w:pPr>
        </w:p>
      </w:tc>
    </w:tr>
    <w:tr w:rsidR="00231F2C" w:rsidRPr="008E0D90" w:rsidTr="00A06225">
      <w:trPr>
        <w:trHeight w:val="150"/>
      </w:trPr>
      <w:tc>
        <w:tcPr>
          <w:tcW w:w="2389" w:type="pct"/>
          <w:tcBorders>
            <w:top w:val="single" w:sz="4" w:space="0" w:color="4F81BD"/>
            <w:left w:val="nil"/>
            <w:bottom w:val="nil"/>
            <w:right w:val="nil"/>
          </w:tcBorders>
        </w:tcPr>
        <w:p w:rsidR="00231F2C" w:rsidRPr="00A06225" w:rsidRDefault="00231F2C">
          <w:pPr>
            <w:pStyle w:val="Header"/>
            <w:spacing w:line="276" w:lineRule="auto"/>
            <w:rPr>
              <w:rFonts w:ascii="Cambria" w:eastAsia="MS Gothic" w:hAnsi="Cambria"/>
              <w:b/>
              <w:bCs/>
              <w:color w:val="4F81BD"/>
            </w:rPr>
          </w:pPr>
        </w:p>
      </w:tc>
      <w:tc>
        <w:tcPr>
          <w:tcW w:w="0" w:type="auto"/>
          <w:vMerge/>
          <w:vAlign w:val="center"/>
          <w:hideMark/>
        </w:tcPr>
        <w:p w:rsidR="00231F2C" w:rsidRPr="00A06225" w:rsidRDefault="00231F2C">
          <w:pPr>
            <w:rPr>
              <w:rFonts w:ascii="Cambria" w:hAnsi="Cambria"/>
              <w:color w:val="4F81BD"/>
              <w:sz w:val="22"/>
              <w:szCs w:val="22"/>
            </w:rPr>
          </w:pPr>
        </w:p>
      </w:tc>
      <w:tc>
        <w:tcPr>
          <w:tcW w:w="2278" w:type="pct"/>
          <w:tcBorders>
            <w:top w:val="single" w:sz="4" w:space="0" w:color="4F81BD"/>
            <w:left w:val="nil"/>
            <w:bottom w:val="nil"/>
            <w:right w:val="nil"/>
          </w:tcBorders>
        </w:tcPr>
        <w:p w:rsidR="00231F2C" w:rsidRPr="00A06225" w:rsidRDefault="00231F2C">
          <w:pPr>
            <w:pStyle w:val="Header"/>
            <w:spacing w:line="276" w:lineRule="auto"/>
            <w:rPr>
              <w:rFonts w:ascii="Cambria" w:eastAsia="MS Gothic" w:hAnsi="Cambria"/>
              <w:b/>
              <w:bCs/>
              <w:color w:val="4F81BD"/>
            </w:rPr>
          </w:pPr>
        </w:p>
      </w:tc>
    </w:tr>
  </w:tbl>
  <w:p w:rsidR="00231F2C" w:rsidRDefault="00231F2C">
    <w:pPr>
      <w:pStyle w:val="Header"/>
    </w:pPr>
  </w:p>
  <w:p w:rsidR="00231F2C" w:rsidRDefault="00231F2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47F" w:rsidRPr="000E36EA" w:rsidRDefault="00A01B41" w:rsidP="00A01B41">
    <w:pPr>
      <w:pStyle w:val="Header"/>
      <w:tabs>
        <w:tab w:val="left" w:pos="2654"/>
        <w:tab w:val="center" w:pos="4693"/>
      </w:tabs>
      <w:ind w:left="360"/>
      <w:jc w:val="center"/>
      <w:rPr>
        <w:rFonts w:asciiTheme="minorHAnsi" w:hAnsiTheme="minorHAnsi" w:cs="Arial"/>
        <w:i/>
        <w:color w:val="808080"/>
      </w:rPr>
    </w:pPr>
    <w:r>
      <w:rPr>
        <w:rFonts w:asciiTheme="minorHAnsi" w:hAnsiTheme="minorHAnsi" w:cs="Arial"/>
        <w:i/>
        <w:color w:val="808080"/>
      </w:rPr>
      <w:t>Public Summary Document</w:t>
    </w:r>
    <w:r w:rsidR="00E2121B">
      <w:rPr>
        <w:rFonts w:asciiTheme="minorHAnsi" w:hAnsiTheme="minorHAnsi" w:cs="Arial"/>
        <w:i/>
        <w:color w:val="808080"/>
      </w:rPr>
      <w:t xml:space="preserve"> </w:t>
    </w:r>
    <w:r w:rsidR="008C547F" w:rsidRPr="000E36EA">
      <w:rPr>
        <w:rFonts w:asciiTheme="minorHAnsi" w:hAnsiTheme="minorHAnsi" w:cs="Arial"/>
        <w:i/>
        <w:color w:val="808080"/>
      </w:rPr>
      <w:t xml:space="preserve">– </w:t>
    </w:r>
    <w:r w:rsidR="008C547F">
      <w:rPr>
        <w:rFonts w:asciiTheme="minorHAnsi" w:hAnsiTheme="minorHAnsi" w:cs="Arial"/>
        <w:i/>
        <w:color w:val="808080"/>
      </w:rPr>
      <w:t>July 2017</w:t>
    </w:r>
    <w:r w:rsidR="008C547F" w:rsidRPr="000E36EA">
      <w:rPr>
        <w:rFonts w:asciiTheme="minorHAnsi" w:hAnsiTheme="minorHAnsi" w:cs="Arial"/>
        <w:i/>
        <w:color w:val="808080"/>
      </w:rPr>
      <w:t xml:space="preserve"> PBAC Meeting</w:t>
    </w:r>
  </w:p>
  <w:p w:rsidR="00231F2C" w:rsidRDefault="00231F2C" w:rsidP="00A128E6">
    <w:pPr>
      <w:pStyle w:val="NoSpac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628" w:rsidRDefault="00F626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pStyle w:val="Heading1"/>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9">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87C524A"/>
    <w:multiLevelType w:val="hybridMultilevel"/>
    <w:tmpl w:val="69E84F3E"/>
    <w:lvl w:ilvl="0" w:tplc="FFFFFFFF">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C2F117A"/>
    <w:multiLevelType w:val="multilevel"/>
    <w:tmpl w:val="4F40C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0CC2BA8"/>
    <w:multiLevelType w:val="multilevel"/>
    <w:tmpl w:val="FA961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131543E"/>
    <w:multiLevelType w:val="multilevel"/>
    <w:tmpl w:val="1D743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84D033C"/>
    <w:multiLevelType w:val="multilevel"/>
    <w:tmpl w:val="A0C8C24C"/>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asciiTheme="minorHAnsi" w:hAnsiTheme="minorHAnsi"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3"/>
  </w:num>
  <w:num w:numId="3">
    <w:abstractNumId w:val="6"/>
  </w:num>
  <w:num w:numId="4">
    <w:abstractNumId w:val="16"/>
  </w:num>
  <w:num w:numId="5">
    <w:abstractNumId w:val="20"/>
  </w:num>
  <w:num w:numId="6">
    <w:abstractNumId w:val="7"/>
  </w:num>
  <w:num w:numId="7">
    <w:abstractNumId w:val="14"/>
  </w:num>
  <w:num w:numId="8">
    <w:abstractNumId w:val="4"/>
  </w:num>
  <w:num w:numId="9">
    <w:abstractNumId w:val="13"/>
  </w:num>
  <w:num w:numId="10">
    <w:abstractNumId w:val="12"/>
  </w:num>
  <w:num w:numId="11">
    <w:abstractNumId w:val="11"/>
  </w:num>
  <w:num w:numId="12">
    <w:abstractNumId w:val="1"/>
  </w:num>
  <w:num w:numId="13">
    <w:abstractNumId w:val="0"/>
  </w:num>
  <w:num w:numId="14">
    <w:abstractNumId w:val="20"/>
  </w:num>
  <w:num w:numId="15">
    <w:abstractNumId w:val="18"/>
  </w:num>
  <w:num w:numId="16">
    <w:abstractNumId w:val="19"/>
  </w:num>
  <w:num w:numId="17">
    <w:abstractNumId w:val="15"/>
  </w:num>
  <w:num w:numId="18">
    <w:abstractNumId w:val="10"/>
  </w:num>
  <w:num w:numId="19">
    <w:abstractNumId w:val="20"/>
  </w:num>
  <w:num w:numId="20">
    <w:abstractNumId w:val="20"/>
  </w:num>
  <w:num w:numId="21">
    <w:abstractNumId w:val="20"/>
  </w:num>
  <w:num w:numId="22">
    <w:abstractNumId w:val="20"/>
  </w:num>
  <w:num w:numId="23">
    <w:abstractNumId w:val="20"/>
  </w:num>
  <w:num w:numId="24">
    <w:abstractNumId w:val="20"/>
  </w:num>
  <w:num w:numId="25">
    <w:abstractNumId w:val="20"/>
  </w:num>
  <w:num w:numId="26">
    <w:abstractNumId w:val="20"/>
  </w:num>
  <w:num w:numId="27">
    <w:abstractNumId w:val="17"/>
  </w:num>
  <w:num w:numId="28">
    <w:abstractNumId w:val="5"/>
  </w:num>
  <w:num w:numId="29">
    <w:abstractNumId w:val="2"/>
  </w:num>
  <w:num w:numId="30">
    <w:abstractNumId w:val="9"/>
  </w:num>
  <w:num w:numId="31">
    <w:abstractNumId w:val="20"/>
  </w:num>
  <w:num w:numId="32">
    <w:abstractNumId w:val="20"/>
  </w:num>
  <w:num w:numId="33">
    <w:abstractNumId w:val="20"/>
  </w:num>
  <w:num w:numId="34">
    <w:abstractNumId w:val="20"/>
  </w:num>
  <w:num w:numId="35">
    <w:abstractNumId w:val="20"/>
  </w:num>
  <w:num w:numId="36">
    <w:abstractNumId w:val="20"/>
  </w:num>
  <w:num w:numId="37">
    <w:abstractNumId w:val="20"/>
  </w:num>
  <w:num w:numId="38">
    <w:abstractNumId w:val="20"/>
  </w:num>
  <w:num w:numId="39">
    <w:abstractNumId w:val="20"/>
  </w:num>
  <w:num w:numId="40">
    <w:abstractNumId w:val="20"/>
  </w:num>
  <w:num w:numId="41">
    <w:abstractNumId w:val="20"/>
  </w:num>
  <w:num w:numId="42">
    <w:abstractNumId w:val="20"/>
  </w:num>
  <w:num w:numId="43">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2464A"/>
    <w:rsid w:val="0003106B"/>
    <w:rsid w:val="000421A1"/>
    <w:rsid w:val="0004240E"/>
    <w:rsid w:val="00045E26"/>
    <w:rsid w:val="00047418"/>
    <w:rsid w:val="000514B5"/>
    <w:rsid w:val="0005445A"/>
    <w:rsid w:val="00060E64"/>
    <w:rsid w:val="00066755"/>
    <w:rsid w:val="00077143"/>
    <w:rsid w:val="000939F4"/>
    <w:rsid w:val="00094EDC"/>
    <w:rsid w:val="000969AD"/>
    <w:rsid w:val="000A2A00"/>
    <w:rsid w:val="000B154C"/>
    <w:rsid w:val="000B558D"/>
    <w:rsid w:val="000C6996"/>
    <w:rsid w:val="000D23BA"/>
    <w:rsid w:val="000E681E"/>
    <w:rsid w:val="000F4E6A"/>
    <w:rsid w:val="00102976"/>
    <w:rsid w:val="001075BF"/>
    <w:rsid w:val="00110760"/>
    <w:rsid w:val="001107BF"/>
    <w:rsid w:val="0012417C"/>
    <w:rsid w:val="00131F2F"/>
    <w:rsid w:val="00142395"/>
    <w:rsid w:val="00142714"/>
    <w:rsid w:val="001452ED"/>
    <w:rsid w:val="00154D13"/>
    <w:rsid w:val="00164EF7"/>
    <w:rsid w:val="001830CE"/>
    <w:rsid w:val="0018643B"/>
    <w:rsid w:val="00195389"/>
    <w:rsid w:val="00196307"/>
    <w:rsid w:val="001A33B5"/>
    <w:rsid w:val="001A33EA"/>
    <w:rsid w:val="001B017F"/>
    <w:rsid w:val="001B1E2E"/>
    <w:rsid w:val="001B5129"/>
    <w:rsid w:val="001C1195"/>
    <w:rsid w:val="001D5231"/>
    <w:rsid w:val="00213CFB"/>
    <w:rsid w:val="00231F2C"/>
    <w:rsid w:val="00271BA1"/>
    <w:rsid w:val="002762FA"/>
    <w:rsid w:val="00277505"/>
    <w:rsid w:val="00292D95"/>
    <w:rsid w:val="0029458F"/>
    <w:rsid w:val="002962B5"/>
    <w:rsid w:val="002A104C"/>
    <w:rsid w:val="002A4960"/>
    <w:rsid w:val="002A77D7"/>
    <w:rsid w:val="002B1AE6"/>
    <w:rsid w:val="002B30F8"/>
    <w:rsid w:val="002B530E"/>
    <w:rsid w:val="002C212F"/>
    <w:rsid w:val="002C7577"/>
    <w:rsid w:val="002E3153"/>
    <w:rsid w:val="002E72CA"/>
    <w:rsid w:val="00300AD6"/>
    <w:rsid w:val="00324F2C"/>
    <w:rsid w:val="00326E79"/>
    <w:rsid w:val="00332FFF"/>
    <w:rsid w:val="003367EF"/>
    <w:rsid w:val="00341A3B"/>
    <w:rsid w:val="00341AE4"/>
    <w:rsid w:val="00385129"/>
    <w:rsid w:val="003872CF"/>
    <w:rsid w:val="0039782C"/>
    <w:rsid w:val="003A5B4A"/>
    <w:rsid w:val="003B23C5"/>
    <w:rsid w:val="003B2A75"/>
    <w:rsid w:val="003B6184"/>
    <w:rsid w:val="003C6B40"/>
    <w:rsid w:val="003C7A15"/>
    <w:rsid w:val="003D4AC4"/>
    <w:rsid w:val="003D63B7"/>
    <w:rsid w:val="003D7CC6"/>
    <w:rsid w:val="003E28F6"/>
    <w:rsid w:val="003E468B"/>
    <w:rsid w:val="003E651A"/>
    <w:rsid w:val="003F26E5"/>
    <w:rsid w:val="003F5C8C"/>
    <w:rsid w:val="00424023"/>
    <w:rsid w:val="004337F7"/>
    <w:rsid w:val="004465BD"/>
    <w:rsid w:val="0046440B"/>
    <w:rsid w:val="00466ADA"/>
    <w:rsid w:val="00476245"/>
    <w:rsid w:val="00477EBF"/>
    <w:rsid w:val="00485940"/>
    <w:rsid w:val="004A0BF9"/>
    <w:rsid w:val="004A2484"/>
    <w:rsid w:val="004A5A85"/>
    <w:rsid w:val="004A682E"/>
    <w:rsid w:val="004B3E7A"/>
    <w:rsid w:val="004B4D9F"/>
    <w:rsid w:val="004B5640"/>
    <w:rsid w:val="004B7261"/>
    <w:rsid w:val="004C1BD7"/>
    <w:rsid w:val="004C691D"/>
    <w:rsid w:val="004D0F1A"/>
    <w:rsid w:val="004E1698"/>
    <w:rsid w:val="004E692D"/>
    <w:rsid w:val="004F5E70"/>
    <w:rsid w:val="00501554"/>
    <w:rsid w:val="00514CD7"/>
    <w:rsid w:val="005319B2"/>
    <w:rsid w:val="00532C74"/>
    <w:rsid w:val="00534E2E"/>
    <w:rsid w:val="00544552"/>
    <w:rsid w:val="00554685"/>
    <w:rsid w:val="00555267"/>
    <w:rsid w:val="00581932"/>
    <w:rsid w:val="00590BD3"/>
    <w:rsid w:val="005963BB"/>
    <w:rsid w:val="005A3173"/>
    <w:rsid w:val="005A3223"/>
    <w:rsid w:val="005A3DA3"/>
    <w:rsid w:val="005A4D10"/>
    <w:rsid w:val="005A52C4"/>
    <w:rsid w:val="005D03AB"/>
    <w:rsid w:val="005D5017"/>
    <w:rsid w:val="005D7A0C"/>
    <w:rsid w:val="00601A91"/>
    <w:rsid w:val="00602BA3"/>
    <w:rsid w:val="0061371E"/>
    <w:rsid w:val="00614159"/>
    <w:rsid w:val="00617C00"/>
    <w:rsid w:val="006263BF"/>
    <w:rsid w:val="0062748A"/>
    <w:rsid w:val="00630A2C"/>
    <w:rsid w:val="006436CD"/>
    <w:rsid w:val="00651169"/>
    <w:rsid w:val="00653D69"/>
    <w:rsid w:val="00670A76"/>
    <w:rsid w:val="006711AA"/>
    <w:rsid w:val="00672B57"/>
    <w:rsid w:val="00675622"/>
    <w:rsid w:val="00681749"/>
    <w:rsid w:val="00683AFB"/>
    <w:rsid w:val="006906DB"/>
    <w:rsid w:val="006A12A5"/>
    <w:rsid w:val="006A5860"/>
    <w:rsid w:val="006B0D94"/>
    <w:rsid w:val="006B485D"/>
    <w:rsid w:val="006C708E"/>
    <w:rsid w:val="006D5553"/>
    <w:rsid w:val="006D6EC7"/>
    <w:rsid w:val="006F5125"/>
    <w:rsid w:val="00714B38"/>
    <w:rsid w:val="007174BB"/>
    <w:rsid w:val="00735BB9"/>
    <w:rsid w:val="00744764"/>
    <w:rsid w:val="0076420C"/>
    <w:rsid w:val="007661E3"/>
    <w:rsid w:val="007753C2"/>
    <w:rsid w:val="007838B8"/>
    <w:rsid w:val="007B2B69"/>
    <w:rsid w:val="007B6F48"/>
    <w:rsid w:val="007C0F57"/>
    <w:rsid w:val="007C40B6"/>
    <w:rsid w:val="007C729F"/>
    <w:rsid w:val="007D0164"/>
    <w:rsid w:val="007E1D28"/>
    <w:rsid w:val="007F2641"/>
    <w:rsid w:val="007F7C36"/>
    <w:rsid w:val="00806796"/>
    <w:rsid w:val="008151D6"/>
    <w:rsid w:val="00826F6D"/>
    <w:rsid w:val="00831E89"/>
    <w:rsid w:val="00833AC3"/>
    <w:rsid w:val="00850792"/>
    <w:rsid w:val="0085691E"/>
    <w:rsid w:val="00856DDD"/>
    <w:rsid w:val="00863E68"/>
    <w:rsid w:val="008734F1"/>
    <w:rsid w:val="00882085"/>
    <w:rsid w:val="00883188"/>
    <w:rsid w:val="00884AFB"/>
    <w:rsid w:val="00897D58"/>
    <w:rsid w:val="008A02B0"/>
    <w:rsid w:val="008A1956"/>
    <w:rsid w:val="008A2046"/>
    <w:rsid w:val="008A361C"/>
    <w:rsid w:val="008A4937"/>
    <w:rsid w:val="008A50F1"/>
    <w:rsid w:val="008B41C2"/>
    <w:rsid w:val="008C547F"/>
    <w:rsid w:val="008D1B5C"/>
    <w:rsid w:val="008D3C82"/>
    <w:rsid w:val="008D447E"/>
    <w:rsid w:val="008D7A41"/>
    <w:rsid w:val="008E3680"/>
    <w:rsid w:val="008E5870"/>
    <w:rsid w:val="008F05B2"/>
    <w:rsid w:val="008F1434"/>
    <w:rsid w:val="008F7355"/>
    <w:rsid w:val="009067B7"/>
    <w:rsid w:val="0091194F"/>
    <w:rsid w:val="0091549A"/>
    <w:rsid w:val="00930937"/>
    <w:rsid w:val="00933E6C"/>
    <w:rsid w:val="00942160"/>
    <w:rsid w:val="0095146F"/>
    <w:rsid w:val="009570B5"/>
    <w:rsid w:val="0095787E"/>
    <w:rsid w:val="00960227"/>
    <w:rsid w:val="009602C5"/>
    <w:rsid w:val="00962223"/>
    <w:rsid w:val="0097073A"/>
    <w:rsid w:val="00974C21"/>
    <w:rsid w:val="00974C89"/>
    <w:rsid w:val="009B0F67"/>
    <w:rsid w:val="009C703C"/>
    <w:rsid w:val="009D3CAA"/>
    <w:rsid w:val="009F4E46"/>
    <w:rsid w:val="009F5B65"/>
    <w:rsid w:val="009F5F2E"/>
    <w:rsid w:val="00A01B41"/>
    <w:rsid w:val="00A06225"/>
    <w:rsid w:val="00A128E6"/>
    <w:rsid w:val="00A37C8D"/>
    <w:rsid w:val="00A5273B"/>
    <w:rsid w:val="00A53A9D"/>
    <w:rsid w:val="00A55FEE"/>
    <w:rsid w:val="00A62C1A"/>
    <w:rsid w:val="00A6426D"/>
    <w:rsid w:val="00A70622"/>
    <w:rsid w:val="00A70977"/>
    <w:rsid w:val="00A77613"/>
    <w:rsid w:val="00A8390C"/>
    <w:rsid w:val="00A928BD"/>
    <w:rsid w:val="00A95049"/>
    <w:rsid w:val="00AA4D1C"/>
    <w:rsid w:val="00AB7A39"/>
    <w:rsid w:val="00AC193C"/>
    <w:rsid w:val="00AC5206"/>
    <w:rsid w:val="00AC7B4D"/>
    <w:rsid w:val="00AE0601"/>
    <w:rsid w:val="00AE11A5"/>
    <w:rsid w:val="00AE13E2"/>
    <w:rsid w:val="00AF68CC"/>
    <w:rsid w:val="00B01FB8"/>
    <w:rsid w:val="00B10122"/>
    <w:rsid w:val="00B1059E"/>
    <w:rsid w:val="00B11547"/>
    <w:rsid w:val="00B205AA"/>
    <w:rsid w:val="00B22E84"/>
    <w:rsid w:val="00B25F75"/>
    <w:rsid w:val="00B43E90"/>
    <w:rsid w:val="00B467DC"/>
    <w:rsid w:val="00B56118"/>
    <w:rsid w:val="00B612A5"/>
    <w:rsid w:val="00B62432"/>
    <w:rsid w:val="00B6773F"/>
    <w:rsid w:val="00B71C01"/>
    <w:rsid w:val="00B75236"/>
    <w:rsid w:val="00B801BA"/>
    <w:rsid w:val="00B85839"/>
    <w:rsid w:val="00B87D7E"/>
    <w:rsid w:val="00BB69F5"/>
    <w:rsid w:val="00BB7EC3"/>
    <w:rsid w:val="00BC4B9A"/>
    <w:rsid w:val="00BD1F7A"/>
    <w:rsid w:val="00BD6872"/>
    <w:rsid w:val="00BD784C"/>
    <w:rsid w:val="00BF3124"/>
    <w:rsid w:val="00BF4CB6"/>
    <w:rsid w:val="00C00DA7"/>
    <w:rsid w:val="00C12768"/>
    <w:rsid w:val="00C27B58"/>
    <w:rsid w:val="00C35996"/>
    <w:rsid w:val="00C5342C"/>
    <w:rsid w:val="00C54A64"/>
    <w:rsid w:val="00C603D4"/>
    <w:rsid w:val="00C6256A"/>
    <w:rsid w:val="00C72A56"/>
    <w:rsid w:val="00C84468"/>
    <w:rsid w:val="00C91449"/>
    <w:rsid w:val="00C92D10"/>
    <w:rsid w:val="00CA2B9E"/>
    <w:rsid w:val="00CC6E5A"/>
    <w:rsid w:val="00CE10C4"/>
    <w:rsid w:val="00CE27B5"/>
    <w:rsid w:val="00CF4452"/>
    <w:rsid w:val="00D0321E"/>
    <w:rsid w:val="00D1455A"/>
    <w:rsid w:val="00D3138B"/>
    <w:rsid w:val="00D3280C"/>
    <w:rsid w:val="00D3406A"/>
    <w:rsid w:val="00D3493A"/>
    <w:rsid w:val="00D425A5"/>
    <w:rsid w:val="00D469B2"/>
    <w:rsid w:val="00D70232"/>
    <w:rsid w:val="00D741EB"/>
    <w:rsid w:val="00D83605"/>
    <w:rsid w:val="00D84934"/>
    <w:rsid w:val="00D91271"/>
    <w:rsid w:val="00DA2CB5"/>
    <w:rsid w:val="00DA4BAC"/>
    <w:rsid w:val="00DC55EA"/>
    <w:rsid w:val="00DE6D27"/>
    <w:rsid w:val="00DF0631"/>
    <w:rsid w:val="00DF217D"/>
    <w:rsid w:val="00DF26A7"/>
    <w:rsid w:val="00DF50E5"/>
    <w:rsid w:val="00E15627"/>
    <w:rsid w:val="00E164B3"/>
    <w:rsid w:val="00E16555"/>
    <w:rsid w:val="00E16910"/>
    <w:rsid w:val="00E2121B"/>
    <w:rsid w:val="00E62019"/>
    <w:rsid w:val="00E63D6B"/>
    <w:rsid w:val="00E65E54"/>
    <w:rsid w:val="00E80155"/>
    <w:rsid w:val="00E848C0"/>
    <w:rsid w:val="00E86A27"/>
    <w:rsid w:val="00E91238"/>
    <w:rsid w:val="00E91B96"/>
    <w:rsid w:val="00E941A1"/>
    <w:rsid w:val="00E95CE3"/>
    <w:rsid w:val="00EA2825"/>
    <w:rsid w:val="00EA3694"/>
    <w:rsid w:val="00EB234D"/>
    <w:rsid w:val="00EB3A73"/>
    <w:rsid w:val="00EB5088"/>
    <w:rsid w:val="00ED1644"/>
    <w:rsid w:val="00ED2593"/>
    <w:rsid w:val="00ED79D1"/>
    <w:rsid w:val="00EF3B41"/>
    <w:rsid w:val="00EF44A0"/>
    <w:rsid w:val="00EF4FED"/>
    <w:rsid w:val="00F008D6"/>
    <w:rsid w:val="00F050BD"/>
    <w:rsid w:val="00F05657"/>
    <w:rsid w:val="00F17A3E"/>
    <w:rsid w:val="00F25578"/>
    <w:rsid w:val="00F258E5"/>
    <w:rsid w:val="00F300BC"/>
    <w:rsid w:val="00F3106C"/>
    <w:rsid w:val="00F3334E"/>
    <w:rsid w:val="00F355E8"/>
    <w:rsid w:val="00F36CCB"/>
    <w:rsid w:val="00F4535C"/>
    <w:rsid w:val="00F50EC4"/>
    <w:rsid w:val="00F57A6D"/>
    <w:rsid w:val="00F62628"/>
    <w:rsid w:val="00F638CC"/>
    <w:rsid w:val="00F6417E"/>
    <w:rsid w:val="00F64CC1"/>
    <w:rsid w:val="00F73001"/>
    <w:rsid w:val="00F76708"/>
    <w:rsid w:val="00F8247A"/>
    <w:rsid w:val="00F9629A"/>
    <w:rsid w:val="00FA0D52"/>
    <w:rsid w:val="00FA5883"/>
    <w:rsid w:val="00FA6055"/>
    <w:rsid w:val="00FB322F"/>
    <w:rsid w:val="00FB442F"/>
    <w:rsid w:val="00FC0F93"/>
    <w:rsid w:val="00FC1929"/>
    <w:rsid w:val="00FC5B46"/>
    <w:rsid w:val="00FE0E94"/>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C603D4"/>
    <w:pPr>
      <w:numPr>
        <w:numId w:val="13"/>
      </w:numPr>
      <w:tabs>
        <w:tab w:val="clear" w:pos="643"/>
      </w:tabs>
      <w:ind w:left="720" w:hanging="720"/>
      <w:outlineLvl w:val="0"/>
    </w:pPr>
    <w:rPr>
      <w:b/>
      <w:szCs w:val="22"/>
    </w:rPr>
  </w:style>
  <w:style w:type="paragraph" w:styleId="Heading2">
    <w:name w:val="heading 2"/>
    <w:basedOn w:val="Normal"/>
    <w:next w:val="Normal"/>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paragraph" w:styleId="NormalWeb">
    <w:name w:val="Normal (Web)"/>
    <w:basedOn w:val="Normal"/>
    <w:uiPriority w:val="99"/>
    <w:unhideWhenUsed/>
    <w:rsid w:val="00231F2C"/>
    <w:pPr>
      <w:spacing w:before="100" w:beforeAutospacing="1" w:after="100" w:afterAutospacing="1"/>
    </w:pPr>
  </w:style>
  <w:style w:type="paragraph" w:customStyle="1" w:styleId="PBACheading10">
    <w:name w:val="PBAC heading 1"/>
    <w:qFormat/>
    <w:rsid w:val="00E16555"/>
    <w:pPr>
      <w:ind w:left="720" w:hanging="720"/>
      <w:outlineLvl w:val="0"/>
    </w:pPr>
    <w:rPr>
      <w:rFonts w:ascii="Arial" w:eastAsia="SimSun" w:hAnsi="Arial" w:cs="Arial"/>
      <w:snapToGrid w:val="0"/>
      <w:sz w:val="22"/>
      <w:szCs w:val="22"/>
      <w:lang w:eastAsia="en-US"/>
    </w:rPr>
  </w:style>
  <w:style w:type="paragraph" w:customStyle="1" w:styleId="Default">
    <w:name w:val="Default"/>
    <w:rsid w:val="00E16555"/>
    <w:pPr>
      <w:autoSpaceDE w:val="0"/>
      <w:autoSpaceDN w:val="0"/>
      <w:adjustRightInd w:val="0"/>
    </w:pPr>
    <w:rPr>
      <w:rFonts w:eastAsia="SimSun"/>
      <w:color w:val="000000"/>
      <w:sz w:val="24"/>
      <w:szCs w:val="24"/>
      <w:lang w:val="en-US" w:eastAsia="en-US"/>
    </w:rPr>
  </w:style>
  <w:style w:type="character" w:styleId="FollowedHyperlink">
    <w:name w:val="FollowedHyperlink"/>
    <w:basedOn w:val="DefaultParagraphFont"/>
    <w:rsid w:val="00424023"/>
    <w:rPr>
      <w:color w:val="800080" w:themeColor="followedHyperlink"/>
      <w:u w:val="single"/>
    </w:rPr>
  </w:style>
  <w:style w:type="paragraph" w:styleId="Revision">
    <w:name w:val="Revision"/>
    <w:hidden/>
    <w:uiPriority w:val="71"/>
    <w:rsid w:val="00094ED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C603D4"/>
    <w:pPr>
      <w:numPr>
        <w:numId w:val="13"/>
      </w:numPr>
      <w:tabs>
        <w:tab w:val="clear" w:pos="643"/>
      </w:tabs>
      <w:ind w:left="720" w:hanging="720"/>
      <w:outlineLvl w:val="0"/>
    </w:pPr>
    <w:rPr>
      <w:b/>
      <w:szCs w:val="22"/>
    </w:rPr>
  </w:style>
  <w:style w:type="paragraph" w:styleId="Heading2">
    <w:name w:val="heading 2"/>
    <w:basedOn w:val="Normal"/>
    <w:next w:val="Normal"/>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paragraph" w:styleId="NormalWeb">
    <w:name w:val="Normal (Web)"/>
    <w:basedOn w:val="Normal"/>
    <w:uiPriority w:val="99"/>
    <w:unhideWhenUsed/>
    <w:rsid w:val="00231F2C"/>
    <w:pPr>
      <w:spacing w:before="100" w:beforeAutospacing="1" w:after="100" w:afterAutospacing="1"/>
    </w:pPr>
  </w:style>
  <w:style w:type="paragraph" w:customStyle="1" w:styleId="PBACheading10">
    <w:name w:val="PBAC heading 1"/>
    <w:qFormat/>
    <w:rsid w:val="00E16555"/>
    <w:pPr>
      <w:ind w:left="720" w:hanging="720"/>
      <w:outlineLvl w:val="0"/>
    </w:pPr>
    <w:rPr>
      <w:rFonts w:ascii="Arial" w:eastAsia="SimSun" w:hAnsi="Arial" w:cs="Arial"/>
      <w:snapToGrid w:val="0"/>
      <w:sz w:val="22"/>
      <w:szCs w:val="22"/>
      <w:lang w:eastAsia="en-US"/>
    </w:rPr>
  </w:style>
  <w:style w:type="paragraph" w:customStyle="1" w:styleId="Default">
    <w:name w:val="Default"/>
    <w:rsid w:val="00E16555"/>
    <w:pPr>
      <w:autoSpaceDE w:val="0"/>
      <w:autoSpaceDN w:val="0"/>
      <w:adjustRightInd w:val="0"/>
    </w:pPr>
    <w:rPr>
      <w:rFonts w:eastAsia="SimSun"/>
      <w:color w:val="000000"/>
      <w:sz w:val="24"/>
      <w:szCs w:val="24"/>
      <w:lang w:val="en-US" w:eastAsia="en-US"/>
    </w:rPr>
  </w:style>
  <w:style w:type="character" w:styleId="FollowedHyperlink">
    <w:name w:val="FollowedHyperlink"/>
    <w:basedOn w:val="DefaultParagraphFont"/>
    <w:rsid w:val="00424023"/>
    <w:rPr>
      <w:color w:val="800080" w:themeColor="followedHyperlink"/>
      <w:u w:val="single"/>
    </w:rPr>
  </w:style>
  <w:style w:type="paragraph" w:styleId="Revision">
    <w:name w:val="Revision"/>
    <w:hidden/>
    <w:uiPriority w:val="71"/>
    <w:rsid w:val="00094E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376975164">
      <w:bodyDiv w:val="1"/>
      <w:marLeft w:val="0"/>
      <w:marRight w:val="0"/>
      <w:marTop w:val="0"/>
      <w:marBottom w:val="0"/>
      <w:divBdr>
        <w:top w:val="none" w:sz="0" w:space="0" w:color="auto"/>
        <w:left w:val="none" w:sz="0" w:space="0" w:color="auto"/>
        <w:bottom w:val="none" w:sz="0" w:space="0" w:color="auto"/>
        <w:right w:val="none" w:sz="0" w:space="0" w:color="auto"/>
      </w:divBdr>
    </w:div>
    <w:div w:id="76658460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511412292">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5220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938DF-E0A0-4288-9913-5EA5BADAC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1137</Words>
  <Characters>6674</Characters>
  <Application>Microsoft Office Word</Application>
  <DocSecurity>0</DocSecurity>
  <Lines>55</Lines>
  <Paragraphs>15</Paragraphs>
  <ScaleCrop>false</ScaleCrop>
  <LinksUpToDate>false</LinksUpToDate>
  <CharactersWithSpaces>7796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2017-10-12T05:46:00Z</dcterms:created>
  <dcterms:modified xsi:type="dcterms:W3CDTF">2017-10-12T05:47:00Z</dcterms:modified>
</cp:coreProperties>
</file>