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8F" w:rsidRDefault="00A9698F" w:rsidP="002F42F9">
      <w:bookmarkStart w:id="0" w:name="_GoBack"/>
      <w:bookmarkEnd w:id="0"/>
    </w:p>
    <w:p w:rsidR="00D3280C" w:rsidRPr="002F42F9" w:rsidRDefault="00CE44A8" w:rsidP="008A50F1">
      <w:pPr>
        <w:pStyle w:val="Title"/>
        <w:ind w:left="720" w:hanging="720"/>
        <w:rPr>
          <w:rFonts w:asciiTheme="minorHAnsi" w:hAnsiTheme="minorHAnsi"/>
          <w:sz w:val="36"/>
          <w:szCs w:val="36"/>
        </w:rPr>
      </w:pPr>
      <w:r w:rsidRPr="002F42F9">
        <w:rPr>
          <w:rFonts w:asciiTheme="minorHAnsi" w:hAnsiTheme="minorHAnsi"/>
          <w:sz w:val="36"/>
          <w:szCs w:val="36"/>
        </w:rPr>
        <w:t>4.02</w:t>
      </w:r>
      <w:r w:rsidR="007C0F57" w:rsidRPr="002F42F9">
        <w:rPr>
          <w:rFonts w:asciiTheme="minorHAnsi" w:hAnsiTheme="minorHAnsi"/>
          <w:sz w:val="36"/>
          <w:szCs w:val="36"/>
        </w:rPr>
        <w:tab/>
      </w:r>
      <w:r w:rsidRPr="002F42F9">
        <w:rPr>
          <w:rFonts w:asciiTheme="minorHAnsi" w:hAnsiTheme="minorHAnsi"/>
          <w:sz w:val="36"/>
          <w:szCs w:val="36"/>
        </w:rPr>
        <w:t>ENZALUTAMIDE</w:t>
      </w:r>
      <w:r w:rsidR="008A50F1" w:rsidRPr="002F42F9">
        <w:rPr>
          <w:rFonts w:asciiTheme="minorHAnsi" w:hAnsiTheme="minorHAnsi"/>
          <w:sz w:val="36"/>
          <w:szCs w:val="36"/>
        </w:rPr>
        <w:t xml:space="preserve"> </w:t>
      </w:r>
      <w:r w:rsidR="008A50F1" w:rsidRPr="002F42F9">
        <w:rPr>
          <w:rFonts w:asciiTheme="minorHAnsi" w:hAnsiTheme="minorHAnsi"/>
          <w:sz w:val="36"/>
          <w:szCs w:val="36"/>
        </w:rPr>
        <w:br/>
      </w:r>
      <w:r w:rsidR="00D8362E" w:rsidRPr="002F42F9">
        <w:rPr>
          <w:rFonts w:asciiTheme="minorHAnsi" w:hAnsiTheme="minorHAnsi"/>
          <w:sz w:val="36"/>
          <w:szCs w:val="36"/>
        </w:rPr>
        <w:t>Capsule, 40 mg</w:t>
      </w:r>
      <w:r w:rsidR="008A50F1" w:rsidRPr="002F42F9">
        <w:rPr>
          <w:rFonts w:asciiTheme="minorHAnsi" w:hAnsiTheme="minorHAnsi"/>
          <w:sz w:val="36"/>
          <w:szCs w:val="36"/>
        </w:rPr>
        <w:t xml:space="preserve"> </w:t>
      </w:r>
      <w:r w:rsidR="008A50F1" w:rsidRPr="002F42F9">
        <w:rPr>
          <w:rFonts w:asciiTheme="minorHAnsi" w:hAnsiTheme="minorHAnsi"/>
          <w:sz w:val="36"/>
          <w:szCs w:val="36"/>
        </w:rPr>
        <w:br/>
      </w:r>
      <w:r w:rsidR="00D8362E" w:rsidRPr="002F42F9">
        <w:rPr>
          <w:rFonts w:asciiTheme="minorHAnsi" w:hAnsiTheme="minorHAnsi"/>
          <w:sz w:val="36"/>
          <w:szCs w:val="36"/>
        </w:rPr>
        <w:t>Xtandi</w:t>
      </w:r>
      <w:r w:rsidR="0004240E" w:rsidRPr="002F42F9">
        <w:rPr>
          <w:rFonts w:asciiTheme="minorHAnsi" w:hAnsiTheme="minorHAnsi"/>
          <w:sz w:val="36"/>
          <w:szCs w:val="36"/>
          <w:vertAlign w:val="superscript"/>
        </w:rPr>
        <w:t>®</w:t>
      </w:r>
      <w:r w:rsidR="00EF44A0" w:rsidRPr="002F42F9">
        <w:rPr>
          <w:rFonts w:asciiTheme="minorHAnsi" w:hAnsiTheme="minorHAnsi"/>
          <w:sz w:val="36"/>
          <w:szCs w:val="36"/>
        </w:rPr>
        <w:t xml:space="preserve">, </w:t>
      </w:r>
      <w:r w:rsidR="00D8362E" w:rsidRPr="002F42F9">
        <w:rPr>
          <w:rFonts w:asciiTheme="minorHAnsi" w:hAnsiTheme="minorHAnsi"/>
          <w:sz w:val="36"/>
          <w:szCs w:val="36"/>
        </w:rPr>
        <w:t>Astellas Pharma Australia Pty Ltd</w:t>
      </w:r>
    </w:p>
    <w:p w:rsidR="00E15627" w:rsidRPr="00F36CCB" w:rsidRDefault="00CE10C4" w:rsidP="00E15627">
      <w:pPr>
        <w:pStyle w:val="PBACHeading1"/>
      </w:pPr>
      <w:r w:rsidRPr="00F36CCB">
        <w:t xml:space="preserve">Purpose of </w:t>
      </w:r>
      <w:r w:rsidR="0004240E" w:rsidRPr="00F36CCB">
        <w:t>Application</w:t>
      </w:r>
    </w:p>
    <w:p w:rsidR="008A50F1" w:rsidRPr="00F36CCB" w:rsidRDefault="008A50F1" w:rsidP="00E15627">
      <w:pPr>
        <w:rPr>
          <w:rFonts w:asciiTheme="minorHAnsi" w:hAnsiTheme="minorHAnsi"/>
        </w:rPr>
      </w:pPr>
    </w:p>
    <w:p w:rsidR="00F9629A" w:rsidRPr="00F04786" w:rsidRDefault="00EF44A0" w:rsidP="00087541">
      <w:pPr>
        <w:pStyle w:val="ListParagraph"/>
        <w:numPr>
          <w:ilvl w:val="1"/>
          <w:numId w:val="5"/>
        </w:numPr>
      </w:pPr>
      <w:r w:rsidRPr="00F36CCB">
        <w:rPr>
          <w:szCs w:val="22"/>
        </w:rPr>
        <w:t>The mi</w:t>
      </w:r>
      <w:r w:rsidR="00FF2801" w:rsidRPr="00F36CCB">
        <w:rPr>
          <w:szCs w:val="22"/>
        </w:rPr>
        <w:t xml:space="preserve">nor </w:t>
      </w:r>
      <w:r w:rsidR="00087541">
        <w:rPr>
          <w:szCs w:val="22"/>
        </w:rPr>
        <w:t>re</w:t>
      </w:r>
      <w:r w:rsidR="00FF2801" w:rsidRPr="00F36CCB">
        <w:rPr>
          <w:szCs w:val="22"/>
        </w:rPr>
        <w:t>submission sought to</w:t>
      </w:r>
      <w:r w:rsidR="00087541">
        <w:rPr>
          <w:szCs w:val="22"/>
        </w:rPr>
        <w:t xml:space="preserve"> address</w:t>
      </w:r>
      <w:r w:rsidR="004A3C80">
        <w:rPr>
          <w:szCs w:val="22"/>
        </w:rPr>
        <w:t xml:space="preserve"> </w:t>
      </w:r>
      <w:r w:rsidR="00087541">
        <w:rPr>
          <w:szCs w:val="22"/>
        </w:rPr>
        <w:t>issues raised by the PBAC in its consideration of the major enzalutamide submis</w:t>
      </w:r>
      <w:r w:rsidR="004A3C80">
        <w:rPr>
          <w:szCs w:val="22"/>
        </w:rPr>
        <w:t>sion at the March 2017 meeting.</w:t>
      </w:r>
    </w:p>
    <w:p w:rsidR="00F04786" w:rsidRPr="004A3C80" w:rsidRDefault="00F04786" w:rsidP="00E73DC3">
      <w:pPr>
        <w:pStyle w:val="ListParagraph"/>
      </w:pPr>
    </w:p>
    <w:p w:rsidR="004A3C80" w:rsidRPr="004A3C80" w:rsidRDefault="004A3C80" w:rsidP="00087541">
      <w:pPr>
        <w:pStyle w:val="ListParagraph"/>
        <w:numPr>
          <w:ilvl w:val="1"/>
          <w:numId w:val="5"/>
        </w:numPr>
      </w:pPr>
      <w:r>
        <w:rPr>
          <w:szCs w:val="22"/>
        </w:rPr>
        <w:t xml:space="preserve">The sponsor </w:t>
      </w:r>
      <w:r w:rsidR="00B32592">
        <w:rPr>
          <w:szCs w:val="22"/>
        </w:rPr>
        <w:t>took</w:t>
      </w:r>
      <w:r>
        <w:rPr>
          <w:szCs w:val="22"/>
        </w:rPr>
        <w:t xml:space="preserve"> the following steps to address the PBAC’s concerns:</w:t>
      </w:r>
    </w:p>
    <w:p w:rsidR="004A3C80" w:rsidRDefault="00936D3F" w:rsidP="004A3C80">
      <w:pPr>
        <w:pStyle w:val="ListParagraph"/>
        <w:numPr>
          <w:ilvl w:val="1"/>
          <w:numId w:val="15"/>
        </w:numPr>
        <w:ind w:hanging="11"/>
      </w:pPr>
      <w:r>
        <w:t>a</w:t>
      </w:r>
      <w:r w:rsidR="000715B7">
        <w:t xml:space="preserve">mended the proposed restriction to include symptomatic patients </w:t>
      </w:r>
      <w:r w:rsidR="00D13922">
        <w:t xml:space="preserve">as well as asymptomatic patients, </w:t>
      </w:r>
      <w:r w:rsidR="000715B7">
        <w:t>and remove the requirement for opioid use;</w:t>
      </w:r>
    </w:p>
    <w:p w:rsidR="000715B7" w:rsidRDefault="00936D3F" w:rsidP="00A933B8">
      <w:pPr>
        <w:pStyle w:val="ListParagraph"/>
        <w:numPr>
          <w:ilvl w:val="1"/>
          <w:numId w:val="15"/>
        </w:numPr>
        <w:ind w:hanging="11"/>
      </w:pPr>
      <w:r>
        <w:t>a</w:t>
      </w:r>
      <w:r w:rsidR="000715B7">
        <w:t xml:space="preserve">djusted the </w:t>
      </w:r>
      <w:r w:rsidR="008D244F">
        <w:t>mean</w:t>
      </w:r>
      <w:r w:rsidR="00CD2DE9">
        <w:t xml:space="preserve"> </w:t>
      </w:r>
      <w:r w:rsidR="000715B7">
        <w:t>duration of post-docetaxel treatment</w:t>
      </w:r>
      <w:r w:rsidR="002F6CD6">
        <w:t xml:space="preserve"> with enzalutamide</w:t>
      </w:r>
      <w:r w:rsidR="000715B7">
        <w:t xml:space="preserve"> in the </w:t>
      </w:r>
      <w:r w:rsidR="0049715C">
        <w:t xml:space="preserve">watchful waiting arm of the </w:t>
      </w:r>
      <w:r w:rsidR="000715B7">
        <w:t xml:space="preserve">model to </w:t>
      </w:r>
      <w:r w:rsidR="000715B7" w:rsidRPr="00405B2C">
        <w:t>9.8</w:t>
      </w:r>
      <w:r w:rsidR="000715B7">
        <w:t xml:space="preserve"> months in line with the </w:t>
      </w:r>
      <w:r w:rsidR="00FE4669" w:rsidRPr="00FE4669">
        <w:t xml:space="preserve">June 2016 DUSC </w:t>
      </w:r>
      <w:r w:rsidR="00FE4669">
        <w:t>review</w:t>
      </w:r>
      <w:r w:rsidR="000715B7">
        <w:t>;</w:t>
      </w:r>
    </w:p>
    <w:p w:rsidR="008A057C" w:rsidRDefault="00936D3F" w:rsidP="00A933B8">
      <w:pPr>
        <w:pStyle w:val="ListParagraph"/>
        <w:numPr>
          <w:ilvl w:val="1"/>
          <w:numId w:val="15"/>
        </w:numPr>
        <w:ind w:hanging="11"/>
      </w:pPr>
      <w:r>
        <w:t>p</w:t>
      </w:r>
      <w:r w:rsidR="008A057C">
        <w:t xml:space="preserve">roposed weighting the price of enzalutamide across pre- and post-docetaxel </w:t>
      </w:r>
      <w:r w:rsidR="00635111">
        <w:t>metastatic castration-resistant prostate cancer (</w:t>
      </w:r>
      <w:r w:rsidR="008A057C">
        <w:t>mCRPC</w:t>
      </w:r>
      <w:r w:rsidR="00635111">
        <w:t>)</w:t>
      </w:r>
      <w:r w:rsidR="008A057C">
        <w:t xml:space="preserve"> settings</w:t>
      </w:r>
      <w:r w:rsidR="00CB13FF">
        <w:t xml:space="preserve"> </w:t>
      </w:r>
      <w:r w:rsidR="008A057C">
        <w:t>to achieve a weighted DPMQ of $</w:t>
      </w:r>
      <w:r w:rsidR="00363857">
        <w:rPr>
          <w:noProof/>
          <w:color w:val="000000"/>
          <w:highlight w:val="black"/>
        </w:rPr>
        <w:t>''''''''''''''''</w:t>
      </w:r>
      <w:r w:rsidR="00ED3F09">
        <w:t>; and</w:t>
      </w:r>
    </w:p>
    <w:p w:rsidR="000715B7" w:rsidRPr="00B507CC" w:rsidRDefault="00936D3F" w:rsidP="004A3C80">
      <w:pPr>
        <w:pStyle w:val="ListParagraph"/>
        <w:numPr>
          <w:ilvl w:val="1"/>
          <w:numId w:val="15"/>
        </w:numPr>
        <w:ind w:hanging="11"/>
      </w:pPr>
      <w:r>
        <w:t>p</w:t>
      </w:r>
      <w:r w:rsidR="008A057C">
        <w:t xml:space="preserve">roposed </w:t>
      </w:r>
      <w:r w:rsidR="00ED3F09">
        <w:t xml:space="preserve">a </w:t>
      </w:r>
      <w:r w:rsidR="008A057C">
        <w:t xml:space="preserve">new risk sharing arrangement incorporating </w:t>
      </w:r>
      <w:r w:rsidR="008A057C" w:rsidRPr="00B507CC">
        <w:t xml:space="preserve">reduced caps and a weighted rebate of </w:t>
      </w:r>
      <w:r w:rsidR="00363857">
        <w:rPr>
          <w:noProof/>
          <w:color w:val="000000"/>
          <w:highlight w:val="black"/>
        </w:rPr>
        <w:t>''''''</w:t>
      </w:r>
      <w:r w:rsidR="008A057C" w:rsidRPr="00B507CC">
        <w:t>% for all expenditure above the caps.</w:t>
      </w:r>
    </w:p>
    <w:p w:rsidR="00EF44A0" w:rsidRDefault="00EF44A0" w:rsidP="00C27B58">
      <w:pPr>
        <w:pStyle w:val="NoSpacing"/>
        <w:rPr>
          <w:rFonts w:asciiTheme="minorHAnsi" w:hAnsiTheme="minorHAnsi"/>
        </w:rPr>
      </w:pPr>
    </w:p>
    <w:p w:rsidR="002F42F9" w:rsidRDefault="002F42F9" w:rsidP="00C27B58">
      <w:pPr>
        <w:pStyle w:val="NoSpacing"/>
        <w:rPr>
          <w:rFonts w:asciiTheme="minorHAnsi" w:hAnsiTheme="minorHAnsi"/>
        </w:rPr>
      </w:pPr>
    </w:p>
    <w:p w:rsidR="002F42F9" w:rsidRPr="00F36CCB" w:rsidRDefault="002F42F9" w:rsidP="00C27B58">
      <w:pPr>
        <w:pStyle w:val="NoSpacing"/>
        <w:rPr>
          <w:rFonts w:asciiTheme="minorHAnsi" w:hAnsiTheme="minorHAnsi"/>
        </w:rPr>
      </w:pPr>
    </w:p>
    <w:p w:rsidR="00962223" w:rsidRPr="00F36CCB" w:rsidRDefault="006A12A5" w:rsidP="008A50F1">
      <w:pPr>
        <w:pStyle w:val="PBACHeading1"/>
      </w:pPr>
      <w:r w:rsidRPr="00F36CCB">
        <w:t>Requested listing</w:t>
      </w:r>
    </w:p>
    <w:p w:rsidR="006A12A5" w:rsidRPr="00F36CCB" w:rsidRDefault="006A12A5" w:rsidP="00882085">
      <w:pPr>
        <w:jc w:val="both"/>
        <w:rPr>
          <w:rFonts w:asciiTheme="minorHAnsi" w:hAnsiTheme="minorHAnsi"/>
          <w:b/>
          <w:sz w:val="22"/>
          <w:szCs w:val="22"/>
        </w:rPr>
      </w:pPr>
    </w:p>
    <w:p w:rsidR="00A73171" w:rsidRDefault="00A73171" w:rsidP="00A73171">
      <w:pPr>
        <w:pStyle w:val="ListParagraph"/>
        <w:numPr>
          <w:ilvl w:val="1"/>
          <w:numId w:val="5"/>
        </w:numPr>
        <w:rPr>
          <w:szCs w:val="22"/>
        </w:rPr>
      </w:pPr>
      <w:r w:rsidRPr="00A73171">
        <w:rPr>
          <w:szCs w:val="22"/>
        </w:rPr>
        <w:t>Changes to the existing listing for enzalutamide to incorporate the requested listing are shown in italics and strikethrough. Secretariat suggestions are also included.</w:t>
      </w:r>
    </w:p>
    <w:p w:rsidR="00A73171" w:rsidRDefault="00A73171" w:rsidP="00A73171">
      <w:pPr>
        <w:ind w:left="709"/>
        <w:jc w:val="both"/>
        <w:rPr>
          <w:rFonts w:asciiTheme="minorHAnsi" w:hAnsiTheme="minorHAnsi"/>
          <w:sz w:val="22"/>
          <w:szCs w:val="22"/>
        </w:rPr>
      </w:pPr>
    </w:p>
    <w:tbl>
      <w:tblPr>
        <w:tblW w:w="8363" w:type="dxa"/>
        <w:tblInd w:w="817" w:type="dxa"/>
        <w:tblLayout w:type="fixed"/>
        <w:tblLook w:val="0000" w:firstRow="0" w:lastRow="0" w:firstColumn="0" w:lastColumn="0" w:noHBand="0" w:noVBand="0"/>
      </w:tblPr>
      <w:tblGrid>
        <w:gridCol w:w="2410"/>
        <w:gridCol w:w="5953"/>
      </w:tblGrid>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jc w:val="both"/>
              <w:rPr>
                <w:rFonts w:ascii="Arial Narrow" w:hAnsi="Arial Narrow" w:cs="Arial"/>
                <w:b/>
                <w:sz w:val="20"/>
                <w:szCs w:val="20"/>
              </w:rPr>
            </w:pPr>
            <w:r w:rsidRPr="00260CE3">
              <w:rPr>
                <w:rFonts w:ascii="Arial Narrow" w:hAnsi="Arial Narrow" w:cs="Arial"/>
                <w:b/>
                <w:sz w:val="20"/>
                <w:szCs w:val="20"/>
              </w:rPr>
              <w:t xml:space="preserve">Category / </w:t>
            </w:r>
          </w:p>
          <w:p w:rsidR="00A73171" w:rsidRPr="00260CE3" w:rsidRDefault="00A73171" w:rsidP="00A73171">
            <w:pPr>
              <w:jc w:val="both"/>
              <w:rPr>
                <w:rFonts w:ascii="Arial Narrow" w:hAnsi="Arial Narrow" w:cs="Arial"/>
                <w:b/>
                <w:sz w:val="20"/>
                <w:szCs w:val="20"/>
              </w:rPr>
            </w:pPr>
            <w:r w:rsidRPr="00260CE3">
              <w:rPr>
                <w:rFonts w:ascii="Arial Narrow" w:hAnsi="Arial Narrow" w:cs="Arial"/>
                <w:b/>
                <w:sz w:val="20"/>
                <w:szCs w:val="20"/>
              </w:rPr>
              <w:t>Program</w:t>
            </w:r>
          </w:p>
        </w:tc>
        <w:tc>
          <w:tcPr>
            <w:tcW w:w="5953"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rPr>
                <w:rFonts w:ascii="Arial Narrow" w:hAnsi="Arial Narrow" w:cs="Arial"/>
                <w:sz w:val="20"/>
                <w:szCs w:val="20"/>
              </w:rPr>
            </w:pPr>
            <w:r w:rsidRPr="00260CE3">
              <w:rPr>
                <w:rFonts w:ascii="Arial Narrow" w:hAnsi="Arial Narrow" w:cs="Arial"/>
                <w:sz w:val="20"/>
                <w:szCs w:val="20"/>
              </w:rPr>
              <w:t>GENERAL – General Schedule (Code GE)</w:t>
            </w:r>
          </w:p>
          <w:p w:rsidR="00A73171" w:rsidRPr="00260CE3" w:rsidRDefault="00A73171" w:rsidP="00A73171">
            <w:pPr>
              <w:rPr>
                <w:rFonts w:ascii="Arial Narrow" w:hAnsi="Arial Narrow" w:cs="Arial"/>
                <w:sz w:val="20"/>
                <w:szCs w:val="20"/>
              </w:rPr>
            </w:pP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A73171" w:rsidRPr="00260CE3" w:rsidRDefault="00A73171" w:rsidP="00A7317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jc w:val="both"/>
              <w:rPr>
                <w:rFonts w:ascii="Arial Narrow" w:hAnsi="Arial Narrow" w:cs="Arial"/>
                <w:b/>
                <w:sz w:val="20"/>
                <w:szCs w:val="20"/>
              </w:rPr>
            </w:pPr>
            <w:r w:rsidRPr="00260CE3">
              <w:rPr>
                <w:rFonts w:ascii="Arial Narrow" w:hAnsi="Arial Narrow" w:cs="Arial"/>
                <w:b/>
                <w:sz w:val="20"/>
                <w:szCs w:val="20"/>
              </w:rPr>
              <w:t>Severity:</w:t>
            </w:r>
          </w:p>
        </w:tc>
        <w:tc>
          <w:tcPr>
            <w:tcW w:w="5953"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rPr>
                <w:rFonts w:ascii="Arial Narrow" w:hAnsi="Arial Narrow" w:cs="Arial"/>
                <w:sz w:val="20"/>
                <w:szCs w:val="20"/>
              </w:rPr>
            </w:pPr>
            <w:r>
              <w:rPr>
                <w:rFonts w:ascii="Arial Narrow" w:hAnsi="Arial Narrow" w:cs="Arial"/>
                <w:sz w:val="20"/>
                <w:szCs w:val="20"/>
              </w:rPr>
              <w:t>Castrate resistant metastatic</w:t>
            </w: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jc w:val="both"/>
              <w:rPr>
                <w:rFonts w:ascii="Arial Narrow" w:hAnsi="Arial Narrow" w:cs="Arial"/>
                <w:b/>
                <w:sz w:val="20"/>
                <w:szCs w:val="20"/>
              </w:rPr>
            </w:pPr>
            <w:r w:rsidRPr="00260CE3">
              <w:rPr>
                <w:rFonts w:ascii="Arial Narrow" w:hAnsi="Arial Narrow" w:cs="Arial"/>
                <w:b/>
                <w:sz w:val="20"/>
                <w:szCs w:val="20"/>
              </w:rPr>
              <w:t>Condition:</w:t>
            </w:r>
          </w:p>
        </w:tc>
        <w:tc>
          <w:tcPr>
            <w:tcW w:w="5953"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rPr>
                <w:rFonts w:ascii="Arial Narrow" w:hAnsi="Arial Narrow" w:cs="Arial"/>
                <w:sz w:val="20"/>
                <w:szCs w:val="20"/>
              </w:rPr>
            </w:pPr>
            <w:r>
              <w:rPr>
                <w:rFonts w:ascii="Arial Narrow" w:hAnsi="Arial Narrow" w:cs="Arial"/>
                <w:sz w:val="20"/>
                <w:szCs w:val="20"/>
              </w:rPr>
              <w:t>C</w:t>
            </w:r>
            <w:r w:rsidRPr="00D57B99">
              <w:rPr>
                <w:rFonts w:ascii="Arial Narrow" w:hAnsi="Arial Narrow" w:cs="Arial"/>
                <w:sz w:val="20"/>
                <w:szCs w:val="20"/>
              </w:rPr>
              <w:t>arcinoma of the prostate</w:t>
            </w: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jc w:val="both"/>
              <w:rPr>
                <w:rFonts w:ascii="Arial Narrow" w:hAnsi="Arial Narrow" w:cs="Arial"/>
                <w:b/>
                <w:sz w:val="20"/>
                <w:szCs w:val="20"/>
              </w:rPr>
            </w:pPr>
            <w:r w:rsidRPr="00260CE3">
              <w:rPr>
                <w:rFonts w:ascii="Arial Narrow" w:hAnsi="Arial Narrow" w:cs="Arial"/>
                <w:b/>
                <w:sz w:val="20"/>
                <w:szCs w:val="20"/>
              </w:rPr>
              <w:t>PBS Indication:</w:t>
            </w:r>
          </w:p>
        </w:tc>
        <w:tc>
          <w:tcPr>
            <w:tcW w:w="5953"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rPr>
                <w:rFonts w:ascii="Arial Narrow" w:hAnsi="Arial Narrow" w:cs="Arial"/>
                <w:sz w:val="20"/>
                <w:szCs w:val="20"/>
              </w:rPr>
            </w:pPr>
            <w:r w:rsidRPr="00D57B99">
              <w:rPr>
                <w:rFonts w:ascii="Arial Narrow" w:hAnsi="Arial Narrow" w:cs="Arial"/>
                <w:sz w:val="20"/>
                <w:szCs w:val="20"/>
              </w:rPr>
              <w:t>Castration resistant metastatic carcinoma of the prostate</w:t>
            </w: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D42818" w:rsidRDefault="00A73171" w:rsidP="00A73171">
            <w:pPr>
              <w:jc w:val="both"/>
              <w:rPr>
                <w:rFonts w:ascii="Arial Narrow" w:hAnsi="Arial Narrow" w:cs="Arial"/>
                <w:b/>
                <w:i/>
                <w:sz w:val="20"/>
                <w:szCs w:val="20"/>
              </w:rPr>
            </w:pPr>
            <w:r w:rsidRPr="00D42818">
              <w:rPr>
                <w:rFonts w:ascii="Arial Narrow" w:hAnsi="Arial Narrow" w:cs="Arial"/>
                <w:b/>
                <w:i/>
                <w:sz w:val="20"/>
                <w:szCs w:val="20"/>
              </w:rPr>
              <w:t>Treatment phase:</w:t>
            </w:r>
          </w:p>
        </w:tc>
        <w:tc>
          <w:tcPr>
            <w:tcW w:w="5953" w:type="dxa"/>
            <w:tcBorders>
              <w:top w:val="single" w:sz="4" w:space="0" w:color="auto"/>
              <w:left w:val="single" w:sz="4" w:space="0" w:color="auto"/>
              <w:bottom w:val="single" w:sz="4" w:space="0" w:color="auto"/>
              <w:right w:val="single" w:sz="4" w:space="0" w:color="auto"/>
            </w:tcBorders>
          </w:tcPr>
          <w:p w:rsidR="00A73171" w:rsidRPr="00D42818" w:rsidRDefault="00A73171" w:rsidP="00A73171">
            <w:pPr>
              <w:rPr>
                <w:rFonts w:ascii="Arial Narrow" w:hAnsi="Arial Narrow" w:cs="Arial"/>
                <w:i/>
                <w:sz w:val="20"/>
                <w:szCs w:val="20"/>
              </w:rPr>
            </w:pPr>
            <w:r w:rsidRPr="00D42818">
              <w:rPr>
                <w:rFonts w:ascii="Arial Narrow" w:hAnsi="Arial Narrow" w:cs="Arial"/>
                <w:i/>
                <w:sz w:val="20"/>
                <w:szCs w:val="20"/>
              </w:rPr>
              <w:t>Initial treatment</w:t>
            </w: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73171" w:rsidRPr="00260CE3" w:rsidRDefault="00A73171" w:rsidP="00A73171">
            <w:pPr>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A73171" w:rsidRPr="00106BCF" w:rsidRDefault="00A73171" w:rsidP="00A73171">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A73171" w:rsidRPr="00106BCF" w:rsidRDefault="00A73171" w:rsidP="00A7317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A73171" w:rsidRPr="00106BCF" w:rsidRDefault="00A73171" w:rsidP="00A7317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A73171" w:rsidRPr="00106BCF" w:rsidRDefault="00A73171" w:rsidP="00A7317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A73171" w:rsidRPr="00106BCF" w:rsidRDefault="00A73171" w:rsidP="00A73171">
            <w:pPr>
              <w:rPr>
                <w:rFonts w:ascii="Arial Narrow" w:hAnsi="Arial Narrow" w:cs="Arial"/>
                <w:sz w:val="20"/>
                <w:szCs w:val="20"/>
              </w:rPr>
            </w:pPr>
            <w:r w:rsidRPr="00106BCF">
              <w:rPr>
                <w:rFonts w:ascii="Arial Narrow" w:hAnsi="Arial Narrow" w:cs="Arial"/>
                <w:sz w:val="20"/>
                <w:szCs w:val="20"/>
              </w:rPr>
              <w:lastRenderedPageBreak/>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A73171" w:rsidRPr="00260CE3" w:rsidRDefault="00A73171" w:rsidP="00A7317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4239F" w:rsidRDefault="00A73171" w:rsidP="00A73171">
            <w:pPr>
              <w:rPr>
                <w:rFonts w:ascii="Arial Narrow" w:hAnsi="Arial Narrow" w:cs="Arial"/>
                <w:b/>
                <w:sz w:val="20"/>
                <w:szCs w:val="20"/>
              </w:rPr>
            </w:pPr>
            <w:r w:rsidRPr="00260CE3">
              <w:rPr>
                <w:rFonts w:ascii="Arial Narrow" w:hAnsi="Arial Narrow" w:cs="Arial"/>
                <w:b/>
                <w:sz w:val="20"/>
                <w:szCs w:val="20"/>
              </w:rPr>
              <w:lastRenderedPageBreak/>
              <w:t>Treatment criteria:</w:t>
            </w:r>
          </w:p>
        </w:tc>
        <w:tc>
          <w:tcPr>
            <w:tcW w:w="5953" w:type="dxa"/>
            <w:tcBorders>
              <w:top w:val="single" w:sz="4" w:space="0" w:color="auto"/>
              <w:left w:val="single" w:sz="4" w:space="0" w:color="auto"/>
              <w:bottom w:val="single" w:sz="4" w:space="0" w:color="auto"/>
              <w:right w:val="single" w:sz="4" w:space="0" w:color="auto"/>
            </w:tcBorders>
          </w:tcPr>
          <w:p w:rsidR="00A73171" w:rsidRDefault="00A73171" w:rsidP="00A73171">
            <w:pPr>
              <w:rPr>
                <w:rFonts w:ascii="Arial Narrow" w:hAnsi="Arial Narrow" w:cs="Arial"/>
                <w:sz w:val="20"/>
                <w:szCs w:val="20"/>
              </w:rPr>
            </w:pPr>
            <w:r w:rsidRPr="00D73B29">
              <w:rPr>
                <w:rFonts w:ascii="Arial Narrow" w:hAnsi="Arial Narrow" w:cs="Arial"/>
                <w:sz w:val="20"/>
                <w:szCs w:val="20"/>
              </w:rPr>
              <w:t>The treatment must not be used in combination with chemotherapy,</w:t>
            </w:r>
          </w:p>
          <w:p w:rsidR="00A73171" w:rsidRDefault="00A73171" w:rsidP="00A73171">
            <w:pPr>
              <w:rPr>
                <w:rFonts w:ascii="Arial Narrow" w:hAnsi="Arial Narrow" w:cs="Arial"/>
                <w:sz w:val="20"/>
                <w:szCs w:val="20"/>
              </w:rPr>
            </w:pPr>
          </w:p>
          <w:p w:rsidR="00A73171" w:rsidRDefault="00A73171" w:rsidP="00A73171">
            <w:pPr>
              <w:rPr>
                <w:rFonts w:ascii="Arial Narrow" w:hAnsi="Arial Narrow" w:cs="Arial"/>
                <w:i/>
                <w:sz w:val="20"/>
                <w:szCs w:val="20"/>
              </w:rPr>
            </w:pPr>
            <w:r>
              <w:rPr>
                <w:rFonts w:ascii="Arial Narrow" w:hAnsi="Arial Narrow" w:cs="Arial"/>
                <w:i/>
                <w:sz w:val="20"/>
                <w:szCs w:val="20"/>
              </w:rPr>
              <w:t>AND</w:t>
            </w:r>
          </w:p>
          <w:p w:rsidR="00A73171" w:rsidRDefault="00A73171" w:rsidP="00A73171">
            <w:pPr>
              <w:rPr>
                <w:rFonts w:ascii="Arial Narrow" w:hAnsi="Arial Narrow" w:cs="Arial"/>
                <w:i/>
                <w:sz w:val="20"/>
                <w:szCs w:val="20"/>
              </w:rPr>
            </w:pPr>
          </w:p>
          <w:p w:rsidR="00A73171" w:rsidRPr="00D42818" w:rsidRDefault="00A73171" w:rsidP="00A73171">
            <w:pPr>
              <w:rPr>
                <w:rFonts w:ascii="Arial Narrow" w:hAnsi="Arial Narrow" w:cs="Arial"/>
                <w:i/>
                <w:sz w:val="20"/>
                <w:szCs w:val="20"/>
              </w:rPr>
            </w:pPr>
            <w:r>
              <w:rPr>
                <w:rFonts w:ascii="Arial Narrow" w:hAnsi="Arial Narrow" w:cs="Arial"/>
                <w:i/>
                <w:sz w:val="20"/>
                <w:szCs w:val="20"/>
              </w:rPr>
              <w:t>The treatment must be once in a lifetime with this drug for this condition</w:t>
            </w:r>
          </w:p>
          <w:p w:rsidR="00A73171" w:rsidRPr="00260CE3" w:rsidRDefault="00A73171" w:rsidP="00A73171">
            <w:pPr>
              <w:rPr>
                <w:rFonts w:ascii="Arial Narrow" w:hAnsi="Arial Narrow" w:cs="Arial"/>
                <w:sz w:val="20"/>
                <w:szCs w:val="20"/>
              </w:rPr>
            </w:pP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D42818" w:rsidRDefault="00A73171" w:rsidP="00A73171">
            <w:pPr>
              <w:jc w:val="both"/>
              <w:rPr>
                <w:rFonts w:ascii="Arial Narrow" w:hAnsi="Arial Narrow" w:cs="Arial"/>
                <w:b/>
                <w:sz w:val="20"/>
                <w:szCs w:val="20"/>
              </w:rPr>
            </w:pPr>
            <w:r w:rsidRPr="00260CE3">
              <w:rPr>
                <w:rFonts w:ascii="Arial Narrow" w:hAnsi="Arial Narrow" w:cs="Arial"/>
                <w:b/>
                <w:sz w:val="20"/>
                <w:szCs w:val="20"/>
              </w:rPr>
              <w:t>Clinical criteria:</w:t>
            </w:r>
          </w:p>
        </w:tc>
        <w:tc>
          <w:tcPr>
            <w:tcW w:w="5953" w:type="dxa"/>
            <w:tcBorders>
              <w:top w:val="single" w:sz="4" w:space="0" w:color="auto"/>
              <w:left w:val="single" w:sz="4" w:space="0" w:color="auto"/>
              <w:bottom w:val="single" w:sz="4" w:space="0" w:color="auto"/>
              <w:right w:val="single" w:sz="4" w:space="0" w:color="auto"/>
            </w:tcBorders>
          </w:tcPr>
          <w:p w:rsidR="00A73171" w:rsidRPr="00D42818" w:rsidRDefault="00A73171" w:rsidP="00A73171">
            <w:pPr>
              <w:rPr>
                <w:rFonts w:ascii="Arial Narrow" w:hAnsi="Arial Narrow" w:cs="Arial"/>
                <w:strike/>
                <w:sz w:val="20"/>
                <w:szCs w:val="20"/>
              </w:rPr>
            </w:pPr>
            <w:r w:rsidRPr="00D42818">
              <w:rPr>
                <w:rFonts w:ascii="Arial Narrow" w:hAnsi="Arial Narrow" w:cs="Arial"/>
                <w:strike/>
                <w:sz w:val="20"/>
                <w:szCs w:val="20"/>
              </w:rPr>
              <w:t xml:space="preserve">Patient must have failed treatment with docetaxel due to resistance or intolerance; OR </w:t>
            </w:r>
          </w:p>
          <w:p w:rsidR="00A73171" w:rsidRPr="00D42818" w:rsidRDefault="00A73171" w:rsidP="00A73171">
            <w:pPr>
              <w:rPr>
                <w:rFonts w:ascii="Arial Narrow" w:hAnsi="Arial Narrow" w:cs="Arial"/>
                <w:strike/>
                <w:sz w:val="20"/>
                <w:szCs w:val="20"/>
              </w:rPr>
            </w:pPr>
          </w:p>
          <w:p w:rsidR="00A73171" w:rsidRPr="00D73B29" w:rsidRDefault="00A73171" w:rsidP="00A73171">
            <w:pPr>
              <w:rPr>
                <w:rFonts w:ascii="Arial Narrow" w:hAnsi="Arial Narrow" w:cs="Arial"/>
                <w:sz w:val="20"/>
                <w:szCs w:val="20"/>
              </w:rPr>
            </w:pPr>
            <w:r w:rsidRPr="00D42818">
              <w:rPr>
                <w:rFonts w:ascii="Arial Narrow" w:hAnsi="Arial Narrow" w:cs="Arial"/>
                <w:strike/>
                <w:sz w:val="20"/>
                <w:szCs w:val="20"/>
              </w:rPr>
              <w:t>Patient must be unsuitable for docetaxel treatment on the basis of predicted intolerance to docetaxel,</w:t>
            </w:r>
            <w:r w:rsidRPr="00D73B29">
              <w:rPr>
                <w:rFonts w:ascii="Arial Narrow" w:hAnsi="Arial Narrow" w:cs="Arial"/>
                <w:sz w:val="20"/>
                <w:szCs w:val="20"/>
              </w:rPr>
              <w:t xml:space="preserve"> </w:t>
            </w:r>
          </w:p>
          <w:p w:rsidR="00A73171" w:rsidRPr="00D73B29" w:rsidRDefault="00A73171" w:rsidP="00A73171">
            <w:pPr>
              <w:rPr>
                <w:rFonts w:ascii="Arial Narrow" w:hAnsi="Arial Narrow" w:cs="Arial"/>
                <w:sz w:val="20"/>
                <w:szCs w:val="20"/>
              </w:rPr>
            </w:pPr>
          </w:p>
          <w:p w:rsidR="00A73171" w:rsidRPr="00D42818" w:rsidRDefault="00A73171" w:rsidP="00A73171">
            <w:pPr>
              <w:rPr>
                <w:rFonts w:ascii="Arial Narrow" w:hAnsi="Arial Narrow" w:cs="Arial"/>
                <w:strike/>
                <w:sz w:val="20"/>
                <w:szCs w:val="20"/>
              </w:rPr>
            </w:pPr>
            <w:r w:rsidRPr="00D42818">
              <w:rPr>
                <w:rFonts w:ascii="Arial Narrow" w:hAnsi="Arial Narrow" w:cs="Arial"/>
                <w:strike/>
                <w:sz w:val="20"/>
                <w:szCs w:val="20"/>
              </w:rPr>
              <w:t>AND</w:t>
            </w:r>
          </w:p>
          <w:p w:rsidR="00A73171" w:rsidRPr="00D73B29" w:rsidRDefault="00A73171" w:rsidP="00A73171">
            <w:pPr>
              <w:rPr>
                <w:rFonts w:ascii="Arial Narrow" w:hAnsi="Arial Narrow" w:cs="Arial"/>
                <w:sz w:val="20"/>
                <w:szCs w:val="20"/>
              </w:rPr>
            </w:pPr>
          </w:p>
          <w:p w:rsidR="00A73171" w:rsidRPr="00D73B29" w:rsidRDefault="00A73171" w:rsidP="00A73171">
            <w:pPr>
              <w:rPr>
                <w:rFonts w:ascii="Arial Narrow" w:hAnsi="Arial Narrow" w:cs="Arial"/>
                <w:sz w:val="20"/>
                <w:szCs w:val="20"/>
              </w:rPr>
            </w:pPr>
            <w:r w:rsidRPr="00D73B29">
              <w:rPr>
                <w:rFonts w:ascii="Arial Narrow" w:hAnsi="Arial Narrow" w:cs="Arial"/>
                <w:sz w:val="20"/>
                <w:szCs w:val="20"/>
              </w:rPr>
              <w:t xml:space="preserve">Patient must have a WHO performance status of </w:t>
            </w:r>
            <w:r w:rsidRPr="000B1AE0">
              <w:rPr>
                <w:rFonts w:ascii="Arial Narrow" w:hAnsi="Arial Narrow" w:cs="Arial"/>
                <w:sz w:val="20"/>
                <w:szCs w:val="20"/>
              </w:rPr>
              <w:t>2</w:t>
            </w:r>
            <w:r w:rsidRPr="00D73B29">
              <w:rPr>
                <w:rFonts w:ascii="Arial Narrow" w:hAnsi="Arial Narrow" w:cs="Arial"/>
                <w:sz w:val="20"/>
                <w:szCs w:val="20"/>
              </w:rPr>
              <w:t xml:space="preserve"> or less,</w:t>
            </w:r>
          </w:p>
          <w:p w:rsidR="00A73171" w:rsidRPr="00D73B29" w:rsidRDefault="00A73171" w:rsidP="00A73171">
            <w:pPr>
              <w:rPr>
                <w:rFonts w:ascii="Arial Narrow" w:hAnsi="Arial Narrow" w:cs="Arial"/>
                <w:sz w:val="20"/>
                <w:szCs w:val="20"/>
              </w:rPr>
            </w:pPr>
          </w:p>
          <w:p w:rsidR="00A73171" w:rsidRPr="00D73B29" w:rsidRDefault="00A73171" w:rsidP="00A73171">
            <w:pPr>
              <w:rPr>
                <w:rFonts w:ascii="Arial Narrow" w:hAnsi="Arial Narrow" w:cs="Arial"/>
                <w:sz w:val="20"/>
                <w:szCs w:val="20"/>
              </w:rPr>
            </w:pPr>
            <w:r w:rsidRPr="00D73B29">
              <w:rPr>
                <w:rFonts w:ascii="Arial Narrow" w:hAnsi="Arial Narrow" w:cs="Arial"/>
                <w:sz w:val="20"/>
                <w:szCs w:val="20"/>
              </w:rPr>
              <w:t>AND</w:t>
            </w:r>
          </w:p>
          <w:p w:rsidR="00A73171" w:rsidRPr="00D73B29" w:rsidRDefault="00A73171" w:rsidP="00A73171">
            <w:pPr>
              <w:rPr>
                <w:rFonts w:ascii="Arial Narrow" w:hAnsi="Arial Narrow" w:cs="Arial"/>
                <w:sz w:val="20"/>
                <w:szCs w:val="20"/>
              </w:rPr>
            </w:pPr>
          </w:p>
          <w:p w:rsidR="00A73171" w:rsidRPr="00D42818" w:rsidRDefault="00A73171" w:rsidP="00A73171">
            <w:pPr>
              <w:rPr>
                <w:rFonts w:ascii="Arial Narrow" w:hAnsi="Arial Narrow" w:cs="Arial"/>
                <w:i/>
                <w:strike/>
                <w:sz w:val="20"/>
                <w:szCs w:val="20"/>
              </w:rPr>
            </w:pPr>
            <w:r w:rsidRPr="00D42818">
              <w:rPr>
                <w:rFonts w:ascii="Arial Narrow" w:hAnsi="Arial Narrow" w:cs="Arial"/>
                <w:strike/>
                <w:sz w:val="20"/>
                <w:szCs w:val="20"/>
              </w:rPr>
              <w:t>Patient must not receive PBS-subsidised treatment with this drug if progressive disease develops while on this drug</w:t>
            </w:r>
          </w:p>
          <w:p w:rsidR="00A73171" w:rsidRPr="00D42818" w:rsidRDefault="00A73171" w:rsidP="00A73171">
            <w:pPr>
              <w:rPr>
                <w:rFonts w:ascii="Arial Narrow" w:hAnsi="Arial Narrow" w:cs="Arial"/>
                <w:strike/>
                <w:sz w:val="20"/>
                <w:szCs w:val="20"/>
              </w:rPr>
            </w:pPr>
          </w:p>
          <w:p w:rsidR="00A73171" w:rsidRPr="00D42818" w:rsidRDefault="00A73171" w:rsidP="00A73171">
            <w:pPr>
              <w:rPr>
                <w:rFonts w:ascii="Arial Narrow" w:hAnsi="Arial Narrow" w:cs="Arial"/>
                <w:strike/>
                <w:sz w:val="20"/>
                <w:szCs w:val="20"/>
              </w:rPr>
            </w:pPr>
            <w:r w:rsidRPr="00D42818">
              <w:rPr>
                <w:rFonts w:ascii="Arial Narrow" w:hAnsi="Arial Narrow" w:cs="Arial"/>
                <w:strike/>
                <w:sz w:val="20"/>
                <w:szCs w:val="20"/>
              </w:rPr>
              <w:t>AND</w:t>
            </w:r>
          </w:p>
          <w:p w:rsidR="00A73171" w:rsidRPr="00D73B29" w:rsidRDefault="00A73171" w:rsidP="00A73171">
            <w:pPr>
              <w:rPr>
                <w:rFonts w:ascii="Arial Narrow" w:hAnsi="Arial Narrow" w:cs="Arial"/>
                <w:sz w:val="20"/>
                <w:szCs w:val="20"/>
              </w:rPr>
            </w:pPr>
          </w:p>
          <w:p w:rsidR="00A73171" w:rsidRPr="00D73B29" w:rsidRDefault="00A73171" w:rsidP="00A73171">
            <w:pPr>
              <w:rPr>
                <w:rFonts w:ascii="Arial Narrow" w:hAnsi="Arial Narrow" w:cs="Arial"/>
                <w:sz w:val="20"/>
                <w:szCs w:val="20"/>
              </w:rPr>
            </w:pPr>
            <w:r w:rsidRPr="00D73B29">
              <w:rPr>
                <w:rFonts w:ascii="Arial Narrow" w:hAnsi="Arial Narrow" w:cs="Arial"/>
                <w:sz w:val="20"/>
                <w:szCs w:val="20"/>
              </w:rPr>
              <w:t>Patient must not have received prior treatment with abiraterone; OR</w:t>
            </w:r>
          </w:p>
          <w:p w:rsidR="00A73171" w:rsidRPr="00D73B29" w:rsidRDefault="00A73171" w:rsidP="00A73171">
            <w:pPr>
              <w:rPr>
                <w:rFonts w:ascii="Arial Narrow" w:hAnsi="Arial Narrow" w:cs="Arial"/>
                <w:sz w:val="20"/>
                <w:szCs w:val="20"/>
              </w:rPr>
            </w:pPr>
          </w:p>
          <w:p w:rsidR="00A73171" w:rsidRDefault="00A73171" w:rsidP="00A73171">
            <w:pPr>
              <w:rPr>
                <w:rFonts w:ascii="Arial Narrow" w:hAnsi="Arial Narrow" w:cs="Arial"/>
                <w:sz w:val="20"/>
                <w:szCs w:val="20"/>
              </w:rPr>
            </w:pPr>
            <w:r w:rsidRPr="00D73B29">
              <w:rPr>
                <w:rFonts w:ascii="Arial Narrow" w:hAnsi="Arial Narrow" w:cs="Arial"/>
                <w:sz w:val="20"/>
                <w:szCs w:val="20"/>
              </w:rPr>
              <w:t xml:space="preserve">Patient must have developed intolerance to abiraterone of a severity necessitating permanent treatment withdrawal. </w:t>
            </w:r>
          </w:p>
          <w:p w:rsidR="00A73171" w:rsidRPr="00260CE3" w:rsidRDefault="00A73171" w:rsidP="00A73171">
            <w:pPr>
              <w:rPr>
                <w:rFonts w:ascii="Arial Narrow" w:hAnsi="Arial Narrow" w:cs="Arial"/>
                <w:sz w:val="20"/>
                <w:szCs w:val="20"/>
              </w:rPr>
            </w:pP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jc w:val="both"/>
              <w:rPr>
                <w:rFonts w:ascii="Arial Narrow" w:hAnsi="Arial Narrow" w:cs="Arial"/>
                <w:b/>
                <w:sz w:val="20"/>
                <w:szCs w:val="20"/>
              </w:rPr>
            </w:pPr>
            <w:r>
              <w:rPr>
                <w:rFonts w:ascii="Arial Narrow" w:hAnsi="Arial Narrow" w:cs="Arial"/>
                <w:b/>
                <w:sz w:val="20"/>
                <w:szCs w:val="20"/>
              </w:rPr>
              <w:t>Prescriber instructions</w:t>
            </w:r>
          </w:p>
        </w:tc>
        <w:tc>
          <w:tcPr>
            <w:tcW w:w="5953" w:type="dxa"/>
            <w:tcBorders>
              <w:top w:val="single" w:sz="4" w:space="0" w:color="auto"/>
              <w:left w:val="single" w:sz="4" w:space="0" w:color="auto"/>
              <w:bottom w:val="single" w:sz="4" w:space="0" w:color="auto"/>
              <w:right w:val="single" w:sz="4" w:space="0" w:color="auto"/>
            </w:tcBorders>
          </w:tcPr>
          <w:p w:rsidR="00A73171" w:rsidRPr="0038096F" w:rsidRDefault="00A73171" w:rsidP="00A73171">
            <w:pPr>
              <w:rPr>
                <w:rFonts w:ascii="Arial Narrow" w:hAnsi="Arial Narrow" w:cs="Arial"/>
                <w:i/>
                <w:sz w:val="20"/>
                <w:szCs w:val="20"/>
              </w:rPr>
            </w:pPr>
            <w:r w:rsidRPr="0038096F">
              <w:rPr>
                <w:rFonts w:ascii="Arial Narrow" w:hAnsi="Arial Narrow" w:cs="Arial"/>
                <w:i/>
                <w:sz w:val="20"/>
                <w:szCs w:val="20"/>
              </w:rPr>
              <w:t xml:space="preserve">A patient may qualify for PBS-subsidised treatment </w:t>
            </w:r>
            <w:r>
              <w:rPr>
                <w:rFonts w:ascii="Arial Narrow" w:hAnsi="Arial Narrow" w:cs="Arial"/>
                <w:i/>
                <w:sz w:val="20"/>
                <w:szCs w:val="20"/>
              </w:rPr>
              <w:t xml:space="preserve">with this drug for this condition </w:t>
            </w:r>
            <w:r w:rsidRPr="0038096F">
              <w:rPr>
                <w:rFonts w:ascii="Arial Narrow" w:hAnsi="Arial Narrow" w:cs="Arial"/>
                <w:i/>
                <w:sz w:val="20"/>
                <w:szCs w:val="20"/>
              </w:rPr>
              <w:t>u</w:t>
            </w:r>
            <w:r>
              <w:rPr>
                <w:rFonts w:ascii="Arial Narrow" w:hAnsi="Arial Narrow" w:cs="Arial"/>
                <w:i/>
                <w:sz w:val="20"/>
                <w:szCs w:val="20"/>
              </w:rPr>
              <w:t>nder this restriction once in a lifetime.</w:t>
            </w:r>
          </w:p>
          <w:p w:rsidR="00A73171" w:rsidRPr="0038096F" w:rsidRDefault="00A73171" w:rsidP="00A73171">
            <w:pPr>
              <w:rPr>
                <w:rFonts w:ascii="Arial Narrow" w:hAnsi="Arial Narrow" w:cs="Arial"/>
                <w:i/>
                <w:sz w:val="20"/>
                <w:szCs w:val="20"/>
              </w:rPr>
            </w:pPr>
          </w:p>
          <w:p w:rsidR="00A73171" w:rsidRDefault="00A73171" w:rsidP="00A73171">
            <w:pPr>
              <w:rPr>
                <w:rFonts w:ascii="Arial Narrow" w:hAnsi="Arial Narrow" w:cs="Arial"/>
                <w:i/>
                <w:sz w:val="20"/>
                <w:szCs w:val="20"/>
              </w:rPr>
            </w:pPr>
            <w:r w:rsidRPr="0038096F">
              <w:rPr>
                <w:rFonts w:ascii="Arial Narrow" w:hAnsi="Arial Narrow" w:cs="Arial"/>
                <w:i/>
                <w:sz w:val="20"/>
                <w:szCs w:val="20"/>
              </w:rPr>
              <w:t xml:space="preserve">For continuing PBS-subsidised treatment, </w:t>
            </w:r>
            <w:r>
              <w:rPr>
                <w:rFonts w:ascii="Arial Narrow" w:hAnsi="Arial Narrow" w:cs="Arial"/>
                <w:i/>
                <w:sz w:val="20"/>
                <w:szCs w:val="20"/>
              </w:rPr>
              <w:t xml:space="preserve">the </w:t>
            </w:r>
            <w:r w:rsidRPr="0038096F">
              <w:rPr>
                <w:rFonts w:ascii="Arial Narrow" w:hAnsi="Arial Narrow" w:cs="Arial"/>
                <w:i/>
                <w:sz w:val="20"/>
                <w:szCs w:val="20"/>
              </w:rPr>
              <w:t>patient must qualify under the Continuing treatment criteria.</w:t>
            </w:r>
          </w:p>
          <w:p w:rsidR="00A73171" w:rsidRPr="00D42818" w:rsidRDefault="00A73171" w:rsidP="00A73171">
            <w:pPr>
              <w:rPr>
                <w:rFonts w:ascii="Arial Narrow" w:hAnsi="Arial Narrow" w:cs="Arial"/>
                <w:i/>
                <w:sz w:val="20"/>
                <w:szCs w:val="20"/>
              </w:rPr>
            </w:pP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D42818" w:rsidRDefault="00A73171" w:rsidP="00A73171">
            <w:pPr>
              <w:jc w:val="both"/>
              <w:rPr>
                <w:rFonts w:ascii="Arial Narrow" w:hAnsi="Arial Narrow" w:cs="Arial"/>
                <w:b/>
                <w:sz w:val="20"/>
                <w:szCs w:val="20"/>
              </w:rPr>
            </w:pPr>
            <w:r w:rsidRPr="00260CE3">
              <w:rPr>
                <w:rFonts w:ascii="Arial Narrow" w:hAnsi="Arial Narrow" w:cs="Arial"/>
                <w:b/>
                <w:sz w:val="20"/>
                <w:szCs w:val="20"/>
              </w:rPr>
              <w:t>Administrative Advice</w:t>
            </w:r>
            <w:r>
              <w:rPr>
                <w:rFonts w:ascii="Arial Narrow" w:hAnsi="Arial Narrow" w:cs="Arial"/>
                <w:b/>
                <w:sz w:val="20"/>
                <w:szCs w:val="20"/>
              </w:rPr>
              <w:t>:</w:t>
            </w:r>
          </w:p>
          <w:p w:rsidR="00A73171" w:rsidRPr="00260CE3" w:rsidRDefault="00A73171" w:rsidP="00A73171">
            <w:pPr>
              <w:jc w:val="both"/>
              <w:rPr>
                <w:rFonts w:ascii="Arial Narrow" w:hAnsi="Arial Narrow" w:cs="Arial"/>
                <w:i/>
                <w:sz w:val="20"/>
                <w:szCs w:val="20"/>
              </w:rPr>
            </w:pPr>
          </w:p>
        </w:tc>
        <w:tc>
          <w:tcPr>
            <w:tcW w:w="5953" w:type="dxa"/>
            <w:tcBorders>
              <w:top w:val="single" w:sz="4" w:space="0" w:color="auto"/>
              <w:left w:val="single" w:sz="4" w:space="0" w:color="auto"/>
              <w:bottom w:val="single" w:sz="4" w:space="0" w:color="auto"/>
              <w:right w:val="single" w:sz="4" w:space="0" w:color="auto"/>
            </w:tcBorders>
          </w:tcPr>
          <w:p w:rsidR="00A73171" w:rsidRPr="00085C23" w:rsidRDefault="00A73171" w:rsidP="00A73171">
            <w:pPr>
              <w:rPr>
                <w:rFonts w:ascii="Arial Narrow" w:hAnsi="Arial Narrow" w:cs="Arial"/>
                <w:sz w:val="20"/>
                <w:szCs w:val="20"/>
              </w:rPr>
            </w:pPr>
            <w:r w:rsidRPr="00085C23">
              <w:rPr>
                <w:rFonts w:ascii="Arial Narrow" w:hAnsi="Arial Narrow" w:cs="Arial"/>
                <w:sz w:val="20"/>
                <w:szCs w:val="20"/>
              </w:rPr>
              <w:t>No increase in the maximum quantity or number of units may be authorised.</w:t>
            </w:r>
          </w:p>
          <w:p w:rsidR="00A73171" w:rsidRPr="00085C23" w:rsidRDefault="00A73171" w:rsidP="00A73171">
            <w:pPr>
              <w:rPr>
                <w:rFonts w:ascii="Arial Narrow" w:hAnsi="Arial Narrow" w:cs="Arial"/>
                <w:sz w:val="20"/>
                <w:szCs w:val="20"/>
              </w:rPr>
            </w:pPr>
          </w:p>
          <w:p w:rsidR="00A73171" w:rsidRPr="00085C23" w:rsidRDefault="00A73171" w:rsidP="00A73171">
            <w:pPr>
              <w:rPr>
                <w:rFonts w:ascii="Arial Narrow" w:hAnsi="Arial Narrow" w:cs="Arial"/>
                <w:sz w:val="20"/>
                <w:szCs w:val="20"/>
              </w:rPr>
            </w:pPr>
            <w:r w:rsidRPr="00085C23">
              <w:rPr>
                <w:rFonts w:ascii="Arial Narrow" w:hAnsi="Arial Narrow" w:cs="Arial"/>
                <w:sz w:val="20"/>
                <w:szCs w:val="20"/>
              </w:rPr>
              <w:t>No increase in the maximum number of repeats may be authorised.</w:t>
            </w:r>
          </w:p>
          <w:p w:rsidR="00A73171" w:rsidRPr="00085C23" w:rsidRDefault="00A73171" w:rsidP="00A73171">
            <w:pPr>
              <w:rPr>
                <w:rFonts w:ascii="Arial Narrow" w:hAnsi="Arial Narrow" w:cs="Arial"/>
                <w:sz w:val="20"/>
                <w:szCs w:val="20"/>
              </w:rPr>
            </w:pPr>
          </w:p>
          <w:p w:rsidR="00A73171" w:rsidRPr="00260CE3" w:rsidRDefault="00A73171" w:rsidP="00A73171">
            <w:pPr>
              <w:rPr>
                <w:rFonts w:ascii="Arial Narrow" w:hAnsi="Arial Narrow" w:cs="Arial"/>
                <w:sz w:val="20"/>
                <w:szCs w:val="20"/>
              </w:rPr>
            </w:pPr>
            <w:r w:rsidRPr="00085C23">
              <w:rPr>
                <w:rFonts w:ascii="Arial Narrow" w:hAnsi="Arial Narrow" w:cs="Arial"/>
                <w:sz w:val="20"/>
                <w:szCs w:val="20"/>
              </w:rPr>
              <w:t>Special Pricing Arrangements apply.</w:t>
            </w:r>
          </w:p>
        </w:tc>
      </w:tr>
    </w:tbl>
    <w:p w:rsidR="00A73171" w:rsidRDefault="00A73171" w:rsidP="00A73171">
      <w:pPr>
        <w:jc w:val="both"/>
        <w:rPr>
          <w:rFonts w:asciiTheme="minorHAnsi" w:hAnsiTheme="minorHAnsi"/>
          <w:b/>
          <w:sz w:val="22"/>
          <w:szCs w:val="22"/>
          <w:highlight w:val="yellow"/>
        </w:rPr>
      </w:pPr>
    </w:p>
    <w:p w:rsidR="00A73171" w:rsidRDefault="00A73171" w:rsidP="00A73171">
      <w:pPr>
        <w:jc w:val="both"/>
        <w:rPr>
          <w:rFonts w:asciiTheme="minorHAnsi" w:hAnsiTheme="minorHAnsi"/>
          <w:b/>
          <w:sz w:val="22"/>
          <w:szCs w:val="22"/>
          <w:highlight w:val="yellow"/>
        </w:rPr>
      </w:pPr>
    </w:p>
    <w:tbl>
      <w:tblPr>
        <w:tblW w:w="8363" w:type="dxa"/>
        <w:tblInd w:w="817" w:type="dxa"/>
        <w:tblLayout w:type="fixed"/>
        <w:tblLook w:val="0000" w:firstRow="0" w:lastRow="0" w:firstColumn="0" w:lastColumn="0" w:noHBand="0" w:noVBand="0"/>
      </w:tblPr>
      <w:tblGrid>
        <w:gridCol w:w="2410"/>
        <w:gridCol w:w="5953"/>
      </w:tblGrid>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jc w:val="both"/>
              <w:rPr>
                <w:rFonts w:ascii="Arial Narrow" w:hAnsi="Arial Narrow" w:cs="Arial"/>
                <w:b/>
                <w:sz w:val="20"/>
                <w:szCs w:val="20"/>
              </w:rPr>
            </w:pPr>
            <w:r w:rsidRPr="00260CE3">
              <w:rPr>
                <w:rFonts w:ascii="Arial Narrow" w:hAnsi="Arial Narrow" w:cs="Arial"/>
                <w:b/>
                <w:sz w:val="20"/>
                <w:szCs w:val="20"/>
              </w:rPr>
              <w:t xml:space="preserve">Category / </w:t>
            </w:r>
          </w:p>
          <w:p w:rsidR="00A73171" w:rsidRPr="00260CE3" w:rsidRDefault="00A73171" w:rsidP="00A73171">
            <w:pPr>
              <w:jc w:val="both"/>
              <w:rPr>
                <w:rFonts w:ascii="Arial Narrow" w:hAnsi="Arial Narrow" w:cs="Arial"/>
                <w:b/>
                <w:sz w:val="20"/>
                <w:szCs w:val="20"/>
              </w:rPr>
            </w:pPr>
            <w:r w:rsidRPr="00260CE3">
              <w:rPr>
                <w:rFonts w:ascii="Arial Narrow" w:hAnsi="Arial Narrow" w:cs="Arial"/>
                <w:b/>
                <w:sz w:val="20"/>
                <w:szCs w:val="20"/>
              </w:rPr>
              <w:t>Program</w:t>
            </w:r>
          </w:p>
        </w:tc>
        <w:tc>
          <w:tcPr>
            <w:tcW w:w="5953"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rPr>
                <w:rFonts w:ascii="Arial Narrow" w:hAnsi="Arial Narrow" w:cs="Arial"/>
                <w:sz w:val="20"/>
                <w:szCs w:val="20"/>
              </w:rPr>
            </w:pPr>
            <w:r w:rsidRPr="00260CE3">
              <w:rPr>
                <w:rFonts w:ascii="Arial Narrow" w:hAnsi="Arial Narrow" w:cs="Arial"/>
                <w:sz w:val="20"/>
                <w:szCs w:val="20"/>
              </w:rPr>
              <w:t>GENERAL – General Schedule (Code GE)</w:t>
            </w:r>
          </w:p>
          <w:p w:rsidR="00A73171" w:rsidRPr="00260CE3" w:rsidRDefault="00A73171" w:rsidP="00A73171">
            <w:pPr>
              <w:rPr>
                <w:rFonts w:ascii="Arial Narrow" w:hAnsi="Arial Narrow" w:cs="Arial"/>
                <w:sz w:val="20"/>
                <w:szCs w:val="20"/>
              </w:rPr>
            </w:pP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A73171" w:rsidRPr="00260CE3" w:rsidRDefault="00A73171" w:rsidP="00A7317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jc w:val="both"/>
              <w:rPr>
                <w:rFonts w:ascii="Arial Narrow" w:hAnsi="Arial Narrow" w:cs="Arial"/>
                <w:b/>
                <w:sz w:val="20"/>
                <w:szCs w:val="20"/>
              </w:rPr>
            </w:pPr>
            <w:r w:rsidRPr="00260CE3">
              <w:rPr>
                <w:rFonts w:ascii="Arial Narrow" w:hAnsi="Arial Narrow" w:cs="Arial"/>
                <w:b/>
                <w:sz w:val="20"/>
                <w:szCs w:val="20"/>
              </w:rPr>
              <w:t>Severity:</w:t>
            </w:r>
          </w:p>
        </w:tc>
        <w:tc>
          <w:tcPr>
            <w:tcW w:w="5953"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rPr>
                <w:rFonts w:ascii="Arial Narrow" w:hAnsi="Arial Narrow" w:cs="Arial"/>
                <w:sz w:val="20"/>
                <w:szCs w:val="20"/>
              </w:rPr>
            </w:pPr>
            <w:r>
              <w:rPr>
                <w:rFonts w:ascii="Arial Narrow" w:hAnsi="Arial Narrow" w:cs="Arial"/>
                <w:sz w:val="20"/>
                <w:szCs w:val="20"/>
              </w:rPr>
              <w:t>Castrate resistant metastatic</w:t>
            </w: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jc w:val="both"/>
              <w:rPr>
                <w:rFonts w:ascii="Arial Narrow" w:hAnsi="Arial Narrow" w:cs="Arial"/>
                <w:b/>
                <w:sz w:val="20"/>
                <w:szCs w:val="20"/>
              </w:rPr>
            </w:pPr>
            <w:r w:rsidRPr="00260CE3">
              <w:rPr>
                <w:rFonts w:ascii="Arial Narrow" w:hAnsi="Arial Narrow" w:cs="Arial"/>
                <w:b/>
                <w:sz w:val="20"/>
                <w:szCs w:val="20"/>
              </w:rPr>
              <w:t>Condition:</w:t>
            </w:r>
          </w:p>
        </w:tc>
        <w:tc>
          <w:tcPr>
            <w:tcW w:w="5953"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rPr>
                <w:rFonts w:ascii="Arial Narrow" w:hAnsi="Arial Narrow" w:cs="Arial"/>
                <w:sz w:val="20"/>
                <w:szCs w:val="20"/>
              </w:rPr>
            </w:pPr>
            <w:r>
              <w:rPr>
                <w:rFonts w:ascii="Arial Narrow" w:hAnsi="Arial Narrow" w:cs="Arial"/>
                <w:sz w:val="20"/>
                <w:szCs w:val="20"/>
              </w:rPr>
              <w:t>C</w:t>
            </w:r>
            <w:r w:rsidRPr="00D57B99">
              <w:rPr>
                <w:rFonts w:ascii="Arial Narrow" w:hAnsi="Arial Narrow" w:cs="Arial"/>
                <w:sz w:val="20"/>
                <w:szCs w:val="20"/>
              </w:rPr>
              <w:t>arcinoma of the prostate</w:t>
            </w: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jc w:val="both"/>
              <w:rPr>
                <w:rFonts w:ascii="Arial Narrow" w:hAnsi="Arial Narrow" w:cs="Arial"/>
                <w:b/>
                <w:sz w:val="20"/>
                <w:szCs w:val="20"/>
              </w:rPr>
            </w:pPr>
            <w:r w:rsidRPr="00260CE3">
              <w:rPr>
                <w:rFonts w:ascii="Arial Narrow" w:hAnsi="Arial Narrow" w:cs="Arial"/>
                <w:b/>
                <w:sz w:val="20"/>
                <w:szCs w:val="20"/>
              </w:rPr>
              <w:t>PBS Indication:</w:t>
            </w:r>
          </w:p>
        </w:tc>
        <w:tc>
          <w:tcPr>
            <w:tcW w:w="5953"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rPr>
                <w:rFonts w:ascii="Arial Narrow" w:hAnsi="Arial Narrow" w:cs="Arial"/>
                <w:sz w:val="20"/>
                <w:szCs w:val="20"/>
              </w:rPr>
            </w:pPr>
            <w:r w:rsidRPr="00D57B99">
              <w:rPr>
                <w:rFonts w:ascii="Arial Narrow" w:hAnsi="Arial Narrow" w:cs="Arial"/>
                <w:sz w:val="20"/>
                <w:szCs w:val="20"/>
              </w:rPr>
              <w:t>Castration resistant metastatic carcinoma of the prostate</w:t>
            </w: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jc w:val="both"/>
              <w:rPr>
                <w:rFonts w:ascii="Arial Narrow" w:hAnsi="Arial Narrow" w:cs="Arial"/>
                <w:b/>
                <w:sz w:val="20"/>
                <w:szCs w:val="20"/>
              </w:rPr>
            </w:pPr>
            <w:r>
              <w:rPr>
                <w:rFonts w:ascii="Arial Narrow" w:hAnsi="Arial Narrow" w:cs="Arial"/>
                <w:b/>
                <w:sz w:val="20"/>
                <w:szCs w:val="20"/>
              </w:rPr>
              <w:lastRenderedPageBreak/>
              <w:t>Treatment phase:</w:t>
            </w:r>
          </w:p>
        </w:tc>
        <w:tc>
          <w:tcPr>
            <w:tcW w:w="5953" w:type="dxa"/>
            <w:tcBorders>
              <w:top w:val="single" w:sz="4" w:space="0" w:color="auto"/>
              <w:left w:val="single" w:sz="4" w:space="0" w:color="auto"/>
              <w:bottom w:val="single" w:sz="4" w:space="0" w:color="auto"/>
              <w:right w:val="single" w:sz="4" w:space="0" w:color="auto"/>
            </w:tcBorders>
          </w:tcPr>
          <w:p w:rsidR="00A73171" w:rsidRPr="00D42818" w:rsidRDefault="00A73171" w:rsidP="00A73171">
            <w:pPr>
              <w:rPr>
                <w:rFonts w:ascii="Arial Narrow" w:hAnsi="Arial Narrow" w:cs="Arial"/>
                <w:i/>
                <w:sz w:val="20"/>
                <w:szCs w:val="20"/>
              </w:rPr>
            </w:pPr>
            <w:r w:rsidRPr="00D42818">
              <w:rPr>
                <w:rFonts w:ascii="Arial Narrow" w:hAnsi="Arial Narrow" w:cs="Arial"/>
                <w:i/>
                <w:sz w:val="20"/>
                <w:szCs w:val="20"/>
              </w:rPr>
              <w:t>Continuing treatment</w:t>
            </w: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60CE3" w:rsidRDefault="00A73171" w:rsidP="00A73171">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73171" w:rsidRPr="00260CE3" w:rsidRDefault="00A73171" w:rsidP="00A73171">
            <w:pPr>
              <w:rPr>
                <w:rFonts w:ascii="Arial Narrow" w:hAnsi="Arial Narrow" w:cs="Arial"/>
                <w:sz w:val="20"/>
                <w:szCs w:val="20"/>
              </w:rPr>
            </w:pPr>
          </w:p>
        </w:tc>
        <w:tc>
          <w:tcPr>
            <w:tcW w:w="5953" w:type="dxa"/>
            <w:tcBorders>
              <w:top w:val="single" w:sz="4" w:space="0" w:color="auto"/>
              <w:left w:val="single" w:sz="4" w:space="0" w:color="auto"/>
              <w:bottom w:val="single" w:sz="4" w:space="0" w:color="auto"/>
              <w:right w:val="single" w:sz="4" w:space="0" w:color="auto"/>
            </w:tcBorders>
          </w:tcPr>
          <w:p w:rsidR="00A73171" w:rsidRPr="00106BCF" w:rsidRDefault="00A73171" w:rsidP="00A73171">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A73171" w:rsidRPr="00106BCF" w:rsidRDefault="00A73171" w:rsidP="00A7317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A73171" w:rsidRPr="00106BCF" w:rsidRDefault="00A73171" w:rsidP="00A7317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A73171" w:rsidRPr="00106BCF" w:rsidRDefault="00A73171" w:rsidP="00A7317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A73171" w:rsidRPr="00106BCF" w:rsidRDefault="00A73171" w:rsidP="00A7317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A73171" w:rsidRPr="00260CE3" w:rsidRDefault="00A73171" w:rsidP="00A7317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363857">
              <w:rPr>
                <w:rFonts w:ascii="Arial Narrow" w:hAnsi="Arial Narrow" w:cs="Arial"/>
                <w:sz w:val="20"/>
                <w:szCs w:val="20"/>
              </w:rPr>
            </w:r>
            <w:r w:rsidR="0036385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24239F" w:rsidRDefault="00A73171" w:rsidP="00A73171">
            <w:pPr>
              <w:rPr>
                <w:rFonts w:ascii="Arial Narrow" w:hAnsi="Arial Narrow" w:cs="Arial"/>
                <w:b/>
                <w:sz w:val="20"/>
                <w:szCs w:val="20"/>
              </w:rPr>
            </w:pPr>
            <w:r w:rsidRPr="00260CE3">
              <w:rPr>
                <w:rFonts w:ascii="Arial Narrow" w:hAnsi="Arial Narrow" w:cs="Arial"/>
                <w:b/>
                <w:sz w:val="20"/>
                <w:szCs w:val="20"/>
              </w:rPr>
              <w:t>Treatment criteria:</w:t>
            </w:r>
          </w:p>
        </w:tc>
        <w:tc>
          <w:tcPr>
            <w:tcW w:w="5953" w:type="dxa"/>
            <w:tcBorders>
              <w:top w:val="single" w:sz="4" w:space="0" w:color="auto"/>
              <w:left w:val="single" w:sz="4" w:space="0" w:color="auto"/>
              <w:bottom w:val="single" w:sz="4" w:space="0" w:color="auto"/>
              <w:right w:val="single" w:sz="4" w:space="0" w:color="auto"/>
            </w:tcBorders>
          </w:tcPr>
          <w:p w:rsidR="00A73171" w:rsidRPr="00D73B29" w:rsidRDefault="00A73171" w:rsidP="00A73171">
            <w:pPr>
              <w:rPr>
                <w:rFonts w:ascii="Arial Narrow" w:hAnsi="Arial Narrow" w:cs="Arial"/>
                <w:sz w:val="20"/>
                <w:szCs w:val="20"/>
              </w:rPr>
            </w:pPr>
            <w:r w:rsidRPr="00D73B29">
              <w:rPr>
                <w:rFonts w:ascii="Arial Narrow" w:hAnsi="Arial Narrow" w:cs="Arial"/>
                <w:sz w:val="20"/>
                <w:szCs w:val="20"/>
              </w:rPr>
              <w:t>The treatment must not be used in combination with chemotherapy,</w:t>
            </w:r>
          </w:p>
          <w:p w:rsidR="00A73171" w:rsidRDefault="00A73171" w:rsidP="00A73171">
            <w:pPr>
              <w:rPr>
                <w:rFonts w:ascii="Arial Narrow" w:hAnsi="Arial Narrow" w:cs="Arial"/>
                <w:i/>
                <w:sz w:val="20"/>
                <w:szCs w:val="20"/>
              </w:rPr>
            </w:pPr>
          </w:p>
          <w:p w:rsidR="00A73171" w:rsidRDefault="00A73171" w:rsidP="00A73171">
            <w:pPr>
              <w:rPr>
                <w:rFonts w:ascii="Arial Narrow" w:hAnsi="Arial Narrow" w:cs="Arial"/>
                <w:i/>
                <w:sz w:val="20"/>
                <w:szCs w:val="20"/>
              </w:rPr>
            </w:pPr>
            <w:r>
              <w:rPr>
                <w:rFonts w:ascii="Arial Narrow" w:hAnsi="Arial Narrow" w:cs="Arial"/>
                <w:i/>
                <w:sz w:val="20"/>
                <w:szCs w:val="20"/>
              </w:rPr>
              <w:t>AND</w:t>
            </w:r>
          </w:p>
          <w:p w:rsidR="00A73171" w:rsidRDefault="00A73171" w:rsidP="00A73171">
            <w:pPr>
              <w:rPr>
                <w:rFonts w:ascii="Arial Narrow" w:hAnsi="Arial Narrow" w:cs="Arial"/>
                <w:i/>
                <w:sz w:val="20"/>
                <w:szCs w:val="20"/>
              </w:rPr>
            </w:pPr>
          </w:p>
          <w:p w:rsidR="00A73171" w:rsidRPr="00F46858" w:rsidRDefault="00A73171" w:rsidP="00A73171">
            <w:pPr>
              <w:rPr>
                <w:rFonts w:ascii="Arial Narrow" w:hAnsi="Arial Narrow" w:cs="Arial"/>
                <w:i/>
                <w:sz w:val="20"/>
                <w:szCs w:val="20"/>
              </w:rPr>
            </w:pPr>
            <w:r>
              <w:rPr>
                <w:rFonts w:ascii="Arial Narrow" w:hAnsi="Arial Narrow" w:cs="Arial"/>
                <w:i/>
                <w:sz w:val="20"/>
                <w:szCs w:val="20"/>
              </w:rPr>
              <w:t>The treatment must be once in a lifetime with this drug for this condition</w:t>
            </w:r>
          </w:p>
          <w:p w:rsidR="00A73171" w:rsidRPr="00260CE3" w:rsidRDefault="00A73171" w:rsidP="00A73171">
            <w:pPr>
              <w:rPr>
                <w:rFonts w:ascii="Arial Narrow" w:hAnsi="Arial Narrow" w:cs="Arial"/>
                <w:sz w:val="20"/>
                <w:szCs w:val="20"/>
              </w:rPr>
            </w:pP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F46858" w:rsidRDefault="00A73171" w:rsidP="00A73171">
            <w:pPr>
              <w:jc w:val="both"/>
              <w:rPr>
                <w:rFonts w:ascii="Arial Narrow" w:hAnsi="Arial Narrow" w:cs="Arial"/>
                <w:b/>
                <w:sz w:val="20"/>
                <w:szCs w:val="20"/>
              </w:rPr>
            </w:pPr>
            <w:r w:rsidRPr="00260CE3">
              <w:rPr>
                <w:rFonts w:ascii="Arial Narrow" w:hAnsi="Arial Narrow" w:cs="Arial"/>
                <w:b/>
                <w:sz w:val="20"/>
                <w:szCs w:val="20"/>
              </w:rPr>
              <w:t>Clinical criteria:</w:t>
            </w:r>
          </w:p>
        </w:tc>
        <w:tc>
          <w:tcPr>
            <w:tcW w:w="5953" w:type="dxa"/>
            <w:tcBorders>
              <w:top w:val="single" w:sz="4" w:space="0" w:color="auto"/>
              <w:left w:val="single" w:sz="4" w:space="0" w:color="auto"/>
              <w:bottom w:val="single" w:sz="4" w:space="0" w:color="auto"/>
              <w:right w:val="single" w:sz="4" w:space="0" w:color="auto"/>
            </w:tcBorders>
          </w:tcPr>
          <w:p w:rsidR="00A73171" w:rsidRPr="00F46858" w:rsidRDefault="00A73171" w:rsidP="00A73171">
            <w:pPr>
              <w:rPr>
                <w:rFonts w:ascii="Arial Narrow" w:hAnsi="Arial Narrow" w:cs="Arial"/>
                <w:strike/>
                <w:sz w:val="20"/>
                <w:szCs w:val="20"/>
              </w:rPr>
            </w:pPr>
            <w:r w:rsidRPr="00F46858">
              <w:rPr>
                <w:rFonts w:ascii="Arial Narrow" w:hAnsi="Arial Narrow" w:cs="Arial"/>
                <w:strike/>
                <w:sz w:val="20"/>
                <w:szCs w:val="20"/>
              </w:rPr>
              <w:t xml:space="preserve">Patient must have failed treatment with docetaxel due to resistance or intolerance; OR </w:t>
            </w:r>
          </w:p>
          <w:p w:rsidR="00A73171" w:rsidRPr="00F46858" w:rsidRDefault="00A73171" w:rsidP="00A73171">
            <w:pPr>
              <w:rPr>
                <w:rFonts w:ascii="Arial Narrow" w:hAnsi="Arial Narrow" w:cs="Arial"/>
                <w:strike/>
                <w:sz w:val="20"/>
                <w:szCs w:val="20"/>
              </w:rPr>
            </w:pPr>
          </w:p>
          <w:p w:rsidR="00A73171" w:rsidRPr="00D73B29" w:rsidRDefault="00A73171" w:rsidP="00A73171">
            <w:pPr>
              <w:rPr>
                <w:rFonts w:ascii="Arial Narrow" w:hAnsi="Arial Narrow" w:cs="Arial"/>
                <w:sz w:val="20"/>
                <w:szCs w:val="20"/>
              </w:rPr>
            </w:pPr>
            <w:r w:rsidRPr="00F46858">
              <w:rPr>
                <w:rFonts w:ascii="Arial Narrow" w:hAnsi="Arial Narrow" w:cs="Arial"/>
                <w:strike/>
                <w:sz w:val="20"/>
                <w:szCs w:val="20"/>
              </w:rPr>
              <w:t>Patient must be unsuitable for docetaxel treatment on the basis of predicted intolerance to docetaxel,</w:t>
            </w:r>
            <w:r w:rsidRPr="00D73B29">
              <w:rPr>
                <w:rFonts w:ascii="Arial Narrow" w:hAnsi="Arial Narrow" w:cs="Arial"/>
                <w:sz w:val="20"/>
                <w:szCs w:val="20"/>
              </w:rPr>
              <w:t xml:space="preserve"> </w:t>
            </w:r>
          </w:p>
          <w:p w:rsidR="00A73171" w:rsidRPr="00D73B29" w:rsidRDefault="00A73171" w:rsidP="00A73171">
            <w:pPr>
              <w:rPr>
                <w:rFonts w:ascii="Arial Narrow" w:hAnsi="Arial Narrow" w:cs="Arial"/>
                <w:sz w:val="20"/>
                <w:szCs w:val="20"/>
              </w:rPr>
            </w:pPr>
          </w:p>
          <w:p w:rsidR="00A73171" w:rsidRPr="00F46858" w:rsidRDefault="00A73171" w:rsidP="00A73171">
            <w:pPr>
              <w:rPr>
                <w:rFonts w:ascii="Arial Narrow" w:hAnsi="Arial Narrow" w:cs="Arial"/>
                <w:strike/>
                <w:sz w:val="20"/>
                <w:szCs w:val="20"/>
              </w:rPr>
            </w:pPr>
            <w:r w:rsidRPr="00F46858">
              <w:rPr>
                <w:rFonts w:ascii="Arial Narrow" w:hAnsi="Arial Narrow" w:cs="Arial"/>
                <w:strike/>
                <w:sz w:val="20"/>
                <w:szCs w:val="20"/>
              </w:rPr>
              <w:t>AND</w:t>
            </w:r>
          </w:p>
          <w:p w:rsidR="00A73171" w:rsidRPr="00D73B29" w:rsidRDefault="00A73171" w:rsidP="00A73171">
            <w:pPr>
              <w:rPr>
                <w:rFonts w:ascii="Arial Narrow" w:hAnsi="Arial Narrow" w:cs="Arial"/>
                <w:sz w:val="20"/>
                <w:szCs w:val="20"/>
              </w:rPr>
            </w:pPr>
          </w:p>
          <w:p w:rsidR="00A73171" w:rsidRDefault="00A73171" w:rsidP="00A73171">
            <w:pPr>
              <w:rPr>
                <w:rFonts w:ascii="Arial Narrow" w:hAnsi="Arial Narrow" w:cs="Arial"/>
                <w:i/>
                <w:sz w:val="20"/>
                <w:szCs w:val="20"/>
              </w:rPr>
            </w:pPr>
            <w:r w:rsidRPr="00470CF2">
              <w:rPr>
                <w:rFonts w:ascii="Arial Narrow" w:hAnsi="Arial Narrow" w:cs="Arial"/>
                <w:i/>
                <w:sz w:val="20"/>
                <w:szCs w:val="20"/>
              </w:rPr>
              <w:t>Patient must have previously received PBS-subsidised treatment with this drug for this condition,</w:t>
            </w:r>
          </w:p>
          <w:p w:rsidR="00A73171" w:rsidRDefault="00A73171" w:rsidP="00A73171">
            <w:pPr>
              <w:rPr>
                <w:rFonts w:ascii="Arial Narrow" w:hAnsi="Arial Narrow" w:cs="Arial"/>
                <w:i/>
                <w:sz w:val="20"/>
                <w:szCs w:val="20"/>
              </w:rPr>
            </w:pPr>
          </w:p>
          <w:p w:rsidR="00A73171" w:rsidRPr="00D42818" w:rsidRDefault="00A73171" w:rsidP="00A73171">
            <w:pPr>
              <w:rPr>
                <w:rFonts w:ascii="Arial Narrow" w:hAnsi="Arial Narrow" w:cs="Arial"/>
                <w:i/>
                <w:sz w:val="20"/>
                <w:szCs w:val="20"/>
              </w:rPr>
            </w:pPr>
            <w:r>
              <w:rPr>
                <w:rFonts w:ascii="Arial Narrow" w:hAnsi="Arial Narrow" w:cs="Arial"/>
                <w:i/>
                <w:sz w:val="20"/>
                <w:szCs w:val="20"/>
              </w:rPr>
              <w:t>AND</w:t>
            </w:r>
          </w:p>
          <w:p w:rsidR="00A73171" w:rsidRDefault="00A73171" w:rsidP="00A73171">
            <w:pPr>
              <w:rPr>
                <w:rFonts w:ascii="Arial Narrow" w:hAnsi="Arial Narrow" w:cs="Arial"/>
                <w:sz w:val="20"/>
                <w:szCs w:val="20"/>
              </w:rPr>
            </w:pPr>
          </w:p>
          <w:p w:rsidR="00A73171" w:rsidRPr="00D73B29" w:rsidRDefault="00A73171" w:rsidP="00A73171">
            <w:pPr>
              <w:rPr>
                <w:rFonts w:ascii="Arial Narrow" w:hAnsi="Arial Narrow" w:cs="Arial"/>
                <w:sz w:val="20"/>
                <w:szCs w:val="20"/>
              </w:rPr>
            </w:pPr>
            <w:r w:rsidRPr="00D73B29">
              <w:rPr>
                <w:rFonts w:ascii="Arial Narrow" w:hAnsi="Arial Narrow" w:cs="Arial"/>
                <w:sz w:val="20"/>
                <w:szCs w:val="20"/>
              </w:rPr>
              <w:t xml:space="preserve">Patient must have a WHO performance status of </w:t>
            </w:r>
            <w:r w:rsidRPr="000B1AE0">
              <w:rPr>
                <w:rFonts w:ascii="Arial Narrow" w:hAnsi="Arial Narrow" w:cs="Arial"/>
                <w:sz w:val="20"/>
                <w:szCs w:val="20"/>
              </w:rPr>
              <w:t>2</w:t>
            </w:r>
            <w:r w:rsidRPr="00D73B29">
              <w:rPr>
                <w:rFonts w:ascii="Arial Narrow" w:hAnsi="Arial Narrow" w:cs="Arial"/>
                <w:sz w:val="20"/>
                <w:szCs w:val="20"/>
              </w:rPr>
              <w:t xml:space="preserve"> or less,</w:t>
            </w:r>
          </w:p>
          <w:p w:rsidR="00A73171" w:rsidRPr="00D73B29" w:rsidRDefault="00A73171" w:rsidP="00A73171">
            <w:pPr>
              <w:rPr>
                <w:rFonts w:ascii="Arial Narrow" w:hAnsi="Arial Narrow" w:cs="Arial"/>
                <w:sz w:val="20"/>
                <w:szCs w:val="20"/>
              </w:rPr>
            </w:pPr>
          </w:p>
          <w:p w:rsidR="00A73171" w:rsidRDefault="00A73171" w:rsidP="00A73171">
            <w:pPr>
              <w:rPr>
                <w:rFonts w:ascii="Arial Narrow" w:hAnsi="Arial Narrow" w:cs="Arial"/>
                <w:sz w:val="20"/>
                <w:szCs w:val="20"/>
              </w:rPr>
            </w:pPr>
            <w:r w:rsidRPr="00D73B29">
              <w:rPr>
                <w:rFonts w:ascii="Arial Narrow" w:hAnsi="Arial Narrow" w:cs="Arial"/>
                <w:sz w:val="20"/>
                <w:szCs w:val="20"/>
              </w:rPr>
              <w:t>AND</w:t>
            </w:r>
          </w:p>
          <w:p w:rsidR="00A73171" w:rsidRDefault="00A73171" w:rsidP="00A73171">
            <w:pPr>
              <w:rPr>
                <w:rFonts w:ascii="Arial Narrow" w:hAnsi="Arial Narrow" w:cs="Arial"/>
                <w:sz w:val="20"/>
                <w:szCs w:val="20"/>
              </w:rPr>
            </w:pPr>
          </w:p>
          <w:p w:rsidR="00A73171" w:rsidRPr="00D42818" w:rsidRDefault="00A73171" w:rsidP="00A73171">
            <w:pPr>
              <w:rPr>
                <w:rFonts w:ascii="Arial Narrow" w:hAnsi="Arial Narrow" w:cs="Arial"/>
                <w:i/>
                <w:sz w:val="20"/>
                <w:szCs w:val="20"/>
              </w:rPr>
            </w:pPr>
            <w:r w:rsidRPr="00045031">
              <w:rPr>
                <w:rFonts w:ascii="Arial Narrow" w:hAnsi="Arial Narrow" w:cs="Arial"/>
                <w:sz w:val="20"/>
                <w:szCs w:val="20"/>
              </w:rPr>
              <w:t>Patient must not receive PBS-subsidised treatment with this drug if progressive dise</w:t>
            </w:r>
            <w:r>
              <w:rPr>
                <w:rFonts w:ascii="Arial Narrow" w:hAnsi="Arial Narrow" w:cs="Arial"/>
                <w:sz w:val="20"/>
                <w:szCs w:val="20"/>
              </w:rPr>
              <w:t>ase develops whil</w:t>
            </w:r>
            <w:r>
              <w:rPr>
                <w:rFonts w:ascii="Arial Narrow" w:hAnsi="Arial Narrow" w:cs="Arial"/>
                <w:i/>
                <w:sz w:val="20"/>
                <w:szCs w:val="20"/>
              </w:rPr>
              <w:t>st</w:t>
            </w:r>
            <w:r w:rsidRPr="00D42818">
              <w:rPr>
                <w:rFonts w:ascii="Arial Narrow" w:hAnsi="Arial Narrow" w:cs="Arial"/>
                <w:strike/>
                <w:sz w:val="20"/>
                <w:szCs w:val="20"/>
              </w:rPr>
              <w:t>e</w:t>
            </w:r>
            <w:r>
              <w:rPr>
                <w:rFonts w:ascii="Arial Narrow" w:hAnsi="Arial Narrow" w:cs="Arial"/>
                <w:sz w:val="20"/>
                <w:szCs w:val="20"/>
              </w:rPr>
              <w:t xml:space="preserve"> </w:t>
            </w:r>
            <w:r w:rsidRPr="00D42818">
              <w:rPr>
                <w:rFonts w:ascii="Arial Narrow" w:hAnsi="Arial Narrow" w:cs="Arial"/>
                <w:strike/>
                <w:sz w:val="20"/>
                <w:szCs w:val="20"/>
              </w:rPr>
              <w:t>on</w:t>
            </w:r>
            <w:r>
              <w:rPr>
                <w:rFonts w:ascii="Arial Narrow" w:hAnsi="Arial Narrow" w:cs="Arial"/>
                <w:sz w:val="20"/>
                <w:szCs w:val="20"/>
              </w:rPr>
              <w:t xml:space="preserve"> </w:t>
            </w:r>
            <w:r>
              <w:rPr>
                <w:rFonts w:ascii="Arial Narrow" w:hAnsi="Arial Narrow" w:cs="Arial"/>
                <w:i/>
                <w:sz w:val="20"/>
                <w:szCs w:val="20"/>
              </w:rPr>
              <w:t xml:space="preserve">being treated with </w:t>
            </w:r>
            <w:r>
              <w:rPr>
                <w:rFonts w:ascii="Arial Narrow" w:hAnsi="Arial Narrow" w:cs="Arial"/>
                <w:sz w:val="20"/>
                <w:szCs w:val="20"/>
              </w:rPr>
              <w:t xml:space="preserve">this drug </w:t>
            </w:r>
            <w:r>
              <w:rPr>
                <w:rFonts w:ascii="Arial Narrow" w:hAnsi="Arial Narrow" w:cs="Arial"/>
                <w:i/>
                <w:sz w:val="20"/>
                <w:szCs w:val="20"/>
              </w:rPr>
              <w:t>for this condition</w:t>
            </w:r>
          </w:p>
          <w:p w:rsidR="00A73171" w:rsidRPr="00F46858" w:rsidRDefault="00A73171" w:rsidP="00A73171">
            <w:pPr>
              <w:rPr>
                <w:rFonts w:ascii="Arial Narrow" w:hAnsi="Arial Narrow" w:cs="Arial"/>
                <w:strike/>
                <w:sz w:val="20"/>
                <w:szCs w:val="20"/>
              </w:rPr>
            </w:pPr>
          </w:p>
          <w:p w:rsidR="00A73171" w:rsidRPr="00F46858" w:rsidRDefault="00A73171" w:rsidP="00A73171">
            <w:pPr>
              <w:rPr>
                <w:rFonts w:ascii="Arial Narrow" w:hAnsi="Arial Narrow" w:cs="Arial"/>
                <w:strike/>
                <w:sz w:val="20"/>
                <w:szCs w:val="20"/>
              </w:rPr>
            </w:pPr>
            <w:r w:rsidRPr="00F46858">
              <w:rPr>
                <w:rFonts w:ascii="Arial Narrow" w:hAnsi="Arial Narrow" w:cs="Arial"/>
                <w:strike/>
                <w:sz w:val="20"/>
                <w:szCs w:val="20"/>
              </w:rPr>
              <w:t>AND</w:t>
            </w:r>
          </w:p>
          <w:p w:rsidR="00A73171" w:rsidRPr="00D73B29" w:rsidRDefault="00A73171" w:rsidP="00A73171">
            <w:pPr>
              <w:rPr>
                <w:rFonts w:ascii="Arial Narrow" w:hAnsi="Arial Narrow" w:cs="Arial"/>
                <w:sz w:val="20"/>
                <w:szCs w:val="20"/>
              </w:rPr>
            </w:pPr>
          </w:p>
          <w:p w:rsidR="00A73171" w:rsidRPr="00D42818" w:rsidRDefault="00A73171" w:rsidP="00A73171">
            <w:pPr>
              <w:rPr>
                <w:rFonts w:ascii="Arial Narrow" w:hAnsi="Arial Narrow" w:cs="Arial"/>
                <w:strike/>
                <w:sz w:val="20"/>
                <w:szCs w:val="20"/>
              </w:rPr>
            </w:pPr>
            <w:r w:rsidRPr="00D42818">
              <w:rPr>
                <w:rFonts w:ascii="Arial Narrow" w:hAnsi="Arial Narrow" w:cs="Arial"/>
                <w:strike/>
                <w:sz w:val="20"/>
                <w:szCs w:val="20"/>
              </w:rPr>
              <w:t>Patient must not have received prior treatment with abiraterone; OR</w:t>
            </w:r>
          </w:p>
          <w:p w:rsidR="00A73171" w:rsidRPr="00D42818" w:rsidRDefault="00A73171" w:rsidP="00A73171">
            <w:pPr>
              <w:rPr>
                <w:rFonts w:ascii="Arial Narrow" w:hAnsi="Arial Narrow" w:cs="Arial"/>
                <w:strike/>
                <w:sz w:val="20"/>
                <w:szCs w:val="20"/>
              </w:rPr>
            </w:pPr>
          </w:p>
          <w:p w:rsidR="00A73171" w:rsidRPr="00D42818" w:rsidRDefault="00A73171" w:rsidP="00A73171">
            <w:pPr>
              <w:rPr>
                <w:rFonts w:ascii="Arial Narrow" w:hAnsi="Arial Narrow" w:cs="Arial"/>
                <w:strike/>
                <w:sz w:val="20"/>
                <w:szCs w:val="20"/>
              </w:rPr>
            </w:pPr>
            <w:r w:rsidRPr="00D42818">
              <w:rPr>
                <w:rFonts w:ascii="Arial Narrow" w:hAnsi="Arial Narrow" w:cs="Arial"/>
                <w:strike/>
                <w:sz w:val="20"/>
                <w:szCs w:val="20"/>
              </w:rPr>
              <w:t xml:space="preserve">Patient must have developed intolerance to abiraterone of a severity necessitating permanent treatment withdrawal. </w:t>
            </w:r>
          </w:p>
          <w:p w:rsidR="00A73171" w:rsidRPr="00260CE3" w:rsidRDefault="00A73171" w:rsidP="00A73171">
            <w:pPr>
              <w:rPr>
                <w:rFonts w:ascii="Arial Narrow" w:hAnsi="Arial Narrow" w:cs="Arial"/>
                <w:sz w:val="20"/>
                <w:szCs w:val="20"/>
              </w:rPr>
            </w:pPr>
          </w:p>
        </w:tc>
      </w:tr>
      <w:tr w:rsidR="00A73171" w:rsidRPr="00260CE3" w:rsidTr="00A73171">
        <w:trPr>
          <w:trHeight w:val="360"/>
        </w:trPr>
        <w:tc>
          <w:tcPr>
            <w:tcW w:w="2410" w:type="dxa"/>
            <w:tcBorders>
              <w:top w:val="single" w:sz="4" w:space="0" w:color="auto"/>
              <w:left w:val="single" w:sz="4" w:space="0" w:color="auto"/>
              <w:bottom w:val="single" w:sz="4" w:space="0" w:color="auto"/>
              <w:right w:val="single" w:sz="4" w:space="0" w:color="auto"/>
            </w:tcBorders>
          </w:tcPr>
          <w:p w:rsidR="00A73171" w:rsidRPr="00F46858" w:rsidRDefault="00A73171" w:rsidP="00A73171">
            <w:pPr>
              <w:jc w:val="both"/>
              <w:rPr>
                <w:rFonts w:ascii="Arial Narrow" w:hAnsi="Arial Narrow" w:cs="Arial"/>
                <w:b/>
                <w:sz w:val="20"/>
                <w:szCs w:val="20"/>
              </w:rPr>
            </w:pPr>
            <w:r w:rsidRPr="00260CE3">
              <w:rPr>
                <w:rFonts w:ascii="Arial Narrow" w:hAnsi="Arial Narrow" w:cs="Arial"/>
                <w:b/>
                <w:sz w:val="20"/>
                <w:szCs w:val="20"/>
              </w:rPr>
              <w:t>Administrative Advice</w:t>
            </w:r>
            <w:r>
              <w:rPr>
                <w:rFonts w:ascii="Arial Narrow" w:hAnsi="Arial Narrow" w:cs="Arial"/>
                <w:b/>
                <w:sz w:val="20"/>
                <w:szCs w:val="20"/>
              </w:rPr>
              <w:t>:</w:t>
            </w:r>
          </w:p>
          <w:p w:rsidR="00A73171" w:rsidRPr="00260CE3" w:rsidRDefault="00A73171" w:rsidP="00A73171">
            <w:pPr>
              <w:jc w:val="both"/>
              <w:rPr>
                <w:rFonts w:ascii="Arial Narrow" w:hAnsi="Arial Narrow" w:cs="Arial"/>
                <w:i/>
                <w:sz w:val="20"/>
                <w:szCs w:val="20"/>
              </w:rPr>
            </w:pPr>
          </w:p>
        </w:tc>
        <w:tc>
          <w:tcPr>
            <w:tcW w:w="5953" w:type="dxa"/>
            <w:tcBorders>
              <w:top w:val="single" w:sz="4" w:space="0" w:color="auto"/>
              <w:left w:val="single" w:sz="4" w:space="0" w:color="auto"/>
              <w:bottom w:val="single" w:sz="4" w:space="0" w:color="auto"/>
              <w:right w:val="single" w:sz="4" w:space="0" w:color="auto"/>
            </w:tcBorders>
          </w:tcPr>
          <w:p w:rsidR="00A73171" w:rsidRPr="00085C23" w:rsidRDefault="00A73171" w:rsidP="00A73171">
            <w:pPr>
              <w:rPr>
                <w:rFonts w:ascii="Arial Narrow" w:hAnsi="Arial Narrow" w:cs="Arial"/>
                <w:sz w:val="20"/>
                <w:szCs w:val="20"/>
              </w:rPr>
            </w:pPr>
            <w:r w:rsidRPr="00085C23">
              <w:rPr>
                <w:rFonts w:ascii="Arial Narrow" w:hAnsi="Arial Narrow" w:cs="Arial"/>
                <w:sz w:val="20"/>
                <w:szCs w:val="20"/>
              </w:rPr>
              <w:t>No increase in the maximum quantity or number of units may be authorised.</w:t>
            </w:r>
          </w:p>
          <w:p w:rsidR="00A73171" w:rsidRPr="00085C23" w:rsidRDefault="00A73171" w:rsidP="00A73171">
            <w:pPr>
              <w:rPr>
                <w:rFonts w:ascii="Arial Narrow" w:hAnsi="Arial Narrow" w:cs="Arial"/>
                <w:sz w:val="20"/>
                <w:szCs w:val="20"/>
              </w:rPr>
            </w:pPr>
          </w:p>
          <w:p w:rsidR="00A73171" w:rsidRPr="00085C23" w:rsidRDefault="00A73171" w:rsidP="00A73171">
            <w:pPr>
              <w:rPr>
                <w:rFonts w:ascii="Arial Narrow" w:hAnsi="Arial Narrow" w:cs="Arial"/>
                <w:sz w:val="20"/>
                <w:szCs w:val="20"/>
              </w:rPr>
            </w:pPr>
            <w:r w:rsidRPr="00085C23">
              <w:rPr>
                <w:rFonts w:ascii="Arial Narrow" w:hAnsi="Arial Narrow" w:cs="Arial"/>
                <w:sz w:val="20"/>
                <w:szCs w:val="20"/>
              </w:rPr>
              <w:t>No increase in the maximum number of repeats may be authorised.</w:t>
            </w:r>
          </w:p>
          <w:p w:rsidR="00A73171" w:rsidRPr="00085C23" w:rsidRDefault="00A73171" w:rsidP="00A73171">
            <w:pPr>
              <w:rPr>
                <w:rFonts w:ascii="Arial Narrow" w:hAnsi="Arial Narrow" w:cs="Arial"/>
                <w:sz w:val="20"/>
                <w:szCs w:val="20"/>
              </w:rPr>
            </w:pPr>
          </w:p>
          <w:p w:rsidR="00A73171" w:rsidRPr="00260CE3" w:rsidRDefault="00A73171" w:rsidP="00A73171">
            <w:pPr>
              <w:rPr>
                <w:rFonts w:ascii="Arial Narrow" w:hAnsi="Arial Narrow" w:cs="Arial"/>
                <w:sz w:val="20"/>
                <w:szCs w:val="20"/>
              </w:rPr>
            </w:pPr>
            <w:r w:rsidRPr="00085C23">
              <w:rPr>
                <w:rFonts w:ascii="Arial Narrow" w:hAnsi="Arial Narrow" w:cs="Arial"/>
                <w:sz w:val="20"/>
                <w:szCs w:val="20"/>
              </w:rPr>
              <w:t>Special Pricing Arrangements apply.</w:t>
            </w:r>
          </w:p>
        </w:tc>
      </w:tr>
    </w:tbl>
    <w:p w:rsidR="00663F24" w:rsidRDefault="00663F24" w:rsidP="001627E0">
      <w:pPr>
        <w:jc w:val="both"/>
        <w:rPr>
          <w:rFonts w:asciiTheme="minorHAnsi" w:hAnsiTheme="minorHAnsi"/>
          <w:sz w:val="22"/>
          <w:szCs w:val="22"/>
        </w:rPr>
      </w:pPr>
    </w:p>
    <w:p w:rsidR="00663F24" w:rsidRDefault="001571A1" w:rsidP="00663F24">
      <w:pPr>
        <w:pStyle w:val="ListParagraph"/>
        <w:numPr>
          <w:ilvl w:val="1"/>
          <w:numId w:val="5"/>
        </w:numPr>
        <w:rPr>
          <w:szCs w:val="22"/>
        </w:rPr>
      </w:pPr>
      <w:r w:rsidRPr="00171ABB">
        <w:rPr>
          <w:bCs/>
          <w:szCs w:val="22"/>
          <w:lang w:val="en-GB"/>
        </w:rPr>
        <w:t>The pre-PBAC response (p.1) stated that the indication proposed in the minor resubmission was not intended to cover both pre- and post-docetaxel settings, although the sponsor is willing to work with the PBAC and the Department on the wording of such an indication.</w:t>
      </w:r>
      <w:r>
        <w:rPr>
          <w:bCs/>
          <w:szCs w:val="22"/>
          <w:lang w:val="en-GB"/>
        </w:rPr>
        <w:t xml:space="preserve"> </w:t>
      </w:r>
      <w:r w:rsidR="00663F24">
        <w:rPr>
          <w:szCs w:val="22"/>
        </w:rPr>
        <w:t xml:space="preserve">The PBAC agreed that a broad single PBS listing for enzalutamide for mCRPC </w:t>
      </w:r>
      <w:r w:rsidR="00480B25">
        <w:rPr>
          <w:szCs w:val="22"/>
        </w:rPr>
        <w:t>was</w:t>
      </w:r>
      <w:r w:rsidR="00663F24">
        <w:rPr>
          <w:szCs w:val="22"/>
        </w:rPr>
        <w:t xml:space="preserve"> appropriate.</w:t>
      </w:r>
    </w:p>
    <w:p w:rsidR="00663F24" w:rsidRDefault="00663F24" w:rsidP="00663F24">
      <w:pPr>
        <w:pStyle w:val="ListParagraph"/>
        <w:rPr>
          <w:szCs w:val="22"/>
        </w:rPr>
      </w:pPr>
    </w:p>
    <w:p w:rsidR="00663F24" w:rsidRPr="00663F24" w:rsidRDefault="00663F24" w:rsidP="00663F24">
      <w:pPr>
        <w:pStyle w:val="ListParagraph"/>
        <w:numPr>
          <w:ilvl w:val="1"/>
          <w:numId w:val="5"/>
        </w:numPr>
        <w:rPr>
          <w:szCs w:val="22"/>
        </w:rPr>
      </w:pPr>
      <w:r w:rsidRPr="00663F24">
        <w:rPr>
          <w:szCs w:val="22"/>
        </w:rPr>
        <w:t>The PBAC agreed with the sponsor’s suggestion (pre-PBAC response, p.1) that the restriction for pre-docetaxel use of enzalutamide should include patients with a WHO performance status of 2 or less.</w:t>
      </w:r>
    </w:p>
    <w:p w:rsidR="00663F24" w:rsidRPr="00663F24" w:rsidRDefault="00663F24" w:rsidP="00ED16AD">
      <w:pPr>
        <w:ind w:firstLine="720"/>
        <w:jc w:val="both"/>
        <w:rPr>
          <w:rFonts w:asciiTheme="minorHAnsi" w:hAnsiTheme="minorHAnsi"/>
        </w:rPr>
      </w:pPr>
    </w:p>
    <w:p w:rsidR="00D1067F" w:rsidRPr="00171ABB" w:rsidRDefault="00ED16AD" w:rsidP="00ED16AD">
      <w:pPr>
        <w:ind w:firstLine="720"/>
        <w:jc w:val="both"/>
        <w:rPr>
          <w:rFonts w:asciiTheme="minorHAnsi" w:hAnsiTheme="minorHAnsi"/>
          <w:i/>
        </w:rPr>
      </w:pPr>
      <w:r w:rsidRPr="00171ABB">
        <w:rPr>
          <w:rFonts w:asciiTheme="minorHAnsi" w:hAnsiTheme="minorHAnsi"/>
          <w:i/>
        </w:rPr>
        <w:t xml:space="preserve">For more detail on PBAC’s view, see section </w:t>
      </w:r>
      <w:r w:rsidR="005553A2">
        <w:rPr>
          <w:rFonts w:asciiTheme="minorHAnsi" w:hAnsiTheme="minorHAnsi"/>
          <w:i/>
        </w:rPr>
        <w:t>5</w:t>
      </w:r>
      <w:r w:rsidRPr="00171ABB">
        <w:rPr>
          <w:rFonts w:asciiTheme="minorHAnsi" w:hAnsiTheme="minorHAnsi"/>
          <w:i/>
        </w:rPr>
        <w:t xml:space="preserve"> “PBAC outcome.”</w:t>
      </w:r>
    </w:p>
    <w:p w:rsidR="00ED16AD" w:rsidRPr="00076C43" w:rsidRDefault="00ED16AD" w:rsidP="00ED16AD">
      <w:pPr>
        <w:ind w:firstLine="720"/>
        <w:jc w:val="both"/>
        <w:rPr>
          <w:rFonts w:asciiTheme="minorHAnsi" w:hAnsiTheme="minorHAnsi"/>
          <w:b/>
          <w:sz w:val="22"/>
          <w:szCs w:val="22"/>
          <w:highlight w:val="yellow"/>
        </w:rPr>
      </w:pPr>
    </w:p>
    <w:p w:rsidR="00CE10C4" w:rsidRPr="006B21E3" w:rsidRDefault="00CE10C4" w:rsidP="00696989">
      <w:pPr>
        <w:pStyle w:val="PBACHeading1"/>
        <w:keepNext/>
      </w:pPr>
      <w:r w:rsidRPr="006B21E3">
        <w:t>Background</w:t>
      </w:r>
    </w:p>
    <w:p w:rsidR="00C603D4" w:rsidRPr="00076C43" w:rsidRDefault="00C603D4" w:rsidP="00C603D4">
      <w:pPr>
        <w:pStyle w:val="ListParagraph"/>
        <w:rPr>
          <w:i/>
          <w:szCs w:val="22"/>
          <w:highlight w:val="yellow"/>
        </w:rPr>
      </w:pPr>
    </w:p>
    <w:p w:rsidR="0049715C" w:rsidRDefault="00CB13FF" w:rsidP="00882085">
      <w:pPr>
        <w:pStyle w:val="ListParagraph"/>
        <w:numPr>
          <w:ilvl w:val="1"/>
          <w:numId w:val="5"/>
        </w:numPr>
        <w:rPr>
          <w:szCs w:val="22"/>
        </w:rPr>
      </w:pPr>
      <w:r>
        <w:rPr>
          <w:szCs w:val="22"/>
        </w:rPr>
        <w:t>Enz</w:t>
      </w:r>
      <w:r w:rsidRPr="00CB13FF">
        <w:rPr>
          <w:szCs w:val="22"/>
        </w:rPr>
        <w:t xml:space="preserve">alutamide was TGA registered on 1 July 2014 for the treatment of patients with </w:t>
      </w:r>
      <w:r w:rsidR="00ED3F09">
        <w:rPr>
          <w:szCs w:val="22"/>
        </w:rPr>
        <w:t>mCRPC</w:t>
      </w:r>
      <w:r w:rsidRPr="00CB13FF">
        <w:rPr>
          <w:szCs w:val="22"/>
        </w:rPr>
        <w:t xml:space="preserve"> who have previously received docetaxel, and on 13 November 2015 for the treatment of </w:t>
      </w:r>
      <w:r w:rsidR="00ED3F09">
        <w:rPr>
          <w:szCs w:val="22"/>
        </w:rPr>
        <w:t>mCRPC</w:t>
      </w:r>
      <w:r w:rsidRPr="00CB13FF">
        <w:rPr>
          <w:szCs w:val="22"/>
        </w:rPr>
        <w:t xml:space="preserve"> following failure of androgen deprivation therapy for patients in whom chemotherapy is not yet indicated.</w:t>
      </w:r>
      <w:r w:rsidR="0049715C">
        <w:rPr>
          <w:szCs w:val="22"/>
        </w:rPr>
        <w:t xml:space="preserve"> </w:t>
      </w:r>
    </w:p>
    <w:p w:rsidR="0049715C" w:rsidRDefault="0049715C" w:rsidP="00A933B8">
      <w:pPr>
        <w:pStyle w:val="ListParagraph"/>
        <w:rPr>
          <w:szCs w:val="22"/>
        </w:rPr>
      </w:pPr>
    </w:p>
    <w:p w:rsidR="006B0D94" w:rsidRDefault="0049715C" w:rsidP="00882085">
      <w:pPr>
        <w:pStyle w:val="ListParagraph"/>
        <w:numPr>
          <w:ilvl w:val="1"/>
          <w:numId w:val="5"/>
        </w:numPr>
        <w:rPr>
          <w:szCs w:val="22"/>
        </w:rPr>
      </w:pPr>
      <w:r>
        <w:rPr>
          <w:szCs w:val="22"/>
        </w:rPr>
        <w:t xml:space="preserve">Enzalutamide is currently PBS listed for treatment of mCRPC for patients who have failed or been considered unsuitable for docetaxel treatment. </w:t>
      </w:r>
    </w:p>
    <w:p w:rsidR="00CB13FF" w:rsidRDefault="00CB13FF" w:rsidP="00CB13FF">
      <w:pPr>
        <w:pStyle w:val="ListParagraph"/>
        <w:rPr>
          <w:szCs w:val="22"/>
        </w:rPr>
      </w:pPr>
    </w:p>
    <w:p w:rsidR="002B451D" w:rsidRDefault="00CB13FF" w:rsidP="002B451D">
      <w:pPr>
        <w:pStyle w:val="ListParagraph"/>
        <w:widowControl/>
        <w:numPr>
          <w:ilvl w:val="1"/>
          <w:numId w:val="5"/>
        </w:numPr>
        <w:ind w:left="709"/>
        <w:rPr>
          <w:szCs w:val="22"/>
        </w:rPr>
      </w:pPr>
      <w:r w:rsidRPr="00CB13FF">
        <w:rPr>
          <w:szCs w:val="22"/>
        </w:rPr>
        <w:t xml:space="preserve">The PBAC considered and rejected a submission for enzalutamide in November 2015 for the treatment of asymptomatic and symptomatic chemotherapy-naïve patients with mCRPC. The </w:t>
      </w:r>
      <w:r w:rsidR="00091CB0">
        <w:rPr>
          <w:szCs w:val="22"/>
        </w:rPr>
        <w:t>submission was based on</w:t>
      </w:r>
      <w:r w:rsidRPr="00CB13FF">
        <w:rPr>
          <w:szCs w:val="22"/>
        </w:rPr>
        <w:t xml:space="preserve"> a claim of overall survival benefit for enzalutamide. A submission for abiraterone in a comparable population was considered and rejected by the PBAC in July 2014.</w:t>
      </w:r>
    </w:p>
    <w:p w:rsidR="002B451D" w:rsidRPr="002B451D" w:rsidRDefault="002B451D" w:rsidP="002B451D">
      <w:pPr>
        <w:pStyle w:val="ListParagraph"/>
        <w:rPr>
          <w:szCs w:val="22"/>
        </w:rPr>
      </w:pPr>
    </w:p>
    <w:p w:rsidR="00542845" w:rsidRDefault="002B451D" w:rsidP="002B451D">
      <w:pPr>
        <w:pStyle w:val="ListParagraph"/>
        <w:widowControl/>
        <w:numPr>
          <w:ilvl w:val="1"/>
          <w:numId w:val="5"/>
        </w:numPr>
        <w:ind w:left="709"/>
        <w:rPr>
          <w:szCs w:val="22"/>
        </w:rPr>
      </w:pPr>
      <w:r>
        <w:rPr>
          <w:szCs w:val="22"/>
        </w:rPr>
        <w:t>I</w:t>
      </w:r>
      <w:r w:rsidRPr="002B451D">
        <w:rPr>
          <w:szCs w:val="22"/>
        </w:rPr>
        <w:t xml:space="preserve">n March 2017, the PBAC deferred recommending an extended PBS listing for enzalutamide for the treatment of mCRPC prior to docetaxel, on the basis of requiring: </w:t>
      </w:r>
      <w:r w:rsidR="00480B25">
        <w:rPr>
          <w:szCs w:val="22"/>
        </w:rPr>
        <w:t xml:space="preserve">(i) </w:t>
      </w:r>
      <w:r w:rsidR="00480B25" w:rsidRPr="002B451D">
        <w:rPr>
          <w:szCs w:val="22"/>
        </w:rPr>
        <w:t xml:space="preserve">a further price reduction </w:t>
      </w:r>
      <w:r w:rsidR="00BC0DB6">
        <w:rPr>
          <w:szCs w:val="22"/>
        </w:rPr>
        <w:t>so that the</w:t>
      </w:r>
      <w:r w:rsidR="00480B25">
        <w:rPr>
          <w:szCs w:val="22"/>
        </w:rPr>
        <w:t xml:space="preserve"> ICER is acceptable</w:t>
      </w:r>
      <w:r w:rsidR="000B1AE0">
        <w:rPr>
          <w:szCs w:val="22"/>
        </w:rPr>
        <w:t>,</w:t>
      </w:r>
      <w:r w:rsidR="00480B25">
        <w:rPr>
          <w:szCs w:val="22"/>
        </w:rPr>
        <w:t xml:space="preserve"> </w:t>
      </w:r>
      <w:r w:rsidR="00BC0DB6">
        <w:rPr>
          <w:szCs w:val="22"/>
        </w:rPr>
        <w:t xml:space="preserve">with </w:t>
      </w:r>
      <w:r w:rsidRPr="002B451D">
        <w:rPr>
          <w:szCs w:val="22"/>
        </w:rPr>
        <w:t xml:space="preserve">a more appropriate assumption </w:t>
      </w:r>
      <w:r w:rsidR="00BC0DB6">
        <w:rPr>
          <w:szCs w:val="22"/>
        </w:rPr>
        <w:t xml:space="preserve">of </w:t>
      </w:r>
      <w:r w:rsidRPr="002B451D">
        <w:rPr>
          <w:szCs w:val="22"/>
        </w:rPr>
        <w:t xml:space="preserve">duration of post-docetaxel treatment </w:t>
      </w:r>
      <w:r w:rsidR="00AC4674">
        <w:rPr>
          <w:szCs w:val="22"/>
        </w:rPr>
        <w:t xml:space="preserve">with enzalutamide </w:t>
      </w:r>
      <w:r w:rsidRPr="002B451D">
        <w:rPr>
          <w:szCs w:val="22"/>
        </w:rPr>
        <w:t>in the watchful waiting arm of the model</w:t>
      </w:r>
      <w:r w:rsidR="00BC0DB6">
        <w:rPr>
          <w:szCs w:val="22"/>
        </w:rPr>
        <w:t>;</w:t>
      </w:r>
      <w:r w:rsidR="00480B25">
        <w:rPr>
          <w:szCs w:val="22"/>
        </w:rPr>
        <w:t xml:space="preserve">(ii) </w:t>
      </w:r>
      <w:r w:rsidRPr="002B451D">
        <w:rPr>
          <w:szCs w:val="22"/>
        </w:rPr>
        <w:t xml:space="preserve">a broadening of the proposed restriction to include symptomatic patients; and </w:t>
      </w:r>
      <w:r w:rsidR="00480B25">
        <w:rPr>
          <w:szCs w:val="22"/>
        </w:rPr>
        <w:t xml:space="preserve">(iii) </w:t>
      </w:r>
      <w:r w:rsidRPr="002B451D">
        <w:rPr>
          <w:szCs w:val="22"/>
        </w:rPr>
        <w:t>a review of the financial estimates to provide a basis for a meaningful risk share arrangement to cover treatments in the pre- and post-docetaxel settings.</w:t>
      </w:r>
    </w:p>
    <w:p w:rsidR="003312BF" w:rsidRPr="003312BF" w:rsidRDefault="003312BF" w:rsidP="003312BF">
      <w:pPr>
        <w:pStyle w:val="ListParagraph"/>
        <w:rPr>
          <w:szCs w:val="22"/>
        </w:rPr>
      </w:pPr>
    </w:p>
    <w:p w:rsidR="003312BF" w:rsidRDefault="003312BF" w:rsidP="002B451D">
      <w:pPr>
        <w:pStyle w:val="ListParagraph"/>
        <w:widowControl/>
        <w:numPr>
          <w:ilvl w:val="1"/>
          <w:numId w:val="5"/>
        </w:numPr>
        <w:ind w:left="709"/>
        <w:rPr>
          <w:szCs w:val="22"/>
        </w:rPr>
      </w:pPr>
      <w:r>
        <w:rPr>
          <w:szCs w:val="22"/>
        </w:rPr>
        <w:t xml:space="preserve">A summary of the key issues identified at the March 2017 meeting, the sponsor’s </w:t>
      </w:r>
      <w:r w:rsidR="000C3DA4">
        <w:rPr>
          <w:szCs w:val="22"/>
        </w:rPr>
        <w:t>response to</w:t>
      </w:r>
      <w:r>
        <w:rPr>
          <w:szCs w:val="22"/>
        </w:rPr>
        <w:t xml:space="preserve"> the issues in the minor resubmission and the PBAC</w:t>
      </w:r>
      <w:r w:rsidR="000C3DA4">
        <w:rPr>
          <w:szCs w:val="22"/>
        </w:rPr>
        <w:t>’s</w:t>
      </w:r>
      <w:r>
        <w:rPr>
          <w:szCs w:val="22"/>
        </w:rPr>
        <w:t xml:space="preserve"> comment on the </w:t>
      </w:r>
      <w:r w:rsidR="000C3DA4">
        <w:rPr>
          <w:szCs w:val="22"/>
        </w:rPr>
        <w:t>response</w:t>
      </w:r>
      <w:r>
        <w:rPr>
          <w:szCs w:val="22"/>
        </w:rPr>
        <w:t xml:space="preserve"> is shown in Table 1.</w:t>
      </w:r>
    </w:p>
    <w:p w:rsidR="003312BF" w:rsidRDefault="003312BF" w:rsidP="003312BF">
      <w:pPr>
        <w:pStyle w:val="ListParagraph"/>
        <w:rPr>
          <w:szCs w:val="22"/>
        </w:rPr>
      </w:pPr>
    </w:p>
    <w:p w:rsidR="00923065" w:rsidRPr="00923065" w:rsidRDefault="00923065" w:rsidP="00923065">
      <w:pPr>
        <w:pStyle w:val="ListParagraph"/>
        <w:rPr>
          <w:rFonts w:ascii="Arial Narrow" w:hAnsi="Arial Narrow"/>
          <w:b/>
          <w:sz w:val="20"/>
        </w:rPr>
      </w:pPr>
      <w:r w:rsidRPr="00923065">
        <w:rPr>
          <w:rFonts w:ascii="Arial Narrow" w:hAnsi="Arial Narrow"/>
          <w:b/>
          <w:sz w:val="20"/>
        </w:rPr>
        <w:t xml:space="preserve">Table </w:t>
      </w:r>
      <w:r>
        <w:rPr>
          <w:rFonts w:ascii="Arial Narrow" w:hAnsi="Arial Narrow"/>
          <w:b/>
          <w:noProof/>
          <w:sz w:val="20"/>
        </w:rPr>
        <w:t>1</w:t>
      </w:r>
      <w:r w:rsidRPr="00923065">
        <w:rPr>
          <w:rFonts w:ascii="Arial Narrow" w:hAnsi="Arial Narrow"/>
          <w:b/>
          <w:sz w:val="20"/>
        </w:rPr>
        <w:t>: Summary of issues identified in March 2017 consideration of the major submission</w:t>
      </w:r>
    </w:p>
    <w:tbl>
      <w:tblPr>
        <w:tblStyle w:val="TableGrid"/>
        <w:tblW w:w="0" w:type="auto"/>
        <w:tblInd w:w="720" w:type="dxa"/>
        <w:tblLook w:val="04A0" w:firstRow="1" w:lastRow="0" w:firstColumn="1" w:lastColumn="0" w:noHBand="0" w:noVBand="1"/>
        <w:tblCaption w:val="Summary of issues identified in March 2017 consideration of the major submission"/>
      </w:tblPr>
      <w:tblGrid>
        <w:gridCol w:w="2780"/>
        <w:gridCol w:w="2974"/>
        <w:gridCol w:w="2768"/>
      </w:tblGrid>
      <w:tr w:rsidR="003312BF" w:rsidRPr="000C3DA4" w:rsidTr="00923065">
        <w:trPr>
          <w:tblHeader/>
        </w:trPr>
        <w:tc>
          <w:tcPr>
            <w:tcW w:w="2780" w:type="dxa"/>
          </w:tcPr>
          <w:p w:rsidR="003312BF" w:rsidRPr="000C3DA4" w:rsidRDefault="003312BF" w:rsidP="003312BF">
            <w:pPr>
              <w:pStyle w:val="PBACHeading1"/>
              <w:numPr>
                <w:ilvl w:val="0"/>
                <w:numId w:val="0"/>
              </w:numPr>
              <w:jc w:val="center"/>
              <w:rPr>
                <w:rFonts w:ascii="Arial Narrow" w:hAnsi="Arial Narrow"/>
                <w:sz w:val="20"/>
                <w:szCs w:val="20"/>
              </w:rPr>
            </w:pPr>
            <w:r w:rsidRPr="000C3DA4">
              <w:rPr>
                <w:rFonts w:ascii="Arial Narrow" w:hAnsi="Arial Narrow"/>
                <w:sz w:val="20"/>
                <w:szCs w:val="20"/>
              </w:rPr>
              <w:t>Basis for deferral</w:t>
            </w:r>
          </w:p>
        </w:tc>
        <w:tc>
          <w:tcPr>
            <w:tcW w:w="2974" w:type="dxa"/>
          </w:tcPr>
          <w:p w:rsidR="003312BF" w:rsidRPr="000C3DA4" w:rsidRDefault="003312BF" w:rsidP="003312BF">
            <w:pPr>
              <w:pStyle w:val="PBACHeading1"/>
              <w:numPr>
                <w:ilvl w:val="0"/>
                <w:numId w:val="0"/>
              </w:numPr>
              <w:jc w:val="center"/>
              <w:rPr>
                <w:rFonts w:ascii="Arial Narrow" w:hAnsi="Arial Narrow"/>
                <w:sz w:val="20"/>
                <w:szCs w:val="20"/>
              </w:rPr>
            </w:pPr>
            <w:r w:rsidRPr="000C3DA4">
              <w:rPr>
                <w:rFonts w:ascii="Arial Narrow" w:hAnsi="Arial Narrow"/>
                <w:sz w:val="20"/>
                <w:szCs w:val="20"/>
              </w:rPr>
              <w:t>Response in minor resubmission</w:t>
            </w:r>
          </w:p>
        </w:tc>
        <w:tc>
          <w:tcPr>
            <w:tcW w:w="2768" w:type="dxa"/>
          </w:tcPr>
          <w:p w:rsidR="003312BF" w:rsidRPr="000C3DA4" w:rsidRDefault="003312BF" w:rsidP="003312BF">
            <w:pPr>
              <w:pStyle w:val="PBACHeading1"/>
              <w:numPr>
                <w:ilvl w:val="0"/>
                <w:numId w:val="0"/>
              </w:numPr>
              <w:jc w:val="center"/>
              <w:rPr>
                <w:rFonts w:ascii="Arial Narrow" w:hAnsi="Arial Narrow"/>
                <w:sz w:val="20"/>
                <w:szCs w:val="20"/>
              </w:rPr>
            </w:pPr>
            <w:r w:rsidRPr="000C3DA4">
              <w:rPr>
                <w:rFonts w:ascii="Arial Narrow" w:hAnsi="Arial Narrow"/>
                <w:sz w:val="20"/>
                <w:szCs w:val="20"/>
              </w:rPr>
              <w:t>PBAC Comment</w:t>
            </w:r>
          </w:p>
        </w:tc>
      </w:tr>
      <w:tr w:rsidR="003312BF" w:rsidRPr="000C3DA4" w:rsidTr="00923065">
        <w:tc>
          <w:tcPr>
            <w:tcW w:w="2780" w:type="dxa"/>
          </w:tcPr>
          <w:p w:rsidR="003312BF" w:rsidRPr="000C3DA4" w:rsidRDefault="003312BF" w:rsidP="003312BF">
            <w:pPr>
              <w:pStyle w:val="PBACHeading1"/>
              <w:numPr>
                <w:ilvl w:val="0"/>
                <w:numId w:val="0"/>
              </w:numPr>
              <w:rPr>
                <w:rFonts w:ascii="Arial Narrow" w:hAnsi="Arial Narrow"/>
                <w:b w:val="0"/>
                <w:sz w:val="20"/>
                <w:szCs w:val="20"/>
              </w:rPr>
            </w:pPr>
            <w:r w:rsidRPr="000C3DA4">
              <w:rPr>
                <w:rFonts w:ascii="Arial Narrow" w:hAnsi="Arial Narrow"/>
                <w:b w:val="0"/>
                <w:sz w:val="20"/>
                <w:szCs w:val="20"/>
              </w:rPr>
              <w:t>Indication: there is no clinical basis for excluding symptomatic patients; clinicians should decide the sequence.</w:t>
            </w:r>
          </w:p>
        </w:tc>
        <w:tc>
          <w:tcPr>
            <w:tcW w:w="2974" w:type="dxa"/>
          </w:tcPr>
          <w:p w:rsidR="003312BF" w:rsidRPr="000C3DA4" w:rsidRDefault="003312BF" w:rsidP="003312BF">
            <w:pPr>
              <w:pStyle w:val="PBACHeading1"/>
              <w:numPr>
                <w:ilvl w:val="0"/>
                <w:numId w:val="0"/>
              </w:numPr>
              <w:rPr>
                <w:rFonts w:ascii="Arial Narrow" w:hAnsi="Arial Narrow"/>
                <w:b w:val="0"/>
                <w:sz w:val="20"/>
                <w:szCs w:val="20"/>
              </w:rPr>
            </w:pPr>
            <w:r w:rsidRPr="000C3DA4">
              <w:rPr>
                <w:rFonts w:ascii="Arial Narrow" w:hAnsi="Arial Narrow"/>
                <w:b w:val="0"/>
                <w:sz w:val="20"/>
                <w:szCs w:val="20"/>
              </w:rPr>
              <w:t>Restriction now includes symptomatic patients and a stopping rule. The resubmission offers a weighted price across pre- and post-docetaxel settings</w:t>
            </w:r>
            <w:r w:rsidR="00773C48" w:rsidRPr="000C3DA4">
              <w:rPr>
                <w:rFonts w:ascii="Arial Narrow" w:hAnsi="Arial Narrow"/>
                <w:b w:val="0"/>
                <w:sz w:val="20"/>
                <w:szCs w:val="20"/>
              </w:rPr>
              <w:t>, so there could now be a single enzalutamide restriction.</w:t>
            </w:r>
          </w:p>
        </w:tc>
        <w:tc>
          <w:tcPr>
            <w:tcW w:w="2768" w:type="dxa"/>
          </w:tcPr>
          <w:p w:rsidR="003312BF" w:rsidRPr="000C3DA4" w:rsidRDefault="000C3DA4" w:rsidP="003312BF">
            <w:pPr>
              <w:pStyle w:val="PBACHeading1"/>
              <w:numPr>
                <w:ilvl w:val="0"/>
                <w:numId w:val="0"/>
              </w:numPr>
              <w:rPr>
                <w:rFonts w:ascii="Arial Narrow" w:hAnsi="Arial Narrow"/>
                <w:b w:val="0"/>
                <w:sz w:val="20"/>
                <w:szCs w:val="20"/>
              </w:rPr>
            </w:pPr>
            <w:r w:rsidRPr="000C3DA4">
              <w:rPr>
                <w:rFonts w:ascii="Arial Narrow" w:hAnsi="Arial Narrow"/>
                <w:b w:val="0"/>
                <w:sz w:val="20"/>
                <w:szCs w:val="20"/>
              </w:rPr>
              <w:t xml:space="preserve">The PBAC’s concerns have been addressed. The </w:t>
            </w:r>
            <w:r w:rsidR="00171ABB">
              <w:rPr>
                <w:rFonts w:ascii="Arial Narrow" w:hAnsi="Arial Narrow"/>
                <w:b w:val="0"/>
                <w:sz w:val="20"/>
                <w:szCs w:val="20"/>
              </w:rPr>
              <w:t xml:space="preserve">PBAC considered the </w:t>
            </w:r>
            <w:r w:rsidRPr="000C3DA4">
              <w:rPr>
                <w:rFonts w:ascii="Arial Narrow" w:hAnsi="Arial Narrow"/>
                <w:b w:val="0"/>
                <w:sz w:val="20"/>
                <w:szCs w:val="20"/>
              </w:rPr>
              <w:t>WHO performance status for both pre- and post-docetaxel use should be 2 or less.</w:t>
            </w:r>
          </w:p>
        </w:tc>
      </w:tr>
      <w:tr w:rsidR="003312BF" w:rsidRPr="000C3DA4" w:rsidTr="00923065">
        <w:tc>
          <w:tcPr>
            <w:tcW w:w="2780" w:type="dxa"/>
          </w:tcPr>
          <w:p w:rsidR="003312BF" w:rsidRPr="000C3DA4" w:rsidRDefault="003312BF" w:rsidP="003312BF">
            <w:pPr>
              <w:pStyle w:val="PBACHeading1"/>
              <w:numPr>
                <w:ilvl w:val="0"/>
                <w:numId w:val="0"/>
              </w:numPr>
              <w:rPr>
                <w:rFonts w:ascii="Arial Narrow" w:hAnsi="Arial Narrow"/>
                <w:sz w:val="20"/>
                <w:szCs w:val="20"/>
              </w:rPr>
            </w:pPr>
            <w:r w:rsidRPr="000C3DA4">
              <w:rPr>
                <w:rFonts w:ascii="Arial Narrow" w:hAnsi="Arial Narrow"/>
                <w:b w:val="0"/>
                <w:sz w:val="20"/>
                <w:szCs w:val="20"/>
              </w:rPr>
              <w:t>The ICER is driven by cost-offsets from post-docetaxel treatment continuing until death. The pre-PBAC response reduced the duration to 14 months but this was still not consistent with the DUSC review.</w:t>
            </w:r>
          </w:p>
        </w:tc>
        <w:tc>
          <w:tcPr>
            <w:tcW w:w="2974" w:type="dxa"/>
          </w:tcPr>
          <w:p w:rsidR="003312BF" w:rsidRPr="000C3DA4" w:rsidRDefault="00773C48" w:rsidP="003312BF">
            <w:pPr>
              <w:pStyle w:val="PBACHeading1"/>
              <w:numPr>
                <w:ilvl w:val="0"/>
                <w:numId w:val="0"/>
              </w:numPr>
              <w:rPr>
                <w:rFonts w:ascii="Arial Narrow" w:hAnsi="Arial Narrow"/>
                <w:b w:val="0"/>
                <w:sz w:val="20"/>
                <w:szCs w:val="20"/>
              </w:rPr>
            </w:pPr>
            <w:r w:rsidRPr="000C3DA4">
              <w:rPr>
                <w:rFonts w:ascii="Arial Narrow" w:hAnsi="Arial Narrow"/>
                <w:b w:val="0"/>
                <w:sz w:val="20"/>
                <w:szCs w:val="20"/>
              </w:rPr>
              <w:t xml:space="preserve">The sponsor modified the post-docetaxel treatment duration to </w:t>
            </w:r>
            <w:r w:rsidRPr="00405B2C">
              <w:rPr>
                <w:rFonts w:ascii="Arial Narrow" w:hAnsi="Arial Narrow"/>
                <w:b w:val="0"/>
                <w:sz w:val="20"/>
                <w:szCs w:val="20"/>
              </w:rPr>
              <w:t>9.8</w:t>
            </w:r>
            <w:r w:rsidRPr="000C3DA4">
              <w:rPr>
                <w:rFonts w:ascii="Arial Narrow" w:hAnsi="Arial Narrow"/>
                <w:b w:val="0"/>
                <w:sz w:val="20"/>
                <w:szCs w:val="20"/>
              </w:rPr>
              <w:t xml:space="preserve"> months in line with the DUSC review. The effective DPMQ = $</w:t>
            </w:r>
            <w:r w:rsidR="00363857">
              <w:rPr>
                <w:rFonts w:ascii="Arial Narrow" w:hAnsi="Arial Narrow"/>
                <w:b w:val="0"/>
                <w:noProof/>
                <w:color w:val="000000"/>
                <w:sz w:val="20"/>
                <w:szCs w:val="20"/>
                <w:highlight w:val="black"/>
              </w:rPr>
              <w:t>''''''''''''''''''</w:t>
            </w:r>
            <w:r w:rsidRPr="000C3DA4">
              <w:rPr>
                <w:rFonts w:ascii="Arial Narrow" w:hAnsi="Arial Narrow"/>
                <w:b w:val="0"/>
                <w:sz w:val="20"/>
                <w:szCs w:val="20"/>
              </w:rPr>
              <w:t xml:space="preserve"> to ensure an ICER of </w:t>
            </w:r>
            <w:r w:rsidR="001C655C" w:rsidRPr="001C655C">
              <w:rPr>
                <w:rFonts w:ascii="Arial Narrow" w:hAnsi="Arial Narrow"/>
                <w:b w:val="0"/>
                <w:sz w:val="20"/>
                <w:szCs w:val="20"/>
              </w:rPr>
              <w:t>$45,000/QALY – $75,000/QALY</w:t>
            </w:r>
            <w:r w:rsidRPr="000C3DA4">
              <w:rPr>
                <w:rFonts w:ascii="Arial Narrow" w:hAnsi="Arial Narrow"/>
                <w:b w:val="0"/>
                <w:sz w:val="20"/>
                <w:szCs w:val="20"/>
              </w:rPr>
              <w:t>. Note the post-docetaxel DPMQ is $</w:t>
            </w:r>
            <w:r w:rsidR="00363857">
              <w:rPr>
                <w:rFonts w:ascii="Arial Narrow" w:hAnsi="Arial Narrow"/>
                <w:b w:val="0"/>
                <w:noProof/>
                <w:color w:val="000000"/>
                <w:sz w:val="20"/>
                <w:szCs w:val="20"/>
                <w:highlight w:val="black"/>
              </w:rPr>
              <w:t>'''''''''''''''''''</w:t>
            </w:r>
            <w:r w:rsidRPr="000C3DA4">
              <w:rPr>
                <w:rFonts w:ascii="Arial Narrow" w:hAnsi="Arial Narrow"/>
                <w:b w:val="0"/>
                <w:sz w:val="20"/>
                <w:szCs w:val="20"/>
              </w:rPr>
              <w:t xml:space="preserve"> (published price $</w:t>
            </w:r>
            <w:r w:rsidR="00363857">
              <w:rPr>
                <w:rFonts w:ascii="Arial Narrow" w:hAnsi="Arial Narrow"/>
                <w:b w:val="0"/>
                <w:noProof/>
                <w:color w:val="000000"/>
                <w:sz w:val="20"/>
                <w:szCs w:val="20"/>
                <w:highlight w:val="black"/>
              </w:rPr>
              <w:t>''''''''''''''''''''</w:t>
            </w:r>
            <w:r w:rsidRPr="000C3DA4">
              <w:rPr>
                <w:rFonts w:ascii="Arial Narrow" w:hAnsi="Arial Narrow"/>
                <w:b w:val="0"/>
                <w:sz w:val="20"/>
                <w:szCs w:val="20"/>
              </w:rPr>
              <w:t>) and the pre-PBAC response for the March meeting offered $</w:t>
            </w:r>
            <w:r w:rsidR="00363857">
              <w:rPr>
                <w:rFonts w:ascii="Arial Narrow" w:hAnsi="Arial Narrow"/>
                <w:b w:val="0"/>
                <w:noProof/>
                <w:color w:val="000000"/>
                <w:sz w:val="20"/>
                <w:szCs w:val="20"/>
                <w:highlight w:val="black"/>
              </w:rPr>
              <w:t>'''''''''''''''''''''''</w:t>
            </w:r>
            <w:r w:rsidRPr="000C3DA4">
              <w:rPr>
                <w:rFonts w:ascii="Arial Narrow" w:hAnsi="Arial Narrow"/>
                <w:b w:val="0"/>
                <w:sz w:val="20"/>
                <w:szCs w:val="20"/>
              </w:rPr>
              <w:t xml:space="preserve"> – the sponsor claims that this is the global floor price.</w:t>
            </w:r>
          </w:p>
        </w:tc>
        <w:tc>
          <w:tcPr>
            <w:tcW w:w="2768" w:type="dxa"/>
          </w:tcPr>
          <w:p w:rsidR="003312BF" w:rsidRPr="000C3DA4" w:rsidRDefault="00773C48" w:rsidP="003312BF">
            <w:pPr>
              <w:pStyle w:val="PBACHeading1"/>
              <w:numPr>
                <w:ilvl w:val="0"/>
                <w:numId w:val="0"/>
              </w:numPr>
              <w:rPr>
                <w:rFonts w:ascii="Arial Narrow" w:hAnsi="Arial Narrow"/>
                <w:b w:val="0"/>
                <w:sz w:val="20"/>
                <w:szCs w:val="20"/>
              </w:rPr>
            </w:pPr>
            <w:r w:rsidRPr="000C3DA4">
              <w:rPr>
                <w:rFonts w:ascii="Arial Narrow" w:hAnsi="Arial Narrow"/>
                <w:b w:val="0"/>
                <w:sz w:val="20"/>
                <w:szCs w:val="20"/>
              </w:rPr>
              <w:t>The PBAC’s concerns have been partially addressed – see section 5.</w:t>
            </w:r>
          </w:p>
        </w:tc>
      </w:tr>
      <w:tr w:rsidR="003312BF" w:rsidRPr="000C3DA4" w:rsidTr="00923065">
        <w:tc>
          <w:tcPr>
            <w:tcW w:w="2780" w:type="dxa"/>
          </w:tcPr>
          <w:p w:rsidR="003312BF" w:rsidRPr="000C3DA4" w:rsidRDefault="003312BF" w:rsidP="003312BF">
            <w:pPr>
              <w:pStyle w:val="PBACHeading1"/>
              <w:numPr>
                <w:ilvl w:val="0"/>
                <w:numId w:val="0"/>
              </w:numPr>
              <w:rPr>
                <w:rFonts w:ascii="Arial Narrow" w:hAnsi="Arial Narrow"/>
                <w:b w:val="0"/>
                <w:sz w:val="20"/>
                <w:szCs w:val="20"/>
              </w:rPr>
            </w:pPr>
            <w:r w:rsidRPr="000C3DA4">
              <w:rPr>
                <w:rFonts w:ascii="Arial Narrow" w:hAnsi="Arial Narrow"/>
                <w:b w:val="0"/>
                <w:sz w:val="20"/>
                <w:szCs w:val="20"/>
              </w:rPr>
              <w:t>The financial estimates needed to be adjusted to reflect the changes in cost-effectiveness.</w:t>
            </w:r>
          </w:p>
        </w:tc>
        <w:tc>
          <w:tcPr>
            <w:tcW w:w="2974" w:type="dxa"/>
          </w:tcPr>
          <w:p w:rsidR="003312BF" w:rsidRPr="000C3DA4" w:rsidRDefault="00773C48" w:rsidP="003312BF">
            <w:pPr>
              <w:pStyle w:val="PBACHeading1"/>
              <w:numPr>
                <w:ilvl w:val="0"/>
                <w:numId w:val="0"/>
              </w:numPr>
              <w:rPr>
                <w:rFonts w:ascii="Arial Narrow" w:hAnsi="Arial Narrow"/>
                <w:b w:val="0"/>
                <w:sz w:val="20"/>
                <w:szCs w:val="20"/>
              </w:rPr>
            </w:pPr>
            <w:r w:rsidRPr="000C3DA4">
              <w:rPr>
                <w:rFonts w:ascii="Arial Narrow" w:hAnsi="Arial Narrow"/>
                <w:b w:val="0"/>
                <w:sz w:val="20"/>
                <w:szCs w:val="20"/>
              </w:rPr>
              <w:t>Updated to include symptomatic population.</w:t>
            </w:r>
          </w:p>
        </w:tc>
        <w:tc>
          <w:tcPr>
            <w:tcW w:w="2768" w:type="dxa"/>
          </w:tcPr>
          <w:p w:rsidR="003312BF" w:rsidRPr="000C3DA4" w:rsidRDefault="00773C48" w:rsidP="00A759DB">
            <w:pPr>
              <w:pStyle w:val="PBACHeading1"/>
              <w:numPr>
                <w:ilvl w:val="0"/>
                <w:numId w:val="0"/>
              </w:numPr>
              <w:rPr>
                <w:rFonts w:ascii="Arial Narrow" w:hAnsi="Arial Narrow"/>
                <w:b w:val="0"/>
                <w:sz w:val="20"/>
                <w:szCs w:val="20"/>
              </w:rPr>
            </w:pPr>
            <w:r w:rsidRPr="000C3DA4">
              <w:rPr>
                <w:rFonts w:ascii="Arial Narrow" w:hAnsi="Arial Narrow"/>
                <w:b w:val="0"/>
                <w:sz w:val="20"/>
                <w:szCs w:val="20"/>
              </w:rPr>
              <w:t xml:space="preserve">The PBAC’s </w:t>
            </w:r>
            <w:r w:rsidR="00A759DB">
              <w:rPr>
                <w:rFonts w:ascii="Arial Narrow" w:hAnsi="Arial Narrow"/>
                <w:b w:val="0"/>
                <w:sz w:val="20"/>
                <w:szCs w:val="20"/>
              </w:rPr>
              <w:t>noted the issue was</w:t>
            </w:r>
            <w:r w:rsidRPr="000C3DA4">
              <w:rPr>
                <w:rFonts w:ascii="Arial Narrow" w:hAnsi="Arial Narrow"/>
                <w:b w:val="0"/>
                <w:sz w:val="20"/>
                <w:szCs w:val="20"/>
              </w:rPr>
              <w:t xml:space="preserve"> addressed.</w:t>
            </w:r>
          </w:p>
        </w:tc>
      </w:tr>
      <w:tr w:rsidR="003312BF" w:rsidRPr="000C3DA4" w:rsidTr="00923065">
        <w:trPr>
          <w:trHeight w:val="549"/>
        </w:trPr>
        <w:tc>
          <w:tcPr>
            <w:tcW w:w="2780" w:type="dxa"/>
          </w:tcPr>
          <w:p w:rsidR="003312BF" w:rsidRPr="000C3DA4" w:rsidRDefault="003312BF" w:rsidP="003312BF">
            <w:pPr>
              <w:pStyle w:val="PBACHeading1"/>
              <w:numPr>
                <w:ilvl w:val="0"/>
                <w:numId w:val="0"/>
              </w:numPr>
              <w:rPr>
                <w:rFonts w:ascii="Arial Narrow" w:hAnsi="Arial Narrow"/>
                <w:b w:val="0"/>
                <w:sz w:val="20"/>
                <w:szCs w:val="20"/>
              </w:rPr>
            </w:pPr>
            <w:r w:rsidRPr="000C3DA4">
              <w:rPr>
                <w:rFonts w:ascii="Arial Narrow" w:hAnsi="Arial Narrow"/>
                <w:b w:val="0"/>
                <w:sz w:val="20"/>
                <w:szCs w:val="20"/>
              </w:rPr>
              <w:t>The caps and expenditure in the pre- and post-docetaxel settings should be merged.</w:t>
            </w:r>
          </w:p>
        </w:tc>
        <w:tc>
          <w:tcPr>
            <w:tcW w:w="2974" w:type="dxa"/>
          </w:tcPr>
          <w:p w:rsidR="003312BF" w:rsidRPr="000C3DA4" w:rsidRDefault="00773C48" w:rsidP="003312BF">
            <w:pPr>
              <w:pStyle w:val="PBACHeading1"/>
              <w:numPr>
                <w:ilvl w:val="0"/>
                <w:numId w:val="0"/>
              </w:numPr>
              <w:rPr>
                <w:rFonts w:ascii="Arial Narrow" w:hAnsi="Arial Narrow"/>
                <w:b w:val="0"/>
                <w:sz w:val="20"/>
                <w:szCs w:val="20"/>
              </w:rPr>
            </w:pPr>
            <w:r w:rsidRPr="000C3DA4">
              <w:rPr>
                <w:rFonts w:ascii="Arial Narrow" w:hAnsi="Arial Narrow"/>
                <w:b w:val="0"/>
                <w:sz w:val="20"/>
                <w:szCs w:val="20"/>
              </w:rPr>
              <w:t xml:space="preserve">The sponsor proposed a weighted rebate of </w:t>
            </w:r>
            <w:r w:rsidR="00363857">
              <w:rPr>
                <w:rFonts w:ascii="Arial Narrow" w:hAnsi="Arial Narrow"/>
                <w:b w:val="0"/>
                <w:noProof/>
                <w:color w:val="000000"/>
                <w:sz w:val="20"/>
                <w:szCs w:val="20"/>
                <w:highlight w:val="black"/>
              </w:rPr>
              <w:t>'''''</w:t>
            </w:r>
            <w:r w:rsidRPr="000C3DA4">
              <w:rPr>
                <w:rFonts w:ascii="Arial Narrow" w:hAnsi="Arial Narrow"/>
                <w:b w:val="0"/>
                <w:sz w:val="20"/>
                <w:szCs w:val="20"/>
              </w:rPr>
              <w:t>% [i.e. (</w:t>
            </w:r>
            <w:r w:rsidR="00363857">
              <w:rPr>
                <w:rFonts w:ascii="Arial Narrow" w:hAnsi="Arial Narrow"/>
                <w:b w:val="0"/>
                <w:noProof/>
                <w:color w:val="000000"/>
                <w:sz w:val="20"/>
                <w:szCs w:val="20"/>
                <w:highlight w:val="black"/>
              </w:rPr>
              <w:t>'''''''</w:t>
            </w:r>
            <w:r w:rsidRPr="000C3DA4">
              <w:rPr>
                <w:rFonts w:ascii="Arial Narrow" w:hAnsi="Arial Narrow"/>
                <w:b w:val="0"/>
                <w:sz w:val="20"/>
                <w:szCs w:val="20"/>
              </w:rPr>
              <w:t xml:space="preserve">% x </w:t>
            </w:r>
            <w:r w:rsidR="00363857">
              <w:rPr>
                <w:rFonts w:ascii="Arial Narrow" w:hAnsi="Arial Narrow"/>
                <w:b w:val="0"/>
                <w:noProof/>
                <w:color w:val="000000"/>
                <w:sz w:val="20"/>
                <w:szCs w:val="20"/>
                <w:highlight w:val="black"/>
              </w:rPr>
              <w:t>'''''''''</w:t>
            </w:r>
            <w:r w:rsidRPr="000C3DA4">
              <w:rPr>
                <w:rFonts w:ascii="Arial Narrow" w:hAnsi="Arial Narrow"/>
                <w:b w:val="0"/>
                <w:sz w:val="20"/>
                <w:szCs w:val="20"/>
              </w:rPr>
              <w:t>% pre-docetaxel) + (</w:t>
            </w:r>
            <w:r w:rsidR="00363857">
              <w:rPr>
                <w:rFonts w:ascii="Arial Narrow" w:hAnsi="Arial Narrow"/>
                <w:b w:val="0"/>
                <w:noProof/>
                <w:color w:val="000000"/>
                <w:sz w:val="20"/>
                <w:szCs w:val="20"/>
                <w:highlight w:val="black"/>
              </w:rPr>
              <w:t>''''''</w:t>
            </w:r>
            <w:r w:rsidRPr="000C3DA4">
              <w:rPr>
                <w:rFonts w:ascii="Arial Narrow" w:hAnsi="Arial Narrow"/>
                <w:b w:val="0"/>
                <w:sz w:val="20"/>
                <w:szCs w:val="20"/>
              </w:rPr>
              <w:t xml:space="preserve">% x </w:t>
            </w:r>
            <w:r w:rsidR="00363857">
              <w:rPr>
                <w:rFonts w:ascii="Arial Narrow" w:hAnsi="Arial Narrow"/>
                <w:b w:val="0"/>
                <w:noProof/>
                <w:color w:val="000000"/>
                <w:sz w:val="20"/>
                <w:szCs w:val="20"/>
                <w:highlight w:val="black"/>
              </w:rPr>
              <w:t>'''''</w:t>
            </w:r>
            <w:r w:rsidRPr="000C3DA4">
              <w:rPr>
                <w:rFonts w:ascii="Arial Narrow" w:hAnsi="Arial Narrow"/>
                <w:b w:val="0"/>
                <w:sz w:val="20"/>
                <w:szCs w:val="20"/>
              </w:rPr>
              <w:t>% post-docetaxel)] for all expenditure above the proposed subsidisation caps.</w:t>
            </w:r>
          </w:p>
        </w:tc>
        <w:tc>
          <w:tcPr>
            <w:tcW w:w="2768" w:type="dxa"/>
          </w:tcPr>
          <w:p w:rsidR="003312BF" w:rsidRPr="000C3DA4" w:rsidRDefault="00773C48" w:rsidP="003312BF">
            <w:pPr>
              <w:pStyle w:val="PBACHeading1"/>
              <w:numPr>
                <w:ilvl w:val="0"/>
                <w:numId w:val="0"/>
              </w:numPr>
              <w:rPr>
                <w:rFonts w:ascii="Arial Narrow" w:hAnsi="Arial Narrow"/>
                <w:b w:val="0"/>
                <w:sz w:val="20"/>
                <w:szCs w:val="20"/>
              </w:rPr>
            </w:pPr>
            <w:r w:rsidRPr="000C3DA4">
              <w:rPr>
                <w:rFonts w:ascii="Arial Narrow" w:hAnsi="Arial Narrow"/>
                <w:b w:val="0"/>
                <w:sz w:val="20"/>
                <w:szCs w:val="20"/>
              </w:rPr>
              <w:t>The PBAC’s concerns have been</w:t>
            </w:r>
            <w:r w:rsidR="00626CA6">
              <w:rPr>
                <w:rFonts w:ascii="Arial Narrow" w:hAnsi="Arial Narrow"/>
                <w:b w:val="0"/>
                <w:sz w:val="20"/>
                <w:szCs w:val="20"/>
              </w:rPr>
              <w:t xml:space="preserve"> partially</w:t>
            </w:r>
            <w:r w:rsidRPr="000C3DA4">
              <w:rPr>
                <w:rFonts w:ascii="Arial Narrow" w:hAnsi="Arial Narrow"/>
                <w:b w:val="0"/>
                <w:sz w:val="20"/>
                <w:szCs w:val="20"/>
              </w:rPr>
              <w:t xml:space="preserve"> addressed, but there is a risk that the caps won’t be reached, resulting in a higher ICER. See section 5.</w:t>
            </w:r>
          </w:p>
        </w:tc>
      </w:tr>
    </w:tbl>
    <w:p w:rsidR="003312BF" w:rsidRPr="002B451D" w:rsidRDefault="003312BF" w:rsidP="002F42F9"/>
    <w:p w:rsidR="00ED16AD" w:rsidRDefault="00ED16AD" w:rsidP="00ED16AD">
      <w:pPr>
        <w:ind w:left="720"/>
        <w:rPr>
          <w:rFonts w:asciiTheme="minorHAnsi" w:hAnsiTheme="minorHAnsi"/>
          <w:szCs w:val="22"/>
        </w:rPr>
      </w:pPr>
      <w:r w:rsidRPr="00171ABB">
        <w:rPr>
          <w:rFonts w:asciiTheme="minorHAnsi" w:hAnsiTheme="minorHAnsi"/>
          <w:i/>
        </w:rPr>
        <w:t xml:space="preserve">For more detail on PBAC’s view, see section </w:t>
      </w:r>
      <w:r w:rsidR="005553A2">
        <w:rPr>
          <w:rFonts w:asciiTheme="minorHAnsi" w:hAnsiTheme="minorHAnsi"/>
          <w:i/>
        </w:rPr>
        <w:t>5</w:t>
      </w:r>
      <w:r w:rsidRPr="005553A2">
        <w:rPr>
          <w:rFonts w:asciiTheme="minorHAnsi" w:hAnsiTheme="minorHAnsi"/>
          <w:i/>
        </w:rPr>
        <w:t xml:space="preserve"> </w:t>
      </w:r>
      <w:r w:rsidRPr="00171ABB">
        <w:rPr>
          <w:rFonts w:asciiTheme="minorHAnsi" w:hAnsiTheme="minorHAnsi"/>
          <w:i/>
        </w:rPr>
        <w:t>“PBAC outcome.”</w:t>
      </w:r>
    </w:p>
    <w:p w:rsidR="002F42F9" w:rsidRDefault="002F42F9" w:rsidP="004746F8">
      <w:pPr>
        <w:rPr>
          <w:rFonts w:asciiTheme="minorHAnsi" w:hAnsiTheme="minorHAnsi"/>
          <w:szCs w:val="22"/>
        </w:rPr>
      </w:pPr>
    </w:p>
    <w:p w:rsidR="000B558D" w:rsidRPr="003E6516" w:rsidRDefault="008D7A41" w:rsidP="008A50F1">
      <w:pPr>
        <w:pStyle w:val="PBACHeading1"/>
      </w:pPr>
      <w:r w:rsidRPr="003E6516">
        <w:t>C</w:t>
      </w:r>
      <w:r w:rsidR="00D84934" w:rsidRPr="003E6516">
        <w:t>onsideration of the evidence</w:t>
      </w:r>
    </w:p>
    <w:p w:rsidR="00F57A6D" w:rsidRDefault="00F57A6D" w:rsidP="00882085">
      <w:pPr>
        <w:ind w:left="720" w:hanging="720"/>
        <w:jc w:val="both"/>
        <w:rPr>
          <w:rFonts w:asciiTheme="minorHAnsi" w:hAnsiTheme="minorHAnsi"/>
          <w:sz w:val="22"/>
          <w:szCs w:val="22"/>
        </w:rPr>
      </w:pPr>
    </w:p>
    <w:p w:rsidR="00ED16AD" w:rsidRDefault="00ED16AD" w:rsidP="00ED16AD">
      <w:pPr>
        <w:pStyle w:val="Heading2"/>
      </w:pPr>
      <w:r>
        <w:t xml:space="preserve">Sponsor hearing </w:t>
      </w:r>
    </w:p>
    <w:p w:rsidR="00ED16AD" w:rsidRPr="00ED16AD" w:rsidRDefault="00ED16AD" w:rsidP="00ED16AD"/>
    <w:p w:rsidR="00ED16AD" w:rsidRDefault="00ED16AD" w:rsidP="00ED16AD">
      <w:pPr>
        <w:pStyle w:val="ListParagraph"/>
        <w:numPr>
          <w:ilvl w:val="1"/>
          <w:numId w:val="14"/>
        </w:numPr>
        <w:rPr>
          <w:szCs w:val="22"/>
        </w:rPr>
      </w:pPr>
      <w:r>
        <w:rPr>
          <w:szCs w:val="22"/>
        </w:rPr>
        <w:t xml:space="preserve">There was no hearing for this item as it was a minor submission. </w:t>
      </w:r>
    </w:p>
    <w:p w:rsidR="00E96EB4" w:rsidRDefault="00E96EB4" w:rsidP="00882085">
      <w:pPr>
        <w:ind w:left="720" w:hanging="720"/>
        <w:jc w:val="both"/>
        <w:rPr>
          <w:rFonts w:asciiTheme="minorHAnsi" w:hAnsiTheme="minorHAnsi"/>
          <w:sz w:val="22"/>
          <w:szCs w:val="22"/>
        </w:rPr>
      </w:pPr>
    </w:p>
    <w:p w:rsidR="00ED16AD" w:rsidRDefault="00ED16AD" w:rsidP="00ED16AD">
      <w:pPr>
        <w:pStyle w:val="Heading2"/>
      </w:pPr>
      <w:r>
        <w:t xml:space="preserve">Consumer comments </w:t>
      </w:r>
    </w:p>
    <w:p w:rsidR="00ED16AD" w:rsidRDefault="00ED16AD" w:rsidP="00882085">
      <w:pPr>
        <w:ind w:left="720" w:hanging="720"/>
        <w:jc w:val="both"/>
        <w:rPr>
          <w:rFonts w:asciiTheme="minorHAnsi" w:hAnsiTheme="minorHAnsi"/>
          <w:sz w:val="22"/>
          <w:szCs w:val="22"/>
        </w:rPr>
      </w:pPr>
    </w:p>
    <w:p w:rsidR="00ED16AD" w:rsidRDefault="00ED16AD" w:rsidP="00ED16AD">
      <w:pPr>
        <w:pStyle w:val="ListParagraph"/>
        <w:numPr>
          <w:ilvl w:val="1"/>
          <w:numId w:val="14"/>
        </w:numPr>
        <w:rPr>
          <w:szCs w:val="22"/>
        </w:rPr>
      </w:pPr>
      <w:r>
        <w:rPr>
          <w:szCs w:val="22"/>
        </w:rPr>
        <w:t xml:space="preserve">The PBAC noted that </w:t>
      </w:r>
      <w:r w:rsidR="00BD3521">
        <w:rPr>
          <w:szCs w:val="22"/>
        </w:rPr>
        <w:t>the Medical Oncology Group of Australia (MOGA) continued to express its support for the enzalutamide submission on the basis of the survival and progression-free survival benefits in the PREVAIL trial.</w:t>
      </w:r>
      <w:r>
        <w:rPr>
          <w:szCs w:val="22"/>
        </w:rPr>
        <w:t xml:space="preserve"> </w:t>
      </w:r>
      <w:r w:rsidR="00BD3521">
        <w:rPr>
          <w:szCs w:val="22"/>
        </w:rPr>
        <w:t>MOGA presented the European Society for Medical Oncology Magnitude of Clinical Benefits Scale (ESMO-MCBS) for enzalutamide, which was 3 (out of a maximum of 5, where 5 and 4 represent substantial improvement)</w:t>
      </w:r>
      <w:r w:rsidR="00BD3521" w:rsidRPr="00BD3521">
        <w:rPr>
          <w:vertAlign w:val="superscript"/>
        </w:rPr>
        <w:t xml:space="preserve"> </w:t>
      </w:r>
      <w:r w:rsidR="00BD3521" w:rsidRPr="000D5FE2">
        <w:rPr>
          <w:vertAlign w:val="superscript"/>
        </w:rPr>
        <w:footnoteReference w:customMarkFollows="1" w:id="1"/>
        <w:t>[1]</w:t>
      </w:r>
      <w:r w:rsidR="00BD3521">
        <w:rPr>
          <w:szCs w:val="22"/>
        </w:rPr>
        <w:t>, based on a comparison with placebo.</w:t>
      </w:r>
    </w:p>
    <w:p w:rsidR="00ED16AD" w:rsidRDefault="00ED16AD" w:rsidP="00882085">
      <w:pPr>
        <w:ind w:left="720" w:hanging="720"/>
        <w:jc w:val="both"/>
        <w:rPr>
          <w:rFonts w:asciiTheme="minorHAnsi" w:hAnsiTheme="minorHAnsi"/>
          <w:sz w:val="22"/>
          <w:szCs w:val="22"/>
        </w:rPr>
      </w:pPr>
    </w:p>
    <w:p w:rsidR="005A3173" w:rsidRPr="003E6516" w:rsidRDefault="005A3173" w:rsidP="00B1059E">
      <w:pPr>
        <w:pStyle w:val="Heading2"/>
      </w:pPr>
      <w:r w:rsidRPr="003E6516">
        <w:t>Economic analysis</w:t>
      </w:r>
    </w:p>
    <w:p w:rsidR="005A3173" w:rsidRPr="003E6516" w:rsidRDefault="005A3173" w:rsidP="00D84934">
      <w:pPr>
        <w:pStyle w:val="NoSpacing"/>
        <w:rPr>
          <w:rFonts w:asciiTheme="minorHAnsi" w:hAnsiTheme="minorHAnsi"/>
        </w:rPr>
      </w:pPr>
    </w:p>
    <w:p w:rsidR="0043071F" w:rsidRDefault="007C2160" w:rsidP="00ED16AD">
      <w:pPr>
        <w:pStyle w:val="ListParagraph"/>
        <w:numPr>
          <w:ilvl w:val="1"/>
          <w:numId w:val="14"/>
        </w:numPr>
        <w:rPr>
          <w:szCs w:val="22"/>
        </w:rPr>
      </w:pPr>
      <w:r w:rsidRPr="002A0B5F">
        <w:rPr>
          <w:szCs w:val="22"/>
        </w:rPr>
        <w:t>In t</w:t>
      </w:r>
      <w:r w:rsidR="00091CB0">
        <w:rPr>
          <w:szCs w:val="22"/>
        </w:rPr>
        <w:t>h</w:t>
      </w:r>
      <w:r w:rsidR="006B633E">
        <w:rPr>
          <w:szCs w:val="22"/>
        </w:rPr>
        <w:t>is</w:t>
      </w:r>
      <w:r w:rsidR="00091CB0">
        <w:rPr>
          <w:szCs w:val="22"/>
        </w:rPr>
        <w:t xml:space="preserve"> minor re</w:t>
      </w:r>
      <w:r w:rsidR="009B0F67" w:rsidRPr="002A0B5F">
        <w:rPr>
          <w:szCs w:val="22"/>
        </w:rPr>
        <w:t>submission</w:t>
      </w:r>
      <w:r w:rsidRPr="002A0B5F">
        <w:rPr>
          <w:szCs w:val="22"/>
        </w:rPr>
        <w:t xml:space="preserve">, the </w:t>
      </w:r>
      <w:r w:rsidR="006B633E">
        <w:rPr>
          <w:szCs w:val="22"/>
        </w:rPr>
        <w:t xml:space="preserve">March 2017 </w:t>
      </w:r>
      <w:r w:rsidR="0043071F">
        <w:rPr>
          <w:szCs w:val="22"/>
        </w:rPr>
        <w:t>model</w:t>
      </w:r>
      <w:r w:rsidR="006B633E">
        <w:rPr>
          <w:szCs w:val="22"/>
        </w:rPr>
        <w:t xml:space="preserve"> was adjusted</w:t>
      </w:r>
      <w:r w:rsidR="0043071F">
        <w:rPr>
          <w:szCs w:val="22"/>
        </w:rPr>
        <w:t xml:space="preserve"> </w:t>
      </w:r>
      <w:r w:rsidR="006B633E">
        <w:rPr>
          <w:szCs w:val="22"/>
        </w:rPr>
        <w:t>for the</w:t>
      </w:r>
      <w:r w:rsidR="0043071F">
        <w:rPr>
          <w:szCs w:val="22"/>
        </w:rPr>
        <w:t xml:space="preserve"> </w:t>
      </w:r>
      <w:r w:rsidRPr="002A0B5F">
        <w:rPr>
          <w:szCs w:val="22"/>
        </w:rPr>
        <w:t xml:space="preserve">duration of post-docetaxel treatment </w:t>
      </w:r>
      <w:r w:rsidR="00E74C68">
        <w:rPr>
          <w:szCs w:val="22"/>
        </w:rPr>
        <w:t xml:space="preserve">with enzalutamide </w:t>
      </w:r>
      <w:r w:rsidR="0043071F">
        <w:rPr>
          <w:szCs w:val="22"/>
        </w:rPr>
        <w:t xml:space="preserve">in the watchful waiting arm </w:t>
      </w:r>
      <w:r w:rsidRPr="002A0B5F">
        <w:rPr>
          <w:szCs w:val="22"/>
        </w:rPr>
        <w:t xml:space="preserve">to </w:t>
      </w:r>
      <w:r w:rsidR="0043071F">
        <w:rPr>
          <w:szCs w:val="22"/>
        </w:rPr>
        <w:t xml:space="preserve">a mean treatment time of </w:t>
      </w:r>
      <w:r w:rsidRPr="00405B2C">
        <w:rPr>
          <w:szCs w:val="22"/>
        </w:rPr>
        <w:t>9.8</w:t>
      </w:r>
      <w:r w:rsidRPr="002A0B5F">
        <w:rPr>
          <w:szCs w:val="22"/>
        </w:rPr>
        <w:t xml:space="preserve"> months</w:t>
      </w:r>
      <w:r w:rsidR="006B633E">
        <w:rPr>
          <w:szCs w:val="22"/>
        </w:rPr>
        <w:t>,</w:t>
      </w:r>
      <w:r w:rsidRPr="002A0B5F">
        <w:rPr>
          <w:szCs w:val="22"/>
        </w:rPr>
        <w:t xml:space="preserve"> in </w:t>
      </w:r>
      <w:r w:rsidR="00AD41D7">
        <w:rPr>
          <w:szCs w:val="22"/>
        </w:rPr>
        <w:t xml:space="preserve">accordance with the </w:t>
      </w:r>
      <w:r w:rsidR="00016ECB">
        <w:rPr>
          <w:szCs w:val="22"/>
        </w:rPr>
        <w:t xml:space="preserve">2016 </w:t>
      </w:r>
      <w:r w:rsidR="00AD41D7">
        <w:rPr>
          <w:szCs w:val="22"/>
        </w:rPr>
        <w:t>DUSC review</w:t>
      </w:r>
      <w:r w:rsidR="0043071F">
        <w:rPr>
          <w:szCs w:val="22"/>
        </w:rPr>
        <w:t>.</w:t>
      </w:r>
      <w:r w:rsidR="00AD41D7">
        <w:rPr>
          <w:szCs w:val="22"/>
        </w:rPr>
        <w:t xml:space="preserve"> </w:t>
      </w:r>
    </w:p>
    <w:p w:rsidR="0043071F" w:rsidRDefault="0043071F" w:rsidP="00A933B8">
      <w:pPr>
        <w:pStyle w:val="ListParagraph"/>
        <w:rPr>
          <w:szCs w:val="22"/>
        </w:rPr>
      </w:pPr>
    </w:p>
    <w:p w:rsidR="005963BB" w:rsidRPr="002A0B5F" w:rsidRDefault="0043071F" w:rsidP="00703D2F">
      <w:pPr>
        <w:pStyle w:val="ListParagraph"/>
        <w:numPr>
          <w:ilvl w:val="1"/>
          <w:numId w:val="14"/>
        </w:numPr>
        <w:rPr>
          <w:szCs w:val="22"/>
        </w:rPr>
      </w:pPr>
      <w:r>
        <w:rPr>
          <w:szCs w:val="22"/>
        </w:rPr>
        <w:t>T</w:t>
      </w:r>
      <w:r w:rsidR="007C2160" w:rsidRPr="002A0B5F">
        <w:rPr>
          <w:szCs w:val="22"/>
        </w:rPr>
        <w:t xml:space="preserve">o ensure that the ICER </w:t>
      </w:r>
      <w:r w:rsidR="00ED3F09">
        <w:rPr>
          <w:szCs w:val="22"/>
        </w:rPr>
        <w:t xml:space="preserve">remained unchanged from the major </w:t>
      </w:r>
      <w:r w:rsidR="00016ECB">
        <w:rPr>
          <w:szCs w:val="22"/>
        </w:rPr>
        <w:t>re</w:t>
      </w:r>
      <w:r w:rsidR="00ED3F09">
        <w:rPr>
          <w:szCs w:val="22"/>
        </w:rPr>
        <w:t xml:space="preserve">submission </w:t>
      </w:r>
      <w:r w:rsidR="00703D2F" w:rsidRPr="00703D2F">
        <w:rPr>
          <w:szCs w:val="22"/>
        </w:rPr>
        <w:t>$45,000/QALY – $75,000/QALY</w:t>
      </w:r>
      <w:r w:rsidR="00ED3F09">
        <w:rPr>
          <w:szCs w:val="22"/>
        </w:rPr>
        <w:t>)</w:t>
      </w:r>
      <w:r>
        <w:rPr>
          <w:szCs w:val="22"/>
        </w:rPr>
        <w:t xml:space="preserve"> a price of $</w:t>
      </w:r>
      <w:r w:rsidR="00363857">
        <w:rPr>
          <w:noProof/>
          <w:color w:val="000000"/>
          <w:szCs w:val="22"/>
          <w:highlight w:val="black"/>
        </w:rPr>
        <w:t>''''''''''''''</w:t>
      </w:r>
      <w:r>
        <w:rPr>
          <w:szCs w:val="22"/>
        </w:rPr>
        <w:t xml:space="preserve"> is required in the pre-docetaxel setting</w:t>
      </w:r>
      <w:r w:rsidR="007C2160" w:rsidRPr="002A0B5F">
        <w:rPr>
          <w:szCs w:val="22"/>
        </w:rPr>
        <w:t>.</w:t>
      </w:r>
      <w:r w:rsidR="009B0F67" w:rsidRPr="002A0B5F">
        <w:rPr>
          <w:szCs w:val="22"/>
        </w:rPr>
        <w:t xml:space="preserve"> </w:t>
      </w:r>
      <w:r w:rsidR="00016ECB">
        <w:rPr>
          <w:szCs w:val="22"/>
        </w:rPr>
        <w:t>The sponsor states this is below the global floor price of $</w:t>
      </w:r>
      <w:r w:rsidR="00363857">
        <w:rPr>
          <w:noProof/>
          <w:color w:val="000000"/>
          <w:szCs w:val="22"/>
          <w:highlight w:val="black"/>
        </w:rPr>
        <w:t>'''''''''''''''''</w:t>
      </w:r>
      <w:r w:rsidR="00016ECB">
        <w:rPr>
          <w:szCs w:val="22"/>
        </w:rPr>
        <w:t>.</w:t>
      </w:r>
    </w:p>
    <w:p w:rsidR="007C2160" w:rsidRPr="007C2160" w:rsidRDefault="007C2160" w:rsidP="007C2160">
      <w:pPr>
        <w:pStyle w:val="ListParagraph"/>
        <w:rPr>
          <w:szCs w:val="22"/>
          <w:highlight w:val="yellow"/>
        </w:rPr>
      </w:pPr>
    </w:p>
    <w:p w:rsidR="00016ECB" w:rsidRDefault="00016ECB" w:rsidP="00ED16AD">
      <w:pPr>
        <w:pStyle w:val="ListParagraph"/>
        <w:numPr>
          <w:ilvl w:val="1"/>
          <w:numId w:val="14"/>
        </w:numPr>
        <w:rPr>
          <w:szCs w:val="22"/>
        </w:rPr>
      </w:pPr>
      <w:r w:rsidRPr="00016ECB">
        <w:rPr>
          <w:szCs w:val="22"/>
        </w:rPr>
        <w:t>To achieve a weighted DPMQ of $</w:t>
      </w:r>
      <w:r w:rsidR="00363857">
        <w:rPr>
          <w:noProof/>
          <w:color w:val="000000"/>
          <w:szCs w:val="22"/>
          <w:highlight w:val="black"/>
        </w:rPr>
        <w:t>''''''''''''''''</w:t>
      </w:r>
      <w:r w:rsidRPr="00016ECB">
        <w:rPr>
          <w:szCs w:val="22"/>
        </w:rPr>
        <w:t xml:space="preserve"> across pre</w:t>
      </w:r>
      <w:r>
        <w:rPr>
          <w:szCs w:val="22"/>
        </w:rPr>
        <w:t>- and post-post docetaxel settings</w:t>
      </w:r>
      <w:r w:rsidRPr="00016ECB">
        <w:rPr>
          <w:szCs w:val="22"/>
        </w:rPr>
        <w:t xml:space="preserve">, the weighting of prescriptions </w:t>
      </w:r>
      <w:r w:rsidR="006B633E">
        <w:rPr>
          <w:szCs w:val="22"/>
        </w:rPr>
        <w:t>would</w:t>
      </w:r>
      <w:r w:rsidRPr="00016ECB">
        <w:rPr>
          <w:szCs w:val="22"/>
        </w:rPr>
        <w:t xml:space="preserve"> be approximately 64% and 36%, respectively. The minor resubmission suggests the predicted use across settings is 85% and 15%</w:t>
      </w:r>
      <w:r w:rsidR="006B633E">
        <w:rPr>
          <w:szCs w:val="22"/>
        </w:rPr>
        <w:t>,</w:t>
      </w:r>
      <w:r w:rsidRPr="00016ECB">
        <w:rPr>
          <w:szCs w:val="22"/>
        </w:rPr>
        <w:t xml:space="preserve"> </w:t>
      </w:r>
      <w:r>
        <w:rPr>
          <w:szCs w:val="22"/>
        </w:rPr>
        <w:t>based on</w:t>
      </w:r>
      <w:r w:rsidRPr="00016ECB">
        <w:rPr>
          <w:szCs w:val="22"/>
        </w:rPr>
        <w:t xml:space="preserve"> rounded </w:t>
      </w:r>
      <w:r w:rsidR="00581FB2">
        <w:rPr>
          <w:szCs w:val="22"/>
        </w:rPr>
        <w:t>figures</w:t>
      </w:r>
      <w:r w:rsidRPr="00016ECB">
        <w:rPr>
          <w:szCs w:val="22"/>
        </w:rPr>
        <w:t xml:space="preserve"> generated by the Year 1 data in the financial estimates model (86.6% and 13.4%, respectively).</w:t>
      </w:r>
      <w:r>
        <w:rPr>
          <w:szCs w:val="22"/>
        </w:rPr>
        <w:t xml:space="preserve"> This results in a weighted price of $</w:t>
      </w:r>
      <w:r w:rsidR="00363857">
        <w:rPr>
          <w:noProof/>
          <w:color w:val="000000"/>
          <w:szCs w:val="22"/>
          <w:highlight w:val="black"/>
        </w:rPr>
        <w:t>'''''''''''''''''</w:t>
      </w:r>
      <w:r>
        <w:rPr>
          <w:szCs w:val="22"/>
        </w:rPr>
        <w:t>. To achieve this weighted price, the sponsor proposes lower financial caps and additional rebates (see below).</w:t>
      </w:r>
    </w:p>
    <w:p w:rsidR="00016ECB" w:rsidRDefault="00016ECB" w:rsidP="00A933B8">
      <w:pPr>
        <w:pStyle w:val="ListParagraph"/>
        <w:rPr>
          <w:szCs w:val="22"/>
        </w:rPr>
      </w:pPr>
    </w:p>
    <w:p w:rsidR="00A933B8" w:rsidRDefault="00B97677" w:rsidP="00C306D1">
      <w:pPr>
        <w:pStyle w:val="ListParagraph"/>
        <w:numPr>
          <w:ilvl w:val="1"/>
          <w:numId w:val="14"/>
        </w:numPr>
        <w:rPr>
          <w:szCs w:val="22"/>
        </w:rPr>
      </w:pPr>
      <w:r w:rsidRPr="00ED16AD">
        <w:rPr>
          <w:szCs w:val="22"/>
        </w:rPr>
        <w:t>If the exact figures from the financial estimates model were used (86.6% and 13.4%), the weighted DPMQ would be $</w:t>
      </w:r>
      <w:r w:rsidR="00363857">
        <w:rPr>
          <w:noProof/>
          <w:color w:val="000000"/>
          <w:szCs w:val="22"/>
          <w:highlight w:val="black"/>
        </w:rPr>
        <w:t>''''''''''</w:t>
      </w:r>
      <w:r w:rsidR="00ED3F09" w:rsidRPr="00ED16AD">
        <w:rPr>
          <w:szCs w:val="22"/>
        </w:rPr>
        <w:t>, which has a significant impact on the financial estimates (see paragraph</w:t>
      </w:r>
      <w:r w:rsidR="00581FB2" w:rsidRPr="00ED16AD">
        <w:rPr>
          <w:szCs w:val="22"/>
        </w:rPr>
        <w:t xml:space="preserve"> </w:t>
      </w:r>
      <w:r w:rsidR="00B33F5F" w:rsidRPr="00ED16AD">
        <w:rPr>
          <w:szCs w:val="22"/>
        </w:rPr>
        <w:t>4.</w:t>
      </w:r>
      <w:r w:rsidR="004D2457" w:rsidRPr="00ED16AD">
        <w:rPr>
          <w:szCs w:val="22"/>
        </w:rPr>
        <w:t>1</w:t>
      </w:r>
      <w:r w:rsidR="00A759DB">
        <w:rPr>
          <w:szCs w:val="22"/>
        </w:rPr>
        <w:t>6</w:t>
      </w:r>
      <w:r w:rsidR="00ED3F09" w:rsidRPr="00ED16AD">
        <w:rPr>
          <w:szCs w:val="22"/>
        </w:rPr>
        <w:t>)</w:t>
      </w:r>
      <w:r w:rsidRPr="00ED16AD">
        <w:rPr>
          <w:szCs w:val="22"/>
        </w:rPr>
        <w:t xml:space="preserve">. </w:t>
      </w:r>
    </w:p>
    <w:p w:rsidR="001019D3" w:rsidRPr="001019D3" w:rsidRDefault="001019D3" w:rsidP="001019D3">
      <w:pPr>
        <w:rPr>
          <w:szCs w:val="22"/>
        </w:rPr>
      </w:pPr>
    </w:p>
    <w:p w:rsidR="005A3173" w:rsidRPr="00E4478C" w:rsidRDefault="005A3173" w:rsidP="00B1059E">
      <w:pPr>
        <w:pStyle w:val="Heading2"/>
      </w:pPr>
      <w:r w:rsidRPr="00E4478C">
        <w:t>Estimated PBS usage &amp; financial implications</w:t>
      </w:r>
    </w:p>
    <w:p w:rsidR="005A3173" w:rsidRPr="00E4478C" w:rsidRDefault="005A3173" w:rsidP="00882085">
      <w:pPr>
        <w:ind w:left="720" w:hanging="720"/>
        <w:jc w:val="both"/>
        <w:rPr>
          <w:rFonts w:asciiTheme="minorHAnsi" w:hAnsiTheme="minorHAnsi"/>
          <w:b/>
          <w:i/>
          <w:sz w:val="22"/>
          <w:szCs w:val="22"/>
        </w:rPr>
      </w:pPr>
    </w:p>
    <w:p w:rsidR="00C00DA7" w:rsidRDefault="00FF2801" w:rsidP="00703D2F">
      <w:pPr>
        <w:pStyle w:val="ListParagraph"/>
        <w:numPr>
          <w:ilvl w:val="1"/>
          <w:numId w:val="14"/>
        </w:numPr>
        <w:rPr>
          <w:szCs w:val="22"/>
        </w:rPr>
      </w:pPr>
      <w:r w:rsidRPr="00E4478C">
        <w:rPr>
          <w:szCs w:val="22"/>
        </w:rPr>
        <w:t xml:space="preserve">The minor </w:t>
      </w:r>
      <w:r w:rsidR="00063AFA">
        <w:rPr>
          <w:szCs w:val="22"/>
        </w:rPr>
        <w:t>re</w:t>
      </w:r>
      <w:r w:rsidRPr="00E4478C">
        <w:rPr>
          <w:szCs w:val="22"/>
        </w:rPr>
        <w:t>submission estimated</w:t>
      </w:r>
      <w:r w:rsidR="00E4478C" w:rsidRPr="00E4478C">
        <w:rPr>
          <w:szCs w:val="22"/>
        </w:rPr>
        <w:t xml:space="preserve"> a net cost </w:t>
      </w:r>
      <w:r w:rsidR="00C00DA7" w:rsidRPr="00E4478C">
        <w:rPr>
          <w:szCs w:val="22"/>
        </w:rPr>
        <w:t xml:space="preserve">to the PBS of </w:t>
      </w:r>
      <w:r w:rsidR="00703D2F" w:rsidRPr="00703D2F">
        <w:rPr>
          <w:szCs w:val="22"/>
        </w:rPr>
        <w:t xml:space="preserve">more than $100 million </w:t>
      </w:r>
      <w:r w:rsidR="00C00DA7" w:rsidRPr="00E4478C">
        <w:rPr>
          <w:szCs w:val="22"/>
        </w:rPr>
        <w:t xml:space="preserve">in Year 5 of listing, with a total net cost to the PBS of </w:t>
      </w:r>
      <w:r w:rsidR="00703D2F" w:rsidRPr="00703D2F">
        <w:rPr>
          <w:szCs w:val="22"/>
        </w:rPr>
        <w:t xml:space="preserve">more than $100 million </w:t>
      </w:r>
      <w:r w:rsidR="00C00DA7" w:rsidRPr="00E4478C">
        <w:rPr>
          <w:szCs w:val="22"/>
        </w:rPr>
        <w:t>over the first 5 years of listing</w:t>
      </w:r>
      <w:r w:rsidR="00601793">
        <w:rPr>
          <w:szCs w:val="22"/>
        </w:rPr>
        <w:t xml:space="preserve">. This is summarised </w:t>
      </w:r>
      <w:r w:rsidR="00601793" w:rsidRPr="00581FB2">
        <w:rPr>
          <w:szCs w:val="22"/>
        </w:rPr>
        <w:t xml:space="preserve">in Table </w:t>
      </w:r>
      <w:r w:rsidR="000C3DA4">
        <w:rPr>
          <w:szCs w:val="22"/>
        </w:rPr>
        <w:t>2</w:t>
      </w:r>
      <w:r w:rsidR="00C00DA7" w:rsidRPr="00E4478C">
        <w:rPr>
          <w:szCs w:val="22"/>
        </w:rPr>
        <w:t xml:space="preserve">. </w:t>
      </w:r>
    </w:p>
    <w:p w:rsidR="00581FB2" w:rsidRDefault="00581FB2" w:rsidP="00A933B8">
      <w:pPr>
        <w:pStyle w:val="ListParagraph"/>
        <w:ind w:left="709"/>
        <w:rPr>
          <w:szCs w:val="22"/>
        </w:rPr>
      </w:pPr>
    </w:p>
    <w:p w:rsidR="00923065" w:rsidRPr="00923065" w:rsidRDefault="00923065" w:rsidP="00923065">
      <w:pPr>
        <w:keepNext/>
        <w:jc w:val="both"/>
        <w:rPr>
          <w:rFonts w:ascii="Arial Narrow" w:hAnsi="Arial Narrow"/>
          <w:b/>
          <w:sz w:val="20"/>
          <w:szCs w:val="19"/>
        </w:rPr>
      </w:pPr>
      <w:r w:rsidRPr="00923065">
        <w:rPr>
          <w:rFonts w:ascii="Arial Narrow" w:hAnsi="Arial Narrow"/>
          <w:b/>
          <w:sz w:val="20"/>
          <w:szCs w:val="19"/>
        </w:rPr>
        <w:t xml:space="preserve">Table </w:t>
      </w:r>
      <w:r>
        <w:rPr>
          <w:rFonts w:ascii="Arial Narrow" w:hAnsi="Arial Narrow"/>
          <w:b/>
          <w:noProof/>
          <w:sz w:val="20"/>
          <w:szCs w:val="19"/>
        </w:rPr>
        <w:t>2</w:t>
      </w:r>
      <w:r w:rsidRPr="00923065">
        <w:rPr>
          <w:rFonts w:ascii="Arial Narrow" w:hAnsi="Arial Narrow"/>
          <w:b/>
          <w:sz w:val="20"/>
          <w:szCs w:val="19"/>
        </w:rPr>
        <w:t>: estimated PBS usage and financial implications</w:t>
      </w:r>
    </w:p>
    <w:tbl>
      <w:tblPr>
        <w:tblStyle w:val="TableGrid"/>
        <w:tblW w:w="5000" w:type="pct"/>
        <w:tblLook w:val="04A0" w:firstRow="1" w:lastRow="0" w:firstColumn="1" w:lastColumn="0" w:noHBand="0" w:noVBand="1"/>
        <w:tblCaption w:val="estimated PBS usage and financial implications"/>
      </w:tblPr>
      <w:tblGrid>
        <w:gridCol w:w="1952"/>
        <w:gridCol w:w="1277"/>
        <w:gridCol w:w="1275"/>
        <w:gridCol w:w="1270"/>
        <w:gridCol w:w="1229"/>
        <w:gridCol w:w="1331"/>
        <w:gridCol w:w="908"/>
      </w:tblGrid>
      <w:tr w:rsidR="00581FB2" w:rsidRPr="00601793" w:rsidTr="00635111">
        <w:trPr>
          <w:tblHeader/>
        </w:trPr>
        <w:tc>
          <w:tcPr>
            <w:tcW w:w="1056" w:type="pct"/>
            <w:shd w:val="clear" w:color="auto" w:fill="auto"/>
          </w:tcPr>
          <w:p w:rsidR="00581FB2" w:rsidRPr="00601793" w:rsidRDefault="00581FB2" w:rsidP="00635111">
            <w:pPr>
              <w:keepNext/>
              <w:rPr>
                <w:rFonts w:ascii="Arial Narrow" w:hAnsi="Arial Narrow"/>
                <w:b/>
                <w:sz w:val="20"/>
                <w:szCs w:val="20"/>
              </w:rPr>
            </w:pPr>
          </w:p>
        </w:tc>
        <w:tc>
          <w:tcPr>
            <w:tcW w:w="691" w:type="pct"/>
            <w:shd w:val="clear" w:color="auto" w:fill="auto"/>
          </w:tcPr>
          <w:p w:rsidR="00581FB2" w:rsidRPr="00601793" w:rsidRDefault="00581FB2" w:rsidP="00635111">
            <w:pPr>
              <w:keepNext/>
              <w:jc w:val="center"/>
              <w:rPr>
                <w:rFonts w:ascii="Arial Narrow" w:hAnsi="Arial Narrow"/>
                <w:b/>
                <w:sz w:val="20"/>
                <w:szCs w:val="20"/>
              </w:rPr>
            </w:pPr>
            <w:r w:rsidRPr="00601793">
              <w:rPr>
                <w:rFonts w:ascii="Arial Narrow" w:hAnsi="Arial Narrow"/>
                <w:b/>
                <w:sz w:val="20"/>
                <w:szCs w:val="20"/>
              </w:rPr>
              <w:t>Year 1</w:t>
            </w:r>
          </w:p>
        </w:tc>
        <w:tc>
          <w:tcPr>
            <w:tcW w:w="690" w:type="pct"/>
            <w:shd w:val="clear" w:color="auto" w:fill="auto"/>
          </w:tcPr>
          <w:p w:rsidR="00581FB2" w:rsidRPr="00601793" w:rsidRDefault="00581FB2" w:rsidP="00635111">
            <w:pPr>
              <w:keepNext/>
              <w:jc w:val="center"/>
              <w:rPr>
                <w:rFonts w:ascii="Arial Narrow" w:hAnsi="Arial Narrow"/>
                <w:b/>
                <w:sz w:val="20"/>
                <w:szCs w:val="20"/>
              </w:rPr>
            </w:pPr>
            <w:r w:rsidRPr="00601793">
              <w:rPr>
                <w:rFonts w:ascii="Arial Narrow" w:hAnsi="Arial Narrow"/>
                <w:b/>
                <w:sz w:val="20"/>
                <w:szCs w:val="20"/>
              </w:rPr>
              <w:t>Year 2</w:t>
            </w:r>
          </w:p>
        </w:tc>
        <w:tc>
          <w:tcPr>
            <w:tcW w:w="687" w:type="pct"/>
            <w:shd w:val="clear" w:color="auto" w:fill="auto"/>
          </w:tcPr>
          <w:p w:rsidR="00581FB2" w:rsidRPr="00601793" w:rsidRDefault="00581FB2" w:rsidP="00635111">
            <w:pPr>
              <w:keepNext/>
              <w:jc w:val="center"/>
              <w:rPr>
                <w:rFonts w:ascii="Arial Narrow" w:hAnsi="Arial Narrow"/>
                <w:b/>
                <w:sz w:val="20"/>
                <w:szCs w:val="20"/>
              </w:rPr>
            </w:pPr>
            <w:r w:rsidRPr="00601793">
              <w:rPr>
                <w:rFonts w:ascii="Arial Narrow" w:hAnsi="Arial Narrow"/>
                <w:b/>
                <w:sz w:val="20"/>
                <w:szCs w:val="20"/>
              </w:rPr>
              <w:t>Year 3</w:t>
            </w:r>
          </w:p>
        </w:tc>
        <w:tc>
          <w:tcPr>
            <w:tcW w:w="665" w:type="pct"/>
            <w:shd w:val="clear" w:color="auto" w:fill="auto"/>
          </w:tcPr>
          <w:p w:rsidR="00581FB2" w:rsidRPr="00601793" w:rsidRDefault="00581FB2" w:rsidP="00635111">
            <w:pPr>
              <w:keepNext/>
              <w:jc w:val="center"/>
              <w:rPr>
                <w:rFonts w:ascii="Arial Narrow" w:hAnsi="Arial Narrow"/>
                <w:b/>
                <w:sz w:val="20"/>
                <w:szCs w:val="20"/>
              </w:rPr>
            </w:pPr>
            <w:r w:rsidRPr="00601793">
              <w:rPr>
                <w:rFonts w:ascii="Arial Narrow" w:hAnsi="Arial Narrow"/>
                <w:b/>
                <w:sz w:val="20"/>
                <w:szCs w:val="20"/>
              </w:rPr>
              <w:t>Year 4</w:t>
            </w:r>
          </w:p>
        </w:tc>
        <w:tc>
          <w:tcPr>
            <w:tcW w:w="720" w:type="pct"/>
            <w:shd w:val="clear" w:color="auto" w:fill="auto"/>
          </w:tcPr>
          <w:p w:rsidR="00581FB2" w:rsidRPr="00601793" w:rsidRDefault="00581FB2" w:rsidP="00635111">
            <w:pPr>
              <w:keepNext/>
              <w:jc w:val="center"/>
              <w:rPr>
                <w:rFonts w:ascii="Arial Narrow" w:hAnsi="Arial Narrow"/>
                <w:b/>
                <w:sz w:val="20"/>
                <w:szCs w:val="20"/>
              </w:rPr>
            </w:pPr>
            <w:r w:rsidRPr="00601793">
              <w:rPr>
                <w:rFonts w:ascii="Arial Narrow" w:hAnsi="Arial Narrow"/>
                <w:b/>
                <w:sz w:val="20"/>
                <w:szCs w:val="20"/>
              </w:rPr>
              <w:t>Year 5</w:t>
            </w:r>
          </w:p>
        </w:tc>
        <w:tc>
          <w:tcPr>
            <w:tcW w:w="491" w:type="pct"/>
          </w:tcPr>
          <w:p w:rsidR="00581FB2" w:rsidRPr="00601793" w:rsidRDefault="00581FB2" w:rsidP="00635111">
            <w:pPr>
              <w:keepNext/>
              <w:jc w:val="center"/>
              <w:rPr>
                <w:rFonts w:ascii="Arial Narrow" w:hAnsi="Arial Narrow"/>
                <w:b/>
                <w:sz w:val="20"/>
                <w:szCs w:val="20"/>
              </w:rPr>
            </w:pPr>
            <w:r w:rsidRPr="00601793">
              <w:rPr>
                <w:rFonts w:ascii="Arial Narrow" w:hAnsi="Arial Narrow"/>
                <w:b/>
                <w:sz w:val="20"/>
                <w:szCs w:val="20"/>
              </w:rPr>
              <w:t>TOTAL</w:t>
            </w:r>
          </w:p>
        </w:tc>
      </w:tr>
      <w:tr w:rsidR="00581FB2" w:rsidRPr="00601793" w:rsidTr="00635111">
        <w:tc>
          <w:tcPr>
            <w:tcW w:w="1056" w:type="pct"/>
          </w:tcPr>
          <w:p w:rsidR="00581FB2" w:rsidRPr="00601793" w:rsidRDefault="00581FB2" w:rsidP="00635111">
            <w:pPr>
              <w:keepNext/>
              <w:rPr>
                <w:rFonts w:ascii="Arial Narrow" w:hAnsi="Arial Narrow"/>
                <w:sz w:val="20"/>
                <w:szCs w:val="20"/>
              </w:rPr>
            </w:pPr>
            <w:r w:rsidRPr="00601793">
              <w:rPr>
                <w:rFonts w:ascii="Arial Narrow" w:hAnsi="Arial Narrow"/>
                <w:sz w:val="20"/>
                <w:szCs w:val="20"/>
              </w:rPr>
              <w:t>Total enzalutamide prescriptions, pre-docetaxel</w:t>
            </w:r>
            <w:r w:rsidRPr="00601793">
              <w:rPr>
                <w:rFonts w:ascii="Arial Narrow" w:hAnsi="Arial Narrow"/>
                <w:sz w:val="20"/>
                <w:szCs w:val="20"/>
                <w:vertAlign w:val="superscript"/>
              </w:rPr>
              <w:t xml:space="preserve">a </w:t>
            </w:r>
          </w:p>
        </w:tc>
        <w:tc>
          <w:tcPr>
            <w:tcW w:w="691"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90"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87"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65"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20"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1"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581FB2" w:rsidRPr="00601793" w:rsidRDefault="00581FB2" w:rsidP="00635111">
            <w:pPr>
              <w:keepNext/>
              <w:jc w:val="center"/>
              <w:rPr>
                <w:rFonts w:ascii="Arial Narrow" w:hAnsi="Arial Narrow"/>
                <w:sz w:val="20"/>
                <w:szCs w:val="20"/>
              </w:rPr>
            </w:pPr>
            <w:r w:rsidRPr="00601793">
              <w:rPr>
                <w:rFonts w:ascii="Arial Narrow" w:hAnsi="Arial Narrow"/>
                <w:sz w:val="20"/>
                <w:szCs w:val="20"/>
              </w:rPr>
              <w:t>(86.6%)</w:t>
            </w:r>
          </w:p>
        </w:tc>
      </w:tr>
      <w:tr w:rsidR="00581FB2" w:rsidRPr="00601793" w:rsidTr="00635111">
        <w:tc>
          <w:tcPr>
            <w:tcW w:w="1056" w:type="pct"/>
          </w:tcPr>
          <w:p w:rsidR="00581FB2" w:rsidRPr="00601793" w:rsidRDefault="00581FB2" w:rsidP="00635111">
            <w:pPr>
              <w:keepNext/>
              <w:rPr>
                <w:rFonts w:ascii="Arial Narrow" w:hAnsi="Arial Narrow"/>
                <w:sz w:val="20"/>
                <w:szCs w:val="20"/>
              </w:rPr>
            </w:pPr>
            <w:r w:rsidRPr="00601793">
              <w:rPr>
                <w:rFonts w:ascii="Arial Narrow" w:hAnsi="Arial Narrow"/>
                <w:sz w:val="20"/>
                <w:szCs w:val="20"/>
              </w:rPr>
              <w:t>Total enzalutamide prescriptions, post-docetaxel</w:t>
            </w:r>
            <w:r w:rsidRPr="00601793">
              <w:rPr>
                <w:rFonts w:ascii="Arial Narrow" w:hAnsi="Arial Narrow"/>
                <w:sz w:val="20"/>
                <w:szCs w:val="20"/>
                <w:vertAlign w:val="superscript"/>
              </w:rPr>
              <w:t xml:space="preserve">b </w:t>
            </w:r>
          </w:p>
        </w:tc>
        <w:tc>
          <w:tcPr>
            <w:tcW w:w="691"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90"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87"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65"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20"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491"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581FB2" w:rsidRPr="00601793" w:rsidRDefault="00581FB2" w:rsidP="00635111">
            <w:pPr>
              <w:keepNext/>
              <w:jc w:val="center"/>
              <w:rPr>
                <w:rFonts w:ascii="Arial Narrow" w:hAnsi="Arial Narrow"/>
                <w:sz w:val="20"/>
                <w:szCs w:val="20"/>
              </w:rPr>
            </w:pPr>
            <w:r w:rsidRPr="00601793">
              <w:rPr>
                <w:rFonts w:ascii="Arial Narrow" w:hAnsi="Arial Narrow"/>
                <w:sz w:val="20"/>
                <w:szCs w:val="20"/>
              </w:rPr>
              <w:t>(13.4%)</w:t>
            </w:r>
          </w:p>
        </w:tc>
      </w:tr>
      <w:tr w:rsidR="00581FB2" w:rsidRPr="00601793" w:rsidTr="00635111">
        <w:tc>
          <w:tcPr>
            <w:tcW w:w="1056" w:type="pct"/>
          </w:tcPr>
          <w:p w:rsidR="00581FB2" w:rsidRPr="00601793" w:rsidRDefault="00581FB2" w:rsidP="00635111">
            <w:pPr>
              <w:keepNext/>
              <w:rPr>
                <w:rFonts w:ascii="Arial Narrow" w:hAnsi="Arial Narrow"/>
                <w:sz w:val="20"/>
                <w:szCs w:val="20"/>
              </w:rPr>
            </w:pPr>
            <w:r w:rsidRPr="00601793">
              <w:rPr>
                <w:rFonts w:ascii="Arial Narrow" w:hAnsi="Arial Narrow"/>
                <w:sz w:val="20"/>
                <w:szCs w:val="20"/>
              </w:rPr>
              <w:t>TOTAL enzalutamide prescriptions</w:t>
            </w:r>
          </w:p>
        </w:tc>
        <w:tc>
          <w:tcPr>
            <w:tcW w:w="691"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90"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87"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65"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720"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491" w:type="pct"/>
            <w:vAlign w:val="center"/>
          </w:tcPr>
          <w:p w:rsidR="00581FB2" w:rsidRPr="00363857" w:rsidRDefault="00363857" w:rsidP="00635111">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581FB2" w:rsidRPr="00601793" w:rsidTr="00635111">
        <w:tc>
          <w:tcPr>
            <w:tcW w:w="1056" w:type="pct"/>
          </w:tcPr>
          <w:p w:rsidR="00581FB2" w:rsidRPr="00601793" w:rsidRDefault="00581FB2" w:rsidP="00635111">
            <w:pPr>
              <w:keepNext/>
              <w:rPr>
                <w:rFonts w:ascii="Arial Narrow" w:hAnsi="Arial Narrow"/>
                <w:sz w:val="20"/>
                <w:szCs w:val="20"/>
              </w:rPr>
            </w:pPr>
            <w:r w:rsidRPr="00601793">
              <w:rPr>
                <w:rFonts w:ascii="Arial Narrow" w:hAnsi="Arial Narrow"/>
                <w:sz w:val="20"/>
                <w:szCs w:val="20"/>
              </w:rPr>
              <w:t>Expenditure (at $</w:t>
            </w:r>
            <w:r w:rsidR="00363857">
              <w:rPr>
                <w:rFonts w:ascii="Arial Narrow" w:hAnsi="Arial Narrow"/>
                <w:noProof/>
                <w:color w:val="000000"/>
                <w:sz w:val="20"/>
                <w:szCs w:val="20"/>
                <w:highlight w:val="black"/>
              </w:rPr>
              <w:t>''''''''''''''''''''''</w:t>
            </w:r>
            <w:r w:rsidRPr="00601793">
              <w:rPr>
                <w:rFonts w:ascii="Arial Narrow" w:hAnsi="Arial Narrow"/>
                <w:sz w:val="20"/>
                <w:szCs w:val="20"/>
              </w:rPr>
              <w:t>)</w:t>
            </w:r>
            <w:r w:rsidRPr="00601793">
              <w:rPr>
                <w:rFonts w:ascii="Arial Narrow" w:hAnsi="Arial Narrow"/>
                <w:sz w:val="20"/>
                <w:szCs w:val="20"/>
                <w:vertAlign w:val="superscript"/>
              </w:rPr>
              <w:t>c</w:t>
            </w:r>
          </w:p>
        </w:tc>
        <w:tc>
          <w:tcPr>
            <w:tcW w:w="691"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sz w:val="20"/>
                <w:szCs w:val="20"/>
              </w:rPr>
              <w:t>$</w:t>
            </w:r>
            <w:r w:rsidR="00363857">
              <w:rPr>
                <w:rFonts w:ascii="Arial Narrow" w:hAnsi="Arial Narrow"/>
                <w:noProof/>
                <w:color w:val="000000"/>
                <w:sz w:val="20"/>
                <w:szCs w:val="20"/>
                <w:highlight w:val="black"/>
              </w:rPr>
              <w:t>'''''''''''''''''''''''''''''</w:t>
            </w:r>
          </w:p>
        </w:tc>
        <w:tc>
          <w:tcPr>
            <w:tcW w:w="690"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sz w:val="20"/>
                <w:szCs w:val="20"/>
              </w:rPr>
              <w:t>$</w:t>
            </w:r>
            <w:r w:rsidR="00363857">
              <w:rPr>
                <w:rFonts w:ascii="Arial Narrow" w:hAnsi="Arial Narrow"/>
                <w:noProof/>
                <w:color w:val="000000"/>
                <w:sz w:val="20"/>
                <w:szCs w:val="20"/>
                <w:highlight w:val="black"/>
              </w:rPr>
              <w:t>'''''''''''''''''''''''''''</w:t>
            </w:r>
          </w:p>
        </w:tc>
        <w:tc>
          <w:tcPr>
            <w:tcW w:w="687"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sz w:val="20"/>
                <w:szCs w:val="20"/>
              </w:rPr>
              <w:t>$</w:t>
            </w:r>
            <w:r w:rsidR="00363857">
              <w:rPr>
                <w:rFonts w:ascii="Arial Narrow" w:hAnsi="Arial Narrow"/>
                <w:noProof/>
                <w:color w:val="000000"/>
                <w:sz w:val="20"/>
                <w:szCs w:val="20"/>
                <w:highlight w:val="black"/>
              </w:rPr>
              <w:t>''''''''''''''''''''''''</w:t>
            </w:r>
          </w:p>
        </w:tc>
        <w:tc>
          <w:tcPr>
            <w:tcW w:w="665"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sz w:val="20"/>
                <w:szCs w:val="20"/>
              </w:rPr>
              <w:t>$</w:t>
            </w:r>
            <w:r w:rsidR="00363857">
              <w:rPr>
                <w:rFonts w:ascii="Arial Narrow" w:hAnsi="Arial Narrow"/>
                <w:noProof/>
                <w:color w:val="000000"/>
                <w:sz w:val="20"/>
                <w:szCs w:val="20"/>
                <w:highlight w:val="black"/>
              </w:rPr>
              <w:t>''''''''''''''''''''''''''</w:t>
            </w:r>
          </w:p>
        </w:tc>
        <w:tc>
          <w:tcPr>
            <w:tcW w:w="720"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sz w:val="20"/>
                <w:szCs w:val="20"/>
              </w:rPr>
              <w:t>$</w:t>
            </w:r>
            <w:r w:rsidR="00363857">
              <w:rPr>
                <w:rFonts w:ascii="Arial Narrow" w:hAnsi="Arial Narrow"/>
                <w:noProof/>
                <w:color w:val="000000"/>
                <w:sz w:val="20"/>
                <w:szCs w:val="20"/>
                <w:highlight w:val="black"/>
              </w:rPr>
              <w:t>'''''''''''''''''''''''''''</w:t>
            </w:r>
          </w:p>
        </w:tc>
        <w:tc>
          <w:tcPr>
            <w:tcW w:w="491" w:type="pct"/>
            <w:vAlign w:val="center"/>
          </w:tcPr>
          <w:p w:rsidR="00581FB2" w:rsidRPr="00601793" w:rsidRDefault="00581FB2" w:rsidP="00635111">
            <w:pPr>
              <w:keepNext/>
              <w:jc w:val="center"/>
              <w:rPr>
                <w:rFonts w:ascii="Arial Narrow" w:hAnsi="Arial Narrow"/>
                <w:sz w:val="20"/>
                <w:szCs w:val="20"/>
              </w:rPr>
            </w:pPr>
          </w:p>
        </w:tc>
      </w:tr>
      <w:tr w:rsidR="00581FB2" w:rsidRPr="00601793" w:rsidTr="00635111">
        <w:tc>
          <w:tcPr>
            <w:tcW w:w="1056" w:type="pct"/>
          </w:tcPr>
          <w:p w:rsidR="00581FB2" w:rsidRPr="00601793" w:rsidRDefault="00581FB2" w:rsidP="00635111">
            <w:pPr>
              <w:keepNext/>
              <w:rPr>
                <w:rFonts w:ascii="Arial Narrow" w:hAnsi="Arial Narrow"/>
                <w:sz w:val="20"/>
                <w:szCs w:val="20"/>
              </w:rPr>
            </w:pPr>
            <w:r w:rsidRPr="00601793">
              <w:rPr>
                <w:rFonts w:ascii="Arial Narrow" w:hAnsi="Arial Narrow"/>
                <w:sz w:val="20"/>
                <w:szCs w:val="20"/>
              </w:rPr>
              <w:t>Patient co-payments ($</w:t>
            </w:r>
            <w:r w:rsidR="00363857">
              <w:rPr>
                <w:rFonts w:ascii="Arial Narrow" w:hAnsi="Arial Narrow"/>
                <w:noProof/>
                <w:color w:val="000000"/>
                <w:sz w:val="20"/>
                <w:szCs w:val="20"/>
                <w:highlight w:val="black"/>
              </w:rPr>
              <w:t>'''''''''''</w:t>
            </w:r>
            <w:r w:rsidRPr="00601793">
              <w:rPr>
                <w:rFonts w:ascii="Arial Narrow" w:hAnsi="Arial Narrow"/>
                <w:sz w:val="20"/>
                <w:szCs w:val="20"/>
              </w:rPr>
              <w:t>)</w:t>
            </w:r>
            <w:r w:rsidRPr="00601793">
              <w:rPr>
                <w:rFonts w:ascii="Arial Narrow" w:hAnsi="Arial Narrow"/>
                <w:sz w:val="20"/>
                <w:szCs w:val="20"/>
                <w:vertAlign w:val="superscript"/>
              </w:rPr>
              <w:t>c</w:t>
            </w:r>
          </w:p>
        </w:tc>
        <w:tc>
          <w:tcPr>
            <w:tcW w:w="691"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sz w:val="20"/>
                <w:szCs w:val="20"/>
              </w:rPr>
              <w:t>$</w:t>
            </w:r>
            <w:r w:rsidR="00363857">
              <w:rPr>
                <w:rFonts w:ascii="Arial Narrow" w:hAnsi="Arial Narrow"/>
                <w:noProof/>
                <w:color w:val="000000"/>
                <w:sz w:val="20"/>
                <w:szCs w:val="20"/>
                <w:highlight w:val="black"/>
              </w:rPr>
              <w:t>'''''''''''''''''''</w:t>
            </w:r>
          </w:p>
        </w:tc>
        <w:tc>
          <w:tcPr>
            <w:tcW w:w="690"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sz w:val="20"/>
                <w:szCs w:val="20"/>
              </w:rPr>
              <w:t>$</w:t>
            </w:r>
            <w:r w:rsidR="00363857">
              <w:rPr>
                <w:rFonts w:ascii="Arial Narrow" w:hAnsi="Arial Narrow"/>
                <w:noProof/>
                <w:color w:val="000000"/>
                <w:sz w:val="20"/>
                <w:szCs w:val="20"/>
                <w:highlight w:val="black"/>
              </w:rPr>
              <w:t>''''''''''''''''''''</w:t>
            </w:r>
          </w:p>
        </w:tc>
        <w:tc>
          <w:tcPr>
            <w:tcW w:w="687"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sz w:val="20"/>
                <w:szCs w:val="20"/>
              </w:rPr>
              <w:t>$</w:t>
            </w:r>
            <w:r w:rsidR="00363857">
              <w:rPr>
                <w:rFonts w:ascii="Arial Narrow" w:hAnsi="Arial Narrow"/>
                <w:noProof/>
                <w:color w:val="000000"/>
                <w:sz w:val="20"/>
                <w:szCs w:val="20"/>
                <w:highlight w:val="black"/>
              </w:rPr>
              <w:t>''''''''''''''''''</w:t>
            </w:r>
          </w:p>
        </w:tc>
        <w:tc>
          <w:tcPr>
            <w:tcW w:w="665"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sz w:val="20"/>
                <w:szCs w:val="20"/>
              </w:rPr>
              <w:t>$</w:t>
            </w:r>
            <w:r w:rsidR="00363857">
              <w:rPr>
                <w:rFonts w:ascii="Arial Narrow" w:hAnsi="Arial Narrow"/>
                <w:noProof/>
                <w:color w:val="000000"/>
                <w:sz w:val="20"/>
                <w:szCs w:val="20"/>
                <w:highlight w:val="black"/>
              </w:rPr>
              <w:t>'''''''''''''''''''</w:t>
            </w:r>
          </w:p>
        </w:tc>
        <w:tc>
          <w:tcPr>
            <w:tcW w:w="720"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sz w:val="20"/>
                <w:szCs w:val="20"/>
              </w:rPr>
              <w:t>$</w:t>
            </w:r>
            <w:r w:rsidR="00363857">
              <w:rPr>
                <w:rFonts w:ascii="Arial Narrow" w:hAnsi="Arial Narrow"/>
                <w:noProof/>
                <w:color w:val="000000"/>
                <w:sz w:val="20"/>
                <w:szCs w:val="20"/>
                <w:highlight w:val="black"/>
              </w:rPr>
              <w:t>'''''''''''''''''</w:t>
            </w:r>
          </w:p>
        </w:tc>
        <w:tc>
          <w:tcPr>
            <w:tcW w:w="491" w:type="pct"/>
            <w:vAlign w:val="center"/>
          </w:tcPr>
          <w:p w:rsidR="00581FB2" w:rsidRPr="00601793" w:rsidRDefault="00581FB2" w:rsidP="00635111">
            <w:pPr>
              <w:keepNext/>
              <w:jc w:val="center"/>
              <w:rPr>
                <w:rFonts w:ascii="Arial Narrow" w:hAnsi="Arial Narrow"/>
                <w:sz w:val="20"/>
                <w:szCs w:val="20"/>
              </w:rPr>
            </w:pPr>
          </w:p>
        </w:tc>
      </w:tr>
      <w:tr w:rsidR="00581FB2" w:rsidRPr="00601793" w:rsidTr="00635111">
        <w:tc>
          <w:tcPr>
            <w:tcW w:w="1056" w:type="pct"/>
          </w:tcPr>
          <w:p w:rsidR="00581FB2" w:rsidRPr="00601793" w:rsidRDefault="00581FB2" w:rsidP="00635111">
            <w:pPr>
              <w:keepNext/>
              <w:rPr>
                <w:rFonts w:ascii="Arial Narrow" w:hAnsi="Arial Narrow"/>
                <w:sz w:val="20"/>
                <w:szCs w:val="20"/>
              </w:rPr>
            </w:pPr>
            <w:r w:rsidRPr="00601793">
              <w:rPr>
                <w:rFonts w:ascii="Arial Narrow" w:hAnsi="Arial Narrow"/>
                <w:sz w:val="20"/>
                <w:szCs w:val="20"/>
              </w:rPr>
              <w:t>Predicted Expenditure</w:t>
            </w:r>
            <w:r w:rsidRPr="00601793">
              <w:rPr>
                <w:rFonts w:ascii="Arial Narrow" w:hAnsi="Arial Narrow"/>
                <w:sz w:val="20"/>
                <w:szCs w:val="20"/>
                <w:vertAlign w:val="superscript"/>
              </w:rPr>
              <w:t xml:space="preserve"> c</w:t>
            </w:r>
          </w:p>
        </w:tc>
        <w:tc>
          <w:tcPr>
            <w:tcW w:w="691"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color w:val="000000"/>
                <w:sz w:val="20"/>
                <w:szCs w:val="20"/>
              </w:rPr>
              <w:t>$</w:t>
            </w:r>
            <w:r w:rsidR="00363857">
              <w:rPr>
                <w:rFonts w:ascii="Arial Narrow" w:hAnsi="Arial Narrow"/>
                <w:noProof/>
                <w:color w:val="000000"/>
                <w:sz w:val="20"/>
                <w:szCs w:val="20"/>
                <w:highlight w:val="black"/>
              </w:rPr>
              <w:t>'''''''''''''''''''''''''''</w:t>
            </w:r>
          </w:p>
        </w:tc>
        <w:tc>
          <w:tcPr>
            <w:tcW w:w="690"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color w:val="000000"/>
                <w:sz w:val="20"/>
                <w:szCs w:val="20"/>
              </w:rPr>
              <w:t>$</w:t>
            </w:r>
            <w:r w:rsidR="00363857">
              <w:rPr>
                <w:rFonts w:ascii="Arial Narrow" w:hAnsi="Arial Narrow"/>
                <w:noProof/>
                <w:color w:val="000000"/>
                <w:sz w:val="20"/>
                <w:szCs w:val="20"/>
                <w:highlight w:val="black"/>
              </w:rPr>
              <w:t>'''''''''''''''''''''''''''''</w:t>
            </w:r>
          </w:p>
        </w:tc>
        <w:tc>
          <w:tcPr>
            <w:tcW w:w="687"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color w:val="000000"/>
                <w:sz w:val="20"/>
                <w:szCs w:val="20"/>
              </w:rPr>
              <w:t>$</w:t>
            </w:r>
            <w:r w:rsidR="00363857">
              <w:rPr>
                <w:rFonts w:ascii="Arial Narrow" w:hAnsi="Arial Narrow"/>
                <w:noProof/>
                <w:color w:val="000000"/>
                <w:sz w:val="20"/>
                <w:szCs w:val="20"/>
                <w:highlight w:val="black"/>
              </w:rPr>
              <w:t>''''''''''''''''''''''''''</w:t>
            </w:r>
          </w:p>
        </w:tc>
        <w:tc>
          <w:tcPr>
            <w:tcW w:w="665"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color w:val="000000"/>
                <w:sz w:val="20"/>
                <w:szCs w:val="20"/>
              </w:rPr>
              <w:t>$</w:t>
            </w:r>
            <w:r w:rsidR="00363857">
              <w:rPr>
                <w:rFonts w:ascii="Arial Narrow" w:hAnsi="Arial Narrow"/>
                <w:noProof/>
                <w:color w:val="000000"/>
                <w:sz w:val="20"/>
                <w:szCs w:val="20"/>
                <w:highlight w:val="black"/>
              </w:rPr>
              <w:t>'''''''''''''''''''''''''''</w:t>
            </w:r>
          </w:p>
        </w:tc>
        <w:tc>
          <w:tcPr>
            <w:tcW w:w="720" w:type="pct"/>
            <w:vAlign w:val="center"/>
          </w:tcPr>
          <w:p w:rsidR="00581FB2" w:rsidRPr="00601793" w:rsidRDefault="00581FB2" w:rsidP="00635111">
            <w:pPr>
              <w:keepNext/>
              <w:jc w:val="center"/>
              <w:rPr>
                <w:rFonts w:ascii="Arial Narrow" w:hAnsi="Arial Narrow"/>
                <w:sz w:val="20"/>
                <w:szCs w:val="20"/>
              </w:rPr>
            </w:pPr>
            <w:r w:rsidRPr="00601793">
              <w:rPr>
                <w:rFonts w:ascii="Arial Narrow" w:hAnsi="Arial Narrow"/>
                <w:color w:val="000000"/>
                <w:sz w:val="20"/>
                <w:szCs w:val="20"/>
              </w:rPr>
              <w:t>$</w:t>
            </w:r>
            <w:r w:rsidR="00363857">
              <w:rPr>
                <w:rFonts w:ascii="Arial Narrow" w:hAnsi="Arial Narrow"/>
                <w:noProof/>
                <w:color w:val="000000"/>
                <w:sz w:val="20"/>
                <w:szCs w:val="20"/>
                <w:highlight w:val="black"/>
              </w:rPr>
              <w:t>'''''''''''''''''''''''''''''</w:t>
            </w:r>
          </w:p>
        </w:tc>
        <w:tc>
          <w:tcPr>
            <w:tcW w:w="491" w:type="pct"/>
            <w:vAlign w:val="center"/>
          </w:tcPr>
          <w:p w:rsidR="00581FB2" w:rsidRPr="00601793" w:rsidRDefault="00581FB2" w:rsidP="00635111">
            <w:pPr>
              <w:keepNext/>
              <w:jc w:val="center"/>
              <w:rPr>
                <w:rFonts w:ascii="Arial Narrow" w:hAnsi="Arial Narrow"/>
                <w:sz w:val="20"/>
                <w:szCs w:val="20"/>
              </w:rPr>
            </w:pPr>
          </w:p>
        </w:tc>
      </w:tr>
    </w:tbl>
    <w:p w:rsidR="00581FB2" w:rsidRPr="00636024" w:rsidRDefault="00581FB2" w:rsidP="00581FB2">
      <w:pPr>
        <w:keepNext/>
        <w:rPr>
          <w:rFonts w:ascii="Arial Narrow" w:hAnsi="Arial Narrow"/>
          <w:sz w:val="18"/>
          <w:szCs w:val="20"/>
        </w:rPr>
      </w:pPr>
      <w:r w:rsidRPr="00636024">
        <w:rPr>
          <w:rFonts w:ascii="Arial Narrow" w:hAnsi="Arial Narrow"/>
          <w:sz w:val="18"/>
          <w:szCs w:val="20"/>
        </w:rPr>
        <w:t>a Source: cells H15-L15 worksheet ‘Cost to the PBS-RPBS’, Xtandi (enzalutamide) financial implications Pricing.xlsm</w:t>
      </w:r>
    </w:p>
    <w:p w:rsidR="00581FB2" w:rsidRPr="00636024" w:rsidRDefault="00581FB2" w:rsidP="00581FB2">
      <w:pPr>
        <w:rPr>
          <w:rFonts w:ascii="Arial Narrow" w:hAnsi="Arial Narrow"/>
          <w:sz w:val="18"/>
          <w:szCs w:val="20"/>
        </w:rPr>
      </w:pPr>
      <w:r w:rsidRPr="00636024">
        <w:rPr>
          <w:rFonts w:ascii="Arial Narrow" w:hAnsi="Arial Narrow"/>
          <w:sz w:val="18"/>
          <w:szCs w:val="20"/>
        </w:rPr>
        <w:t>b Note: cells F19- J19 worksheet ‘Background &amp; Assumptions’ are adjusted to 40%, 30%, 20%, 20% and 20% respectively.</w:t>
      </w:r>
      <w:r w:rsidR="004A0AD5">
        <w:rPr>
          <w:rFonts w:ascii="Arial Narrow" w:hAnsi="Arial Narrow"/>
          <w:sz w:val="18"/>
          <w:szCs w:val="20"/>
        </w:rPr>
        <w:t xml:space="preserve"> </w:t>
      </w:r>
      <w:r w:rsidRPr="00636024">
        <w:rPr>
          <w:rFonts w:ascii="Arial Narrow" w:hAnsi="Arial Narrow"/>
          <w:sz w:val="18"/>
          <w:szCs w:val="20"/>
        </w:rPr>
        <w:t>Source: cells X84-AB84 worksheet ‘Cost to the PBS-RPBS’, Xtandi (enzalutamide) financial implications Pricing.xlsm</w:t>
      </w:r>
    </w:p>
    <w:p w:rsidR="00581FB2" w:rsidRPr="00636024" w:rsidRDefault="00581FB2" w:rsidP="00581FB2">
      <w:pPr>
        <w:rPr>
          <w:rFonts w:ascii="Arial Narrow" w:hAnsi="Arial Narrow"/>
          <w:sz w:val="18"/>
          <w:szCs w:val="20"/>
        </w:rPr>
      </w:pPr>
      <w:r w:rsidRPr="00636024">
        <w:rPr>
          <w:rFonts w:ascii="Arial Narrow" w:hAnsi="Arial Narrow"/>
          <w:sz w:val="18"/>
          <w:szCs w:val="20"/>
        </w:rPr>
        <w:t>c Please refer to Cap and rebate calculations.xlsx.</w:t>
      </w:r>
    </w:p>
    <w:p w:rsidR="00063AFA" w:rsidRDefault="00063AFA" w:rsidP="00063AFA">
      <w:pPr>
        <w:pStyle w:val="ListParagraph"/>
        <w:ind w:left="709"/>
        <w:rPr>
          <w:szCs w:val="22"/>
        </w:rPr>
      </w:pPr>
    </w:p>
    <w:p w:rsidR="001D55EB" w:rsidRDefault="00321123" w:rsidP="00ED16AD">
      <w:pPr>
        <w:pStyle w:val="ListParagraph"/>
        <w:numPr>
          <w:ilvl w:val="1"/>
          <w:numId w:val="14"/>
        </w:numPr>
        <w:ind w:left="709"/>
        <w:rPr>
          <w:szCs w:val="22"/>
        </w:rPr>
      </w:pPr>
      <w:r>
        <w:rPr>
          <w:szCs w:val="22"/>
        </w:rPr>
        <w:t>T</w:t>
      </w:r>
      <w:r w:rsidR="00065DF1">
        <w:rPr>
          <w:szCs w:val="22"/>
        </w:rPr>
        <w:t xml:space="preserve">he March 2017 submission </w:t>
      </w:r>
      <w:r>
        <w:rPr>
          <w:szCs w:val="22"/>
        </w:rPr>
        <w:t xml:space="preserve">derived the eligible population </w:t>
      </w:r>
      <w:r w:rsidR="00DA36B9">
        <w:rPr>
          <w:szCs w:val="22"/>
        </w:rPr>
        <w:t xml:space="preserve">by estimating </w:t>
      </w:r>
      <w:r w:rsidR="00065DF1">
        <w:rPr>
          <w:szCs w:val="22"/>
        </w:rPr>
        <w:t>the i</w:t>
      </w:r>
      <w:r w:rsidR="00065DF1" w:rsidRPr="00065DF1">
        <w:rPr>
          <w:szCs w:val="22"/>
        </w:rPr>
        <w:t>ncident m</w:t>
      </w:r>
      <w:r w:rsidR="005F4149">
        <w:rPr>
          <w:szCs w:val="22"/>
        </w:rPr>
        <w:t>CRPC population treated with a first</w:t>
      </w:r>
      <w:r w:rsidR="00065DF1" w:rsidRPr="00065DF1">
        <w:rPr>
          <w:szCs w:val="22"/>
        </w:rPr>
        <w:t xml:space="preserve"> generation antiandrogen</w:t>
      </w:r>
      <w:r w:rsidR="00065DF1">
        <w:rPr>
          <w:szCs w:val="22"/>
        </w:rPr>
        <w:t xml:space="preserve">. The number of patients initiating on an antiandrogen were </w:t>
      </w:r>
      <w:r w:rsidR="00DA36B9">
        <w:rPr>
          <w:szCs w:val="22"/>
        </w:rPr>
        <w:t>estimated</w:t>
      </w:r>
      <w:r w:rsidR="00065DF1">
        <w:rPr>
          <w:szCs w:val="22"/>
        </w:rPr>
        <w:t xml:space="preserve"> from a 10% PBS sample and </w:t>
      </w:r>
      <w:r w:rsidR="00C233A8">
        <w:rPr>
          <w:szCs w:val="22"/>
        </w:rPr>
        <w:t>it was</w:t>
      </w:r>
      <w:r w:rsidR="00065DF1">
        <w:rPr>
          <w:szCs w:val="22"/>
        </w:rPr>
        <w:t xml:space="preserve"> assumed </w:t>
      </w:r>
      <w:r w:rsidR="00C233A8">
        <w:rPr>
          <w:szCs w:val="22"/>
        </w:rPr>
        <w:t>that these patients had</w:t>
      </w:r>
      <w:r w:rsidR="00065DF1">
        <w:rPr>
          <w:szCs w:val="22"/>
        </w:rPr>
        <w:t xml:space="preserve"> asymptomatic disease.</w:t>
      </w:r>
      <w:r w:rsidR="004A0AD5">
        <w:rPr>
          <w:szCs w:val="22"/>
        </w:rPr>
        <w:t xml:space="preserve"> </w:t>
      </w:r>
      <w:r w:rsidR="009221A4">
        <w:rPr>
          <w:szCs w:val="22"/>
        </w:rPr>
        <w:t>The</w:t>
      </w:r>
      <w:r w:rsidR="00897447">
        <w:rPr>
          <w:szCs w:val="22"/>
        </w:rPr>
        <w:t xml:space="preserve"> estimates</w:t>
      </w:r>
      <w:r w:rsidR="00255E14">
        <w:rPr>
          <w:szCs w:val="22"/>
        </w:rPr>
        <w:t xml:space="preserve"> </w:t>
      </w:r>
      <w:r w:rsidR="00897447">
        <w:rPr>
          <w:szCs w:val="22"/>
        </w:rPr>
        <w:t>of</w:t>
      </w:r>
      <w:r w:rsidR="00255E14">
        <w:rPr>
          <w:szCs w:val="22"/>
        </w:rPr>
        <w:t xml:space="preserve"> </w:t>
      </w:r>
      <w:r w:rsidR="00065DF1">
        <w:rPr>
          <w:szCs w:val="22"/>
        </w:rPr>
        <w:t xml:space="preserve">the annual number of incident patients ranged from </w:t>
      </w:r>
      <w:r w:rsidR="00363857">
        <w:rPr>
          <w:noProof/>
          <w:color w:val="000000"/>
          <w:szCs w:val="22"/>
          <w:highlight w:val="black"/>
        </w:rPr>
        <w:t>''''''''''</w:t>
      </w:r>
      <w:r w:rsidR="00065DF1">
        <w:rPr>
          <w:szCs w:val="22"/>
        </w:rPr>
        <w:t xml:space="preserve"> to </w:t>
      </w:r>
      <w:r w:rsidR="00363857">
        <w:rPr>
          <w:noProof/>
          <w:color w:val="000000"/>
          <w:szCs w:val="22"/>
          <w:highlight w:val="black"/>
        </w:rPr>
        <w:t>''''''''''''</w:t>
      </w:r>
      <w:r w:rsidR="00897447">
        <w:rPr>
          <w:szCs w:val="22"/>
        </w:rPr>
        <w:t xml:space="preserve"> between 2011 </w:t>
      </w:r>
      <w:r w:rsidR="00D95723">
        <w:rPr>
          <w:szCs w:val="22"/>
        </w:rPr>
        <w:t>and</w:t>
      </w:r>
      <w:r w:rsidR="00897447">
        <w:rPr>
          <w:szCs w:val="22"/>
        </w:rPr>
        <w:t xml:space="preserve"> 2015</w:t>
      </w:r>
      <w:r w:rsidR="00065DF1">
        <w:rPr>
          <w:szCs w:val="22"/>
        </w:rPr>
        <w:t xml:space="preserve">. </w:t>
      </w:r>
      <w:r w:rsidR="005F4149">
        <w:rPr>
          <w:szCs w:val="22"/>
        </w:rPr>
        <w:t xml:space="preserve">The incident population over the forward estimates period was projected using a logarithmic </w:t>
      </w:r>
      <w:r w:rsidR="005F4149" w:rsidRPr="00ED16AD">
        <w:rPr>
          <w:szCs w:val="22"/>
        </w:rPr>
        <w:t>extrapolation of the estimates for 2011 to 2015.</w:t>
      </w:r>
      <w:r w:rsidR="007732F4" w:rsidRPr="00ED16AD">
        <w:rPr>
          <w:szCs w:val="22"/>
        </w:rPr>
        <w:t xml:space="preserve"> It was assumed that 87% of patients were treated with an antiandrogen. This was based on the proportion of participants in the PREVAIL trial </w:t>
      </w:r>
      <w:r w:rsidR="007232FB" w:rsidRPr="00ED16AD">
        <w:rPr>
          <w:szCs w:val="22"/>
        </w:rPr>
        <w:t xml:space="preserve">at baseline </w:t>
      </w:r>
      <w:r w:rsidR="007732F4" w:rsidRPr="00ED16AD">
        <w:rPr>
          <w:szCs w:val="22"/>
        </w:rPr>
        <w:t xml:space="preserve">who </w:t>
      </w:r>
      <w:r w:rsidR="007232FB" w:rsidRPr="00ED16AD">
        <w:rPr>
          <w:szCs w:val="22"/>
        </w:rPr>
        <w:t xml:space="preserve">had </w:t>
      </w:r>
      <w:r w:rsidR="007A02B8" w:rsidRPr="00ED16AD">
        <w:rPr>
          <w:szCs w:val="22"/>
        </w:rPr>
        <w:t xml:space="preserve">received </w:t>
      </w:r>
      <w:r w:rsidR="007732F4" w:rsidRPr="00ED16AD">
        <w:rPr>
          <w:szCs w:val="22"/>
        </w:rPr>
        <w:t>a first generation antiandrogen.</w:t>
      </w:r>
      <w:r w:rsidR="004A0AD5" w:rsidRPr="00ED16AD">
        <w:rPr>
          <w:szCs w:val="22"/>
        </w:rPr>
        <w:t xml:space="preserve"> </w:t>
      </w:r>
      <w:r w:rsidR="00146588" w:rsidRPr="00ED16AD">
        <w:rPr>
          <w:szCs w:val="22"/>
        </w:rPr>
        <w:t xml:space="preserve">To estimate the </w:t>
      </w:r>
      <w:r w:rsidR="001D55EB" w:rsidRPr="00ED16AD">
        <w:rPr>
          <w:szCs w:val="22"/>
        </w:rPr>
        <w:t>eligible</w:t>
      </w:r>
      <w:r w:rsidR="00146588" w:rsidRPr="00ED16AD">
        <w:rPr>
          <w:szCs w:val="22"/>
        </w:rPr>
        <w:t xml:space="preserve"> population</w:t>
      </w:r>
      <w:r w:rsidR="001D55EB" w:rsidRPr="00ED16AD">
        <w:rPr>
          <w:szCs w:val="22"/>
        </w:rPr>
        <w:t>, including</w:t>
      </w:r>
      <w:r w:rsidR="00146588" w:rsidRPr="00ED16AD">
        <w:rPr>
          <w:szCs w:val="22"/>
        </w:rPr>
        <w:t xml:space="preserve"> untreated patients, the number of forecasted incident patients was divided by 87%. The </w:t>
      </w:r>
      <w:r w:rsidR="001D55EB" w:rsidRPr="00ED16AD">
        <w:rPr>
          <w:szCs w:val="22"/>
        </w:rPr>
        <w:t xml:space="preserve">total </w:t>
      </w:r>
      <w:r w:rsidR="00146588" w:rsidRPr="00ED16AD">
        <w:rPr>
          <w:szCs w:val="22"/>
        </w:rPr>
        <w:t xml:space="preserve">eligible asymptomatic population was estimated to be </w:t>
      </w:r>
      <w:r w:rsidR="00363857">
        <w:rPr>
          <w:noProof/>
          <w:color w:val="000000"/>
          <w:szCs w:val="22"/>
          <w:highlight w:val="black"/>
        </w:rPr>
        <w:t>'''''''''''</w:t>
      </w:r>
      <w:r w:rsidR="00146588" w:rsidRPr="00ED16AD">
        <w:rPr>
          <w:szCs w:val="22"/>
        </w:rPr>
        <w:t xml:space="preserve"> in Year 1 to </w:t>
      </w:r>
      <w:r w:rsidR="00363857">
        <w:rPr>
          <w:noProof/>
          <w:color w:val="000000"/>
          <w:szCs w:val="22"/>
          <w:highlight w:val="black"/>
        </w:rPr>
        <w:t>''''''''''</w:t>
      </w:r>
      <w:r w:rsidR="00146588" w:rsidRPr="00ED16AD">
        <w:rPr>
          <w:szCs w:val="22"/>
        </w:rPr>
        <w:t xml:space="preserve"> in Year 5. </w:t>
      </w:r>
      <w:r w:rsidR="00336DBC" w:rsidRPr="00ED16AD">
        <w:rPr>
          <w:szCs w:val="22"/>
        </w:rPr>
        <w:t xml:space="preserve">In its advice to the PBAC for the March 2017 submission, DUSC considered that the forecast of the eligible population was uncertain. This was </w:t>
      </w:r>
      <w:r w:rsidR="007A02B8" w:rsidRPr="00ED16AD">
        <w:rPr>
          <w:szCs w:val="22"/>
        </w:rPr>
        <w:t xml:space="preserve">mainly </w:t>
      </w:r>
      <w:r w:rsidR="00336DBC" w:rsidRPr="00ED16AD">
        <w:rPr>
          <w:szCs w:val="22"/>
        </w:rPr>
        <w:t xml:space="preserve">because of insufficient detail being provided in the analysis report for the 10% </w:t>
      </w:r>
      <w:r w:rsidR="007A02B8" w:rsidRPr="00ED16AD">
        <w:rPr>
          <w:szCs w:val="22"/>
        </w:rPr>
        <w:t xml:space="preserve">PBS </w:t>
      </w:r>
      <w:r w:rsidR="00336DBC" w:rsidRPr="00ED16AD">
        <w:rPr>
          <w:szCs w:val="22"/>
        </w:rPr>
        <w:t>sample to allow DUSC to fully evaluate the financial estimates.</w:t>
      </w:r>
      <w:r w:rsidR="00867FF4" w:rsidRPr="00ED16AD">
        <w:rPr>
          <w:szCs w:val="22"/>
        </w:rPr>
        <w:t xml:space="preserve"> </w:t>
      </w:r>
      <w:r w:rsidR="00A129E7" w:rsidRPr="00ED16AD">
        <w:rPr>
          <w:szCs w:val="22"/>
        </w:rPr>
        <w:t xml:space="preserve">The PSCR and Pre-PBAC response for the March 2017 submission and the minor submission have not provided further details on the analyses undertaken from the 10% sample. As such, </w:t>
      </w:r>
      <w:r w:rsidR="00E143D6" w:rsidRPr="00ED16AD">
        <w:rPr>
          <w:szCs w:val="22"/>
        </w:rPr>
        <w:t>the forecasts of the eligible population remain uncertain.</w:t>
      </w:r>
    </w:p>
    <w:p w:rsidR="00FB078E" w:rsidRPr="00ED16AD" w:rsidRDefault="00FB078E" w:rsidP="00FB078E">
      <w:pPr>
        <w:pStyle w:val="ListParagraph"/>
        <w:ind w:left="709"/>
        <w:rPr>
          <w:szCs w:val="22"/>
        </w:rPr>
      </w:pPr>
    </w:p>
    <w:p w:rsidR="00063AFA" w:rsidRPr="00ED16AD" w:rsidRDefault="009B3E36" w:rsidP="00ED16AD">
      <w:pPr>
        <w:pStyle w:val="ListParagraph"/>
        <w:numPr>
          <w:ilvl w:val="1"/>
          <w:numId w:val="14"/>
        </w:numPr>
        <w:ind w:left="709"/>
        <w:rPr>
          <w:szCs w:val="22"/>
        </w:rPr>
      </w:pPr>
      <w:r w:rsidRPr="00ED16AD">
        <w:rPr>
          <w:szCs w:val="22"/>
        </w:rPr>
        <w:t xml:space="preserve">In the resubmission, </w:t>
      </w:r>
      <w:r w:rsidR="0007075D" w:rsidRPr="00ED16AD">
        <w:rPr>
          <w:szCs w:val="22"/>
        </w:rPr>
        <w:t>the eligible population was revised</w:t>
      </w:r>
      <w:r w:rsidR="00063AFA" w:rsidRPr="00ED16AD">
        <w:rPr>
          <w:szCs w:val="22"/>
        </w:rPr>
        <w:t xml:space="preserve"> to include </w:t>
      </w:r>
      <w:r w:rsidR="00B450C7">
        <w:rPr>
          <w:szCs w:val="22"/>
        </w:rPr>
        <w:t xml:space="preserve">both asymptomatic and </w:t>
      </w:r>
      <w:r w:rsidR="00063AFA" w:rsidRPr="00ED16AD">
        <w:rPr>
          <w:szCs w:val="22"/>
        </w:rPr>
        <w:t>symptomatic patients in the pre-docetaxel setting, where ‘</w:t>
      </w:r>
      <w:r w:rsidR="00A635C3" w:rsidRPr="00ED16AD">
        <w:rPr>
          <w:szCs w:val="22"/>
        </w:rPr>
        <w:t>symptomatic’ included</w:t>
      </w:r>
      <w:r w:rsidR="00063AFA" w:rsidRPr="00ED16AD">
        <w:rPr>
          <w:szCs w:val="22"/>
        </w:rPr>
        <w:t xml:space="preserve"> those with moderate and severe symptoms. </w:t>
      </w:r>
      <w:r w:rsidR="00CA2958" w:rsidRPr="00ED16AD">
        <w:rPr>
          <w:szCs w:val="22"/>
        </w:rPr>
        <w:t xml:space="preserve">A prevalent pool of symptomatic patients was estimated based upon the </w:t>
      </w:r>
      <w:r w:rsidR="00984C51" w:rsidRPr="00ED16AD">
        <w:rPr>
          <w:szCs w:val="22"/>
        </w:rPr>
        <w:t>‘</w:t>
      </w:r>
      <w:r w:rsidR="00CA2958" w:rsidRPr="00ED16AD">
        <w:rPr>
          <w:szCs w:val="22"/>
        </w:rPr>
        <w:t>Changing Treatment Landscape for Castration Resistant Prostate Cancer: An Australian Multi-Centre Retrospective Study</w:t>
      </w:r>
      <w:r w:rsidR="00984C51" w:rsidRPr="00ED16AD">
        <w:rPr>
          <w:szCs w:val="22"/>
        </w:rPr>
        <w:t>’</w:t>
      </w:r>
      <w:r w:rsidR="00CA2958" w:rsidRPr="00ED16AD">
        <w:rPr>
          <w:szCs w:val="22"/>
        </w:rPr>
        <w:t xml:space="preserve">. </w:t>
      </w:r>
      <w:r w:rsidR="0078018C" w:rsidRPr="00ED16AD">
        <w:rPr>
          <w:szCs w:val="22"/>
        </w:rPr>
        <w:t>Based on this source, the minor submission estimated that 31% of the incident mCRPC population would have moderate to severe symptoms.</w:t>
      </w:r>
      <w:r w:rsidR="00CA2958" w:rsidRPr="00ED16AD">
        <w:t xml:space="preserve"> </w:t>
      </w:r>
      <w:r w:rsidR="0078018C" w:rsidRPr="00ED16AD">
        <w:rPr>
          <w:szCs w:val="22"/>
        </w:rPr>
        <w:t xml:space="preserve">The sponsor then assumed that 69% of </w:t>
      </w:r>
      <w:r w:rsidR="00984C51" w:rsidRPr="00ED16AD">
        <w:rPr>
          <w:szCs w:val="22"/>
        </w:rPr>
        <w:t xml:space="preserve">mCRPC </w:t>
      </w:r>
      <w:r w:rsidR="0078018C" w:rsidRPr="00ED16AD">
        <w:rPr>
          <w:szCs w:val="22"/>
        </w:rPr>
        <w:t xml:space="preserve">patients were asymptomatic. The eligible population </w:t>
      </w:r>
      <w:r w:rsidR="00C03082" w:rsidRPr="00ED16AD">
        <w:rPr>
          <w:szCs w:val="22"/>
        </w:rPr>
        <w:t xml:space="preserve">with moderate to severe symptoms </w:t>
      </w:r>
      <w:r w:rsidR="0078018C" w:rsidRPr="00ED16AD">
        <w:rPr>
          <w:szCs w:val="22"/>
        </w:rPr>
        <w:t xml:space="preserve">was </w:t>
      </w:r>
      <w:r w:rsidR="00C03082" w:rsidRPr="00ED16AD">
        <w:rPr>
          <w:szCs w:val="22"/>
        </w:rPr>
        <w:t xml:space="preserve">estimated </w:t>
      </w:r>
      <w:r w:rsidR="0078018C" w:rsidRPr="00ED16AD">
        <w:rPr>
          <w:szCs w:val="22"/>
        </w:rPr>
        <w:t>by dividing the estimate for the asymptomatic population by 69% and</w:t>
      </w:r>
      <w:r w:rsidR="00CE56EC" w:rsidRPr="00ED16AD">
        <w:rPr>
          <w:szCs w:val="22"/>
        </w:rPr>
        <w:t xml:space="preserve"> multiplying by</w:t>
      </w:r>
      <w:r w:rsidR="0078018C" w:rsidRPr="00ED16AD">
        <w:rPr>
          <w:szCs w:val="22"/>
        </w:rPr>
        <w:t xml:space="preserve"> 31%. For example, the Year 1 estimate was calculated as </w:t>
      </w:r>
      <w:r w:rsidR="00CE56EC" w:rsidRPr="00ED16AD">
        <w:rPr>
          <w:szCs w:val="22"/>
        </w:rPr>
        <w:t>(</w:t>
      </w:r>
      <w:r w:rsidR="00363857">
        <w:rPr>
          <w:noProof/>
          <w:color w:val="000000"/>
          <w:szCs w:val="22"/>
          <w:highlight w:val="black"/>
        </w:rPr>
        <w:t>''''''''''</w:t>
      </w:r>
      <w:r w:rsidR="00CE56EC" w:rsidRPr="00ED16AD">
        <w:rPr>
          <w:szCs w:val="22"/>
        </w:rPr>
        <w:t xml:space="preserve"> / </w:t>
      </w:r>
      <w:r w:rsidR="0078018C" w:rsidRPr="00ED16AD">
        <w:rPr>
          <w:szCs w:val="22"/>
        </w:rPr>
        <w:t>69%</w:t>
      </w:r>
      <w:r w:rsidR="00CE56EC" w:rsidRPr="00ED16AD">
        <w:rPr>
          <w:szCs w:val="22"/>
        </w:rPr>
        <w:t>) x 31%</w:t>
      </w:r>
      <w:r w:rsidR="0078018C" w:rsidRPr="00ED16AD">
        <w:rPr>
          <w:szCs w:val="22"/>
        </w:rPr>
        <w:t xml:space="preserve"> = </w:t>
      </w:r>
      <w:r w:rsidR="00363857">
        <w:rPr>
          <w:noProof/>
          <w:color w:val="000000"/>
          <w:szCs w:val="22"/>
          <w:highlight w:val="black"/>
        </w:rPr>
        <w:t>'''''''''</w:t>
      </w:r>
      <w:r w:rsidR="00331145" w:rsidRPr="00ED16AD">
        <w:rPr>
          <w:szCs w:val="22"/>
        </w:rPr>
        <w:t xml:space="preserve"> symptomatic mCRPC patients.</w:t>
      </w:r>
      <w:r w:rsidR="004A0AD5" w:rsidRPr="00ED16AD">
        <w:t xml:space="preserve"> </w:t>
      </w:r>
      <w:r w:rsidR="00063AFA" w:rsidRPr="00ED16AD">
        <w:rPr>
          <w:szCs w:val="22"/>
        </w:rPr>
        <w:t xml:space="preserve">If </w:t>
      </w:r>
      <w:r w:rsidR="00533D7F" w:rsidRPr="00ED16AD">
        <w:rPr>
          <w:szCs w:val="22"/>
        </w:rPr>
        <w:t>the definition of ‘symptomatic’ was broadened</w:t>
      </w:r>
      <w:r w:rsidR="00063AFA" w:rsidRPr="00ED16AD">
        <w:rPr>
          <w:szCs w:val="22"/>
        </w:rPr>
        <w:t xml:space="preserve"> to include people with mild symptoms, the total patient numbers would increase from </w:t>
      </w:r>
      <w:r w:rsidR="00363857">
        <w:rPr>
          <w:noProof/>
          <w:color w:val="000000"/>
          <w:szCs w:val="22"/>
          <w:highlight w:val="black"/>
        </w:rPr>
        <w:t>''''''''''</w:t>
      </w:r>
      <w:r w:rsidR="00063AFA" w:rsidRPr="00ED16AD">
        <w:rPr>
          <w:szCs w:val="22"/>
        </w:rPr>
        <w:t xml:space="preserve"> to </w:t>
      </w:r>
      <w:r w:rsidR="00363857">
        <w:rPr>
          <w:noProof/>
          <w:color w:val="000000"/>
          <w:szCs w:val="22"/>
          <w:highlight w:val="black"/>
        </w:rPr>
        <w:t>''''''''''''''</w:t>
      </w:r>
      <w:r w:rsidR="00063AFA" w:rsidRPr="00ED16AD">
        <w:rPr>
          <w:szCs w:val="22"/>
        </w:rPr>
        <w:t>.</w:t>
      </w:r>
    </w:p>
    <w:p w:rsidR="00696989" w:rsidRDefault="00696989" w:rsidP="00696989">
      <w:pPr>
        <w:pStyle w:val="ListParagraph"/>
        <w:ind w:left="709"/>
        <w:rPr>
          <w:i/>
          <w:szCs w:val="22"/>
        </w:rPr>
      </w:pPr>
    </w:p>
    <w:p w:rsidR="007A188B" w:rsidRPr="00ED16AD" w:rsidRDefault="00260871" w:rsidP="00ED16AD">
      <w:pPr>
        <w:pStyle w:val="ListParagraph"/>
        <w:numPr>
          <w:ilvl w:val="1"/>
          <w:numId w:val="14"/>
        </w:numPr>
        <w:ind w:left="709"/>
        <w:rPr>
          <w:szCs w:val="22"/>
        </w:rPr>
      </w:pPr>
      <w:r w:rsidRPr="00ED16AD">
        <w:rPr>
          <w:szCs w:val="22"/>
        </w:rPr>
        <w:t xml:space="preserve">As for the economics model, the </w:t>
      </w:r>
      <w:r w:rsidR="007D6F7F" w:rsidRPr="00ED16AD">
        <w:rPr>
          <w:szCs w:val="22"/>
        </w:rPr>
        <w:t xml:space="preserve">average time of post-docetaxel therapy </w:t>
      </w:r>
      <w:r w:rsidR="00B450C7">
        <w:rPr>
          <w:szCs w:val="22"/>
        </w:rPr>
        <w:t xml:space="preserve">for enzalutamide </w:t>
      </w:r>
      <w:r w:rsidRPr="00ED16AD">
        <w:rPr>
          <w:szCs w:val="22"/>
        </w:rPr>
        <w:t xml:space="preserve">in the financial estimates model </w:t>
      </w:r>
      <w:r w:rsidR="007D6F7F" w:rsidRPr="00ED16AD">
        <w:rPr>
          <w:szCs w:val="22"/>
        </w:rPr>
        <w:t xml:space="preserve">was revised to </w:t>
      </w:r>
      <w:r w:rsidR="007D6F7F" w:rsidRPr="00405B2C">
        <w:rPr>
          <w:szCs w:val="22"/>
        </w:rPr>
        <w:t>9.8</w:t>
      </w:r>
      <w:r w:rsidR="007D6F7F" w:rsidRPr="00ED16AD">
        <w:rPr>
          <w:szCs w:val="22"/>
        </w:rPr>
        <w:t xml:space="preserve"> months. </w:t>
      </w:r>
    </w:p>
    <w:p w:rsidR="00696989" w:rsidRPr="00ED16AD" w:rsidRDefault="00696989" w:rsidP="00696989">
      <w:pPr>
        <w:rPr>
          <w:rFonts w:asciiTheme="minorHAnsi" w:hAnsiTheme="minorHAnsi"/>
          <w:szCs w:val="22"/>
        </w:rPr>
      </w:pPr>
    </w:p>
    <w:p w:rsidR="00A87B55" w:rsidRPr="00ED16AD" w:rsidRDefault="00A87B55" w:rsidP="00ED16AD">
      <w:pPr>
        <w:pStyle w:val="ListParagraph"/>
        <w:numPr>
          <w:ilvl w:val="1"/>
          <w:numId w:val="14"/>
        </w:numPr>
        <w:ind w:left="709"/>
        <w:rPr>
          <w:szCs w:val="22"/>
        </w:rPr>
      </w:pPr>
      <w:r w:rsidRPr="00ED16AD">
        <w:rPr>
          <w:szCs w:val="22"/>
        </w:rPr>
        <w:t xml:space="preserve">The uptake assumptions were unchanged from the March 2017 submission. The first year is assumed to be 60%, the second year 70% with an annual uptake of 80% thereafter. </w:t>
      </w:r>
      <w:r w:rsidR="00D63E46" w:rsidRPr="00ED16AD">
        <w:rPr>
          <w:szCs w:val="22"/>
        </w:rPr>
        <w:t>For</w:t>
      </w:r>
      <w:r w:rsidRPr="00ED16AD">
        <w:rPr>
          <w:szCs w:val="22"/>
        </w:rPr>
        <w:t xml:space="preserve"> the March 2017 submission, DUSC considered that the treatment uptake assumptions were li</w:t>
      </w:r>
      <w:r w:rsidR="00D63E46" w:rsidRPr="00ED16AD">
        <w:rPr>
          <w:szCs w:val="22"/>
        </w:rPr>
        <w:t xml:space="preserve">kely to have been underestimated. DUSC noted there was a </w:t>
      </w:r>
      <w:r w:rsidRPr="00ED16AD">
        <w:rPr>
          <w:szCs w:val="22"/>
        </w:rPr>
        <w:t>high uptake of enzalutamide in the post-ch</w:t>
      </w:r>
      <w:r w:rsidR="00DF1B2A" w:rsidRPr="00ED16AD">
        <w:rPr>
          <w:szCs w:val="22"/>
        </w:rPr>
        <w:t>emotherapy setting</w:t>
      </w:r>
      <w:r w:rsidR="00A345CD">
        <w:rPr>
          <w:szCs w:val="22"/>
        </w:rPr>
        <w:t>,</w:t>
      </w:r>
      <w:r w:rsidR="00DF1B2A" w:rsidRPr="00ED16AD">
        <w:rPr>
          <w:szCs w:val="22"/>
        </w:rPr>
        <w:t xml:space="preserve"> and clinicians were </w:t>
      </w:r>
      <w:r w:rsidRPr="00ED16AD">
        <w:rPr>
          <w:szCs w:val="22"/>
        </w:rPr>
        <w:t>experience</w:t>
      </w:r>
      <w:r w:rsidR="00DF1B2A" w:rsidRPr="00ED16AD">
        <w:rPr>
          <w:szCs w:val="22"/>
        </w:rPr>
        <w:t>d</w:t>
      </w:r>
      <w:r w:rsidRPr="00ED16AD">
        <w:rPr>
          <w:szCs w:val="22"/>
        </w:rPr>
        <w:t xml:space="preserve"> with </w:t>
      </w:r>
      <w:r w:rsidR="00DF1B2A" w:rsidRPr="00ED16AD">
        <w:rPr>
          <w:szCs w:val="22"/>
        </w:rPr>
        <w:t>the use of enzalutamide</w:t>
      </w:r>
      <w:r w:rsidRPr="00ED16AD">
        <w:rPr>
          <w:szCs w:val="22"/>
        </w:rPr>
        <w:t>.</w:t>
      </w:r>
    </w:p>
    <w:p w:rsidR="00F64CC1" w:rsidRPr="00636024" w:rsidRDefault="00F64CC1" w:rsidP="00E4478C">
      <w:pPr>
        <w:rPr>
          <w:rFonts w:asciiTheme="minorHAnsi" w:hAnsiTheme="minorHAnsi"/>
          <w:sz w:val="20"/>
          <w:szCs w:val="22"/>
          <w:highlight w:val="yellow"/>
        </w:rPr>
      </w:pPr>
    </w:p>
    <w:p w:rsidR="00581FB2" w:rsidRPr="00636024" w:rsidRDefault="00581FB2" w:rsidP="00A933B8">
      <w:pPr>
        <w:keepNext/>
        <w:rPr>
          <w:rFonts w:asciiTheme="minorHAnsi" w:hAnsiTheme="minorHAnsi"/>
          <w:b/>
          <w:i/>
          <w:sz w:val="22"/>
          <w:szCs w:val="22"/>
        </w:rPr>
      </w:pPr>
      <w:r w:rsidRPr="00636024">
        <w:rPr>
          <w:rFonts w:asciiTheme="minorHAnsi" w:hAnsiTheme="minorHAnsi"/>
          <w:b/>
          <w:i/>
          <w:sz w:val="22"/>
          <w:szCs w:val="22"/>
        </w:rPr>
        <w:t>Risk-Sharing Arrangement</w:t>
      </w:r>
    </w:p>
    <w:p w:rsidR="00581FB2" w:rsidRPr="00E4478C" w:rsidRDefault="00581FB2" w:rsidP="00A933B8">
      <w:pPr>
        <w:pStyle w:val="ListParagraph"/>
        <w:keepNext/>
        <w:rPr>
          <w:szCs w:val="22"/>
        </w:rPr>
      </w:pPr>
    </w:p>
    <w:p w:rsidR="00581FB2" w:rsidRDefault="00581FB2" w:rsidP="00ED16AD">
      <w:pPr>
        <w:pStyle w:val="ListParagraph"/>
        <w:numPr>
          <w:ilvl w:val="1"/>
          <w:numId w:val="14"/>
        </w:numPr>
        <w:rPr>
          <w:szCs w:val="22"/>
        </w:rPr>
      </w:pPr>
      <w:r>
        <w:rPr>
          <w:szCs w:val="22"/>
        </w:rPr>
        <w:t xml:space="preserve">In its consideration of the major submission in March 2017, the PBAC considered that risk-sharing arrangements </w:t>
      </w:r>
      <w:r w:rsidR="00110F36">
        <w:rPr>
          <w:szCs w:val="22"/>
        </w:rPr>
        <w:t xml:space="preserve">(RSAs) </w:t>
      </w:r>
      <w:r>
        <w:rPr>
          <w:szCs w:val="22"/>
        </w:rPr>
        <w:t xml:space="preserve">should take account of the once in a lifetime use of enzalutamide, either by merging caps for both pre- and post-docetaxel settings or reducing the caps for the existing RSA for the post-docetaxel setting in accordance with the modelled cost-offsets. The total financial caps for the group of three drugs (enzalutamide, abiraterone and cabazitaxel) should be based on the percentage proposed use pre-docetaxel and post-docetaxel (accounting for the different duration of therapy in the pre- and post-docetaxel settings). The PBAC proposed a 100% rebate be considered beyond the total cap, given the increase in total expenditure from the earlier line of treatment </w:t>
      </w:r>
      <w:r w:rsidR="00A345CD">
        <w:rPr>
          <w:szCs w:val="22"/>
        </w:rPr>
        <w:t xml:space="preserve">which is associated with </w:t>
      </w:r>
      <w:r>
        <w:rPr>
          <w:szCs w:val="22"/>
        </w:rPr>
        <w:t>longer duration of therapies (March 2017</w:t>
      </w:r>
      <w:r w:rsidR="000D611F">
        <w:rPr>
          <w:szCs w:val="22"/>
        </w:rPr>
        <w:t>,</w:t>
      </w:r>
      <w:r>
        <w:rPr>
          <w:szCs w:val="22"/>
        </w:rPr>
        <w:t xml:space="preserve"> </w:t>
      </w:r>
      <w:r w:rsidR="000D611F">
        <w:rPr>
          <w:szCs w:val="22"/>
        </w:rPr>
        <w:t>Public Summary Document (PSD)</w:t>
      </w:r>
      <w:r>
        <w:rPr>
          <w:szCs w:val="22"/>
        </w:rPr>
        <w:t>, paragraph 6.47).</w:t>
      </w:r>
    </w:p>
    <w:p w:rsidR="00581FB2" w:rsidRDefault="00581FB2" w:rsidP="00581FB2">
      <w:pPr>
        <w:pStyle w:val="ListParagraph"/>
        <w:rPr>
          <w:szCs w:val="22"/>
        </w:rPr>
      </w:pPr>
    </w:p>
    <w:p w:rsidR="00581FB2" w:rsidRDefault="00581FB2" w:rsidP="00ED16AD">
      <w:pPr>
        <w:pStyle w:val="ListParagraph"/>
        <w:numPr>
          <w:ilvl w:val="1"/>
          <w:numId w:val="14"/>
        </w:numPr>
        <w:rPr>
          <w:szCs w:val="22"/>
        </w:rPr>
      </w:pPr>
      <w:r>
        <w:rPr>
          <w:szCs w:val="22"/>
        </w:rPr>
        <w:t>In the resubmission, the sponsor has proposed subsidisation caps and a rebate to ensure that the average weighted DPMQ is $</w:t>
      </w:r>
      <w:r w:rsidR="00363857">
        <w:rPr>
          <w:noProof/>
          <w:color w:val="000000"/>
          <w:szCs w:val="22"/>
          <w:highlight w:val="black"/>
        </w:rPr>
        <w:t>'''''''''''''''''</w:t>
      </w:r>
      <w:r>
        <w:rPr>
          <w:szCs w:val="22"/>
        </w:rPr>
        <w:t>.</w:t>
      </w:r>
    </w:p>
    <w:p w:rsidR="00581FB2" w:rsidRDefault="00581FB2" w:rsidP="00581FB2">
      <w:pPr>
        <w:pStyle w:val="ListParagraph"/>
        <w:rPr>
          <w:szCs w:val="22"/>
        </w:rPr>
      </w:pPr>
    </w:p>
    <w:p w:rsidR="00396B1A" w:rsidRDefault="00396B1A" w:rsidP="00ED16AD">
      <w:pPr>
        <w:pStyle w:val="ListParagraph"/>
        <w:numPr>
          <w:ilvl w:val="1"/>
          <w:numId w:val="14"/>
        </w:numPr>
        <w:rPr>
          <w:szCs w:val="22"/>
        </w:rPr>
      </w:pPr>
      <w:r w:rsidRPr="00396B1A">
        <w:rPr>
          <w:szCs w:val="22"/>
        </w:rPr>
        <w:t xml:space="preserve">Based on the estimated distribution of prescriptions in the pre- and post-docetaxel settings, the sponsor proposes a weighted rebate of </w:t>
      </w:r>
      <w:r w:rsidR="00363857">
        <w:rPr>
          <w:noProof/>
          <w:color w:val="000000"/>
          <w:szCs w:val="22"/>
          <w:highlight w:val="black"/>
        </w:rPr>
        <w:t>'''''''' '''''''' '''''''' ''' ''''''''''' '' ''''''''' ''' '''''''''</w:t>
      </w:r>
      <w:r w:rsidRPr="00396B1A">
        <w:rPr>
          <w:szCs w:val="22"/>
        </w:rPr>
        <w:t xml:space="preserve"> for all expenditure above the proposed subsidisation caps.</w:t>
      </w:r>
    </w:p>
    <w:p w:rsidR="00396B1A" w:rsidRPr="00396B1A" w:rsidRDefault="00396B1A" w:rsidP="00A933B8">
      <w:pPr>
        <w:pStyle w:val="ListParagraph"/>
        <w:rPr>
          <w:szCs w:val="22"/>
        </w:rPr>
      </w:pPr>
    </w:p>
    <w:p w:rsidR="00581FB2" w:rsidRDefault="00396B1A" w:rsidP="00ED16AD">
      <w:pPr>
        <w:pStyle w:val="ListParagraph"/>
        <w:numPr>
          <w:ilvl w:val="1"/>
          <w:numId w:val="14"/>
        </w:numPr>
        <w:rPr>
          <w:szCs w:val="22"/>
        </w:rPr>
      </w:pPr>
      <w:r w:rsidRPr="00396B1A">
        <w:rPr>
          <w:szCs w:val="22"/>
        </w:rPr>
        <w:t>To achieve an average price of $</w:t>
      </w:r>
      <w:r w:rsidR="00363857">
        <w:rPr>
          <w:noProof/>
          <w:color w:val="000000"/>
          <w:szCs w:val="22"/>
          <w:highlight w:val="black"/>
        </w:rPr>
        <w:t>''''''''''''''''</w:t>
      </w:r>
      <w:r w:rsidRPr="00396B1A">
        <w:rPr>
          <w:szCs w:val="22"/>
        </w:rPr>
        <w:t xml:space="preserve"> with a </w:t>
      </w:r>
      <w:r w:rsidR="00363857">
        <w:rPr>
          <w:noProof/>
          <w:color w:val="000000"/>
          <w:szCs w:val="22"/>
          <w:highlight w:val="black"/>
        </w:rPr>
        <w:t>'''''</w:t>
      </w:r>
      <w:r w:rsidRPr="00396B1A">
        <w:rPr>
          <w:szCs w:val="22"/>
        </w:rPr>
        <w:t xml:space="preserve">% rebate, the subsidisation caps have been reduced by </w:t>
      </w:r>
      <w:r w:rsidR="00363857">
        <w:rPr>
          <w:noProof/>
          <w:color w:val="000000"/>
          <w:szCs w:val="22"/>
          <w:highlight w:val="black"/>
        </w:rPr>
        <w:t>'''''''''''</w:t>
      </w:r>
      <w:r w:rsidRPr="00396B1A">
        <w:rPr>
          <w:szCs w:val="22"/>
        </w:rPr>
        <w:t xml:space="preserve">% from the predicted expenditure </w:t>
      </w:r>
      <w:r w:rsidR="00581FB2">
        <w:rPr>
          <w:szCs w:val="22"/>
        </w:rPr>
        <w:t xml:space="preserve">(see Table </w:t>
      </w:r>
      <w:r w:rsidR="000C3DA4">
        <w:rPr>
          <w:szCs w:val="22"/>
        </w:rPr>
        <w:t>3</w:t>
      </w:r>
      <w:r w:rsidR="00581FB2">
        <w:rPr>
          <w:szCs w:val="22"/>
        </w:rPr>
        <w:t>).</w:t>
      </w:r>
    </w:p>
    <w:p w:rsidR="00581FB2" w:rsidRPr="006063B7" w:rsidRDefault="00581FB2" w:rsidP="00581FB2">
      <w:pPr>
        <w:pStyle w:val="ListParagraph"/>
        <w:rPr>
          <w:szCs w:val="22"/>
        </w:rPr>
      </w:pPr>
    </w:p>
    <w:p w:rsidR="00923065" w:rsidRPr="00923065" w:rsidRDefault="00923065" w:rsidP="00923065">
      <w:pPr>
        <w:keepNext/>
        <w:rPr>
          <w:rFonts w:ascii="Arial Narrow" w:hAnsi="Arial Narrow"/>
          <w:b/>
          <w:sz w:val="20"/>
          <w:szCs w:val="19"/>
        </w:rPr>
      </w:pPr>
      <w:r w:rsidRPr="00923065">
        <w:rPr>
          <w:rFonts w:ascii="Arial Narrow" w:hAnsi="Arial Narrow"/>
          <w:b/>
          <w:sz w:val="20"/>
          <w:szCs w:val="19"/>
        </w:rPr>
        <w:t>Table 3: adjusted subsidisation caps</w:t>
      </w:r>
    </w:p>
    <w:tbl>
      <w:tblPr>
        <w:tblStyle w:val="TableGrid"/>
        <w:tblW w:w="5000" w:type="pct"/>
        <w:tblLook w:val="04A0" w:firstRow="1" w:lastRow="0" w:firstColumn="1" w:lastColumn="0" w:noHBand="0" w:noVBand="1"/>
        <w:tblCaption w:val="adjusted subsidisation caps"/>
      </w:tblPr>
      <w:tblGrid>
        <w:gridCol w:w="2234"/>
        <w:gridCol w:w="1418"/>
        <w:gridCol w:w="1418"/>
        <w:gridCol w:w="1416"/>
        <w:gridCol w:w="1420"/>
        <w:gridCol w:w="1336"/>
      </w:tblGrid>
      <w:tr w:rsidR="00581FB2" w:rsidRPr="00601793" w:rsidTr="00635111">
        <w:trPr>
          <w:tblHeader/>
        </w:trPr>
        <w:tc>
          <w:tcPr>
            <w:tcW w:w="1209" w:type="pct"/>
            <w:shd w:val="clear" w:color="auto" w:fill="auto"/>
          </w:tcPr>
          <w:p w:rsidR="00581FB2" w:rsidRPr="00601793" w:rsidRDefault="00581FB2" w:rsidP="00635111">
            <w:pPr>
              <w:keepNext/>
              <w:rPr>
                <w:rFonts w:ascii="Arial Narrow" w:hAnsi="Arial Narrow"/>
                <w:b/>
                <w:sz w:val="19"/>
                <w:szCs w:val="19"/>
              </w:rPr>
            </w:pPr>
          </w:p>
        </w:tc>
        <w:tc>
          <w:tcPr>
            <w:tcW w:w="767" w:type="pct"/>
            <w:shd w:val="clear" w:color="auto" w:fill="auto"/>
          </w:tcPr>
          <w:p w:rsidR="00581FB2" w:rsidRPr="00601793" w:rsidRDefault="00581FB2" w:rsidP="00635111">
            <w:pPr>
              <w:keepNext/>
              <w:jc w:val="center"/>
              <w:rPr>
                <w:rFonts w:ascii="Arial Narrow" w:hAnsi="Arial Narrow"/>
                <w:b/>
                <w:sz w:val="19"/>
                <w:szCs w:val="19"/>
              </w:rPr>
            </w:pPr>
            <w:r w:rsidRPr="00601793">
              <w:rPr>
                <w:rFonts w:ascii="Arial Narrow" w:hAnsi="Arial Narrow"/>
                <w:b/>
                <w:sz w:val="19"/>
                <w:szCs w:val="19"/>
              </w:rPr>
              <w:t>Year 1</w:t>
            </w:r>
          </w:p>
        </w:tc>
        <w:tc>
          <w:tcPr>
            <w:tcW w:w="767" w:type="pct"/>
            <w:shd w:val="clear" w:color="auto" w:fill="auto"/>
          </w:tcPr>
          <w:p w:rsidR="00581FB2" w:rsidRPr="00601793" w:rsidRDefault="00581FB2" w:rsidP="00635111">
            <w:pPr>
              <w:keepNext/>
              <w:jc w:val="center"/>
              <w:rPr>
                <w:rFonts w:ascii="Arial Narrow" w:hAnsi="Arial Narrow"/>
                <w:b/>
                <w:sz w:val="19"/>
                <w:szCs w:val="19"/>
              </w:rPr>
            </w:pPr>
            <w:r w:rsidRPr="00601793">
              <w:rPr>
                <w:rFonts w:ascii="Arial Narrow" w:hAnsi="Arial Narrow"/>
                <w:b/>
                <w:sz w:val="19"/>
                <w:szCs w:val="19"/>
              </w:rPr>
              <w:t>Year 2</w:t>
            </w:r>
          </w:p>
        </w:tc>
        <w:tc>
          <w:tcPr>
            <w:tcW w:w="766" w:type="pct"/>
            <w:shd w:val="clear" w:color="auto" w:fill="auto"/>
          </w:tcPr>
          <w:p w:rsidR="00581FB2" w:rsidRPr="00601793" w:rsidRDefault="00581FB2" w:rsidP="00635111">
            <w:pPr>
              <w:keepNext/>
              <w:jc w:val="center"/>
              <w:rPr>
                <w:rFonts w:ascii="Arial Narrow" w:hAnsi="Arial Narrow"/>
                <w:b/>
                <w:sz w:val="19"/>
                <w:szCs w:val="19"/>
              </w:rPr>
            </w:pPr>
            <w:r w:rsidRPr="00601793">
              <w:rPr>
                <w:rFonts w:ascii="Arial Narrow" w:hAnsi="Arial Narrow"/>
                <w:b/>
                <w:sz w:val="19"/>
                <w:szCs w:val="19"/>
              </w:rPr>
              <w:t>Year 3</w:t>
            </w:r>
          </w:p>
        </w:tc>
        <w:tc>
          <w:tcPr>
            <w:tcW w:w="768" w:type="pct"/>
            <w:shd w:val="clear" w:color="auto" w:fill="auto"/>
          </w:tcPr>
          <w:p w:rsidR="00581FB2" w:rsidRPr="00601793" w:rsidRDefault="00581FB2" w:rsidP="00635111">
            <w:pPr>
              <w:keepNext/>
              <w:jc w:val="center"/>
              <w:rPr>
                <w:rFonts w:ascii="Arial Narrow" w:hAnsi="Arial Narrow"/>
                <w:b/>
                <w:sz w:val="19"/>
                <w:szCs w:val="19"/>
              </w:rPr>
            </w:pPr>
            <w:r w:rsidRPr="00601793">
              <w:rPr>
                <w:rFonts w:ascii="Arial Narrow" w:hAnsi="Arial Narrow"/>
                <w:b/>
                <w:sz w:val="19"/>
                <w:szCs w:val="19"/>
              </w:rPr>
              <w:t>Year 4</w:t>
            </w:r>
          </w:p>
        </w:tc>
        <w:tc>
          <w:tcPr>
            <w:tcW w:w="723" w:type="pct"/>
            <w:shd w:val="clear" w:color="auto" w:fill="auto"/>
          </w:tcPr>
          <w:p w:rsidR="00581FB2" w:rsidRPr="00601793" w:rsidRDefault="00581FB2" w:rsidP="00635111">
            <w:pPr>
              <w:keepNext/>
              <w:jc w:val="center"/>
              <w:rPr>
                <w:rFonts w:ascii="Arial Narrow" w:hAnsi="Arial Narrow"/>
                <w:b/>
                <w:sz w:val="19"/>
                <w:szCs w:val="19"/>
              </w:rPr>
            </w:pPr>
            <w:r w:rsidRPr="00601793">
              <w:rPr>
                <w:rFonts w:ascii="Arial Narrow" w:hAnsi="Arial Narrow"/>
                <w:b/>
                <w:sz w:val="19"/>
                <w:szCs w:val="19"/>
              </w:rPr>
              <w:t>Year 5</w:t>
            </w:r>
          </w:p>
        </w:tc>
      </w:tr>
      <w:tr w:rsidR="00581FB2" w:rsidRPr="00601793" w:rsidTr="00635111">
        <w:trPr>
          <w:tblHeader/>
        </w:trPr>
        <w:tc>
          <w:tcPr>
            <w:tcW w:w="1209" w:type="pct"/>
            <w:shd w:val="clear" w:color="auto" w:fill="auto"/>
            <w:vAlign w:val="center"/>
          </w:tcPr>
          <w:p w:rsidR="00581FB2" w:rsidRPr="00601793" w:rsidRDefault="00581FB2" w:rsidP="00635111">
            <w:pPr>
              <w:keepNext/>
              <w:rPr>
                <w:rFonts w:ascii="Arial Narrow" w:hAnsi="Arial Narrow"/>
                <w:sz w:val="19"/>
                <w:szCs w:val="19"/>
              </w:rPr>
            </w:pPr>
            <w:r w:rsidRPr="00601793">
              <w:rPr>
                <w:rFonts w:ascii="Arial Narrow" w:hAnsi="Arial Narrow"/>
                <w:sz w:val="19"/>
                <w:szCs w:val="19"/>
              </w:rPr>
              <w:t>TOTAL enzalutamide prescriptions</w:t>
            </w:r>
          </w:p>
        </w:tc>
        <w:tc>
          <w:tcPr>
            <w:tcW w:w="767" w:type="pct"/>
            <w:shd w:val="clear" w:color="auto" w:fill="auto"/>
            <w:vAlign w:val="center"/>
          </w:tcPr>
          <w:p w:rsidR="00581FB2" w:rsidRPr="00363857" w:rsidRDefault="00363857" w:rsidP="00635111">
            <w:pPr>
              <w:keepNext/>
              <w:jc w:val="center"/>
              <w:rPr>
                <w:rFonts w:ascii="Arial Narrow" w:hAnsi="Arial Narrow"/>
                <w:b/>
                <w:sz w:val="19"/>
                <w:szCs w:val="19"/>
                <w:highlight w:val="black"/>
              </w:rPr>
            </w:pPr>
            <w:r>
              <w:rPr>
                <w:rFonts w:ascii="Arial Narrow" w:hAnsi="Arial Narrow"/>
                <w:noProof/>
                <w:color w:val="000000"/>
                <w:sz w:val="19"/>
                <w:szCs w:val="19"/>
                <w:highlight w:val="black"/>
              </w:rPr>
              <w:t xml:space="preserve">''''''''''''''''' </w:t>
            </w:r>
          </w:p>
        </w:tc>
        <w:tc>
          <w:tcPr>
            <w:tcW w:w="767" w:type="pct"/>
            <w:shd w:val="clear" w:color="auto" w:fill="auto"/>
            <w:vAlign w:val="center"/>
          </w:tcPr>
          <w:p w:rsidR="00581FB2" w:rsidRPr="00363857" w:rsidRDefault="00363857" w:rsidP="00635111">
            <w:pPr>
              <w:keepNext/>
              <w:jc w:val="center"/>
              <w:rPr>
                <w:rFonts w:ascii="Arial Narrow" w:hAnsi="Arial Narrow"/>
                <w:b/>
                <w:sz w:val="19"/>
                <w:szCs w:val="19"/>
                <w:highlight w:val="black"/>
              </w:rPr>
            </w:pPr>
            <w:r>
              <w:rPr>
                <w:rFonts w:ascii="Arial Narrow" w:hAnsi="Arial Narrow"/>
                <w:noProof/>
                <w:color w:val="000000"/>
                <w:sz w:val="19"/>
                <w:szCs w:val="19"/>
                <w:highlight w:val="black"/>
              </w:rPr>
              <w:t xml:space="preserve">'''''''''''''''' </w:t>
            </w:r>
          </w:p>
        </w:tc>
        <w:tc>
          <w:tcPr>
            <w:tcW w:w="766" w:type="pct"/>
            <w:shd w:val="clear" w:color="auto" w:fill="auto"/>
            <w:vAlign w:val="center"/>
          </w:tcPr>
          <w:p w:rsidR="00581FB2" w:rsidRPr="00363857" w:rsidRDefault="00363857" w:rsidP="00635111">
            <w:pPr>
              <w:keepNext/>
              <w:jc w:val="center"/>
              <w:rPr>
                <w:rFonts w:ascii="Arial Narrow" w:hAnsi="Arial Narrow"/>
                <w:b/>
                <w:sz w:val="19"/>
                <w:szCs w:val="19"/>
                <w:highlight w:val="black"/>
              </w:rPr>
            </w:pPr>
            <w:r>
              <w:rPr>
                <w:rFonts w:ascii="Arial Narrow" w:hAnsi="Arial Narrow"/>
                <w:noProof/>
                <w:color w:val="000000"/>
                <w:sz w:val="19"/>
                <w:szCs w:val="19"/>
                <w:highlight w:val="black"/>
              </w:rPr>
              <w:t xml:space="preserve">''''''''''''''''' </w:t>
            </w:r>
          </w:p>
        </w:tc>
        <w:tc>
          <w:tcPr>
            <w:tcW w:w="768" w:type="pct"/>
            <w:shd w:val="clear" w:color="auto" w:fill="auto"/>
            <w:vAlign w:val="center"/>
          </w:tcPr>
          <w:p w:rsidR="00581FB2" w:rsidRPr="00363857" w:rsidRDefault="00363857" w:rsidP="00635111">
            <w:pPr>
              <w:keepNext/>
              <w:jc w:val="center"/>
              <w:rPr>
                <w:rFonts w:ascii="Arial Narrow" w:hAnsi="Arial Narrow"/>
                <w:b/>
                <w:sz w:val="19"/>
                <w:szCs w:val="19"/>
                <w:highlight w:val="black"/>
              </w:rPr>
            </w:pPr>
            <w:r>
              <w:rPr>
                <w:rFonts w:ascii="Arial Narrow" w:hAnsi="Arial Narrow"/>
                <w:noProof/>
                <w:color w:val="000000"/>
                <w:sz w:val="19"/>
                <w:szCs w:val="19"/>
                <w:highlight w:val="black"/>
              </w:rPr>
              <w:t xml:space="preserve">''''''''''''''' </w:t>
            </w:r>
          </w:p>
        </w:tc>
        <w:tc>
          <w:tcPr>
            <w:tcW w:w="723" w:type="pct"/>
            <w:shd w:val="clear" w:color="auto" w:fill="auto"/>
            <w:vAlign w:val="center"/>
          </w:tcPr>
          <w:p w:rsidR="00581FB2" w:rsidRPr="00363857" w:rsidRDefault="00363857" w:rsidP="00635111">
            <w:pPr>
              <w:keepNext/>
              <w:jc w:val="center"/>
              <w:rPr>
                <w:rFonts w:ascii="Arial Narrow" w:hAnsi="Arial Narrow"/>
                <w:b/>
                <w:sz w:val="19"/>
                <w:szCs w:val="19"/>
                <w:highlight w:val="black"/>
              </w:rPr>
            </w:pPr>
            <w:r>
              <w:rPr>
                <w:rFonts w:ascii="Arial Narrow" w:hAnsi="Arial Narrow"/>
                <w:noProof/>
                <w:color w:val="000000"/>
                <w:sz w:val="19"/>
                <w:szCs w:val="19"/>
                <w:highlight w:val="black"/>
              </w:rPr>
              <w:t xml:space="preserve">'''''''''''''''''' </w:t>
            </w:r>
          </w:p>
        </w:tc>
      </w:tr>
      <w:tr w:rsidR="00581FB2" w:rsidRPr="00601793" w:rsidTr="00635111">
        <w:tc>
          <w:tcPr>
            <w:tcW w:w="1209" w:type="pct"/>
            <w:vAlign w:val="center"/>
          </w:tcPr>
          <w:p w:rsidR="00581FB2" w:rsidRPr="00601793" w:rsidRDefault="00581FB2" w:rsidP="00635111">
            <w:pPr>
              <w:keepNext/>
              <w:rPr>
                <w:rFonts w:ascii="Arial Narrow" w:hAnsi="Arial Narrow"/>
                <w:sz w:val="19"/>
                <w:szCs w:val="19"/>
              </w:rPr>
            </w:pPr>
            <w:r w:rsidRPr="00601793">
              <w:rPr>
                <w:rFonts w:ascii="Arial Narrow" w:hAnsi="Arial Narrow"/>
                <w:sz w:val="19"/>
                <w:szCs w:val="19"/>
              </w:rPr>
              <w:t>Predicted Expenditure</w:t>
            </w:r>
            <w:r w:rsidRPr="00601793">
              <w:rPr>
                <w:rFonts w:ascii="Arial Narrow" w:hAnsi="Arial Narrow"/>
                <w:sz w:val="19"/>
                <w:szCs w:val="19"/>
                <w:vertAlign w:val="superscript"/>
              </w:rPr>
              <w:t xml:space="preserve"> </w:t>
            </w:r>
          </w:p>
        </w:tc>
        <w:tc>
          <w:tcPr>
            <w:tcW w:w="767"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67"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66"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68"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23"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r>
      <w:tr w:rsidR="00581FB2" w:rsidRPr="00601793" w:rsidTr="00635111">
        <w:tc>
          <w:tcPr>
            <w:tcW w:w="1209" w:type="pct"/>
            <w:vAlign w:val="center"/>
          </w:tcPr>
          <w:p w:rsidR="00581FB2" w:rsidRPr="00601793" w:rsidRDefault="00581FB2" w:rsidP="00635111">
            <w:pPr>
              <w:keepNext/>
              <w:rPr>
                <w:rFonts w:ascii="Arial Narrow" w:hAnsi="Arial Narrow"/>
                <w:b/>
                <w:sz w:val="19"/>
                <w:szCs w:val="19"/>
              </w:rPr>
            </w:pPr>
            <w:r w:rsidRPr="00601793">
              <w:rPr>
                <w:rFonts w:ascii="Arial Narrow" w:hAnsi="Arial Narrow"/>
                <w:b/>
                <w:sz w:val="19"/>
                <w:szCs w:val="19"/>
              </w:rPr>
              <w:t xml:space="preserve">Reduced Expenditure cap </w:t>
            </w:r>
          </w:p>
        </w:tc>
        <w:tc>
          <w:tcPr>
            <w:tcW w:w="767" w:type="pct"/>
            <w:vAlign w:val="center"/>
          </w:tcPr>
          <w:p w:rsidR="00581FB2" w:rsidRPr="00601793" w:rsidRDefault="00581FB2" w:rsidP="00635111">
            <w:pPr>
              <w:keepNext/>
              <w:jc w:val="center"/>
              <w:rPr>
                <w:rFonts w:ascii="Arial Narrow" w:hAnsi="Arial Narrow"/>
                <w:b/>
                <w:sz w:val="19"/>
                <w:szCs w:val="19"/>
              </w:rPr>
            </w:pPr>
            <w:r w:rsidRPr="00601793">
              <w:rPr>
                <w:rFonts w:ascii="Arial Narrow" w:hAnsi="Arial Narrow"/>
                <w:b/>
                <w:sz w:val="19"/>
                <w:szCs w:val="19"/>
              </w:rPr>
              <w:t>$</w:t>
            </w:r>
            <w:r w:rsidR="00363857">
              <w:rPr>
                <w:rFonts w:ascii="Arial Narrow" w:hAnsi="Arial Narrow"/>
                <w:b/>
                <w:noProof/>
                <w:color w:val="000000"/>
                <w:sz w:val="19"/>
                <w:szCs w:val="19"/>
                <w:highlight w:val="black"/>
              </w:rPr>
              <w:t>'''''''''''''''''''</w:t>
            </w:r>
          </w:p>
        </w:tc>
        <w:tc>
          <w:tcPr>
            <w:tcW w:w="767" w:type="pct"/>
            <w:vAlign w:val="center"/>
          </w:tcPr>
          <w:p w:rsidR="00581FB2" w:rsidRPr="00601793" w:rsidRDefault="00581FB2" w:rsidP="00635111">
            <w:pPr>
              <w:keepNext/>
              <w:jc w:val="center"/>
              <w:rPr>
                <w:rFonts w:ascii="Arial Narrow" w:hAnsi="Arial Narrow"/>
                <w:b/>
                <w:sz w:val="19"/>
                <w:szCs w:val="19"/>
              </w:rPr>
            </w:pPr>
            <w:r w:rsidRPr="00601793">
              <w:rPr>
                <w:rFonts w:ascii="Arial Narrow" w:hAnsi="Arial Narrow"/>
                <w:b/>
                <w:sz w:val="19"/>
                <w:szCs w:val="19"/>
              </w:rPr>
              <w:t>$</w:t>
            </w:r>
            <w:r w:rsidR="00363857">
              <w:rPr>
                <w:rFonts w:ascii="Arial Narrow" w:hAnsi="Arial Narrow"/>
                <w:b/>
                <w:noProof/>
                <w:color w:val="000000"/>
                <w:sz w:val="19"/>
                <w:szCs w:val="19"/>
                <w:highlight w:val="black"/>
              </w:rPr>
              <w:t>''''''''''''''''''''</w:t>
            </w:r>
          </w:p>
        </w:tc>
        <w:tc>
          <w:tcPr>
            <w:tcW w:w="766" w:type="pct"/>
            <w:vAlign w:val="center"/>
          </w:tcPr>
          <w:p w:rsidR="00581FB2" w:rsidRPr="00601793" w:rsidRDefault="00581FB2" w:rsidP="00635111">
            <w:pPr>
              <w:keepNext/>
              <w:jc w:val="center"/>
              <w:rPr>
                <w:rFonts w:ascii="Arial Narrow" w:hAnsi="Arial Narrow"/>
                <w:b/>
                <w:sz w:val="19"/>
                <w:szCs w:val="19"/>
              </w:rPr>
            </w:pPr>
            <w:r w:rsidRPr="00601793">
              <w:rPr>
                <w:rFonts w:ascii="Arial Narrow" w:hAnsi="Arial Narrow"/>
                <w:b/>
                <w:sz w:val="19"/>
                <w:szCs w:val="19"/>
              </w:rPr>
              <w:t>$</w:t>
            </w:r>
            <w:r w:rsidR="00363857">
              <w:rPr>
                <w:rFonts w:ascii="Arial Narrow" w:hAnsi="Arial Narrow"/>
                <w:b/>
                <w:noProof/>
                <w:color w:val="000000"/>
                <w:sz w:val="19"/>
                <w:szCs w:val="19"/>
                <w:highlight w:val="black"/>
              </w:rPr>
              <w:t>'''''''''''''''''''''''</w:t>
            </w:r>
          </w:p>
        </w:tc>
        <w:tc>
          <w:tcPr>
            <w:tcW w:w="768" w:type="pct"/>
            <w:vAlign w:val="center"/>
          </w:tcPr>
          <w:p w:rsidR="00581FB2" w:rsidRPr="00601793" w:rsidRDefault="00581FB2" w:rsidP="00635111">
            <w:pPr>
              <w:keepNext/>
              <w:jc w:val="center"/>
              <w:rPr>
                <w:rFonts w:ascii="Arial Narrow" w:hAnsi="Arial Narrow"/>
                <w:b/>
                <w:sz w:val="19"/>
                <w:szCs w:val="19"/>
              </w:rPr>
            </w:pPr>
            <w:r w:rsidRPr="00601793">
              <w:rPr>
                <w:rFonts w:ascii="Arial Narrow" w:hAnsi="Arial Narrow"/>
                <w:b/>
                <w:sz w:val="19"/>
                <w:szCs w:val="19"/>
              </w:rPr>
              <w:t>$</w:t>
            </w:r>
            <w:r w:rsidR="00363857">
              <w:rPr>
                <w:rFonts w:ascii="Arial Narrow" w:hAnsi="Arial Narrow"/>
                <w:b/>
                <w:noProof/>
                <w:color w:val="000000"/>
                <w:sz w:val="19"/>
                <w:szCs w:val="19"/>
                <w:highlight w:val="black"/>
              </w:rPr>
              <w:t>'''''''''''''''''''''</w:t>
            </w:r>
          </w:p>
        </w:tc>
        <w:tc>
          <w:tcPr>
            <w:tcW w:w="723" w:type="pct"/>
            <w:vAlign w:val="center"/>
          </w:tcPr>
          <w:p w:rsidR="00581FB2" w:rsidRPr="00601793" w:rsidRDefault="00581FB2" w:rsidP="00635111">
            <w:pPr>
              <w:keepNext/>
              <w:jc w:val="center"/>
              <w:rPr>
                <w:rFonts w:ascii="Arial Narrow" w:hAnsi="Arial Narrow"/>
                <w:b/>
                <w:sz w:val="19"/>
                <w:szCs w:val="19"/>
              </w:rPr>
            </w:pPr>
            <w:r w:rsidRPr="00601793">
              <w:rPr>
                <w:rFonts w:ascii="Arial Narrow" w:hAnsi="Arial Narrow"/>
                <w:b/>
                <w:sz w:val="19"/>
                <w:szCs w:val="19"/>
              </w:rPr>
              <w:t>$</w:t>
            </w:r>
            <w:r w:rsidR="00363857">
              <w:rPr>
                <w:rFonts w:ascii="Arial Narrow" w:hAnsi="Arial Narrow"/>
                <w:b/>
                <w:noProof/>
                <w:color w:val="000000"/>
                <w:sz w:val="19"/>
                <w:szCs w:val="19"/>
                <w:highlight w:val="black"/>
              </w:rPr>
              <w:t>''''''''''''''''''''''</w:t>
            </w:r>
          </w:p>
        </w:tc>
      </w:tr>
      <w:tr w:rsidR="00581FB2" w:rsidRPr="00601793" w:rsidTr="00635111">
        <w:tc>
          <w:tcPr>
            <w:tcW w:w="1209" w:type="pct"/>
            <w:vAlign w:val="center"/>
          </w:tcPr>
          <w:p w:rsidR="00581FB2" w:rsidRPr="00601793" w:rsidRDefault="00581FB2" w:rsidP="00635111">
            <w:pPr>
              <w:keepNext/>
              <w:rPr>
                <w:rFonts w:ascii="Arial Narrow" w:hAnsi="Arial Narrow"/>
                <w:sz w:val="19"/>
                <w:szCs w:val="19"/>
              </w:rPr>
            </w:pPr>
            <w:r w:rsidRPr="00601793">
              <w:rPr>
                <w:rFonts w:ascii="Arial Narrow" w:hAnsi="Arial Narrow"/>
                <w:sz w:val="19"/>
                <w:szCs w:val="19"/>
              </w:rPr>
              <w:t>Predicted rebate above expenditure cap (at 91%)</w:t>
            </w:r>
          </w:p>
        </w:tc>
        <w:tc>
          <w:tcPr>
            <w:tcW w:w="767"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67"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66"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68"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23"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r>
      <w:tr w:rsidR="00581FB2" w:rsidRPr="00601793" w:rsidTr="00635111">
        <w:trPr>
          <w:trHeight w:val="355"/>
        </w:trPr>
        <w:tc>
          <w:tcPr>
            <w:tcW w:w="1209" w:type="pct"/>
            <w:vAlign w:val="center"/>
          </w:tcPr>
          <w:p w:rsidR="00581FB2" w:rsidRPr="00601793" w:rsidRDefault="00581FB2" w:rsidP="00635111">
            <w:pPr>
              <w:keepNext/>
              <w:rPr>
                <w:rFonts w:ascii="Arial Narrow" w:hAnsi="Arial Narrow"/>
                <w:sz w:val="19"/>
                <w:szCs w:val="19"/>
              </w:rPr>
            </w:pPr>
            <w:r w:rsidRPr="00601793">
              <w:rPr>
                <w:rFonts w:ascii="Arial Narrow" w:hAnsi="Arial Narrow"/>
                <w:sz w:val="19"/>
                <w:szCs w:val="19"/>
              </w:rPr>
              <w:t>Net expenditure</w:t>
            </w:r>
          </w:p>
        </w:tc>
        <w:tc>
          <w:tcPr>
            <w:tcW w:w="767"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67"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66"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68"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23"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r>
      <w:tr w:rsidR="00581FB2" w:rsidRPr="00601793" w:rsidTr="00635111">
        <w:trPr>
          <w:trHeight w:val="417"/>
        </w:trPr>
        <w:tc>
          <w:tcPr>
            <w:tcW w:w="1209" w:type="pct"/>
            <w:vAlign w:val="center"/>
          </w:tcPr>
          <w:p w:rsidR="00581FB2" w:rsidRPr="00601793" w:rsidRDefault="00581FB2" w:rsidP="00635111">
            <w:pPr>
              <w:keepNext/>
              <w:rPr>
                <w:rFonts w:ascii="Arial Narrow" w:hAnsi="Arial Narrow"/>
                <w:sz w:val="19"/>
                <w:szCs w:val="19"/>
              </w:rPr>
            </w:pPr>
            <w:r w:rsidRPr="00601793">
              <w:rPr>
                <w:rFonts w:ascii="Arial Narrow" w:hAnsi="Arial Narrow"/>
                <w:color w:val="000000"/>
                <w:sz w:val="19"/>
                <w:szCs w:val="19"/>
              </w:rPr>
              <w:t>Average price</w:t>
            </w:r>
          </w:p>
        </w:tc>
        <w:tc>
          <w:tcPr>
            <w:tcW w:w="767"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67"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66"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68"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c>
          <w:tcPr>
            <w:tcW w:w="723" w:type="pct"/>
            <w:vAlign w:val="center"/>
          </w:tcPr>
          <w:p w:rsidR="00581FB2" w:rsidRPr="00601793" w:rsidRDefault="00581FB2" w:rsidP="00635111">
            <w:pPr>
              <w:keepNext/>
              <w:jc w:val="center"/>
              <w:rPr>
                <w:rFonts w:ascii="Arial Narrow" w:hAnsi="Arial Narrow"/>
                <w:sz w:val="19"/>
                <w:szCs w:val="19"/>
              </w:rPr>
            </w:pPr>
            <w:r w:rsidRPr="00601793">
              <w:rPr>
                <w:rFonts w:ascii="Arial Narrow" w:hAnsi="Arial Narrow"/>
                <w:color w:val="000000"/>
                <w:sz w:val="19"/>
                <w:szCs w:val="19"/>
              </w:rPr>
              <w:t>$</w:t>
            </w:r>
            <w:r w:rsidR="00363857">
              <w:rPr>
                <w:rFonts w:ascii="Arial Narrow" w:hAnsi="Arial Narrow"/>
                <w:noProof/>
                <w:color w:val="000000"/>
                <w:sz w:val="19"/>
                <w:szCs w:val="19"/>
                <w:highlight w:val="black"/>
              </w:rPr>
              <w:t>''''''''''''''''''</w:t>
            </w:r>
          </w:p>
        </w:tc>
      </w:tr>
    </w:tbl>
    <w:p w:rsidR="00581FB2" w:rsidRPr="002A0B5F" w:rsidRDefault="00581FB2" w:rsidP="00581FB2">
      <w:pPr>
        <w:pStyle w:val="ListParagraph"/>
        <w:rPr>
          <w:szCs w:val="22"/>
          <w:highlight w:val="yellow"/>
        </w:rPr>
      </w:pPr>
    </w:p>
    <w:p w:rsidR="00396B1A" w:rsidRPr="00ED16AD" w:rsidRDefault="00396B1A" w:rsidP="009561FA">
      <w:pPr>
        <w:pStyle w:val="ListParagraph"/>
        <w:numPr>
          <w:ilvl w:val="1"/>
          <w:numId w:val="14"/>
        </w:numPr>
        <w:rPr>
          <w:szCs w:val="22"/>
        </w:rPr>
      </w:pPr>
      <w:r w:rsidRPr="00ED16AD">
        <w:rPr>
          <w:szCs w:val="22"/>
        </w:rPr>
        <w:t>If the weighted DPMQ were $</w:t>
      </w:r>
      <w:r w:rsidR="00363857">
        <w:rPr>
          <w:noProof/>
          <w:color w:val="000000"/>
          <w:szCs w:val="22"/>
          <w:highlight w:val="black"/>
        </w:rPr>
        <w:t>'''''''''''</w:t>
      </w:r>
      <w:r w:rsidRPr="00ED16AD">
        <w:rPr>
          <w:szCs w:val="22"/>
        </w:rPr>
        <w:t xml:space="preserve"> (see paragraph </w:t>
      </w:r>
      <w:r w:rsidR="00B33F5F" w:rsidRPr="00ED16AD">
        <w:rPr>
          <w:szCs w:val="22"/>
        </w:rPr>
        <w:t>4.</w:t>
      </w:r>
      <w:r w:rsidR="00A759DB">
        <w:rPr>
          <w:szCs w:val="22"/>
        </w:rPr>
        <w:t>6</w:t>
      </w:r>
      <w:r w:rsidRPr="00ED16AD">
        <w:rPr>
          <w:szCs w:val="22"/>
        </w:rPr>
        <w:t xml:space="preserve">), the expected expenditure would be closer to </w:t>
      </w:r>
      <w:r w:rsidR="009561FA" w:rsidRPr="009561FA">
        <w:rPr>
          <w:szCs w:val="22"/>
        </w:rPr>
        <w:t xml:space="preserve">$30 – $60 million </w:t>
      </w:r>
      <w:r w:rsidRPr="00ED16AD">
        <w:rPr>
          <w:szCs w:val="22"/>
        </w:rPr>
        <w:t>in Year 1, which is equal to the reduced expenditure cap shown in Year 1 in Table 2. Therefore, in this scenario, the Government would not benefit from the proposed adjusted subsidisation caps.</w:t>
      </w:r>
    </w:p>
    <w:p w:rsidR="00581FB2" w:rsidRPr="00ED16AD" w:rsidRDefault="00581FB2" w:rsidP="00E4478C">
      <w:pPr>
        <w:rPr>
          <w:rFonts w:asciiTheme="minorHAnsi" w:hAnsiTheme="minorHAnsi"/>
          <w:sz w:val="22"/>
          <w:szCs w:val="22"/>
          <w:highlight w:val="yellow"/>
        </w:rPr>
      </w:pPr>
    </w:p>
    <w:p w:rsidR="00396B1A" w:rsidRPr="00ED16AD" w:rsidRDefault="00D95723" w:rsidP="00ED16AD">
      <w:pPr>
        <w:pStyle w:val="ListParagraph"/>
        <w:numPr>
          <w:ilvl w:val="1"/>
          <w:numId w:val="14"/>
        </w:numPr>
        <w:rPr>
          <w:szCs w:val="22"/>
        </w:rPr>
      </w:pPr>
      <w:r w:rsidRPr="00ED16AD">
        <w:rPr>
          <w:szCs w:val="22"/>
        </w:rPr>
        <w:t xml:space="preserve">There are currently two </w:t>
      </w:r>
      <w:r w:rsidR="00E63526" w:rsidRPr="00ED16AD">
        <w:rPr>
          <w:szCs w:val="22"/>
        </w:rPr>
        <w:t>RSAs</w:t>
      </w:r>
      <w:r w:rsidRPr="00ED16AD">
        <w:rPr>
          <w:szCs w:val="22"/>
        </w:rPr>
        <w:t xml:space="preserve"> that cover the m</w:t>
      </w:r>
      <w:r w:rsidR="004C6BB4" w:rsidRPr="00ED16AD">
        <w:rPr>
          <w:szCs w:val="22"/>
        </w:rPr>
        <w:t>CRPC medicines</w:t>
      </w:r>
      <w:r w:rsidR="00AF6F07" w:rsidRPr="00ED16AD">
        <w:rPr>
          <w:szCs w:val="22"/>
        </w:rPr>
        <w:t>.</w:t>
      </w:r>
      <w:r w:rsidR="00E63526" w:rsidRPr="00ED16AD">
        <w:rPr>
          <w:szCs w:val="22"/>
        </w:rPr>
        <w:t xml:space="preserve"> Abiraterone and enzalutamide currently share a single RSA</w:t>
      </w:r>
      <w:r w:rsidR="00262D18">
        <w:rPr>
          <w:szCs w:val="22"/>
        </w:rPr>
        <w:t>.</w:t>
      </w:r>
      <w:r w:rsidR="00E63526" w:rsidRPr="00ED16AD">
        <w:rPr>
          <w:szCs w:val="22"/>
        </w:rPr>
        <w:t xml:space="preserve"> </w:t>
      </w:r>
      <w:r w:rsidR="00262D18">
        <w:rPr>
          <w:szCs w:val="22"/>
        </w:rPr>
        <w:t>C</w:t>
      </w:r>
      <w:r w:rsidR="00E63526" w:rsidRPr="00ED16AD">
        <w:rPr>
          <w:szCs w:val="22"/>
        </w:rPr>
        <w:t xml:space="preserve">abazitaxel </w:t>
      </w:r>
      <w:r w:rsidR="00262D18">
        <w:rPr>
          <w:szCs w:val="22"/>
        </w:rPr>
        <w:t xml:space="preserve">has </w:t>
      </w:r>
      <w:r w:rsidR="00E63526" w:rsidRPr="00ED16AD">
        <w:rPr>
          <w:szCs w:val="22"/>
        </w:rPr>
        <w:t xml:space="preserve">a </w:t>
      </w:r>
      <w:r w:rsidR="00262D18" w:rsidRPr="00ED16AD">
        <w:rPr>
          <w:szCs w:val="22"/>
        </w:rPr>
        <w:t>s</w:t>
      </w:r>
      <w:r w:rsidR="00262D18">
        <w:rPr>
          <w:szCs w:val="22"/>
        </w:rPr>
        <w:t>eparate</w:t>
      </w:r>
      <w:r w:rsidR="00262D18" w:rsidRPr="00ED16AD">
        <w:rPr>
          <w:szCs w:val="22"/>
        </w:rPr>
        <w:t xml:space="preserve"> </w:t>
      </w:r>
      <w:r w:rsidR="00E63526" w:rsidRPr="00ED16AD">
        <w:rPr>
          <w:szCs w:val="22"/>
        </w:rPr>
        <w:t>RSA which is close to the end of its term.</w:t>
      </w:r>
      <w:r w:rsidR="003C2AB3" w:rsidRPr="00ED16AD">
        <w:rPr>
          <w:szCs w:val="22"/>
        </w:rPr>
        <w:t xml:space="preserve"> </w:t>
      </w:r>
      <w:r w:rsidR="00E63526" w:rsidRPr="00ED16AD">
        <w:rPr>
          <w:szCs w:val="22"/>
        </w:rPr>
        <w:t>Achieving the expected average price is contingent on expenditure reaching the proposed caps. In addition, if the pre- and post-docetaxel proportions more accurately follow the proportions identified during the clinical trials then the average price will be significantly lower.</w:t>
      </w:r>
    </w:p>
    <w:p w:rsidR="00ED16AD" w:rsidRPr="00ED16AD" w:rsidRDefault="00ED16AD" w:rsidP="00ED16AD">
      <w:pPr>
        <w:pStyle w:val="ListParagraph"/>
        <w:rPr>
          <w:i/>
          <w:szCs w:val="22"/>
        </w:rPr>
      </w:pPr>
    </w:p>
    <w:p w:rsidR="00ED16AD" w:rsidRDefault="00ED16AD" w:rsidP="00ED16AD">
      <w:pPr>
        <w:pStyle w:val="ListParagraph"/>
        <w:rPr>
          <w:i/>
          <w:szCs w:val="24"/>
        </w:rPr>
      </w:pPr>
      <w:r w:rsidRPr="00C354C6">
        <w:rPr>
          <w:i/>
          <w:szCs w:val="24"/>
        </w:rPr>
        <w:t xml:space="preserve">For more detail on PBAC’s view, see section </w:t>
      </w:r>
      <w:r w:rsidR="002B274F" w:rsidRPr="00C354C6">
        <w:rPr>
          <w:i/>
          <w:szCs w:val="24"/>
        </w:rPr>
        <w:t>5</w:t>
      </w:r>
      <w:r w:rsidRPr="00C354C6">
        <w:rPr>
          <w:i/>
          <w:szCs w:val="24"/>
        </w:rPr>
        <w:t xml:space="preserve"> “PBAC outcome.”</w:t>
      </w:r>
    </w:p>
    <w:p w:rsidR="00ED16AD" w:rsidRDefault="00ED16AD" w:rsidP="00ED16AD">
      <w:pPr>
        <w:pStyle w:val="ListParagraph"/>
        <w:rPr>
          <w:i/>
          <w:szCs w:val="22"/>
        </w:rPr>
      </w:pPr>
    </w:p>
    <w:p w:rsidR="00ED16AD" w:rsidRPr="00ED16AD" w:rsidRDefault="00ED16AD" w:rsidP="00ED16AD">
      <w:pPr>
        <w:pStyle w:val="PBACHeading1"/>
      </w:pPr>
      <w:r>
        <w:t xml:space="preserve">PBAC Outcome </w:t>
      </w:r>
    </w:p>
    <w:p w:rsidR="00ED16AD" w:rsidRDefault="00ED16AD" w:rsidP="00ED16AD">
      <w:pPr>
        <w:pStyle w:val="ListParagraph"/>
        <w:rPr>
          <w:i/>
          <w:szCs w:val="22"/>
        </w:rPr>
      </w:pPr>
    </w:p>
    <w:p w:rsidR="00063E4E" w:rsidRPr="009F6E94" w:rsidRDefault="00E149EA" w:rsidP="00E149EA">
      <w:pPr>
        <w:widowControl w:val="0"/>
        <w:numPr>
          <w:ilvl w:val="1"/>
          <w:numId w:val="5"/>
        </w:numPr>
        <w:spacing w:after="120"/>
        <w:jc w:val="both"/>
        <w:rPr>
          <w:rFonts w:asciiTheme="minorHAnsi" w:hAnsiTheme="minorHAnsi" w:cs="Arial"/>
          <w:bCs/>
          <w:snapToGrid w:val="0"/>
          <w:lang w:val="en-GB" w:eastAsia="en-US"/>
        </w:rPr>
      </w:pPr>
      <w:r w:rsidRPr="009F6E94">
        <w:rPr>
          <w:rFonts w:asciiTheme="minorHAnsi" w:hAnsiTheme="minorHAnsi" w:cs="Arial"/>
          <w:bCs/>
          <w:snapToGrid w:val="0"/>
          <w:lang w:val="en-GB" w:eastAsia="en-US"/>
        </w:rPr>
        <w:t xml:space="preserve">The PBAC deferred </w:t>
      </w:r>
      <w:r w:rsidR="003A5937" w:rsidRPr="009F6E94">
        <w:rPr>
          <w:rFonts w:asciiTheme="minorHAnsi" w:hAnsiTheme="minorHAnsi" w:cs="Arial"/>
          <w:bCs/>
          <w:snapToGrid w:val="0"/>
          <w:lang w:val="en-GB" w:eastAsia="en-US"/>
        </w:rPr>
        <w:t xml:space="preserve">a </w:t>
      </w:r>
      <w:r w:rsidR="00063E4E" w:rsidRPr="009F6E94">
        <w:rPr>
          <w:rFonts w:asciiTheme="minorHAnsi" w:hAnsiTheme="minorHAnsi" w:cs="Arial"/>
          <w:bCs/>
          <w:snapToGrid w:val="0"/>
          <w:lang w:val="en-GB" w:eastAsia="en-US"/>
        </w:rPr>
        <w:t>recommend</w:t>
      </w:r>
      <w:r w:rsidR="003A5937" w:rsidRPr="009F6E94">
        <w:rPr>
          <w:rFonts w:asciiTheme="minorHAnsi" w:hAnsiTheme="minorHAnsi" w:cs="Arial"/>
          <w:bCs/>
          <w:snapToGrid w:val="0"/>
          <w:lang w:val="en-GB" w:eastAsia="en-US"/>
        </w:rPr>
        <w:t>ation</w:t>
      </w:r>
      <w:r w:rsidR="00063E4E" w:rsidRPr="009F6E94">
        <w:rPr>
          <w:rFonts w:asciiTheme="minorHAnsi" w:hAnsiTheme="minorHAnsi" w:cs="Arial"/>
          <w:bCs/>
          <w:snapToGrid w:val="0"/>
          <w:lang w:val="en-GB" w:eastAsia="en-US"/>
        </w:rPr>
        <w:t xml:space="preserve"> </w:t>
      </w:r>
      <w:r w:rsidR="003A5937" w:rsidRPr="009F6E94">
        <w:rPr>
          <w:rFonts w:asciiTheme="minorHAnsi" w:hAnsiTheme="minorHAnsi" w:cs="Arial"/>
          <w:bCs/>
          <w:snapToGrid w:val="0"/>
          <w:lang w:val="en-GB" w:eastAsia="en-US"/>
        </w:rPr>
        <w:t xml:space="preserve">on the proposal for </w:t>
      </w:r>
      <w:r w:rsidR="00063E4E" w:rsidRPr="009F6E94">
        <w:rPr>
          <w:rFonts w:asciiTheme="minorHAnsi" w:hAnsiTheme="minorHAnsi" w:cs="Arial"/>
          <w:bCs/>
          <w:snapToGrid w:val="0"/>
          <w:lang w:val="en-GB" w:eastAsia="en-US"/>
        </w:rPr>
        <w:t>an extended PBS listing for enzalutamide for the treatment of metastatic castrate-resistant prostate cancer (mCRPC) prior to docetaxel, on the basis</w:t>
      </w:r>
      <w:r w:rsidR="00C354C6" w:rsidRPr="009F6E94">
        <w:rPr>
          <w:rFonts w:asciiTheme="minorHAnsi" w:hAnsiTheme="minorHAnsi" w:cs="Arial"/>
          <w:bCs/>
          <w:snapToGrid w:val="0"/>
          <w:lang w:val="en-GB" w:eastAsia="en-US"/>
        </w:rPr>
        <w:t xml:space="preserve"> that the proposal to achieve a cost-effective listing was unacceptable</w:t>
      </w:r>
      <w:r w:rsidR="000F7E70" w:rsidRPr="009F6E94">
        <w:rPr>
          <w:rFonts w:asciiTheme="minorHAnsi" w:hAnsiTheme="minorHAnsi" w:cs="Arial"/>
          <w:bCs/>
          <w:snapToGrid w:val="0"/>
          <w:lang w:val="en-GB" w:eastAsia="en-US"/>
        </w:rPr>
        <w:t xml:space="preserve">. The PBAC advised that </w:t>
      </w:r>
      <w:r w:rsidR="00063E4E" w:rsidRPr="009F6E94">
        <w:rPr>
          <w:rFonts w:asciiTheme="minorHAnsi" w:hAnsiTheme="minorHAnsi" w:cs="Arial"/>
          <w:bCs/>
          <w:snapToGrid w:val="0"/>
          <w:lang w:val="en-GB" w:eastAsia="en-US"/>
        </w:rPr>
        <w:t xml:space="preserve">further negotiations </w:t>
      </w:r>
      <w:r w:rsidR="00C15EDF" w:rsidRPr="009F6E94">
        <w:rPr>
          <w:rFonts w:asciiTheme="minorHAnsi" w:hAnsiTheme="minorHAnsi" w:cs="Arial"/>
          <w:bCs/>
          <w:snapToGrid w:val="0"/>
          <w:lang w:val="en-GB" w:eastAsia="en-US"/>
        </w:rPr>
        <w:t>between the sponsor and</w:t>
      </w:r>
      <w:r w:rsidR="00063E4E" w:rsidRPr="009F6E94">
        <w:rPr>
          <w:rFonts w:asciiTheme="minorHAnsi" w:hAnsiTheme="minorHAnsi" w:cs="Arial"/>
          <w:bCs/>
          <w:snapToGrid w:val="0"/>
          <w:lang w:val="en-GB" w:eastAsia="en-US"/>
        </w:rPr>
        <w:t xml:space="preserve"> the </w:t>
      </w:r>
      <w:r w:rsidR="00C15EDF" w:rsidRPr="009F6E94">
        <w:rPr>
          <w:rFonts w:asciiTheme="minorHAnsi" w:hAnsiTheme="minorHAnsi" w:cs="Arial"/>
          <w:bCs/>
          <w:snapToGrid w:val="0"/>
          <w:lang w:val="en-GB" w:eastAsia="en-US"/>
        </w:rPr>
        <w:t>Department</w:t>
      </w:r>
      <w:r w:rsidR="00E66B36" w:rsidRPr="009F6E94">
        <w:rPr>
          <w:rFonts w:asciiTheme="minorHAnsi" w:hAnsiTheme="minorHAnsi" w:cs="Arial"/>
          <w:bCs/>
          <w:snapToGrid w:val="0"/>
          <w:lang w:val="en-GB" w:eastAsia="en-US"/>
        </w:rPr>
        <w:t xml:space="preserve"> regarding the proposed price</w:t>
      </w:r>
      <w:r w:rsidR="00984EB9" w:rsidRPr="009F6E94">
        <w:rPr>
          <w:rFonts w:asciiTheme="minorHAnsi" w:hAnsiTheme="minorHAnsi" w:cs="Arial"/>
          <w:bCs/>
          <w:snapToGrid w:val="0"/>
          <w:lang w:val="en-GB" w:eastAsia="en-US"/>
        </w:rPr>
        <w:t xml:space="preserve"> of enzalutamide</w:t>
      </w:r>
      <w:r w:rsidR="00E66B36" w:rsidRPr="009F6E94">
        <w:rPr>
          <w:rFonts w:asciiTheme="minorHAnsi" w:hAnsiTheme="minorHAnsi" w:cs="Arial"/>
          <w:bCs/>
          <w:snapToGrid w:val="0"/>
          <w:lang w:val="en-GB" w:eastAsia="en-US"/>
        </w:rPr>
        <w:t xml:space="preserve">, </w:t>
      </w:r>
      <w:r w:rsidR="00817B26" w:rsidRPr="009F6E94">
        <w:rPr>
          <w:rFonts w:asciiTheme="minorHAnsi" w:hAnsiTheme="minorHAnsi" w:cs="Arial"/>
          <w:bCs/>
          <w:snapToGrid w:val="0"/>
          <w:lang w:val="en-GB" w:eastAsia="en-US"/>
        </w:rPr>
        <w:t xml:space="preserve">the proposed </w:t>
      </w:r>
      <w:r w:rsidR="00E66B36" w:rsidRPr="009F6E94">
        <w:rPr>
          <w:rFonts w:asciiTheme="minorHAnsi" w:hAnsiTheme="minorHAnsi" w:cs="Arial"/>
          <w:bCs/>
          <w:snapToGrid w:val="0"/>
          <w:lang w:val="en-GB" w:eastAsia="en-US"/>
        </w:rPr>
        <w:t>financial caps</w:t>
      </w:r>
      <w:r w:rsidR="00DA2E69" w:rsidRPr="009F6E94">
        <w:rPr>
          <w:rFonts w:asciiTheme="minorHAnsi" w:hAnsiTheme="minorHAnsi" w:cs="Arial"/>
          <w:bCs/>
          <w:snapToGrid w:val="0"/>
          <w:lang w:val="en-GB" w:eastAsia="en-US"/>
        </w:rPr>
        <w:t>,</w:t>
      </w:r>
      <w:r w:rsidR="00E66B36" w:rsidRPr="009F6E94">
        <w:rPr>
          <w:rFonts w:asciiTheme="minorHAnsi" w:hAnsiTheme="minorHAnsi" w:cs="Arial"/>
          <w:bCs/>
          <w:snapToGrid w:val="0"/>
          <w:lang w:val="en-GB" w:eastAsia="en-US"/>
        </w:rPr>
        <w:t xml:space="preserve"> and </w:t>
      </w:r>
      <w:r w:rsidR="00817B26" w:rsidRPr="009F6E94">
        <w:rPr>
          <w:rFonts w:asciiTheme="minorHAnsi" w:hAnsiTheme="minorHAnsi" w:cs="Arial"/>
          <w:bCs/>
          <w:snapToGrid w:val="0"/>
          <w:lang w:val="en-GB" w:eastAsia="en-US"/>
        </w:rPr>
        <w:t xml:space="preserve">the </w:t>
      </w:r>
      <w:r w:rsidR="00626CA6" w:rsidRPr="009F6E94">
        <w:rPr>
          <w:rFonts w:asciiTheme="minorHAnsi" w:hAnsiTheme="minorHAnsi" w:cs="Arial"/>
          <w:bCs/>
          <w:snapToGrid w:val="0"/>
          <w:lang w:val="en-GB" w:eastAsia="en-US"/>
        </w:rPr>
        <w:t xml:space="preserve">size of the </w:t>
      </w:r>
      <w:r w:rsidR="00E66B36" w:rsidRPr="009F6E94">
        <w:rPr>
          <w:rFonts w:asciiTheme="minorHAnsi" w:hAnsiTheme="minorHAnsi" w:cs="Arial"/>
          <w:bCs/>
          <w:snapToGrid w:val="0"/>
          <w:lang w:val="en-GB" w:eastAsia="en-US"/>
        </w:rPr>
        <w:t>patient population</w:t>
      </w:r>
      <w:r w:rsidR="00C354C6" w:rsidRPr="009F6E94">
        <w:rPr>
          <w:rFonts w:asciiTheme="minorHAnsi" w:hAnsiTheme="minorHAnsi" w:cs="Arial"/>
          <w:bCs/>
          <w:snapToGrid w:val="0"/>
          <w:lang w:val="en-GB" w:eastAsia="en-US"/>
        </w:rPr>
        <w:t xml:space="preserve"> are required,</w:t>
      </w:r>
      <w:r w:rsidR="00DF3AE2" w:rsidRPr="009F6E94">
        <w:rPr>
          <w:rFonts w:asciiTheme="minorHAnsi" w:hAnsiTheme="minorHAnsi" w:cs="Arial"/>
          <w:bCs/>
          <w:snapToGrid w:val="0"/>
          <w:lang w:val="en-GB" w:eastAsia="en-US"/>
        </w:rPr>
        <w:t xml:space="preserve"> to ensure that the ICER </w:t>
      </w:r>
      <w:r w:rsidR="002A3864" w:rsidRPr="009F6E94">
        <w:rPr>
          <w:rFonts w:asciiTheme="minorHAnsi" w:hAnsiTheme="minorHAnsi" w:cs="Arial"/>
          <w:bCs/>
          <w:snapToGrid w:val="0"/>
          <w:lang w:val="en-GB" w:eastAsia="en-US"/>
        </w:rPr>
        <w:t>is acceptable</w:t>
      </w:r>
      <w:r w:rsidR="00DF3AE2" w:rsidRPr="009F6E94">
        <w:rPr>
          <w:rFonts w:asciiTheme="minorHAnsi" w:hAnsiTheme="minorHAnsi" w:cs="Arial"/>
          <w:bCs/>
          <w:snapToGrid w:val="0"/>
          <w:lang w:val="en-GB" w:eastAsia="en-US"/>
        </w:rPr>
        <w:t>.</w:t>
      </w:r>
    </w:p>
    <w:p w:rsidR="006D313D" w:rsidRPr="001571A1" w:rsidRDefault="000728DB" w:rsidP="001571A1">
      <w:pPr>
        <w:widowControl w:val="0"/>
        <w:numPr>
          <w:ilvl w:val="1"/>
          <w:numId w:val="5"/>
        </w:numPr>
        <w:spacing w:after="120"/>
        <w:jc w:val="both"/>
        <w:rPr>
          <w:rFonts w:asciiTheme="minorHAnsi" w:hAnsiTheme="minorHAnsi" w:cs="Arial"/>
          <w:bCs/>
          <w:snapToGrid w:val="0"/>
          <w:sz w:val="22"/>
          <w:szCs w:val="22"/>
          <w:lang w:val="en-GB" w:eastAsia="en-US"/>
        </w:rPr>
      </w:pPr>
      <w:r w:rsidRPr="009F6E94">
        <w:rPr>
          <w:rFonts w:asciiTheme="minorHAnsi" w:hAnsiTheme="minorHAnsi" w:cs="Arial"/>
          <w:bCs/>
          <w:snapToGrid w:val="0"/>
          <w:lang w:val="en-GB" w:eastAsia="en-US"/>
        </w:rPr>
        <w:t>The PBAC noted that</w:t>
      </w:r>
      <w:r w:rsidR="004A3763" w:rsidRPr="009F6E94">
        <w:rPr>
          <w:rFonts w:asciiTheme="minorHAnsi" w:hAnsiTheme="minorHAnsi" w:cs="Arial"/>
          <w:bCs/>
          <w:snapToGrid w:val="0"/>
          <w:lang w:val="en-GB" w:eastAsia="en-US"/>
        </w:rPr>
        <w:t xml:space="preserve">, in line with </w:t>
      </w:r>
      <w:r w:rsidR="001571A1" w:rsidRPr="009F6E94">
        <w:rPr>
          <w:rFonts w:asciiTheme="minorHAnsi" w:hAnsiTheme="minorHAnsi" w:cs="Arial"/>
          <w:bCs/>
          <w:snapToGrid w:val="0"/>
          <w:lang w:val="en-GB" w:eastAsia="en-US"/>
        </w:rPr>
        <w:t>its</w:t>
      </w:r>
      <w:r w:rsidR="004A3763" w:rsidRPr="009F6E94">
        <w:rPr>
          <w:rFonts w:asciiTheme="minorHAnsi" w:hAnsiTheme="minorHAnsi" w:cs="Arial"/>
          <w:bCs/>
          <w:snapToGrid w:val="0"/>
          <w:lang w:val="en-GB" w:eastAsia="en-US"/>
        </w:rPr>
        <w:t xml:space="preserve"> request from the March 2017 meeting,</w:t>
      </w:r>
      <w:r w:rsidRPr="009F6E94">
        <w:rPr>
          <w:rFonts w:asciiTheme="minorHAnsi" w:hAnsiTheme="minorHAnsi" w:cs="Arial"/>
          <w:bCs/>
          <w:snapToGrid w:val="0"/>
          <w:lang w:val="en-GB" w:eastAsia="en-US"/>
        </w:rPr>
        <w:t xml:space="preserve"> the sponsor had</w:t>
      </w:r>
      <w:r w:rsidR="004A3763" w:rsidRPr="009F6E94">
        <w:rPr>
          <w:rFonts w:asciiTheme="minorHAnsi" w:hAnsiTheme="minorHAnsi" w:cs="Arial"/>
          <w:bCs/>
          <w:snapToGrid w:val="0"/>
          <w:lang w:val="en-GB" w:eastAsia="en-US"/>
        </w:rPr>
        <w:t xml:space="preserve"> </w:t>
      </w:r>
      <w:r w:rsidRPr="009F6E94">
        <w:rPr>
          <w:rFonts w:asciiTheme="minorHAnsi" w:hAnsiTheme="minorHAnsi" w:cs="Arial"/>
          <w:bCs/>
          <w:snapToGrid w:val="0"/>
          <w:lang w:val="en-GB" w:eastAsia="en-US"/>
        </w:rPr>
        <w:t xml:space="preserve">amended the proposed restriction to include </w:t>
      </w:r>
      <w:r w:rsidR="002766B5" w:rsidRPr="009F6E94">
        <w:rPr>
          <w:rFonts w:asciiTheme="minorHAnsi" w:hAnsiTheme="minorHAnsi" w:cs="Arial"/>
          <w:bCs/>
          <w:snapToGrid w:val="0"/>
          <w:lang w:val="en-GB" w:eastAsia="en-US"/>
        </w:rPr>
        <w:t xml:space="preserve">both </w:t>
      </w:r>
      <w:r w:rsidRPr="009F6E94">
        <w:rPr>
          <w:rFonts w:asciiTheme="minorHAnsi" w:hAnsiTheme="minorHAnsi" w:cs="Arial"/>
          <w:bCs/>
          <w:snapToGrid w:val="0"/>
          <w:lang w:val="en-GB" w:eastAsia="en-US"/>
        </w:rPr>
        <w:t xml:space="preserve">symptomatic </w:t>
      </w:r>
      <w:r w:rsidR="002766B5" w:rsidRPr="009F6E94">
        <w:rPr>
          <w:rFonts w:asciiTheme="minorHAnsi" w:hAnsiTheme="minorHAnsi" w:cs="Arial"/>
          <w:bCs/>
          <w:snapToGrid w:val="0"/>
          <w:lang w:val="en-GB" w:eastAsia="en-US"/>
        </w:rPr>
        <w:t xml:space="preserve">and asymptomatic </w:t>
      </w:r>
      <w:r w:rsidRPr="009F6E94">
        <w:rPr>
          <w:rFonts w:asciiTheme="minorHAnsi" w:hAnsiTheme="minorHAnsi" w:cs="Arial"/>
          <w:bCs/>
          <w:snapToGrid w:val="0"/>
          <w:lang w:val="en-GB" w:eastAsia="en-US"/>
        </w:rPr>
        <w:t>patients</w:t>
      </w:r>
      <w:r w:rsidR="002766B5" w:rsidRPr="009F6E94">
        <w:rPr>
          <w:rFonts w:asciiTheme="minorHAnsi" w:hAnsiTheme="minorHAnsi" w:cs="Arial"/>
          <w:bCs/>
          <w:snapToGrid w:val="0"/>
          <w:lang w:val="en-GB" w:eastAsia="en-US"/>
        </w:rPr>
        <w:t>,</w:t>
      </w:r>
      <w:r w:rsidRPr="009F6E94">
        <w:rPr>
          <w:rFonts w:asciiTheme="minorHAnsi" w:hAnsiTheme="minorHAnsi" w:cs="Arial"/>
          <w:bCs/>
          <w:snapToGrid w:val="0"/>
          <w:lang w:val="en-GB" w:eastAsia="en-US"/>
        </w:rPr>
        <w:t xml:space="preserve"> and to remove the requirement for</w:t>
      </w:r>
      <w:r w:rsidR="004A3763" w:rsidRPr="009F6E94">
        <w:rPr>
          <w:rFonts w:asciiTheme="minorHAnsi" w:hAnsiTheme="minorHAnsi" w:cs="Arial"/>
          <w:bCs/>
          <w:snapToGrid w:val="0"/>
          <w:lang w:val="en-GB" w:eastAsia="en-US"/>
        </w:rPr>
        <w:t xml:space="preserve"> monitoring</w:t>
      </w:r>
      <w:r w:rsidRPr="009F6E94">
        <w:rPr>
          <w:rFonts w:asciiTheme="minorHAnsi" w:hAnsiTheme="minorHAnsi" w:cs="Arial"/>
          <w:bCs/>
          <w:snapToGrid w:val="0"/>
          <w:lang w:val="en-GB" w:eastAsia="en-US"/>
        </w:rPr>
        <w:t xml:space="preserve"> opioid use</w:t>
      </w:r>
      <w:r w:rsidR="004A3763" w:rsidRPr="009F6E94">
        <w:rPr>
          <w:rFonts w:asciiTheme="minorHAnsi" w:hAnsiTheme="minorHAnsi" w:cs="Arial"/>
          <w:bCs/>
          <w:snapToGrid w:val="0"/>
          <w:lang w:val="en-GB" w:eastAsia="en-US"/>
        </w:rPr>
        <w:t>.</w:t>
      </w:r>
      <w:r w:rsidR="009B0EE4" w:rsidRPr="009F6E94">
        <w:rPr>
          <w:rFonts w:asciiTheme="minorHAnsi" w:hAnsiTheme="minorHAnsi" w:cs="Arial"/>
          <w:bCs/>
          <w:snapToGrid w:val="0"/>
          <w:lang w:val="en-GB" w:eastAsia="en-US"/>
        </w:rPr>
        <w:t xml:space="preserve"> </w:t>
      </w:r>
      <w:r w:rsidR="006D313D" w:rsidRPr="009F6E94">
        <w:rPr>
          <w:rFonts w:asciiTheme="minorHAnsi" w:hAnsiTheme="minorHAnsi" w:cs="Arial"/>
          <w:bCs/>
          <w:snapToGrid w:val="0"/>
          <w:lang w:val="en-GB" w:eastAsia="en-US"/>
        </w:rPr>
        <w:t xml:space="preserve">The PBAC </w:t>
      </w:r>
      <w:r w:rsidR="00DF0E8F" w:rsidRPr="009F6E94">
        <w:rPr>
          <w:rFonts w:asciiTheme="minorHAnsi" w:hAnsiTheme="minorHAnsi" w:cs="Arial"/>
          <w:bCs/>
          <w:snapToGrid w:val="0"/>
          <w:lang w:val="en-GB" w:eastAsia="en-US"/>
        </w:rPr>
        <w:t>agreed with the suggestion</w:t>
      </w:r>
      <w:r w:rsidR="001A0C5C" w:rsidRPr="009F6E94">
        <w:rPr>
          <w:rFonts w:asciiTheme="minorHAnsi" w:hAnsiTheme="minorHAnsi" w:cs="Arial"/>
          <w:bCs/>
          <w:snapToGrid w:val="0"/>
          <w:lang w:val="en-GB" w:eastAsia="en-US"/>
        </w:rPr>
        <w:t xml:space="preserve"> </w:t>
      </w:r>
      <w:r w:rsidR="00DF0E8F" w:rsidRPr="009F6E94">
        <w:rPr>
          <w:rFonts w:asciiTheme="minorHAnsi" w:hAnsiTheme="minorHAnsi" w:cs="Arial"/>
          <w:bCs/>
          <w:snapToGrid w:val="0"/>
          <w:lang w:val="en-GB" w:eastAsia="en-US"/>
        </w:rPr>
        <w:t xml:space="preserve">that </w:t>
      </w:r>
      <w:r w:rsidR="001571A1" w:rsidRPr="009F6E94">
        <w:rPr>
          <w:rFonts w:asciiTheme="minorHAnsi" w:hAnsiTheme="minorHAnsi" w:cs="Arial"/>
          <w:bCs/>
          <w:snapToGrid w:val="0"/>
          <w:lang w:val="en-GB" w:eastAsia="en-US"/>
        </w:rPr>
        <w:t xml:space="preserve">a broad single PBS listing for enzalutamide for mCRPC </w:t>
      </w:r>
      <w:r w:rsidR="006D313D" w:rsidRPr="009F6E94">
        <w:rPr>
          <w:rFonts w:asciiTheme="minorHAnsi" w:hAnsiTheme="minorHAnsi" w:cs="Arial"/>
          <w:bCs/>
          <w:snapToGrid w:val="0"/>
          <w:lang w:val="en-GB" w:eastAsia="en-US"/>
        </w:rPr>
        <w:t xml:space="preserve">for </w:t>
      </w:r>
      <w:r w:rsidR="001571A1" w:rsidRPr="009F6E94">
        <w:rPr>
          <w:rFonts w:asciiTheme="minorHAnsi" w:hAnsiTheme="minorHAnsi" w:cs="Arial"/>
          <w:bCs/>
          <w:snapToGrid w:val="0"/>
          <w:lang w:val="en-GB" w:eastAsia="en-US"/>
        </w:rPr>
        <w:t xml:space="preserve">both </w:t>
      </w:r>
      <w:r w:rsidR="006D313D" w:rsidRPr="009F6E94">
        <w:rPr>
          <w:rFonts w:asciiTheme="minorHAnsi" w:hAnsiTheme="minorHAnsi" w:cs="Arial"/>
          <w:bCs/>
          <w:snapToGrid w:val="0"/>
          <w:lang w:val="en-GB" w:eastAsia="en-US"/>
        </w:rPr>
        <w:t xml:space="preserve">pre- </w:t>
      </w:r>
      <w:r w:rsidR="001571A1" w:rsidRPr="009F6E94">
        <w:rPr>
          <w:rFonts w:asciiTheme="minorHAnsi" w:hAnsiTheme="minorHAnsi" w:cs="Arial"/>
          <w:bCs/>
          <w:snapToGrid w:val="0"/>
          <w:lang w:val="en-GB" w:eastAsia="en-US"/>
        </w:rPr>
        <w:t xml:space="preserve">and post-docetaxel </w:t>
      </w:r>
      <w:r w:rsidR="006D313D" w:rsidRPr="009F6E94">
        <w:rPr>
          <w:rFonts w:asciiTheme="minorHAnsi" w:hAnsiTheme="minorHAnsi" w:cs="Arial"/>
          <w:bCs/>
          <w:snapToGrid w:val="0"/>
          <w:lang w:val="en-GB" w:eastAsia="en-US"/>
        </w:rPr>
        <w:t xml:space="preserve">use </w:t>
      </w:r>
      <w:r w:rsidR="001571A1" w:rsidRPr="009F6E94">
        <w:rPr>
          <w:rFonts w:asciiTheme="minorHAnsi" w:hAnsiTheme="minorHAnsi" w:cs="Arial"/>
          <w:bCs/>
          <w:snapToGrid w:val="0"/>
          <w:lang w:val="en-GB" w:eastAsia="en-US"/>
        </w:rPr>
        <w:t xml:space="preserve">would be appropriate, and it </w:t>
      </w:r>
      <w:r w:rsidR="006D313D" w:rsidRPr="009F6E94">
        <w:rPr>
          <w:rFonts w:asciiTheme="minorHAnsi" w:hAnsiTheme="minorHAnsi" w:cs="Arial"/>
          <w:bCs/>
          <w:snapToGrid w:val="0"/>
          <w:lang w:val="en-GB" w:eastAsia="en-US"/>
        </w:rPr>
        <w:t xml:space="preserve">should include patients </w:t>
      </w:r>
      <w:r w:rsidR="00DF0E8F" w:rsidRPr="009F6E94">
        <w:rPr>
          <w:rFonts w:asciiTheme="minorHAnsi" w:hAnsiTheme="minorHAnsi" w:cs="Arial"/>
          <w:bCs/>
          <w:snapToGrid w:val="0"/>
          <w:lang w:val="en-GB" w:eastAsia="en-US"/>
        </w:rPr>
        <w:t xml:space="preserve">with a </w:t>
      </w:r>
      <w:r w:rsidR="006D313D" w:rsidRPr="009F6E94">
        <w:rPr>
          <w:rFonts w:asciiTheme="minorHAnsi" w:hAnsiTheme="minorHAnsi" w:cs="Arial"/>
          <w:bCs/>
          <w:snapToGrid w:val="0"/>
          <w:lang w:val="en-GB" w:eastAsia="en-US"/>
        </w:rPr>
        <w:t xml:space="preserve">WHO </w:t>
      </w:r>
      <w:r w:rsidR="00DF0E8F" w:rsidRPr="009F6E94">
        <w:rPr>
          <w:rFonts w:asciiTheme="minorHAnsi" w:hAnsiTheme="minorHAnsi" w:cs="Arial"/>
          <w:bCs/>
          <w:snapToGrid w:val="0"/>
          <w:lang w:val="en-GB" w:eastAsia="en-US"/>
        </w:rPr>
        <w:t xml:space="preserve">performance status of </w:t>
      </w:r>
      <w:r w:rsidR="006D313D" w:rsidRPr="009F6E94">
        <w:rPr>
          <w:rFonts w:asciiTheme="minorHAnsi" w:hAnsiTheme="minorHAnsi" w:cs="Arial"/>
          <w:bCs/>
          <w:snapToGrid w:val="0"/>
          <w:lang w:val="en-GB" w:eastAsia="en-US"/>
        </w:rPr>
        <w:t>2 or le</w:t>
      </w:r>
      <w:r w:rsidR="001571A1" w:rsidRPr="009F6E94">
        <w:rPr>
          <w:rFonts w:asciiTheme="minorHAnsi" w:hAnsiTheme="minorHAnsi" w:cs="Arial"/>
          <w:bCs/>
          <w:snapToGrid w:val="0"/>
          <w:lang w:val="en-GB" w:eastAsia="en-US"/>
        </w:rPr>
        <w:t>ss, as per the current listing in the post-docetaxel setting.</w:t>
      </w:r>
      <w:r w:rsidR="0004244C" w:rsidRPr="009F6E94">
        <w:rPr>
          <w:rFonts w:asciiTheme="minorHAnsi" w:hAnsiTheme="minorHAnsi" w:cs="Arial"/>
          <w:bCs/>
          <w:snapToGrid w:val="0"/>
          <w:lang w:val="en-GB" w:eastAsia="en-US"/>
        </w:rPr>
        <w:t xml:space="preserve"> The PBAC considered a telephone Authority would be appropriate</w:t>
      </w:r>
      <w:r w:rsidR="0004244C">
        <w:rPr>
          <w:rFonts w:asciiTheme="minorHAnsi" w:hAnsiTheme="minorHAnsi" w:cs="Arial"/>
          <w:bCs/>
          <w:snapToGrid w:val="0"/>
          <w:sz w:val="22"/>
          <w:szCs w:val="22"/>
          <w:lang w:val="en-GB" w:eastAsia="en-US"/>
        </w:rPr>
        <w:t>.</w:t>
      </w:r>
    </w:p>
    <w:p w:rsidR="00B24980" w:rsidRPr="009F6E94" w:rsidRDefault="00B24980" w:rsidP="00B24980">
      <w:pPr>
        <w:widowControl w:val="0"/>
        <w:numPr>
          <w:ilvl w:val="1"/>
          <w:numId w:val="5"/>
        </w:numPr>
        <w:spacing w:after="120"/>
        <w:jc w:val="both"/>
        <w:rPr>
          <w:rFonts w:asciiTheme="minorHAnsi" w:hAnsiTheme="minorHAnsi" w:cs="Arial"/>
          <w:bCs/>
          <w:snapToGrid w:val="0"/>
          <w:lang w:val="en-GB" w:eastAsia="en-US"/>
        </w:rPr>
      </w:pPr>
      <w:r w:rsidRPr="009F6E94">
        <w:rPr>
          <w:rFonts w:asciiTheme="minorHAnsi" w:hAnsiTheme="minorHAnsi" w:cs="Arial"/>
          <w:bCs/>
          <w:snapToGrid w:val="0"/>
          <w:lang w:val="en-GB" w:eastAsia="en-US"/>
        </w:rPr>
        <w:t>The PBAC noted that</w:t>
      </w:r>
      <w:r w:rsidR="005553A2" w:rsidRPr="009F6E94">
        <w:rPr>
          <w:rFonts w:asciiTheme="minorHAnsi" w:hAnsiTheme="minorHAnsi" w:cs="Arial"/>
          <w:bCs/>
          <w:snapToGrid w:val="0"/>
          <w:lang w:val="en-GB" w:eastAsia="en-US"/>
        </w:rPr>
        <w:t xml:space="preserve">, the ‘once in a lifetime’ criterion </w:t>
      </w:r>
      <w:r w:rsidR="00C15EDF" w:rsidRPr="009F6E94">
        <w:rPr>
          <w:rFonts w:asciiTheme="minorHAnsi" w:hAnsiTheme="minorHAnsi" w:cs="Arial"/>
          <w:bCs/>
          <w:snapToGrid w:val="0"/>
          <w:lang w:val="en-GB" w:eastAsia="en-US"/>
        </w:rPr>
        <w:t>would need to be</w:t>
      </w:r>
      <w:r w:rsidR="005553A2" w:rsidRPr="009F6E94">
        <w:rPr>
          <w:rFonts w:asciiTheme="minorHAnsi" w:hAnsiTheme="minorHAnsi" w:cs="Arial"/>
          <w:bCs/>
          <w:snapToGrid w:val="0"/>
          <w:lang w:val="en-GB" w:eastAsia="en-US"/>
        </w:rPr>
        <w:t xml:space="preserve"> included in the enzalutamide restriction,</w:t>
      </w:r>
      <w:r w:rsidRPr="009F6E94">
        <w:rPr>
          <w:rFonts w:asciiTheme="minorHAnsi" w:hAnsiTheme="minorHAnsi" w:cs="Arial"/>
          <w:bCs/>
          <w:snapToGrid w:val="0"/>
          <w:lang w:val="en-GB" w:eastAsia="en-US"/>
        </w:rPr>
        <w:t xml:space="preserve"> </w:t>
      </w:r>
      <w:r w:rsidR="00C15EDF" w:rsidRPr="009F6E94">
        <w:rPr>
          <w:rFonts w:asciiTheme="minorHAnsi" w:hAnsiTheme="minorHAnsi" w:cs="Arial"/>
          <w:bCs/>
          <w:snapToGrid w:val="0"/>
          <w:lang w:val="en-GB" w:eastAsia="en-US"/>
        </w:rPr>
        <w:t xml:space="preserve">and </w:t>
      </w:r>
      <w:r w:rsidRPr="009F6E94">
        <w:rPr>
          <w:rFonts w:asciiTheme="minorHAnsi" w:hAnsiTheme="minorHAnsi" w:cs="Arial"/>
          <w:bCs/>
          <w:snapToGrid w:val="0"/>
          <w:lang w:val="en-GB" w:eastAsia="en-US"/>
        </w:rPr>
        <w:t>the post-docetaxel restriction for abiraterone w</w:t>
      </w:r>
      <w:r w:rsidR="00C15EDF" w:rsidRPr="009F6E94">
        <w:rPr>
          <w:rFonts w:asciiTheme="minorHAnsi" w:hAnsiTheme="minorHAnsi" w:cs="Arial"/>
          <w:bCs/>
          <w:snapToGrid w:val="0"/>
          <w:lang w:val="en-GB" w:eastAsia="en-US"/>
        </w:rPr>
        <w:t>ould</w:t>
      </w:r>
      <w:r w:rsidRPr="009F6E94">
        <w:rPr>
          <w:rFonts w:asciiTheme="minorHAnsi" w:hAnsiTheme="minorHAnsi" w:cs="Arial"/>
          <w:bCs/>
          <w:snapToGrid w:val="0"/>
          <w:lang w:val="en-GB" w:eastAsia="en-US"/>
        </w:rPr>
        <w:t xml:space="preserve"> </w:t>
      </w:r>
      <w:r w:rsidR="00C15EDF" w:rsidRPr="009F6E94">
        <w:rPr>
          <w:rFonts w:asciiTheme="minorHAnsi" w:hAnsiTheme="minorHAnsi" w:cs="Arial"/>
          <w:bCs/>
          <w:snapToGrid w:val="0"/>
          <w:lang w:val="en-GB" w:eastAsia="en-US"/>
        </w:rPr>
        <w:t xml:space="preserve">also </w:t>
      </w:r>
      <w:r w:rsidRPr="009F6E94">
        <w:rPr>
          <w:rFonts w:asciiTheme="minorHAnsi" w:hAnsiTheme="minorHAnsi" w:cs="Arial"/>
          <w:bCs/>
          <w:snapToGrid w:val="0"/>
          <w:lang w:val="en-GB" w:eastAsia="en-US"/>
        </w:rPr>
        <w:t>need to be amended to make the ‘once in a lifetime’ criterion clear.</w:t>
      </w:r>
    </w:p>
    <w:p w:rsidR="0004244C" w:rsidRPr="009F6E94" w:rsidRDefault="0066743B" w:rsidP="00ED16AD">
      <w:pPr>
        <w:widowControl w:val="0"/>
        <w:numPr>
          <w:ilvl w:val="1"/>
          <w:numId w:val="5"/>
        </w:numPr>
        <w:spacing w:after="120"/>
        <w:jc w:val="both"/>
        <w:rPr>
          <w:rFonts w:asciiTheme="minorHAnsi" w:hAnsiTheme="minorHAnsi" w:cs="Arial"/>
          <w:bCs/>
          <w:snapToGrid w:val="0"/>
          <w:lang w:val="en-GB" w:eastAsia="en-US"/>
        </w:rPr>
      </w:pPr>
      <w:r w:rsidRPr="009F6E94">
        <w:rPr>
          <w:rFonts w:asciiTheme="minorHAnsi" w:hAnsiTheme="minorHAnsi" w:cs="Arial"/>
          <w:bCs/>
          <w:snapToGrid w:val="0"/>
          <w:lang w:val="en-GB" w:eastAsia="en-US"/>
        </w:rPr>
        <w:t xml:space="preserve">The PBAC noted that the sponsor had adjusted the duration of post-docetaxel treatment </w:t>
      </w:r>
      <w:r w:rsidR="002766B5" w:rsidRPr="009F6E94">
        <w:rPr>
          <w:rFonts w:asciiTheme="minorHAnsi" w:hAnsiTheme="minorHAnsi" w:cs="Arial"/>
          <w:bCs/>
          <w:snapToGrid w:val="0"/>
          <w:lang w:val="en-GB" w:eastAsia="en-US"/>
        </w:rPr>
        <w:t xml:space="preserve">with enzalutamide </w:t>
      </w:r>
      <w:r w:rsidRPr="009F6E94">
        <w:rPr>
          <w:rFonts w:asciiTheme="minorHAnsi" w:hAnsiTheme="minorHAnsi" w:cs="Arial"/>
          <w:bCs/>
          <w:snapToGrid w:val="0"/>
          <w:lang w:val="en-GB" w:eastAsia="en-US"/>
        </w:rPr>
        <w:t xml:space="preserve">in the watchful waiting arm of the economic model to </w:t>
      </w:r>
      <w:r w:rsidRPr="00405B2C">
        <w:rPr>
          <w:rFonts w:asciiTheme="minorHAnsi" w:hAnsiTheme="minorHAnsi" w:cs="Arial"/>
          <w:bCs/>
          <w:snapToGrid w:val="0"/>
          <w:lang w:val="en-GB" w:eastAsia="en-US"/>
        </w:rPr>
        <w:t>9.8</w:t>
      </w:r>
      <w:r w:rsidRPr="009F6E94">
        <w:rPr>
          <w:rFonts w:asciiTheme="minorHAnsi" w:hAnsiTheme="minorHAnsi" w:cs="Arial"/>
          <w:bCs/>
          <w:snapToGrid w:val="0"/>
          <w:lang w:val="en-GB" w:eastAsia="en-US"/>
        </w:rPr>
        <w:t xml:space="preserve"> months, in accordance with the 2016 DUSC review.</w:t>
      </w:r>
      <w:r w:rsidR="00876779" w:rsidRPr="009F6E94">
        <w:rPr>
          <w:rFonts w:asciiTheme="minorHAnsi" w:hAnsiTheme="minorHAnsi" w:cs="Arial"/>
          <w:bCs/>
          <w:snapToGrid w:val="0"/>
          <w:lang w:val="en-GB" w:eastAsia="en-US"/>
        </w:rPr>
        <w:t xml:space="preserve"> </w:t>
      </w:r>
      <w:r w:rsidR="00050668" w:rsidRPr="009F6E94">
        <w:rPr>
          <w:rFonts w:asciiTheme="minorHAnsi" w:hAnsiTheme="minorHAnsi" w:cs="Arial"/>
          <w:bCs/>
          <w:snapToGrid w:val="0"/>
          <w:lang w:val="en-GB" w:eastAsia="en-US"/>
        </w:rPr>
        <w:t>Achieving the cost-effective price for enzalutamide</w:t>
      </w:r>
      <w:r w:rsidR="00AA6DA9" w:rsidRPr="009F6E94">
        <w:rPr>
          <w:rFonts w:asciiTheme="minorHAnsi" w:hAnsiTheme="minorHAnsi" w:cs="Arial"/>
          <w:bCs/>
          <w:snapToGrid w:val="0"/>
          <w:lang w:val="en-GB" w:eastAsia="en-US"/>
        </w:rPr>
        <w:t xml:space="preserve"> ($</w:t>
      </w:r>
      <w:r w:rsidR="00363857">
        <w:rPr>
          <w:rFonts w:asciiTheme="minorHAnsi" w:hAnsiTheme="minorHAnsi" w:cs="Arial"/>
          <w:bCs/>
          <w:noProof/>
          <w:snapToGrid w:val="0"/>
          <w:color w:val="000000"/>
          <w:highlight w:val="black"/>
          <w:lang w:val="en-GB" w:eastAsia="en-US"/>
        </w:rPr>
        <w:t>''''''''''''''</w:t>
      </w:r>
      <w:r w:rsidR="00196A3B" w:rsidRPr="009F6E94">
        <w:rPr>
          <w:rFonts w:asciiTheme="minorHAnsi" w:hAnsiTheme="minorHAnsi" w:cs="Arial"/>
          <w:bCs/>
          <w:snapToGrid w:val="0"/>
          <w:lang w:val="en-GB" w:eastAsia="en-US"/>
        </w:rPr>
        <w:t xml:space="preserve"> in the pre-docetaxel setting</w:t>
      </w:r>
      <w:r w:rsidR="00AA6DA9" w:rsidRPr="009F6E94">
        <w:rPr>
          <w:rFonts w:asciiTheme="minorHAnsi" w:hAnsiTheme="minorHAnsi" w:cs="Arial"/>
          <w:bCs/>
          <w:snapToGrid w:val="0"/>
          <w:lang w:val="en-GB" w:eastAsia="en-US"/>
        </w:rPr>
        <w:t>)</w:t>
      </w:r>
      <w:r w:rsidR="00050668" w:rsidRPr="009F6E94">
        <w:rPr>
          <w:rFonts w:asciiTheme="minorHAnsi" w:hAnsiTheme="minorHAnsi" w:cs="Arial"/>
          <w:bCs/>
          <w:snapToGrid w:val="0"/>
          <w:lang w:val="en-GB" w:eastAsia="en-US"/>
        </w:rPr>
        <w:t xml:space="preserve"> would be contingent on a rebate </w:t>
      </w:r>
      <w:r w:rsidR="00C15EDF" w:rsidRPr="009F6E94">
        <w:rPr>
          <w:rFonts w:asciiTheme="minorHAnsi" w:hAnsiTheme="minorHAnsi" w:cs="Arial"/>
          <w:bCs/>
          <w:snapToGrid w:val="0"/>
          <w:lang w:val="en-GB" w:eastAsia="en-US"/>
        </w:rPr>
        <w:t xml:space="preserve">being triggered </w:t>
      </w:r>
      <w:r w:rsidR="00050668" w:rsidRPr="009F6E94">
        <w:rPr>
          <w:rFonts w:asciiTheme="minorHAnsi" w:hAnsiTheme="minorHAnsi" w:cs="Arial"/>
          <w:bCs/>
          <w:snapToGrid w:val="0"/>
          <w:lang w:val="en-GB" w:eastAsia="en-US"/>
        </w:rPr>
        <w:t xml:space="preserve">once expenditure reached the proposed caps. </w:t>
      </w:r>
      <w:r w:rsidR="0004244C" w:rsidRPr="009F6E94">
        <w:rPr>
          <w:rFonts w:asciiTheme="minorHAnsi" w:hAnsiTheme="minorHAnsi" w:cs="Arial"/>
          <w:bCs/>
          <w:snapToGrid w:val="0"/>
          <w:lang w:val="en-GB" w:eastAsia="en-US"/>
        </w:rPr>
        <w:t xml:space="preserve">However, the </w:t>
      </w:r>
      <w:r w:rsidRPr="009F6E94">
        <w:rPr>
          <w:rFonts w:asciiTheme="minorHAnsi" w:hAnsiTheme="minorHAnsi" w:cs="Arial"/>
          <w:bCs/>
          <w:snapToGrid w:val="0"/>
          <w:lang w:val="en-GB" w:eastAsia="en-US"/>
        </w:rPr>
        <w:t xml:space="preserve">PBAC </w:t>
      </w:r>
      <w:r w:rsidR="0004244C" w:rsidRPr="009F6E94">
        <w:rPr>
          <w:rFonts w:asciiTheme="minorHAnsi" w:hAnsiTheme="minorHAnsi" w:cs="Arial"/>
          <w:bCs/>
          <w:snapToGrid w:val="0"/>
          <w:lang w:val="en-GB" w:eastAsia="en-US"/>
        </w:rPr>
        <w:t>considered th</w:t>
      </w:r>
      <w:r w:rsidR="00050668" w:rsidRPr="009F6E94">
        <w:rPr>
          <w:rFonts w:asciiTheme="minorHAnsi" w:hAnsiTheme="minorHAnsi" w:cs="Arial"/>
          <w:bCs/>
          <w:snapToGrid w:val="0"/>
          <w:lang w:val="en-GB" w:eastAsia="en-US"/>
        </w:rPr>
        <w:t>is</w:t>
      </w:r>
      <w:r w:rsidR="0004244C" w:rsidRPr="009F6E94">
        <w:rPr>
          <w:rFonts w:asciiTheme="minorHAnsi" w:hAnsiTheme="minorHAnsi" w:cs="Arial"/>
          <w:bCs/>
          <w:snapToGrid w:val="0"/>
          <w:lang w:val="en-GB" w:eastAsia="en-US"/>
        </w:rPr>
        <w:t xml:space="preserve"> proposal was not </w:t>
      </w:r>
      <w:r w:rsidR="00050668" w:rsidRPr="009F6E94">
        <w:rPr>
          <w:rFonts w:asciiTheme="minorHAnsi" w:hAnsiTheme="minorHAnsi" w:cs="Arial"/>
          <w:bCs/>
          <w:snapToGrid w:val="0"/>
          <w:lang w:val="en-GB" w:eastAsia="en-US"/>
        </w:rPr>
        <w:t>acceptable</w:t>
      </w:r>
      <w:r w:rsidR="0004244C" w:rsidRPr="009F6E94">
        <w:rPr>
          <w:rFonts w:asciiTheme="minorHAnsi" w:hAnsiTheme="minorHAnsi" w:cs="Arial"/>
          <w:bCs/>
          <w:snapToGrid w:val="0"/>
          <w:lang w:val="en-GB" w:eastAsia="en-US"/>
        </w:rPr>
        <w:t xml:space="preserve"> in this circumstance as there </w:t>
      </w:r>
      <w:r w:rsidR="003F33AA" w:rsidRPr="009F6E94">
        <w:rPr>
          <w:rFonts w:asciiTheme="minorHAnsi" w:hAnsiTheme="minorHAnsi" w:cs="Arial"/>
          <w:bCs/>
          <w:snapToGrid w:val="0"/>
          <w:lang w:val="en-GB" w:eastAsia="en-US"/>
        </w:rPr>
        <w:t xml:space="preserve">is </w:t>
      </w:r>
      <w:r w:rsidR="0004244C" w:rsidRPr="009F6E94">
        <w:rPr>
          <w:rFonts w:asciiTheme="minorHAnsi" w:hAnsiTheme="minorHAnsi" w:cs="Arial"/>
          <w:bCs/>
          <w:snapToGrid w:val="0"/>
          <w:lang w:val="en-GB" w:eastAsia="en-US"/>
        </w:rPr>
        <w:t xml:space="preserve">substantial risk </w:t>
      </w:r>
      <w:r w:rsidR="00050668" w:rsidRPr="009F6E94">
        <w:rPr>
          <w:rFonts w:asciiTheme="minorHAnsi" w:hAnsiTheme="minorHAnsi" w:cs="Arial"/>
          <w:bCs/>
          <w:snapToGrid w:val="0"/>
          <w:lang w:val="en-GB" w:eastAsia="en-US"/>
        </w:rPr>
        <w:t>that the caps may not be reached</w:t>
      </w:r>
      <w:r w:rsidR="003F33AA" w:rsidRPr="009F6E94">
        <w:rPr>
          <w:rFonts w:asciiTheme="minorHAnsi" w:hAnsiTheme="minorHAnsi" w:cs="Arial"/>
          <w:bCs/>
          <w:snapToGrid w:val="0"/>
          <w:lang w:val="en-GB" w:eastAsia="en-US"/>
        </w:rPr>
        <w:t xml:space="preserve">. </w:t>
      </w:r>
    </w:p>
    <w:p w:rsidR="00A735E4" w:rsidRPr="00403738" w:rsidRDefault="0004244C" w:rsidP="00D57D38">
      <w:pPr>
        <w:widowControl w:val="0"/>
        <w:numPr>
          <w:ilvl w:val="1"/>
          <w:numId w:val="5"/>
        </w:numPr>
        <w:spacing w:after="120"/>
        <w:jc w:val="both"/>
        <w:rPr>
          <w:rFonts w:asciiTheme="minorHAnsi" w:hAnsiTheme="minorHAnsi" w:cs="Arial"/>
          <w:bCs/>
          <w:snapToGrid w:val="0"/>
          <w:lang w:val="en-GB" w:eastAsia="en-US"/>
        </w:rPr>
      </w:pPr>
      <w:r w:rsidRPr="009F6E94">
        <w:rPr>
          <w:rFonts w:asciiTheme="minorHAnsi" w:hAnsiTheme="minorHAnsi" w:cs="Arial"/>
          <w:bCs/>
          <w:snapToGrid w:val="0"/>
          <w:lang w:val="en-GB" w:eastAsia="en-US"/>
        </w:rPr>
        <w:t>The</w:t>
      </w:r>
      <w:r w:rsidR="005553A2" w:rsidRPr="009F6E94">
        <w:rPr>
          <w:rFonts w:asciiTheme="minorHAnsi" w:hAnsiTheme="minorHAnsi" w:cs="Arial"/>
          <w:bCs/>
          <w:snapToGrid w:val="0"/>
          <w:lang w:val="en-GB" w:eastAsia="en-US"/>
        </w:rPr>
        <w:t xml:space="preserve"> </w:t>
      </w:r>
      <w:r w:rsidRPr="009F6E94">
        <w:rPr>
          <w:rFonts w:asciiTheme="minorHAnsi" w:hAnsiTheme="minorHAnsi" w:cs="Arial"/>
          <w:bCs/>
          <w:snapToGrid w:val="0"/>
          <w:lang w:val="en-GB" w:eastAsia="en-US"/>
        </w:rPr>
        <w:t xml:space="preserve">PBAC </w:t>
      </w:r>
      <w:r w:rsidR="000A0808" w:rsidRPr="009F6E94">
        <w:rPr>
          <w:rFonts w:asciiTheme="minorHAnsi" w:hAnsiTheme="minorHAnsi" w:cs="Arial"/>
          <w:bCs/>
          <w:snapToGrid w:val="0"/>
          <w:lang w:val="en-GB" w:eastAsia="en-US"/>
        </w:rPr>
        <w:t>consider</w:t>
      </w:r>
      <w:r w:rsidR="005553A2" w:rsidRPr="009F6E94">
        <w:rPr>
          <w:rFonts w:asciiTheme="minorHAnsi" w:hAnsiTheme="minorHAnsi" w:cs="Arial"/>
          <w:bCs/>
          <w:snapToGrid w:val="0"/>
          <w:lang w:val="en-GB" w:eastAsia="en-US"/>
        </w:rPr>
        <w:t xml:space="preserve">ed that </w:t>
      </w:r>
      <w:r w:rsidR="006D313D" w:rsidRPr="009F6E94">
        <w:rPr>
          <w:rFonts w:asciiTheme="minorHAnsi" w:hAnsiTheme="minorHAnsi" w:cs="Arial"/>
          <w:bCs/>
          <w:snapToGrid w:val="0"/>
          <w:lang w:val="en-GB" w:eastAsia="en-US"/>
        </w:rPr>
        <w:t xml:space="preserve">the </w:t>
      </w:r>
      <w:r w:rsidR="00F04786" w:rsidRPr="009F6E94">
        <w:rPr>
          <w:rFonts w:asciiTheme="minorHAnsi" w:hAnsiTheme="minorHAnsi" w:cs="Arial"/>
          <w:bCs/>
          <w:snapToGrid w:val="0"/>
          <w:lang w:val="en-GB" w:eastAsia="en-US"/>
        </w:rPr>
        <w:t xml:space="preserve">size of the </w:t>
      </w:r>
      <w:r w:rsidR="00A73A25" w:rsidRPr="009F6E94">
        <w:rPr>
          <w:rFonts w:asciiTheme="minorHAnsi" w:hAnsiTheme="minorHAnsi" w:cs="Arial"/>
          <w:bCs/>
          <w:snapToGrid w:val="0"/>
          <w:lang w:val="en-GB" w:eastAsia="en-US"/>
        </w:rPr>
        <w:t>patient population is uncertain</w:t>
      </w:r>
      <w:r w:rsidR="00272585" w:rsidRPr="009F6E94">
        <w:rPr>
          <w:rFonts w:asciiTheme="minorHAnsi" w:hAnsiTheme="minorHAnsi" w:cs="Arial"/>
          <w:bCs/>
          <w:snapToGrid w:val="0"/>
          <w:lang w:val="en-GB" w:eastAsia="en-US"/>
        </w:rPr>
        <w:t xml:space="preserve"> (see paragraph</w:t>
      </w:r>
      <w:r w:rsidR="004301AC" w:rsidRPr="009F6E94">
        <w:rPr>
          <w:rFonts w:asciiTheme="minorHAnsi" w:hAnsiTheme="minorHAnsi" w:cs="Arial"/>
          <w:bCs/>
          <w:snapToGrid w:val="0"/>
          <w:lang w:val="en-GB" w:eastAsia="en-US"/>
        </w:rPr>
        <w:t>s</w:t>
      </w:r>
      <w:r w:rsidR="00272585" w:rsidRPr="009F6E94">
        <w:rPr>
          <w:rFonts w:asciiTheme="minorHAnsi" w:hAnsiTheme="minorHAnsi" w:cs="Arial"/>
          <w:bCs/>
          <w:snapToGrid w:val="0"/>
          <w:lang w:val="en-GB" w:eastAsia="en-US"/>
        </w:rPr>
        <w:t xml:space="preserve"> 4.8</w:t>
      </w:r>
      <w:r w:rsidR="004301AC" w:rsidRPr="009F6E94">
        <w:rPr>
          <w:rFonts w:asciiTheme="minorHAnsi" w:hAnsiTheme="minorHAnsi" w:cs="Arial"/>
          <w:bCs/>
          <w:snapToGrid w:val="0"/>
          <w:lang w:val="en-GB" w:eastAsia="en-US"/>
        </w:rPr>
        <w:t xml:space="preserve"> and 4.9</w:t>
      </w:r>
      <w:r w:rsidR="00272585" w:rsidRPr="009F6E94">
        <w:rPr>
          <w:rFonts w:asciiTheme="minorHAnsi" w:hAnsiTheme="minorHAnsi" w:cs="Arial"/>
          <w:bCs/>
          <w:snapToGrid w:val="0"/>
          <w:lang w:val="en-GB" w:eastAsia="en-US"/>
        </w:rPr>
        <w:t>)</w:t>
      </w:r>
      <w:r w:rsidR="00A73A25" w:rsidRPr="009F6E94">
        <w:rPr>
          <w:rFonts w:asciiTheme="minorHAnsi" w:hAnsiTheme="minorHAnsi" w:cs="Arial"/>
          <w:bCs/>
          <w:snapToGrid w:val="0"/>
          <w:lang w:val="en-GB" w:eastAsia="en-US"/>
        </w:rPr>
        <w:t>, and the ICER will increase if the proposed caps are not reached</w:t>
      </w:r>
      <w:r w:rsidR="00A0683F" w:rsidRPr="009F6E94">
        <w:rPr>
          <w:rFonts w:asciiTheme="minorHAnsi" w:hAnsiTheme="minorHAnsi" w:cs="Arial"/>
          <w:bCs/>
          <w:snapToGrid w:val="0"/>
          <w:lang w:val="en-GB" w:eastAsia="en-US"/>
        </w:rPr>
        <w:t>.</w:t>
      </w:r>
      <w:r w:rsidR="00F31509" w:rsidRPr="009F6E94">
        <w:rPr>
          <w:rFonts w:asciiTheme="minorHAnsi" w:hAnsiTheme="minorHAnsi" w:cs="Arial"/>
          <w:bCs/>
          <w:snapToGrid w:val="0"/>
          <w:lang w:val="en-GB" w:eastAsia="en-US"/>
        </w:rPr>
        <w:t xml:space="preserve"> The PBAC noted that if the number of enzalutamide scripts is 10-20% lower than predicted, the ICER would increase to $85,000/QALY - $120,000/QALY</w:t>
      </w:r>
      <w:r w:rsidR="00F31509" w:rsidRPr="00403738">
        <w:rPr>
          <w:rFonts w:asciiTheme="minorHAnsi" w:hAnsiTheme="minorHAnsi" w:cs="Arial"/>
          <w:bCs/>
          <w:snapToGrid w:val="0"/>
          <w:lang w:val="en-GB" w:eastAsia="en-US"/>
        </w:rPr>
        <w:t xml:space="preserve">, significantly higher than the ICER proposed at the March 2017 PBAC meeting </w:t>
      </w:r>
      <w:r w:rsidR="00D57D38" w:rsidRPr="00D57D38">
        <w:rPr>
          <w:rFonts w:asciiTheme="minorHAnsi" w:hAnsiTheme="minorHAnsi" w:cs="Arial"/>
          <w:bCs/>
          <w:snapToGrid w:val="0"/>
          <w:lang w:val="en-GB" w:eastAsia="en-US"/>
        </w:rPr>
        <w:t>$45,000/QALY – $75,000/QALY</w:t>
      </w:r>
      <w:r w:rsidR="00F31509" w:rsidRPr="00403738">
        <w:rPr>
          <w:rFonts w:asciiTheme="minorHAnsi" w:hAnsiTheme="minorHAnsi" w:cs="Arial"/>
          <w:bCs/>
          <w:snapToGrid w:val="0"/>
          <w:lang w:val="en-GB" w:eastAsia="en-US"/>
        </w:rPr>
        <w:t>) which the Committee requested be retained in future resubmissions.</w:t>
      </w:r>
    </w:p>
    <w:p w:rsidR="000A0808" w:rsidRPr="00403738" w:rsidRDefault="00A735E4" w:rsidP="00E73DC3">
      <w:pPr>
        <w:numPr>
          <w:ilvl w:val="1"/>
          <w:numId w:val="5"/>
        </w:numPr>
        <w:spacing w:after="120"/>
        <w:jc w:val="both"/>
        <w:rPr>
          <w:rFonts w:asciiTheme="minorHAnsi" w:hAnsiTheme="minorHAnsi"/>
          <w:bCs/>
          <w:lang w:val="en-GB"/>
        </w:rPr>
      </w:pPr>
      <w:r w:rsidRPr="00403738">
        <w:rPr>
          <w:rFonts w:asciiTheme="minorHAnsi" w:hAnsiTheme="minorHAnsi" w:cs="Arial"/>
          <w:bCs/>
          <w:snapToGrid w:val="0"/>
          <w:lang w:val="en-GB" w:eastAsia="en-US"/>
        </w:rPr>
        <w:t xml:space="preserve">The PBAC noted emerging evidence </w:t>
      </w:r>
      <w:r w:rsidR="00876779" w:rsidRPr="00403738">
        <w:rPr>
          <w:rFonts w:asciiTheme="minorHAnsi" w:hAnsiTheme="minorHAnsi" w:cs="Arial"/>
          <w:bCs/>
          <w:snapToGrid w:val="0"/>
          <w:lang w:val="en-GB" w:eastAsia="en-US"/>
        </w:rPr>
        <w:t xml:space="preserve">from the Latitude and Stampede trials </w:t>
      </w:r>
      <w:r w:rsidRPr="00403738">
        <w:rPr>
          <w:rFonts w:asciiTheme="minorHAnsi" w:hAnsiTheme="minorHAnsi" w:cs="Arial"/>
          <w:bCs/>
          <w:snapToGrid w:val="0"/>
          <w:lang w:val="en-GB" w:eastAsia="en-US"/>
        </w:rPr>
        <w:t xml:space="preserve">supporting the use of abiraterone earlier in </w:t>
      </w:r>
      <w:r w:rsidR="002A459C" w:rsidRPr="00403738">
        <w:rPr>
          <w:rFonts w:asciiTheme="minorHAnsi" w:hAnsiTheme="minorHAnsi" w:cs="Arial"/>
          <w:bCs/>
          <w:snapToGrid w:val="0"/>
          <w:lang w:val="en-GB" w:eastAsia="en-US"/>
        </w:rPr>
        <w:t xml:space="preserve">castrate-sensitive </w:t>
      </w:r>
      <w:r w:rsidRPr="00403738">
        <w:rPr>
          <w:rFonts w:asciiTheme="minorHAnsi" w:hAnsiTheme="minorHAnsi" w:cs="Arial"/>
          <w:bCs/>
          <w:snapToGrid w:val="0"/>
          <w:lang w:val="en-GB" w:eastAsia="en-US"/>
        </w:rPr>
        <w:t>p</w:t>
      </w:r>
      <w:r w:rsidR="00F44D15" w:rsidRPr="00403738">
        <w:rPr>
          <w:rFonts w:asciiTheme="minorHAnsi" w:hAnsiTheme="minorHAnsi" w:cs="Arial"/>
          <w:bCs/>
          <w:snapToGrid w:val="0"/>
          <w:lang w:val="en-GB" w:eastAsia="en-US"/>
        </w:rPr>
        <w:t>rostate cancer</w:t>
      </w:r>
      <w:r w:rsidR="00FF6456" w:rsidRPr="00403738">
        <w:rPr>
          <w:rFonts w:asciiTheme="minorHAnsi" w:hAnsiTheme="minorHAnsi" w:cs="Arial"/>
          <w:bCs/>
          <w:snapToGrid w:val="0"/>
          <w:lang w:val="en-GB" w:eastAsia="en-US"/>
        </w:rPr>
        <w:t xml:space="preserve">. </w:t>
      </w:r>
      <w:r w:rsidR="000F1CB0" w:rsidRPr="00403738">
        <w:rPr>
          <w:rFonts w:asciiTheme="minorHAnsi" w:hAnsiTheme="minorHAnsi" w:cs="Arial"/>
          <w:bCs/>
          <w:snapToGrid w:val="0"/>
          <w:lang w:val="en-GB" w:eastAsia="en-US"/>
        </w:rPr>
        <w:t>The PBAC</w:t>
      </w:r>
      <w:r w:rsidR="00C15EDF" w:rsidRPr="00403738">
        <w:rPr>
          <w:rFonts w:asciiTheme="minorHAnsi" w:hAnsiTheme="minorHAnsi" w:cs="Arial"/>
          <w:bCs/>
          <w:snapToGrid w:val="0"/>
          <w:lang w:val="en-GB" w:eastAsia="en-US"/>
        </w:rPr>
        <w:t xml:space="preserve"> consider</w:t>
      </w:r>
      <w:r w:rsidR="00C73B04" w:rsidRPr="00403738">
        <w:rPr>
          <w:rFonts w:asciiTheme="minorHAnsi" w:hAnsiTheme="minorHAnsi" w:cs="Arial"/>
          <w:bCs/>
          <w:snapToGrid w:val="0"/>
          <w:lang w:val="en-GB" w:eastAsia="en-US"/>
        </w:rPr>
        <w:t>ed that earlier use of abiraterone could affect the likelihood that the proposed financial caps for enzalutamide are reached</w:t>
      </w:r>
      <w:r w:rsidR="00DB1D97" w:rsidRPr="00403738">
        <w:rPr>
          <w:rFonts w:asciiTheme="minorHAnsi" w:hAnsiTheme="minorHAnsi" w:cs="Arial"/>
          <w:bCs/>
          <w:snapToGrid w:val="0"/>
          <w:lang w:val="en-GB" w:eastAsia="en-US"/>
        </w:rPr>
        <w:t>,</w:t>
      </w:r>
      <w:r w:rsidR="000A0808" w:rsidRPr="00403738">
        <w:rPr>
          <w:rFonts w:asciiTheme="minorHAnsi" w:hAnsiTheme="minorHAnsi" w:cs="Arial"/>
          <w:bCs/>
          <w:snapToGrid w:val="0"/>
          <w:lang w:val="en-GB" w:eastAsia="en-US"/>
        </w:rPr>
        <w:t xml:space="preserve"> and the e</w:t>
      </w:r>
      <w:r w:rsidR="000A0808" w:rsidRPr="00403738">
        <w:rPr>
          <w:rFonts w:asciiTheme="minorHAnsi" w:hAnsiTheme="minorHAnsi"/>
          <w:bCs/>
          <w:lang w:val="en-GB"/>
        </w:rPr>
        <w:t>fficacy of enzalutamide would be reduced in patients who have been previously exposed to abiraterone (in combination with ADT).</w:t>
      </w:r>
      <w:r w:rsidR="00C15EDF" w:rsidRPr="00403738">
        <w:rPr>
          <w:rFonts w:asciiTheme="minorHAnsi" w:hAnsiTheme="minorHAnsi"/>
          <w:bCs/>
          <w:lang w:val="en-GB"/>
        </w:rPr>
        <w:t xml:space="preserve"> </w:t>
      </w:r>
    </w:p>
    <w:p w:rsidR="00C15EDF" w:rsidRPr="00403738" w:rsidRDefault="00C15EDF" w:rsidP="00C15EDF">
      <w:pPr>
        <w:widowControl w:val="0"/>
        <w:numPr>
          <w:ilvl w:val="1"/>
          <w:numId w:val="5"/>
        </w:numPr>
        <w:spacing w:after="120"/>
        <w:jc w:val="both"/>
        <w:rPr>
          <w:rFonts w:asciiTheme="minorHAnsi" w:hAnsiTheme="minorHAnsi" w:cs="Arial"/>
          <w:bCs/>
          <w:snapToGrid w:val="0"/>
          <w:lang w:val="en-GB" w:eastAsia="en-US"/>
        </w:rPr>
      </w:pPr>
      <w:r w:rsidRPr="00403738">
        <w:rPr>
          <w:rFonts w:asciiTheme="minorHAnsi" w:hAnsiTheme="minorHAnsi" w:cs="Arial"/>
          <w:bCs/>
          <w:snapToGrid w:val="0"/>
          <w:lang w:val="en-GB" w:eastAsia="en-US"/>
        </w:rPr>
        <w:t xml:space="preserve">The PBAC also considered in light of the emerging evidence for abiraterone, there is a risk that there will be further </w:t>
      </w:r>
      <w:r w:rsidR="00BB761A" w:rsidRPr="00403738">
        <w:rPr>
          <w:rFonts w:asciiTheme="minorHAnsi" w:hAnsiTheme="minorHAnsi" w:cs="Arial"/>
          <w:bCs/>
          <w:snapToGrid w:val="0"/>
          <w:lang w:val="en-GB" w:eastAsia="en-US"/>
        </w:rPr>
        <w:t>changes in the position of</w:t>
      </w:r>
      <w:r w:rsidRPr="00403738">
        <w:rPr>
          <w:rFonts w:asciiTheme="minorHAnsi" w:hAnsiTheme="minorHAnsi" w:cs="Arial"/>
          <w:bCs/>
          <w:snapToGrid w:val="0"/>
          <w:lang w:val="en-GB" w:eastAsia="en-US"/>
        </w:rPr>
        <w:t xml:space="preserve"> enzalutamide in the treatment algorithm</w:t>
      </w:r>
      <w:r w:rsidR="00DB1D97" w:rsidRPr="00403738">
        <w:rPr>
          <w:rFonts w:asciiTheme="minorHAnsi" w:hAnsiTheme="minorHAnsi" w:cs="Arial"/>
          <w:bCs/>
          <w:snapToGrid w:val="0"/>
          <w:lang w:val="en-GB" w:eastAsia="en-US"/>
        </w:rPr>
        <w:t>,</w:t>
      </w:r>
      <w:r w:rsidRPr="00403738">
        <w:rPr>
          <w:rFonts w:asciiTheme="minorHAnsi" w:hAnsiTheme="minorHAnsi" w:cs="Arial"/>
          <w:bCs/>
          <w:snapToGrid w:val="0"/>
          <w:lang w:val="en-GB" w:eastAsia="en-US"/>
        </w:rPr>
        <w:t xml:space="preserve"> and the expenditure caps would not hold over a five year period. As noted above, small reductions in the number of scripts has a substantial impact on the cost-effectiveness of enzalutamide in the pre-docetaxel setting.</w:t>
      </w:r>
    </w:p>
    <w:p w:rsidR="00A0683F" w:rsidRPr="00403738" w:rsidRDefault="008916EB" w:rsidP="001B094C">
      <w:pPr>
        <w:widowControl w:val="0"/>
        <w:numPr>
          <w:ilvl w:val="1"/>
          <w:numId w:val="5"/>
        </w:numPr>
        <w:spacing w:after="120"/>
        <w:jc w:val="both"/>
        <w:rPr>
          <w:rFonts w:asciiTheme="minorHAnsi" w:hAnsiTheme="minorHAnsi" w:cs="Arial"/>
          <w:bCs/>
          <w:snapToGrid w:val="0"/>
          <w:lang w:val="en-GB" w:eastAsia="en-US"/>
        </w:rPr>
      </w:pPr>
      <w:r w:rsidRPr="00403738">
        <w:rPr>
          <w:rFonts w:asciiTheme="minorHAnsi" w:hAnsiTheme="minorHAnsi" w:cs="Arial"/>
          <w:bCs/>
          <w:snapToGrid w:val="0"/>
          <w:lang w:val="en-GB" w:eastAsia="en-US"/>
        </w:rPr>
        <w:t xml:space="preserve">Given that achieving the proposed price for enzalutamide is dependent on reaching the proposed expenditure caps, and the caps are reliant on an uncertain patient population, the PBAC was not satisfied that the </w:t>
      </w:r>
      <w:r w:rsidR="00C85C94" w:rsidRPr="00403738">
        <w:rPr>
          <w:rFonts w:asciiTheme="minorHAnsi" w:hAnsiTheme="minorHAnsi" w:cs="Arial"/>
          <w:bCs/>
          <w:snapToGrid w:val="0"/>
          <w:lang w:val="en-GB" w:eastAsia="en-US"/>
        </w:rPr>
        <w:t xml:space="preserve">proposed ICER </w:t>
      </w:r>
      <w:r w:rsidR="002369A3" w:rsidRPr="00403738">
        <w:rPr>
          <w:rFonts w:asciiTheme="minorHAnsi" w:hAnsiTheme="minorHAnsi" w:cs="Arial"/>
          <w:bCs/>
          <w:snapToGrid w:val="0"/>
          <w:lang w:val="en-GB" w:eastAsia="en-US"/>
        </w:rPr>
        <w:t>w</w:t>
      </w:r>
      <w:r w:rsidRPr="00403738">
        <w:rPr>
          <w:rFonts w:asciiTheme="minorHAnsi" w:hAnsiTheme="minorHAnsi" w:cs="Arial"/>
          <w:bCs/>
          <w:snapToGrid w:val="0"/>
          <w:lang w:val="en-GB" w:eastAsia="en-US"/>
        </w:rPr>
        <w:t>ould be achieved.</w:t>
      </w:r>
      <w:r w:rsidR="000F1CB0" w:rsidRPr="00403738">
        <w:rPr>
          <w:rFonts w:asciiTheme="minorHAnsi" w:hAnsiTheme="minorHAnsi" w:cs="Arial"/>
          <w:bCs/>
          <w:snapToGrid w:val="0"/>
          <w:lang w:val="en-GB" w:eastAsia="en-US"/>
        </w:rPr>
        <w:t xml:space="preserve"> The PBAC therefore agreed </w:t>
      </w:r>
      <w:r w:rsidR="00BB761A" w:rsidRPr="00403738">
        <w:rPr>
          <w:rFonts w:asciiTheme="minorHAnsi" w:hAnsiTheme="minorHAnsi" w:cs="Arial"/>
          <w:bCs/>
          <w:snapToGrid w:val="0"/>
          <w:lang w:val="en-GB" w:eastAsia="en-US"/>
        </w:rPr>
        <w:t xml:space="preserve">that </w:t>
      </w:r>
      <w:r w:rsidR="000A0808" w:rsidRPr="00403738">
        <w:rPr>
          <w:rFonts w:asciiTheme="minorHAnsi" w:hAnsiTheme="minorHAnsi" w:cs="Arial"/>
          <w:bCs/>
          <w:snapToGrid w:val="0"/>
          <w:lang w:val="en-GB" w:eastAsia="en-US"/>
        </w:rPr>
        <w:t xml:space="preserve">the Department should </w:t>
      </w:r>
      <w:r w:rsidR="000F1CB0" w:rsidRPr="00403738">
        <w:rPr>
          <w:rFonts w:asciiTheme="minorHAnsi" w:hAnsiTheme="minorHAnsi" w:cs="Arial"/>
          <w:bCs/>
          <w:snapToGrid w:val="0"/>
          <w:lang w:val="en-GB" w:eastAsia="en-US"/>
        </w:rPr>
        <w:t xml:space="preserve">enter into </w:t>
      </w:r>
      <w:r w:rsidR="000A0808" w:rsidRPr="00403738">
        <w:rPr>
          <w:rFonts w:asciiTheme="minorHAnsi" w:hAnsiTheme="minorHAnsi" w:cs="Arial"/>
          <w:bCs/>
          <w:snapToGrid w:val="0"/>
          <w:lang w:val="en-GB" w:eastAsia="en-US"/>
        </w:rPr>
        <w:t xml:space="preserve">further </w:t>
      </w:r>
      <w:r w:rsidR="000F1CB0" w:rsidRPr="00403738">
        <w:rPr>
          <w:rFonts w:asciiTheme="minorHAnsi" w:hAnsiTheme="minorHAnsi" w:cs="Arial"/>
          <w:bCs/>
          <w:snapToGrid w:val="0"/>
          <w:lang w:val="en-GB" w:eastAsia="en-US"/>
        </w:rPr>
        <w:t xml:space="preserve">negotiations with the sponsor regarding the </w:t>
      </w:r>
      <w:r w:rsidR="00AA6DA9" w:rsidRPr="00403738">
        <w:rPr>
          <w:rFonts w:asciiTheme="minorHAnsi" w:hAnsiTheme="minorHAnsi" w:cs="Arial"/>
          <w:bCs/>
          <w:snapToGrid w:val="0"/>
          <w:lang w:val="en-GB" w:eastAsia="en-US"/>
        </w:rPr>
        <w:t xml:space="preserve">size of the </w:t>
      </w:r>
      <w:r w:rsidR="000F1CB0" w:rsidRPr="00403738">
        <w:rPr>
          <w:rFonts w:asciiTheme="minorHAnsi" w:hAnsiTheme="minorHAnsi" w:cs="Arial"/>
          <w:bCs/>
          <w:snapToGrid w:val="0"/>
          <w:lang w:val="en-GB" w:eastAsia="en-US"/>
        </w:rPr>
        <w:t xml:space="preserve">patient population, </w:t>
      </w:r>
      <w:r w:rsidR="00B7057C" w:rsidRPr="00403738">
        <w:rPr>
          <w:rFonts w:asciiTheme="minorHAnsi" w:hAnsiTheme="minorHAnsi" w:cs="Arial"/>
          <w:bCs/>
          <w:snapToGrid w:val="0"/>
          <w:lang w:eastAsia="en-US"/>
        </w:rPr>
        <w:t>how</w:t>
      </w:r>
      <w:r w:rsidR="001B094C" w:rsidRPr="00403738">
        <w:rPr>
          <w:rFonts w:asciiTheme="minorHAnsi" w:hAnsiTheme="minorHAnsi" w:cs="Arial"/>
          <w:bCs/>
          <w:snapToGrid w:val="0"/>
          <w:lang w:eastAsia="en-US"/>
        </w:rPr>
        <w:t xml:space="preserve"> current expenditure </w:t>
      </w:r>
      <w:r w:rsidR="00B7057C" w:rsidRPr="00403738">
        <w:rPr>
          <w:rFonts w:asciiTheme="minorHAnsi" w:hAnsiTheme="minorHAnsi" w:cs="Arial"/>
          <w:bCs/>
          <w:snapToGrid w:val="0"/>
          <w:lang w:eastAsia="en-US"/>
        </w:rPr>
        <w:t xml:space="preserve">compares </w:t>
      </w:r>
      <w:r w:rsidR="001B094C" w:rsidRPr="00403738">
        <w:rPr>
          <w:rFonts w:asciiTheme="minorHAnsi" w:hAnsiTheme="minorHAnsi" w:cs="Arial"/>
          <w:bCs/>
          <w:snapToGrid w:val="0"/>
          <w:lang w:eastAsia="en-US"/>
        </w:rPr>
        <w:t xml:space="preserve">with predicted </w:t>
      </w:r>
      <w:r w:rsidR="00B7057C" w:rsidRPr="00403738">
        <w:rPr>
          <w:rFonts w:asciiTheme="minorHAnsi" w:hAnsiTheme="minorHAnsi" w:cs="Arial"/>
          <w:bCs/>
          <w:snapToGrid w:val="0"/>
          <w:lang w:eastAsia="en-US"/>
        </w:rPr>
        <w:t xml:space="preserve">growth in </w:t>
      </w:r>
      <w:r w:rsidR="001B094C" w:rsidRPr="00403738">
        <w:rPr>
          <w:rFonts w:asciiTheme="minorHAnsi" w:hAnsiTheme="minorHAnsi" w:cs="Arial"/>
          <w:bCs/>
          <w:snapToGrid w:val="0"/>
          <w:lang w:eastAsia="en-US"/>
        </w:rPr>
        <w:t>expenditure,</w:t>
      </w:r>
      <w:r w:rsidR="00B7057C" w:rsidRPr="00403738">
        <w:rPr>
          <w:rFonts w:asciiTheme="minorHAnsi" w:hAnsiTheme="minorHAnsi" w:cs="Arial"/>
          <w:bCs/>
          <w:snapToGrid w:val="0"/>
          <w:lang w:eastAsia="en-US"/>
        </w:rPr>
        <w:t xml:space="preserve"> </w:t>
      </w:r>
      <w:r w:rsidR="000F1CB0" w:rsidRPr="00403738">
        <w:rPr>
          <w:rFonts w:asciiTheme="minorHAnsi" w:hAnsiTheme="minorHAnsi" w:cs="Arial"/>
          <w:bCs/>
          <w:snapToGrid w:val="0"/>
          <w:lang w:val="en-GB" w:eastAsia="en-US"/>
        </w:rPr>
        <w:t>the proposed price and the risk share arrangement to ensure that the ICER remains acceptable.</w:t>
      </w:r>
    </w:p>
    <w:p w:rsidR="00A67E1A" w:rsidRPr="000A0808" w:rsidRDefault="00ED16AD" w:rsidP="00E73DC3">
      <w:pPr>
        <w:widowControl w:val="0"/>
        <w:numPr>
          <w:ilvl w:val="1"/>
          <w:numId w:val="5"/>
        </w:numPr>
        <w:spacing w:after="120"/>
        <w:jc w:val="both"/>
        <w:rPr>
          <w:rFonts w:asciiTheme="minorHAnsi" w:hAnsiTheme="minorHAnsi" w:cs="Arial"/>
          <w:bCs/>
          <w:snapToGrid w:val="0"/>
          <w:sz w:val="22"/>
          <w:szCs w:val="22"/>
          <w:lang w:val="en-GB" w:eastAsia="en-US"/>
        </w:rPr>
      </w:pPr>
      <w:r w:rsidRPr="00403738">
        <w:rPr>
          <w:rFonts w:asciiTheme="minorHAnsi" w:hAnsiTheme="minorHAnsi" w:cs="Arial"/>
          <w:bCs/>
          <w:snapToGrid w:val="0"/>
          <w:lang w:val="en-GB" w:eastAsia="en-US"/>
        </w:rPr>
        <w:t>The PBAC noted that this submission is not eligible for an Independent Review</w:t>
      </w:r>
      <w:r w:rsidR="00421C1D" w:rsidRPr="00403738">
        <w:rPr>
          <w:rFonts w:asciiTheme="minorHAnsi" w:hAnsiTheme="minorHAnsi" w:cs="Arial"/>
          <w:bCs/>
          <w:snapToGrid w:val="0"/>
          <w:lang w:val="en-GB" w:eastAsia="en-US"/>
        </w:rPr>
        <w:t>, as the submission was not rejected</w:t>
      </w:r>
      <w:r w:rsidRPr="000A0808">
        <w:rPr>
          <w:rFonts w:asciiTheme="minorHAnsi" w:hAnsiTheme="minorHAnsi" w:cs="Arial"/>
          <w:bCs/>
          <w:snapToGrid w:val="0"/>
          <w:sz w:val="22"/>
          <w:szCs w:val="22"/>
          <w:lang w:val="en-GB" w:eastAsia="en-US"/>
        </w:rPr>
        <w:t xml:space="preserve">. </w:t>
      </w:r>
    </w:p>
    <w:p w:rsidR="00ED16AD" w:rsidRPr="00A71736" w:rsidRDefault="00ED16AD" w:rsidP="00A71736">
      <w:pPr>
        <w:spacing w:before="240" w:after="120"/>
        <w:jc w:val="both"/>
        <w:outlineLvl w:val="1"/>
        <w:rPr>
          <w:rFonts w:asciiTheme="minorHAnsi" w:hAnsiTheme="minorHAnsi" w:cs="Arial"/>
          <w:b/>
          <w:bCs/>
          <w:snapToGrid w:val="0"/>
          <w:sz w:val="22"/>
          <w:szCs w:val="22"/>
          <w:lang w:val="en-GB" w:eastAsia="en-US"/>
        </w:rPr>
      </w:pPr>
      <w:r w:rsidRPr="000A0808">
        <w:rPr>
          <w:rFonts w:asciiTheme="minorHAnsi" w:hAnsiTheme="minorHAnsi" w:cs="Arial"/>
          <w:b/>
          <w:bCs/>
          <w:snapToGrid w:val="0"/>
          <w:sz w:val="22"/>
          <w:szCs w:val="22"/>
          <w:lang w:val="en-GB" w:eastAsia="en-US"/>
        </w:rPr>
        <w:t>Outcome:</w:t>
      </w:r>
      <w:r w:rsidR="00A71736">
        <w:rPr>
          <w:rFonts w:asciiTheme="minorHAnsi" w:hAnsiTheme="minorHAnsi" w:cs="Arial"/>
          <w:b/>
          <w:bCs/>
          <w:snapToGrid w:val="0"/>
          <w:sz w:val="22"/>
          <w:szCs w:val="22"/>
          <w:lang w:val="en-GB" w:eastAsia="en-US"/>
        </w:rPr>
        <w:br/>
      </w:r>
      <w:r w:rsidRPr="000A0808">
        <w:rPr>
          <w:rFonts w:asciiTheme="minorHAnsi" w:hAnsiTheme="minorHAnsi" w:cs="Arial"/>
          <w:bCs/>
          <w:snapToGrid w:val="0"/>
          <w:sz w:val="22"/>
          <w:szCs w:val="22"/>
          <w:lang w:val="en-GB" w:eastAsia="en-US"/>
        </w:rPr>
        <w:t>Deferred</w:t>
      </w:r>
    </w:p>
    <w:p w:rsidR="00C46D60" w:rsidRDefault="00C46D60" w:rsidP="00ED16AD">
      <w:pPr>
        <w:spacing w:after="120"/>
        <w:jc w:val="both"/>
        <w:rPr>
          <w:rFonts w:asciiTheme="minorHAnsi" w:hAnsiTheme="minorHAnsi"/>
          <w:sz w:val="22"/>
          <w:szCs w:val="22"/>
          <w:highlight w:val="yellow"/>
          <w:lang w:eastAsia="en-US"/>
        </w:rPr>
      </w:pPr>
    </w:p>
    <w:p w:rsidR="00D57D38" w:rsidRPr="00D57D38" w:rsidRDefault="00D57D38" w:rsidP="00D57D38">
      <w:pPr>
        <w:pStyle w:val="PBACHeading1"/>
        <w:rPr>
          <w:rFonts w:eastAsiaTheme="minorHAnsi" w:cstheme="minorBidi"/>
          <w:szCs w:val="32"/>
        </w:rPr>
      </w:pPr>
      <w:r w:rsidRPr="00D57D38">
        <w:rPr>
          <w:rFonts w:eastAsiaTheme="minorHAnsi" w:cstheme="minorBidi"/>
          <w:szCs w:val="32"/>
        </w:rPr>
        <w:t>Context for Decision</w:t>
      </w:r>
    </w:p>
    <w:p w:rsidR="00D57D38" w:rsidRPr="00D57D38" w:rsidRDefault="00D57D38" w:rsidP="00D57D38">
      <w:pPr>
        <w:spacing w:line="276" w:lineRule="auto"/>
        <w:ind w:left="426"/>
        <w:jc w:val="both"/>
        <w:rPr>
          <w:rFonts w:asciiTheme="minorHAnsi" w:eastAsiaTheme="minorHAnsi" w:hAnsiTheme="minorHAnsi" w:cs="Arial"/>
          <w:lang w:eastAsia="en-US"/>
        </w:rPr>
      </w:pPr>
    </w:p>
    <w:p w:rsidR="00D57D38" w:rsidRPr="00D57D38" w:rsidRDefault="00D57D38" w:rsidP="00D57D38">
      <w:pPr>
        <w:spacing w:line="276" w:lineRule="auto"/>
        <w:ind w:left="426"/>
        <w:jc w:val="both"/>
        <w:rPr>
          <w:rFonts w:asciiTheme="minorHAnsi" w:eastAsiaTheme="minorHAnsi" w:hAnsiTheme="minorHAnsi" w:cs="Arial"/>
          <w:lang w:eastAsia="en-US"/>
        </w:rPr>
      </w:pPr>
      <w:r w:rsidRPr="00D57D38">
        <w:rPr>
          <w:rFonts w:asciiTheme="minorHAnsi" w:eastAsiaTheme="minorHAnsi" w:hAnsiTheme="minorHAns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57D38" w:rsidRDefault="00D57D38" w:rsidP="00D57D38">
      <w:pPr>
        <w:spacing w:after="200" w:line="276" w:lineRule="auto"/>
        <w:ind w:left="426"/>
        <w:jc w:val="both"/>
        <w:rPr>
          <w:rFonts w:asciiTheme="minorHAnsi" w:eastAsiaTheme="minorHAnsi" w:hAnsiTheme="minorHAnsi" w:cs="Arial"/>
          <w:lang w:eastAsia="en-US"/>
        </w:rPr>
      </w:pPr>
    </w:p>
    <w:p w:rsidR="001019D3" w:rsidRDefault="001019D3" w:rsidP="00D57D38">
      <w:pPr>
        <w:spacing w:after="200" w:line="276" w:lineRule="auto"/>
        <w:ind w:left="426"/>
        <w:jc w:val="both"/>
        <w:rPr>
          <w:rFonts w:asciiTheme="minorHAnsi" w:eastAsiaTheme="minorHAnsi" w:hAnsiTheme="minorHAnsi" w:cs="Arial"/>
          <w:lang w:eastAsia="en-US"/>
        </w:rPr>
      </w:pPr>
    </w:p>
    <w:p w:rsidR="001019D3" w:rsidRPr="00D57D38" w:rsidRDefault="001019D3" w:rsidP="00D57D38">
      <w:pPr>
        <w:spacing w:after="200" w:line="276" w:lineRule="auto"/>
        <w:ind w:left="426"/>
        <w:jc w:val="both"/>
        <w:rPr>
          <w:rFonts w:asciiTheme="minorHAnsi" w:eastAsiaTheme="minorHAnsi" w:hAnsiTheme="minorHAnsi" w:cs="Arial"/>
          <w:lang w:eastAsia="en-US"/>
        </w:rPr>
      </w:pPr>
    </w:p>
    <w:p w:rsidR="00D57D38" w:rsidRPr="00D57D38" w:rsidRDefault="00D57D38" w:rsidP="00D57D38">
      <w:pPr>
        <w:pStyle w:val="PBACHeading1"/>
        <w:rPr>
          <w:rFonts w:eastAsiaTheme="minorHAnsi" w:cstheme="minorBidi"/>
          <w:szCs w:val="32"/>
        </w:rPr>
      </w:pPr>
      <w:r w:rsidRPr="00D57D38">
        <w:rPr>
          <w:rFonts w:eastAsiaTheme="minorHAnsi" w:cstheme="minorBidi"/>
          <w:szCs w:val="32"/>
        </w:rPr>
        <w:t xml:space="preserve"> Sponsor’s Comment</w:t>
      </w:r>
    </w:p>
    <w:p w:rsidR="00D57D38" w:rsidRPr="00D57D38" w:rsidRDefault="00D57D38" w:rsidP="00D57D38">
      <w:pPr>
        <w:spacing w:line="276" w:lineRule="auto"/>
        <w:ind w:left="426"/>
        <w:jc w:val="both"/>
        <w:rPr>
          <w:rFonts w:asciiTheme="minorHAnsi" w:eastAsiaTheme="minorHAnsi" w:hAnsiTheme="minorHAnsi" w:cs="Arial"/>
          <w:bCs/>
          <w:highlight w:val="yellow"/>
          <w:lang w:val="en-GB" w:eastAsia="en-US"/>
        </w:rPr>
      </w:pPr>
    </w:p>
    <w:p w:rsidR="00ED16AD" w:rsidRPr="00ED16AD" w:rsidRDefault="00D72689" w:rsidP="00ED16AD">
      <w:pPr>
        <w:rPr>
          <w:sz w:val="22"/>
          <w:szCs w:val="22"/>
          <w:lang w:eastAsia="en-US"/>
        </w:rPr>
      </w:pPr>
      <w:r w:rsidRPr="00D72689">
        <w:rPr>
          <w:rFonts w:asciiTheme="minorHAnsi" w:eastAsiaTheme="minorHAnsi" w:hAnsiTheme="minorHAnsi" w:cs="Arial"/>
          <w:bCs/>
          <w:lang w:val="en-GB" w:eastAsia="en-US"/>
        </w:rPr>
        <w:t>Astellas will consider the issues raised by the PBAC and continue to investigate options to improve access to enzalutamide for metastatic castration resistant prostate cancer, chemotherapy-naïve patients.</w:t>
      </w:r>
    </w:p>
    <w:sectPr w:rsidR="00ED16AD" w:rsidRPr="00ED16AD"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FA7280" w15:done="0"/>
  <w15:commentEx w15:paraId="469A9D3C" w15:done="0"/>
  <w15:commentEx w15:paraId="346E748E" w15:done="0"/>
  <w15:commentEx w15:paraId="3387E523" w15:done="0"/>
  <w15:commentEx w15:paraId="5A1879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FA7280" w16cid:durableId="1D317EC1"/>
  <w16cid:commentId w16cid:paraId="469A9D3C" w16cid:durableId="1D317DD1"/>
  <w16cid:commentId w16cid:paraId="346E748E" w16cid:durableId="1D317E32"/>
  <w16cid:commentId w16cid:paraId="3387E523" w16cid:durableId="1D317E94"/>
  <w16cid:commentId w16cid:paraId="5A1879C8" w16cid:durableId="1D319A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857" w:rsidRDefault="00363857">
      <w:r>
        <w:separator/>
      </w:r>
    </w:p>
    <w:p w:rsidR="00363857" w:rsidRDefault="00363857"/>
  </w:endnote>
  <w:endnote w:type="continuationSeparator" w:id="0">
    <w:p w:rsidR="00363857" w:rsidRDefault="00363857">
      <w:r>
        <w:continuationSeparator/>
      </w:r>
    </w:p>
    <w:p w:rsidR="00363857" w:rsidRDefault="00363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F6E94" w:rsidTr="005A3173">
      <w:trPr>
        <w:trHeight w:val="151"/>
      </w:trPr>
      <w:tc>
        <w:tcPr>
          <w:tcW w:w="2250" w:type="pct"/>
          <w:tcBorders>
            <w:top w:val="nil"/>
            <w:left w:val="nil"/>
            <w:bottom w:val="single" w:sz="4" w:space="0" w:color="4F81BD"/>
            <w:right w:val="nil"/>
          </w:tcBorders>
        </w:tcPr>
        <w:p w:rsidR="009F6E94" w:rsidRPr="005A3173" w:rsidRDefault="009F6E9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F6E94" w:rsidRPr="005A3173" w:rsidRDefault="009F6E9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F6E94" w:rsidRPr="005A3173" w:rsidRDefault="009F6E94" w:rsidP="005A3173">
          <w:pPr>
            <w:pStyle w:val="Header"/>
            <w:spacing w:line="276" w:lineRule="auto"/>
            <w:rPr>
              <w:rFonts w:ascii="Calibri" w:eastAsia="MS Gothic" w:hAnsi="Calibri"/>
              <w:b/>
              <w:bCs/>
              <w:color w:val="4F81BD"/>
            </w:rPr>
          </w:pPr>
        </w:p>
      </w:tc>
    </w:tr>
    <w:tr w:rsidR="009F6E94" w:rsidTr="005A3173">
      <w:trPr>
        <w:trHeight w:val="150"/>
      </w:trPr>
      <w:tc>
        <w:tcPr>
          <w:tcW w:w="2250" w:type="pct"/>
          <w:tcBorders>
            <w:top w:val="single" w:sz="4" w:space="0" w:color="4F81BD"/>
            <w:left w:val="nil"/>
            <w:bottom w:val="nil"/>
            <w:right w:val="nil"/>
          </w:tcBorders>
        </w:tcPr>
        <w:p w:rsidR="009F6E94" w:rsidRPr="005A3173" w:rsidRDefault="009F6E94" w:rsidP="005A3173">
          <w:pPr>
            <w:pStyle w:val="Header"/>
            <w:spacing w:line="276" w:lineRule="auto"/>
            <w:rPr>
              <w:rFonts w:ascii="Calibri" w:eastAsia="MS Gothic" w:hAnsi="Calibri"/>
              <w:b/>
              <w:bCs/>
              <w:color w:val="4F81BD"/>
            </w:rPr>
          </w:pPr>
        </w:p>
      </w:tc>
      <w:tc>
        <w:tcPr>
          <w:tcW w:w="0" w:type="auto"/>
          <w:vMerge/>
          <w:vAlign w:val="center"/>
          <w:hideMark/>
        </w:tcPr>
        <w:p w:rsidR="009F6E94" w:rsidRPr="005A3173" w:rsidRDefault="009F6E94" w:rsidP="005A3173">
          <w:pPr>
            <w:rPr>
              <w:rFonts w:ascii="Calibri" w:hAnsi="Calibri"/>
              <w:color w:val="365F91"/>
              <w:sz w:val="22"/>
              <w:szCs w:val="22"/>
            </w:rPr>
          </w:pPr>
        </w:p>
      </w:tc>
      <w:tc>
        <w:tcPr>
          <w:tcW w:w="2250" w:type="pct"/>
          <w:tcBorders>
            <w:top w:val="single" w:sz="4" w:space="0" w:color="4F81BD"/>
            <w:left w:val="nil"/>
            <w:bottom w:val="nil"/>
            <w:right w:val="nil"/>
          </w:tcBorders>
        </w:tcPr>
        <w:p w:rsidR="009F6E94" w:rsidRPr="005A3173" w:rsidRDefault="009F6E94" w:rsidP="005A3173">
          <w:pPr>
            <w:pStyle w:val="Header"/>
            <w:spacing w:line="276" w:lineRule="auto"/>
            <w:rPr>
              <w:rFonts w:ascii="Calibri" w:eastAsia="MS Gothic" w:hAnsi="Calibri"/>
              <w:b/>
              <w:bCs/>
              <w:color w:val="4F81BD"/>
            </w:rPr>
          </w:pPr>
        </w:p>
      </w:tc>
    </w:tr>
  </w:tbl>
  <w:p w:rsidR="009F6E94" w:rsidRDefault="009F6E9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E94" w:rsidRDefault="009F6E94">
    <w:pPr>
      <w:pStyle w:val="Footer"/>
    </w:pPr>
  </w:p>
  <w:p w:rsidR="009F6E94" w:rsidRDefault="009F6E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94" w:rsidRDefault="009F6E94" w:rsidP="00EF44A0">
    <w:pPr>
      <w:pStyle w:val="Footer"/>
      <w:jc w:val="center"/>
      <w:rPr>
        <w:rFonts w:ascii="Arial" w:hAnsi="Arial" w:cs="Arial"/>
        <w:b/>
        <w:sz w:val="20"/>
        <w:szCs w:val="20"/>
      </w:rPr>
    </w:pPr>
  </w:p>
  <w:p w:rsidR="009F6E94" w:rsidRPr="00ED16AD" w:rsidRDefault="009F6E94" w:rsidP="00ED16AD">
    <w:pPr>
      <w:tabs>
        <w:tab w:val="center" w:pos="4153"/>
        <w:tab w:val="right" w:pos="8306"/>
      </w:tabs>
      <w:spacing w:after="120"/>
      <w:ind w:left="360"/>
      <w:jc w:val="center"/>
      <w:rPr>
        <w:rFonts w:asciiTheme="minorHAnsi" w:hAnsiTheme="minorHAnsi" w:cs="Arial"/>
        <w:lang w:eastAsia="en-US"/>
      </w:rPr>
    </w:pPr>
    <w:r w:rsidRPr="00ED16AD">
      <w:rPr>
        <w:rFonts w:asciiTheme="minorHAnsi" w:hAnsiTheme="minorHAnsi" w:cs="Arial"/>
        <w:lang w:eastAsia="en-US"/>
      </w:rPr>
      <w:fldChar w:fldCharType="begin"/>
    </w:r>
    <w:r w:rsidRPr="00ED16AD">
      <w:rPr>
        <w:rFonts w:asciiTheme="minorHAnsi" w:hAnsiTheme="minorHAnsi" w:cs="Arial"/>
        <w:lang w:eastAsia="en-US"/>
      </w:rPr>
      <w:instrText xml:space="preserve"> PAGE   \* MERGEFORMAT </w:instrText>
    </w:r>
    <w:r w:rsidRPr="00ED16AD">
      <w:rPr>
        <w:rFonts w:asciiTheme="minorHAnsi" w:hAnsiTheme="minorHAnsi" w:cs="Arial"/>
        <w:lang w:eastAsia="en-US"/>
      </w:rPr>
      <w:fldChar w:fldCharType="separate"/>
    </w:r>
    <w:r w:rsidR="00363857">
      <w:rPr>
        <w:rFonts w:asciiTheme="minorHAnsi" w:hAnsiTheme="minorHAnsi" w:cs="Arial"/>
        <w:noProof/>
        <w:lang w:eastAsia="en-US"/>
      </w:rPr>
      <w:t>1</w:t>
    </w:r>
    <w:r w:rsidRPr="00ED16AD">
      <w:rPr>
        <w:rFonts w:asciiTheme="minorHAnsi" w:hAnsiTheme="minorHAnsi" w:cs="Arial"/>
        <w:noProof/>
        <w:lang w:eastAsia="en-US"/>
      </w:rPr>
      <w:fldChar w:fldCharType="end"/>
    </w:r>
  </w:p>
  <w:p w:rsidR="009F6E94" w:rsidRDefault="009F6E94" w:rsidP="00ED16AD">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F6E94" w:rsidTr="005A3173">
      <w:trPr>
        <w:trHeight w:val="151"/>
      </w:trPr>
      <w:tc>
        <w:tcPr>
          <w:tcW w:w="2250" w:type="pct"/>
          <w:tcBorders>
            <w:top w:val="nil"/>
            <w:left w:val="nil"/>
            <w:bottom w:val="single" w:sz="4" w:space="0" w:color="4F81BD"/>
            <w:right w:val="nil"/>
          </w:tcBorders>
        </w:tcPr>
        <w:p w:rsidR="009F6E94" w:rsidRPr="005A3173" w:rsidRDefault="009F6E9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F6E94" w:rsidRPr="005A3173" w:rsidRDefault="009F6E9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F6E94" w:rsidRPr="005A3173" w:rsidRDefault="009F6E94" w:rsidP="005A3173">
          <w:pPr>
            <w:pStyle w:val="Header"/>
            <w:spacing w:line="276" w:lineRule="auto"/>
            <w:rPr>
              <w:rFonts w:ascii="Calibri" w:eastAsia="MS Gothic" w:hAnsi="Calibri"/>
              <w:b/>
              <w:bCs/>
              <w:color w:val="4F81BD"/>
            </w:rPr>
          </w:pPr>
        </w:p>
      </w:tc>
    </w:tr>
    <w:tr w:rsidR="009F6E94" w:rsidTr="005A3173">
      <w:trPr>
        <w:trHeight w:val="150"/>
      </w:trPr>
      <w:tc>
        <w:tcPr>
          <w:tcW w:w="2250" w:type="pct"/>
          <w:tcBorders>
            <w:top w:val="single" w:sz="4" w:space="0" w:color="4F81BD"/>
            <w:left w:val="nil"/>
            <w:bottom w:val="nil"/>
            <w:right w:val="nil"/>
          </w:tcBorders>
        </w:tcPr>
        <w:p w:rsidR="009F6E94" w:rsidRPr="005A3173" w:rsidRDefault="009F6E94" w:rsidP="005A3173">
          <w:pPr>
            <w:pStyle w:val="Header"/>
            <w:spacing w:line="276" w:lineRule="auto"/>
            <w:rPr>
              <w:rFonts w:ascii="Calibri" w:eastAsia="MS Gothic" w:hAnsi="Calibri"/>
              <w:b/>
              <w:bCs/>
              <w:color w:val="4F81BD"/>
            </w:rPr>
          </w:pPr>
        </w:p>
      </w:tc>
      <w:tc>
        <w:tcPr>
          <w:tcW w:w="0" w:type="auto"/>
          <w:vMerge/>
          <w:vAlign w:val="center"/>
          <w:hideMark/>
        </w:tcPr>
        <w:p w:rsidR="009F6E94" w:rsidRPr="005A3173" w:rsidRDefault="009F6E94" w:rsidP="005A3173">
          <w:pPr>
            <w:rPr>
              <w:rFonts w:ascii="Calibri" w:hAnsi="Calibri"/>
              <w:color w:val="365F91"/>
              <w:sz w:val="22"/>
              <w:szCs w:val="22"/>
            </w:rPr>
          </w:pPr>
        </w:p>
      </w:tc>
      <w:tc>
        <w:tcPr>
          <w:tcW w:w="2250" w:type="pct"/>
          <w:tcBorders>
            <w:top w:val="single" w:sz="4" w:space="0" w:color="4F81BD"/>
            <w:left w:val="nil"/>
            <w:bottom w:val="nil"/>
            <w:right w:val="nil"/>
          </w:tcBorders>
        </w:tcPr>
        <w:p w:rsidR="009F6E94" w:rsidRPr="005A3173" w:rsidRDefault="009F6E9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F6E94" w:rsidTr="005A3173">
      <w:trPr>
        <w:trHeight w:val="151"/>
      </w:trPr>
      <w:tc>
        <w:tcPr>
          <w:tcW w:w="2250" w:type="pct"/>
          <w:tcBorders>
            <w:top w:val="nil"/>
            <w:left w:val="nil"/>
            <w:bottom w:val="single" w:sz="4" w:space="0" w:color="4F81BD"/>
            <w:right w:val="nil"/>
          </w:tcBorders>
        </w:tcPr>
        <w:p w:rsidR="009F6E94" w:rsidRPr="005A3173" w:rsidRDefault="009F6E9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F6E94" w:rsidRPr="005A3173" w:rsidRDefault="009F6E9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F6E94" w:rsidRPr="005A3173" w:rsidRDefault="009F6E94" w:rsidP="005A3173">
          <w:pPr>
            <w:pStyle w:val="Header"/>
            <w:spacing w:line="276" w:lineRule="auto"/>
            <w:rPr>
              <w:rFonts w:ascii="Calibri" w:eastAsia="MS Gothic" w:hAnsi="Calibri"/>
              <w:b/>
              <w:bCs/>
              <w:color w:val="4F81BD"/>
            </w:rPr>
          </w:pPr>
        </w:p>
      </w:tc>
    </w:tr>
    <w:tr w:rsidR="009F6E94" w:rsidTr="005A3173">
      <w:trPr>
        <w:trHeight w:val="150"/>
      </w:trPr>
      <w:tc>
        <w:tcPr>
          <w:tcW w:w="2250" w:type="pct"/>
          <w:tcBorders>
            <w:top w:val="single" w:sz="4" w:space="0" w:color="4F81BD"/>
            <w:left w:val="nil"/>
            <w:bottom w:val="nil"/>
            <w:right w:val="nil"/>
          </w:tcBorders>
        </w:tcPr>
        <w:p w:rsidR="009F6E94" w:rsidRPr="005A3173" w:rsidRDefault="009F6E94" w:rsidP="005A3173">
          <w:pPr>
            <w:pStyle w:val="Header"/>
            <w:spacing w:line="276" w:lineRule="auto"/>
            <w:rPr>
              <w:rFonts w:ascii="Calibri" w:eastAsia="MS Gothic" w:hAnsi="Calibri"/>
              <w:b/>
              <w:bCs/>
              <w:color w:val="4F81BD"/>
            </w:rPr>
          </w:pPr>
        </w:p>
      </w:tc>
      <w:tc>
        <w:tcPr>
          <w:tcW w:w="0" w:type="auto"/>
          <w:vMerge/>
          <w:vAlign w:val="center"/>
          <w:hideMark/>
        </w:tcPr>
        <w:p w:rsidR="009F6E94" w:rsidRPr="005A3173" w:rsidRDefault="009F6E94" w:rsidP="005A3173">
          <w:pPr>
            <w:rPr>
              <w:rFonts w:ascii="Calibri" w:hAnsi="Calibri"/>
              <w:color w:val="365F91"/>
              <w:sz w:val="22"/>
              <w:szCs w:val="22"/>
            </w:rPr>
          </w:pPr>
        </w:p>
      </w:tc>
      <w:tc>
        <w:tcPr>
          <w:tcW w:w="2250" w:type="pct"/>
          <w:tcBorders>
            <w:top w:val="single" w:sz="4" w:space="0" w:color="4F81BD"/>
            <w:left w:val="nil"/>
            <w:bottom w:val="nil"/>
            <w:right w:val="nil"/>
          </w:tcBorders>
        </w:tcPr>
        <w:p w:rsidR="009F6E94" w:rsidRPr="005A3173" w:rsidRDefault="009F6E94" w:rsidP="005A3173">
          <w:pPr>
            <w:pStyle w:val="Header"/>
            <w:spacing w:line="276" w:lineRule="auto"/>
            <w:rPr>
              <w:rFonts w:ascii="Calibri" w:eastAsia="MS Gothic" w:hAnsi="Calibri"/>
              <w:b/>
              <w:bCs/>
              <w:color w:val="4F81BD"/>
            </w:rPr>
          </w:pPr>
        </w:p>
      </w:tc>
    </w:tr>
  </w:tbl>
  <w:p w:rsidR="009F6E94" w:rsidRPr="007C0F57" w:rsidRDefault="009F6E9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F6E94" w:rsidRPr="007C0F57" w:rsidRDefault="009F6E94" w:rsidP="007C0F57">
    <w:pPr>
      <w:pStyle w:val="Footer"/>
      <w:jc w:val="center"/>
      <w:rPr>
        <w:b/>
        <w:i/>
        <w:sz w:val="20"/>
        <w:szCs w:val="20"/>
      </w:rPr>
    </w:pPr>
    <w:r w:rsidRPr="007C0F57">
      <w:rPr>
        <w:b/>
        <w:i/>
        <w:sz w:val="20"/>
        <w:szCs w:val="20"/>
      </w:rPr>
      <w:t>Commercial-in-Confidence</w:t>
    </w:r>
  </w:p>
  <w:p w:rsidR="009F6E94" w:rsidRDefault="009F6E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857" w:rsidRDefault="00363857">
      <w:r>
        <w:separator/>
      </w:r>
    </w:p>
    <w:p w:rsidR="00363857" w:rsidRDefault="00363857"/>
  </w:footnote>
  <w:footnote w:type="continuationSeparator" w:id="0">
    <w:p w:rsidR="00363857" w:rsidRDefault="00363857">
      <w:r>
        <w:continuationSeparator/>
      </w:r>
    </w:p>
    <w:p w:rsidR="00363857" w:rsidRDefault="00363857"/>
  </w:footnote>
  <w:footnote w:id="1">
    <w:p w:rsidR="009F6E94" w:rsidRDefault="009F6E94" w:rsidP="00BD3521">
      <w:pPr>
        <w:pStyle w:val="FootnoteText"/>
        <w:rPr>
          <w:rFonts w:ascii="Arial Narrow" w:eastAsiaTheme="minorHAnsi" w:hAnsi="Arial Narrow"/>
          <w:sz w:val="16"/>
          <w:szCs w:val="16"/>
        </w:rPr>
      </w:pPr>
      <w:r>
        <w:rPr>
          <w:rStyle w:val="FootnoteReference"/>
          <w:rFonts w:ascii="Arial Narrow" w:hAnsi="Arial Narrow"/>
        </w:rPr>
        <w:t>[1]</w:t>
      </w:r>
      <w:r>
        <w:rPr>
          <w:rFonts w:ascii="Arial Narrow" w:hAnsi="Arial Narrow"/>
        </w:rPr>
        <w:t xml:space="preserve"> Cherny NI, Sullivan R, Dafni U, et al: A standardised, generic, validated approach to stratify the magnitude of clinical benefit that can be anticipated from anti-cancer therapies: the European Society for Medical Oncology Magnitude of Clinical Benefit Scale (ESMO-MCBS). Ann Oncol 26:1547-73,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F6E94" w:rsidRPr="008E0D90" w:rsidTr="00A06225">
      <w:trPr>
        <w:trHeight w:val="151"/>
      </w:trPr>
      <w:tc>
        <w:tcPr>
          <w:tcW w:w="2389" w:type="pct"/>
          <w:tcBorders>
            <w:top w:val="nil"/>
            <w:left w:val="nil"/>
            <w:bottom w:val="single" w:sz="4" w:space="0" w:color="4F81BD"/>
            <w:right w:val="nil"/>
          </w:tcBorders>
        </w:tcPr>
        <w:p w:rsidR="009F6E94" w:rsidRPr="00A06225" w:rsidRDefault="009F6E94">
          <w:pPr>
            <w:pStyle w:val="Header"/>
            <w:spacing w:line="276" w:lineRule="auto"/>
            <w:rPr>
              <w:rFonts w:ascii="Cambria" w:eastAsia="MS Gothic" w:hAnsi="Cambria"/>
              <w:b/>
              <w:bCs/>
              <w:color w:val="4F81BD"/>
            </w:rPr>
          </w:pPr>
        </w:p>
      </w:tc>
      <w:tc>
        <w:tcPr>
          <w:tcW w:w="333" w:type="pct"/>
          <w:vMerge w:val="restart"/>
          <w:noWrap/>
          <w:vAlign w:val="center"/>
          <w:hideMark/>
        </w:tcPr>
        <w:p w:rsidR="009F6E94" w:rsidRPr="00A06225" w:rsidRDefault="009F6E9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F6E94" w:rsidRPr="00A06225" w:rsidRDefault="009F6E94">
          <w:pPr>
            <w:pStyle w:val="Header"/>
            <w:spacing w:line="276" w:lineRule="auto"/>
            <w:rPr>
              <w:rFonts w:ascii="Cambria" w:eastAsia="MS Gothic" w:hAnsi="Cambria"/>
              <w:b/>
              <w:bCs/>
              <w:color w:val="4F81BD"/>
            </w:rPr>
          </w:pPr>
        </w:p>
      </w:tc>
    </w:tr>
    <w:tr w:rsidR="009F6E94" w:rsidRPr="008E0D90" w:rsidTr="00A06225">
      <w:trPr>
        <w:trHeight w:val="150"/>
      </w:trPr>
      <w:tc>
        <w:tcPr>
          <w:tcW w:w="2389" w:type="pct"/>
          <w:tcBorders>
            <w:top w:val="single" w:sz="4" w:space="0" w:color="4F81BD"/>
            <w:left w:val="nil"/>
            <w:bottom w:val="nil"/>
            <w:right w:val="nil"/>
          </w:tcBorders>
        </w:tcPr>
        <w:p w:rsidR="009F6E94" w:rsidRPr="00A06225" w:rsidRDefault="009F6E94">
          <w:pPr>
            <w:pStyle w:val="Header"/>
            <w:spacing w:line="276" w:lineRule="auto"/>
            <w:rPr>
              <w:rFonts w:ascii="Cambria" w:eastAsia="MS Gothic" w:hAnsi="Cambria"/>
              <w:b/>
              <w:bCs/>
              <w:color w:val="4F81BD"/>
            </w:rPr>
          </w:pPr>
        </w:p>
      </w:tc>
      <w:tc>
        <w:tcPr>
          <w:tcW w:w="0" w:type="auto"/>
          <w:vMerge/>
          <w:vAlign w:val="center"/>
          <w:hideMark/>
        </w:tcPr>
        <w:p w:rsidR="009F6E94" w:rsidRPr="00A06225" w:rsidRDefault="009F6E94">
          <w:pPr>
            <w:rPr>
              <w:rFonts w:ascii="Cambria" w:hAnsi="Cambria"/>
              <w:color w:val="4F81BD"/>
              <w:sz w:val="22"/>
              <w:szCs w:val="22"/>
            </w:rPr>
          </w:pPr>
        </w:p>
      </w:tc>
      <w:tc>
        <w:tcPr>
          <w:tcW w:w="2278" w:type="pct"/>
          <w:tcBorders>
            <w:top w:val="single" w:sz="4" w:space="0" w:color="4F81BD"/>
            <w:left w:val="nil"/>
            <w:bottom w:val="nil"/>
            <w:right w:val="nil"/>
          </w:tcBorders>
        </w:tcPr>
        <w:p w:rsidR="009F6E94" w:rsidRPr="00A06225" w:rsidRDefault="009F6E94">
          <w:pPr>
            <w:pStyle w:val="Header"/>
            <w:spacing w:line="276" w:lineRule="auto"/>
            <w:rPr>
              <w:rFonts w:ascii="Cambria" w:eastAsia="MS Gothic" w:hAnsi="Cambria"/>
              <w:b/>
              <w:bCs/>
              <w:color w:val="4F81BD"/>
            </w:rPr>
          </w:pPr>
        </w:p>
      </w:tc>
    </w:tr>
  </w:tbl>
  <w:p w:rsidR="009F6E94" w:rsidRDefault="009F6E94">
    <w:pPr>
      <w:pStyle w:val="Header"/>
    </w:pPr>
  </w:p>
  <w:p w:rsidR="009F6E94" w:rsidRDefault="009F6E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94" w:rsidRPr="00ED16AD" w:rsidRDefault="009F6E94" w:rsidP="00ED16AD">
    <w:pPr>
      <w:tabs>
        <w:tab w:val="center" w:pos="4153"/>
        <w:tab w:val="right" w:pos="8306"/>
      </w:tabs>
      <w:spacing w:after="120"/>
      <w:ind w:left="360"/>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Pr="00ED16AD">
      <w:rPr>
        <w:rFonts w:asciiTheme="minorHAnsi" w:hAnsiTheme="minorHAnsi" w:cs="Arial"/>
        <w:i/>
        <w:color w:val="808080"/>
        <w:lang w:eastAsia="en-US"/>
      </w:rPr>
      <w:t xml:space="preserve"> – </w:t>
    </w:r>
    <w:r>
      <w:rPr>
        <w:rFonts w:asciiTheme="minorHAnsi" w:hAnsiTheme="minorHAnsi" w:cs="Arial"/>
        <w:i/>
        <w:color w:val="808080"/>
        <w:lang w:eastAsia="en-US"/>
      </w:rPr>
      <w:t>July 2017</w:t>
    </w:r>
    <w:r w:rsidRPr="00ED16AD">
      <w:rPr>
        <w:rFonts w:asciiTheme="minorHAnsi" w:hAnsiTheme="minorHAnsi" w:cs="Arial"/>
        <w:i/>
        <w:color w:val="808080"/>
        <w:lang w:eastAsia="en-US"/>
      </w:rPr>
      <w:t xml:space="preserve"> PBAC Meeting</w:t>
    </w:r>
  </w:p>
  <w:p w:rsidR="009F6E94" w:rsidRDefault="009F6E94"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857" w:rsidRDefault="00363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5C3349B"/>
    <w:multiLevelType w:val="multilevel"/>
    <w:tmpl w:val="CD56D7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26D766B"/>
    <w:multiLevelType w:val="hybridMultilevel"/>
    <w:tmpl w:val="A02C36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E9312B"/>
    <w:multiLevelType w:val="multilevel"/>
    <w:tmpl w:val="FF5AA49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DDF66C8"/>
    <w:multiLevelType w:val="hybridMultilevel"/>
    <w:tmpl w:val="C3704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F284B11"/>
    <w:multiLevelType w:val="hybridMultilevel"/>
    <w:tmpl w:val="325EC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D9168D"/>
    <w:multiLevelType w:val="hybridMultilevel"/>
    <w:tmpl w:val="BCFA3DF8"/>
    <w:lvl w:ilvl="0" w:tplc="0C09001B">
      <w:start w:val="1"/>
      <w:numFmt w:val="lowerRoman"/>
      <w:lvlText w:val="%1."/>
      <w:lvlJc w:val="righ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2">
    <w:nsid w:val="71355D1A"/>
    <w:multiLevelType w:val="multilevel"/>
    <w:tmpl w:val="ED20812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84D033C"/>
    <w:multiLevelType w:val="multilevel"/>
    <w:tmpl w:val="27AAEEF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8"/>
  </w:num>
  <w:num w:numId="5">
    <w:abstractNumId w:val="23"/>
  </w:num>
  <w:num w:numId="6">
    <w:abstractNumId w:val="8"/>
  </w:num>
  <w:num w:numId="7">
    <w:abstractNumId w:val="15"/>
  </w:num>
  <w:num w:numId="8">
    <w:abstractNumId w:val="5"/>
  </w:num>
  <w:num w:numId="9">
    <w:abstractNumId w:val="14"/>
  </w:num>
  <w:num w:numId="10">
    <w:abstractNumId w:val="13"/>
  </w:num>
  <w:num w:numId="11">
    <w:abstractNumId w:val="12"/>
  </w:num>
  <w:num w:numId="12">
    <w:abstractNumId w:val="1"/>
  </w:num>
  <w:num w:numId="13">
    <w:abstractNumId w:val="0"/>
  </w:num>
  <w:num w:numId="14">
    <w:abstractNumId w:val="23"/>
  </w:num>
  <w:num w:numId="15">
    <w:abstractNumId w:val="16"/>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4"/>
  </w:num>
  <w:num w:numId="19">
    <w:abstractNumId w:val="22"/>
  </w:num>
  <w:num w:numId="20">
    <w:abstractNumId w:val="17"/>
  </w:num>
  <w:num w:numId="21">
    <w:abstractNumId w:val="2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6"/>
  </w:num>
  <w:num w:numId="25">
    <w:abstractNumId w:val="2"/>
  </w:num>
  <w:num w:numId="26">
    <w:abstractNumId w:val="11"/>
  </w:num>
  <w:num w:numId="27">
    <w:abstractNumId w:val="23"/>
  </w:num>
  <w:num w:numId="28">
    <w:abstractNumId w:val="10"/>
  </w:num>
  <w:num w:numId="29">
    <w:abstractNumId w:val="23"/>
  </w:num>
  <w:num w:numId="30">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rimison">
    <w15:presenceInfo w15:providerId="AD" w15:userId="S-1-5-21-4175918418-1886762679-246317849-5543"/>
  </w15:person>
  <w15:person w15:author="Robyn Ward">
    <w15:presenceInfo w15:providerId="Windows Live" w15:userId="2f8c0452c87ad331"/>
  </w15:person>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62E7"/>
    <w:rsid w:val="00013B50"/>
    <w:rsid w:val="00016ECB"/>
    <w:rsid w:val="0002464A"/>
    <w:rsid w:val="0003041E"/>
    <w:rsid w:val="0003106B"/>
    <w:rsid w:val="000421A1"/>
    <w:rsid w:val="0004240E"/>
    <w:rsid w:val="0004244C"/>
    <w:rsid w:val="00043DC3"/>
    <w:rsid w:val="000447DB"/>
    <w:rsid w:val="00045031"/>
    <w:rsid w:val="00045E26"/>
    <w:rsid w:val="00050668"/>
    <w:rsid w:val="00051156"/>
    <w:rsid w:val="000514B5"/>
    <w:rsid w:val="00057833"/>
    <w:rsid w:val="00060E64"/>
    <w:rsid w:val="0006114D"/>
    <w:rsid w:val="00063AFA"/>
    <w:rsid w:val="00063E4E"/>
    <w:rsid w:val="00065DF1"/>
    <w:rsid w:val="00066755"/>
    <w:rsid w:val="0007075D"/>
    <w:rsid w:val="000715B7"/>
    <w:rsid w:val="000728DB"/>
    <w:rsid w:val="00076C43"/>
    <w:rsid w:val="00077143"/>
    <w:rsid w:val="00085C23"/>
    <w:rsid w:val="00087541"/>
    <w:rsid w:val="00091CB0"/>
    <w:rsid w:val="000969AD"/>
    <w:rsid w:val="000A0808"/>
    <w:rsid w:val="000B1AE0"/>
    <w:rsid w:val="000B558D"/>
    <w:rsid w:val="000B6BDA"/>
    <w:rsid w:val="000C0714"/>
    <w:rsid w:val="000C3DA4"/>
    <w:rsid w:val="000C6810"/>
    <w:rsid w:val="000C6996"/>
    <w:rsid w:val="000D18EC"/>
    <w:rsid w:val="000D23BA"/>
    <w:rsid w:val="000D611F"/>
    <w:rsid w:val="000E0B84"/>
    <w:rsid w:val="000E53DD"/>
    <w:rsid w:val="000E681E"/>
    <w:rsid w:val="000F1CB0"/>
    <w:rsid w:val="000F4E6A"/>
    <w:rsid w:val="000F7E70"/>
    <w:rsid w:val="001019D3"/>
    <w:rsid w:val="00107FA5"/>
    <w:rsid w:val="001107BF"/>
    <w:rsid w:val="00110F36"/>
    <w:rsid w:val="00120274"/>
    <w:rsid w:val="0012417C"/>
    <w:rsid w:val="00126E1B"/>
    <w:rsid w:val="001334B3"/>
    <w:rsid w:val="00136049"/>
    <w:rsid w:val="00136106"/>
    <w:rsid w:val="00140104"/>
    <w:rsid w:val="00142395"/>
    <w:rsid w:val="00142714"/>
    <w:rsid w:val="001452ED"/>
    <w:rsid w:val="00145C3A"/>
    <w:rsid w:val="00146588"/>
    <w:rsid w:val="00147128"/>
    <w:rsid w:val="00150C9C"/>
    <w:rsid w:val="001571A1"/>
    <w:rsid w:val="001627E0"/>
    <w:rsid w:val="0017039E"/>
    <w:rsid w:val="00171ABB"/>
    <w:rsid w:val="00176534"/>
    <w:rsid w:val="001830CE"/>
    <w:rsid w:val="0018365C"/>
    <w:rsid w:val="00185719"/>
    <w:rsid w:val="0018643B"/>
    <w:rsid w:val="00193BF0"/>
    <w:rsid w:val="00196307"/>
    <w:rsid w:val="00196A3B"/>
    <w:rsid w:val="001A0C5C"/>
    <w:rsid w:val="001A18F8"/>
    <w:rsid w:val="001A33EA"/>
    <w:rsid w:val="001B017F"/>
    <w:rsid w:val="001B094C"/>
    <w:rsid w:val="001B5129"/>
    <w:rsid w:val="001C1195"/>
    <w:rsid w:val="001C655C"/>
    <w:rsid w:val="001D55EB"/>
    <w:rsid w:val="001E42C9"/>
    <w:rsid w:val="001F0426"/>
    <w:rsid w:val="001F24DC"/>
    <w:rsid w:val="001F7A38"/>
    <w:rsid w:val="00201737"/>
    <w:rsid w:val="00213CFB"/>
    <w:rsid w:val="00224239"/>
    <w:rsid w:val="00224CEB"/>
    <w:rsid w:val="002369A3"/>
    <w:rsid w:val="0024239F"/>
    <w:rsid w:val="0024774C"/>
    <w:rsid w:val="00255E14"/>
    <w:rsid w:val="00260191"/>
    <w:rsid w:val="002607BA"/>
    <w:rsid w:val="00260871"/>
    <w:rsid w:val="00262D18"/>
    <w:rsid w:val="00271BA1"/>
    <w:rsid w:val="00272585"/>
    <w:rsid w:val="002749F9"/>
    <w:rsid w:val="00275CF9"/>
    <w:rsid w:val="002762FA"/>
    <w:rsid w:val="002766B5"/>
    <w:rsid w:val="00277505"/>
    <w:rsid w:val="00284A8B"/>
    <w:rsid w:val="0029458F"/>
    <w:rsid w:val="00295E5E"/>
    <w:rsid w:val="002A0B5F"/>
    <w:rsid w:val="002A104C"/>
    <w:rsid w:val="002A3864"/>
    <w:rsid w:val="002A459C"/>
    <w:rsid w:val="002A4960"/>
    <w:rsid w:val="002B1AE6"/>
    <w:rsid w:val="002B274F"/>
    <w:rsid w:val="002B27BD"/>
    <w:rsid w:val="002B30F8"/>
    <w:rsid w:val="002B451D"/>
    <w:rsid w:val="002B4DE3"/>
    <w:rsid w:val="002C0A4C"/>
    <w:rsid w:val="002C212F"/>
    <w:rsid w:val="002C301E"/>
    <w:rsid w:val="002C3553"/>
    <w:rsid w:val="002D6E62"/>
    <w:rsid w:val="002E3153"/>
    <w:rsid w:val="002E72CA"/>
    <w:rsid w:val="002F06D8"/>
    <w:rsid w:val="002F42F9"/>
    <w:rsid w:val="002F5D45"/>
    <w:rsid w:val="002F6CD6"/>
    <w:rsid w:val="00300AD6"/>
    <w:rsid w:val="00312382"/>
    <w:rsid w:val="0032029B"/>
    <w:rsid w:val="00321123"/>
    <w:rsid w:val="00326E79"/>
    <w:rsid w:val="003301A9"/>
    <w:rsid w:val="00331145"/>
    <w:rsid w:val="003312BF"/>
    <w:rsid w:val="00333737"/>
    <w:rsid w:val="003367EF"/>
    <w:rsid w:val="00336DBC"/>
    <w:rsid w:val="00341AE4"/>
    <w:rsid w:val="00352665"/>
    <w:rsid w:val="00352A11"/>
    <w:rsid w:val="00361E8B"/>
    <w:rsid w:val="003627AE"/>
    <w:rsid w:val="00363857"/>
    <w:rsid w:val="003716B0"/>
    <w:rsid w:val="0038096F"/>
    <w:rsid w:val="00381CF7"/>
    <w:rsid w:val="003872CF"/>
    <w:rsid w:val="00394097"/>
    <w:rsid w:val="00396B1A"/>
    <w:rsid w:val="0039782C"/>
    <w:rsid w:val="003A5937"/>
    <w:rsid w:val="003A5B4A"/>
    <w:rsid w:val="003B23C5"/>
    <w:rsid w:val="003B2A75"/>
    <w:rsid w:val="003B6DAF"/>
    <w:rsid w:val="003B74BD"/>
    <w:rsid w:val="003C2AB3"/>
    <w:rsid w:val="003D4AC4"/>
    <w:rsid w:val="003D63B7"/>
    <w:rsid w:val="003E468B"/>
    <w:rsid w:val="003E6082"/>
    <w:rsid w:val="003E6516"/>
    <w:rsid w:val="003F0AFF"/>
    <w:rsid w:val="003F0DEA"/>
    <w:rsid w:val="003F33AA"/>
    <w:rsid w:val="003F5C8C"/>
    <w:rsid w:val="00400E82"/>
    <w:rsid w:val="00401D44"/>
    <w:rsid w:val="00403738"/>
    <w:rsid w:val="00405B2C"/>
    <w:rsid w:val="00413BF8"/>
    <w:rsid w:val="004168A4"/>
    <w:rsid w:val="00421C1D"/>
    <w:rsid w:val="004301AC"/>
    <w:rsid w:val="0043071F"/>
    <w:rsid w:val="00435541"/>
    <w:rsid w:val="0044295A"/>
    <w:rsid w:val="00442AB9"/>
    <w:rsid w:val="004465BD"/>
    <w:rsid w:val="00466ADA"/>
    <w:rsid w:val="00470CF2"/>
    <w:rsid w:val="004746F8"/>
    <w:rsid w:val="00476245"/>
    <w:rsid w:val="00480B25"/>
    <w:rsid w:val="00485940"/>
    <w:rsid w:val="00485E6F"/>
    <w:rsid w:val="0049715C"/>
    <w:rsid w:val="004A0AD5"/>
    <w:rsid w:val="004A1A39"/>
    <w:rsid w:val="004A2484"/>
    <w:rsid w:val="004A3763"/>
    <w:rsid w:val="004A3C80"/>
    <w:rsid w:val="004A5A85"/>
    <w:rsid w:val="004A5BE2"/>
    <w:rsid w:val="004B5640"/>
    <w:rsid w:val="004C1BD7"/>
    <w:rsid w:val="004C325B"/>
    <w:rsid w:val="004C542F"/>
    <w:rsid w:val="004C644A"/>
    <w:rsid w:val="004C691D"/>
    <w:rsid w:val="004C6BB4"/>
    <w:rsid w:val="004D2457"/>
    <w:rsid w:val="004E3037"/>
    <w:rsid w:val="004E4DB8"/>
    <w:rsid w:val="004E692D"/>
    <w:rsid w:val="004F28EF"/>
    <w:rsid w:val="00501554"/>
    <w:rsid w:val="00510317"/>
    <w:rsid w:val="00514134"/>
    <w:rsid w:val="00514CD7"/>
    <w:rsid w:val="00517263"/>
    <w:rsid w:val="0052420B"/>
    <w:rsid w:val="005243EB"/>
    <w:rsid w:val="005319B2"/>
    <w:rsid w:val="00532C74"/>
    <w:rsid w:val="00533D7F"/>
    <w:rsid w:val="00534E2E"/>
    <w:rsid w:val="00542845"/>
    <w:rsid w:val="00544552"/>
    <w:rsid w:val="00551CB5"/>
    <w:rsid w:val="005526C2"/>
    <w:rsid w:val="005553A2"/>
    <w:rsid w:val="00560B92"/>
    <w:rsid w:val="00577606"/>
    <w:rsid w:val="00581932"/>
    <w:rsid w:val="00581FB2"/>
    <w:rsid w:val="00584D2C"/>
    <w:rsid w:val="00593C5F"/>
    <w:rsid w:val="005963BB"/>
    <w:rsid w:val="005A3173"/>
    <w:rsid w:val="005A3223"/>
    <w:rsid w:val="005A3A34"/>
    <w:rsid w:val="005A3DA3"/>
    <w:rsid w:val="005A52C4"/>
    <w:rsid w:val="005C54A8"/>
    <w:rsid w:val="005D03AB"/>
    <w:rsid w:val="005D5017"/>
    <w:rsid w:val="005E2382"/>
    <w:rsid w:val="005E312D"/>
    <w:rsid w:val="005F3F4C"/>
    <w:rsid w:val="005F4149"/>
    <w:rsid w:val="00601793"/>
    <w:rsid w:val="00601A91"/>
    <w:rsid w:val="00602BA3"/>
    <w:rsid w:val="006031FE"/>
    <w:rsid w:val="006063B7"/>
    <w:rsid w:val="00614159"/>
    <w:rsid w:val="0061418A"/>
    <w:rsid w:val="00617C00"/>
    <w:rsid w:val="006263BF"/>
    <w:rsid w:val="00626751"/>
    <w:rsid w:val="00626CA6"/>
    <w:rsid w:val="0062748A"/>
    <w:rsid w:val="0063026A"/>
    <w:rsid w:val="00630A2C"/>
    <w:rsid w:val="00632F25"/>
    <w:rsid w:val="00635111"/>
    <w:rsid w:val="00636024"/>
    <w:rsid w:val="006436CD"/>
    <w:rsid w:val="006453D8"/>
    <w:rsid w:val="00651169"/>
    <w:rsid w:val="00653D69"/>
    <w:rsid w:val="00663F24"/>
    <w:rsid w:val="00665B6D"/>
    <w:rsid w:val="00666624"/>
    <w:rsid w:val="0066743B"/>
    <w:rsid w:val="00670A76"/>
    <w:rsid w:val="006711AA"/>
    <w:rsid w:val="0067195D"/>
    <w:rsid w:val="00672B57"/>
    <w:rsid w:val="00675622"/>
    <w:rsid w:val="006811F0"/>
    <w:rsid w:val="00681279"/>
    <w:rsid w:val="006906DB"/>
    <w:rsid w:val="00695D57"/>
    <w:rsid w:val="00696989"/>
    <w:rsid w:val="006A12A5"/>
    <w:rsid w:val="006B0D94"/>
    <w:rsid w:val="006B21E3"/>
    <w:rsid w:val="006B485D"/>
    <w:rsid w:val="006B633E"/>
    <w:rsid w:val="006C5C4C"/>
    <w:rsid w:val="006C708E"/>
    <w:rsid w:val="006D313D"/>
    <w:rsid w:val="006D4D5E"/>
    <w:rsid w:val="006D6EC7"/>
    <w:rsid w:val="006F5125"/>
    <w:rsid w:val="006F5715"/>
    <w:rsid w:val="00700B86"/>
    <w:rsid w:val="00703D2F"/>
    <w:rsid w:val="0070533A"/>
    <w:rsid w:val="00705C48"/>
    <w:rsid w:val="00707336"/>
    <w:rsid w:val="00710731"/>
    <w:rsid w:val="00714D8B"/>
    <w:rsid w:val="00716358"/>
    <w:rsid w:val="007174BB"/>
    <w:rsid w:val="00717856"/>
    <w:rsid w:val="007232FB"/>
    <w:rsid w:val="0072728A"/>
    <w:rsid w:val="007350CA"/>
    <w:rsid w:val="00747C39"/>
    <w:rsid w:val="00750338"/>
    <w:rsid w:val="0076420C"/>
    <w:rsid w:val="00772509"/>
    <w:rsid w:val="007732F4"/>
    <w:rsid w:val="00773C48"/>
    <w:rsid w:val="007753C2"/>
    <w:rsid w:val="0078018C"/>
    <w:rsid w:val="007838B8"/>
    <w:rsid w:val="0078687A"/>
    <w:rsid w:val="00790DCF"/>
    <w:rsid w:val="00791744"/>
    <w:rsid w:val="00793A0D"/>
    <w:rsid w:val="00793A1F"/>
    <w:rsid w:val="007A02B8"/>
    <w:rsid w:val="007A188B"/>
    <w:rsid w:val="007C0F57"/>
    <w:rsid w:val="007C2160"/>
    <w:rsid w:val="007C40B6"/>
    <w:rsid w:val="007C6971"/>
    <w:rsid w:val="007C729F"/>
    <w:rsid w:val="007D489F"/>
    <w:rsid w:val="007D6F7F"/>
    <w:rsid w:val="007D73B3"/>
    <w:rsid w:val="007E1D28"/>
    <w:rsid w:val="007E4A44"/>
    <w:rsid w:val="007F2641"/>
    <w:rsid w:val="007F3E38"/>
    <w:rsid w:val="007F7C36"/>
    <w:rsid w:val="00806796"/>
    <w:rsid w:val="008151D6"/>
    <w:rsid w:val="00817B26"/>
    <w:rsid w:val="00823CBE"/>
    <w:rsid w:val="00826F6D"/>
    <w:rsid w:val="008308CD"/>
    <w:rsid w:val="00843D41"/>
    <w:rsid w:val="00845BBC"/>
    <w:rsid w:val="008527EF"/>
    <w:rsid w:val="00856DDD"/>
    <w:rsid w:val="00863E68"/>
    <w:rsid w:val="00863F31"/>
    <w:rsid w:val="00867FF4"/>
    <w:rsid w:val="00876779"/>
    <w:rsid w:val="0087679C"/>
    <w:rsid w:val="008800EF"/>
    <w:rsid w:val="00882085"/>
    <w:rsid w:val="00882C73"/>
    <w:rsid w:val="00883188"/>
    <w:rsid w:val="00885649"/>
    <w:rsid w:val="008916EB"/>
    <w:rsid w:val="0089630B"/>
    <w:rsid w:val="00897447"/>
    <w:rsid w:val="00897D58"/>
    <w:rsid w:val="008A057C"/>
    <w:rsid w:val="008A0963"/>
    <w:rsid w:val="008A1956"/>
    <w:rsid w:val="008A490F"/>
    <w:rsid w:val="008A4937"/>
    <w:rsid w:val="008A50F1"/>
    <w:rsid w:val="008C1812"/>
    <w:rsid w:val="008D1B5C"/>
    <w:rsid w:val="008D244F"/>
    <w:rsid w:val="008D3C82"/>
    <w:rsid w:val="008D447E"/>
    <w:rsid w:val="008D5B20"/>
    <w:rsid w:val="008D6BC9"/>
    <w:rsid w:val="008D7A41"/>
    <w:rsid w:val="008E3680"/>
    <w:rsid w:val="008E5870"/>
    <w:rsid w:val="008F0A11"/>
    <w:rsid w:val="008F1434"/>
    <w:rsid w:val="008F7355"/>
    <w:rsid w:val="008F739B"/>
    <w:rsid w:val="009015B3"/>
    <w:rsid w:val="009067B7"/>
    <w:rsid w:val="0091391A"/>
    <w:rsid w:val="00914579"/>
    <w:rsid w:val="009221A4"/>
    <w:rsid w:val="00923065"/>
    <w:rsid w:val="00930937"/>
    <w:rsid w:val="00933E6C"/>
    <w:rsid w:val="00936D3F"/>
    <w:rsid w:val="00942160"/>
    <w:rsid w:val="00951323"/>
    <w:rsid w:val="0095146F"/>
    <w:rsid w:val="009561FA"/>
    <w:rsid w:val="009602C5"/>
    <w:rsid w:val="00962223"/>
    <w:rsid w:val="009650A2"/>
    <w:rsid w:val="00974C21"/>
    <w:rsid w:val="00984B6D"/>
    <w:rsid w:val="00984C51"/>
    <w:rsid w:val="00984EB9"/>
    <w:rsid w:val="00990F23"/>
    <w:rsid w:val="009B0EE4"/>
    <w:rsid w:val="009B0F67"/>
    <w:rsid w:val="009B3E36"/>
    <w:rsid w:val="009C2C03"/>
    <w:rsid w:val="009C703C"/>
    <w:rsid w:val="009D014E"/>
    <w:rsid w:val="009D2F60"/>
    <w:rsid w:val="009D3CAA"/>
    <w:rsid w:val="009D51B5"/>
    <w:rsid w:val="009E26B3"/>
    <w:rsid w:val="009F4E46"/>
    <w:rsid w:val="009F5B65"/>
    <w:rsid w:val="009F5F2E"/>
    <w:rsid w:val="009F69BD"/>
    <w:rsid w:val="009F6E94"/>
    <w:rsid w:val="00A03091"/>
    <w:rsid w:val="00A06225"/>
    <w:rsid w:val="00A0683F"/>
    <w:rsid w:val="00A128E6"/>
    <w:rsid w:val="00A129E7"/>
    <w:rsid w:val="00A24BBF"/>
    <w:rsid w:val="00A345CD"/>
    <w:rsid w:val="00A37C8D"/>
    <w:rsid w:val="00A37D84"/>
    <w:rsid w:val="00A461DB"/>
    <w:rsid w:val="00A5273B"/>
    <w:rsid w:val="00A53A9D"/>
    <w:rsid w:val="00A55FEE"/>
    <w:rsid w:val="00A60519"/>
    <w:rsid w:val="00A62C1A"/>
    <w:rsid w:val="00A635C3"/>
    <w:rsid w:val="00A63DC4"/>
    <w:rsid w:val="00A6426D"/>
    <w:rsid w:val="00A67E1A"/>
    <w:rsid w:val="00A70622"/>
    <w:rsid w:val="00A70977"/>
    <w:rsid w:val="00A71736"/>
    <w:rsid w:val="00A73171"/>
    <w:rsid w:val="00A735E4"/>
    <w:rsid w:val="00A73A25"/>
    <w:rsid w:val="00A759DB"/>
    <w:rsid w:val="00A77613"/>
    <w:rsid w:val="00A815CA"/>
    <w:rsid w:val="00A8390C"/>
    <w:rsid w:val="00A87B55"/>
    <w:rsid w:val="00A928BD"/>
    <w:rsid w:val="00A933B8"/>
    <w:rsid w:val="00A93A8B"/>
    <w:rsid w:val="00A9698F"/>
    <w:rsid w:val="00AA4857"/>
    <w:rsid w:val="00AA4D1C"/>
    <w:rsid w:val="00AA6DA9"/>
    <w:rsid w:val="00AC193C"/>
    <w:rsid w:val="00AC4674"/>
    <w:rsid w:val="00AC5206"/>
    <w:rsid w:val="00AC568D"/>
    <w:rsid w:val="00AD41D7"/>
    <w:rsid w:val="00AE11A5"/>
    <w:rsid w:val="00AE13E2"/>
    <w:rsid w:val="00AF68CC"/>
    <w:rsid w:val="00AF6F07"/>
    <w:rsid w:val="00B0405F"/>
    <w:rsid w:val="00B1059E"/>
    <w:rsid w:val="00B205AA"/>
    <w:rsid w:val="00B22E84"/>
    <w:rsid w:val="00B24980"/>
    <w:rsid w:val="00B25542"/>
    <w:rsid w:val="00B25F75"/>
    <w:rsid w:val="00B31B63"/>
    <w:rsid w:val="00B32592"/>
    <w:rsid w:val="00B33F5F"/>
    <w:rsid w:val="00B36898"/>
    <w:rsid w:val="00B43E90"/>
    <w:rsid w:val="00B450C7"/>
    <w:rsid w:val="00B467DC"/>
    <w:rsid w:val="00B507CC"/>
    <w:rsid w:val="00B53B0C"/>
    <w:rsid w:val="00B56118"/>
    <w:rsid w:val="00B62137"/>
    <w:rsid w:val="00B6773F"/>
    <w:rsid w:val="00B7057C"/>
    <w:rsid w:val="00B77EC3"/>
    <w:rsid w:val="00B801BA"/>
    <w:rsid w:val="00B83D9C"/>
    <w:rsid w:val="00B9551B"/>
    <w:rsid w:val="00B97677"/>
    <w:rsid w:val="00BA0450"/>
    <w:rsid w:val="00BB69F5"/>
    <w:rsid w:val="00BB761A"/>
    <w:rsid w:val="00BB7EC3"/>
    <w:rsid w:val="00BC0DB6"/>
    <w:rsid w:val="00BC4B9A"/>
    <w:rsid w:val="00BD3521"/>
    <w:rsid w:val="00BD784C"/>
    <w:rsid w:val="00BF4CB6"/>
    <w:rsid w:val="00C00DA7"/>
    <w:rsid w:val="00C03082"/>
    <w:rsid w:val="00C0547B"/>
    <w:rsid w:val="00C12768"/>
    <w:rsid w:val="00C15EDF"/>
    <w:rsid w:val="00C233A8"/>
    <w:rsid w:val="00C27B58"/>
    <w:rsid w:val="00C306D1"/>
    <w:rsid w:val="00C31CA2"/>
    <w:rsid w:val="00C354C6"/>
    <w:rsid w:val="00C35996"/>
    <w:rsid w:val="00C46D60"/>
    <w:rsid w:val="00C5228A"/>
    <w:rsid w:val="00C5342C"/>
    <w:rsid w:val="00C603D4"/>
    <w:rsid w:val="00C6256A"/>
    <w:rsid w:val="00C65F87"/>
    <w:rsid w:val="00C73B04"/>
    <w:rsid w:val="00C75AA7"/>
    <w:rsid w:val="00C766FE"/>
    <w:rsid w:val="00C769B0"/>
    <w:rsid w:val="00C8288F"/>
    <w:rsid w:val="00C85C94"/>
    <w:rsid w:val="00C91449"/>
    <w:rsid w:val="00C9209E"/>
    <w:rsid w:val="00C92D10"/>
    <w:rsid w:val="00C9435C"/>
    <w:rsid w:val="00C97212"/>
    <w:rsid w:val="00CA2958"/>
    <w:rsid w:val="00CA66F8"/>
    <w:rsid w:val="00CB0421"/>
    <w:rsid w:val="00CB13FF"/>
    <w:rsid w:val="00CB398E"/>
    <w:rsid w:val="00CC1022"/>
    <w:rsid w:val="00CD2603"/>
    <w:rsid w:val="00CD2DE9"/>
    <w:rsid w:val="00CE10C4"/>
    <w:rsid w:val="00CE27B5"/>
    <w:rsid w:val="00CE2C7C"/>
    <w:rsid w:val="00CE44A8"/>
    <w:rsid w:val="00CE56EC"/>
    <w:rsid w:val="00CF7502"/>
    <w:rsid w:val="00D00A0D"/>
    <w:rsid w:val="00D0321E"/>
    <w:rsid w:val="00D03E61"/>
    <w:rsid w:val="00D07DF1"/>
    <w:rsid w:val="00D1067F"/>
    <w:rsid w:val="00D13922"/>
    <w:rsid w:val="00D1455A"/>
    <w:rsid w:val="00D16918"/>
    <w:rsid w:val="00D24CC9"/>
    <w:rsid w:val="00D26353"/>
    <w:rsid w:val="00D26999"/>
    <w:rsid w:val="00D3138B"/>
    <w:rsid w:val="00D3280C"/>
    <w:rsid w:val="00D3406A"/>
    <w:rsid w:val="00D34C6B"/>
    <w:rsid w:val="00D42818"/>
    <w:rsid w:val="00D469B2"/>
    <w:rsid w:val="00D56CCD"/>
    <w:rsid w:val="00D57B99"/>
    <w:rsid w:val="00D57D38"/>
    <w:rsid w:val="00D6305F"/>
    <w:rsid w:val="00D63E46"/>
    <w:rsid w:val="00D661A9"/>
    <w:rsid w:val="00D664EF"/>
    <w:rsid w:val="00D72689"/>
    <w:rsid w:val="00D73B29"/>
    <w:rsid w:val="00D741EB"/>
    <w:rsid w:val="00D76BDB"/>
    <w:rsid w:val="00D83605"/>
    <w:rsid w:val="00D8362E"/>
    <w:rsid w:val="00D84934"/>
    <w:rsid w:val="00D91271"/>
    <w:rsid w:val="00D95723"/>
    <w:rsid w:val="00DA2CB5"/>
    <w:rsid w:val="00DA2E69"/>
    <w:rsid w:val="00DA36B9"/>
    <w:rsid w:val="00DA4BAC"/>
    <w:rsid w:val="00DA7A7C"/>
    <w:rsid w:val="00DB1D97"/>
    <w:rsid w:val="00DB4246"/>
    <w:rsid w:val="00DC26E3"/>
    <w:rsid w:val="00DE4BD7"/>
    <w:rsid w:val="00DE6D27"/>
    <w:rsid w:val="00DF0E8F"/>
    <w:rsid w:val="00DF1B2A"/>
    <w:rsid w:val="00DF217D"/>
    <w:rsid w:val="00DF247D"/>
    <w:rsid w:val="00DF26A7"/>
    <w:rsid w:val="00DF3AE2"/>
    <w:rsid w:val="00E10F06"/>
    <w:rsid w:val="00E143D6"/>
    <w:rsid w:val="00E149EA"/>
    <w:rsid w:val="00E15627"/>
    <w:rsid w:val="00E164B3"/>
    <w:rsid w:val="00E16910"/>
    <w:rsid w:val="00E27237"/>
    <w:rsid w:val="00E43B02"/>
    <w:rsid w:val="00E4478C"/>
    <w:rsid w:val="00E454E9"/>
    <w:rsid w:val="00E54760"/>
    <w:rsid w:val="00E63526"/>
    <w:rsid w:val="00E64B59"/>
    <w:rsid w:val="00E65E54"/>
    <w:rsid w:val="00E66B36"/>
    <w:rsid w:val="00E6751F"/>
    <w:rsid w:val="00E73DC3"/>
    <w:rsid w:val="00E74C68"/>
    <w:rsid w:val="00E80155"/>
    <w:rsid w:val="00E848C0"/>
    <w:rsid w:val="00E86C11"/>
    <w:rsid w:val="00E91B96"/>
    <w:rsid w:val="00E927AC"/>
    <w:rsid w:val="00E93854"/>
    <w:rsid w:val="00E941A1"/>
    <w:rsid w:val="00E942B0"/>
    <w:rsid w:val="00E95CE3"/>
    <w:rsid w:val="00E96EB4"/>
    <w:rsid w:val="00EA0C4D"/>
    <w:rsid w:val="00EA2825"/>
    <w:rsid w:val="00EA3FC4"/>
    <w:rsid w:val="00EA4DBE"/>
    <w:rsid w:val="00EB5088"/>
    <w:rsid w:val="00EC3AC7"/>
    <w:rsid w:val="00ED0EED"/>
    <w:rsid w:val="00ED1644"/>
    <w:rsid w:val="00ED16AD"/>
    <w:rsid w:val="00ED2593"/>
    <w:rsid w:val="00ED3F09"/>
    <w:rsid w:val="00ED4514"/>
    <w:rsid w:val="00EF2352"/>
    <w:rsid w:val="00EF44A0"/>
    <w:rsid w:val="00EF4FED"/>
    <w:rsid w:val="00F0066E"/>
    <w:rsid w:val="00F04786"/>
    <w:rsid w:val="00F04D3A"/>
    <w:rsid w:val="00F050BD"/>
    <w:rsid w:val="00F05657"/>
    <w:rsid w:val="00F25578"/>
    <w:rsid w:val="00F258E5"/>
    <w:rsid w:val="00F300BC"/>
    <w:rsid w:val="00F31509"/>
    <w:rsid w:val="00F3334E"/>
    <w:rsid w:val="00F33B40"/>
    <w:rsid w:val="00F34E80"/>
    <w:rsid w:val="00F350C2"/>
    <w:rsid w:val="00F36CCB"/>
    <w:rsid w:val="00F44D15"/>
    <w:rsid w:val="00F50EC4"/>
    <w:rsid w:val="00F57A6D"/>
    <w:rsid w:val="00F629A4"/>
    <w:rsid w:val="00F638CC"/>
    <w:rsid w:val="00F64BA1"/>
    <w:rsid w:val="00F64CC1"/>
    <w:rsid w:val="00F70D32"/>
    <w:rsid w:val="00F8247A"/>
    <w:rsid w:val="00F84C56"/>
    <w:rsid w:val="00F90168"/>
    <w:rsid w:val="00F940F8"/>
    <w:rsid w:val="00F9629A"/>
    <w:rsid w:val="00F97396"/>
    <w:rsid w:val="00FA5883"/>
    <w:rsid w:val="00FA6055"/>
    <w:rsid w:val="00FB078E"/>
    <w:rsid w:val="00FB322F"/>
    <w:rsid w:val="00FB3571"/>
    <w:rsid w:val="00FB3D0B"/>
    <w:rsid w:val="00FB442F"/>
    <w:rsid w:val="00FB7490"/>
    <w:rsid w:val="00FC1929"/>
    <w:rsid w:val="00FC5B46"/>
    <w:rsid w:val="00FC5CB1"/>
    <w:rsid w:val="00FD1660"/>
    <w:rsid w:val="00FD3BE0"/>
    <w:rsid w:val="00FD4E32"/>
    <w:rsid w:val="00FE0E94"/>
    <w:rsid w:val="00FE2EC0"/>
    <w:rsid w:val="00FE4669"/>
    <w:rsid w:val="00FF00BD"/>
    <w:rsid w:val="00FF0CD3"/>
    <w:rsid w:val="00FF1ED4"/>
    <w:rsid w:val="00FF2801"/>
    <w:rsid w:val="00FF3D3D"/>
    <w:rsid w:val="00FF64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93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2F42F9"/>
    <w:pPr>
      <w:keepNext/>
      <w:outlineLvl w:val="1"/>
    </w:pPr>
    <w:rPr>
      <w:rFonts w:asciiTheme="minorHAnsi" w:hAnsiTheme="minorHAnsi"/>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2F42F9"/>
    <w:pPr>
      <w:widowControl w:val="0"/>
      <w:ind w:left="720"/>
      <w:contextualSpacing/>
      <w:jc w:val="both"/>
    </w:pPr>
    <w:rPr>
      <w:rFonts w:asciiTheme="minorHAnsi" w:hAnsiTheme="minorHAnsi"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2F42F9"/>
    <w:rPr>
      <w:rFonts w:asciiTheme="minorHAnsi" w:hAnsiTheme="minorHAnsi" w:cs="Arial"/>
      <w:snapToGrid w:val="0"/>
      <w:sz w:val="24"/>
      <w:lang w:eastAsia="en-US"/>
    </w:rPr>
  </w:style>
  <w:style w:type="paragraph" w:customStyle="1" w:styleId="PBACHeading1">
    <w:name w:val="PBAC Heading 1"/>
    <w:qFormat/>
    <w:rsid w:val="002F42F9"/>
    <w:pPr>
      <w:numPr>
        <w:numId w:val="14"/>
      </w:numPr>
      <w:outlineLvl w:val="0"/>
    </w:pPr>
    <w:rPr>
      <w:rFonts w:asciiTheme="minorHAnsi" w:hAnsiTheme="minorHAnsi" w:cs="Arial"/>
      <w:b/>
      <w:snapToGrid w:val="0"/>
      <w:sz w:val="32"/>
      <w:szCs w:val="22"/>
      <w:lang w:eastAsia="en-US"/>
    </w:rPr>
  </w:style>
  <w:style w:type="paragraph" w:customStyle="1" w:styleId="PBACheading10">
    <w:name w:val="PBAC heading 1"/>
    <w:qFormat/>
    <w:rsid w:val="00CB13FF"/>
    <w:pPr>
      <w:ind w:left="720" w:hanging="720"/>
      <w:outlineLvl w:val="0"/>
    </w:pPr>
    <w:rPr>
      <w:rFonts w:ascii="Arial" w:hAnsi="Arial" w:cs="Arial"/>
      <w:snapToGrid w:val="0"/>
      <w:sz w:val="22"/>
      <w:szCs w:val="22"/>
      <w:lang w:eastAsia="en-US"/>
    </w:rPr>
  </w:style>
  <w:style w:type="paragraph" w:styleId="FootnoteText">
    <w:name w:val="footnote text"/>
    <w:aliases w:val="Char,wcp_Footnote,Footnote_Bas Page,Footnote Text Char Char,Footnote Text Char2,Footnote Text Char Char1"/>
    <w:basedOn w:val="Normal"/>
    <w:link w:val="FootnoteTextChar"/>
    <w:unhideWhenUsed/>
    <w:rsid w:val="00BD3521"/>
    <w:pPr>
      <w:widowControl w:val="0"/>
      <w:snapToGrid w:val="0"/>
      <w:jc w:val="both"/>
    </w:pPr>
    <w:rPr>
      <w:rFonts w:ascii="Arial" w:hAnsi="Arial" w:cs="Arial"/>
      <w:sz w:val="20"/>
      <w:szCs w:val="20"/>
      <w:lang w:eastAsia="en-US"/>
    </w:rPr>
  </w:style>
  <w:style w:type="character" w:customStyle="1" w:styleId="FootnoteTextChar">
    <w:name w:val="Footnote Text Char"/>
    <w:aliases w:val="Char Char,wcp_Footnote Char,Footnote_Bas Page Char,Footnote Text Char Char Char,Footnote Text Char2 Char,Footnote Text Char Char1 Char"/>
    <w:basedOn w:val="DefaultParagraphFont"/>
    <w:link w:val="FootnoteText"/>
    <w:rsid w:val="00BD3521"/>
    <w:rPr>
      <w:rFonts w:ascii="Arial" w:hAnsi="Arial" w:cs="Arial"/>
      <w:lang w:eastAsia="en-US"/>
    </w:rPr>
  </w:style>
  <w:style w:type="character" w:styleId="FootnoteReference">
    <w:name w:val="footnote reference"/>
    <w:basedOn w:val="DefaultParagraphFont"/>
    <w:uiPriority w:val="99"/>
    <w:unhideWhenUsed/>
    <w:rsid w:val="00BD3521"/>
    <w:rPr>
      <w:vertAlign w:val="superscript"/>
    </w:rPr>
  </w:style>
  <w:style w:type="paragraph" w:styleId="Caption">
    <w:name w:val="caption"/>
    <w:basedOn w:val="Normal"/>
    <w:next w:val="Normal"/>
    <w:unhideWhenUsed/>
    <w:qFormat/>
    <w:rsid w:val="00923065"/>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2F42F9"/>
    <w:pPr>
      <w:keepNext/>
      <w:outlineLvl w:val="1"/>
    </w:pPr>
    <w:rPr>
      <w:rFonts w:asciiTheme="minorHAnsi" w:hAnsiTheme="minorHAnsi"/>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2F42F9"/>
    <w:pPr>
      <w:widowControl w:val="0"/>
      <w:ind w:left="720"/>
      <w:contextualSpacing/>
      <w:jc w:val="both"/>
    </w:pPr>
    <w:rPr>
      <w:rFonts w:asciiTheme="minorHAnsi" w:hAnsiTheme="minorHAnsi"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2F42F9"/>
    <w:rPr>
      <w:rFonts w:asciiTheme="minorHAnsi" w:hAnsiTheme="minorHAnsi" w:cs="Arial"/>
      <w:snapToGrid w:val="0"/>
      <w:sz w:val="24"/>
      <w:lang w:eastAsia="en-US"/>
    </w:rPr>
  </w:style>
  <w:style w:type="paragraph" w:customStyle="1" w:styleId="PBACHeading1">
    <w:name w:val="PBAC Heading 1"/>
    <w:qFormat/>
    <w:rsid w:val="002F42F9"/>
    <w:pPr>
      <w:numPr>
        <w:numId w:val="14"/>
      </w:numPr>
      <w:outlineLvl w:val="0"/>
    </w:pPr>
    <w:rPr>
      <w:rFonts w:asciiTheme="minorHAnsi" w:hAnsiTheme="minorHAnsi" w:cs="Arial"/>
      <w:b/>
      <w:snapToGrid w:val="0"/>
      <w:sz w:val="32"/>
      <w:szCs w:val="22"/>
      <w:lang w:eastAsia="en-US"/>
    </w:rPr>
  </w:style>
  <w:style w:type="paragraph" w:customStyle="1" w:styleId="PBACheading10">
    <w:name w:val="PBAC heading 1"/>
    <w:qFormat/>
    <w:rsid w:val="00CB13FF"/>
    <w:pPr>
      <w:ind w:left="720" w:hanging="720"/>
      <w:outlineLvl w:val="0"/>
    </w:pPr>
    <w:rPr>
      <w:rFonts w:ascii="Arial" w:hAnsi="Arial" w:cs="Arial"/>
      <w:snapToGrid w:val="0"/>
      <w:sz w:val="22"/>
      <w:szCs w:val="22"/>
      <w:lang w:eastAsia="en-US"/>
    </w:rPr>
  </w:style>
  <w:style w:type="paragraph" w:styleId="FootnoteText">
    <w:name w:val="footnote text"/>
    <w:aliases w:val="Char,wcp_Footnote,Footnote_Bas Page,Footnote Text Char Char,Footnote Text Char2,Footnote Text Char Char1"/>
    <w:basedOn w:val="Normal"/>
    <w:link w:val="FootnoteTextChar"/>
    <w:unhideWhenUsed/>
    <w:rsid w:val="00BD3521"/>
    <w:pPr>
      <w:widowControl w:val="0"/>
      <w:snapToGrid w:val="0"/>
      <w:jc w:val="both"/>
    </w:pPr>
    <w:rPr>
      <w:rFonts w:ascii="Arial" w:hAnsi="Arial" w:cs="Arial"/>
      <w:sz w:val="20"/>
      <w:szCs w:val="20"/>
      <w:lang w:eastAsia="en-US"/>
    </w:rPr>
  </w:style>
  <w:style w:type="character" w:customStyle="1" w:styleId="FootnoteTextChar">
    <w:name w:val="Footnote Text Char"/>
    <w:aliases w:val="Char Char,wcp_Footnote Char,Footnote_Bas Page Char,Footnote Text Char Char Char,Footnote Text Char2 Char,Footnote Text Char Char1 Char"/>
    <w:basedOn w:val="DefaultParagraphFont"/>
    <w:link w:val="FootnoteText"/>
    <w:rsid w:val="00BD3521"/>
    <w:rPr>
      <w:rFonts w:ascii="Arial" w:hAnsi="Arial" w:cs="Arial"/>
      <w:lang w:eastAsia="en-US"/>
    </w:rPr>
  </w:style>
  <w:style w:type="character" w:styleId="FootnoteReference">
    <w:name w:val="footnote reference"/>
    <w:basedOn w:val="DefaultParagraphFont"/>
    <w:uiPriority w:val="99"/>
    <w:unhideWhenUsed/>
    <w:rsid w:val="00BD3521"/>
    <w:rPr>
      <w:vertAlign w:val="superscript"/>
    </w:rPr>
  </w:style>
  <w:style w:type="paragraph" w:styleId="Caption">
    <w:name w:val="caption"/>
    <w:basedOn w:val="Normal"/>
    <w:next w:val="Normal"/>
    <w:unhideWhenUsed/>
    <w:qFormat/>
    <w:rsid w:val="00923065"/>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0418012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40974783">
      <w:bodyDiv w:val="1"/>
      <w:marLeft w:val="0"/>
      <w:marRight w:val="0"/>
      <w:marTop w:val="0"/>
      <w:marBottom w:val="0"/>
      <w:divBdr>
        <w:top w:val="none" w:sz="0" w:space="0" w:color="auto"/>
        <w:left w:val="none" w:sz="0" w:space="0" w:color="auto"/>
        <w:bottom w:val="none" w:sz="0" w:space="0" w:color="auto"/>
        <w:right w:val="none" w:sz="0" w:space="0" w:color="auto"/>
      </w:divBdr>
      <w:divsChild>
        <w:div w:id="1809738387">
          <w:marLeft w:val="360"/>
          <w:marRight w:val="0"/>
          <w:marTop w:val="20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798BD-F56A-4EF9-85E0-859AB138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3373</Words>
  <Characters>20454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2017-10-10T21:24:00Z</dcterms:created>
  <dcterms:modified xsi:type="dcterms:W3CDTF">2017-10-10T21:25:00Z</dcterms:modified>
</cp:coreProperties>
</file>