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322AE8" w:rsidRDefault="00E25BED" w:rsidP="008A50F1">
      <w:pPr>
        <w:pStyle w:val="Title"/>
        <w:ind w:left="720" w:hanging="720"/>
        <w:rPr>
          <w:rFonts w:asciiTheme="minorHAnsi" w:hAnsiTheme="minorHAnsi"/>
          <w:sz w:val="36"/>
          <w:szCs w:val="36"/>
        </w:rPr>
      </w:pPr>
      <w:r w:rsidRPr="00322AE8">
        <w:rPr>
          <w:rFonts w:asciiTheme="minorHAnsi" w:hAnsiTheme="minorHAnsi"/>
          <w:sz w:val="36"/>
          <w:szCs w:val="36"/>
        </w:rPr>
        <w:t>6.08</w:t>
      </w:r>
      <w:r w:rsidR="007C0F57" w:rsidRPr="00322AE8">
        <w:rPr>
          <w:rFonts w:asciiTheme="minorHAnsi" w:hAnsiTheme="minorHAnsi"/>
          <w:sz w:val="36"/>
          <w:szCs w:val="36"/>
        </w:rPr>
        <w:tab/>
      </w:r>
      <w:r w:rsidR="00C64BB5" w:rsidRPr="00322AE8">
        <w:rPr>
          <w:rFonts w:asciiTheme="minorHAnsi" w:hAnsiTheme="minorHAnsi"/>
          <w:sz w:val="36"/>
          <w:szCs w:val="36"/>
        </w:rPr>
        <w:t>DAPAGLIFLOZIN WITH METFORMIN</w:t>
      </w:r>
      <w:r w:rsidR="008A50F1" w:rsidRPr="00322AE8">
        <w:rPr>
          <w:rFonts w:asciiTheme="minorHAnsi" w:hAnsiTheme="minorHAnsi"/>
          <w:sz w:val="36"/>
          <w:szCs w:val="36"/>
        </w:rPr>
        <w:t xml:space="preserve"> </w:t>
      </w:r>
      <w:bookmarkStart w:id="0" w:name="_GoBack"/>
      <w:bookmarkEnd w:id="0"/>
      <w:r w:rsidR="008A50F1" w:rsidRPr="00322AE8">
        <w:rPr>
          <w:rFonts w:asciiTheme="minorHAnsi" w:hAnsiTheme="minorHAnsi"/>
          <w:sz w:val="36"/>
          <w:szCs w:val="36"/>
        </w:rPr>
        <w:br/>
      </w:r>
      <w:r w:rsidR="001A4674" w:rsidRPr="00322AE8">
        <w:rPr>
          <w:rFonts w:asciiTheme="minorHAnsi" w:hAnsiTheme="minorHAnsi"/>
          <w:sz w:val="36"/>
          <w:szCs w:val="36"/>
        </w:rPr>
        <w:t>T</w:t>
      </w:r>
      <w:r w:rsidRPr="00322AE8">
        <w:rPr>
          <w:rFonts w:asciiTheme="minorHAnsi" w:hAnsiTheme="minorHAnsi"/>
          <w:sz w:val="36"/>
          <w:szCs w:val="36"/>
        </w:rPr>
        <w:t>ablet</w:t>
      </w:r>
      <w:r w:rsidR="001A4674" w:rsidRPr="00322AE8">
        <w:rPr>
          <w:rFonts w:asciiTheme="minorHAnsi" w:hAnsiTheme="minorHAnsi"/>
          <w:sz w:val="36"/>
          <w:szCs w:val="36"/>
        </w:rPr>
        <w:t xml:space="preserve"> containing 10 mg </w:t>
      </w:r>
      <w:proofErr w:type="spellStart"/>
      <w:r w:rsidR="001A4674" w:rsidRPr="00322AE8">
        <w:rPr>
          <w:rFonts w:asciiTheme="minorHAnsi" w:hAnsiTheme="minorHAnsi"/>
          <w:sz w:val="36"/>
          <w:szCs w:val="36"/>
        </w:rPr>
        <w:t>dapagliflozin</w:t>
      </w:r>
      <w:proofErr w:type="spellEnd"/>
      <w:r w:rsidR="001A4674" w:rsidRPr="00322AE8">
        <w:rPr>
          <w:rFonts w:asciiTheme="minorHAnsi" w:hAnsiTheme="minorHAnsi"/>
          <w:sz w:val="36"/>
          <w:szCs w:val="36"/>
        </w:rPr>
        <w:t xml:space="preserve"> with 1000 mg metformin XR</w:t>
      </w:r>
      <w:r w:rsidR="0004240E" w:rsidRPr="00322AE8">
        <w:rPr>
          <w:rFonts w:asciiTheme="minorHAnsi" w:hAnsiTheme="minorHAnsi"/>
          <w:sz w:val="36"/>
          <w:szCs w:val="36"/>
        </w:rPr>
        <w:t>,</w:t>
      </w:r>
      <w:r w:rsidR="001A4674" w:rsidRPr="00322AE8">
        <w:rPr>
          <w:rFonts w:asciiTheme="minorHAnsi" w:hAnsiTheme="minorHAnsi"/>
          <w:sz w:val="36"/>
          <w:szCs w:val="36"/>
        </w:rPr>
        <w:t xml:space="preserve"> </w:t>
      </w:r>
      <w:r w:rsidR="006F4F53">
        <w:rPr>
          <w:rFonts w:asciiTheme="minorHAnsi" w:hAnsiTheme="minorHAnsi"/>
          <w:sz w:val="36"/>
          <w:szCs w:val="36"/>
        </w:rPr>
        <w:t>t</w:t>
      </w:r>
      <w:r w:rsidR="001A4674" w:rsidRPr="00322AE8">
        <w:rPr>
          <w:rFonts w:asciiTheme="minorHAnsi" w:hAnsiTheme="minorHAnsi"/>
          <w:sz w:val="36"/>
          <w:szCs w:val="36"/>
        </w:rPr>
        <w:t xml:space="preserve">ablet containing 10 mg </w:t>
      </w:r>
      <w:proofErr w:type="spellStart"/>
      <w:r w:rsidR="001A4674" w:rsidRPr="00322AE8">
        <w:rPr>
          <w:rFonts w:asciiTheme="minorHAnsi" w:hAnsiTheme="minorHAnsi"/>
          <w:sz w:val="36"/>
          <w:szCs w:val="36"/>
        </w:rPr>
        <w:t>dapagliflozin</w:t>
      </w:r>
      <w:proofErr w:type="spellEnd"/>
      <w:r w:rsidR="001A4674" w:rsidRPr="00322AE8">
        <w:rPr>
          <w:rFonts w:asciiTheme="minorHAnsi" w:hAnsiTheme="minorHAnsi"/>
          <w:sz w:val="36"/>
          <w:szCs w:val="36"/>
        </w:rPr>
        <w:t xml:space="preserve"> with 500 mg metformin XR, </w:t>
      </w:r>
      <w:r w:rsidR="006F4F53">
        <w:rPr>
          <w:rFonts w:asciiTheme="minorHAnsi" w:hAnsiTheme="minorHAnsi"/>
          <w:sz w:val="36"/>
          <w:szCs w:val="36"/>
        </w:rPr>
        <w:t>t</w:t>
      </w:r>
      <w:r w:rsidR="001A4674" w:rsidRPr="00322AE8">
        <w:rPr>
          <w:rFonts w:asciiTheme="minorHAnsi" w:hAnsiTheme="minorHAnsi"/>
          <w:sz w:val="36"/>
          <w:szCs w:val="36"/>
        </w:rPr>
        <w:t xml:space="preserve">ablet containing 5 mg </w:t>
      </w:r>
      <w:proofErr w:type="spellStart"/>
      <w:r w:rsidR="001A4674" w:rsidRPr="00322AE8">
        <w:rPr>
          <w:rFonts w:asciiTheme="minorHAnsi" w:hAnsiTheme="minorHAnsi"/>
          <w:sz w:val="36"/>
          <w:szCs w:val="36"/>
        </w:rPr>
        <w:t>dapagliflozin</w:t>
      </w:r>
      <w:proofErr w:type="spellEnd"/>
      <w:r w:rsidR="001A4674" w:rsidRPr="00322AE8">
        <w:rPr>
          <w:rFonts w:asciiTheme="minorHAnsi" w:hAnsiTheme="minorHAnsi"/>
          <w:sz w:val="36"/>
          <w:szCs w:val="36"/>
        </w:rPr>
        <w:t xml:space="preserve"> with 1000 mg metformin XR,</w:t>
      </w:r>
      <w:r w:rsidR="0004240E" w:rsidRPr="00322AE8">
        <w:rPr>
          <w:rFonts w:asciiTheme="minorHAnsi" w:hAnsiTheme="minorHAnsi"/>
          <w:sz w:val="36"/>
          <w:szCs w:val="36"/>
        </w:rPr>
        <w:t xml:space="preserve"> </w:t>
      </w:r>
      <w:r w:rsidR="008A50F1" w:rsidRPr="00322AE8">
        <w:rPr>
          <w:rFonts w:asciiTheme="minorHAnsi" w:hAnsiTheme="minorHAnsi"/>
          <w:sz w:val="36"/>
          <w:szCs w:val="36"/>
        </w:rPr>
        <w:br/>
      </w:r>
      <w:r w:rsidR="001A4674" w:rsidRPr="00322AE8">
        <w:rPr>
          <w:rFonts w:asciiTheme="minorHAnsi" w:hAnsiTheme="minorHAnsi"/>
          <w:sz w:val="36"/>
          <w:szCs w:val="36"/>
        </w:rPr>
        <w:t>XIGDUO</w:t>
      </w:r>
      <w:r w:rsidR="0004240E" w:rsidRPr="00322AE8">
        <w:rPr>
          <w:rFonts w:asciiTheme="minorHAnsi" w:hAnsiTheme="minorHAnsi"/>
          <w:sz w:val="36"/>
          <w:szCs w:val="36"/>
        </w:rPr>
        <w:t>®</w:t>
      </w:r>
      <w:r w:rsidR="001A4674" w:rsidRPr="00322AE8">
        <w:rPr>
          <w:rFonts w:asciiTheme="minorHAnsi" w:hAnsiTheme="minorHAnsi"/>
          <w:sz w:val="36"/>
          <w:szCs w:val="36"/>
        </w:rPr>
        <w:t xml:space="preserve"> XR</w:t>
      </w:r>
      <w:r w:rsidR="00EF44A0" w:rsidRPr="00322AE8">
        <w:rPr>
          <w:rFonts w:asciiTheme="minorHAnsi" w:hAnsiTheme="minorHAnsi"/>
          <w:sz w:val="36"/>
          <w:szCs w:val="36"/>
        </w:rPr>
        <w:t xml:space="preserve">, </w:t>
      </w:r>
      <w:r w:rsidR="001A4674" w:rsidRPr="00322AE8">
        <w:rPr>
          <w:rFonts w:asciiTheme="minorHAnsi" w:hAnsiTheme="minorHAnsi"/>
          <w:sz w:val="36"/>
          <w:szCs w:val="36"/>
        </w:rPr>
        <w:t>AstraZeneca</w:t>
      </w:r>
      <w:r w:rsidR="001675EC">
        <w:rPr>
          <w:rFonts w:asciiTheme="minorHAnsi" w:hAnsiTheme="minorHAnsi"/>
          <w:sz w:val="36"/>
          <w:szCs w:val="36"/>
        </w:rPr>
        <w:t xml:space="preserve"> Pty Ltd</w:t>
      </w:r>
    </w:p>
    <w:p w:rsidR="00CE10C4" w:rsidRPr="00F36CCB" w:rsidRDefault="00CE10C4" w:rsidP="00C27B58">
      <w:pPr>
        <w:pStyle w:val="NoSpacing"/>
        <w:rPr>
          <w:rFonts w:asciiTheme="minorHAnsi" w:hAnsiTheme="minorHAnsi"/>
        </w:rPr>
      </w:pPr>
    </w:p>
    <w:p w:rsidR="00E15627" w:rsidRPr="00322AE8" w:rsidRDefault="00CE10C4" w:rsidP="00322AE8">
      <w:pPr>
        <w:pStyle w:val="PBACHeading1"/>
        <w:numPr>
          <w:ilvl w:val="0"/>
          <w:numId w:val="5"/>
        </w:numPr>
        <w:rPr>
          <w:rFonts w:asciiTheme="minorHAnsi" w:hAnsiTheme="minorHAnsi"/>
          <w:sz w:val="32"/>
          <w:szCs w:val="32"/>
        </w:rPr>
      </w:pPr>
      <w:r w:rsidRPr="00322AE8">
        <w:rPr>
          <w:rFonts w:asciiTheme="minorHAnsi" w:hAnsiTheme="minorHAnsi"/>
          <w:sz w:val="32"/>
          <w:szCs w:val="32"/>
        </w:rPr>
        <w:t xml:space="preserve">Purpose of </w:t>
      </w:r>
      <w:r w:rsidR="0004240E" w:rsidRPr="00322AE8">
        <w:rPr>
          <w:rFonts w:asciiTheme="minorHAnsi" w:hAnsiTheme="minorHAnsi"/>
          <w:sz w:val="32"/>
          <w:szCs w:val="32"/>
        </w:rPr>
        <w:t>Application</w:t>
      </w:r>
    </w:p>
    <w:p w:rsidR="008A50F1" w:rsidRPr="00F36CCB" w:rsidRDefault="008A50F1" w:rsidP="00E15627">
      <w:pPr>
        <w:rPr>
          <w:rFonts w:asciiTheme="minorHAnsi" w:hAnsiTheme="minorHAnsi"/>
        </w:rPr>
      </w:pPr>
    </w:p>
    <w:p w:rsidR="006A12A5" w:rsidRPr="00932040" w:rsidRDefault="00EF44A0" w:rsidP="00E15627">
      <w:pPr>
        <w:pStyle w:val="ListParagraph"/>
        <w:numPr>
          <w:ilvl w:val="1"/>
          <w:numId w:val="5"/>
        </w:numPr>
        <w:rPr>
          <w:rFonts w:asciiTheme="minorHAnsi" w:hAnsiTheme="minorHAnsi"/>
          <w:sz w:val="24"/>
          <w:szCs w:val="24"/>
        </w:rPr>
      </w:pPr>
      <w:r w:rsidRPr="00932040">
        <w:rPr>
          <w:rFonts w:asciiTheme="minorHAnsi" w:hAnsiTheme="minorHAnsi"/>
          <w:sz w:val="24"/>
          <w:szCs w:val="24"/>
        </w:rPr>
        <w:t>The mi</w:t>
      </w:r>
      <w:r w:rsidR="00FF2801" w:rsidRPr="00932040">
        <w:rPr>
          <w:rFonts w:asciiTheme="minorHAnsi" w:hAnsiTheme="minorHAnsi"/>
          <w:sz w:val="24"/>
          <w:szCs w:val="24"/>
        </w:rPr>
        <w:t>nor submission requested</w:t>
      </w:r>
      <w:r w:rsidR="00083164" w:rsidRPr="00932040">
        <w:rPr>
          <w:rFonts w:asciiTheme="minorHAnsi" w:hAnsiTheme="minorHAnsi"/>
          <w:sz w:val="24"/>
          <w:szCs w:val="24"/>
        </w:rPr>
        <w:t xml:space="preserve"> an Authority Required (STREAMLINED) </w:t>
      </w:r>
      <w:r w:rsidR="00407F5D" w:rsidRPr="00932040">
        <w:rPr>
          <w:rFonts w:asciiTheme="minorHAnsi" w:hAnsiTheme="minorHAnsi"/>
          <w:sz w:val="24"/>
          <w:szCs w:val="24"/>
        </w:rPr>
        <w:t>listing</w:t>
      </w:r>
      <w:r w:rsidR="00083164" w:rsidRPr="00932040">
        <w:rPr>
          <w:rFonts w:asciiTheme="minorHAnsi" w:hAnsiTheme="minorHAnsi"/>
          <w:sz w:val="24"/>
          <w:szCs w:val="24"/>
        </w:rPr>
        <w:t xml:space="preserve"> for </w:t>
      </w:r>
      <w:proofErr w:type="spellStart"/>
      <w:r w:rsidR="00083164" w:rsidRPr="00932040">
        <w:rPr>
          <w:rFonts w:asciiTheme="minorHAnsi" w:hAnsiTheme="minorHAnsi"/>
          <w:sz w:val="24"/>
          <w:szCs w:val="24"/>
        </w:rPr>
        <w:t>dapagliflozin</w:t>
      </w:r>
      <w:proofErr w:type="spellEnd"/>
      <w:r w:rsidR="00083164" w:rsidRPr="00932040">
        <w:rPr>
          <w:rFonts w:asciiTheme="minorHAnsi" w:hAnsiTheme="minorHAnsi"/>
          <w:sz w:val="24"/>
          <w:szCs w:val="24"/>
        </w:rPr>
        <w:t xml:space="preserve"> and metformin (XIGDUO® XR) fixed dose combination (FDC) for the treatment of type 2 diabetes</w:t>
      </w:r>
      <w:r w:rsidR="00B40560" w:rsidRPr="00932040">
        <w:rPr>
          <w:rFonts w:asciiTheme="minorHAnsi" w:hAnsiTheme="minorHAnsi"/>
          <w:sz w:val="24"/>
          <w:szCs w:val="24"/>
        </w:rPr>
        <w:t xml:space="preserve"> mellitus (T2DM)</w:t>
      </w:r>
      <w:r w:rsidR="00083164" w:rsidRPr="00932040">
        <w:rPr>
          <w:rFonts w:asciiTheme="minorHAnsi" w:hAnsiTheme="minorHAnsi"/>
          <w:sz w:val="24"/>
          <w:szCs w:val="24"/>
        </w:rPr>
        <w:t xml:space="preserve"> in combination with any dipeptidyl peptidase </w:t>
      </w:r>
      <w:proofErr w:type="gramStart"/>
      <w:r w:rsidR="00083164" w:rsidRPr="00932040">
        <w:rPr>
          <w:rFonts w:asciiTheme="minorHAnsi" w:hAnsiTheme="minorHAnsi"/>
          <w:sz w:val="24"/>
          <w:szCs w:val="24"/>
        </w:rPr>
        <w:t xml:space="preserve">4 (DPP4) inhibitor </w:t>
      </w:r>
      <w:r w:rsidR="00FA356F" w:rsidRPr="00932040">
        <w:rPr>
          <w:rFonts w:asciiTheme="minorHAnsi" w:hAnsiTheme="minorHAnsi"/>
          <w:sz w:val="24"/>
          <w:szCs w:val="24"/>
        </w:rPr>
        <w:t>on a cost-minimisation basis to the individual components</w:t>
      </w:r>
      <w:proofErr w:type="gramEnd"/>
      <w:r w:rsidR="00FA356F" w:rsidRPr="00932040">
        <w:rPr>
          <w:rFonts w:asciiTheme="minorHAnsi" w:hAnsiTheme="minorHAnsi"/>
          <w:sz w:val="24"/>
          <w:szCs w:val="24"/>
        </w:rPr>
        <w:t xml:space="preserve"> of the FDC, </w:t>
      </w:r>
      <w:proofErr w:type="spellStart"/>
      <w:r w:rsidR="00FA356F" w:rsidRPr="00932040">
        <w:rPr>
          <w:rFonts w:asciiTheme="minorHAnsi" w:hAnsiTheme="minorHAnsi"/>
          <w:sz w:val="24"/>
          <w:szCs w:val="24"/>
        </w:rPr>
        <w:t>dapagliflozin</w:t>
      </w:r>
      <w:proofErr w:type="spellEnd"/>
      <w:r w:rsidR="00FA356F" w:rsidRPr="00932040">
        <w:rPr>
          <w:rFonts w:asciiTheme="minorHAnsi" w:hAnsiTheme="minorHAnsi"/>
          <w:sz w:val="24"/>
          <w:szCs w:val="24"/>
        </w:rPr>
        <w:t xml:space="preserve"> and metformin, taken concomitantly.</w:t>
      </w:r>
      <w:r w:rsidR="00083164" w:rsidRPr="00932040">
        <w:rPr>
          <w:rFonts w:asciiTheme="minorHAnsi" w:hAnsiTheme="minorHAnsi"/>
          <w:sz w:val="24"/>
          <w:szCs w:val="24"/>
        </w:rPr>
        <w:t xml:space="preserve"> </w:t>
      </w:r>
    </w:p>
    <w:p w:rsidR="00F9629A" w:rsidRDefault="00F9629A" w:rsidP="00C27B58">
      <w:pPr>
        <w:pStyle w:val="NoSpacing"/>
        <w:rPr>
          <w:rFonts w:asciiTheme="minorHAnsi" w:hAnsiTheme="minorHAnsi"/>
        </w:rPr>
      </w:pPr>
    </w:p>
    <w:p w:rsidR="001E21C0" w:rsidRPr="00F36CCB" w:rsidRDefault="001E21C0" w:rsidP="00C27B58">
      <w:pPr>
        <w:pStyle w:val="NoSpacing"/>
        <w:rPr>
          <w:rFonts w:asciiTheme="minorHAnsi" w:hAnsiTheme="minorHAnsi"/>
        </w:rPr>
      </w:pPr>
    </w:p>
    <w:p w:rsidR="00962223" w:rsidRPr="00322AE8" w:rsidRDefault="006A12A5" w:rsidP="00322AE8">
      <w:pPr>
        <w:pStyle w:val="PBACHeading1"/>
        <w:numPr>
          <w:ilvl w:val="0"/>
          <w:numId w:val="5"/>
        </w:numPr>
        <w:rPr>
          <w:rFonts w:asciiTheme="minorHAnsi" w:hAnsiTheme="minorHAnsi"/>
          <w:sz w:val="32"/>
          <w:szCs w:val="32"/>
        </w:rPr>
      </w:pPr>
      <w:r w:rsidRPr="00322AE8">
        <w:rPr>
          <w:rFonts w:asciiTheme="minorHAnsi" w:hAnsiTheme="minorHAnsi"/>
          <w:sz w:val="32"/>
          <w:szCs w:val="32"/>
        </w:rPr>
        <w:t>Requested listing</w:t>
      </w:r>
    </w:p>
    <w:p w:rsidR="006A12A5" w:rsidRPr="00F36CCB" w:rsidRDefault="006A12A5" w:rsidP="00882085">
      <w:pPr>
        <w:jc w:val="both"/>
        <w:rPr>
          <w:rFonts w:asciiTheme="minorHAnsi" w:hAnsiTheme="minorHAnsi"/>
          <w:b/>
          <w:sz w:val="22"/>
          <w:szCs w:val="22"/>
        </w:rPr>
      </w:pPr>
    </w:p>
    <w:p w:rsidR="00AC193C" w:rsidRPr="00932040" w:rsidRDefault="00AC193C" w:rsidP="00932040">
      <w:pPr>
        <w:pStyle w:val="ListParagraph"/>
        <w:numPr>
          <w:ilvl w:val="1"/>
          <w:numId w:val="5"/>
        </w:numPr>
        <w:rPr>
          <w:rFonts w:asciiTheme="minorHAnsi" w:hAnsiTheme="minorHAnsi"/>
          <w:sz w:val="24"/>
          <w:szCs w:val="24"/>
        </w:rPr>
      </w:pPr>
      <w:r w:rsidRPr="00932040">
        <w:rPr>
          <w:rFonts w:asciiTheme="minorHAnsi" w:hAnsiTheme="minorHAnsi"/>
          <w:sz w:val="24"/>
          <w:szCs w:val="24"/>
        </w:rPr>
        <w:t xml:space="preserve">Suggestions and additions </w:t>
      </w:r>
      <w:r w:rsidR="002563B4">
        <w:rPr>
          <w:rFonts w:asciiTheme="minorHAnsi" w:hAnsiTheme="minorHAnsi"/>
          <w:sz w:val="24"/>
          <w:szCs w:val="24"/>
        </w:rPr>
        <w:t xml:space="preserve">on the requested restriction </w:t>
      </w:r>
      <w:r w:rsidR="00E0225F" w:rsidRPr="00932040">
        <w:rPr>
          <w:rFonts w:asciiTheme="minorHAnsi" w:hAnsiTheme="minorHAnsi"/>
          <w:sz w:val="24"/>
          <w:szCs w:val="24"/>
        </w:rPr>
        <w:t xml:space="preserve">are indicated </w:t>
      </w:r>
      <w:r w:rsidRPr="00932040">
        <w:rPr>
          <w:rFonts w:asciiTheme="minorHAnsi" w:hAnsiTheme="minorHAnsi"/>
          <w:sz w:val="24"/>
          <w:szCs w:val="24"/>
        </w:rPr>
        <w:t>in italics</w:t>
      </w:r>
      <w:r w:rsidR="002563B4">
        <w:rPr>
          <w:rFonts w:asciiTheme="minorHAnsi" w:hAnsiTheme="minorHAnsi"/>
          <w:sz w:val="24"/>
          <w:szCs w:val="24"/>
        </w:rPr>
        <w:t>,</w:t>
      </w:r>
      <w:r w:rsidRPr="00932040">
        <w:rPr>
          <w:rFonts w:asciiTheme="minorHAnsi" w:hAnsiTheme="minorHAnsi"/>
          <w:sz w:val="24"/>
          <w:szCs w:val="24"/>
        </w:rPr>
        <w:t xml:space="preserve"> and strikethrough for deletions.</w:t>
      </w:r>
    </w:p>
    <w:p w:rsidR="009F4E46" w:rsidRPr="00F36CCB" w:rsidRDefault="009F4E46" w:rsidP="00F9629A">
      <w:pPr>
        <w:jc w:val="both"/>
        <w:rPr>
          <w:rFonts w:asciiTheme="minorHAnsi" w:hAnsiTheme="minorHAnsi" w:cs="Arial"/>
          <w:sz w:val="22"/>
          <w:szCs w:val="22"/>
        </w:rPr>
      </w:pPr>
    </w:p>
    <w:p w:rsidR="00F9629A" w:rsidRPr="00552722" w:rsidRDefault="00F9629A" w:rsidP="00F9629A">
      <w:pPr>
        <w:jc w:val="both"/>
        <w:rPr>
          <w:rFonts w:ascii="Arial" w:hAnsi="Arial" w:cs="Arial"/>
          <w:sz w:val="22"/>
          <w:szCs w:val="22"/>
        </w:rPr>
      </w:pPr>
    </w:p>
    <w:tbl>
      <w:tblPr>
        <w:tblW w:w="8505" w:type="dxa"/>
        <w:tblInd w:w="817" w:type="dxa"/>
        <w:tblLayout w:type="fixed"/>
        <w:tblLook w:val="0000" w:firstRow="0" w:lastRow="0" w:firstColumn="0" w:lastColumn="0" w:noHBand="0" w:noVBand="0"/>
      </w:tblPr>
      <w:tblGrid>
        <w:gridCol w:w="1985"/>
        <w:gridCol w:w="1134"/>
        <w:gridCol w:w="850"/>
        <w:gridCol w:w="709"/>
        <w:gridCol w:w="1276"/>
        <w:gridCol w:w="1275"/>
        <w:gridCol w:w="1276"/>
      </w:tblGrid>
      <w:tr w:rsidR="00E0225F" w:rsidRPr="0039782C" w:rsidTr="009D1DE2">
        <w:trPr>
          <w:cantSplit/>
          <w:trHeight w:val="471"/>
        </w:trPr>
        <w:tc>
          <w:tcPr>
            <w:tcW w:w="3119" w:type="dxa"/>
            <w:gridSpan w:val="2"/>
            <w:tcBorders>
              <w:bottom w:val="single" w:sz="4" w:space="0" w:color="auto"/>
            </w:tcBorders>
          </w:tcPr>
          <w:p w:rsidR="00E0225F" w:rsidRPr="0039782C" w:rsidRDefault="00E0225F" w:rsidP="009D1DE2">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E0225F" w:rsidRPr="0039782C" w:rsidRDefault="00E0225F" w:rsidP="009D1DE2">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E0225F" w:rsidRPr="0039782C" w:rsidRDefault="00E0225F" w:rsidP="009D1DE2">
            <w:pPr>
              <w:keepNext/>
              <w:ind w:left="-108"/>
              <w:jc w:val="both"/>
              <w:rPr>
                <w:rFonts w:ascii="Arial Narrow" w:hAnsi="Arial Narrow" w:cs="Arial"/>
                <w:b/>
                <w:sz w:val="20"/>
                <w:szCs w:val="20"/>
              </w:rPr>
            </w:pPr>
            <w:r w:rsidRPr="0039782C">
              <w:rPr>
                <w:rFonts w:ascii="Arial Narrow" w:hAnsi="Arial Narrow" w:cs="Arial"/>
                <w:b/>
                <w:sz w:val="20"/>
                <w:szCs w:val="20"/>
              </w:rPr>
              <w:t>Max.</w:t>
            </w:r>
          </w:p>
          <w:p w:rsidR="00E0225F" w:rsidRPr="0039782C" w:rsidRDefault="00E0225F" w:rsidP="009D1DE2">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709" w:type="dxa"/>
            <w:tcBorders>
              <w:bottom w:val="single" w:sz="4" w:space="0" w:color="auto"/>
            </w:tcBorders>
          </w:tcPr>
          <w:p w:rsidR="00E0225F" w:rsidRPr="0039782C" w:rsidRDefault="00E0225F" w:rsidP="009D1DE2">
            <w:pPr>
              <w:keepNext/>
              <w:ind w:left="-108"/>
              <w:jc w:val="both"/>
              <w:rPr>
                <w:rFonts w:ascii="Arial Narrow" w:hAnsi="Arial Narrow" w:cs="Arial"/>
                <w:b/>
                <w:sz w:val="20"/>
                <w:szCs w:val="20"/>
              </w:rPr>
            </w:pPr>
            <w:r w:rsidRPr="0039782C">
              <w:rPr>
                <w:rFonts w:ascii="Arial Narrow" w:hAnsi="Arial Narrow" w:cs="Arial"/>
                <w:b/>
                <w:sz w:val="20"/>
                <w:szCs w:val="20"/>
              </w:rPr>
              <w:t>№.of</w:t>
            </w:r>
          </w:p>
          <w:p w:rsidR="00E0225F" w:rsidRPr="0039782C" w:rsidRDefault="00E0225F" w:rsidP="009D1DE2">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276" w:type="dxa"/>
            <w:tcBorders>
              <w:bottom w:val="single" w:sz="4" w:space="0" w:color="auto"/>
            </w:tcBorders>
          </w:tcPr>
          <w:p w:rsidR="00E0225F" w:rsidRPr="0039782C" w:rsidRDefault="00E0225F" w:rsidP="009D1DE2">
            <w:pPr>
              <w:keepNext/>
              <w:ind w:left="-108"/>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2551" w:type="dxa"/>
            <w:gridSpan w:val="2"/>
            <w:tcBorders>
              <w:bottom w:val="single" w:sz="4" w:space="0" w:color="auto"/>
            </w:tcBorders>
          </w:tcPr>
          <w:p w:rsidR="00E0225F" w:rsidRPr="0039782C" w:rsidRDefault="00E0225F" w:rsidP="009D1DE2">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E0225F" w:rsidRPr="00260CE3" w:rsidTr="009D1DE2">
        <w:trPr>
          <w:cantSplit/>
          <w:trHeight w:val="577"/>
        </w:trPr>
        <w:tc>
          <w:tcPr>
            <w:tcW w:w="3119" w:type="dxa"/>
            <w:gridSpan w:val="2"/>
          </w:tcPr>
          <w:p w:rsidR="00E0225F" w:rsidRPr="00260CE3" w:rsidRDefault="00E0225F" w:rsidP="009D1DE2">
            <w:pPr>
              <w:keepNext/>
              <w:ind w:left="-108"/>
              <w:jc w:val="both"/>
              <w:rPr>
                <w:rFonts w:ascii="Arial Narrow" w:hAnsi="Arial Narrow" w:cs="Arial"/>
                <w:sz w:val="20"/>
                <w:szCs w:val="20"/>
              </w:rPr>
            </w:pPr>
            <w:proofErr w:type="spellStart"/>
            <w:r>
              <w:rPr>
                <w:rFonts w:ascii="Arial Narrow" w:hAnsi="Arial Narrow" w:cs="Arial"/>
                <w:smallCaps/>
                <w:sz w:val="20"/>
                <w:szCs w:val="20"/>
              </w:rPr>
              <w:t>dapagliflozin</w:t>
            </w:r>
            <w:proofErr w:type="spellEnd"/>
            <w:r>
              <w:rPr>
                <w:rFonts w:ascii="Arial Narrow" w:hAnsi="Arial Narrow" w:cs="Arial"/>
                <w:smallCaps/>
                <w:sz w:val="20"/>
                <w:szCs w:val="20"/>
              </w:rPr>
              <w:t>/ metformin</w:t>
            </w:r>
          </w:p>
          <w:p w:rsidR="00E0225F" w:rsidRPr="00260CE3" w:rsidRDefault="00E0225F" w:rsidP="009D1DE2">
            <w:pPr>
              <w:keepNext/>
              <w:ind w:left="-108"/>
              <w:jc w:val="both"/>
              <w:rPr>
                <w:rFonts w:ascii="Arial Narrow" w:hAnsi="Arial Narrow" w:cs="Arial"/>
                <w:sz w:val="20"/>
                <w:szCs w:val="20"/>
              </w:rPr>
            </w:pPr>
            <w:r>
              <w:rPr>
                <w:rFonts w:ascii="Arial Narrow" w:hAnsi="Arial Narrow" w:cs="Arial"/>
                <w:sz w:val="20"/>
                <w:szCs w:val="20"/>
              </w:rPr>
              <w:t>tablet, 10 mg/1000 mg</w:t>
            </w:r>
          </w:p>
        </w:tc>
        <w:tc>
          <w:tcPr>
            <w:tcW w:w="850" w:type="dxa"/>
          </w:tcPr>
          <w:p w:rsidR="00E0225F" w:rsidRPr="00260CE3" w:rsidRDefault="00E0225F" w:rsidP="009D1DE2">
            <w:pPr>
              <w:keepNext/>
              <w:ind w:left="-108"/>
              <w:jc w:val="both"/>
              <w:rPr>
                <w:rFonts w:ascii="Arial Narrow" w:hAnsi="Arial Narrow" w:cs="Arial"/>
                <w:sz w:val="20"/>
                <w:szCs w:val="20"/>
              </w:rPr>
            </w:pPr>
          </w:p>
          <w:p w:rsidR="00E0225F" w:rsidRPr="00260CE3" w:rsidRDefault="00E0225F" w:rsidP="009D1DE2">
            <w:pPr>
              <w:keepNext/>
              <w:ind w:left="-108"/>
              <w:jc w:val="both"/>
              <w:rPr>
                <w:rFonts w:ascii="Arial Narrow" w:hAnsi="Arial Narrow" w:cs="Arial"/>
                <w:sz w:val="20"/>
                <w:szCs w:val="20"/>
              </w:rPr>
            </w:pPr>
            <w:r>
              <w:rPr>
                <w:rFonts w:ascii="Arial Narrow" w:hAnsi="Arial Narrow" w:cs="Arial"/>
                <w:sz w:val="20"/>
                <w:szCs w:val="20"/>
              </w:rPr>
              <w:t>28</w:t>
            </w:r>
          </w:p>
        </w:tc>
        <w:tc>
          <w:tcPr>
            <w:tcW w:w="709" w:type="dxa"/>
          </w:tcPr>
          <w:p w:rsidR="00E0225F" w:rsidRPr="00260CE3" w:rsidRDefault="00E0225F" w:rsidP="009D1DE2">
            <w:pPr>
              <w:keepNext/>
              <w:ind w:left="-108"/>
              <w:jc w:val="both"/>
              <w:rPr>
                <w:rFonts w:ascii="Arial Narrow" w:hAnsi="Arial Narrow" w:cs="Arial"/>
                <w:sz w:val="20"/>
                <w:szCs w:val="20"/>
              </w:rPr>
            </w:pPr>
          </w:p>
          <w:p w:rsidR="00E0225F" w:rsidRPr="00260CE3" w:rsidRDefault="00E0225F" w:rsidP="009D1DE2">
            <w:pPr>
              <w:keepNext/>
              <w:ind w:left="-108"/>
              <w:jc w:val="both"/>
              <w:rPr>
                <w:rFonts w:ascii="Arial Narrow" w:hAnsi="Arial Narrow" w:cs="Arial"/>
                <w:sz w:val="20"/>
                <w:szCs w:val="20"/>
              </w:rPr>
            </w:pPr>
            <w:r>
              <w:rPr>
                <w:rFonts w:ascii="Arial Narrow" w:hAnsi="Arial Narrow" w:cs="Arial"/>
                <w:sz w:val="20"/>
                <w:szCs w:val="20"/>
              </w:rPr>
              <w:t>5</w:t>
            </w:r>
          </w:p>
        </w:tc>
        <w:tc>
          <w:tcPr>
            <w:tcW w:w="1276" w:type="dxa"/>
          </w:tcPr>
          <w:p w:rsidR="00E0225F" w:rsidRPr="00260CE3" w:rsidRDefault="00E0225F" w:rsidP="009D1DE2">
            <w:pPr>
              <w:keepNext/>
              <w:ind w:left="-108"/>
              <w:jc w:val="both"/>
              <w:rPr>
                <w:rFonts w:ascii="Arial Narrow" w:hAnsi="Arial Narrow" w:cs="Arial"/>
                <w:sz w:val="20"/>
                <w:szCs w:val="20"/>
              </w:rPr>
            </w:pPr>
          </w:p>
          <w:p w:rsidR="00E0225F" w:rsidRPr="00260CE3" w:rsidRDefault="00E0225F" w:rsidP="009D1DE2">
            <w:pPr>
              <w:keepNext/>
              <w:ind w:left="-108"/>
              <w:jc w:val="both"/>
              <w:rPr>
                <w:rFonts w:ascii="Arial Narrow" w:hAnsi="Arial Narrow" w:cs="Arial"/>
                <w:sz w:val="20"/>
                <w:szCs w:val="20"/>
              </w:rPr>
            </w:pPr>
            <w:r w:rsidRPr="00260CE3">
              <w:rPr>
                <w:rFonts w:ascii="Arial Narrow" w:hAnsi="Arial Narrow" w:cs="Arial"/>
                <w:sz w:val="20"/>
                <w:szCs w:val="20"/>
              </w:rPr>
              <w:t>$</w:t>
            </w:r>
            <w:r>
              <w:rPr>
                <w:rFonts w:ascii="Arial Narrow" w:hAnsi="Arial Narrow" w:cs="Arial"/>
                <w:sz w:val="20"/>
                <w:szCs w:val="20"/>
              </w:rPr>
              <w:t>59.25</w:t>
            </w:r>
          </w:p>
        </w:tc>
        <w:tc>
          <w:tcPr>
            <w:tcW w:w="1275" w:type="dxa"/>
          </w:tcPr>
          <w:p w:rsidR="00E0225F" w:rsidRDefault="00E0225F" w:rsidP="009D1DE2">
            <w:pPr>
              <w:keepNext/>
              <w:jc w:val="both"/>
              <w:rPr>
                <w:rFonts w:ascii="Arial Narrow" w:hAnsi="Arial Narrow" w:cs="Arial"/>
                <w:sz w:val="20"/>
                <w:szCs w:val="20"/>
              </w:rPr>
            </w:pPr>
          </w:p>
          <w:p w:rsidR="00E0225F" w:rsidRPr="00260CE3" w:rsidRDefault="00E0225F" w:rsidP="009D1DE2">
            <w:pPr>
              <w:keepNext/>
              <w:jc w:val="both"/>
              <w:rPr>
                <w:rFonts w:ascii="Arial Narrow" w:hAnsi="Arial Narrow" w:cs="Arial"/>
                <w:sz w:val="20"/>
                <w:szCs w:val="20"/>
              </w:rPr>
            </w:pPr>
            <w:r>
              <w:rPr>
                <w:rFonts w:ascii="Arial Narrow" w:hAnsi="Arial Narrow" w:cs="Arial"/>
                <w:sz w:val="20"/>
                <w:szCs w:val="20"/>
              </w:rPr>
              <w:t>XIGDUO® XR</w:t>
            </w:r>
          </w:p>
        </w:tc>
        <w:tc>
          <w:tcPr>
            <w:tcW w:w="1276" w:type="dxa"/>
          </w:tcPr>
          <w:p w:rsidR="00E0225F" w:rsidRDefault="00E0225F" w:rsidP="009D1DE2">
            <w:pPr>
              <w:keepNext/>
              <w:jc w:val="both"/>
              <w:rPr>
                <w:rFonts w:ascii="Arial Narrow" w:hAnsi="Arial Narrow" w:cs="Arial"/>
                <w:sz w:val="20"/>
                <w:szCs w:val="20"/>
              </w:rPr>
            </w:pPr>
          </w:p>
          <w:p w:rsidR="00E0225F" w:rsidRPr="00260CE3" w:rsidRDefault="00E0225F" w:rsidP="009D1DE2">
            <w:pPr>
              <w:keepNext/>
              <w:jc w:val="both"/>
              <w:rPr>
                <w:rFonts w:ascii="Arial Narrow" w:hAnsi="Arial Narrow" w:cs="Arial"/>
                <w:sz w:val="20"/>
                <w:szCs w:val="20"/>
              </w:rPr>
            </w:pPr>
            <w:r>
              <w:rPr>
                <w:rFonts w:ascii="Arial Narrow" w:hAnsi="Arial Narrow" w:cs="Arial"/>
                <w:sz w:val="20"/>
                <w:szCs w:val="20"/>
              </w:rPr>
              <w:t>AstraZeneca</w:t>
            </w:r>
          </w:p>
        </w:tc>
      </w:tr>
      <w:tr w:rsidR="00E0225F" w:rsidTr="009D1DE2">
        <w:trPr>
          <w:cantSplit/>
          <w:trHeight w:val="577"/>
        </w:trPr>
        <w:tc>
          <w:tcPr>
            <w:tcW w:w="3119" w:type="dxa"/>
            <w:gridSpan w:val="2"/>
          </w:tcPr>
          <w:p w:rsidR="00E0225F" w:rsidRPr="00260CE3" w:rsidRDefault="00E0225F" w:rsidP="009D1DE2">
            <w:pPr>
              <w:keepNext/>
              <w:ind w:left="-108"/>
              <w:jc w:val="both"/>
              <w:rPr>
                <w:rFonts w:ascii="Arial Narrow" w:hAnsi="Arial Narrow" w:cs="Arial"/>
                <w:sz w:val="20"/>
                <w:szCs w:val="20"/>
              </w:rPr>
            </w:pPr>
            <w:proofErr w:type="spellStart"/>
            <w:r>
              <w:rPr>
                <w:rFonts w:ascii="Arial Narrow" w:hAnsi="Arial Narrow" w:cs="Arial"/>
                <w:smallCaps/>
                <w:sz w:val="20"/>
                <w:szCs w:val="20"/>
              </w:rPr>
              <w:t>dapagliflozin</w:t>
            </w:r>
            <w:proofErr w:type="spellEnd"/>
            <w:r>
              <w:rPr>
                <w:rFonts w:ascii="Arial Narrow" w:hAnsi="Arial Narrow" w:cs="Arial"/>
                <w:smallCaps/>
                <w:sz w:val="20"/>
                <w:szCs w:val="20"/>
              </w:rPr>
              <w:t>/ metformin</w:t>
            </w:r>
          </w:p>
          <w:p w:rsidR="00E0225F" w:rsidRDefault="00E0225F" w:rsidP="009D1DE2">
            <w:pPr>
              <w:keepNext/>
              <w:ind w:left="-108"/>
              <w:jc w:val="both"/>
              <w:rPr>
                <w:rFonts w:ascii="Arial Narrow" w:hAnsi="Arial Narrow" w:cs="Arial"/>
                <w:smallCaps/>
                <w:sz w:val="20"/>
                <w:szCs w:val="20"/>
              </w:rPr>
            </w:pPr>
            <w:r>
              <w:rPr>
                <w:rFonts w:ascii="Arial Narrow" w:hAnsi="Arial Narrow" w:cs="Arial"/>
                <w:sz w:val="20"/>
                <w:szCs w:val="20"/>
              </w:rPr>
              <w:t>tablet, 10 mg/500 mg</w:t>
            </w:r>
            <w:r>
              <w:rPr>
                <w:rFonts w:ascii="Arial Narrow" w:hAnsi="Arial Narrow" w:cs="Arial"/>
                <w:smallCaps/>
                <w:sz w:val="20"/>
                <w:szCs w:val="20"/>
              </w:rPr>
              <w:t xml:space="preserve"> </w:t>
            </w:r>
          </w:p>
        </w:tc>
        <w:tc>
          <w:tcPr>
            <w:tcW w:w="850" w:type="dxa"/>
          </w:tcPr>
          <w:p w:rsidR="00E0225F" w:rsidRPr="00260CE3" w:rsidRDefault="00E0225F" w:rsidP="009D1DE2">
            <w:pPr>
              <w:keepNext/>
              <w:ind w:left="-108"/>
              <w:jc w:val="both"/>
              <w:rPr>
                <w:rFonts w:ascii="Arial Narrow" w:hAnsi="Arial Narrow" w:cs="Arial"/>
                <w:sz w:val="20"/>
                <w:szCs w:val="20"/>
              </w:rPr>
            </w:pPr>
          </w:p>
          <w:p w:rsidR="00E0225F" w:rsidRPr="00260CE3" w:rsidRDefault="00E0225F" w:rsidP="009D1DE2">
            <w:pPr>
              <w:keepNext/>
              <w:ind w:left="-108"/>
              <w:jc w:val="both"/>
              <w:rPr>
                <w:rFonts w:ascii="Arial Narrow" w:hAnsi="Arial Narrow" w:cs="Arial"/>
                <w:sz w:val="20"/>
                <w:szCs w:val="20"/>
              </w:rPr>
            </w:pPr>
            <w:r>
              <w:rPr>
                <w:rFonts w:ascii="Arial Narrow" w:hAnsi="Arial Narrow" w:cs="Arial"/>
                <w:sz w:val="20"/>
                <w:szCs w:val="20"/>
              </w:rPr>
              <w:t>28</w:t>
            </w:r>
          </w:p>
        </w:tc>
        <w:tc>
          <w:tcPr>
            <w:tcW w:w="709" w:type="dxa"/>
          </w:tcPr>
          <w:p w:rsidR="00E0225F" w:rsidRPr="00260CE3" w:rsidRDefault="00E0225F" w:rsidP="009D1DE2">
            <w:pPr>
              <w:keepNext/>
              <w:ind w:left="-108"/>
              <w:jc w:val="both"/>
              <w:rPr>
                <w:rFonts w:ascii="Arial Narrow" w:hAnsi="Arial Narrow" w:cs="Arial"/>
                <w:sz w:val="20"/>
                <w:szCs w:val="20"/>
              </w:rPr>
            </w:pPr>
          </w:p>
          <w:p w:rsidR="00E0225F" w:rsidRPr="00260CE3" w:rsidRDefault="00E0225F" w:rsidP="009D1DE2">
            <w:pPr>
              <w:keepNext/>
              <w:ind w:left="-108"/>
              <w:jc w:val="both"/>
              <w:rPr>
                <w:rFonts w:ascii="Arial Narrow" w:hAnsi="Arial Narrow" w:cs="Arial"/>
                <w:sz w:val="20"/>
                <w:szCs w:val="20"/>
              </w:rPr>
            </w:pPr>
            <w:r>
              <w:rPr>
                <w:rFonts w:ascii="Arial Narrow" w:hAnsi="Arial Narrow" w:cs="Arial"/>
                <w:sz w:val="20"/>
                <w:szCs w:val="20"/>
              </w:rPr>
              <w:t>5</w:t>
            </w:r>
          </w:p>
        </w:tc>
        <w:tc>
          <w:tcPr>
            <w:tcW w:w="1276" w:type="dxa"/>
          </w:tcPr>
          <w:p w:rsidR="00E0225F" w:rsidRDefault="00E0225F" w:rsidP="009D1DE2">
            <w:pPr>
              <w:keepNext/>
              <w:ind w:left="-108"/>
              <w:jc w:val="both"/>
              <w:rPr>
                <w:rFonts w:ascii="Arial Narrow" w:hAnsi="Arial Narrow" w:cs="Arial"/>
                <w:sz w:val="20"/>
                <w:szCs w:val="20"/>
              </w:rPr>
            </w:pPr>
          </w:p>
          <w:p w:rsidR="00E0225F" w:rsidRPr="00260CE3" w:rsidRDefault="00E0225F" w:rsidP="009D1DE2">
            <w:pPr>
              <w:keepNext/>
              <w:ind w:left="-108"/>
              <w:jc w:val="both"/>
              <w:rPr>
                <w:rFonts w:ascii="Arial Narrow" w:hAnsi="Arial Narrow" w:cs="Arial"/>
                <w:sz w:val="20"/>
                <w:szCs w:val="20"/>
              </w:rPr>
            </w:pPr>
            <w:r>
              <w:rPr>
                <w:rFonts w:ascii="Arial Narrow" w:hAnsi="Arial Narrow" w:cs="Arial"/>
                <w:sz w:val="20"/>
                <w:szCs w:val="20"/>
              </w:rPr>
              <w:t>$58.49</w:t>
            </w:r>
          </w:p>
        </w:tc>
        <w:tc>
          <w:tcPr>
            <w:tcW w:w="1275" w:type="dxa"/>
          </w:tcPr>
          <w:p w:rsidR="00E0225F" w:rsidRDefault="00E0225F" w:rsidP="009D1DE2">
            <w:pPr>
              <w:keepNext/>
              <w:jc w:val="both"/>
              <w:rPr>
                <w:rFonts w:ascii="Arial Narrow" w:hAnsi="Arial Narrow" w:cs="Arial"/>
                <w:sz w:val="20"/>
                <w:szCs w:val="20"/>
              </w:rPr>
            </w:pPr>
          </w:p>
        </w:tc>
        <w:tc>
          <w:tcPr>
            <w:tcW w:w="1276" w:type="dxa"/>
          </w:tcPr>
          <w:p w:rsidR="00E0225F" w:rsidRDefault="00E0225F" w:rsidP="009D1DE2">
            <w:pPr>
              <w:keepNext/>
              <w:jc w:val="both"/>
              <w:rPr>
                <w:rFonts w:ascii="Arial Narrow" w:hAnsi="Arial Narrow" w:cs="Arial"/>
                <w:sz w:val="20"/>
                <w:szCs w:val="20"/>
              </w:rPr>
            </w:pPr>
          </w:p>
        </w:tc>
      </w:tr>
      <w:tr w:rsidR="00E0225F" w:rsidTr="009D1DE2">
        <w:trPr>
          <w:cantSplit/>
          <w:trHeight w:val="577"/>
        </w:trPr>
        <w:tc>
          <w:tcPr>
            <w:tcW w:w="3119" w:type="dxa"/>
            <w:gridSpan w:val="2"/>
          </w:tcPr>
          <w:p w:rsidR="00E0225F" w:rsidRPr="00260CE3" w:rsidRDefault="00E0225F" w:rsidP="009D1DE2">
            <w:pPr>
              <w:keepNext/>
              <w:ind w:left="-108"/>
              <w:jc w:val="both"/>
              <w:rPr>
                <w:rFonts w:ascii="Arial Narrow" w:hAnsi="Arial Narrow" w:cs="Arial"/>
                <w:sz w:val="20"/>
                <w:szCs w:val="20"/>
              </w:rPr>
            </w:pPr>
            <w:proofErr w:type="spellStart"/>
            <w:r>
              <w:rPr>
                <w:rFonts w:ascii="Arial Narrow" w:hAnsi="Arial Narrow" w:cs="Arial"/>
                <w:smallCaps/>
                <w:sz w:val="20"/>
                <w:szCs w:val="20"/>
              </w:rPr>
              <w:t>dapagliflozin</w:t>
            </w:r>
            <w:proofErr w:type="spellEnd"/>
            <w:r>
              <w:rPr>
                <w:rFonts w:ascii="Arial Narrow" w:hAnsi="Arial Narrow" w:cs="Arial"/>
                <w:smallCaps/>
                <w:sz w:val="20"/>
                <w:szCs w:val="20"/>
              </w:rPr>
              <w:t>/ metformin</w:t>
            </w:r>
          </w:p>
          <w:p w:rsidR="00E0225F" w:rsidRDefault="00E0225F" w:rsidP="009D1DE2">
            <w:pPr>
              <w:keepNext/>
              <w:ind w:left="-108"/>
              <w:jc w:val="both"/>
              <w:rPr>
                <w:rFonts w:ascii="Arial Narrow" w:hAnsi="Arial Narrow" w:cs="Arial"/>
                <w:smallCaps/>
                <w:sz w:val="20"/>
                <w:szCs w:val="20"/>
              </w:rPr>
            </w:pPr>
            <w:r>
              <w:rPr>
                <w:rFonts w:ascii="Arial Narrow" w:hAnsi="Arial Narrow" w:cs="Arial"/>
                <w:sz w:val="20"/>
                <w:szCs w:val="20"/>
              </w:rPr>
              <w:t>tablet, 5 mg/1000 mg</w:t>
            </w:r>
          </w:p>
        </w:tc>
        <w:tc>
          <w:tcPr>
            <w:tcW w:w="850" w:type="dxa"/>
          </w:tcPr>
          <w:p w:rsidR="00E0225F" w:rsidRPr="00260CE3" w:rsidRDefault="00E0225F" w:rsidP="009D1DE2">
            <w:pPr>
              <w:keepNext/>
              <w:ind w:left="-108"/>
              <w:jc w:val="both"/>
              <w:rPr>
                <w:rFonts w:ascii="Arial Narrow" w:hAnsi="Arial Narrow" w:cs="Arial"/>
                <w:sz w:val="20"/>
                <w:szCs w:val="20"/>
              </w:rPr>
            </w:pPr>
          </w:p>
          <w:p w:rsidR="00E0225F" w:rsidRPr="00E0225F" w:rsidRDefault="00E0225F" w:rsidP="009D1DE2">
            <w:pPr>
              <w:keepNext/>
              <w:ind w:left="-108"/>
              <w:jc w:val="both"/>
              <w:rPr>
                <w:rFonts w:ascii="Arial Narrow" w:hAnsi="Arial Narrow" w:cs="Arial"/>
                <w:sz w:val="20"/>
                <w:szCs w:val="20"/>
              </w:rPr>
            </w:pPr>
            <w:r w:rsidRPr="00E0225F">
              <w:rPr>
                <w:rFonts w:ascii="Arial Narrow" w:hAnsi="Arial Narrow" w:cs="Arial"/>
                <w:sz w:val="20"/>
                <w:szCs w:val="20"/>
              </w:rPr>
              <w:t>28</w:t>
            </w:r>
          </w:p>
        </w:tc>
        <w:tc>
          <w:tcPr>
            <w:tcW w:w="709" w:type="dxa"/>
          </w:tcPr>
          <w:p w:rsidR="00E0225F" w:rsidRPr="00260CE3" w:rsidRDefault="00E0225F" w:rsidP="009D1DE2">
            <w:pPr>
              <w:keepNext/>
              <w:ind w:left="-108"/>
              <w:jc w:val="both"/>
              <w:rPr>
                <w:rFonts w:ascii="Arial Narrow" w:hAnsi="Arial Narrow" w:cs="Arial"/>
                <w:sz w:val="20"/>
                <w:szCs w:val="20"/>
              </w:rPr>
            </w:pPr>
          </w:p>
          <w:p w:rsidR="00E0225F" w:rsidRPr="00260CE3" w:rsidRDefault="00E0225F" w:rsidP="009D1DE2">
            <w:pPr>
              <w:keepNext/>
              <w:ind w:left="-108"/>
              <w:jc w:val="both"/>
              <w:rPr>
                <w:rFonts w:ascii="Arial Narrow" w:hAnsi="Arial Narrow" w:cs="Arial"/>
                <w:sz w:val="20"/>
                <w:szCs w:val="20"/>
              </w:rPr>
            </w:pPr>
            <w:r>
              <w:rPr>
                <w:rFonts w:ascii="Arial Narrow" w:hAnsi="Arial Narrow" w:cs="Arial"/>
                <w:sz w:val="20"/>
                <w:szCs w:val="20"/>
              </w:rPr>
              <w:t>5</w:t>
            </w:r>
          </w:p>
        </w:tc>
        <w:tc>
          <w:tcPr>
            <w:tcW w:w="1276" w:type="dxa"/>
          </w:tcPr>
          <w:p w:rsidR="00E0225F" w:rsidRDefault="00E0225F" w:rsidP="009D1DE2">
            <w:pPr>
              <w:keepNext/>
              <w:ind w:left="-108"/>
              <w:jc w:val="both"/>
              <w:rPr>
                <w:rFonts w:ascii="Arial Narrow" w:hAnsi="Arial Narrow" w:cs="Arial"/>
                <w:sz w:val="20"/>
                <w:szCs w:val="20"/>
              </w:rPr>
            </w:pPr>
          </w:p>
          <w:p w:rsidR="00E0225F" w:rsidRPr="00260CE3" w:rsidRDefault="00E0225F" w:rsidP="009D1DE2">
            <w:pPr>
              <w:keepNext/>
              <w:ind w:left="-108"/>
              <w:jc w:val="both"/>
              <w:rPr>
                <w:rFonts w:ascii="Arial Narrow" w:hAnsi="Arial Narrow" w:cs="Arial"/>
                <w:sz w:val="20"/>
                <w:szCs w:val="20"/>
              </w:rPr>
            </w:pPr>
            <w:r>
              <w:rPr>
                <w:rFonts w:ascii="Arial Narrow" w:hAnsi="Arial Narrow" w:cs="Arial"/>
                <w:sz w:val="20"/>
                <w:szCs w:val="20"/>
              </w:rPr>
              <w:t>$60.65</w:t>
            </w:r>
          </w:p>
        </w:tc>
        <w:tc>
          <w:tcPr>
            <w:tcW w:w="1275" w:type="dxa"/>
          </w:tcPr>
          <w:p w:rsidR="00E0225F" w:rsidRDefault="00E0225F" w:rsidP="009D1DE2">
            <w:pPr>
              <w:keepNext/>
              <w:jc w:val="both"/>
              <w:rPr>
                <w:rFonts w:ascii="Arial Narrow" w:hAnsi="Arial Narrow" w:cs="Arial"/>
                <w:sz w:val="20"/>
                <w:szCs w:val="20"/>
              </w:rPr>
            </w:pPr>
          </w:p>
        </w:tc>
        <w:tc>
          <w:tcPr>
            <w:tcW w:w="1276" w:type="dxa"/>
          </w:tcPr>
          <w:p w:rsidR="00E0225F" w:rsidRDefault="00E0225F" w:rsidP="009D1DE2">
            <w:pPr>
              <w:keepNext/>
              <w:jc w:val="both"/>
              <w:rPr>
                <w:rFonts w:ascii="Arial Narrow" w:hAnsi="Arial Narrow" w:cs="Arial"/>
                <w:sz w:val="20"/>
                <w:szCs w:val="20"/>
              </w:rPr>
            </w:pPr>
          </w:p>
        </w:tc>
      </w:tr>
      <w:tr w:rsidR="00E0225F" w:rsidRPr="00260CE3" w:rsidTr="009D1DE2">
        <w:trPr>
          <w:cantSplit/>
          <w:trHeight w:val="360"/>
        </w:trPr>
        <w:tc>
          <w:tcPr>
            <w:tcW w:w="8505" w:type="dxa"/>
            <w:gridSpan w:val="7"/>
            <w:tcBorders>
              <w:bottom w:val="single" w:sz="4" w:space="0" w:color="auto"/>
            </w:tcBorders>
          </w:tcPr>
          <w:p w:rsidR="00E0225F" w:rsidRPr="00260CE3" w:rsidRDefault="00E0225F" w:rsidP="009D1DE2">
            <w:pPr>
              <w:jc w:val="both"/>
              <w:rPr>
                <w:rFonts w:ascii="Arial Narrow" w:hAnsi="Arial Narrow" w:cs="Arial"/>
                <w:sz w:val="20"/>
                <w:szCs w:val="20"/>
              </w:rPr>
            </w:pPr>
          </w:p>
        </w:tc>
      </w:tr>
      <w:tr w:rsidR="00E0225F" w:rsidRPr="00260CE3" w:rsidTr="009D1DE2">
        <w:trPr>
          <w:cantSplit/>
          <w:trHeight w:val="360"/>
        </w:trPr>
        <w:tc>
          <w:tcPr>
            <w:tcW w:w="1985" w:type="dxa"/>
            <w:tcBorders>
              <w:top w:val="single" w:sz="4" w:space="0" w:color="auto"/>
              <w:left w:val="single" w:sz="4" w:space="0" w:color="auto"/>
              <w:bottom w:val="single" w:sz="4" w:space="0" w:color="auto"/>
              <w:right w:val="single" w:sz="4" w:space="0" w:color="auto"/>
            </w:tcBorders>
          </w:tcPr>
          <w:p w:rsidR="00E0225F" w:rsidRPr="00260CE3" w:rsidRDefault="00E0225F" w:rsidP="009D1DE2">
            <w:pPr>
              <w:jc w:val="both"/>
              <w:rPr>
                <w:rFonts w:ascii="Arial Narrow" w:hAnsi="Arial Narrow" w:cs="Arial"/>
                <w:b/>
                <w:sz w:val="20"/>
                <w:szCs w:val="20"/>
              </w:rPr>
            </w:pPr>
            <w:r w:rsidRPr="00260CE3">
              <w:rPr>
                <w:rFonts w:ascii="Arial Narrow" w:hAnsi="Arial Narrow" w:cs="Arial"/>
                <w:b/>
                <w:sz w:val="20"/>
                <w:szCs w:val="20"/>
              </w:rPr>
              <w:t xml:space="preserve">Category / </w:t>
            </w:r>
          </w:p>
          <w:p w:rsidR="00E0225F" w:rsidRPr="00260CE3" w:rsidRDefault="00E0225F" w:rsidP="009D1DE2">
            <w:pPr>
              <w:jc w:val="both"/>
              <w:rPr>
                <w:rFonts w:ascii="Arial Narrow" w:hAnsi="Arial Narrow" w:cs="Arial"/>
                <w:b/>
                <w:sz w:val="20"/>
                <w:szCs w:val="20"/>
              </w:rPr>
            </w:pPr>
            <w:r w:rsidRPr="00260CE3">
              <w:rPr>
                <w:rFonts w:ascii="Arial Narrow" w:hAnsi="Arial Narrow" w:cs="Arial"/>
                <w:b/>
                <w:sz w:val="20"/>
                <w:szCs w:val="20"/>
              </w:rPr>
              <w:t>Program</w:t>
            </w:r>
          </w:p>
        </w:tc>
        <w:tc>
          <w:tcPr>
            <w:tcW w:w="6520" w:type="dxa"/>
            <w:gridSpan w:val="6"/>
            <w:tcBorders>
              <w:top w:val="single" w:sz="4" w:space="0" w:color="auto"/>
              <w:left w:val="single" w:sz="4" w:space="0" w:color="auto"/>
              <w:bottom w:val="single" w:sz="4" w:space="0" w:color="auto"/>
              <w:right w:val="single" w:sz="4" w:space="0" w:color="auto"/>
            </w:tcBorders>
          </w:tcPr>
          <w:p w:rsidR="00E0225F" w:rsidRPr="00260CE3" w:rsidRDefault="00E0225F" w:rsidP="009D1DE2">
            <w:pPr>
              <w:rPr>
                <w:rFonts w:ascii="Arial Narrow" w:hAnsi="Arial Narrow" w:cs="Arial"/>
                <w:sz w:val="20"/>
                <w:szCs w:val="20"/>
              </w:rPr>
            </w:pPr>
            <w:r w:rsidRPr="00260CE3">
              <w:rPr>
                <w:rFonts w:ascii="Arial Narrow" w:hAnsi="Arial Narrow" w:cs="Arial"/>
                <w:sz w:val="20"/>
                <w:szCs w:val="20"/>
              </w:rPr>
              <w:t>GENERAL – General Schedule (Code GE)</w:t>
            </w:r>
          </w:p>
          <w:p w:rsidR="00E0225F" w:rsidRPr="00260CE3" w:rsidRDefault="00E0225F" w:rsidP="009D1DE2">
            <w:pPr>
              <w:rPr>
                <w:rFonts w:ascii="Arial Narrow" w:hAnsi="Arial Narrow" w:cs="Arial"/>
                <w:sz w:val="20"/>
                <w:szCs w:val="20"/>
              </w:rPr>
            </w:pPr>
          </w:p>
        </w:tc>
      </w:tr>
      <w:tr w:rsidR="00E0225F" w:rsidRPr="00260CE3" w:rsidTr="009D1DE2">
        <w:trPr>
          <w:cantSplit/>
          <w:trHeight w:val="360"/>
        </w:trPr>
        <w:tc>
          <w:tcPr>
            <w:tcW w:w="1985" w:type="dxa"/>
            <w:tcBorders>
              <w:top w:val="single" w:sz="4" w:space="0" w:color="auto"/>
              <w:left w:val="single" w:sz="4" w:space="0" w:color="auto"/>
              <w:bottom w:val="single" w:sz="4" w:space="0" w:color="auto"/>
              <w:right w:val="single" w:sz="4" w:space="0" w:color="auto"/>
            </w:tcBorders>
          </w:tcPr>
          <w:p w:rsidR="00E0225F" w:rsidRPr="00260CE3" w:rsidRDefault="00E0225F" w:rsidP="009D1DE2">
            <w:pPr>
              <w:jc w:val="both"/>
              <w:rPr>
                <w:rFonts w:ascii="Arial Narrow" w:hAnsi="Arial Narrow" w:cs="Arial"/>
                <w:b/>
                <w:sz w:val="20"/>
                <w:szCs w:val="20"/>
              </w:rPr>
            </w:pPr>
            <w:r w:rsidRPr="00260CE3">
              <w:rPr>
                <w:rFonts w:ascii="Arial Narrow" w:hAnsi="Arial Narrow" w:cs="Arial"/>
                <w:b/>
                <w:sz w:val="20"/>
                <w:szCs w:val="20"/>
              </w:rPr>
              <w:t>Prescriber type:</w:t>
            </w:r>
          </w:p>
        </w:tc>
        <w:tc>
          <w:tcPr>
            <w:tcW w:w="6520" w:type="dxa"/>
            <w:gridSpan w:val="6"/>
            <w:tcBorders>
              <w:top w:val="single" w:sz="4" w:space="0" w:color="auto"/>
              <w:left w:val="single" w:sz="4" w:space="0" w:color="auto"/>
              <w:bottom w:val="single" w:sz="4" w:space="0" w:color="auto"/>
              <w:right w:val="single" w:sz="4" w:space="0" w:color="auto"/>
            </w:tcBorders>
          </w:tcPr>
          <w:p w:rsidR="00E0225F" w:rsidRPr="00260CE3" w:rsidRDefault="00E0225F" w:rsidP="009D1DE2">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1E21C0">
              <w:rPr>
                <w:rFonts w:ascii="Arial Narrow" w:hAnsi="Arial Narrow" w:cs="Arial"/>
                <w:sz w:val="20"/>
                <w:szCs w:val="20"/>
              </w:rPr>
            </w:r>
            <w:r w:rsidR="001E21C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E21C0">
              <w:rPr>
                <w:rFonts w:ascii="Arial Narrow" w:hAnsi="Arial Narrow" w:cs="Arial"/>
                <w:sz w:val="20"/>
                <w:szCs w:val="20"/>
              </w:rPr>
            </w:r>
            <w:r w:rsidR="001E21C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1E21C0">
              <w:rPr>
                <w:rFonts w:ascii="Arial Narrow" w:hAnsi="Arial Narrow" w:cs="Arial"/>
                <w:sz w:val="20"/>
                <w:szCs w:val="20"/>
              </w:rPr>
            </w:r>
            <w:r w:rsidR="001E21C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1E21C0">
              <w:rPr>
                <w:rFonts w:ascii="Arial Narrow" w:hAnsi="Arial Narrow" w:cs="Arial"/>
                <w:sz w:val="20"/>
                <w:szCs w:val="20"/>
              </w:rPr>
            </w:r>
            <w:r w:rsidR="001E21C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E0225F" w:rsidRPr="00260CE3" w:rsidRDefault="00E0225F" w:rsidP="009D1DE2">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1E21C0">
              <w:rPr>
                <w:rFonts w:ascii="Arial Narrow" w:hAnsi="Arial Narrow" w:cs="Arial"/>
                <w:sz w:val="20"/>
                <w:szCs w:val="20"/>
              </w:rPr>
            </w:r>
            <w:r w:rsidR="001E21C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E0225F" w:rsidRPr="00260CE3" w:rsidTr="009D1DE2">
        <w:trPr>
          <w:cantSplit/>
          <w:trHeight w:val="360"/>
        </w:trPr>
        <w:tc>
          <w:tcPr>
            <w:tcW w:w="1985" w:type="dxa"/>
            <w:tcBorders>
              <w:top w:val="single" w:sz="4" w:space="0" w:color="auto"/>
              <w:left w:val="single" w:sz="4" w:space="0" w:color="auto"/>
              <w:bottom w:val="single" w:sz="4" w:space="0" w:color="auto"/>
              <w:right w:val="single" w:sz="4" w:space="0" w:color="auto"/>
            </w:tcBorders>
          </w:tcPr>
          <w:p w:rsidR="00E0225F" w:rsidRPr="00260CE3" w:rsidRDefault="00E0225F" w:rsidP="009D1DE2">
            <w:pPr>
              <w:jc w:val="both"/>
              <w:rPr>
                <w:rFonts w:ascii="Arial Narrow" w:hAnsi="Arial Narrow" w:cs="Arial"/>
                <w:b/>
                <w:sz w:val="20"/>
                <w:szCs w:val="20"/>
              </w:rPr>
            </w:pPr>
            <w:r w:rsidRPr="00260CE3">
              <w:rPr>
                <w:rFonts w:ascii="Arial Narrow" w:hAnsi="Arial Narrow" w:cs="Arial"/>
                <w:b/>
                <w:sz w:val="20"/>
                <w:szCs w:val="20"/>
              </w:rPr>
              <w:t>Condition:</w:t>
            </w:r>
          </w:p>
        </w:tc>
        <w:tc>
          <w:tcPr>
            <w:tcW w:w="6520" w:type="dxa"/>
            <w:gridSpan w:val="6"/>
            <w:tcBorders>
              <w:top w:val="single" w:sz="4" w:space="0" w:color="auto"/>
              <w:left w:val="single" w:sz="4" w:space="0" w:color="auto"/>
              <w:bottom w:val="single" w:sz="4" w:space="0" w:color="auto"/>
              <w:right w:val="single" w:sz="4" w:space="0" w:color="auto"/>
            </w:tcBorders>
          </w:tcPr>
          <w:p w:rsidR="00E0225F" w:rsidRPr="00260CE3" w:rsidRDefault="00E0225F" w:rsidP="009D1DE2">
            <w:pPr>
              <w:rPr>
                <w:rFonts w:ascii="Arial Narrow" w:hAnsi="Arial Narrow" w:cs="Arial"/>
                <w:sz w:val="20"/>
                <w:szCs w:val="20"/>
              </w:rPr>
            </w:pPr>
            <w:r>
              <w:rPr>
                <w:rFonts w:ascii="Arial Narrow" w:hAnsi="Arial Narrow"/>
                <w:sz w:val="20"/>
              </w:rPr>
              <w:t>Diabetes mellitus type 2</w:t>
            </w:r>
          </w:p>
        </w:tc>
      </w:tr>
      <w:tr w:rsidR="00E0225F" w:rsidRPr="00260CE3" w:rsidTr="009D1DE2">
        <w:trPr>
          <w:cantSplit/>
          <w:trHeight w:val="360"/>
        </w:trPr>
        <w:tc>
          <w:tcPr>
            <w:tcW w:w="1985" w:type="dxa"/>
            <w:tcBorders>
              <w:top w:val="single" w:sz="4" w:space="0" w:color="auto"/>
              <w:left w:val="single" w:sz="4" w:space="0" w:color="auto"/>
              <w:bottom w:val="single" w:sz="4" w:space="0" w:color="auto"/>
              <w:right w:val="single" w:sz="4" w:space="0" w:color="auto"/>
            </w:tcBorders>
          </w:tcPr>
          <w:p w:rsidR="00E0225F" w:rsidRPr="00260CE3" w:rsidRDefault="00E0225F" w:rsidP="009D1DE2">
            <w:pPr>
              <w:jc w:val="both"/>
              <w:rPr>
                <w:rFonts w:ascii="Arial Narrow" w:hAnsi="Arial Narrow" w:cs="Arial"/>
                <w:b/>
                <w:sz w:val="20"/>
                <w:szCs w:val="20"/>
              </w:rPr>
            </w:pPr>
            <w:r w:rsidRPr="00260CE3">
              <w:rPr>
                <w:rFonts w:ascii="Arial Narrow" w:hAnsi="Arial Narrow" w:cs="Arial"/>
                <w:b/>
                <w:sz w:val="20"/>
                <w:szCs w:val="20"/>
              </w:rPr>
              <w:t>PBS Indication:</w:t>
            </w:r>
          </w:p>
        </w:tc>
        <w:tc>
          <w:tcPr>
            <w:tcW w:w="6520" w:type="dxa"/>
            <w:gridSpan w:val="6"/>
            <w:tcBorders>
              <w:top w:val="single" w:sz="4" w:space="0" w:color="auto"/>
              <w:left w:val="single" w:sz="4" w:space="0" w:color="auto"/>
              <w:bottom w:val="single" w:sz="4" w:space="0" w:color="auto"/>
              <w:right w:val="single" w:sz="4" w:space="0" w:color="auto"/>
            </w:tcBorders>
          </w:tcPr>
          <w:p w:rsidR="00E0225F" w:rsidRPr="00260CE3" w:rsidRDefault="00E0225F" w:rsidP="009D1DE2">
            <w:pPr>
              <w:rPr>
                <w:rFonts w:ascii="Arial Narrow" w:hAnsi="Arial Narrow" w:cs="Arial"/>
                <w:sz w:val="20"/>
                <w:szCs w:val="20"/>
              </w:rPr>
            </w:pPr>
            <w:r>
              <w:rPr>
                <w:rFonts w:ascii="Arial Narrow" w:hAnsi="Arial Narrow"/>
                <w:sz w:val="20"/>
              </w:rPr>
              <w:t>Diabetes mellitus type 2</w:t>
            </w:r>
          </w:p>
        </w:tc>
      </w:tr>
      <w:tr w:rsidR="00E0225F" w:rsidRPr="00260CE3" w:rsidTr="009D1DE2">
        <w:trPr>
          <w:cantSplit/>
          <w:trHeight w:val="360"/>
        </w:trPr>
        <w:tc>
          <w:tcPr>
            <w:tcW w:w="1985" w:type="dxa"/>
            <w:tcBorders>
              <w:top w:val="single" w:sz="4" w:space="0" w:color="auto"/>
              <w:left w:val="single" w:sz="4" w:space="0" w:color="auto"/>
              <w:bottom w:val="single" w:sz="4" w:space="0" w:color="auto"/>
              <w:right w:val="single" w:sz="4" w:space="0" w:color="auto"/>
            </w:tcBorders>
          </w:tcPr>
          <w:p w:rsidR="00E0225F" w:rsidRPr="00260CE3" w:rsidRDefault="00E0225F" w:rsidP="009D1DE2">
            <w:pPr>
              <w:jc w:val="both"/>
              <w:rPr>
                <w:rFonts w:ascii="Arial Narrow" w:hAnsi="Arial Narrow" w:cs="Arial"/>
                <w:b/>
                <w:sz w:val="20"/>
                <w:szCs w:val="20"/>
              </w:rPr>
            </w:pPr>
            <w:r w:rsidRPr="00260CE3">
              <w:rPr>
                <w:rFonts w:ascii="Arial Narrow" w:hAnsi="Arial Narrow" w:cs="Arial"/>
                <w:b/>
                <w:sz w:val="20"/>
                <w:szCs w:val="20"/>
              </w:rPr>
              <w:lastRenderedPageBreak/>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E0225F" w:rsidRPr="00260CE3" w:rsidRDefault="00E0225F" w:rsidP="009D1DE2">
            <w:pPr>
              <w:rPr>
                <w:rFonts w:ascii="Arial Narrow" w:hAnsi="Arial Narrow" w:cs="Arial"/>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E0225F" w:rsidRPr="00106BCF" w:rsidRDefault="00E0225F" w:rsidP="009D1DE2">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1E21C0">
              <w:rPr>
                <w:rFonts w:ascii="Arial Narrow" w:hAnsi="Arial Narrow" w:cs="Arial"/>
                <w:sz w:val="20"/>
                <w:szCs w:val="20"/>
              </w:rPr>
            </w:r>
            <w:r w:rsidR="001E21C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E0225F" w:rsidRPr="00106BCF" w:rsidRDefault="00E0225F" w:rsidP="009D1DE2">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1E21C0">
              <w:rPr>
                <w:rFonts w:ascii="Arial Narrow" w:hAnsi="Arial Narrow" w:cs="Arial"/>
                <w:sz w:val="20"/>
                <w:szCs w:val="20"/>
              </w:rPr>
            </w:r>
            <w:r w:rsidR="001E21C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E0225F" w:rsidRPr="00106BCF" w:rsidRDefault="00E0225F" w:rsidP="009D1DE2">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1E21C0">
              <w:rPr>
                <w:rFonts w:ascii="Arial Narrow" w:hAnsi="Arial Narrow" w:cs="Arial"/>
                <w:sz w:val="20"/>
                <w:szCs w:val="20"/>
              </w:rPr>
            </w:r>
            <w:r w:rsidR="001E21C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E0225F" w:rsidRPr="00106BCF" w:rsidRDefault="00E0225F" w:rsidP="009D1DE2">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1E21C0">
              <w:rPr>
                <w:rFonts w:ascii="Arial Narrow" w:hAnsi="Arial Narrow" w:cs="Arial"/>
                <w:sz w:val="20"/>
                <w:szCs w:val="20"/>
              </w:rPr>
            </w:r>
            <w:r w:rsidR="001E21C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E0225F" w:rsidRPr="00106BCF" w:rsidRDefault="00E0225F" w:rsidP="009D1DE2">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1E21C0">
              <w:rPr>
                <w:rFonts w:ascii="Arial Narrow" w:hAnsi="Arial Narrow" w:cs="Arial"/>
                <w:sz w:val="20"/>
                <w:szCs w:val="20"/>
              </w:rPr>
            </w:r>
            <w:r w:rsidR="001E21C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E0225F" w:rsidRPr="00260CE3" w:rsidRDefault="00E0225F" w:rsidP="009D1DE2">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1E21C0">
              <w:rPr>
                <w:rFonts w:ascii="Arial Narrow" w:hAnsi="Arial Narrow" w:cs="Arial"/>
                <w:sz w:val="20"/>
                <w:szCs w:val="20"/>
              </w:rPr>
            </w:r>
            <w:r w:rsidR="001E21C0">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E0225F" w:rsidRPr="00260CE3" w:rsidTr="009D1DE2">
        <w:trPr>
          <w:cantSplit/>
          <w:trHeight w:val="360"/>
        </w:trPr>
        <w:tc>
          <w:tcPr>
            <w:tcW w:w="1985" w:type="dxa"/>
            <w:tcBorders>
              <w:top w:val="single" w:sz="4" w:space="0" w:color="auto"/>
              <w:left w:val="single" w:sz="4" w:space="0" w:color="auto"/>
              <w:bottom w:val="single" w:sz="4" w:space="0" w:color="auto"/>
              <w:right w:val="single" w:sz="4" w:space="0" w:color="auto"/>
            </w:tcBorders>
          </w:tcPr>
          <w:p w:rsidR="00E0225F" w:rsidRPr="00260CE3" w:rsidRDefault="00E0225F" w:rsidP="009D1DE2">
            <w:pPr>
              <w:jc w:val="both"/>
              <w:rPr>
                <w:rFonts w:ascii="Arial Narrow" w:hAnsi="Arial Narrow" w:cs="Arial"/>
                <w:b/>
                <w:sz w:val="20"/>
                <w:szCs w:val="20"/>
              </w:rPr>
            </w:pPr>
            <w:r w:rsidRPr="00260CE3">
              <w:rPr>
                <w:rFonts w:ascii="Arial Narrow" w:hAnsi="Arial Narrow" w:cs="Arial"/>
                <w:b/>
                <w:sz w:val="20"/>
                <w:szCs w:val="20"/>
              </w:rPr>
              <w:t>Clinical criteria:</w:t>
            </w:r>
          </w:p>
          <w:p w:rsidR="00E0225F" w:rsidRPr="00260CE3" w:rsidRDefault="00E0225F" w:rsidP="009D1DE2">
            <w:pPr>
              <w:jc w:val="both"/>
              <w:rPr>
                <w:rFonts w:ascii="Arial Narrow" w:hAnsi="Arial Narrow" w:cs="Arial"/>
                <w:i/>
                <w:sz w:val="20"/>
                <w:szCs w:val="20"/>
              </w:rPr>
            </w:pPr>
          </w:p>
          <w:p w:rsidR="00E0225F" w:rsidRPr="00260CE3" w:rsidRDefault="00E0225F" w:rsidP="008D1E32">
            <w:pPr>
              <w:jc w:val="both"/>
              <w:rPr>
                <w:rFonts w:ascii="Arial Narrow" w:hAnsi="Arial Narrow" w:cs="Arial"/>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E0225F" w:rsidRDefault="00E0225F" w:rsidP="009D1DE2">
            <w:pPr>
              <w:spacing w:before="60"/>
              <w:jc w:val="both"/>
              <w:rPr>
                <w:rFonts w:ascii="Arial Narrow" w:hAnsi="Arial Narrow"/>
                <w:sz w:val="20"/>
              </w:rPr>
            </w:pPr>
            <w:r w:rsidRPr="00A41366">
              <w:rPr>
                <w:rFonts w:ascii="Arial Narrow" w:hAnsi="Arial Narrow"/>
                <w:sz w:val="20"/>
              </w:rPr>
              <w:t xml:space="preserve">The treatment must be in combination with </w:t>
            </w:r>
            <w:r>
              <w:rPr>
                <w:rFonts w:ascii="Arial Narrow" w:hAnsi="Arial Narrow"/>
                <w:sz w:val="20"/>
              </w:rPr>
              <w:t>a</w:t>
            </w:r>
            <w:r w:rsidRPr="00182A4A">
              <w:rPr>
                <w:rFonts w:ascii="Arial Narrow" w:hAnsi="Arial Narrow"/>
                <w:strike/>
                <w:sz w:val="20"/>
              </w:rPr>
              <w:t>ny</w:t>
            </w:r>
            <w:r>
              <w:rPr>
                <w:rFonts w:ascii="Arial Narrow" w:hAnsi="Arial Narrow"/>
                <w:sz w:val="20"/>
              </w:rPr>
              <w:t xml:space="preserve"> </w:t>
            </w:r>
            <w:r w:rsidR="00E06AA5">
              <w:rPr>
                <w:rFonts w:ascii="Arial Narrow" w:hAnsi="Arial Narrow"/>
                <w:i/>
                <w:sz w:val="20"/>
              </w:rPr>
              <w:t xml:space="preserve">a </w:t>
            </w:r>
            <w:r>
              <w:rPr>
                <w:rFonts w:ascii="Arial Narrow" w:hAnsi="Arial Narrow"/>
                <w:sz w:val="20"/>
              </w:rPr>
              <w:t>dipeptidyl peptidase</w:t>
            </w:r>
            <w:r w:rsidRPr="008B0DF9">
              <w:rPr>
                <w:rFonts w:ascii="Arial Narrow" w:hAnsi="Arial Narrow"/>
                <w:strike/>
                <w:sz w:val="20"/>
              </w:rPr>
              <w:t>-</w:t>
            </w:r>
            <w:r>
              <w:rPr>
                <w:rFonts w:ascii="Arial Narrow" w:hAnsi="Arial Narrow"/>
                <w:sz w:val="20"/>
              </w:rPr>
              <w:t xml:space="preserve"> 4 inhibitor (gliptin)</w:t>
            </w:r>
            <w:r w:rsidR="00DB2A28">
              <w:rPr>
                <w:rFonts w:ascii="Arial Narrow" w:hAnsi="Arial Narrow"/>
                <w:sz w:val="20"/>
              </w:rPr>
              <w:t>,</w:t>
            </w:r>
            <w:r w:rsidRPr="00A41366">
              <w:rPr>
                <w:rFonts w:ascii="Arial Narrow" w:hAnsi="Arial Narrow"/>
                <w:sz w:val="20"/>
              </w:rPr>
              <w:t xml:space="preserve"> </w:t>
            </w:r>
          </w:p>
          <w:p w:rsidR="00E0225F" w:rsidRPr="00182A4A" w:rsidRDefault="00E0225F" w:rsidP="00094F31">
            <w:pPr>
              <w:spacing w:before="60"/>
              <w:ind w:left="33"/>
              <w:jc w:val="both"/>
              <w:rPr>
                <w:rFonts w:ascii="Arial Narrow" w:hAnsi="Arial Narrow"/>
                <w:i/>
                <w:sz w:val="20"/>
              </w:rPr>
            </w:pPr>
            <w:r w:rsidRPr="00E0225F">
              <w:rPr>
                <w:rFonts w:ascii="Arial Narrow" w:hAnsi="Arial Narrow"/>
                <w:sz w:val="20"/>
              </w:rPr>
              <w:t>AND</w:t>
            </w:r>
          </w:p>
          <w:p w:rsidR="00E0225F" w:rsidRDefault="00E0225F" w:rsidP="009D1DE2">
            <w:pPr>
              <w:spacing w:before="60"/>
              <w:jc w:val="both"/>
              <w:rPr>
                <w:rFonts w:ascii="Arial Narrow" w:hAnsi="Arial Narrow"/>
                <w:sz w:val="20"/>
              </w:rPr>
            </w:pPr>
            <w:r w:rsidRPr="00A41366">
              <w:rPr>
                <w:rFonts w:ascii="Arial Narrow" w:hAnsi="Arial Narrow"/>
                <w:sz w:val="20"/>
              </w:rPr>
              <w:t xml:space="preserve">Patient must have, or have had, a HbA1c measurement greater than 7% prior to the initiation of a </w:t>
            </w:r>
            <w:r w:rsidRPr="00D2761B">
              <w:rPr>
                <w:rFonts w:ascii="Arial Narrow" w:hAnsi="Arial Narrow"/>
                <w:strike/>
                <w:sz w:val="20"/>
              </w:rPr>
              <w:t>dipeptidyl peptidase 4 inhibitor (</w:t>
            </w:r>
            <w:r w:rsidRPr="00A41366">
              <w:rPr>
                <w:rFonts w:ascii="Arial Narrow" w:hAnsi="Arial Narrow"/>
                <w:sz w:val="20"/>
              </w:rPr>
              <w:t>gliptin</w:t>
            </w:r>
            <w:r w:rsidRPr="00D2761B">
              <w:rPr>
                <w:rFonts w:ascii="Arial Narrow" w:hAnsi="Arial Narrow"/>
                <w:strike/>
                <w:sz w:val="20"/>
              </w:rPr>
              <w:t>), a thiazolidinedione (</w:t>
            </w:r>
            <w:proofErr w:type="spellStart"/>
            <w:r w:rsidRPr="00D2761B">
              <w:rPr>
                <w:rFonts w:ascii="Arial Narrow" w:hAnsi="Arial Narrow"/>
                <w:strike/>
                <w:sz w:val="20"/>
              </w:rPr>
              <w:t>glitazone</w:t>
            </w:r>
            <w:proofErr w:type="spellEnd"/>
            <w:r w:rsidRPr="00D2761B">
              <w:rPr>
                <w:rFonts w:ascii="Arial Narrow" w:hAnsi="Arial Narrow"/>
                <w:strike/>
                <w:sz w:val="20"/>
              </w:rPr>
              <w:t xml:space="preserve">), a </w:t>
            </w:r>
            <w:proofErr w:type="spellStart"/>
            <w:r w:rsidRPr="00D2761B">
              <w:rPr>
                <w:rFonts w:ascii="Arial Narrow" w:hAnsi="Arial Narrow"/>
                <w:strike/>
                <w:sz w:val="20"/>
              </w:rPr>
              <w:t>glucogon</w:t>
            </w:r>
            <w:proofErr w:type="spellEnd"/>
            <w:r w:rsidRPr="00D2761B">
              <w:rPr>
                <w:rFonts w:ascii="Arial Narrow" w:hAnsi="Arial Narrow"/>
                <w:strike/>
                <w:sz w:val="20"/>
              </w:rPr>
              <w:noBreakHyphen/>
              <w:t>like peptide</w:t>
            </w:r>
            <w:r w:rsidRPr="00D2761B">
              <w:rPr>
                <w:rFonts w:ascii="Arial Narrow" w:hAnsi="Arial Narrow"/>
                <w:strike/>
                <w:sz w:val="20"/>
              </w:rPr>
              <w:noBreakHyphen/>
              <w:t>1 or</w:t>
            </w:r>
            <w:r w:rsidRPr="00A41366">
              <w:rPr>
                <w:rFonts w:ascii="Arial Narrow" w:hAnsi="Arial Narrow"/>
                <w:sz w:val="20"/>
              </w:rPr>
              <w:t xml:space="preserve"> </w:t>
            </w:r>
            <w:r w:rsidR="00E06AA5">
              <w:rPr>
                <w:rFonts w:ascii="Arial Narrow" w:hAnsi="Arial Narrow"/>
                <w:i/>
                <w:sz w:val="20"/>
              </w:rPr>
              <w:t xml:space="preserve">and </w:t>
            </w:r>
            <w:r w:rsidRPr="00A41366">
              <w:rPr>
                <w:rFonts w:ascii="Arial Narrow" w:hAnsi="Arial Narrow"/>
                <w:sz w:val="20"/>
              </w:rPr>
              <w:t>a sodium</w:t>
            </w:r>
            <w:r>
              <w:rPr>
                <w:rFonts w:ascii="Arial Narrow" w:hAnsi="Arial Narrow"/>
                <w:sz w:val="20"/>
              </w:rPr>
              <w:noBreakHyphen/>
            </w:r>
            <w:r w:rsidRPr="00A41366">
              <w:rPr>
                <w:rFonts w:ascii="Arial Narrow" w:hAnsi="Arial Narrow"/>
                <w:sz w:val="20"/>
              </w:rPr>
              <w:t>glucose co</w:t>
            </w:r>
            <w:r>
              <w:rPr>
                <w:rFonts w:ascii="Arial Narrow" w:hAnsi="Arial Narrow"/>
                <w:sz w:val="20"/>
              </w:rPr>
              <w:noBreakHyphen/>
            </w:r>
            <w:r w:rsidRPr="00A41366">
              <w:rPr>
                <w:rFonts w:ascii="Arial Narrow" w:hAnsi="Arial Narrow"/>
                <w:sz w:val="20"/>
              </w:rPr>
              <w:t xml:space="preserve">transporter 2 (SGLT2) inhibitor </w:t>
            </w:r>
            <w:r w:rsidRPr="00D2761B">
              <w:rPr>
                <w:rFonts w:ascii="Arial Narrow" w:hAnsi="Arial Narrow"/>
                <w:strike/>
                <w:sz w:val="20"/>
              </w:rPr>
              <w:t>despite treatment with optimal doses of dual oral therapy</w:t>
            </w:r>
            <w:r w:rsidRPr="00A41366">
              <w:rPr>
                <w:rFonts w:ascii="Arial Narrow" w:hAnsi="Arial Narrow"/>
                <w:sz w:val="20"/>
              </w:rPr>
              <w:t xml:space="preserve">; </w:t>
            </w:r>
          </w:p>
          <w:p w:rsidR="00E0225F" w:rsidRDefault="00E0225F" w:rsidP="007B3B32">
            <w:pPr>
              <w:spacing w:before="60"/>
              <w:jc w:val="both"/>
              <w:rPr>
                <w:rFonts w:ascii="Arial Narrow" w:hAnsi="Arial Narrow"/>
                <w:sz w:val="20"/>
              </w:rPr>
            </w:pPr>
            <w:r w:rsidRPr="00A41366">
              <w:rPr>
                <w:rFonts w:ascii="Arial Narrow" w:hAnsi="Arial Narrow"/>
                <w:sz w:val="20"/>
              </w:rPr>
              <w:t>OR</w:t>
            </w:r>
          </w:p>
          <w:p w:rsidR="00E0225F" w:rsidRPr="00260CE3" w:rsidRDefault="00E0225F" w:rsidP="007B3B32">
            <w:pPr>
              <w:rPr>
                <w:rFonts w:ascii="Arial Narrow" w:hAnsi="Arial Narrow" w:cs="Arial"/>
                <w:sz w:val="20"/>
                <w:szCs w:val="20"/>
              </w:rPr>
            </w:pPr>
            <w:r w:rsidRPr="00A41366">
              <w:rPr>
                <w:rFonts w:ascii="Arial Narrow" w:hAnsi="Arial Narrow"/>
                <w:sz w:val="20"/>
              </w:rPr>
              <w:t xml:space="preserve">Patients must have, or have had, where HbA1c measurement is clinically inappropriate, blood glucose levels greater than 10 </w:t>
            </w:r>
            <w:proofErr w:type="spellStart"/>
            <w:r w:rsidRPr="00A41366">
              <w:rPr>
                <w:rFonts w:ascii="Arial Narrow" w:hAnsi="Arial Narrow"/>
                <w:sz w:val="20"/>
              </w:rPr>
              <w:t>mmol</w:t>
            </w:r>
            <w:proofErr w:type="spellEnd"/>
            <w:r w:rsidRPr="00A41366">
              <w:rPr>
                <w:rFonts w:ascii="Arial Narrow" w:hAnsi="Arial Narrow"/>
                <w:sz w:val="20"/>
              </w:rPr>
              <w:t xml:space="preserve"> per L in more than 20% of tests over a 2 week period prior to initiation </w:t>
            </w:r>
            <w:r w:rsidR="00FD1C7D" w:rsidRPr="00BA703E">
              <w:rPr>
                <w:rFonts w:ascii="Arial Narrow" w:hAnsi="Arial Narrow"/>
                <w:i/>
                <w:sz w:val="20"/>
              </w:rPr>
              <w:t>of treatment</w:t>
            </w:r>
            <w:r w:rsidR="00FD1C7D">
              <w:rPr>
                <w:rFonts w:ascii="Arial Narrow" w:hAnsi="Arial Narrow"/>
                <w:sz w:val="20"/>
              </w:rPr>
              <w:t xml:space="preserve"> </w:t>
            </w:r>
            <w:r w:rsidRPr="00A41366">
              <w:rPr>
                <w:rFonts w:ascii="Arial Narrow" w:hAnsi="Arial Narrow"/>
                <w:sz w:val="20"/>
              </w:rPr>
              <w:t>with a gliptin</w:t>
            </w:r>
            <w:r w:rsidRPr="00D2761B">
              <w:rPr>
                <w:rFonts w:ascii="Arial Narrow" w:hAnsi="Arial Narrow"/>
                <w:strike/>
                <w:sz w:val="20"/>
              </w:rPr>
              <w:t xml:space="preserve">, a </w:t>
            </w:r>
            <w:proofErr w:type="spellStart"/>
            <w:r w:rsidRPr="00D2761B">
              <w:rPr>
                <w:rFonts w:ascii="Arial Narrow" w:hAnsi="Arial Narrow"/>
                <w:strike/>
                <w:sz w:val="20"/>
              </w:rPr>
              <w:t>glitazone</w:t>
            </w:r>
            <w:proofErr w:type="spellEnd"/>
            <w:r w:rsidRPr="00D2761B">
              <w:rPr>
                <w:rFonts w:ascii="Arial Narrow" w:hAnsi="Arial Narrow"/>
                <w:strike/>
                <w:sz w:val="20"/>
              </w:rPr>
              <w:t>, a glucagon</w:t>
            </w:r>
            <w:r w:rsidRPr="00D2761B">
              <w:rPr>
                <w:rFonts w:ascii="Arial Narrow" w:hAnsi="Arial Narrow"/>
                <w:strike/>
                <w:sz w:val="20"/>
              </w:rPr>
              <w:noBreakHyphen/>
              <w:t>like peptide</w:t>
            </w:r>
            <w:r w:rsidRPr="00D2761B">
              <w:rPr>
                <w:rFonts w:ascii="Arial Narrow" w:hAnsi="Arial Narrow"/>
                <w:strike/>
                <w:sz w:val="20"/>
              </w:rPr>
              <w:noBreakHyphen/>
              <w:t>1 or</w:t>
            </w:r>
            <w:r w:rsidR="00E06AA5">
              <w:rPr>
                <w:rFonts w:ascii="Arial Narrow" w:hAnsi="Arial Narrow"/>
                <w:sz w:val="20"/>
              </w:rPr>
              <w:t xml:space="preserve"> </w:t>
            </w:r>
            <w:r w:rsidR="00E06AA5" w:rsidRPr="00D2761B">
              <w:rPr>
                <w:rFonts w:ascii="Arial Narrow" w:hAnsi="Arial Narrow"/>
                <w:i/>
                <w:sz w:val="20"/>
              </w:rPr>
              <w:t>and</w:t>
            </w:r>
            <w:r w:rsidRPr="00A41366">
              <w:rPr>
                <w:rFonts w:ascii="Arial Narrow" w:hAnsi="Arial Narrow"/>
                <w:sz w:val="20"/>
              </w:rPr>
              <w:t xml:space="preserve"> an SGLT2</w:t>
            </w:r>
            <w:r w:rsidR="00E06AA5">
              <w:rPr>
                <w:rFonts w:ascii="Arial Narrow" w:hAnsi="Arial Narrow"/>
                <w:i/>
                <w:sz w:val="20"/>
              </w:rPr>
              <w:t xml:space="preserve"> inhibitor </w:t>
            </w:r>
            <w:r w:rsidRPr="00A41366">
              <w:rPr>
                <w:rFonts w:ascii="Arial Narrow" w:hAnsi="Arial Narrow"/>
                <w:sz w:val="20"/>
              </w:rPr>
              <w:t xml:space="preserve"> </w:t>
            </w:r>
            <w:r w:rsidRPr="00D2761B">
              <w:rPr>
                <w:rFonts w:ascii="Arial Narrow" w:hAnsi="Arial Narrow"/>
                <w:strike/>
                <w:sz w:val="20"/>
              </w:rPr>
              <w:t>despite treatment with optimal doses of dual therapy</w:t>
            </w:r>
            <w:r w:rsidRPr="00A41366">
              <w:rPr>
                <w:rFonts w:ascii="Arial Narrow" w:hAnsi="Arial Narrow"/>
                <w:sz w:val="20"/>
              </w:rPr>
              <w:t>.</w:t>
            </w:r>
          </w:p>
        </w:tc>
      </w:tr>
      <w:tr w:rsidR="00E0225F" w:rsidRPr="00B660C9" w:rsidTr="009D1DE2">
        <w:trPr>
          <w:cantSplit/>
          <w:trHeight w:val="360"/>
        </w:trPr>
        <w:tc>
          <w:tcPr>
            <w:tcW w:w="1985" w:type="dxa"/>
            <w:tcBorders>
              <w:top w:val="single" w:sz="4" w:space="0" w:color="auto"/>
              <w:left w:val="single" w:sz="4" w:space="0" w:color="auto"/>
              <w:bottom w:val="single" w:sz="4" w:space="0" w:color="auto"/>
              <w:right w:val="single" w:sz="4" w:space="0" w:color="auto"/>
            </w:tcBorders>
          </w:tcPr>
          <w:p w:rsidR="00E0225F" w:rsidRPr="00260CE3" w:rsidRDefault="00E0225F" w:rsidP="009D1DE2">
            <w:pPr>
              <w:jc w:val="both"/>
              <w:rPr>
                <w:rFonts w:ascii="Arial Narrow" w:hAnsi="Arial Narrow" w:cs="Arial"/>
                <w:b/>
                <w:sz w:val="20"/>
                <w:szCs w:val="20"/>
              </w:rPr>
            </w:pPr>
            <w:r w:rsidRPr="00260CE3">
              <w:rPr>
                <w:rFonts w:ascii="Arial Narrow" w:hAnsi="Arial Narrow" w:cs="Arial"/>
                <w:b/>
                <w:sz w:val="20"/>
                <w:szCs w:val="20"/>
              </w:rPr>
              <w:t>Prescriber Instructions</w:t>
            </w:r>
          </w:p>
          <w:p w:rsidR="00E0225F" w:rsidRPr="00260CE3" w:rsidRDefault="00E0225F" w:rsidP="008D1E32">
            <w:pPr>
              <w:jc w:val="both"/>
              <w:rPr>
                <w:rFonts w:ascii="Arial Narrow" w:hAnsi="Arial Narrow" w:cs="Arial"/>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E0225F" w:rsidRDefault="00E0225F" w:rsidP="009D1DE2">
            <w:pPr>
              <w:spacing w:before="60"/>
              <w:jc w:val="both"/>
              <w:rPr>
                <w:rFonts w:ascii="Arial Narrow" w:hAnsi="Arial Narrow"/>
                <w:sz w:val="20"/>
              </w:rPr>
            </w:pPr>
            <w:r>
              <w:rPr>
                <w:rFonts w:ascii="Arial Narrow" w:hAnsi="Arial Narrow"/>
                <w:sz w:val="20"/>
              </w:rPr>
              <w:t xml:space="preserve">The date and level of the qualifying HbA1c measurement must be, or must have been, documented in the patient’s medical records at the time </w:t>
            </w:r>
            <w:r w:rsidR="00E06AA5">
              <w:rPr>
                <w:rFonts w:ascii="Arial Narrow" w:hAnsi="Arial Narrow"/>
                <w:i/>
                <w:sz w:val="20"/>
              </w:rPr>
              <w:t xml:space="preserve">triple oral therapy </w:t>
            </w:r>
            <w:r>
              <w:rPr>
                <w:rFonts w:ascii="Arial Narrow" w:hAnsi="Arial Narrow"/>
                <w:sz w:val="20"/>
              </w:rPr>
              <w:t>with a gliptin</w:t>
            </w:r>
            <w:r w:rsidRPr="00D2761B">
              <w:rPr>
                <w:rFonts w:ascii="Arial Narrow" w:hAnsi="Arial Narrow"/>
                <w:strike/>
                <w:sz w:val="20"/>
              </w:rPr>
              <w:t xml:space="preserve">, a </w:t>
            </w:r>
            <w:proofErr w:type="spellStart"/>
            <w:r w:rsidRPr="00D2761B">
              <w:rPr>
                <w:rFonts w:ascii="Arial Narrow" w:hAnsi="Arial Narrow"/>
                <w:strike/>
                <w:sz w:val="20"/>
              </w:rPr>
              <w:t>glitazone</w:t>
            </w:r>
            <w:proofErr w:type="spellEnd"/>
            <w:r w:rsidRPr="00D2761B">
              <w:rPr>
                <w:rFonts w:ascii="Arial Narrow" w:hAnsi="Arial Narrow"/>
                <w:strike/>
                <w:sz w:val="20"/>
              </w:rPr>
              <w:t>, a glucagon</w:t>
            </w:r>
            <w:r w:rsidRPr="00D2761B">
              <w:rPr>
                <w:rFonts w:ascii="Arial Narrow" w:hAnsi="Arial Narrow"/>
                <w:strike/>
                <w:sz w:val="20"/>
              </w:rPr>
              <w:noBreakHyphen/>
              <w:t>like peptide</w:t>
            </w:r>
            <w:r w:rsidRPr="00D2761B">
              <w:rPr>
                <w:rFonts w:ascii="Arial Narrow" w:hAnsi="Arial Narrow"/>
                <w:strike/>
                <w:sz w:val="20"/>
              </w:rPr>
              <w:noBreakHyphen/>
              <w:t>1 or</w:t>
            </w:r>
            <w:r w:rsidR="00E06AA5">
              <w:rPr>
                <w:rFonts w:ascii="Arial Narrow" w:hAnsi="Arial Narrow"/>
                <w:sz w:val="20"/>
              </w:rPr>
              <w:t xml:space="preserve"> </w:t>
            </w:r>
            <w:r w:rsidR="00E06AA5">
              <w:rPr>
                <w:rFonts w:ascii="Arial Narrow" w:hAnsi="Arial Narrow"/>
                <w:i/>
                <w:sz w:val="20"/>
              </w:rPr>
              <w:t>and</w:t>
            </w:r>
            <w:r>
              <w:rPr>
                <w:rFonts w:ascii="Arial Narrow" w:hAnsi="Arial Narrow"/>
                <w:sz w:val="20"/>
              </w:rPr>
              <w:t xml:space="preserve"> an SGLT2 inhibitor is initiated.</w:t>
            </w:r>
          </w:p>
          <w:p w:rsidR="00E0225F" w:rsidRDefault="00E0225F" w:rsidP="009D1DE2">
            <w:pPr>
              <w:spacing w:before="60"/>
              <w:jc w:val="both"/>
              <w:rPr>
                <w:rFonts w:ascii="Arial Narrow" w:hAnsi="Arial Narrow"/>
                <w:sz w:val="20"/>
              </w:rPr>
            </w:pPr>
          </w:p>
          <w:p w:rsidR="00E0225F" w:rsidRDefault="00E0225F" w:rsidP="009D1DE2">
            <w:pPr>
              <w:spacing w:before="60"/>
              <w:jc w:val="both"/>
              <w:rPr>
                <w:rFonts w:ascii="Arial Narrow" w:hAnsi="Arial Narrow"/>
                <w:sz w:val="20"/>
              </w:rPr>
            </w:pPr>
            <w:r>
              <w:rPr>
                <w:rFonts w:ascii="Arial Narrow" w:hAnsi="Arial Narrow"/>
                <w:sz w:val="20"/>
              </w:rPr>
              <w:t xml:space="preserve">The HbA1c must be no more than 4 months old at the </w:t>
            </w:r>
            <w:r w:rsidR="00E06AA5">
              <w:rPr>
                <w:rFonts w:ascii="Arial Narrow" w:hAnsi="Arial Narrow"/>
                <w:sz w:val="20"/>
              </w:rPr>
              <w:t xml:space="preserve">time </w:t>
            </w:r>
            <w:r w:rsidR="00E06AA5">
              <w:rPr>
                <w:rFonts w:ascii="Arial Narrow" w:hAnsi="Arial Narrow"/>
                <w:i/>
                <w:sz w:val="20"/>
              </w:rPr>
              <w:t>triple oral therapy</w:t>
            </w:r>
            <w:r w:rsidR="00E06AA5">
              <w:rPr>
                <w:rFonts w:ascii="Arial Narrow" w:hAnsi="Arial Narrow"/>
                <w:sz w:val="20"/>
              </w:rPr>
              <w:t xml:space="preserve"> </w:t>
            </w:r>
            <w:r>
              <w:rPr>
                <w:rFonts w:ascii="Arial Narrow" w:hAnsi="Arial Narrow"/>
                <w:sz w:val="20"/>
              </w:rPr>
              <w:t>with a gliptin</w:t>
            </w:r>
            <w:r w:rsidRPr="00E41B79">
              <w:rPr>
                <w:rFonts w:ascii="Arial Narrow" w:hAnsi="Arial Narrow"/>
                <w:strike/>
                <w:sz w:val="20"/>
              </w:rPr>
              <w:t xml:space="preserve">, a </w:t>
            </w:r>
            <w:proofErr w:type="spellStart"/>
            <w:r w:rsidRPr="00E41B79">
              <w:rPr>
                <w:rFonts w:ascii="Arial Narrow" w:hAnsi="Arial Narrow"/>
                <w:strike/>
                <w:sz w:val="20"/>
              </w:rPr>
              <w:t>glitazone</w:t>
            </w:r>
            <w:proofErr w:type="spellEnd"/>
            <w:r w:rsidRPr="00E41B79">
              <w:rPr>
                <w:rFonts w:ascii="Arial Narrow" w:hAnsi="Arial Narrow"/>
                <w:strike/>
                <w:sz w:val="20"/>
              </w:rPr>
              <w:t>, a glucagon</w:t>
            </w:r>
            <w:r w:rsidRPr="00E41B79">
              <w:rPr>
                <w:rFonts w:ascii="Arial Narrow" w:hAnsi="Arial Narrow"/>
                <w:strike/>
                <w:sz w:val="20"/>
              </w:rPr>
              <w:noBreakHyphen/>
              <w:t>like peptide</w:t>
            </w:r>
            <w:r w:rsidRPr="00E41B79">
              <w:rPr>
                <w:rFonts w:ascii="Arial Narrow" w:hAnsi="Arial Narrow"/>
                <w:strike/>
                <w:sz w:val="20"/>
              </w:rPr>
              <w:noBreakHyphen/>
              <w:t>1 or</w:t>
            </w:r>
            <w:r>
              <w:rPr>
                <w:rFonts w:ascii="Arial Narrow" w:hAnsi="Arial Narrow"/>
                <w:sz w:val="20"/>
              </w:rPr>
              <w:t xml:space="preserve"> </w:t>
            </w:r>
            <w:r w:rsidR="00E06AA5">
              <w:rPr>
                <w:rFonts w:ascii="Arial Narrow" w:hAnsi="Arial Narrow"/>
                <w:i/>
                <w:sz w:val="20"/>
              </w:rPr>
              <w:t xml:space="preserve">and </w:t>
            </w:r>
            <w:r>
              <w:rPr>
                <w:rFonts w:ascii="Arial Narrow" w:hAnsi="Arial Narrow"/>
                <w:sz w:val="20"/>
              </w:rPr>
              <w:t>an SGLT2 inhibitor was initiated.</w:t>
            </w:r>
          </w:p>
          <w:p w:rsidR="00E0225F" w:rsidRDefault="00E0225F" w:rsidP="009D1DE2">
            <w:pPr>
              <w:spacing w:before="60"/>
              <w:jc w:val="both"/>
              <w:rPr>
                <w:rFonts w:ascii="Arial Narrow" w:hAnsi="Arial Narrow"/>
                <w:sz w:val="20"/>
              </w:rPr>
            </w:pPr>
          </w:p>
          <w:p w:rsidR="00E0225F" w:rsidRDefault="00E0225F" w:rsidP="009D1DE2">
            <w:pPr>
              <w:spacing w:before="60"/>
              <w:jc w:val="both"/>
              <w:rPr>
                <w:rFonts w:ascii="Arial Narrow" w:hAnsi="Arial Narrow"/>
                <w:sz w:val="20"/>
              </w:rPr>
            </w:pPr>
            <w:r>
              <w:rPr>
                <w:rFonts w:ascii="Arial Narrow" w:hAnsi="Arial Narrow"/>
                <w:sz w:val="20"/>
              </w:rPr>
              <w:t>Blood glucose monitoring may be used as an alternative assessment to HbA1c levels in the following circumstances:</w:t>
            </w:r>
          </w:p>
          <w:p w:rsidR="00E0225F" w:rsidRDefault="00E0225F" w:rsidP="00E0225F">
            <w:pPr>
              <w:pStyle w:val="ListParagraph"/>
              <w:widowControl/>
              <w:numPr>
                <w:ilvl w:val="0"/>
                <w:numId w:val="16"/>
              </w:numPr>
              <w:spacing w:before="60"/>
              <w:rPr>
                <w:rFonts w:ascii="Arial Narrow" w:hAnsi="Arial Narrow"/>
                <w:sz w:val="20"/>
              </w:rPr>
            </w:pPr>
            <w:r>
              <w:rPr>
                <w:rFonts w:ascii="Arial Narrow" w:hAnsi="Arial Narrow"/>
                <w:sz w:val="20"/>
              </w:rPr>
              <w:t xml:space="preserve">A clinical condition with reduced red blood cell survival, including haemolytic anaemias and </w:t>
            </w:r>
            <w:proofErr w:type="spellStart"/>
            <w:r>
              <w:rPr>
                <w:rFonts w:ascii="Arial Narrow" w:hAnsi="Arial Narrow"/>
                <w:sz w:val="20"/>
              </w:rPr>
              <w:t>haemoglobinopathies</w:t>
            </w:r>
            <w:proofErr w:type="spellEnd"/>
            <w:r>
              <w:rPr>
                <w:rFonts w:ascii="Arial Narrow" w:hAnsi="Arial Narrow"/>
                <w:sz w:val="20"/>
              </w:rPr>
              <w:t>; and/or</w:t>
            </w:r>
          </w:p>
          <w:p w:rsidR="00E0225F" w:rsidRDefault="00E0225F" w:rsidP="00E0225F">
            <w:pPr>
              <w:pStyle w:val="ListParagraph"/>
              <w:widowControl/>
              <w:numPr>
                <w:ilvl w:val="0"/>
                <w:numId w:val="16"/>
              </w:numPr>
              <w:spacing w:before="60"/>
              <w:rPr>
                <w:rFonts w:ascii="Arial Narrow" w:hAnsi="Arial Narrow"/>
                <w:sz w:val="20"/>
              </w:rPr>
            </w:pPr>
            <w:r>
              <w:rPr>
                <w:rFonts w:ascii="Arial Narrow" w:hAnsi="Arial Narrow"/>
                <w:sz w:val="20"/>
              </w:rPr>
              <w:t>Had red cell transfusion within the previous 3 months.</w:t>
            </w:r>
          </w:p>
          <w:p w:rsidR="00E0225F" w:rsidRDefault="00E0225F" w:rsidP="009D1DE2">
            <w:pPr>
              <w:spacing w:before="60"/>
              <w:ind w:left="33"/>
              <w:jc w:val="both"/>
              <w:rPr>
                <w:rFonts w:ascii="Arial Narrow" w:hAnsi="Arial Narrow"/>
                <w:sz w:val="20"/>
              </w:rPr>
            </w:pPr>
          </w:p>
          <w:p w:rsidR="00E0225F" w:rsidRDefault="00E0225F" w:rsidP="009D1DE2">
            <w:pPr>
              <w:spacing w:before="60"/>
              <w:ind w:left="33"/>
              <w:jc w:val="both"/>
              <w:rPr>
                <w:rFonts w:ascii="Arial Narrow" w:hAnsi="Arial Narrow"/>
                <w:sz w:val="20"/>
              </w:rPr>
            </w:pPr>
            <w:r>
              <w:rPr>
                <w:rFonts w:ascii="Arial Narrow" w:hAnsi="Arial Narrow"/>
                <w:sz w:val="20"/>
              </w:rPr>
              <w:t xml:space="preserve">The results of the blood glucose monitoring, which must be no more than 4 months old at the time of initiation of </w:t>
            </w:r>
            <w:r w:rsidR="00E06AA5">
              <w:rPr>
                <w:rFonts w:ascii="Arial Narrow" w:hAnsi="Arial Narrow"/>
                <w:i/>
                <w:sz w:val="20"/>
              </w:rPr>
              <w:t xml:space="preserve">triple oral therapy </w:t>
            </w:r>
            <w:r w:rsidRPr="00E41B79">
              <w:rPr>
                <w:rFonts w:ascii="Arial Narrow" w:hAnsi="Arial Narrow"/>
                <w:strike/>
                <w:sz w:val="20"/>
              </w:rPr>
              <w:t>treatment</w:t>
            </w:r>
            <w:r>
              <w:rPr>
                <w:rFonts w:ascii="Arial Narrow" w:hAnsi="Arial Narrow"/>
                <w:sz w:val="20"/>
              </w:rPr>
              <w:t xml:space="preserve"> with a gliptin</w:t>
            </w:r>
            <w:r w:rsidRPr="00E41B79">
              <w:rPr>
                <w:rFonts w:ascii="Arial Narrow" w:hAnsi="Arial Narrow"/>
                <w:strike/>
                <w:sz w:val="20"/>
              </w:rPr>
              <w:t xml:space="preserve">, a </w:t>
            </w:r>
            <w:proofErr w:type="spellStart"/>
            <w:r w:rsidRPr="00E41B79">
              <w:rPr>
                <w:rFonts w:ascii="Arial Narrow" w:hAnsi="Arial Narrow"/>
                <w:strike/>
                <w:sz w:val="20"/>
              </w:rPr>
              <w:t>glitazone</w:t>
            </w:r>
            <w:proofErr w:type="spellEnd"/>
            <w:r w:rsidRPr="00E41B79">
              <w:rPr>
                <w:rFonts w:ascii="Arial Narrow" w:hAnsi="Arial Narrow"/>
                <w:strike/>
                <w:sz w:val="20"/>
              </w:rPr>
              <w:t>, a glucagon</w:t>
            </w:r>
            <w:r w:rsidRPr="00E41B79">
              <w:rPr>
                <w:rFonts w:ascii="Arial Narrow" w:hAnsi="Arial Narrow"/>
                <w:strike/>
                <w:sz w:val="20"/>
              </w:rPr>
              <w:noBreakHyphen/>
              <w:t>like peptide</w:t>
            </w:r>
            <w:r w:rsidRPr="00E41B79">
              <w:rPr>
                <w:rFonts w:ascii="Arial Narrow" w:hAnsi="Arial Narrow"/>
                <w:strike/>
                <w:sz w:val="20"/>
              </w:rPr>
              <w:noBreakHyphen/>
              <w:t>1 or</w:t>
            </w:r>
            <w:r w:rsidR="005210CF">
              <w:rPr>
                <w:rFonts w:ascii="Arial Narrow" w:hAnsi="Arial Narrow"/>
                <w:sz w:val="20"/>
              </w:rPr>
              <w:t xml:space="preserve"> </w:t>
            </w:r>
            <w:r w:rsidR="005210CF">
              <w:rPr>
                <w:rFonts w:ascii="Arial Narrow" w:hAnsi="Arial Narrow"/>
                <w:i/>
                <w:sz w:val="20"/>
              </w:rPr>
              <w:t>and</w:t>
            </w:r>
            <w:r>
              <w:rPr>
                <w:rFonts w:ascii="Arial Narrow" w:hAnsi="Arial Narrow"/>
                <w:sz w:val="20"/>
              </w:rPr>
              <w:t xml:space="preserve"> an SGLT2 inhibitor, must be document in the patient’s medical records.</w:t>
            </w:r>
          </w:p>
          <w:p w:rsidR="005210CF" w:rsidRDefault="005210CF" w:rsidP="009D1DE2">
            <w:pPr>
              <w:spacing w:before="60"/>
              <w:ind w:left="33"/>
              <w:jc w:val="both"/>
              <w:rPr>
                <w:rFonts w:ascii="Arial Narrow" w:hAnsi="Arial Narrow"/>
                <w:sz w:val="20"/>
              </w:rPr>
            </w:pPr>
          </w:p>
          <w:p w:rsidR="00094F31" w:rsidRPr="00822948" w:rsidRDefault="00094F31" w:rsidP="00094F31">
            <w:pPr>
              <w:rPr>
                <w:rFonts w:ascii="Arial Narrow" w:hAnsi="Arial Narrow" w:cs="Arial"/>
                <w:sz w:val="20"/>
                <w:szCs w:val="20"/>
              </w:rPr>
            </w:pPr>
            <w:r w:rsidRPr="00822948">
              <w:rPr>
                <w:rFonts w:ascii="Arial Narrow" w:hAnsi="Arial Narrow" w:cs="Arial"/>
                <w:sz w:val="20"/>
                <w:szCs w:val="20"/>
              </w:rPr>
              <w:t xml:space="preserve">A patient whose diabetes was previously demonstrated unable to be controlled with metformin </w:t>
            </w:r>
            <w:r w:rsidRPr="007A3C20">
              <w:rPr>
                <w:rFonts w:ascii="Arial Narrow" w:hAnsi="Arial Narrow" w:cs="Arial"/>
                <w:strike/>
                <w:sz w:val="20"/>
                <w:szCs w:val="20"/>
              </w:rPr>
              <w:t>or</w:t>
            </w:r>
            <w:r>
              <w:rPr>
                <w:rFonts w:ascii="Arial Narrow" w:hAnsi="Arial Narrow" w:cs="Arial"/>
                <w:sz w:val="20"/>
                <w:szCs w:val="20"/>
              </w:rPr>
              <w:t xml:space="preserve"> </w:t>
            </w:r>
            <w:r>
              <w:rPr>
                <w:rFonts w:ascii="Arial Narrow" w:hAnsi="Arial Narrow" w:cs="Arial"/>
                <w:i/>
                <w:sz w:val="20"/>
                <w:szCs w:val="20"/>
              </w:rPr>
              <w:t>and</w:t>
            </w:r>
            <w:r w:rsidRPr="00822948">
              <w:rPr>
                <w:rFonts w:ascii="Arial Narrow" w:hAnsi="Arial Narrow" w:cs="Arial"/>
                <w:sz w:val="20"/>
                <w:szCs w:val="20"/>
              </w:rPr>
              <w:t xml:space="preserve"> a gliptin</w:t>
            </w:r>
            <w:r>
              <w:rPr>
                <w:rFonts w:ascii="Arial Narrow" w:hAnsi="Arial Narrow" w:cs="Arial"/>
                <w:sz w:val="20"/>
                <w:szCs w:val="20"/>
              </w:rPr>
              <w:t xml:space="preserve"> </w:t>
            </w:r>
            <w:r>
              <w:rPr>
                <w:rFonts w:ascii="Arial Narrow" w:hAnsi="Arial Narrow" w:cs="Arial"/>
                <w:i/>
                <w:sz w:val="20"/>
                <w:szCs w:val="20"/>
              </w:rPr>
              <w:t>or an SGLT2 inhibitor</w:t>
            </w:r>
            <w:r w:rsidRPr="00822948">
              <w:rPr>
                <w:rFonts w:ascii="Arial Narrow" w:hAnsi="Arial Narrow" w:cs="Arial"/>
                <w:sz w:val="20"/>
                <w:szCs w:val="20"/>
              </w:rPr>
              <w:t xml:space="preserve"> does not need to requalify on this criterion before being eligible for PBS-subsidised treatment with this drug.</w:t>
            </w:r>
          </w:p>
          <w:p w:rsidR="00E0225F" w:rsidRPr="00B660C9" w:rsidRDefault="00E0225F" w:rsidP="00DC3DD3">
            <w:pPr>
              <w:spacing w:before="60"/>
              <w:jc w:val="both"/>
              <w:rPr>
                <w:rFonts w:ascii="Arial Narrow" w:hAnsi="Arial Narrow"/>
                <w:sz w:val="20"/>
              </w:rPr>
            </w:pPr>
          </w:p>
        </w:tc>
      </w:tr>
      <w:tr w:rsidR="00E0225F" w:rsidRPr="00260CE3" w:rsidTr="009D1DE2">
        <w:trPr>
          <w:cantSplit/>
          <w:trHeight w:val="360"/>
        </w:trPr>
        <w:tc>
          <w:tcPr>
            <w:tcW w:w="1985" w:type="dxa"/>
            <w:tcBorders>
              <w:top w:val="single" w:sz="4" w:space="0" w:color="auto"/>
              <w:left w:val="single" w:sz="4" w:space="0" w:color="auto"/>
              <w:bottom w:val="single" w:sz="4" w:space="0" w:color="auto"/>
              <w:right w:val="single" w:sz="4" w:space="0" w:color="auto"/>
            </w:tcBorders>
          </w:tcPr>
          <w:p w:rsidR="00E0225F" w:rsidRPr="00260CE3" w:rsidRDefault="00E0225F" w:rsidP="009D1DE2">
            <w:pPr>
              <w:jc w:val="both"/>
              <w:rPr>
                <w:rFonts w:ascii="Arial Narrow" w:hAnsi="Arial Narrow" w:cs="Arial"/>
                <w:b/>
                <w:sz w:val="20"/>
                <w:szCs w:val="20"/>
              </w:rPr>
            </w:pPr>
            <w:r w:rsidRPr="00260CE3">
              <w:rPr>
                <w:rFonts w:ascii="Arial Narrow" w:hAnsi="Arial Narrow" w:cs="Arial"/>
                <w:b/>
                <w:sz w:val="20"/>
                <w:szCs w:val="20"/>
              </w:rPr>
              <w:lastRenderedPageBreak/>
              <w:t>Administrative Advice</w:t>
            </w:r>
          </w:p>
          <w:p w:rsidR="00E0225F" w:rsidRPr="00260CE3" w:rsidRDefault="00E0225F" w:rsidP="008D1E32">
            <w:pPr>
              <w:jc w:val="both"/>
              <w:rPr>
                <w:rFonts w:ascii="Arial Narrow" w:hAnsi="Arial Narrow" w:cs="Arial"/>
                <w:i/>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E0225F" w:rsidRPr="00EC7E94" w:rsidRDefault="00E0225F" w:rsidP="009D1DE2">
            <w:pPr>
              <w:spacing w:before="60"/>
              <w:jc w:val="both"/>
              <w:rPr>
                <w:rFonts w:ascii="Arial Narrow" w:hAnsi="Arial Narrow"/>
                <w:b/>
                <w:sz w:val="20"/>
              </w:rPr>
            </w:pPr>
            <w:r w:rsidRPr="00EC7E94">
              <w:rPr>
                <w:rFonts w:ascii="Arial Narrow" w:hAnsi="Arial Narrow"/>
                <w:b/>
                <w:sz w:val="20"/>
              </w:rPr>
              <w:t>Note:</w:t>
            </w:r>
          </w:p>
          <w:p w:rsidR="00E0225F" w:rsidRPr="00EC7E94" w:rsidRDefault="00E0225F" w:rsidP="009D1DE2">
            <w:pPr>
              <w:spacing w:before="60"/>
              <w:jc w:val="both"/>
              <w:rPr>
                <w:rFonts w:ascii="Arial Narrow" w:hAnsi="Arial Narrow"/>
                <w:b/>
                <w:sz w:val="20"/>
              </w:rPr>
            </w:pPr>
            <w:r w:rsidRPr="00EC7E94">
              <w:rPr>
                <w:rFonts w:ascii="Arial Narrow" w:hAnsi="Arial Narrow"/>
                <w:b/>
                <w:sz w:val="20"/>
              </w:rPr>
              <w:t>Continuing Therapy Only:</w:t>
            </w:r>
          </w:p>
          <w:p w:rsidR="00E0225F" w:rsidRDefault="00E0225F" w:rsidP="009D1DE2">
            <w:pPr>
              <w:spacing w:before="60"/>
              <w:jc w:val="both"/>
              <w:rPr>
                <w:rFonts w:ascii="Arial Narrow" w:hAnsi="Arial Narrow"/>
                <w:sz w:val="20"/>
              </w:rPr>
            </w:pPr>
            <w:r>
              <w:rPr>
                <w:rFonts w:ascii="Arial Narrow" w:hAnsi="Arial Narrow"/>
                <w:sz w:val="20"/>
              </w:rPr>
              <w:t>For prescribing by nurse practitioners as continuing therapy only, where the treatment of, and prescribing of medicine for, a patient has been initiated by a medical practitioner.</w:t>
            </w:r>
          </w:p>
          <w:p w:rsidR="00E0225F" w:rsidRDefault="00E0225F" w:rsidP="009D1DE2">
            <w:pPr>
              <w:spacing w:before="60"/>
              <w:jc w:val="both"/>
              <w:rPr>
                <w:rFonts w:ascii="Arial Narrow" w:hAnsi="Arial Narrow"/>
                <w:sz w:val="20"/>
              </w:rPr>
            </w:pPr>
            <w:r>
              <w:rPr>
                <w:rFonts w:ascii="Arial Narrow" w:hAnsi="Arial Narrow"/>
                <w:sz w:val="20"/>
              </w:rPr>
              <w:t>Further information can be found in the Explanatory Notes for Nurse Practitioners.</w:t>
            </w:r>
          </w:p>
          <w:p w:rsidR="00E0225F" w:rsidRPr="00EC7E94" w:rsidRDefault="00E0225F" w:rsidP="009D1DE2">
            <w:pPr>
              <w:spacing w:before="60"/>
              <w:jc w:val="both"/>
              <w:rPr>
                <w:rFonts w:ascii="Arial Narrow" w:hAnsi="Arial Narrow"/>
                <w:b/>
                <w:sz w:val="20"/>
              </w:rPr>
            </w:pPr>
            <w:r w:rsidRPr="00EC7E94">
              <w:rPr>
                <w:rFonts w:ascii="Arial Narrow" w:hAnsi="Arial Narrow"/>
                <w:b/>
                <w:sz w:val="20"/>
              </w:rPr>
              <w:t>Note:</w:t>
            </w:r>
          </w:p>
          <w:p w:rsidR="00E0225F" w:rsidRDefault="00E0225F" w:rsidP="009D1DE2">
            <w:pPr>
              <w:spacing w:before="60"/>
              <w:jc w:val="both"/>
              <w:rPr>
                <w:rFonts w:ascii="Arial Narrow" w:hAnsi="Arial Narrow"/>
                <w:sz w:val="20"/>
              </w:rPr>
            </w:pPr>
            <w:r w:rsidRPr="00476BA7">
              <w:rPr>
                <w:rFonts w:ascii="Arial Narrow" w:hAnsi="Arial Narrow"/>
                <w:sz w:val="20"/>
              </w:rPr>
              <w:t xml:space="preserve">The </w:t>
            </w:r>
            <w:r>
              <w:rPr>
                <w:rFonts w:ascii="Arial Narrow" w:hAnsi="Arial Narrow"/>
                <w:sz w:val="20"/>
              </w:rPr>
              <w:t>fixed dose combination is not PBS</w:t>
            </w:r>
            <w:r>
              <w:rPr>
                <w:rFonts w:ascii="Arial Narrow" w:hAnsi="Arial Narrow"/>
                <w:sz w:val="20"/>
              </w:rPr>
              <w:noBreakHyphen/>
              <w:t>subsidised for use as initial therapy or in combination with a thiazolidinedione (</w:t>
            </w:r>
            <w:proofErr w:type="spellStart"/>
            <w:r>
              <w:rPr>
                <w:rFonts w:ascii="Arial Narrow" w:hAnsi="Arial Narrow"/>
                <w:sz w:val="20"/>
              </w:rPr>
              <w:t>glitazone</w:t>
            </w:r>
            <w:proofErr w:type="spellEnd"/>
            <w:r>
              <w:rPr>
                <w:rFonts w:ascii="Arial Narrow" w:hAnsi="Arial Narrow"/>
                <w:sz w:val="20"/>
              </w:rPr>
              <w:t>) or a glucagon</w:t>
            </w:r>
            <w:r>
              <w:rPr>
                <w:rFonts w:ascii="Arial Narrow" w:hAnsi="Arial Narrow"/>
                <w:sz w:val="20"/>
              </w:rPr>
              <w:noBreakHyphen/>
              <w:t>like peptide</w:t>
            </w:r>
            <w:r>
              <w:rPr>
                <w:rFonts w:ascii="Arial Narrow" w:hAnsi="Arial Narrow"/>
                <w:sz w:val="20"/>
              </w:rPr>
              <w:noBreakHyphen/>
              <w:t>1.</w:t>
            </w:r>
          </w:p>
          <w:p w:rsidR="008D1E32" w:rsidRDefault="008D1E32" w:rsidP="009D1DE2">
            <w:pPr>
              <w:spacing w:before="60"/>
              <w:jc w:val="both"/>
              <w:rPr>
                <w:rFonts w:ascii="Arial Narrow" w:hAnsi="Arial Narrow"/>
                <w:sz w:val="20"/>
              </w:rPr>
            </w:pPr>
          </w:p>
          <w:p w:rsidR="00E0225F" w:rsidRPr="00260CE3" w:rsidRDefault="00E0225F" w:rsidP="009D1DE2">
            <w:pPr>
              <w:rPr>
                <w:rFonts w:ascii="Arial Narrow" w:hAnsi="Arial Narrow" w:cs="Arial"/>
                <w:sz w:val="20"/>
                <w:szCs w:val="20"/>
              </w:rPr>
            </w:pPr>
            <w:r>
              <w:rPr>
                <w:rFonts w:ascii="Arial Narrow" w:hAnsi="Arial Narrow"/>
                <w:sz w:val="20"/>
              </w:rPr>
              <w:t xml:space="preserve">PBS subsidised dual oral therapy does not include concomitant use of a gliptin or an SGLT2 inhibitor with a </w:t>
            </w:r>
            <w:proofErr w:type="spellStart"/>
            <w:r>
              <w:rPr>
                <w:rFonts w:ascii="Arial Narrow" w:hAnsi="Arial Narrow"/>
                <w:sz w:val="20"/>
              </w:rPr>
              <w:t>glitazone</w:t>
            </w:r>
            <w:proofErr w:type="spellEnd"/>
            <w:r>
              <w:rPr>
                <w:rFonts w:ascii="Arial Narrow" w:hAnsi="Arial Narrow"/>
                <w:sz w:val="20"/>
              </w:rPr>
              <w:t>.</w:t>
            </w:r>
          </w:p>
        </w:tc>
      </w:tr>
    </w:tbl>
    <w:p w:rsidR="00F9629A" w:rsidRDefault="00F9629A" w:rsidP="00F9629A">
      <w:pPr>
        <w:rPr>
          <w:rFonts w:ascii="Arial" w:hAnsi="Arial" w:cs="Arial"/>
          <w:sz w:val="22"/>
          <w:szCs w:val="22"/>
        </w:rPr>
      </w:pPr>
    </w:p>
    <w:p w:rsidR="002563B4" w:rsidRPr="00552722" w:rsidRDefault="002563B4" w:rsidP="002563B4">
      <w:pPr>
        <w:ind w:firstLine="720"/>
        <w:rPr>
          <w:rFonts w:ascii="Arial" w:hAnsi="Arial" w:cs="Arial"/>
          <w:sz w:val="22"/>
          <w:szCs w:val="22"/>
        </w:rPr>
      </w:pPr>
      <w:r w:rsidRPr="00932040">
        <w:rPr>
          <w:rFonts w:asciiTheme="minorHAnsi" w:hAnsiTheme="minorHAnsi"/>
          <w:i/>
        </w:rPr>
        <w:t>For more detail on PBAC’s view, see section 7 “PBAC outcome.”</w:t>
      </w:r>
    </w:p>
    <w:p w:rsidR="00BB7EC3" w:rsidRDefault="00BB7EC3" w:rsidP="00882085">
      <w:pPr>
        <w:jc w:val="both"/>
        <w:rPr>
          <w:rFonts w:asciiTheme="minorHAnsi" w:hAnsiTheme="minorHAnsi"/>
          <w:b/>
          <w:sz w:val="22"/>
          <w:szCs w:val="22"/>
        </w:rPr>
      </w:pPr>
    </w:p>
    <w:p w:rsidR="001E21C0" w:rsidRPr="00F36CCB" w:rsidRDefault="001E21C0" w:rsidP="00882085">
      <w:pPr>
        <w:jc w:val="both"/>
        <w:rPr>
          <w:rFonts w:asciiTheme="minorHAnsi" w:hAnsiTheme="minorHAnsi"/>
          <w:b/>
          <w:sz w:val="22"/>
          <w:szCs w:val="22"/>
        </w:rPr>
      </w:pPr>
    </w:p>
    <w:p w:rsidR="00CE10C4" w:rsidRPr="00322AE8" w:rsidRDefault="00CE10C4" w:rsidP="00322AE8">
      <w:pPr>
        <w:pStyle w:val="PBACHeading1"/>
        <w:numPr>
          <w:ilvl w:val="0"/>
          <w:numId w:val="5"/>
        </w:numPr>
        <w:rPr>
          <w:rFonts w:asciiTheme="minorHAnsi" w:hAnsiTheme="minorHAnsi"/>
          <w:sz w:val="32"/>
          <w:szCs w:val="32"/>
        </w:rPr>
      </w:pPr>
      <w:r w:rsidRPr="00322AE8">
        <w:rPr>
          <w:rFonts w:asciiTheme="minorHAnsi" w:hAnsiTheme="minorHAnsi"/>
          <w:sz w:val="32"/>
          <w:szCs w:val="32"/>
        </w:rPr>
        <w:t>Background</w:t>
      </w:r>
    </w:p>
    <w:p w:rsidR="00C603D4" w:rsidRPr="00F36CCB" w:rsidRDefault="00C603D4" w:rsidP="00C603D4">
      <w:pPr>
        <w:pStyle w:val="ListParagraph"/>
        <w:rPr>
          <w:rFonts w:asciiTheme="minorHAnsi" w:hAnsiTheme="minorHAnsi"/>
          <w:i/>
          <w:szCs w:val="22"/>
        </w:rPr>
      </w:pPr>
    </w:p>
    <w:p w:rsidR="009F56A3" w:rsidRPr="00932040" w:rsidRDefault="00EF5ED1" w:rsidP="009F56A3">
      <w:pPr>
        <w:pStyle w:val="ListParagraph"/>
        <w:numPr>
          <w:ilvl w:val="1"/>
          <w:numId w:val="5"/>
        </w:numPr>
        <w:rPr>
          <w:rFonts w:asciiTheme="minorHAnsi" w:hAnsiTheme="minorHAnsi"/>
          <w:sz w:val="24"/>
          <w:szCs w:val="24"/>
        </w:rPr>
      </w:pPr>
      <w:proofErr w:type="spellStart"/>
      <w:r w:rsidRPr="00932040">
        <w:rPr>
          <w:rFonts w:asciiTheme="minorHAnsi" w:hAnsiTheme="minorHAnsi"/>
          <w:sz w:val="24"/>
          <w:szCs w:val="24"/>
        </w:rPr>
        <w:t>Dapagliflozin</w:t>
      </w:r>
      <w:proofErr w:type="spellEnd"/>
      <w:r w:rsidRPr="00932040">
        <w:rPr>
          <w:rFonts w:asciiTheme="minorHAnsi" w:hAnsiTheme="minorHAnsi"/>
          <w:sz w:val="24"/>
          <w:szCs w:val="24"/>
        </w:rPr>
        <w:t xml:space="preserve"> with metformin </w:t>
      </w:r>
      <w:r w:rsidR="00765E3E" w:rsidRPr="00932040">
        <w:rPr>
          <w:rFonts w:asciiTheme="minorHAnsi" w:hAnsiTheme="minorHAnsi"/>
          <w:sz w:val="24"/>
          <w:szCs w:val="24"/>
        </w:rPr>
        <w:t>XR</w:t>
      </w:r>
      <w:r w:rsidR="009F56A3" w:rsidRPr="00932040">
        <w:rPr>
          <w:rFonts w:asciiTheme="minorHAnsi" w:hAnsiTheme="minorHAnsi"/>
          <w:sz w:val="24"/>
          <w:szCs w:val="24"/>
        </w:rPr>
        <w:t xml:space="preserve"> FDC</w:t>
      </w:r>
      <w:r w:rsidR="00765E3E" w:rsidRPr="00932040">
        <w:rPr>
          <w:rFonts w:asciiTheme="minorHAnsi" w:hAnsiTheme="minorHAnsi"/>
          <w:sz w:val="24"/>
          <w:szCs w:val="24"/>
        </w:rPr>
        <w:t xml:space="preserve"> is TGA indicated as an adjunct to diet and exercise to improve glycaemic control in adults with T2DM when treatment with both </w:t>
      </w:r>
      <w:proofErr w:type="spellStart"/>
      <w:r w:rsidR="00765E3E" w:rsidRPr="00932040">
        <w:rPr>
          <w:rFonts w:asciiTheme="minorHAnsi" w:hAnsiTheme="minorHAnsi"/>
          <w:sz w:val="24"/>
          <w:szCs w:val="24"/>
        </w:rPr>
        <w:t>dapagliflozin</w:t>
      </w:r>
      <w:proofErr w:type="spellEnd"/>
      <w:r w:rsidR="00765E3E" w:rsidRPr="00932040">
        <w:rPr>
          <w:rFonts w:asciiTheme="minorHAnsi" w:hAnsiTheme="minorHAnsi"/>
          <w:sz w:val="24"/>
          <w:szCs w:val="24"/>
        </w:rPr>
        <w:t xml:space="preserve"> and metformin is appropriate. </w:t>
      </w:r>
      <w:r w:rsidR="009F56A3" w:rsidRPr="00932040">
        <w:rPr>
          <w:rFonts w:asciiTheme="minorHAnsi" w:hAnsiTheme="minorHAnsi"/>
          <w:sz w:val="24"/>
          <w:szCs w:val="24"/>
        </w:rPr>
        <w:t xml:space="preserve">The FDC is currently listed on PBS for dual therapy </w:t>
      </w:r>
      <w:r w:rsidR="00094F31" w:rsidRPr="00932040">
        <w:rPr>
          <w:rFonts w:asciiTheme="minorHAnsi" w:hAnsiTheme="minorHAnsi"/>
          <w:sz w:val="24"/>
          <w:szCs w:val="24"/>
        </w:rPr>
        <w:t xml:space="preserve">and </w:t>
      </w:r>
      <w:r w:rsidR="009F56A3" w:rsidRPr="00932040">
        <w:rPr>
          <w:rFonts w:asciiTheme="minorHAnsi" w:hAnsiTheme="minorHAnsi"/>
          <w:sz w:val="24"/>
          <w:szCs w:val="24"/>
        </w:rPr>
        <w:t>triple therapy in combination with sulfonylurea</w:t>
      </w:r>
      <w:r w:rsidR="00094F31" w:rsidRPr="00932040">
        <w:rPr>
          <w:rFonts w:asciiTheme="minorHAnsi" w:hAnsiTheme="minorHAnsi"/>
          <w:sz w:val="24"/>
          <w:szCs w:val="24"/>
        </w:rPr>
        <w:t xml:space="preserve"> </w:t>
      </w:r>
      <w:r w:rsidR="002A6CA5" w:rsidRPr="00932040">
        <w:rPr>
          <w:rFonts w:asciiTheme="minorHAnsi" w:hAnsiTheme="minorHAnsi"/>
          <w:sz w:val="24"/>
          <w:szCs w:val="24"/>
        </w:rPr>
        <w:t>and/</w:t>
      </w:r>
      <w:r w:rsidR="00094F31" w:rsidRPr="00932040">
        <w:rPr>
          <w:rFonts w:asciiTheme="minorHAnsi" w:hAnsiTheme="minorHAnsi"/>
          <w:sz w:val="24"/>
          <w:szCs w:val="24"/>
        </w:rPr>
        <w:t>or</w:t>
      </w:r>
      <w:r w:rsidR="009F56A3" w:rsidRPr="00932040">
        <w:rPr>
          <w:rFonts w:asciiTheme="minorHAnsi" w:hAnsiTheme="minorHAnsi"/>
          <w:sz w:val="24"/>
          <w:szCs w:val="24"/>
        </w:rPr>
        <w:t xml:space="preserve"> insulin. </w:t>
      </w:r>
    </w:p>
    <w:p w:rsidR="009F56A3" w:rsidRPr="00932040" w:rsidRDefault="009F56A3" w:rsidP="00932040">
      <w:pPr>
        <w:pStyle w:val="ListParagraph"/>
        <w:rPr>
          <w:rFonts w:asciiTheme="minorHAnsi" w:hAnsiTheme="minorHAnsi"/>
          <w:sz w:val="24"/>
          <w:szCs w:val="24"/>
        </w:rPr>
      </w:pPr>
    </w:p>
    <w:p w:rsidR="00E90A1D" w:rsidRPr="00932040" w:rsidRDefault="00094F31" w:rsidP="00F1336B">
      <w:pPr>
        <w:pStyle w:val="ListParagraph"/>
        <w:numPr>
          <w:ilvl w:val="1"/>
          <w:numId w:val="5"/>
        </w:numPr>
        <w:rPr>
          <w:rFonts w:asciiTheme="minorHAnsi" w:hAnsiTheme="minorHAnsi"/>
          <w:sz w:val="24"/>
          <w:szCs w:val="24"/>
        </w:rPr>
      </w:pPr>
      <w:r w:rsidRPr="00932040">
        <w:rPr>
          <w:rFonts w:asciiTheme="minorHAnsi" w:hAnsiTheme="minorHAnsi"/>
          <w:sz w:val="24"/>
          <w:szCs w:val="24"/>
        </w:rPr>
        <w:t>T</w:t>
      </w:r>
      <w:r w:rsidR="009F56A3" w:rsidRPr="00932040">
        <w:rPr>
          <w:rFonts w:asciiTheme="minorHAnsi" w:hAnsiTheme="minorHAnsi"/>
          <w:sz w:val="24"/>
          <w:szCs w:val="24"/>
        </w:rPr>
        <w:t>he</w:t>
      </w:r>
      <w:r w:rsidR="00765E3E" w:rsidRPr="00932040">
        <w:rPr>
          <w:rFonts w:asciiTheme="minorHAnsi" w:hAnsiTheme="minorHAnsi"/>
          <w:sz w:val="24"/>
          <w:szCs w:val="24"/>
        </w:rPr>
        <w:t xml:space="preserve"> </w:t>
      </w:r>
      <w:r w:rsidR="00B81A59" w:rsidRPr="00932040">
        <w:rPr>
          <w:rFonts w:asciiTheme="minorHAnsi" w:hAnsiTheme="minorHAnsi"/>
          <w:sz w:val="24"/>
          <w:szCs w:val="24"/>
        </w:rPr>
        <w:t xml:space="preserve">approved </w:t>
      </w:r>
      <w:r w:rsidR="00765E3E" w:rsidRPr="00932040">
        <w:rPr>
          <w:rFonts w:asciiTheme="minorHAnsi" w:hAnsiTheme="minorHAnsi"/>
          <w:sz w:val="24"/>
          <w:szCs w:val="24"/>
        </w:rPr>
        <w:t>PI</w:t>
      </w:r>
      <w:r w:rsidR="009F56A3" w:rsidRPr="00932040">
        <w:rPr>
          <w:rFonts w:asciiTheme="minorHAnsi" w:hAnsiTheme="minorHAnsi"/>
          <w:sz w:val="24"/>
          <w:szCs w:val="24"/>
        </w:rPr>
        <w:t xml:space="preserve"> of </w:t>
      </w:r>
      <w:proofErr w:type="spellStart"/>
      <w:r w:rsidR="009F56A3" w:rsidRPr="00932040">
        <w:rPr>
          <w:rFonts w:asciiTheme="minorHAnsi" w:hAnsiTheme="minorHAnsi"/>
          <w:sz w:val="24"/>
          <w:szCs w:val="24"/>
        </w:rPr>
        <w:t>dapagliflozin</w:t>
      </w:r>
      <w:proofErr w:type="spellEnd"/>
      <w:r w:rsidR="009F56A3" w:rsidRPr="00932040">
        <w:rPr>
          <w:rFonts w:asciiTheme="minorHAnsi" w:hAnsiTheme="minorHAnsi"/>
          <w:sz w:val="24"/>
          <w:szCs w:val="24"/>
        </w:rPr>
        <w:t xml:space="preserve"> with metformin XR FDC was updated</w:t>
      </w:r>
      <w:r w:rsidR="00765E3E" w:rsidRPr="00932040">
        <w:rPr>
          <w:rFonts w:asciiTheme="minorHAnsi" w:hAnsiTheme="minorHAnsi"/>
          <w:sz w:val="24"/>
          <w:szCs w:val="24"/>
        </w:rPr>
        <w:t xml:space="preserve"> to include triple oral therapy</w:t>
      </w:r>
      <w:r w:rsidR="00F1336B" w:rsidRPr="00932040">
        <w:rPr>
          <w:rFonts w:asciiTheme="minorHAnsi" w:hAnsiTheme="minorHAnsi"/>
          <w:sz w:val="24"/>
          <w:szCs w:val="24"/>
        </w:rPr>
        <w:t xml:space="preserve"> in combination </w:t>
      </w:r>
      <w:r w:rsidRPr="00932040">
        <w:rPr>
          <w:rFonts w:asciiTheme="minorHAnsi" w:hAnsiTheme="minorHAnsi"/>
          <w:sz w:val="24"/>
          <w:szCs w:val="24"/>
        </w:rPr>
        <w:t xml:space="preserve">with </w:t>
      </w:r>
      <w:r w:rsidR="00F1336B" w:rsidRPr="00932040">
        <w:rPr>
          <w:rFonts w:asciiTheme="minorHAnsi" w:hAnsiTheme="minorHAnsi"/>
          <w:sz w:val="24"/>
          <w:szCs w:val="24"/>
        </w:rPr>
        <w:t>a DPP4 inhibitor</w:t>
      </w:r>
      <w:r w:rsidR="00931B20" w:rsidRPr="00932040">
        <w:rPr>
          <w:rFonts w:asciiTheme="minorHAnsi" w:hAnsiTheme="minorHAnsi"/>
          <w:sz w:val="24"/>
          <w:szCs w:val="24"/>
        </w:rPr>
        <w:t xml:space="preserve"> on 25 October 2016</w:t>
      </w:r>
      <w:r w:rsidR="009F56A3" w:rsidRPr="00932040">
        <w:rPr>
          <w:rFonts w:asciiTheme="minorHAnsi" w:hAnsiTheme="minorHAnsi"/>
          <w:sz w:val="24"/>
          <w:szCs w:val="24"/>
        </w:rPr>
        <w:t>.</w:t>
      </w:r>
      <w:r w:rsidR="00F1336B" w:rsidRPr="00932040">
        <w:rPr>
          <w:rFonts w:asciiTheme="minorHAnsi" w:hAnsiTheme="minorHAnsi"/>
          <w:sz w:val="24"/>
          <w:szCs w:val="24"/>
        </w:rPr>
        <w:t xml:space="preserve"> </w:t>
      </w:r>
    </w:p>
    <w:p w:rsidR="00BB1029" w:rsidRPr="00932040" w:rsidRDefault="00BB1029" w:rsidP="00932040">
      <w:pPr>
        <w:pStyle w:val="ListParagraph"/>
        <w:rPr>
          <w:rFonts w:asciiTheme="minorHAnsi" w:hAnsiTheme="minorHAnsi"/>
          <w:sz w:val="24"/>
          <w:szCs w:val="24"/>
        </w:rPr>
      </w:pPr>
    </w:p>
    <w:p w:rsidR="00BB1029" w:rsidRPr="00932040" w:rsidRDefault="00BB1029" w:rsidP="00F1336B">
      <w:pPr>
        <w:pStyle w:val="ListParagraph"/>
        <w:numPr>
          <w:ilvl w:val="1"/>
          <w:numId w:val="5"/>
        </w:numPr>
        <w:rPr>
          <w:rFonts w:asciiTheme="minorHAnsi" w:hAnsiTheme="minorHAnsi"/>
          <w:sz w:val="24"/>
          <w:szCs w:val="24"/>
        </w:rPr>
      </w:pPr>
      <w:r w:rsidRPr="00932040">
        <w:rPr>
          <w:rFonts w:asciiTheme="minorHAnsi" w:hAnsiTheme="minorHAnsi"/>
          <w:sz w:val="24"/>
          <w:szCs w:val="24"/>
        </w:rPr>
        <w:t>The proposed restriction was not considered by PBAC previously.</w:t>
      </w:r>
    </w:p>
    <w:p w:rsidR="00BB7EC3" w:rsidRDefault="00BB7EC3" w:rsidP="00882085">
      <w:pPr>
        <w:jc w:val="both"/>
        <w:rPr>
          <w:rFonts w:asciiTheme="minorHAnsi" w:hAnsiTheme="minorHAnsi"/>
          <w:b/>
          <w:sz w:val="22"/>
          <w:szCs w:val="22"/>
        </w:rPr>
      </w:pPr>
    </w:p>
    <w:p w:rsidR="008072A5" w:rsidRPr="008072A5" w:rsidRDefault="008072A5" w:rsidP="00882085">
      <w:pPr>
        <w:jc w:val="both"/>
        <w:rPr>
          <w:rFonts w:asciiTheme="minorHAnsi" w:hAnsiTheme="minorHAnsi"/>
          <w:sz w:val="22"/>
          <w:szCs w:val="22"/>
        </w:rPr>
      </w:pPr>
    </w:p>
    <w:p w:rsidR="00CE10C4" w:rsidRPr="00322AE8" w:rsidRDefault="006436CD" w:rsidP="00322AE8">
      <w:pPr>
        <w:pStyle w:val="PBACHeading1"/>
        <w:numPr>
          <w:ilvl w:val="0"/>
          <w:numId w:val="5"/>
        </w:numPr>
        <w:rPr>
          <w:rFonts w:asciiTheme="minorHAnsi" w:hAnsiTheme="minorHAnsi"/>
          <w:sz w:val="32"/>
          <w:szCs w:val="32"/>
        </w:rPr>
      </w:pPr>
      <w:r w:rsidRPr="00322AE8">
        <w:rPr>
          <w:rFonts w:asciiTheme="minorHAnsi" w:hAnsiTheme="minorHAnsi"/>
          <w:sz w:val="32"/>
          <w:szCs w:val="32"/>
        </w:rPr>
        <w:t xml:space="preserve">Population and disease </w:t>
      </w:r>
    </w:p>
    <w:p w:rsidR="00CE10C4" w:rsidRPr="00F36CCB" w:rsidRDefault="00CE10C4" w:rsidP="00882085">
      <w:pPr>
        <w:jc w:val="both"/>
        <w:rPr>
          <w:rFonts w:asciiTheme="minorHAnsi" w:hAnsiTheme="minorHAnsi"/>
          <w:sz w:val="22"/>
          <w:szCs w:val="22"/>
        </w:rPr>
      </w:pPr>
    </w:p>
    <w:p w:rsidR="006A12A5" w:rsidRPr="00932040" w:rsidRDefault="00D7607E" w:rsidP="008A50F1">
      <w:pPr>
        <w:pStyle w:val="ListParagraph"/>
        <w:numPr>
          <w:ilvl w:val="1"/>
          <w:numId w:val="5"/>
        </w:numPr>
        <w:rPr>
          <w:rFonts w:asciiTheme="minorHAnsi" w:hAnsiTheme="minorHAnsi"/>
          <w:sz w:val="24"/>
          <w:szCs w:val="24"/>
        </w:rPr>
      </w:pPr>
      <w:r w:rsidRPr="00932040">
        <w:rPr>
          <w:rFonts w:asciiTheme="minorHAnsi" w:hAnsiTheme="minorHAnsi"/>
          <w:sz w:val="24"/>
          <w:szCs w:val="24"/>
        </w:rPr>
        <w:t xml:space="preserve">The submission proposed that </w:t>
      </w:r>
      <w:r w:rsidR="00EE1104" w:rsidRPr="00932040">
        <w:rPr>
          <w:rFonts w:asciiTheme="minorHAnsi" w:hAnsiTheme="minorHAnsi"/>
          <w:sz w:val="24"/>
          <w:szCs w:val="24"/>
        </w:rPr>
        <w:t xml:space="preserve">triple therapy </w:t>
      </w:r>
      <w:r w:rsidR="006F4F53">
        <w:rPr>
          <w:rFonts w:asciiTheme="minorHAnsi" w:hAnsiTheme="minorHAnsi"/>
          <w:sz w:val="24"/>
          <w:szCs w:val="24"/>
        </w:rPr>
        <w:t xml:space="preserve">with </w:t>
      </w:r>
      <w:proofErr w:type="spellStart"/>
      <w:r w:rsidR="006F4F53">
        <w:rPr>
          <w:rFonts w:asciiTheme="minorHAnsi" w:hAnsiTheme="minorHAnsi"/>
          <w:sz w:val="24"/>
          <w:szCs w:val="24"/>
        </w:rPr>
        <w:t>dapagliflozin</w:t>
      </w:r>
      <w:proofErr w:type="spellEnd"/>
      <w:r w:rsidR="006F4F53">
        <w:rPr>
          <w:rFonts w:asciiTheme="minorHAnsi" w:hAnsiTheme="minorHAnsi"/>
          <w:sz w:val="24"/>
          <w:szCs w:val="24"/>
        </w:rPr>
        <w:t xml:space="preserve"> + a DPP4 inhibitor + metformin </w:t>
      </w:r>
      <w:r w:rsidRPr="00932040">
        <w:rPr>
          <w:rFonts w:asciiTheme="minorHAnsi" w:hAnsiTheme="minorHAnsi"/>
          <w:sz w:val="24"/>
          <w:szCs w:val="24"/>
        </w:rPr>
        <w:t>is required</w:t>
      </w:r>
      <w:r w:rsidR="00EE1104" w:rsidRPr="00932040">
        <w:rPr>
          <w:rFonts w:asciiTheme="minorHAnsi" w:hAnsiTheme="minorHAnsi"/>
          <w:sz w:val="24"/>
          <w:szCs w:val="24"/>
        </w:rPr>
        <w:t xml:space="preserve"> when treatment with metformin and a DPP4 inhibitor do not provide adequate glycaemic control for type 2 diabetes. </w:t>
      </w:r>
    </w:p>
    <w:p w:rsidR="00C35996" w:rsidRPr="00932040" w:rsidRDefault="00C35996" w:rsidP="00932040">
      <w:pPr>
        <w:pStyle w:val="ListParagraph"/>
        <w:rPr>
          <w:rFonts w:asciiTheme="minorHAnsi" w:hAnsiTheme="minorHAnsi"/>
          <w:sz w:val="24"/>
          <w:szCs w:val="24"/>
        </w:rPr>
      </w:pPr>
    </w:p>
    <w:p w:rsidR="006A12A5" w:rsidRPr="00932040" w:rsidRDefault="00EE1104" w:rsidP="008A50F1">
      <w:pPr>
        <w:pStyle w:val="ListParagraph"/>
        <w:numPr>
          <w:ilvl w:val="1"/>
          <w:numId w:val="5"/>
        </w:numPr>
        <w:rPr>
          <w:rFonts w:asciiTheme="minorHAnsi" w:hAnsiTheme="minorHAnsi"/>
          <w:sz w:val="24"/>
          <w:szCs w:val="24"/>
        </w:rPr>
      </w:pPr>
      <w:r w:rsidRPr="00932040">
        <w:rPr>
          <w:rFonts w:asciiTheme="minorHAnsi" w:hAnsiTheme="minorHAnsi"/>
          <w:sz w:val="24"/>
          <w:szCs w:val="24"/>
        </w:rPr>
        <w:t xml:space="preserve">The proposed </w:t>
      </w:r>
      <w:r w:rsidR="00054B8C" w:rsidRPr="00932040">
        <w:rPr>
          <w:rFonts w:asciiTheme="minorHAnsi" w:hAnsiTheme="minorHAnsi"/>
          <w:sz w:val="24"/>
          <w:szCs w:val="24"/>
        </w:rPr>
        <w:t>clinical place in therapy for the FDC is third line</w:t>
      </w:r>
      <w:r w:rsidRPr="00932040">
        <w:rPr>
          <w:rFonts w:asciiTheme="minorHAnsi" w:hAnsiTheme="minorHAnsi"/>
          <w:sz w:val="24"/>
          <w:szCs w:val="24"/>
        </w:rPr>
        <w:t xml:space="preserve"> treatment for T2DM</w:t>
      </w:r>
      <w:r w:rsidR="00054B8C" w:rsidRPr="00932040">
        <w:rPr>
          <w:rFonts w:asciiTheme="minorHAnsi" w:hAnsiTheme="minorHAnsi"/>
          <w:sz w:val="24"/>
          <w:szCs w:val="24"/>
        </w:rPr>
        <w:t xml:space="preserve">. </w:t>
      </w:r>
    </w:p>
    <w:p w:rsidR="00BB7EC3" w:rsidRDefault="00BB7EC3" w:rsidP="00882085">
      <w:pPr>
        <w:pStyle w:val="Header"/>
        <w:tabs>
          <w:tab w:val="clear" w:pos="4153"/>
          <w:tab w:val="clear" w:pos="8306"/>
        </w:tabs>
        <w:jc w:val="both"/>
        <w:rPr>
          <w:rFonts w:asciiTheme="minorHAnsi" w:hAnsiTheme="minorHAnsi"/>
          <w:sz w:val="22"/>
          <w:szCs w:val="22"/>
        </w:rPr>
      </w:pPr>
    </w:p>
    <w:p w:rsidR="008072A5" w:rsidRPr="008072A5" w:rsidRDefault="008072A5" w:rsidP="00882085">
      <w:pPr>
        <w:pStyle w:val="Header"/>
        <w:tabs>
          <w:tab w:val="clear" w:pos="4153"/>
          <w:tab w:val="clear" w:pos="8306"/>
        </w:tabs>
        <w:jc w:val="both"/>
        <w:rPr>
          <w:rFonts w:asciiTheme="minorHAnsi" w:hAnsiTheme="minorHAnsi"/>
          <w:sz w:val="22"/>
          <w:szCs w:val="22"/>
        </w:rPr>
      </w:pPr>
    </w:p>
    <w:p w:rsidR="005A3173" w:rsidRPr="00322AE8" w:rsidRDefault="005A3173" w:rsidP="00322AE8">
      <w:pPr>
        <w:pStyle w:val="PBACHeading1"/>
        <w:numPr>
          <w:ilvl w:val="0"/>
          <w:numId w:val="5"/>
        </w:numPr>
        <w:rPr>
          <w:rFonts w:asciiTheme="minorHAnsi" w:hAnsiTheme="minorHAnsi"/>
          <w:sz w:val="32"/>
          <w:szCs w:val="32"/>
        </w:rPr>
      </w:pPr>
      <w:r w:rsidRPr="00322AE8">
        <w:rPr>
          <w:rFonts w:asciiTheme="minorHAnsi" w:hAnsiTheme="minorHAnsi"/>
          <w:sz w:val="32"/>
          <w:szCs w:val="32"/>
        </w:rPr>
        <w:t>Comparator</w:t>
      </w:r>
    </w:p>
    <w:p w:rsidR="005A3173" w:rsidRPr="008072A5" w:rsidRDefault="005A3173" w:rsidP="00882085">
      <w:pPr>
        <w:pStyle w:val="Header"/>
        <w:tabs>
          <w:tab w:val="clear" w:pos="4153"/>
          <w:tab w:val="clear" w:pos="8306"/>
        </w:tabs>
        <w:jc w:val="both"/>
        <w:rPr>
          <w:rFonts w:asciiTheme="minorHAnsi" w:hAnsiTheme="minorHAnsi"/>
          <w:b/>
          <w:sz w:val="22"/>
          <w:szCs w:val="22"/>
        </w:rPr>
      </w:pPr>
    </w:p>
    <w:p w:rsidR="00673127" w:rsidRPr="00932040" w:rsidRDefault="00FF2801" w:rsidP="008A50F1">
      <w:pPr>
        <w:pStyle w:val="ListParagraph"/>
        <w:numPr>
          <w:ilvl w:val="1"/>
          <w:numId w:val="5"/>
        </w:numPr>
        <w:rPr>
          <w:rFonts w:asciiTheme="minorHAnsi" w:hAnsiTheme="minorHAnsi"/>
          <w:sz w:val="24"/>
          <w:szCs w:val="24"/>
        </w:rPr>
      </w:pPr>
      <w:r w:rsidRPr="00932040">
        <w:rPr>
          <w:rFonts w:asciiTheme="minorHAnsi" w:hAnsiTheme="minorHAnsi"/>
          <w:sz w:val="24"/>
          <w:szCs w:val="24"/>
        </w:rPr>
        <w:t>The minor submission nominated</w:t>
      </w:r>
      <w:r w:rsidR="00EE1104" w:rsidRPr="00932040">
        <w:rPr>
          <w:rFonts w:asciiTheme="minorHAnsi" w:hAnsiTheme="minorHAnsi"/>
          <w:sz w:val="24"/>
          <w:szCs w:val="24"/>
        </w:rPr>
        <w:t xml:space="preserve"> the co-administered individual components of the FDC, </w:t>
      </w:r>
      <w:proofErr w:type="spellStart"/>
      <w:r w:rsidR="00EE1104" w:rsidRPr="00932040">
        <w:rPr>
          <w:rFonts w:asciiTheme="minorHAnsi" w:hAnsiTheme="minorHAnsi"/>
          <w:sz w:val="24"/>
          <w:szCs w:val="24"/>
        </w:rPr>
        <w:t>dapagliflozin</w:t>
      </w:r>
      <w:proofErr w:type="spellEnd"/>
      <w:r w:rsidR="00EE1104" w:rsidRPr="00932040">
        <w:rPr>
          <w:rFonts w:asciiTheme="minorHAnsi" w:hAnsiTheme="minorHAnsi"/>
          <w:sz w:val="24"/>
          <w:szCs w:val="24"/>
        </w:rPr>
        <w:t xml:space="preserve"> and metformin, as the main comparator</w:t>
      </w:r>
      <w:r w:rsidR="00775B02" w:rsidRPr="00932040">
        <w:rPr>
          <w:rFonts w:asciiTheme="minorHAnsi" w:hAnsiTheme="minorHAnsi"/>
          <w:sz w:val="24"/>
          <w:szCs w:val="24"/>
        </w:rPr>
        <w:t>s</w:t>
      </w:r>
      <w:r w:rsidR="00EE1104" w:rsidRPr="00932040">
        <w:rPr>
          <w:rFonts w:asciiTheme="minorHAnsi" w:hAnsiTheme="minorHAnsi"/>
          <w:sz w:val="24"/>
          <w:szCs w:val="24"/>
        </w:rPr>
        <w:t xml:space="preserve">. </w:t>
      </w:r>
    </w:p>
    <w:p w:rsidR="00B81A59" w:rsidRPr="00932040" w:rsidRDefault="00B81A59" w:rsidP="00932040">
      <w:pPr>
        <w:pStyle w:val="ListParagraph"/>
        <w:rPr>
          <w:rFonts w:asciiTheme="minorHAnsi" w:hAnsiTheme="minorHAnsi"/>
          <w:sz w:val="24"/>
          <w:szCs w:val="24"/>
        </w:rPr>
      </w:pPr>
    </w:p>
    <w:p w:rsidR="00B81A59" w:rsidRPr="00932040" w:rsidRDefault="00B81A59" w:rsidP="00932040">
      <w:pPr>
        <w:pStyle w:val="ESnumberedpara"/>
        <w:numPr>
          <w:ilvl w:val="1"/>
          <w:numId w:val="5"/>
        </w:numPr>
        <w:rPr>
          <w:rFonts w:asciiTheme="minorHAnsi" w:hAnsiTheme="minorHAnsi"/>
          <w:sz w:val="24"/>
        </w:rPr>
      </w:pPr>
      <w:r w:rsidRPr="00932040">
        <w:rPr>
          <w:rFonts w:asciiTheme="minorHAnsi" w:hAnsiTheme="minorHAnsi"/>
          <w:sz w:val="24"/>
          <w:szCs w:val="24"/>
        </w:rPr>
        <w:t xml:space="preserve">While the </w:t>
      </w:r>
      <w:r w:rsidR="006F4F53">
        <w:rPr>
          <w:rFonts w:asciiTheme="minorHAnsi" w:hAnsiTheme="minorHAnsi"/>
          <w:sz w:val="24"/>
          <w:szCs w:val="24"/>
        </w:rPr>
        <w:t xml:space="preserve">PBAC considered that the </w:t>
      </w:r>
      <w:r w:rsidRPr="00932040">
        <w:rPr>
          <w:rFonts w:asciiTheme="minorHAnsi" w:hAnsiTheme="minorHAnsi"/>
          <w:sz w:val="24"/>
          <w:szCs w:val="24"/>
        </w:rPr>
        <w:t xml:space="preserve">comparator </w:t>
      </w:r>
      <w:r w:rsidR="006C5BF3">
        <w:rPr>
          <w:rFonts w:asciiTheme="minorHAnsi" w:hAnsiTheme="minorHAnsi"/>
          <w:sz w:val="24"/>
          <w:szCs w:val="24"/>
        </w:rPr>
        <w:t>wa</w:t>
      </w:r>
      <w:r w:rsidRPr="00932040">
        <w:rPr>
          <w:rFonts w:asciiTheme="minorHAnsi" w:hAnsiTheme="minorHAnsi"/>
          <w:sz w:val="24"/>
          <w:szCs w:val="24"/>
        </w:rPr>
        <w:t>s appropriate, the component parts are not currently PBS listed for triple oral therapy in combination with a DPP4 inhibitor</w:t>
      </w:r>
      <w:r w:rsidR="006C5BF3" w:rsidRPr="006C5BF3">
        <w:rPr>
          <w:rFonts w:asciiTheme="minorHAnsi" w:hAnsiTheme="minorHAnsi"/>
          <w:sz w:val="24"/>
        </w:rPr>
        <w:t xml:space="preserve"> </w:t>
      </w:r>
      <w:r w:rsidR="00526031">
        <w:rPr>
          <w:rFonts w:asciiTheme="minorHAnsi" w:hAnsiTheme="minorHAnsi"/>
          <w:sz w:val="24"/>
        </w:rPr>
        <w:t>and therefore cost</w:t>
      </w:r>
      <w:r w:rsidR="00526031">
        <w:rPr>
          <w:rFonts w:asciiTheme="minorHAnsi" w:hAnsiTheme="minorHAnsi"/>
          <w:sz w:val="24"/>
        </w:rPr>
        <w:noBreakHyphen/>
      </w:r>
      <w:r w:rsidR="006C5BF3" w:rsidRPr="00E06258">
        <w:rPr>
          <w:rFonts w:asciiTheme="minorHAnsi" w:hAnsiTheme="minorHAnsi"/>
          <w:sz w:val="24"/>
        </w:rPr>
        <w:t xml:space="preserve">effectiveness of use in this setting </w:t>
      </w:r>
      <w:r w:rsidR="006C5BF3">
        <w:rPr>
          <w:rFonts w:asciiTheme="minorHAnsi" w:hAnsiTheme="minorHAnsi"/>
          <w:sz w:val="24"/>
        </w:rPr>
        <w:t>has not been established</w:t>
      </w:r>
      <w:r w:rsidRPr="00932040">
        <w:rPr>
          <w:rFonts w:asciiTheme="minorHAnsi" w:hAnsiTheme="minorHAnsi"/>
          <w:sz w:val="24"/>
          <w:szCs w:val="24"/>
        </w:rPr>
        <w:t xml:space="preserve">. The </w:t>
      </w:r>
      <w:r w:rsidR="006F4F53">
        <w:rPr>
          <w:rFonts w:asciiTheme="minorHAnsi" w:hAnsiTheme="minorHAnsi"/>
          <w:sz w:val="24"/>
          <w:szCs w:val="24"/>
        </w:rPr>
        <w:t>appropriateness of this</w:t>
      </w:r>
      <w:r w:rsidRPr="00932040">
        <w:rPr>
          <w:rFonts w:asciiTheme="minorHAnsi" w:hAnsiTheme="minorHAnsi"/>
          <w:sz w:val="24"/>
          <w:szCs w:val="24"/>
        </w:rPr>
        <w:t xml:space="preserve"> comparator </w:t>
      </w:r>
      <w:r w:rsidR="006C5BF3">
        <w:rPr>
          <w:rFonts w:asciiTheme="minorHAnsi" w:hAnsiTheme="minorHAnsi"/>
          <w:sz w:val="24"/>
          <w:szCs w:val="24"/>
        </w:rPr>
        <w:t>wa</w:t>
      </w:r>
      <w:r w:rsidRPr="00932040">
        <w:rPr>
          <w:rFonts w:asciiTheme="minorHAnsi" w:hAnsiTheme="minorHAnsi"/>
          <w:sz w:val="24"/>
          <w:szCs w:val="24"/>
        </w:rPr>
        <w:t>s dependent on the PBAC considerin</w:t>
      </w:r>
      <w:r w:rsidR="002A6CA5" w:rsidRPr="00932040">
        <w:rPr>
          <w:rFonts w:asciiTheme="minorHAnsi" w:hAnsiTheme="minorHAnsi"/>
          <w:sz w:val="24"/>
          <w:szCs w:val="24"/>
        </w:rPr>
        <w:t xml:space="preserve">g the use of </w:t>
      </w:r>
      <w:proofErr w:type="spellStart"/>
      <w:r w:rsidR="002A6CA5" w:rsidRPr="00932040">
        <w:rPr>
          <w:rFonts w:asciiTheme="minorHAnsi" w:hAnsiTheme="minorHAnsi"/>
          <w:sz w:val="24"/>
          <w:szCs w:val="24"/>
        </w:rPr>
        <w:t>dapagliflozin</w:t>
      </w:r>
      <w:proofErr w:type="spellEnd"/>
      <w:r w:rsidR="002A6CA5" w:rsidRPr="00932040">
        <w:rPr>
          <w:rFonts w:asciiTheme="minorHAnsi" w:hAnsiTheme="minorHAnsi"/>
          <w:sz w:val="24"/>
          <w:szCs w:val="24"/>
        </w:rPr>
        <w:t xml:space="preserve"> in t</w:t>
      </w:r>
      <w:r w:rsidRPr="00932040">
        <w:rPr>
          <w:rFonts w:asciiTheme="minorHAnsi" w:hAnsiTheme="minorHAnsi"/>
          <w:sz w:val="24"/>
          <w:szCs w:val="24"/>
        </w:rPr>
        <w:t>riple oral therapy with metformin and a DPP</w:t>
      </w:r>
      <w:r w:rsidR="002A6CA5" w:rsidRPr="00932040">
        <w:rPr>
          <w:rFonts w:asciiTheme="minorHAnsi" w:hAnsiTheme="minorHAnsi"/>
          <w:sz w:val="24"/>
          <w:szCs w:val="24"/>
        </w:rPr>
        <w:t>4</w:t>
      </w:r>
      <w:r w:rsidRPr="00932040">
        <w:rPr>
          <w:rFonts w:asciiTheme="minorHAnsi" w:hAnsiTheme="minorHAnsi"/>
          <w:sz w:val="24"/>
          <w:szCs w:val="24"/>
        </w:rPr>
        <w:t xml:space="preserve"> inhibitor to be </w:t>
      </w:r>
      <w:proofErr w:type="gramStart"/>
      <w:r w:rsidRPr="00932040">
        <w:rPr>
          <w:rFonts w:asciiTheme="minorHAnsi" w:hAnsiTheme="minorHAnsi"/>
          <w:sz w:val="24"/>
          <w:szCs w:val="24"/>
        </w:rPr>
        <w:t>cost</w:t>
      </w:r>
      <w:r w:rsidR="006F4F53">
        <w:rPr>
          <w:rFonts w:asciiTheme="minorHAnsi" w:hAnsiTheme="minorHAnsi"/>
          <w:sz w:val="24"/>
          <w:szCs w:val="24"/>
        </w:rPr>
        <w:noBreakHyphen/>
      </w:r>
      <w:r w:rsidRPr="00932040">
        <w:rPr>
          <w:rFonts w:asciiTheme="minorHAnsi" w:hAnsiTheme="minorHAnsi"/>
          <w:sz w:val="24"/>
          <w:szCs w:val="24"/>
        </w:rPr>
        <w:t>effective</w:t>
      </w:r>
      <w:proofErr w:type="gramEnd"/>
      <w:r w:rsidR="00E213B9" w:rsidRPr="00932040">
        <w:rPr>
          <w:rFonts w:asciiTheme="minorHAnsi" w:hAnsiTheme="minorHAnsi"/>
          <w:sz w:val="24"/>
          <w:szCs w:val="24"/>
        </w:rPr>
        <w:t>.</w:t>
      </w:r>
      <w:r w:rsidR="006C5BF3" w:rsidRPr="00E06258">
        <w:rPr>
          <w:rFonts w:asciiTheme="minorHAnsi" w:hAnsiTheme="minorHAnsi"/>
          <w:sz w:val="24"/>
        </w:rPr>
        <w:t xml:space="preserve"> The PBAC noted that it deferred th</w:t>
      </w:r>
      <w:r w:rsidR="006C5BF3">
        <w:rPr>
          <w:rFonts w:asciiTheme="minorHAnsi" w:hAnsiTheme="minorHAnsi"/>
          <w:sz w:val="24"/>
        </w:rPr>
        <w:t>e</w:t>
      </w:r>
      <w:r w:rsidR="006C5BF3" w:rsidRPr="00E06258">
        <w:rPr>
          <w:rFonts w:asciiTheme="minorHAnsi" w:hAnsiTheme="minorHAnsi"/>
          <w:sz w:val="24"/>
        </w:rPr>
        <w:t xml:space="preserve"> submission requesting the l</w:t>
      </w:r>
      <w:r w:rsidR="006C5BF3">
        <w:rPr>
          <w:rFonts w:asciiTheme="minorHAnsi" w:hAnsiTheme="minorHAnsi"/>
          <w:sz w:val="24"/>
        </w:rPr>
        <w:t>i</w:t>
      </w:r>
      <w:r w:rsidR="006C5BF3" w:rsidRPr="00E06258">
        <w:rPr>
          <w:rFonts w:asciiTheme="minorHAnsi" w:hAnsiTheme="minorHAnsi"/>
          <w:sz w:val="24"/>
        </w:rPr>
        <w:t xml:space="preserve">sting of </w:t>
      </w:r>
      <w:proofErr w:type="spellStart"/>
      <w:r w:rsidR="006C5BF3" w:rsidRPr="00E06258">
        <w:rPr>
          <w:rFonts w:asciiTheme="minorHAnsi" w:hAnsiTheme="minorHAnsi"/>
          <w:sz w:val="24"/>
        </w:rPr>
        <w:t>dapagliflozin</w:t>
      </w:r>
      <w:proofErr w:type="spellEnd"/>
      <w:r w:rsidR="006C5BF3" w:rsidRPr="00E06258">
        <w:rPr>
          <w:rFonts w:asciiTheme="minorHAnsi" w:hAnsiTheme="minorHAnsi"/>
          <w:sz w:val="24"/>
        </w:rPr>
        <w:t xml:space="preserve"> for use in triple oral therapy in combination with a DPP4 inhibitor and metformin (</w:t>
      </w:r>
      <w:r w:rsidR="006C5BF3">
        <w:rPr>
          <w:rFonts w:asciiTheme="minorHAnsi" w:hAnsiTheme="minorHAnsi"/>
          <w:sz w:val="24"/>
        </w:rPr>
        <w:t>6</w:t>
      </w:r>
      <w:r w:rsidR="006C5BF3" w:rsidRPr="00E06258">
        <w:rPr>
          <w:rFonts w:asciiTheme="minorHAnsi" w:hAnsiTheme="minorHAnsi"/>
          <w:sz w:val="24"/>
        </w:rPr>
        <w:t>.01</w:t>
      </w:r>
      <w:r w:rsidR="006C5BF3">
        <w:rPr>
          <w:rFonts w:asciiTheme="minorHAnsi" w:hAnsiTheme="minorHAnsi"/>
          <w:sz w:val="24"/>
        </w:rPr>
        <w:t>,</w:t>
      </w:r>
      <w:r w:rsidR="00B002E4">
        <w:rPr>
          <w:rFonts w:asciiTheme="minorHAnsi" w:hAnsiTheme="minorHAnsi"/>
          <w:sz w:val="24"/>
        </w:rPr>
        <w:t xml:space="preserve"> </w:t>
      </w:r>
      <w:proofErr w:type="spellStart"/>
      <w:r w:rsidR="00B002E4">
        <w:rPr>
          <w:rFonts w:asciiTheme="minorHAnsi" w:hAnsiTheme="minorHAnsi"/>
          <w:sz w:val="24"/>
        </w:rPr>
        <w:t>Dapagliflozin</w:t>
      </w:r>
      <w:proofErr w:type="spellEnd"/>
      <w:r w:rsidR="006C5BF3">
        <w:rPr>
          <w:rFonts w:asciiTheme="minorHAnsi" w:hAnsiTheme="minorHAnsi"/>
          <w:sz w:val="24"/>
        </w:rPr>
        <w:t xml:space="preserve"> July 2017 PBAC</w:t>
      </w:r>
      <w:r w:rsidR="00B002E4">
        <w:rPr>
          <w:rFonts w:asciiTheme="minorHAnsi" w:hAnsiTheme="minorHAnsi"/>
          <w:sz w:val="24"/>
        </w:rPr>
        <w:t xml:space="preserve"> Public Summary Document (PSD)</w:t>
      </w:r>
      <w:r w:rsidR="006C5BF3" w:rsidRPr="00E06258">
        <w:rPr>
          <w:rFonts w:asciiTheme="minorHAnsi" w:hAnsiTheme="minorHAnsi"/>
          <w:sz w:val="24"/>
        </w:rPr>
        <w:t xml:space="preserve"> refers).</w:t>
      </w:r>
    </w:p>
    <w:p w:rsidR="00DF26A7" w:rsidRDefault="00DF26A7" w:rsidP="00476245">
      <w:pPr>
        <w:jc w:val="both"/>
        <w:rPr>
          <w:rFonts w:asciiTheme="minorHAnsi" w:hAnsiTheme="minorHAnsi"/>
          <w:sz w:val="22"/>
          <w:szCs w:val="22"/>
        </w:rPr>
      </w:pPr>
    </w:p>
    <w:p w:rsidR="008072A5" w:rsidRPr="00EB3F99" w:rsidRDefault="008072A5" w:rsidP="00932040">
      <w:pPr>
        <w:ind w:firstLine="720"/>
        <w:rPr>
          <w:rFonts w:asciiTheme="minorHAnsi" w:hAnsiTheme="minorHAnsi"/>
          <w:i/>
        </w:rPr>
      </w:pPr>
      <w:r w:rsidRPr="00932040">
        <w:rPr>
          <w:rFonts w:asciiTheme="minorHAnsi" w:hAnsiTheme="minorHAnsi"/>
          <w:i/>
        </w:rPr>
        <w:t>For more detail on PBAC’s view, see section 7 “PBAC outcome.”</w:t>
      </w:r>
    </w:p>
    <w:p w:rsidR="008072A5" w:rsidRDefault="008072A5" w:rsidP="00476245">
      <w:pPr>
        <w:jc w:val="both"/>
        <w:rPr>
          <w:rFonts w:asciiTheme="minorHAnsi" w:hAnsiTheme="minorHAnsi"/>
          <w:sz w:val="22"/>
          <w:szCs w:val="22"/>
        </w:rPr>
      </w:pPr>
    </w:p>
    <w:p w:rsidR="001E21C0" w:rsidRPr="00F36CCB" w:rsidRDefault="001E21C0" w:rsidP="00476245">
      <w:pPr>
        <w:jc w:val="both"/>
        <w:rPr>
          <w:rFonts w:asciiTheme="minorHAnsi" w:hAnsiTheme="minorHAnsi"/>
          <w:sz w:val="22"/>
          <w:szCs w:val="22"/>
        </w:rPr>
      </w:pPr>
    </w:p>
    <w:p w:rsidR="000B558D" w:rsidRDefault="008D7A41" w:rsidP="00322AE8">
      <w:pPr>
        <w:pStyle w:val="PBACHeading1"/>
        <w:numPr>
          <w:ilvl w:val="0"/>
          <w:numId w:val="5"/>
        </w:numPr>
        <w:rPr>
          <w:rFonts w:asciiTheme="minorHAnsi" w:hAnsiTheme="minorHAnsi"/>
          <w:sz w:val="32"/>
          <w:szCs w:val="32"/>
        </w:rPr>
      </w:pPr>
      <w:r w:rsidRPr="00322AE8">
        <w:rPr>
          <w:rFonts w:asciiTheme="minorHAnsi" w:hAnsiTheme="minorHAnsi"/>
          <w:sz w:val="32"/>
          <w:szCs w:val="32"/>
        </w:rPr>
        <w:t>C</w:t>
      </w:r>
      <w:r w:rsidR="00D84934" w:rsidRPr="00322AE8">
        <w:rPr>
          <w:rFonts w:asciiTheme="minorHAnsi" w:hAnsiTheme="minorHAnsi"/>
          <w:sz w:val="32"/>
          <w:szCs w:val="32"/>
        </w:rPr>
        <w:t>onsideration of the evidence</w:t>
      </w:r>
    </w:p>
    <w:p w:rsidR="00245BE1" w:rsidRPr="00BF745E" w:rsidRDefault="00245BE1" w:rsidP="00245BE1">
      <w:pPr>
        <w:pStyle w:val="Heading2"/>
        <w:keepLines/>
        <w:spacing w:before="240" w:after="120"/>
        <w:rPr>
          <w:rFonts w:asciiTheme="minorHAnsi" w:eastAsiaTheme="majorEastAsia" w:hAnsiTheme="minorHAnsi" w:cstheme="majorBidi"/>
          <w:i w:val="0"/>
          <w:sz w:val="28"/>
          <w:szCs w:val="28"/>
        </w:rPr>
      </w:pPr>
      <w:r w:rsidRPr="00BF745E">
        <w:rPr>
          <w:rFonts w:asciiTheme="minorHAnsi" w:eastAsiaTheme="majorEastAsia" w:hAnsiTheme="minorHAnsi" w:cstheme="majorBidi"/>
          <w:i w:val="0"/>
          <w:sz w:val="28"/>
          <w:szCs w:val="28"/>
        </w:rPr>
        <w:t>Sponsor hearing</w:t>
      </w:r>
    </w:p>
    <w:p w:rsidR="00245BE1" w:rsidRPr="00C83A6F" w:rsidRDefault="00245BE1" w:rsidP="00932040">
      <w:pPr>
        <w:pStyle w:val="ListParagraph"/>
        <w:numPr>
          <w:ilvl w:val="1"/>
          <w:numId w:val="5"/>
        </w:numPr>
        <w:rPr>
          <w:rFonts w:asciiTheme="minorHAnsi" w:hAnsiTheme="minorHAnsi"/>
        </w:rPr>
      </w:pPr>
      <w:r w:rsidRPr="00932040">
        <w:rPr>
          <w:rFonts w:asciiTheme="minorHAnsi" w:hAnsiTheme="minorHAnsi"/>
          <w:sz w:val="24"/>
          <w:szCs w:val="24"/>
        </w:rPr>
        <w:t>There was no hearing for this item.</w:t>
      </w:r>
    </w:p>
    <w:p w:rsidR="00245BE1" w:rsidRPr="00127ACD" w:rsidRDefault="00245BE1" w:rsidP="00245BE1">
      <w:pPr>
        <w:spacing w:before="240" w:after="120" w:line="276" w:lineRule="auto"/>
        <w:rPr>
          <w:rFonts w:asciiTheme="minorHAnsi" w:hAnsiTheme="minorHAnsi"/>
          <w:b/>
          <w:bCs/>
          <w:i/>
          <w:sz w:val="28"/>
          <w:szCs w:val="28"/>
        </w:rPr>
      </w:pPr>
      <w:r w:rsidRPr="00127ACD">
        <w:rPr>
          <w:rFonts w:asciiTheme="minorHAnsi" w:hAnsiTheme="minorHAnsi"/>
          <w:b/>
          <w:bCs/>
          <w:i/>
          <w:sz w:val="28"/>
          <w:szCs w:val="28"/>
        </w:rPr>
        <w:t>Consumer comments</w:t>
      </w:r>
    </w:p>
    <w:p w:rsidR="00245BE1" w:rsidRPr="00C83A6F" w:rsidRDefault="00245BE1" w:rsidP="00932040">
      <w:pPr>
        <w:pStyle w:val="ListParagraph"/>
        <w:numPr>
          <w:ilvl w:val="1"/>
          <w:numId w:val="5"/>
        </w:numPr>
        <w:rPr>
          <w:rFonts w:asciiTheme="minorHAnsi" w:hAnsiTheme="minorHAnsi"/>
        </w:rPr>
      </w:pPr>
      <w:r w:rsidRPr="00932040">
        <w:rPr>
          <w:rFonts w:asciiTheme="minorHAnsi" w:hAnsiTheme="minorHAnsi"/>
          <w:sz w:val="24"/>
          <w:szCs w:val="24"/>
        </w:rPr>
        <w:t>The PBAC noted that no consumer comments were received for this item.</w:t>
      </w:r>
    </w:p>
    <w:p w:rsidR="00BB7EC3" w:rsidRPr="00F36CCB" w:rsidRDefault="00BB7EC3" w:rsidP="00931B20">
      <w:pPr>
        <w:keepNext/>
        <w:jc w:val="both"/>
        <w:rPr>
          <w:rFonts w:asciiTheme="minorHAnsi" w:hAnsiTheme="minorHAnsi"/>
          <w:sz w:val="22"/>
          <w:szCs w:val="22"/>
        </w:rPr>
      </w:pPr>
    </w:p>
    <w:p w:rsidR="00D84934" w:rsidRPr="00322AE8" w:rsidRDefault="00D84934" w:rsidP="00322AE8">
      <w:pPr>
        <w:pStyle w:val="Heading2"/>
        <w:rPr>
          <w:rFonts w:asciiTheme="minorHAnsi" w:hAnsiTheme="minorHAnsi"/>
          <w:sz w:val="28"/>
          <w:szCs w:val="28"/>
        </w:rPr>
      </w:pPr>
      <w:r w:rsidRPr="00322AE8">
        <w:rPr>
          <w:rFonts w:asciiTheme="minorHAnsi" w:hAnsiTheme="minorHAnsi"/>
          <w:sz w:val="28"/>
          <w:szCs w:val="28"/>
        </w:rPr>
        <w:t>Clinical trials</w:t>
      </w:r>
    </w:p>
    <w:p w:rsidR="00D84934" w:rsidRPr="00F36CCB" w:rsidRDefault="00D84934" w:rsidP="00F9629A">
      <w:pPr>
        <w:jc w:val="both"/>
        <w:rPr>
          <w:rFonts w:asciiTheme="minorHAnsi" w:hAnsiTheme="minorHAnsi"/>
          <w:sz w:val="22"/>
          <w:szCs w:val="22"/>
        </w:rPr>
      </w:pPr>
    </w:p>
    <w:p w:rsidR="0076420C" w:rsidRPr="00932040" w:rsidRDefault="00775B02" w:rsidP="00F07407">
      <w:pPr>
        <w:pStyle w:val="ListParagraph"/>
        <w:numPr>
          <w:ilvl w:val="1"/>
          <w:numId w:val="5"/>
        </w:numPr>
        <w:ind w:left="709"/>
        <w:rPr>
          <w:rFonts w:asciiTheme="minorHAnsi" w:hAnsiTheme="minorHAnsi"/>
          <w:sz w:val="24"/>
          <w:szCs w:val="24"/>
        </w:rPr>
      </w:pPr>
      <w:r w:rsidRPr="00932040">
        <w:rPr>
          <w:rFonts w:asciiTheme="minorHAnsi" w:hAnsiTheme="minorHAnsi"/>
          <w:sz w:val="24"/>
          <w:szCs w:val="24"/>
        </w:rPr>
        <w:t xml:space="preserve">The submission presented Study 129 and Study 10. </w:t>
      </w:r>
      <w:r w:rsidR="00673127" w:rsidRPr="00932040">
        <w:rPr>
          <w:rFonts w:asciiTheme="minorHAnsi" w:hAnsiTheme="minorHAnsi"/>
          <w:sz w:val="24"/>
          <w:szCs w:val="24"/>
        </w:rPr>
        <w:t xml:space="preserve">Both trials provided 24-week efficacy data comparing </w:t>
      </w:r>
      <w:proofErr w:type="spellStart"/>
      <w:r w:rsidR="00673127" w:rsidRPr="00932040">
        <w:rPr>
          <w:rFonts w:asciiTheme="minorHAnsi" w:hAnsiTheme="minorHAnsi"/>
          <w:sz w:val="24"/>
          <w:szCs w:val="24"/>
        </w:rPr>
        <w:t>dapagliflozin</w:t>
      </w:r>
      <w:proofErr w:type="spellEnd"/>
      <w:r w:rsidR="00673127" w:rsidRPr="00932040">
        <w:rPr>
          <w:rFonts w:asciiTheme="minorHAnsi" w:hAnsiTheme="minorHAnsi"/>
          <w:sz w:val="24"/>
          <w:szCs w:val="24"/>
        </w:rPr>
        <w:t xml:space="preserve"> add-on to metformin and a DPP4 inhibitor to placebo add-on to metformin and a DPP4 inhibitor. </w:t>
      </w:r>
      <w:r w:rsidRPr="00932040">
        <w:rPr>
          <w:rFonts w:asciiTheme="minorHAnsi" w:hAnsiTheme="minorHAnsi"/>
          <w:sz w:val="24"/>
          <w:szCs w:val="24"/>
        </w:rPr>
        <w:t xml:space="preserve">These studies were also presented in the </w:t>
      </w:r>
      <w:proofErr w:type="spellStart"/>
      <w:r w:rsidRPr="00932040">
        <w:rPr>
          <w:rFonts w:asciiTheme="minorHAnsi" w:hAnsiTheme="minorHAnsi"/>
          <w:sz w:val="24"/>
          <w:szCs w:val="24"/>
        </w:rPr>
        <w:t>dapagliflozin</w:t>
      </w:r>
      <w:proofErr w:type="spellEnd"/>
      <w:r w:rsidRPr="00932040">
        <w:rPr>
          <w:rFonts w:asciiTheme="minorHAnsi" w:hAnsiTheme="minorHAnsi"/>
          <w:sz w:val="24"/>
          <w:szCs w:val="24"/>
        </w:rPr>
        <w:t xml:space="preserve"> major submission</w:t>
      </w:r>
      <w:r w:rsidR="00673127" w:rsidRPr="00932040">
        <w:rPr>
          <w:rFonts w:asciiTheme="minorHAnsi" w:hAnsiTheme="minorHAnsi"/>
          <w:sz w:val="24"/>
          <w:szCs w:val="24"/>
        </w:rPr>
        <w:t xml:space="preserve"> and analysed as part of the evaluation </w:t>
      </w:r>
      <w:r w:rsidR="00FD1C7D" w:rsidRPr="00932040">
        <w:rPr>
          <w:rFonts w:asciiTheme="minorHAnsi" w:hAnsiTheme="minorHAnsi"/>
          <w:sz w:val="24"/>
          <w:szCs w:val="24"/>
        </w:rPr>
        <w:t xml:space="preserve">of that submission </w:t>
      </w:r>
      <w:r w:rsidR="00673127" w:rsidRPr="00932040">
        <w:rPr>
          <w:rFonts w:asciiTheme="minorHAnsi" w:hAnsiTheme="minorHAnsi"/>
          <w:sz w:val="24"/>
          <w:szCs w:val="24"/>
        </w:rPr>
        <w:t>(</w:t>
      </w:r>
      <w:r w:rsidR="00B81A59" w:rsidRPr="00932040">
        <w:rPr>
          <w:rFonts w:asciiTheme="minorHAnsi" w:hAnsiTheme="minorHAnsi"/>
          <w:sz w:val="24"/>
          <w:szCs w:val="24"/>
        </w:rPr>
        <w:t>i</w:t>
      </w:r>
      <w:r w:rsidR="00673127" w:rsidRPr="00932040">
        <w:rPr>
          <w:rFonts w:asciiTheme="minorHAnsi" w:hAnsiTheme="minorHAnsi"/>
          <w:sz w:val="24"/>
          <w:szCs w:val="24"/>
        </w:rPr>
        <w:t>tem 6.01</w:t>
      </w:r>
      <w:r w:rsidR="00B002E4">
        <w:rPr>
          <w:rFonts w:asciiTheme="minorHAnsi" w:hAnsiTheme="minorHAnsi"/>
          <w:sz w:val="24"/>
          <w:szCs w:val="24"/>
        </w:rPr>
        <w:t>, July 2017 PSD</w:t>
      </w:r>
      <w:r w:rsidR="00673127" w:rsidRPr="00932040">
        <w:rPr>
          <w:rFonts w:asciiTheme="minorHAnsi" w:hAnsiTheme="minorHAnsi"/>
          <w:sz w:val="24"/>
          <w:szCs w:val="24"/>
        </w:rPr>
        <w:t xml:space="preserve"> refers)</w:t>
      </w:r>
      <w:r w:rsidR="00B81A59" w:rsidRPr="00932040">
        <w:rPr>
          <w:rFonts w:asciiTheme="minorHAnsi" w:hAnsiTheme="minorHAnsi"/>
          <w:sz w:val="24"/>
          <w:szCs w:val="24"/>
        </w:rPr>
        <w:t>.</w:t>
      </w:r>
      <w:r w:rsidR="006F4F53">
        <w:rPr>
          <w:rFonts w:asciiTheme="minorHAnsi" w:hAnsiTheme="minorHAnsi"/>
          <w:sz w:val="24"/>
          <w:szCs w:val="24"/>
        </w:rPr>
        <w:t xml:space="preserve"> The PBAC previously </w:t>
      </w:r>
      <w:r w:rsidR="00F55F62">
        <w:rPr>
          <w:rFonts w:asciiTheme="minorHAnsi" w:hAnsiTheme="minorHAnsi"/>
          <w:sz w:val="24"/>
          <w:szCs w:val="24"/>
        </w:rPr>
        <w:t>recommended</w:t>
      </w:r>
      <w:r w:rsidR="006F4F53">
        <w:rPr>
          <w:rFonts w:asciiTheme="minorHAnsi" w:hAnsiTheme="minorHAnsi"/>
          <w:sz w:val="24"/>
          <w:szCs w:val="24"/>
        </w:rPr>
        <w:t xml:space="preserve"> the</w:t>
      </w:r>
      <w:r w:rsidR="00F55F62">
        <w:rPr>
          <w:rFonts w:asciiTheme="minorHAnsi" w:hAnsiTheme="minorHAnsi"/>
          <w:sz w:val="24"/>
          <w:szCs w:val="24"/>
        </w:rPr>
        <w:t xml:space="preserve"> listing of</w:t>
      </w:r>
      <w:r w:rsidR="006F4F53">
        <w:rPr>
          <w:rFonts w:asciiTheme="minorHAnsi" w:hAnsiTheme="minorHAnsi"/>
          <w:sz w:val="24"/>
          <w:szCs w:val="24"/>
        </w:rPr>
        <w:t xml:space="preserve"> </w:t>
      </w:r>
      <w:proofErr w:type="spellStart"/>
      <w:r w:rsidR="006F4F53">
        <w:rPr>
          <w:rFonts w:asciiTheme="minorHAnsi" w:hAnsiTheme="minorHAnsi"/>
          <w:sz w:val="24"/>
          <w:szCs w:val="24"/>
        </w:rPr>
        <w:t>saxagliptin</w:t>
      </w:r>
      <w:proofErr w:type="spellEnd"/>
      <w:r w:rsidR="006F4F53">
        <w:rPr>
          <w:rFonts w:asciiTheme="minorHAnsi" w:hAnsiTheme="minorHAnsi"/>
          <w:sz w:val="24"/>
          <w:szCs w:val="24"/>
        </w:rPr>
        <w:t xml:space="preserve"> with metformin FDC </w:t>
      </w:r>
      <w:r w:rsidR="00F55F62">
        <w:rPr>
          <w:rFonts w:asciiTheme="minorHAnsi" w:hAnsiTheme="minorHAnsi"/>
          <w:sz w:val="24"/>
          <w:szCs w:val="24"/>
        </w:rPr>
        <w:t>on the basis of bioequivalence to the component parts, as assessed by the TGA (July 2014 Public Summary Document).</w:t>
      </w:r>
    </w:p>
    <w:p w:rsidR="00F57A6D" w:rsidRPr="00F36CCB" w:rsidRDefault="00F57A6D" w:rsidP="00882085">
      <w:pPr>
        <w:ind w:left="720" w:hanging="720"/>
        <w:jc w:val="both"/>
        <w:rPr>
          <w:rFonts w:asciiTheme="minorHAnsi" w:hAnsiTheme="minorHAnsi"/>
          <w:sz w:val="22"/>
          <w:szCs w:val="22"/>
        </w:rPr>
      </w:pPr>
    </w:p>
    <w:p w:rsidR="005A3173" w:rsidRPr="00322AE8" w:rsidRDefault="005A3173" w:rsidP="00322AE8">
      <w:pPr>
        <w:pStyle w:val="Heading2"/>
        <w:rPr>
          <w:rFonts w:asciiTheme="minorHAnsi" w:hAnsiTheme="minorHAnsi"/>
          <w:sz w:val="28"/>
          <w:szCs w:val="28"/>
        </w:rPr>
      </w:pPr>
      <w:r w:rsidRPr="00322AE8">
        <w:rPr>
          <w:rFonts w:asciiTheme="minorHAnsi" w:hAnsiTheme="minorHAnsi"/>
          <w:sz w:val="28"/>
          <w:szCs w:val="28"/>
        </w:rPr>
        <w:t>Economic analysis</w:t>
      </w:r>
    </w:p>
    <w:p w:rsidR="005A3173" w:rsidRPr="00F36CCB" w:rsidRDefault="005A3173" w:rsidP="00D84934">
      <w:pPr>
        <w:pStyle w:val="NoSpacing"/>
        <w:rPr>
          <w:rFonts w:asciiTheme="minorHAnsi" w:hAnsiTheme="minorHAnsi"/>
        </w:rPr>
      </w:pPr>
    </w:p>
    <w:p w:rsidR="00F55F62" w:rsidRDefault="00FF2801" w:rsidP="00BA703E">
      <w:pPr>
        <w:pStyle w:val="ListParagraph"/>
        <w:numPr>
          <w:ilvl w:val="1"/>
          <w:numId w:val="5"/>
        </w:numPr>
        <w:ind w:left="709"/>
        <w:rPr>
          <w:rFonts w:asciiTheme="minorHAnsi" w:hAnsiTheme="minorHAnsi"/>
          <w:sz w:val="24"/>
          <w:szCs w:val="24"/>
        </w:rPr>
      </w:pPr>
      <w:r w:rsidRPr="00932040">
        <w:rPr>
          <w:rFonts w:asciiTheme="minorHAnsi" w:hAnsiTheme="minorHAnsi"/>
          <w:sz w:val="24"/>
          <w:szCs w:val="24"/>
        </w:rPr>
        <w:t xml:space="preserve">As a minor submission, </w:t>
      </w:r>
      <w:r w:rsidR="00C00DA7" w:rsidRPr="00932040">
        <w:rPr>
          <w:rFonts w:asciiTheme="minorHAnsi" w:hAnsiTheme="minorHAnsi"/>
          <w:sz w:val="24"/>
          <w:szCs w:val="24"/>
        </w:rPr>
        <w:t xml:space="preserve">an economic comparison </w:t>
      </w:r>
      <w:r w:rsidRPr="00932040">
        <w:rPr>
          <w:rFonts w:asciiTheme="minorHAnsi" w:hAnsiTheme="minorHAnsi"/>
          <w:sz w:val="24"/>
          <w:szCs w:val="24"/>
        </w:rPr>
        <w:t>wa</w:t>
      </w:r>
      <w:r w:rsidR="00C00DA7" w:rsidRPr="00932040">
        <w:rPr>
          <w:rFonts w:asciiTheme="minorHAnsi" w:hAnsiTheme="minorHAnsi"/>
          <w:sz w:val="24"/>
          <w:szCs w:val="24"/>
        </w:rPr>
        <w:t xml:space="preserve">s not </w:t>
      </w:r>
      <w:r w:rsidR="00B81A59" w:rsidRPr="00932040">
        <w:rPr>
          <w:rFonts w:asciiTheme="minorHAnsi" w:hAnsiTheme="minorHAnsi"/>
          <w:sz w:val="24"/>
          <w:szCs w:val="24"/>
        </w:rPr>
        <w:t>provided.</w:t>
      </w:r>
      <w:r w:rsidR="00FD1C7D" w:rsidRPr="00932040">
        <w:rPr>
          <w:rFonts w:asciiTheme="minorHAnsi" w:hAnsiTheme="minorHAnsi"/>
          <w:sz w:val="24"/>
          <w:szCs w:val="24"/>
        </w:rPr>
        <w:t xml:space="preserve"> </w:t>
      </w:r>
    </w:p>
    <w:p w:rsidR="00F55F62" w:rsidRDefault="00F55F62" w:rsidP="00932040">
      <w:pPr>
        <w:pStyle w:val="ListParagraph"/>
        <w:ind w:left="709"/>
        <w:rPr>
          <w:rFonts w:asciiTheme="minorHAnsi" w:hAnsiTheme="minorHAnsi"/>
          <w:sz w:val="24"/>
          <w:szCs w:val="24"/>
        </w:rPr>
      </w:pPr>
    </w:p>
    <w:p w:rsidR="005E45EC" w:rsidRPr="00932040" w:rsidRDefault="00F55F62" w:rsidP="00BA703E">
      <w:pPr>
        <w:pStyle w:val="ListParagraph"/>
        <w:numPr>
          <w:ilvl w:val="1"/>
          <w:numId w:val="5"/>
        </w:numPr>
        <w:ind w:left="709"/>
        <w:rPr>
          <w:rFonts w:asciiTheme="minorHAnsi" w:hAnsiTheme="minorHAnsi"/>
          <w:sz w:val="24"/>
          <w:szCs w:val="24"/>
        </w:rPr>
      </w:pPr>
      <w:r>
        <w:rPr>
          <w:rFonts w:asciiTheme="minorHAnsi" w:hAnsiTheme="minorHAnsi"/>
          <w:sz w:val="24"/>
          <w:szCs w:val="24"/>
        </w:rPr>
        <w:t>T</w:t>
      </w:r>
      <w:r w:rsidR="006C5BF3">
        <w:rPr>
          <w:rFonts w:asciiTheme="minorHAnsi" w:hAnsiTheme="minorHAnsi"/>
          <w:sz w:val="24"/>
          <w:szCs w:val="24"/>
        </w:rPr>
        <w:t xml:space="preserve">he PBAC noted that </w:t>
      </w:r>
      <w:r w:rsidR="00AF0407">
        <w:rPr>
          <w:rFonts w:asciiTheme="minorHAnsi" w:hAnsiTheme="minorHAnsi"/>
          <w:sz w:val="24"/>
          <w:szCs w:val="24"/>
        </w:rPr>
        <w:t>with respect to the</w:t>
      </w:r>
      <w:r w:rsidR="006C5BF3">
        <w:rPr>
          <w:rFonts w:asciiTheme="minorHAnsi" w:hAnsiTheme="minorHAnsi"/>
          <w:sz w:val="24"/>
          <w:szCs w:val="24"/>
        </w:rPr>
        <w:t xml:space="preserve"> </w:t>
      </w:r>
      <w:r w:rsidR="005E45EC" w:rsidRPr="00932040">
        <w:rPr>
          <w:rFonts w:asciiTheme="minorHAnsi" w:hAnsiTheme="minorHAnsi"/>
          <w:sz w:val="24"/>
          <w:szCs w:val="24"/>
        </w:rPr>
        <w:t xml:space="preserve">concurrent </w:t>
      </w:r>
      <w:proofErr w:type="spellStart"/>
      <w:r w:rsidR="005E45EC" w:rsidRPr="00932040">
        <w:rPr>
          <w:rFonts w:asciiTheme="minorHAnsi" w:hAnsiTheme="minorHAnsi"/>
          <w:sz w:val="24"/>
          <w:szCs w:val="24"/>
        </w:rPr>
        <w:t>dapagliflozin</w:t>
      </w:r>
      <w:proofErr w:type="spellEnd"/>
      <w:r w:rsidR="005E45EC" w:rsidRPr="00932040">
        <w:rPr>
          <w:rFonts w:asciiTheme="minorHAnsi" w:hAnsiTheme="minorHAnsi"/>
          <w:sz w:val="24"/>
          <w:szCs w:val="24"/>
        </w:rPr>
        <w:t xml:space="preserve"> submission, </w:t>
      </w:r>
      <w:r w:rsidR="00AF0407">
        <w:rPr>
          <w:rFonts w:asciiTheme="minorHAnsi" w:hAnsiTheme="minorHAnsi"/>
          <w:sz w:val="24"/>
          <w:szCs w:val="24"/>
        </w:rPr>
        <w:t>it</w:t>
      </w:r>
      <w:r w:rsidR="006C5BF3" w:rsidRPr="00FF3E1C">
        <w:rPr>
          <w:rFonts w:asciiTheme="minorHAnsi" w:hAnsiTheme="minorHAnsi"/>
          <w:sz w:val="24"/>
          <w:szCs w:val="24"/>
        </w:rPr>
        <w:t xml:space="preserve"> considered that </w:t>
      </w:r>
      <w:r w:rsidR="00AF0407">
        <w:rPr>
          <w:rFonts w:asciiTheme="minorHAnsi" w:hAnsiTheme="minorHAnsi"/>
          <w:sz w:val="24"/>
          <w:szCs w:val="24"/>
        </w:rPr>
        <w:t>the evidence did not</w:t>
      </w:r>
      <w:r w:rsidR="006C5BF3" w:rsidRPr="00FF3E1C">
        <w:rPr>
          <w:rFonts w:asciiTheme="minorHAnsi" w:hAnsiTheme="minorHAnsi"/>
          <w:sz w:val="24"/>
          <w:szCs w:val="24"/>
        </w:rPr>
        <w:t xml:space="preserve"> suggest that the benefit of metformin + </w:t>
      </w:r>
      <w:proofErr w:type="spellStart"/>
      <w:r w:rsidR="006C5BF3" w:rsidRPr="00FF3E1C">
        <w:rPr>
          <w:rFonts w:asciiTheme="minorHAnsi" w:hAnsiTheme="minorHAnsi"/>
          <w:sz w:val="24"/>
          <w:szCs w:val="24"/>
        </w:rPr>
        <w:t>dapa</w:t>
      </w:r>
      <w:r w:rsidR="00F861F7">
        <w:rPr>
          <w:rFonts w:asciiTheme="minorHAnsi" w:hAnsiTheme="minorHAnsi"/>
          <w:sz w:val="24"/>
          <w:szCs w:val="24"/>
        </w:rPr>
        <w:t>gl</w:t>
      </w:r>
      <w:r w:rsidR="006C5BF3" w:rsidRPr="00FF3E1C">
        <w:rPr>
          <w:rFonts w:asciiTheme="minorHAnsi" w:hAnsiTheme="minorHAnsi"/>
          <w:sz w:val="24"/>
          <w:szCs w:val="24"/>
        </w:rPr>
        <w:t>i</w:t>
      </w:r>
      <w:r w:rsidR="00F861F7">
        <w:rPr>
          <w:rFonts w:asciiTheme="minorHAnsi" w:hAnsiTheme="minorHAnsi"/>
          <w:sz w:val="24"/>
          <w:szCs w:val="24"/>
        </w:rPr>
        <w:t>f</w:t>
      </w:r>
      <w:r w:rsidR="006C5BF3" w:rsidRPr="00FF3E1C">
        <w:rPr>
          <w:rFonts w:asciiTheme="minorHAnsi" w:hAnsiTheme="minorHAnsi"/>
          <w:sz w:val="24"/>
          <w:szCs w:val="24"/>
        </w:rPr>
        <w:t>lozin</w:t>
      </w:r>
      <w:proofErr w:type="spellEnd"/>
      <w:r w:rsidR="006C5BF3" w:rsidRPr="00FF3E1C">
        <w:rPr>
          <w:rFonts w:asciiTheme="minorHAnsi" w:hAnsiTheme="minorHAnsi"/>
          <w:sz w:val="24"/>
          <w:szCs w:val="24"/>
        </w:rPr>
        <w:t xml:space="preserve"> + a DPP4 inhibitor would be of the same magnitude as the incremental benefit of addi</w:t>
      </w:r>
      <w:r w:rsidR="006C5BF3">
        <w:rPr>
          <w:rFonts w:asciiTheme="minorHAnsi" w:hAnsiTheme="minorHAnsi"/>
          <w:sz w:val="24"/>
          <w:szCs w:val="24"/>
        </w:rPr>
        <w:t>ng</w:t>
      </w:r>
      <w:r w:rsidR="006C5BF3" w:rsidRPr="00FF3E1C">
        <w:rPr>
          <w:rFonts w:asciiTheme="minorHAnsi" w:hAnsiTheme="minorHAnsi"/>
          <w:sz w:val="24"/>
          <w:szCs w:val="24"/>
        </w:rPr>
        <w:t xml:space="preserve"> either </w:t>
      </w:r>
      <w:proofErr w:type="spellStart"/>
      <w:r w:rsidR="006C5BF3" w:rsidRPr="00FF3E1C">
        <w:rPr>
          <w:rFonts w:asciiTheme="minorHAnsi" w:hAnsiTheme="minorHAnsi"/>
          <w:sz w:val="24"/>
          <w:szCs w:val="24"/>
        </w:rPr>
        <w:t>dapagliflozin</w:t>
      </w:r>
      <w:proofErr w:type="spellEnd"/>
      <w:r w:rsidR="006C5BF3" w:rsidRPr="00FF3E1C">
        <w:rPr>
          <w:rFonts w:asciiTheme="minorHAnsi" w:hAnsiTheme="minorHAnsi"/>
          <w:sz w:val="24"/>
          <w:szCs w:val="24"/>
        </w:rPr>
        <w:t xml:space="preserve"> or a DPP4 inhibitor to metformin. Therefore, the PBAC was of the view that it would not be cost-effective for </w:t>
      </w:r>
      <w:proofErr w:type="spellStart"/>
      <w:r w:rsidR="006C5BF3">
        <w:rPr>
          <w:rFonts w:asciiTheme="minorHAnsi" w:hAnsiTheme="minorHAnsi"/>
          <w:sz w:val="24"/>
          <w:szCs w:val="24"/>
        </w:rPr>
        <w:t>dapagliflozin</w:t>
      </w:r>
      <w:proofErr w:type="spellEnd"/>
      <w:r w:rsidR="006C5BF3">
        <w:rPr>
          <w:rFonts w:asciiTheme="minorHAnsi" w:hAnsiTheme="minorHAnsi"/>
          <w:sz w:val="24"/>
          <w:szCs w:val="24"/>
        </w:rPr>
        <w:t xml:space="preserve"> + a DPP4 </w:t>
      </w:r>
      <w:r>
        <w:rPr>
          <w:rFonts w:asciiTheme="minorHAnsi" w:hAnsiTheme="minorHAnsi"/>
          <w:sz w:val="24"/>
          <w:szCs w:val="24"/>
        </w:rPr>
        <w:t xml:space="preserve">inhibitor </w:t>
      </w:r>
      <w:r w:rsidR="006C5BF3">
        <w:rPr>
          <w:rFonts w:asciiTheme="minorHAnsi" w:hAnsiTheme="minorHAnsi"/>
          <w:sz w:val="24"/>
          <w:szCs w:val="24"/>
        </w:rPr>
        <w:t xml:space="preserve">+ metformin </w:t>
      </w:r>
      <w:r w:rsidR="006C5BF3" w:rsidRPr="00FF3E1C">
        <w:rPr>
          <w:rFonts w:asciiTheme="minorHAnsi" w:hAnsiTheme="minorHAnsi"/>
          <w:sz w:val="24"/>
          <w:szCs w:val="24"/>
        </w:rPr>
        <w:t>treatment to be at the same price as the sum of the component parts.</w:t>
      </w:r>
      <w:r w:rsidR="006C5BF3">
        <w:rPr>
          <w:rFonts w:asciiTheme="minorHAnsi" w:hAnsiTheme="minorHAnsi"/>
          <w:sz w:val="24"/>
          <w:szCs w:val="24"/>
        </w:rPr>
        <w:t xml:space="preserve"> The PBAC considered that this was also the case for this submission.</w:t>
      </w:r>
    </w:p>
    <w:p w:rsidR="00BA703E" w:rsidRPr="00A070EE" w:rsidRDefault="00BA703E" w:rsidP="00696F5F">
      <w:pPr>
        <w:pStyle w:val="ListParagraph"/>
        <w:ind w:left="709"/>
        <w:rPr>
          <w:rFonts w:asciiTheme="minorHAnsi" w:hAnsiTheme="minorHAnsi"/>
          <w:szCs w:val="22"/>
        </w:rPr>
      </w:pPr>
    </w:p>
    <w:p w:rsidR="00A55FEE" w:rsidRPr="00322AE8" w:rsidRDefault="00A55FEE" w:rsidP="00322AE8">
      <w:pPr>
        <w:pStyle w:val="Heading2"/>
        <w:rPr>
          <w:rFonts w:asciiTheme="minorHAnsi" w:hAnsiTheme="minorHAnsi"/>
          <w:sz w:val="28"/>
          <w:szCs w:val="28"/>
        </w:rPr>
      </w:pPr>
      <w:r w:rsidRPr="00322AE8">
        <w:rPr>
          <w:rFonts w:asciiTheme="minorHAnsi" w:hAnsiTheme="minorHAnsi"/>
          <w:sz w:val="28"/>
          <w:szCs w:val="28"/>
        </w:rPr>
        <w:t>Drug cost/patient/</w:t>
      </w:r>
      <w:r w:rsidR="00BD369D" w:rsidRPr="00322AE8" w:rsidDel="00BD369D">
        <w:rPr>
          <w:rFonts w:asciiTheme="minorHAnsi" w:hAnsiTheme="minorHAnsi"/>
          <w:sz w:val="28"/>
          <w:szCs w:val="28"/>
        </w:rPr>
        <w:t xml:space="preserve"> </w:t>
      </w:r>
      <w:r w:rsidRPr="00322AE8">
        <w:rPr>
          <w:rFonts w:asciiTheme="minorHAnsi" w:hAnsiTheme="minorHAnsi"/>
          <w:sz w:val="28"/>
          <w:szCs w:val="28"/>
        </w:rPr>
        <w:t>year: $</w:t>
      </w:r>
      <w:r w:rsidR="00B15A37" w:rsidRPr="00322AE8">
        <w:rPr>
          <w:rFonts w:asciiTheme="minorHAnsi" w:hAnsiTheme="minorHAnsi"/>
          <w:sz w:val="28"/>
          <w:szCs w:val="28"/>
        </w:rPr>
        <w:t>760.37 to $788.45</w:t>
      </w:r>
      <w:r w:rsidRPr="00322AE8">
        <w:rPr>
          <w:rFonts w:asciiTheme="minorHAnsi" w:hAnsiTheme="minorHAnsi"/>
          <w:sz w:val="28"/>
          <w:szCs w:val="28"/>
        </w:rPr>
        <w:t>.</w:t>
      </w:r>
    </w:p>
    <w:p w:rsidR="00A55FEE" w:rsidRPr="00F36CCB" w:rsidRDefault="00A55FEE" w:rsidP="00A55FEE">
      <w:pPr>
        <w:ind w:left="720" w:hanging="720"/>
        <w:jc w:val="both"/>
        <w:rPr>
          <w:rFonts w:asciiTheme="minorHAnsi" w:hAnsiTheme="minorHAnsi"/>
          <w:b/>
          <w:i/>
          <w:sz w:val="22"/>
          <w:szCs w:val="22"/>
        </w:rPr>
      </w:pPr>
    </w:p>
    <w:p w:rsidR="00BD369D" w:rsidRPr="00932040" w:rsidRDefault="00BD369D" w:rsidP="00932040">
      <w:pPr>
        <w:pStyle w:val="ListParagraph"/>
        <w:numPr>
          <w:ilvl w:val="1"/>
          <w:numId w:val="5"/>
        </w:numPr>
        <w:ind w:left="709"/>
        <w:rPr>
          <w:rFonts w:asciiTheme="minorHAnsi" w:hAnsiTheme="minorHAnsi"/>
          <w:sz w:val="24"/>
          <w:szCs w:val="24"/>
        </w:rPr>
      </w:pPr>
      <w:r w:rsidRPr="00932040">
        <w:rPr>
          <w:rFonts w:asciiTheme="minorHAnsi" w:hAnsiTheme="minorHAnsi"/>
          <w:sz w:val="24"/>
          <w:szCs w:val="24"/>
        </w:rPr>
        <w:t>This is a lifetime treatment. Assuming 13 scripts per year for a single patient, the drug costs per year were estimated</w:t>
      </w:r>
      <w:r w:rsidR="00F372E2" w:rsidRPr="00932040">
        <w:rPr>
          <w:rFonts w:asciiTheme="minorHAnsi" w:hAnsiTheme="minorHAnsi"/>
          <w:sz w:val="24"/>
          <w:szCs w:val="24"/>
        </w:rPr>
        <w:t xml:space="preserve"> (Table 1)</w:t>
      </w:r>
      <w:r w:rsidRPr="00932040">
        <w:rPr>
          <w:rFonts w:asciiTheme="minorHAnsi" w:hAnsiTheme="minorHAnsi"/>
          <w:sz w:val="24"/>
          <w:szCs w:val="24"/>
        </w:rPr>
        <w:t>.</w:t>
      </w:r>
    </w:p>
    <w:p w:rsidR="00696F5F" w:rsidRDefault="00696F5F">
      <w:pPr>
        <w:rPr>
          <w:rFonts w:asciiTheme="minorHAnsi" w:hAnsiTheme="minorHAnsi"/>
          <w:b/>
          <w:i/>
          <w:sz w:val="22"/>
          <w:szCs w:val="22"/>
        </w:rPr>
      </w:pPr>
    </w:p>
    <w:p w:rsidR="00A55FEE" w:rsidRDefault="00A55FEE" w:rsidP="00A55FEE">
      <w:pPr>
        <w:ind w:left="720" w:hanging="720"/>
        <w:jc w:val="both"/>
        <w:rPr>
          <w:rFonts w:asciiTheme="minorHAnsi" w:hAnsiTheme="minorHAnsi"/>
          <w:b/>
          <w:i/>
          <w:sz w:val="22"/>
          <w:szCs w:val="22"/>
        </w:rPr>
      </w:pPr>
    </w:p>
    <w:p w:rsidR="00EA30EC" w:rsidRPr="00EA30EC" w:rsidRDefault="00EA30EC" w:rsidP="00EA30EC">
      <w:pPr>
        <w:pStyle w:val="Caption"/>
      </w:pPr>
      <w:r w:rsidRPr="00EA30EC">
        <w:t xml:space="preserve">Table </w:t>
      </w:r>
      <w:r>
        <w:rPr>
          <w:noProof/>
        </w:rPr>
        <w:t>1</w:t>
      </w:r>
      <w:r w:rsidRPr="00EA30EC">
        <w:t>: Drug cost / patient / year</w:t>
      </w:r>
    </w:p>
    <w:tbl>
      <w:tblPr>
        <w:tblStyle w:val="TableGrid"/>
        <w:tblW w:w="0" w:type="auto"/>
        <w:tblLook w:val="04A0" w:firstRow="1" w:lastRow="0" w:firstColumn="1" w:lastColumn="0" w:noHBand="0" w:noVBand="1"/>
        <w:tblCaption w:val="Table 1: Drug cost per patient per year"/>
      </w:tblPr>
      <w:tblGrid>
        <w:gridCol w:w="2254"/>
        <w:gridCol w:w="2254"/>
        <w:gridCol w:w="2254"/>
        <w:gridCol w:w="2254"/>
      </w:tblGrid>
      <w:tr w:rsidR="00BD369D" w:rsidRPr="00BF04F4" w:rsidTr="00EA30EC">
        <w:trPr>
          <w:tblHeader/>
        </w:trPr>
        <w:tc>
          <w:tcPr>
            <w:tcW w:w="2254" w:type="dxa"/>
          </w:tcPr>
          <w:p w:rsidR="00BD369D" w:rsidRPr="004122E2" w:rsidRDefault="00BD369D" w:rsidP="00EA30EC">
            <w:pPr>
              <w:pStyle w:val="Caption"/>
              <w:rPr>
                <w:b w:val="0"/>
              </w:rPr>
            </w:pPr>
            <w:r w:rsidRPr="004122E2">
              <w:rPr>
                <w:b w:val="0"/>
              </w:rPr>
              <w:t xml:space="preserve">Strength </w:t>
            </w:r>
          </w:p>
        </w:tc>
        <w:tc>
          <w:tcPr>
            <w:tcW w:w="2254" w:type="dxa"/>
            <w:vAlign w:val="center"/>
          </w:tcPr>
          <w:p w:rsidR="00BD369D" w:rsidRPr="004122E2" w:rsidRDefault="00BD369D" w:rsidP="00EA30EC">
            <w:pPr>
              <w:pStyle w:val="Caption"/>
              <w:rPr>
                <w:b w:val="0"/>
              </w:rPr>
            </w:pPr>
            <w:r w:rsidRPr="004122E2">
              <w:rPr>
                <w:b w:val="0"/>
              </w:rPr>
              <w:t>DPMQ</w:t>
            </w:r>
          </w:p>
        </w:tc>
        <w:tc>
          <w:tcPr>
            <w:tcW w:w="2254" w:type="dxa"/>
            <w:vAlign w:val="center"/>
          </w:tcPr>
          <w:p w:rsidR="00BD369D" w:rsidRPr="004122E2" w:rsidRDefault="00BD369D" w:rsidP="00EA30EC">
            <w:pPr>
              <w:pStyle w:val="Caption"/>
              <w:rPr>
                <w:b w:val="0"/>
              </w:rPr>
            </w:pPr>
            <w:r w:rsidRPr="004122E2">
              <w:rPr>
                <w:b w:val="0"/>
              </w:rPr>
              <w:t>Cost per year</w:t>
            </w:r>
          </w:p>
        </w:tc>
        <w:tc>
          <w:tcPr>
            <w:tcW w:w="2254" w:type="dxa"/>
            <w:vAlign w:val="center"/>
          </w:tcPr>
          <w:p w:rsidR="00BD369D" w:rsidRPr="004122E2" w:rsidRDefault="00BD369D" w:rsidP="00EA30EC">
            <w:pPr>
              <w:pStyle w:val="Caption"/>
              <w:rPr>
                <w:b w:val="0"/>
              </w:rPr>
            </w:pPr>
            <w:r w:rsidRPr="004122E2">
              <w:rPr>
                <w:b w:val="0"/>
              </w:rPr>
              <w:t>Sensitivity analysis</w:t>
            </w:r>
          </w:p>
        </w:tc>
      </w:tr>
      <w:tr w:rsidR="00BD369D" w:rsidRPr="00BF04F4" w:rsidTr="009D1DE2">
        <w:tc>
          <w:tcPr>
            <w:tcW w:w="2254" w:type="dxa"/>
          </w:tcPr>
          <w:p w:rsidR="00BD369D" w:rsidRPr="004122E2" w:rsidRDefault="00BD369D" w:rsidP="00EA30EC">
            <w:pPr>
              <w:pStyle w:val="Caption"/>
              <w:rPr>
                <w:b w:val="0"/>
              </w:rPr>
            </w:pPr>
            <w:proofErr w:type="spellStart"/>
            <w:r w:rsidRPr="004122E2">
              <w:rPr>
                <w:b w:val="0"/>
              </w:rPr>
              <w:t>Dapagliflozin</w:t>
            </w:r>
            <w:proofErr w:type="spellEnd"/>
            <w:r w:rsidRPr="004122E2">
              <w:rPr>
                <w:b w:val="0"/>
              </w:rPr>
              <w:t xml:space="preserve"> 10 mg + metformin XR 1,000 mg</w:t>
            </w:r>
          </w:p>
        </w:tc>
        <w:tc>
          <w:tcPr>
            <w:tcW w:w="2254" w:type="dxa"/>
            <w:vAlign w:val="center"/>
          </w:tcPr>
          <w:p w:rsidR="00BD369D" w:rsidRPr="004122E2" w:rsidRDefault="00BD369D" w:rsidP="00EA30EC">
            <w:pPr>
              <w:pStyle w:val="Caption"/>
              <w:rPr>
                <w:b w:val="0"/>
              </w:rPr>
            </w:pPr>
            <w:r w:rsidRPr="004122E2">
              <w:rPr>
                <w:b w:val="0"/>
              </w:rPr>
              <w:t>$59.25</w:t>
            </w:r>
          </w:p>
        </w:tc>
        <w:tc>
          <w:tcPr>
            <w:tcW w:w="2254" w:type="dxa"/>
            <w:vAlign w:val="center"/>
          </w:tcPr>
          <w:p w:rsidR="00BD369D" w:rsidRPr="004122E2" w:rsidRDefault="00BD369D" w:rsidP="00EA30EC">
            <w:pPr>
              <w:pStyle w:val="Caption"/>
              <w:rPr>
                <w:b w:val="0"/>
              </w:rPr>
            </w:pPr>
            <w:r w:rsidRPr="004122E2">
              <w:rPr>
                <w:b w:val="0"/>
              </w:rPr>
              <w:t>$770.25</w:t>
            </w:r>
          </w:p>
        </w:tc>
        <w:tc>
          <w:tcPr>
            <w:tcW w:w="2254" w:type="dxa"/>
            <w:vAlign w:val="center"/>
          </w:tcPr>
          <w:p w:rsidR="00BD369D" w:rsidRPr="004122E2" w:rsidRDefault="00BD369D" w:rsidP="00EA30EC">
            <w:pPr>
              <w:pStyle w:val="Caption"/>
              <w:rPr>
                <w:b w:val="0"/>
              </w:rPr>
            </w:pPr>
            <w:r w:rsidRPr="004122E2">
              <w:rPr>
                <w:b w:val="0"/>
              </w:rPr>
              <w:t>$651.75</w:t>
            </w:r>
          </w:p>
        </w:tc>
      </w:tr>
      <w:tr w:rsidR="00BD369D" w:rsidRPr="00BF04F4" w:rsidTr="009D1DE2">
        <w:tc>
          <w:tcPr>
            <w:tcW w:w="2254" w:type="dxa"/>
          </w:tcPr>
          <w:p w:rsidR="00BD369D" w:rsidRPr="004122E2" w:rsidRDefault="00BD369D" w:rsidP="00EA30EC">
            <w:pPr>
              <w:pStyle w:val="Caption"/>
              <w:rPr>
                <w:b w:val="0"/>
              </w:rPr>
            </w:pPr>
            <w:proofErr w:type="spellStart"/>
            <w:r w:rsidRPr="004122E2">
              <w:rPr>
                <w:b w:val="0"/>
              </w:rPr>
              <w:t>Dapagliflozin</w:t>
            </w:r>
            <w:proofErr w:type="spellEnd"/>
            <w:r w:rsidRPr="004122E2">
              <w:rPr>
                <w:b w:val="0"/>
              </w:rPr>
              <w:t xml:space="preserve"> 10 mg + metformin XR 500 mg</w:t>
            </w:r>
          </w:p>
        </w:tc>
        <w:tc>
          <w:tcPr>
            <w:tcW w:w="2254" w:type="dxa"/>
            <w:vAlign w:val="center"/>
          </w:tcPr>
          <w:p w:rsidR="00BD369D" w:rsidRPr="004122E2" w:rsidRDefault="00BD369D" w:rsidP="00EA30EC">
            <w:pPr>
              <w:pStyle w:val="Caption"/>
              <w:rPr>
                <w:b w:val="0"/>
              </w:rPr>
            </w:pPr>
            <w:r w:rsidRPr="004122E2">
              <w:rPr>
                <w:b w:val="0"/>
              </w:rPr>
              <w:t>$58.49</w:t>
            </w:r>
          </w:p>
        </w:tc>
        <w:tc>
          <w:tcPr>
            <w:tcW w:w="2254" w:type="dxa"/>
            <w:vAlign w:val="center"/>
          </w:tcPr>
          <w:p w:rsidR="00BD369D" w:rsidRPr="004122E2" w:rsidRDefault="00BD369D" w:rsidP="00EA30EC">
            <w:pPr>
              <w:pStyle w:val="Caption"/>
              <w:rPr>
                <w:b w:val="0"/>
              </w:rPr>
            </w:pPr>
            <w:r w:rsidRPr="004122E2">
              <w:rPr>
                <w:b w:val="0"/>
              </w:rPr>
              <w:t>$760.37</w:t>
            </w:r>
          </w:p>
        </w:tc>
        <w:tc>
          <w:tcPr>
            <w:tcW w:w="2254" w:type="dxa"/>
            <w:vAlign w:val="center"/>
          </w:tcPr>
          <w:p w:rsidR="00BD369D" w:rsidRPr="004122E2" w:rsidRDefault="00BD369D" w:rsidP="00EA30EC">
            <w:pPr>
              <w:pStyle w:val="Caption"/>
              <w:rPr>
                <w:b w:val="0"/>
              </w:rPr>
            </w:pPr>
            <w:r w:rsidRPr="004122E2">
              <w:rPr>
                <w:b w:val="0"/>
              </w:rPr>
              <w:t>$643.39</w:t>
            </w:r>
          </w:p>
        </w:tc>
      </w:tr>
      <w:tr w:rsidR="00BD369D" w:rsidRPr="00BF04F4" w:rsidTr="009D1DE2">
        <w:tc>
          <w:tcPr>
            <w:tcW w:w="2254" w:type="dxa"/>
            <w:tcBorders>
              <w:bottom w:val="single" w:sz="4" w:space="0" w:color="auto"/>
            </w:tcBorders>
          </w:tcPr>
          <w:p w:rsidR="00BD369D" w:rsidRPr="004122E2" w:rsidRDefault="00BD369D" w:rsidP="00EA30EC">
            <w:pPr>
              <w:pStyle w:val="Caption"/>
              <w:rPr>
                <w:b w:val="0"/>
              </w:rPr>
            </w:pPr>
            <w:proofErr w:type="spellStart"/>
            <w:r w:rsidRPr="004122E2">
              <w:rPr>
                <w:b w:val="0"/>
              </w:rPr>
              <w:t>Dapagliflozin</w:t>
            </w:r>
            <w:proofErr w:type="spellEnd"/>
            <w:r w:rsidRPr="004122E2">
              <w:rPr>
                <w:b w:val="0"/>
              </w:rPr>
              <w:t xml:space="preserve"> 5 mg + metformin XR 1,000 mg</w:t>
            </w:r>
          </w:p>
        </w:tc>
        <w:tc>
          <w:tcPr>
            <w:tcW w:w="2254" w:type="dxa"/>
            <w:tcBorders>
              <w:bottom w:val="single" w:sz="4" w:space="0" w:color="auto"/>
            </w:tcBorders>
            <w:vAlign w:val="center"/>
          </w:tcPr>
          <w:p w:rsidR="00BD369D" w:rsidRPr="004122E2" w:rsidRDefault="00BD369D" w:rsidP="00EA30EC">
            <w:pPr>
              <w:pStyle w:val="Caption"/>
              <w:rPr>
                <w:b w:val="0"/>
              </w:rPr>
            </w:pPr>
            <w:r w:rsidRPr="004122E2">
              <w:rPr>
                <w:b w:val="0"/>
              </w:rPr>
              <w:t>$60.65</w:t>
            </w:r>
          </w:p>
        </w:tc>
        <w:tc>
          <w:tcPr>
            <w:tcW w:w="2254" w:type="dxa"/>
            <w:tcBorders>
              <w:bottom w:val="single" w:sz="4" w:space="0" w:color="auto"/>
            </w:tcBorders>
            <w:vAlign w:val="center"/>
          </w:tcPr>
          <w:p w:rsidR="00BD369D" w:rsidRPr="004122E2" w:rsidRDefault="00BD369D" w:rsidP="00EA30EC">
            <w:pPr>
              <w:pStyle w:val="Caption"/>
              <w:rPr>
                <w:b w:val="0"/>
              </w:rPr>
            </w:pPr>
            <w:r w:rsidRPr="004122E2">
              <w:rPr>
                <w:b w:val="0"/>
              </w:rPr>
              <w:t>$788.45</w:t>
            </w:r>
          </w:p>
        </w:tc>
        <w:tc>
          <w:tcPr>
            <w:tcW w:w="2254" w:type="dxa"/>
            <w:tcBorders>
              <w:bottom w:val="single" w:sz="4" w:space="0" w:color="auto"/>
            </w:tcBorders>
            <w:vAlign w:val="center"/>
          </w:tcPr>
          <w:p w:rsidR="00BD369D" w:rsidRPr="004122E2" w:rsidRDefault="00BD369D" w:rsidP="00EA30EC">
            <w:pPr>
              <w:pStyle w:val="Caption"/>
              <w:rPr>
                <w:b w:val="0"/>
              </w:rPr>
            </w:pPr>
            <w:r w:rsidRPr="004122E2">
              <w:rPr>
                <w:b w:val="0"/>
              </w:rPr>
              <w:t>$667.15</w:t>
            </w:r>
          </w:p>
        </w:tc>
      </w:tr>
      <w:tr w:rsidR="00BD369D" w:rsidTr="009D1DE2">
        <w:tc>
          <w:tcPr>
            <w:tcW w:w="9016" w:type="dxa"/>
            <w:gridSpan w:val="4"/>
            <w:tcBorders>
              <w:top w:val="single" w:sz="4" w:space="0" w:color="auto"/>
              <w:left w:val="nil"/>
              <w:bottom w:val="nil"/>
              <w:right w:val="nil"/>
            </w:tcBorders>
          </w:tcPr>
          <w:p w:rsidR="00BD369D" w:rsidRDefault="00BD369D" w:rsidP="004122E2">
            <w:pPr>
              <w:pStyle w:val="ListParagraph"/>
              <w:ind w:left="0"/>
              <w:contextualSpacing w:val="0"/>
              <w:rPr>
                <w:rFonts w:ascii="Arial Narrow" w:hAnsi="Arial Narrow"/>
                <w:sz w:val="18"/>
              </w:rPr>
            </w:pPr>
            <w:r w:rsidRPr="00451D62">
              <w:rPr>
                <w:rFonts w:ascii="Arial Narrow" w:hAnsi="Arial Narrow"/>
                <w:sz w:val="18"/>
              </w:rPr>
              <w:t>*Sensitivity analysis was completed on 11 scripts per year</w:t>
            </w:r>
          </w:p>
          <w:p w:rsidR="00B81A59" w:rsidRDefault="00B81A59" w:rsidP="004122E2">
            <w:pPr>
              <w:pStyle w:val="ListParagraph"/>
              <w:ind w:left="0"/>
              <w:contextualSpacing w:val="0"/>
              <w:rPr>
                <w:rFonts w:ascii="Arial Narrow" w:hAnsi="Arial Narrow"/>
                <w:sz w:val="20"/>
              </w:rPr>
            </w:pPr>
            <w:r w:rsidRPr="00931B20">
              <w:rPr>
                <w:rFonts w:ascii="Arial Narrow" w:hAnsi="Arial Narrow"/>
                <w:sz w:val="18"/>
              </w:rPr>
              <w:t>Source:</w:t>
            </w:r>
            <w:r w:rsidR="00DC3DD3" w:rsidRPr="00931B20">
              <w:rPr>
                <w:rFonts w:ascii="Arial Narrow" w:hAnsi="Arial Narrow"/>
                <w:sz w:val="18"/>
              </w:rPr>
              <w:t xml:space="preserve"> Table 5, page 13 of the submission</w:t>
            </w:r>
            <w:r w:rsidR="00DC3DD3">
              <w:rPr>
                <w:rFonts w:ascii="Arial Narrow" w:hAnsi="Arial Narrow"/>
                <w:sz w:val="18"/>
              </w:rPr>
              <w:t xml:space="preserve"> </w:t>
            </w:r>
          </w:p>
        </w:tc>
      </w:tr>
    </w:tbl>
    <w:p w:rsidR="00BD369D" w:rsidRDefault="00BD369D" w:rsidP="00A55FEE">
      <w:pPr>
        <w:ind w:left="720" w:hanging="720"/>
        <w:jc w:val="both"/>
        <w:rPr>
          <w:rFonts w:asciiTheme="minorHAnsi" w:hAnsiTheme="minorHAnsi"/>
          <w:b/>
          <w:i/>
          <w:sz w:val="22"/>
          <w:szCs w:val="22"/>
        </w:rPr>
      </w:pPr>
    </w:p>
    <w:p w:rsidR="005A3173" w:rsidRPr="00322AE8" w:rsidRDefault="005A3173" w:rsidP="00B1059E">
      <w:pPr>
        <w:pStyle w:val="Heading2"/>
        <w:rPr>
          <w:rFonts w:asciiTheme="minorHAnsi" w:hAnsiTheme="minorHAnsi"/>
          <w:sz w:val="28"/>
          <w:szCs w:val="28"/>
        </w:rPr>
      </w:pPr>
      <w:r w:rsidRPr="00322AE8">
        <w:rPr>
          <w:rFonts w:asciiTheme="minorHAnsi" w:hAnsiTheme="minorHAnsi"/>
          <w:sz w:val="28"/>
          <w:szCs w:val="28"/>
        </w:rPr>
        <w:t>Estimated PBS usage &amp; financial implications</w:t>
      </w:r>
    </w:p>
    <w:p w:rsidR="005A3173" w:rsidRPr="00F36CCB" w:rsidRDefault="005A3173" w:rsidP="00882085">
      <w:pPr>
        <w:ind w:left="720" w:hanging="720"/>
        <w:jc w:val="both"/>
        <w:rPr>
          <w:rFonts w:asciiTheme="minorHAnsi" w:hAnsiTheme="minorHAnsi"/>
          <w:b/>
          <w:i/>
          <w:sz w:val="22"/>
          <w:szCs w:val="22"/>
        </w:rPr>
      </w:pPr>
    </w:p>
    <w:p w:rsidR="00087987" w:rsidRDefault="00FF2801" w:rsidP="00932040">
      <w:pPr>
        <w:pStyle w:val="ListParagraph"/>
        <w:numPr>
          <w:ilvl w:val="1"/>
          <w:numId w:val="5"/>
        </w:numPr>
        <w:ind w:left="709"/>
        <w:rPr>
          <w:rFonts w:asciiTheme="minorHAnsi" w:hAnsiTheme="minorHAnsi"/>
          <w:sz w:val="24"/>
          <w:szCs w:val="24"/>
        </w:rPr>
      </w:pPr>
      <w:r w:rsidRPr="00932040">
        <w:rPr>
          <w:rFonts w:asciiTheme="minorHAnsi" w:hAnsiTheme="minorHAnsi"/>
          <w:sz w:val="24"/>
          <w:szCs w:val="24"/>
        </w:rPr>
        <w:t>The minor submission estimated</w:t>
      </w:r>
      <w:r w:rsidR="00C00DA7" w:rsidRPr="00932040">
        <w:rPr>
          <w:rFonts w:asciiTheme="minorHAnsi" w:hAnsiTheme="minorHAnsi"/>
          <w:sz w:val="24"/>
          <w:szCs w:val="24"/>
        </w:rPr>
        <w:t xml:space="preserve"> a net save to the PBS of </w:t>
      </w:r>
      <w:r w:rsidR="004122E2">
        <w:rPr>
          <w:rFonts w:asciiTheme="minorHAnsi" w:hAnsiTheme="minorHAnsi"/>
          <w:sz w:val="24"/>
          <w:szCs w:val="24"/>
        </w:rPr>
        <w:t xml:space="preserve">less than $10 million </w:t>
      </w:r>
      <w:r w:rsidR="00C00DA7" w:rsidRPr="00932040">
        <w:rPr>
          <w:rFonts w:asciiTheme="minorHAnsi" w:hAnsiTheme="minorHAnsi"/>
          <w:sz w:val="24"/>
          <w:szCs w:val="24"/>
        </w:rPr>
        <w:t xml:space="preserve">in Year 5 of listing, with a total net </w:t>
      </w:r>
      <w:r w:rsidR="00C64BB5" w:rsidRPr="00932040">
        <w:rPr>
          <w:rFonts w:asciiTheme="minorHAnsi" w:hAnsiTheme="minorHAnsi"/>
          <w:sz w:val="24"/>
          <w:szCs w:val="24"/>
        </w:rPr>
        <w:t xml:space="preserve">save </w:t>
      </w:r>
      <w:r w:rsidR="00C00DA7" w:rsidRPr="00932040">
        <w:rPr>
          <w:rFonts w:asciiTheme="minorHAnsi" w:hAnsiTheme="minorHAnsi"/>
          <w:sz w:val="24"/>
          <w:szCs w:val="24"/>
        </w:rPr>
        <w:t xml:space="preserve">to the PBS of </w:t>
      </w:r>
      <w:r w:rsidR="004122E2">
        <w:rPr>
          <w:rFonts w:asciiTheme="minorHAnsi" w:hAnsiTheme="minorHAnsi"/>
          <w:sz w:val="24"/>
          <w:szCs w:val="24"/>
        </w:rPr>
        <w:t xml:space="preserve">less than $10 million </w:t>
      </w:r>
      <w:r w:rsidR="00C00DA7" w:rsidRPr="00932040">
        <w:rPr>
          <w:rFonts w:asciiTheme="minorHAnsi" w:hAnsiTheme="minorHAnsi"/>
          <w:sz w:val="24"/>
          <w:szCs w:val="24"/>
        </w:rPr>
        <w:t>over the first 5 years of listing</w:t>
      </w:r>
      <w:r w:rsidR="00C64BB5" w:rsidRPr="00932040">
        <w:rPr>
          <w:rFonts w:asciiTheme="minorHAnsi" w:hAnsiTheme="minorHAnsi"/>
          <w:sz w:val="24"/>
          <w:szCs w:val="24"/>
        </w:rPr>
        <w:t xml:space="preserve"> as a result of a lower cost per patient of the FDC over the component parts</w:t>
      </w:r>
      <w:r w:rsidR="00C00DA7" w:rsidRPr="00932040">
        <w:rPr>
          <w:rFonts w:asciiTheme="minorHAnsi" w:hAnsiTheme="minorHAnsi"/>
          <w:sz w:val="24"/>
          <w:szCs w:val="24"/>
        </w:rPr>
        <w:t xml:space="preserve">. This is summarised in </w:t>
      </w:r>
      <w:r w:rsidR="008102FA" w:rsidRPr="00932040">
        <w:rPr>
          <w:rFonts w:asciiTheme="minorHAnsi" w:hAnsiTheme="minorHAnsi"/>
          <w:sz w:val="24"/>
          <w:szCs w:val="24"/>
        </w:rPr>
        <w:t>T</w:t>
      </w:r>
      <w:r w:rsidR="00C00DA7" w:rsidRPr="00932040">
        <w:rPr>
          <w:rFonts w:asciiTheme="minorHAnsi" w:hAnsiTheme="minorHAnsi"/>
          <w:sz w:val="24"/>
          <w:szCs w:val="24"/>
        </w:rPr>
        <w:t xml:space="preserve">able </w:t>
      </w:r>
      <w:r w:rsidR="008102FA" w:rsidRPr="00932040">
        <w:rPr>
          <w:rFonts w:asciiTheme="minorHAnsi" w:hAnsiTheme="minorHAnsi"/>
          <w:sz w:val="24"/>
          <w:szCs w:val="24"/>
        </w:rPr>
        <w:t>2</w:t>
      </w:r>
      <w:r w:rsidR="00C00DA7" w:rsidRPr="00932040">
        <w:rPr>
          <w:rFonts w:asciiTheme="minorHAnsi" w:hAnsiTheme="minorHAnsi"/>
          <w:sz w:val="24"/>
          <w:szCs w:val="24"/>
        </w:rPr>
        <w:t>.</w:t>
      </w:r>
      <w:r w:rsidR="00696F5F" w:rsidRPr="00932040">
        <w:rPr>
          <w:rFonts w:asciiTheme="minorHAnsi" w:hAnsiTheme="minorHAnsi"/>
          <w:sz w:val="24"/>
          <w:szCs w:val="24"/>
        </w:rPr>
        <w:t xml:space="preserve"> </w:t>
      </w:r>
      <w:r w:rsidR="00E00603" w:rsidRPr="00932040">
        <w:rPr>
          <w:rFonts w:asciiTheme="minorHAnsi" w:hAnsiTheme="minorHAnsi"/>
          <w:sz w:val="24"/>
          <w:szCs w:val="24"/>
        </w:rPr>
        <w:t xml:space="preserve"> </w:t>
      </w:r>
    </w:p>
    <w:p w:rsidR="006C5BF3" w:rsidRPr="00932040" w:rsidRDefault="006C5BF3" w:rsidP="00932040">
      <w:pPr>
        <w:pStyle w:val="ListParagraph"/>
        <w:ind w:left="709"/>
        <w:rPr>
          <w:rFonts w:asciiTheme="minorHAnsi" w:hAnsiTheme="minorHAnsi"/>
          <w:sz w:val="24"/>
          <w:szCs w:val="24"/>
        </w:rPr>
      </w:pPr>
    </w:p>
    <w:p w:rsidR="00E00603" w:rsidRDefault="00E00603" w:rsidP="00932040">
      <w:pPr>
        <w:pStyle w:val="ListParagraph"/>
        <w:numPr>
          <w:ilvl w:val="1"/>
          <w:numId w:val="5"/>
        </w:numPr>
        <w:ind w:left="709"/>
        <w:rPr>
          <w:rFonts w:asciiTheme="minorHAnsi" w:hAnsiTheme="minorHAnsi"/>
          <w:sz w:val="24"/>
          <w:szCs w:val="24"/>
        </w:rPr>
      </w:pPr>
      <w:r w:rsidRPr="00932040">
        <w:rPr>
          <w:rFonts w:asciiTheme="minorHAnsi" w:hAnsiTheme="minorHAnsi"/>
          <w:sz w:val="24"/>
          <w:szCs w:val="24"/>
        </w:rPr>
        <w:t>The submission assumed that the uptake of the drug will be low because of the complexity associated with adding the FDC into the treatment regimen.</w:t>
      </w:r>
    </w:p>
    <w:p w:rsidR="006C5BF3" w:rsidRPr="00932040" w:rsidRDefault="006C5BF3" w:rsidP="00932040">
      <w:pPr>
        <w:pStyle w:val="ListParagraph"/>
        <w:ind w:left="709"/>
        <w:rPr>
          <w:rFonts w:asciiTheme="minorHAnsi" w:hAnsiTheme="minorHAnsi"/>
          <w:sz w:val="24"/>
          <w:szCs w:val="24"/>
        </w:rPr>
      </w:pPr>
    </w:p>
    <w:p w:rsidR="00BE505F" w:rsidRPr="00932040" w:rsidRDefault="00DA0320" w:rsidP="00932040">
      <w:pPr>
        <w:pStyle w:val="ListParagraph"/>
        <w:numPr>
          <w:ilvl w:val="1"/>
          <w:numId w:val="5"/>
        </w:numPr>
        <w:ind w:left="709"/>
        <w:rPr>
          <w:rFonts w:asciiTheme="minorHAnsi" w:hAnsiTheme="minorHAnsi"/>
          <w:sz w:val="24"/>
          <w:szCs w:val="24"/>
        </w:rPr>
      </w:pPr>
      <w:r>
        <w:rPr>
          <w:rFonts w:asciiTheme="minorHAnsi" w:hAnsiTheme="minorHAnsi"/>
          <w:sz w:val="24"/>
          <w:szCs w:val="24"/>
        </w:rPr>
        <w:t xml:space="preserve">The PBAC acknowledged that the </w:t>
      </w:r>
      <w:r w:rsidR="006C5BF3">
        <w:rPr>
          <w:rFonts w:asciiTheme="minorHAnsi" w:hAnsiTheme="minorHAnsi"/>
          <w:sz w:val="24"/>
          <w:szCs w:val="24"/>
        </w:rPr>
        <w:t xml:space="preserve">pre-PBAC response (p2) provided </w:t>
      </w:r>
      <w:r w:rsidR="00BE505F" w:rsidRPr="00932040">
        <w:rPr>
          <w:rFonts w:asciiTheme="minorHAnsi" w:hAnsiTheme="minorHAnsi"/>
          <w:sz w:val="24"/>
          <w:szCs w:val="24"/>
        </w:rPr>
        <w:t>revised patient number</w:t>
      </w:r>
      <w:r w:rsidR="00AF0407">
        <w:rPr>
          <w:rFonts w:asciiTheme="minorHAnsi" w:hAnsiTheme="minorHAnsi"/>
          <w:sz w:val="24"/>
          <w:szCs w:val="24"/>
        </w:rPr>
        <w:t>s</w:t>
      </w:r>
      <w:r w:rsidR="008B61B7" w:rsidRPr="00932040">
        <w:rPr>
          <w:rFonts w:asciiTheme="minorHAnsi" w:hAnsiTheme="minorHAnsi"/>
          <w:sz w:val="24"/>
          <w:szCs w:val="24"/>
        </w:rPr>
        <w:t xml:space="preserve">. </w:t>
      </w:r>
      <w:r>
        <w:rPr>
          <w:rFonts w:asciiTheme="minorHAnsi" w:hAnsiTheme="minorHAnsi"/>
          <w:sz w:val="24"/>
          <w:szCs w:val="24"/>
        </w:rPr>
        <w:t xml:space="preserve">However, the PBAC </w:t>
      </w:r>
      <w:r w:rsidR="00F55F62">
        <w:rPr>
          <w:rFonts w:asciiTheme="minorHAnsi" w:hAnsiTheme="minorHAnsi"/>
          <w:sz w:val="24"/>
          <w:szCs w:val="24"/>
        </w:rPr>
        <w:t>noted the concerns raised by the DUSC with respect to the related submissions (5.13</w:t>
      </w:r>
      <w:r w:rsidR="00B002E4">
        <w:rPr>
          <w:rFonts w:asciiTheme="minorHAnsi" w:hAnsiTheme="minorHAnsi"/>
          <w:sz w:val="24"/>
          <w:szCs w:val="24"/>
        </w:rPr>
        <w:t xml:space="preserve">, </w:t>
      </w:r>
      <w:proofErr w:type="spellStart"/>
      <w:r w:rsidR="00B002E4">
        <w:rPr>
          <w:rFonts w:asciiTheme="minorHAnsi" w:hAnsiTheme="minorHAnsi"/>
          <w:sz w:val="24"/>
          <w:szCs w:val="24"/>
        </w:rPr>
        <w:t>saxagliptin</w:t>
      </w:r>
      <w:proofErr w:type="spellEnd"/>
      <w:r w:rsidR="00B002E4">
        <w:rPr>
          <w:rFonts w:asciiTheme="minorHAnsi" w:hAnsiTheme="minorHAnsi"/>
          <w:sz w:val="24"/>
          <w:szCs w:val="24"/>
        </w:rPr>
        <w:t xml:space="preserve"> with </w:t>
      </w:r>
      <w:proofErr w:type="spellStart"/>
      <w:r w:rsidR="001675EC">
        <w:rPr>
          <w:rFonts w:asciiTheme="minorHAnsi" w:hAnsiTheme="minorHAnsi"/>
          <w:sz w:val="24"/>
          <w:szCs w:val="24"/>
        </w:rPr>
        <w:t>dapagliflozin</w:t>
      </w:r>
      <w:proofErr w:type="spellEnd"/>
      <w:r w:rsidR="001675EC">
        <w:rPr>
          <w:rFonts w:asciiTheme="minorHAnsi" w:hAnsiTheme="minorHAnsi"/>
          <w:sz w:val="24"/>
          <w:szCs w:val="24"/>
        </w:rPr>
        <w:t xml:space="preserve"> and</w:t>
      </w:r>
      <w:r w:rsidR="00F55F62">
        <w:rPr>
          <w:rFonts w:asciiTheme="minorHAnsi" w:hAnsiTheme="minorHAnsi"/>
          <w:sz w:val="24"/>
          <w:szCs w:val="24"/>
        </w:rPr>
        <w:t xml:space="preserve"> 6.01</w:t>
      </w:r>
      <w:r w:rsidR="00B002E4">
        <w:rPr>
          <w:rFonts w:asciiTheme="minorHAnsi" w:hAnsiTheme="minorHAnsi"/>
          <w:sz w:val="24"/>
          <w:szCs w:val="24"/>
        </w:rPr>
        <w:t xml:space="preserve"> PSDs refer</w:t>
      </w:r>
      <w:r w:rsidR="00F55F62">
        <w:rPr>
          <w:rFonts w:asciiTheme="minorHAnsi" w:hAnsiTheme="minorHAnsi"/>
          <w:sz w:val="24"/>
          <w:szCs w:val="24"/>
        </w:rPr>
        <w:t xml:space="preserve">), and therefore </w:t>
      </w:r>
      <w:r>
        <w:rPr>
          <w:rFonts w:asciiTheme="minorHAnsi" w:hAnsiTheme="minorHAnsi"/>
          <w:sz w:val="24"/>
          <w:szCs w:val="24"/>
        </w:rPr>
        <w:t>considered that the utilisation and financial implication</w:t>
      </w:r>
      <w:r w:rsidR="00AF0407">
        <w:rPr>
          <w:rFonts w:asciiTheme="minorHAnsi" w:hAnsiTheme="minorHAnsi"/>
          <w:sz w:val="24"/>
          <w:szCs w:val="24"/>
        </w:rPr>
        <w:t>s</w:t>
      </w:r>
      <w:r>
        <w:rPr>
          <w:rFonts w:asciiTheme="minorHAnsi" w:hAnsiTheme="minorHAnsi"/>
          <w:sz w:val="24"/>
          <w:szCs w:val="24"/>
        </w:rPr>
        <w:t xml:space="preserve"> </w:t>
      </w:r>
      <w:r w:rsidR="00BD2640">
        <w:rPr>
          <w:rFonts w:asciiTheme="minorHAnsi" w:hAnsiTheme="minorHAnsi"/>
          <w:sz w:val="24"/>
          <w:szCs w:val="24"/>
        </w:rPr>
        <w:t xml:space="preserve">for this </w:t>
      </w:r>
      <w:r w:rsidR="00F55F62">
        <w:rPr>
          <w:rFonts w:asciiTheme="minorHAnsi" w:hAnsiTheme="minorHAnsi"/>
          <w:sz w:val="24"/>
          <w:szCs w:val="24"/>
        </w:rPr>
        <w:t>submission</w:t>
      </w:r>
      <w:r w:rsidR="00BD2640">
        <w:rPr>
          <w:rFonts w:asciiTheme="minorHAnsi" w:hAnsiTheme="minorHAnsi"/>
          <w:sz w:val="24"/>
          <w:szCs w:val="24"/>
        </w:rPr>
        <w:t xml:space="preserve"> </w:t>
      </w:r>
      <w:r>
        <w:rPr>
          <w:rFonts w:asciiTheme="minorHAnsi" w:hAnsiTheme="minorHAnsi"/>
          <w:sz w:val="24"/>
          <w:szCs w:val="24"/>
        </w:rPr>
        <w:t>remained uncertain</w:t>
      </w:r>
      <w:r w:rsidR="00292A56">
        <w:rPr>
          <w:rFonts w:asciiTheme="minorHAnsi" w:hAnsiTheme="minorHAnsi"/>
          <w:sz w:val="24"/>
          <w:szCs w:val="24"/>
        </w:rPr>
        <w:t>.</w:t>
      </w:r>
    </w:p>
    <w:p w:rsidR="00696F5F" w:rsidRPr="00E00603" w:rsidRDefault="00696F5F" w:rsidP="00E2758A">
      <w:pPr>
        <w:pStyle w:val="PBACHeading1"/>
        <w:outlineLvl w:val="9"/>
        <w:rPr>
          <w:rFonts w:ascii="Arial Narrow" w:hAnsi="Arial Narrow"/>
          <w:sz w:val="20"/>
          <w:szCs w:val="20"/>
        </w:rPr>
      </w:pPr>
    </w:p>
    <w:p w:rsidR="00EA30EC" w:rsidRDefault="00EA30EC">
      <w:pPr>
        <w:rPr>
          <w:rFonts w:ascii="Arial Narrow" w:eastAsiaTheme="minorHAnsi" w:hAnsi="Arial Narrow" w:cs="Arial"/>
          <w:b/>
          <w:iCs/>
          <w:color w:val="000000" w:themeColor="text1"/>
          <w:sz w:val="20"/>
          <w:szCs w:val="20"/>
          <w:lang w:eastAsia="en-US"/>
        </w:rPr>
      </w:pPr>
      <w:r>
        <w:br w:type="page"/>
      </w:r>
    </w:p>
    <w:p w:rsidR="00EA30EC" w:rsidRDefault="00EA30EC" w:rsidP="00EA30EC">
      <w:pPr>
        <w:pStyle w:val="Caption"/>
        <w:keepNext/>
      </w:pPr>
      <w:r>
        <w:t xml:space="preserve">Table </w:t>
      </w:r>
      <w:r>
        <w:rPr>
          <w:noProof/>
        </w:rPr>
        <w:t>2</w:t>
      </w:r>
      <w:r>
        <w:t xml:space="preserve">: </w:t>
      </w:r>
      <w:r w:rsidRPr="002C173C">
        <w:t>Estimated use and financial implications</w:t>
      </w:r>
    </w:p>
    <w:tbl>
      <w:tblPr>
        <w:tblStyle w:val="TableGrid"/>
        <w:tblW w:w="0" w:type="auto"/>
        <w:tblLook w:val="04A0" w:firstRow="1" w:lastRow="0" w:firstColumn="1" w:lastColumn="0" w:noHBand="0" w:noVBand="1"/>
        <w:tblCaption w:val="Table 2: Estimated use and financial implications"/>
      </w:tblPr>
      <w:tblGrid>
        <w:gridCol w:w="2989"/>
        <w:gridCol w:w="1177"/>
        <w:gridCol w:w="1177"/>
        <w:gridCol w:w="1178"/>
        <w:gridCol w:w="1177"/>
        <w:gridCol w:w="1318"/>
      </w:tblGrid>
      <w:tr w:rsidR="00696F5F" w:rsidTr="00EA30EC">
        <w:trPr>
          <w:tblHeader/>
        </w:trPr>
        <w:tc>
          <w:tcPr>
            <w:tcW w:w="2989" w:type="dxa"/>
          </w:tcPr>
          <w:p w:rsidR="00696F5F" w:rsidRPr="006A7AE0" w:rsidRDefault="00696F5F" w:rsidP="00E00603">
            <w:pPr>
              <w:pStyle w:val="ListParagraph"/>
              <w:ind w:left="0"/>
              <w:contextualSpacing w:val="0"/>
              <w:rPr>
                <w:rFonts w:ascii="Arial Narrow" w:hAnsi="Arial Narrow"/>
                <w:b/>
                <w:sz w:val="20"/>
              </w:rPr>
            </w:pPr>
          </w:p>
        </w:tc>
        <w:tc>
          <w:tcPr>
            <w:tcW w:w="1177" w:type="dxa"/>
            <w:vAlign w:val="center"/>
          </w:tcPr>
          <w:p w:rsidR="00696F5F" w:rsidRPr="006A7AE0" w:rsidRDefault="00696F5F" w:rsidP="00E00603">
            <w:pPr>
              <w:pStyle w:val="ListParagraph"/>
              <w:ind w:left="0"/>
              <w:contextualSpacing w:val="0"/>
              <w:jc w:val="center"/>
              <w:rPr>
                <w:rFonts w:ascii="Arial Narrow" w:hAnsi="Arial Narrow"/>
                <w:b/>
                <w:sz w:val="20"/>
              </w:rPr>
            </w:pPr>
            <w:r w:rsidRPr="006A7AE0">
              <w:rPr>
                <w:rFonts w:ascii="Arial Narrow" w:hAnsi="Arial Narrow"/>
                <w:b/>
                <w:sz w:val="20"/>
              </w:rPr>
              <w:t>Year 1</w:t>
            </w:r>
          </w:p>
        </w:tc>
        <w:tc>
          <w:tcPr>
            <w:tcW w:w="1177" w:type="dxa"/>
            <w:vAlign w:val="center"/>
          </w:tcPr>
          <w:p w:rsidR="00696F5F" w:rsidRPr="006A7AE0" w:rsidRDefault="00696F5F" w:rsidP="00E00603">
            <w:pPr>
              <w:pStyle w:val="ListParagraph"/>
              <w:ind w:left="0"/>
              <w:contextualSpacing w:val="0"/>
              <w:jc w:val="center"/>
              <w:rPr>
                <w:rFonts w:ascii="Arial Narrow" w:hAnsi="Arial Narrow"/>
                <w:b/>
                <w:sz w:val="20"/>
              </w:rPr>
            </w:pPr>
            <w:r w:rsidRPr="006A7AE0">
              <w:rPr>
                <w:rFonts w:ascii="Arial Narrow" w:hAnsi="Arial Narrow"/>
                <w:b/>
                <w:sz w:val="20"/>
              </w:rPr>
              <w:t>Year 2</w:t>
            </w:r>
          </w:p>
        </w:tc>
        <w:tc>
          <w:tcPr>
            <w:tcW w:w="1178" w:type="dxa"/>
            <w:vAlign w:val="center"/>
          </w:tcPr>
          <w:p w:rsidR="00696F5F" w:rsidRPr="006A7AE0" w:rsidRDefault="00696F5F" w:rsidP="00E00603">
            <w:pPr>
              <w:pStyle w:val="ListParagraph"/>
              <w:ind w:left="0"/>
              <w:contextualSpacing w:val="0"/>
              <w:jc w:val="center"/>
              <w:rPr>
                <w:rFonts w:ascii="Arial Narrow" w:hAnsi="Arial Narrow"/>
                <w:b/>
                <w:sz w:val="20"/>
              </w:rPr>
            </w:pPr>
            <w:r w:rsidRPr="006A7AE0">
              <w:rPr>
                <w:rFonts w:ascii="Arial Narrow" w:hAnsi="Arial Narrow"/>
                <w:b/>
                <w:sz w:val="20"/>
              </w:rPr>
              <w:t>Year 3</w:t>
            </w:r>
          </w:p>
        </w:tc>
        <w:tc>
          <w:tcPr>
            <w:tcW w:w="1177" w:type="dxa"/>
            <w:vAlign w:val="center"/>
          </w:tcPr>
          <w:p w:rsidR="00696F5F" w:rsidRPr="006A7AE0" w:rsidRDefault="00696F5F" w:rsidP="00E00603">
            <w:pPr>
              <w:pStyle w:val="ListParagraph"/>
              <w:ind w:left="0"/>
              <w:contextualSpacing w:val="0"/>
              <w:jc w:val="center"/>
              <w:rPr>
                <w:rFonts w:ascii="Arial Narrow" w:hAnsi="Arial Narrow"/>
                <w:b/>
                <w:sz w:val="20"/>
              </w:rPr>
            </w:pPr>
            <w:r w:rsidRPr="006A7AE0">
              <w:rPr>
                <w:rFonts w:ascii="Arial Narrow" w:hAnsi="Arial Narrow"/>
                <w:b/>
                <w:sz w:val="20"/>
              </w:rPr>
              <w:t>Year 4</w:t>
            </w:r>
          </w:p>
        </w:tc>
        <w:tc>
          <w:tcPr>
            <w:tcW w:w="1318" w:type="dxa"/>
            <w:vAlign w:val="center"/>
          </w:tcPr>
          <w:p w:rsidR="00696F5F" w:rsidRPr="006A7AE0" w:rsidRDefault="00696F5F" w:rsidP="00E00603">
            <w:pPr>
              <w:pStyle w:val="ListParagraph"/>
              <w:ind w:left="0"/>
              <w:contextualSpacing w:val="0"/>
              <w:jc w:val="center"/>
              <w:rPr>
                <w:rFonts w:ascii="Arial Narrow" w:hAnsi="Arial Narrow"/>
                <w:b/>
                <w:sz w:val="20"/>
              </w:rPr>
            </w:pPr>
            <w:r w:rsidRPr="006A7AE0">
              <w:rPr>
                <w:rFonts w:ascii="Arial Narrow" w:hAnsi="Arial Narrow"/>
                <w:b/>
                <w:sz w:val="20"/>
              </w:rPr>
              <w:t>Year 5</w:t>
            </w:r>
          </w:p>
        </w:tc>
      </w:tr>
      <w:tr w:rsidR="00696F5F" w:rsidTr="00E00603">
        <w:tc>
          <w:tcPr>
            <w:tcW w:w="2989" w:type="dxa"/>
            <w:vAlign w:val="center"/>
          </w:tcPr>
          <w:p w:rsidR="00696F5F" w:rsidRPr="006A3A95" w:rsidRDefault="00696F5F" w:rsidP="00E00603">
            <w:pPr>
              <w:pStyle w:val="ListParagraph"/>
              <w:ind w:left="0"/>
              <w:contextualSpacing w:val="0"/>
              <w:rPr>
                <w:rFonts w:ascii="Arial Narrow" w:hAnsi="Arial Narrow"/>
                <w:sz w:val="20"/>
              </w:rPr>
            </w:pPr>
            <w:r w:rsidRPr="006A3A95">
              <w:rPr>
                <w:rFonts w:ascii="Arial Narrow" w:hAnsi="Arial Narrow"/>
                <w:sz w:val="20"/>
              </w:rPr>
              <w:t xml:space="preserve">Total estimated </w:t>
            </w:r>
            <w:r>
              <w:rPr>
                <w:rFonts w:ascii="Arial Narrow" w:hAnsi="Arial Narrow"/>
                <w:sz w:val="20"/>
              </w:rPr>
              <w:t>DAPA</w:t>
            </w:r>
            <w:r w:rsidRPr="006A3A95">
              <w:rPr>
                <w:rFonts w:ascii="Arial Narrow" w:hAnsi="Arial Narrow"/>
                <w:sz w:val="20"/>
              </w:rPr>
              <w:t xml:space="preserve"> add</w:t>
            </w:r>
            <w:r>
              <w:rPr>
                <w:rFonts w:ascii="Arial Narrow" w:hAnsi="Arial Narrow"/>
                <w:sz w:val="20"/>
              </w:rPr>
              <w:noBreakHyphen/>
            </w:r>
            <w:r w:rsidRPr="006A3A95">
              <w:rPr>
                <w:rFonts w:ascii="Arial Narrow" w:hAnsi="Arial Narrow"/>
                <w:sz w:val="20"/>
              </w:rPr>
              <w:t>on to MET+DPP4 patients</w:t>
            </w:r>
          </w:p>
        </w:tc>
        <w:tc>
          <w:tcPr>
            <w:tcW w:w="1177" w:type="dxa"/>
            <w:vAlign w:val="center"/>
          </w:tcPr>
          <w:p w:rsidR="00696F5F" w:rsidRPr="00BA0F11" w:rsidRDefault="00BA0F11" w:rsidP="00E00603">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77" w:type="dxa"/>
            <w:vAlign w:val="center"/>
          </w:tcPr>
          <w:p w:rsidR="00696F5F" w:rsidRPr="00BA0F11" w:rsidRDefault="00BA0F11" w:rsidP="00E00603">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78" w:type="dxa"/>
            <w:vAlign w:val="center"/>
          </w:tcPr>
          <w:p w:rsidR="00696F5F" w:rsidRPr="00BA0F11" w:rsidRDefault="00BA0F11" w:rsidP="00E00603">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77" w:type="dxa"/>
            <w:vAlign w:val="center"/>
          </w:tcPr>
          <w:p w:rsidR="00696F5F" w:rsidRPr="00BA0F11" w:rsidRDefault="00BA0F11" w:rsidP="00E00603">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318" w:type="dxa"/>
            <w:vAlign w:val="center"/>
          </w:tcPr>
          <w:p w:rsidR="00696F5F" w:rsidRPr="00BA0F11" w:rsidRDefault="00BA0F11" w:rsidP="00E00603">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r>
      <w:tr w:rsidR="00696F5F" w:rsidTr="00E00603">
        <w:tc>
          <w:tcPr>
            <w:tcW w:w="2989" w:type="dxa"/>
            <w:vAlign w:val="center"/>
          </w:tcPr>
          <w:p w:rsidR="00696F5F" w:rsidRPr="006A3A95" w:rsidRDefault="00696F5F" w:rsidP="00E00603">
            <w:pPr>
              <w:pStyle w:val="ListParagraph"/>
              <w:ind w:left="0"/>
              <w:contextualSpacing w:val="0"/>
              <w:rPr>
                <w:rFonts w:ascii="Arial Narrow" w:hAnsi="Arial Narrow"/>
                <w:sz w:val="20"/>
              </w:rPr>
            </w:pPr>
            <w:r w:rsidRPr="006A3A95">
              <w:rPr>
                <w:rFonts w:ascii="Arial Narrow" w:hAnsi="Arial Narrow"/>
                <w:sz w:val="20"/>
              </w:rPr>
              <w:t xml:space="preserve">Total estimated </w:t>
            </w:r>
            <w:proofErr w:type="spellStart"/>
            <w:r>
              <w:rPr>
                <w:rFonts w:ascii="Arial Narrow" w:hAnsi="Arial Narrow"/>
                <w:sz w:val="20"/>
              </w:rPr>
              <w:t>dapagliflozin</w:t>
            </w:r>
            <w:proofErr w:type="spellEnd"/>
            <w:r w:rsidRPr="006A3A95">
              <w:rPr>
                <w:rFonts w:ascii="Arial Narrow" w:hAnsi="Arial Narrow"/>
                <w:sz w:val="20"/>
              </w:rPr>
              <w:t xml:space="preserve"> add</w:t>
            </w:r>
            <w:r>
              <w:rPr>
                <w:rFonts w:ascii="Arial Narrow" w:hAnsi="Arial Narrow"/>
                <w:sz w:val="20"/>
              </w:rPr>
              <w:noBreakHyphen/>
            </w:r>
            <w:r w:rsidRPr="006A3A95">
              <w:rPr>
                <w:rFonts w:ascii="Arial Narrow" w:hAnsi="Arial Narrow"/>
                <w:sz w:val="20"/>
              </w:rPr>
              <w:t>on to MET+DPP4 prescriptions</w:t>
            </w:r>
          </w:p>
        </w:tc>
        <w:tc>
          <w:tcPr>
            <w:tcW w:w="1177" w:type="dxa"/>
            <w:vAlign w:val="center"/>
          </w:tcPr>
          <w:p w:rsidR="00696F5F" w:rsidRPr="00BA0F11" w:rsidRDefault="00BA0F11" w:rsidP="00E00603">
            <w:pPr>
              <w:pStyle w:val="ListParagraph"/>
              <w:ind w:left="0"/>
              <w:contextualSpacing w:val="0"/>
              <w:jc w:val="center"/>
              <w:rPr>
                <w:rFonts w:ascii="Arial Narrow" w:hAnsi="Arial Narrow"/>
                <w:sz w:val="20"/>
                <w:highlight w:val="black"/>
              </w:rPr>
            </w:pPr>
            <w:r>
              <w:rPr>
                <w:rFonts w:ascii="Arial Narrow" w:hAnsi="Arial Narrow"/>
                <w:bCs/>
                <w:noProof/>
                <w:color w:val="000000"/>
                <w:sz w:val="20"/>
                <w:highlight w:val="black"/>
              </w:rPr>
              <w:t>'''''''''''''''</w:t>
            </w:r>
          </w:p>
        </w:tc>
        <w:tc>
          <w:tcPr>
            <w:tcW w:w="1177" w:type="dxa"/>
            <w:vAlign w:val="center"/>
          </w:tcPr>
          <w:p w:rsidR="00696F5F" w:rsidRPr="00BA0F11" w:rsidRDefault="00BA0F11" w:rsidP="00E00603">
            <w:pPr>
              <w:pStyle w:val="ListParagraph"/>
              <w:ind w:left="0"/>
              <w:contextualSpacing w:val="0"/>
              <w:jc w:val="center"/>
              <w:rPr>
                <w:rFonts w:ascii="Arial Narrow" w:hAnsi="Arial Narrow"/>
                <w:sz w:val="20"/>
                <w:highlight w:val="black"/>
              </w:rPr>
            </w:pPr>
            <w:r>
              <w:rPr>
                <w:rFonts w:ascii="Arial Narrow" w:hAnsi="Arial Narrow"/>
                <w:bCs/>
                <w:noProof/>
                <w:color w:val="000000"/>
                <w:sz w:val="20"/>
                <w:highlight w:val="black"/>
              </w:rPr>
              <w:t>'''''''''''''''''''</w:t>
            </w:r>
          </w:p>
        </w:tc>
        <w:tc>
          <w:tcPr>
            <w:tcW w:w="1178" w:type="dxa"/>
            <w:vAlign w:val="center"/>
          </w:tcPr>
          <w:p w:rsidR="00696F5F" w:rsidRPr="00BA0F11" w:rsidRDefault="00BA0F11" w:rsidP="00E00603">
            <w:pPr>
              <w:pStyle w:val="ListParagraph"/>
              <w:ind w:left="0"/>
              <w:contextualSpacing w:val="0"/>
              <w:jc w:val="center"/>
              <w:rPr>
                <w:rFonts w:ascii="Arial Narrow" w:hAnsi="Arial Narrow"/>
                <w:sz w:val="20"/>
                <w:highlight w:val="black"/>
              </w:rPr>
            </w:pPr>
            <w:r>
              <w:rPr>
                <w:rFonts w:ascii="Arial Narrow" w:hAnsi="Arial Narrow"/>
                <w:bCs/>
                <w:noProof/>
                <w:color w:val="000000"/>
                <w:sz w:val="20"/>
                <w:highlight w:val="black"/>
              </w:rPr>
              <w:t>''''''''''''''''''</w:t>
            </w:r>
          </w:p>
        </w:tc>
        <w:tc>
          <w:tcPr>
            <w:tcW w:w="1177" w:type="dxa"/>
            <w:vAlign w:val="center"/>
          </w:tcPr>
          <w:p w:rsidR="00696F5F" w:rsidRPr="00BA0F11" w:rsidRDefault="00BA0F11" w:rsidP="00E00603">
            <w:pPr>
              <w:pStyle w:val="ListParagraph"/>
              <w:ind w:left="0"/>
              <w:contextualSpacing w:val="0"/>
              <w:jc w:val="center"/>
              <w:rPr>
                <w:rFonts w:ascii="Arial Narrow" w:hAnsi="Arial Narrow"/>
                <w:sz w:val="20"/>
                <w:highlight w:val="black"/>
              </w:rPr>
            </w:pPr>
            <w:r>
              <w:rPr>
                <w:rFonts w:ascii="Arial Narrow" w:hAnsi="Arial Narrow"/>
                <w:bCs/>
                <w:noProof/>
                <w:color w:val="000000"/>
                <w:sz w:val="20"/>
                <w:highlight w:val="black"/>
              </w:rPr>
              <w:t>'''''''''''''''''''''</w:t>
            </w:r>
          </w:p>
        </w:tc>
        <w:tc>
          <w:tcPr>
            <w:tcW w:w="1318" w:type="dxa"/>
            <w:vAlign w:val="center"/>
          </w:tcPr>
          <w:p w:rsidR="00696F5F" w:rsidRPr="00BA0F11" w:rsidRDefault="00BA0F11" w:rsidP="00E00603">
            <w:pPr>
              <w:pStyle w:val="ListParagraph"/>
              <w:ind w:left="0"/>
              <w:contextualSpacing w:val="0"/>
              <w:jc w:val="center"/>
              <w:rPr>
                <w:rFonts w:ascii="Arial Narrow" w:hAnsi="Arial Narrow"/>
                <w:sz w:val="20"/>
                <w:highlight w:val="black"/>
              </w:rPr>
            </w:pPr>
            <w:r>
              <w:rPr>
                <w:rFonts w:ascii="Arial Narrow" w:hAnsi="Arial Narrow"/>
                <w:bCs/>
                <w:noProof/>
                <w:color w:val="000000"/>
                <w:sz w:val="20"/>
                <w:highlight w:val="black"/>
              </w:rPr>
              <w:t>'''''''''''''''''''</w:t>
            </w:r>
          </w:p>
        </w:tc>
      </w:tr>
      <w:tr w:rsidR="00696F5F" w:rsidTr="00E00603">
        <w:tc>
          <w:tcPr>
            <w:tcW w:w="2989" w:type="dxa"/>
            <w:vAlign w:val="center"/>
          </w:tcPr>
          <w:p w:rsidR="00696F5F" w:rsidRPr="006A7AE0" w:rsidRDefault="00696F5F" w:rsidP="00E00603">
            <w:pPr>
              <w:pStyle w:val="ListParagraph"/>
              <w:ind w:left="0"/>
              <w:contextualSpacing w:val="0"/>
              <w:rPr>
                <w:rFonts w:ascii="Arial Narrow" w:hAnsi="Arial Narrow"/>
                <w:sz w:val="20"/>
              </w:rPr>
            </w:pPr>
            <w:r>
              <w:rPr>
                <w:rFonts w:ascii="Arial Narrow" w:hAnsi="Arial Narrow"/>
                <w:sz w:val="20"/>
              </w:rPr>
              <w:t>Individual component share of MET+DPP4 market, %</w:t>
            </w:r>
          </w:p>
        </w:tc>
        <w:tc>
          <w:tcPr>
            <w:tcW w:w="1177" w:type="dxa"/>
            <w:vAlign w:val="center"/>
          </w:tcPr>
          <w:p w:rsidR="00696F5F" w:rsidRPr="002A11EC" w:rsidRDefault="00BA0F11" w:rsidP="00E00603">
            <w:pPr>
              <w:pStyle w:val="ListParagraph"/>
              <w:ind w:left="0"/>
              <w:contextualSpacing w:val="0"/>
              <w:jc w:val="center"/>
              <w:rPr>
                <w:rFonts w:ascii="Arial Narrow" w:hAnsi="Arial Narrow"/>
                <w:sz w:val="20"/>
              </w:rPr>
            </w:pPr>
            <w:r>
              <w:rPr>
                <w:rFonts w:ascii="Arial Narrow" w:hAnsi="Arial Narrow"/>
                <w:noProof/>
                <w:color w:val="000000"/>
                <w:sz w:val="20"/>
                <w:highlight w:val="black"/>
              </w:rPr>
              <w:t>''''''</w:t>
            </w:r>
            <w:r w:rsidR="00696F5F" w:rsidRPr="002A11EC">
              <w:rPr>
                <w:rFonts w:ascii="Arial Narrow" w:hAnsi="Arial Narrow"/>
                <w:sz w:val="20"/>
              </w:rPr>
              <w:t>%</w:t>
            </w:r>
          </w:p>
        </w:tc>
        <w:tc>
          <w:tcPr>
            <w:tcW w:w="1177" w:type="dxa"/>
            <w:vAlign w:val="center"/>
          </w:tcPr>
          <w:p w:rsidR="00696F5F" w:rsidRPr="002A11EC" w:rsidRDefault="00BA0F11" w:rsidP="00E00603">
            <w:pPr>
              <w:pStyle w:val="ListParagraph"/>
              <w:ind w:left="0"/>
              <w:contextualSpacing w:val="0"/>
              <w:jc w:val="center"/>
              <w:rPr>
                <w:rFonts w:ascii="Arial Narrow" w:hAnsi="Arial Narrow"/>
                <w:sz w:val="20"/>
              </w:rPr>
            </w:pPr>
            <w:r>
              <w:rPr>
                <w:rFonts w:ascii="Arial Narrow" w:hAnsi="Arial Narrow"/>
                <w:noProof/>
                <w:color w:val="000000"/>
                <w:sz w:val="20"/>
                <w:highlight w:val="black"/>
              </w:rPr>
              <w:t>''''''</w:t>
            </w:r>
            <w:r w:rsidR="00696F5F" w:rsidRPr="002A11EC">
              <w:rPr>
                <w:rFonts w:ascii="Arial Narrow" w:hAnsi="Arial Narrow"/>
                <w:sz w:val="20"/>
              </w:rPr>
              <w:t>%</w:t>
            </w:r>
          </w:p>
        </w:tc>
        <w:tc>
          <w:tcPr>
            <w:tcW w:w="1178" w:type="dxa"/>
            <w:vAlign w:val="center"/>
          </w:tcPr>
          <w:p w:rsidR="00696F5F" w:rsidRPr="002A11EC" w:rsidRDefault="00BA0F11" w:rsidP="00E00603">
            <w:pPr>
              <w:pStyle w:val="ListParagraph"/>
              <w:ind w:left="0"/>
              <w:contextualSpacing w:val="0"/>
              <w:jc w:val="center"/>
              <w:rPr>
                <w:rFonts w:ascii="Arial Narrow" w:hAnsi="Arial Narrow"/>
                <w:sz w:val="20"/>
              </w:rPr>
            </w:pPr>
            <w:r>
              <w:rPr>
                <w:rFonts w:ascii="Arial Narrow" w:hAnsi="Arial Narrow"/>
                <w:noProof/>
                <w:color w:val="000000"/>
                <w:sz w:val="20"/>
                <w:highlight w:val="black"/>
              </w:rPr>
              <w:t>'''''</w:t>
            </w:r>
            <w:r w:rsidR="00696F5F" w:rsidRPr="002A11EC">
              <w:rPr>
                <w:rFonts w:ascii="Arial Narrow" w:hAnsi="Arial Narrow"/>
                <w:sz w:val="20"/>
              </w:rPr>
              <w:t>%</w:t>
            </w:r>
          </w:p>
        </w:tc>
        <w:tc>
          <w:tcPr>
            <w:tcW w:w="1177" w:type="dxa"/>
            <w:vAlign w:val="center"/>
          </w:tcPr>
          <w:p w:rsidR="00696F5F" w:rsidRPr="002A11EC" w:rsidRDefault="00BA0F11" w:rsidP="00E00603">
            <w:pPr>
              <w:pStyle w:val="ListParagraph"/>
              <w:ind w:left="0"/>
              <w:contextualSpacing w:val="0"/>
              <w:jc w:val="center"/>
              <w:rPr>
                <w:rFonts w:ascii="Arial Narrow" w:hAnsi="Arial Narrow"/>
                <w:sz w:val="20"/>
              </w:rPr>
            </w:pPr>
            <w:r>
              <w:rPr>
                <w:rFonts w:ascii="Arial Narrow" w:hAnsi="Arial Narrow"/>
                <w:noProof/>
                <w:color w:val="000000"/>
                <w:sz w:val="20"/>
                <w:highlight w:val="black"/>
              </w:rPr>
              <w:t>''''''</w:t>
            </w:r>
            <w:r w:rsidR="00696F5F" w:rsidRPr="002A11EC">
              <w:rPr>
                <w:rFonts w:ascii="Arial Narrow" w:hAnsi="Arial Narrow"/>
                <w:sz w:val="20"/>
              </w:rPr>
              <w:t>%</w:t>
            </w:r>
          </w:p>
        </w:tc>
        <w:tc>
          <w:tcPr>
            <w:tcW w:w="1318" w:type="dxa"/>
            <w:vAlign w:val="center"/>
          </w:tcPr>
          <w:p w:rsidR="00696F5F" w:rsidRPr="002A11EC" w:rsidRDefault="00BA0F11" w:rsidP="00E00603">
            <w:pPr>
              <w:pStyle w:val="ListParagraph"/>
              <w:ind w:left="0"/>
              <w:contextualSpacing w:val="0"/>
              <w:jc w:val="center"/>
              <w:rPr>
                <w:rFonts w:ascii="Arial Narrow" w:hAnsi="Arial Narrow"/>
                <w:sz w:val="20"/>
              </w:rPr>
            </w:pPr>
            <w:r>
              <w:rPr>
                <w:rFonts w:ascii="Arial Narrow" w:hAnsi="Arial Narrow"/>
                <w:noProof/>
                <w:color w:val="000000"/>
                <w:sz w:val="20"/>
                <w:highlight w:val="black"/>
              </w:rPr>
              <w:t>'''''''</w:t>
            </w:r>
            <w:r w:rsidR="00696F5F" w:rsidRPr="002A11EC">
              <w:rPr>
                <w:rFonts w:ascii="Arial Narrow" w:hAnsi="Arial Narrow"/>
                <w:sz w:val="20"/>
              </w:rPr>
              <w:t>%</w:t>
            </w:r>
          </w:p>
        </w:tc>
      </w:tr>
      <w:tr w:rsidR="00696F5F" w:rsidTr="00E00603">
        <w:tc>
          <w:tcPr>
            <w:tcW w:w="2989" w:type="dxa"/>
            <w:vAlign w:val="center"/>
          </w:tcPr>
          <w:p w:rsidR="00696F5F" w:rsidRPr="006A7AE0" w:rsidRDefault="00696F5F" w:rsidP="00E00603">
            <w:pPr>
              <w:pStyle w:val="ListParagraph"/>
              <w:ind w:left="0"/>
              <w:contextualSpacing w:val="0"/>
              <w:rPr>
                <w:rFonts w:ascii="Arial Narrow" w:hAnsi="Arial Narrow"/>
                <w:sz w:val="20"/>
              </w:rPr>
            </w:pPr>
            <w:r>
              <w:rPr>
                <w:rFonts w:ascii="Arial Narrow" w:hAnsi="Arial Narrow"/>
                <w:sz w:val="20"/>
              </w:rPr>
              <w:t>XIGDUO XR share of DAPA add</w:t>
            </w:r>
            <w:r>
              <w:rPr>
                <w:rFonts w:ascii="Arial Narrow" w:hAnsi="Arial Narrow"/>
                <w:sz w:val="20"/>
              </w:rPr>
              <w:noBreakHyphen/>
              <w:t>on to MET+DPP4 market, %</w:t>
            </w:r>
          </w:p>
        </w:tc>
        <w:tc>
          <w:tcPr>
            <w:tcW w:w="1177" w:type="dxa"/>
            <w:vAlign w:val="center"/>
          </w:tcPr>
          <w:p w:rsidR="00696F5F" w:rsidRPr="002A11EC" w:rsidRDefault="00BA0F11" w:rsidP="00E00603">
            <w:pPr>
              <w:pStyle w:val="ListParagraph"/>
              <w:ind w:left="0"/>
              <w:contextualSpacing w:val="0"/>
              <w:jc w:val="center"/>
              <w:rPr>
                <w:rFonts w:ascii="Arial Narrow" w:hAnsi="Arial Narrow"/>
                <w:sz w:val="20"/>
              </w:rPr>
            </w:pPr>
            <w:r>
              <w:rPr>
                <w:rFonts w:ascii="Arial Narrow" w:hAnsi="Arial Narrow"/>
                <w:noProof/>
                <w:color w:val="000000"/>
                <w:sz w:val="20"/>
                <w:highlight w:val="black"/>
              </w:rPr>
              <w:t>''''''''''</w:t>
            </w:r>
            <w:r w:rsidR="00696F5F" w:rsidRPr="002A11EC">
              <w:rPr>
                <w:rFonts w:ascii="Arial Narrow" w:hAnsi="Arial Narrow"/>
                <w:sz w:val="20"/>
              </w:rPr>
              <w:t>%</w:t>
            </w:r>
          </w:p>
        </w:tc>
        <w:tc>
          <w:tcPr>
            <w:tcW w:w="1177" w:type="dxa"/>
            <w:vAlign w:val="center"/>
          </w:tcPr>
          <w:p w:rsidR="00696F5F" w:rsidRPr="002A11EC" w:rsidRDefault="00BA0F11" w:rsidP="00E00603">
            <w:pPr>
              <w:pStyle w:val="ListParagraph"/>
              <w:ind w:left="0"/>
              <w:contextualSpacing w:val="0"/>
              <w:jc w:val="center"/>
              <w:rPr>
                <w:rFonts w:ascii="Arial Narrow" w:hAnsi="Arial Narrow"/>
                <w:sz w:val="20"/>
              </w:rPr>
            </w:pPr>
            <w:r>
              <w:rPr>
                <w:rFonts w:ascii="Arial Narrow" w:hAnsi="Arial Narrow"/>
                <w:noProof/>
                <w:color w:val="000000"/>
                <w:sz w:val="20"/>
                <w:highlight w:val="black"/>
              </w:rPr>
              <w:t>''''''''''</w:t>
            </w:r>
            <w:r w:rsidR="00696F5F" w:rsidRPr="002A11EC">
              <w:rPr>
                <w:rFonts w:ascii="Arial Narrow" w:hAnsi="Arial Narrow"/>
                <w:sz w:val="20"/>
              </w:rPr>
              <w:t>%</w:t>
            </w:r>
          </w:p>
        </w:tc>
        <w:tc>
          <w:tcPr>
            <w:tcW w:w="1178" w:type="dxa"/>
            <w:vAlign w:val="center"/>
          </w:tcPr>
          <w:p w:rsidR="00696F5F" w:rsidRPr="002A11EC" w:rsidRDefault="00BA0F11" w:rsidP="00E00603">
            <w:pPr>
              <w:pStyle w:val="ListParagraph"/>
              <w:ind w:left="0"/>
              <w:contextualSpacing w:val="0"/>
              <w:jc w:val="center"/>
              <w:rPr>
                <w:rFonts w:ascii="Arial Narrow" w:hAnsi="Arial Narrow"/>
                <w:sz w:val="20"/>
              </w:rPr>
            </w:pPr>
            <w:r>
              <w:rPr>
                <w:rFonts w:ascii="Arial Narrow" w:hAnsi="Arial Narrow"/>
                <w:noProof/>
                <w:color w:val="000000"/>
                <w:sz w:val="20"/>
                <w:highlight w:val="black"/>
              </w:rPr>
              <w:t>''''''''''''</w:t>
            </w:r>
            <w:r w:rsidR="00696F5F" w:rsidRPr="002A11EC">
              <w:rPr>
                <w:rFonts w:ascii="Arial Narrow" w:hAnsi="Arial Narrow"/>
                <w:sz w:val="20"/>
              </w:rPr>
              <w:t>%</w:t>
            </w:r>
          </w:p>
        </w:tc>
        <w:tc>
          <w:tcPr>
            <w:tcW w:w="1177" w:type="dxa"/>
            <w:vAlign w:val="center"/>
          </w:tcPr>
          <w:p w:rsidR="00696F5F" w:rsidRPr="002A11EC" w:rsidRDefault="00BA0F11" w:rsidP="00E00603">
            <w:pPr>
              <w:pStyle w:val="ListParagraph"/>
              <w:ind w:left="0"/>
              <w:contextualSpacing w:val="0"/>
              <w:jc w:val="center"/>
              <w:rPr>
                <w:rFonts w:ascii="Arial Narrow" w:hAnsi="Arial Narrow"/>
                <w:sz w:val="20"/>
              </w:rPr>
            </w:pPr>
            <w:r>
              <w:rPr>
                <w:rFonts w:ascii="Arial Narrow" w:hAnsi="Arial Narrow"/>
                <w:noProof/>
                <w:color w:val="000000"/>
                <w:sz w:val="20"/>
                <w:highlight w:val="black"/>
              </w:rPr>
              <w:t>''''''''''</w:t>
            </w:r>
            <w:r w:rsidR="00696F5F" w:rsidRPr="002A11EC">
              <w:rPr>
                <w:rFonts w:ascii="Arial Narrow" w:hAnsi="Arial Narrow"/>
                <w:sz w:val="20"/>
              </w:rPr>
              <w:t>%</w:t>
            </w:r>
          </w:p>
        </w:tc>
        <w:tc>
          <w:tcPr>
            <w:tcW w:w="1318" w:type="dxa"/>
            <w:vAlign w:val="center"/>
          </w:tcPr>
          <w:p w:rsidR="00696F5F" w:rsidRPr="002A11EC" w:rsidRDefault="00BA0F11" w:rsidP="00E00603">
            <w:pPr>
              <w:pStyle w:val="ListParagraph"/>
              <w:ind w:left="0"/>
              <w:contextualSpacing w:val="0"/>
              <w:jc w:val="center"/>
              <w:rPr>
                <w:rFonts w:ascii="Arial Narrow" w:hAnsi="Arial Narrow"/>
                <w:sz w:val="20"/>
              </w:rPr>
            </w:pPr>
            <w:r>
              <w:rPr>
                <w:rFonts w:ascii="Arial Narrow" w:hAnsi="Arial Narrow"/>
                <w:noProof/>
                <w:color w:val="000000"/>
                <w:sz w:val="20"/>
                <w:highlight w:val="black"/>
              </w:rPr>
              <w:t>'''''''''''</w:t>
            </w:r>
            <w:r w:rsidR="00696F5F" w:rsidRPr="002A11EC">
              <w:rPr>
                <w:rFonts w:ascii="Arial Narrow" w:hAnsi="Arial Narrow"/>
                <w:sz w:val="20"/>
              </w:rPr>
              <w:t>%</w:t>
            </w:r>
          </w:p>
        </w:tc>
      </w:tr>
      <w:tr w:rsidR="00696F5F" w:rsidTr="00E00603">
        <w:tc>
          <w:tcPr>
            <w:tcW w:w="2989" w:type="dxa"/>
            <w:vAlign w:val="center"/>
          </w:tcPr>
          <w:p w:rsidR="00696F5F" w:rsidRPr="006A3A95" w:rsidRDefault="00696F5F" w:rsidP="00E00603">
            <w:pPr>
              <w:pStyle w:val="ListParagraph"/>
              <w:ind w:left="0"/>
              <w:contextualSpacing w:val="0"/>
              <w:rPr>
                <w:rFonts w:ascii="Arial Narrow" w:hAnsi="Arial Narrow"/>
                <w:sz w:val="20"/>
              </w:rPr>
            </w:pPr>
            <w:r>
              <w:rPr>
                <w:rFonts w:ascii="Arial Narrow" w:hAnsi="Arial Narrow"/>
                <w:sz w:val="20"/>
              </w:rPr>
              <w:t>XIGDUO XR patients</w:t>
            </w:r>
          </w:p>
        </w:tc>
        <w:tc>
          <w:tcPr>
            <w:tcW w:w="1177" w:type="dxa"/>
            <w:vAlign w:val="center"/>
          </w:tcPr>
          <w:p w:rsidR="00696F5F" w:rsidRPr="00BA0F11" w:rsidRDefault="00BA0F11" w:rsidP="00E00603">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77" w:type="dxa"/>
            <w:vAlign w:val="center"/>
          </w:tcPr>
          <w:p w:rsidR="00696F5F" w:rsidRPr="00BA0F11" w:rsidRDefault="00BA0F11" w:rsidP="00E00603">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78" w:type="dxa"/>
            <w:vAlign w:val="center"/>
          </w:tcPr>
          <w:p w:rsidR="00696F5F" w:rsidRPr="00BA0F11" w:rsidRDefault="00BA0F11" w:rsidP="00E00603">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177" w:type="dxa"/>
            <w:vAlign w:val="center"/>
          </w:tcPr>
          <w:p w:rsidR="00696F5F" w:rsidRPr="00BA0F11" w:rsidRDefault="00BA0F11" w:rsidP="00E00603">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c>
          <w:tcPr>
            <w:tcW w:w="1318" w:type="dxa"/>
            <w:vAlign w:val="center"/>
          </w:tcPr>
          <w:p w:rsidR="00696F5F" w:rsidRPr="00BA0F11" w:rsidRDefault="00BA0F11" w:rsidP="00E00603">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r>
      <w:tr w:rsidR="00696F5F" w:rsidTr="00E00603">
        <w:tc>
          <w:tcPr>
            <w:tcW w:w="2989" w:type="dxa"/>
            <w:vAlign w:val="center"/>
          </w:tcPr>
          <w:p w:rsidR="00696F5F" w:rsidRDefault="00696F5F" w:rsidP="00E00603">
            <w:pPr>
              <w:pStyle w:val="ListParagraph"/>
              <w:ind w:left="0"/>
              <w:contextualSpacing w:val="0"/>
              <w:rPr>
                <w:rFonts w:ascii="Arial Narrow" w:hAnsi="Arial Narrow"/>
                <w:sz w:val="20"/>
              </w:rPr>
            </w:pPr>
            <w:r>
              <w:rPr>
                <w:rFonts w:ascii="Arial Narrow" w:hAnsi="Arial Narrow"/>
                <w:sz w:val="20"/>
              </w:rPr>
              <w:t>XIGDUO XR prescriptions</w:t>
            </w:r>
          </w:p>
        </w:tc>
        <w:tc>
          <w:tcPr>
            <w:tcW w:w="1177" w:type="dxa"/>
            <w:vAlign w:val="bottom"/>
          </w:tcPr>
          <w:p w:rsidR="00696F5F" w:rsidRPr="00BA0F11" w:rsidRDefault="00BA0F11" w:rsidP="00E00603">
            <w:pPr>
              <w:pStyle w:val="ListParagraph"/>
              <w:ind w:left="0"/>
              <w:contextualSpacing w:val="0"/>
              <w:jc w:val="center"/>
              <w:rPr>
                <w:rFonts w:ascii="Arial Narrow" w:hAnsi="Arial Narrow"/>
                <w:sz w:val="20"/>
                <w:highlight w:val="black"/>
              </w:rPr>
            </w:pPr>
            <w:r>
              <w:rPr>
                <w:rFonts w:ascii="Arial Narrow" w:hAnsi="Arial Narrow"/>
                <w:bCs/>
                <w:noProof/>
                <w:color w:val="000000"/>
                <w:sz w:val="20"/>
                <w:highlight w:val="black"/>
              </w:rPr>
              <w:t>'''''''''''''''</w:t>
            </w:r>
          </w:p>
        </w:tc>
        <w:tc>
          <w:tcPr>
            <w:tcW w:w="1177" w:type="dxa"/>
            <w:vAlign w:val="bottom"/>
          </w:tcPr>
          <w:p w:rsidR="00696F5F" w:rsidRPr="00BA0F11" w:rsidRDefault="00BA0F11" w:rsidP="00E00603">
            <w:pPr>
              <w:pStyle w:val="ListParagraph"/>
              <w:ind w:left="0"/>
              <w:contextualSpacing w:val="0"/>
              <w:jc w:val="center"/>
              <w:rPr>
                <w:rFonts w:ascii="Arial Narrow" w:hAnsi="Arial Narrow"/>
                <w:sz w:val="20"/>
                <w:highlight w:val="black"/>
              </w:rPr>
            </w:pPr>
            <w:r>
              <w:rPr>
                <w:rFonts w:ascii="Arial Narrow" w:hAnsi="Arial Narrow"/>
                <w:bCs/>
                <w:noProof/>
                <w:color w:val="000000"/>
                <w:sz w:val="20"/>
                <w:highlight w:val="black"/>
              </w:rPr>
              <w:t>''''''''''''''</w:t>
            </w:r>
          </w:p>
        </w:tc>
        <w:tc>
          <w:tcPr>
            <w:tcW w:w="1178" w:type="dxa"/>
            <w:vAlign w:val="bottom"/>
          </w:tcPr>
          <w:p w:rsidR="00696F5F" w:rsidRPr="00BA0F11" w:rsidRDefault="00BA0F11" w:rsidP="00E00603">
            <w:pPr>
              <w:pStyle w:val="ListParagraph"/>
              <w:ind w:left="0"/>
              <w:contextualSpacing w:val="0"/>
              <w:jc w:val="center"/>
              <w:rPr>
                <w:rFonts w:ascii="Arial Narrow" w:hAnsi="Arial Narrow"/>
                <w:sz w:val="20"/>
                <w:highlight w:val="black"/>
              </w:rPr>
            </w:pPr>
            <w:r>
              <w:rPr>
                <w:rFonts w:ascii="Arial Narrow" w:hAnsi="Arial Narrow"/>
                <w:bCs/>
                <w:noProof/>
                <w:color w:val="000000"/>
                <w:sz w:val="20"/>
                <w:highlight w:val="black"/>
              </w:rPr>
              <w:t>'''''''''''''</w:t>
            </w:r>
          </w:p>
        </w:tc>
        <w:tc>
          <w:tcPr>
            <w:tcW w:w="1177" w:type="dxa"/>
            <w:vAlign w:val="bottom"/>
          </w:tcPr>
          <w:p w:rsidR="00696F5F" w:rsidRPr="00BA0F11" w:rsidRDefault="00BA0F11" w:rsidP="00E00603">
            <w:pPr>
              <w:pStyle w:val="ListParagraph"/>
              <w:ind w:left="0"/>
              <w:contextualSpacing w:val="0"/>
              <w:jc w:val="center"/>
              <w:rPr>
                <w:rFonts w:ascii="Arial Narrow" w:hAnsi="Arial Narrow"/>
                <w:sz w:val="20"/>
                <w:highlight w:val="black"/>
              </w:rPr>
            </w:pPr>
            <w:r>
              <w:rPr>
                <w:rFonts w:ascii="Arial Narrow" w:hAnsi="Arial Narrow"/>
                <w:bCs/>
                <w:noProof/>
                <w:color w:val="000000"/>
                <w:sz w:val="20"/>
                <w:highlight w:val="black"/>
              </w:rPr>
              <w:t>'''''''''''''</w:t>
            </w:r>
          </w:p>
        </w:tc>
        <w:tc>
          <w:tcPr>
            <w:tcW w:w="1318" w:type="dxa"/>
            <w:vAlign w:val="bottom"/>
          </w:tcPr>
          <w:p w:rsidR="00696F5F" w:rsidRPr="00BA0F11" w:rsidRDefault="00BA0F11" w:rsidP="00E00603">
            <w:pPr>
              <w:pStyle w:val="ListParagraph"/>
              <w:ind w:left="0"/>
              <w:contextualSpacing w:val="0"/>
              <w:jc w:val="center"/>
              <w:rPr>
                <w:rFonts w:ascii="Arial Narrow" w:hAnsi="Arial Narrow"/>
                <w:sz w:val="20"/>
                <w:highlight w:val="black"/>
              </w:rPr>
            </w:pPr>
            <w:r>
              <w:rPr>
                <w:rFonts w:ascii="Arial Narrow" w:hAnsi="Arial Narrow"/>
                <w:bCs/>
                <w:noProof/>
                <w:color w:val="000000"/>
                <w:sz w:val="20"/>
                <w:highlight w:val="black"/>
              </w:rPr>
              <w:t>'''''''''''''''</w:t>
            </w:r>
          </w:p>
        </w:tc>
      </w:tr>
      <w:tr w:rsidR="00696F5F" w:rsidTr="00E00603">
        <w:tc>
          <w:tcPr>
            <w:tcW w:w="9016" w:type="dxa"/>
            <w:gridSpan w:val="6"/>
            <w:vAlign w:val="center"/>
          </w:tcPr>
          <w:p w:rsidR="00696F5F" w:rsidRPr="006A7AE0" w:rsidRDefault="00696F5F" w:rsidP="00E00603">
            <w:pPr>
              <w:pStyle w:val="ListParagraph"/>
              <w:ind w:left="0"/>
              <w:contextualSpacing w:val="0"/>
              <w:rPr>
                <w:rFonts w:ascii="Arial Narrow" w:hAnsi="Arial Narrow"/>
                <w:sz w:val="20"/>
              </w:rPr>
            </w:pPr>
            <w:r w:rsidRPr="00AE107F">
              <w:rPr>
                <w:rFonts w:ascii="Arial Narrow" w:hAnsi="Arial Narrow"/>
                <w:b/>
                <w:sz w:val="20"/>
              </w:rPr>
              <w:t xml:space="preserve">Total cost of </w:t>
            </w:r>
            <w:r>
              <w:rPr>
                <w:rFonts w:ascii="Arial Narrow" w:hAnsi="Arial Narrow"/>
                <w:b/>
                <w:sz w:val="20"/>
              </w:rPr>
              <w:t>XIGDUO XR</w:t>
            </w:r>
            <w:r w:rsidRPr="00AE107F">
              <w:rPr>
                <w:rFonts w:ascii="Arial Narrow" w:hAnsi="Arial Narrow"/>
                <w:b/>
                <w:sz w:val="20"/>
              </w:rPr>
              <w:t xml:space="preserve"> prescriptions (less co</w:t>
            </w:r>
            <w:r>
              <w:rPr>
                <w:rFonts w:ascii="Arial Narrow" w:hAnsi="Arial Narrow"/>
                <w:b/>
                <w:sz w:val="20"/>
              </w:rPr>
              <w:noBreakHyphen/>
            </w:r>
            <w:r w:rsidRPr="00AE107F">
              <w:rPr>
                <w:rFonts w:ascii="Arial Narrow" w:hAnsi="Arial Narrow"/>
                <w:b/>
                <w:sz w:val="20"/>
              </w:rPr>
              <w:t>payments)</w:t>
            </w:r>
          </w:p>
        </w:tc>
      </w:tr>
      <w:tr w:rsidR="00696F5F" w:rsidTr="00E00603">
        <w:tc>
          <w:tcPr>
            <w:tcW w:w="2989" w:type="dxa"/>
            <w:vAlign w:val="center"/>
          </w:tcPr>
          <w:p w:rsidR="00696F5F" w:rsidRDefault="00696F5F" w:rsidP="00E00603">
            <w:pPr>
              <w:pStyle w:val="ListParagraph"/>
              <w:ind w:left="0"/>
              <w:contextualSpacing w:val="0"/>
              <w:rPr>
                <w:rFonts w:ascii="Arial Narrow" w:hAnsi="Arial Narrow"/>
                <w:sz w:val="20"/>
              </w:rPr>
            </w:pPr>
            <w:r>
              <w:rPr>
                <w:rFonts w:ascii="Arial Narrow" w:hAnsi="Arial Narrow"/>
                <w:sz w:val="20"/>
              </w:rPr>
              <w:t>Cost to PBS/RPBS</w:t>
            </w:r>
          </w:p>
        </w:tc>
        <w:tc>
          <w:tcPr>
            <w:tcW w:w="1177" w:type="dxa"/>
            <w:vAlign w:val="bottom"/>
          </w:tcPr>
          <w:p w:rsidR="00696F5F" w:rsidRPr="00F94D92" w:rsidRDefault="00696F5F" w:rsidP="00E00603">
            <w:pPr>
              <w:pStyle w:val="ListParagraph"/>
              <w:ind w:left="0"/>
              <w:contextualSpacing w:val="0"/>
              <w:jc w:val="center"/>
              <w:rPr>
                <w:rFonts w:ascii="Arial Narrow" w:hAnsi="Arial Narrow"/>
                <w:sz w:val="20"/>
              </w:rPr>
            </w:pPr>
            <w:r>
              <w:rPr>
                <w:rFonts w:ascii="Arial Narrow" w:hAnsi="Arial Narrow"/>
                <w:color w:val="000000"/>
                <w:sz w:val="20"/>
              </w:rPr>
              <w:t>$</w:t>
            </w:r>
            <w:r w:rsidR="00BA0F11">
              <w:rPr>
                <w:rFonts w:ascii="Arial Narrow" w:hAnsi="Arial Narrow"/>
                <w:noProof/>
                <w:color w:val="000000"/>
                <w:sz w:val="20"/>
                <w:highlight w:val="black"/>
              </w:rPr>
              <w:t>''''''''''''''''''</w:t>
            </w:r>
          </w:p>
        </w:tc>
        <w:tc>
          <w:tcPr>
            <w:tcW w:w="1177" w:type="dxa"/>
            <w:vAlign w:val="bottom"/>
          </w:tcPr>
          <w:p w:rsidR="00696F5F" w:rsidRPr="00F94D92" w:rsidRDefault="00696F5F" w:rsidP="00E00603">
            <w:pPr>
              <w:pStyle w:val="ListParagraph"/>
              <w:ind w:left="0"/>
              <w:contextualSpacing w:val="0"/>
              <w:jc w:val="center"/>
              <w:rPr>
                <w:rFonts w:ascii="Arial Narrow" w:hAnsi="Arial Narrow"/>
                <w:sz w:val="20"/>
              </w:rPr>
            </w:pPr>
            <w:r>
              <w:rPr>
                <w:rFonts w:ascii="Arial Narrow" w:hAnsi="Arial Narrow"/>
                <w:color w:val="000000"/>
                <w:sz w:val="20"/>
              </w:rPr>
              <w:t>$</w:t>
            </w:r>
            <w:r w:rsidR="00BA0F11">
              <w:rPr>
                <w:rFonts w:ascii="Arial Narrow" w:hAnsi="Arial Narrow"/>
                <w:noProof/>
                <w:color w:val="000000"/>
                <w:sz w:val="20"/>
                <w:highlight w:val="black"/>
              </w:rPr>
              <w:t>'''''''''''''''''''</w:t>
            </w:r>
          </w:p>
        </w:tc>
        <w:tc>
          <w:tcPr>
            <w:tcW w:w="1178" w:type="dxa"/>
            <w:vAlign w:val="bottom"/>
          </w:tcPr>
          <w:p w:rsidR="00696F5F" w:rsidRPr="00F94D92" w:rsidRDefault="00696F5F" w:rsidP="00E00603">
            <w:pPr>
              <w:pStyle w:val="ListParagraph"/>
              <w:ind w:left="0"/>
              <w:contextualSpacing w:val="0"/>
              <w:jc w:val="center"/>
              <w:rPr>
                <w:rFonts w:ascii="Arial Narrow" w:hAnsi="Arial Narrow"/>
                <w:sz w:val="20"/>
              </w:rPr>
            </w:pPr>
            <w:r>
              <w:rPr>
                <w:rFonts w:ascii="Arial Narrow" w:hAnsi="Arial Narrow"/>
                <w:color w:val="000000"/>
                <w:sz w:val="20"/>
              </w:rPr>
              <w:t>$</w:t>
            </w:r>
            <w:r w:rsidR="00BA0F11">
              <w:rPr>
                <w:rFonts w:ascii="Arial Narrow" w:hAnsi="Arial Narrow"/>
                <w:noProof/>
                <w:color w:val="000000"/>
                <w:sz w:val="20"/>
                <w:highlight w:val="black"/>
              </w:rPr>
              <w:t>''''''''''''''''''''</w:t>
            </w:r>
          </w:p>
        </w:tc>
        <w:tc>
          <w:tcPr>
            <w:tcW w:w="1177" w:type="dxa"/>
            <w:vAlign w:val="bottom"/>
          </w:tcPr>
          <w:p w:rsidR="00696F5F" w:rsidRPr="00F94D92" w:rsidRDefault="00696F5F" w:rsidP="00E00603">
            <w:pPr>
              <w:pStyle w:val="ListParagraph"/>
              <w:ind w:left="0"/>
              <w:contextualSpacing w:val="0"/>
              <w:jc w:val="center"/>
              <w:rPr>
                <w:rFonts w:ascii="Arial Narrow" w:hAnsi="Arial Narrow"/>
                <w:sz w:val="20"/>
              </w:rPr>
            </w:pPr>
            <w:r>
              <w:rPr>
                <w:rFonts w:ascii="Arial Narrow" w:hAnsi="Arial Narrow"/>
                <w:color w:val="000000"/>
                <w:sz w:val="20"/>
              </w:rPr>
              <w:t>$</w:t>
            </w:r>
            <w:r w:rsidR="00BA0F11">
              <w:rPr>
                <w:rFonts w:ascii="Arial Narrow" w:hAnsi="Arial Narrow"/>
                <w:noProof/>
                <w:color w:val="000000"/>
                <w:sz w:val="20"/>
                <w:highlight w:val="black"/>
              </w:rPr>
              <w:t>'''''''''''''''''''</w:t>
            </w:r>
          </w:p>
        </w:tc>
        <w:tc>
          <w:tcPr>
            <w:tcW w:w="1318" w:type="dxa"/>
            <w:vAlign w:val="bottom"/>
          </w:tcPr>
          <w:p w:rsidR="00696F5F" w:rsidRPr="00F94D92" w:rsidRDefault="00696F5F" w:rsidP="00E00603">
            <w:pPr>
              <w:pStyle w:val="ListParagraph"/>
              <w:ind w:left="0"/>
              <w:contextualSpacing w:val="0"/>
              <w:jc w:val="center"/>
              <w:rPr>
                <w:rFonts w:ascii="Arial Narrow" w:hAnsi="Arial Narrow"/>
                <w:sz w:val="20"/>
              </w:rPr>
            </w:pPr>
            <w:r>
              <w:rPr>
                <w:rFonts w:ascii="Arial Narrow" w:hAnsi="Arial Narrow"/>
                <w:color w:val="000000"/>
                <w:sz w:val="20"/>
              </w:rPr>
              <w:t>$</w:t>
            </w:r>
            <w:r w:rsidR="00BA0F11">
              <w:rPr>
                <w:rFonts w:ascii="Arial Narrow" w:hAnsi="Arial Narrow"/>
                <w:noProof/>
                <w:color w:val="000000"/>
                <w:sz w:val="20"/>
                <w:highlight w:val="black"/>
              </w:rPr>
              <w:t>''''''''''''''''''</w:t>
            </w:r>
          </w:p>
        </w:tc>
      </w:tr>
      <w:tr w:rsidR="00696F5F" w:rsidTr="00E00603">
        <w:tc>
          <w:tcPr>
            <w:tcW w:w="9016" w:type="dxa"/>
            <w:gridSpan w:val="6"/>
            <w:vAlign w:val="center"/>
          </w:tcPr>
          <w:p w:rsidR="00696F5F" w:rsidRPr="002A11EC" w:rsidRDefault="00696F5F" w:rsidP="00E00603">
            <w:pPr>
              <w:pStyle w:val="ListParagraph"/>
              <w:ind w:left="0"/>
              <w:contextualSpacing w:val="0"/>
              <w:rPr>
                <w:rFonts w:ascii="Arial Narrow" w:hAnsi="Arial Narrow"/>
                <w:sz w:val="20"/>
              </w:rPr>
            </w:pPr>
            <w:r w:rsidRPr="002A11EC">
              <w:rPr>
                <w:rFonts w:ascii="Arial Narrow" w:hAnsi="Arial Narrow"/>
                <w:b/>
                <w:sz w:val="20"/>
              </w:rPr>
              <w:t xml:space="preserve">Total cost of prescriptions to be replaced by </w:t>
            </w:r>
            <w:r>
              <w:rPr>
                <w:rFonts w:ascii="Arial Narrow" w:hAnsi="Arial Narrow"/>
                <w:b/>
                <w:sz w:val="20"/>
              </w:rPr>
              <w:t>XIGDUO XR</w:t>
            </w:r>
            <w:r w:rsidRPr="002A11EC">
              <w:rPr>
                <w:rFonts w:ascii="Arial Narrow" w:hAnsi="Arial Narrow"/>
                <w:b/>
                <w:sz w:val="20"/>
              </w:rPr>
              <w:t xml:space="preserve"> (less co</w:t>
            </w:r>
            <w:r>
              <w:rPr>
                <w:rFonts w:ascii="Arial Narrow" w:hAnsi="Arial Narrow"/>
                <w:b/>
                <w:sz w:val="20"/>
              </w:rPr>
              <w:noBreakHyphen/>
            </w:r>
            <w:r w:rsidRPr="002A11EC">
              <w:rPr>
                <w:rFonts w:ascii="Arial Narrow" w:hAnsi="Arial Narrow"/>
                <w:b/>
                <w:sz w:val="20"/>
              </w:rPr>
              <w:t>payments)</w:t>
            </w:r>
          </w:p>
        </w:tc>
      </w:tr>
      <w:tr w:rsidR="00696F5F" w:rsidTr="00E00603">
        <w:tc>
          <w:tcPr>
            <w:tcW w:w="2989" w:type="dxa"/>
            <w:vAlign w:val="center"/>
          </w:tcPr>
          <w:p w:rsidR="00696F5F" w:rsidRDefault="00696F5F" w:rsidP="00E00603">
            <w:pPr>
              <w:pStyle w:val="ListParagraph"/>
              <w:ind w:left="0"/>
              <w:contextualSpacing w:val="0"/>
              <w:rPr>
                <w:rFonts w:ascii="Arial Narrow" w:hAnsi="Arial Narrow"/>
                <w:sz w:val="20"/>
              </w:rPr>
            </w:pPr>
            <w:r>
              <w:rPr>
                <w:rFonts w:ascii="Arial Narrow" w:hAnsi="Arial Narrow"/>
                <w:sz w:val="20"/>
              </w:rPr>
              <w:t>Cost to PBS/RPBS</w:t>
            </w:r>
          </w:p>
        </w:tc>
        <w:tc>
          <w:tcPr>
            <w:tcW w:w="1177" w:type="dxa"/>
            <w:vAlign w:val="center"/>
          </w:tcPr>
          <w:p w:rsidR="00696F5F" w:rsidRPr="00F94D92" w:rsidRDefault="00696F5F" w:rsidP="00E00603">
            <w:pPr>
              <w:pStyle w:val="ListParagraph"/>
              <w:ind w:left="0"/>
              <w:contextualSpacing w:val="0"/>
              <w:jc w:val="center"/>
              <w:rPr>
                <w:rFonts w:ascii="Arial Narrow" w:hAnsi="Arial Narrow"/>
                <w:sz w:val="20"/>
              </w:rPr>
            </w:pPr>
            <w:r>
              <w:rPr>
                <w:rFonts w:ascii="Arial Narrow" w:hAnsi="Arial Narrow"/>
                <w:bCs/>
                <w:color w:val="000000"/>
                <w:sz w:val="20"/>
              </w:rPr>
              <w:t>$</w:t>
            </w:r>
            <w:r w:rsidR="00BA0F11">
              <w:rPr>
                <w:rFonts w:ascii="Arial Narrow" w:hAnsi="Arial Narrow"/>
                <w:bCs/>
                <w:noProof/>
                <w:color w:val="000000"/>
                <w:sz w:val="20"/>
                <w:highlight w:val="black"/>
              </w:rPr>
              <w:t>'''''''''''''''''''''</w:t>
            </w:r>
          </w:p>
        </w:tc>
        <w:tc>
          <w:tcPr>
            <w:tcW w:w="1177" w:type="dxa"/>
            <w:vAlign w:val="center"/>
          </w:tcPr>
          <w:p w:rsidR="00696F5F" w:rsidRPr="00F94D92" w:rsidRDefault="00696F5F" w:rsidP="00E00603">
            <w:pPr>
              <w:pStyle w:val="ListParagraph"/>
              <w:ind w:left="0"/>
              <w:contextualSpacing w:val="0"/>
              <w:jc w:val="center"/>
              <w:rPr>
                <w:rFonts w:ascii="Arial Narrow" w:hAnsi="Arial Narrow"/>
                <w:sz w:val="20"/>
              </w:rPr>
            </w:pPr>
            <w:r>
              <w:rPr>
                <w:rFonts w:ascii="Arial Narrow" w:hAnsi="Arial Narrow"/>
                <w:bCs/>
                <w:color w:val="000000"/>
                <w:sz w:val="20"/>
              </w:rPr>
              <w:t>$</w:t>
            </w:r>
            <w:r w:rsidR="00BA0F11">
              <w:rPr>
                <w:rFonts w:ascii="Arial Narrow" w:hAnsi="Arial Narrow"/>
                <w:bCs/>
                <w:noProof/>
                <w:color w:val="000000"/>
                <w:sz w:val="20"/>
                <w:highlight w:val="black"/>
              </w:rPr>
              <w:t>''''''''''''''''''''</w:t>
            </w:r>
          </w:p>
        </w:tc>
        <w:tc>
          <w:tcPr>
            <w:tcW w:w="1178" w:type="dxa"/>
            <w:vAlign w:val="center"/>
          </w:tcPr>
          <w:p w:rsidR="00696F5F" w:rsidRPr="00F94D92" w:rsidRDefault="00696F5F" w:rsidP="00E00603">
            <w:pPr>
              <w:pStyle w:val="ListParagraph"/>
              <w:ind w:left="0"/>
              <w:contextualSpacing w:val="0"/>
              <w:jc w:val="center"/>
              <w:rPr>
                <w:rFonts w:ascii="Arial Narrow" w:hAnsi="Arial Narrow"/>
                <w:sz w:val="20"/>
              </w:rPr>
            </w:pPr>
            <w:r>
              <w:rPr>
                <w:rFonts w:ascii="Arial Narrow" w:hAnsi="Arial Narrow"/>
                <w:bCs/>
                <w:color w:val="000000"/>
                <w:sz w:val="20"/>
              </w:rPr>
              <w:t>$</w:t>
            </w:r>
            <w:r w:rsidR="00BA0F11">
              <w:rPr>
                <w:rFonts w:ascii="Arial Narrow" w:hAnsi="Arial Narrow"/>
                <w:bCs/>
                <w:noProof/>
                <w:color w:val="000000"/>
                <w:sz w:val="20"/>
                <w:highlight w:val="black"/>
              </w:rPr>
              <w:t>''''''''''''''''''</w:t>
            </w:r>
          </w:p>
        </w:tc>
        <w:tc>
          <w:tcPr>
            <w:tcW w:w="1177" w:type="dxa"/>
            <w:vAlign w:val="center"/>
          </w:tcPr>
          <w:p w:rsidR="00696F5F" w:rsidRPr="00F94D92" w:rsidRDefault="00696F5F" w:rsidP="00E00603">
            <w:pPr>
              <w:pStyle w:val="ListParagraph"/>
              <w:ind w:left="0"/>
              <w:contextualSpacing w:val="0"/>
              <w:jc w:val="center"/>
              <w:rPr>
                <w:rFonts w:ascii="Arial Narrow" w:hAnsi="Arial Narrow"/>
                <w:sz w:val="20"/>
              </w:rPr>
            </w:pPr>
            <w:r>
              <w:rPr>
                <w:rFonts w:ascii="Arial Narrow" w:hAnsi="Arial Narrow"/>
                <w:bCs/>
                <w:color w:val="000000"/>
                <w:sz w:val="20"/>
              </w:rPr>
              <w:t>$</w:t>
            </w:r>
            <w:r w:rsidR="00BA0F11">
              <w:rPr>
                <w:rFonts w:ascii="Arial Narrow" w:hAnsi="Arial Narrow"/>
                <w:bCs/>
                <w:noProof/>
                <w:color w:val="000000"/>
                <w:sz w:val="20"/>
                <w:highlight w:val="black"/>
              </w:rPr>
              <w:t>'''''''''''''''''''</w:t>
            </w:r>
          </w:p>
        </w:tc>
        <w:tc>
          <w:tcPr>
            <w:tcW w:w="1318" w:type="dxa"/>
            <w:vAlign w:val="center"/>
          </w:tcPr>
          <w:p w:rsidR="00696F5F" w:rsidRPr="00F94D92" w:rsidRDefault="00696F5F" w:rsidP="00E00603">
            <w:pPr>
              <w:pStyle w:val="ListParagraph"/>
              <w:ind w:left="0"/>
              <w:contextualSpacing w:val="0"/>
              <w:jc w:val="center"/>
              <w:rPr>
                <w:rFonts w:ascii="Arial Narrow" w:hAnsi="Arial Narrow"/>
                <w:sz w:val="20"/>
              </w:rPr>
            </w:pPr>
            <w:r>
              <w:rPr>
                <w:rFonts w:ascii="Arial Narrow" w:hAnsi="Arial Narrow"/>
                <w:bCs/>
                <w:color w:val="000000"/>
                <w:sz w:val="20"/>
              </w:rPr>
              <w:t>$</w:t>
            </w:r>
            <w:r w:rsidR="00BA0F11">
              <w:rPr>
                <w:rFonts w:ascii="Arial Narrow" w:hAnsi="Arial Narrow"/>
                <w:bCs/>
                <w:noProof/>
                <w:color w:val="000000"/>
                <w:sz w:val="20"/>
                <w:highlight w:val="black"/>
              </w:rPr>
              <w:t>''''''''''''''''''</w:t>
            </w:r>
          </w:p>
        </w:tc>
      </w:tr>
      <w:tr w:rsidR="00696F5F" w:rsidTr="00E00603">
        <w:tc>
          <w:tcPr>
            <w:tcW w:w="9016" w:type="dxa"/>
            <w:gridSpan w:val="6"/>
            <w:vAlign w:val="center"/>
          </w:tcPr>
          <w:p w:rsidR="00696F5F" w:rsidRPr="002A11EC" w:rsidRDefault="00696F5F" w:rsidP="00E00603">
            <w:pPr>
              <w:pStyle w:val="ListParagraph"/>
              <w:ind w:left="0"/>
              <w:contextualSpacing w:val="0"/>
              <w:rPr>
                <w:rFonts w:ascii="Arial Narrow" w:hAnsi="Arial Narrow"/>
                <w:sz w:val="20"/>
              </w:rPr>
            </w:pPr>
            <w:r w:rsidRPr="002A11EC">
              <w:rPr>
                <w:rFonts w:ascii="Arial Narrow" w:hAnsi="Arial Narrow"/>
                <w:b/>
                <w:sz w:val="20"/>
              </w:rPr>
              <w:t>Net finan</w:t>
            </w:r>
            <w:r>
              <w:rPr>
                <w:rFonts w:ascii="Arial Narrow" w:hAnsi="Arial Narrow"/>
                <w:b/>
                <w:sz w:val="20"/>
              </w:rPr>
              <w:t>cial implications of listing XIGDUO XR</w:t>
            </w:r>
          </w:p>
        </w:tc>
      </w:tr>
      <w:tr w:rsidR="00696F5F" w:rsidTr="00E00603">
        <w:tc>
          <w:tcPr>
            <w:tcW w:w="2989" w:type="dxa"/>
            <w:tcBorders>
              <w:bottom w:val="single" w:sz="4" w:space="0" w:color="auto"/>
            </w:tcBorders>
            <w:vAlign w:val="center"/>
          </w:tcPr>
          <w:p w:rsidR="00696F5F" w:rsidRDefault="00696F5F" w:rsidP="00E00603">
            <w:pPr>
              <w:pStyle w:val="ListParagraph"/>
              <w:ind w:left="0"/>
              <w:contextualSpacing w:val="0"/>
              <w:rPr>
                <w:rFonts w:ascii="Arial Narrow" w:hAnsi="Arial Narrow"/>
                <w:sz w:val="20"/>
              </w:rPr>
            </w:pPr>
            <w:r>
              <w:rPr>
                <w:rFonts w:ascii="Arial Narrow" w:hAnsi="Arial Narrow"/>
                <w:sz w:val="20"/>
              </w:rPr>
              <w:t>Cost to PBS/RPBS</w:t>
            </w:r>
          </w:p>
        </w:tc>
        <w:tc>
          <w:tcPr>
            <w:tcW w:w="1177" w:type="dxa"/>
            <w:tcBorders>
              <w:bottom w:val="single" w:sz="4" w:space="0" w:color="auto"/>
            </w:tcBorders>
            <w:vAlign w:val="bottom"/>
          </w:tcPr>
          <w:p w:rsidR="00696F5F" w:rsidRPr="00F94D92" w:rsidRDefault="00696F5F" w:rsidP="00E00603">
            <w:pPr>
              <w:pStyle w:val="ListParagraph"/>
              <w:ind w:left="0"/>
              <w:contextualSpacing w:val="0"/>
              <w:jc w:val="center"/>
              <w:rPr>
                <w:rFonts w:ascii="Arial Narrow" w:hAnsi="Arial Narrow"/>
                <w:sz w:val="20"/>
              </w:rPr>
            </w:pPr>
            <w:r>
              <w:rPr>
                <w:rFonts w:ascii="Arial Narrow" w:hAnsi="Arial Narrow"/>
                <w:sz w:val="20"/>
              </w:rPr>
              <w:t>-$</w:t>
            </w:r>
            <w:r w:rsidR="00BA0F11">
              <w:rPr>
                <w:rFonts w:ascii="Arial Narrow" w:hAnsi="Arial Narrow"/>
                <w:noProof/>
                <w:color w:val="000000"/>
                <w:sz w:val="20"/>
                <w:highlight w:val="black"/>
              </w:rPr>
              <w:t>'''''''''''''''''</w:t>
            </w:r>
          </w:p>
        </w:tc>
        <w:tc>
          <w:tcPr>
            <w:tcW w:w="1177" w:type="dxa"/>
            <w:tcBorders>
              <w:bottom w:val="single" w:sz="4" w:space="0" w:color="auto"/>
            </w:tcBorders>
            <w:vAlign w:val="bottom"/>
          </w:tcPr>
          <w:p w:rsidR="00696F5F" w:rsidRPr="00F94D92" w:rsidRDefault="00696F5F" w:rsidP="00E00603">
            <w:pPr>
              <w:pStyle w:val="ListParagraph"/>
              <w:ind w:left="0"/>
              <w:contextualSpacing w:val="0"/>
              <w:jc w:val="center"/>
              <w:rPr>
                <w:rFonts w:ascii="Arial Narrow" w:hAnsi="Arial Narrow"/>
                <w:sz w:val="20"/>
              </w:rPr>
            </w:pPr>
            <w:r>
              <w:rPr>
                <w:rFonts w:ascii="Arial Narrow" w:hAnsi="Arial Narrow"/>
                <w:sz w:val="20"/>
              </w:rPr>
              <w:t>-$</w:t>
            </w:r>
            <w:r w:rsidR="00BA0F11">
              <w:rPr>
                <w:rFonts w:ascii="Arial Narrow" w:hAnsi="Arial Narrow"/>
                <w:noProof/>
                <w:color w:val="000000"/>
                <w:sz w:val="20"/>
                <w:highlight w:val="black"/>
              </w:rPr>
              <w:t>''''''''''''''''</w:t>
            </w:r>
          </w:p>
        </w:tc>
        <w:tc>
          <w:tcPr>
            <w:tcW w:w="1178" w:type="dxa"/>
            <w:tcBorders>
              <w:bottom w:val="single" w:sz="4" w:space="0" w:color="auto"/>
            </w:tcBorders>
            <w:vAlign w:val="bottom"/>
          </w:tcPr>
          <w:p w:rsidR="00696F5F" w:rsidRPr="00F94D92" w:rsidRDefault="00696F5F" w:rsidP="00E00603">
            <w:pPr>
              <w:pStyle w:val="ListParagraph"/>
              <w:ind w:left="0"/>
              <w:contextualSpacing w:val="0"/>
              <w:jc w:val="center"/>
              <w:rPr>
                <w:rFonts w:ascii="Arial Narrow" w:hAnsi="Arial Narrow"/>
                <w:sz w:val="20"/>
              </w:rPr>
            </w:pPr>
            <w:r>
              <w:rPr>
                <w:rFonts w:ascii="Arial Narrow" w:hAnsi="Arial Narrow"/>
                <w:sz w:val="20"/>
              </w:rPr>
              <w:t>-$</w:t>
            </w:r>
            <w:r w:rsidR="00BA0F11">
              <w:rPr>
                <w:rFonts w:ascii="Arial Narrow" w:hAnsi="Arial Narrow"/>
                <w:noProof/>
                <w:color w:val="000000"/>
                <w:sz w:val="20"/>
                <w:highlight w:val="black"/>
              </w:rPr>
              <w:t>''''''''''''''''</w:t>
            </w:r>
          </w:p>
        </w:tc>
        <w:tc>
          <w:tcPr>
            <w:tcW w:w="1177" w:type="dxa"/>
            <w:tcBorders>
              <w:bottom w:val="single" w:sz="4" w:space="0" w:color="auto"/>
            </w:tcBorders>
            <w:vAlign w:val="bottom"/>
          </w:tcPr>
          <w:p w:rsidR="00696F5F" w:rsidRPr="00F94D92" w:rsidRDefault="00696F5F" w:rsidP="00E00603">
            <w:pPr>
              <w:pStyle w:val="ListParagraph"/>
              <w:ind w:left="0"/>
              <w:contextualSpacing w:val="0"/>
              <w:jc w:val="center"/>
              <w:rPr>
                <w:rFonts w:ascii="Arial Narrow" w:hAnsi="Arial Narrow"/>
                <w:sz w:val="20"/>
              </w:rPr>
            </w:pPr>
            <w:r>
              <w:rPr>
                <w:rFonts w:ascii="Arial Narrow" w:hAnsi="Arial Narrow"/>
                <w:sz w:val="20"/>
              </w:rPr>
              <w:t>-$</w:t>
            </w:r>
            <w:r w:rsidR="00BA0F11">
              <w:rPr>
                <w:rFonts w:ascii="Arial Narrow" w:hAnsi="Arial Narrow"/>
                <w:noProof/>
                <w:color w:val="000000"/>
                <w:sz w:val="20"/>
                <w:highlight w:val="black"/>
              </w:rPr>
              <w:t>''''''''''''''''</w:t>
            </w:r>
          </w:p>
        </w:tc>
        <w:tc>
          <w:tcPr>
            <w:tcW w:w="1318" w:type="dxa"/>
            <w:tcBorders>
              <w:bottom w:val="single" w:sz="4" w:space="0" w:color="auto"/>
            </w:tcBorders>
            <w:vAlign w:val="bottom"/>
          </w:tcPr>
          <w:p w:rsidR="00696F5F" w:rsidRPr="00F94D92" w:rsidRDefault="00696F5F" w:rsidP="00E00603">
            <w:pPr>
              <w:pStyle w:val="ListParagraph"/>
              <w:ind w:left="0"/>
              <w:contextualSpacing w:val="0"/>
              <w:jc w:val="center"/>
              <w:rPr>
                <w:rFonts w:ascii="Arial Narrow" w:hAnsi="Arial Narrow"/>
                <w:sz w:val="20"/>
              </w:rPr>
            </w:pPr>
            <w:r>
              <w:rPr>
                <w:rFonts w:ascii="Arial Narrow" w:hAnsi="Arial Narrow"/>
                <w:sz w:val="20"/>
              </w:rPr>
              <w:t>-$</w:t>
            </w:r>
            <w:r w:rsidR="00BA0F11">
              <w:rPr>
                <w:rFonts w:ascii="Arial Narrow" w:hAnsi="Arial Narrow"/>
                <w:noProof/>
                <w:color w:val="000000"/>
                <w:sz w:val="20"/>
                <w:highlight w:val="black"/>
              </w:rPr>
              <w:t>'''''''''''''''</w:t>
            </w:r>
          </w:p>
        </w:tc>
      </w:tr>
      <w:tr w:rsidR="00696F5F" w:rsidTr="00E00603">
        <w:trPr>
          <w:trHeight w:val="77"/>
        </w:trPr>
        <w:tc>
          <w:tcPr>
            <w:tcW w:w="9016" w:type="dxa"/>
            <w:gridSpan w:val="6"/>
            <w:tcBorders>
              <w:top w:val="single" w:sz="4" w:space="0" w:color="auto"/>
              <w:left w:val="nil"/>
              <w:bottom w:val="nil"/>
              <w:right w:val="nil"/>
            </w:tcBorders>
            <w:vAlign w:val="center"/>
          </w:tcPr>
          <w:p w:rsidR="00696F5F" w:rsidRPr="0053073A" w:rsidRDefault="00696F5F" w:rsidP="004122E2">
            <w:pPr>
              <w:pStyle w:val="ListParagraph"/>
              <w:ind w:left="0"/>
              <w:contextualSpacing w:val="0"/>
              <w:rPr>
                <w:rFonts w:ascii="Arial Narrow" w:hAnsi="Arial Narrow"/>
                <w:sz w:val="18"/>
                <w:szCs w:val="18"/>
              </w:rPr>
            </w:pPr>
            <w:r w:rsidRPr="0053073A">
              <w:rPr>
                <w:rFonts w:ascii="Arial Narrow" w:hAnsi="Arial Narrow"/>
                <w:sz w:val="18"/>
                <w:szCs w:val="18"/>
              </w:rPr>
              <w:t xml:space="preserve">Abbreviations: DAPA – </w:t>
            </w:r>
            <w:proofErr w:type="spellStart"/>
            <w:r w:rsidRPr="0053073A">
              <w:rPr>
                <w:rFonts w:ascii="Arial Narrow" w:hAnsi="Arial Narrow"/>
                <w:sz w:val="18"/>
                <w:szCs w:val="18"/>
              </w:rPr>
              <w:t>dapagliflozin</w:t>
            </w:r>
            <w:proofErr w:type="spellEnd"/>
            <w:r w:rsidRPr="0053073A">
              <w:rPr>
                <w:rFonts w:ascii="Arial Narrow" w:hAnsi="Arial Narrow"/>
                <w:sz w:val="18"/>
                <w:szCs w:val="18"/>
              </w:rPr>
              <w:t>; DPP4 –dipeptidyl peptidase 4 inhibitor; FDC – fixed dose combination; MET – metformin.</w:t>
            </w:r>
          </w:p>
          <w:p w:rsidR="00696F5F" w:rsidRPr="006A7AE0" w:rsidRDefault="00696F5F" w:rsidP="004122E2">
            <w:pPr>
              <w:pStyle w:val="ListParagraph"/>
              <w:ind w:left="0"/>
              <w:contextualSpacing w:val="0"/>
              <w:rPr>
                <w:rFonts w:ascii="Arial Narrow" w:hAnsi="Arial Narrow"/>
                <w:sz w:val="20"/>
              </w:rPr>
            </w:pPr>
            <w:r w:rsidRPr="0053073A">
              <w:rPr>
                <w:rFonts w:ascii="Arial Narrow" w:hAnsi="Arial Narrow"/>
                <w:sz w:val="18"/>
                <w:szCs w:val="18"/>
              </w:rPr>
              <w:t>Source:</w:t>
            </w:r>
            <w:r>
              <w:rPr>
                <w:rFonts w:ascii="Arial Narrow" w:hAnsi="Arial Narrow"/>
                <w:sz w:val="18"/>
                <w:szCs w:val="18"/>
              </w:rPr>
              <w:t xml:space="preserve"> XIGDUO XR</w:t>
            </w:r>
            <w:r w:rsidRPr="0053073A">
              <w:rPr>
                <w:rFonts w:ascii="Arial Narrow" w:hAnsi="Arial Narrow"/>
                <w:sz w:val="18"/>
                <w:szCs w:val="18"/>
              </w:rPr>
              <w:t xml:space="preserve"> add</w:t>
            </w:r>
            <w:r>
              <w:rPr>
                <w:rFonts w:ascii="Arial Narrow" w:hAnsi="Arial Narrow"/>
                <w:sz w:val="18"/>
                <w:szCs w:val="18"/>
              </w:rPr>
              <w:noBreakHyphen/>
            </w:r>
            <w:r w:rsidRPr="0053073A">
              <w:rPr>
                <w:rFonts w:ascii="Arial Narrow" w:hAnsi="Arial Narrow"/>
                <w:sz w:val="18"/>
                <w:szCs w:val="18"/>
              </w:rPr>
              <w:t>on to MET+DPP4_SecD&amp;E.xlsx</w:t>
            </w:r>
            <w:r>
              <w:rPr>
                <w:rFonts w:ascii="Arial Narrow" w:hAnsi="Arial Narrow"/>
                <w:sz w:val="18"/>
                <w:szCs w:val="18"/>
              </w:rPr>
              <w:t>, page 15 of the submission</w:t>
            </w:r>
          </w:p>
        </w:tc>
      </w:tr>
    </w:tbl>
    <w:p w:rsidR="00BB7EC3" w:rsidRDefault="00BB7EC3" w:rsidP="00C00DA7">
      <w:pPr>
        <w:jc w:val="both"/>
        <w:rPr>
          <w:rFonts w:asciiTheme="minorHAnsi" w:hAnsiTheme="minorHAnsi"/>
          <w:sz w:val="22"/>
          <w:szCs w:val="22"/>
        </w:rPr>
      </w:pPr>
    </w:p>
    <w:p w:rsidR="00B002E4" w:rsidRPr="00B002E4" w:rsidRDefault="00B002E4" w:rsidP="00C00DA7">
      <w:pPr>
        <w:pStyle w:val="ListParagraph"/>
        <w:numPr>
          <w:ilvl w:val="1"/>
          <w:numId w:val="5"/>
        </w:numPr>
        <w:ind w:left="709"/>
        <w:rPr>
          <w:rFonts w:asciiTheme="minorHAnsi" w:hAnsiTheme="minorHAnsi"/>
          <w:sz w:val="24"/>
          <w:szCs w:val="24"/>
        </w:rPr>
      </w:pPr>
      <w:r w:rsidRPr="00932040">
        <w:rPr>
          <w:rFonts w:asciiTheme="minorHAnsi" w:hAnsiTheme="minorHAnsi"/>
          <w:sz w:val="24"/>
          <w:szCs w:val="24"/>
        </w:rPr>
        <w:t xml:space="preserve">The </w:t>
      </w:r>
      <w:r>
        <w:rPr>
          <w:rFonts w:asciiTheme="minorHAnsi" w:hAnsiTheme="minorHAnsi"/>
          <w:sz w:val="24"/>
          <w:szCs w:val="24"/>
        </w:rPr>
        <w:t>redacted table above shows that at year 5 the number of prescriptions was 10,000 – 50,000 and would be a modest net save to the PBS.</w:t>
      </w:r>
    </w:p>
    <w:p w:rsidR="00B002E4" w:rsidRDefault="00B002E4" w:rsidP="00C00DA7">
      <w:pPr>
        <w:jc w:val="both"/>
        <w:rPr>
          <w:rFonts w:asciiTheme="minorHAnsi" w:hAnsiTheme="minorHAnsi"/>
          <w:sz w:val="22"/>
          <w:szCs w:val="22"/>
        </w:rPr>
      </w:pPr>
    </w:p>
    <w:p w:rsidR="008072A5" w:rsidRPr="006C5BF3" w:rsidRDefault="008072A5" w:rsidP="008072A5">
      <w:pPr>
        <w:rPr>
          <w:rFonts w:asciiTheme="minorHAnsi" w:hAnsiTheme="minorHAnsi"/>
          <w:i/>
        </w:rPr>
      </w:pPr>
      <w:r w:rsidRPr="00932040">
        <w:rPr>
          <w:rFonts w:asciiTheme="minorHAnsi" w:hAnsiTheme="minorHAnsi"/>
          <w:i/>
        </w:rPr>
        <w:t>For more detail on PBAC’s view, see section 7 “PBAC outcome.”</w:t>
      </w:r>
    </w:p>
    <w:p w:rsidR="00CE10C4" w:rsidRDefault="00CE10C4" w:rsidP="004A2484">
      <w:pPr>
        <w:jc w:val="both"/>
        <w:rPr>
          <w:rFonts w:asciiTheme="minorHAnsi" w:hAnsiTheme="minorHAnsi"/>
          <w:sz w:val="22"/>
          <w:szCs w:val="22"/>
        </w:rPr>
      </w:pPr>
    </w:p>
    <w:p w:rsidR="001E21C0" w:rsidRPr="006C5BF3" w:rsidRDefault="001E21C0" w:rsidP="004A2484">
      <w:pPr>
        <w:jc w:val="both"/>
        <w:rPr>
          <w:rFonts w:asciiTheme="minorHAnsi" w:hAnsiTheme="minorHAnsi"/>
          <w:sz w:val="22"/>
          <w:szCs w:val="22"/>
        </w:rPr>
      </w:pPr>
    </w:p>
    <w:p w:rsidR="008072A5" w:rsidRPr="00E2758A" w:rsidRDefault="008072A5" w:rsidP="00E2758A">
      <w:pPr>
        <w:pStyle w:val="PBACHeading1"/>
        <w:numPr>
          <w:ilvl w:val="0"/>
          <w:numId w:val="5"/>
        </w:numPr>
        <w:rPr>
          <w:rFonts w:asciiTheme="minorHAnsi" w:hAnsiTheme="minorHAnsi"/>
          <w:sz w:val="32"/>
          <w:szCs w:val="32"/>
        </w:rPr>
      </w:pPr>
      <w:r w:rsidRPr="00E2758A">
        <w:rPr>
          <w:rFonts w:asciiTheme="minorHAnsi" w:hAnsiTheme="minorHAnsi"/>
          <w:sz w:val="32"/>
          <w:szCs w:val="32"/>
        </w:rPr>
        <w:t>PBAC Outcome</w:t>
      </w:r>
    </w:p>
    <w:p w:rsidR="00D0541C" w:rsidRPr="008072A5" w:rsidRDefault="00D0541C" w:rsidP="00D0541C">
      <w:pPr>
        <w:pStyle w:val="ListParagraph"/>
        <w:rPr>
          <w:rFonts w:asciiTheme="minorHAnsi" w:hAnsiTheme="minorHAnsi"/>
          <w:b/>
          <w:szCs w:val="22"/>
        </w:rPr>
      </w:pPr>
    </w:p>
    <w:p w:rsidR="00D0541C" w:rsidRDefault="00D0541C" w:rsidP="00932040">
      <w:pPr>
        <w:pStyle w:val="ListParagraph"/>
        <w:numPr>
          <w:ilvl w:val="1"/>
          <w:numId w:val="5"/>
        </w:numPr>
        <w:ind w:left="709"/>
        <w:rPr>
          <w:rFonts w:asciiTheme="minorHAnsi" w:hAnsiTheme="minorHAnsi"/>
          <w:sz w:val="24"/>
          <w:szCs w:val="24"/>
        </w:rPr>
      </w:pPr>
      <w:r w:rsidRPr="00932040">
        <w:rPr>
          <w:rFonts w:asciiTheme="minorHAnsi" w:hAnsiTheme="minorHAnsi"/>
          <w:sz w:val="24"/>
          <w:szCs w:val="24"/>
        </w:rPr>
        <w:t xml:space="preserve">The PBAC deferred making a decision regarding the Authority Required (STREAMLINED) listing for </w:t>
      </w:r>
      <w:proofErr w:type="spellStart"/>
      <w:r w:rsidRPr="00932040">
        <w:rPr>
          <w:rFonts w:asciiTheme="minorHAnsi" w:hAnsiTheme="minorHAnsi"/>
          <w:sz w:val="24"/>
          <w:szCs w:val="24"/>
        </w:rPr>
        <w:t>dapagliflozin</w:t>
      </w:r>
      <w:proofErr w:type="spellEnd"/>
      <w:r w:rsidRPr="00932040">
        <w:rPr>
          <w:rFonts w:asciiTheme="minorHAnsi" w:hAnsiTheme="minorHAnsi"/>
          <w:sz w:val="24"/>
          <w:szCs w:val="24"/>
        </w:rPr>
        <w:t xml:space="preserve"> and metformin fixed dose combination (FDC) in combination with a dipe</w:t>
      </w:r>
      <w:r w:rsidR="00F861F7">
        <w:rPr>
          <w:rFonts w:asciiTheme="minorHAnsi" w:hAnsiTheme="minorHAnsi"/>
          <w:sz w:val="24"/>
          <w:szCs w:val="24"/>
        </w:rPr>
        <w:t>p</w:t>
      </w:r>
      <w:r w:rsidRPr="00932040">
        <w:rPr>
          <w:rFonts w:asciiTheme="minorHAnsi" w:hAnsiTheme="minorHAnsi"/>
          <w:sz w:val="24"/>
          <w:szCs w:val="24"/>
        </w:rPr>
        <w:t xml:space="preserve">tidyl peptidase 4 (DPP4) inhibitor </w:t>
      </w:r>
      <w:r w:rsidR="00AF0407" w:rsidRPr="00087E43">
        <w:rPr>
          <w:rFonts w:asciiTheme="minorHAnsi" w:hAnsiTheme="minorHAnsi"/>
          <w:sz w:val="24"/>
          <w:szCs w:val="24"/>
        </w:rPr>
        <w:t>for the treatment of type 2 diabetes mellitus (T2DM)</w:t>
      </w:r>
      <w:r w:rsidR="00AF0407">
        <w:rPr>
          <w:rFonts w:asciiTheme="minorHAnsi" w:hAnsiTheme="minorHAnsi"/>
          <w:sz w:val="24"/>
          <w:szCs w:val="24"/>
        </w:rPr>
        <w:t xml:space="preserve"> </w:t>
      </w:r>
      <w:r w:rsidR="006F4F53">
        <w:rPr>
          <w:rFonts w:asciiTheme="minorHAnsi" w:hAnsiTheme="minorHAnsi"/>
          <w:sz w:val="24"/>
          <w:szCs w:val="24"/>
        </w:rPr>
        <w:t xml:space="preserve">in patients who are uncontrolled on dual oral therapy. The PBAC </w:t>
      </w:r>
      <w:r w:rsidR="00F861F7">
        <w:rPr>
          <w:rFonts w:asciiTheme="minorHAnsi" w:hAnsiTheme="minorHAnsi"/>
          <w:sz w:val="24"/>
          <w:szCs w:val="24"/>
        </w:rPr>
        <w:t xml:space="preserve">considered </w:t>
      </w:r>
      <w:r w:rsidR="006F4F53">
        <w:rPr>
          <w:rFonts w:asciiTheme="minorHAnsi" w:hAnsiTheme="minorHAnsi"/>
          <w:sz w:val="24"/>
          <w:szCs w:val="24"/>
        </w:rPr>
        <w:t xml:space="preserve">that </w:t>
      </w:r>
      <w:r w:rsidR="00F861F7">
        <w:rPr>
          <w:rFonts w:asciiTheme="minorHAnsi" w:hAnsiTheme="minorHAnsi"/>
          <w:sz w:val="24"/>
          <w:szCs w:val="24"/>
        </w:rPr>
        <w:t xml:space="preserve">further work was required </w:t>
      </w:r>
      <w:r w:rsidRPr="00932040">
        <w:rPr>
          <w:rFonts w:asciiTheme="minorHAnsi" w:hAnsiTheme="minorHAnsi"/>
          <w:sz w:val="24"/>
          <w:szCs w:val="24"/>
        </w:rPr>
        <w:t>to</w:t>
      </w:r>
      <w:r w:rsidR="006F4F53">
        <w:rPr>
          <w:rFonts w:asciiTheme="minorHAnsi" w:hAnsiTheme="minorHAnsi"/>
          <w:sz w:val="24"/>
          <w:szCs w:val="24"/>
        </w:rPr>
        <w:t xml:space="preserve"> </w:t>
      </w:r>
      <w:r w:rsidR="006F4F53">
        <w:rPr>
          <w:rFonts w:asciiTheme="minorHAnsi" w:eastAsiaTheme="minorHAnsi" w:hAnsiTheme="minorHAnsi" w:cstheme="minorBidi"/>
          <w:snapToGrid/>
          <w:sz w:val="24"/>
          <w:szCs w:val="24"/>
        </w:rPr>
        <w:t xml:space="preserve">establish a price for treatment with </w:t>
      </w:r>
      <w:proofErr w:type="spellStart"/>
      <w:r w:rsidR="006F4F53">
        <w:rPr>
          <w:rFonts w:asciiTheme="minorHAnsi" w:eastAsiaTheme="minorHAnsi" w:hAnsiTheme="minorHAnsi" w:cstheme="minorBidi"/>
          <w:snapToGrid/>
          <w:sz w:val="24"/>
          <w:szCs w:val="24"/>
        </w:rPr>
        <w:t>dapagliflozin</w:t>
      </w:r>
      <w:proofErr w:type="spellEnd"/>
      <w:r w:rsidR="006F4F53">
        <w:rPr>
          <w:rFonts w:asciiTheme="minorHAnsi" w:eastAsiaTheme="minorHAnsi" w:hAnsiTheme="minorHAnsi" w:cstheme="minorBidi"/>
          <w:snapToGrid/>
          <w:sz w:val="24"/>
          <w:szCs w:val="24"/>
        </w:rPr>
        <w:t xml:space="preserve"> + a DPP4 inhibitor + metformin that could be considered cost-effective</w:t>
      </w:r>
      <w:r w:rsidR="00245BE1" w:rsidRPr="00932040">
        <w:rPr>
          <w:rFonts w:asciiTheme="minorHAnsi" w:hAnsiTheme="minorHAnsi"/>
          <w:sz w:val="24"/>
          <w:szCs w:val="24"/>
        </w:rPr>
        <w:t>.</w:t>
      </w:r>
      <w:r w:rsidRPr="00932040">
        <w:rPr>
          <w:rFonts w:asciiTheme="minorHAnsi" w:hAnsiTheme="minorHAnsi"/>
          <w:sz w:val="24"/>
          <w:szCs w:val="24"/>
        </w:rPr>
        <w:t xml:space="preserve"> </w:t>
      </w:r>
    </w:p>
    <w:p w:rsidR="00AF0407" w:rsidRPr="00932040" w:rsidRDefault="00AF0407" w:rsidP="00932040">
      <w:pPr>
        <w:pStyle w:val="ListParagraph"/>
        <w:ind w:left="709"/>
        <w:rPr>
          <w:rFonts w:asciiTheme="minorHAnsi" w:hAnsiTheme="minorHAnsi"/>
          <w:sz w:val="24"/>
          <w:szCs w:val="24"/>
        </w:rPr>
      </w:pPr>
    </w:p>
    <w:p w:rsidR="00F55F62" w:rsidRDefault="0095682B" w:rsidP="00932040">
      <w:pPr>
        <w:pStyle w:val="ListParagraph"/>
        <w:numPr>
          <w:ilvl w:val="1"/>
          <w:numId w:val="5"/>
        </w:numPr>
        <w:ind w:left="709"/>
        <w:rPr>
          <w:rFonts w:asciiTheme="minorHAnsi" w:hAnsiTheme="minorHAnsi"/>
          <w:sz w:val="24"/>
          <w:szCs w:val="24"/>
        </w:rPr>
      </w:pPr>
      <w:r w:rsidRPr="00932040">
        <w:rPr>
          <w:rFonts w:asciiTheme="minorHAnsi" w:hAnsiTheme="minorHAnsi"/>
          <w:sz w:val="24"/>
          <w:szCs w:val="24"/>
        </w:rPr>
        <w:t xml:space="preserve">The PBAC noted, similar to the concurrent submissions </w:t>
      </w:r>
      <w:r w:rsidR="00AF0407" w:rsidRPr="00932040">
        <w:rPr>
          <w:rFonts w:asciiTheme="minorHAnsi" w:hAnsiTheme="minorHAnsi"/>
          <w:sz w:val="24"/>
          <w:szCs w:val="24"/>
        </w:rPr>
        <w:t>to</w:t>
      </w:r>
      <w:r w:rsidRPr="00932040">
        <w:rPr>
          <w:rFonts w:asciiTheme="minorHAnsi" w:hAnsiTheme="minorHAnsi"/>
          <w:sz w:val="24"/>
          <w:szCs w:val="24"/>
        </w:rPr>
        <w:t xml:space="preserve"> the July 2017 PBAC meeting (item</w:t>
      </w:r>
      <w:r w:rsidR="00B002E4">
        <w:rPr>
          <w:rFonts w:asciiTheme="minorHAnsi" w:hAnsiTheme="minorHAnsi"/>
          <w:sz w:val="24"/>
          <w:szCs w:val="24"/>
        </w:rPr>
        <w:t>s</w:t>
      </w:r>
      <w:r w:rsidRPr="00932040">
        <w:rPr>
          <w:rFonts w:asciiTheme="minorHAnsi" w:hAnsiTheme="minorHAnsi"/>
          <w:sz w:val="24"/>
          <w:szCs w:val="24"/>
        </w:rPr>
        <w:t xml:space="preserve"> 5.13 and 6.01</w:t>
      </w:r>
      <w:r w:rsidR="00B002E4">
        <w:rPr>
          <w:rFonts w:asciiTheme="minorHAnsi" w:hAnsiTheme="minorHAnsi"/>
          <w:sz w:val="24"/>
          <w:szCs w:val="24"/>
        </w:rPr>
        <w:t xml:space="preserve"> PSDs refer</w:t>
      </w:r>
      <w:r w:rsidRPr="00932040">
        <w:rPr>
          <w:rFonts w:asciiTheme="minorHAnsi" w:hAnsiTheme="minorHAnsi"/>
          <w:sz w:val="24"/>
          <w:szCs w:val="24"/>
        </w:rPr>
        <w:t xml:space="preserve">), the requested restriction </w:t>
      </w:r>
      <w:r w:rsidR="00AF0407" w:rsidRPr="00932040">
        <w:rPr>
          <w:rFonts w:asciiTheme="minorHAnsi" w:hAnsiTheme="minorHAnsi"/>
          <w:sz w:val="24"/>
          <w:szCs w:val="24"/>
        </w:rPr>
        <w:t>inappropriately restricted access to the triple therapy to</w:t>
      </w:r>
      <w:r w:rsidRPr="00932040">
        <w:rPr>
          <w:rFonts w:asciiTheme="minorHAnsi" w:hAnsiTheme="minorHAnsi"/>
          <w:sz w:val="24"/>
          <w:szCs w:val="24"/>
        </w:rPr>
        <w:t xml:space="preserve"> patients who </w:t>
      </w:r>
      <w:r w:rsidR="00AF0407" w:rsidRPr="00932040">
        <w:rPr>
          <w:rFonts w:asciiTheme="minorHAnsi" w:hAnsiTheme="minorHAnsi"/>
          <w:sz w:val="24"/>
          <w:szCs w:val="24"/>
        </w:rPr>
        <w:t>we</w:t>
      </w:r>
      <w:r w:rsidRPr="00932040">
        <w:rPr>
          <w:rFonts w:asciiTheme="minorHAnsi" w:hAnsiTheme="minorHAnsi"/>
          <w:sz w:val="24"/>
          <w:szCs w:val="24"/>
        </w:rPr>
        <w:t xml:space="preserve">re already taking a DPP4 inhibitor </w:t>
      </w:r>
      <w:r w:rsidR="00AF0407" w:rsidRPr="00932040">
        <w:rPr>
          <w:rFonts w:asciiTheme="minorHAnsi" w:hAnsiTheme="minorHAnsi"/>
          <w:sz w:val="24"/>
          <w:szCs w:val="24"/>
        </w:rPr>
        <w:t xml:space="preserve">as part of dual oral therapy </w:t>
      </w:r>
      <w:r w:rsidRPr="00932040">
        <w:rPr>
          <w:rFonts w:asciiTheme="minorHAnsi" w:hAnsiTheme="minorHAnsi"/>
          <w:sz w:val="24"/>
          <w:szCs w:val="24"/>
        </w:rPr>
        <w:t>(i.e. a fixed treatment sequence). This is narrower than the current clinical guidelines as both DPP4 and SGLT2 inhibitors are second line treatment for T2DM.</w:t>
      </w:r>
      <w:r w:rsidR="00BE505F" w:rsidRPr="00932040">
        <w:rPr>
          <w:rFonts w:asciiTheme="minorHAnsi" w:hAnsiTheme="minorHAnsi"/>
          <w:sz w:val="24"/>
          <w:szCs w:val="24"/>
        </w:rPr>
        <w:t xml:space="preserve"> </w:t>
      </w:r>
    </w:p>
    <w:p w:rsidR="00AF0407" w:rsidRPr="00932040" w:rsidRDefault="00AF0407" w:rsidP="00932040">
      <w:pPr>
        <w:pStyle w:val="ListParagraph"/>
        <w:ind w:left="0"/>
        <w:rPr>
          <w:rFonts w:asciiTheme="minorHAnsi" w:hAnsiTheme="minorHAnsi"/>
          <w:sz w:val="24"/>
          <w:szCs w:val="24"/>
        </w:rPr>
      </w:pPr>
    </w:p>
    <w:p w:rsidR="00286E6F" w:rsidRDefault="008E100C" w:rsidP="00932040">
      <w:pPr>
        <w:pStyle w:val="ListParagraph"/>
        <w:numPr>
          <w:ilvl w:val="1"/>
          <w:numId w:val="5"/>
        </w:numPr>
        <w:ind w:left="709"/>
        <w:rPr>
          <w:rFonts w:asciiTheme="minorHAnsi" w:hAnsiTheme="minorHAnsi"/>
          <w:sz w:val="24"/>
          <w:szCs w:val="24"/>
        </w:rPr>
      </w:pPr>
      <w:r w:rsidRPr="00932040">
        <w:rPr>
          <w:rFonts w:asciiTheme="minorHAnsi" w:hAnsiTheme="minorHAnsi"/>
          <w:sz w:val="24"/>
          <w:szCs w:val="24"/>
        </w:rPr>
        <w:t xml:space="preserve">The PBAC considered </w:t>
      </w:r>
      <w:r w:rsidR="00AF0407">
        <w:rPr>
          <w:rFonts w:asciiTheme="minorHAnsi" w:hAnsiTheme="minorHAnsi"/>
          <w:sz w:val="24"/>
          <w:szCs w:val="24"/>
        </w:rPr>
        <w:t xml:space="preserve">that </w:t>
      </w:r>
      <w:r w:rsidRPr="00932040">
        <w:rPr>
          <w:rFonts w:asciiTheme="minorHAnsi" w:hAnsiTheme="minorHAnsi"/>
          <w:sz w:val="24"/>
          <w:szCs w:val="24"/>
        </w:rPr>
        <w:t>the nominated comparators</w:t>
      </w:r>
      <w:r w:rsidR="00AF0407">
        <w:rPr>
          <w:rFonts w:asciiTheme="minorHAnsi" w:hAnsiTheme="minorHAnsi"/>
          <w:sz w:val="24"/>
          <w:szCs w:val="24"/>
        </w:rPr>
        <w:t>,</w:t>
      </w:r>
      <w:r w:rsidRPr="00932040">
        <w:rPr>
          <w:rFonts w:asciiTheme="minorHAnsi" w:hAnsiTheme="minorHAnsi"/>
          <w:sz w:val="24"/>
          <w:szCs w:val="24"/>
        </w:rPr>
        <w:t xml:space="preserve"> </w:t>
      </w:r>
      <w:r w:rsidR="000741E9" w:rsidRPr="00932040">
        <w:rPr>
          <w:rFonts w:asciiTheme="minorHAnsi" w:hAnsiTheme="minorHAnsi"/>
          <w:sz w:val="24"/>
          <w:szCs w:val="24"/>
        </w:rPr>
        <w:t>co-administ</w:t>
      </w:r>
      <w:r w:rsidR="00AF0407">
        <w:rPr>
          <w:rFonts w:asciiTheme="minorHAnsi" w:hAnsiTheme="minorHAnsi"/>
          <w:sz w:val="24"/>
          <w:szCs w:val="24"/>
        </w:rPr>
        <w:t xml:space="preserve">ration of the </w:t>
      </w:r>
      <w:r w:rsidRPr="00932040">
        <w:rPr>
          <w:rFonts w:asciiTheme="minorHAnsi" w:hAnsiTheme="minorHAnsi"/>
          <w:sz w:val="24"/>
          <w:szCs w:val="24"/>
        </w:rPr>
        <w:t xml:space="preserve">individual components </w:t>
      </w:r>
      <w:proofErr w:type="spellStart"/>
      <w:r w:rsidRPr="00932040">
        <w:rPr>
          <w:rFonts w:asciiTheme="minorHAnsi" w:hAnsiTheme="minorHAnsi"/>
          <w:sz w:val="24"/>
          <w:szCs w:val="24"/>
        </w:rPr>
        <w:t>dapagliflozin</w:t>
      </w:r>
      <w:proofErr w:type="spellEnd"/>
      <w:r w:rsidRPr="00932040">
        <w:rPr>
          <w:rFonts w:asciiTheme="minorHAnsi" w:hAnsiTheme="minorHAnsi"/>
          <w:sz w:val="24"/>
          <w:szCs w:val="24"/>
        </w:rPr>
        <w:t xml:space="preserve"> and metformin</w:t>
      </w:r>
      <w:r w:rsidR="000741E9" w:rsidRPr="00932040">
        <w:rPr>
          <w:rFonts w:asciiTheme="minorHAnsi" w:hAnsiTheme="minorHAnsi"/>
          <w:sz w:val="24"/>
          <w:szCs w:val="24"/>
        </w:rPr>
        <w:t xml:space="preserve">, were appropriate. </w:t>
      </w:r>
      <w:r w:rsidR="00286E6F" w:rsidRPr="00932040">
        <w:rPr>
          <w:rFonts w:asciiTheme="minorHAnsi" w:hAnsiTheme="minorHAnsi"/>
          <w:sz w:val="24"/>
          <w:szCs w:val="24"/>
        </w:rPr>
        <w:t>However, the</w:t>
      </w:r>
      <w:r w:rsidR="00AF0407">
        <w:rPr>
          <w:rFonts w:asciiTheme="minorHAnsi" w:hAnsiTheme="minorHAnsi"/>
          <w:sz w:val="24"/>
          <w:szCs w:val="24"/>
        </w:rPr>
        <w:t xml:space="preserve"> </w:t>
      </w:r>
      <w:r w:rsidR="00286E6F" w:rsidRPr="00932040">
        <w:rPr>
          <w:rFonts w:asciiTheme="minorHAnsi" w:hAnsiTheme="minorHAnsi"/>
          <w:sz w:val="24"/>
          <w:szCs w:val="24"/>
        </w:rPr>
        <w:t>component parts are not currently PBS listed for triple oral therapy in combination with a DPP4 inhibitor. The</w:t>
      </w:r>
      <w:r w:rsidR="00AF0407">
        <w:rPr>
          <w:rFonts w:asciiTheme="minorHAnsi" w:hAnsiTheme="minorHAnsi"/>
          <w:sz w:val="24"/>
          <w:szCs w:val="24"/>
        </w:rPr>
        <w:t xml:space="preserve"> PBAC noted that it deferred the submission requesting PBS subsidy for </w:t>
      </w:r>
      <w:proofErr w:type="spellStart"/>
      <w:r w:rsidR="00AF0407">
        <w:rPr>
          <w:rFonts w:asciiTheme="minorHAnsi" w:hAnsiTheme="minorHAnsi"/>
          <w:sz w:val="24"/>
          <w:szCs w:val="24"/>
        </w:rPr>
        <w:t>dapagliflozin</w:t>
      </w:r>
      <w:proofErr w:type="spellEnd"/>
      <w:r w:rsidR="00AF0407">
        <w:rPr>
          <w:rFonts w:asciiTheme="minorHAnsi" w:hAnsiTheme="minorHAnsi"/>
          <w:sz w:val="24"/>
          <w:szCs w:val="24"/>
        </w:rPr>
        <w:t xml:space="preserve"> + a DPP4 inhibitor + metformin (item 6.01</w:t>
      </w:r>
      <w:r w:rsidR="00B002E4">
        <w:rPr>
          <w:rFonts w:asciiTheme="minorHAnsi" w:hAnsiTheme="minorHAnsi"/>
          <w:sz w:val="24"/>
          <w:szCs w:val="24"/>
        </w:rPr>
        <w:t xml:space="preserve"> PSDs</w:t>
      </w:r>
      <w:r w:rsidR="00AF0407">
        <w:rPr>
          <w:rFonts w:asciiTheme="minorHAnsi" w:hAnsiTheme="minorHAnsi"/>
          <w:sz w:val="24"/>
          <w:szCs w:val="24"/>
        </w:rPr>
        <w:t xml:space="preserve"> refers), and the</w:t>
      </w:r>
      <w:r w:rsidR="00286E6F" w:rsidRPr="00932040">
        <w:rPr>
          <w:rFonts w:asciiTheme="minorHAnsi" w:hAnsiTheme="minorHAnsi"/>
          <w:sz w:val="24"/>
          <w:szCs w:val="24"/>
        </w:rPr>
        <w:t xml:space="preserve">refore, the </w:t>
      </w:r>
      <w:r w:rsidR="00AF0407">
        <w:rPr>
          <w:rFonts w:asciiTheme="minorHAnsi" w:hAnsiTheme="minorHAnsi"/>
          <w:sz w:val="24"/>
          <w:szCs w:val="24"/>
        </w:rPr>
        <w:t xml:space="preserve">cost-effectiveness of the </w:t>
      </w:r>
      <w:proofErr w:type="spellStart"/>
      <w:r w:rsidR="00AF0407">
        <w:rPr>
          <w:rFonts w:asciiTheme="minorHAnsi" w:hAnsiTheme="minorHAnsi"/>
          <w:sz w:val="24"/>
          <w:szCs w:val="24"/>
        </w:rPr>
        <w:t>saxagliptin</w:t>
      </w:r>
      <w:proofErr w:type="spellEnd"/>
      <w:r w:rsidR="00AF0407">
        <w:rPr>
          <w:rFonts w:asciiTheme="minorHAnsi" w:hAnsiTheme="minorHAnsi"/>
          <w:sz w:val="24"/>
          <w:szCs w:val="24"/>
        </w:rPr>
        <w:t xml:space="preserve"> with metformin FDC in this setting has not been established</w:t>
      </w:r>
      <w:r w:rsidR="00286E6F" w:rsidRPr="00932040">
        <w:rPr>
          <w:rFonts w:asciiTheme="minorHAnsi" w:hAnsiTheme="minorHAnsi"/>
          <w:sz w:val="24"/>
          <w:szCs w:val="24"/>
        </w:rPr>
        <w:t>.</w:t>
      </w:r>
    </w:p>
    <w:p w:rsidR="00AF0407" w:rsidRPr="00932040" w:rsidRDefault="00AF0407" w:rsidP="00932040">
      <w:pPr>
        <w:pStyle w:val="ListParagraph"/>
        <w:ind w:left="0"/>
        <w:rPr>
          <w:rFonts w:asciiTheme="minorHAnsi" w:hAnsiTheme="minorHAnsi"/>
          <w:sz w:val="24"/>
          <w:szCs w:val="24"/>
        </w:rPr>
      </w:pPr>
    </w:p>
    <w:p w:rsidR="00D0541C" w:rsidRDefault="00AF0407" w:rsidP="00932040">
      <w:pPr>
        <w:pStyle w:val="ListParagraph"/>
        <w:numPr>
          <w:ilvl w:val="1"/>
          <w:numId w:val="5"/>
        </w:numPr>
        <w:ind w:left="709"/>
        <w:rPr>
          <w:rFonts w:asciiTheme="minorHAnsi" w:hAnsiTheme="minorHAnsi"/>
          <w:sz w:val="24"/>
          <w:szCs w:val="24"/>
        </w:rPr>
      </w:pPr>
      <w:r>
        <w:rPr>
          <w:rFonts w:asciiTheme="minorHAnsi" w:hAnsiTheme="minorHAnsi"/>
          <w:sz w:val="24"/>
          <w:szCs w:val="24"/>
        </w:rPr>
        <w:t>The PBAC referred to their advice in the related submission (</w:t>
      </w:r>
      <w:proofErr w:type="spellStart"/>
      <w:r>
        <w:rPr>
          <w:rFonts w:asciiTheme="minorHAnsi" w:hAnsiTheme="minorHAnsi"/>
          <w:sz w:val="24"/>
          <w:szCs w:val="24"/>
        </w:rPr>
        <w:t>dapagliflozin</w:t>
      </w:r>
      <w:proofErr w:type="spellEnd"/>
      <w:r>
        <w:rPr>
          <w:rFonts w:asciiTheme="minorHAnsi" w:hAnsiTheme="minorHAnsi"/>
          <w:sz w:val="24"/>
          <w:szCs w:val="24"/>
        </w:rPr>
        <w:t xml:space="preserve">, item 6.01, July 2017 </w:t>
      </w:r>
      <w:r w:rsidR="00B002E4">
        <w:rPr>
          <w:rFonts w:asciiTheme="minorHAnsi" w:hAnsiTheme="minorHAnsi"/>
          <w:sz w:val="24"/>
          <w:szCs w:val="24"/>
        </w:rPr>
        <w:t>PSD refers</w:t>
      </w:r>
      <w:r>
        <w:rPr>
          <w:rFonts w:asciiTheme="minorHAnsi" w:hAnsiTheme="minorHAnsi"/>
          <w:sz w:val="24"/>
          <w:szCs w:val="24"/>
        </w:rPr>
        <w:t>)</w:t>
      </w:r>
      <w:r w:rsidR="0095682B" w:rsidRPr="00932040">
        <w:rPr>
          <w:rFonts w:asciiTheme="minorHAnsi" w:hAnsiTheme="minorHAnsi"/>
          <w:sz w:val="24"/>
          <w:szCs w:val="24"/>
        </w:rPr>
        <w:t xml:space="preserve"> that </w:t>
      </w:r>
      <w:r>
        <w:rPr>
          <w:rFonts w:asciiTheme="minorHAnsi" w:hAnsiTheme="minorHAnsi"/>
          <w:sz w:val="24"/>
          <w:szCs w:val="24"/>
        </w:rPr>
        <w:t xml:space="preserve">although </w:t>
      </w:r>
      <w:r w:rsidR="0095682B" w:rsidRPr="00932040">
        <w:rPr>
          <w:rFonts w:asciiTheme="minorHAnsi" w:hAnsiTheme="minorHAnsi"/>
          <w:sz w:val="24"/>
          <w:szCs w:val="24"/>
        </w:rPr>
        <w:t xml:space="preserve">it was reasonable to assume that this triple therapy would have some therapeutic benefit, </w:t>
      </w:r>
      <w:r>
        <w:rPr>
          <w:rFonts w:asciiTheme="minorHAnsi" w:hAnsiTheme="minorHAnsi"/>
          <w:sz w:val="24"/>
          <w:szCs w:val="24"/>
        </w:rPr>
        <w:t xml:space="preserve">the </w:t>
      </w:r>
      <w:r w:rsidR="0095682B" w:rsidRPr="00932040">
        <w:rPr>
          <w:rFonts w:asciiTheme="minorHAnsi" w:hAnsiTheme="minorHAnsi"/>
          <w:sz w:val="24"/>
          <w:szCs w:val="24"/>
        </w:rPr>
        <w:t xml:space="preserve">evidence </w:t>
      </w:r>
      <w:r>
        <w:rPr>
          <w:rFonts w:asciiTheme="minorHAnsi" w:hAnsiTheme="minorHAnsi"/>
          <w:sz w:val="24"/>
          <w:szCs w:val="24"/>
        </w:rPr>
        <w:t>did not</w:t>
      </w:r>
      <w:r w:rsidR="0095682B" w:rsidRPr="00932040">
        <w:rPr>
          <w:rFonts w:asciiTheme="minorHAnsi" w:hAnsiTheme="minorHAnsi"/>
          <w:sz w:val="24"/>
          <w:szCs w:val="24"/>
        </w:rPr>
        <w:t xml:space="preserve"> suggest that the benefit of metformin + </w:t>
      </w:r>
      <w:proofErr w:type="spellStart"/>
      <w:r w:rsidR="0095682B" w:rsidRPr="00932040">
        <w:rPr>
          <w:rFonts w:asciiTheme="minorHAnsi" w:hAnsiTheme="minorHAnsi"/>
          <w:sz w:val="24"/>
          <w:szCs w:val="24"/>
        </w:rPr>
        <w:t>dapa</w:t>
      </w:r>
      <w:r w:rsidR="00F861F7">
        <w:rPr>
          <w:rFonts w:asciiTheme="minorHAnsi" w:hAnsiTheme="minorHAnsi"/>
          <w:sz w:val="24"/>
          <w:szCs w:val="24"/>
        </w:rPr>
        <w:t>g</w:t>
      </w:r>
      <w:r w:rsidR="0095682B" w:rsidRPr="00932040">
        <w:rPr>
          <w:rFonts w:asciiTheme="minorHAnsi" w:hAnsiTheme="minorHAnsi"/>
          <w:sz w:val="24"/>
          <w:szCs w:val="24"/>
        </w:rPr>
        <w:t>li</w:t>
      </w:r>
      <w:r w:rsidR="00F861F7">
        <w:rPr>
          <w:rFonts w:asciiTheme="minorHAnsi" w:hAnsiTheme="minorHAnsi"/>
          <w:sz w:val="24"/>
          <w:szCs w:val="24"/>
        </w:rPr>
        <w:t>f</w:t>
      </w:r>
      <w:r w:rsidR="0095682B" w:rsidRPr="00932040">
        <w:rPr>
          <w:rFonts w:asciiTheme="minorHAnsi" w:hAnsiTheme="minorHAnsi"/>
          <w:sz w:val="24"/>
          <w:szCs w:val="24"/>
        </w:rPr>
        <w:t>lozin</w:t>
      </w:r>
      <w:proofErr w:type="spellEnd"/>
      <w:r w:rsidR="0095682B" w:rsidRPr="00932040">
        <w:rPr>
          <w:rFonts w:asciiTheme="minorHAnsi" w:hAnsiTheme="minorHAnsi"/>
          <w:sz w:val="24"/>
          <w:szCs w:val="24"/>
        </w:rPr>
        <w:t xml:space="preserve"> + a DPP4 inhibitor would be of the same magnitude as the incremental benefit of addition either </w:t>
      </w:r>
      <w:proofErr w:type="spellStart"/>
      <w:r w:rsidR="0095682B" w:rsidRPr="00932040">
        <w:rPr>
          <w:rFonts w:asciiTheme="minorHAnsi" w:hAnsiTheme="minorHAnsi"/>
          <w:sz w:val="24"/>
          <w:szCs w:val="24"/>
        </w:rPr>
        <w:t>dapagliflozin</w:t>
      </w:r>
      <w:proofErr w:type="spellEnd"/>
      <w:r w:rsidR="0095682B" w:rsidRPr="00932040">
        <w:rPr>
          <w:rFonts w:asciiTheme="minorHAnsi" w:hAnsiTheme="minorHAnsi"/>
          <w:sz w:val="24"/>
          <w:szCs w:val="24"/>
        </w:rPr>
        <w:t xml:space="preserve"> or a DPP4 inhibitor to metformin. </w:t>
      </w:r>
      <w:r w:rsidR="00E92D73" w:rsidRPr="00932040">
        <w:rPr>
          <w:rFonts w:asciiTheme="minorHAnsi" w:hAnsiTheme="minorHAnsi"/>
          <w:sz w:val="24"/>
          <w:szCs w:val="24"/>
        </w:rPr>
        <w:t>Therefore, the PBAC was of the view that it would not be cost-effective for this treatment to be at the same price as the sum of the component parts.</w:t>
      </w:r>
      <w:r w:rsidR="00292A56">
        <w:rPr>
          <w:rFonts w:asciiTheme="minorHAnsi" w:hAnsiTheme="minorHAnsi"/>
          <w:sz w:val="24"/>
          <w:szCs w:val="24"/>
        </w:rPr>
        <w:t xml:space="preserve"> </w:t>
      </w:r>
      <w:r>
        <w:rPr>
          <w:rFonts w:asciiTheme="minorHAnsi" w:hAnsiTheme="minorHAnsi"/>
          <w:sz w:val="24"/>
          <w:szCs w:val="24"/>
        </w:rPr>
        <w:t xml:space="preserve">The PBAC was of the view that this would also apply for the </w:t>
      </w:r>
      <w:proofErr w:type="spellStart"/>
      <w:r>
        <w:rPr>
          <w:rFonts w:asciiTheme="minorHAnsi" w:hAnsiTheme="minorHAnsi"/>
          <w:sz w:val="24"/>
          <w:szCs w:val="24"/>
        </w:rPr>
        <w:t>saxagliptin</w:t>
      </w:r>
      <w:proofErr w:type="spellEnd"/>
      <w:r>
        <w:rPr>
          <w:rFonts w:asciiTheme="minorHAnsi" w:hAnsiTheme="minorHAnsi"/>
          <w:sz w:val="24"/>
          <w:szCs w:val="24"/>
        </w:rPr>
        <w:t xml:space="preserve"> with metformin FDC.</w:t>
      </w:r>
    </w:p>
    <w:p w:rsidR="00AF0407" w:rsidRDefault="00AF0407" w:rsidP="00932040">
      <w:pPr>
        <w:pStyle w:val="ListParagraph"/>
        <w:rPr>
          <w:rFonts w:asciiTheme="minorHAnsi" w:hAnsiTheme="minorHAnsi"/>
          <w:sz w:val="24"/>
          <w:szCs w:val="24"/>
        </w:rPr>
      </w:pPr>
    </w:p>
    <w:p w:rsidR="00AF0407" w:rsidRDefault="00F55F62" w:rsidP="00932040">
      <w:pPr>
        <w:pStyle w:val="ListParagraph"/>
        <w:numPr>
          <w:ilvl w:val="1"/>
          <w:numId w:val="5"/>
        </w:numPr>
        <w:ind w:left="709"/>
        <w:rPr>
          <w:rFonts w:asciiTheme="minorHAnsi" w:hAnsiTheme="minorHAnsi"/>
          <w:sz w:val="24"/>
          <w:szCs w:val="24"/>
        </w:rPr>
      </w:pPr>
      <w:r>
        <w:rPr>
          <w:rFonts w:asciiTheme="minorHAnsi" w:hAnsiTheme="minorHAnsi"/>
          <w:sz w:val="24"/>
          <w:szCs w:val="24"/>
        </w:rPr>
        <w:t>The PBAC recalled the DUSC</w:t>
      </w:r>
      <w:r w:rsidR="00A126AF">
        <w:rPr>
          <w:rFonts w:asciiTheme="minorHAnsi" w:hAnsiTheme="minorHAnsi"/>
          <w:sz w:val="24"/>
          <w:szCs w:val="24"/>
        </w:rPr>
        <w:t xml:space="preserve"> advice regarding the related submissions (item 5.13 and 6.01, July 2017 PBAC refers) that the estimates of use and financial impact provided with the submissions were considerably underestimated. Although PBAC acknowledged that the uptake of the </w:t>
      </w:r>
      <w:proofErr w:type="spellStart"/>
      <w:r w:rsidR="00A126AF">
        <w:rPr>
          <w:rFonts w:asciiTheme="minorHAnsi" w:hAnsiTheme="minorHAnsi"/>
          <w:sz w:val="24"/>
          <w:szCs w:val="24"/>
        </w:rPr>
        <w:t>saxagliptin</w:t>
      </w:r>
      <w:proofErr w:type="spellEnd"/>
      <w:r w:rsidR="00A126AF">
        <w:rPr>
          <w:rFonts w:asciiTheme="minorHAnsi" w:hAnsiTheme="minorHAnsi"/>
          <w:sz w:val="24"/>
          <w:szCs w:val="24"/>
        </w:rPr>
        <w:t xml:space="preserve"> with metformin FDC was likely to be lower than for the </w:t>
      </w:r>
      <w:proofErr w:type="spellStart"/>
      <w:r w:rsidR="00A126AF">
        <w:rPr>
          <w:rFonts w:asciiTheme="minorHAnsi" w:hAnsiTheme="minorHAnsi"/>
          <w:sz w:val="24"/>
          <w:szCs w:val="24"/>
        </w:rPr>
        <w:t>dapagliflozin</w:t>
      </w:r>
      <w:proofErr w:type="spellEnd"/>
      <w:r w:rsidR="00A126AF">
        <w:rPr>
          <w:rFonts w:asciiTheme="minorHAnsi" w:hAnsiTheme="minorHAnsi"/>
          <w:sz w:val="24"/>
          <w:szCs w:val="24"/>
        </w:rPr>
        <w:t xml:space="preserve"> with </w:t>
      </w:r>
      <w:proofErr w:type="spellStart"/>
      <w:r w:rsidR="00A126AF">
        <w:rPr>
          <w:rFonts w:asciiTheme="minorHAnsi" w:hAnsiTheme="minorHAnsi"/>
          <w:sz w:val="24"/>
          <w:szCs w:val="24"/>
        </w:rPr>
        <w:t>saxagliptin</w:t>
      </w:r>
      <w:proofErr w:type="spellEnd"/>
      <w:r w:rsidR="00A126AF">
        <w:rPr>
          <w:rFonts w:asciiTheme="minorHAnsi" w:hAnsiTheme="minorHAnsi"/>
          <w:sz w:val="24"/>
          <w:szCs w:val="24"/>
        </w:rPr>
        <w:t xml:space="preserve"> FDC, </w:t>
      </w:r>
      <w:r>
        <w:rPr>
          <w:rFonts w:asciiTheme="minorHAnsi" w:hAnsiTheme="minorHAnsi"/>
          <w:sz w:val="24"/>
          <w:szCs w:val="24"/>
        </w:rPr>
        <w:t>because it didn’t offer the same potential cost-saving for the patient</w:t>
      </w:r>
      <w:r w:rsidR="00A126AF">
        <w:rPr>
          <w:rFonts w:asciiTheme="minorHAnsi" w:hAnsiTheme="minorHAnsi"/>
          <w:sz w:val="24"/>
          <w:szCs w:val="24"/>
        </w:rPr>
        <w:t>, it considered that these estimates remained uncertain.</w:t>
      </w:r>
    </w:p>
    <w:p w:rsidR="00AF0407" w:rsidRDefault="00AF0407" w:rsidP="00932040">
      <w:pPr>
        <w:pStyle w:val="ListParagraph"/>
        <w:ind w:left="0"/>
        <w:rPr>
          <w:rFonts w:asciiTheme="minorHAnsi" w:hAnsiTheme="minorHAnsi"/>
          <w:sz w:val="24"/>
          <w:szCs w:val="24"/>
        </w:rPr>
      </w:pPr>
    </w:p>
    <w:p w:rsidR="00E92D73" w:rsidRDefault="0095682B" w:rsidP="00932040">
      <w:pPr>
        <w:pStyle w:val="ListParagraph"/>
        <w:numPr>
          <w:ilvl w:val="1"/>
          <w:numId w:val="5"/>
        </w:numPr>
        <w:ind w:left="709"/>
        <w:rPr>
          <w:rFonts w:asciiTheme="minorHAnsi" w:hAnsiTheme="minorHAnsi"/>
        </w:rPr>
      </w:pPr>
      <w:r w:rsidRPr="00932040">
        <w:rPr>
          <w:rFonts w:asciiTheme="minorHAnsi" w:hAnsiTheme="minorHAnsi"/>
          <w:sz w:val="24"/>
          <w:szCs w:val="24"/>
        </w:rPr>
        <w:t>The PBAC noted that this submission is eligible for an Independent Review.</w:t>
      </w:r>
    </w:p>
    <w:p w:rsidR="00292A56" w:rsidRPr="00932040" w:rsidRDefault="00292A56" w:rsidP="00932040">
      <w:pPr>
        <w:pStyle w:val="ListParagraph"/>
        <w:ind w:left="709"/>
        <w:rPr>
          <w:rFonts w:asciiTheme="minorHAnsi" w:hAnsiTheme="minorHAnsi"/>
        </w:rPr>
      </w:pPr>
    </w:p>
    <w:p w:rsidR="008072A5" w:rsidRPr="00932040" w:rsidRDefault="008072A5" w:rsidP="008072A5">
      <w:pPr>
        <w:spacing w:before="240"/>
        <w:jc w:val="both"/>
        <w:rPr>
          <w:rFonts w:asciiTheme="minorHAnsi" w:hAnsiTheme="minorHAnsi" w:cs="Arial"/>
          <w:b/>
          <w:bCs/>
          <w:snapToGrid w:val="0"/>
          <w:lang w:val="en-GB"/>
        </w:rPr>
      </w:pPr>
      <w:r w:rsidRPr="00932040">
        <w:rPr>
          <w:rFonts w:asciiTheme="minorHAnsi" w:hAnsiTheme="minorHAnsi" w:cs="Arial"/>
          <w:b/>
          <w:bCs/>
          <w:snapToGrid w:val="0"/>
          <w:lang w:val="en-GB"/>
        </w:rPr>
        <w:t>Outcome:</w:t>
      </w:r>
    </w:p>
    <w:p w:rsidR="008072A5" w:rsidRPr="00932040" w:rsidRDefault="008072A5" w:rsidP="008072A5">
      <w:pPr>
        <w:jc w:val="both"/>
        <w:rPr>
          <w:rFonts w:asciiTheme="minorHAnsi" w:hAnsiTheme="minorHAnsi" w:cs="Arial"/>
          <w:bCs/>
          <w:snapToGrid w:val="0"/>
          <w:lang w:val="en-GB"/>
        </w:rPr>
      </w:pPr>
      <w:r w:rsidRPr="00932040">
        <w:rPr>
          <w:rFonts w:asciiTheme="minorHAnsi" w:hAnsiTheme="minorHAnsi" w:cs="Arial"/>
          <w:bCs/>
          <w:snapToGrid w:val="0"/>
          <w:lang w:val="en-GB"/>
        </w:rPr>
        <w:t xml:space="preserve">Deferred </w:t>
      </w:r>
    </w:p>
    <w:p w:rsidR="008072A5" w:rsidRPr="00932040" w:rsidRDefault="008072A5" w:rsidP="008072A5">
      <w:pPr>
        <w:widowControl w:val="0"/>
        <w:jc w:val="both"/>
        <w:rPr>
          <w:rFonts w:asciiTheme="minorHAnsi" w:hAnsiTheme="minorHAnsi" w:cs="Arial"/>
          <w:b/>
          <w:bCs/>
          <w:snapToGrid w:val="0"/>
        </w:rPr>
      </w:pPr>
    </w:p>
    <w:p w:rsidR="00F64CC1" w:rsidRDefault="00F64CC1" w:rsidP="00F64CC1">
      <w:pPr>
        <w:jc w:val="both"/>
        <w:rPr>
          <w:rFonts w:ascii="Arial" w:hAnsi="Arial"/>
          <w:sz w:val="22"/>
          <w:szCs w:val="22"/>
        </w:rPr>
      </w:pPr>
    </w:p>
    <w:p w:rsidR="00E2758A" w:rsidRPr="00E2758A" w:rsidRDefault="00E2758A" w:rsidP="00E2758A">
      <w:pPr>
        <w:pStyle w:val="PBACHeading1"/>
        <w:numPr>
          <w:ilvl w:val="0"/>
          <w:numId w:val="5"/>
        </w:numPr>
        <w:rPr>
          <w:rFonts w:asciiTheme="minorHAnsi" w:hAnsiTheme="minorHAnsi"/>
          <w:sz w:val="32"/>
          <w:szCs w:val="32"/>
        </w:rPr>
      </w:pPr>
      <w:r w:rsidRPr="006C2DAA">
        <w:rPr>
          <w:rFonts w:asciiTheme="minorHAnsi" w:hAnsiTheme="minorHAnsi"/>
          <w:sz w:val="32"/>
          <w:szCs w:val="32"/>
        </w:rPr>
        <w:t>Context for Decision</w:t>
      </w:r>
    </w:p>
    <w:p w:rsidR="00E2758A" w:rsidRPr="00440A84" w:rsidRDefault="00E2758A" w:rsidP="00E2758A">
      <w:pPr>
        <w:ind w:left="426"/>
        <w:jc w:val="both"/>
        <w:rPr>
          <w:rFonts w:asciiTheme="minorHAnsi" w:hAnsiTheme="minorHAnsi" w:cs="Arial"/>
        </w:rPr>
      </w:pPr>
    </w:p>
    <w:p w:rsidR="00E2758A" w:rsidRPr="00440A84" w:rsidRDefault="00E2758A" w:rsidP="00E2758A">
      <w:pPr>
        <w:jc w:val="both"/>
        <w:rPr>
          <w:rFonts w:asciiTheme="minorHAnsi" w:hAnsiTheme="minorHAnsi" w:cs="Arial"/>
        </w:rPr>
      </w:pPr>
      <w:r w:rsidRPr="00440A84">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2758A" w:rsidRDefault="00E2758A" w:rsidP="00E2758A">
      <w:pPr>
        <w:ind w:left="426"/>
        <w:jc w:val="both"/>
        <w:rPr>
          <w:rFonts w:asciiTheme="minorHAnsi" w:hAnsiTheme="minorHAnsi" w:cs="Arial"/>
        </w:rPr>
      </w:pPr>
    </w:p>
    <w:p w:rsidR="00274213" w:rsidRDefault="00274213" w:rsidP="00E2758A">
      <w:pPr>
        <w:ind w:left="426"/>
        <w:jc w:val="both"/>
        <w:rPr>
          <w:rFonts w:asciiTheme="minorHAnsi" w:hAnsiTheme="minorHAnsi" w:cs="Arial"/>
        </w:rPr>
      </w:pPr>
    </w:p>
    <w:p w:rsidR="00274213" w:rsidRDefault="00274213" w:rsidP="00E2758A">
      <w:pPr>
        <w:ind w:left="426"/>
        <w:jc w:val="both"/>
        <w:rPr>
          <w:rFonts w:asciiTheme="minorHAnsi" w:hAnsiTheme="minorHAnsi" w:cs="Arial"/>
        </w:rPr>
      </w:pPr>
    </w:p>
    <w:p w:rsidR="00274213" w:rsidRPr="00440A84" w:rsidRDefault="00274213" w:rsidP="00E2758A">
      <w:pPr>
        <w:ind w:left="426"/>
        <w:jc w:val="both"/>
        <w:rPr>
          <w:rFonts w:asciiTheme="minorHAnsi" w:hAnsiTheme="minorHAnsi" w:cs="Arial"/>
        </w:rPr>
      </w:pPr>
    </w:p>
    <w:p w:rsidR="00E2758A" w:rsidRPr="00E2758A" w:rsidRDefault="00E2758A" w:rsidP="00E2758A">
      <w:pPr>
        <w:pStyle w:val="PBACHeading1"/>
        <w:numPr>
          <w:ilvl w:val="0"/>
          <w:numId w:val="5"/>
        </w:numPr>
        <w:rPr>
          <w:rFonts w:asciiTheme="minorHAnsi" w:hAnsiTheme="minorHAnsi"/>
          <w:sz w:val="32"/>
          <w:szCs w:val="32"/>
        </w:rPr>
      </w:pPr>
      <w:r w:rsidRPr="006C2DAA">
        <w:rPr>
          <w:rFonts w:asciiTheme="minorHAnsi" w:hAnsiTheme="minorHAnsi"/>
          <w:sz w:val="32"/>
          <w:szCs w:val="32"/>
        </w:rPr>
        <w:t>Sponsor’s Comment</w:t>
      </w:r>
    </w:p>
    <w:p w:rsidR="00D84DD9" w:rsidRDefault="00D84DD9" w:rsidP="00E2758A">
      <w:pPr>
        <w:spacing w:after="120"/>
        <w:jc w:val="both"/>
        <w:rPr>
          <w:rFonts w:asciiTheme="minorHAnsi" w:hAnsiTheme="minorHAnsi" w:cs="Arial"/>
          <w:bCs/>
        </w:rPr>
      </w:pPr>
    </w:p>
    <w:p w:rsidR="00E2758A" w:rsidRPr="00440A84" w:rsidRDefault="00E2758A" w:rsidP="00E2758A">
      <w:pPr>
        <w:spacing w:after="120"/>
        <w:jc w:val="both"/>
        <w:rPr>
          <w:rFonts w:asciiTheme="minorHAnsi" w:hAnsiTheme="minorHAnsi" w:cs="Arial"/>
          <w:bCs/>
        </w:rPr>
      </w:pPr>
      <w:r w:rsidRPr="00440A84">
        <w:rPr>
          <w:rFonts w:asciiTheme="minorHAnsi" w:hAnsiTheme="minorHAnsi" w:cs="Arial"/>
          <w:bCs/>
        </w:rPr>
        <w:t>The sponsor had no comment.</w:t>
      </w:r>
    </w:p>
    <w:p w:rsidR="00E2758A" w:rsidRPr="00D84934" w:rsidRDefault="00E2758A" w:rsidP="00F64CC1">
      <w:pPr>
        <w:jc w:val="both"/>
        <w:rPr>
          <w:rFonts w:ascii="Arial" w:hAnsi="Arial"/>
          <w:sz w:val="22"/>
          <w:szCs w:val="22"/>
        </w:rPr>
      </w:pPr>
    </w:p>
    <w:sectPr w:rsidR="00E2758A" w:rsidRPr="00D84934"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F11" w:rsidRDefault="00BA0F11">
      <w:r>
        <w:separator/>
      </w:r>
    </w:p>
    <w:p w:rsidR="00BA0F11" w:rsidRDefault="00BA0F11"/>
  </w:endnote>
  <w:endnote w:type="continuationSeparator" w:id="0">
    <w:p w:rsidR="00BA0F11" w:rsidRDefault="00BA0F11">
      <w:r>
        <w:continuationSeparator/>
      </w:r>
    </w:p>
    <w:p w:rsidR="00BA0F11" w:rsidRDefault="00BA0F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26031" w:rsidTr="005A3173">
      <w:trPr>
        <w:trHeight w:val="151"/>
      </w:trPr>
      <w:tc>
        <w:tcPr>
          <w:tcW w:w="2250" w:type="pct"/>
          <w:tcBorders>
            <w:top w:val="nil"/>
            <w:left w:val="nil"/>
            <w:bottom w:val="single" w:sz="4" w:space="0" w:color="4F81BD"/>
            <w:right w:val="nil"/>
          </w:tcBorders>
        </w:tcPr>
        <w:p w:rsidR="00526031" w:rsidRPr="005A3173" w:rsidRDefault="0052603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26031" w:rsidRPr="005A3173" w:rsidRDefault="0052603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26031" w:rsidRPr="005A3173" w:rsidRDefault="00526031" w:rsidP="005A3173">
          <w:pPr>
            <w:pStyle w:val="Header"/>
            <w:spacing w:line="276" w:lineRule="auto"/>
            <w:rPr>
              <w:rFonts w:ascii="Calibri" w:eastAsia="MS Gothic" w:hAnsi="Calibri"/>
              <w:b/>
              <w:bCs/>
              <w:color w:val="4F81BD"/>
            </w:rPr>
          </w:pPr>
        </w:p>
      </w:tc>
    </w:tr>
    <w:tr w:rsidR="00526031" w:rsidTr="005A3173">
      <w:trPr>
        <w:trHeight w:val="150"/>
      </w:trPr>
      <w:tc>
        <w:tcPr>
          <w:tcW w:w="2250" w:type="pct"/>
          <w:tcBorders>
            <w:top w:val="single" w:sz="4" w:space="0" w:color="4F81BD"/>
            <w:left w:val="nil"/>
            <w:bottom w:val="nil"/>
            <w:right w:val="nil"/>
          </w:tcBorders>
        </w:tcPr>
        <w:p w:rsidR="00526031" w:rsidRPr="005A3173" w:rsidRDefault="00526031" w:rsidP="005A3173">
          <w:pPr>
            <w:pStyle w:val="Header"/>
            <w:spacing w:line="276" w:lineRule="auto"/>
            <w:rPr>
              <w:rFonts w:ascii="Calibri" w:eastAsia="MS Gothic" w:hAnsi="Calibri"/>
              <w:b/>
              <w:bCs/>
              <w:color w:val="4F81BD"/>
            </w:rPr>
          </w:pPr>
        </w:p>
      </w:tc>
      <w:tc>
        <w:tcPr>
          <w:tcW w:w="0" w:type="auto"/>
          <w:vMerge/>
          <w:vAlign w:val="center"/>
          <w:hideMark/>
        </w:tcPr>
        <w:p w:rsidR="00526031" w:rsidRPr="005A3173" w:rsidRDefault="00526031" w:rsidP="005A3173">
          <w:pPr>
            <w:rPr>
              <w:rFonts w:ascii="Calibri" w:hAnsi="Calibri"/>
              <w:color w:val="365F91"/>
              <w:sz w:val="22"/>
              <w:szCs w:val="22"/>
            </w:rPr>
          </w:pPr>
        </w:p>
      </w:tc>
      <w:tc>
        <w:tcPr>
          <w:tcW w:w="2250" w:type="pct"/>
          <w:tcBorders>
            <w:top w:val="single" w:sz="4" w:space="0" w:color="4F81BD"/>
            <w:left w:val="nil"/>
            <w:bottom w:val="nil"/>
            <w:right w:val="nil"/>
          </w:tcBorders>
        </w:tcPr>
        <w:p w:rsidR="00526031" w:rsidRPr="005A3173" w:rsidRDefault="00526031" w:rsidP="005A3173">
          <w:pPr>
            <w:pStyle w:val="Header"/>
            <w:spacing w:line="276" w:lineRule="auto"/>
            <w:rPr>
              <w:rFonts w:ascii="Calibri" w:eastAsia="MS Gothic" w:hAnsi="Calibri"/>
              <w:b/>
              <w:bCs/>
              <w:color w:val="4F81BD"/>
            </w:rPr>
          </w:pPr>
        </w:p>
      </w:tc>
    </w:tr>
  </w:tbl>
  <w:p w:rsidR="00526031" w:rsidRDefault="00526031"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6031" w:rsidRDefault="00526031">
    <w:pPr>
      <w:pStyle w:val="Footer"/>
    </w:pPr>
  </w:p>
  <w:p w:rsidR="00526031" w:rsidRDefault="0052603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1780565094"/>
      <w:docPartObj>
        <w:docPartGallery w:val="Page Numbers (Bottom of Page)"/>
        <w:docPartUnique/>
      </w:docPartObj>
    </w:sdtPr>
    <w:sdtEndPr>
      <w:rPr>
        <w:noProof/>
      </w:rPr>
    </w:sdtEndPr>
    <w:sdtContent>
      <w:p w:rsidR="00526031" w:rsidRDefault="00526031">
        <w:pPr>
          <w:pStyle w:val="Footer"/>
          <w:jc w:val="center"/>
          <w:rPr>
            <w:rFonts w:asciiTheme="minorHAnsi" w:hAnsiTheme="minorHAnsi"/>
          </w:rPr>
        </w:pPr>
      </w:p>
      <w:p w:rsidR="00526031" w:rsidRPr="008072A5" w:rsidRDefault="00526031">
        <w:pPr>
          <w:pStyle w:val="Footer"/>
          <w:jc w:val="center"/>
          <w:rPr>
            <w:rFonts w:asciiTheme="minorHAnsi" w:hAnsiTheme="minorHAnsi"/>
          </w:rPr>
        </w:pPr>
        <w:r w:rsidRPr="008072A5">
          <w:rPr>
            <w:rFonts w:asciiTheme="minorHAnsi" w:hAnsiTheme="minorHAnsi"/>
          </w:rPr>
          <w:fldChar w:fldCharType="begin"/>
        </w:r>
        <w:r w:rsidRPr="008072A5">
          <w:rPr>
            <w:rFonts w:asciiTheme="minorHAnsi" w:hAnsiTheme="minorHAnsi"/>
          </w:rPr>
          <w:instrText xml:space="preserve"> PAGE   \* MERGEFORMAT </w:instrText>
        </w:r>
        <w:r w:rsidRPr="008072A5">
          <w:rPr>
            <w:rFonts w:asciiTheme="minorHAnsi" w:hAnsiTheme="minorHAnsi"/>
          </w:rPr>
          <w:fldChar w:fldCharType="separate"/>
        </w:r>
        <w:r w:rsidR="001E21C0">
          <w:rPr>
            <w:rFonts w:asciiTheme="minorHAnsi" w:hAnsiTheme="minorHAnsi"/>
            <w:noProof/>
          </w:rPr>
          <w:t>1</w:t>
        </w:r>
        <w:r w:rsidRPr="008072A5">
          <w:rPr>
            <w:rFonts w:asciiTheme="minorHAnsi" w:hAnsiTheme="minorHAns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526031" w:rsidTr="005A3173">
      <w:trPr>
        <w:trHeight w:val="151"/>
      </w:trPr>
      <w:tc>
        <w:tcPr>
          <w:tcW w:w="2250" w:type="pct"/>
          <w:tcBorders>
            <w:top w:val="nil"/>
            <w:left w:val="nil"/>
            <w:bottom w:val="single" w:sz="4" w:space="0" w:color="4F81BD"/>
            <w:right w:val="nil"/>
          </w:tcBorders>
        </w:tcPr>
        <w:p w:rsidR="00526031" w:rsidRPr="005A3173" w:rsidRDefault="0052603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26031" w:rsidRPr="005A3173" w:rsidRDefault="0052603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26031" w:rsidRPr="005A3173" w:rsidRDefault="00526031" w:rsidP="005A3173">
          <w:pPr>
            <w:pStyle w:val="Header"/>
            <w:spacing w:line="276" w:lineRule="auto"/>
            <w:rPr>
              <w:rFonts w:ascii="Calibri" w:eastAsia="MS Gothic" w:hAnsi="Calibri"/>
              <w:b/>
              <w:bCs/>
              <w:color w:val="4F81BD"/>
            </w:rPr>
          </w:pPr>
        </w:p>
      </w:tc>
    </w:tr>
    <w:tr w:rsidR="00526031" w:rsidTr="005A3173">
      <w:trPr>
        <w:trHeight w:val="150"/>
      </w:trPr>
      <w:tc>
        <w:tcPr>
          <w:tcW w:w="2250" w:type="pct"/>
          <w:tcBorders>
            <w:top w:val="single" w:sz="4" w:space="0" w:color="4F81BD"/>
            <w:left w:val="nil"/>
            <w:bottom w:val="nil"/>
            <w:right w:val="nil"/>
          </w:tcBorders>
        </w:tcPr>
        <w:p w:rsidR="00526031" w:rsidRPr="005A3173" w:rsidRDefault="00526031" w:rsidP="005A3173">
          <w:pPr>
            <w:pStyle w:val="Header"/>
            <w:spacing w:line="276" w:lineRule="auto"/>
            <w:rPr>
              <w:rFonts w:ascii="Calibri" w:eastAsia="MS Gothic" w:hAnsi="Calibri"/>
              <w:b/>
              <w:bCs/>
              <w:color w:val="4F81BD"/>
            </w:rPr>
          </w:pPr>
        </w:p>
      </w:tc>
      <w:tc>
        <w:tcPr>
          <w:tcW w:w="0" w:type="auto"/>
          <w:vMerge/>
          <w:vAlign w:val="center"/>
          <w:hideMark/>
        </w:tcPr>
        <w:p w:rsidR="00526031" w:rsidRPr="005A3173" w:rsidRDefault="00526031" w:rsidP="005A3173">
          <w:pPr>
            <w:rPr>
              <w:rFonts w:ascii="Calibri" w:hAnsi="Calibri"/>
              <w:color w:val="365F91"/>
              <w:sz w:val="22"/>
              <w:szCs w:val="22"/>
            </w:rPr>
          </w:pPr>
        </w:p>
      </w:tc>
      <w:tc>
        <w:tcPr>
          <w:tcW w:w="2250" w:type="pct"/>
          <w:tcBorders>
            <w:top w:val="single" w:sz="4" w:space="0" w:color="4F81BD"/>
            <w:left w:val="nil"/>
            <w:bottom w:val="nil"/>
            <w:right w:val="nil"/>
          </w:tcBorders>
        </w:tcPr>
        <w:p w:rsidR="00526031" w:rsidRPr="005A3173" w:rsidRDefault="00526031"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26031" w:rsidTr="005A3173">
      <w:trPr>
        <w:trHeight w:val="151"/>
      </w:trPr>
      <w:tc>
        <w:tcPr>
          <w:tcW w:w="2250" w:type="pct"/>
          <w:tcBorders>
            <w:top w:val="nil"/>
            <w:left w:val="nil"/>
            <w:bottom w:val="single" w:sz="4" w:space="0" w:color="4F81BD"/>
            <w:right w:val="nil"/>
          </w:tcBorders>
        </w:tcPr>
        <w:p w:rsidR="00526031" w:rsidRPr="005A3173" w:rsidRDefault="0052603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26031" w:rsidRPr="005A3173" w:rsidRDefault="0052603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26031" w:rsidRPr="005A3173" w:rsidRDefault="00526031" w:rsidP="005A3173">
          <w:pPr>
            <w:pStyle w:val="Header"/>
            <w:spacing w:line="276" w:lineRule="auto"/>
            <w:rPr>
              <w:rFonts w:ascii="Calibri" w:eastAsia="MS Gothic" w:hAnsi="Calibri"/>
              <w:b/>
              <w:bCs/>
              <w:color w:val="4F81BD"/>
            </w:rPr>
          </w:pPr>
        </w:p>
      </w:tc>
    </w:tr>
    <w:tr w:rsidR="00526031" w:rsidTr="005A3173">
      <w:trPr>
        <w:trHeight w:val="150"/>
      </w:trPr>
      <w:tc>
        <w:tcPr>
          <w:tcW w:w="2250" w:type="pct"/>
          <w:tcBorders>
            <w:top w:val="single" w:sz="4" w:space="0" w:color="4F81BD"/>
            <w:left w:val="nil"/>
            <w:bottom w:val="nil"/>
            <w:right w:val="nil"/>
          </w:tcBorders>
        </w:tcPr>
        <w:p w:rsidR="00526031" w:rsidRPr="005A3173" w:rsidRDefault="00526031" w:rsidP="005A3173">
          <w:pPr>
            <w:pStyle w:val="Header"/>
            <w:spacing w:line="276" w:lineRule="auto"/>
            <w:rPr>
              <w:rFonts w:ascii="Calibri" w:eastAsia="MS Gothic" w:hAnsi="Calibri"/>
              <w:b/>
              <w:bCs/>
              <w:color w:val="4F81BD"/>
            </w:rPr>
          </w:pPr>
        </w:p>
      </w:tc>
      <w:tc>
        <w:tcPr>
          <w:tcW w:w="0" w:type="auto"/>
          <w:vMerge/>
          <w:vAlign w:val="center"/>
          <w:hideMark/>
        </w:tcPr>
        <w:p w:rsidR="00526031" w:rsidRPr="005A3173" w:rsidRDefault="00526031" w:rsidP="005A3173">
          <w:pPr>
            <w:rPr>
              <w:rFonts w:ascii="Calibri" w:hAnsi="Calibri"/>
              <w:color w:val="365F91"/>
              <w:sz w:val="22"/>
              <w:szCs w:val="22"/>
            </w:rPr>
          </w:pPr>
        </w:p>
      </w:tc>
      <w:tc>
        <w:tcPr>
          <w:tcW w:w="2250" w:type="pct"/>
          <w:tcBorders>
            <w:top w:val="single" w:sz="4" w:space="0" w:color="4F81BD"/>
            <w:left w:val="nil"/>
            <w:bottom w:val="nil"/>
            <w:right w:val="nil"/>
          </w:tcBorders>
        </w:tcPr>
        <w:p w:rsidR="00526031" w:rsidRPr="005A3173" w:rsidRDefault="00526031" w:rsidP="005A3173">
          <w:pPr>
            <w:pStyle w:val="Header"/>
            <w:spacing w:line="276" w:lineRule="auto"/>
            <w:rPr>
              <w:rFonts w:ascii="Calibri" w:eastAsia="MS Gothic" w:hAnsi="Calibri"/>
              <w:b/>
              <w:bCs/>
              <w:color w:val="4F81BD"/>
            </w:rPr>
          </w:pPr>
        </w:p>
      </w:tc>
    </w:tr>
  </w:tbl>
  <w:p w:rsidR="00526031" w:rsidRPr="007C0F57" w:rsidRDefault="0052603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526031" w:rsidRPr="007C0F57" w:rsidRDefault="00526031" w:rsidP="007C0F57">
    <w:pPr>
      <w:pStyle w:val="Footer"/>
      <w:jc w:val="center"/>
      <w:rPr>
        <w:b/>
        <w:i/>
        <w:sz w:val="20"/>
        <w:szCs w:val="20"/>
      </w:rPr>
    </w:pPr>
    <w:r w:rsidRPr="007C0F57">
      <w:rPr>
        <w:b/>
        <w:i/>
        <w:sz w:val="20"/>
        <w:szCs w:val="20"/>
      </w:rPr>
      <w:t>Commercial-in-Confidence</w:t>
    </w:r>
  </w:p>
  <w:p w:rsidR="00526031" w:rsidRDefault="005260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F11" w:rsidRDefault="00BA0F11">
      <w:r>
        <w:separator/>
      </w:r>
    </w:p>
    <w:p w:rsidR="00BA0F11" w:rsidRDefault="00BA0F11"/>
  </w:footnote>
  <w:footnote w:type="continuationSeparator" w:id="0">
    <w:p w:rsidR="00BA0F11" w:rsidRDefault="00BA0F11">
      <w:r>
        <w:continuationSeparator/>
      </w:r>
    </w:p>
    <w:p w:rsidR="00BA0F11" w:rsidRDefault="00BA0F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526031" w:rsidRPr="008E0D90" w:rsidTr="00A06225">
      <w:trPr>
        <w:trHeight w:val="151"/>
      </w:trPr>
      <w:tc>
        <w:tcPr>
          <w:tcW w:w="2389" w:type="pct"/>
          <w:tcBorders>
            <w:top w:val="nil"/>
            <w:left w:val="nil"/>
            <w:bottom w:val="single" w:sz="4" w:space="0" w:color="4F81BD"/>
            <w:right w:val="nil"/>
          </w:tcBorders>
        </w:tcPr>
        <w:p w:rsidR="00526031" w:rsidRPr="00A06225" w:rsidRDefault="00526031">
          <w:pPr>
            <w:pStyle w:val="Header"/>
            <w:spacing w:line="276" w:lineRule="auto"/>
            <w:rPr>
              <w:rFonts w:ascii="Cambria" w:eastAsia="MS Gothic" w:hAnsi="Cambria"/>
              <w:b/>
              <w:bCs/>
              <w:color w:val="4F81BD"/>
            </w:rPr>
          </w:pPr>
        </w:p>
      </w:tc>
      <w:tc>
        <w:tcPr>
          <w:tcW w:w="333" w:type="pct"/>
          <w:vMerge w:val="restart"/>
          <w:noWrap/>
          <w:vAlign w:val="center"/>
          <w:hideMark/>
        </w:tcPr>
        <w:p w:rsidR="00526031" w:rsidRPr="00A06225" w:rsidRDefault="0052603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526031" w:rsidRPr="00A06225" w:rsidRDefault="00526031">
          <w:pPr>
            <w:pStyle w:val="Header"/>
            <w:spacing w:line="276" w:lineRule="auto"/>
            <w:rPr>
              <w:rFonts w:ascii="Cambria" w:eastAsia="MS Gothic" w:hAnsi="Cambria"/>
              <w:b/>
              <w:bCs/>
              <w:color w:val="4F81BD"/>
            </w:rPr>
          </w:pPr>
        </w:p>
      </w:tc>
    </w:tr>
    <w:tr w:rsidR="00526031" w:rsidRPr="008E0D90" w:rsidTr="00A06225">
      <w:trPr>
        <w:trHeight w:val="150"/>
      </w:trPr>
      <w:tc>
        <w:tcPr>
          <w:tcW w:w="2389" w:type="pct"/>
          <w:tcBorders>
            <w:top w:val="single" w:sz="4" w:space="0" w:color="4F81BD"/>
            <w:left w:val="nil"/>
            <w:bottom w:val="nil"/>
            <w:right w:val="nil"/>
          </w:tcBorders>
        </w:tcPr>
        <w:p w:rsidR="00526031" w:rsidRPr="00A06225" w:rsidRDefault="00526031">
          <w:pPr>
            <w:pStyle w:val="Header"/>
            <w:spacing w:line="276" w:lineRule="auto"/>
            <w:rPr>
              <w:rFonts w:ascii="Cambria" w:eastAsia="MS Gothic" w:hAnsi="Cambria"/>
              <w:b/>
              <w:bCs/>
              <w:color w:val="4F81BD"/>
            </w:rPr>
          </w:pPr>
        </w:p>
      </w:tc>
      <w:tc>
        <w:tcPr>
          <w:tcW w:w="0" w:type="auto"/>
          <w:vMerge/>
          <w:vAlign w:val="center"/>
          <w:hideMark/>
        </w:tcPr>
        <w:p w:rsidR="00526031" w:rsidRPr="00A06225" w:rsidRDefault="00526031">
          <w:pPr>
            <w:rPr>
              <w:rFonts w:ascii="Cambria" w:hAnsi="Cambria"/>
              <w:color w:val="4F81BD"/>
              <w:sz w:val="22"/>
              <w:szCs w:val="22"/>
            </w:rPr>
          </w:pPr>
        </w:p>
      </w:tc>
      <w:tc>
        <w:tcPr>
          <w:tcW w:w="2278" w:type="pct"/>
          <w:tcBorders>
            <w:top w:val="single" w:sz="4" w:space="0" w:color="4F81BD"/>
            <w:left w:val="nil"/>
            <w:bottom w:val="nil"/>
            <w:right w:val="nil"/>
          </w:tcBorders>
        </w:tcPr>
        <w:p w:rsidR="00526031" w:rsidRPr="00A06225" w:rsidRDefault="00526031">
          <w:pPr>
            <w:pStyle w:val="Header"/>
            <w:spacing w:line="276" w:lineRule="auto"/>
            <w:rPr>
              <w:rFonts w:ascii="Cambria" w:eastAsia="MS Gothic" w:hAnsi="Cambria"/>
              <w:b/>
              <w:bCs/>
              <w:color w:val="4F81BD"/>
            </w:rPr>
          </w:pPr>
        </w:p>
      </w:tc>
    </w:tr>
  </w:tbl>
  <w:p w:rsidR="00526031" w:rsidRDefault="00526031">
    <w:pPr>
      <w:pStyle w:val="Header"/>
    </w:pPr>
  </w:p>
  <w:p w:rsidR="00526031" w:rsidRDefault="005260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031" w:rsidRPr="00DC0ECA" w:rsidRDefault="00E2758A" w:rsidP="008072A5">
    <w:pPr>
      <w:pStyle w:val="Header"/>
      <w:tabs>
        <w:tab w:val="left" w:pos="1725"/>
      </w:tabs>
      <w:jc w:val="center"/>
      <w:rPr>
        <w:rFonts w:asciiTheme="minorHAnsi" w:hAnsiTheme="minorHAnsi"/>
        <w:i/>
        <w:noProof/>
      </w:rPr>
    </w:pPr>
    <w:r>
      <w:rPr>
        <w:rFonts w:asciiTheme="minorHAnsi" w:hAnsiTheme="minorHAnsi"/>
        <w:i/>
        <w:noProof/>
      </w:rPr>
      <w:t xml:space="preserve">Public Summary Document </w:t>
    </w:r>
    <w:r w:rsidR="00526031" w:rsidRPr="00DC0ECA">
      <w:rPr>
        <w:rFonts w:asciiTheme="minorHAnsi" w:hAnsiTheme="minorHAnsi"/>
        <w:i/>
        <w:noProof/>
      </w:rPr>
      <w:t xml:space="preserve"> – July 2017 PBAC Meeting</w:t>
    </w:r>
  </w:p>
  <w:p w:rsidR="00526031" w:rsidRPr="00DC0ECA" w:rsidRDefault="00E2758A" w:rsidP="008072A5">
    <w:pPr>
      <w:pStyle w:val="Header"/>
      <w:tabs>
        <w:tab w:val="left" w:pos="1725"/>
        <w:tab w:val="left" w:pos="2970"/>
      </w:tabs>
      <w:rPr>
        <w:rFonts w:asciiTheme="minorHAnsi" w:hAnsiTheme="minorHAnsi"/>
        <w:i/>
        <w:noProof/>
      </w:rPr>
    </w:pPr>
    <w:r>
      <w:rPr>
        <w:rFonts w:asciiTheme="minorHAnsi" w:hAnsiTheme="minorHAnsi"/>
        <w:i/>
        <w:noProof/>
      </w:rPr>
      <w:tab/>
    </w:r>
    <w:r>
      <w:rPr>
        <w:rFonts w:asciiTheme="minorHAnsi" w:hAnsiTheme="minorHAnsi"/>
        <w:i/>
        <w:noProof/>
      </w:rPr>
      <w:tab/>
    </w:r>
    <w:r>
      <w:rPr>
        <w:rFonts w:asciiTheme="minorHAnsi" w:hAnsiTheme="minorHAnsi"/>
        <w:i/>
        <w:noProof/>
      </w:rPr>
      <w:tab/>
    </w:r>
  </w:p>
  <w:p w:rsidR="00526031" w:rsidRDefault="00526031"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0EC" w:rsidRDefault="00EA30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08421C5"/>
    <w:multiLevelType w:val="hybridMultilevel"/>
    <w:tmpl w:val="95462A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1BF7A1A"/>
    <w:multiLevelType w:val="hybridMultilevel"/>
    <w:tmpl w:val="963C153C"/>
    <w:lvl w:ilvl="0" w:tplc="7A1881C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18">
    <w:nsid w:val="75E65985"/>
    <w:multiLevelType w:val="hybridMultilevel"/>
    <w:tmpl w:val="963C153C"/>
    <w:lvl w:ilvl="0" w:tplc="7A1881C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19">
    <w:nsid w:val="784D033C"/>
    <w:multiLevelType w:val="multilevel"/>
    <w:tmpl w:val="27AAEEF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5"/>
  </w:num>
  <w:num w:numId="5">
    <w:abstractNumId w:val="19"/>
  </w:num>
  <w:num w:numId="6">
    <w:abstractNumId w:val="7"/>
  </w:num>
  <w:num w:numId="7">
    <w:abstractNumId w:val="14"/>
  </w:num>
  <w:num w:numId="8">
    <w:abstractNumId w:val="4"/>
  </w:num>
  <w:num w:numId="9">
    <w:abstractNumId w:val="13"/>
  </w:num>
  <w:num w:numId="10">
    <w:abstractNumId w:val="12"/>
  </w:num>
  <w:num w:numId="11">
    <w:abstractNumId w:val="11"/>
  </w:num>
  <w:num w:numId="12">
    <w:abstractNumId w:val="1"/>
  </w:num>
  <w:num w:numId="13">
    <w:abstractNumId w:val="0"/>
  </w:num>
  <w:num w:numId="14">
    <w:abstractNumId w:val="19"/>
  </w:num>
  <w:num w:numId="15">
    <w:abstractNumId w:val="18"/>
  </w:num>
  <w:num w:numId="16">
    <w:abstractNumId w:val="17"/>
  </w:num>
  <w:num w:numId="17">
    <w:abstractNumId w:val="9"/>
  </w:num>
  <w:num w:numId="18">
    <w:abstractNumId w:val="19"/>
  </w:num>
  <w:num w:numId="19">
    <w:abstractNumId w:val="16"/>
  </w:num>
  <w:num w:numId="20">
    <w:abstractNumId w:val="5"/>
  </w:num>
  <w:num w:numId="21">
    <w:abstractNumId w:val="2"/>
  </w:num>
  <w:num w:numId="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4379"/>
    <w:rsid w:val="0002464A"/>
    <w:rsid w:val="0003106B"/>
    <w:rsid w:val="000421A1"/>
    <w:rsid w:val="0004240E"/>
    <w:rsid w:val="00043050"/>
    <w:rsid w:val="00045E26"/>
    <w:rsid w:val="000514B5"/>
    <w:rsid w:val="00054B8C"/>
    <w:rsid w:val="00060E64"/>
    <w:rsid w:val="00066755"/>
    <w:rsid w:val="000741E9"/>
    <w:rsid w:val="00077143"/>
    <w:rsid w:val="00083164"/>
    <w:rsid w:val="00087987"/>
    <w:rsid w:val="00094F31"/>
    <w:rsid w:val="000969AD"/>
    <w:rsid w:val="000A51E1"/>
    <w:rsid w:val="000B558D"/>
    <w:rsid w:val="000C6996"/>
    <w:rsid w:val="000D23BA"/>
    <w:rsid w:val="000E681E"/>
    <w:rsid w:val="000F4E6A"/>
    <w:rsid w:val="001107BF"/>
    <w:rsid w:val="00117ADE"/>
    <w:rsid w:val="0012417C"/>
    <w:rsid w:val="00142395"/>
    <w:rsid w:val="00142714"/>
    <w:rsid w:val="001452ED"/>
    <w:rsid w:val="00153CBD"/>
    <w:rsid w:val="001675EC"/>
    <w:rsid w:val="00182A4A"/>
    <w:rsid w:val="001830CE"/>
    <w:rsid w:val="0018643B"/>
    <w:rsid w:val="00196307"/>
    <w:rsid w:val="001A29A8"/>
    <w:rsid w:val="001A33EA"/>
    <w:rsid w:val="001A4674"/>
    <w:rsid w:val="001B017F"/>
    <w:rsid w:val="001B5129"/>
    <w:rsid w:val="001C1195"/>
    <w:rsid w:val="001E21C0"/>
    <w:rsid w:val="00213CFB"/>
    <w:rsid w:val="00245BE1"/>
    <w:rsid w:val="002563B4"/>
    <w:rsid w:val="00263D9C"/>
    <w:rsid w:val="00271BA1"/>
    <w:rsid w:val="00274213"/>
    <w:rsid w:val="002762FA"/>
    <w:rsid w:val="00277505"/>
    <w:rsid w:val="00286E6F"/>
    <w:rsid w:val="00292A56"/>
    <w:rsid w:val="0029458F"/>
    <w:rsid w:val="00294A2B"/>
    <w:rsid w:val="00296D86"/>
    <w:rsid w:val="002A104C"/>
    <w:rsid w:val="002A4960"/>
    <w:rsid w:val="002A6CA5"/>
    <w:rsid w:val="002A781D"/>
    <w:rsid w:val="002B1AE6"/>
    <w:rsid w:val="002B30F8"/>
    <w:rsid w:val="002C212F"/>
    <w:rsid w:val="002E3153"/>
    <w:rsid w:val="002E72CA"/>
    <w:rsid w:val="00300AD6"/>
    <w:rsid w:val="00322AE8"/>
    <w:rsid w:val="00324041"/>
    <w:rsid w:val="00326E79"/>
    <w:rsid w:val="003367EF"/>
    <w:rsid w:val="00341AE4"/>
    <w:rsid w:val="00347D46"/>
    <w:rsid w:val="003872CF"/>
    <w:rsid w:val="00392302"/>
    <w:rsid w:val="0039782C"/>
    <w:rsid w:val="003A5B4A"/>
    <w:rsid w:val="003B23C5"/>
    <w:rsid w:val="003B2A75"/>
    <w:rsid w:val="003B6A32"/>
    <w:rsid w:val="003D4AC4"/>
    <w:rsid w:val="003D63B7"/>
    <w:rsid w:val="003E468B"/>
    <w:rsid w:val="003F5C8C"/>
    <w:rsid w:val="00407F5D"/>
    <w:rsid w:val="004122E2"/>
    <w:rsid w:val="004265E8"/>
    <w:rsid w:val="00426C62"/>
    <w:rsid w:val="004465BD"/>
    <w:rsid w:val="00450EDE"/>
    <w:rsid w:val="00461243"/>
    <w:rsid w:val="00466ADA"/>
    <w:rsid w:val="00476245"/>
    <w:rsid w:val="00485940"/>
    <w:rsid w:val="004921BC"/>
    <w:rsid w:val="004A2484"/>
    <w:rsid w:val="004A5A85"/>
    <w:rsid w:val="004B05C4"/>
    <w:rsid w:val="004B5640"/>
    <w:rsid w:val="004C1BD7"/>
    <w:rsid w:val="004C4FD9"/>
    <w:rsid w:val="004C691D"/>
    <w:rsid w:val="004E4BFF"/>
    <w:rsid w:val="004E692D"/>
    <w:rsid w:val="004F00F5"/>
    <w:rsid w:val="004F7799"/>
    <w:rsid w:val="00501554"/>
    <w:rsid w:val="00512AAF"/>
    <w:rsid w:val="00514CD7"/>
    <w:rsid w:val="005210CF"/>
    <w:rsid w:val="00526031"/>
    <w:rsid w:val="005319B2"/>
    <w:rsid w:val="00532C74"/>
    <w:rsid w:val="00534E2E"/>
    <w:rsid w:val="00540774"/>
    <w:rsid w:val="00544552"/>
    <w:rsid w:val="00545BCC"/>
    <w:rsid w:val="00572194"/>
    <w:rsid w:val="00581932"/>
    <w:rsid w:val="00592FBC"/>
    <w:rsid w:val="005963BB"/>
    <w:rsid w:val="005A3173"/>
    <w:rsid w:val="005A3223"/>
    <w:rsid w:val="005A3DA3"/>
    <w:rsid w:val="005A52C4"/>
    <w:rsid w:val="005D03AB"/>
    <w:rsid w:val="005D5017"/>
    <w:rsid w:val="005E45EC"/>
    <w:rsid w:val="00601A91"/>
    <w:rsid w:val="00602BA3"/>
    <w:rsid w:val="00614159"/>
    <w:rsid w:val="00617C00"/>
    <w:rsid w:val="006263BF"/>
    <w:rsid w:val="0062748A"/>
    <w:rsid w:val="00630A2C"/>
    <w:rsid w:val="006436CD"/>
    <w:rsid w:val="00651169"/>
    <w:rsid w:val="00653D69"/>
    <w:rsid w:val="00670A76"/>
    <w:rsid w:val="006711AA"/>
    <w:rsid w:val="00672B57"/>
    <w:rsid w:val="00673127"/>
    <w:rsid w:val="00675622"/>
    <w:rsid w:val="006778A3"/>
    <w:rsid w:val="00685ABB"/>
    <w:rsid w:val="006906DB"/>
    <w:rsid w:val="00696F5F"/>
    <w:rsid w:val="006A12A5"/>
    <w:rsid w:val="006B0D94"/>
    <w:rsid w:val="006B485D"/>
    <w:rsid w:val="006C5BF3"/>
    <w:rsid w:val="006C708E"/>
    <w:rsid w:val="006D6EC7"/>
    <w:rsid w:val="006E1D25"/>
    <w:rsid w:val="006F4F53"/>
    <w:rsid w:val="006F5125"/>
    <w:rsid w:val="007003DF"/>
    <w:rsid w:val="007174BB"/>
    <w:rsid w:val="00730490"/>
    <w:rsid w:val="0076420C"/>
    <w:rsid w:val="00765E3E"/>
    <w:rsid w:val="007737AD"/>
    <w:rsid w:val="007753C2"/>
    <w:rsid w:val="00775B02"/>
    <w:rsid w:val="007838B8"/>
    <w:rsid w:val="007B3B32"/>
    <w:rsid w:val="007B4858"/>
    <w:rsid w:val="007C0F57"/>
    <w:rsid w:val="007C40B6"/>
    <w:rsid w:val="007C729D"/>
    <w:rsid w:val="007C729F"/>
    <w:rsid w:val="007E1D28"/>
    <w:rsid w:val="007E5320"/>
    <w:rsid w:val="007F2641"/>
    <w:rsid w:val="007F3AD4"/>
    <w:rsid w:val="007F7C36"/>
    <w:rsid w:val="00806796"/>
    <w:rsid w:val="008072A5"/>
    <w:rsid w:val="008102FA"/>
    <w:rsid w:val="008151D6"/>
    <w:rsid w:val="00826F6D"/>
    <w:rsid w:val="00844CDC"/>
    <w:rsid w:val="00852347"/>
    <w:rsid w:val="008562E5"/>
    <w:rsid w:val="00856DDD"/>
    <w:rsid w:val="00863E68"/>
    <w:rsid w:val="00882085"/>
    <w:rsid w:val="00883188"/>
    <w:rsid w:val="00897D58"/>
    <w:rsid w:val="008A1956"/>
    <w:rsid w:val="008A4937"/>
    <w:rsid w:val="008A50F1"/>
    <w:rsid w:val="008A7BCB"/>
    <w:rsid w:val="008B0DF9"/>
    <w:rsid w:val="008B61B7"/>
    <w:rsid w:val="008D1B5C"/>
    <w:rsid w:val="008D1E32"/>
    <w:rsid w:val="008D3C82"/>
    <w:rsid w:val="008D447E"/>
    <w:rsid w:val="008D7A41"/>
    <w:rsid w:val="008E100C"/>
    <w:rsid w:val="008E3680"/>
    <w:rsid w:val="008E5870"/>
    <w:rsid w:val="008F1434"/>
    <w:rsid w:val="008F2F6E"/>
    <w:rsid w:val="008F7355"/>
    <w:rsid w:val="0090661A"/>
    <w:rsid w:val="009067B7"/>
    <w:rsid w:val="0091033D"/>
    <w:rsid w:val="00930937"/>
    <w:rsid w:val="00931B20"/>
    <w:rsid w:val="00932040"/>
    <w:rsid w:val="00933E6C"/>
    <w:rsid w:val="00942160"/>
    <w:rsid w:val="0095146F"/>
    <w:rsid w:val="0095682B"/>
    <w:rsid w:val="009602C5"/>
    <w:rsid w:val="00962223"/>
    <w:rsid w:val="00974C21"/>
    <w:rsid w:val="00995A9B"/>
    <w:rsid w:val="009A0D84"/>
    <w:rsid w:val="009B0F67"/>
    <w:rsid w:val="009B7A6D"/>
    <w:rsid w:val="009C34FE"/>
    <w:rsid w:val="009C703C"/>
    <w:rsid w:val="009D1DE2"/>
    <w:rsid w:val="009D3CAA"/>
    <w:rsid w:val="009F4E46"/>
    <w:rsid w:val="009F56A3"/>
    <w:rsid w:val="009F5B65"/>
    <w:rsid w:val="009F5F2E"/>
    <w:rsid w:val="00A0261F"/>
    <w:rsid w:val="00A06225"/>
    <w:rsid w:val="00A070EE"/>
    <w:rsid w:val="00A126AF"/>
    <w:rsid w:val="00A128E6"/>
    <w:rsid w:val="00A37C8D"/>
    <w:rsid w:val="00A5273B"/>
    <w:rsid w:val="00A53A9D"/>
    <w:rsid w:val="00A5438C"/>
    <w:rsid w:val="00A55FEE"/>
    <w:rsid w:val="00A567CF"/>
    <w:rsid w:val="00A62C1A"/>
    <w:rsid w:val="00A6426D"/>
    <w:rsid w:val="00A70622"/>
    <w:rsid w:val="00A70977"/>
    <w:rsid w:val="00A77613"/>
    <w:rsid w:val="00A8390C"/>
    <w:rsid w:val="00A928BD"/>
    <w:rsid w:val="00AA1301"/>
    <w:rsid w:val="00AA4D1C"/>
    <w:rsid w:val="00AC140A"/>
    <w:rsid w:val="00AC193C"/>
    <w:rsid w:val="00AC5206"/>
    <w:rsid w:val="00AE11A5"/>
    <w:rsid w:val="00AE13E2"/>
    <w:rsid w:val="00AF0407"/>
    <w:rsid w:val="00AF503E"/>
    <w:rsid w:val="00AF68CC"/>
    <w:rsid w:val="00B002E4"/>
    <w:rsid w:val="00B1059E"/>
    <w:rsid w:val="00B15A37"/>
    <w:rsid w:val="00B205AA"/>
    <w:rsid w:val="00B22E84"/>
    <w:rsid w:val="00B25F75"/>
    <w:rsid w:val="00B302B2"/>
    <w:rsid w:val="00B4039F"/>
    <w:rsid w:val="00B40560"/>
    <w:rsid w:val="00B43E90"/>
    <w:rsid w:val="00B467DC"/>
    <w:rsid w:val="00B5429A"/>
    <w:rsid w:val="00B56118"/>
    <w:rsid w:val="00B6773F"/>
    <w:rsid w:val="00B801BA"/>
    <w:rsid w:val="00B81A59"/>
    <w:rsid w:val="00BA0F11"/>
    <w:rsid w:val="00BA703E"/>
    <w:rsid w:val="00BB1029"/>
    <w:rsid w:val="00BB175E"/>
    <w:rsid w:val="00BB369D"/>
    <w:rsid w:val="00BB69F5"/>
    <w:rsid w:val="00BB7EC3"/>
    <w:rsid w:val="00BC4B9A"/>
    <w:rsid w:val="00BD2640"/>
    <w:rsid w:val="00BD369D"/>
    <w:rsid w:val="00BD3A1F"/>
    <w:rsid w:val="00BD5212"/>
    <w:rsid w:val="00BD784C"/>
    <w:rsid w:val="00BE253E"/>
    <w:rsid w:val="00BE505F"/>
    <w:rsid w:val="00BF04F4"/>
    <w:rsid w:val="00BF0562"/>
    <w:rsid w:val="00BF4CB6"/>
    <w:rsid w:val="00C00DA7"/>
    <w:rsid w:val="00C05234"/>
    <w:rsid w:val="00C12768"/>
    <w:rsid w:val="00C27B58"/>
    <w:rsid w:val="00C35996"/>
    <w:rsid w:val="00C44683"/>
    <w:rsid w:val="00C45E09"/>
    <w:rsid w:val="00C5342C"/>
    <w:rsid w:val="00C603D4"/>
    <w:rsid w:val="00C6256A"/>
    <w:rsid w:val="00C64BB5"/>
    <w:rsid w:val="00C8295A"/>
    <w:rsid w:val="00C83A6F"/>
    <w:rsid w:val="00C91449"/>
    <w:rsid w:val="00C92D10"/>
    <w:rsid w:val="00CE10C4"/>
    <w:rsid w:val="00CE27B5"/>
    <w:rsid w:val="00D0321E"/>
    <w:rsid w:val="00D040AE"/>
    <w:rsid w:val="00D0541C"/>
    <w:rsid w:val="00D1455A"/>
    <w:rsid w:val="00D2761B"/>
    <w:rsid w:val="00D3138B"/>
    <w:rsid w:val="00D3280C"/>
    <w:rsid w:val="00D3406A"/>
    <w:rsid w:val="00D469B2"/>
    <w:rsid w:val="00D6300C"/>
    <w:rsid w:val="00D741EB"/>
    <w:rsid w:val="00D7607E"/>
    <w:rsid w:val="00D83605"/>
    <w:rsid w:val="00D84934"/>
    <w:rsid w:val="00D84DD9"/>
    <w:rsid w:val="00D91271"/>
    <w:rsid w:val="00D94DF3"/>
    <w:rsid w:val="00DA0320"/>
    <w:rsid w:val="00DA2CB5"/>
    <w:rsid w:val="00DA4BAC"/>
    <w:rsid w:val="00DB2A28"/>
    <w:rsid w:val="00DC0ECA"/>
    <w:rsid w:val="00DC3DD3"/>
    <w:rsid w:val="00DC7F9F"/>
    <w:rsid w:val="00DE6D27"/>
    <w:rsid w:val="00DF217D"/>
    <w:rsid w:val="00DF26A7"/>
    <w:rsid w:val="00DF43DD"/>
    <w:rsid w:val="00E00603"/>
    <w:rsid w:val="00E0225F"/>
    <w:rsid w:val="00E06AA5"/>
    <w:rsid w:val="00E13C83"/>
    <w:rsid w:val="00E15627"/>
    <w:rsid w:val="00E164B3"/>
    <w:rsid w:val="00E16910"/>
    <w:rsid w:val="00E213B9"/>
    <w:rsid w:val="00E25BED"/>
    <w:rsid w:val="00E2758A"/>
    <w:rsid w:val="00E41B79"/>
    <w:rsid w:val="00E65E54"/>
    <w:rsid w:val="00E80155"/>
    <w:rsid w:val="00E848C0"/>
    <w:rsid w:val="00E90A1D"/>
    <w:rsid w:val="00E91B96"/>
    <w:rsid w:val="00E92D73"/>
    <w:rsid w:val="00E941A1"/>
    <w:rsid w:val="00E95CE3"/>
    <w:rsid w:val="00EA2825"/>
    <w:rsid w:val="00EA30EC"/>
    <w:rsid w:val="00EB5088"/>
    <w:rsid w:val="00EC2A92"/>
    <w:rsid w:val="00ED1644"/>
    <w:rsid w:val="00ED2593"/>
    <w:rsid w:val="00EE1104"/>
    <w:rsid w:val="00EF20BC"/>
    <w:rsid w:val="00EF29F5"/>
    <w:rsid w:val="00EF44A0"/>
    <w:rsid w:val="00EF4FED"/>
    <w:rsid w:val="00EF5ED1"/>
    <w:rsid w:val="00F050BD"/>
    <w:rsid w:val="00F05657"/>
    <w:rsid w:val="00F07407"/>
    <w:rsid w:val="00F1336B"/>
    <w:rsid w:val="00F15F08"/>
    <w:rsid w:val="00F25578"/>
    <w:rsid w:val="00F258E5"/>
    <w:rsid w:val="00F300BC"/>
    <w:rsid w:val="00F3334E"/>
    <w:rsid w:val="00F36CCB"/>
    <w:rsid w:val="00F372E2"/>
    <w:rsid w:val="00F41577"/>
    <w:rsid w:val="00F507D7"/>
    <w:rsid w:val="00F50EC4"/>
    <w:rsid w:val="00F55F62"/>
    <w:rsid w:val="00F569D0"/>
    <w:rsid w:val="00F57A6D"/>
    <w:rsid w:val="00F638CC"/>
    <w:rsid w:val="00F64CC1"/>
    <w:rsid w:val="00F8247A"/>
    <w:rsid w:val="00F861F7"/>
    <w:rsid w:val="00F9629A"/>
    <w:rsid w:val="00FA356F"/>
    <w:rsid w:val="00FA5883"/>
    <w:rsid w:val="00FA6055"/>
    <w:rsid w:val="00FB322F"/>
    <w:rsid w:val="00FB442F"/>
    <w:rsid w:val="00FC1929"/>
    <w:rsid w:val="00FC5B46"/>
    <w:rsid w:val="00FD1C7D"/>
    <w:rsid w:val="00FD5BBB"/>
    <w:rsid w:val="00FE0CAB"/>
    <w:rsid w:val="00FE0E94"/>
    <w:rsid w:val="00FF00BD"/>
    <w:rsid w:val="00FF1ED4"/>
    <w:rsid w:val="00FF2801"/>
    <w:rsid w:val="00FF4AB4"/>
    <w:rsid w:val="00FF5A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outlineLvl w:val="0"/>
    </w:pPr>
    <w:rPr>
      <w:rFonts w:ascii="Arial" w:hAnsi="Arial" w:cs="Arial"/>
      <w:b/>
      <w:snapToGrid w:val="0"/>
      <w:sz w:val="22"/>
      <w:szCs w:val="22"/>
      <w:lang w:eastAsia="en-US"/>
    </w:rPr>
  </w:style>
  <w:style w:type="paragraph" w:styleId="Caption">
    <w:name w:val="caption"/>
    <w:basedOn w:val="Normal"/>
    <w:next w:val="Normal"/>
    <w:uiPriority w:val="35"/>
    <w:unhideWhenUsed/>
    <w:qFormat/>
    <w:rsid w:val="00EA30EC"/>
    <w:pPr>
      <w:tabs>
        <w:tab w:val="left" w:pos="1418"/>
      </w:tabs>
      <w:spacing w:before="120"/>
    </w:pPr>
    <w:rPr>
      <w:rFonts w:ascii="Arial Narrow" w:eastAsiaTheme="minorHAnsi" w:hAnsi="Arial Narrow" w:cs="Arial"/>
      <w:b/>
      <w:iCs/>
      <w:color w:val="000000" w:themeColor="text1"/>
      <w:sz w:val="20"/>
      <w:szCs w:val="20"/>
      <w:lang w:eastAsia="en-US"/>
    </w:rPr>
  </w:style>
  <w:style w:type="paragraph" w:styleId="Revision">
    <w:name w:val="Revision"/>
    <w:hidden/>
    <w:uiPriority w:val="71"/>
    <w:rsid w:val="00BF04F4"/>
    <w:rPr>
      <w:sz w:val="24"/>
      <w:szCs w:val="24"/>
    </w:rPr>
  </w:style>
  <w:style w:type="paragraph" w:styleId="BodyText">
    <w:name w:val="Body Text"/>
    <w:basedOn w:val="Normal"/>
    <w:link w:val="BodyTextChar"/>
    <w:rsid w:val="00D6300C"/>
    <w:pPr>
      <w:spacing w:after="120"/>
    </w:pPr>
  </w:style>
  <w:style w:type="character" w:customStyle="1" w:styleId="BodyTextChar">
    <w:name w:val="Body Text Char"/>
    <w:basedOn w:val="DefaultParagraphFont"/>
    <w:link w:val="BodyText"/>
    <w:rsid w:val="00D6300C"/>
    <w:rPr>
      <w:sz w:val="24"/>
      <w:szCs w:val="24"/>
    </w:rPr>
  </w:style>
  <w:style w:type="character" w:customStyle="1" w:styleId="Heading2Char">
    <w:name w:val="Heading 2 Char"/>
    <w:basedOn w:val="DefaultParagraphFont"/>
    <w:link w:val="Heading2"/>
    <w:rsid w:val="00322AE8"/>
    <w:rPr>
      <w:rFonts w:ascii="Arial" w:hAnsi="Arial"/>
      <w:b/>
      <w:i/>
      <w:sz w:val="22"/>
      <w:szCs w:val="24"/>
    </w:rPr>
  </w:style>
  <w:style w:type="paragraph" w:customStyle="1" w:styleId="ESnumberedparablue">
    <w:name w:val="ES numbered para blue"/>
    <w:basedOn w:val="Normal"/>
    <w:qFormat/>
    <w:rsid w:val="000741E9"/>
    <w:pPr>
      <w:spacing w:after="120"/>
      <w:jc w:val="both"/>
    </w:pPr>
    <w:rPr>
      <w:rFonts w:ascii="Arial" w:eastAsiaTheme="minorHAnsi" w:hAnsi="Arial" w:cstheme="minorBidi"/>
      <w:color w:val="4BACC6" w:themeColor="accent5"/>
      <w:sz w:val="22"/>
      <w:szCs w:val="22"/>
      <w:lang w:eastAsia="en-US"/>
    </w:rPr>
  </w:style>
  <w:style w:type="paragraph" w:customStyle="1" w:styleId="ESnumberedpara">
    <w:name w:val="ES numbered para"/>
    <w:basedOn w:val="Normal"/>
    <w:link w:val="ESnumberedparaChar"/>
    <w:qFormat/>
    <w:rsid w:val="006C5BF3"/>
    <w:pPr>
      <w:spacing w:after="120"/>
      <w:ind w:left="720" w:hanging="720"/>
      <w:jc w:val="both"/>
    </w:pPr>
    <w:rPr>
      <w:rFonts w:ascii="Arial" w:eastAsiaTheme="minorHAnsi" w:hAnsi="Arial" w:cstheme="minorBidi"/>
      <w:sz w:val="22"/>
      <w:szCs w:val="22"/>
      <w:lang w:eastAsia="en-US"/>
    </w:rPr>
  </w:style>
  <w:style w:type="character" w:customStyle="1" w:styleId="ESnumberedparaChar">
    <w:name w:val="ES numbered para Char"/>
    <w:basedOn w:val="DefaultParagraphFont"/>
    <w:link w:val="ESnumberedpara"/>
    <w:rsid w:val="006C5BF3"/>
    <w:rPr>
      <w:rFonts w:ascii="Arial" w:eastAsiaTheme="minorHAnsi" w:hAnsi="Arial"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outlineLvl w:val="0"/>
    </w:pPr>
    <w:rPr>
      <w:rFonts w:ascii="Arial" w:hAnsi="Arial" w:cs="Arial"/>
      <w:b/>
      <w:snapToGrid w:val="0"/>
      <w:sz w:val="22"/>
      <w:szCs w:val="22"/>
      <w:lang w:eastAsia="en-US"/>
    </w:rPr>
  </w:style>
  <w:style w:type="paragraph" w:styleId="Caption">
    <w:name w:val="caption"/>
    <w:basedOn w:val="Normal"/>
    <w:next w:val="Normal"/>
    <w:uiPriority w:val="35"/>
    <w:unhideWhenUsed/>
    <w:qFormat/>
    <w:rsid w:val="00EA30EC"/>
    <w:pPr>
      <w:tabs>
        <w:tab w:val="left" w:pos="1418"/>
      </w:tabs>
      <w:spacing w:before="120"/>
    </w:pPr>
    <w:rPr>
      <w:rFonts w:ascii="Arial Narrow" w:eastAsiaTheme="minorHAnsi" w:hAnsi="Arial Narrow" w:cs="Arial"/>
      <w:b/>
      <w:iCs/>
      <w:color w:val="000000" w:themeColor="text1"/>
      <w:sz w:val="20"/>
      <w:szCs w:val="20"/>
      <w:lang w:eastAsia="en-US"/>
    </w:rPr>
  </w:style>
  <w:style w:type="paragraph" w:styleId="Revision">
    <w:name w:val="Revision"/>
    <w:hidden/>
    <w:uiPriority w:val="71"/>
    <w:rsid w:val="00BF04F4"/>
    <w:rPr>
      <w:sz w:val="24"/>
      <w:szCs w:val="24"/>
    </w:rPr>
  </w:style>
  <w:style w:type="paragraph" w:styleId="BodyText">
    <w:name w:val="Body Text"/>
    <w:basedOn w:val="Normal"/>
    <w:link w:val="BodyTextChar"/>
    <w:rsid w:val="00D6300C"/>
    <w:pPr>
      <w:spacing w:after="120"/>
    </w:pPr>
  </w:style>
  <w:style w:type="character" w:customStyle="1" w:styleId="BodyTextChar">
    <w:name w:val="Body Text Char"/>
    <w:basedOn w:val="DefaultParagraphFont"/>
    <w:link w:val="BodyText"/>
    <w:rsid w:val="00D6300C"/>
    <w:rPr>
      <w:sz w:val="24"/>
      <w:szCs w:val="24"/>
    </w:rPr>
  </w:style>
  <w:style w:type="character" w:customStyle="1" w:styleId="Heading2Char">
    <w:name w:val="Heading 2 Char"/>
    <w:basedOn w:val="DefaultParagraphFont"/>
    <w:link w:val="Heading2"/>
    <w:rsid w:val="00322AE8"/>
    <w:rPr>
      <w:rFonts w:ascii="Arial" w:hAnsi="Arial"/>
      <w:b/>
      <w:i/>
      <w:sz w:val="22"/>
      <w:szCs w:val="24"/>
    </w:rPr>
  </w:style>
  <w:style w:type="paragraph" w:customStyle="1" w:styleId="ESnumberedparablue">
    <w:name w:val="ES numbered para blue"/>
    <w:basedOn w:val="Normal"/>
    <w:qFormat/>
    <w:rsid w:val="000741E9"/>
    <w:pPr>
      <w:spacing w:after="120"/>
      <w:jc w:val="both"/>
    </w:pPr>
    <w:rPr>
      <w:rFonts w:ascii="Arial" w:eastAsiaTheme="minorHAnsi" w:hAnsi="Arial" w:cstheme="minorBidi"/>
      <w:color w:val="4BACC6" w:themeColor="accent5"/>
      <w:sz w:val="22"/>
      <w:szCs w:val="22"/>
      <w:lang w:eastAsia="en-US"/>
    </w:rPr>
  </w:style>
  <w:style w:type="paragraph" w:customStyle="1" w:styleId="ESnumberedpara">
    <w:name w:val="ES numbered para"/>
    <w:basedOn w:val="Normal"/>
    <w:link w:val="ESnumberedparaChar"/>
    <w:qFormat/>
    <w:rsid w:val="006C5BF3"/>
    <w:pPr>
      <w:spacing w:after="120"/>
      <w:ind w:left="720" w:hanging="720"/>
      <w:jc w:val="both"/>
    </w:pPr>
    <w:rPr>
      <w:rFonts w:ascii="Arial" w:eastAsiaTheme="minorHAnsi" w:hAnsi="Arial" w:cstheme="minorBidi"/>
      <w:sz w:val="22"/>
      <w:szCs w:val="22"/>
      <w:lang w:eastAsia="en-US"/>
    </w:rPr>
  </w:style>
  <w:style w:type="character" w:customStyle="1" w:styleId="ESnumberedparaChar">
    <w:name w:val="ES numbered para Char"/>
    <w:basedOn w:val="DefaultParagraphFont"/>
    <w:link w:val="ESnumberedpara"/>
    <w:rsid w:val="006C5BF3"/>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0A479-9A2D-4E7B-8A9F-4914DD455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2104</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2017-10-11T00:19:00Z</dcterms:created>
  <dcterms:modified xsi:type="dcterms:W3CDTF">2017-10-11T00:23:00Z</dcterms:modified>
</cp:coreProperties>
</file>