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92079B" w:rsidRDefault="00683361" w:rsidP="00683361">
      <w:pPr>
        <w:pStyle w:val="Title"/>
        <w:ind w:left="720" w:hanging="720"/>
        <w:rPr>
          <w:rFonts w:asciiTheme="minorHAnsi" w:hAnsiTheme="minorHAnsi" w:cs="Arial"/>
          <w:sz w:val="36"/>
          <w:szCs w:val="36"/>
        </w:rPr>
      </w:pPr>
      <w:bookmarkStart w:id="0" w:name="_GoBack"/>
      <w:bookmarkEnd w:id="0"/>
      <w:r w:rsidRPr="0092079B">
        <w:rPr>
          <w:rFonts w:asciiTheme="minorHAnsi" w:hAnsiTheme="minorHAnsi" w:cs="Arial"/>
          <w:sz w:val="36"/>
          <w:szCs w:val="36"/>
        </w:rPr>
        <w:t>6.05</w:t>
      </w:r>
      <w:r w:rsidR="007C0F57" w:rsidRPr="0092079B">
        <w:rPr>
          <w:rFonts w:asciiTheme="minorHAnsi" w:hAnsiTheme="minorHAnsi" w:cs="Arial"/>
          <w:sz w:val="36"/>
          <w:szCs w:val="36"/>
        </w:rPr>
        <w:tab/>
      </w:r>
      <w:r w:rsidR="00A87D08" w:rsidRPr="0092079B">
        <w:rPr>
          <w:rFonts w:asciiTheme="minorHAnsi" w:hAnsiTheme="minorHAnsi" w:cs="Arial"/>
          <w:sz w:val="36"/>
          <w:szCs w:val="36"/>
        </w:rPr>
        <w:t>AMINO ACID FORMULA WITH VITAMINS AND MINERALS, WITHOUT PHENYLALANINE</w:t>
      </w:r>
      <w:r w:rsidR="00B64497" w:rsidRPr="0092079B">
        <w:rPr>
          <w:rFonts w:asciiTheme="minorHAnsi" w:hAnsiTheme="minorHAnsi" w:cs="Arial"/>
          <w:sz w:val="36"/>
          <w:szCs w:val="36"/>
        </w:rPr>
        <w:br/>
      </w:r>
      <w:r w:rsidR="00A87D08" w:rsidRPr="0092079B">
        <w:rPr>
          <w:rFonts w:asciiTheme="minorHAnsi" w:hAnsiTheme="minorHAnsi" w:cs="Arial"/>
          <w:sz w:val="36"/>
          <w:szCs w:val="36"/>
        </w:rPr>
        <w:t>Oral liquid 125 mL</w:t>
      </w:r>
      <w:r w:rsidR="00803E16" w:rsidRPr="0092079B">
        <w:rPr>
          <w:rFonts w:asciiTheme="minorHAnsi" w:hAnsiTheme="minorHAnsi" w:cs="Arial"/>
          <w:sz w:val="36"/>
          <w:szCs w:val="36"/>
        </w:rPr>
        <w:t>, 30</w:t>
      </w:r>
      <w:r w:rsidRPr="0092079B">
        <w:rPr>
          <w:rFonts w:asciiTheme="minorHAnsi" w:hAnsiTheme="minorHAnsi" w:cs="Arial"/>
          <w:sz w:val="36"/>
          <w:szCs w:val="36"/>
        </w:rPr>
        <w:t xml:space="preserve"> (</w:t>
      </w:r>
      <w:r w:rsidR="00A87D08" w:rsidRPr="0092079B">
        <w:rPr>
          <w:rFonts w:asciiTheme="minorHAnsi" w:hAnsiTheme="minorHAnsi" w:cs="Arial"/>
          <w:sz w:val="36"/>
          <w:szCs w:val="36"/>
        </w:rPr>
        <w:t>PKU Lophlex LQ 20</w:t>
      </w:r>
      <w:r w:rsidRPr="0092079B">
        <w:rPr>
          <w:rFonts w:asciiTheme="minorHAnsi" w:hAnsiTheme="minorHAnsi" w:cs="Arial"/>
          <w:sz w:val="36"/>
          <w:szCs w:val="36"/>
        </w:rPr>
        <w:t>)</w:t>
      </w:r>
      <w:r w:rsidR="00B64497" w:rsidRPr="0092079B">
        <w:rPr>
          <w:rFonts w:asciiTheme="minorHAnsi" w:hAnsiTheme="minorHAnsi" w:cs="Arial"/>
          <w:b w:val="0"/>
          <w:sz w:val="36"/>
          <w:szCs w:val="36"/>
        </w:rPr>
        <w:br/>
      </w:r>
      <w:r w:rsidR="00A87D08" w:rsidRPr="0092079B">
        <w:rPr>
          <w:rFonts w:asciiTheme="minorHAnsi" w:hAnsiTheme="minorHAnsi" w:cs="Arial"/>
          <w:sz w:val="36"/>
          <w:szCs w:val="36"/>
        </w:rPr>
        <w:t>PKU Lophlex LQ 20</w:t>
      </w:r>
      <w:r w:rsidR="0004240E" w:rsidRPr="0092079B">
        <w:rPr>
          <w:rFonts w:asciiTheme="minorHAnsi" w:hAnsiTheme="minorHAnsi" w:cs="Arial"/>
          <w:sz w:val="36"/>
          <w:szCs w:val="36"/>
          <w:vertAlign w:val="superscript"/>
        </w:rPr>
        <w:t>®</w:t>
      </w:r>
    </w:p>
    <w:p w:rsidR="00A87D08" w:rsidRPr="0088622F" w:rsidRDefault="00EA0407" w:rsidP="0088622F">
      <w:pPr>
        <w:ind w:left="720"/>
        <w:rPr>
          <w:rFonts w:asciiTheme="minorHAnsi" w:hAnsiTheme="minorHAnsi"/>
          <w:b/>
          <w:sz w:val="36"/>
          <w:szCs w:val="36"/>
        </w:rPr>
      </w:pPr>
      <w:r w:rsidRPr="0092079B">
        <w:rPr>
          <w:rFonts w:asciiTheme="minorHAnsi" w:hAnsiTheme="minorHAnsi" w:cs="Arial"/>
          <w:b/>
          <w:sz w:val="36"/>
          <w:szCs w:val="36"/>
        </w:rPr>
        <w:t>AMINO ACID FORMULA WITH VITAMINS AND MINERALS, WITHOUT PHENYLALANINE</w:t>
      </w:r>
      <w:r w:rsidR="0088622F">
        <w:rPr>
          <w:rFonts w:asciiTheme="minorHAnsi" w:hAnsiTheme="minorHAnsi" w:cs="Arial"/>
          <w:b/>
          <w:sz w:val="36"/>
          <w:szCs w:val="36"/>
        </w:rPr>
        <w:br/>
      </w:r>
      <w:r w:rsidR="00803E16" w:rsidRPr="0088622F">
        <w:rPr>
          <w:rFonts w:asciiTheme="minorHAnsi" w:hAnsiTheme="minorHAnsi" w:cs="Arial"/>
          <w:b/>
          <w:sz w:val="36"/>
          <w:szCs w:val="36"/>
        </w:rPr>
        <w:t>Sachets containing o</w:t>
      </w:r>
      <w:r w:rsidR="00A87D08" w:rsidRPr="0088622F">
        <w:rPr>
          <w:rFonts w:asciiTheme="minorHAnsi" w:hAnsiTheme="minorHAnsi" w:cs="Arial"/>
          <w:b/>
          <w:sz w:val="36"/>
          <w:szCs w:val="36"/>
        </w:rPr>
        <w:t xml:space="preserve">ral </w:t>
      </w:r>
      <w:r w:rsidR="00C01836" w:rsidRPr="0088622F">
        <w:rPr>
          <w:rFonts w:asciiTheme="minorHAnsi" w:hAnsiTheme="minorHAnsi" w:cs="Arial"/>
          <w:b/>
          <w:sz w:val="36"/>
          <w:szCs w:val="36"/>
        </w:rPr>
        <w:t>powder</w:t>
      </w:r>
      <w:r w:rsidR="00A87D08" w:rsidRPr="0088622F">
        <w:rPr>
          <w:rFonts w:asciiTheme="minorHAnsi" w:hAnsiTheme="minorHAnsi" w:cs="Arial"/>
          <w:b/>
          <w:sz w:val="36"/>
          <w:szCs w:val="36"/>
        </w:rPr>
        <w:t xml:space="preserve"> 27.8 g</w:t>
      </w:r>
      <w:r w:rsidR="00803E16" w:rsidRPr="0088622F">
        <w:rPr>
          <w:rFonts w:asciiTheme="minorHAnsi" w:hAnsiTheme="minorHAnsi" w:cs="Arial"/>
          <w:b/>
          <w:sz w:val="36"/>
          <w:szCs w:val="36"/>
        </w:rPr>
        <w:t>, 30</w:t>
      </w:r>
      <w:r w:rsidR="00A87D08" w:rsidRPr="0088622F">
        <w:rPr>
          <w:rFonts w:asciiTheme="minorHAnsi" w:hAnsiTheme="minorHAnsi" w:cs="Arial"/>
          <w:b/>
          <w:sz w:val="36"/>
          <w:szCs w:val="36"/>
        </w:rPr>
        <w:t xml:space="preserve"> (</w:t>
      </w:r>
      <w:r w:rsidR="00803E16" w:rsidRPr="0088622F">
        <w:rPr>
          <w:rFonts w:asciiTheme="minorHAnsi" w:hAnsiTheme="minorHAnsi" w:cs="Arial"/>
          <w:b/>
          <w:sz w:val="36"/>
          <w:szCs w:val="36"/>
        </w:rPr>
        <w:t xml:space="preserve">PKU </w:t>
      </w:r>
      <w:r w:rsidR="00A87D08" w:rsidRPr="0088622F">
        <w:rPr>
          <w:rFonts w:asciiTheme="minorHAnsi" w:hAnsiTheme="minorHAnsi" w:cs="Arial"/>
          <w:b/>
          <w:sz w:val="36"/>
          <w:szCs w:val="36"/>
        </w:rPr>
        <w:t>Lophlex)</w:t>
      </w:r>
      <w:r w:rsidR="00A87D08" w:rsidRPr="0088622F">
        <w:rPr>
          <w:rFonts w:asciiTheme="minorHAnsi" w:hAnsiTheme="minorHAnsi" w:cs="Arial"/>
          <w:b/>
          <w:sz w:val="36"/>
          <w:szCs w:val="36"/>
        </w:rPr>
        <w:br/>
      </w:r>
      <w:r w:rsidR="00803E16" w:rsidRPr="0088622F">
        <w:rPr>
          <w:rFonts w:asciiTheme="minorHAnsi" w:hAnsiTheme="minorHAnsi" w:cs="Arial"/>
          <w:b/>
          <w:sz w:val="36"/>
          <w:szCs w:val="36"/>
        </w:rPr>
        <w:t xml:space="preserve">PKU </w:t>
      </w:r>
      <w:r w:rsidR="00A87D08" w:rsidRPr="0088622F">
        <w:rPr>
          <w:rFonts w:asciiTheme="minorHAnsi" w:hAnsiTheme="minorHAnsi" w:cs="Arial"/>
          <w:b/>
          <w:sz w:val="36"/>
          <w:szCs w:val="36"/>
        </w:rPr>
        <w:t>Lophlex</w:t>
      </w:r>
      <w:r w:rsidR="00A87D08" w:rsidRPr="0088622F">
        <w:rPr>
          <w:rFonts w:asciiTheme="minorHAnsi" w:hAnsiTheme="minorHAnsi" w:cs="Arial"/>
          <w:b/>
          <w:sz w:val="36"/>
          <w:szCs w:val="36"/>
          <w:vertAlign w:val="superscript"/>
        </w:rPr>
        <w:t>®</w:t>
      </w:r>
      <w:r w:rsidRPr="0088622F">
        <w:rPr>
          <w:rFonts w:asciiTheme="minorHAnsi" w:hAnsiTheme="minorHAnsi" w:cs="Arial"/>
          <w:b/>
          <w:sz w:val="36"/>
          <w:szCs w:val="36"/>
        </w:rPr>
        <w:t>,</w:t>
      </w:r>
      <w:r w:rsidR="0088622F">
        <w:rPr>
          <w:rFonts w:asciiTheme="minorHAnsi" w:hAnsiTheme="minorHAnsi" w:cs="Arial"/>
          <w:b/>
          <w:sz w:val="36"/>
          <w:szCs w:val="36"/>
        </w:rPr>
        <w:br/>
      </w:r>
      <w:r w:rsidR="00A87D08" w:rsidRPr="0088622F">
        <w:rPr>
          <w:rFonts w:asciiTheme="minorHAnsi" w:hAnsiTheme="minorHAnsi" w:cs="Arial"/>
          <w:b/>
          <w:sz w:val="36"/>
          <w:szCs w:val="36"/>
        </w:rPr>
        <w:t>Nutricia Australia Pty Ltd</w:t>
      </w:r>
    </w:p>
    <w:p w:rsidR="00607B88" w:rsidRPr="00777BF5" w:rsidRDefault="00607B88" w:rsidP="00C27B58">
      <w:pPr>
        <w:pStyle w:val="NoSpacing"/>
        <w:rPr>
          <w:rFonts w:asciiTheme="minorHAnsi" w:hAnsiTheme="minorHAnsi" w:cs="Arial"/>
        </w:rPr>
      </w:pPr>
    </w:p>
    <w:p w:rsidR="00CE10C4" w:rsidRPr="0092079B" w:rsidRDefault="00CE10C4" w:rsidP="00B64497">
      <w:pPr>
        <w:pStyle w:val="Heading1"/>
        <w:numPr>
          <w:ilvl w:val="0"/>
          <w:numId w:val="2"/>
        </w:numPr>
        <w:rPr>
          <w:rFonts w:cs="Arial"/>
          <w:szCs w:val="32"/>
        </w:rPr>
      </w:pPr>
      <w:r w:rsidRPr="0092079B">
        <w:rPr>
          <w:rFonts w:cs="Arial"/>
          <w:szCs w:val="32"/>
        </w:rPr>
        <w:t xml:space="preserve">Purpose of </w:t>
      </w:r>
      <w:r w:rsidR="0004240E" w:rsidRPr="0092079B">
        <w:rPr>
          <w:rFonts w:cs="Arial"/>
          <w:szCs w:val="32"/>
        </w:rPr>
        <w:t>Application</w:t>
      </w:r>
    </w:p>
    <w:p w:rsidR="006A12A5" w:rsidRPr="00777BF5" w:rsidRDefault="006A12A5" w:rsidP="00882085">
      <w:pPr>
        <w:jc w:val="both"/>
        <w:rPr>
          <w:rFonts w:asciiTheme="minorHAnsi" w:hAnsiTheme="minorHAnsi" w:cs="Arial"/>
          <w:sz w:val="22"/>
          <w:szCs w:val="22"/>
        </w:rPr>
      </w:pPr>
    </w:p>
    <w:p w:rsidR="006A12A5" w:rsidRPr="0092079B" w:rsidRDefault="00EF44A0" w:rsidP="00FA7361">
      <w:pPr>
        <w:pStyle w:val="ListParagraph"/>
        <w:numPr>
          <w:ilvl w:val="1"/>
          <w:numId w:val="2"/>
        </w:numPr>
        <w:spacing w:after="240"/>
        <w:contextualSpacing w:val="0"/>
        <w:jc w:val="both"/>
        <w:rPr>
          <w:rFonts w:cs="Arial"/>
          <w:b/>
        </w:rPr>
      </w:pPr>
      <w:r w:rsidRPr="0092079B">
        <w:rPr>
          <w:rFonts w:cs="Arial"/>
        </w:rPr>
        <w:t>The mi</w:t>
      </w:r>
      <w:r w:rsidR="00E60503" w:rsidRPr="0092079B">
        <w:rPr>
          <w:rFonts w:cs="Arial"/>
        </w:rPr>
        <w:t>nor submission sought to</w:t>
      </w:r>
      <w:r w:rsidR="00F72786" w:rsidRPr="0092079B">
        <w:rPr>
          <w:rFonts w:cs="Arial"/>
        </w:rPr>
        <w:t xml:space="preserve"> increase the maximum</w:t>
      </w:r>
      <w:r w:rsidR="00E60503" w:rsidRPr="0092079B">
        <w:rPr>
          <w:rFonts w:cs="Arial"/>
        </w:rPr>
        <w:t xml:space="preserve"> quantity</w:t>
      </w:r>
      <w:r w:rsidR="00D67A6E" w:rsidRPr="0092079B">
        <w:rPr>
          <w:rFonts w:cs="Arial"/>
        </w:rPr>
        <w:t xml:space="preserve"> per script</w:t>
      </w:r>
      <w:r w:rsidR="00E60503" w:rsidRPr="0092079B">
        <w:rPr>
          <w:rFonts w:cs="Arial"/>
        </w:rPr>
        <w:t xml:space="preserve"> </w:t>
      </w:r>
      <w:r w:rsidR="00D67A6E" w:rsidRPr="0092079B">
        <w:rPr>
          <w:rFonts w:cs="Arial"/>
        </w:rPr>
        <w:t>for</w:t>
      </w:r>
      <w:r w:rsidR="00F72786" w:rsidRPr="0092079B">
        <w:rPr>
          <w:rFonts w:cs="Arial"/>
        </w:rPr>
        <w:t xml:space="preserve"> PKU Lophlex LQ 20</w:t>
      </w:r>
      <w:r w:rsidR="00B46420" w:rsidRPr="0092079B">
        <w:rPr>
          <w:rFonts w:cs="Arial"/>
        </w:rPr>
        <w:t>®</w:t>
      </w:r>
      <w:r w:rsidR="00F72786" w:rsidRPr="0092079B">
        <w:rPr>
          <w:rFonts w:cs="Arial"/>
        </w:rPr>
        <w:t xml:space="preserve"> and Lophlex</w:t>
      </w:r>
      <w:r w:rsidR="00B46420" w:rsidRPr="0092079B">
        <w:rPr>
          <w:rFonts w:cs="Arial"/>
        </w:rPr>
        <w:t>®</w:t>
      </w:r>
      <w:r w:rsidR="00E60503" w:rsidRPr="0092079B">
        <w:rPr>
          <w:rFonts w:cs="Arial"/>
        </w:rPr>
        <w:t xml:space="preserve"> from </w:t>
      </w:r>
      <w:r w:rsidR="00C314B8" w:rsidRPr="0092079B">
        <w:rPr>
          <w:rFonts w:cs="Arial"/>
        </w:rPr>
        <w:t>three to four</w:t>
      </w:r>
      <w:r w:rsidR="00D67A6E" w:rsidRPr="0092079B">
        <w:rPr>
          <w:rFonts w:cs="Arial"/>
        </w:rPr>
        <w:t xml:space="preserve"> </w:t>
      </w:r>
      <w:r w:rsidR="00F72786" w:rsidRPr="0092079B">
        <w:rPr>
          <w:rFonts w:cs="Arial"/>
        </w:rPr>
        <w:t>to be consistent with the listing</w:t>
      </w:r>
      <w:r w:rsidR="00D67A6E" w:rsidRPr="0092079B">
        <w:rPr>
          <w:rFonts w:cs="Arial"/>
        </w:rPr>
        <w:t>s</w:t>
      </w:r>
      <w:r w:rsidR="00F72786" w:rsidRPr="0092079B">
        <w:rPr>
          <w:rFonts w:cs="Arial"/>
        </w:rPr>
        <w:t xml:space="preserve"> of</w:t>
      </w:r>
      <w:r w:rsidR="00D67A6E" w:rsidRPr="0092079B">
        <w:rPr>
          <w:rFonts w:cs="Arial"/>
        </w:rPr>
        <w:t xml:space="preserve"> PKU Cooler 20</w:t>
      </w:r>
      <w:r w:rsidR="00B46420" w:rsidRPr="0092079B">
        <w:rPr>
          <w:rFonts w:cs="Arial"/>
        </w:rPr>
        <w:t>®</w:t>
      </w:r>
      <w:r w:rsidR="00D67A6E" w:rsidRPr="0092079B">
        <w:rPr>
          <w:rFonts w:cs="Arial"/>
        </w:rPr>
        <w:t xml:space="preserve"> and PK</w:t>
      </w:r>
      <w:r w:rsidR="00803E16" w:rsidRPr="0092079B">
        <w:rPr>
          <w:rFonts w:cs="Arial"/>
        </w:rPr>
        <w:t>U</w:t>
      </w:r>
      <w:r w:rsidR="00D67A6E" w:rsidRPr="0092079B">
        <w:rPr>
          <w:rFonts w:cs="Arial"/>
        </w:rPr>
        <w:t xml:space="preserve"> Express 20</w:t>
      </w:r>
      <w:r w:rsidR="00B46420" w:rsidRPr="0092079B">
        <w:rPr>
          <w:rFonts w:cs="Arial"/>
        </w:rPr>
        <w:t>®</w:t>
      </w:r>
    </w:p>
    <w:p w:rsidR="00F72786" w:rsidRPr="0092079B" w:rsidRDefault="00F72786" w:rsidP="00FA7361">
      <w:pPr>
        <w:pStyle w:val="ListParagraph"/>
        <w:numPr>
          <w:ilvl w:val="1"/>
          <w:numId w:val="2"/>
        </w:numPr>
        <w:spacing w:after="240"/>
        <w:contextualSpacing w:val="0"/>
        <w:jc w:val="both"/>
        <w:rPr>
          <w:rFonts w:cs="Arial"/>
          <w:b/>
        </w:rPr>
      </w:pPr>
      <w:r w:rsidRPr="0092079B">
        <w:rPr>
          <w:rFonts w:cs="Arial"/>
        </w:rPr>
        <w:t>The minor submission also requested that the brand Lophlex® be changed to PKU Lophlex</w:t>
      </w:r>
      <w:r w:rsidR="00EB053E" w:rsidRPr="0092079B">
        <w:rPr>
          <w:rFonts w:cs="Arial"/>
        </w:rPr>
        <w:t>®</w:t>
      </w:r>
      <w:r w:rsidRPr="0092079B">
        <w:rPr>
          <w:rFonts w:cs="Arial"/>
        </w:rPr>
        <w:t xml:space="preserve"> to keep branding </w:t>
      </w:r>
      <w:r w:rsidR="00AC651B" w:rsidRPr="0092079B">
        <w:rPr>
          <w:rFonts w:cs="Arial"/>
        </w:rPr>
        <w:t>consistent</w:t>
      </w:r>
      <w:r w:rsidRPr="0092079B">
        <w:rPr>
          <w:rFonts w:cs="Arial"/>
        </w:rPr>
        <w:t xml:space="preserve"> with the current Nutricia Pty Ltd PKU range.</w:t>
      </w:r>
    </w:p>
    <w:p w:rsidR="006A12A5" w:rsidRPr="00777BF5" w:rsidRDefault="006A12A5" w:rsidP="00882085">
      <w:pPr>
        <w:jc w:val="both"/>
        <w:rPr>
          <w:rFonts w:asciiTheme="minorHAnsi" w:hAnsiTheme="minorHAnsi" w:cs="Arial"/>
          <w:b/>
          <w:sz w:val="22"/>
          <w:szCs w:val="22"/>
        </w:rPr>
      </w:pPr>
    </w:p>
    <w:p w:rsidR="00607B88" w:rsidRPr="00777BF5" w:rsidRDefault="00607B88" w:rsidP="00882085">
      <w:pPr>
        <w:jc w:val="both"/>
        <w:rPr>
          <w:rFonts w:asciiTheme="minorHAnsi" w:hAnsiTheme="minorHAnsi" w:cs="Arial"/>
          <w:b/>
          <w:sz w:val="22"/>
          <w:szCs w:val="22"/>
        </w:rPr>
      </w:pPr>
    </w:p>
    <w:p w:rsidR="00873C89" w:rsidRPr="00777BF5" w:rsidRDefault="00C94810" w:rsidP="00C94810">
      <w:pPr>
        <w:pStyle w:val="Heading1"/>
        <w:numPr>
          <w:ilvl w:val="0"/>
          <w:numId w:val="2"/>
        </w:numPr>
        <w:rPr>
          <w:rFonts w:cs="Arial"/>
        </w:rPr>
      </w:pPr>
      <w:r w:rsidRPr="00777BF5">
        <w:rPr>
          <w:rFonts w:cs="Arial"/>
        </w:rPr>
        <w:t>Requested Listing</w:t>
      </w:r>
    </w:p>
    <w:p w:rsidR="00C94810" w:rsidRPr="00777BF5" w:rsidRDefault="00C94810" w:rsidP="00C94810">
      <w:pPr>
        <w:rPr>
          <w:rFonts w:asciiTheme="minorHAnsi" w:hAnsiTheme="minorHAnsi" w:cs="Arial"/>
        </w:rPr>
      </w:pPr>
    </w:p>
    <w:p w:rsidR="002D5C51" w:rsidRPr="0092079B" w:rsidRDefault="00EF44A0" w:rsidP="00FA7361">
      <w:pPr>
        <w:pStyle w:val="ListParagraph"/>
        <w:numPr>
          <w:ilvl w:val="1"/>
          <w:numId w:val="2"/>
        </w:numPr>
        <w:spacing w:after="240"/>
        <w:contextualSpacing w:val="0"/>
        <w:jc w:val="both"/>
        <w:rPr>
          <w:rFonts w:cs="Arial"/>
        </w:rPr>
      </w:pPr>
      <w:r w:rsidRPr="0092079B">
        <w:rPr>
          <w:rFonts w:cs="Arial"/>
        </w:rPr>
        <w:t>The</w:t>
      </w:r>
      <w:r w:rsidR="00C314B8" w:rsidRPr="0092079B">
        <w:rPr>
          <w:rFonts w:cs="Arial"/>
        </w:rPr>
        <w:t xml:space="preserve"> minor</w:t>
      </w:r>
      <w:r w:rsidRPr="0092079B">
        <w:rPr>
          <w:rFonts w:cs="Arial"/>
        </w:rPr>
        <w:t xml:space="preserve"> submission </w:t>
      </w:r>
      <w:r w:rsidR="00FF2801" w:rsidRPr="0092079B">
        <w:rPr>
          <w:rFonts w:cs="Arial"/>
        </w:rPr>
        <w:t>requested</w:t>
      </w:r>
      <w:r w:rsidRPr="0092079B">
        <w:rPr>
          <w:rFonts w:cs="Arial"/>
        </w:rPr>
        <w:t xml:space="preserve"> the following changes to the existing listing</w:t>
      </w:r>
      <w:r w:rsidR="00826F6D" w:rsidRPr="0092079B">
        <w:rPr>
          <w:rFonts w:cs="Arial"/>
        </w:rPr>
        <w:t>:</w:t>
      </w:r>
      <w:r w:rsidRPr="0092079B">
        <w:rPr>
          <w:rFonts w:cs="Arial"/>
        </w:rPr>
        <w:t xml:space="preserve"> </w:t>
      </w:r>
    </w:p>
    <w:p w:rsidR="00875CEC" w:rsidRPr="0092079B" w:rsidRDefault="00875CEC" w:rsidP="00FA7361">
      <w:pPr>
        <w:pStyle w:val="ListParagraph"/>
        <w:numPr>
          <w:ilvl w:val="1"/>
          <w:numId w:val="2"/>
        </w:numPr>
        <w:spacing w:after="240"/>
        <w:contextualSpacing w:val="0"/>
        <w:jc w:val="both"/>
        <w:rPr>
          <w:rFonts w:cs="Arial"/>
        </w:rPr>
      </w:pPr>
      <w:r w:rsidRPr="0092079B">
        <w:rPr>
          <w:rFonts w:cs="Arial"/>
        </w:rPr>
        <w:t xml:space="preserve">Requested changes appear in </w:t>
      </w:r>
      <w:r w:rsidRPr="0092079B">
        <w:rPr>
          <w:rFonts w:cs="Arial"/>
          <w:i/>
        </w:rPr>
        <w:t>italics</w:t>
      </w:r>
      <w:r w:rsidR="00D55EA3" w:rsidRPr="0092079B">
        <w:rPr>
          <w:rFonts w:cs="Arial"/>
        </w:rPr>
        <w:t>.</w:t>
      </w:r>
    </w:p>
    <w:p w:rsidR="002D5C51" w:rsidRPr="0092079B" w:rsidRDefault="002D5C51" w:rsidP="00FA7361">
      <w:pPr>
        <w:pStyle w:val="ListParagraph"/>
        <w:numPr>
          <w:ilvl w:val="1"/>
          <w:numId w:val="2"/>
        </w:numPr>
        <w:spacing w:after="240"/>
        <w:contextualSpacing w:val="0"/>
        <w:jc w:val="both"/>
        <w:rPr>
          <w:rFonts w:cs="Arial"/>
        </w:rPr>
      </w:pPr>
      <w:r w:rsidRPr="0092079B">
        <w:rPr>
          <w:rFonts w:cs="Arial"/>
        </w:rPr>
        <w:t xml:space="preserve">No changes to the proposed listing </w:t>
      </w:r>
      <w:r w:rsidR="00694DB8" w:rsidRPr="0092079B">
        <w:rPr>
          <w:rFonts w:cs="Arial"/>
        </w:rPr>
        <w:t>were</w:t>
      </w:r>
      <w:r w:rsidRPr="0092079B">
        <w:rPr>
          <w:rFonts w:cs="Arial"/>
        </w:rPr>
        <w:t xml:space="preserve"> suggested by the Secretariat</w:t>
      </w:r>
      <w:r w:rsidR="007C7386" w:rsidRPr="0092079B">
        <w:rPr>
          <w:rFonts w:cs="Arial"/>
        </w:rPr>
        <w:t>.</w:t>
      </w:r>
    </w:p>
    <w:p w:rsidR="002D5C51" w:rsidRPr="00777BF5" w:rsidRDefault="002D5C51" w:rsidP="002D5C51">
      <w:pPr>
        <w:jc w:val="both"/>
        <w:rPr>
          <w:rFonts w:asciiTheme="minorHAnsi" w:hAnsiTheme="minorHAnsi" w:cs="Arial"/>
          <w:sz w:val="22"/>
          <w:szCs w:val="22"/>
        </w:rPr>
      </w:pPr>
    </w:p>
    <w:p w:rsidR="00826F6D" w:rsidRPr="00777BF5" w:rsidRDefault="00826F6D" w:rsidP="00C27B58">
      <w:pPr>
        <w:pStyle w:val="NoSpacing"/>
        <w:rPr>
          <w:rFonts w:asciiTheme="minorHAnsi" w:hAnsiTheme="minorHAnsi" w:cs="Arial"/>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777BF5" w:rsidTr="00C27B58">
        <w:trPr>
          <w:cantSplit/>
          <w:trHeight w:val="471"/>
        </w:trPr>
        <w:tc>
          <w:tcPr>
            <w:tcW w:w="3119" w:type="dxa"/>
            <w:gridSpan w:val="2"/>
            <w:tcBorders>
              <w:bottom w:val="single" w:sz="4" w:space="0" w:color="auto"/>
            </w:tcBorders>
          </w:tcPr>
          <w:p w:rsidR="00826F6D" w:rsidRPr="00777BF5" w:rsidRDefault="00826F6D" w:rsidP="00C27B58">
            <w:pPr>
              <w:keepNext/>
              <w:ind w:left="-108"/>
              <w:jc w:val="both"/>
              <w:rPr>
                <w:rFonts w:ascii="Arial Narrow" w:hAnsi="Arial Narrow" w:cs="Arial"/>
                <w:b/>
                <w:sz w:val="20"/>
                <w:szCs w:val="20"/>
              </w:rPr>
            </w:pPr>
            <w:r w:rsidRPr="00777BF5">
              <w:rPr>
                <w:rFonts w:ascii="Arial Narrow" w:hAnsi="Arial Narrow" w:cs="Arial"/>
                <w:b/>
                <w:sz w:val="20"/>
                <w:szCs w:val="20"/>
              </w:rPr>
              <w:lastRenderedPageBreak/>
              <w:t>Name, Restriction,</w:t>
            </w:r>
          </w:p>
          <w:p w:rsidR="00826F6D" w:rsidRPr="00777BF5" w:rsidRDefault="00826F6D" w:rsidP="00C27B58">
            <w:pPr>
              <w:keepNext/>
              <w:ind w:left="-108"/>
              <w:jc w:val="both"/>
              <w:rPr>
                <w:rFonts w:ascii="Arial Narrow" w:hAnsi="Arial Narrow" w:cs="Arial"/>
                <w:b/>
                <w:sz w:val="20"/>
                <w:szCs w:val="20"/>
              </w:rPr>
            </w:pPr>
            <w:r w:rsidRPr="00777BF5">
              <w:rPr>
                <w:rFonts w:ascii="Arial Narrow" w:hAnsi="Arial Narrow" w:cs="Arial"/>
                <w:b/>
                <w:sz w:val="20"/>
                <w:szCs w:val="20"/>
              </w:rPr>
              <w:t>Manner of administration and form</w:t>
            </w:r>
          </w:p>
        </w:tc>
        <w:tc>
          <w:tcPr>
            <w:tcW w:w="850" w:type="dxa"/>
            <w:tcBorders>
              <w:bottom w:val="single" w:sz="4" w:space="0" w:color="auto"/>
            </w:tcBorders>
          </w:tcPr>
          <w:p w:rsidR="00826F6D" w:rsidRPr="00777BF5" w:rsidRDefault="00826F6D" w:rsidP="00C27B58">
            <w:pPr>
              <w:keepNext/>
              <w:ind w:left="-108"/>
              <w:jc w:val="both"/>
              <w:rPr>
                <w:rFonts w:ascii="Arial Narrow" w:hAnsi="Arial Narrow" w:cs="Arial"/>
                <w:b/>
                <w:sz w:val="20"/>
                <w:szCs w:val="20"/>
              </w:rPr>
            </w:pPr>
            <w:r w:rsidRPr="00777BF5">
              <w:rPr>
                <w:rFonts w:ascii="Arial Narrow" w:hAnsi="Arial Narrow" w:cs="Arial"/>
                <w:b/>
                <w:sz w:val="20"/>
                <w:szCs w:val="20"/>
              </w:rPr>
              <w:t>Max.</w:t>
            </w:r>
          </w:p>
          <w:p w:rsidR="00826F6D" w:rsidRPr="00777BF5" w:rsidRDefault="00826F6D" w:rsidP="00C27B58">
            <w:pPr>
              <w:keepNext/>
              <w:ind w:left="-108"/>
              <w:jc w:val="both"/>
              <w:rPr>
                <w:rFonts w:ascii="Arial Narrow" w:hAnsi="Arial Narrow" w:cs="Arial"/>
                <w:b/>
                <w:sz w:val="20"/>
                <w:szCs w:val="20"/>
              </w:rPr>
            </w:pPr>
            <w:r w:rsidRPr="00777BF5">
              <w:rPr>
                <w:rFonts w:ascii="Arial Narrow" w:hAnsi="Arial Narrow" w:cs="Arial"/>
                <w:b/>
                <w:sz w:val="20"/>
                <w:szCs w:val="20"/>
              </w:rPr>
              <w:t>Qty</w:t>
            </w:r>
          </w:p>
        </w:tc>
        <w:tc>
          <w:tcPr>
            <w:tcW w:w="709" w:type="dxa"/>
            <w:tcBorders>
              <w:bottom w:val="single" w:sz="4" w:space="0" w:color="auto"/>
            </w:tcBorders>
          </w:tcPr>
          <w:p w:rsidR="00826F6D" w:rsidRPr="00777BF5" w:rsidRDefault="00826F6D" w:rsidP="00C27B58">
            <w:pPr>
              <w:keepNext/>
              <w:ind w:left="-108"/>
              <w:jc w:val="both"/>
              <w:rPr>
                <w:rFonts w:ascii="Arial Narrow" w:hAnsi="Arial Narrow" w:cs="Arial"/>
                <w:b/>
                <w:sz w:val="20"/>
                <w:szCs w:val="20"/>
              </w:rPr>
            </w:pPr>
            <w:r w:rsidRPr="00777BF5">
              <w:rPr>
                <w:rFonts w:ascii="Arial Narrow" w:hAnsi="Arial Narrow" w:cs="Arial"/>
                <w:b/>
                <w:sz w:val="20"/>
                <w:szCs w:val="20"/>
              </w:rPr>
              <w:t>№.of</w:t>
            </w:r>
          </w:p>
          <w:p w:rsidR="00826F6D" w:rsidRPr="00777BF5" w:rsidRDefault="00826F6D" w:rsidP="00C27B58">
            <w:pPr>
              <w:keepNext/>
              <w:ind w:left="-108"/>
              <w:jc w:val="both"/>
              <w:rPr>
                <w:rFonts w:ascii="Arial Narrow" w:hAnsi="Arial Narrow" w:cs="Arial"/>
                <w:b/>
                <w:sz w:val="20"/>
                <w:szCs w:val="20"/>
              </w:rPr>
            </w:pPr>
            <w:r w:rsidRPr="00777BF5">
              <w:rPr>
                <w:rFonts w:ascii="Arial Narrow" w:hAnsi="Arial Narrow" w:cs="Arial"/>
                <w:b/>
                <w:sz w:val="20"/>
                <w:szCs w:val="20"/>
              </w:rPr>
              <w:t>Rpts</w:t>
            </w:r>
          </w:p>
        </w:tc>
        <w:tc>
          <w:tcPr>
            <w:tcW w:w="1276" w:type="dxa"/>
            <w:tcBorders>
              <w:bottom w:val="single" w:sz="4" w:space="0" w:color="auto"/>
            </w:tcBorders>
          </w:tcPr>
          <w:p w:rsidR="00826F6D" w:rsidRPr="00777BF5" w:rsidRDefault="00826F6D" w:rsidP="00C27B58">
            <w:pPr>
              <w:keepNext/>
              <w:ind w:left="-108"/>
              <w:jc w:val="both"/>
              <w:rPr>
                <w:rFonts w:ascii="Arial Narrow" w:hAnsi="Arial Narrow" w:cs="Arial"/>
                <w:b/>
                <w:sz w:val="20"/>
                <w:szCs w:val="20"/>
              </w:rPr>
            </w:pPr>
            <w:r w:rsidRPr="00777BF5">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D06CCE" w:rsidRDefault="00826F6D" w:rsidP="00C27B58">
            <w:pPr>
              <w:keepNext/>
              <w:jc w:val="both"/>
              <w:rPr>
                <w:rFonts w:ascii="Arial Narrow" w:hAnsi="Arial Narrow" w:cs="Arial"/>
                <w:b/>
                <w:sz w:val="20"/>
                <w:szCs w:val="20"/>
              </w:rPr>
            </w:pPr>
            <w:r w:rsidRPr="00777BF5">
              <w:rPr>
                <w:rFonts w:ascii="Arial Narrow" w:hAnsi="Arial Narrow" w:cs="Arial"/>
                <w:b/>
                <w:sz w:val="20"/>
                <w:szCs w:val="20"/>
              </w:rPr>
              <w:t>Proprietary Name and Manufacturer</w:t>
            </w:r>
          </w:p>
        </w:tc>
      </w:tr>
      <w:tr w:rsidR="00826F6D" w:rsidRPr="00777BF5" w:rsidTr="00C27B58">
        <w:trPr>
          <w:cantSplit/>
          <w:trHeight w:val="577"/>
        </w:trPr>
        <w:tc>
          <w:tcPr>
            <w:tcW w:w="3119" w:type="dxa"/>
            <w:gridSpan w:val="2"/>
          </w:tcPr>
          <w:p w:rsidR="00826F6D" w:rsidRPr="00777BF5" w:rsidRDefault="00C01836" w:rsidP="00C01836">
            <w:pPr>
              <w:keepNext/>
              <w:ind w:left="-108"/>
              <w:rPr>
                <w:rFonts w:ascii="Arial Narrow" w:hAnsi="Arial Narrow" w:cs="Arial"/>
                <w:sz w:val="20"/>
                <w:szCs w:val="20"/>
              </w:rPr>
            </w:pPr>
            <w:r w:rsidRPr="00777BF5">
              <w:rPr>
                <w:rFonts w:ascii="Arial Narrow" w:hAnsi="Arial Narrow" w:cs="Arial"/>
                <w:smallCaps/>
                <w:sz w:val="20"/>
                <w:szCs w:val="20"/>
              </w:rPr>
              <w:t>AMINO ACID FORMULA WITH VITAMINS AND MINERALS, WITHOUT PHENYLALANINE</w:t>
            </w:r>
          </w:p>
          <w:p w:rsidR="00712356" w:rsidRPr="00777BF5" w:rsidRDefault="000831B7" w:rsidP="00C01836">
            <w:pPr>
              <w:keepNext/>
              <w:ind w:left="-108"/>
              <w:jc w:val="both"/>
              <w:rPr>
                <w:rFonts w:ascii="Arial Narrow" w:hAnsi="Arial Narrow" w:cs="Arial"/>
                <w:sz w:val="20"/>
                <w:szCs w:val="20"/>
              </w:rPr>
            </w:pPr>
            <w:r w:rsidRPr="00777BF5">
              <w:rPr>
                <w:rFonts w:ascii="Arial Narrow" w:hAnsi="Arial Narrow" w:cs="Arial"/>
                <w:sz w:val="20"/>
                <w:szCs w:val="20"/>
              </w:rPr>
              <w:t>oral liquid, 30 x 125 mL cans</w:t>
            </w:r>
          </w:p>
          <w:p w:rsidR="000831B7" w:rsidRPr="00777BF5" w:rsidRDefault="000831B7" w:rsidP="00C01836">
            <w:pPr>
              <w:keepNext/>
              <w:ind w:left="-108"/>
              <w:jc w:val="both"/>
              <w:rPr>
                <w:rFonts w:ascii="Arial Narrow" w:hAnsi="Arial Narrow" w:cs="Arial"/>
                <w:sz w:val="20"/>
                <w:szCs w:val="20"/>
              </w:rPr>
            </w:pPr>
          </w:p>
          <w:p w:rsidR="00712356" w:rsidRPr="00777BF5" w:rsidRDefault="00712356" w:rsidP="00712356">
            <w:pPr>
              <w:keepNext/>
              <w:ind w:left="-108"/>
              <w:rPr>
                <w:rFonts w:ascii="Arial Narrow" w:hAnsi="Arial Narrow" w:cs="Arial"/>
                <w:sz w:val="20"/>
                <w:szCs w:val="20"/>
              </w:rPr>
            </w:pPr>
            <w:r w:rsidRPr="00777BF5">
              <w:rPr>
                <w:rFonts w:ascii="Arial Narrow" w:hAnsi="Arial Narrow" w:cs="Arial"/>
                <w:sz w:val="20"/>
                <w:szCs w:val="20"/>
              </w:rPr>
              <w:t>AMINO</w:t>
            </w:r>
            <w:r w:rsidRPr="00777BF5">
              <w:rPr>
                <w:rFonts w:ascii="Arial Narrow" w:hAnsi="Arial Narrow" w:cs="Arial"/>
                <w:smallCaps/>
                <w:sz w:val="20"/>
                <w:szCs w:val="20"/>
              </w:rPr>
              <w:t xml:space="preserve"> ACID FORMULA WITH VITAMINS AND MINERALS, WITHOUT PHENYLALANINE</w:t>
            </w:r>
          </w:p>
          <w:p w:rsidR="00712356" w:rsidRPr="00777BF5" w:rsidRDefault="000831B7" w:rsidP="00712356">
            <w:pPr>
              <w:keepNext/>
              <w:ind w:left="-108"/>
              <w:jc w:val="both"/>
              <w:rPr>
                <w:rFonts w:ascii="Arial Narrow" w:hAnsi="Arial Narrow" w:cs="Arial"/>
                <w:sz w:val="20"/>
                <w:szCs w:val="20"/>
              </w:rPr>
            </w:pPr>
            <w:r w:rsidRPr="00777BF5">
              <w:rPr>
                <w:rFonts w:ascii="Arial Narrow" w:hAnsi="Arial Narrow" w:cs="Arial"/>
                <w:sz w:val="20"/>
                <w:szCs w:val="20"/>
              </w:rPr>
              <w:t>powder for o</w:t>
            </w:r>
            <w:r w:rsidR="00712356" w:rsidRPr="00777BF5">
              <w:rPr>
                <w:rFonts w:ascii="Arial Narrow" w:hAnsi="Arial Narrow" w:cs="Arial"/>
                <w:sz w:val="20"/>
                <w:szCs w:val="20"/>
              </w:rPr>
              <w:t>ral liquid, 30 x</w:t>
            </w:r>
            <w:r w:rsidR="00CB2587" w:rsidRPr="00777BF5">
              <w:rPr>
                <w:rFonts w:ascii="Arial Narrow" w:hAnsi="Arial Narrow" w:cs="Arial"/>
                <w:sz w:val="20"/>
                <w:szCs w:val="20"/>
              </w:rPr>
              <w:t xml:space="preserve"> </w:t>
            </w:r>
            <w:r w:rsidR="00712356" w:rsidRPr="00777BF5">
              <w:rPr>
                <w:rFonts w:ascii="Arial Narrow" w:hAnsi="Arial Narrow" w:cs="Arial"/>
                <w:sz w:val="20"/>
                <w:szCs w:val="20"/>
              </w:rPr>
              <w:t>27.8 g</w:t>
            </w:r>
            <w:r w:rsidRPr="00777BF5">
              <w:rPr>
                <w:rFonts w:ascii="Arial Narrow" w:hAnsi="Arial Narrow" w:cs="Arial"/>
                <w:sz w:val="20"/>
                <w:szCs w:val="20"/>
              </w:rPr>
              <w:t xml:space="preserve"> sachets</w:t>
            </w:r>
          </w:p>
        </w:tc>
        <w:tc>
          <w:tcPr>
            <w:tcW w:w="850" w:type="dxa"/>
          </w:tcPr>
          <w:p w:rsidR="00826F6D" w:rsidRPr="00777BF5" w:rsidRDefault="00826F6D" w:rsidP="00C27B58">
            <w:pPr>
              <w:keepNext/>
              <w:ind w:left="-108"/>
              <w:jc w:val="both"/>
              <w:rPr>
                <w:rFonts w:ascii="Arial Narrow" w:hAnsi="Arial Narrow" w:cs="Arial"/>
                <w:sz w:val="20"/>
                <w:szCs w:val="20"/>
              </w:rPr>
            </w:pPr>
          </w:p>
          <w:p w:rsidR="00826F6D" w:rsidRPr="00777BF5" w:rsidRDefault="00C01836" w:rsidP="00C27B58">
            <w:pPr>
              <w:keepNext/>
              <w:ind w:left="-108"/>
              <w:jc w:val="both"/>
              <w:rPr>
                <w:rFonts w:ascii="Arial Narrow" w:hAnsi="Arial Narrow" w:cs="Arial"/>
                <w:i/>
                <w:sz w:val="20"/>
                <w:szCs w:val="20"/>
              </w:rPr>
            </w:pPr>
            <w:r w:rsidRPr="00777BF5">
              <w:rPr>
                <w:rFonts w:ascii="Arial Narrow" w:hAnsi="Arial Narrow" w:cs="Arial"/>
                <w:i/>
                <w:sz w:val="20"/>
                <w:szCs w:val="20"/>
              </w:rPr>
              <w:t>4</w:t>
            </w:r>
          </w:p>
          <w:p w:rsidR="00712356" w:rsidRPr="00777BF5" w:rsidRDefault="00712356" w:rsidP="00C27B58">
            <w:pPr>
              <w:keepNext/>
              <w:ind w:left="-108"/>
              <w:jc w:val="both"/>
              <w:rPr>
                <w:rFonts w:ascii="Arial Narrow" w:hAnsi="Arial Narrow" w:cs="Arial"/>
                <w:sz w:val="20"/>
                <w:szCs w:val="20"/>
              </w:rPr>
            </w:pPr>
          </w:p>
          <w:p w:rsidR="00712356" w:rsidRPr="00777BF5" w:rsidRDefault="00712356" w:rsidP="00C27B58">
            <w:pPr>
              <w:keepNext/>
              <w:ind w:left="-108"/>
              <w:jc w:val="both"/>
              <w:rPr>
                <w:rFonts w:ascii="Arial Narrow" w:hAnsi="Arial Narrow" w:cs="Arial"/>
                <w:sz w:val="20"/>
                <w:szCs w:val="20"/>
              </w:rPr>
            </w:pPr>
          </w:p>
          <w:p w:rsidR="00712356" w:rsidRPr="00777BF5" w:rsidRDefault="00712356" w:rsidP="00C27B58">
            <w:pPr>
              <w:keepNext/>
              <w:ind w:left="-108"/>
              <w:jc w:val="both"/>
              <w:rPr>
                <w:rFonts w:ascii="Arial Narrow" w:hAnsi="Arial Narrow" w:cs="Arial"/>
                <w:sz w:val="20"/>
                <w:szCs w:val="20"/>
              </w:rPr>
            </w:pPr>
          </w:p>
          <w:p w:rsidR="00712356" w:rsidRPr="00777BF5" w:rsidRDefault="00712356" w:rsidP="00C27B58">
            <w:pPr>
              <w:keepNext/>
              <w:ind w:left="-108"/>
              <w:jc w:val="both"/>
              <w:rPr>
                <w:rFonts w:ascii="Arial Narrow" w:hAnsi="Arial Narrow" w:cs="Arial"/>
                <w:i/>
                <w:sz w:val="20"/>
                <w:szCs w:val="20"/>
              </w:rPr>
            </w:pPr>
            <w:r w:rsidRPr="00777BF5">
              <w:rPr>
                <w:rFonts w:ascii="Arial Narrow" w:hAnsi="Arial Narrow" w:cs="Arial"/>
                <w:i/>
                <w:sz w:val="20"/>
                <w:szCs w:val="20"/>
              </w:rPr>
              <w:t>4</w:t>
            </w:r>
          </w:p>
        </w:tc>
        <w:tc>
          <w:tcPr>
            <w:tcW w:w="709" w:type="dxa"/>
          </w:tcPr>
          <w:p w:rsidR="00826F6D" w:rsidRPr="00777BF5" w:rsidRDefault="00826F6D" w:rsidP="00C27B58">
            <w:pPr>
              <w:keepNext/>
              <w:ind w:left="-108"/>
              <w:jc w:val="both"/>
              <w:rPr>
                <w:rFonts w:ascii="Arial Narrow" w:hAnsi="Arial Narrow" w:cs="Arial"/>
                <w:sz w:val="20"/>
                <w:szCs w:val="20"/>
              </w:rPr>
            </w:pPr>
          </w:p>
          <w:p w:rsidR="00826F6D" w:rsidRPr="00777BF5" w:rsidRDefault="00C01836" w:rsidP="00C27B58">
            <w:pPr>
              <w:keepNext/>
              <w:ind w:left="-108"/>
              <w:jc w:val="both"/>
              <w:rPr>
                <w:rFonts w:ascii="Arial Narrow" w:hAnsi="Arial Narrow" w:cs="Arial"/>
                <w:sz w:val="20"/>
                <w:szCs w:val="20"/>
              </w:rPr>
            </w:pPr>
            <w:r w:rsidRPr="00777BF5">
              <w:rPr>
                <w:rFonts w:ascii="Arial Narrow" w:hAnsi="Arial Narrow" w:cs="Arial"/>
                <w:sz w:val="20"/>
                <w:szCs w:val="20"/>
              </w:rPr>
              <w:t>5</w:t>
            </w:r>
          </w:p>
          <w:p w:rsidR="00712356" w:rsidRPr="00777BF5" w:rsidRDefault="00712356" w:rsidP="00C27B58">
            <w:pPr>
              <w:keepNext/>
              <w:ind w:left="-108"/>
              <w:jc w:val="both"/>
              <w:rPr>
                <w:rFonts w:ascii="Arial Narrow" w:hAnsi="Arial Narrow" w:cs="Arial"/>
                <w:sz w:val="20"/>
                <w:szCs w:val="20"/>
              </w:rPr>
            </w:pPr>
          </w:p>
          <w:p w:rsidR="00712356" w:rsidRPr="00777BF5" w:rsidRDefault="00712356" w:rsidP="00C27B58">
            <w:pPr>
              <w:keepNext/>
              <w:ind w:left="-108"/>
              <w:jc w:val="both"/>
              <w:rPr>
                <w:rFonts w:ascii="Arial Narrow" w:hAnsi="Arial Narrow" w:cs="Arial"/>
                <w:sz w:val="20"/>
                <w:szCs w:val="20"/>
              </w:rPr>
            </w:pPr>
          </w:p>
          <w:p w:rsidR="00712356" w:rsidRPr="00777BF5" w:rsidRDefault="00712356" w:rsidP="00C27B58">
            <w:pPr>
              <w:keepNext/>
              <w:ind w:left="-108"/>
              <w:jc w:val="both"/>
              <w:rPr>
                <w:rFonts w:ascii="Arial Narrow" w:hAnsi="Arial Narrow" w:cs="Arial"/>
                <w:sz w:val="20"/>
                <w:szCs w:val="20"/>
              </w:rPr>
            </w:pPr>
          </w:p>
          <w:p w:rsidR="00712356" w:rsidRPr="00777BF5" w:rsidRDefault="00712356" w:rsidP="00C27B58">
            <w:pPr>
              <w:keepNext/>
              <w:ind w:left="-108"/>
              <w:jc w:val="both"/>
              <w:rPr>
                <w:rFonts w:ascii="Arial Narrow" w:hAnsi="Arial Narrow" w:cs="Arial"/>
                <w:sz w:val="20"/>
                <w:szCs w:val="20"/>
              </w:rPr>
            </w:pPr>
            <w:r w:rsidRPr="00777BF5">
              <w:rPr>
                <w:rFonts w:ascii="Arial Narrow" w:hAnsi="Arial Narrow" w:cs="Arial"/>
                <w:sz w:val="20"/>
                <w:szCs w:val="20"/>
              </w:rPr>
              <w:t>5</w:t>
            </w:r>
          </w:p>
        </w:tc>
        <w:tc>
          <w:tcPr>
            <w:tcW w:w="1276" w:type="dxa"/>
          </w:tcPr>
          <w:p w:rsidR="00826F6D" w:rsidRPr="00777BF5" w:rsidRDefault="00826F6D" w:rsidP="00C27B58">
            <w:pPr>
              <w:keepNext/>
              <w:ind w:left="-108"/>
              <w:jc w:val="both"/>
              <w:rPr>
                <w:rFonts w:ascii="Arial Narrow" w:hAnsi="Arial Narrow" w:cs="Arial"/>
                <w:sz w:val="20"/>
                <w:szCs w:val="20"/>
              </w:rPr>
            </w:pPr>
          </w:p>
          <w:p w:rsidR="00826F6D" w:rsidRPr="00777BF5" w:rsidRDefault="00D55B1D" w:rsidP="00C27B58">
            <w:pPr>
              <w:keepNext/>
              <w:ind w:left="-108"/>
              <w:jc w:val="both"/>
              <w:rPr>
                <w:rFonts w:ascii="Arial Narrow" w:hAnsi="Arial Narrow" w:cs="Arial"/>
                <w:sz w:val="20"/>
                <w:szCs w:val="20"/>
              </w:rPr>
            </w:pPr>
            <w:r w:rsidRPr="00777BF5">
              <w:rPr>
                <w:rFonts w:ascii="Arial Narrow" w:hAnsi="Arial Narrow" w:cs="Arial"/>
                <w:sz w:val="20"/>
                <w:szCs w:val="20"/>
              </w:rPr>
              <w:t>$1954.22</w:t>
            </w:r>
          </w:p>
          <w:p w:rsidR="00712356" w:rsidRPr="00777BF5" w:rsidRDefault="00712356" w:rsidP="00C27B58">
            <w:pPr>
              <w:keepNext/>
              <w:ind w:left="-108"/>
              <w:jc w:val="both"/>
              <w:rPr>
                <w:rFonts w:ascii="Arial Narrow" w:hAnsi="Arial Narrow" w:cs="Arial"/>
                <w:sz w:val="20"/>
                <w:szCs w:val="20"/>
              </w:rPr>
            </w:pPr>
          </w:p>
          <w:p w:rsidR="00712356" w:rsidRPr="00777BF5" w:rsidRDefault="00712356" w:rsidP="00C27B58">
            <w:pPr>
              <w:keepNext/>
              <w:ind w:left="-108"/>
              <w:jc w:val="both"/>
              <w:rPr>
                <w:rFonts w:ascii="Arial Narrow" w:hAnsi="Arial Narrow" w:cs="Arial"/>
                <w:sz w:val="20"/>
                <w:szCs w:val="20"/>
              </w:rPr>
            </w:pPr>
          </w:p>
          <w:p w:rsidR="00712356" w:rsidRPr="00777BF5" w:rsidRDefault="00712356" w:rsidP="00C27B58">
            <w:pPr>
              <w:keepNext/>
              <w:ind w:left="-108"/>
              <w:jc w:val="both"/>
              <w:rPr>
                <w:rFonts w:ascii="Arial Narrow" w:hAnsi="Arial Narrow" w:cs="Arial"/>
                <w:strike/>
                <w:sz w:val="20"/>
                <w:szCs w:val="20"/>
              </w:rPr>
            </w:pPr>
          </w:p>
          <w:p w:rsidR="00D55B1D" w:rsidRPr="00777BF5" w:rsidRDefault="00D55B1D" w:rsidP="00C27B58">
            <w:pPr>
              <w:keepNext/>
              <w:ind w:left="-108"/>
              <w:jc w:val="both"/>
              <w:rPr>
                <w:rFonts w:ascii="Arial Narrow" w:hAnsi="Arial Narrow" w:cs="Arial"/>
                <w:sz w:val="20"/>
                <w:szCs w:val="20"/>
              </w:rPr>
            </w:pPr>
            <w:r w:rsidRPr="00777BF5">
              <w:rPr>
                <w:rFonts w:ascii="Arial Narrow" w:hAnsi="Arial Narrow" w:cs="Arial"/>
                <w:sz w:val="20"/>
                <w:szCs w:val="20"/>
              </w:rPr>
              <w:t>$</w:t>
            </w:r>
            <w:r w:rsidR="00FA2A57" w:rsidRPr="00777BF5">
              <w:rPr>
                <w:rFonts w:ascii="Arial Narrow" w:hAnsi="Arial Narrow" w:cs="Arial"/>
                <w:sz w:val="20"/>
                <w:szCs w:val="20"/>
              </w:rPr>
              <w:t>1954.22</w:t>
            </w:r>
          </w:p>
        </w:tc>
        <w:tc>
          <w:tcPr>
            <w:tcW w:w="1275" w:type="dxa"/>
          </w:tcPr>
          <w:p w:rsidR="00C27B58" w:rsidRPr="00777BF5" w:rsidRDefault="00C27B58" w:rsidP="00C27B58">
            <w:pPr>
              <w:keepNext/>
              <w:jc w:val="both"/>
              <w:rPr>
                <w:rFonts w:ascii="Arial Narrow" w:hAnsi="Arial Narrow" w:cs="Arial"/>
                <w:sz w:val="20"/>
                <w:szCs w:val="20"/>
              </w:rPr>
            </w:pPr>
          </w:p>
          <w:p w:rsidR="00826F6D" w:rsidRPr="00777BF5" w:rsidRDefault="00C01836" w:rsidP="00C01836">
            <w:pPr>
              <w:keepNext/>
              <w:rPr>
                <w:rFonts w:ascii="Arial Narrow" w:hAnsi="Arial Narrow" w:cs="Arial"/>
                <w:sz w:val="20"/>
                <w:szCs w:val="20"/>
              </w:rPr>
            </w:pPr>
            <w:r w:rsidRPr="00777BF5">
              <w:rPr>
                <w:rFonts w:ascii="Arial Narrow" w:hAnsi="Arial Narrow" w:cs="Arial"/>
                <w:sz w:val="20"/>
                <w:szCs w:val="20"/>
              </w:rPr>
              <w:t>PKU Lophlex LQ 20</w:t>
            </w:r>
            <w:r w:rsidR="00385FDF" w:rsidRPr="00777BF5">
              <w:rPr>
                <w:rFonts w:ascii="Arial Narrow" w:hAnsi="Arial Narrow" w:cs="Arial"/>
                <w:sz w:val="20"/>
                <w:szCs w:val="20"/>
              </w:rPr>
              <w:t>®</w:t>
            </w:r>
          </w:p>
          <w:p w:rsidR="00712356" w:rsidRPr="00777BF5" w:rsidRDefault="00712356" w:rsidP="00C01836">
            <w:pPr>
              <w:keepNext/>
              <w:rPr>
                <w:rFonts w:ascii="Arial Narrow" w:hAnsi="Arial Narrow" w:cs="Arial"/>
                <w:sz w:val="20"/>
                <w:szCs w:val="20"/>
              </w:rPr>
            </w:pPr>
          </w:p>
          <w:p w:rsidR="00712356" w:rsidRPr="00777BF5" w:rsidRDefault="00712356" w:rsidP="00C01836">
            <w:pPr>
              <w:keepNext/>
              <w:rPr>
                <w:rFonts w:ascii="Arial Narrow" w:hAnsi="Arial Narrow" w:cs="Arial"/>
                <w:sz w:val="20"/>
                <w:szCs w:val="20"/>
              </w:rPr>
            </w:pPr>
          </w:p>
          <w:p w:rsidR="00712356" w:rsidRPr="00777BF5" w:rsidRDefault="00875CEC" w:rsidP="00C01836">
            <w:pPr>
              <w:keepNext/>
              <w:rPr>
                <w:rFonts w:ascii="Arial Narrow" w:hAnsi="Arial Narrow" w:cs="Arial"/>
                <w:sz w:val="20"/>
                <w:szCs w:val="20"/>
              </w:rPr>
            </w:pPr>
            <w:r w:rsidRPr="00777BF5">
              <w:rPr>
                <w:rFonts w:ascii="Arial Narrow" w:hAnsi="Arial Narrow" w:cs="Arial"/>
                <w:i/>
                <w:sz w:val="20"/>
                <w:szCs w:val="20"/>
              </w:rPr>
              <w:t xml:space="preserve">PKU </w:t>
            </w:r>
            <w:r w:rsidR="00712356" w:rsidRPr="00777BF5">
              <w:rPr>
                <w:rFonts w:ascii="Arial Narrow" w:hAnsi="Arial Narrow" w:cs="Arial"/>
                <w:sz w:val="20"/>
                <w:szCs w:val="20"/>
              </w:rPr>
              <w:t>Lophlex</w:t>
            </w:r>
            <w:r w:rsidR="00385FDF" w:rsidRPr="00777BF5">
              <w:rPr>
                <w:rFonts w:ascii="Arial Narrow" w:hAnsi="Arial Narrow" w:cs="Arial"/>
                <w:sz w:val="20"/>
                <w:szCs w:val="20"/>
              </w:rPr>
              <w:t>®</w:t>
            </w:r>
          </w:p>
        </w:tc>
        <w:tc>
          <w:tcPr>
            <w:tcW w:w="1134" w:type="dxa"/>
          </w:tcPr>
          <w:p w:rsidR="00C27B58" w:rsidRPr="00777BF5" w:rsidRDefault="00C27B58" w:rsidP="00C27B58">
            <w:pPr>
              <w:keepNext/>
              <w:jc w:val="both"/>
              <w:rPr>
                <w:rFonts w:ascii="Arial Narrow" w:hAnsi="Arial Narrow" w:cs="Arial"/>
                <w:sz w:val="20"/>
                <w:szCs w:val="20"/>
              </w:rPr>
            </w:pPr>
          </w:p>
          <w:p w:rsidR="00826F6D" w:rsidRPr="00777BF5" w:rsidRDefault="00C01836" w:rsidP="00C01836">
            <w:pPr>
              <w:keepNext/>
              <w:jc w:val="both"/>
              <w:rPr>
                <w:rFonts w:ascii="Arial Narrow" w:hAnsi="Arial Narrow" w:cs="Arial"/>
                <w:sz w:val="20"/>
                <w:szCs w:val="20"/>
              </w:rPr>
            </w:pPr>
            <w:r w:rsidRPr="00777BF5">
              <w:rPr>
                <w:rFonts w:ascii="Arial Narrow" w:hAnsi="Arial Narrow" w:cs="Arial"/>
                <w:sz w:val="20"/>
                <w:szCs w:val="20"/>
              </w:rPr>
              <w:t>Nutricia Australia Pty Ltd</w:t>
            </w:r>
          </w:p>
          <w:p w:rsidR="00712356" w:rsidRPr="00777BF5" w:rsidRDefault="00712356" w:rsidP="00C01836">
            <w:pPr>
              <w:keepNext/>
              <w:jc w:val="both"/>
              <w:rPr>
                <w:rFonts w:ascii="Arial Narrow" w:hAnsi="Arial Narrow" w:cs="Arial"/>
                <w:sz w:val="20"/>
                <w:szCs w:val="20"/>
              </w:rPr>
            </w:pPr>
          </w:p>
          <w:p w:rsidR="00712356" w:rsidRPr="00777BF5" w:rsidRDefault="00712356" w:rsidP="00C01836">
            <w:pPr>
              <w:keepNext/>
              <w:jc w:val="both"/>
              <w:rPr>
                <w:rFonts w:ascii="Arial Narrow" w:hAnsi="Arial Narrow" w:cs="Arial"/>
                <w:sz w:val="20"/>
                <w:szCs w:val="20"/>
              </w:rPr>
            </w:pPr>
            <w:r w:rsidRPr="00777BF5">
              <w:rPr>
                <w:rFonts w:ascii="Arial Narrow" w:hAnsi="Arial Narrow" w:cs="Arial"/>
                <w:sz w:val="20"/>
                <w:szCs w:val="20"/>
              </w:rPr>
              <w:t>Nutricia Australia Pty Ltd</w:t>
            </w:r>
          </w:p>
        </w:tc>
      </w:tr>
      <w:tr w:rsidR="00826F6D" w:rsidRPr="00777BF5" w:rsidTr="00C27B58">
        <w:trPr>
          <w:cantSplit/>
          <w:trHeight w:val="360"/>
        </w:trPr>
        <w:tc>
          <w:tcPr>
            <w:tcW w:w="8363" w:type="dxa"/>
            <w:gridSpan w:val="7"/>
            <w:tcBorders>
              <w:bottom w:val="single" w:sz="4" w:space="0" w:color="auto"/>
            </w:tcBorders>
          </w:tcPr>
          <w:p w:rsidR="00826F6D" w:rsidRPr="00777BF5" w:rsidRDefault="00826F6D" w:rsidP="00C27B58">
            <w:pPr>
              <w:jc w:val="both"/>
              <w:rPr>
                <w:rFonts w:ascii="Arial Narrow" w:hAnsi="Arial Narrow" w:cs="Arial"/>
                <w:sz w:val="20"/>
                <w:szCs w:val="20"/>
              </w:rPr>
            </w:pPr>
          </w:p>
        </w:tc>
      </w:tr>
      <w:tr w:rsidR="00826F6D" w:rsidRPr="00777BF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77BF5" w:rsidRDefault="00826F6D" w:rsidP="00C27B58">
            <w:pPr>
              <w:jc w:val="both"/>
              <w:rPr>
                <w:rFonts w:ascii="Arial Narrow" w:hAnsi="Arial Narrow" w:cs="Arial"/>
                <w:b/>
                <w:sz w:val="20"/>
                <w:szCs w:val="20"/>
              </w:rPr>
            </w:pPr>
            <w:r w:rsidRPr="00777BF5">
              <w:rPr>
                <w:rFonts w:ascii="Arial Narrow" w:hAnsi="Arial Narrow" w:cs="Arial"/>
                <w:b/>
                <w:sz w:val="20"/>
                <w:szCs w:val="20"/>
              </w:rPr>
              <w:t xml:space="preserve">Category / </w:t>
            </w:r>
          </w:p>
          <w:p w:rsidR="00826F6D" w:rsidRPr="00777BF5" w:rsidRDefault="00826F6D" w:rsidP="00C27B58">
            <w:pPr>
              <w:jc w:val="both"/>
              <w:rPr>
                <w:rFonts w:ascii="Arial Narrow" w:hAnsi="Arial Narrow" w:cs="Arial"/>
                <w:b/>
                <w:sz w:val="20"/>
                <w:szCs w:val="20"/>
              </w:rPr>
            </w:pPr>
            <w:r w:rsidRPr="00777BF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777BF5" w:rsidRDefault="00826F6D" w:rsidP="00C27B58">
            <w:pPr>
              <w:rPr>
                <w:rFonts w:ascii="Arial Narrow" w:hAnsi="Arial Narrow" w:cs="Arial"/>
                <w:sz w:val="20"/>
                <w:szCs w:val="20"/>
              </w:rPr>
            </w:pPr>
            <w:r w:rsidRPr="00777BF5">
              <w:rPr>
                <w:rFonts w:ascii="Arial Narrow" w:hAnsi="Arial Narrow" w:cs="Arial"/>
                <w:sz w:val="20"/>
                <w:szCs w:val="20"/>
              </w:rPr>
              <w:t>GENERAL – General Schedule (Code GE)</w:t>
            </w:r>
          </w:p>
        </w:tc>
      </w:tr>
      <w:tr w:rsidR="00826F6D" w:rsidRPr="00777BF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777BF5" w:rsidRDefault="00826F6D" w:rsidP="00C27B58">
            <w:pPr>
              <w:jc w:val="both"/>
              <w:rPr>
                <w:rFonts w:ascii="Arial Narrow" w:hAnsi="Arial Narrow" w:cs="Arial"/>
                <w:b/>
                <w:sz w:val="20"/>
                <w:szCs w:val="20"/>
              </w:rPr>
            </w:pPr>
            <w:r w:rsidRPr="00777BF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777BF5" w:rsidRDefault="00826F6D" w:rsidP="00C27B58">
            <w:pPr>
              <w:rPr>
                <w:rFonts w:ascii="Arial Narrow" w:hAnsi="Arial Narrow" w:cs="Arial"/>
                <w:sz w:val="20"/>
                <w:szCs w:val="20"/>
              </w:rPr>
            </w:pPr>
            <w:r w:rsidRPr="00D06CCE">
              <w:rPr>
                <w:rFonts w:ascii="Arial Narrow" w:hAnsi="Arial Narrow" w:cs="Arial"/>
                <w:sz w:val="20"/>
                <w:szCs w:val="20"/>
              </w:rPr>
              <w:fldChar w:fldCharType="begin">
                <w:ffData>
                  <w:name w:val="Check1"/>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 xml:space="preserve">Dental  </w:t>
            </w:r>
            <w:r w:rsidR="00C01836" w:rsidRPr="00D06CCE">
              <w:rPr>
                <w:rFonts w:ascii="Arial Narrow" w:hAnsi="Arial Narrow" w:cs="Arial"/>
                <w:sz w:val="20"/>
                <w:szCs w:val="20"/>
              </w:rPr>
              <w:fldChar w:fldCharType="begin">
                <w:ffData>
                  <w:name w:val=""/>
                  <w:enabled/>
                  <w:calcOnExit w:val="0"/>
                  <w:checkBox>
                    <w:sizeAuto/>
                    <w:default w:val="1"/>
                  </w:checkBox>
                </w:ffData>
              </w:fldChar>
            </w:r>
            <w:r w:rsidR="00C01836"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00C01836" w:rsidRPr="00D06CCE">
              <w:rPr>
                <w:rFonts w:ascii="Arial Narrow" w:hAnsi="Arial Narrow" w:cs="Arial"/>
                <w:sz w:val="20"/>
                <w:szCs w:val="20"/>
              </w:rPr>
              <w:fldChar w:fldCharType="end"/>
            </w:r>
            <w:r w:rsidRPr="00777BF5">
              <w:rPr>
                <w:rFonts w:ascii="Arial Narrow" w:hAnsi="Arial Narrow" w:cs="Arial"/>
                <w:sz w:val="20"/>
                <w:szCs w:val="20"/>
              </w:rPr>
              <w:t xml:space="preserve">Medical Practitioners  </w:t>
            </w:r>
            <w:r w:rsidR="00C01836" w:rsidRPr="00D06CCE">
              <w:rPr>
                <w:rFonts w:ascii="Arial Narrow" w:hAnsi="Arial Narrow" w:cs="Arial"/>
                <w:sz w:val="20"/>
                <w:szCs w:val="20"/>
              </w:rPr>
              <w:fldChar w:fldCharType="begin">
                <w:ffData>
                  <w:name w:val="Check3"/>
                  <w:enabled/>
                  <w:calcOnExit w:val="0"/>
                  <w:checkBox>
                    <w:sizeAuto/>
                    <w:default w:val="1"/>
                  </w:checkBox>
                </w:ffData>
              </w:fldChar>
            </w:r>
            <w:bookmarkStart w:id="1" w:name="Check3"/>
            <w:r w:rsidR="00C01836"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00C01836" w:rsidRPr="00D06CCE">
              <w:rPr>
                <w:rFonts w:ascii="Arial Narrow" w:hAnsi="Arial Narrow" w:cs="Arial"/>
                <w:sz w:val="20"/>
                <w:szCs w:val="20"/>
              </w:rPr>
              <w:fldChar w:fldCharType="end"/>
            </w:r>
            <w:bookmarkEnd w:id="1"/>
            <w:r w:rsidRPr="00777BF5">
              <w:rPr>
                <w:rFonts w:ascii="Arial Narrow" w:hAnsi="Arial Narrow" w:cs="Arial"/>
                <w:sz w:val="20"/>
                <w:szCs w:val="20"/>
              </w:rPr>
              <w:t xml:space="preserve">Nurse practitioners  </w:t>
            </w:r>
            <w:r w:rsidRPr="00D06CCE">
              <w:rPr>
                <w:rFonts w:ascii="Arial Narrow" w:hAnsi="Arial Narrow" w:cs="Arial"/>
                <w:sz w:val="20"/>
                <w:szCs w:val="20"/>
              </w:rPr>
              <w:fldChar w:fldCharType="begin">
                <w:ffData>
                  <w:name w:val=""/>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Optometrists</w:t>
            </w:r>
          </w:p>
          <w:p w:rsidR="00826F6D" w:rsidRPr="00777BF5" w:rsidRDefault="00826F6D" w:rsidP="00C27B58">
            <w:pPr>
              <w:rPr>
                <w:rFonts w:ascii="Arial Narrow" w:hAnsi="Arial Narrow" w:cs="Arial"/>
                <w:sz w:val="20"/>
                <w:szCs w:val="20"/>
              </w:rPr>
            </w:pPr>
            <w:r w:rsidRPr="00D06CCE">
              <w:rPr>
                <w:rFonts w:ascii="Arial Narrow" w:hAnsi="Arial Narrow" w:cs="Arial"/>
                <w:sz w:val="20"/>
                <w:szCs w:val="20"/>
              </w:rPr>
              <w:fldChar w:fldCharType="begin">
                <w:ffData>
                  <w:name w:val="Check5"/>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Midwives</w:t>
            </w:r>
          </w:p>
        </w:tc>
      </w:tr>
      <w:tr w:rsidR="00C01836" w:rsidRPr="00777BF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01836" w:rsidRPr="00777BF5" w:rsidRDefault="00C01836" w:rsidP="00856F28">
            <w:pPr>
              <w:jc w:val="both"/>
              <w:rPr>
                <w:rFonts w:ascii="Arial Narrow" w:hAnsi="Arial Narrow" w:cs="Arial"/>
                <w:b/>
                <w:sz w:val="20"/>
                <w:szCs w:val="20"/>
              </w:rPr>
            </w:pPr>
            <w:r w:rsidRPr="00777BF5">
              <w:rPr>
                <w:rFonts w:ascii="Arial Narrow" w:hAnsi="Arial Narrow" w:cs="Arial"/>
                <w:b/>
                <w:sz w:val="20"/>
                <w:szCs w:val="20"/>
              </w:rPr>
              <w:t>Restriction Level / Method:</w:t>
            </w:r>
          </w:p>
          <w:p w:rsidR="00C01836" w:rsidRPr="00777BF5" w:rsidRDefault="00C01836" w:rsidP="00856F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01836" w:rsidRPr="00777BF5" w:rsidRDefault="00C01836" w:rsidP="00856F28">
            <w:pPr>
              <w:rPr>
                <w:rFonts w:ascii="Arial Narrow" w:hAnsi="Arial Narrow" w:cs="Arial"/>
                <w:sz w:val="20"/>
                <w:szCs w:val="20"/>
              </w:rPr>
            </w:pPr>
            <w:r w:rsidRPr="00D06CCE">
              <w:rPr>
                <w:rFonts w:ascii="Arial Narrow" w:hAnsi="Arial Narrow" w:cs="Arial"/>
                <w:sz w:val="20"/>
                <w:szCs w:val="20"/>
              </w:rPr>
              <w:fldChar w:fldCharType="begin">
                <w:ffData>
                  <w:name w:val="Check1"/>
                  <w:enabled/>
                  <w:calcOnExit w:val="0"/>
                  <w:checkBox>
                    <w:sizeAuto/>
                    <w:default w:val="1"/>
                  </w:checkBox>
                </w:ffData>
              </w:fldChar>
            </w:r>
            <w:bookmarkStart w:id="2" w:name="Check1"/>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bookmarkEnd w:id="2"/>
            <w:r w:rsidRPr="00777BF5">
              <w:rPr>
                <w:rFonts w:ascii="Arial Narrow" w:hAnsi="Arial Narrow" w:cs="Arial"/>
                <w:sz w:val="20"/>
                <w:szCs w:val="20"/>
              </w:rPr>
              <w:t>Restricted benefit</w:t>
            </w:r>
          </w:p>
          <w:p w:rsidR="00C01836" w:rsidRPr="00777BF5" w:rsidRDefault="00C01836" w:rsidP="00856F28">
            <w:pPr>
              <w:rPr>
                <w:rFonts w:ascii="Arial Narrow" w:hAnsi="Arial Narrow" w:cs="Arial"/>
                <w:sz w:val="20"/>
                <w:szCs w:val="20"/>
              </w:rPr>
            </w:pPr>
            <w:r w:rsidRPr="00D06CCE">
              <w:rPr>
                <w:rFonts w:ascii="Arial Narrow" w:hAnsi="Arial Narrow" w:cs="Arial"/>
                <w:sz w:val="20"/>
                <w:szCs w:val="20"/>
              </w:rPr>
              <w:fldChar w:fldCharType="begin">
                <w:ffData>
                  <w:name w:val=""/>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In Writing</w:t>
            </w:r>
          </w:p>
          <w:p w:rsidR="00C01836" w:rsidRPr="00777BF5" w:rsidRDefault="00C01836" w:rsidP="00856F28">
            <w:pPr>
              <w:rPr>
                <w:rFonts w:ascii="Arial Narrow" w:hAnsi="Arial Narrow" w:cs="Arial"/>
                <w:sz w:val="20"/>
                <w:szCs w:val="20"/>
              </w:rPr>
            </w:pPr>
            <w:r w:rsidRPr="00D06CCE">
              <w:rPr>
                <w:rFonts w:ascii="Arial Narrow" w:hAnsi="Arial Narrow" w:cs="Arial"/>
                <w:sz w:val="20"/>
                <w:szCs w:val="20"/>
              </w:rPr>
              <w:fldChar w:fldCharType="begin">
                <w:ffData>
                  <w:name w:val="Check3"/>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Telephone</w:t>
            </w:r>
          </w:p>
          <w:p w:rsidR="00C01836" w:rsidRPr="00777BF5" w:rsidRDefault="00C01836" w:rsidP="00856F28">
            <w:pPr>
              <w:rPr>
                <w:rFonts w:ascii="Arial Narrow" w:hAnsi="Arial Narrow" w:cs="Arial"/>
                <w:sz w:val="20"/>
                <w:szCs w:val="20"/>
              </w:rPr>
            </w:pPr>
            <w:r w:rsidRPr="00D06CCE">
              <w:rPr>
                <w:rFonts w:ascii="Arial Narrow" w:hAnsi="Arial Narrow" w:cs="Arial"/>
                <w:sz w:val="20"/>
                <w:szCs w:val="20"/>
              </w:rPr>
              <w:fldChar w:fldCharType="begin">
                <w:ffData>
                  <w:name w:val=""/>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Emergency</w:t>
            </w:r>
          </w:p>
          <w:p w:rsidR="00C01836" w:rsidRPr="00777BF5" w:rsidRDefault="00C01836" w:rsidP="00856F28">
            <w:pPr>
              <w:rPr>
                <w:rFonts w:ascii="Arial Narrow" w:hAnsi="Arial Narrow" w:cs="Arial"/>
                <w:sz w:val="20"/>
                <w:szCs w:val="20"/>
              </w:rPr>
            </w:pPr>
            <w:r w:rsidRPr="00D06CCE">
              <w:rPr>
                <w:rFonts w:ascii="Arial Narrow" w:hAnsi="Arial Narrow" w:cs="Arial"/>
                <w:sz w:val="20"/>
                <w:szCs w:val="20"/>
              </w:rPr>
              <w:fldChar w:fldCharType="begin">
                <w:ffData>
                  <w:name w:val="Check5"/>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Electronic</w:t>
            </w:r>
          </w:p>
          <w:p w:rsidR="00C01836" w:rsidRPr="00777BF5" w:rsidRDefault="00C01836" w:rsidP="00856F28">
            <w:pPr>
              <w:rPr>
                <w:rFonts w:ascii="Arial Narrow" w:hAnsi="Arial Narrow" w:cs="Arial"/>
                <w:sz w:val="20"/>
                <w:szCs w:val="20"/>
              </w:rPr>
            </w:pPr>
            <w:r w:rsidRPr="00D06CCE">
              <w:rPr>
                <w:rFonts w:ascii="Arial Narrow" w:hAnsi="Arial Narrow" w:cs="Arial"/>
                <w:sz w:val="20"/>
                <w:szCs w:val="20"/>
              </w:rPr>
              <w:fldChar w:fldCharType="begin">
                <w:ffData>
                  <w:name w:val="Check5"/>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Streamlined</w:t>
            </w:r>
          </w:p>
        </w:tc>
      </w:tr>
      <w:tr w:rsidR="00C01836" w:rsidRPr="00777BF5"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01836" w:rsidRPr="00777BF5" w:rsidRDefault="00C01836" w:rsidP="00C27B58">
            <w:pPr>
              <w:jc w:val="both"/>
              <w:rPr>
                <w:rFonts w:ascii="Arial Narrow" w:hAnsi="Arial Narrow" w:cs="Arial"/>
                <w:b/>
                <w:sz w:val="20"/>
                <w:szCs w:val="20"/>
              </w:rPr>
            </w:pPr>
            <w:r w:rsidRPr="00777BF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C01836" w:rsidRPr="00777BF5" w:rsidRDefault="00C01836" w:rsidP="00C27B58">
            <w:pPr>
              <w:rPr>
                <w:rFonts w:ascii="Arial Narrow" w:hAnsi="Arial Narrow" w:cs="Arial"/>
                <w:sz w:val="20"/>
                <w:szCs w:val="20"/>
              </w:rPr>
            </w:pPr>
            <w:r w:rsidRPr="00777BF5">
              <w:rPr>
                <w:rFonts w:ascii="Arial Narrow" w:hAnsi="Arial Narrow" w:cs="Arial"/>
                <w:sz w:val="20"/>
                <w:szCs w:val="20"/>
              </w:rPr>
              <w:t>Phenylketonuria</w:t>
            </w:r>
          </w:p>
        </w:tc>
      </w:tr>
    </w:tbl>
    <w:p w:rsidR="00826F6D" w:rsidRPr="00777BF5" w:rsidRDefault="00826F6D" w:rsidP="00826F6D">
      <w:pPr>
        <w:pStyle w:val="ListParagraph"/>
        <w:jc w:val="both"/>
        <w:rPr>
          <w:sz w:val="22"/>
          <w:szCs w:val="22"/>
        </w:rPr>
      </w:pPr>
    </w:p>
    <w:p w:rsidR="00712356" w:rsidRPr="00777BF5" w:rsidRDefault="00712356" w:rsidP="00826F6D">
      <w:pPr>
        <w:pStyle w:val="ListParagraph"/>
        <w:jc w:val="both"/>
        <w:rPr>
          <w:sz w:val="22"/>
          <w:szCs w:val="22"/>
        </w:rPr>
      </w:pPr>
    </w:p>
    <w:p w:rsidR="006A12A5" w:rsidRPr="00777BF5" w:rsidRDefault="006A12A5" w:rsidP="00882085">
      <w:pPr>
        <w:jc w:val="both"/>
        <w:rPr>
          <w:rFonts w:asciiTheme="minorHAnsi" w:hAnsiTheme="minorHAnsi" w:cs="Arial"/>
          <w:sz w:val="22"/>
          <w:szCs w:val="22"/>
        </w:rPr>
      </w:pPr>
    </w:p>
    <w:p w:rsidR="00C94810" w:rsidRPr="00777BF5" w:rsidRDefault="00C94810" w:rsidP="00C94810">
      <w:pPr>
        <w:pStyle w:val="Heading1"/>
        <w:numPr>
          <w:ilvl w:val="0"/>
          <w:numId w:val="2"/>
        </w:numPr>
        <w:rPr>
          <w:rFonts w:cs="Arial"/>
        </w:rPr>
      </w:pPr>
      <w:r w:rsidRPr="00777BF5">
        <w:rPr>
          <w:rFonts w:cs="Arial"/>
        </w:rPr>
        <w:t>Background</w:t>
      </w:r>
    </w:p>
    <w:p w:rsidR="00C94810" w:rsidRPr="00777BF5" w:rsidRDefault="00C94810" w:rsidP="00C94810">
      <w:pPr>
        <w:rPr>
          <w:rFonts w:asciiTheme="minorHAnsi" w:hAnsiTheme="minorHAnsi" w:cs="Arial"/>
        </w:rPr>
      </w:pPr>
    </w:p>
    <w:p w:rsidR="005549F5" w:rsidRPr="0092079B" w:rsidRDefault="005549F5" w:rsidP="00F756AD">
      <w:pPr>
        <w:pStyle w:val="ListParagraph"/>
        <w:numPr>
          <w:ilvl w:val="1"/>
          <w:numId w:val="2"/>
        </w:numPr>
        <w:spacing w:after="240"/>
        <w:contextualSpacing w:val="0"/>
        <w:jc w:val="both"/>
        <w:rPr>
          <w:rFonts w:cs="Arial"/>
        </w:rPr>
      </w:pPr>
      <w:r w:rsidRPr="0092079B">
        <w:rPr>
          <w:rFonts w:cs="Arial"/>
        </w:rPr>
        <w:t>PKU Lophlex LQ 20</w:t>
      </w:r>
      <w:r w:rsidRPr="0092079B">
        <w:rPr>
          <w:rFonts w:cs="Arial"/>
          <w:vertAlign w:val="superscript"/>
        </w:rPr>
        <w:t>®</w:t>
      </w:r>
      <w:r w:rsidRPr="0092079B">
        <w:rPr>
          <w:rFonts w:cs="Arial"/>
        </w:rPr>
        <w:t xml:space="preserve"> and Lophlex</w:t>
      </w:r>
      <w:r w:rsidRPr="0092079B">
        <w:rPr>
          <w:rFonts w:cs="Arial"/>
          <w:vertAlign w:val="superscript"/>
        </w:rPr>
        <w:t>®</w:t>
      </w:r>
      <w:r w:rsidRPr="0092079B">
        <w:rPr>
          <w:rFonts w:cs="Arial"/>
        </w:rPr>
        <w:t xml:space="preserve"> are currently listed on the PBS as Restricted Benefit</w:t>
      </w:r>
      <w:r w:rsidR="00A675AF" w:rsidRPr="0092079B">
        <w:rPr>
          <w:rFonts w:cs="Arial"/>
        </w:rPr>
        <w:t xml:space="preserve">s for </w:t>
      </w:r>
      <w:r w:rsidRPr="0092079B">
        <w:rPr>
          <w:rFonts w:cs="Arial"/>
        </w:rPr>
        <w:t xml:space="preserve">the </w:t>
      </w:r>
      <w:r w:rsidR="00A675AF" w:rsidRPr="0092079B">
        <w:rPr>
          <w:rFonts w:cs="Arial"/>
        </w:rPr>
        <w:t xml:space="preserve">dietary management </w:t>
      </w:r>
      <w:r w:rsidRPr="0092079B">
        <w:rPr>
          <w:rFonts w:cs="Arial"/>
        </w:rPr>
        <w:t xml:space="preserve">of </w:t>
      </w:r>
      <w:r w:rsidR="00A675AF" w:rsidRPr="0092079B">
        <w:rPr>
          <w:rFonts w:cs="Arial"/>
        </w:rPr>
        <w:t>p</w:t>
      </w:r>
      <w:r w:rsidRPr="0092079B">
        <w:rPr>
          <w:rFonts w:cs="Arial"/>
        </w:rPr>
        <w:t>henylketonuria.</w:t>
      </w:r>
      <w:r w:rsidR="001069DB" w:rsidRPr="0092079B">
        <w:rPr>
          <w:rFonts w:cs="Arial"/>
        </w:rPr>
        <w:t xml:space="preserve"> </w:t>
      </w:r>
      <w:r w:rsidR="00F756AD" w:rsidRPr="0092079B">
        <w:rPr>
          <w:rFonts w:cs="Arial"/>
        </w:rPr>
        <w:t>Both PKU Lophlex LQ 20</w:t>
      </w:r>
      <w:r w:rsidR="00F756AD" w:rsidRPr="0092079B">
        <w:rPr>
          <w:rFonts w:cs="Arial"/>
          <w:vertAlign w:val="superscript"/>
        </w:rPr>
        <w:t>®</w:t>
      </w:r>
      <w:r w:rsidR="00F756AD" w:rsidRPr="0092079B">
        <w:rPr>
          <w:rFonts w:cs="Arial"/>
        </w:rPr>
        <w:t xml:space="preserve"> and Lophlex</w:t>
      </w:r>
      <w:r w:rsidR="00F756AD" w:rsidRPr="0092079B">
        <w:rPr>
          <w:rFonts w:cs="Arial"/>
          <w:vertAlign w:val="superscript"/>
        </w:rPr>
        <w:t>®</w:t>
      </w:r>
      <w:r w:rsidR="00E75339" w:rsidRPr="0092079B">
        <w:rPr>
          <w:rFonts w:cs="Arial"/>
        </w:rPr>
        <w:t xml:space="preserve"> are nutritionally incomplete products for patients from the age of four years and patients from the age of eight years respectively. </w:t>
      </w:r>
    </w:p>
    <w:p w:rsidR="00704DE3" w:rsidRPr="0092079B" w:rsidRDefault="00704DE3" w:rsidP="00FA7361">
      <w:pPr>
        <w:pStyle w:val="ListParagraph"/>
        <w:numPr>
          <w:ilvl w:val="1"/>
          <w:numId w:val="2"/>
        </w:numPr>
        <w:spacing w:after="240"/>
        <w:contextualSpacing w:val="0"/>
        <w:jc w:val="both"/>
        <w:rPr>
          <w:rFonts w:cs="Arial"/>
        </w:rPr>
      </w:pPr>
      <w:r w:rsidRPr="0092079B">
        <w:rPr>
          <w:rFonts w:cs="Arial"/>
        </w:rPr>
        <w:t xml:space="preserve">The sponsor of </w:t>
      </w:r>
      <w:r w:rsidR="005549F5" w:rsidRPr="0092079B">
        <w:rPr>
          <w:rFonts w:cs="Arial"/>
        </w:rPr>
        <w:t>PKU Lophlex LQ 20</w:t>
      </w:r>
      <w:r w:rsidR="005549F5" w:rsidRPr="0092079B">
        <w:rPr>
          <w:rFonts w:cs="Arial"/>
          <w:vertAlign w:val="superscript"/>
        </w:rPr>
        <w:t>®</w:t>
      </w:r>
      <w:r w:rsidR="005549F5" w:rsidRPr="0092079B">
        <w:rPr>
          <w:rFonts w:cs="Arial"/>
        </w:rPr>
        <w:t xml:space="preserve"> and Lophlex</w:t>
      </w:r>
      <w:r w:rsidR="005549F5" w:rsidRPr="0092079B">
        <w:rPr>
          <w:rFonts w:cs="Arial"/>
          <w:vertAlign w:val="superscript"/>
        </w:rPr>
        <w:t>®</w:t>
      </w:r>
      <w:r w:rsidR="005549F5" w:rsidRPr="0092079B">
        <w:rPr>
          <w:rFonts w:cs="Arial"/>
        </w:rPr>
        <w:t xml:space="preserve"> </w:t>
      </w:r>
      <w:r w:rsidRPr="0092079B">
        <w:rPr>
          <w:rFonts w:cs="Arial"/>
        </w:rPr>
        <w:t xml:space="preserve">confirms that it meets the requirements for foods that have medical purposes as set out under </w:t>
      </w:r>
      <w:r w:rsidRPr="0092079B">
        <w:rPr>
          <w:rFonts w:cs="Arial"/>
          <w:i/>
        </w:rPr>
        <w:t xml:space="preserve">The Australia New Zealand Food Standards Code </w:t>
      </w:r>
      <w:r w:rsidRPr="0092079B">
        <w:rPr>
          <w:rFonts w:cs="Arial"/>
        </w:rPr>
        <w:t>— Standard 2.9.5: F</w:t>
      </w:r>
      <w:r w:rsidR="005549F5" w:rsidRPr="0092079B">
        <w:rPr>
          <w:rFonts w:cs="Arial"/>
        </w:rPr>
        <w:t>ood for Special Medical Purposes.</w:t>
      </w:r>
    </w:p>
    <w:p w:rsidR="008A1956" w:rsidRPr="0092079B" w:rsidRDefault="005549F5" w:rsidP="00882085">
      <w:pPr>
        <w:pStyle w:val="ListParagraph"/>
        <w:numPr>
          <w:ilvl w:val="1"/>
          <w:numId w:val="2"/>
        </w:numPr>
        <w:spacing w:after="240"/>
        <w:contextualSpacing w:val="0"/>
        <w:jc w:val="both"/>
        <w:rPr>
          <w:rFonts w:cs="Arial"/>
        </w:rPr>
      </w:pPr>
      <w:r w:rsidRPr="0092079B">
        <w:rPr>
          <w:rFonts w:cs="Arial"/>
        </w:rPr>
        <w:t xml:space="preserve">The Secretariat noted that </w:t>
      </w:r>
      <w:r w:rsidR="00074A50" w:rsidRPr="0092079B">
        <w:rPr>
          <w:rFonts w:cs="Arial"/>
        </w:rPr>
        <w:t>based on the</w:t>
      </w:r>
      <w:r w:rsidR="003D066F" w:rsidRPr="0092079B">
        <w:rPr>
          <w:rFonts w:cs="Arial"/>
        </w:rPr>
        <w:t xml:space="preserve"> Australian and New Zealand</w:t>
      </w:r>
      <w:r w:rsidR="00074A50" w:rsidRPr="0092079B">
        <w:rPr>
          <w:rFonts w:cs="Arial"/>
        </w:rPr>
        <w:t xml:space="preserve"> Nutrient Refer</w:t>
      </w:r>
      <w:r w:rsidR="00A12D78" w:rsidRPr="0092079B">
        <w:rPr>
          <w:rFonts w:cs="Arial"/>
        </w:rPr>
        <w:t>e</w:t>
      </w:r>
      <w:r w:rsidR="00074A50" w:rsidRPr="0092079B">
        <w:rPr>
          <w:rFonts w:cs="Arial"/>
        </w:rPr>
        <w:t>nce Values (NRV)</w:t>
      </w:r>
      <w:r w:rsidR="003D066F" w:rsidRPr="0092079B">
        <w:rPr>
          <w:rFonts w:cs="Arial"/>
        </w:rPr>
        <w:t>, some micronutrient levels in PKU Lophlex LQ 20</w:t>
      </w:r>
      <w:r w:rsidR="003D066F" w:rsidRPr="0092079B">
        <w:rPr>
          <w:rFonts w:cs="Arial"/>
          <w:vertAlign w:val="superscript"/>
        </w:rPr>
        <w:t>®</w:t>
      </w:r>
      <w:r w:rsidR="003D066F" w:rsidRPr="0092079B">
        <w:rPr>
          <w:rFonts w:cs="Arial"/>
        </w:rPr>
        <w:t xml:space="preserve"> and Lophlex</w:t>
      </w:r>
      <w:r w:rsidR="003D066F" w:rsidRPr="0092079B">
        <w:rPr>
          <w:rFonts w:cs="Arial"/>
          <w:vertAlign w:val="superscript"/>
        </w:rPr>
        <w:t>®</w:t>
      </w:r>
      <w:r w:rsidR="003D066F" w:rsidRPr="0092079B">
        <w:rPr>
          <w:rFonts w:cs="Arial"/>
        </w:rPr>
        <w:t xml:space="preserve"> </w:t>
      </w:r>
      <w:r w:rsidR="00074A50" w:rsidRPr="0092079B">
        <w:rPr>
          <w:rFonts w:cs="Arial"/>
        </w:rPr>
        <w:t xml:space="preserve">are exceeded when 85% of </w:t>
      </w:r>
      <w:r w:rsidR="00996427" w:rsidRPr="0092079B">
        <w:rPr>
          <w:rFonts w:cs="Arial"/>
        </w:rPr>
        <w:t>Protein Equivalent (</w:t>
      </w:r>
      <w:r w:rsidR="001809F3" w:rsidRPr="0092079B">
        <w:rPr>
          <w:rFonts w:cs="Arial"/>
        </w:rPr>
        <w:t>PE</w:t>
      </w:r>
      <w:r w:rsidR="00996427" w:rsidRPr="0092079B">
        <w:rPr>
          <w:rFonts w:cs="Arial"/>
        </w:rPr>
        <w:t>)</w:t>
      </w:r>
      <w:r w:rsidR="00074A50" w:rsidRPr="0092079B">
        <w:rPr>
          <w:rFonts w:cs="Arial"/>
        </w:rPr>
        <w:t xml:space="preserve"> requirements are met</w:t>
      </w:r>
      <w:r w:rsidR="003D066F" w:rsidRPr="0092079B">
        <w:rPr>
          <w:rFonts w:cs="Arial"/>
        </w:rPr>
        <w:t>.</w:t>
      </w:r>
      <w:r w:rsidR="00074A50" w:rsidRPr="0092079B">
        <w:rPr>
          <w:rFonts w:cs="Arial"/>
        </w:rPr>
        <w:t xml:space="preserve"> Nutrients</w:t>
      </w:r>
      <w:r w:rsidR="00A12D78" w:rsidRPr="0092079B">
        <w:rPr>
          <w:rFonts w:cs="Arial"/>
        </w:rPr>
        <w:t xml:space="preserve"> exceeding the upper limit are magnes</w:t>
      </w:r>
      <w:r w:rsidR="00074A50" w:rsidRPr="0092079B">
        <w:rPr>
          <w:rFonts w:cs="Arial"/>
        </w:rPr>
        <w:t>ium and folate; the sponsor claims that this is of no nutritional concern as dietary intake of</w:t>
      </w:r>
      <w:r w:rsidR="00A12D78" w:rsidRPr="0092079B">
        <w:rPr>
          <w:rFonts w:cs="Arial"/>
        </w:rPr>
        <w:t xml:space="preserve"> magnesium and folate will be l</w:t>
      </w:r>
      <w:r w:rsidR="00074A50" w:rsidRPr="0092079B">
        <w:rPr>
          <w:rFonts w:cs="Arial"/>
        </w:rPr>
        <w:t>imited in these patients.</w:t>
      </w:r>
    </w:p>
    <w:p w:rsidR="005A3173" w:rsidRPr="00777BF5" w:rsidRDefault="005A3173" w:rsidP="00C94810">
      <w:pPr>
        <w:pStyle w:val="Heading1"/>
        <w:numPr>
          <w:ilvl w:val="0"/>
          <w:numId w:val="2"/>
        </w:numPr>
        <w:rPr>
          <w:rFonts w:cs="Arial"/>
        </w:rPr>
      </w:pPr>
      <w:r w:rsidRPr="00777BF5">
        <w:rPr>
          <w:rFonts w:cs="Arial"/>
        </w:rPr>
        <w:lastRenderedPageBreak/>
        <w:t>Comparator</w:t>
      </w:r>
    </w:p>
    <w:p w:rsidR="005A3173" w:rsidRPr="00777BF5" w:rsidRDefault="005A3173" w:rsidP="00882085">
      <w:pPr>
        <w:pStyle w:val="Header"/>
        <w:tabs>
          <w:tab w:val="clear" w:pos="4153"/>
          <w:tab w:val="clear" w:pos="8306"/>
        </w:tabs>
        <w:jc w:val="both"/>
        <w:rPr>
          <w:rFonts w:asciiTheme="minorHAnsi" w:hAnsiTheme="minorHAnsi" w:cs="Arial"/>
          <w:b/>
          <w:sz w:val="22"/>
          <w:szCs w:val="22"/>
        </w:rPr>
      </w:pPr>
    </w:p>
    <w:p w:rsidR="00A83459" w:rsidRPr="0092079B" w:rsidRDefault="00FF2801" w:rsidP="00FA7361">
      <w:pPr>
        <w:pStyle w:val="ListParagraph"/>
        <w:numPr>
          <w:ilvl w:val="1"/>
          <w:numId w:val="2"/>
        </w:numPr>
        <w:spacing w:after="240"/>
        <w:contextualSpacing w:val="0"/>
        <w:jc w:val="both"/>
        <w:rPr>
          <w:rFonts w:cs="Arial"/>
        </w:rPr>
      </w:pPr>
      <w:r w:rsidRPr="0092079B">
        <w:rPr>
          <w:rFonts w:cs="Arial"/>
        </w:rPr>
        <w:t>The minor submission nominated</w:t>
      </w:r>
      <w:r w:rsidR="003978FE" w:rsidRPr="0092079B">
        <w:rPr>
          <w:rFonts w:cs="Arial"/>
        </w:rPr>
        <w:t xml:space="preserve"> PKU Cooler 20</w:t>
      </w:r>
      <w:r w:rsidR="00165386" w:rsidRPr="0092079B">
        <w:rPr>
          <w:rFonts w:cs="Arial"/>
          <w:vertAlign w:val="superscript"/>
        </w:rPr>
        <w:t>®</w:t>
      </w:r>
      <w:r w:rsidR="00A83459" w:rsidRPr="0092079B">
        <w:rPr>
          <w:rFonts w:cs="Arial"/>
        </w:rPr>
        <w:t xml:space="preserve"> as the main</w:t>
      </w:r>
      <w:r w:rsidR="00165386" w:rsidRPr="0092079B">
        <w:rPr>
          <w:rFonts w:cs="Arial"/>
        </w:rPr>
        <w:t xml:space="preserve"> comparator for PKU Lophlex LQ 20</w:t>
      </w:r>
      <w:r w:rsidR="00165386" w:rsidRPr="0092079B">
        <w:rPr>
          <w:rFonts w:cs="Arial"/>
          <w:vertAlign w:val="superscript"/>
        </w:rPr>
        <w:t>®</w:t>
      </w:r>
      <w:r w:rsidR="00165386" w:rsidRPr="0092079B">
        <w:rPr>
          <w:rFonts w:cs="Arial"/>
        </w:rPr>
        <w:t xml:space="preserve">. </w:t>
      </w:r>
      <w:r w:rsidR="00A83459" w:rsidRPr="0092079B">
        <w:rPr>
          <w:rFonts w:cs="Arial"/>
        </w:rPr>
        <w:t xml:space="preserve">Both products are a liquid protein substitute in 125 mL </w:t>
      </w:r>
      <w:r w:rsidR="00C1020F" w:rsidRPr="0092079B">
        <w:rPr>
          <w:rFonts w:cs="Arial"/>
        </w:rPr>
        <w:t>cans</w:t>
      </w:r>
      <w:r w:rsidR="00A83459" w:rsidRPr="0092079B">
        <w:rPr>
          <w:rFonts w:cs="Arial"/>
        </w:rPr>
        <w:t xml:space="preserve"> containing 20 g </w:t>
      </w:r>
      <w:r w:rsidR="003F458A" w:rsidRPr="0092079B">
        <w:rPr>
          <w:rFonts w:cs="Arial"/>
        </w:rPr>
        <w:t>protein equivalent (</w:t>
      </w:r>
      <w:r w:rsidR="00A83459" w:rsidRPr="0092079B">
        <w:rPr>
          <w:rFonts w:cs="Arial"/>
        </w:rPr>
        <w:t>PE</w:t>
      </w:r>
      <w:r w:rsidR="003F458A" w:rsidRPr="0092079B">
        <w:rPr>
          <w:rFonts w:cs="Arial"/>
        </w:rPr>
        <w:t>)</w:t>
      </w:r>
      <w:r w:rsidR="00A83459" w:rsidRPr="0092079B">
        <w:rPr>
          <w:rFonts w:cs="Arial"/>
        </w:rPr>
        <w:t xml:space="preserve">. </w:t>
      </w:r>
    </w:p>
    <w:p w:rsidR="00C35996" w:rsidRPr="0092079B" w:rsidRDefault="00165386" w:rsidP="00A83459">
      <w:pPr>
        <w:pStyle w:val="ListParagraph"/>
        <w:numPr>
          <w:ilvl w:val="1"/>
          <w:numId w:val="2"/>
        </w:numPr>
        <w:spacing w:after="240"/>
        <w:contextualSpacing w:val="0"/>
        <w:jc w:val="both"/>
        <w:rPr>
          <w:rFonts w:cs="Arial"/>
        </w:rPr>
      </w:pPr>
      <w:r w:rsidRPr="0092079B">
        <w:rPr>
          <w:rFonts w:cs="Arial"/>
        </w:rPr>
        <w:t xml:space="preserve">The </w:t>
      </w:r>
      <w:r w:rsidR="00385FDF" w:rsidRPr="0092079B">
        <w:rPr>
          <w:rFonts w:cs="Arial"/>
        </w:rPr>
        <w:t xml:space="preserve">minor </w:t>
      </w:r>
      <w:r w:rsidRPr="0092079B">
        <w:rPr>
          <w:rFonts w:cs="Arial"/>
        </w:rPr>
        <w:t>submission no</w:t>
      </w:r>
      <w:r w:rsidR="003978FE" w:rsidRPr="0092079B">
        <w:rPr>
          <w:rFonts w:cs="Arial"/>
        </w:rPr>
        <w:t>minated PKU Express 20</w:t>
      </w:r>
      <w:r w:rsidRPr="0092079B">
        <w:rPr>
          <w:rFonts w:cs="Arial"/>
          <w:vertAlign w:val="superscript"/>
        </w:rPr>
        <w:t>®</w:t>
      </w:r>
      <w:r w:rsidR="00A83459" w:rsidRPr="0092079B">
        <w:rPr>
          <w:rFonts w:cs="Arial"/>
        </w:rPr>
        <w:t xml:space="preserve"> as the main</w:t>
      </w:r>
      <w:r w:rsidRPr="0092079B">
        <w:rPr>
          <w:rFonts w:cs="Arial"/>
        </w:rPr>
        <w:t xml:space="preserve"> comparator for Lophlex®. </w:t>
      </w:r>
      <w:r w:rsidR="00A83459" w:rsidRPr="0092079B">
        <w:rPr>
          <w:rFonts w:cs="Arial"/>
        </w:rPr>
        <w:t>Both products are a powdered protein substitute in sachet form containing 20 g PE.</w:t>
      </w:r>
      <w:r w:rsidR="003978FE" w:rsidRPr="0092079B">
        <w:rPr>
          <w:rFonts w:cs="Arial"/>
        </w:rPr>
        <w:t xml:space="preserve"> </w:t>
      </w:r>
    </w:p>
    <w:p w:rsidR="0019365B" w:rsidRPr="0092079B" w:rsidRDefault="00165386" w:rsidP="00056542">
      <w:pPr>
        <w:pStyle w:val="ListParagraph"/>
        <w:numPr>
          <w:ilvl w:val="1"/>
          <w:numId w:val="2"/>
        </w:numPr>
        <w:spacing w:after="240"/>
        <w:contextualSpacing w:val="0"/>
        <w:jc w:val="both"/>
        <w:rPr>
          <w:rFonts w:cs="Arial"/>
        </w:rPr>
      </w:pPr>
      <w:r w:rsidRPr="0092079B">
        <w:rPr>
          <w:rFonts w:cs="Arial"/>
        </w:rPr>
        <w:t xml:space="preserve">The main comparators, </w:t>
      </w:r>
      <w:r w:rsidR="00904BE5" w:rsidRPr="0092079B">
        <w:rPr>
          <w:rFonts w:cs="Arial"/>
        </w:rPr>
        <w:t>PKU Cooler 20</w:t>
      </w:r>
      <w:r w:rsidRPr="0092079B">
        <w:rPr>
          <w:rFonts w:cs="Arial"/>
          <w:vertAlign w:val="superscript"/>
        </w:rPr>
        <w:t>®</w:t>
      </w:r>
      <w:r w:rsidRPr="0092079B">
        <w:rPr>
          <w:rFonts w:cs="Arial"/>
        </w:rPr>
        <w:t xml:space="preserve"> and </w:t>
      </w:r>
      <w:r w:rsidR="00904BE5" w:rsidRPr="0092079B">
        <w:rPr>
          <w:rFonts w:cs="Arial"/>
        </w:rPr>
        <w:t>PKU Express 20</w:t>
      </w:r>
      <w:r w:rsidRPr="0092079B">
        <w:rPr>
          <w:rFonts w:cs="Arial"/>
          <w:vertAlign w:val="superscript"/>
        </w:rPr>
        <w:t>®</w:t>
      </w:r>
      <w:r w:rsidR="0019365B" w:rsidRPr="0092079B">
        <w:rPr>
          <w:rFonts w:cs="Arial"/>
        </w:rPr>
        <w:t>, contain</w:t>
      </w:r>
      <w:r w:rsidRPr="0092079B">
        <w:rPr>
          <w:rFonts w:cs="Arial"/>
        </w:rPr>
        <w:t xml:space="preserve"> a higher </w:t>
      </w:r>
      <w:r w:rsidR="0019365B" w:rsidRPr="0092079B">
        <w:rPr>
          <w:rFonts w:cs="Arial"/>
        </w:rPr>
        <w:t>PE (2400</w:t>
      </w:r>
      <w:r w:rsidR="00965AEB" w:rsidRPr="0092079B">
        <w:rPr>
          <w:rFonts w:cs="Arial"/>
        </w:rPr>
        <w:t xml:space="preserve"> </w:t>
      </w:r>
      <w:r w:rsidR="0019365B" w:rsidRPr="0092079B">
        <w:rPr>
          <w:rFonts w:cs="Arial"/>
        </w:rPr>
        <w:t xml:space="preserve">g PE) </w:t>
      </w:r>
      <w:r w:rsidR="00534A99" w:rsidRPr="0092079B">
        <w:rPr>
          <w:rFonts w:cs="Arial"/>
        </w:rPr>
        <w:t>per script with a maximum quantity of four</w:t>
      </w:r>
      <w:r w:rsidR="0019365B" w:rsidRPr="0092079B">
        <w:rPr>
          <w:rFonts w:cs="Arial"/>
        </w:rPr>
        <w:t xml:space="preserve"> than PKU Lophlex LQ 20</w:t>
      </w:r>
      <w:r w:rsidR="0019365B" w:rsidRPr="0092079B">
        <w:rPr>
          <w:rFonts w:cs="Arial"/>
          <w:vertAlign w:val="superscript"/>
        </w:rPr>
        <w:t>®</w:t>
      </w:r>
      <w:r w:rsidR="0019365B" w:rsidRPr="0092079B">
        <w:rPr>
          <w:rFonts w:cs="Arial"/>
        </w:rPr>
        <w:t xml:space="preserve"> and Lophlex</w:t>
      </w:r>
      <w:r w:rsidR="0019365B" w:rsidRPr="0092079B">
        <w:rPr>
          <w:rFonts w:cs="Arial"/>
          <w:vertAlign w:val="superscript"/>
        </w:rPr>
        <w:t>®</w:t>
      </w:r>
      <w:r w:rsidR="0019365B" w:rsidRPr="0092079B">
        <w:rPr>
          <w:rFonts w:cs="Arial"/>
        </w:rPr>
        <w:t xml:space="preserve"> (1800</w:t>
      </w:r>
      <w:r w:rsidR="00965AEB" w:rsidRPr="0092079B">
        <w:rPr>
          <w:rFonts w:cs="Arial"/>
        </w:rPr>
        <w:t xml:space="preserve"> </w:t>
      </w:r>
      <w:r w:rsidR="0019365B" w:rsidRPr="0092079B">
        <w:rPr>
          <w:rFonts w:cs="Arial"/>
        </w:rPr>
        <w:t xml:space="preserve">g PE). </w:t>
      </w:r>
    </w:p>
    <w:p w:rsidR="008A1956" w:rsidRPr="0092079B" w:rsidRDefault="0063658C" w:rsidP="0063658C">
      <w:pPr>
        <w:ind w:left="720"/>
        <w:jc w:val="both"/>
        <w:rPr>
          <w:rFonts w:asciiTheme="minorHAnsi" w:hAnsiTheme="minorHAnsi" w:cs="Arial"/>
        </w:rPr>
      </w:pPr>
      <w:r w:rsidRPr="0092079B">
        <w:rPr>
          <w:rFonts w:asciiTheme="minorHAnsi" w:hAnsiTheme="minorHAnsi"/>
          <w:i/>
        </w:rPr>
        <w:t xml:space="preserve">For more detail on PBAC’s view, see section </w:t>
      </w:r>
      <w:r w:rsidR="00563F7C" w:rsidRPr="0092079B">
        <w:rPr>
          <w:rFonts w:asciiTheme="minorHAnsi" w:hAnsiTheme="minorHAnsi"/>
          <w:i/>
        </w:rPr>
        <w:t>6</w:t>
      </w:r>
      <w:r w:rsidRPr="0092079B">
        <w:rPr>
          <w:rFonts w:asciiTheme="minorHAnsi" w:hAnsiTheme="minorHAnsi"/>
          <w:i/>
        </w:rPr>
        <w:t xml:space="preserve"> “PBAC outcome.”</w:t>
      </w:r>
    </w:p>
    <w:p w:rsidR="00AE7480" w:rsidRDefault="00AE7480" w:rsidP="00476245">
      <w:pPr>
        <w:jc w:val="both"/>
        <w:rPr>
          <w:rFonts w:asciiTheme="minorHAnsi" w:hAnsiTheme="minorHAnsi" w:cs="Arial"/>
          <w:sz w:val="22"/>
          <w:szCs w:val="22"/>
        </w:rPr>
      </w:pPr>
    </w:p>
    <w:p w:rsidR="009F294C" w:rsidRPr="00777BF5" w:rsidRDefault="009F294C" w:rsidP="00476245">
      <w:pPr>
        <w:jc w:val="both"/>
        <w:rPr>
          <w:rFonts w:asciiTheme="minorHAnsi" w:hAnsiTheme="minorHAnsi" w:cs="Arial"/>
          <w:sz w:val="22"/>
          <w:szCs w:val="22"/>
        </w:rPr>
      </w:pPr>
    </w:p>
    <w:p w:rsidR="000B558D" w:rsidRPr="00777BF5" w:rsidRDefault="008D7A41" w:rsidP="00B64497">
      <w:pPr>
        <w:pStyle w:val="Heading1"/>
        <w:numPr>
          <w:ilvl w:val="0"/>
          <w:numId w:val="2"/>
        </w:numPr>
        <w:rPr>
          <w:rFonts w:cs="Arial"/>
        </w:rPr>
      </w:pPr>
      <w:r w:rsidRPr="00777BF5">
        <w:rPr>
          <w:rFonts w:cs="Arial"/>
        </w:rPr>
        <w:t>C</w:t>
      </w:r>
      <w:r w:rsidR="00D84934" w:rsidRPr="00777BF5">
        <w:rPr>
          <w:rFonts w:cs="Arial"/>
        </w:rPr>
        <w:t>onsideration of the evidence</w:t>
      </w:r>
    </w:p>
    <w:p w:rsidR="00BB7EC3" w:rsidRPr="00777BF5" w:rsidRDefault="00BB7EC3" w:rsidP="00F9629A">
      <w:pPr>
        <w:jc w:val="both"/>
        <w:rPr>
          <w:rFonts w:asciiTheme="minorHAnsi" w:hAnsiTheme="minorHAnsi" w:cs="Arial"/>
          <w:sz w:val="22"/>
          <w:szCs w:val="22"/>
        </w:rPr>
      </w:pPr>
    </w:p>
    <w:p w:rsidR="0063658C" w:rsidRPr="00777BF5" w:rsidRDefault="0063658C" w:rsidP="0063658C">
      <w:pPr>
        <w:pStyle w:val="Heading2"/>
        <w:rPr>
          <w:rFonts w:cs="Arial"/>
        </w:rPr>
      </w:pPr>
      <w:r w:rsidRPr="00777BF5">
        <w:rPr>
          <w:rFonts w:cs="Arial"/>
        </w:rPr>
        <w:t xml:space="preserve">Sponsor hearing </w:t>
      </w:r>
    </w:p>
    <w:p w:rsidR="0063658C" w:rsidRPr="00777BF5" w:rsidRDefault="0063658C" w:rsidP="0063658C"/>
    <w:p w:rsidR="0063658C" w:rsidRPr="0092079B" w:rsidRDefault="0063658C" w:rsidP="0063658C">
      <w:pPr>
        <w:pStyle w:val="ListParagraph"/>
        <w:numPr>
          <w:ilvl w:val="1"/>
          <w:numId w:val="2"/>
        </w:numPr>
        <w:spacing w:after="240"/>
        <w:contextualSpacing w:val="0"/>
        <w:jc w:val="both"/>
        <w:rPr>
          <w:rFonts w:cs="Arial"/>
        </w:rPr>
      </w:pPr>
      <w:r w:rsidRPr="0092079B">
        <w:rPr>
          <w:rFonts w:cs="Arial"/>
        </w:rPr>
        <w:t xml:space="preserve">There was no hearing for this item as it was a minor submission. </w:t>
      </w:r>
    </w:p>
    <w:p w:rsidR="0063658C" w:rsidRPr="00777BF5" w:rsidRDefault="0063658C" w:rsidP="0063658C">
      <w:pPr>
        <w:pStyle w:val="Heading2"/>
        <w:rPr>
          <w:rFonts w:cs="Arial"/>
        </w:rPr>
      </w:pPr>
      <w:r w:rsidRPr="00777BF5">
        <w:rPr>
          <w:rFonts w:cs="Arial"/>
        </w:rPr>
        <w:t xml:space="preserve">Consumer comments </w:t>
      </w:r>
    </w:p>
    <w:p w:rsidR="0063658C" w:rsidRPr="00777BF5" w:rsidRDefault="0063658C" w:rsidP="0063658C"/>
    <w:p w:rsidR="0063658C" w:rsidRPr="0092079B" w:rsidRDefault="0063658C" w:rsidP="0063658C">
      <w:pPr>
        <w:pStyle w:val="ListParagraph"/>
        <w:numPr>
          <w:ilvl w:val="1"/>
          <w:numId w:val="2"/>
        </w:numPr>
        <w:spacing w:after="240"/>
        <w:contextualSpacing w:val="0"/>
        <w:jc w:val="both"/>
        <w:rPr>
          <w:rFonts w:cs="Arial"/>
        </w:rPr>
      </w:pPr>
      <w:r w:rsidRPr="0092079B">
        <w:rPr>
          <w:rFonts w:cs="Arial"/>
        </w:rPr>
        <w:t xml:space="preserve">The PBAC noted that no consumer comments were received for this item.  </w:t>
      </w:r>
    </w:p>
    <w:p w:rsidR="00E37049" w:rsidRPr="00777BF5" w:rsidRDefault="00E37049" w:rsidP="00E37049">
      <w:pPr>
        <w:pStyle w:val="Heading2"/>
        <w:rPr>
          <w:rFonts w:cs="Arial"/>
        </w:rPr>
      </w:pPr>
      <w:r w:rsidRPr="00777BF5">
        <w:rPr>
          <w:rFonts w:cs="Arial"/>
        </w:rPr>
        <w:t>Basis for submission</w:t>
      </w:r>
    </w:p>
    <w:p w:rsidR="00E37049" w:rsidRPr="00777BF5" w:rsidRDefault="00E37049" w:rsidP="00E37049">
      <w:pPr>
        <w:rPr>
          <w:rFonts w:asciiTheme="minorHAnsi" w:hAnsiTheme="minorHAnsi"/>
        </w:rPr>
      </w:pPr>
    </w:p>
    <w:p w:rsidR="00E37049" w:rsidRPr="0092079B" w:rsidRDefault="00E37049" w:rsidP="00E37049">
      <w:pPr>
        <w:pStyle w:val="ListParagraph"/>
        <w:numPr>
          <w:ilvl w:val="1"/>
          <w:numId w:val="2"/>
        </w:numPr>
        <w:spacing w:after="240"/>
        <w:contextualSpacing w:val="0"/>
        <w:jc w:val="both"/>
        <w:rPr>
          <w:rFonts w:cs="Arial"/>
        </w:rPr>
      </w:pPr>
      <w:r w:rsidRPr="0092079B">
        <w:rPr>
          <w:rFonts w:cs="Arial"/>
        </w:rPr>
        <w:t xml:space="preserve">The </w:t>
      </w:r>
      <w:r w:rsidR="00932E52" w:rsidRPr="0092079B">
        <w:rPr>
          <w:rFonts w:cs="Arial"/>
        </w:rPr>
        <w:t>sponsor stated that the minor</w:t>
      </w:r>
      <w:r w:rsidRPr="0092079B">
        <w:rPr>
          <w:rFonts w:cs="Arial"/>
        </w:rPr>
        <w:t xml:space="preserve"> was submitted </w:t>
      </w:r>
      <w:r w:rsidR="00932E52" w:rsidRPr="0092079B">
        <w:rPr>
          <w:rFonts w:cs="Arial"/>
        </w:rPr>
        <w:t>in response to</w:t>
      </w:r>
      <w:r w:rsidRPr="0092079B">
        <w:rPr>
          <w:rFonts w:cs="Arial"/>
        </w:rPr>
        <w:t xml:space="preserve"> feedback from a metabolic dietician stating that the maximum quantities of PKU Lophlex LQ 20</w:t>
      </w:r>
      <w:r w:rsidRPr="0092079B">
        <w:rPr>
          <w:rFonts w:cs="Arial"/>
          <w:vertAlign w:val="superscript"/>
        </w:rPr>
        <w:t>®</w:t>
      </w:r>
      <w:r w:rsidRPr="0092079B">
        <w:rPr>
          <w:rFonts w:cs="Arial"/>
        </w:rPr>
        <w:t xml:space="preserve"> and Lophlex</w:t>
      </w:r>
      <w:r w:rsidRPr="0092079B">
        <w:rPr>
          <w:rFonts w:cs="Arial"/>
          <w:vertAlign w:val="superscript"/>
        </w:rPr>
        <w:t>®</w:t>
      </w:r>
      <w:r w:rsidRPr="0092079B">
        <w:rPr>
          <w:rFonts w:cs="Arial"/>
        </w:rPr>
        <w:t xml:space="preserve"> do not provide patients</w:t>
      </w:r>
      <w:r w:rsidR="00932E52" w:rsidRPr="0092079B">
        <w:rPr>
          <w:rFonts w:cs="Arial"/>
        </w:rPr>
        <w:t xml:space="preserve"> with phenylketonuria</w:t>
      </w:r>
      <w:r w:rsidRPr="0092079B">
        <w:rPr>
          <w:rFonts w:cs="Arial"/>
        </w:rPr>
        <w:t xml:space="preserve"> with the appropriate protein requirements, and that patients subsequently have to fill their prescription more frequently than once a month. The sponsor also </w:t>
      </w:r>
      <w:r w:rsidR="00932E52" w:rsidRPr="0092079B">
        <w:rPr>
          <w:rFonts w:cs="Arial"/>
        </w:rPr>
        <w:t>claimed</w:t>
      </w:r>
      <w:r w:rsidRPr="0092079B">
        <w:rPr>
          <w:rFonts w:cs="Arial"/>
        </w:rPr>
        <w:t xml:space="preserve"> that there are occasions when patients may require a higher amount of protein substitute to control their condition (i.e. rapid growth, illness and metabolic decompensation).</w:t>
      </w:r>
    </w:p>
    <w:p w:rsidR="00534A99" w:rsidRPr="0092079B" w:rsidRDefault="00534A99" w:rsidP="000A5004">
      <w:pPr>
        <w:pStyle w:val="ListParagraph"/>
        <w:numPr>
          <w:ilvl w:val="1"/>
          <w:numId w:val="2"/>
        </w:numPr>
        <w:spacing w:after="240"/>
        <w:contextualSpacing w:val="0"/>
        <w:jc w:val="both"/>
        <w:rPr>
          <w:rFonts w:cs="Arial"/>
        </w:rPr>
      </w:pPr>
      <w:r w:rsidRPr="0092079B">
        <w:rPr>
          <w:rFonts w:cs="Arial"/>
        </w:rPr>
        <w:t xml:space="preserve">The sponsor proposed an increase </w:t>
      </w:r>
      <w:r w:rsidR="00B070D9" w:rsidRPr="0092079B">
        <w:rPr>
          <w:rFonts w:cs="Arial"/>
        </w:rPr>
        <w:t>to</w:t>
      </w:r>
      <w:r w:rsidRPr="0092079B">
        <w:rPr>
          <w:rFonts w:cs="Arial"/>
        </w:rPr>
        <w:t xml:space="preserve"> the maximum quantity</w:t>
      </w:r>
      <w:r w:rsidR="00F756AD" w:rsidRPr="0092079B">
        <w:rPr>
          <w:rFonts w:cs="Arial"/>
        </w:rPr>
        <w:t xml:space="preserve"> per script</w:t>
      </w:r>
      <w:r w:rsidRPr="0092079B">
        <w:rPr>
          <w:rFonts w:cs="Arial"/>
        </w:rPr>
        <w:t xml:space="preserve"> </w:t>
      </w:r>
      <w:r w:rsidR="00B070D9" w:rsidRPr="0092079B">
        <w:rPr>
          <w:rFonts w:cs="Arial"/>
        </w:rPr>
        <w:t xml:space="preserve">to four </w:t>
      </w:r>
      <w:r w:rsidR="000A5004" w:rsidRPr="0092079B">
        <w:rPr>
          <w:rFonts w:cs="Arial"/>
        </w:rPr>
        <w:t xml:space="preserve">so that the total PE per script would be consistent with </w:t>
      </w:r>
      <w:r w:rsidRPr="0092079B">
        <w:rPr>
          <w:rFonts w:cs="Arial"/>
        </w:rPr>
        <w:t xml:space="preserve">those of </w:t>
      </w:r>
      <w:r w:rsidR="000A5004" w:rsidRPr="0092079B">
        <w:rPr>
          <w:rFonts w:cs="Arial"/>
        </w:rPr>
        <w:t>PKU Cooler 20</w:t>
      </w:r>
      <w:r w:rsidR="000A5004" w:rsidRPr="0092079B">
        <w:rPr>
          <w:rFonts w:cs="Arial"/>
          <w:vertAlign w:val="superscript"/>
        </w:rPr>
        <w:t>®</w:t>
      </w:r>
      <w:r w:rsidR="000A5004" w:rsidRPr="0092079B">
        <w:rPr>
          <w:rFonts w:cs="Arial"/>
        </w:rPr>
        <w:t xml:space="preserve"> and PKU Express 20</w:t>
      </w:r>
      <w:r w:rsidR="000A5004" w:rsidRPr="0092079B">
        <w:rPr>
          <w:rFonts w:cs="Arial"/>
          <w:vertAlign w:val="superscript"/>
        </w:rPr>
        <w:t>®</w:t>
      </w:r>
      <w:r w:rsidRPr="0092079B">
        <w:rPr>
          <w:rFonts w:cs="Arial"/>
        </w:rPr>
        <w:t>.</w:t>
      </w:r>
      <w:r w:rsidR="000A5004" w:rsidRPr="0092079B">
        <w:rPr>
          <w:rFonts w:cs="Arial"/>
        </w:rPr>
        <w:t xml:space="preserve"> </w:t>
      </w:r>
    </w:p>
    <w:p w:rsidR="00E37049" w:rsidRDefault="00E37049" w:rsidP="00534A99">
      <w:pPr>
        <w:rPr>
          <w:rFonts w:asciiTheme="minorHAnsi" w:hAnsiTheme="minorHAnsi"/>
        </w:rPr>
      </w:pPr>
    </w:p>
    <w:p w:rsidR="00611080" w:rsidRPr="00777BF5" w:rsidRDefault="00611080" w:rsidP="00534A99">
      <w:pPr>
        <w:rPr>
          <w:rFonts w:asciiTheme="minorHAnsi" w:hAnsiTheme="minorHAnsi"/>
        </w:rPr>
      </w:pPr>
    </w:p>
    <w:p w:rsidR="00D84934" w:rsidRPr="00777BF5" w:rsidRDefault="00D84934" w:rsidP="00A3715D">
      <w:pPr>
        <w:pStyle w:val="Heading2"/>
        <w:rPr>
          <w:rFonts w:cs="Arial"/>
        </w:rPr>
      </w:pPr>
      <w:r w:rsidRPr="00777BF5">
        <w:rPr>
          <w:rFonts w:cs="Arial"/>
        </w:rPr>
        <w:t>Clinical trials</w:t>
      </w:r>
    </w:p>
    <w:p w:rsidR="0063658C" w:rsidRPr="00777BF5" w:rsidRDefault="0063658C" w:rsidP="0063658C"/>
    <w:p w:rsidR="0076420C" w:rsidRPr="0092079B" w:rsidRDefault="009816EA" w:rsidP="00554E72">
      <w:pPr>
        <w:pStyle w:val="ListParagraph"/>
        <w:numPr>
          <w:ilvl w:val="1"/>
          <w:numId w:val="2"/>
        </w:numPr>
        <w:spacing w:after="240"/>
        <w:contextualSpacing w:val="0"/>
        <w:jc w:val="both"/>
        <w:rPr>
          <w:rFonts w:cs="Arial"/>
        </w:rPr>
      </w:pPr>
      <w:r w:rsidRPr="0092079B">
        <w:rPr>
          <w:rFonts w:cs="Arial"/>
        </w:rPr>
        <w:t>As a minor submission, no</w:t>
      </w:r>
      <w:r w:rsidR="0076420C" w:rsidRPr="0092079B">
        <w:rPr>
          <w:rFonts w:cs="Arial"/>
        </w:rPr>
        <w:t xml:space="preserve"> clinical trials </w:t>
      </w:r>
      <w:r w:rsidR="00FF2801" w:rsidRPr="0092079B">
        <w:rPr>
          <w:rFonts w:cs="Arial"/>
        </w:rPr>
        <w:t>were</w:t>
      </w:r>
      <w:r w:rsidRPr="0092079B">
        <w:rPr>
          <w:rFonts w:cs="Arial"/>
        </w:rPr>
        <w:t xml:space="preserve"> presented in the </w:t>
      </w:r>
      <w:r w:rsidR="0076420C" w:rsidRPr="0092079B">
        <w:rPr>
          <w:rFonts w:cs="Arial"/>
        </w:rPr>
        <w:t>submission.</w:t>
      </w:r>
    </w:p>
    <w:p w:rsidR="00856F28" w:rsidRPr="0092079B" w:rsidRDefault="00856F28" w:rsidP="00554E72">
      <w:pPr>
        <w:pStyle w:val="ListParagraph"/>
        <w:numPr>
          <w:ilvl w:val="1"/>
          <w:numId w:val="2"/>
        </w:numPr>
        <w:spacing w:after="240"/>
        <w:contextualSpacing w:val="0"/>
        <w:jc w:val="both"/>
        <w:rPr>
          <w:rFonts w:cs="Arial"/>
        </w:rPr>
      </w:pPr>
      <w:r w:rsidRPr="0092079B">
        <w:rPr>
          <w:rFonts w:cs="Arial"/>
        </w:rPr>
        <w:t>In consideration of the submission, the NPWP noted that:</w:t>
      </w:r>
    </w:p>
    <w:p w:rsidR="00856F28" w:rsidRPr="0092079B" w:rsidRDefault="00856F28" w:rsidP="00996427">
      <w:pPr>
        <w:pStyle w:val="ListParagraph"/>
        <w:numPr>
          <w:ilvl w:val="0"/>
          <w:numId w:val="30"/>
        </w:numPr>
        <w:rPr>
          <w:rFonts w:cs="Arial"/>
          <w:i/>
        </w:rPr>
      </w:pPr>
      <w:r w:rsidRPr="0092079B">
        <w:rPr>
          <w:rFonts w:cs="Arial"/>
        </w:rPr>
        <w:t xml:space="preserve">The sponsor provided a suitable comparison against the requirements of the </w:t>
      </w:r>
      <w:r w:rsidRPr="0092079B">
        <w:rPr>
          <w:rFonts w:cs="Arial"/>
          <w:i/>
        </w:rPr>
        <w:t>Australia New Zealand Food Standards Code - Standard 2.9.5: Food for Special Medical Purposes.</w:t>
      </w:r>
    </w:p>
    <w:p w:rsidR="00856F28" w:rsidRPr="0092079B" w:rsidRDefault="00856F28" w:rsidP="00856F28">
      <w:pPr>
        <w:pStyle w:val="ListParagraph"/>
        <w:ind w:left="786"/>
        <w:rPr>
          <w:rFonts w:cs="Arial"/>
        </w:rPr>
      </w:pPr>
    </w:p>
    <w:p w:rsidR="00856F28" w:rsidRPr="0092079B" w:rsidRDefault="00E80F6D" w:rsidP="00996427">
      <w:pPr>
        <w:pStyle w:val="ListParagraph"/>
        <w:numPr>
          <w:ilvl w:val="0"/>
          <w:numId w:val="30"/>
        </w:numPr>
        <w:rPr>
          <w:rFonts w:cs="Arial"/>
        </w:rPr>
      </w:pPr>
      <w:r w:rsidRPr="0092079B">
        <w:rPr>
          <w:rFonts w:cs="Arial"/>
        </w:rPr>
        <w:t>T</w:t>
      </w:r>
      <w:r w:rsidR="00856F28" w:rsidRPr="0092079B">
        <w:rPr>
          <w:rFonts w:cs="Arial"/>
        </w:rPr>
        <w:t>he nominated comparators PKU cooler 20® and PKU express ®</w:t>
      </w:r>
      <w:r w:rsidRPr="0092079B">
        <w:rPr>
          <w:rFonts w:cs="Arial"/>
        </w:rPr>
        <w:t xml:space="preserve"> </w:t>
      </w:r>
      <w:r w:rsidR="00856F28" w:rsidRPr="0092079B">
        <w:rPr>
          <w:rFonts w:cs="Arial"/>
        </w:rPr>
        <w:t xml:space="preserve">were </w:t>
      </w:r>
      <w:r w:rsidR="00F5702C" w:rsidRPr="0092079B">
        <w:rPr>
          <w:rFonts w:cs="Arial"/>
        </w:rPr>
        <w:t>currently</w:t>
      </w:r>
      <w:r w:rsidR="00856F28" w:rsidRPr="0092079B">
        <w:rPr>
          <w:rFonts w:cs="Arial"/>
        </w:rPr>
        <w:t xml:space="preserve"> listed with a maximum quantity of four.</w:t>
      </w:r>
    </w:p>
    <w:p w:rsidR="00856F28" w:rsidRPr="0092079B" w:rsidRDefault="00856F28" w:rsidP="00996427">
      <w:pPr>
        <w:pStyle w:val="ListParagraph"/>
        <w:rPr>
          <w:rFonts w:cs="Arial"/>
        </w:rPr>
      </w:pPr>
    </w:p>
    <w:p w:rsidR="00856F28" w:rsidRPr="0092079B" w:rsidRDefault="00856F28" w:rsidP="00996427">
      <w:pPr>
        <w:pStyle w:val="ListParagraph"/>
        <w:numPr>
          <w:ilvl w:val="0"/>
          <w:numId w:val="30"/>
        </w:numPr>
        <w:rPr>
          <w:rFonts w:cs="Arial"/>
        </w:rPr>
      </w:pPr>
      <w:r w:rsidRPr="0092079B">
        <w:rPr>
          <w:rFonts w:cs="Arial"/>
        </w:rPr>
        <w:t>The NPWP advised that the sponsor may wish to investigate a further name change request for PKU Lophlex® to PKU Lophlex 20®, because clinicians find the addition of the grams of protein equivalent in the product name to be helpful in avoiding confusion in prescribing and for patients.</w:t>
      </w:r>
    </w:p>
    <w:p w:rsidR="00996427" w:rsidRPr="0092079B" w:rsidRDefault="00996427" w:rsidP="0092079B">
      <w:pPr>
        <w:rPr>
          <w:rFonts w:cs="Arial"/>
          <w:sz w:val="22"/>
          <w:szCs w:val="22"/>
        </w:rPr>
      </w:pPr>
    </w:p>
    <w:p w:rsidR="00A15C90" w:rsidRPr="00777BF5" w:rsidRDefault="00A15C90" w:rsidP="00A15C90">
      <w:pPr>
        <w:jc w:val="both"/>
        <w:rPr>
          <w:rFonts w:asciiTheme="minorHAnsi" w:hAnsiTheme="minorHAnsi" w:cs="Arial"/>
          <w:b/>
          <w:i/>
          <w:sz w:val="22"/>
          <w:szCs w:val="22"/>
        </w:rPr>
      </w:pPr>
    </w:p>
    <w:p w:rsidR="005A3173" w:rsidRPr="00777BF5" w:rsidRDefault="005A3173" w:rsidP="00A3715D">
      <w:pPr>
        <w:pStyle w:val="Heading2"/>
        <w:rPr>
          <w:rFonts w:cs="Arial"/>
        </w:rPr>
      </w:pPr>
      <w:r w:rsidRPr="00777BF5">
        <w:rPr>
          <w:rFonts w:cs="Arial"/>
        </w:rPr>
        <w:t>Estimated PBS usage &amp; financial implications</w:t>
      </w:r>
    </w:p>
    <w:p w:rsidR="005A3173" w:rsidRPr="00777BF5" w:rsidRDefault="005A3173" w:rsidP="00882085">
      <w:pPr>
        <w:ind w:left="720" w:hanging="720"/>
        <w:jc w:val="both"/>
        <w:rPr>
          <w:rFonts w:asciiTheme="minorHAnsi" w:hAnsiTheme="minorHAnsi" w:cs="Arial"/>
          <w:b/>
          <w:i/>
          <w:sz w:val="22"/>
          <w:szCs w:val="22"/>
        </w:rPr>
      </w:pPr>
    </w:p>
    <w:p w:rsidR="00EF1BB7" w:rsidRPr="0092079B" w:rsidRDefault="00BA1BA5" w:rsidP="00554E72">
      <w:pPr>
        <w:pStyle w:val="ListParagraph"/>
        <w:numPr>
          <w:ilvl w:val="1"/>
          <w:numId w:val="2"/>
        </w:numPr>
        <w:spacing w:after="240"/>
        <w:contextualSpacing w:val="0"/>
        <w:jc w:val="both"/>
        <w:rPr>
          <w:rFonts w:cs="Arial"/>
        </w:rPr>
      </w:pPr>
      <w:r w:rsidRPr="0092079B">
        <w:rPr>
          <w:rFonts w:cs="Arial"/>
        </w:rPr>
        <w:t>T</w:t>
      </w:r>
      <w:r w:rsidR="00EF1BB7" w:rsidRPr="0092079B">
        <w:rPr>
          <w:rFonts w:cs="Arial"/>
        </w:rPr>
        <w:t>he sponsor claim</w:t>
      </w:r>
      <w:r w:rsidRPr="0092079B">
        <w:rPr>
          <w:rFonts w:cs="Arial"/>
        </w:rPr>
        <w:t>ed there will be</w:t>
      </w:r>
      <w:r w:rsidR="00EF1BB7" w:rsidRPr="0092079B">
        <w:rPr>
          <w:rFonts w:cs="Arial"/>
        </w:rPr>
        <w:t xml:space="preserve"> limited </w:t>
      </w:r>
      <w:r w:rsidR="00EB053E" w:rsidRPr="0092079B">
        <w:rPr>
          <w:rFonts w:cs="Arial"/>
        </w:rPr>
        <w:t xml:space="preserve">impact </w:t>
      </w:r>
      <w:r w:rsidR="00EF1BB7" w:rsidRPr="0092079B">
        <w:rPr>
          <w:rFonts w:cs="Arial"/>
        </w:rPr>
        <w:t xml:space="preserve">on </w:t>
      </w:r>
      <w:r w:rsidR="00EB053E" w:rsidRPr="0092079B">
        <w:rPr>
          <w:rFonts w:cs="Arial"/>
        </w:rPr>
        <w:t xml:space="preserve">the </w:t>
      </w:r>
      <w:r w:rsidR="00EF1BB7" w:rsidRPr="0092079B">
        <w:rPr>
          <w:rFonts w:cs="Arial"/>
        </w:rPr>
        <w:t>cost to Government and product use. The sponsor claim</w:t>
      </w:r>
      <w:r w:rsidRPr="0092079B">
        <w:rPr>
          <w:rFonts w:cs="Arial"/>
        </w:rPr>
        <w:t>ed</w:t>
      </w:r>
      <w:r w:rsidR="00EF1BB7" w:rsidRPr="0092079B">
        <w:rPr>
          <w:rFonts w:cs="Arial"/>
        </w:rPr>
        <w:t xml:space="preserve"> that increasing maximum script quantity will decrease the number of scripts that will be required per year to meet protein requirements</w:t>
      </w:r>
      <w:r w:rsidR="00803E16" w:rsidRPr="0092079B">
        <w:rPr>
          <w:rFonts w:cs="Arial"/>
        </w:rPr>
        <w:t>, consequently decreasing patient co-payments as well</w:t>
      </w:r>
      <w:r w:rsidR="00EF1BB7" w:rsidRPr="0092079B">
        <w:rPr>
          <w:rFonts w:cs="Arial"/>
        </w:rPr>
        <w:t>, and that patients will not switch from the comparators to these products.</w:t>
      </w:r>
    </w:p>
    <w:p w:rsidR="006A474A" w:rsidRPr="0092079B" w:rsidRDefault="00C87CAE" w:rsidP="00554E72">
      <w:pPr>
        <w:pStyle w:val="ListParagraph"/>
        <w:numPr>
          <w:ilvl w:val="1"/>
          <w:numId w:val="2"/>
        </w:numPr>
        <w:spacing w:after="240"/>
        <w:contextualSpacing w:val="0"/>
        <w:jc w:val="both"/>
        <w:rPr>
          <w:rFonts w:cs="Arial"/>
        </w:rPr>
      </w:pPr>
      <w:r w:rsidRPr="0092079B">
        <w:rPr>
          <w:rFonts w:cs="Arial"/>
        </w:rPr>
        <w:t xml:space="preserve">The </w:t>
      </w:r>
      <w:r w:rsidR="00A567FC" w:rsidRPr="0092079B">
        <w:rPr>
          <w:rFonts w:cs="Arial"/>
        </w:rPr>
        <w:t xml:space="preserve">submission included the current </w:t>
      </w:r>
      <w:r w:rsidR="00A15C90" w:rsidRPr="0092079B">
        <w:rPr>
          <w:rFonts w:cs="Arial"/>
        </w:rPr>
        <w:t xml:space="preserve">DPMQ </w:t>
      </w:r>
      <w:r w:rsidRPr="0092079B">
        <w:rPr>
          <w:rFonts w:cs="Arial"/>
        </w:rPr>
        <w:t xml:space="preserve">for both products </w:t>
      </w:r>
      <w:r w:rsidR="00A567FC" w:rsidRPr="0092079B">
        <w:rPr>
          <w:rFonts w:cs="Arial"/>
        </w:rPr>
        <w:t xml:space="preserve">as </w:t>
      </w:r>
      <w:r w:rsidRPr="0092079B">
        <w:rPr>
          <w:rFonts w:cs="Arial"/>
        </w:rPr>
        <w:t>$1</w:t>
      </w:r>
      <w:r w:rsidR="00777BF5" w:rsidRPr="0092079B">
        <w:rPr>
          <w:rFonts w:cs="Arial"/>
        </w:rPr>
        <w:t>,</w:t>
      </w:r>
      <w:r w:rsidRPr="0092079B">
        <w:rPr>
          <w:rFonts w:cs="Arial"/>
        </w:rPr>
        <w:t>466.73 (</w:t>
      </w:r>
      <w:r w:rsidR="008216DE" w:rsidRPr="0092079B">
        <w:rPr>
          <w:rFonts w:cs="Arial"/>
        </w:rPr>
        <w:t xml:space="preserve">maximum quantity of </w:t>
      </w:r>
      <w:r w:rsidRPr="0092079B">
        <w:rPr>
          <w:rFonts w:cs="Arial"/>
        </w:rPr>
        <w:t>3 cartons)</w:t>
      </w:r>
      <w:r w:rsidR="00A567FC" w:rsidRPr="0092079B">
        <w:rPr>
          <w:rFonts w:cs="Arial"/>
        </w:rPr>
        <w:t xml:space="preserve">. The Secretariat noted that </w:t>
      </w:r>
      <w:r w:rsidR="0016397F" w:rsidRPr="0092079B">
        <w:rPr>
          <w:rFonts w:cs="Arial"/>
        </w:rPr>
        <w:t xml:space="preserve">since 1 July 2017, </w:t>
      </w:r>
      <w:r w:rsidR="00A567FC" w:rsidRPr="0092079B">
        <w:rPr>
          <w:rFonts w:cs="Arial"/>
        </w:rPr>
        <w:t xml:space="preserve">the DPMQ for both products </w:t>
      </w:r>
      <w:r w:rsidR="0016397F" w:rsidRPr="0092079B">
        <w:rPr>
          <w:rFonts w:cs="Arial"/>
        </w:rPr>
        <w:t xml:space="preserve">was now $1,467.25 due </w:t>
      </w:r>
      <w:r w:rsidR="0069223F" w:rsidRPr="0092079B">
        <w:rPr>
          <w:rFonts w:cs="Arial"/>
        </w:rPr>
        <w:t>to an update of mark-up fees</w:t>
      </w:r>
      <w:r w:rsidR="0016397F" w:rsidRPr="0092079B">
        <w:rPr>
          <w:rFonts w:cs="Arial"/>
        </w:rPr>
        <w:t xml:space="preserve">. The submission calculated the </w:t>
      </w:r>
      <w:r w:rsidRPr="0092079B">
        <w:rPr>
          <w:rFonts w:cs="Arial"/>
        </w:rPr>
        <w:t xml:space="preserve">DPMQ </w:t>
      </w:r>
      <w:r w:rsidR="0016397F" w:rsidRPr="0092079B">
        <w:rPr>
          <w:rFonts w:cs="Arial"/>
        </w:rPr>
        <w:t>for a maximum quantity of 4 cartons</w:t>
      </w:r>
      <w:r w:rsidR="0069223F" w:rsidRPr="0092079B">
        <w:rPr>
          <w:rFonts w:cs="Arial"/>
        </w:rPr>
        <w:t xml:space="preserve"> to be</w:t>
      </w:r>
      <w:r w:rsidR="0016397F" w:rsidRPr="0092079B">
        <w:rPr>
          <w:rFonts w:cs="Arial"/>
        </w:rPr>
        <w:t xml:space="preserve"> </w:t>
      </w:r>
      <w:r w:rsidRPr="0092079B">
        <w:rPr>
          <w:rFonts w:cs="Arial"/>
        </w:rPr>
        <w:t>$1</w:t>
      </w:r>
      <w:r w:rsidR="00777BF5" w:rsidRPr="0092079B">
        <w:rPr>
          <w:rFonts w:cs="Arial"/>
        </w:rPr>
        <w:t>,</w:t>
      </w:r>
      <w:r w:rsidRPr="0092079B">
        <w:rPr>
          <w:rFonts w:cs="Arial"/>
        </w:rPr>
        <w:t>954.22</w:t>
      </w:r>
      <w:r w:rsidR="0069223F" w:rsidRPr="0092079B">
        <w:rPr>
          <w:rFonts w:cs="Arial"/>
        </w:rPr>
        <w:t xml:space="preserve"> </w:t>
      </w:r>
      <w:r w:rsidR="00030BF9" w:rsidRPr="0092079B">
        <w:rPr>
          <w:rFonts w:cs="Arial"/>
        </w:rPr>
        <w:t xml:space="preserve">based on $0.81 </w:t>
      </w:r>
      <w:r w:rsidR="00192EDC" w:rsidRPr="0092079B">
        <w:rPr>
          <w:rFonts w:cs="Arial"/>
        </w:rPr>
        <w:t>per gram PE</w:t>
      </w:r>
      <w:r w:rsidR="00AB552C" w:rsidRPr="0092079B">
        <w:rPr>
          <w:rFonts w:cs="Arial"/>
        </w:rPr>
        <w:t xml:space="preserve"> (calculated based on the DPMQ)</w:t>
      </w:r>
      <w:r w:rsidR="0069223F" w:rsidRPr="0092079B">
        <w:rPr>
          <w:rFonts w:cs="Arial"/>
        </w:rPr>
        <w:t xml:space="preserve">. The Secretariat noted that </w:t>
      </w:r>
      <w:r w:rsidR="00C56877" w:rsidRPr="0092079B">
        <w:rPr>
          <w:rFonts w:cs="Arial"/>
        </w:rPr>
        <w:t xml:space="preserve">this calculation was incorrect as the cost per gram PE should be calculated using the AEMP rather than the DPMQ. The Secretariat noted </w:t>
      </w:r>
      <w:r w:rsidR="0069223F" w:rsidRPr="0092079B">
        <w:rPr>
          <w:rFonts w:cs="Arial"/>
        </w:rPr>
        <w:t>that the correct DPMQ for a maximum quantity of 4 cartons, with current mark-up fees would be $1,930.63</w:t>
      </w:r>
      <w:r w:rsidR="00192EDC" w:rsidRPr="0092079B">
        <w:rPr>
          <w:rFonts w:cs="Arial"/>
        </w:rPr>
        <w:t>. The sponsor estimate</w:t>
      </w:r>
      <w:r w:rsidR="00030BF9" w:rsidRPr="0092079B">
        <w:rPr>
          <w:rFonts w:cs="Arial"/>
        </w:rPr>
        <w:t>d</w:t>
      </w:r>
      <w:r w:rsidR="00192EDC" w:rsidRPr="0092079B">
        <w:rPr>
          <w:rFonts w:cs="Arial"/>
        </w:rPr>
        <w:t xml:space="preserve"> that increasing the maximum script quantity</w:t>
      </w:r>
      <w:r w:rsidRPr="0092079B">
        <w:rPr>
          <w:rFonts w:cs="Arial"/>
        </w:rPr>
        <w:t xml:space="preserve"> will result in 12 rather than 16 scripts needed to meet required protein intake, and an annual PBS cost per patient of $23,450.64 opposed to $23,467.69 currently.</w:t>
      </w:r>
    </w:p>
    <w:p w:rsidR="006A474A" w:rsidRPr="0092079B" w:rsidRDefault="00336991" w:rsidP="00F5702C">
      <w:pPr>
        <w:pStyle w:val="ListParagraph"/>
        <w:numPr>
          <w:ilvl w:val="1"/>
          <w:numId w:val="2"/>
        </w:numPr>
        <w:spacing w:after="240"/>
        <w:contextualSpacing w:val="0"/>
        <w:jc w:val="both"/>
        <w:rPr>
          <w:rFonts w:cs="Arial"/>
        </w:rPr>
      </w:pPr>
      <w:r w:rsidRPr="0092079B">
        <w:rPr>
          <w:rFonts w:cs="Arial"/>
        </w:rPr>
        <w:t xml:space="preserve">The submission </w:t>
      </w:r>
      <w:r w:rsidR="00C87CAE" w:rsidRPr="0092079B">
        <w:rPr>
          <w:rFonts w:cs="Arial"/>
        </w:rPr>
        <w:t xml:space="preserve">stated that the </w:t>
      </w:r>
      <w:r w:rsidR="00030BF9" w:rsidRPr="0092079B">
        <w:rPr>
          <w:rFonts w:cs="Arial"/>
        </w:rPr>
        <w:t xml:space="preserve">proposed change to the </w:t>
      </w:r>
      <w:r w:rsidR="00C87CAE" w:rsidRPr="0092079B">
        <w:rPr>
          <w:rFonts w:cs="Arial"/>
        </w:rPr>
        <w:t xml:space="preserve">listing of PKU Lophlex LQ 20® and Lophlex® </w:t>
      </w:r>
      <w:r w:rsidRPr="0092079B">
        <w:rPr>
          <w:rFonts w:cs="Arial"/>
        </w:rPr>
        <w:t xml:space="preserve">is expected </w:t>
      </w:r>
      <w:r w:rsidR="00C87CAE" w:rsidRPr="0092079B">
        <w:rPr>
          <w:rFonts w:cs="Arial"/>
        </w:rPr>
        <w:t>to be cost neutral to the PBS</w:t>
      </w:r>
      <w:r w:rsidR="00AC1B49" w:rsidRPr="0092079B">
        <w:rPr>
          <w:rFonts w:cs="Arial"/>
        </w:rPr>
        <w:t>, as both products will remain priced per PE at the same price as existing listings for the same indication ($0.81 per gram PE) and it will not result in any new patients using this product for the treatment of PKU.</w:t>
      </w:r>
    </w:p>
    <w:p w:rsidR="0063658C" w:rsidRDefault="0063658C" w:rsidP="0063658C">
      <w:pPr>
        <w:pStyle w:val="ListParagraph"/>
        <w:spacing w:after="240"/>
        <w:contextualSpacing w:val="0"/>
        <w:jc w:val="both"/>
        <w:rPr>
          <w:i/>
        </w:rPr>
      </w:pPr>
      <w:r w:rsidRPr="0092079B">
        <w:rPr>
          <w:i/>
        </w:rPr>
        <w:t xml:space="preserve">For more detail on PBAC’s view, see section </w:t>
      </w:r>
      <w:r w:rsidR="00911617">
        <w:rPr>
          <w:i/>
        </w:rPr>
        <w:t>6</w:t>
      </w:r>
      <w:r w:rsidRPr="0092079B">
        <w:rPr>
          <w:i/>
        </w:rPr>
        <w:t xml:space="preserve"> “PBAC outcome.”</w:t>
      </w:r>
    </w:p>
    <w:p w:rsidR="0092079B" w:rsidRPr="0092079B" w:rsidRDefault="0092079B" w:rsidP="0063658C">
      <w:pPr>
        <w:pStyle w:val="ListParagraph"/>
        <w:spacing w:after="240"/>
        <w:contextualSpacing w:val="0"/>
        <w:jc w:val="both"/>
        <w:rPr>
          <w:rFonts w:cs="Arial"/>
        </w:rPr>
      </w:pPr>
    </w:p>
    <w:p w:rsidR="00856F28" w:rsidRPr="00777BF5" w:rsidRDefault="0063658C" w:rsidP="00F5702C">
      <w:pPr>
        <w:pStyle w:val="Heading1"/>
        <w:numPr>
          <w:ilvl w:val="0"/>
          <w:numId w:val="2"/>
        </w:numPr>
        <w:jc w:val="both"/>
        <w:rPr>
          <w:rFonts w:cs="Arial"/>
        </w:rPr>
      </w:pPr>
      <w:r w:rsidRPr="00777BF5">
        <w:rPr>
          <w:rFonts w:cs="Arial"/>
        </w:rPr>
        <w:t xml:space="preserve">PBAC Outcomes </w:t>
      </w:r>
    </w:p>
    <w:p w:rsidR="00F5702C" w:rsidRPr="0092079B" w:rsidRDefault="00F5702C" w:rsidP="00307D0A">
      <w:pPr>
        <w:ind w:left="720"/>
      </w:pPr>
    </w:p>
    <w:p w:rsidR="00F5702C" w:rsidRPr="0092079B" w:rsidRDefault="00F5702C" w:rsidP="00307D0A">
      <w:pPr>
        <w:pStyle w:val="ListParagraph"/>
        <w:numPr>
          <w:ilvl w:val="1"/>
          <w:numId w:val="2"/>
        </w:numPr>
        <w:spacing w:after="240"/>
        <w:contextualSpacing w:val="0"/>
        <w:jc w:val="both"/>
        <w:rPr>
          <w:rFonts w:cs="Arial"/>
        </w:rPr>
      </w:pPr>
      <w:r w:rsidRPr="0092079B">
        <w:rPr>
          <w:rFonts w:cs="Arial"/>
        </w:rPr>
        <w:t xml:space="preserve">The PBAC recommended the </w:t>
      </w:r>
      <w:r w:rsidR="00D66D45" w:rsidRPr="0092079B">
        <w:rPr>
          <w:rFonts w:cs="Arial"/>
        </w:rPr>
        <w:t xml:space="preserve">request </w:t>
      </w:r>
      <w:r w:rsidR="00176830" w:rsidRPr="0092079B">
        <w:rPr>
          <w:rFonts w:cs="Arial"/>
        </w:rPr>
        <w:t>to increase</w:t>
      </w:r>
      <w:r w:rsidR="00D66D45" w:rsidRPr="0092079B">
        <w:rPr>
          <w:rFonts w:cs="Arial"/>
        </w:rPr>
        <w:t xml:space="preserve"> </w:t>
      </w:r>
      <w:r w:rsidRPr="0092079B">
        <w:rPr>
          <w:rFonts w:cs="Arial"/>
        </w:rPr>
        <w:t xml:space="preserve">the maximum quantities of PKU Lophlex LQ 20® and PKU Lophlex® for the </w:t>
      </w:r>
      <w:r w:rsidR="00307D0A" w:rsidRPr="0092079B">
        <w:rPr>
          <w:rFonts w:cs="Arial"/>
        </w:rPr>
        <w:t>dietary management</w:t>
      </w:r>
      <w:r w:rsidRPr="0092079B">
        <w:rPr>
          <w:rFonts w:cs="Arial"/>
        </w:rPr>
        <w:t xml:space="preserve"> of phenylketonuria</w:t>
      </w:r>
      <w:r w:rsidR="00D66D45" w:rsidRPr="0092079B">
        <w:rPr>
          <w:rFonts w:cs="Arial"/>
        </w:rPr>
        <w:t xml:space="preserve"> to four</w:t>
      </w:r>
      <w:r w:rsidRPr="0092079B">
        <w:rPr>
          <w:rFonts w:cs="Arial"/>
        </w:rPr>
        <w:t xml:space="preserve">. </w:t>
      </w:r>
    </w:p>
    <w:p w:rsidR="00F5702C" w:rsidRPr="0092079B" w:rsidRDefault="00F5702C" w:rsidP="00307D0A">
      <w:pPr>
        <w:pStyle w:val="ListParagraph"/>
        <w:numPr>
          <w:ilvl w:val="1"/>
          <w:numId w:val="2"/>
        </w:numPr>
        <w:spacing w:after="240"/>
        <w:contextualSpacing w:val="0"/>
        <w:jc w:val="both"/>
        <w:rPr>
          <w:rFonts w:cs="Arial"/>
        </w:rPr>
      </w:pPr>
      <w:r w:rsidRPr="0092079B">
        <w:rPr>
          <w:rFonts w:cs="Arial"/>
        </w:rPr>
        <w:t>The PBAC noted the advice of the Nutritional Products Working Party (</w:t>
      </w:r>
      <w:r w:rsidR="000243C4" w:rsidRPr="0092079B">
        <w:rPr>
          <w:rFonts w:cs="Arial"/>
        </w:rPr>
        <w:t>NPWP) that supported the changes</w:t>
      </w:r>
      <w:r w:rsidRPr="0092079B">
        <w:rPr>
          <w:rFonts w:cs="Arial"/>
        </w:rPr>
        <w:t xml:space="preserve"> to the listing</w:t>
      </w:r>
      <w:r w:rsidR="00307D0A" w:rsidRPr="0092079B">
        <w:rPr>
          <w:rFonts w:cs="Arial"/>
        </w:rPr>
        <w:t>s</w:t>
      </w:r>
      <w:r w:rsidRPr="0092079B">
        <w:rPr>
          <w:rFonts w:cs="Arial"/>
        </w:rPr>
        <w:t xml:space="preserve"> of</w:t>
      </w:r>
      <w:r w:rsidR="000243C4" w:rsidRPr="0092079B">
        <w:rPr>
          <w:rFonts w:cs="Arial"/>
        </w:rPr>
        <w:t xml:space="preserve"> PKU Lophlex LQ 20® and </w:t>
      </w:r>
      <w:r w:rsidRPr="0092079B">
        <w:rPr>
          <w:rFonts w:cs="Arial"/>
        </w:rPr>
        <w:t>Lophlex®.</w:t>
      </w:r>
    </w:p>
    <w:p w:rsidR="00D66D45" w:rsidRPr="0092079B" w:rsidRDefault="00D66D45" w:rsidP="009651A8">
      <w:pPr>
        <w:pStyle w:val="ListParagraph"/>
        <w:numPr>
          <w:ilvl w:val="1"/>
          <w:numId w:val="2"/>
        </w:numPr>
        <w:rPr>
          <w:rFonts w:cs="Arial"/>
        </w:rPr>
      </w:pPr>
      <w:r w:rsidRPr="0092079B">
        <w:rPr>
          <w:rFonts w:cs="Arial"/>
        </w:rPr>
        <w:t>The PBAC noted the request to change the brand name of Lophlex® to PKU Lophlex®.</w:t>
      </w:r>
      <w:r w:rsidR="009651A8" w:rsidRPr="0092079B">
        <w:rPr>
          <w:rFonts w:cs="Arial"/>
        </w:rPr>
        <w:t xml:space="preserve"> The PBAC considered that a further change request for PKU Lophlex® to PKU Lophlex 20® may also be appropriate noting that clinicians find the addition of the grams of protein equivalent in the product name to be helpful in avoiding confusion in prescribing and for patients.</w:t>
      </w:r>
    </w:p>
    <w:p w:rsidR="009651A8" w:rsidRPr="0092079B" w:rsidRDefault="009651A8" w:rsidP="009651A8">
      <w:pPr>
        <w:pStyle w:val="ListParagraph"/>
        <w:rPr>
          <w:rFonts w:cs="Arial"/>
        </w:rPr>
      </w:pPr>
    </w:p>
    <w:p w:rsidR="00F5702C" w:rsidRPr="0092079B" w:rsidRDefault="00F5702C" w:rsidP="00B650A1">
      <w:pPr>
        <w:pStyle w:val="ListParagraph"/>
        <w:numPr>
          <w:ilvl w:val="1"/>
          <w:numId w:val="2"/>
        </w:numPr>
        <w:spacing w:after="240"/>
        <w:contextualSpacing w:val="0"/>
        <w:jc w:val="both"/>
      </w:pPr>
      <w:r w:rsidRPr="0092079B">
        <w:rPr>
          <w:rFonts w:cs="Arial"/>
        </w:rPr>
        <w:t>The PBAC noted that this submission is not eligible for an Independent Review</w:t>
      </w:r>
      <w:r w:rsidR="00B650A1" w:rsidRPr="0092079B">
        <w:t xml:space="preserve">. </w:t>
      </w:r>
      <w:r w:rsidR="00B650A1" w:rsidRPr="0092079B">
        <w:rPr>
          <w:rFonts w:cs="Arial"/>
        </w:rPr>
        <w:t>Independent Review is not available in response to a request to modify or extend an existing listing.</w:t>
      </w:r>
    </w:p>
    <w:p w:rsidR="00EB2E81" w:rsidRPr="00777BF5" w:rsidRDefault="00EB2E81" w:rsidP="00307D0A">
      <w:pPr>
        <w:jc w:val="both"/>
        <w:rPr>
          <w:rFonts w:asciiTheme="minorHAnsi" w:hAnsiTheme="minorHAnsi" w:cs="Arial"/>
          <w:sz w:val="22"/>
          <w:szCs w:val="22"/>
        </w:rPr>
      </w:pPr>
    </w:p>
    <w:p w:rsidR="0063658C" w:rsidRPr="0092079B" w:rsidRDefault="0063658C" w:rsidP="0092079B">
      <w:pPr>
        <w:spacing w:before="240" w:after="120"/>
        <w:jc w:val="both"/>
        <w:outlineLvl w:val="1"/>
        <w:rPr>
          <w:rFonts w:asciiTheme="minorHAnsi" w:hAnsiTheme="minorHAnsi" w:cs="Arial"/>
          <w:b/>
          <w:bCs/>
          <w:snapToGrid w:val="0"/>
          <w:lang w:eastAsia="en-US"/>
        </w:rPr>
      </w:pPr>
      <w:r w:rsidRPr="0092079B">
        <w:rPr>
          <w:rFonts w:asciiTheme="minorHAnsi" w:hAnsiTheme="minorHAnsi" w:cs="Arial"/>
          <w:b/>
          <w:bCs/>
          <w:snapToGrid w:val="0"/>
          <w:lang w:eastAsia="en-US"/>
        </w:rPr>
        <w:t>Outcome:</w:t>
      </w:r>
      <w:r w:rsidR="0092079B">
        <w:rPr>
          <w:rFonts w:asciiTheme="minorHAnsi" w:hAnsiTheme="minorHAnsi" w:cs="Arial"/>
          <w:b/>
          <w:bCs/>
          <w:snapToGrid w:val="0"/>
          <w:lang w:eastAsia="en-US"/>
        </w:rPr>
        <w:br/>
      </w:r>
      <w:r w:rsidRPr="0092079B">
        <w:rPr>
          <w:rFonts w:asciiTheme="minorHAnsi" w:hAnsiTheme="minorHAnsi" w:cs="Arial"/>
          <w:bCs/>
          <w:snapToGrid w:val="0"/>
          <w:lang w:eastAsia="en-US"/>
        </w:rPr>
        <w:t xml:space="preserve">Recommended </w:t>
      </w:r>
    </w:p>
    <w:p w:rsidR="0063658C" w:rsidRDefault="0063658C" w:rsidP="0063658C">
      <w:pPr>
        <w:widowControl w:val="0"/>
        <w:spacing w:after="120"/>
        <w:jc w:val="both"/>
        <w:rPr>
          <w:rFonts w:asciiTheme="minorHAnsi" w:hAnsiTheme="minorHAnsi" w:cs="Arial"/>
          <w:b/>
          <w:bCs/>
          <w:snapToGrid w:val="0"/>
          <w:sz w:val="22"/>
          <w:szCs w:val="22"/>
          <w:lang w:eastAsia="en-US"/>
        </w:rPr>
      </w:pPr>
    </w:p>
    <w:p w:rsidR="0092079B" w:rsidRPr="00777BF5" w:rsidRDefault="0092079B" w:rsidP="0063658C">
      <w:pPr>
        <w:widowControl w:val="0"/>
        <w:spacing w:after="120"/>
        <w:jc w:val="both"/>
        <w:rPr>
          <w:rFonts w:asciiTheme="minorHAnsi" w:hAnsiTheme="minorHAnsi" w:cs="Arial"/>
          <w:b/>
          <w:bCs/>
          <w:snapToGrid w:val="0"/>
          <w:sz w:val="22"/>
          <w:szCs w:val="22"/>
          <w:lang w:eastAsia="en-US"/>
        </w:rPr>
      </w:pPr>
    </w:p>
    <w:p w:rsidR="0063658C" w:rsidRPr="0092079B" w:rsidRDefault="0063658C" w:rsidP="0092079B">
      <w:pPr>
        <w:pStyle w:val="Heading1"/>
        <w:numPr>
          <w:ilvl w:val="0"/>
          <w:numId w:val="2"/>
        </w:numPr>
        <w:jc w:val="both"/>
        <w:rPr>
          <w:rFonts w:cs="Arial"/>
        </w:rPr>
      </w:pPr>
      <w:r w:rsidRPr="0092079B">
        <w:rPr>
          <w:rFonts w:cs="Arial"/>
        </w:rPr>
        <w:t>Recommended listing</w:t>
      </w:r>
    </w:p>
    <w:p w:rsidR="00EB04DB" w:rsidRPr="00911617" w:rsidRDefault="00EB04DB" w:rsidP="00EB04DB">
      <w:pPr>
        <w:pStyle w:val="ListParagraph"/>
        <w:widowControl w:val="0"/>
        <w:numPr>
          <w:ilvl w:val="1"/>
          <w:numId w:val="2"/>
        </w:numPr>
        <w:spacing w:before="240" w:after="120"/>
        <w:contextualSpacing w:val="0"/>
        <w:jc w:val="both"/>
        <w:rPr>
          <w:rFonts w:cs="Arial"/>
          <w:b/>
          <w:bCs/>
          <w:i/>
          <w:snapToGrid w:val="0"/>
          <w:lang w:eastAsia="en-US"/>
        </w:rPr>
      </w:pPr>
      <w:r w:rsidRPr="00911617">
        <w:rPr>
          <w:rFonts w:cs="Arial"/>
        </w:rPr>
        <w:t>Amend existing listings as follows:</w:t>
      </w:r>
    </w:p>
    <w:p w:rsidR="0063658C" w:rsidRDefault="0063658C" w:rsidP="0063658C">
      <w:pPr>
        <w:widowControl w:val="0"/>
        <w:spacing w:after="120"/>
        <w:ind w:firstLine="720"/>
        <w:jc w:val="both"/>
        <w:rPr>
          <w:rFonts w:asciiTheme="minorHAnsi" w:hAnsiTheme="minorHAnsi" w:cs="Arial"/>
          <w:bCs/>
          <w:snapToGrid w:val="0"/>
          <w:sz w:val="22"/>
          <w:szCs w:val="22"/>
          <w:lang w:eastAsia="en-US"/>
        </w:rPr>
      </w:pPr>
    </w:p>
    <w:p w:rsidR="00611080" w:rsidRDefault="00611080" w:rsidP="0063658C">
      <w:pPr>
        <w:widowControl w:val="0"/>
        <w:spacing w:after="120"/>
        <w:ind w:firstLine="720"/>
        <w:jc w:val="both"/>
        <w:rPr>
          <w:rFonts w:asciiTheme="minorHAnsi" w:hAnsiTheme="minorHAnsi" w:cs="Arial"/>
          <w:bCs/>
          <w:snapToGrid w:val="0"/>
          <w:sz w:val="22"/>
          <w:szCs w:val="22"/>
          <w:lang w:eastAsia="en-US"/>
        </w:rPr>
      </w:pPr>
    </w:p>
    <w:p w:rsidR="00611080" w:rsidRDefault="00611080" w:rsidP="0063658C">
      <w:pPr>
        <w:widowControl w:val="0"/>
        <w:spacing w:after="120"/>
        <w:ind w:firstLine="720"/>
        <w:jc w:val="both"/>
        <w:rPr>
          <w:rFonts w:asciiTheme="minorHAnsi" w:hAnsiTheme="minorHAnsi" w:cs="Arial"/>
          <w:bCs/>
          <w:snapToGrid w:val="0"/>
          <w:sz w:val="22"/>
          <w:szCs w:val="22"/>
          <w:lang w:eastAsia="en-US"/>
        </w:rPr>
      </w:pPr>
    </w:p>
    <w:p w:rsidR="00611080" w:rsidRPr="00777BF5" w:rsidRDefault="00611080" w:rsidP="0063658C">
      <w:pPr>
        <w:widowControl w:val="0"/>
        <w:spacing w:after="120"/>
        <w:ind w:firstLine="720"/>
        <w:jc w:val="both"/>
        <w:rPr>
          <w:rFonts w:asciiTheme="minorHAnsi" w:hAnsiTheme="minorHAnsi" w:cs="Arial"/>
          <w:bCs/>
          <w:snapToGrid w:val="0"/>
          <w:sz w:val="22"/>
          <w:szCs w:val="22"/>
          <w:lang w:eastAsia="en-US"/>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F57D7C" w:rsidRPr="00777BF5" w:rsidTr="00856F28">
        <w:trPr>
          <w:cantSplit/>
          <w:trHeight w:val="471"/>
        </w:trPr>
        <w:tc>
          <w:tcPr>
            <w:tcW w:w="3119" w:type="dxa"/>
            <w:gridSpan w:val="2"/>
            <w:tcBorders>
              <w:bottom w:val="single" w:sz="4" w:space="0" w:color="auto"/>
            </w:tcBorders>
          </w:tcPr>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Name, Restriction,</w:t>
            </w:r>
          </w:p>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Manner of administration and form</w:t>
            </w:r>
          </w:p>
        </w:tc>
        <w:tc>
          <w:tcPr>
            <w:tcW w:w="850" w:type="dxa"/>
            <w:tcBorders>
              <w:bottom w:val="single" w:sz="4" w:space="0" w:color="auto"/>
            </w:tcBorders>
          </w:tcPr>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Max.</w:t>
            </w:r>
          </w:p>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Qty</w:t>
            </w:r>
          </w:p>
        </w:tc>
        <w:tc>
          <w:tcPr>
            <w:tcW w:w="709" w:type="dxa"/>
            <w:tcBorders>
              <w:bottom w:val="single" w:sz="4" w:space="0" w:color="auto"/>
            </w:tcBorders>
          </w:tcPr>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№.of</w:t>
            </w:r>
          </w:p>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Rpts</w:t>
            </w:r>
          </w:p>
        </w:tc>
        <w:tc>
          <w:tcPr>
            <w:tcW w:w="3685" w:type="dxa"/>
            <w:gridSpan w:val="2"/>
            <w:tcBorders>
              <w:bottom w:val="single" w:sz="4" w:space="0" w:color="auto"/>
            </w:tcBorders>
          </w:tcPr>
          <w:p w:rsidR="00F57D7C" w:rsidRPr="00777BF5" w:rsidRDefault="00F57D7C" w:rsidP="00856F28">
            <w:pPr>
              <w:keepNext/>
              <w:jc w:val="both"/>
              <w:rPr>
                <w:rFonts w:ascii="Arial Narrow" w:hAnsi="Arial Narrow" w:cs="Arial"/>
                <w:b/>
                <w:sz w:val="20"/>
                <w:szCs w:val="20"/>
              </w:rPr>
            </w:pPr>
            <w:r w:rsidRPr="00777BF5">
              <w:rPr>
                <w:rFonts w:ascii="Arial Narrow" w:hAnsi="Arial Narrow" w:cs="Arial"/>
                <w:b/>
                <w:sz w:val="20"/>
                <w:szCs w:val="20"/>
              </w:rPr>
              <w:t>Proprietary Name and Manufacturer</w:t>
            </w:r>
          </w:p>
        </w:tc>
      </w:tr>
      <w:tr w:rsidR="00F57D7C" w:rsidRPr="00777BF5" w:rsidTr="00856F28">
        <w:trPr>
          <w:cantSplit/>
          <w:trHeight w:val="577"/>
        </w:trPr>
        <w:tc>
          <w:tcPr>
            <w:tcW w:w="3119" w:type="dxa"/>
            <w:gridSpan w:val="2"/>
          </w:tcPr>
          <w:p w:rsidR="00F57D7C" w:rsidRPr="00777BF5" w:rsidRDefault="00F57D7C" w:rsidP="00856F28">
            <w:pPr>
              <w:keepNext/>
              <w:ind w:left="-108"/>
              <w:jc w:val="both"/>
              <w:rPr>
                <w:rFonts w:ascii="Arial Narrow" w:hAnsi="Arial Narrow" w:cs="Arial"/>
                <w:sz w:val="20"/>
              </w:rPr>
            </w:pPr>
            <w:r w:rsidRPr="00777BF5">
              <w:rPr>
                <w:rFonts w:ascii="Arial Narrow" w:hAnsi="Arial Narrow" w:cs="Arial"/>
                <w:sz w:val="20"/>
              </w:rPr>
              <w:t xml:space="preserve">AMINO ACID WITH VITAMINS AND MINERALS,WITHOUT PHENYLALANINE, </w:t>
            </w:r>
          </w:p>
          <w:p w:rsidR="00F57D7C" w:rsidRPr="00777BF5" w:rsidRDefault="00F57D7C" w:rsidP="00F57D7C">
            <w:pPr>
              <w:keepNext/>
              <w:ind w:left="-108"/>
              <w:jc w:val="both"/>
              <w:rPr>
                <w:rFonts w:ascii="Arial Narrow" w:hAnsi="Arial Narrow" w:cs="Arial"/>
                <w:sz w:val="20"/>
                <w:szCs w:val="20"/>
              </w:rPr>
            </w:pPr>
            <w:r w:rsidRPr="00777BF5">
              <w:rPr>
                <w:rFonts w:ascii="Arial Narrow" w:hAnsi="Arial Narrow" w:cs="Arial"/>
                <w:sz w:val="20"/>
              </w:rPr>
              <w:t>Oral liquid, 30 × 125 mL cans</w:t>
            </w:r>
          </w:p>
        </w:tc>
        <w:tc>
          <w:tcPr>
            <w:tcW w:w="850" w:type="dxa"/>
          </w:tcPr>
          <w:p w:rsidR="00F57D7C" w:rsidRPr="00777BF5" w:rsidRDefault="00F57D7C" w:rsidP="00856F28">
            <w:pPr>
              <w:keepNext/>
              <w:ind w:left="-108"/>
              <w:jc w:val="center"/>
              <w:rPr>
                <w:rFonts w:ascii="Arial Narrow" w:hAnsi="Arial Narrow" w:cs="Arial"/>
                <w:sz w:val="20"/>
                <w:szCs w:val="20"/>
              </w:rPr>
            </w:pPr>
          </w:p>
          <w:p w:rsidR="00F57D7C" w:rsidRPr="00777BF5" w:rsidRDefault="00F57D7C" w:rsidP="00856F28">
            <w:pPr>
              <w:keepNext/>
              <w:ind w:left="-108"/>
              <w:jc w:val="center"/>
              <w:rPr>
                <w:rFonts w:ascii="Arial Narrow" w:hAnsi="Arial Narrow" w:cs="Arial"/>
                <w:sz w:val="20"/>
                <w:szCs w:val="20"/>
              </w:rPr>
            </w:pPr>
            <w:r w:rsidRPr="00777BF5">
              <w:rPr>
                <w:rFonts w:ascii="Arial Narrow" w:hAnsi="Arial Narrow" w:cs="Arial"/>
                <w:sz w:val="20"/>
                <w:szCs w:val="20"/>
              </w:rPr>
              <w:t>4</w:t>
            </w:r>
          </w:p>
        </w:tc>
        <w:tc>
          <w:tcPr>
            <w:tcW w:w="709" w:type="dxa"/>
          </w:tcPr>
          <w:p w:rsidR="00F57D7C" w:rsidRPr="00777BF5" w:rsidRDefault="00F57D7C" w:rsidP="00856F28">
            <w:pPr>
              <w:keepNext/>
              <w:ind w:left="-108"/>
              <w:jc w:val="center"/>
              <w:rPr>
                <w:rFonts w:ascii="Arial Narrow" w:hAnsi="Arial Narrow" w:cs="Arial"/>
                <w:sz w:val="20"/>
                <w:szCs w:val="20"/>
              </w:rPr>
            </w:pPr>
          </w:p>
          <w:p w:rsidR="00F57D7C" w:rsidRPr="00777BF5" w:rsidRDefault="00F57D7C" w:rsidP="00856F28">
            <w:pPr>
              <w:keepNext/>
              <w:ind w:left="-108"/>
              <w:jc w:val="center"/>
              <w:rPr>
                <w:rFonts w:ascii="Arial Narrow" w:hAnsi="Arial Narrow" w:cs="Arial"/>
                <w:sz w:val="20"/>
                <w:szCs w:val="20"/>
              </w:rPr>
            </w:pPr>
            <w:r w:rsidRPr="00777BF5">
              <w:rPr>
                <w:rFonts w:ascii="Arial Narrow" w:hAnsi="Arial Narrow" w:cs="Arial"/>
                <w:sz w:val="20"/>
                <w:szCs w:val="20"/>
              </w:rPr>
              <w:t>5</w:t>
            </w:r>
          </w:p>
        </w:tc>
        <w:tc>
          <w:tcPr>
            <w:tcW w:w="1275" w:type="dxa"/>
          </w:tcPr>
          <w:p w:rsidR="00F57D7C" w:rsidRPr="00777BF5" w:rsidRDefault="00F57D7C" w:rsidP="00856F28">
            <w:pPr>
              <w:keepNext/>
              <w:jc w:val="center"/>
              <w:rPr>
                <w:rFonts w:ascii="Arial Narrow" w:hAnsi="Arial Narrow" w:cs="Arial"/>
                <w:sz w:val="20"/>
                <w:szCs w:val="20"/>
              </w:rPr>
            </w:pPr>
          </w:p>
          <w:p w:rsidR="00F57D7C" w:rsidRPr="00777BF5" w:rsidRDefault="00F57D7C" w:rsidP="00856F28">
            <w:pPr>
              <w:keepNext/>
              <w:jc w:val="center"/>
              <w:rPr>
                <w:rFonts w:ascii="Arial Narrow" w:hAnsi="Arial Narrow" w:cs="Arial"/>
                <w:sz w:val="20"/>
                <w:szCs w:val="20"/>
              </w:rPr>
            </w:pPr>
            <w:r w:rsidRPr="00777BF5">
              <w:rPr>
                <w:rFonts w:ascii="Arial Narrow" w:hAnsi="Arial Narrow" w:cs="Arial"/>
                <w:sz w:val="20"/>
                <w:szCs w:val="20"/>
              </w:rPr>
              <w:t>PKU Lophlex LQ 20</w:t>
            </w:r>
            <w:r w:rsidRPr="00777BF5">
              <w:rPr>
                <w:rFonts w:ascii="Arial Narrow" w:hAnsi="Arial Narrow" w:cs="Arial"/>
                <w:sz w:val="20"/>
                <w:szCs w:val="20"/>
                <w:vertAlign w:val="superscript"/>
              </w:rPr>
              <w:t>®</w:t>
            </w:r>
          </w:p>
          <w:p w:rsidR="00F57D7C" w:rsidRPr="00777BF5" w:rsidRDefault="00F57D7C" w:rsidP="00856F28">
            <w:pPr>
              <w:keepNext/>
              <w:jc w:val="center"/>
              <w:rPr>
                <w:rFonts w:ascii="Arial Narrow" w:hAnsi="Arial Narrow" w:cs="Arial"/>
                <w:sz w:val="20"/>
                <w:szCs w:val="20"/>
              </w:rPr>
            </w:pPr>
          </w:p>
        </w:tc>
        <w:tc>
          <w:tcPr>
            <w:tcW w:w="2410" w:type="dxa"/>
          </w:tcPr>
          <w:p w:rsidR="00F57D7C" w:rsidRPr="00777BF5" w:rsidRDefault="00F57D7C" w:rsidP="00856F28">
            <w:pPr>
              <w:keepNext/>
              <w:jc w:val="center"/>
              <w:rPr>
                <w:rFonts w:ascii="Arial Narrow" w:hAnsi="Arial Narrow" w:cs="Arial"/>
                <w:sz w:val="20"/>
                <w:szCs w:val="20"/>
              </w:rPr>
            </w:pPr>
          </w:p>
          <w:p w:rsidR="00F57D7C" w:rsidRPr="00777BF5" w:rsidRDefault="00F57D7C" w:rsidP="00856F28">
            <w:pPr>
              <w:keepNext/>
              <w:jc w:val="center"/>
              <w:rPr>
                <w:rFonts w:ascii="Arial Narrow" w:hAnsi="Arial Narrow" w:cs="Arial"/>
                <w:sz w:val="20"/>
                <w:szCs w:val="20"/>
              </w:rPr>
            </w:pPr>
            <w:r w:rsidRPr="00777BF5">
              <w:rPr>
                <w:rFonts w:ascii="Arial Narrow" w:hAnsi="Arial Narrow" w:cs="Arial"/>
                <w:sz w:val="20"/>
                <w:szCs w:val="20"/>
              </w:rPr>
              <w:t>Nutricia Australia  Pty Ltd</w:t>
            </w:r>
          </w:p>
        </w:tc>
      </w:tr>
      <w:tr w:rsidR="00F57D7C" w:rsidRPr="00777BF5" w:rsidTr="00856F28">
        <w:trPr>
          <w:cantSplit/>
          <w:trHeight w:val="360"/>
        </w:trPr>
        <w:tc>
          <w:tcPr>
            <w:tcW w:w="8363" w:type="dxa"/>
            <w:gridSpan w:val="6"/>
            <w:tcBorders>
              <w:bottom w:val="single" w:sz="4" w:space="0" w:color="auto"/>
            </w:tcBorders>
          </w:tcPr>
          <w:p w:rsidR="00F57D7C" w:rsidRPr="00777BF5" w:rsidRDefault="00F57D7C" w:rsidP="00856F28">
            <w:pPr>
              <w:jc w:val="both"/>
              <w:rPr>
                <w:rFonts w:ascii="Arial Narrow" w:hAnsi="Arial Narrow" w:cs="Arial"/>
                <w:sz w:val="20"/>
                <w:szCs w:val="20"/>
              </w:rPr>
            </w:pP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 xml:space="preserve">Category / </w:t>
            </w:r>
          </w:p>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F57D7C" w:rsidRPr="00777BF5" w:rsidRDefault="00F57D7C" w:rsidP="00856F28">
            <w:pPr>
              <w:rPr>
                <w:rFonts w:ascii="Arial Narrow" w:hAnsi="Arial Narrow" w:cs="Arial"/>
                <w:sz w:val="20"/>
                <w:szCs w:val="20"/>
              </w:rPr>
            </w:pPr>
            <w:r w:rsidRPr="00777BF5">
              <w:rPr>
                <w:rFonts w:ascii="Arial Narrow" w:hAnsi="Arial Narrow" w:cs="Arial"/>
                <w:sz w:val="20"/>
                <w:szCs w:val="20"/>
              </w:rPr>
              <w:t>GENERAL – General Schedule (Code GE)</w:t>
            </w:r>
          </w:p>
          <w:p w:rsidR="00F57D7C" w:rsidRPr="00777BF5" w:rsidRDefault="00F57D7C" w:rsidP="00856F28">
            <w:pPr>
              <w:rPr>
                <w:rFonts w:ascii="Arial Narrow" w:hAnsi="Arial Narrow" w:cs="Arial"/>
                <w:sz w:val="20"/>
                <w:szCs w:val="20"/>
              </w:rPr>
            </w:pP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1"/>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 xml:space="preserve">Dental  </w:t>
            </w:r>
            <w:r w:rsidRPr="00D06CCE">
              <w:rPr>
                <w:rFonts w:ascii="Arial Narrow" w:hAnsi="Arial Narrow" w:cs="Arial"/>
                <w:sz w:val="20"/>
                <w:szCs w:val="20"/>
              </w:rPr>
              <w:fldChar w:fldCharType="begin">
                <w:ffData>
                  <w:name w:val=""/>
                  <w:enabled/>
                  <w:calcOnExit w:val="0"/>
                  <w:checkBox>
                    <w:sizeAuto/>
                    <w:default w:val="1"/>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 xml:space="preserve">Medical Practitioners  </w:t>
            </w:r>
            <w:r w:rsidRPr="00D06CCE">
              <w:rPr>
                <w:rFonts w:ascii="Arial Narrow" w:hAnsi="Arial Narrow" w:cs="Arial"/>
                <w:sz w:val="20"/>
                <w:szCs w:val="20"/>
              </w:rPr>
              <w:fldChar w:fldCharType="begin">
                <w:ffData>
                  <w:name w:val="Check3"/>
                  <w:enabled/>
                  <w:calcOnExit w:val="0"/>
                  <w:checkBox>
                    <w:sizeAuto/>
                    <w:default w:val="1"/>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 xml:space="preserve">Nurse practitioners  </w:t>
            </w:r>
            <w:r w:rsidRPr="00D06CCE">
              <w:rPr>
                <w:rFonts w:ascii="Arial Narrow" w:hAnsi="Arial Narrow" w:cs="Arial"/>
                <w:sz w:val="20"/>
                <w:szCs w:val="20"/>
              </w:rPr>
              <w:fldChar w:fldCharType="begin">
                <w:ffData>
                  <w:name w:val=""/>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Optometrists</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5"/>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Midwives</w:t>
            </w: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F57D7C" w:rsidRPr="00777BF5" w:rsidRDefault="00F57D7C" w:rsidP="00856F28">
            <w:pPr>
              <w:rPr>
                <w:rFonts w:ascii="Arial Narrow" w:hAnsi="Arial Narrow" w:cs="Arial"/>
                <w:sz w:val="20"/>
              </w:rPr>
            </w:pPr>
            <w:r w:rsidRPr="00777BF5">
              <w:rPr>
                <w:rFonts w:ascii="Arial Narrow" w:hAnsi="Arial Narrow" w:cs="Arial"/>
                <w:sz w:val="20"/>
              </w:rPr>
              <w:t>Phenylketonuria</w:t>
            </w: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F57D7C" w:rsidRPr="00777BF5" w:rsidRDefault="00F57D7C" w:rsidP="00856F28">
            <w:pPr>
              <w:rPr>
                <w:rFonts w:ascii="Arial Narrow" w:hAnsi="Arial Narrow" w:cs="Arial"/>
                <w:sz w:val="20"/>
              </w:rPr>
            </w:pPr>
            <w:r w:rsidRPr="00777BF5">
              <w:rPr>
                <w:rFonts w:ascii="Arial Narrow" w:hAnsi="Arial Narrow" w:cs="Arial"/>
                <w:sz w:val="20"/>
              </w:rPr>
              <w:t>Phenylketonuria</w:t>
            </w: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Restriction Level / Method:</w:t>
            </w:r>
          </w:p>
          <w:p w:rsidR="00F57D7C" w:rsidRPr="00777BF5" w:rsidRDefault="00F57D7C" w:rsidP="00856F28">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1"/>
                  <w:enabled/>
                  <w:calcOnExit w:val="0"/>
                  <w:checkBox>
                    <w:sizeAuto/>
                    <w:default w:val="1"/>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Restricted benefit</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In Writing</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3"/>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Telephone</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Emergency</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5"/>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Electronic</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5"/>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Streamlined</w:t>
            </w:r>
          </w:p>
        </w:tc>
      </w:tr>
    </w:tbl>
    <w:p w:rsidR="00F57D7C" w:rsidRPr="00777BF5" w:rsidRDefault="00F57D7C" w:rsidP="0063658C">
      <w:pPr>
        <w:widowControl w:val="0"/>
        <w:spacing w:after="120"/>
        <w:ind w:firstLine="720"/>
        <w:jc w:val="both"/>
        <w:rPr>
          <w:rFonts w:asciiTheme="minorHAnsi" w:hAnsiTheme="minorHAnsi" w:cs="Arial"/>
          <w:bCs/>
          <w:snapToGrid w:val="0"/>
          <w:sz w:val="22"/>
          <w:szCs w:val="22"/>
          <w:highlight w:val="yellow"/>
          <w:lang w:eastAsia="en-US"/>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F57D7C" w:rsidRPr="00777BF5" w:rsidTr="00856F28">
        <w:trPr>
          <w:cantSplit/>
          <w:trHeight w:val="471"/>
        </w:trPr>
        <w:tc>
          <w:tcPr>
            <w:tcW w:w="3119" w:type="dxa"/>
            <w:gridSpan w:val="2"/>
            <w:tcBorders>
              <w:bottom w:val="single" w:sz="4" w:space="0" w:color="auto"/>
            </w:tcBorders>
          </w:tcPr>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Name, Restriction,</w:t>
            </w:r>
          </w:p>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Manner of administration and form</w:t>
            </w:r>
          </w:p>
        </w:tc>
        <w:tc>
          <w:tcPr>
            <w:tcW w:w="850" w:type="dxa"/>
            <w:tcBorders>
              <w:bottom w:val="single" w:sz="4" w:space="0" w:color="auto"/>
            </w:tcBorders>
          </w:tcPr>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Max.</w:t>
            </w:r>
          </w:p>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Qty</w:t>
            </w:r>
          </w:p>
        </w:tc>
        <w:tc>
          <w:tcPr>
            <w:tcW w:w="709" w:type="dxa"/>
            <w:tcBorders>
              <w:bottom w:val="single" w:sz="4" w:space="0" w:color="auto"/>
            </w:tcBorders>
          </w:tcPr>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№.of</w:t>
            </w:r>
          </w:p>
          <w:p w:rsidR="00F57D7C" w:rsidRPr="00777BF5" w:rsidRDefault="00F57D7C" w:rsidP="00856F28">
            <w:pPr>
              <w:keepNext/>
              <w:ind w:left="-108"/>
              <w:jc w:val="both"/>
              <w:rPr>
                <w:rFonts w:ascii="Arial Narrow" w:hAnsi="Arial Narrow" w:cs="Arial"/>
                <w:b/>
                <w:sz w:val="20"/>
                <w:szCs w:val="20"/>
              </w:rPr>
            </w:pPr>
            <w:r w:rsidRPr="00777BF5">
              <w:rPr>
                <w:rFonts w:ascii="Arial Narrow" w:hAnsi="Arial Narrow" w:cs="Arial"/>
                <w:b/>
                <w:sz w:val="20"/>
                <w:szCs w:val="20"/>
              </w:rPr>
              <w:t>Rpts</w:t>
            </w:r>
          </w:p>
        </w:tc>
        <w:tc>
          <w:tcPr>
            <w:tcW w:w="3685" w:type="dxa"/>
            <w:gridSpan w:val="2"/>
            <w:tcBorders>
              <w:bottom w:val="single" w:sz="4" w:space="0" w:color="auto"/>
            </w:tcBorders>
          </w:tcPr>
          <w:p w:rsidR="00F57D7C" w:rsidRPr="00777BF5" w:rsidRDefault="00F57D7C" w:rsidP="00856F28">
            <w:pPr>
              <w:keepNext/>
              <w:jc w:val="both"/>
              <w:rPr>
                <w:rFonts w:ascii="Arial Narrow" w:hAnsi="Arial Narrow" w:cs="Arial"/>
                <w:b/>
                <w:sz w:val="20"/>
                <w:szCs w:val="20"/>
              </w:rPr>
            </w:pPr>
            <w:r w:rsidRPr="00777BF5">
              <w:rPr>
                <w:rFonts w:ascii="Arial Narrow" w:hAnsi="Arial Narrow" w:cs="Arial"/>
                <w:b/>
                <w:sz w:val="20"/>
                <w:szCs w:val="20"/>
              </w:rPr>
              <w:t>Proprietary Name and Manufacturer</w:t>
            </w:r>
          </w:p>
        </w:tc>
      </w:tr>
      <w:tr w:rsidR="00F57D7C" w:rsidRPr="00777BF5" w:rsidTr="00856F28">
        <w:trPr>
          <w:cantSplit/>
          <w:trHeight w:val="577"/>
        </w:trPr>
        <w:tc>
          <w:tcPr>
            <w:tcW w:w="3119" w:type="dxa"/>
            <w:gridSpan w:val="2"/>
          </w:tcPr>
          <w:p w:rsidR="00F57D7C" w:rsidRPr="00777BF5" w:rsidRDefault="00F57D7C" w:rsidP="00856F28">
            <w:pPr>
              <w:keepNext/>
              <w:ind w:left="-108"/>
              <w:jc w:val="both"/>
              <w:rPr>
                <w:rFonts w:ascii="Arial Narrow" w:hAnsi="Arial Narrow" w:cs="Arial"/>
                <w:sz w:val="20"/>
              </w:rPr>
            </w:pPr>
            <w:r w:rsidRPr="00777BF5">
              <w:rPr>
                <w:rFonts w:ascii="Arial Narrow" w:hAnsi="Arial Narrow" w:cs="Arial"/>
                <w:sz w:val="20"/>
              </w:rPr>
              <w:t xml:space="preserve">AMINO ACID WITH VITAMINS AND MINERALS,WITHOUT PHENYLALANINE, </w:t>
            </w:r>
          </w:p>
          <w:p w:rsidR="00F57D7C" w:rsidRPr="00777BF5" w:rsidRDefault="006522F5" w:rsidP="00856F28">
            <w:pPr>
              <w:keepNext/>
              <w:ind w:left="-108"/>
              <w:jc w:val="both"/>
              <w:rPr>
                <w:rFonts w:ascii="Arial Narrow" w:hAnsi="Arial Narrow" w:cs="Arial"/>
                <w:sz w:val="20"/>
                <w:szCs w:val="20"/>
              </w:rPr>
            </w:pPr>
            <w:r w:rsidRPr="00777BF5">
              <w:rPr>
                <w:rFonts w:ascii="Arial Narrow" w:hAnsi="Arial Narrow" w:cs="Arial"/>
                <w:sz w:val="20"/>
              </w:rPr>
              <w:t>Powder for o</w:t>
            </w:r>
            <w:r w:rsidR="00F57D7C" w:rsidRPr="00777BF5">
              <w:rPr>
                <w:rFonts w:ascii="Arial Narrow" w:hAnsi="Arial Narrow" w:cs="Arial"/>
                <w:sz w:val="20"/>
              </w:rPr>
              <w:t xml:space="preserve">ral liquid, 30 × </w:t>
            </w:r>
            <w:r w:rsidRPr="00777BF5">
              <w:rPr>
                <w:rFonts w:ascii="Arial Narrow" w:hAnsi="Arial Narrow" w:cs="Arial"/>
                <w:sz w:val="20"/>
              </w:rPr>
              <w:t>27.8 g sa</w:t>
            </w:r>
            <w:r w:rsidR="00F57D7C" w:rsidRPr="00777BF5">
              <w:rPr>
                <w:rFonts w:ascii="Arial Narrow" w:hAnsi="Arial Narrow" w:cs="Arial"/>
                <w:sz w:val="20"/>
              </w:rPr>
              <w:t>chets</w:t>
            </w:r>
          </w:p>
        </w:tc>
        <w:tc>
          <w:tcPr>
            <w:tcW w:w="850" w:type="dxa"/>
          </w:tcPr>
          <w:p w:rsidR="00F57D7C" w:rsidRPr="00777BF5" w:rsidRDefault="00F57D7C" w:rsidP="00856F28">
            <w:pPr>
              <w:keepNext/>
              <w:ind w:left="-108"/>
              <w:jc w:val="center"/>
              <w:rPr>
                <w:rFonts w:ascii="Arial Narrow" w:hAnsi="Arial Narrow" w:cs="Arial"/>
                <w:sz w:val="20"/>
                <w:szCs w:val="20"/>
              </w:rPr>
            </w:pPr>
          </w:p>
          <w:p w:rsidR="00F57D7C" w:rsidRPr="00777BF5" w:rsidRDefault="00F57D7C" w:rsidP="00856F28">
            <w:pPr>
              <w:keepNext/>
              <w:ind w:left="-108"/>
              <w:jc w:val="center"/>
              <w:rPr>
                <w:rFonts w:ascii="Arial Narrow" w:hAnsi="Arial Narrow" w:cs="Arial"/>
                <w:sz w:val="20"/>
                <w:szCs w:val="20"/>
              </w:rPr>
            </w:pPr>
            <w:r w:rsidRPr="00777BF5">
              <w:rPr>
                <w:rFonts w:ascii="Arial Narrow" w:hAnsi="Arial Narrow" w:cs="Arial"/>
                <w:sz w:val="20"/>
                <w:szCs w:val="20"/>
              </w:rPr>
              <w:t>4</w:t>
            </w:r>
          </w:p>
        </w:tc>
        <w:tc>
          <w:tcPr>
            <w:tcW w:w="709" w:type="dxa"/>
          </w:tcPr>
          <w:p w:rsidR="00F57D7C" w:rsidRPr="00777BF5" w:rsidRDefault="00F57D7C" w:rsidP="00856F28">
            <w:pPr>
              <w:keepNext/>
              <w:ind w:left="-108"/>
              <w:jc w:val="center"/>
              <w:rPr>
                <w:rFonts w:ascii="Arial Narrow" w:hAnsi="Arial Narrow" w:cs="Arial"/>
                <w:sz w:val="20"/>
                <w:szCs w:val="20"/>
              </w:rPr>
            </w:pPr>
          </w:p>
          <w:p w:rsidR="00F57D7C" w:rsidRPr="00777BF5" w:rsidRDefault="00F57D7C" w:rsidP="00856F28">
            <w:pPr>
              <w:keepNext/>
              <w:ind w:left="-108"/>
              <w:jc w:val="center"/>
              <w:rPr>
                <w:rFonts w:ascii="Arial Narrow" w:hAnsi="Arial Narrow" w:cs="Arial"/>
                <w:sz w:val="20"/>
                <w:szCs w:val="20"/>
              </w:rPr>
            </w:pPr>
            <w:r w:rsidRPr="00777BF5">
              <w:rPr>
                <w:rFonts w:ascii="Arial Narrow" w:hAnsi="Arial Narrow" w:cs="Arial"/>
                <w:sz w:val="20"/>
                <w:szCs w:val="20"/>
              </w:rPr>
              <w:t>5</w:t>
            </w:r>
          </w:p>
        </w:tc>
        <w:tc>
          <w:tcPr>
            <w:tcW w:w="1275" w:type="dxa"/>
          </w:tcPr>
          <w:p w:rsidR="00F57D7C" w:rsidRPr="00777BF5" w:rsidRDefault="00F57D7C" w:rsidP="00856F28">
            <w:pPr>
              <w:keepNext/>
              <w:jc w:val="center"/>
              <w:rPr>
                <w:rFonts w:ascii="Arial Narrow" w:hAnsi="Arial Narrow" w:cs="Arial"/>
                <w:sz w:val="20"/>
                <w:szCs w:val="20"/>
              </w:rPr>
            </w:pPr>
          </w:p>
          <w:p w:rsidR="00F57D7C" w:rsidRPr="00777BF5" w:rsidRDefault="00F57D7C" w:rsidP="00856F28">
            <w:pPr>
              <w:keepNext/>
              <w:jc w:val="center"/>
              <w:rPr>
                <w:rFonts w:ascii="Arial Narrow" w:hAnsi="Arial Narrow" w:cs="Arial"/>
                <w:sz w:val="20"/>
                <w:szCs w:val="20"/>
              </w:rPr>
            </w:pPr>
            <w:r w:rsidRPr="00777BF5">
              <w:rPr>
                <w:rFonts w:ascii="Arial Narrow" w:hAnsi="Arial Narrow" w:cs="Arial"/>
                <w:sz w:val="20"/>
                <w:szCs w:val="20"/>
              </w:rPr>
              <w:t>PKU Lophlex</w:t>
            </w:r>
            <w:r w:rsidR="005B25B3" w:rsidRPr="00777BF5">
              <w:rPr>
                <w:rFonts w:ascii="Arial Narrow" w:hAnsi="Arial Narrow" w:cs="Arial"/>
                <w:sz w:val="20"/>
                <w:szCs w:val="20"/>
                <w:vertAlign w:val="superscript"/>
              </w:rPr>
              <w:t>®</w:t>
            </w:r>
            <w:r w:rsidRPr="00777BF5">
              <w:rPr>
                <w:rFonts w:ascii="Arial Narrow" w:hAnsi="Arial Narrow" w:cs="Arial"/>
                <w:sz w:val="20"/>
                <w:szCs w:val="20"/>
              </w:rPr>
              <w:t xml:space="preserve"> </w:t>
            </w:r>
          </w:p>
          <w:p w:rsidR="00F57D7C" w:rsidRPr="00777BF5" w:rsidRDefault="00F57D7C" w:rsidP="00856F28">
            <w:pPr>
              <w:keepNext/>
              <w:jc w:val="center"/>
              <w:rPr>
                <w:rFonts w:ascii="Arial Narrow" w:hAnsi="Arial Narrow" w:cs="Arial"/>
                <w:sz w:val="20"/>
                <w:szCs w:val="20"/>
              </w:rPr>
            </w:pPr>
          </w:p>
        </w:tc>
        <w:tc>
          <w:tcPr>
            <w:tcW w:w="2410" w:type="dxa"/>
          </w:tcPr>
          <w:p w:rsidR="00F57D7C" w:rsidRPr="00777BF5" w:rsidRDefault="00F57D7C" w:rsidP="00856F28">
            <w:pPr>
              <w:keepNext/>
              <w:jc w:val="center"/>
              <w:rPr>
                <w:rFonts w:ascii="Arial Narrow" w:hAnsi="Arial Narrow" w:cs="Arial"/>
                <w:sz w:val="20"/>
                <w:szCs w:val="20"/>
              </w:rPr>
            </w:pPr>
          </w:p>
          <w:p w:rsidR="00F57D7C" w:rsidRPr="00777BF5" w:rsidRDefault="00F57D7C" w:rsidP="00856F28">
            <w:pPr>
              <w:keepNext/>
              <w:jc w:val="center"/>
              <w:rPr>
                <w:rFonts w:ascii="Arial Narrow" w:hAnsi="Arial Narrow" w:cs="Arial"/>
                <w:sz w:val="20"/>
                <w:szCs w:val="20"/>
              </w:rPr>
            </w:pPr>
            <w:r w:rsidRPr="00777BF5">
              <w:rPr>
                <w:rFonts w:ascii="Arial Narrow" w:hAnsi="Arial Narrow" w:cs="Arial"/>
                <w:sz w:val="20"/>
                <w:szCs w:val="20"/>
              </w:rPr>
              <w:t>Nutricia Australia  Pty Ltd</w:t>
            </w:r>
          </w:p>
        </w:tc>
      </w:tr>
      <w:tr w:rsidR="00F57D7C" w:rsidRPr="00777BF5" w:rsidTr="00856F28">
        <w:trPr>
          <w:cantSplit/>
          <w:trHeight w:val="360"/>
        </w:trPr>
        <w:tc>
          <w:tcPr>
            <w:tcW w:w="8363" w:type="dxa"/>
            <w:gridSpan w:val="6"/>
            <w:tcBorders>
              <w:bottom w:val="single" w:sz="4" w:space="0" w:color="auto"/>
            </w:tcBorders>
          </w:tcPr>
          <w:p w:rsidR="00F57D7C" w:rsidRPr="00777BF5" w:rsidRDefault="00F57D7C" w:rsidP="00856F28">
            <w:pPr>
              <w:jc w:val="both"/>
              <w:rPr>
                <w:rFonts w:ascii="Arial Narrow" w:hAnsi="Arial Narrow" w:cs="Arial"/>
                <w:sz w:val="20"/>
                <w:szCs w:val="20"/>
              </w:rPr>
            </w:pP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 xml:space="preserve">Category / </w:t>
            </w:r>
          </w:p>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F57D7C" w:rsidRPr="00777BF5" w:rsidRDefault="00F57D7C" w:rsidP="00856F28">
            <w:pPr>
              <w:rPr>
                <w:rFonts w:ascii="Arial Narrow" w:hAnsi="Arial Narrow" w:cs="Arial"/>
                <w:sz w:val="20"/>
                <w:szCs w:val="20"/>
              </w:rPr>
            </w:pPr>
            <w:r w:rsidRPr="00777BF5">
              <w:rPr>
                <w:rFonts w:ascii="Arial Narrow" w:hAnsi="Arial Narrow" w:cs="Arial"/>
                <w:sz w:val="20"/>
                <w:szCs w:val="20"/>
              </w:rPr>
              <w:t>GENERAL – General Schedule (Code GE)</w:t>
            </w:r>
          </w:p>
          <w:p w:rsidR="00F57D7C" w:rsidRPr="00777BF5" w:rsidRDefault="00F57D7C" w:rsidP="00856F28">
            <w:pPr>
              <w:rPr>
                <w:rFonts w:ascii="Arial Narrow" w:hAnsi="Arial Narrow" w:cs="Arial"/>
                <w:sz w:val="20"/>
                <w:szCs w:val="20"/>
              </w:rPr>
            </w:pP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1"/>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 xml:space="preserve">Dental  </w:t>
            </w:r>
            <w:r w:rsidRPr="00D06CCE">
              <w:rPr>
                <w:rFonts w:ascii="Arial Narrow" w:hAnsi="Arial Narrow" w:cs="Arial"/>
                <w:sz w:val="20"/>
                <w:szCs w:val="20"/>
              </w:rPr>
              <w:fldChar w:fldCharType="begin">
                <w:ffData>
                  <w:name w:val=""/>
                  <w:enabled/>
                  <w:calcOnExit w:val="0"/>
                  <w:checkBox>
                    <w:sizeAuto/>
                    <w:default w:val="1"/>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 xml:space="preserve">Medical Practitioners  </w:t>
            </w:r>
            <w:r w:rsidRPr="00D06CCE">
              <w:rPr>
                <w:rFonts w:ascii="Arial Narrow" w:hAnsi="Arial Narrow" w:cs="Arial"/>
                <w:sz w:val="20"/>
                <w:szCs w:val="20"/>
              </w:rPr>
              <w:fldChar w:fldCharType="begin">
                <w:ffData>
                  <w:name w:val="Check3"/>
                  <w:enabled/>
                  <w:calcOnExit w:val="0"/>
                  <w:checkBox>
                    <w:sizeAuto/>
                    <w:default w:val="1"/>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 xml:space="preserve">Nurse practitioners  </w:t>
            </w:r>
            <w:r w:rsidRPr="00D06CCE">
              <w:rPr>
                <w:rFonts w:ascii="Arial Narrow" w:hAnsi="Arial Narrow" w:cs="Arial"/>
                <w:sz w:val="20"/>
                <w:szCs w:val="20"/>
              </w:rPr>
              <w:fldChar w:fldCharType="begin">
                <w:ffData>
                  <w:name w:val=""/>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Optometrists</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5"/>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Midwives</w:t>
            </w: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F57D7C" w:rsidRPr="00777BF5" w:rsidRDefault="00F57D7C" w:rsidP="00856F28">
            <w:pPr>
              <w:rPr>
                <w:rFonts w:ascii="Arial Narrow" w:hAnsi="Arial Narrow" w:cs="Arial"/>
                <w:sz w:val="20"/>
              </w:rPr>
            </w:pPr>
            <w:r w:rsidRPr="00777BF5">
              <w:rPr>
                <w:rFonts w:ascii="Arial Narrow" w:hAnsi="Arial Narrow" w:cs="Arial"/>
                <w:sz w:val="20"/>
              </w:rPr>
              <w:t>Phenylketonuria</w:t>
            </w: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F57D7C" w:rsidRPr="00777BF5" w:rsidRDefault="00F57D7C" w:rsidP="00856F28">
            <w:pPr>
              <w:rPr>
                <w:rFonts w:ascii="Arial Narrow" w:hAnsi="Arial Narrow" w:cs="Arial"/>
                <w:sz w:val="20"/>
              </w:rPr>
            </w:pPr>
            <w:r w:rsidRPr="00777BF5">
              <w:rPr>
                <w:rFonts w:ascii="Arial Narrow" w:hAnsi="Arial Narrow" w:cs="Arial"/>
                <w:sz w:val="20"/>
              </w:rPr>
              <w:t>Phenylketonuria</w:t>
            </w:r>
          </w:p>
        </w:tc>
      </w:tr>
      <w:tr w:rsidR="00F57D7C" w:rsidRPr="00777BF5" w:rsidTr="00856F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F57D7C" w:rsidRPr="00777BF5" w:rsidRDefault="00F57D7C" w:rsidP="00856F28">
            <w:pPr>
              <w:jc w:val="both"/>
              <w:rPr>
                <w:rFonts w:ascii="Arial Narrow" w:hAnsi="Arial Narrow" w:cs="Arial"/>
                <w:b/>
                <w:sz w:val="20"/>
                <w:szCs w:val="20"/>
              </w:rPr>
            </w:pPr>
            <w:r w:rsidRPr="00777BF5">
              <w:rPr>
                <w:rFonts w:ascii="Arial Narrow" w:hAnsi="Arial Narrow" w:cs="Arial"/>
                <w:b/>
                <w:sz w:val="20"/>
                <w:szCs w:val="20"/>
              </w:rPr>
              <w:t>Restriction Level / Method:</w:t>
            </w:r>
          </w:p>
          <w:p w:rsidR="00F57D7C" w:rsidRPr="00777BF5" w:rsidRDefault="00F57D7C" w:rsidP="00856F28">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1"/>
                  <w:enabled/>
                  <w:calcOnExit w:val="0"/>
                  <w:checkBox>
                    <w:sizeAuto/>
                    <w:default w:val="1"/>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Restricted benefit</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In Writing</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3"/>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Telephone</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Emergency</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5"/>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Authority Required - Electronic</w:t>
            </w:r>
          </w:p>
          <w:p w:rsidR="00F57D7C" w:rsidRPr="00777BF5" w:rsidRDefault="00F57D7C" w:rsidP="00856F28">
            <w:pPr>
              <w:rPr>
                <w:rFonts w:ascii="Arial Narrow" w:hAnsi="Arial Narrow" w:cs="Arial"/>
                <w:sz w:val="20"/>
                <w:szCs w:val="20"/>
              </w:rPr>
            </w:pPr>
            <w:r w:rsidRPr="00D06CCE">
              <w:rPr>
                <w:rFonts w:ascii="Arial Narrow" w:hAnsi="Arial Narrow" w:cs="Arial"/>
                <w:sz w:val="20"/>
                <w:szCs w:val="20"/>
              </w:rPr>
              <w:fldChar w:fldCharType="begin">
                <w:ffData>
                  <w:name w:val="Check5"/>
                  <w:enabled/>
                  <w:calcOnExit w:val="0"/>
                  <w:checkBox>
                    <w:sizeAuto/>
                    <w:default w:val="0"/>
                  </w:checkBox>
                </w:ffData>
              </w:fldChar>
            </w:r>
            <w:r w:rsidRPr="00777BF5">
              <w:rPr>
                <w:rFonts w:ascii="Arial Narrow" w:hAnsi="Arial Narrow" w:cs="Arial"/>
                <w:sz w:val="20"/>
                <w:szCs w:val="20"/>
              </w:rPr>
              <w:instrText xml:space="preserve"> FORMCHECKBOX </w:instrText>
            </w:r>
            <w:r w:rsidR="005604C2">
              <w:rPr>
                <w:rFonts w:ascii="Arial Narrow" w:hAnsi="Arial Narrow" w:cs="Arial"/>
                <w:sz w:val="20"/>
                <w:szCs w:val="20"/>
              </w:rPr>
            </w:r>
            <w:r w:rsidR="005604C2">
              <w:rPr>
                <w:rFonts w:ascii="Arial Narrow" w:hAnsi="Arial Narrow" w:cs="Arial"/>
                <w:sz w:val="20"/>
                <w:szCs w:val="20"/>
              </w:rPr>
              <w:fldChar w:fldCharType="separate"/>
            </w:r>
            <w:r w:rsidRPr="00D06CCE">
              <w:rPr>
                <w:rFonts w:ascii="Arial Narrow" w:hAnsi="Arial Narrow" w:cs="Arial"/>
                <w:sz w:val="20"/>
                <w:szCs w:val="20"/>
              </w:rPr>
              <w:fldChar w:fldCharType="end"/>
            </w:r>
            <w:r w:rsidRPr="00777BF5">
              <w:rPr>
                <w:rFonts w:ascii="Arial Narrow" w:hAnsi="Arial Narrow" w:cs="Arial"/>
                <w:sz w:val="20"/>
                <w:szCs w:val="20"/>
              </w:rPr>
              <w:t>Streamlined</w:t>
            </w:r>
          </w:p>
        </w:tc>
      </w:tr>
    </w:tbl>
    <w:p w:rsidR="0063658C" w:rsidRDefault="0063658C" w:rsidP="0063658C">
      <w:pPr>
        <w:rPr>
          <w:rFonts w:asciiTheme="minorHAnsi" w:hAnsiTheme="minorHAnsi" w:cs="Arial"/>
          <w:sz w:val="22"/>
          <w:szCs w:val="22"/>
        </w:rPr>
      </w:pPr>
    </w:p>
    <w:p w:rsidR="009F294C" w:rsidRDefault="009F294C" w:rsidP="0063658C">
      <w:pPr>
        <w:rPr>
          <w:rFonts w:asciiTheme="minorHAnsi" w:hAnsiTheme="minorHAnsi" w:cs="Arial"/>
          <w:sz w:val="22"/>
          <w:szCs w:val="22"/>
        </w:rPr>
      </w:pPr>
    </w:p>
    <w:p w:rsidR="009F294C" w:rsidRDefault="009F294C" w:rsidP="0063658C">
      <w:pPr>
        <w:rPr>
          <w:rFonts w:asciiTheme="minorHAnsi" w:hAnsiTheme="minorHAnsi" w:cs="Arial"/>
          <w:sz w:val="22"/>
          <w:szCs w:val="22"/>
        </w:rPr>
      </w:pPr>
    </w:p>
    <w:p w:rsidR="009F294C" w:rsidRDefault="009F294C" w:rsidP="0063658C">
      <w:pPr>
        <w:rPr>
          <w:rFonts w:asciiTheme="minorHAnsi" w:hAnsiTheme="minorHAnsi" w:cs="Arial"/>
          <w:sz w:val="22"/>
          <w:szCs w:val="22"/>
        </w:rPr>
      </w:pPr>
    </w:p>
    <w:p w:rsidR="009F294C" w:rsidRDefault="009F294C" w:rsidP="0063658C">
      <w:pPr>
        <w:rPr>
          <w:rFonts w:asciiTheme="minorHAnsi" w:hAnsiTheme="minorHAnsi" w:cs="Arial"/>
          <w:sz w:val="22"/>
          <w:szCs w:val="22"/>
        </w:rPr>
      </w:pPr>
    </w:p>
    <w:p w:rsidR="009F294C" w:rsidRPr="00777BF5" w:rsidRDefault="009F294C" w:rsidP="0063658C">
      <w:pPr>
        <w:rPr>
          <w:rFonts w:asciiTheme="minorHAnsi" w:hAnsiTheme="minorHAnsi" w:cs="Arial"/>
          <w:sz w:val="22"/>
          <w:szCs w:val="22"/>
        </w:rPr>
      </w:pPr>
    </w:p>
    <w:p w:rsidR="0063658C" w:rsidRDefault="0063658C" w:rsidP="00614D14">
      <w:pPr>
        <w:rPr>
          <w:rFonts w:asciiTheme="minorHAnsi" w:hAnsiTheme="minorHAnsi" w:cs="Arial"/>
          <w:sz w:val="22"/>
          <w:szCs w:val="22"/>
        </w:rPr>
      </w:pPr>
    </w:p>
    <w:p w:rsidR="0092079B" w:rsidRPr="0092079B" w:rsidRDefault="0092079B" w:rsidP="0092079B">
      <w:pPr>
        <w:pStyle w:val="Heading1"/>
        <w:numPr>
          <w:ilvl w:val="0"/>
          <w:numId w:val="2"/>
        </w:numPr>
        <w:jc w:val="both"/>
        <w:rPr>
          <w:rFonts w:cs="Arial"/>
        </w:rPr>
      </w:pPr>
      <w:r w:rsidRPr="0092079B">
        <w:rPr>
          <w:rFonts w:cs="Arial"/>
        </w:rPr>
        <w:t>Context for Decision</w:t>
      </w:r>
    </w:p>
    <w:p w:rsidR="0092079B" w:rsidRPr="00440A84" w:rsidRDefault="0092079B" w:rsidP="0092079B">
      <w:pPr>
        <w:ind w:left="426"/>
        <w:jc w:val="both"/>
        <w:rPr>
          <w:rFonts w:asciiTheme="minorHAnsi" w:hAnsiTheme="minorHAnsi" w:cs="Arial"/>
        </w:rPr>
      </w:pPr>
    </w:p>
    <w:p w:rsidR="0092079B" w:rsidRDefault="0092079B" w:rsidP="0092079B">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2079B" w:rsidRDefault="0092079B" w:rsidP="0092079B">
      <w:pPr>
        <w:ind w:left="426"/>
        <w:jc w:val="both"/>
        <w:rPr>
          <w:rFonts w:asciiTheme="minorHAnsi" w:hAnsiTheme="minorHAnsi" w:cs="Arial"/>
        </w:rPr>
      </w:pPr>
    </w:p>
    <w:p w:rsidR="009F294C" w:rsidRPr="00440A84" w:rsidRDefault="009F294C" w:rsidP="0092079B">
      <w:pPr>
        <w:ind w:left="426"/>
        <w:jc w:val="both"/>
        <w:rPr>
          <w:rFonts w:asciiTheme="minorHAnsi" w:hAnsiTheme="minorHAnsi" w:cs="Arial"/>
        </w:rPr>
      </w:pPr>
    </w:p>
    <w:p w:rsidR="0092079B" w:rsidRPr="0092079B" w:rsidRDefault="0092079B" w:rsidP="0092079B">
      <w:pPr>
        <w:pStyle w:val="Heading1"/>
        <w:numPr>
          <w:ilvl w:val="0"/>
          <w:numId w:val="2"/>
        </w:numPr>
        <w:jc w:val="both"/>
        <w:rPr>
          <w:rFonts w:cs="Arial"/>
        </w:rPr>
      </w:pPr>
      <w:r w:rsidRPr="0092079B">
        <w:rPr>
          <w:rFonts w:cs="Arial"/>
        </w:rPr>
        <w:t>Sponsor’s Comment</w:t>
      </w:r>
    </w:p>
    <w:p w:rsidR="0092079B" w:rsidRPr="00440A84" w:rsidRDefault="0092079B" w:rsidP="0092079B">
      <w:pPr>
        <w:ind w:left="426"/>
        <w:jc w:val="both"/>
        <w:rPr>
          <w:rFonts w:asciiTheme="minorHAnsi" w:hAnsiTheme="minorHAnsi" w:cs="Arial"/>
          <w:bCs/>
          <w:highlight w:val="yellow"/>
          <w:lang w:val="en-GB"/>
        </w:rPr>
      </w:pPr>
    </w:p>
    <w:p w:rsidR="0092079B" w:rsidRPr="00440A84" w:rsidRDefault="0092079B" w:rsidP="0092079B">
      <w:pPr>
        <w:spacing w:after="120"/>
        <w:jc w:val="both"/>
        <w:rPr>
          <w:rFonts w:asciiTheme="minorHAnsi" w:hAnsiTheme="minorHAnsi" w:cs="Arial"/>
          <w:bCs/>
        </w:rPr>
      </w:pPr>
      <w:r w:rsidRPr="00440A84">
        <w:rPr>
          <w:rFonts w:asciiTheme="minorHAnsi" w:hAnsiTheme="minorHAnsi" w:cs="Arial"/>
          <w:bCs/>
        </w:rPr>
        <w:t>The sponsor had no comment.</w:t>
      </w:r>
    </w:p>
    <w:p w:rsidR="0092079B" w:rsidRPr="00777BF5" w:rsidRDefault="0092079B" w:rsidP="00614D14">
      <w:pPr>
        <w:rPr>
          <w:rFonts w:asciiTheme="minorHAnsi" w:hAnsiTheme="minorHAnsi" w:cs="Arial"/>
          <w:sz w:val="22"/>
          <w:szCs w:val="22"/>
        </w:rPr>
      </w:pPr>
    </w:p>
    <w:sectPr w:rsidR="0092079B" w:rsidRPr="00777BF5"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C2" w:rsidRDefault="005604C2">
      <w:r>
        <w:separator/>
      </w:r>
    </w:p>
    <w:p w:rsidR="005604C2" w:rsidRDefault="005604C2"/>
    <w:p w:rsidR="005604C2" w:rsidRDefault="005604C2"/>
  </w:endnote>
  <w:endnote w:type="continuationSeparator" w:id="0">
    <w:p w:rsidR="005604C2" w:rsidRDefault="005604C2">
      <w:r>
        <w:continuationSeparator/>
      </w:r>
    </w:p>
    <w:p w:rsidR="005604C2" w:rsidRDefault="005604C2"/>
    <w:p w:rsidR="005604C2" w:rsidRDefault="00560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56F28" w:rsidTr="005A3173">
      <w:trPr>
        <w:trHeight w:val="151"/>
      </w:trPr>
      <w:tc>
        <w:tcPr>
          <w:tcW w:w="2250" w:type="pct"/>
          <w:tcBorders>
            <w:top w:val="nil"/>
            <w:left w:val="nil"/>
            <w:bottom w:val="single" w:sz="4" w:space="0" w:color="4F81BD"/>
            <w:right w:val="nil"/>
          </w:tcBorders>
        </w:tcPr>
        <w:p w:rsidR="00856F28" w:rsidRPr="005A3173" w:rsidRDefault="00856F2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56F28" w:rsidRPr="005A3173" w:rsidRDefault="00856F2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56F28" w:rsidRPr="005A3173" w:rsidRDefault="00856F28" w:rsidP="005A3173">
          <w:pPr>
            <w:pStyle w:val="Header"/>
            <w:spacing w:line="276" w:lineRule="auto"/>
            <w:rPr>
              <w:rFonts w:ascii="Calibri" w:eastAsia="MS Gothic" w:hAnsi="Calibri"/>
              <w:b/>
              <w:bCs/>
              <w:color w:val="4F81BD"/>
            </w:rPr>
          </w:pPr>
        </w:p>
      </w:tc>
    </w:tr>
    <w:tr w:rsidR="00856F28" w:rsidTr="005A3173">
      <w:trPr>
        <w:trHeight w:val="150"/>
      </w:trPr>
      <w:tc>
        <w:tcPr>
          <w:tcW w:w="2250" w:type="pct"/>
          <w:tcBorders>
            <w:top w:val="single" w:sz="4" w:space="0" w:color="4F81BD"/>
            <w:left w:val="nil"/>
            <w:bottom w:val="nil"/>
            <w:right w:val="nil"/>
          </w:tcBorders>
        </w:tcPr>
        <w:p w:rsidR="00856F28" w:rsidRPr="005A3173" w:rsidRDefault="00856F28" w:rsidP="005A3173">
          <w:pPr>
            <w:pStyle w:val="Header"/>
            <w:spacing w:line="276" w:lineRule="auto"/>
            <w:rPr>
              <w:rFonts w:ascii="Calibri" w:eastAsia="MS Gothic" w:hAnsi="Calibri"/>
              <w:b/>
              <w:bCs/>
              <w:color w:val="4F81BD"/>
            </w:rPr>
          </w:pPr>
        </w:p>
      </w:tc>
      <w:tc>
        <w:tcPr>
          <w:tcW w:w="0" w:type="auto"/>
          <w:vMerge/>
          <w:vAlign w:val="center"/>
          <w:hideMark/>
        </w:tcPr>
        <w:p w:rsidR="00856F28" w:rsidRPr="005A3173" w:rsidRDefault="00856F28" w:rsidP="005A3173">
          <w:pPr>
            <w:rPr>
              <w:rFonts w:ascii="Calibri" w:hAnsi="Calibri"/>
              <w:color w:val="365F91"/>
              <w:sz w:val="22"/>
              <w:szCs w:val="22"/>
            </w:rPr>
          </w:pPr>
        </w:p>
      </w:tc>
      <w:tc>
        <w:tcPr>
          <w:tcW w:w="2250" w:type="pct"/>
          <w:tcBorders>
            <w:top w:val="single" w:sz="4" w:space="0" w:color="4F81BD"/>
            <w:left w:val="nil"/>
            <w:bottom w:val="nil"/>
            <w:right w:val="nil"/>
          </w:tcBorders>
        </w:tcPr>
        <w:p w:rsidR="00856F28" w:rsidRPr="005A3173" w:rsidRDefault="00856F28" w:rsidP="005A3173">
          <w:pPr>
            <w:pStyle w:val="Header"/>
            <w:spacing w:line="276" w:lineRule="auto"/>
            <w:rPr>
              <w:rFonts w:ascii="Calibri" w:eastAsia="MS Gothic" w:hAnsi="Calibri"/>
              <w:b/>
              <w:bCs/>
              <w:color w:val="4F81BD"/>
            </w:rPr>
          </w:pPr>
        </w:p>
      </w:tc>
    </w:tr>
  </w:tbl>
  <w:p w:rsidR="00856F28" w:rsidRDefault="00856F2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6F28" w:rsidRDefault="00856F28">
    <w:pPr>
      <w:pStyle w:val="Footer"/>
    </w:pPr>
  </w:p>
  <w:p w:rsidR="00856F28" w:rsidRDefault="00856F28"/>
  <w:p w:rsidR="00856F28" w:rsidRDefault="00856F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28" w:rsidRDefault="00856F28" w:rsidP="0063658C">
    <w:pPr>
      <w:jc w:val="center"/>
    </w:pPr>
    <w:r w:rsidRPr="00057A4B">
      <w:rPr>
        <w:rFonts w:asciiTheme="minorHAnsi" w:hAnsiTheme="minorHAnsi" w:cs="Arial"/>
      </w:rPr>
      <w:fldChar w:fldCharType="begin"/>
    </w:r>
    <w:r w:rsidRPr="00057A4B">
      <w:rPr>
        <w:rFonts w:asciiTheme="minorHAnsi" w:hAnsiTheme="minorHAnsi" w:cs="Arial"/>
      </w:rPr>
      <w:instrText xml:space="preserve"> PAGE   \* MERGEFORMAT </w:instrText>
    </w:r>
    <w:r w:rsidRPr="00057A4B">
      <w:rPr>
        <w:rFonts w:asciiTheme="minorHAnsi" w:hAnsiTheme="minorHAnsi" w:cs="Arial"/>
      </w:rPr>
      <w:fldChar w:fldCharType="separate"/>
    </w:r>
    <w:r w:rsidR="005604C2">
      <w:rPr>
        <w:rFonts w:asciiTheme="minorHAnsi" w:hAnsiTheme="minorHAnsi" w:cs="Arial"/>
        <w:noProof/>
      </w:rPr>
      <w:t>7</w:t>
    </w:r>
    <w:r w:rsidRPr="00057A4B">
      <w:rPr>
        <w:rFonts w:asciiTheme="minorHAnsi" w:hAnsiTheme="minorHAnsi"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56F28" w:rsidTr="005A3173">
      <w:trPr>
        <w:trHeight w:val="151"/>
      </w:trPr>
      <w:tc>
        <w:tcPr>
          <w:tcW w:w="2250" w:type="pct"/>
          <w:tcBorders>
            <w:top w:val="nil"/>
            <w:left w:val="nil"/>
            <w:bottom w:val="single" w:sz="4" w:space="0" w:color="4F81BD"/>
            <w:right w:val="nil"/>
          </w:tcBorders>
        </w:tcPr>
        <w:p w:rsidR="00856F28" w:rsidRPr="005A3173" w:rsidRDefault="00856F2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56F28" w:rsidRPr="005A3173" w:rsidRDefault="00856F2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56F28" w:rsidRPr="005A3173" w:rsidRDefault="00856F28" w:rsidP="005A3173">
          <w:pPr>
            <w:pStyle w:val="Header"/>
            <w:spacing w:line="276" w:lineRule="auto"/>
            <w:rPr>
              <w:rFonts w:ascii="Calibri" w:eastAsia="MS Gothic" w:hAnsi="Calibri"/>
              <w:b/>
              <w:bCs/>
              <w:color w:val="4F81BD"/>
            </w:rPr>
          </w:pPr>
        </w:p>
      </w:tc>
    </w:tr>
    <w:tr w:rsidR="00856F28" w:rsidTr="005A3173">
      <w:trPr>
        <w:trHeight w:val="150"/>
      </w:trPr>
      <w:tc>
        <w:tcPr>
          <w:tcW w:w="2250" w:type="pct"/>
          <w:tcBorders>
            <w:top w:val="single" w:sz="4" w:space="0" w:color="4F81BD"/>
            <w:left w:val="nil"/>
            <w:bottom w:val="nil"/>
            <w:right w:val="nil"/>
          </w:tcBorders>
        </w:tcPr>
        <w:p w:rsidR="00856F28" w:rsidRPr="005A3173" w:rsidRDefault="00856F28" w:rsidP="005A3173">
          <w:pPr>
            <w:pStyle w:val="Header"/>
            <w:spacing w:line="276" w:lineRule="auto"/>
            <w:rPr>
              <w:rFonts w:ascii="Calibri" w:eastAsia="MS Gothic" w:hAnsi="Calibri"/>
              <w:b/>
              <w:bCs/>
              <w:color w:val="4F81BD"/>
            </w:rPr>
          </w:pPr>
        </w:p>
      </w:tc>
      <w:tc>
        <w:tcPr>
          <w:tcW w:w="0" w:type="auto"/>
          <w:vMerge/>
          <w:vAlign w:val="center"/>
          <w:hideMark/>
        </w:tcPr>
        <w:p w:rsidR="00856F28" w:rsidRPr="005A3173" w:rsidRDefault="00856F28" w:rsidP="005A3173">
          <w:pPr>
            <w:rPr>
              <w:rFonts w:ascii="Calibri" w:hAnsi="Calibri"/>
              <w:color w:val="365F91"/>
              <w:sz w:val="22"/>
              <w:szCs w:val="22"/>
            </w:rPr>
          </w:pPr>
        </w:p>
      </w:tc>
      <w:tc>
        <w:tcPr>
          <w:tcW w:w="2250" w:type="pct"/>
          <w:tcBorders>
            <w:top w:val="single" w:sz="4" w:space="0" w:color="4F81BD"/>
            <w:left w:val="nil"/>
            <w:bottom w:val="nil"/>
            <w:right w:val="nil"/>
          </w:tcBorders>
        </w:tcPr>
        <w:p w:rsidR="00856F28" w:rsidRPr="005A3173" w:rsidRDefault="00856F2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56F28" w:rsidTr="005A3173">
      <w:trPr>
        <w:trHeight w:val="151"/>
      </w:trPr>
      <w:tc>
        <w:tcPr>
          <w:tcW w:w="2250" w:type="pct"/>
          <w:tcBorders>
            <w:top w:val="nil"/>
            <w:left w:val="nil"/>
            <w:bottom w:val="single" w:sz="4" w:space="0" w:color="4F81BD"/>
            <w:right w:val="nil"/>
          </w:tcBorders>
        </w:tcPr>
        <w:p w:rsidR="00856F28" w:rsidRPr="005A3173" w:rsidRDefault="00856F2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56F28" w:rsidRPr="005A3173" w:rsidRDefault="00856F2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56F28" w:rsidRPr="005A3173" w:rsidRDefault="00856F28" w:rsidP="005A3173">
          <w:pPr>
            <w:pStyle w:val="Header"/>
            <w:spacing w:line="276" w:lineRule="auto"/>
            <w:rPr>
              <w:rFonts w:ascii="Calibri" w:eastAsia="MS Gothic" w:hAnsi="Calibri"/>
              <w:b/>
              <w:bCs/>
              <w:color w:val="4F81BD"/>
            </w:rPr>
          </w:pPr>
        </w:p>
      </w:tc>
    </w:tr>
    <w:tr w:rsidR="00856F28" w:rsidTr="005A3173">
      <w:trPr>
        <w:trHeight w:val="150"/>
      </w:trPr>
      <w:tc>
        <w:tcPr>
          <w:tcW w:w="2250" w:type="pct"/>
          <w:tcBorders>
            <w:top w:val="single" w:sz="4" w:space="0" w:color="4F81BD"/>
            <w:left w:val="nil"/>
            <w:bottom w:val="nil"/>
            <w:right w:val="nil"/>
          </w:tcBorders>
        </w:tcPr>
        <w:p w:rsidR="00856F28" w:rsidRPr="005A3173" w:rsidRDefault="00856F28" w:rsidP="005A3173">
          <w:pPr>
            <w:pStyle w:val="Header"/>
            <w:spacing w:line="276" w:lineRule="auto"/>
            <w:rPr>
              <w:rFonts w:ascii="Calibri" w:eastAsia="MS Gothic" w:hAnsi="Calibri"/>
              <w:b/>
              <w:bCs/>
              <w:color w:val="4F81BD"/>
            </w:rPr>
          </w:pPr>
        </w:p>
      </w:tc>
      <w:tc>
        <w:tcPr>
          <w:tcW w:w="0" w:type="auto"/>
          <w:vMerge/>
          <w:vAlign w:val="center"/>
          <w:hideMark/>
        </w:tcPr>
        <w:p w:rsidR="00856F28" w:rsidRPr="005A3173" w:rsidRDefault="00856F28" w:rsidP="005A3173">
          <w:pPr>
            <w:rPr>
              <w:rFonts w:ascii="Calibri" w:hAnsi="Calibri"/>
              <w:color w:val="365F91"/>
              <w:sz w:val="22"/>
              <w:szCs w:val="22"/>
            </w:rPr>
          </w:pPr>
        </w:p>
      </w:tc>
      <w:tc>
        <w:tcPr>
          <w:tcW w:w="2250" w:type="pct"/>
          <w:tcBorders>
            <w:top w:val="single" w:sz="4" w:space="0" w:color="4F81BD"/>
            <w:left w:val="nil"/>
            <w:bottom w:val="nil"/>
            <w:right w:val="nil"/>
          </w:tcBorders>
        </w:tcPr>
        <w:p w:rsidR="00856F28" w:rsidRPr="005A3173" w:rsidRDefault="00856F28" w:rsidP="005A3173">
          <w:pPr>
            <w:pStyle w:val="Header"/>
            <w:spacing w:line="276" w:lineRule="auto"/>
            <w:rPr>
              <w:rFonts w:ascii="Calibri" w:eastAsia="MS Gothic" w:hAnsi="Calibri"/>
              <w:b/>
              <w:bCs/>
              <w:color w:val="4F81BD"/>
            </w:rPr>
          </w:pPr>
        </w:p>
      </w:tc>
    </w:tr>
  </w:tbl>
  <w:p w:rsidR="00856F28" w:rsidRPr="007C0F57" w:rsidRDefault="00856F2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56F28" w:rsidRPr="007C0F57" w:rsidRDefault="00856F28" w:rsidP="007C0F57">
    <w:pPr>
      <w:pStyle w:val="Footer"/>
      <w:jc w:val="center"/>
      <w:rPr>
        <w:b/>
        <w:i/>
        <w:sz w:val="20"/>
        <w:szCs w:val="20"/>
      </w:rPr>
    </w:pPr>
    <w:r w:rsidRPr="007C0F57">
      <w:rPr>
        <w:b/>
        <w:i/>
        <w:sz w:val="20"/>
        <w:szCs w:val="20"/>
      </w:rPr>
      <w:t>Commercial-in-Confidence</w:t>
    </w:r>
  </w:p>
  <w:p w:rsidR="00856F28" w:rsidRDefault="00856F28"/>
  <w:p w:rsidR="00856F28" w:rsidRDefault="00856F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C2" w:rsidRDefault="005604C2">
      <w:r>
        <w:separator/>
      </w:r>
    </w:p>
    <w:p w:rsidR="005604C2" w:rsidRDefault="005604C2"/>
    <w:p w:rsidR="005604C2" w:rsidRDefault="005604C2"/>
  </w:footnote>
  <w:footnote w:type="continuationSeparator" w:id="0">
    <w:p w:rsidR="005604C2" w:rsidRDefault="005604C2">
      <w:r>
        <w:continuationSeparator/>
      </w:r>
    </w:p>
    <w:p w:rsidR="005604C2" w:rsidRDefault="005604C2"/>
    <w:p w:rsidR="005604C2" w:rsidRDefault="005604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56F28" w:rsidRPr="008E0D90" w:rsidTr="00A06225">
      <w:trPr>
        <w:trHeight w:val="151"/>
      </w:trPr>
      <w:tc>
        <w:tcPr>
          <w:tcW w:w="2389" w:type="pct"/>
          <w:tcBorders>
            <w:top w:val="nil"/>
            <w:left w:val="nil"/>
            <w:bottom w:val="single" w:sz="4" w:space="0" w:color="4F81BD"/>
            <w:right w:val="nil"/>
          </w:tcBorders>
        </w:tcPr>
        <w:p w:rsidR="00856F28" w:rsidRPr="00A06225" w:rsidRDefault="00856F28">
          <w:pPr>
            <w:pStyle w:val="Header"/>
            <w:spacing w:line="276" w:lineRule="auto"/>
            <w:rPr>
              <w:rFonts w:ascii="Cambria" w:eastAsia="MS Gothic" w:hAnsi="Cambria"/>
              <w:b/>
              <w:bCs/>
              <w:color w:val="4F81BD"/>
            </w:rPr>
          </w:pPr>
        </w:p>
      </w:tc>
      <w:tc>
        <w:tcPr>
          <w:tcW w:w="333" w:type="pct"/>
          <w:vMerge w:val="restart"/>
          <w:noWrap/>
          <w:vAlign w:val="center"/>
          <w:hideMark/>
        </w:tcPr>
        <w:p w:rsidR="00856F28" w:rsidRPr="00A06225" w:rsidRDefault="00856F2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56F28" w:rsidRPr="00A06225" w:rsidRDefault="00856F28">
          <w:pPr>
            <w:pStyle w:val="Header"/>
            <w:spacing w:line="276" w:lineRule="auto"/>
            <w:rPr>
              <w:rFonts w:ascii="Cambria" w:eastAsia="MS Gothic" w:hAnsi="Cambria"/>
              <w:b/>
              <w:bCs/>
              <w:color w:val="4F81BD"/>
            </w:rPr>
          </w:pPr>
        </w:p>
      </w:tc>
    </w:tr>
    <w:tr w:rsidR="00856F28" w:rsidRPr="008E0D90" w:rsidTr="00A06225">
      <w:trPr>
        <w:trHeight w:val="150"/>
      </w:trPr>
      <w:tc>
        <w:tcPr>
          <w:tcW w:w="2389" w:type="pct"/>
          <w:tcBorders>
            <w:top w:val="single" w:sz="4" w:space="0" w:color="4F81BD"/>
            <w:left w:val="nil"/>
            <w:bottom w:val="nil"/>
            <w:right w:val="nil"/>
          </w:tcBorders>
        </w:tcPr>
        <w:p w:rsidR="00856F28" w:rsidRPr="00A06225" w:rsidRDefault="00856F28">
          <w:pPr>
            <w:pStyle w:val="Header"/>
            <w:spacing w:line="276" w:lineRule="auto"/>
            <w:rPr>
              <w:rFonts w:ascii="Cambria" w:eastAsia="MS Gothic" w:hAnsi="Cambria"/>
              <w:b/>
              <w:bCs/>
              <w:color w:val="4F81BD"/>
            </w:rPr>
          </w:pPr>
        </w:p>
      </w:tc>
      <w:tc>
        <w:tcPr>
          <w:tcW w:w="0" w:type="auto"/>
          <w:vMerge/>
          <w:vAlign w:val="center"/>
          <w:hideMark/>
        </w:tcPr>
        <w:p w:rsidR="00856F28" w:rsidRPr="00A06225" w:rsidRDefault="00856F28">
          <w:pPr>
            <w:rPr>
              <w:rFonts w:ascii="Cambria" w:hAnsi="Cambria"/>
              <w:color w:val="4F81BD"/>
              <w:sz w:val="22"/>
              <w:szCs w:val="22"/>
            </w:rPr>
          </w:pPr>
        </w:p>
      </w:tc>
      <w:tc>
        <w:tcPr>
          <w:tcW w:w="2278" w:type="pct"/>
          <w:tcBorders>
            <w:top w:val="single" w:sz="4" w:space="0" w:color="4F81BD"/>
            <w:left w:val="nil"/>
            <w:bottom w:val="nil"/>
            <w:right w:val="nil"/>
          </w:tcBorders>
        </w:tcPr>
        <w:p w:rsidR="00856F28" w:rsidRPr="00A06225" w:rsidRDefault="00856F28">
          <w:pPr>
            <w:pStyle w:val="Header"/>
            <w:spacing w:line="276" w:lineRule="auto"/>
            <w:rPr>
              <w:rFonts w:ascii="Cambria" w:eastAsia="MS Gothic" w:hAnsi="Cambria"/>
              <w:b/>
              <w:bCs/>
              <w:color w:val="4F81BD"/>
            </w:rPr>
          </w:pPr>
        </w:p>
      </w:tc>
    </w:tr>
  </w:tbl>
  <w:p w:rsidR="00856F28" w:rsidRDefault="00856F28">
    <w:pPr>
      <w:pStyle w:val="Header"/>
    </w:pPr>
  </w:p>
  <w:p w:rsidR="00856F28" w:rsidRDefault="00856F28"/>
  <w:p w:rsidR="00856F28" w:rsidRDefault="00856F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28" w:rsidRPr="0063658C" w:rsidRDefault="0092079B" w:rsidP="0063658C">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856F28">
      <w:rPr>
        <w:rFonts w:asciiTheme="minorHAnsi" w:hAnsiTheme="minorHAnsi" w:cs="Arial"/>
        <w:i/>
        <w:color w:val="808080"/>
        <w:lang w:eastAsia="en-US"/>
      </w:rPr>
      <w:t xml:space="preserve"> </w:t>
    </w:r>
    <w:r w:rsidR="00856F28" w:rsidRPr="0063658C">
      <w:rPr>
        <w:rFonts w:asciiTheme="minorHAnsi" w:hAnsiTheme="minorHAnsi" w:cs="Arial"/>
        <w:i/>
        <w:color w:val="808080"/>
        <w:lang w:eastAsia="en-US"/>
      </w:rPr>
      <w:t xml:space="preserve">– </w:t>
    </w:r>
    <w:r w:rsidR="00856F28">
      <w:rPr>
        <w:rFonts w:asciiTheme="minorHAnsi" w:hAnsiTheme="minorHAnsi" w:cs="Arial"/>
        <w:i/>
        <w:color w:val="808080"/>
        <w:lang w:eastAsia="en-US"/>
      </w:rPr>
      <w:t>July 2017</w:t>
    </w:r>
    <w:r w:rsidR="00856F28" w:rsidRPr="0063658C">
      <w:rPr>
        <w:rFonts w:asciiTheme="minorHAnsi" w:hAnsiTheme="minorHAnsi" w:cs="Arial"/>
        <w:i/>
        <w:color w:val="808080"/>
        <w:lang w:eastAsia="en-US"/>
      </w:rPr>
      <w:t xml:space="preserve"> PBAC Meeting</w:t>
    </w:r>
  </w:p>
  <w:p w:rsidR="00856F28" w:rsidRPr="0063658C" w:rsidRDefault="00856F28" w:rsidP="0063658C">
    <w:pPr>
      <w:tabs>
        <w:tab w:val="center" w:pos="4153"/>
        <w:tab w:val="right" w:pos="8306"/>
      </w:tabs>
      <w:spacing w:after="120"/>
      <w:ind w:left="360"/>
      <w:jc w:val="center"/>
      <w:rPr>
        <w:rFonts w:asciiTheme="minorHAnsi" w:hAnsiTheme="minorHAnsi" w:cs="Arial"/>
        <w:i/>
        <w:color w:val="808080"/>
        <w:lang w:eastAsia="en-US"/>
      </w:rPr>
    </w:pPr>
  </w:p>
  <w:p w:rsidR="00856F28" w:rsidRDefault="00856F28"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C2" w:rsidRDefault="00560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D43640"/>
    <w:multiLevelType w:val="multilevel"/>
    <w:tmpl w:val="82080940"/>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ECD1909"/>
    <w:multiLevelType w:val="multilevel"/>
    <w:tmpl w:val="707A9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1A401E"/>
    <w:multiLevelType w:val="hybridMultilevel"/>
    <w:tmpl w:val="0BEEEA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4C46607C"/>
    <w:multiLevelType w:val="hybridMultilevel"/>
    <w:tmpl w:val="6F92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30D6848"/>
    <w:multiLevelType w:val="hybridMultilevel"/>
    <w:tmpl w:val="C95A22A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6E2A7F0C"/>
    <w:multiLevelType w:val="multilevel"/>
    <w:tmpl w:val="A266A7E8"/>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b w:val="0"/>
        <w:i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9">
    <w:nsid w:val="784D033C"/>
    <w:multiLevelType w:val="multilevel"/>
    <w:tmpl w:val="707A9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9"/>
  </w:num>
  <w:num w:numId="3">
    <w:abstractNumId w:val="3"/>
  </w:num>
  <w:num w:numId="4">
    <w:abstractNumId w:val="26"/>
  </w:num>
  <w:num w:numId="5">
    <w:abstractNumId w:val="4"/>
  </w:num>
  <w:num w:numId="6">
    <w:abstractNumId w:val="10"/>
  </w:num>
  <w:num w:numId="7">
    <w:abstractNumId w:val="23"/>
  </w:num>
  <w:num w:numId="8">
    <w:abstractNumId w:val="15"/>
  </w:num>
  <w:num w:numId="9">
    <w:abstractNumId w:val="27"/>
  </w:num>
  <w:num w:numId="10">
    <w:abstractNumId w:val="25"/>
  </w:num>
  <w:num w:numId="11">
    <w:abstractNumId w:val="16"/>
  </w:num>
  <w:num w:numId="12">
    <w:abstractNumId w:val="19"/>
  </w:num>
  <w:num w:numId="13">
    <w:abstractNumId w:val="5"/>
  </w:num>
  <w:num w:numId="14">
    <w:abstractNumId w:val="2"/>
  </w:num>
  <w:num w:numId="15">
    <w:abstractNumId w:val="0"/>
  </w:num>
  <w:num w:numId="16">
    <w:abstractNumId w:val="11"/>
  </w:num>
  <w:num w:numId="17">
    <w:abstractNumId w:val="20"/>
  </w:num>
  <w:num w:numId="18">
    <w:abstractNumId w:val="6"/>
  </w:num>
  <w:num w:numId="19">
    <w:abstractNumId w:val="17"/>
  </w:num>
  <w:num w:numId="20">
    <w:abstractNumId w:val="12"/>
  </w:num>
  <w:num w:numId="21">
    <w:abstractNumId w:val="30"/>
  </w:num>
  <w:num w:numId="22">
    <w:abstractNumId w:val="14"/>
  </w:num>
  <w:num w:numId="23">
    <w:abstractNumId w:val="13"/>
  </w:num>
  <w:num w:numId="24">
    <w:abstractNumId w:val="24"/>
  </w:num>
  <w:num w:numId="25">
    <w:abstractNumId w:val="1"/>
  </w:num>
  <w:num w:numId="26">
    <w:abstractNumId w:val="9"/>
  </w:num>
  <w:num w:numId="27">
    <w:abstractNumId w:val="18"/>
  </w:num>
  <w:num w:numId="28">
    <w:abstractNumId w:val="21"/>
  </w:num>
  <w:num w:numId="29">
    <w:abstractNumId w:val="22"/>
  </w:num>
  <w:num w:numId="30">
    <w:abstractNumId w:val="28"/>
  </w:num>
  <w:num w:numId="3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4ACF"/>
    <w:rsid w:val="000243C4"/>
    <w:rsid w:val="0002464A"/>
    <w:rsid w:val="00030BF9"/>
    <w:rsid w:val="0003106B"/>
    <w:rsid w:val="0003116E"/>
    <w:rsid w:val="000376A8"/>
    <w:rsid w:val="000421A1"/>
    <w:rsid w:val="0004240E"/>
    <w:rsid w:val="00045E26"/>
    <w:rsid w:val="000514B5"/>
    <w:rsid w:val="0005154F"/>
    <w:rsid w:val="00056542"/>
    <w:rsid w:val="00060E64"/>
    <w:rsid w:val="00066755"/>
    <w:rsid w:val="00067955"/>
    <w:rsid w:val="00067964"/>
    <w:rsid w:val="00074A50"/>
    <w:rsid w:val="000831B7"/>
    <w:rsid w:val="000969AD"/>
    <w:rsid w:val="00096ECB"/>
    <w:rsid w:val="000A5004"/>
    <w:rsid w:val="000B558D"/>
    <w:rsid w:val="000C6996"/>
    <w:rsid w:val="000D0E3D"/>
    <w:rsid w:val="000D23BA"/>
    <w:rsid w:val="000E681E"/>
    <w:rsid w:val="000F4E6A"/>
    <w:rsid w:val="000F6637"/>
    <w:rsid w:val="001069DB"/>
    <w:rsid w:val="001107BF"/>
    <w:rsid w:val="0012417C"/>
    <w:rsid w:val="001302C3"/>
    <w:rsid w:val="00142395"/>
    <w:rsid w:val="00142714"/>
    <w:rsid w:val="00144C82"/>
    <w:rsid w:val="001452ED"/>
    <w:rsid w:val="0016397F"/>
    <w:rsid w:val="0016410F"/>
    <w:rsid w:val="00165386"/>
    <w:rsid w:val="00176830"/>
    <w:rsid w:val="001809F3"/>
    <w:rsid w:val="001830CE"/>
    <w:rsid w:val="00187CF9"/>
    <w:rsid w:val="00191B6F"/>
    <w:rsid w:val="00192EDC"/>
    <w:rsid w:val="0019365B"/>
    <w:rsid w:val="00196307"/>
    <w:rsid w:val="001B017F"/>
    <w:rsid w:val="001B3C27"/>
    <w:rsid w:val="001B5129"/>
    <w:rsid w:val="001C1195"/>
    <w:rsid w:val="001D7E4F"/>
    <w:rsid w:val="00213CFB"/>
    <w:rsid w:val="00263E6F"/>
    <w:rsid w:val="00271BA1"/>
    <w:rsid w:val="00272F8C"/>
    <w:rsid w:val="00277505"/>
    <w:rsid w:val="0029458F"/>
    <w:rsid w:val="002A104C"/>
    <w:rsid w:val="002A4960"/>
    <w:rsid w:val="002A4E71"/>
    <w:rsid w:val="002B1AE6"/>
    <w:rsid w:val="002B30F8"/>
    <w:rsid w:val="002C14A4"/>
    <w:rsid w:val="002C212F"/>
    <w:rsid w:val="002D4743"/>
    <w:rsid w:val="002D5C51"/>
    <w:rsid w:val="002E3153"/>
    <w:rsid w:val="002E72CA"/>
    <w:rsid w:val="002F4E80"/>
    <w:rsid w:val="002F5901"/>
    <w:rsid w:val="00307B2A"/>
    <w:rsid w:val="00307D0A"/>
    <w:rsid w:val="00323BD0"/>
    <w:rsid w:val="00326E79"/>
    <w:rsid w:val="003367EF"/>
    <w:rsid w:val="00336991"/>
    <w:rsid w:val="00341AE4"/>
    <w:rsid w:val="0037416D"/>
    <w:rsid w:val="00377334"/>
    <w:rsid w:val="00385FDF"/>
    <w:rsid w:val="003872CF"/>
    <w:rsid w:val="0039782C"/>
    <w:rsid w:val="003978FE"/>
    <w:rsid w:val="003A596A"/>
    <w:rsid w:val="003A5B4A"/>
    <w:rsid w:val="003A5FCF"/>
    <w:rsid w:val="003B23C5"/>
    <w:rsid w:val="003B2A75"/>
    <w:rsid w:val="003C74A1"/>
    <w:rsid w:val="003D066F"/>
    <w:rsid w:val="003D4AC4"/>
    <w:rsid w:val="003D63B7"/>
    <w:rsid w:val="003E468B"/>
    <w:rsid w:val="003F458A"/>
    <w:rsid w:val="003F5C8C"/>
    <w:rsid w:val="00437468"/>
    <w:rsid w:val="004465BD"/>
    <w:rsid w:val="00466ADA"/>
    <w:rsid w:val="00476245"/>
    <w:rsid w:val="00485940"/>
    <w:rsid w:val="0049407A"/>
    <w:rsid w:val="004A08DA"/>
    <w:rsid w:val="004A5A85"/>
    <w:rsid w:val="004B5640"/>
    <w:rsid w:val="004C1BD7"/>
    <w:rsid w:val="004C691D"/>
    <w:rsid w:val="004E692D"/>
    <w:rsid w:val="00501554"/>
    <w:rsid w:val="00502999"/>
    <w:rsid w:val="00514CD7"/>
    <w:rsid w:val="005319B2"/>
    <w:rsid w:val="00532C74"/>
    <w:rsid w:val="00534A99"/>
    <w:rsid w:val="00534E2E"/>
    <w:rsid w:val="00544552"/>
    <w:rsid w:val="00550DA1"/>
    <w:rsid w:val="00550E52"/>
    <w:rsid w:val="005549F5"/>
    <w:rsid w:val="00554E72"/>
    <w:rsid w:val="005604C2"/>
    <w:rsid w:val="005607C7"/>
    <w:rsid w:val="00563240"/>
    <w:rsid w:val="00563F7C"/>
    <w:rsid w:val="00581932"/>
    <w:rsid w:val="00591733"/>
    <w:rsid w:val="005963BB"/>
    <w:rsid w:val="005A3173"/>
    <w:rsid w:val="005A3223"/>
    <w:rsid w:val="005A39D7"/>
    <w:rsid w:val="005A3DA3"/>
    <w:rsid w:val="005A52C4"/>
    <w:rsid w:val="005B2207"/>
    <w:rsid w:val="005B25B3"/>
    <w:rsid w:val="005D03AB"/>
    <w:rsid w:val="005D5017"/>
    <w:rsid w:val="005E7C3C"/>
    <w:rsid w:val="00601A91"/>
    <w:rsid w:val="00602BA3"/>
    <w:rsid w:val="00607B88"/>
    <w:rsid w:val="00611080"/>
    <w:rsid w:val="00614159"/>
    <w:rsid w:val="00614D14"/>
    <w:rsid w:val="00617C00"/>
    <w:rsid w:val="006263BF"/>
    <w:rsid w:val="0062748A"/>
    <w:rsid w:val="00630A2C"/>
    <w:rsid w:val="00634EF8"/>
    <w:rsid w:val="00635B9A"/>
    <w:rsid w:val="0063658C"/>
    <w:rsid w:val="00644F59"/>
    <w:rsid w:val="00647EF1"/>
    <w:rsid w:val="00651169"/>
    <w:rsid w:val="006522F5"/>
    <w:rsid w:val="00653D69"/>
    <w:rsid w:val="006657DB"/>
    <w:rsid w:val="0066672B"/>
    <w:rsid w:val="00670A76"/>
    <w:rsid w:val="006711AA"/>
    <w:rsid w:val="00672B57"/>
    <w:rsid w:val="00675622"/>
    <w:rsid w:val="006804EA"/>
    <w:rsid w:val="00680B43"/>
    <w:rsid w:val="00680E9E"/>
    <w:rsid w:val="00683361"/>
    <w:rsid w:val="006856CD"/>
    <w:rsid w:val="006906DB"/>
    <w:rsid w:val="0069223F"/>
    <w:rsid w:val="00692ACF"/>
    <w:rsid w:val="00694DB8"/>
    <w:rsid w:val="006976C1"/>
    <w:rsid w:val="006A12A5"/>
    <w:rsid w:val="006A37C1"/>
    <w:rsid w:val="006A474A"/>
    <w:rsid w:val="006A7812"/>
    <w:rsid w:val="006B0D94"/>
    <w:rsid w:val="006B485D"/>
    <w:rsid w:val="006C708E"/>
    <w:rsid w:val="006D22A0"/>
    <w:rsid w:val="006D6EC7"/>
    <w:rsid w:val="006E7DF0"/>
    <w:rsid w:val="006F5125"/>
    <w:rsid w:val="00704DE3"/>
    <w:rsid w:val="00712356"/>
    <w:rsid w:val="00713A79"/>
    <w:rsid w:val="00714C79"/>
    <w:rsid w:val="007174BB"/>
    <w:rsid w:val="00730056"/>
    <w:rsid w:val="007378D1"/>
    <w:rsid w:val="007461DB"/>
    <w:rsid w:val="00747FBD"/>
    <w:rsid w:val="0076420C"/>
    <w:rsid w:val="0077424D"/>
    <w:rsid w:val="007753C2"/>
    <w:rsid w:val="00777BF5"/>
    <w:rsid w:val="007838B8"/>
    <w:rsid w:val="007A2B91"/>
    <w:rsid w:val="007C065B"/>
    <w:rsid w:val="007C0F57"/>
    <w:rsid w:val="007C40B6"/>
    <w:rsid w:val="007C729F"/>
    <w:rsid w:val="007C7386"/>
    <w:rsid w:val="007E1D28"/>
    <w:rsid w:val="007F24F4"/>
    <w:rsid w:val="007F2641"/>
    <w:rsid w:val="007F7C36"/>
    <w:rsid w:val="00803E16"/>
    <w:rsid w:val="00806796"/>
    <w:rsid w:val="008216DE"/>
    <w:rsid w:val="00826F6D"/>
    <w:rsid w:val="00844F85"/>
    <w:rsid w:val="00856DDD"/>
    <w:rsid w:val="00856F28"/>
    <w:rsid w:val="00863E68"/>
    <w:rsid w:val="00873C89"/>
    <w:rsid w:val="00875CEC"/>
    <w:rsid w:val="00882085"/>
    <w:rsid w:val="00883188"/>
    <w:rsid w:val="0088622F"/>
    <w:rsid w:val="00897D58"/>
    <w:rsid w:val="008A1956"/>
    <w:rsid w:val="008A4937"/>
    <w:rsid w:val="008B58E0"/>
    <w:rsid w:val="008C2E00"/>
    <w:rsid w:val="008C4C93"/>
    <w:rsid w:val="008D3C82"/>
    <w:rsid w:val="008D447E"/>
    <w:rsid w:val="008D7713"/>
    <w:rsid w:val="008D7A41"/>
    <w:rsid w:val="008E3680"/>
    <w:rsid w:val="008E5870"/>
    <w:rsid w:val="008F1434"/>
    <w:rsid w:val="008F7355"/>
    <w:rsid w:val="00904BE5"/>
    <w:rsid w:val="009067B7"/>
    <w:rsid w:val="00911617"/>
    <w:rsid w:val="0092079B"/>
    <w:rsid w:val="00930937"/>
    <w:rsid w:val="00932E52"/>
    <w:rsid w:val="00933E6C"/>
    <w:rsid w:val="00941F84"/>
    <w:rsid w:val="00942160"/>
    <w:rsid w:val="00946C55"/>
    <w:rsid w:val="009602C5"/>
    <w:rsid w:val="009631DF"/>
    <w:rsid w:val="00964C23"/>
    <w:rsid w:val="009651A8"/>
    <w:rsid w:val="00965AEB"/>
    <w:rsid w:val="00966FD2"/>
    <w:rsid w:val="00974C21"/>
    <w:rsid w:val="009816EA"/>
    <w:rsid w:val="00996427"/>
    <w:rsid w:val="009B0F67"/>
    <w:rsid w:val="009C703C"/>
    <w:rsid w:val="009D3CAA"/>
    <w:rsid w:val="009F294C"/>
    <w:rsid w:val="009F4E46"/>
    <w:rsid w:val="009F5B65"/>
    <w:rsid w:val="009F5F2E"/>
    <w:rsid w:val="00A06225"/>
    <w:rsid w:val="00A128E6"/>
    <w:rsid w:val="00A12D78"/>
    <w:rsid w:val="00A15C90"/>
    <w:rsid w:val="00A21683"/>
    <w:rsid w:val="00A35C39"/>
    <w:rsid w:val="00A3715D"/>
    <w:rsid w:val="00A37C8D"/>
    <w:rsid w:val="00A51804"/>
    <w:rsid w:val="00A5273B"/>
    <w:rsid w:val="00A53A9D"/>
    <w:rsid w:val="00A55FEE"/>
    <w:rsid w:val="00A567FC"/>
    <w:rsid w:val="00A62C1A"/>
    <w:rsid w:val="00A6426D"/>
    <w:rsid w:val="00A675AF"/>
    <w:rsid w:val="00A70622"/>
    <w:rsid w:val="00A70977"/>
    <w:rsid w:val="00A774D9"/>
    <w:rsid w:val="00A83459"/>
    <w:rsid w:val="00A8390C"/>
    <w:rsid w:val="00A87D08"/>
    <w:rsid w:val="00A913AC"/>
    <w:rsid w:val="00A928BD"/>
    <w:rsid w:val="00AA4D1C"/>
    <w:rsid w:val="00AB1F97"/>
    <w:rsid w:val="00AB552C"/>
    <w:rsid w:val="00AC1B49"/>
    <w:rsid w:val="00AC5206"/>
    <w:rsid w:val="00AC651B"/>
    <w:rsid w:val="00AE11A5"/>
    <w:rsid w:val="00AE13E2"/>
    <w:rsid w:val="00AE7480"/>
    <w:rsid w:val="00AF68CC"/>
    <w:rsid w:val="00B011CA"/>
    <w:rsid w:val="00B070D9"/>
    <w:rsid w:val="00B205AA"/>
    <w:rsid w:val="00B22E84"/>
    <w:rsid w:val="00B25F75"/>
    <w:rsid w:val="00B43B7E"/>
    <w:rsid w:val="00B43E90"/>
    <w:rsid w:val="00B46420"/>
    <w:rsid w:val="00B56118"/>
    <w:rsid w:val="00B64497"/>
    <w:rsid w:val="00B650A1"/>
    <w:rsid w:val="00B6773F"/>
    <w:rsid w:val="00B801BA"/>
    <w:rsid w:val="00BA1BA5"/>
    <w:rsid w:val="00BB69F5"/>
    <w:rsid w:val="00BB7EC3"/>
    <w:rsid w:val="00BC00F2"/>
    <w:rsid w:val="00BC4B9A"/>
    <w:rsid w:val="00BD589B"/>
    <w:rsid w:val="00BD784C"/>
    <w:rsid w:val="00BE25AF"/>
    <w:rsid w:val="00BE4594"/>
    <w:rsid w:val="00BE53B7"/>
    <w:rsid w:val="00BE5ABB"/>
    <w:rsid w:val="00BF4CB6"/>
    <w:rsid w:val="00C00784"/>
    <w:rsid w:val="00C00DA7"/>
    <w:rsid w:val="00C01836"/>
    <w:rsid w:val="00C06339"/>
    <w:rsid w:val="00C1020F"/>
    <w:rsid w:val="00C12768"/>
    <w:rsid w:val="00C27B58"/>
    <w:rsid w:val="00C30A86"/>
    <w:rsid w:val="00C314B8"/>
    <w:rsid w:val="00C35996"/>
    <w:rsid w:val="00C5342C"/>
    <w:rsid w:val="00C56877"/>
    <w:rsid w:val="00C6256A"/>
    <w:rsid w:val="00C7792B"/>
    <w:rsid w:val="00C87CAE"/>
    <w:rsid w:val="00C91449"/>
    <w:rsid w:val="00C92D10"/>
    <w:rsid w:val="00C94810"/>
    <w:rsid w:val="00CA08D1"/>
    <w:rsid w:val="00CA3B47"/>
    <w:rsid w:val="00CB2587"/>
    <w:rsid w:val="00CE10C4"/>
    <w:rsid w:val="00CE27B5"/>
    <w:rsid w:val="00D0321E"/>
    <w:rsid w:val="00D046D8"/>
    <w:rsid w:val="00D06CCE"/>
    <w:rsid w:val="00D1455A"/>
    <w:rsid w:val="00D305A8"/>
    <w:rsid w:val="00D3280C"/>
    <w:rsid w:val="00D3406A"/>
    <w:rsid w:val="00D469B2"/>
    <w:rsid w:val="00D55B1D"/>
    <w:rsid w:val="00D55EA3"/>
    <w:rsid w:val="00D66D45"/>
    <w:rsid w:val="00D67A6E"/>
    <w:rsid w:val="00D741EB"/>
    <w:rsid w:val="00D84934"/>
    <w:rsid w:val="00D91271"/>
    <w:rsid w:val="00D9160A"/>
    <w:rsid w:val="00DA2CB5"/>
    <w:rsid w:val="00DA4BAC"/>
    <w:rsid w:val="00DE6D27"/>
    <w:rsid w:val="00DF217D"/>
    <w:rsid w:val="00DF26A7"/>
    <w:rsid w:val="00E07E6D"/>
    <w:rsid w:val="00E1351F"/>
    <w:rsid w:val="00E164B3"/>
    <w:rsid w:val="00E16910"/>
    <w:rsid w:val="00E37049"/>
    <w:rsid w:val="00E4183E"/>
    <w:rsid w:val="00E44A1B"/>
    <w:rsid w:val="00E56A9C"/>
    <w:rsid w:val="00E60503"/>
    <w:rsid w:val="00E64CA1"/>
    <w:rsid w:val="00E65E54"/>
    <w:rsid w:val="00E72ED6"/>
    <w:rsid w:val="00E75339"/>
    <w:rsid w:val="00E80155"/>
    <w:rsid w:val="00E80F6D"/>
    <w:rsid w:val="00E848C0"/>
    <w:rsid w:val="00E91B96"/>
    <w:rsid w:val="00E91E35"/>
    <w:rsid w:val="00E941A1"/>
    <w:rsid w:val="00E95CE3"/>
    <w:rsid w:val="00EA0407"/>
    <w:rsid w:val="00EA2825"/>
    <w:rsid w:val="00EB04DB"/>
    <w:rsid w:val="00EB053E"/>
    <w:rsid w:val="00EB2E81"/>
    <w:rsid w:val="00EB5088"/>
    <w:rsid w:val="00ED1644"/>
    <w:rsid w:val="00EF1BB7"/>
    <w:rsid w:val="00EF44A0"/>
    <w:rsid w:val="00EF4FED"/>
    <w:rsid w:val="00F020E1"/>
    <w:rsid w:val="00F050BD"/>
    <w:rsid w:val="00F05657"/>
    <w:rsid w:val="00F22606"/>
    <w:rsid w:val="00F243F5"/>
    <w:rsid w:val="00F25578"/>
    <w:rsid w:val="00F258E5"/>
    <w:rsid w:val="00F300BC"/>
    <w:rsid w:val="00F3334E"/>
    <w:rsid w:val="00F45BFC"/>
    <w:rsid w:val="00F50EC4"/>
    <w:rsid w:val="00F519BE"/>
    <w:rsid w:val="00F5702C"/>
    <w:rsid w:val="00F57A6D"/>
    <w:rsid w:val="00F57D7C"/>
    <w:rsid w:val="00F638CC"/>
    <w:rsid w:val="00F64CC1"/>
    <w:rsid w:val="00F72786"/>
    <w:rsid w:val="00F7445E"/>
    <w:rsid w:val="00F756AD"/>
    <w:rsid w:val="00F8247A"/>
    <w:rsid w:val="00F9629A"/>
    <w:rsid w:val="00FA2A57"/>
    <w:rsid w:val="00FA5883"/>
    <w:rsid w:val="00FA6055"/>
    <w:rsid w:val="00FA7361"/>
    <w:rsid w:val="00FB322F"/>
    <w:rsid w:val="00FB442F"/>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92079B"/>
    <w:pPr>
      <w:keepNext/>
      <w:numPr>
        <w:numId w:val="0"/>
      </w:numPr>
      <w:outlineLvl w:val="0"/>
    </w:pPr>
    <w:rPr>
      <w:rFonts w:asciiTheme="minorHAnsi" w:hAnsiTheme="minorHAnsi"/>
      <w:b/>
      <w:sz w:val="32"/>
    </w:rPr>
  </w:style>
  <w:style w:type="paragraph" w:styleId="Heading2">
    <w:name w:val="heading 2"/>
    <w:basedOn w:val="Normal"/>
    <w:next w:val="Normal"/>
    <w:qFormat/>
    <w:rsid w:val="0092079B"/>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92079B"/>
    <w:pPr>
      <w:ind w:left="720"/>
      <w:contextualSpacing/>
    </w:pPr>
    <w:rPr>
      <w:rFonts w:asciiTheme="minorHAnsi" w:hAnsiTheme="minorHAnsi"/>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92079B"/>
    <w:rPr>
      <w:rFonts w:asciiTheme="minorHAnsi" w:hAnsiTheme="minorHAnsi"/>
      <w:b/>
      <w:sz w:val="32"/>
      <w:szCs w:val="24"/>
    </w:rPr>
  </w:style>
  <w:style w:type="paragraph" w:customStyle="1" w:styleId="PBACHeading1">
    <w:name w:val="PBAC Heading 1"/>
    <w:qFormat/>
    <w:rsid w:val="0063658C"/>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92079B"/>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92079B"/>
    <w:pPr>
      <w:keepNext/>
      <w:numPr>
        <w:numId w:val="0"/>
      </w:numPr>
      <w:outlineLvl w:val="0"/>
    </w:pPr>
    <w:rPr>
      <w:rFonts w:asciiTheme="minorHAnsi" w:hAnsiTheme="minorHAnsi"/>
      <w:b/>
      <w:sz w:val="32"/>
    </w:rPr>
  </w:style>
  <w:style w:type="paragraph" w:styleId="Heading2">
    <w:name w:val="heading 2"/>
    <w:basedOn w:val="Normal"/>
    <w:next w:val="Normal"/>
    <w:qFormat/>
    <w:rsid w:val="0092079B"/>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92079B"/>
    <w:pPr>
      <w:ind w:left="720"/>
      <w:contextualSpacing/>
    </w:pPr>
    <w:rPr>
      <w:rFonts w:asciiTheme="minorHAnsi" w:hAnsiTheme="minorHAnsi"/>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92079B"/>
    <w:rPr>
      <w:rFonts w:asciiTheme="minorHAnsi" w:hAnsiTheme="minorHAnsi"/>
      <w:b/>
      <w:sz w:val="32"/>
      <w:szCs w:val="24"/>
    </w:rPr>
  </w:style>
  <w:style w:type="paragraph" w:customStyle="1" w:styleId="PBACHeading1">
    <w:name w:val="PBAC Heading 1"/>
    <w:qFormat/>
    <w:rsid w:val="0063658C"/>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92079B"/>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9DBC-AE6F-4D98-904D-553E3E61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2017-10-16T00:31:00Z</dcterms:created>
  <dcterms:modified xsi:type="dcterms:W3CDTF">2017-10-16T00:32:00Z</dcterms:modified>
</cp:coreProperties>
</file>