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451" w:rsidRPr="00BB17B4" w:rsidRDefault="005C6451" w:rsidP="00C62B19">
      <w:pPr>
        <w:rPr>
          <w:rFonts w:asciiTheme="minorHAnsi" w:hAnsiTheme="minorHAnsi" w:cs="Arial"/>
          <w:sz w:val="22"/>
        </w:rPr>
      </w:pPr>
    </w:p>
    <w:p w:rsidR="00CE10C4" w:rsidRPr="00BB17B4" w:rsidRDefault="00C62B19" w:rsidP="00526141">
      <w:pPr>
        <w:pStyle w:val="Title"/>
        <w:ind w:left="720" w:hanging="720"/>
        <w:rPr>
          <w:rFonts w:cs="Arial"/>
          <w:b w:val="0"/>
        </w:rPr>
      </w:pPr>
      <w:r w:rsidRPr="00BB17B4">
        <w:rPr>
          <w:rFonts w:cs="Arial"/>
          <w:sz w:val="22"/>
        </w:rPr>
        <w:t xml:space="preserve"> </w:t>
      </w:r>
      <w:r w:rsidR="00B22ACA" w:rsidRPr="005F4B36">
        <w:rPr>
          <w:rFonts w:asciiTheme="minorHAnsi" w:hAnsiTheme="minorHAnsi" w:cs="Arial"/>
          <w:sz w:val="36"/>
          <w:szCs w:val="36"/>
        </w:rPr>
        <w:t>5.17AMINO ACID FORMULA SUPPLEMENTED WITH PREBIOTICS, PROBIOTICS AND LONG CHAIN POLYUNSATURATED FATTY ACIDS</w:t>
      </w:r>
      <w:r w:rsidR="00B64497" w:rsidRPr="005F4B36">
        <w:rPr>
          <w:rFonts w:asciiTheme="minorHAnsi" w:hAnsiTheme="minorHAnsi" w:cs="Arial"/>
          <w:sz w:val="36"/>
          <w:szCs w:val="36"/>
        </w:rPr>
        <w:br/>
      </w:r>
      <w:r w:rsidR="00B22ACA" w:rsidRPr="005F4B36">
        <w:rPr>
          <w:rFonts w:asciiTheme="minorHAnsi" w:hAnsiTheme="minorHAnsi" w:cs="Arial"/>
          <w:sz w:val="36"/>
          <w:szCs w:val="36"/>
        </w:rPr>
        <w:t>Oral powder</w:t>
      </w:r>
      <w:r w:rsidR="0004240E" w:rsidRPr="005F4B36">
        <w:rPr>
          <w:rFonts w:asciiTheme="minorHAnsi" w:hAnsiTheme="minorHAnsi" w:cs="Arial"/>
          <w:sz w:val="36"/>
          <w:szCs w:val="36"/>
        </w:rPr>
        <w:t xml:space="preserve">, </w:t>
      </w:r>
      <w:r w:rsidR="00B22ACA" w:rsidRPr="005F4B36">
        <w:rPr>
          <w:rFonts w:asciiTheme="minorHAnsi" w:hAnsiTheme="minorHAnsi" w:cs="Arial"/>
          <w:sz w:val="36"/>
          <w:szCs w:val="36"/>
        </w:rPr>
        <w:t>400g</w:t>
      </w:r>
      <w:r w:rsidR="00BE5ABB" w:rsidRPr="005F4B36">
        <w:rPr>
          <w:rFonts w:asciiTheme="minorHAnsi" w:hAnsiTheme="minorHAnsi" w:cs="Arial"/>
          <w:sz w:val="36"/>
          <w:szCs w:val="36"/>
        </w:rPr>
        <w:t xml:space="preserve"> (</w:t>
      </w:r>
      <w:r w:rsidR="00B22ACA" w:rsidRPr="005F4B36">
        <w:rPr>
          <w:rFonts w:asciiTheme="minorHAnsi" w:hAnsiTheme="minorHAnsi" w:cs="Arial"/>
          <w:sz w:val="36"/>
          <w:szCs w:val="36"/>
        </w:rPr>
        <w:t>Neocate Syneo</w:t>
      </w:r>
      <w:r w:rsidR="00BE5ABB" w:rsidRPr="005F4B36">
        <w:rPr>
          <w:rFonts w:asciiTheme="minorHAnsi" w:hAnsiTheme="minorHAnsi" w:cs="Arial"/>
          <w:sz w:val="36"/>
          <w:szCs w:val="36"/>
        </w:rPr>
        <w:t>)</w:t>
      </w:r>
      <w:r w:rsidR="0004240E" w:rsidRPr="005F4B36">
        <w:rPr>
          <w:rFonts w:asciiTheme="minorHAnsi" w:hAnsiTheme="minorHAnsi" w:cs="Arial"/>
          <w:sz w:val="36"/>
          <w:szCs w:val="36"/>
        </w:rPr>
        <w:t>,</w:t>
      </w:r>
      <w:r w:rsidR="00B64497" w:rsidRPr="005F4B36">
        <w:rPr>
          <w:rFonts w:asciiTheme="minorHAnsi" w:hAnsiTheme="minorHAnsi" w:cs="Arial"/>
          <w:b w:val="0"/>
          <w:sz w:val="36"/>
          <w:szCs w:val="36"/>
        </w:rPr>
        <w:br/>
      </w:r>
      <w:r w:rsidR="00B22ACA" w:rsidRPr="005F4B36">
        <w:rPr>
          <w:rFonts w:asciiTheme="minorHAnsi" w:hAnsiTheme="minorHAnsi" w:cs="Arial"/>
          <w:sz w:val="36"/>
          <w:szCs w:val="36"/>
        </w:rPr>
        <w:t>Neocate Syneo</w:t>
      </w:r>
      <w:r w:rsidR="0004240E" w:rsidRPr="005F4B36">
        <w:rPr>
          <w:rFonts w:asciiTheme="minorHAnsi" w:hAnsiTheme="minorHAnsi" w:cs="Arial"/>
          <w:sz w:val="36"/>
          <w:szCs w:val="36"/>
          <w:vertAlign w:val="superscript"/>
        </w:rPr>
        <w:t>®</w:t>
      </w:r>
      <w:r w:rsidR="00EF44A0" w:rsidRPr="005F4B36">
        <w:rPr>
          <w:rFonts w:asciiTheme="minorHAnsi" w:hAnsiTheme="minorHAnsi" w:cs="Arial"/>
          <w:sz w:val="36"/>
          <w:szCs w:val="36"/>
        </w:rPr>
        <w:t xml:space="preserve">, </w:t>
      </w:r>
      <w:r w:rsidR="00B22ACA" w:rsidRPr="005F4B36">
        <w:rPr>
          <w:rFonts w:asciiTheme="minorHAnsi" w:hAnsiTheme="minorHAnsi" w:cs="Arial"/>
          <w:sz w:val="36"/>
          <w:szCs w:val="36"/>
        </w:rPr>
        <w:t>Nutricia</w:t>
      </w:r>
      <w:r w:rsidR="00C12C27" w:rsidRPr="005F4B36">
        <w:rPr>
          <w:rFonts w:asciiTheme="minorHAnsi" w:hAnsiTheme="minorHAnsi" w:cs="Arial"/>
          <w:sz w:val="36"/>
          <w:szCs w:val="36"/>
        </w:rPr>
        <w:t xml:space="preserve"> Australia Pty Ltd</w:t>
      </w:r>
    </w:p>
    <w:p w:rsidR="00C27B58" w:rsidRPr="00BB17B4" w:rsidRDefault="00C27B58" w:rsidP="00C27B58">
      <w:pPr>
        <w:pStyle w:val="NoSpacing"/>
        <w:rPr>
          <w:rFonts w:cs="Arial"/>
        </w:rPr>
      </w:pPr>
    </w:p>
    <w:p w:rsidR="00CE10C4" w:rsidRPr="008531D2" w:rsidRDefault="00CE10C4" w:rsidP="00B64497">
      <w:pPr>
        <w:pStyle w:val="Heading1"/>
        <w:numPr>
          <w:ilvl w:val="0"/>
          <w:numId w:val="2"/>
        </w:numPr>
        <w:rPr>
          <w:rFonts w:asciiTheme="minorHAnsi" w:hAnsiTheme="minorHAnsi" w:cs="Arial"/>
          <w:sz w:val="32"/>
          <w:szCs w:val="32"/>
        </w:rPr>
      </w:pPr>
      <w:r w:rsidRPr="008531D2">
        <w:rPr>
          <w:rFonts w:asciiTheme="minorHAnsi" w:hAnsiTheme="minorHAnsi" w:cs="Arial"/>
          <w:sz w:val="32"/>
          <w:szCs w:val="32"/>
        </w:rPr>
        <w:t xml:space="preserve">Purpose of </w:t>
      </w:r>
      <w:r w:rsidR="0004240E" w:rsidRPr="008531D2">
        <w:rPr>
          <w:rFonts w:asciiTheme="minorHAnsi" w:hAnsiTheme="minorHAnsi" w:cs="Arial"/>
          <w:sz w:val="32"/>
          <w:szCs w:val="32"/>
        </w:rPr>
        <w:t>Application</w:t>
      </w:r>
    </w:p>
    <w:p w:rsidR="006A12A5" w:rsidRPr="00BB17B4" w:rsidRDefault="006A12A5" w:rsidP="00882085">
      <w:pPr>
        <w:jc w:val="both"/>
        <w:rPr>
          <w:rFonts w:asciiTheme="minorHAnsi" w:hAnsiTheme="minorHAnsi" w:cs="Arial"/>
          <w:sz w:val="22"/>
          <w:szCs w:val="22"/>
        </w:rPr>
      </w:pPr>
    </w:p>
    <w:p w:rsidR="006A12A5" w:rsidRPr="008531D2" w:rsidRDefault="00EF44A0" w:rsidP="00FA7361">
      <w:pPr>
        <w:pStyle w:val="ListParagraph"/>
        <w:numPr>
          <w:ilvl w:val="1"/>
          <w:numId w:val="2"/>
        </w:numPr>
        <w:spacing w:after="240"/>
        <w:contextualSpacing w:val="0"/>
        <w:jc w:val="both"/>
        <w:rPr>
          <w:rFonts w:asciiTheme="minorHAnsi" w:hAnsiTheme="minorHAnsi" w:cs="Arial"/>
          <w:b/>
        </w:rPr>
      </w:pPr>
      <w:r w:rsidRPr="008531D2">
        <w:rPr>
          <w:rFonts w:asciiTheme="minorHAnsi" w:hAnsiTheme="minorHAnsi" w:cs="Arial"/>
        </w:rPr>
        <w:t>The mi</w:t>
      </w:r>
      <w:r w:rsidR="00FF2801" w:rsidRPr="008531D2">
        <w:rPr>
          <w:rFonts w:asciiTheme="minorHAnsi" w:hAnsiTheme="minorHAnsi" w:cs="Arial"/>
        </w:rPr>
        <w:t xml:space="preserve">nor submission </w:t>
      </w:r>
      <w:r w:rsidR="00C12C27" w:rsidRPr="008531D2">
        <w:rPr>
          <w:rFonts w:asciiTheme="minorHAnsi" w:hAnsiTheme="minorHAnsi" w:cs="Arial"/>
        </w:rPr>
        <w:t>r</w:t>
      </w:r>
      <w:r w:rsidR="00FF2801" w:rsidRPr="008531D2">
        <w:rPr>
          <w:rFonts w:asciiTheme="minorHAnsi" w:hAnsiTheme="minorHAnsi" w:cs="Arial"/>
        </w:rPr>
        <w:t>equested</w:t>
      </w:r>
      <w:r w:rsidR="00C12C27" w:rsidRPr="008531D2">
        <w:rPr>
          <w:rFonts w:asciiTheme="minorHAnsi" w:hAnsiTheme="minorHAnsi" w:cs="Arial"/>
        </w:rPr>
        <w:t xml:space="preserve"> an Authority Required listing</w:t>
      </w:r>
      <w:r w:rsidR="00512175" w:rsidRPr="008531D2">
        <w:rPr>
          <w:rFonts w:asciiTheme="minorHAnsi" w:hAnsiTheme="minorHAnsi" w:cs="Arial"/>
        </w:rPr>
        <w:t xml:space="preserve"> of a new drug</w:t>
      </w:r>
      <w:r w:rsidR="00C12C27" w:rsidRPr="008531D2">
        <w:rPr>
          <w:rFonts w:asciiTheme="minorHAnsi" w:hAnsiTheme="minorHAnsi" w:cs="Arial"/>
        </w:rPr>
        <w:t xml:space="preserve"> for the following indications:</w:t>
      </w:r>
    </w:p>
    <w:p w:rsidR="00526141" w:rsidRPr="008531D2" w:rsidRDefault="00526141" w:rsidP="00C12C27">
      <w:pPr>
        <w:pStyle w:val="ListParagraph"/>
        <w:numPr>
          <w:ilvl w:val="0"/>
          <w:numId w:val="23"/>
        </w:numPr>
        <w:jc w:val="both"/>
        <w:rPr>
          <w:rFonts w:asciiTheme="minorHAnsi" w:hAnsiTheme="minorHAnsi" w:cs="Arial"/>
        </w:rPr>
      </w:pPr>
      <w:r w:rsidRPr="008531D2">
        <w:rPr>
          <w:rFonts w:asciiTheme="minorHAnsi" w:hAnsiTheme="minorHAnsi" w:cs="Arial"/>
        </w:rPr>
        <w:t xml:space="preserve">Cows' milk anaphylaxis; </w:t>
      </w:r>
    </w:p>
    <w:p w:rsidR="00C12C27" w:rsidRPr="008531D2" w:rsidRDefault="00C12C27" w:rsidP="00C12C27">
      <w:pPr>
        <w:pStyle w:val="ListParagraph"/>
        <w:numPr>
          <w:ilvl w:val="0"/>
          <w:numId w:val="23"/>
        </w:numPr>
        <w:jc w:val="both"/>
        <w:rPr>
          <w:rFonts w:asciiTheme="minorHAnsi" w:hAnsiTheme="minorHAnsi" w:cs="Arial"/>
        </w:rPr>
      </w:pPr>
      <w:r w:rsidRPr="008531D2">
        <w:rPr>
          <w:rFonts w:asciiTheme="minorHAnsi" w:hAnsiTheme="minorHAnsi" w:cs="Arial"/>
        </w:rPr>
        <w:t xml:space="preserve">Cows' milk protein enteropathy; </w:t>
      </w:r>
    </w:p>
    <w:p w:rsidR="00C12C27" w:rsidRPr="008531D2" w:rsidRDefault="00C12C27" w:rsidP="00C12C27">
      <w:pPr>
        <w:pStyle w:val="ListParagraph"/>
        <w:numPr>
          <w:ilvl w:val="0"/>
          <w:numId w:val="23"/>
        </w:numPr>
        <w:jc w:val="both"/>
        <w:rPr>
          <w:rFonts w:asciiTheme="minorHAnsi" w:hAnsiTheme="minorHAnsi" w:cs="Arial"/>
        </w:rPr>
      </w:pPr>
      <w:r w:rsidRPr="008531D2">
        <w:rPr>
          <w:rFonts w:asciiTheme="minorHAnsi" w:hAnsiTheme="minorHAnsi" w:cs="Arial"/>
        </w:rPr>
        <w:t xml:space="preserve">Severe cows' milk protein enteropathy with failure to thrive; </w:t>
      </w:r>
    </w:p>
    <w:p w:rsidR="00C12C27" w:rsidRPr="008531D2" w:rsidRDefault="00C12C27" w:rsidP="00C12C27">
      <w:pPr>
        <w:pStyle w:val="ListParagraph"/>
        <w:numPr>
          <w:ilvl w:val="0"/>
          <w:numId w:val="23"/>
        </w:numPr>
        <w:jc w:val="both"/>
        <w:rPr>
          <w:rFonts w:asciiTheme="minorHAnsi" w:hAnsiTheme="minorHAnsi" w:cs="Arial"/>
        </w:rPr>
      </w:pPr>
      <w:r w:rsidRPr="008531D2">
        <w:rPr>
          <w:rFonts w:asciiTheme="minorHAnsi" w:hAnsiTheme="minorHAnsi" w:cs="Arial"/>
        </w:rPr>
        <w:t xml:space="preserve">Combined intolerance to cows' milk protein, soy protein and protein hydrolysate formulae; </w:t>
      </w:r>
    </w:p>
    <w:p w:rsidR="00C12C27" w:rsidRPr="008531D2" w:rsidRDefault="00C12C27" w:rsidP="00C12C27">
      <w:pPr>
        <w:pStyle w:val="ListParagraph"/>
        <w:numPr>
          <w:ilvl w:val="0"/>
          <w:numId w:val="23"/>
        </w:numPr>
        <w:jc w:val="both"/>
        <w:rPr>
          <w:rFonts w:asciiTheme="minorHAnsi" w:hAnsiTheme="minorHAnsi" w:cs="Arial"/>
        </w:rPr>
      </w:pPr>
      <w:r w:rsidRPr="008531D2">
        <w:rPr>
          <w:rFonts w:asciiTheme="minorHAnsi" w:hAnsiTheme="minorHAnsi" w:cs="Arial"/>
        </w:rPr>
        <w:t>Proven combined immunoglobulin E (IgE) mediated allergy to cows' milk protein and soy protein;</w:t>
      </w:r>
    </w:p>
    <w:p w:rsidR="00526141" w:rsidRPr="008531D2" w:rsidRDefault="00526141" w:rsidP="00C12C27">
      <w:pPr>
        <w:pStyle w:val="ListParagraph"/>
        <w:numPr>
          <w:ilvl w:val="0"/>
          <w:numId w:val="23"/>
        </w:numPr>
        <w:jc w:val="both"/>
        <w:rPr>
          <w:rFonts w:asciiTheme="minorHAnsi" w:hAnsiTheme="minorHAnsi" w:cs="Arial"/>
          <w:b/>
        </w:rPr>
      </w:pPr>
      <w:r w:rsidRPr="008531D2">
        <w:rPr>
          <w:rFonts w:asciiTheme="minorHAnsi" w:hAnsiTheme="minorHAnsi" w:cs="Arial"/>
        </w:rPr>
        <w:t>Severe intestinal malabsorption including short bowel syndrome; and</w:t>
      </w:r>
    </w:p>
    <w:p w:rsidR="00C12C27" w:rsidRPr="008531D2" w:rsidRDefault="00C12C27" w:rsidP="00526141">
      <w:pPr>
        <w:pStyle w:val="ListParagraph"/>
        <w:numPr>
          <w:ilvl w:val="0"/>
          <w:numId w:val="23"/>
        </w:numPr>
        <w:jc w:val="both"/>
        <w:rPr>
          <w:rFonts w:asciiTheme="minorHAnsi" w:hAnsiTheme="minorHAnsi" w:cs="Arial"/>
          <w:b/>
        </w:rPr>
      </w:pPr>
      <w:r w:rsidRPr="008531D2">
        <w:rPr>
          <w:rFonts w:asciiTheme="minorHAnsi" w:hAnsiTheme="minorHAnsi" w:cs="Arial"/>
        </w:rPr>
        <w:t>Eosinophilic oesophagitis (EoE)</w:t>
      </w:r>
      <w:r w:rsidR="00526141" w:rsidRPr="008531D2">
        <w:rPr>
          <w:rFonts w:asciiTheme="minorHAnsi" w:hAnsiTheme="minorHAnsi" w:cs="Arial"/>
        </w:rPr>
        <w:t>.</w:t>
      </w:r>
    </w:p>
    <w:p w:rsidR="00FD6711" w:rsidRPr="00BB17B4" w:rsidRDefault="00FD6711" w:rsidP="00882085">
      <w:pPr>
        <w:jc w:val="both"/>
        <w:rPr>
          <w:rFonts w:asciiTheme="minorHAnsi" w:hAnsiTheme="minorHAnsi" w:cs="Arial"/>
          <w:b/>
          <w:sz w:val="22"/>
          <w:szCs w:val="22"/>
        </w:rPr>
      </w:pPr>
    </w:p>
    <w:p w:rsidR="00A475FC" w:rsidRPr="00BB17B4" w:rsidRDefault="00A475FC" w:rsidP="00882085">
      <w:pPr>
        <w:jc w:val="both"/>
        <w:rPr>
          <w:rFonts w:asciiTheme="minorHAnsi" w:hAnsiTheme="minorHAnsi" w:cs="Arial"/>
          <w:b/>
          <w:sz w:val="22"/>
          <w:szCs w:val="22"/>
        </w:rPr>
      </w:pPr>
    </w:p>
    <w:p w:rsidR="00873C89" w:rsidRPr="008531D2" w:rsidRDefault="00C94810" w:rsidP="00C94810">
      <w:pPr>
        <w:pStyle w:val="Heading1"/>
        <w:numPr>
          <w:ilvl w:val="0"/>
          <w:numId w:val="2"/>
        </w:numPr>
        <w:rPr>
          <w:rFonts w:asciiTheme="minorHAnsi" w:hAnsiTheme="minorHAnsi" w:cs="Arial"/>
          <w:sz w:val="32"/>
          <w:szCs w:val="32"/>
        </w:rPr>
      </w:pPr>
      <w:r w:rsidRPr="008531D2">
        <w:rPr>
          <w:rFonts w:asciiTheme="minorHAnsi" w:hAnsiTheme="minorHAnsi" w:cs="Arial"/>
          <w:sz w:val="32"/>
          <w:szCs w:val="32"/>
        </w:rPr>
        <w:t>Requested Listing</w:t>
      </w:r>
    </w:p>
    <w:p w:rsidR="00C94810" w:rsidRPr="00BB17B4" w:rsidRDefault="00C94810" w:rsidP="00C94810">
      <w:pPr>
        <w:rPr>
          <w:rFonts w:asciiTheme="minorHAnsi" w:hAnsiTheme="minorHAnsi" w:cs="Arial"/>
        </w:rPr>
      </w:pPr>
    </w:p>
    <w:p w:rsidR="002D5C51" w:rsidRPr="008531D2" w:rsidRDefault="00EF44A0" w:rsidP="008543E9">
      <w:pPr>
        <w:pStyle w:val="ListParagraph"/>
        <w:numPr>
          <w:ilvl w:val="1"/>
          <w:numId w:val="2"/>
        </w:numPr>
        <w:spacing w:after="240"/>
        <w:contextualSpacing w:val="0"/>
        <w:jc w:val="both"/>
        <w:rPr>
          <w:rFonts w:asciiTheme="minorHAnsi" w:hAnsiTheme="minorHAnsi" w:cs="Arial"/>
        </w:rPr>
      </w:pPr>
      <w:r w:rsidRPr="008531D2">
        <w:rPr>
          <w:rFonts w:asciiTheme="minorHAnsi" w:hAnsiTheme="minorHAnsi" w:cs="Arial"/>
        </w:rPr>
        <w:t xml:space="preserve">The submission </w:t>
      </w:r>
      <w:r w:rsidR="00FF2801" w:rsidRPr="008531D2">
        <w:rPr>
          <w:rFonts w:asciiTheme="minorHAnsi" w:hAnsiTheme="minorHAnsi" w:cs="Arial"/>
        </w:rPr>
        <w:t>requested</w:t>
      </w:r>
      <w:r w:rsidR="00B94A6D" w:rsidRPr="008531D2">
        <w:rPr>
          <w:rFonts w:asciiTheme="minorHAnsi" w:hAnsiTheme="minorHAnsi" w:cs="Arial"/>
        </w:rPr>
        <w:t xml:space="preserve"> that Neocate Syneo® be listed for the same indications as the existing listings for Neocate Gold® (item codes</w:t>
      </w:r>
      <w:r w:rsidR="008543E9" w:rsidRPr="008531D2">
        <w:rPr>
          <w:rFonts w:asciiTheme="minorHAnsi" w:hAnsiTheme="minorHAnsi" w:cs="Arial"/>
        </w:rPr>
        <w:t xml:space="preserve"> 5466Q, 5467R and 1545H</w:t>
      </w:r>
      <w:r w:rsidR="00B94A6D" w:rsidRPr="008531D2">
        <w:rPr>
          <w:rFonts w:asciiTheme="minorHAnsi" w:hAnsiTheme="minorHAnsi" w:cs="Arial"/>
        </w:rPr>
        <w:t>):</w:t>
      </w:r>
    </w:p>
    <w:p w:rsidR="00826F6D" w:rsidRPr="00BB17B4" w:rsidRDefault="00826F6D" w:rsidP="00C27B58">
      <w:pPr>
        <w:pStyle w:val="NoSpacing"/>
        <w:rPr>
          <w:rFonts w:asciiTheme="minorHAnsi" w:hAnsiTheme="minorHAnsi" w:cs="Arial"/>
        </w:rPr>
      </w:pPr>
    </w:p>
    <w:p w:rsidR="005F4B36" w:rsidRDefault="005F4B36">
      <w:r>
        <w:br w:type="page"/>
      </w: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826F6D" w:rsidRPr="00BB17B4" w:rsidTr="00C27B58">
        <w:trPr>
          <w:cantSplit/>
          <w:trHeight w:val="471"/>
        </w:trPr>
        <w:tc>
          <w:tcPr>
            <w:tcW w:w="3119" w:type="dxa"/>
            <w:gridSpan w:val="2"/>
            <w:tcBorders>
              <w:bottom w:val="single" w:sz="4" w:space="0" w:color="auto"/>
            </w:tcBorders>
          </w:tcPr>
          <w:p w:rsidR="00826F6D" w:rsidRPr="00BB17B4" w:rsidRDefault="00826F6D" w:rsidP="00C27B58">
            <w:pPr>
              <w:keepNext/>
              <w:ind w:left="-108"/>
              <w:jc w:val="both"/>
              <w:rPr>
                <w:rFonts w:ascii="Arial Narrow" w:hAnsi="Arial Narrow" w:cs="Arial"/>
                <w:b/>
                <w:sz w:val="20"/>
                <w:szCs w:val="20"/>
              </w:rPr>
            </w:pPr>
            <w:r w:rsidRPr="00BB17B4">
              <w:rPr>
                <w:rFonts w:ascii="Arial Narrow" w:hAnsi="Arial Narrow" w:cs="Arial"/>
                <w:b/>
                <w:sz w:val="20"/>
                <w:szCs w:val="20"/>
              </w:rPr>
              <w:lastRenderedPageBreak/>
              <w:t>Name, Restriction,</w:t>
            </w:r>
          </w:p>
          <w:p w:rsidR="00826F6D" w:rsidRPr="00BB17B4" w:rsidRDefault="00826F6D" w:rsidP="00C27B58">
            <w:pPr>
              <w:keepNext/>
              <w:ind w:left="-108"/>
              <w:jc w:val="both"/>
              <w:rPr>
                <w:rFonts w:ascii="Arial Narrow" w:hAnsi="Arial Narrow" w:cs="Arial"/>
                <w:b/>
                <w:sz w:val="20"/>
                <w:szCs w:val="20"/>
              </w:rPr>
            </w:pPr>
            <w:r w:rsidRPr="00BB17B4">
              <w:rPr>
                <w:rFonts w:ascii="Arial Narrow" w:hAnsi="Arial Narrow" w:cs="Arial"/>
                <w:b/>
                <w:sz w:val="20"/>
                <w:szCs w:val="20"/>
              </w:rPr>
              <w:t>Manner of administration and form</w:t>
            </w:r>
          </w:p>
        </w:tc>
        <w:tc>
          <w:tcPr>
            <w:tcW w:w="850" w:type="dxa"/>
            <w:tcBorders>
              <w:bottom w:val="single" w:sz="4" w:space="0" w:color="auto"/>
            </w:tcBorders>
          </w:tcPr>
          <w:p w:rsidR="00826F6D" w:rsidRPr="00BB17B4" w:rsidRDefault="00826F6D" w:rsidP="00C27B58">
            <w:pPr>
              <w:keepNext/>
              <w:ind w:left="-108"/>
              <w:jc w:val="both"/>
              <w:rPr>
                <w:rFonts w:ascii="Arial Narrow" w:hAnsi="Arial Narrow" w:cs="Arial"/>
                <w:b/>
                <w:sz w:val="20"/>
                <w:szCs w:val="20"/>
              </w:rPr>
            </w:pPr>
            <w:r w:rsidRPr="00BB17B4">
              <w:rPr>
                <w:rFonts w:ascii="Arial Narrow" w:hAnsi="Arial Narrow" w:cs="Arial"/>
                <w:b/>
                <w:sz w:val="20"/>
                <w:szCs w:val="20"/>
              </w:rPr>
              <w:t>Max.</w:t>
            </w:r>
          </w:p>
          <w:p w:rsidR="00826F6D" w:rsidRPr="00BB17B4" w:rsidRDefault="00826F6D" w:rsidP="00C27B58">
            <w:pPr>
              <w:keepNext/>
              <w:ind w:left="-108"/>
              <w:jc w:val="both"/>
              <w:rPr>
                <w:rFonts w:ascii="Arial Narrow" w:hAnsi="Arial Narrow" w:cs="Arial"/>
                <w:b/>
                <w:sz w:val="20"/>
                <w:szCs w:val="20"/>
              </w:rPr>
            </w:pPr>
            <w:r w:rsidRPr="00BB17B4">
              <w:rPr>
                <w:rFonts w:ascii="Arial Narrow" w:hAnsi="Arial Narrow" w:cs="Arial"/>
                <w:b/>
                <w:sz w:val="20"/>
                <w:szCs w:val="20"/>
              </w:rPr>
              <w:t>Qty</w:t>
            </w:r>
          </w:p>
        </w:tc>
        <w:tc>
          <w:tcPr>
            <w:tcW w:w="709" w:type="dxa"/>
            <w:tcBorders>
              <w:bottom w:val="single" w:sz="4" w:space="0" w:color="auto"/>
            </w:tcBorders>
          </w:tcPr>
          <w:p w:rsidR="00826F6D" w:rsidRPr="00BB17B4" w:rsidRDefault="00826F6D" w:rsidP="00C27B58">
            <w:pPr>
              <w:keepNext/>
              <w:ind w:left="-108"/>
              <w:jc w:val="both"/>
              <w:rPr>
                <w:rFonts w:ascii="Arial Narrow" w:hAnsi="Arial Narrow" w:cs="Arial"/>
                <w:b/>
                <w:sz w:val="20"/>
                <w:szCs w:val="20"/>
              </w:rPr>
            </w:pPr>
            <w:r w:rsidRPr="00BB17B4">
              <w:rPr>
                <w:rFonts w:ascii="Arial Narrow" w:hAnsi="Arial Narrow" w:cs="Arial"/>
                <w:b/>
                <w:sz w:val="20"/>
                <w:szCs w:val="20"/>
              </w:rPr>
              <w:t>№.of</w:t>
            </w:r>
          </w:p>
          <w:p w:rsidR="00826F6D" w:rsidRPr="00BB17B4" w:rsidRDefault="00826F6D" w:rsidP="00C27B58">
            <w:pPr>
              <w:keepNext/>
              <w:ind w:left="-108"/>
              <w:jc w:val="both"/>
              <w:rPr>
                <w:rFonts w:ascii="Arial Narrow" w:hAnsi="Arial Narrow" w:cs="Arial"/>
                <w:b/>
                <w:sz w:val="20"/>
                <w:szCs w:val="20"/>
              </w:rPr>
            </w:pPr>
            <w:r w:rsidRPr="00BB17B4">
              <w:rPr>
                <w:rFonts w:ascii="Arial Narrow" w:hAnsi="Arial Narrow" w:cs="Arial"/>
                <w:b/>
                <w:sz w:val="20"/>
                <w:szCs w:val="20"/>
              </w:rPr>
              <w:t>Rpts</w:t>
            </w:r>
          </w:p>
        </w:tc>
        <w:tc>
          <w:tcPr>
            <w:tcW w:w="1276" w:type="dxa"/>
            <w:tcBorders>
              <w:bottom w:val="single" w:sz="4" w:space="0" w:color="auto"/>
            </w:tcBorders>
          </w:tcPr>
          <w:p w:rsidR="00826F6D" w:rsidRPr="00BB17B4" w:rsidRDefault="00826F6D" w:rsidP="00C27B58">
            <w:pPr>
              <w:keepNext/>
              <w:ind w:left="-108"/>
              <w:jc w:val="both"/>
              <w:rPr>
                <w:rFonts w:ascii="Arial Narrow" w:hAnsi="Arial Narrow" w:cs="Arial"/>
                <w:b/>
                <w:sz w:val="20"/>
                <w:szCs w:val="20"/>
              </w:rPr>
            </w:pPr>
            <w:r w:rsidRPr="00BB17B4">
              <w:rPr>
                <w:rFonts w:ascii="Arial Narrow" w:hAnsi="Arial Narrow" w:cs="Arial"/>
                <w:b/>
                <w:sz w:val="20"/>
                <w:szCs w:val="20"/>
              </w:rPr>
              <w:t>Dispensed Price for Max. Qty</w:t>
            </w:r>
          </w:p>
        </w:tc>
        <w:tc>
          <w:tcPr>
            <w:tcW w:w="2409" w:type="dxa"/>
            <w:gridSpan w:val="2"/>
            <w:tcBorders>
              <w:bottom w:val="single" w:sz="4" w:space="0" w:color="auto"/>
            </w:tcBorders>
          </w:tcPr>
          <w:p w:rsidR="00826F6D" w:rsidRPr="004C4D7A" w:rsidRDefault="00826F6D" w:rsidP="00C27B58">
            <w:pPr>
              <w:keepNext/>
              <w:jc w:val="both"/>
              <w:rPr>
                <w:rFonts w:ascii="Arial Narrow" w:hAnsi="Arial Narrow" w:cs="Arial"/>
                <w:b/>
                <w:sz w:val="20"/>
                <w:szCs w:val="20"/>
              </w:rPr>
            </w:pPr>
            <w:r w:rsidRPr="00BB17B4">
              <w:rPr>
                <w:rFonts w:ascii="Arial Narrow" w:hAnsi="Arial Narrow" w:cs="Arial"/>
                <w:b/>
                <w:sz w:val="20"/>
                <w:szCs w:val="20"/>
              </w:rPr>
              <w:t>Proprietary Name and Manufacturer</w:t>
            </w:r>
          </w:p>
        </w:tc>
      </w:tr>
      <w:tr w:rsidR="00826F6D" w:rsidRPr="00BB17B4" w:rsidTr="00C27B58">
        <w:trPr>
          <w:cantSplit/>
          <w:trHeight w:val="577"/>
        </w:trPr>
        <w:tc>
          <w:tcPr>
            <w:tcW w:w="3119" w:type="dxa"/>
            <w:gridSpan w:val="2"/>
          </w:tcPr>
          <w:p w:rsidR="00826F6D" w:rsidRPr="00BB17B4" w:rsidRDefault="00B22ACA" w:rsidP="00B94A6D">
            <w:pPr>
              <w:keepNext/>
              <w:ind w:left="-108"/>
              <w:rPr>
                <w:rFonts w:ascii="Arial Narrow" w:hAnsi="Arial Narrow" w:cs="Arial"/>
                <w:smallCaps/>
                <w:sz w:val="20"/>
                <w:szCs w:val="20"/>
              </w:rPr>
            </w:pPr>
            <w:r w:rsidRPr="00BB17B4">
              <w:rPr>
                <w:rFonts w:ascii="Arial Narrow" w:hAnsi="Arial Narrow" w:cs="Arial"/>
                <w:smallCaps/>
                <w:sz w:val="20"/>
                <w:szCs w:val="20"/>
              </w:rPr>
              <w:t>AMINO ACID FORMULA SUPPLEMENTED WITH PREBIOTICS, PROBIOTICS AND LONG CHAIN POLYUNSATURATED FATTY ACIDS</w:t>
            </w:r>
          </w:p>
          <w:p w:rsidR="00826F6D" w:rsidRPr="00BB17B4" w:rsidRDefault="0011552C" w:rsidP="00B22ACA">
            <w:pPr>
              <w:keepNext/>
              <w:ind w:left="-108"/>
              <w:jc w:val="both"/>
              <w:rPr>
                <w:rFonts w:ascii="Arial Narrow" w:hAnsi="Arial Narrow" w:cs="Arial"/>
                <w:sz w:val="20"/>
                <w:szCs w:val="20"/>
              </w:rPr>
            </w:pPr>
            <w:r w:rsidRPr="00BB17B4">
              <w:rPr>
                <w:rFonts w:ascii="Arial Narrow" w:hAnsi="Arial Narrow" w:cs="Arial"/>
                <w:sz w:val="20"/>
                <w:szCs w:val="20"/>
              </w:rPr>
              <w:t>power for oral liquid,</w:t>
            </w:r>
            <w:r w:rsidR="00B22ACA" w:rsidRPr="00BB17B4">
              <w:rPr>
                <w:rFonts w:ascii="Arial Narrow" w:hAnsi="Arial Narrow" w:cs="Arial"/>
                <w:sz w:val="20"/>
                <w:szCs w:val="20"/>
              </w:rPr>
              <w:t xml:space="preserve"> 400g</w:t>
            </w:r>
          </w:p>
        </w:tc>
        <w:tc>
          <w:tcPr>
            <w:tcW w:w="850" w:type="dxa"/>
          </w:tcPr>
          <w:p w:rsidR="00826F6D" w:rsidRPr="00BB17B4" w:rsidRDefault="00826F6D" w:rsidP="00C27B58">
            <w:pPr>
              <w:keepNext/>
              <w:ind w:left="-108"/>
              <w:jc w:val="both"/>
              <w:rPr>
                <w:rFonts w:ascii="Arial Narrow" w:hAnsi="Arial Narrow" w:cs="Arial"/>
                <w:sz w:val="20"/>
                <w:szCs w:val="20"/>
              </w:rPr>
            </w:pPr>
          </w:p>
          <w:p w:rsidR="00C03AD5" w:rsidRPr="00BB17B4" w:rsidRDefault="00C03AD5" w:rsidP="00C27B58">
            <w:pPr>
              <w:keepNext/>
              <w:ind w:left="-108"/>
              <w:jc w:val="both"/>
              <w:rPr>
                <w:rFonts w:ascii="Arial Narrow" w:hAnsi="Arial Narrow" w:cs="Arial"/>
                <w:sz w:val="20"/>
                <w:szCs w:val="20"/>
              </w:rPr>
            </w:pPr>
            <w:r w:rsidRPr="00BB17B4">
              <w:rPr>
                <w:rFonts w:ascii="Arial Narrow" w:hAnsi="Arial Narrow" w:cs="Arial"/>
                <w:sz w:val="20"/>
                <w:szCs w:val="20"/>
              </w:rPr>
              <w:t>8</w:t>
            </w:r>
          </w:p>
        </w:tc>
        <w:tc>
          <w:tcPr>
            <w:tcW w:w="709" w:type="dxa"/>
          </w:tcPr>
          <w:p w:rsidR="00826F6D" w:rsidRPr="00BB17B4" w:rsidRDefault="00826F6D" w:rsidP="00C27B58">
            <w:pPr>
              <w:keepNext/>
              <w:ind w:left="-108"/>
              <w:jc w:val="both"/>
              <w:rPr>
                <w:rFonts w:ascii="Arial Narrow" w:hAnsi="Arial Narrow" w:cs="Arial"/>
                <w:sz w:val="20"/>
                <w:szCs w:val="20"/>
              </w:rPr>
            </w:pPr>
          </w:p>
          <w:p w:rsidR="00C03AD5" w:rsidRPr="00BB17B4" w:rsidRDefault="00C03AD5" w:rsidP="00C27B58">
            <w:pPr>
              <w:keepNext/>
              <w:ind w:left="-108"/>
              <w:jc w:val="both"/>
              <w:rPr>
                <w:rFonts w:ascii="Arial Narrow" w:hAnsi="Arial Narrow" w:cs="Arial"/>
                <w:sz w:val="20"/>
                <w:szCs w:val="20"/>
              </w:rPr>
            </w:pPr>
            <w:r w:rsidRPr="00BB17B4">
              <w:rPr>
                <w:rFonts w:ascii="Arial Narrow" w:hAnsi="Arial Narrow" w:cs="Arial"/>
                <w:sz w:val="20"/>
                <w:szCs w:val="20"/>
              </w:rPr>
              <w:t>5</w:t>
            </w:r>
          </w:p>
        </w:tc>
        <w:tc>
          <w:tcPr>
            <w:tcW w:w="1276" w:type="dxa"/>
          </w:tcPr>
          <w:p w:rsidR="00826F6D" w:rsidRPr="00BB17B4" w:rsidRDefault="00826F6D" w:rsidP="00C27B58">
            <w:pPr>
              <w:keepNext/>
              <w:ind w:left="-108"/>
              <w:jc w:val="both"/>
              <w:rPr>
                <w:rFonts w:ascii="Arial Narrow" w:hAnsi="Arial Narrow" w:cs="Arial"/>
                <w:sz w:val="20"/>
                <w:szCs w:val="20"/>
              </w:rPr>
            </w:pPr>
          </w:p>
          <w:p w:rsidR="00C03AD5" w:rsidRPr="00BB17B4" w:rsidRDefault="00C03AD5" w:rsidP="00C27B58">
            <w:pPr>
              <w:keepNext/>
              <w:ind w:left="-108"/>
              <w:jc w:val="both"/>
              <w:rPr>
                <w:rFonts w:ascii="Arial Narrow" w:hAnsi="Arial Narrow" w:cs="Arial"/>
                <w:sz w:val="20"/>
                <w:szCs w:val="20"/>
              </w:rPr>
            </w:pPr>
            <w:r w:rsidRPr="00BB17B4">
              <w:rPr>
                <w:rFonts w:ascii="Arial Narrow" w:hAnsi="Arial Narrow" w:cs="Arial"/>
                <w:sz w:val="20"/>
                <w:szCs w:val="20"/>
              </w:rPr>
              <w:t>$</w:t>
            </w:r>
            <w:r w:rsidR="007F25B6">
              <w:rPr>
                <w:rFonts w:ascii="Arial Narrow" w:hAnsi="Arial Narrow" w:cs="Arial"/>
                <w:noProof/>
                <w:color w:val="000000"/>
                <w:sz w:val="20"/>
                <w:szCs w:val="20"/>
                <w:highlight w:val="black"/>
              </w:rPr>
              <w:t>''''''''''''''''''</w:t>
            </w:r>
          </w:p>
        </w:tc>
        <w:tc>
          <w:tcPr>
            <w:tcW w:w="1275" w:type="dxa"/>
          </w:tcPr>
          <w:p w:rsidR="00C27B58" w:rsidRPr="00BB17B4" w:rsidRDefault="00C27B58" w:rsidP="00C27B58">
            <w:pPr>
              <w:keepNext/>
              <w:jc w:val="both"/>
              <w:rPr>
                <w:rFonts w:ascii="Arial Narrow" w:hAnsi="Arial Narrow" w:cs="Arial"/>
                <w:sz w:val="20"/>
                <w:szCs w:val="20"/>
              </w:rPr>
            </w:pPr>
          </w:p>
          <w:p w:rsidR="00826F6D" w:rsidRPr="00BB17B4" w:rsidRDefault="00C12C27" w:rsidP="00C12C27">
            <w:pPr>
              <w:keepNext/>
              <w:jc w:val="both"/>
              <w:rPr>
                <w:rFonts w:ascii="Arial Narrow" w:hAnsi="Arial Narrow" w:cs="Arial"/>
                <w:sz w:val="20"/>
                <w:szCs w:val="20"/>
              </w:rPr>
            </w:pPr>
            <w:r w:rsidRPr="00BB17B4">
              <w:rPr>
                <w:rFonts w:ascii="Arial Narrow" w:hAnsi="Arial Narrow" w:cs="Arial"/>
                <w:sz w:val="20"/>
                <w:szCs w:val="20"/>
              </w:rPr>
              <w:t>Neocate Syneo®</w:t>
            </w:r>
          </w:p>
        </w:tc>
        <w:tc>
          <w:tcPr>
            <w:tcW w:w="1134" w:type="dxa"/>
          </w:tcPr>
          <w:p w:rsidR="00C27B58" w:rsidRPr="00BB17B4" w:rsidRDefault="00C27B58" w:rsidP="00C27B58">
            <w:pPr>
              <w:keepNext/>
              <w:jc w:val="both"/>
              <w:rPr>
                <w:rFonts w:ascii="Arial Narrow" w:hAnsi="Arial Narrow" w:cs="Arial"/>
                <w:sz w:val="20"/>
                <w:szCs w:val="20"/>
              </w:rPr>
            </w:pPr>
          </w:p>
          <w:p w:rsidR="00826F6D" w:rsidRPr="00BB17B4" w:rsidRDefault="00C12C27" w:rsidP="00C27B58">
            <w:pPr>
              <w:keepNext/>
              <w:jc w:val="both"/>
              <w:rPr>
                <w:rFonts w:ascii="Arial Narrow" w:hAnsi="Arial Narrow" w:cs="Arial"/>
                <w:sz w:val="20"/>
                <w:szCs w:val="20"/>
              </w:rPr>
            </w:pPr>
            <w:r w:rsidRPr="00BB17B4">
              <w:rPr>
                <w:rFonts w:ascii="Arial Narrow" w:hAnsi="Arial Narrow" w:cs="Arial"/>
                <w:sz w:val="20"/>
                <w:szCs w:val="20"/>
              </w:rPr>
              <w:t>Nutricia Australia Pty Ltd</w:t>
            </w:r>
          </w:p>
        </w:tc>
      </w:tr>
      <w:tr w:rsidR="00826F6D" w:rsidRPr="00BB17B4" w:rsidTr="00C27B58">
        <w:trPr>
          <w:cantSplit/>
          <w:trHeight w:val="360"/>
        </w:trPr>
        <w:tc>
          <w:tcPr>
            <w:tcW w:w="8363" w:type="dxa"/>
            <w:gridSpan w:val="7"/>
            <w:tcBorders>
              <w:bottom w:val="single" w:sz="4" w:space="0" w:color="auto"/>
            </w:tcBorders>
          </w:tcPr>
          <w:p w:rsidR="00826F6D" w:rsidRPr="00BB17B4" w:rsidRDefault="00826F6D" w:rsidP="00C27B58">
            <w:pPr>
              <w:jc w:val="both"/>
              <w:rPr>
                <w:rFonts w:ascii="Arial Narrow" w:hAnsi="Arial Narrow" w:cs="Arial"/>
                <w:sz w:val="20"/>
                <w:szCs w:val="20"/>
              </w:rPr>
            </w:pPr>
          </w:p>
        </w:tc>
      </w:tr>
      <w:tr w:rsidR="00826F6D" w:rsidRPr="00BB17B4"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BB17B4" w:rsidRDefault="00826F6D" w:rsidP="00C27B58">
            <w:pPr>
              <w:jc w:val="both"/>
              <w:rPr>
                <w:rFonts w:ascii="Arial Narrow" w:hAnsi="Arial Narrow" w:cs="Arial"/>
                <w:b/>
                <w:sz w:val="20"/>
                <w:szCs w:val="20"/>
              </w:rPr>
            </w:pPr>
            <w:r w:rsidRPr="00BB17B4">
              <w:rPr>
                <w:rFonts w:ascii="Arial Narrow" w:hAnsi="Arial Narrow" w:cs="Arial"/>
                <w:b/>
                <w:sz w:val="20"/>
                <w:szCs w:val="20"/>
              </w:rPr>
              <w:t xml:space="preserve">Category / </w:t>
            </w:r>
          </w:p>
          <w:p w:rsidR="00826F6D" w:rsidRPr="00BB17B4" w:rsidRDefault="00826F6D" w:rsidP="00C27B58">
            <w:pPr>
              <w:jc w:val="both"/>
              <w:rPr>
                <w:rFonts w:ascii="Arial Narrow" w:hAnsi="Arial Narrow" w:cs="Arial"/>
                <w:b/>
                <w:sz w:val="20"/>
                <w:szCs w:val="20"/>
              </w:rPr>
            </w:pPr>
            <w:r w:rsidRPr="00BB17B4">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BB17B4" w:rsidRDefault="00826F6D" w:rsidP="00C27B58">
            <w:pPr>
              <w:rPr>
                <w:rFonts w:ascii="Arial Narrow" w:hAnsi="Arial Narrow" w:cs="Arial"/>
                <w:sz w:val="20"/>
                <w:szCs w:val="20"/>
              </w:rPr>
            </w:pPr>
            <w:r w:rsidRPr="00BB17B4">
              <w:rPr>
                <w:rFonts w:ascii="Arial Narrow" w:hAnsi="Arial Narrow" w:cs="Arial"/>
                <w:sz w:val="20"/>
                <w:szCs w:val="20"/>
              </w:rPr>
              <w:t>GENERAL – General Schedule (Code GE)</w:t>
            </w:r>
          </w:p>
        </w:tc>
      </w:tr>
      <w:tr w:rsidR="00826F6D" w:rsidRPr="00BB17B4"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BB17B4" w:rsidRDefault="00826F6D" w:rsidP="00C27B58">
            <w:pPr>
              <w:jc w:val="both"/>
              <w:rPr>
                <w:rFonts w:ascii="Arial Narrow" w:hAnsi="Arial Narrow" w:cs="Arial"/>
                <w:b/>
                <w:sz w:val="20"/>
                <w:szCs w:val="20"/>
              </w:rPr>
            </w:pPr>
            <w:r w:rsidRPr="00BB17B4">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BB17B4" w:rsidRDefault="00826F6D" w:rsidP="00C27B58">
            <w:pPr>
              <w:rPr>
                <w:rFonts w:ascii="Arial Narrow" w:hAnsi="Arial Narrow" w:cs="Arial"/>
                <w:sz w:val="20"/>
                <w:szCs w:val="20"/>
              </w:rPr>
            </w:pPr>
            <w:r w:rsidRPr="004C4D7A">
              <w:rPr>
                <w:rFonts w:ascii="Arial Narrow" w:hAnsi="Arial Narrow" w:cs="Arial"/>
                <w:sz w:val="20"/>
                <w:szCs w:val="20"/>
              </w:rPr>
              <w:fldChar w:fldCharType="begin">
                <w:ffData>
                  <w:name w:val="Check1"/>
                  <w:enabled/>
                  <w:calcOnExit w:val="0"/>
                  <w:checkBox>
                    <w:sizeAuto/>
                    <w:default w:val="0"/>
                  </w:checkBox>
                </w:ffData>
              </w:fldChar>
            </w:r>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r w:rsidRPr="00BB17B4">
              <w:rPr>
                <w:rFonts w:ascii="Arial Narrow" w:hAnsi="Arial Narrow" w:cs="Arial"/>
                <w:sz w:val="20"/>
                <w:szCs w:val="20"/>
              </w:rPr>
              <w:t xml:space="preserve">Dental  </w:t>
            </w:r>
            <w:r w:rsidR="00C12C27" w:rsidRPr="004C4D7A">
              <w:rPr>
                <w:rFonts w:ascii="Arial Narrow" w:hAnsi="Arial Narrow" w:cs="Arial"/>
                <w:sz w:val="20"/>
                <w:szCs w:val="20"/>
              </w:rPr>
              <w:fldChar w:fldCharType="begin">
                <w:ffData>
                  <w:name w:val=""/>
                  <w:enabled/>
                  <w:calcOnExit w:val="0"/>
                  <w:checkBox>
                    <w:sizeAuto/>
                    <w:default w:val="1"/>
                  </w:checkBox>
                </w:ffData>
              </w:fldChar>
            </w:r>
            <w:r w:rsidR="00C12C27"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00C12C27" w:rsidRPr="004C4D7A">
              <w:rPr>
                <w:rFonts w:ascii="Arial Narrow" w:hAnsi="Arial Narrow" w:cs="Arial"/>
                <w:sz w:val="20"/>
                <w:szCs w:val="20"/>
              </w:rPr>
              <w:fldChar w:fldCharType="end"/>
            </w:r>
            <w:r w:rsidRPr="00BB17B4">
              <w:rPr>
                <w:rFonts w:ascii="Arial Narrow" w:hAnsi="Arial Narrow" w:cs="Arial"/>
                <w:sz w:val="20"/>
                <w:szCs w:val="20"/>
              </w:rPr>
              <w:t xml:space="preserve">Medical Practitioners  </w:t>
            </w:r>
            <w:r w:rsidR="00C12C27" w:rsidRPr="004C4D7A">
              <w:rPr>
                <w:rFonts w:ascii="Arial Narrow" w:hAnsi="Arial Narrow" w:cs="Arial"/>
                <w:sz w:val="20"/>
                <w:szCs w:val="20"/>
              </w:rPr>
              <w:fldChar w:fldCharType="begin">
                <w:ffData>
                  <w:name w:val="Check3"/>
                  <w:enabled/>
                  <w:calcOnExit w:val="0"/>
                  <w:checkBox>
                    <w:sizeAuto/>
                    <w:default w:val="1"/>
                  </w:checkBox>
                </w:ffData>
              </w:fldChar>
            </w:r>
            <w:bookmarkStart w:id="0" w:name="Check3"/>
            <w:r w:rsidR="00C12C27"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00C12C27" w:rsidRPr="004C4D7A">
              <w:rPr>
                <w:rFonts w:ascii="Arial Narrow" w:hAnsi="Arial Narrow" w:cs="Arial"/>
                <w:sz w:val="20"/>
                <w:szCs w:val="20"/>
              </w:rPr>
              <w:fldChar w:fldCharType="end"/>
            </w:r>
            <w:bookmarkEnd w:id="0"/>
            <w:r w:rsidRPr="00BB17B4">
              <w:rPr>
                <w:rFonts w:ascii="Arial Narrow" w:hAnsi="Arial Narrow" w:cs="Arial"/>
                <w:sz w:val="20"/>
                <w:szCs w:val="20"/>
              </w:rPr>
              <w:t xml:space="preserve">Nurse practitioners  </w:t>
            </w:r>
            <w:r w:rsidRPr="004C4D7A">
              <w:rPr>
                <w:rFonts w:ascii="Arial Narrow" w:hAnsi="Arial Narrow" w:cs="Arial"/>
                <w:sz w:val="20"/>
                <w:szCs w:val="20"/>
              </w:rPr>
              <w:fldChar w:fldCharType="begin">
                <w:ffData>
                  <w:name w:val=""/>
                  <w:enabled/>
                  <w:calcOnExit w:val="0"/>
                  <w:checkBox>
                    <w:sizeAuto/>
                    <w:default w:val="0"/>
                  </w:checkBox>
                </w:ffData>
              </w:fldChar>
            </w:r>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r w:rsidRPr="00BB17B4">
              <w:rPr>
                <w:rFonts w:ascii="Arial Narrow" w:hAnsi="Arial Narrow" w:cs="Arial"/>
                <w:sz w:val="20"/>
                <w:szCs w:val="20"/>
              </w:rPr>
              <w:t>Optometrists</w:t>
            </w:r>
          </w:p>
          <w:p w:rsidR="00826F6D" w:rsidRPr="00BB17B4" w:rsidRDefault="00826F6D" w:rsidP="00C27B58">
            <w:pPr>
              <w:rPr>
                <w:rFonts w:ascii="Arial Narrow" w:hAnsi="Arial Narrow" w:cs="Arial"/>
                <w:sz w:val="20"/>
                <w:szCs w:val="20"/>
              </w:rPr>
            </w:pPr>
            <w:r w:rsidRPr="004C4D7A">
              <w:rPr>
                <w:rFonts w:ascii="Arial Narrow" w:hAnsi="Arial Narrow" w:cs="Arial"/>
                <w:sz w:val="20"/>
                <w:szCs w:val="20"/>
              </w:rPr>
              <w:fldChar w:fldCharType="begin">
                <w:ffData>
                  <w:name w:val="Check5"/>
                  <w:enabled/>
                  <w:calcOnExit w:val="0"/>
                  <w:checkBox>
                    <w:sizeAuto/>
                    <w:default w:val="0"/>
                  </w:checkBox>
                </w:ffData>
              </w:fldChar>
            </w:r>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r w:rsidRPr="00BB17B4">
              <w:rPr>
                <w:rFonts w:ascii="Arial Narrow" w:hAnsi="Arial Narrow" w:cs="Arial"/>
                <w:sz w:val="20"/>
                <w:szCs w:val="20"/>
              </w:rPr>
              <w:t>Midwives</w:t>
            </w:r>
          </w:p>
        </w:tc>
      </w:tr>
      <w:tr w:rsidR="00C12C27" w:rsidRPr="00BB17B4"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2C27" w:rsidRPr="00BB17B4" w:rsidRDefault="00C12C27" w:rsidP="00C62B19">
            <w:pPr>
              <w:jc w:val="both"/>
              <w:rPr>
                <w:rFonts w:ascii="Arial Narrow" w:hAnsi="Arial Narrow" w:cs="Arial"/>
                <w:b/>
                <w:sz w:val="20"/>
                <w:szCs w:val="20"/>
              </w:rPr>
            </w:pPr>
            <w:r w:rsidRPr="00BB17B4">
              <w:rPr>
                <w:rFonts w:ascii="Arial Narrow" w:hAnsi="Arial Narrow" w:cs="Arial"/>
                <w:b/>
                <w:sz w:val="20"/>
                <w:szCs w:val="20"/>
              </w:rPr>
              <w:t>Restriction Level / Method:</w:t>
            </w:r>
          </w:p>
          <w:p w:rsidR="00C12C27" w:rsidRPr="00BB17B4" w:rsidRDefault="00C12C27" w:rsidP="00C62B19">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C12C27" w:rsidRPr="00BB17B4" w:rsidRDefault="00E43EED" w:rsidP="00C62B19">
            <w:pPr>
              <w:rPr>
                <w:rFonts w:ascii="Arial Narrow" w:hAnsi="Arial Narrow" w:cs="Arial"/>
                <w:sz w:val="20"/>
                <w:szCs w:val="20"/>
              </w:rPr>
            </w:pPr>
            <w:r w:rsidRPr="004C4D7A">
              <w:rPr>
                <w:rFonts w:ascii="Arial Narrow" w:hAnsi="Arial Narrow" w:cs="Arial"/>
                <w:sz w:val="20"/>
                <w:szCs w:val="20"/>
              </w:rPr>
              <w:fldChar w:fldCharType="begin">
                <w:ffData>
                  <w:name w:val=""/>
                  <w:enabled/>
                  <w:calcOnExit w:val="0"/>
                  <w:checkBox>
                    <w:sizeAuto/>
                    <w:default w:val="1"/>
                  </w:checkBox>
                </w:ffData>
              </w:fldChar>
            </w:r>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r w:rsidR="00C12C27" w:rsidRPr="00BB17B4">
              <w:rPr>
                <w:rFonts w:ascii="Arial Narrow" w:hAnsi="Arial Narrow" w:cs="Arial"/>
                <w:sz w:val="20"/>
                <w:szCs w:val="20"/>
              </w:rPr>
              <w:t>Authority Required - In Writing</w:t>
            </w:r>
          </w:p>
          <w:p w:rsidR="00C12C27" w:rsidRPr="00BB17B4" w:rsidRDefault="00E43EED" w:rsidP="00C62B19">
            <w:pPr>
              <w:rPr>
                <w:rFonts w:ascii="Arial Narrow" w:hAnsi="Arial Narrow" w:cs="Arial"/>
                <w:sz w:val="20"/>
                <w:szCs w:val="20"/>
              </w:rPr>
            </w:pPr>
            <w:r w:rsidRPr="004C4D7A">
              <w:rPr>
                <w:rFonts w:ascii="Arial Narrow" w:hAnsi="Arial Narrow" w:cs="Arial"/>
                <w:sz w:val="20"/>
                <w:szCs w:val="20"/>
              </w:rPr>
              <w:fldChar w:fldCharType="begin">
                <w:ffData>
                  <w:name w:val=""/>
                  <w:enabled/>
                  <w:calcOnExit w:val="0"/>
                  <w:checkBox>
                    <w:sizeAuto/>
                    <w:default w:val="1"/>
                  </w:checkBox>
                </w:ffData>
              </w:fldChar>
            </w:r>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r w:rsidR="00C12C27" w:rsidRPr="00BB17B4">
              <w:rPr>
                <w:rFonts w:ascii="Arial Narrow" w:hAnsi="Arial Narrow" w:cs="Arial"/>
                <w:sz w:val="20"/>
                <w:szCs w:val="20"/>
              </w:rPr>
              <w:t>Authority Required - Telephone</w:t>
            </w:r>
          </w:p>
          <w:p w:rsidR="00C12C27" w:rsidRPr="00BB17B4" w:rsidRDefault="00E43EED" w:rsidP="00C62B19">
            <w:pPr>
              <w:rPr>
                <w:rFonts w:ascii="Arial Narrow" w:hAnsi="Arial Narrow" w:cs="Arial"/>
                <w:sz w:val="20"/>
                <w:szCs w:val="20"/>
              </w:rPr>
            </w:pPr>
            <w:r w:rsidRPr="004C4D7A">
              <w:rPr>
                <w:rFonts w:ascii="Arial Narrow" w:hAnsi="Arial Narrow" w:cs="Arial"/>
                <w:sz w:val="20"/>
                <w:szCs w:val="20"/>
              </w:rPr>
              <w:fldChar w:fldCharType="begin">
                <w:ffData>
                  <w:name w:val=""/>
                  <w:enabled/>
                  <w:calcOnExit w:val="0"/>
                  <w:checkBox>
                    <w:sizeAuto/>
                    <w:default w:val="1"/>
                  </w:checkBox>
                </w:ffData>
              </w:fldChar>
            </w:r>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r w:rsidR="00C12C27" w:rsidRPr="00BB17B4">
              <w:rPr>
                <w:rFonts w:ascii="Arial Narrow" w:hAnsi="Arial Narrow" w:cs="Arial"/>
                <w:sz w:val="20"/>
                <w:szCs w:val="20"/>
              </w:rPr>
              <w:t>Authority Required – Emergency</w:t>
            </w:r>
          </w:p>
          <w:p w:rsidR="00C12C27" w:rsidRPr="00BB17B4" w:rsidRDefault="00E43EED" w:rsidP="00C62B19">
            <w:pPr>
              <w:rPr>
                <w:rFonts w:ascii="Arial Narrow" w:hAnsi="Arial Narrow" w:cs="Arial"/>
                <w:sz w:val="20"/>
                <w:szCs w:val="20"/>
              </w:rPr>
            </w:pPr>
            <w:r w:rsidRPr="004C4D7A">
              <w:rPr>
                <w:rFonts w:ascii="Arial Narrow" w:hAnsi="Arial Narrow" w:cs="Arial"/>
                <w:sz w:val="20"/>
                <w:szCs w:val="20"/>
              </w:rPr>
              <w:fldChar w:fldCharType="begin">
                <w:ffData>
                  <w:name w:val="Check5"/>
                  <w:enabled/>
                  <w:calcOnExit w:val="0"/>
                  <w:checkBox>
                    <w:sizeAuto/>
                    <w:default w:val="1"/>
                  </w:checkBox>
                </w:ffData>
              </w:fldChar>
            </w:r>
            <w:bookmarkStart w:id="1" w:name="Check5"/>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bookmarkEnd w:id="1"/>
            <w:r w:rsidR="00C12C27" w:rsidRPr="00BB17B4">
              <w:rPr>
                <w:rFonts w:ascii="Arial Narrow" w:hAnsi="Arial Narrow" w:cs="Arial"/>
                <w:sz w:val="20"/>
                <w:szCs w:val="20"/>
              </w:rPr>
              <w:t>Authority Required - Electronic</w:t>
            </w:r>
          </w:p>
        </w:tc>
      </w:tr>
    </w:tbl>
    <w:p w:rsidR="00C50B81" w:rsidRPr="00BB17B4" w:rsidRDefault="00C50B81"/>
    <w:p w:rsidR="00C50B81" w:rsidRPr="00BB17B4" w:rsidRDefault="00C50B81"/>
    <w:p w:rsidR="00C50B81" w:rsidRPr="00BB17B4" w:rsidRDefault="00C50B81"/>
    <w:tbl>
      <w:tblPr>
        <w:tblW w:w="8363" w:type="dxa"/>
        <w:tblInd w:w="817" w:type="dxa"/>
        <w:tblLayout w:type="fixed"/>
        <w:tblLook w:val="0000" w:firstRow="0" w:lastRow="0" w:firstColumn="0" w:lastColumn="0" w:noHBand="0" w:noVBand="0"/>
      </w:tblPr>
      <w:tblGrid>
        <w:gridCol w:w="1985"/>
        <w:gridCol w:w="6378"/>
      </w:tblGrid>
      <w:tr w:rsidR="00C15041"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jc w:val="both"/>
              <w:rPr>
                <w:rFonts w:ascii="Arial Narrow" w:hAnsi="Arial Narrow" w:cs="Arial"/>
                <w:b/>
                <w:sz w:val="20"/>
                <w:szCs w:val="20"/>
              </w:rPr>
            </w:pPr>
            <w:r w:rsidRPr="00BB17B4">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rPr>
                <w:rFonts w:ascii="Arial Narrow" w:hAnsi="Arial Narrow" w:cs="Arial"/>
                <w:sz w:val="20"/>
                <w:szCs w:val="20"/>
              </w:rPr>
            </w:pPr>
            <w:r w:rsidRPr="00BB17B4">
              <w:rPr>
                <w:rFonts w:ascii="Arial Narrow" w:hAnsi="Arial Narrow" w:cs="Arial"/>
                <w:sz w:val="20"/>
                <w:szCs w:val="20"/>
              </w:rPr>
              <w:t>Cows' milk anaphylaxis</w:t>
            </w:r>
          </w:p>
        </w:tc>
      </w:tr>
      <w:tr w:rsidR="00C15041"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rPr>
                <w:rFonts w:ascii="Arial Narrow" w:hAnsi="Arial Narrow" w:cs="Arial"/>
                <w:b/>
                <w:sz w:val="20"/>
                <w:szCs w:val="20"/>
              </w:rPr>
            </w:pPr>
            <w:r w:rsidRPr="00BB17B4">
              <w:rPr>
                <w:rFonts w:ascii="Arial Narrow" w:hAnsi="Arial Narrow" w:cs="Arial"/>
                <w:b/>
                <w:sz w:val="20"/>
                <w:szCs w:val="20"/>
              </w:rPr>
              <w:t>Treatment criteria:</w:t>
            </w:r>
          </w:p>
          <w:p w:rsidR="00C15041" w:rsidRPr="00BB17B4" w:rsidRDefault="00C15041" w:rsidP="00C62B19">
            <w:pPr>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rPr>
                <w:rFonts w:ascii="Arial Narrow" w:hAnsi="Arial Narrow" w:cs="Arial"/>
                <w:sz w:val="20"/>
                <w:szCs w:val="20"/>
              </w:rPr>
            </w:pPr>
            <w:r w:rsidRPr="00BB17B4">
              <w:rPr>
                <w:rFonts w:ascii="Arial Narrow" w:hAnsi="Arial Narrow" w:cs="Arial"/>
                <w:sz w:val="20"/>
                <w:szCs w:val="20"/>
              </w:rPr>
              <w:t>Must be treated by a specialist allergist or clinical immunologist, or in consultation with a specialist allergist or clinical immunologist.</w:t>
            </w:r>
          </w:p>
        </w:tc>
      </w:tr>
      <w:tr w:rsidR="00C15041"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jc w:val="both"/>
              <w:rPr>
                <w:rFonts w:ascii="Arial Narrow" w:hAnsi="Arial Narrow" w:cs="Arial"/>
                <w:sz w:val="20"/>
                <w:szCs w:val="20"/>
              </w:rPr>
            </w:pPr>
            <w:r w:rsidRPr="00BB17B4">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rPr>
                <w:rFonts w:ascii="Arial Narrow" w:hAnsi="Arial Narrow" w:cs="Arial"/>
                <w:sz w:val="20"/>
                <w:szCs w:val="20"/>
              </w:rPr>
            </w:pPr>
            <w:r w:rsidRPr="00BB17B4">
              <w:rPr>
                <w:rFonts w:ascii="Arial Narrow" w:hAnsi="Arial Narrow" w:cs="Arial"/>
                <w:sz w:val="20"/>
                <w:szCs w:val="20"/>
              </w:rPr>
              <w:t>Patient must be up to the age of 24 months.</w:t>
            </w:r>
          </w:p>
        </w:tc>
      </w:tr>
      <w:tr w:rsidR="00C15041"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jc w:val="both"/>
              <w:rPr>
                <w:rFonts w:ascii="Arial Narrow" w:hAnsi="Arial Narrow" w:cs="Arial"/>
                <w:b/>
                <w:sz w:val="20"/>
                <w:szCs w:val="20"/>
              </w:rPr>
            </w:pPr>
            <w:r w:rsidRPr="00BB17B4">
              <w:rPr>
                <w:rFonts w:ascii="Arial Narrow" w:hAnsi="Arial Narrow" w:cs="Arial"/>
                <w:b/>
                <w:sz w:val="20"/>
                <w:szCs w:val="20"/>
              </w:rPr>
              <w:t>Prescribing Instructions</w:t>
            </w:r>
          </w:p>
        </w:tc>
        <w:tc>
          <w:tcPr>
            <w:tcW w:w="6378"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rPr>
                <w:rFonts w:ascii="Arial Narrow" w:hAnsi="Arial Narrow" w:cs="Arial"/>
                <w:sz w:val="20"/>
                <w:szCs w:val="20"/>
              </w:rPr>
            </w:pPr>
            <w:r w:rsidRPr="00BB17B4">
              <w:rPr>
                <w:rFonts w:ascii="Arial Narrow" w:hAnsi="Arial Narrow" w:cs="Arial"/>
                <w:sz w:val="20"/>
                <w:szCs w:val="20"/>
              </w:rPr>
              <w:t>Anaphylaxis is defined as a severe and/or potentially life threatening allergic reaction.</w:t>
            </w:r>
          </w:p>
          <w:p w:rsidR="00C15041" w:rsidRPr="00BB17B4" w:rsidRDefault="00C15041" w:rsidP="00C62B19">
            <w:pPr>
              <w:rPr>
                <w:rFonts w:ascii="Arial Narrow" w:hAnsi="Arial Narrow" w:cs="Arial"/>
                <w:sz w:val="20"/>
                <w:szCs w:val="20"/>
              </w:rPr>
            </w:pPr>
          </w:p>
          <w:p w:rsidR="00C15041" w:rsidRPr="00BB17B4" w:rsidRDefault="00C15041" w:rsidP="00C62B19">
            <w:pPr>
              <w:rPr>
                <w:rFonts w:ascii="Arial Narrow" w:hAnsi="Arial Narrow" w:cs="Arial"/>
                <w:sz w:val="20"/>
                <w:szCs w:val="20"/>
              </w:rPr>
            </w:pPr>
            <w:r w:rsidRPr="00BB17B4">
              <w:rPr>
                <w:rFonts w:ascii="Arial Narrow" w:hAnsi="Arial Narrow" w:cs="Arial"/>
                <w:sz w:val="20"/>
                <w:szCs w:val="20"/>
              </w:rPr>
              <w:t>The name of the specialist and the date of birth of the patient must be included in the authority application.</w:t>
            </w:r>
          </w:p>
        </w:tc>
      </w:tr>
      <w:tr w:rsidR="00C15041"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jc w:val="both"/>
              <w:rPr>
                <w:rFonts w:ascii="Arial Narrow" w:hAnsi="Arial Narrow" w:cs="Arial"/>
                <w:b/>
                <w:sz w:val="20"/>
                <w:szCs w:val="20"/>
              </w:rPr>
            </w:pPr>
            <w:r w:rsidRPr="00BB17B4">
              <w:rPr>
                <w:rFonts w:ascii="Arial Narrow" w:hAnsi="Arial Narrow" w:cs="Arial"/>
                <w:b/>
                <w:sz w:val="20"/>
                <w:szCs w:val="20"/>
              </w:rPr>
              <w:t>Administrative Advice</w:t>
            </w:r>
          </w:p>
          <w:p w:rsidR="00C15041" w:rsidRPr="00BB17B4" w:rsidRDefault="00C15041" w:rsidP="00C62B19">
            <w:pPr>
              <w:jc w:val="both"/>
              <w:rPr>
                <w:rFonts w:ascii="Arial Narrow" w:hAnsi="Arial Narrow" w:cs="Arial"/>
                <w:b/>
                <w:sz w:val="20"/>
                <w:szCs w:val="20"/>
              </w:rPr>
            </w:pPr>
          </w:p>
        </w:tc>
        <w:tc>
          <w:tcPr>
            <w:tcW w:w="6378"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rPr>
                <w:rFonts w:ascii="Arial Narrow" w:hAnsi="Arial Narrow" w:cs="Arial"/>
                <w:sz w:val="20"/>
                <w:szCs w:val="20"/>
              </w:rPr>
            </w:pPr>
            <w:r w:rsidRPr="00BB17B4">
              <w:rPr>
                <w:rFonts w:ascii="Arial Narrow" w:hAnsi="Arial Narrow" w:cs="Arial"/>
                <w:sz w:val="20"/>
                <w:szCs w:val="20"/>
              </w:rPr>
              <w:t>Authorities for increased maximum quantities, up to a maximum of 20, may be authorised.</w:t>
            </w:r>
          </w:p>
        </w:tc>
      </w:tr>
    </w:tbl>
    <w:p w:rsidR="00826F6D" w:rsidRPr="00BB17B4" w:rsidRDefault="00826F6D" w:rsidP="00826F6D">
      <w:pPr>
        <w:pStyle w:val="ListParagraph"/>
        <w:jc w:val="both"/>
        <w:rPr>
          <w:rFonts w:asciiTheme="minorHAnsi" w:hAnsiTheme="minorHAnsi"/>
          <w:sz w:val="22"/>
          <w:szCs w:val="22"/>
        </w:rPr>
      </w:pPr>
    </w:p>
    <w:tbl>
      <w:tblPr>
        <w:tblW w:w="8363" w:type="dxa"/>
        <w:tblInd w:w="817" w:type="dxa"/>
        <w:tblLayout w:type="fixed"/>
        <w:tblLook w:val="0000" w:firstRow="0" w:lastRow="0" w:firstColumn="0" w:lastColumn="0" w:noHBand="0" w:noVBand="0"/>
      </w:tblPr>
      <w:tblGrid>
        <w:gridCol w:w="1985"/>
        <w:gridCol w:w="6378"/>
      </w:tblGrid>
      <w:tr w:rsidR="00C15041"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keepNext/>
              <w:jc w:val="both"/>
              <w:rPr>
                <w:rFonts w:ascii="Arial Narrow" w:hAnsi="Arial Narrow" w:cs="Arial"/>
                <w:b/>
                <w:sz w:val="20"/>
                <w:szCs w:val="20"/>
              </w:rPr>
            </w:pPr>
            <w:r w:rsidRPr="00BB17B4">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keepNext/>
              <w:rPr>
                <w:rFonts w:ascii="Arial Narrow" w:hAnsi="Arial Narrow" w:cs="Arial"/>
                <w:sz w:val="20"/>
                <w:szCs w:val="20"/>
              </w:rPr>
            </w:pPr>
            <w:r w:rsidRPr="00BB17B4">
              <w:rPr>
                <w:rFonts w:ascii="Arial Narrow" w:hAnsi="Arial Narrow" w:cs="Arial"/>
                <w:sz w:val="20"/>
                <w:szCs w:val="20"/>
              </w:rPr>
              <w:t>Cows' milk protein enteropathy</w:t>
            </w:r>
          </w:p>
        </w:tc>
      </w:tr>
      <w:tr w:rsidR="00C15041"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keepNext/>
              <w:jc w:val="both"/>
              <w:rPr>
                <w:rFonts w:ascii="Arial Narrow" w:hAnsi="Arial Narrow" w:cs="Arial"/>
                <w:b/>
                <w:sz w:val="20"/>
                <w:szCs w:val="20"/>
              </w:rPr>
            </w:pPr>
            <w:r w:rsidRPr="00BB17B4">
              <w:rPr>
                <w:rFonts w:ascii="Arial Narrow" w:hAnsi="Arial Narrow" w:cs="Arial"/>
                <w:b/>
                <w:sz w:val="20"/>
                <w:szCs w:val="20"/>
              </w:rPr>
              <w:t>Treatment phase:</w:t>
            </w:r>
          </w:p>
          <w:p w:rsidR="00C15041" w:rsidRPr="00BB17B4" w:rsidRDefault="00C15041" w:rsidP="00C62B19">
            <w:pPr>
              <w:keepNext/>
              <w:jc w:val="both"/>
              <w:rPr>
                <w:rFonts w:ascii="Arial Narrow" w:hAnsi="Arial Narrow" w:cs="Arial"/>
                <w:i/>
                <w:sz w:val="20"/>
                <w:szCs w:val="20"/>
              </w:rPr>
            </w:pPr>
          </w:p>
        </w:tc>
        <w:tc>
          <w:tcPr>
            <w:tcW w:w="6378"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keepNext/>
              <w:rPr>
                <w:rFonts w:ascii="Arial Narrow" w:hAnsi="Arial Narrow" w:cs="Arial"/>
                <w:sz w:val="20"/>
                <w:szCs w:val="20"/>
              </w:rPr>
            </w:pPr>
            <w:r w:rsidRPr="00BB17B4">
              <w:rPr>
                <w:rFonts w:ascii="Arial Narrow" w:hAnsi="Arial Narrow" w:cs="Arial"/>
                <w:sz w:val="20"/>
                <w:szCs w:val="20"/>
              </w:rPr>
              <w:t xml:space="preserve">Initial treatment for up to 6 months </w:t>
            </w:r>
          </w:p>
          <w:p w:rsidR="00C15041" w:rsidRPr="00BB17B4" w:rsidRDefault="00C15041" w:rsidP="00C62B19">
            <w:pPr>
              <w:keepNext/>
              <w:rPr>
                <w:rFonts w:ascii="Arial Narrow" w:hAnsi="Arial Narrow" w:cs="Arial"/>
                <w:sz w:val="20"/>
                <w:szCs w:val="20"/>
              </w:rPr>
            </w:pPr>
          </w:p>
        </w:tc>
      </w:tr>
      <w:tr w:rsidR="00C15041"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rPr>
                <w:rFonts w:ascii="Arial Narrow" w:hAnsi="Arial Narrow" w:cs="Arial"/>
                <w:b/>
                <w:sz w:val="20"/>
                <w:szCs w:val="20"/>
              </w:rPr>
            </w:pPr>
            <w:r w:rsidRPr="00BB17B4">
              <w:rPr>
                <w:rFonts w:ascii="Arial Narrow" w:hAnsi="Arial Narrow" w:cs="Arial"/>
                <w:b/>
                <w:sz w:val="20"/>
                <w:szCs w:val="20"/>
              </w:rPr>
              <w:t>Treatment criteria:</w:t>
            </w:r>
          </w:p>
          <w:p w:rsidR="00C15041" w:rsidRPr="00BB17B4" w:rsidRDefault="00C15041" w:rsidP="00C62B19">
            <w:pPr>
              <w:rPr>
                <w:rFonts w:ascii="Arial Narrow" w:hAnsi="Arial Narrow" w:cs="Arial"/>
                <w:i/>
                <w:sz w:val="20"/>
                <w:szCs w:val="20"/>
              </w:rPr>
            </w:pPr>
          </w:p>
          <w:p w:rsidR="00C15041" w:rsidRPr="00BB17B4" w:rsidRDefault="00C15041" w:rsidP="00C62B19">
            <w:pPr>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rPr>
                <w:rFonts w:ascii="Arial Narrow" w:hAnsi="Arial Narrow" w:cs="Arial"/>
                <w:sz w:val="20"/>
                <w:szCs w:val="20"/>
              </w:rPr>
            </w:pPr>
            <w:r w:rsidRPr="00BB17B4">
              <w:rPr>
                <w:rFonts w:ascii="Arial Narrow" w:hAnsi="Arial Narrow" w:cs="Arial"/>
                <w:sz w:val="20"/>
                <w:szCs w:val="20"/>
              </w:rPr>
              <w:t>Must be treated by a specialist allergist, clinical immunologist or specialist paediatric gastroenterologist and hepatologist, or in consultation with a specialist allergist, clinical immunologist or specialist paediatric gastroenterologist and hepatologist.</w:t>
            </w:r>
          </w:p>
        </w:tc>
      </w:tr>
      <w:tr w:rsidR="00C15041"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jc w:val="both"/>
              <w:rPr>
                <w:rFonts w:ascii="Arial Narrow" w:hAnsi="Arial Narrow" w:cs="Arial"/>
                <w:b/>
                <w:sz w:val="20"/>
                <w:szCs w:val="20"/>
              </w:rPr>
            </w:pPr>
            <w:r w:rsidRPr="00BB17B4">
              <w:rPr>
                <w:rFonts w:ascii="Arial Narrow" w:hAnsi="Arial Narrow" w:cs="Arial"/>
                <w:b/>
                <w:sz w:val="20"/>
                <w:szCs w:val="20"/>
              </w:rPr>
              <w:t>Clinical criteria:</w:t>
            </w:r>
          </w:p>
          <w:p w:rsidR="00C15041" w:rsidRPr="00BB17B4" w:rsidRDefault="00C15041" w:rsidP="00C62B19">
            <w:pPr>
              <w:jc w:val="both"/>
              <w:rPr>
                <w:rFonts w:ascii="Arial Narrow" w:hAnsi="Arial Narrow" w:cs="Arial"/>
                <w:i/>
                <w:sz w:val="20"/>
                <w:szCs w:val="20"/>
              </w:rPr>
            </w:pPr>
          </w:p>
          <w:p w:rsidR="00C15041" w:rsidRPr="00BB17B4" w:rsidRDefault="00C15041" w:rsidP="00C62B19">
            <w:pPr>
              <w:jc w:val="both"/>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rPr>
                <w:rFonts w:ascii="Arial Narrow" w:hAnsi="Arial Narrow" w:cs="Arial"/>
                <w:sz w:val="20"/>
                <w:szCs w:val="20"/>
              </w:rPr>
            </w:pPr>
            <w:r w:rsidRPr="00BB17B4">
              <w:rPr>
                <w:rFonts w:ascii="Arial Narrow" w:hAnsi="Arial Narrow" w:cs="Arial"/>
                <w:sz w:val="20"/>
                <w:szCs w:val="20"/>
              </w:rPr>
              <w:t>The condition must not be isolated infant colic or reflux,</w:t>
            </w:r>
          </w:p>
          <w:p w:rsidR="00C15041" w:rsidRPr="00BB17B4" w:rsidRDefault="00C15041" w:rsidP="00C62B19">
            <w:pPr>
              <w:rPr>
                <w:rFonts w:ascii="Arial Narrow" w:hAnsi="Arial Narrow" w:cs="Arial"/>
                <w:bCs/>
                <w:sz w:val="20"/>
                <w:szCs w:val="20"/>
              </w:rPr>
            </w:pPr>
            <w:r w:rsidRPr="00BB17B4">
              <w:rPr>
                <w:rFonts w:ascii="Arial Narrow" w:hAnsi="Arial Narrow" w:cs="Arial"/>
                <w:bCs/>
                <w:sz w:val="20"/>
                <w:szCs w:val="20"/>
              </w:rPr>
              <w:t>AND</w:t>
            </w:r>
          </w:p>
          <w:p w:rsidR="00C15041" w:rsidRPr="00BB17B4" w:rsidRDefault="00C15041" w:rsidP="00C62B19">
            <w:pPr>
              <w:rPr>
                <w:rFonts w:ascii="Arial Narrow" w:hAnsi="Arial Narrow" w:cs="Arial"/>
                <w:sz w:val="20"/>
                <w:szCs w:val="20"/>
              </w:rPr>
            </w:pPr>
            <w:r w:rsidRPr="00BB17B4">
              <w:rPr>
                <w:rFonts w:ascii="Arial Narrow" w:hAnsi="Arial Narrow" w:cs="Arial"/>
                <w:sz w:val="20"/>
                <w:szCs w:val="20"/>
              </w:rPr>
              <w:t>Patient must be intolerant to both soy protein and protein hydrolysate formulae, as demonstrated when the child has failed to respond to a strict cows' milk protein free and strict soy protein free diet with a protein hydrolysate (with or without medium chain triglycerides) as the principal formula.</w:t>
            </w:r>
          </w:p>
        </w:tc>
      </w:tr>
      <w:tr w:rsidR="00C15041"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jc w:val="both"/>
              <w:rPr>
                <w:rFonts w:ascii="Arial Narrow" w:hAnsi="Arial Narrow" w:cs="Arial"/>
                <w:sz w:val="20"/>
                <w:szCs w:val="20"/>
              </w:rPr>
            </w:pPr>
            <w:r w:rsidRPr="00BB17B4">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rPr>
                <w:rFonts w:ascii="Arial Narrow" w:hAnsi="Arial Narrow" w:cs="Arial"/>
                <w:sz w:val="20"/>
                <w:szCs w:val="20"/>
              </w:rPr>
            </w:pPr>
            <w:r w:rsidRPr="00BB17B4">
              <w:rPr>
                <w:rFonts w:ascii="Arial Narrow" w:hAnsi="Arial Narrow" w:cs="Arial"/>
                <w:sz w:val="20"/>
                <w:szCs w:val="20"/>
              </w:rPr>
              <w:t>Patient must be up to the age of 24 months.</w:t>
            </w:r>
          </w:p>
        </w:tc>
      </w:tr>
      <w:tr w:rsidR="00C15041"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jc w:val="both"/>
              <w:rPr>
                <w:rFonts w:ascii="Arial Narrow" w:hAnsi="Arial Narrow" w:cs="Arial"/>
                <w:b/>
                <w:sz w:val="20"/>
                <w:szCs w:val="20"/>
              </w:rPr>
            </w:pPr>
            <w:r w:rsidRPr="00BB17B4">
              <w:rPr>
                <w:rFonts w:ascii="Arial Narrow" w:hAnsi="Arial Narrow" w:cs="Arial"/>
                <w:b/>
                <w:sz w:val="20"/>
                <w:szCs w:val="20"/>
              </w:rPr>
              <w:t>Prescribing Instructions</w:t>
            </w:r>
          </w:p>
        </w:tc>
        <w:tc>
          <w:tcPr>
            <w:tcW w:w="6378"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rPr>
                <w:rFonts w:ascii="Arial Narrow" w:hAnsi="Arial Narrow" w:cs="Arial"/>
                <w:sz w:val="20"/>
                <w:szCs w:val="20"/>
              </w:rPr>
            </w:pPr>
            <w:r w:rsidRPr="00BB17B4">
              <w:rPr>
                <w:rFonts w:ascii="Arial Narrow" w:hAnsi="Arial Narrow" w:cs="Arial"/>
                <w:sz w:val="20"/>
                <w:szCs w:val="20"/>
              </w:rPr>
              <w:t>The name of the specialist and the date of birth of the patient must be included in the authority application.</w:t>
            </w:r>
          </w:p>
        </w:tc>
      </w:tr>
      <w:tr w:rsidR="00C15041"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jc w:val="both"/>
              <w:rPr>
                <w:rFonts w:ascii="Arial Narrow" w:hAnsi="Arial Narrow" w:cs="Arial"/>
                <w:b/>
                <w:sz w:val="20"/>
                <w:szCs w:val="20"/>
              </w:rPr>
            </w:pPr>
            <w:r w:rsidRPr="00BB17B4">
              <w:rPr>
                <w:rFonts w:ascii="Arial Narrow" w:hAnsi="Arial Narrow" w:cs="Arial"/>
                <w:b/>
                <w:sz w:val="20"/>
                <w:szCs w:val="20"/>
              </w:rPr>
              <w:t>Administrative Advice</w:t>
            </w:r>
          </w:p>
          <w:p w:rsidR="00C15041" w:rsidRPr="00BB17B4" w:rsidRDefault="00C15041" w:rsidP="00C62B19">
            <w:pPr>
              <w:jc w:val="both"/>
              <w:rPr>
                <w:rFonts w:ascii="Arial Narrow" w:hAnsi="Arial Narrow" w:cs="Arial"/>
                <w:i/>
                <w:sz w:val="20"/>
                <w:szCs w:val="20"/>
              </w:rPr>
            </w:pPr>
          </w:p>
        </w:tc>
        <w:tc>
          <w:tcPr>
            <w:tcW w:w="6378"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rPr>
                <w:rFonts w:ascii="Arial Narrow" w:hAnsi="Arial Narrow" w:cs="Arial"/>
                <w:sz w:val="20"/>
                <w:szCs w:val="20"/>
              </w:rPr>
            </w:pPr>
            <w:r w:rsidRPr="00BB17B4">
              <w:rPr>
                <w:rFonts w:ascii="Arial Narrow" w:hAnsi="Arial Narrow" w:cs="Arial"/>
                <w:sz w:val="20"/>
                <w:szCs w:val="20"/>
              </w:rPr>
              <w:t>No increase in the maximum quantity or number of units may be authorised.</w:t>
            </w:r>
          </w:p>
          <w:p w:rsidR="00C15041" w:rsidRPr="00BB17B4" w:rsidRDefault="00C15041" w:rsidP="00C62B19">
            <w:pPr>
              <w:rPr>
                <w:rFonts w:ascii="Arial Narrow" w:hAnsi="Arial Narrow" w:cs="Arial"/>
                <w:sz w:val="20"/>
                <w:szCs w:val="20"/>
              </w:rPr>
            </w:pPr>
            <w:r w:rsidRPr="00BB17B4">
              <w:rPr>
                <w:rFonts w:ascii="Arial Narrow" w:hAnsi="Arial Narrow" w:cs="Arial"/>
                <w:sz w:val="20"/>
                <w:szCs w:val="20"/>
              </w:rPr>
              <w:t>No increase in the maximum number of repeats may be authorised.</w:t>
            </w:r>
          </w:p>
        </w:tc>
      </w:tr>
    </w:tbl>
    <w:p w:rsidR="00C15041" w:rsidRPr="00BB17B4" w:rsidRDefault="00C15041" w:rsidP="00826F6D">
      <w:pPr>
        <w:pStyle w:val="ListParagraph"/>
        <w:jc w:val="both"/>
        <w:rPr>
          <w:rFonts w:asciiTheme="minorHAnsi" w:hAnsiTheme="minorHAnsi"/>
          <w:sz w:val="22"/>
          <w:szCs w:val="22"/>
        </w:rPr>
      </w:pPr>
    </w:p>
    <w:tbl>
      <w:tblPr>
        <w:tblW w:w="8363" w:type="dxa"/>
        <w:tblInd w:w="817" w:type="dxa"/>
        <w:tblLayout w:type="fixed"/>
        <w:tblLook w:val="0000" w:firstRow="0" w:lastRow="0" w:firstColumn="0" w:lastColumn="0" w:noHBand="0" w:noVBand="0"/>
      </w:tblPr>
      <w:tblGrid>
        <w:gridCol w:w="1985"/>
        <w:gridCol w:w="6378"/>
      </w:tblGrid>
      <w:tr w:rsidR="00C15041"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keepNext/>
              <w:jc w:val="both"/>
              <w:rPr>
                <w:rFonts w:ascii="Arial Narrow" w:hAnsi="Arial Narrow" w:cs="Arial"/>
                <w:b/>
                <w:sz w:val="20"/>
                <w:szCs w:val="20"/>
              </w:rPr>
            </w:pPr>
            <w:r w:rsidRPr="00BB17B4">
              <w:rPr>
                <w:rFonts w:ascii="Arial Narrow" w:hAnsi="Arial Narrow" w:cs="Arial"/>
                <w:b/>
                <w:sz w:val="20"/>
                <w:szCs w:val="20"/>
              </w:rPr>
              <w:lastRenderedPageBreak/>
              <w:t>PBS Indication:</w:t>
            </w:r>
          </w:p>
        </w:tc>
        <w:tc>
          <w:tcPr>
            <w:tcW w:w="6378"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keepNext/>
              <w:rPr>
                <w:rFonts w:ascii="Arial Narrow" w:hAnsi="Arial Narrow" w:cs="Arial"/>
                <w:sz w:val="20"/>
                <w:szCs w:val="20"/>
              </w:rPr>
            </w:pPr>
            <w:r w:rsidRPr="00BB17B4">
              <w:rPr>
                <w:rFonts w:ascii="Arial Narrow" w:hAnsi="Arial Narrow" w:cs="Arial"/>
                <w:sz w:val="20"/>
                <w:szCs w:val="20"/>
              </w:rPr>
              <w:t>Cows' milk protein enteropathy</w:t>
            </w:r>
          </w:p>
        </w:tc>
      </w:tr>
      <w:tr w:rsidR="00C15041"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keepNext/>
              <w:jc w:val="both"/>
              <w:rPr>
                <w:rFonts w:ascii="Arial Narrow" w:hAnsi="Arial Narrow" w:cs="Arial"/>
                <w:i/>
                <w:sz w:val="20"/>
                <w:szCs w:val="20"/>
              </w:rPr>
            </w:pPr>
            <w:r w:rsidRPr="00BB17B4">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keepNext/>
              <w:rPr>
                <w:rFonts w:ascii="Arial Narrow" w:hAnsi="Arial Narrow" w:cs="Arial"/>
                <w:sz w:val="20"/>
                <w:szCs w:val="20"/>
              </w:rPr>
            </w:pPr>
            <w:r w:rsidRPr="00BB17B4">
              <w:rPr>
                <w:rFonts w:ascii="Arial Narrow" w:hAnsi="Arial Narrow" w:cs="Arial"/>
                <w:sz w:val="20"/>
                <w:szCs w:val="20"/>
              </w:rPr>
              <w:t>Continuing treatment</w:t>
            </w:r>
          </w:p>
        </w:tc>
      </w:tr>
      <w:tr w:rsidR="00C15041"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keepNext/>
              <w:rPr>
                <w:rFonts w:ascii="Arial Narrow" w:hAnsi="Arial Narrow" w:cs="Arial"/>
                <w:b/>
                <w:sz w:val="20"/>
                <w:szCs w:val="20"/>
              </w:rPr>
            </w:pPr>
            <w:r w:rsidRPr="00BB17B4">
              <w:rPr>
                <w:rFonts w:ascii="Arial Narrow" w:hAnsi="Arial Narrow" w:cs="Arial"/>
                <w:b/>
                <w:sz w:val="20"/>
                <w:szCs w:val="20"/>
              </w:rPr>
              <w:t>Treatment criteria:</w:t>
            </w:r>
          </w:p>
        </w:tc>
        <w:tc>
          <w:tcPr>
            <w:tcW w:w="6378"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keepNext/>
              <w:rPr>
                <w:rFonts w:ascii="Arial Narrow" w:hAnsi="Arial Narrow" w:cs="Arial"/>
                <w:sz w:val="20"/>
                <w:szCs w:val="20"/>
              </w:rPr>
            </w:pPr>
            <w:r w:rsidRPr="00BB17B4">
              <w:rPr>
                <w:rFonts w:ascii="Arial Narrow" w:hAnsi="Arial Narrow" w:cs="Arial"/>
                <w:sz w:val="20"/>
                <w:szCs w:val="20"/>
              </w:rPr>
              <w:t>Must be treated by a specialist allergist, clinical immunologist or specialist paediatric gastroenterologist and hepatologist, or have an appointment to be assessed by one of these specialists.</w:t>
            </w:r>
          </w:p>
        </w:tc>
      </w:tr>
      <w:tr w:rsidR="00C15041"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keepNext/>
              <w:jc w:val="both"/>
              <w:rPr>
                <w:rFonts w:ascii="Arial Narrow" w:hAnsi="Arial Narrow" w:cs="Arial"/>
                <w:b/>
                <w:sz w:val="20"/>
                <w:szCs w:val="20"/>
              </w:rPr>
            </w:pPr>
            <w:r w:rsidRPr="00BB17B4">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keepNext/>
              <w:rPr>
                <w:rFonts w:ascii="Arial Narrow" w:hAnsi="Arial Narrow" w:cs="Arial"/>
                <w:sz w:val="20"/>
                <w:szCs w:val="20"/>
              </w:rPr>
            </w:pPr>
            <w:r w:rsidRPr="00BB17B4">
              <w:rPr>
                <w:rFonts w:ascii="Arial Narrow" w:hAnsi="Arial Narrow" w:cs="Arial"/>
                <w:sz w:val="20"/>
                <w:szCs w:val="20"/>
              </w:rPr>
              <w:t>The condition must not be isolated infant colic or reflux,</w:t>
            </w:r>
          </w:p>
          <w:p w:rsidR="00C15041" w:rsidRPr="00BB17B4" w:rsidRDefault="00C15041" w:rsidP="00C62B19">
            <w:pPr>
              <w:keepNext/>
              <w:rPr>
                <w:rFonts w:ascii="Arial Narrow" w:hAnsi="Arial Narrow" w:cs="Arial"/>
                <w:sz w:val="20"/>
                <w:szCs w:val="20"/>
              </w:rPr>
            </w:pPr>
          </w:p>
          <w:p w:rsidR="00C15041" w:rsidRPr="00BB17B4" w:rsidRDefault="00C15041" w:rsidP="00C62B19">
            <w:pPr>
              <w:keepNext/>
              <w:rPr>
                <w:rFonts w:ascii="Arial Narrow" w:hAnsi="Arial Narrow" w:cs="Arial"/>
                <w:bCs/>
                <w:sz w:val="20"/>
                <w:szCs w:val="20"/>
              </w:rPr>
            </w:pPr>
            <w:r w:rsidRPr="00BB17B4">
              <w:rPr>
                <w:rFonts w:ascii="Arial Narrow" w:hAnsi="Arial Narrow" w:cs="Arial"/>
                <w:bCs/>
                <w:sz w:val="20"/>
                <w:szCs w:val="20"/>
              </w:rPr>
              <w:t>AND</w:t>
            </w:r>
          </w:p>
          <w:p w:rsidR="00C15041" w:rsidRPr="00BB17B4" w:rsidRDefault="00C15041" w:rsidP="00C62B19">
            <w:pPr>
              <w:keepNext/>
              <w:rPr>
                <w:rFonts w:ascii="Arial Narrow" w:hAnsi="Arial Narrow" w:cs="Arial"/>
                <w:sz w:val="20"/>
                <w:szCs w:val="20"/>
              </w:rPr>
            </w:pPr>
          </w:p>
          <w:p w:rsidR="00C15041" w:rsidRPr="00BB17B4" w:rsidRDefault="00C15041" w:rsidP="00C62B19">
            <w:pPr>
              <w:keepNext/>
              <w:rPr>
                <w:rFonts w:ascii="Arial Narrow" w:hAnsi="Arial Narrow" w:cs="Arial"/>
                <w:sz w:val="20"/>
                <w:szCs w:val="20"/>
              </w:rPr>
            </w:pPr>
            <w:r w:rsidRPr="00BB17B4">
              <w:rPr>
                <w:rFonts w:ascii="Arial Narrow" w:hAnsi="Arial Narrow" w:cs="Arial"/>
                <w:sz w:val="20"/>
                <w:szCs w:val="20"/>
              </w:rPr>
              <w:t>Patient must be intolerant to both soy protein and protein hydrolysate formulae, as demonstrated when the child has failed to respond to a strict cows' milk protein free and strict soy protein free diet with a protein hydrolysate (with or without medium chain triglycerides) as the principal formula.</w:t>
            </w:r>
          </w:p>
        </w:tc>
      </w:tr>
      <w:tr w:rsidR="00C15041"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keepNext/>
              <w:jc w:val="both"/>
              <w:rPr>
                <w:rFonts w:ascii="Arial Narrow" w:hAnsi="Arial Narrow" w:cs="Arial"/>
                <w:sz w:val="20"/>
                <w:szCs w:val="20"/>
              </w:rPr>
            </w:pPr>
            <w:r w:rsidRPr="00BB17B4">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keepNext/>
              <w:rPr>
                <w:rFonts w:ascii="Arial Narrow" w:hAnsi="Arial Narrow" w:cs="Arial"/>
                <w:sz w:val="20"/>
                <w:szCs w:val="20"/>
              </w:rPr>
            </w:pPr>
            <w:r w:rsidRPr="00BB17B4">
              <w:rPr>
                <w:rFonts w:ascii="Arial Narrow" w:hAnsi="Arial Narrow" w:cs="Arial"/>
                <w:sz w:val="20"/>
                <w:szCs w:val="20"/>
              </w:rPr>
              <w:t>Patient must be up to the age of 24 months.</w:t>
            </w:r>
          </w:p>
        </w:tc>
      </w:tr>
      <w:tr w:rsidR="00C15041"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keepNext/>
              <w:jc w:val="both"/>
              <w:rPr>
                <w:rFonts w:ascii="Arial Narrow" w:hAnsi="Arial Narrow" w:cs="Arial"/>
                <w:b/>
                <w:sz w:val="20"/>
                <w:szCs w:val="20"/>
              </w:rPr>
            </w:pPr>
            <w:r w:rsidRPr="00BB17B4">
              <w:rPr>
                <w:rFonts w:ascii="Arial Narrow" w:hAnsi="Arial Narrow" w:cs="Arial"/>
                <w:b/>
                <w:sz w:val="20"/>
                <w:szCs w:val="20"/>
              </w:rPr>
              <w:t>Prescribing Instructions</w:t>
            </w:r>
          </w:p>
        </w:tc>
        <w:tc>
          <w:tcPr>
            <w:tcW w:w="6378"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keepNext/>
              <w:rPr>
                <w:rFonts w:ascii="Arial Narrow" w:hAnsi="Arial Narrow" w:cs="Arial"/>
                <w:sz w:val="20"/>
                <w:szCs w:val="20"/>
              </w:rPr>
            </w:pPr>
            <w:r w:rsidRPr="00BB17B4">
              <w:rPr>
                <w:rFonts w:ascii="Arial Narrow" w:hAnsi="Arial Narrow" w:cs="Arial"/>
                <w:sz w:val="20"/>
                <w:szCs w:val="20"/>
              </w:rPr>
              <w:t>The name of the specialist and the date of birth of the patient must be included in the authority application.</w:t>
            </w:r>
          </w:p>
        </w:tc>
      </w:tr>
      <w:tr w:rsidR="00C15041"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jc w:val="both"/>
              <w:rPr>
                <w:rFonts w:ascii="Arial Narrow" w:hAnsi="Arial Narrow" w:cs="Arial"/>
                <w:b/>
                <w:sz w:val="20"/>
                <w:szCs w:val="20"/>
              </w:rPr>
            </w:pPr>
            <w:r w:rsidRPr="00BB17B4">
              <w:rPr>
                <w:rFonts w:ascii="Arial Narrow" w:hAnsi="Arial Narrow" w:cs="Arial"/>
                <w:b/>
                <w:sz w:val="20"/>
                <w:szCs w:val="20"/>
              </w:rPr>
              <w:t>Administrative Advice</w:t>
            </w:r>
          </w:p>
          <w:p w:rsidR="00C15041" w:rsidRPr="00BB17B4" w:rsidRDefault="00C15041" w:rsidP="00C62B19">
            <w:pPr>
              <w:jc w:val="both"/>
              <w:rPr>
                <w:rFonts w:ascii="Arial Narrow" w:hAnsi="Arial Narrow" w:cs="Arial"/>
                <w:b/>
                <w:sz w:val="20"/>
                <w:szCs w:val="20"/>
              </w:rPr>
            </w:pPr>
          </w:p>
        </w:tc>
        <w:tc>
          <w:tcPr>
            <w:tcW w:w="6378"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rPr>
                <w:rFonts w:ascii="Arial Narrow" w:hAnsi="Arial Narrow" w:cs="Arial"/>
                <w:sz w:val="20"/>
                <w:szCs w:val="20"/>
              </w:rPr>
            </w:pPr>
            <w:r w:rsidRPr="00BB17B4">
              <w:rPr>
                <w:rFonts w:ascii="Arial Narrow" w:hAnsi="Arial Narrow" w:cs="Arial"/>
                <w:sz w:val="20"/>
                <w:szCs w:val="20"/>
              </w:rPr>
              <w:t>Authorities for increased maximum quantities, up to a maximum of 20, may be authorised.</w:t>
            </w:r>
          </w:p>
        </w:tc>
      </w:tr>
    </w:tbl>
    <w:p w:rsidR="00C15041" w:rsidRPr="00BB17B4" w:rsidRDefault="00C15041" w:rsidP="00826F6D">
      <w:pPr>
        <w:pStyle w:val="ListParagraph"/>
        <w:jc w:val="both"/>
        <w:rPr>
          <w:rFonts w:asciiTheme="minorHAnsi" w:hAnsiTheme="minorHAnsi"/>
          <w:sz w:val="22"/>
          <w:szCs w:val="22"/>
        </w:rPr>
      </w:pPr>
    </w:p>
    <w:tbl>
      <w:tblPr>
        <w:tblW w:w="8363" w:type="dxa"/>
        <w:tblInd w:w="817" w:type="dxa"/>
        <w:tblLayout w:type="fixed"/>
        <w:tblLook w:val="0000" w:firstRow="0" w:lastRow="0" w:firstColumn="0" w:lastColumn="0" w:noHBand="0" w:noVBand="0"/>
      </w:tblPr>
      <w:tblGrid>
        <w:gridCol w:w="1985"/>
        <w:gridCol w:w="6378"/>
      </w:tblGrid>
      <w:tr w:rsidR="00C15041"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jc w:val="both"/>
              <w:rPr>
                <w:rFonts w:ascii="Arial Narrow" w:hAnsi="Arial Narrow" w:cs="Arial"/>
                <w:b/>
                <w:sz w:val="20"/>
                <w:szCs w:val="20"/>
              </w:rPr>
            </w:pPr>
            <w:r w:rsidRPr="00BB17B4">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rPr>
                <w:rFonts w:ascii="Arial Narrow" w:hAnsi="Arial Narrow" w:cs="Arial"/>
                <w:sz w:val="20"/>
                <w:szCs w:val="20"/>
              </w:rPr>
            </w:pPr>
            <w:r w:rsidRPr="00BB17B4">
              <w:rPr>
                <w:rFonts w:ascii="Arial Narrow" w:hAnsi="Arial Narrow" w:cs="Arial"/>
                <w:sz w:val="20"/>
                <w:szCs w:val="20"/>
              </w:rPr>
              <w:t>Severe cows' milk protein enteropathy with failure to thrive</w:t>
            </w:r>
          </w:p>
        </w:tc>
      </w:tr>
      <w:tr w:rsidR="00C15041"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jc w:val="both"/>
              <w:rPr>
                <w:rFonts w:ascii="Arial Narrow" w:hAnsi="Arial Narrow" w:cs="Arial"/>
                <w:i/>
                <w:sz w:val="20"/>
                <w:szCs w:val="20"/>
              </w:rPr>
            </w:pPr>
            <w:r w:rsidRPr="00BB17B4">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rPr>
                <w:rFonts w:ascii="Arial Narrow" w:hAnsi="Arial Narrow" w:cs="Arial"/>
                <w:sz w:val="20"/>
                <w:szCs w:val="20"/>
              </w:rPr>
            </w:pPr>
            <w:r w:rsidRPr="00BB17B4">
              <w:rPr>
                <w:rFonts w:ascii="Arial Narrow" w:hAnsi="Arial Narrow" w:cs="Arial"/>
                <w:sz w:val="20"/>
                <w:szCs w:val="20"/>
              </w:rPr>
              <w:t xml:space="preserve">Initial treatment for up to 6 months </w:t>
            </w:r>
          </w:p>
        </w:tc>
      </w:tr>
      <w:tr w:rsidR="00C15041"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rPr>
                <w:rFonts w:ascii="Arial Narrow" w:hAnsi="Arial Narrow" w:cs="Arial"/>
                <w:b/>
                <w:sz w:val="20"/>
                <w:szCs w:val="20"/>
              </w:rPr>
            </w:pPr>
            <w:r w:rsidRPr="00BB17B4">
              <w:rPr>
                <w:rFonts w:ascii="Arial Narrow" w:hAnsi="Arial Narrow" w:cs="Arial"/>
                <w:b/>
                <w:sz w:val="20"/>
                <w:szCs w:val="20"/>
              </w:rPr>
              <w:t>Treatment criteria:</w:t>
            </w:r>
          </w:p>
        </w:tc>
        <w:tc>
          <w:tcPr>
            <w:tcW w:w="6378"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rPr>
                <w:rFonts w:ascii="Arial Narrow" w:hAnsi="Arial Narrow" w:cs="Arial"/>
                <w:sz w:val="20"/>
                <w:szCs w:val="20"/>
              </w:rPr>
            </w:pPr>
            <w:r w:rsidRPr="00BB17B4">
              <w:rPr>
                <w:rFonts w:ascii="Arial Narrow" w:hAnsi="Arial Narrow" w:cs="Arial"/>
                <w:sz w:val="20"/>
                <w:szCs w:val="20"/>
              </w:rPr>
              <w:t>Must be treated by a specialist allergist, clinical immunologist or specialist paediatric gastroenterologist and hepatologist, or in consultation with a specialist allergist, clinical immunologist or specialist paediatric gastroenterologist and hepatologist.</w:t>
            </w:r>
          </w:p>
        </w:tc>
      </w:tr>
      <w:tr w:rsidR="00C15041" w:rsidRPr="00BB17B4" w:rsidTr="00C62B19">
        <w:trPr>
          <w:cantSplit/>
          <w:trHeight w:val="265"/>
        </w:trPr>
        <w:tc>
          <w:tcPr>
            <w:tcW w:w="1985"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jc w:val="both"/>
              <w:rPr>
                <w:rFonts w:ascii="Arial Narrow" w:hAnsi="Arial Narrow" w:cs="Arial"/>
                <w:b/>
                <w:sz w:val="20"/>
                <w:szCs w:val="20"/>
              </w:rPr>
            </w:pPr>
            <w:r w:rsidRPr="00BB17B4">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rPr>
                <w:rFonts w:ascii="Arial Narrow" w:hAnsi="Arial Narrow" w:cs="Arial"/>
                <w:sz w:val="20"/>
                <w:szCs w:val="20"/>
              </w:rPr>
            </w:pPr>
            <w:r w:rsidRPr="00BB17B4">
              <w:rPr>
                <w:rFonts w:ascii="Arial Narrow" w:hAnsi="Arial Narrow" w:cs="Arial"/>
                <w:sz w:val="20"/>
                <w:szCs w:val="20"/>
              </w:rPr>
              <w:t>The condition must not be isolated infant colic or reflux</w:t>
            </w:r>
          </w:p>
        </w:tc>
      </w:tr>
      <w:tr w:rsidR="00C15041" w:rsidRPr="00BB17B4" w:rsidTr="00C62B19">
        <w:trPr>
          <w:cantSplit/>
          <w:trHeight w:val="283"/>
        </w:trPr>
        <w:tc>
          <w:tcPr>
            <w:tcW w:w="1985"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jc w:val="both"/>
              <w:rPr>
                <w:rFonts w:ascii="Arial Narrow" w:hAnsi="Arial Narrow" w:cs="Arial"/>
                <w:sz w:val="20"/>
                <w:szCs w:val="20"/>
              </w:rPr>
            </w:pPr>
            <w:r w:rsidRPr="00BB17B4">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rPr>
                <w:rFonts w:ascii="Arial Narrow" w:hAnsi="Arial Narrow" w:cs="Arial"/>
                <w:sz w:val="20"/>
                <w:szCs w:val="20"/>
              </w:rPr>
            </w:pPr>
            <w:r w:rsidRPr="00BB17B4">
              <w:rPr>
                <w:rFonts w:ascii="Arial Narrow" w:hAnsi="Arial Narrow" w:cs="Arial"/>
                <w:sz w:val="20"/>
                <w:szCs w:val="20"/>
              </w:rPr>
              <w:t>Patient must be up to the age of 24 months.</w:t>
            </w:r>
          </w:p>
        </w:tc>
      </w:tr>
      <w:tr w:rsidR="00C15041"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jc w:val="both"/>
              <w:rPr>
                <w:rFonts w:ascii="Arial Narrow" w:hAnsi="Arial Narrow" w:cs="Arial"/>
                <w:b/>
                <w:sz w:val="20"/>
                <w:szCs w:val="20"/>
              </w:rPr>
            </w:pPr>
            <w:r w:rsidRPr="00BB17B4">
              <w:rPr>
                <w:rFonts w:ascii="Arial Narrow" w:hAnsi="Arial Narrow" w:cs="Arial"/>
                <w:b/>
                <w:sz w:val="20"/>
                <w:szCs w:val="20"/>
              </w:rPr>
              <w:t>Prescribing Instructions</w:t>
            </w:r>
          </w:p>
        </w:tc>
        <w:tc>
          <w:tcPr>
            <w:tcW w:w="6378"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rPr>
                <w:rFonts w:ascii="Arial Narrow" w:hAnsi="Arial Narrow" w:cs="Arial"/>
                <w:sz w:val="20"/>
                <w:szCs w:val="20"/>
              </w:rPr>
            </w:pPr>
            <w:r w:rsidRPr="00BB17B4">
              <w:rPr>
                <w:rFonts w:ascii="Arial Narrow" w:hAnsi="Arial Narrow" w:cs="Arial"/>
                <w:sz w:val="20"/>
                <w:szCs w:val="20"/>
              </w:rPr>
              <w:t>The name of the specialist and the date of birth of the patient must be included in the authority application.</w:t>
            </w:r>
          </w:p>
        </w:tc>
      </w:tr>
      <w:tr w:rsidR="00C15041"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jc w:val="both"/>
              <w:rPr>
                <w:rFonts w:ascii="Arial Narrow" w:hAnsi="Arial Narrow" w:cs="Arial"/>
                <w:b/>
                <w:sz w:val="20"/>
                <w:szCs w:val="20"/>
              </w:rPr>
            </w:pPr>
            <w:r w:rsidRPr="00BB17B4">
              <w:rPr>
                <w:rFonts w:ascii="Arial Narrow" w:hAnsi="Arial Narrow" w:cs="Arial"/>
                <w:b/>
                <w:sz w:val="20"/>
                <w:szCs w:val="20"/>
              </w:rPr>
              <w:t>Administrative Advice</w:t>
            </w:r>
          </w:p>
          <w:p w:rsidR="00C15041" w:rsidRPr="00BB17B4" w:rsidRDefault="00C15041" w:rsidP="00C62B19">
            <w:pPr>
              <w:jc w:val="both"/>
              <w:rPr>
                <w:rFonts w:ascii="Arial Narrow" w:hAnsi="Arial Narrow" w:cs="Arial"/>
                <w:i/>
                <w:sz w:val="20"/>
                <w:szCs w:val="20"/>
              </w:rPr>
            </w:pPr>
          </w:p>
        </w:tc>
        <w:tc>
          <w:tcPr>
            <w:tcW w:w="6378"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rPr>
                <w:rFonts w:ascii="Arial Narrow" w:hAnsi="Arial Narrow" w:cs="Arial"/>
                <w:sz w:val="20"/>
                <w:szCs w:val="20"/>
              </w:rPr>
            </w:pPr>
            <w:r w:rsidRPr="00BB17B4">
              <w:rPr>
                <w:rFonts w:ascii="Arial Narrow" w:hAnsi="Arial Narrow" w:cs="Arial"/>
                <w:sz w:val="20"/>
                <w:szCs w:val="20"/>
              </w:rPr>
              <w:t>No increase in the maximum quantity or number of units may be authorised.</w:t>
            </w:r>
          </w:p>
          <w:p w:rsidR="00C15041" w:rsidRPr="00BB17B4" w:rsidRDefault="00C15041" w:rsidP="00C62B19">
            <w:pPr>
              <w:rPr>
                <w:rFonts w:ascii="Arial Narrow" w:hAnsi="Arial Narrow" w:cs="Arial"/>
                <w:sz w:val="20"/>
                <w:szCs w:val="20"/>
              </w:rPr>
            </w:pPr>
            <w:r w:rsidRPr="00BB17B4">
              <w:rPr>
                <w:rFonts w:ascii="Arial Narrow" w:hAnsi="Arial Narrow" w:cs="Arial"/>
                <w:sz w:val="20"/>
                <w:szCs w:val="20"/>
              </w:rPr>
              <w:t>No increase in the maximum number of repeats may be authorised.</w:t>
            </w:r>
          </w:p>
        </w:tc>
      </w:tr>
    </w:tbl>
    <w:p w:rsidR="00C15041" w:rsidRPr="00BB17B4" w:rsidRDefault="00C15041" w:rsidP="00826F6D">
      <w:pPr>
        <w:pStyle w:val="ListParagraph"/>
        <w:jc w:val="both"/>
        <w:rPr>
          <w:rFonts w:asciiTheme="minorHAnsi" w:hAnsiTheme="minorHAnsi"/>
          <w:sz w:val="22"/>
          <w:szCs w:val="22"/>
        </w:rPr>
      </w:pPr>
    </w:p>
    <w:tbl>
      <w:tblPr>
        <w:tblW w:w="8363" w:type="dxa"/>
        <w:tblInd w:w="817" w:type="dxa"/>
        <w:tblLayout w:type="fixed"/>
        <w:tblLook w:val="0000" w:firstRow="0" w:lastRow="0" w:firstColumn="0" w:lastColumn="0" w:noHBand="0" w:noVBand="0"/>
      </w:tblPr>
      <w:tblGrid>
        <w:gridCol w:w="1985"/>
        <w:gridCol w:w="6378"/>
      </w:tblGrid>
      <w:tr w:rsidR="00C15041"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keepNext/>
              <w:jc w:val="both"/>
              <w:rPr>
                <w:rFonts w:ascii="Arial Narrow" w:hAnsi="Arial Narrow" w:cs="Arial"/>
                <w:b/>
                <w:sz w:val="20"/>
                <w:szCs w:val="20"/>
              </w:rPr>
            </w:pPr>
            <w:r w:rsidRPr="00BB17B4">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keepNext/>
              <w:rPr>
                <w:rFonts w:ascii="Arial Narrow" w:hAnsi="Arial Narrow" w:cs="Arial"/>
                <w:sz w:val="20"/>
                <w:szCs w:val="20"/>
              </w:rPr>
            </w:pPr>
            <w:r w:rsidRPr="00BB17B4">
              <w:rPr>
                <w:rFonts w:ascii="Arial Narrow" w:hAnsi="Arial Narrow" w:cs="Arial"/>
                <w:sz w:val="20"/>
                <w:szCs w:val="20"/>
              </w:rPr>
              <w:t xml:space="preserve">Severe cows' milk protein enteropathy with failure to thrive </w:t>
            </w:r>
          </w:p>
        </w:tc>
      </w:tr>
      <w:tr w:rsidR="00C15041"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keepNext/>
              <w:jc w:val="both"/>
              <w:rPr>
                <w:rFonts w:ascii="Arial Narrow" w:hAnsi="Arial Narrow" w:cs="Arial"/>
                <w:i/>
                <w:sz w:val="20"/>
                <w:szCs w:val="20"/>
              </w:rPr>
            </w:pPr>
            <w:r w:rsidRPr="00BB17B4">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keepNext/>
              <w:rPr>
                <w:rFonts w:ascii="Arial Narrow" w:hAnsi="Arial Narrow" w:cs="Arial"/>
                <w:sz w:val="20"/>
                <w:szCs w:val="20"/>
              </w:rPr>
            </w:pPr>
            <w:r w:rsidRPr="00BB17B4">
              <w:rPr>
                <w:rFonts w:ascii="Arial Narrow" w:hAnsi="Arial Narrow" w:cs="Arial"/>
                <w:sz w:val="20"/>
                <w:szCs w:val="20"/>
              </w:rPr>
              <w:t>Continuing treatment</w:t>
            </w:r>
          </w:p>
        </w:tc>
      </w:tr>
      <w:tr w:rsidR="00C15041"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keepNext/>
              <w:rPr>
                <w:rFonts w:ascii="Arial Narrow" w:hAnsi="Arial Narrow" w:cs="Arial"/>
                <w:b/>
                <w:sz w:val="20"/>
                <w:szCs w:val="20"/>
              </w:rPr>
            </w:pPr>
            <w:r w:rsidRPr="00BB17B4">
              <w:rPr>
                <w:rFonts w:ascii="Arial Narrow" w:hAnsi="Arial Narrow" w:cs="Arial"/>
                <w:b/>
                <w:sz w:val="20"/>
                <w:szCs w:val="20"/>
              </w:rPr>
              <w:t>Treatment criteria:</w:t>
            </w:r>
          </w:p>
        </w:tc>
        <w:tc>
          <w:tcPr>
            <w:tcW w:w="6378"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keepNext/>
              <w:rPr>
                <w:rFonts w:ascii="Arial Narrow" w:hAnsi="Arial Narrow" w:cs="Arial"/>
                <w:sz w:val="20"/>
                <w:szCs w:val="20"/>
              </w:rPr>
            </w:pPr>
            <w:r w:rsidRPr="00BB17B4">
              <w:rPr>
                <w:rFonts w:ascii="Arial Narrow" w:hAnsi="Arial Narrow" w:cs="Arial"/>
                <w:sz w:val="20"/>
                <w:szCs w:val="20"/>
              </w:rPr>
              <w:t>Must be treated by a specialist allergist, clinical immunologist or specialist paediatric gastroenterologist and hepatologist, or have been assessed at least once or have an appointment to be assessed by one of these specialists.</w:t>
            </w:r>
          </w:p>
        </w:tc>
      </w:tr>
      <w:tr w:rsidR="00C15041"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keepNext/>
              <w:jc w:val="both"/>
              <w:rPr>
                <w:rFonts w:ascii="Arial Narrow" w:hAnsi="Arial Narrow" w:cs="Arial"/>
                <w:b/>
                <w:sz w:val="20"/>
                <w:szCs w:val="20"/>
              </w:rPr>
            </w:pPr>
            <w:r w:rsidRPr="00BB17B4">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keepNext/>
              <w:rPr>
                <w:rFonts w:ascii="Arial Narrow" w:hAnsi="Arial Narrow" w:cs="Arial"/>
                <w:sz w:val="20"/>
                <w:szCs w:val="20"/>
              </w:rPr>
            </w:pPr>
            <w:r w:rsidRPr="00BB17B4">
              <w:rPr>
                <w:rFonts w:ascii="Arial Narrow" w:hAnsi="Arial Narrow" w:cs="Arial"/>
                <w:sz w:val="20"/>
                <w:szCs w:val="20"/>
              </w:rPr>
              <w:t>The condition must not be isolated infant colic or reflux,</w:t>
            </w:r>
          </w:p>
          <w:p w:rsidR="00C15041" w:rsidRPr="00BB17B4" w:rsidRDefault="00C15041" w:rsidP="00C62B19">
            <w:pPr>
              <w:keepNext/>
              <w:rPr>
                <w:rFonts w:ascii="Arial Narrow" w:hAnsi="Arial Narrow" w:cs="Arial"/>
                <w:sz w:val="20"/>
                <w:szCs w:val="20"/>
              </w:rPr>
            </w:pPr>
          </w:p>
          <w:p w:rsidR="00C15041" w:rsidRPr="00BB17B4" w:rsidRDefault="00C15041" w:rsidP="00C62B19">
            <w:pPr>
              <w:keepNext/>
              <w:rPr>
                <w:rFonts w:ascii="Arial Narrow" w:hAnsi="Arial Narrow" w:cs="Arial"/>
                <w:sz w:val="20"/>
                <w:szCs w:val="20"/>
              </w:rPr>
            </w:pPr>
            <w:r w:rsidRPr="00BB17B4">
              <w:rPr>
                <w:rFonts w:ascii="Arial Narrow" w:hAnsi="Arial Narrow" w:cs="Arial"/>
                <w:sz w:val="20"/>
                <w:szCs w:val="20"/>
              </w:rPr>
              <w:t>AND</w:t>
            </w:r>
          </w:p>
          <w:p w:rsidR="00C15041" w:rsidRPr="00BB17B4" w:rsidRDefault="00C15041" w:rsidP="00C62B19">
            <w:pPr>
              <w:keepNext/>
              <w:rPr>
                <w:rFonts w:ascii="Arial Narrow" w:hAnsi="Arial Narrow" w:cs="Arial"/>
                <w:sz w:val="20"/>
                <w:szCs w:val="20"/>
              </w:rPr>
            </w:pPr>
          </w:p>
          <w:p w:rsidR="00C15041" w:rsidRPr="00BB17B4" w:rsidRDefault="00C15041" w:rsidP="00C62B19">
            <w:pPr>
              <w:keepNext/>
              <w:rPr>
                <w:rFonts w:ascii="Arial Narrow" w:hAnsi="Arial Narrow" w:cs="Arial"/>
                <w:sz w:val="20"/>
                <w:szCs w:val="20"/>
              </w:rPr>
            </w:pPr>
            <w:r w:rsidRPr="00BB17B4">
              <w:rPr>
                <w:rFonts w:ascii="Arial Narrow" w:hAnsi="Arial Narrow" w:cs="Arial"/>
                <w:sz w:val="20"/>
                <w:szCs w:val="20"/>
              </w:rPr>
              <w:t xml:space="preserve">Patient must have had failure to thrive prior to commencement with initial treatment. </w:t>
            </w:r>
          </w:p>
        </w:tc>
      </w:tr>
      <w:tr w:rsidR="00C15041"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keepNext/>
              <w:jc w:val="both"/>
              <w:rPr>
                <w:rFonts w:ascii="Arial Narrow" w:hAnsi="Arial Narrow" w:cs="Arial"/>
                <w:b/>
                <w:sz w:val="20"/>
                <w:szCs w:val="20"/>
              </w:rPr>
            </w:pPr>
            <w:r w:rsidRPr="00BB17B4">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keepNext/>
              <w:rPr>
                <w:rFonts w:ascii="Arial Narrow" w:hAnsi="Arial Narrow" w:cs="Arial"/>
                <w:sz w:val="20"/>
                <w:szCs w:val="20"/>
              </w:rPr>
            </w:pPr>
            <w:r w:rsidRPr="00BB17B4">
              <w:rPr>
                <w:rFonts w:ascii="Arial Narrow" w:hAnsi="Arial Narrow" w:cs="Arial"/>
                <w:sz w:val="20"/>
                <w:szCs w:val="20"/>
              </w:rPr>
              <w:t>Patient must be up to the age of 24 months.</w:t>
            </w:r>
          </w:p>
        </w:tc>
      </w:tr>
      <w:tr w:rsidR="00C15041"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keepNext/>
              <w:jc w:val="both"/>
              <w:rPr>
                <w:rFonts w:ascii="Arial Narrow" w:hAnsi="Arial Narrow" w:cs="Arial"/>
                <w:b/>
                <w:sz w:val="20"/>
                <w:szCs w:val="20"/>
              </w:rPr>
            </w:pPr>
            <w:r w:rsidRPr="00BB17B4">
              <w:rPr>
                <w:rFonts w:ascii="Arial Narrow" w:hAnsi="Arial Narrow" w:cs="Arial"/>
                <w:b/>
                <w:sz w:val="20"/>
                <w:szCs w:val="20"/>
              </w:rPr>
              <w:t>Prescribing Instructions</w:t>
            </w:r>
          </w:p>
        </w:tc>
        <w:tc>
          <w:tcPr>
            <w:tcW w:w="6378"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keepNext/>
              <w:rPr>
                <w:rFonts w:ascii="Arial Narrow" w:hAnsi="Arial Narrow" w:cs="Arial"/>
                <w:sz w:val="20"/>
                <w:szCs w:val="20"/>
              </w:rPr>
            </w:pPr>
            <w:r w:rsidRPr="00BB17B4">
              <w:rPr>
                <w:rFonts w:ascii="Arial Narrow" w:hAnsi="Arial Narrow" w:cs="Arial"/>
                <w:sz w:val="20"/>
                <w:szCs w:val="20"/>
              </w:rPr>
              <w:t>The name of the specialist and the date of birth of the patient must be included in the authority application.</w:t>
            </w:r>
          </w:p>
        </w:tc>
      </w:tr>
      <w:tr w:rsidR="00C15041"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jc w:val="both"/>
              <w:rPr>
                <w:rFonts w:ascii="Arial Narrow" w:hAnsi="Arial Narrow" w:cs="Arial"/>
                <w:b/>
                <w:sz w:val="20"/>
                <w:szCs w:val="20"/>
              </w:rPr>
            </w:pPr>
            <w:r w:rsidRPr="00BB17B4">
              <w:rPr>
                <w:rFonts w:ascii="Arial Narrow" w:hAnsi="Arial Narrow" w:cs="Arial"/>
                <w:b/>
                <w:sz w:val="20"/>
                <w:szCs w:val="20"/>
              </w:rPr>
              <w:t>Administrative Advice</w:t>
            </w:r>
          </w:p>
        </w:tc>
        <w:tc>
          <w:tcPr>
            <w:tcW w:w="6378" w:type="dxa"/>
            <w:tcBorders>
              <w:top w:val="single" w:sz="4" w:space="0" w:color="auto"/>
              <w:left w:val="single" w:sz="4" w:space="0" w:color="auto"/>
              <w:bottom w:val="single" w:sz="4" w:space="0" w:color="auto"/>
              <w:right w:val="single" w:sz="4" w:space="0" w:color="auto"/>
            </w:tcBorders>
          </w:tcPr>
          <w:p w:rsidR="00C15041" w:rsidRPr="00BB17B4" w:rsidRDefault="00C15041" w:rsidP="00C62B19">
            <w:pPr>
              <w:rPr>
                <w:rFonts w:ascii="Arial Narrow" w:hAnsi="Arial Narrow" w:cs="Arial"/>
                <w:sz w:val="20"/>
                <w:szCs w:val="20"/>
              </w:rPr>
            </w:pPr>
            <w:r w:rsidRPr="00BB17B4">
              <w:rPr>
                <w:rFonts w:ascii="Arial Narrow" w:hAnsi="Arial Narrow" w:cs="Arial"/>
                <w:sz w:val="20"/>
                <w:szCs w:val="20"/>
              </w:rPr>
              <w:t>Authorities for increased maximum quantities, up to a maximum of 20, may be authorised.</w:t>
            </w:r>
          </w:p>
        </w:tc>
      </w:tr>
    </w:tbl>
    <w:p w:rsidR="00C15041" w:rsidRPr="00BB17B4" w:rsidRDefault="00C15041" w:rsidP="00826F6D">
      <w:pPr>
        <w:pStyle w:val="ListParagraph"/>
        <w:jc w:val="both"/>
        <w:rPr>
          <w:rFonts w:asciiTheme="minorHAnsi" w:hAnsiTheme="minorHAnsi"/>
          <w:sz w:val="22"/>
          <w:szCs w:val="22"/>
        </w:rPr>
      </w:pPr>
    </w:p>
    <w:tbl>
      <w:tblPr>
        <w:tblW w:w="8363" w:type="dxa"/>
        <w:tblInd w:w="817" w:type="dxa"/>
        <w:tblLayout w:type="fixed"/>
        <w:tblLook w:val="0000" w:firstRow="0" w:lastRow="0" w:firstColumn="0" w:lastColumn="0" w:noHBand="0" w:noVBand="0"/>
      </w:tblPr>
      <w:tblGrid>
        <w:gridCol w:w="1985"/>
        <w:gridCol w:w="6378"/>
      </w:tblGrid>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jc w:val="both"/>
              <w:rPr>
                <w:rFonts w:ascii="Arial Narrow" w:hAnsi="Arial Narrow" w:cs="Arial"/>
                <w:b/>
                <w:sz w:val="20"/>
                <w:szCs w:val="20"/>
              </w:rPr>
            </w:pPr>
            <w:r w:rsidRPr="00BB17B4">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rPr>
                <w:rFonts w:ascii="Arial Narrow" w:hAnsi="Arial Narrow" w:cs="Arial"/>
                <w:sz w:val="20"/>
                <w:szCs w:val="20"/>
              </w:rPr>
            </w:pPr>
            <w:r w:rsidRPr="00BB17B4">
              <w:rPr>
                <w:rFonts w:ascii="Arial Narrow" w:hAnsi="Arial Narrow" w:cs="Arial"/>
                <w:sz w:val="20"/>
                <w:szCs w:val="20"/>
              </w:rPr>
              <w:t>Combined intolerance to cows' milk protein, soy protein and protein hydrolysate formulae</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jc w:val="both"/>
              <w:rPr>
                <w:rFonts w:ascii="Arial Narrow" w:hAnsi="Arial Narrow" w:cs="Arial"/>
                <w:i/>
                <w:sz w:val="20"/>
                <w:szCs w:val="20"/>
              </w:rPr>
            </w:pPr>
            <w:r w:rsidRPr="00BB17B4">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rPr>
                <w:rFonts w:ascii="Arial Narrow" w:hAnsi="Arial Narrow" w:cs="Arial"/>
                <w:sz w:val="20"/>
                <w:szCs w:val="20"/>
              </w:rPr>
            </w:pPr>
            <w:r w:rsidRPr="00BB17B4">
              <w:rPr>
                <w:rFonts w:ascii="Arial Narrow" w:hAnsi="Arial Narrow" w:cs="Arial"/>
                <w:sz w:val="20"/>
                <w:szCs w:val="20"/>
              </w:rPr>
              <w:t xml:space="preserve">Initial treatment for up to 6 months </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rPr>
                <w:rFonts w:ascii="Arial Narrow" w:hAnsi="Arial Narrow" w:cs="Arial"/>
                <w:b/>
                <w:sz w:val="20"/>
                <w:szCs w:val="20"/>
              </w:rPr>
            </w:pPr>
            <w:r w:rsidRPr="00BB17B4">
              <w:rPr>
                <w:rFonts w:ascii="Arial Narrow" w:hAnsi="Arial Narrow" w:cs="Arial"/>
                <w:b/>
                <w:sz w:val="20"/>
                <w:szCs w:val="20"/>
              </w:rPr>
              <w:t>Treatment criteria:</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rPr>
                <w:rFonts w:ascii="Arial Narrow" w:hAnsi="Arial Narrow" w:cs="Arial"/>
                <w:sz w:val="20"/>
                <w:szCs w:val="20"/>
              </w:rPr>
            </w:pPr>
            <w:r w:rsidRPr="00BB17B4">
              <w:rPr>
                <w:rFonts w:ascii="Arial Narrow" w:hAnsi="Arial Narrow" w:cs="Arial"/>
                <w:sz w:val="20"/>
                <w:szCs w:val="20"/>
              </w:rPr>
              <w:t>Must be treated by a specialist allergist, clinical immunologist or specialist paediatric gastroenterologist and hepatologist.</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jc w:val="both"/>
              <w:rPr>
                <w:rFonts w:ascii="Arial Narrow" w:hAnsi="Arial Narrow" w:cs="Arial"/>
                <w:sz w:val="20"/>
                <w:szCs w:val="20"/>
              </w:rPr>
            </w:pPr>
            <w:r w:rsidRPr="00BB17B4">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rPr>
                <w:rFonts w:ascii="Arial Narrow" w:hAnsi="Arial Narrow" w:cs="Arial"/>
                <w:sz w:val="20"/>
                <w:szCs w:val="20"/>
              </w:rPr>
            </w:pPr>
            <w:r w:rsidRPr="00BB17B4">
              <w:rPr>
                <w:rFonts w:ascii="Arial Narrow" w:hAnsi="Arial Narrow" w:cs="Arial"/>
                <w:sz w:val="20"/>
                <w:szCs w:val="20"/>
              </w:rPr>
              <w:t>The condition must not be isolated infant colic or reflux</w:t>
            </w:r>
          </w:p>
        </w:tc>
      </w:tr>
      <w:tr w:rsidR="00BF3D0B" w:rsidRPr="00BB17B4" w:rsidTr="00C62B19">
        <w:trPr>
          <w:cantSplit/>
          <w:trHeight w:val="275"/>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jc w:val="both"/>
              <w:rPr>
                <w:rFonts w:ascii="Arial Narrow" w:hAnsi="Arial Narrow" w:cs="Arial"/>
                <w:b/>
                <w:sz w:val="20"/>
                <w:szCs w:val="20"/>
              </w:rPr>
            </w:pPr>
            <w:r w:rsidRPr="00BB17B4">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rPr>
                <w:rFonts w:ascii="Arial Narrow" w:hAnsi="Arial Narrow" w:cs="Arial"/>
                <w:sz w:val="20"/>
                <w:szCs w:val="20"/>
              </w:rPr>
            </w:pPr>
            <w:r w:rsidRPr="00BB17B4">
              <w:rPr>
                <w:rFonts w:ascii="Arial Narrow" w:hAnsi="Arial Narrow" w:cs="Arial"/>
                <w:sz w:val="20"/>
                <w:szCs w:val="20"/>
              </w:rPr>
              <w:t>Patient must be up to the age of 24 months.</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jc w:val="both"/>
              <w:rPr>
                <w:rFonts w:ascii="Arial Narrow" w:hAnsi="Arial Narrow" w:cs="Arial"/>
                <w:b/>
                <w:sz w:val="20"/>
                <w:szCs w:val="20"/>
              </w:rPr>
            </w:pPr>
            <w:r w:rsidRPr="00BB17B4">
              <w:rPr>
                <w:rFonts w:ascii="Arial Narrow" w:hAnsi="Arial Narrow" w:cs="Arial"/>
                <w:b/>
                <w:sz w:val="20"/>
                <w:szCs w:val="20"/>
              </w:rPr>
              <w:t>Prescribing Instructions</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rPr>
                <w:rFonts w:ascii="Arial Narrow" w:hAnsi="Arial Narrow" w:cs="Arial"/>
                <w:sz w:val="20"/>
                <w:szCs w:val="20"/>
              </w:rPr>
            </w:pPr>
            <w:r w:rsidRPr="00BB17B4">
              <w:rPr>
                <w:rFonts w:ascii="Arial Narrow" w:hAnsi="Arial Narrow" w:cs="Arial"/>
                <w:sz w:val="20"/>
                <w:szCs w:val="20"/>
              </w:rPr>
              <w:t>The name of the specialist and the date of birth of the patient must be included in the authority application.</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jc w:val="both"/>
              <w:rPr>
                <w:rFonts w:ascii="Arial Narrow" w:hAnsi="Arial Narrow" w:cs="Arial"/>
                <w:b/>
                <w:sz w:val="20"/>
                <w:szCs w:val="20"/>
              </w:rPr>
            </w:pPr>
            <w:r w:rsidRPr="00BB17B4">
              <w:rPr>
                <w:rFonts w:ascii="Arial Narrow" w:hAnsi="Arial Narrow" w:cs="Arial"/>
                <w:b/>
                <w:sz w:val="20"/>
                <w:szCs w:val="20"/>
              </w:rPr>
              <w:t>Administrative Advice</w:t>
            </w:r>
          </w:p>
          <w:p w:rsidR="00BF3D0B" w:rsidRPr="00BB17B4" w:rsidRDefault="00BF3D0B" w:rsidP="00C62B19">
            <w:pPr>
              <w:jc w:val="both"/>
              <w:rPr>
                <w:rFonts w:ascii="Arial Narrow" w:hAnsi="Arial Narrow" w:cs="Arial"/>
                <w:i/>
                <w:sz w:val="20"/>
                <w:szCs w:val="20"/>
              </w:rPr>
            </w:pP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rPr>
                <w:rFonts w:ascii="Arial Narrow" w:hAnsi="Arial Narrow" w:cs="Arial"/>
                <w:sz w:val="20"/>
                <w:szCs w:val="20"/>
              </w:rPr>
            </w:pPr>
            <w:r w:rsidRPr="00BB17B4">
              <w:rPr>
                <w:rFonts w:ascii="Arial Narrow" w:hAnsi="Arial Narrow" w:cs="Arial"/>
                <w:sz w:val="20"/>
                <w:szCs w:val="20"/>
              </w:rPr>
              <w:t>No increase in the maximum quantity or number of units may be authorised.</w:t>
            </w:r>
          </w:p>
          <w:p w:rsidR="00BF3D0B" w:rsidRPr="00BB17B4" w:rsidRDefault="00BF3D0B" w:rsidP="00C62B19">
            <w:pPr>
              <w:rPr>
                <w:rFonts w:ascii="Arial Narrow" w:hAnsi="Arial Narrow" w:cs="Arial"/>
                <w:sz w:val="20"/>
                <w:szCs w:val="20"/>
              </w:rPr>
            </w:pPr>
            <w:r w:rsidRPr="00BB17B4">
              <w:rPr>
                <w:rFonts w:ascii="Arial Narrow" w:hAnsi="Arial Narrow" w:cs="Arial"/>
                <w:sz w:val="20"/>
                <w:szCs w:val="20"/>
              </w:rPr>
              <w:t>No increase in the maximum number of repeats may be authorised.</w:t>
            </w:r>
          </w:p>
        </w:tc>
      </w:tr>
    </w:tbl>
    <w:p w:rsidR="00C15041" w:rsidRPr="00BB17B4" w:rsidRDefault="00C15041" w:rsidP="00826F6D">
      <w:pPr>
        <w:pStyle w:val="ListParagraph"/>
        <w:jc w:val="both"/>
        <w:rPr>
          <w:rFonts w:asciiTheme="minorHAnsi" w:hAnsiTheme="minorHAnsi"/>
          <w:sz w:val="22"/>
          <w:szCs w:val="22"/>
        </w:rPr>
      </w:pPr>
    </w:p>
    <w:tbl>
      <w:tblPr>
        <w:tblW w:w="8363" w:type="dxa"/>
        <w:tblInd w:w="817" w:type="dxa"/>
        <w:tblLayout w:type="fixed"/>
        <w:tblLook w:val="0000" w:firstRow="0" w:lastRow="0" w:firstColumn="0" w:lastColumn="0" w:noHBand="0" w:noVBand="0"/>
      </w:tblPr>
      <w:tblGrid>
        <w:gridCol w:w="1985"/>
        <w:gridCol w:w="6378"/>
      </w:tblGrid>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jc w:val="both"/>
              <w:rPr>
                <w:rFonts w:ascii="Arial Narrow" w:hAnsi="Arial Narrow" w:cs="Arial"/>
                <w:b/>
                <w:sz w:val="20"/>
                <w:szCs w:val="20"/>
              </w:rPr>
            </w:pPr>
            <w:r w:rsidRPr="00BB17B4">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rPr>
                <w:rFonts w:ascii="Arial Narrow" w:hAnsi="Arial Narrow" w:cs="Arial"/>
                <w:sz w:val="20"/>
                <w:szCs w:val="20"/>
              </w:rPr>
            </w:pPr>
            <w:r w:rsidRPr="00BB17B4">
              <w:rPr>
                <w:rFonts w:ascii="Arial Narrow" w:hAnsi="Arial Narrow" w:cs="Arial"/>
                <w:sz w:val="20"/>
                <w:szCs w:val="20"/>
              </w:rPr>
              <w:t>Combined intolerance to cows' milk protein, soy protein and protein hydrolysate formulae</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jc w:val="both"/>
              <w:rPr>
                <w:rFonts w:ascii="Arial Narrow" w:hAnsi="Arial Narrow" w:cs="Arial"/>
                <w:i/>
                <w:sz w:val="20"/>
                <w:szCs w:val="20"/>
              </w:rPr>
            </w:pPr>
            <w:r w:rsidRPr="00BB17B4">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rPr>
                <w:rFonts w:ascii="Arial Narrow" w:hAnsi="Arial Narrow" w:cs="Arial"/>
                <w:sz w:val="20"/>
                <w:szCs w:val="20"/>
              </w:rPr>
            </w:pPr>
            <w:r w:rsidRPr="00BB17B4">
              <w:rPr>
                <w:rFonts w:ascii="Arial Narrow" w:hAnsi="Arial Narrow" w:cs="Arial"/>
                <w:sz w:val="20"/>
                <w:szCs w:val="20"/>
              </w:rPr>
              <w:t>Continuing treatment</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rPr>
                <w:rFonts w:ascii="Arial Narrow" w:hAnsi="Arial Narrow" w:cs="Arial"/>
                <w:b/>
                <w:sz w:val="20"/>
                <w:szCs w:val="20"/>
              </w:rPr>
            </w:pPr>
            <w:r w:rsidRPr="00BB17B4">
              <w:rPr>
                <w:rFonts w:ascii="Arial Narrow" w:hAnsi="Arial Narrow" w:cs="Arial"/>
                <w:b/>
                <w:sz w:val="20"/>
                <w:szCs w:val="20"/>
              </w:rPr>
              <w:t>Treatment criteria:</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rPr>
                <w:rFonts w:ascii="Arial Narrow" w:hAnsi="Arial Narrow" w:cs="Arial"/>
                <w:sz w:val="20"/>
                <w:szCs w:val="20"/>
              </w:rPr>
            </w:pPr>
            <w:r w:rsidRPr="00BB17B4">
              <w:rPr>
                <w:rFonts w:ascii="Arial Narrow" w:hAnsi="Arial Narrow" w:cs="Arial"/>
                <w:sz w:val="20"/>
                <w:szCs w:val="20"/>
              </w:rPr>
              <w:t>Must be treated by a specialist allergist, clinical immunologist or specialist paediatric gastroenterologist and hepatologist at intervals not greater than 12 months.</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jc w:val="both"/>
              <w:rPr>
                <w:rFonts w:ascii="Arial Narrow" w:hAnsi="Arial Narrow" w:cs="Arial"/>
                <w:sz w:val="20"/>
                <w:szCs w:val="20"/>
              </w:rPr>
            </w:pPr>
            <w:r w:rsidRPr="00BB17B4">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rPr>
                <w:rFonts w:ascii="Arial Narrow" w:hAnsi="Arial Narrow" w:cs="Arial"/>
                <w:sz w:val="20"/>
                <w:szCs w:val="20"/>
              </w:rPr>
            </w:pPr>
            <w:r w:rsidRPr="00BB17B4">
              <w:rPr>
                <w:rFonts w:ascii="Arial Narrow" w:hAnsi="Arial Narrow" w:cs="Arial"/>
                <w:sz w:val="20"/>
                <w:szCs w:val="20"/>
              </w:rPr>
              <w:t>The condition must not be isolated infant colic or reflux</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jc w:val="both"/>
              <w:rPr>
                <w:rFonts w:ascii="Arial Narrow" w:hAnsi="Arial Narrow" w:cs="Arial"/>
                <w:b/>
                <w:sz w:val="20"/>
                <w:szCs w:val="20"/>
              </w:rPr>
            </w:pPr>
            <w:r w:rsidRPr="00BB17B4">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rPr>
                <w:rFonts w:ascii="Arial Narrow" w:hAnsi="Arial Narrow" w:cs="Arial"/>
                <w:sz w:val="20"/>
                <w:szCs w:val="20"/>
              </w:rPr>
            </w:pPr>
            <w:r w:rsidRPr="00BB17B4">
              <w:rPr>
                <w:rFonts w:ascii="Arial Narrow" w:hAnsi="Arial Narrow" w:cs="Arial"/>
                <w:sz w:val="20"/>
                <w:szCs w:val="20"/>
              </w:rPr>
              <w:t>Patient must be older than 24 months of age.</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jc w:val="both"/>
              <w:rPr>
                <w:rFonts w:ascii="Arial Narrow" w:hAnsi="Arial Narrow" w:cs="Arial"/>
                <w:b/>
                <w:sz w:val="20"/>
                <w:szCs w:val="20"/>
              </w:rPr>
            </w:pPr>
            <w:r w:rsidRPr="00BB17B4">
              <w:rPr>
                <w:rFonts w:ascii="Arial Narrow" w:hAnsi="Arial Narrow" w:cs="Arial"/>
                <w:b/>
                <w:sz w:val="20"/>
                <w:szCs w:val="20"/>
              </w:rPr>
              <w:t>Prescribing Instructions</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rPr>
                <w:rFonts w:ascii="Arial Narrow" w:hAnsi="Arial Narrow" w:cs="Arial"/>
                <w:sz w:val="20"/>
                <w:szCs w:val="20"/>
              </w:rPr>
            </w:pPr>
            <w:r w:rsidRPr="00BB17B4">
              <w:rPr>
                <w:rFonts w:ascii="Arial Narrow" w:hAnsi="Arial Narrow" w:cs="Arial"/>
                <w:sz w:val="20"/>
                <w:szCs w:val="20"/>
              </w:rPr>
              <w:t>The name of the specialist and the date of birth of the patient must be included in the authority application.</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jc w:val="both"/>
              <w:rPr>
                <w:rFonts w:ascii="Arial Narrow" w:hAnsi="Arial Narrow" w:cs="Arial"/>
                <w:b/>
                <w:sz w:val="20"/>
                <w:szCs w:val="20"/>
              </w:rPr>
            </w:pPr>
            <w:r w:rsidRPr="00BB17B4">
              <w:rPr>
                <w:rFonts w:ascii="Arial Narrow" w:hAnsi="Arial Narrow" w:cs="Arial"/>
                <w:b/>
                <w:sz w:val="20"/>
                <w:szCs w:val="20"/>
              </w:rPr>
              <w:t>Administrative Advice</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rPr>
                <w:rFonts w:ascii="Arial Narrow" w:hAnsi="Arial Narrow" w:cs="Arial"/>
                <w:sz w:val="20"/>
                <w:szCs w:val="20"/>
              </w:rPr>
            </w:pPr>
            <w:r w:rsidRPr="00BB17B4">
              <w:rPr>
                <w:rFonts w:ascii="Arial Narrow" w:hAnsi="Arial Narrow" w:cs="Arial"/>
                <w:sz w:val="20"/>
                <w:szCs w:val="20"/>
              </w:rPr>
              <w:t>Authorities for increased maximum quantities, up to a maximum of 20, may be authorised.</w:t>
            </w:r>
          </w:p>
        </w:tc>
      </w:tr>
    </w:tbl>
    <w:p w:rsidR="00BF3D0B" w:rsidRPr="00BB17B4" w:rsidRDefault="00BF3D0B" w:rsidP="00826F6D">
      <w:pPr>
        <w:pStyle w:val="ListParagraph"/>
        <w:jc w:val="both"/>
        <w:rPr>
          <w:rFonts w:asciiTheme="minorHAnsi" w:hAnsiTheme="minorHAnsi"/>
          <w:sz w:val="22"/>
          <w:szCs w:val="22"/>
        </w:rPr>
      </w:pPr>
    </w:p>
    <w:tbl>
      <w:tblPr>
        <w:tblW w:w="8363" w:type="dxa"/>
        <w:tblInd w:w="817" w:type="dxa"/>
        <w:tblLayout w:type="fixed"/>
        <w:tblLook w:val="0000" w:firstRow="0" w:lastRow="0" w:firstColumn="0" w:lastColumn="0" w:noHBand="0" w:noVBand="0"/>
      </w:tblPr>
      <w:tblGrid>
        <w:gridCol w:w="1985"/>
        <w:gridCol w:w="6378"/>
      </w:tblGrid>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jc w:val="both"/>
              <w:rPr>
                <w:rFonts w:ascii="Arial Narrow" w:hAnsi="Arial Narrow" w:cs="Arial"/>
                <w:b/>
                <w:sz w:val="20"/>
                <w:szCs w:val="20"/>
              </w:rPr>
            </w:pPr>
            <w:r w:rsidRPr="00BB17B4">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rPr>
                <w:rFonts w:ascii="Arial Narrow" w:hAnsi="Arial Narrow" w:cs="Arial"/>
                <w:sz w:val="20"/>
                <w:szCs w:val="20"/>
              </w:rPr>
            </w:pPr>
            <w:r w:rsidRPr="00BB17B4">
              <w:rPr>
                <w:rFonts w:ascii="Arial Narrow" w:hAnsi="Arial Narrow" w:cs="Arial"/>
                <w:sz w:val="20"/>
                <w:szCs w:val="20"/>
              </w:rPr>
              <w:t>Proven combined immunoglobulin E (IgE) mediated allergy to cows' milk protein and soy protein</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jc w:val="both"/>
              <w:rPr>
                <w:rFonts w:ascii="Arial Narrow" w:hAnsi="Arial Narrow" w:cs="Arial"/>
                <w:i/>
                <w:sz w:val="20"/>
                <w:szCs w:val="20"/>
              </w:rPr>
            </w:pPr>
            <w:r w:rsidRPr="00BB17B4">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rPr>
                <w:rFonts w:ascii="Arial Narrow" w:hAnsi="Arial Narrow" w:cs="Arial"/>
                <w:sz w:val="20"/>
                <w:szCs w:val="20"/>
              </w:rPr>
            </w:pPr>
            <w:r w:rsidRPr="00BB17B4">
              <w:rPr>
                <w:rFonts w:ascii="Arial Narrow" w:hAnsi="Arial Narrow" w:cs="Arial"/>
                <w:sz w:val="20"/>
                <w:szCs w:val="20"/>
              </w:rPr>
              <w:t xml:space="preserve">Initial treatment for up to 6 months </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rPr>
                <w:rFonts w:ascii="Arial Narrow" w:hAnsi="Arial Narrow" w:cs="Arial"/>
                <w:b/>
                <w:sz w:val="20"/>
                <w:szCs w:val="20"/>
              </w:rPr>
            </w:pPr>
            <w:r w:rsidRPr="00BB17B4">
              <w:rPr>
                <w:rFonts w:ascii="Arial Narrow" w:hAnsi="Arial Narrow" w:cs="Arial"/>
                <w:b/>
                <w:sz w:val="20"/>
                <w:szCs w:val="20"/>
              </w:rPr>
              <w:t>Treatment criteria:</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rPr>
                <w:rFonts w:ascii="Arial Narrow" w:hAnsi="Arial Narrow" w:cs="Arial"/>
                <w:sz w:val="20"/>
                <w:szCs w:val="20"/>
              </w:rPr>
            </w:pPr>
            <w:r w:rsidRPr="00BB17B4">
              <w:rPr>
                <w:rFonts w:ascii="Arial Narrow" w:hAnsi="Arial Narrow" w:cs="Arial"/>
                <w:sz w:val="20"/>
                <w:szCs w:val="20"/>
              </w:rPr>
              <w:t>Must be treated by a specialist allergist, clinical immunologist or specialist paediatric gastroenterologist and hepatologist, or in consultation with a specialist allergist, clinical immunologist or specialist paediatric gastroenterologist and hepatologist.</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jc w:val="both"/>
              <w:rPr>
                <w:rFonts w:ascii="Arial Narrow" w:hAnsi="Arial Narrow" w:cs="Arial"/>
                <w:b/>
                <w:sz w:val="20"/>
                <w:szCs w:val="20"/>
              </w:rPr>
            </w:pPr>
            <w:r w:rsidRPr="00BB17B4">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rPr>
                <w:rFonts w:ascii="Arial Narrow" w:hAnsi="Arial Narrow" w:cs="Arial"/>
                <w:sz w:val="20"/>
                <w:szCs w:val="20"/>
              </w:rPr>
            </w:pPr>
            <w:r w:rsidRPr="00BB17B4">
              <w:rPr>
                <w:rFonts w:ascii="Arial Narrow" w:hAnsi="Arial Narrow" w:cs="Arial"/>
                <w:sz w:val="20"/>
                <w:szCs w:val="20"/>
              </w:rPr>
              <w:t>Patient must have failed a trial of protein hydrolysate formulae (with or without medium chain triglycerides).</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jc w:val="both"/>
              <w:rPr>
                <w:rFonts w:ascii="Arial Narrow" w:hAnsi="Arial Narrow" w:cs="Arial"/>
                <w:b/>
                <w:sz w:val="20"/>
                <w:szCs w:val="20"/>
              </w:rPr>
            </w:pPr>
            <w:r w:rsidRPr="00BB17B4">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rPr>
                <w:rFonts w:ascii="Arial Narrow" w:hAnsi="Arial Narrow" w:cs="Arial"/>
                <w:sz w:val="20"/>
                <w:szCs w:val="20"/>
              </w:rPr>
            </w:pPr>
            <w:r w:rsidRPr="00BB17B4">
              <w:rPr>
                <w:rFonts w:ascii="Arial Narrow" w:hAnsi="Arial Narrow" w:cs="Arial"/>
                <w:sz w:val="20"/>
                <w:szCs w:val="20"/>
              </w:rPr>
              <w:t>Patient must be up to the age of 24 months.</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jc w:val="both"/>
              <w:rPr>
                <w:rFonts w:ascii="Arial Narrow" w:hAnsi="Arial Narrow" w:cs="Arial"/>
                <w:b/>
                <w:sz w:val="20"/>
                <w:szCs w:val="20"/>
              </w:rPr>
            </w:pPr>
            <w:r w:rsidRPr="00BB17B4">
              <w:rPr>
                <w:rFonts w:ascii="Arial Narrow" w:hAnsi="Arial Narrow" w:cs="Arial"/>
                <w:b/>
                <w:sz w:val="20"/>
                <w:szCs w:val="20"/>
              </w:rPr>
              <w:t>Prescribing Instructions</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rPr>
                <w:rFonts w:ascii="Arial Narrow" w:hAnsi="Arial Narrow" w:cs="Arial"/>
                <w:sz w:val="20"/>
                <w:szCs w:val="20"/>
              </w:rPr>
            </w:pPr>
            <w:r w:rsidRPr="00BB17B4">
              <w:rPr>
                <w:rFonts w:ascii="Arial Narrow" w:hAnsi="Arial Narrow" w:cs="Arial"/>
                <w:sz w:val="20"/>
                <w:szCs w:val="20"/>
              </w:rPr>
              <w:t>The name of the specialist and the date of birth of the patient must be included in the authority application.</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jc w:val="both"/>
              <w:rPr>
                <w:rFonts w:ascii="Arial Narrow" w:hAnsi="Arial Narrow" w:cs="Arial"/>
                <w:b/>
                <w:sz w:val="20"/>
                <w:szCs w:val="20"/>
              </w:rPr>
            </w:pPr>
            <w:r w:rsidRPr="00BB17B4">
              <w:rPr>
                <w:rFonts w:ascii="Arial Narrow" w:hAnsi="Arial Narrow" w:cs="Arial"/>
                <w:b/>
                <w:sz w:val="20"/>
                <w:szCs w:val="20"/>
              </w:rPr>
              <w:t>Administrative Advice</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rPr>
                <w:rFonts w:ascii="Arial Narrow" w:hAnsi="Arial Narrow" w:cs="Arial"/>
                <w:sz w:val="20"/>
                <w:szCs w:val="20"/>
              </w:rPr>
            </w:pPr>
            <w:r w:rsidRPr="00BB17B4">
              <w:rPr>
                <w:rFonts w:ascii="Arial Narrow" w:hAnsi="Arial Narrow" w:cs="Arial"/>
                <w:sz w:val="20"/>
                <w:szCs w:val="20"/>
              </w:rPr>
              <w:t>No increase in the maximum quantity or number of units may be authorised.</w:t>
            </w:r>
          </w:p>
          <w:p w:rsidR="00BF3D0B" w:rsidRPr="00BB17B4" w:rsidRDefault="00BF3D0B" w:rsidP="00C62B19">
            <w:pPr>
              <w:rPr>
                <w:rFonts w:ascii="Arial Narrow" w:hAnsi="Arial Narrow" w:cs="Arial"/>
                <w:sz w:val="20"/>
                <w:szCs w:val="20"/>
              </w:rPr>
            </w:pPr>
            <w:r w:rsidRPr="00BB17B4">
              <w:rPr>
                <w:rFonts w:ascii="Arial Narrow" w:hAnsi="Arial Narrow" w:cs="Arial"/>
                <w:sz w:val="20"/>
                <w:szCs w:val="20"/>
              </w:rPr>
              <w:t>No increase in the maximum number of repeats may be authorised.</w:t>
            </w:r>
          </w:p>
        </w:tc>
      </w:tr>
    </w:tbl>
    <w:p w:rsidR="00BF3D0B" w:rsidRPr="00BB17B4" w:rsidRDefault="00BF3D0B" w:rsidP="00826F6D">
      <w:pPr>
        <w:pStyle w:val="ListParagraph"/>
        <w:jc w:val="both"/>
        <w:rPr>
          <w:rFonts w:asciiTheme="minorHAnsi" w:hAnsiTheme="minorHAnsi"/>
          <w:sz w:val="22"/>
          <w:szCs w:val="22"/>
        </w:rPr>
      </w:pPr>
    </w:p>
    <w:tbl>
      <w:tblPr>
        <w:tblW w:w="8363" w:type="dxa"/>
        <w:tblInd w:w="817" w:type="dxa"/>
        <w:tblLayout w:type="fixed"/>
        <w:tblLook w:val="0000" w:firstRow="0" w:lastRow="0" w:firstColumn="0" w:lastColumn="0" w:noHBand="0" w:noVBand="0"/>
      </w:tblPr>
      <w:tblGrid>
        <w:gridCol w:w="1985"/>
        <w:gridCol w:w="6378"/>
      </w:tblGrid>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jc w:val="both"/>
              <w:rPr>
                <w:rFonts w:ascii="Arial Narrow" w:hAnsi="Arial Narrow" w:cs="Arial"/>
                <w:b/>
                <w:sz w:val="20"/>
                <w:szCs w:val="20"/>
              </w:rPr>
            </w:pPr>
            <w:r w:rsidRPr="00BB17B4">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rPr>
                <w:rFonts w:ascii="Arial Narrow" w:hAnsi="Arial Narrow" w:cs="Arial"/>
                <w:sz w:val="20"/>
                <w:szCs w:val="20"/>
              </w:rPr>
            </w:pPr>
            <w:r w:rsidRPr="00BB17B4">
              <w:rPr>
                <w:rFonts w:ascii="Arial Narrow" w:hAnsi="Arial Narrow" w:cs="Arial"/>
                <w:sz w:val="20"/>
                <w:szCs w:val="20"/>
              </w:rPr>
              <w:t>Proven combined immunoglobulin E (IgE) mediated allergy to cows' milk protein and soy protein</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jc w:val="both"/>
              <w:rPr>
                <w:rFonts w:ascii="Arial Narrow" w:hAnsi="Arial Narrow" w:cs="Arial"/>
                <w:i/>
                <w:sz w:val="20"/>
                <w:szCs w:val="20"/>
              </w:rPr>
            </w:pPr>
            <w:r w:rsidRPr="00BB17B4">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rPr>
                <w:rFonts w:ascii="Arial Narrow" w:hAnsi="Arial Narrow" w:cs="Arial"/>
                <w:sz w:val="20"/>
                <w:szCs w:val="20"/>
              </w:rPr>
            </w:pPr>
            <w:r w:rsidRPr="00BB17B4">
              <w:rPr>
                <w:rFonts w:ascii="Arial Narrow" w:hAnsi="Arial Narrow" w:cs="Arial"/>
                <w:sz w:val="20"/>
                <w:szCs w:val="20"/>
              </w:rPr>
              <w:t>Continuing treatment</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rPr>
                <w:rFonts w:ascii="Arial Narrow" w:hAnsi="Arial Narrow" w:cs="Arial"/>
                <w:b/>
                <w:sz w:val="20"/>
                <w:szCs w:val="20"/>
              </w:rPr>
            </w:pPr>
            <w:r w:rsidRPr="00BB17B4">
              <w:rPr>
                <w:rFonts w:ascii="Arial Narrow" w:hAnsi="Arial Narrow" w:cs="Arial"/>
                <w:b/>
                <w:sz w:val="20"/>
                <w:szCs w:val="20"/>
              </w:rPr>
              <w:t>Treatment criteria:</w:t>
            </w:r>
          </w:p>
          <w:p w:rsidR="00BF3D0B" w:rsidRPr="00BB17B4" w:rsidRDefault="00BF3D0B" w:rsidP="00C62B19">
            <w:pPr>
              <w:keepNext/>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rPr>
                <w:rFonts w:ascii="Arial Narrow" w:hAnsi="Arial Narrow" w:cs="Arial"/>
                <w:sz w:val="20"/>
                <w:szCs w:val="20"/>
              </w:rPr>
            </w:pPr>
            <w:r w:rsidRPr="00BB17B4">
              <w:rPr>
                <w:rFonts w:ascii="Arial Narrow" w:hAnsi="Arial Narrow" w:cs="Arial"/>
                <w:sz w:val="20"/>
                <w:szCs w:val="20"/>
              </w:rPr>
              <w:t>Must be treated by a specialist allergist, clinical immunologist or specialist paediatric gastroenterologist and hepatologist.</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jc w:val="both"/>
              <w:rPr>
                <w:rFonts w:ascii="Arial Narrow" w:hAnsi="Arial Narrow" w:cs="Arial"/>
                <w:b/>
                <w:sz w:val="20"/>
                <w:szCs w:val="20"/>
              </w:rPr>
            </w:pPr>
            <w:r w:rsidRPr="00BB17B4">
              <w:rPr>
                <w:rFonts w:ascii="Arial Narrow" w:hAnsi="Arial Narrow" w:cs="Arial"/>
                <w:b/>
                <w:sz w:val="20"/>
                <w:szCs w:val="20"/>
              </w:rPr>
              <w:t>Clinical criteria:</w:t>
            </w:r>
          </w:p>
          <w:p w:rsidR="00BF3D0B" w:rsidRPr="00BB17B4" w:rsidRDefault="00BF3D0B" w:rsidP="00C62B19">
            <w:pPr>
              <w:keepNext/>
              <w:jc w:val="both"/>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rPr>
                <w:rFonts w:ascii="Arial Narrow" w:hAnsi="Arial Narrow" w:cs="Arial"/>
                <w:sz w:val="20"/>
                <w:szCs w:val="20"/>
              </w:rPr>
            </w:pPr>
            <w:r w:rsidRPr="00BB17B4">
              <w:rPr>
                <w:rFonts w:ascii="Arial Narrow" w:hAnsi="Arial Narrow" w:cs="Arial"/>
                <w:sz w:val="20"/>
                <w:szCs w:val="20"/>
              </w:rPr>
              <w:t>Patient must have failed a trial of protein hydrolysate formulae (with or without medium chain triglycerides) prior to commencement with initial treatment.</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jc w:val="both"/>
              <w:rPr>
                <w:rFonts w:ascii="Arial Narrow" w:hAnsi="Arial Narrow" w:cs="Arial"/>
                <w:sz w:val="20"/>
                <w:szCs w:val="20"/>
              </w:rPr>
            </w:pPr>
            <w:r w:rsidRPr="00BB17B4">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rPr>
                <w:rFonts w:ascii="Arial Narrow" w:hAnsi="Arial Narrow" w:cs="Arial"/>
                <w:sz w:val="20"/>
                <w:szCs w:val="20"/>
              </w:rPr>
            </w:pPr>
            <w:r w:rsidRPr="00BB17B4">
              <w:rPr>
                <w:rFonts w:ascii="Arial Narrow" w:hAnsi="Arial Narrow" w:cs="Arial"/>
                <w:sz w:val="20"/>
                <w:szCs w:val="20"/>
              </w:rPr>
              <w:t>Patient must be up to the age of 24 months</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jc w:val="both"/>
              <w:rPr>
                <w:rFonts w:ascii="Arial Narrow" w:hAnsi="Arial Narrow" w:cs="Arial"/>
                <w:b/>
                <w:sz w:val="20"/>
                <w:szCs w:val="20"/>
              </w:rPr>
            </w:pPr>
            <w:r w:rsidRPr="00BB17B4">
              <w:rPr>
                <w:rFonts w:ascii="Arial Narrow" w:hAnsi="Arial Narrow" w:cs="Arial"/>
                <w:b/>
                <w:sz w:val="20"/>
                <w:szCs w:val="20"/>
              </w:rPr>
              <w:t>Prescribing Instructions</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rPr>
                <w:rFonts w:ascii="Arial Narrow" w:hAnsi="Arial Narrow" w:cs="Arial"/>
                <w:sz w:val="20"/>
                <w:szCs w:val="20"/>
              </w:rPr>
            </w:pPr>
            <w:r w:rsidRPr="00BB17B4">
              <w:rPr>
                <w:rFonts w:ascii="Arial Narrow" w:hAnsi="Arial Narrow" w:cs="Arial"/>
                <w:sz w:val="20"/>
                <w:szCs w:val="20"/>
              </w:rPr>
              <w:t>The name of the specialist and the date of birth of the patient must be included in the authority application.</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jc w:val="both"/>
              <w:rPr>
                <w:rFonts w:ascii="Arial Narrow" w:hAnsi="Arial Narrow" w:cs="Arial"/>
                <w:b/>
                <w:sz w:val="20"/>
                <w:szCs w:val="20"/>
              </w:rPr>
            </w:pPr>
            <w:r w:rsidRPr="00BB17B4">
              <w:rPr>
                <w:rFonts w:ascii="Arial Narrow" w:hAnsi="Arial Narrow" w:cs="Arial"/>
                <w:b/>
                <w:sz w:val="20"/>
                <w:szCs w:val="20"/>
              </w:rPr>
              <w:t>Administrative Advice</w:t>
            </w:r>
          </w:p>
          <w:p w:rsidR="00BF3D0B" w:rsidRPr="00BB17B4" w:rsidRDefault="00BF3D0B" w:rsidP="00C62B19">
            <w:pPr>
              <w:jc w:val="both"/>
              <w:rPr>
                <w:rFonts w:ascii="Arial Narrow" w:hAnsi="Arial Narrow" w:cs="Arial"/>
                <w:b/>
                <w:sz w:val="20"/>
                <w:szCs w:val="20"/>
              </w:rPr>
            </w:pP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rPr>
                <w:rFonts w:ascii="Arial Narrow" w:hAnsi="Arial Narrow" w:cs="Arial"/>
                <w:sz w:val="20"/>
                <w:szCs w:val="20"/>
              </w:rPr>
            </w:pPr>
            <w:r w:rsidRPr="00BB17B4">
              <w:rPr>
                <w:rFonts w:ascii="Arial Narrow" w:hAnsi="Arial Narrow" w:cs="Arial"/>
                <w:sz w:val="20"/>
                <w:szCs w:val="20"/>
              </w:rPr>
              <w:t>Authorities for increased maximum quantities, up to a maximum of 20, may be authorised.</w:t>
            </w:r>
          </w:p>
        </w:tc>
      </w:tr>
    </w:tbl>
    <w:p w:rsidR="00BF3D0B" w:rsidRPr="00BB17B4" w:rsidRDefault="00BF3D0B" w:rsidP="00826F6D">
      <w:pPr>
        <w:pStyle w:val="ListParagraph"/>
        <w:jc w:val="both"/>
        <w:rPr>
          <w:rFonts w:asciiTheme="minorHAnsi" w:hAnsiTheme="minorHAnsi"/>
          <w:sz w:val="22"/>
          <w:szCs w:val="22"/>
        </w:rPr>
      </w:pPr>
    </w:p>
    <w:tbl>
      <w:tblPr>
        <w:tblW w:w="8363" w:type="dxa"/>
        <w:tblInd w:w="817" w:type="dxa"/>
        <w:tblLayout w:type="fixed"/>
        <w:tblLook w:val="0000" w:firstRow="0" w:lastRow="0" w:firstColumn="0" w:lastColumn="0" w:noHBand="0" w:noVBand="0"/>
      </w:tblPr>
      <w:tblGrid>
        <w:gridCol w:w="1985"/>
        <w:gridCol w:w="6378"/>
      </w:tblGrid>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jc w:val="both"/>
              <w:rPr>
                <w:rFonts w:ascii="Arial Narrow" w:hAnsi="Arial Narrow" w:cs="Arial"/>
                <w:b/>
                <w:sz w:val="20"/>
                <w:szCs w:val="20"/>
              </w:rPr>
            </w:pPr>
            <w:r w:rsidRPr="00BB17B4">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rPr>
                <w:rFonts w:ascii="Arial Narrow" w:hAnsi="Arial Narrow" w:cs="Arial"/>
                <w:sz w:val="20"/>
                <w:szCs w:val="20"/>
              </w:rPr>
            </w:pPr>
            <w:r w:rsidRPr="00BB17B4">
              <w:rPr>
                <w:rFonts w:ascii="Arial Narrow" w:hAnsi="Arial Narrow" w:cs="Arial"/>
                <w:sz w:val="20"/>
                <w:szCs w:val="20"/>
              </w:rPr>
              <w:t>Severe intestinal malabsorption including short bowel syndrome.</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jc w:val="both"/>
              <w:rPr>
                <w:rFonts w:ascii="Arial Narrow" w:hAnsi="Arial Narrow" w:cs="Arial"/>
                <w:b/>
                <w:sz w:val="20"/>
                <w:szCs w:val="20"/>
              </w:rPr>
            </w:pPr>
            <w:r w:rsidRPr="00BB17B4">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rPr>
                <w:rFonts w:ascii="Arial Narrow" w:hAnsi="Arial Narrow" w:cs="Arial"/>
                <w:sz w:val="20"/>
                <w:szCs w:val="20"/>
              </w:rPr>
            </w:pPr>
            <w:r w:rsidRPr="00BB17B4">
              <w:rPr>
                <w:rFonts w:ascii="Arial Narrow" w:hAnsi="Arial Narrow" w:cs="Arial"/>
                <w:sz w:val="20"/>
                <w:szCs w:val="20"/>
              </w:rPr>
              <w:t>Patient must have failed to respond to protein hydrolysate formulae; OR</w:t>
            </w:r>
          </w:p>
          <w:p w:rsidR="00BF3D0B" w:rsidRPr="00BB17B4" w:rsidRDefault="00BF3D0B" w:rsidP="00C62B19">
            <w:pPr>
              <w:rPr>
                <w:rFonts w:ascii="Arial Narrow" w:hAnsi="Arial Narrow" w:cs="Arial"/>
                <w:sz w:val="20"/>
                <w:szCs w:val="20"/>
              </w:rPr>
            </w:pPr>
            <w:r w:rsidRPr="00BB17B4">
              <w:rPr>
                <w:rFonts w:ascii="Arial Narrow" w:hAnsi="Arial Narrow" w:cs="Arial"/>
                <w:sz w:val="20"/>
                <w:szCs w:val="20"/>
              </w:rPr>
              <w:t>Patient must have been receiving parenteral nutrition.</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jc w:val="both"/>
              <w:rPr>
                <w:rFonts w:ascii="Arial Narrow" w:hAnsi="Arial Narrow" w:cs="Arial"/>
                <w:b/>
                <w:sz w:val="20"/>
                <w:szCs w:val="20"/>
              </w:rPr>
            </w:pPr>
            <w:r w:rsidRPr="00BB17B4">
              <w:rPr>
                <w:rFonts w:ascii="Arial Narrow" w:hAnsi="Arial Narrow" w:cs="Arial"/>
                <w:b/>
                <w:sz w:val="20"/>
                <w:szCs w:val="20"/>
              </w:rPr>
              <w:t>Administrative Advice</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rPr>
                <w:rFonts w:ascii="Arial Narrow" w:hAnsi="Arial Narrow" w:cs="Arial"/>
                <w:sz w:val="20"/>
                <w:szCs w:val="20"/>
              </w:rPr>
            </w:pPr>
            <w:r w:rsidRPr="00BB17B4">
              <w:rPr>
                <w:rFonts w:ascii="Arial Narrow" w:hAnsi="Arial Narrow" w:cs="Arial"/>
                <w:sz w:val="20"/>
                <w:szCs w:val="20"/>
              </w:rPr>
              <w:t>Authorities for increased maximum quantities, up to a maximum of 20, may be authorised.</w:t>
            </w:r>
          </w:p>
        </w:tc>
      </w:tr>
    </w:tbl>
    <w:p w:rsidR="00BF3D0B" w:rsidRPr="00BB17B4" w:rsidRDefault="00BF3D0B" w:rsidP="00826F6D">
      <w:pPr>
        <w:pStyle w:val="ListParagraph"/>
        <w:jc w:val="both"/>
        <w:rPr>
          <w:rFonts w:asciiTheme="minorHAnsi" w:hAnsiTheme="minorHAnsi"/>
          <w:sz w:val="22"/>
          <w:szCs w:val="22"/>
        </w:rPr>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3A3D75" w:rsidRPr="00BB17B4" w:rsidTr="00C62B19">
        <w:trPr>
          <w:cantSplit/>
          <w:trHeight w:val="471"/>
        </w:trPr>
        <w:tc>
          <w:tcPr>
            <w:tcW w:w="3119" w:type="dxa"/>
            <w:gridSpan w:val="2"/>
            <w:tcBorders>
              <w:bottom w:val="single" w:sz="4" w:space="0" w:color="auto"/>
            </w:tcBorders>
          </w:tcPr>
          <w:p w:rsidR="003A3D75" w:rsidRPr="00BB17B4" w:rsidRDefault="003A3D75" w:rsidP="00C62B19">
            <w:pPr>
              <w:keepNext/>
              <w:ind w:left="-108"/>
              <w:jc w:val="both"/>
              <w:rPr>
                <w:rFonts w:ascii="Arial Narrow" w:hAnsi="Arial Narrow" w:cs="Arial"/>
                <w:b/>
                <w:sz w:val="20"/>
                <w:szCs w:val="20"/>
              </w:rPr>
            </w:pPr>
            <w:r w:rsidRPr="00BB17B4">
              <w:rPr>
                <w:rFonts w:ascii="Arial Narrow" w:hAnsi="Arial Narrow" w:cs="Arial"/>
                <w:b/>
                <w:sz w:val="20"/>
                <w:szCs w:val="20"/>
              </w:rPr>
              <w:t>Name, Restriction,</w:t>
            </w:r>
          </w:p>
          <w:p w:rsidR="003A3D75" w:rsidRPr="00BB17B4" w:rsidRDefault="003A3D75" w:rsidP="00C62B19">
            <w:pPr>
              <w:keepNext/>
              <w:ind w:left="-108"/>
              <w:jc w:val="both"/>
              <w:rPr>
                <w:rFonts w:ascii="Arial Narrow" w:hAnsi="Arial Narrow" w:cs="Arial"/>
                <w:b/>
                <w:sz w:val="20"/>
                <w:szCs w:val="20"/>
              </w:rPr>
            </w:pPr>
            <w:r w:rsidRPr="00BB17B4">
              <w:rPr>
                <w:rFonts w:ascii="Arial Narrow" w:hAnsi="Arial Narrow" w:cs="Arial"/>
                <w:b/>
                <w:sz w:val="20"/>
                <w:szCs w:val="20"/>
              </w:rPr>
              <w:t>Manner of administration and form</w:t>
            </w:r>
          </w:p>
        </w:tc>
        <w:tc>
          <w:tcPr>
            <w:tcW w:w="850" w:type="dxa"/>
            <w:tcBorders>
              <w:bottom w:val="single" w:sz="4" w:space="0" w:color="auto"/>
            </w:tcBorders>
          </w:tcPr>
          <w:p w:rsidR="003A3D75" w:rsidRPr="00BB17B4" w:rsidRDefault="003A3D75" w:rsidP="00C62B19">
            <w:pPr>
              <w:keepNext/>
              <w:ind w:left="-108"/>
              <w:jc w:val="both"/>
              <w:rPr>
                <w:rFonts w:ascii="Arial Narrow" w:hAnsi="Arial Narrow" w:cs="Arial"/>
                <w:b/>
                <w:sz w:val="20"/>
                <w:szCs w:val="20"/>
              </w:rPr>
            </w:pPr>
            <w:r w:rsidRPr="00BB17B4">
              <w:rPr>
                <w:rFonts w:ascii="Arial Narrow" w:hAnsi="Arial Narrow" w:cs="Arial"/>
                <w:b/>
                <w:sz w:val="20"/>
                <w:szCs w:val="20"/>
              </w:rPr>
              <w:t>Max.</w:t>
            </w:r>
          </w:p>
          <w:p w:rsidR="003A3D75" w:rsidRPr="00BB17B4" w:rsidRDefault="003A3D75" w:rsidP="00C62B19">
            <w:pPr>
              <w:keepNext/>
              <w:ind w:left="-108"/>
              <w:jc w:val="both"/>
              <w:rPr>
                <w:rFonts w:ascii="Arial Narrow" w:hAnsi="Arial Narrow" w:cs="Arial"/>
                <w:b/>
                <w:sz w:val="20"/>
                <w:szCs w:val="20"/>
              </w:rPr>
            </w:pPr>
            <w:r w:rsidRPr="00BB17B4">
              <w:rPr>
                <w:rFonts w:ascii="Arial Narrow" w:hAnsi="Arial Narrow" w:cs="Arial"/>
                <w:b/>
                <w:sz w:val="20"/>
                <w:szCs w:val="20"/>
              </w:rPr>
              <w:t>Qty</w:t>
            </w:r>
          </w:p>
        </w:tc>
        <w:tc>
          <w:tcPr>
            <w:tcW w:w="709" w:type="dxa"/>
            <w:tcBorders>
              <w:bottom w:val="single" w:sz="4" w:space="0" w:color="auto"/>
            </w:tcBorders>
          </w:tcPr>
          <w:p w:rsidR="003A3D75" w:rsidRPr="00BB17B4" w:rsidRDefault="003A3D75" w:rsidP="00C62B19">
            <w:pPr>
              <w:keepNext/>
              <w:ind w:left="-108"/>
              <w:jc w:val="both"/>
              <w:rPr>
                <w:rFonts w:ascii="Arial Narrow" w:hAnsi="Arial Narrow" w:cs="Arial"/>
                <w:b/>
                <w:sz w:val="20"/>
                <w:szCs w:val="20"/>
              </w:rPr>
            </w:pPr>
            <w:r w:rsidRPr="00BB17B4">
              <w:rPr>
                <w:rFonts w:ascii="Arial Narrow" w:hAnsi="Arial Narrow" w:cs="Arial"/>
                <w:b/>
                <w:sz w:val="20"/>
                <w:szCs w:val="20"/>
              </w:rPr>
              <w:t>№.of</w:t>
            </w:r>
          </w:p>
          <w:p w:rsidR="003A3D75" w:rsidRPr="00BB17B4" w:rsidRDefault="003A3D75" w:rsidP="00C62B19">
            <w:pPr>
              <w:keepNext/>
              <w:ind w:left="-108"/>
              <w:jc w:val="both"/>
              <w:rPr>
                <w:rFonts w:ascii="Arial Narrow" w:hAnsi="Arial Narrow" w:cs="Arial"/>
                <w:b/>
                <w:sz w:val="20"/>
                <w:szCs w:val="20"/>
              </w:rPr>
            </w:pPr>
            <w:r w:rsidRPr="00BB17B4">
              <w:rPr>
                <w:rFonts w:ascii="Arial Narrow" w:hAnsi="Arial Narrow" w:cs="Arial"/>
                <w:b/>
                <w:sz w:val="20"/>
                <w:szCs w:val="20"/>
              </w:rPr>
              <w:t>Rpts</w:t>
            </w:r>
          </w:p>
        </w:tc>
        <w:tc>
          <w:tcPr>
            <w:tcW w:w="1276" w:type="dxa"/>
            <w:tcBorders>
              <w:bottom w:val="single" w:sz="4" w:space="0" w:color="auto"/>
            </w:tcBorders>
          </w:tcPr>
          <w:p w:rsidR="003A3D75" w:rsidRPr="00BB17B4" w:rsidRDefault="003A3D75" w:rsidP="00C62B19">
            <w:pPr>
              <w:keepNext/>
              <w:ind w:left="-108"/>
              <w:jc w:val="both"/>
              <w:rPr>
                <w:rFonts w:ascii="Arial Narrow" w:hAnsi="Arial Narrow" w:cs="Arial"/>
                <w:b/>
                <w:sz w:val="20"/>
                <w:szCs w:val="20"/>
              </w:rPr>
            </w:pPr>
            <w:r w:rsidRPr="00BB17B4">
              <w:rPr>
                <w:rFonts w:ascii="Arial Narrow" w:hAnsi="Arial Narrow" w:cs="Arial"/>
                <w:b/>
                <w:sz w:val="20"/>
                <w:szCs w:val="20"/>
              </w:rPr>
              <w:t>Dispensed Price for Max. Qty</w:t>
            </w:r>
          </w:p>
        </w:tc>
        <w:tc>
          <w:tcPr>
            <w:tcW w:w="2409" w:type="dxa"/>
            <w:gridSpan w:val="2"/>
            <w:tcBorders>
              <w:bottom w:val="single" w:sz="4" w:space="0" w:color="auto"/>
            </w:tcBorders>
          </w:tcPr>
          <w:p w:rsidR="003A3D75" w:rsidRPr="004C4D7A" w:rsidRDefault="003A3D75" w:rsidP="00C62B19">
            <w:pPr>
              <w:keepNext/>
              <w:jc w:val="both"/>
              <w:rPr>
                <w:rFonts w:ascii="Arial Narrow" w:hAnsi="Arial Narrow" w:cs="Arial"/>
                <w:b/>
                <w:sz w:val="20"/>
                <w:szCs w:val="20"/>
              </w:rPr>
            </w:pPr>
            <w:r w:rsidRPr="00BB17B4">
              <w:rPr>
                <w:rFonts w:ascii="Arial Narrow" w:hAnsi="Arial Narrow" w:cs="Arial"/>
                <w:b/>
                <w:sz w:val="20"/>
                <w:szCs w:val="20"/>
              </w:rPr>
              <w:t>Proprietary Name and Manufacturer</w:t>
            </w:r>
          </w:p>
        </w:tc>
      </w:tr>
      <w:tr w:rsidR="003A3D75" w:rsidRPr="00BB17B4" w:rsidTr="00C62B19">
        <w:trPr>
          <w:cantSplit/>
          <w:trHeight w:val="577"/>
        </w:trPr>
        <w:tc>
          <w:tcPr>
            <w:tcW w:w="3119" w:type="dxa"/>
            <w:gridSpan w:val="2"/>
          </w:tcPr>
          <w:p w:rsidR="003A3D75" w:rsidRPr="00BB17B4" w:rsidRDefault="003A3D75" w:rsidP="00C62B19">
            <w:pPr>
              <w:keepNext/>
              <w:ind w:left="-108"/>
              <w:rPr>
                <w:rFonts w:ascii="Arial Narrow" w:hAnsi="Arial Narrow" w:cs="Arial"/>
                <w:smallCaps/>
                <w:sz w:val="20"/>
                <w:szCs w:val="20"/>
              </w:rPr>
            </w:pPr>
            <w:r w:rsidRPr="00BB17B4">
              <w:rPr>
                <w:rFonts w:ascii="Arial Narrow" w:hAnsi="Arial Narrow" w:cs="Arial"/>
                <w:smallCaps/>
                <w:sz w:val="20"/>
                <w:szCs w:val="20"/>
              </w:rPr>
              <w:t>AMINO ACID FORMULA SUPPLEMENTED WITH PREBIOTICS, PROBIOTICS AND LONG CHAIN POLYUNSATURATED FATTY ACIDS</w:t>
            </w:r>
          </w:p>
          <w:p w:rsidR="0011552C" w:rsidRPr="00BB17B4" w:rsidRDefault="0011552C" w:rsidP="0011552C">
            <w:pPr>
              <w:keepNext/>
              <w:ind w:left="-108"/>
              <w:rPr>
                <w:rFonts w:ascii="Arial Narrow" w:hAnsi="Arial Narrow" w:cs="Arial"/>
                <w:sz w:val="20"/>
                <w:szCs w:val="20"/>
              </w:rPr>
            </w:pPr>
            <w:r w:rsidRPr="00BB17B4">
              <w:rPr>
                <w:rFonts w:ascii="Arial Narrow" w:hAnsi="Arial Narrow" w:cs="Arial"/>
                <w:sz w:val="20"/>
                <w:szCs w:val="20"/>
              </w:rPr>
              <w:t xml:space="preserve">power for oral liquid, 400g </w:t>
            </w:r>
          </w:p>
          <w:p w:rsidR="003A3D75" w:rsidRPr="00BB17B4" w:rsidRDefault="003A3D75" w:rsidP="00C62B19">
            <w:pPr>
              <w:keepNext/>
              <w:ind w:left="-108"/>
              <w:jc w:val="both"/>
              <w:rPr>
                <w:rFonts w:ascii="Arial Narrow" w:hAnsi="Arial Narrow" w:cs="Arial"/>
                <w:sz w:val="20"/>
                <w:szCs w:val="20"/>
              </w:rPr>
            </w:pPr>
          </w:p>
        </w:tc>
        <w:tc>
          <w:tcPr>
            <w:tcW w:w="850" w:type="dxa"/>
          </w:tcPr>
          <w:p w:rsidR="003A3D75" w:rsidRPr="00BB17B4" w:rsidRDefault="003A3D75" w:rsidP="00C62B19">
            <w:pPr>
              <w:keepNext/>
              <w:ind w:left="-108"/>
              <w:jc w:val="both"/>
              <w:rPr>
                <w:rFonts w:ascii="Arial Narrow" w:hAnsi="Arial Narrow" w:cs="Arial"/>
                <w:sz w:val="20"/>
                <w:szCs w:val="20"/>
              </w:rPr>
            </w:pPr>
          </w:p>
          <w:p w:rsidR="003A3D75" w:rsidRPr="00BB17B4" w:rsidRDefault="003A3D75" w:rsidP="00C62B19">
            <w:pPr>
              <w:keepNext/>
              <w:ind w:left="-108"/>
              <w:jc w:val="both"/>
              <w:rPr>
                <w:rFonts w:ascii="Arial Narrow" w:hAnsi="Arial Narrow" w:cs="Arial"/>
                <w:sz w:val="20"/>
                <w:szCs w:val="20"/>
              </w:rPr>
            </w:pPr>
            <w:r w:rsidRPr="00BB17B4">
              <w:rPr>
                <w:rFonts w:ascii="Arial Narrow" w:hAnsi="Arial Narrow" w:cs="Arial"/>
                <w:sz w:val="20"/>
                <w:szCs w:val="20"/>
              </w:rPr>
              <w:t>12</w:t>
            </w:r>
          </w:p>
        </w:tc>
        <w:tc>
          <w:tcPr>
            <w:tcW w:w="709" w:type="dxa"/>
          </w:tcPr>
          <w:p w:rsidR="003A3D75" w:rsidRPr="00BB17B4" w:rsidRDefault="003A3D75" w:rsidP="00C62B19">
            <w:pPr>
              <w:keepNext/>
              <w:ind w:left="-108"/>
              <w:jc w:val="both"/>
              <w:rPr>
                <w:rFonts w:ascii="Arial Narrow" w:hAnsi="Arial Narrow" w:cs="Arial"/>
                <w:sz w:val="20"/>
                <w:szCs w:val="20"/>
              </w:rPr>
            </w:pPr>
          </w:p>
          <w:p w:rsidR="003A3D75" w:rsidRPr="00BB17B4" w:rsidRDefault="003A3D75" w:rsidP="00C62B19">
            <w:pPr>
              <w:keepNext/>
              <w:ind w:left="-108"/>
              <w:jc w:val="both"/>
              <w:rPr>
                <w:rFonts w:ascii="Arial Narrow" w:hAnsi="Arial Narrow" w:cs="Arial"/>
                <w:sz w:val="20"/>
                <w:szCs w:val="20"/>
              </w:rPr>
            </w:pPr>
            <w:r w:rsidRPr="00BB17B4">
              <w:rPr>
                <w:rFonts w:ascii="Arial Narrow" w:hAnsi="Arial Narrow" w:cs="Arial"/>
                <w:sz w:val="20"/>
                <w:szCs w:val="20"/>
              </w:rPr>
              <w:t>5</w:t>
            </w:r>
          </w:p>
        </w:tc>
        <w:tc>
          <w:tcPr>
            <w:tcW w:w="1276" w:type="dxa"/>
          </w:tcPr>
          <w:p w:rsidR="003A3D75" w:rsidRPr="00BB17B4" w:rsidRDefault="003A3D75" w:rsidP="00C62B19">
            <w:pPr>
              <w:keepNext/>
              <w:ind w:left="-108"/>
              <w:jc w:val="both"/>
              <w:rPr>
                <w:rFonts w:ascii="Arial Narrow" w:hAnsi="Arial Narrow" w:cs="Arial"/>
                <w:sz w:val="20"/>
                <w:szCs w:val="20"/>
              </w:rPr>
            </w:pPr>
          </w:p>
          <w:p w:rsidR="003A3D75" w:rsidRPr="00BB17B4" w:rsidRDefault="003A3D75" w:rsidP="00C62B19">
            <w:pPr>
              <w:keepNext/>
              <w:ind w:left="-108"/>
              <w:jc w:val="both"/>
              <w:rPr>
                <w:rFonts w:ascii="Arial Narrow" w:hAnsi="Arial Narrow" w:cs="Arial"/>
                <w:sz w:val="20"/>
                <w:szCs w:val="20"/>
              </w:rPr>
            </w:pPr>
            <w:r w:rsidRPr="00BB17B4">
              <w:rPr>
                <w:rFonts w:ascii="Arial Narrow" w:hAnsi="Arial Narrow" w:cs="Arial"/>
                <w:sz w:val="20"/>
                <w:szCs w:val="20"/>
              </w:rPr>
              <w:t>$</w:t>
            </w:r>
            <w:r w:rsidR="007F25B6">
              <w:rPr>
                <w:rFonts w:ascii="Arial Narrow" w:hAnsi="Arial Narrow" w:cs="Arial"/>
                <w:noProof/>
                <w:color w:val="000000"/>
                <w:sz w:val="20"/>
                <w:szCs w:val="20"/>
                <w:highlight w:val="black"/>
              </w:rPr>
              <w:t>'''''''''''''''''</w:t>
            </w:r>
          </w:p>
        </w:tc>
        <w:tc>
          <w:tcPr>
            <w:tcW w:w="1275" w:type="dxa"/>
          </w:tcPr>
          <w:p w:rsidR="003A3D75" w:rsidRPr="00BB17B4" w:rsidRDefault="003A3D75" w:rsidP="00C62B19">
            <w:pPr>
              <w:keepNext/>
              <w:jc w:val="both"/>
              <w:rPr>
                <w:rFonts w:ascii="Arial Narrow" w:hAnsi="Arial Narrow" w:cs="Arial"/>
                <w:sz w:val="20"/>
                <w:szCs w:val="20"/>
              </w:rPr>
            </w:pPr>
          </w:p>
          <w:p w:rsidR="003A3D75" w:rsidRPr="00BB17B4" w:rsidRDefault="003A3D75" w:rsidP="00C62B19">
            <w:pPr>
              <w:keepNext/>
              <w:jc w:val="both"/>
              <w:rPr>
                <w:rFonts w:ascii="Arial Narrow" w:hAnsi="Arial Narrow" w:cs="Arial"/>
                <w:sz w:val="20"/>
                <w:szCs w:val="20"/>
              </w:rPr>
            </w:pPr>
            <w:r w:rsidRPr="00BB17B4">
              <w:rPr>
                <w:rFonts w:ascii="Arial Narrow" w:hAnsi="Arial Narrow" w:cs="Arial"/>
                <w:sz w:val="20"/>
                <w:szCs w:val="20"/>
              </w:rPr>
              <w:t>Neocate Syneo®</w:t>
            </w:r>
          </w:p>
        </w:tc>
        <w:tc>
          <w:tcPr>
            <w:tcW w:w="1134" w:type="dxa"/>
          </w:tcPr>
          <w:p w:rsidR="003A3D75" w:rsidRPr="00BB17B4" w:rsidRDefault="003A3D75" w:rsidP="00C62B19">
            <w:pPr>
              <w:keepNext/>
              <w:jc w:val="both"/>
              <w:rPr>
                <w:rFonts w:ascii="Arial Narrow" w:hAnsi="Arial Narrow" w:cs="Arial"/>
                <w:sz w:val="20"/>
                <w:szCs w:val="20"/>
              </w:rPr>
            </w:pPr>
          </w:p>
          <w:p w:rsidR="003A3D75" w:rsidRPr="00BB17B4" w:rsidRDefault="003A3D75" w:rsidP="00C62B19">
            <w:pPr>
              <w:keepNext/>
              <w:jc w:val="both"/>
              <w:rPr>
                <w:rFonts w:ascii="Arial Narrow" w:hAnsi="Arial Narrow" w:cs="Arial"/>
                <w:sz w:val="20"/>
                <w:szCs w:val="20"/>
              </w:rPr>
            </w:pPr>
            <w:r w:rsidRPr="00BB17B4">
              <w:rPr>
                <w:rFonts w:ascii="Arial Narrow" w:hAnsi="Arial Narrow" w:cs="Arial"/>
                <w:sz w:val="20"/>
                <w:szCs w:val="20"/>
              </w:rPr>
              <w:t>Nutricia Australia Pty Ltd</w:t>
            </w:r>
          </w:p>
        </w:tc>
      </w:tr>
      <w:tr w:rsidR="003A3D75" w:rsidRPr="00BB17B4" w:rsidTr="00C62B19">
        <w:trPr>
          <w:cantSplit/>
          <w:trHeight w:val="360"/>
        </w:trPr>
        <w:tc>
          <w:tcPr>
            <w:tcW w:w="8363" w:type="dxa"/>
            <w:gridSpan w:val="7"/>
            <w:tcBorders>
              <w:bottom w:val="single" w:sz="4" w:space="0" w:color="auto"/>
            </w:tcBorders>
          </w:tcPr>
          <w:p w:rsidR="003A3D75" w:rsidRPr="00BB17B4" w:rsidRDefault="003A3D75" w:rsidP="00C62B19">
            <w:pPr>
              <w:jc w:val="both"/>
              <w:rPr>
                <w:rFonts w:ascii="Arial Narrow" w:hAnsi="Arial Narrow" w:cs="Arial"/>
                <w:sz w:val="20"/>
                <w:szCs w:val="20"/>
              </w:rPr>
            </w:pPr>
          </w:p>
        </w:tc>
      </w:tr>
      <w:tr w:rsidR="003A3D75"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3A3D75" w:rsidRPr="00BB17B4" w:rsidRDefault="003A3D75" w:rsidP="00C62B19">
            <w:pPr>
              <w:jc w:val="both"/>
              <w:rPr>
                <w:rFonts w:ascii="Arial Narrow" w:hAnsi="Arial Narrow" w:cs="Arial"/>
                <w:b/>
                <w:sz w:val="20"/>
                <w:szCs w:val="20"/>
              </w:rPr>
            </w:pPr>
            <w:r w:rsidRPr="00BB17B4">
              <w:rPr>
                <w:rFonts w:ascii="Arial Narrow" w:hAnsi="Arial Narrow" w:cs="Arial"/>
                <w:b/>
                <w:sz w:val="20"/>
                <w:szCs w:val="20"/>
              </w:rPr>
              <w:t xml:space="preserve">Category / </w:t>
            </w:r>
          </w:p>
          <w:p w:rsidR="003A3D75" w:rsidRPr="00BB17B4" w:rsidRDefault="003A3D75" w:rsidP="00C62B19">
            <w:pPr>
              <w:jc w:val="both"/>
              <w:rPr>
                <w:rFonts w:ascii="Arial Narrow" w:hAnsi="Arial Narrow" w:cs="Arial"/>
                <w:b/>
                <w:sz w:val="20"/>
                <w:szCs w:val="20"/>
              </w:rPr>
            </w:pPr>
            <w:r w:rsidRPr="00BB17B4">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3A3D75" w:rsidRPr="00BB17B4" w:rsidRDefault="003A3D75" w:rsidP="00C62B19">
            <w:pPr>
              <w:rPr>
                <w:rFonts w:ascii="Arial Narrow" w:hAnsi="Arial Narrow" w:cs="Arial"/>
                <w:sz w:val="20"/>
                <w:szCs w:val="20"/>
              </w:rPr>
            </w:pPr>
            <w:r w:rsidRPr="00BB17B4">
              <w:rPr>
                <w:rFonts w:ascii="Arial Narrow" w:hAnsi="Arial Narrow" w:cs="Arial"/>
                <w:sz w:val="20"/>
                <w:szCs w:val="20"/>
              </w:rPr>
              <w:t>GENERAL – General Schedule (Code GE)</w:t>
            </w:r>
          </w:p>
        </w:tc>
      </w:tr>
      <w:tr w:rsidR="003A3D75"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3A3D75" w:rsidRPr="00BB17B4" w:rsidRDefault="003A3D75" w:rsidP="00C62B19">
            <w:pPr>
              <w:jc w:val="both"/>
              <w:rPr>
                <w:rFonts w:ascii="Arial Narrow" w:hAnsi="Arial Narrow" w:cs="Arial"/>
                <w:b/>
                <w:sz w:val="20"/>
                <w:szCs w:val="20"/>
              </w:rPr>
            </w:pPr>
            <w:r w:rsidRPr="00BB17B4">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3A3D75" w:rsidRPr="00BB17B4" w:rsidRDefault="003A3D75" w:rsidP="00C62B19">
            <w:pPr>
              <w:rPr>
                <w:rFonts w:ascii="Arial Narrow" w:hAnsi="Arial Narrow" w:cs="Arial"/>
                <w:sz w:val="20"/>
                <w:szCs w:val="20"/>
              </w:rPr>
            </w:pPr>
            <w:r w:rsidRPr="004C4D7A">
              <w:rPr>
                <w:rFonts w:ascii="Arial Narrow" w:hAnsi="Arial Narrow" w:cs="Arial"/>
                <w:sz w:val="20"/>
                <w:szCs w:val="20"/>
              </w:rPr>
              <w:fldChar w:fldCharType="begin">
                <w:ffData>
                  <w:name w:val="Check1"/>
                  <w:enabled/>
                  <w:calcOnExit w:val="0"/>
                  <w:checkBox>
                    <w:sizeAuto/>
                    <w:default w:val="0"/>
                  </w:checkBox>
                </w:ffData>
              </w:fldChar>
            </w:r>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r w:rsidRPr="00BB17B4">
              <w:rPr>
                <w:rFonts w:ascii="Arial Narrow" w:hAnsi="Arial Narrow" w:cs="Arial"/>
                <w:sz w:val="20"/>
                <w:szCs w:val="20"/>
              </w:rPr>
              <w:t xml:space="preserve">Dental  </w:t>
            </w:r>
            <w:r w:rsidRPr="004C4D7A">
              <w:rPr>
                <w:rFonts w:ascii="Arial Narrow" w:hAnsi="Arial Narrow" w:cs="Arial"/>
                <w:sz w:val="20"/>
                <w:szCs w:val="20"/>
              </w:rPr>
              <w:fldChar w:fldCharType="begin">
                <w:ffData>
                  <w:name w:val=""/>
                  <w:enabled/>
                  <w:calcOnExit w:val="0"/>
                  <w:checkBox>
                    <w:sizeAuto/>
                    <w:default w:val="1"/>
                  </w:checkBox>
                </w:ffData>
              </w:fldChar>
            </w:r>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r w:rsidRPr="00BB17B4">
              <w:rPr>
                <w:rFonts w:ascii="Arial Narrow" w:hAnsi="Arial Narrow" w:cs="Arial"/>
                <w:sz w:val="20"/>
                <w:szCs w:val="20"/>
              </w:rPr>
              <w:t xml:space="preserve">Medical Practitioners  </w:t>
            </w:r>
            <w:r w:rsidRPr="004C4D7A">
              <w:rPr>
                <w:rFonts w:ascii="Arial Narrow" w:hAnsi="Arial Narrow" w:cs="Arial"/>
                <w:sz w:val="20"/>
                <w:szCs w:val="20"/>
              </w:rPr>
              <w:fldChar w:fldCharType="begin">
                <w:ffData>
                  <w:name w:val="Check3"/>
                  <w:enabled/>
                  <w:calcOnExit w:val="0"/>
                  <w:checkBox>
                    <w:sizeAuto/>
                    <w:default w:val="1"/>
                  </w:checkBox>
                </w:ffData>
              </w:fldChar>
            </w:r>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r w:rsidRPr="00BB17B4">
              <w:rPr>
                <w:rFonts w:ascii="Arial Narrow" w:hAnsi="Arial Narrow" w:cs="Arial"/>
                <w:sz w:val="20"/>
                <w:szCs w:val="20"/>
              </w:rPr>
              <w:t xml:space="preserve">Nurse practitioners  </w:t>
            </w:r>
            <w:r w:rsidRPr="004C4D7A">
              <w:rPr>
                <w:rFonts w:ascii="Arial Narrow" w:hAnsi="Arial Narrow" w:cs="Arial"/>
                <w:sz w:val="20"/>
                <w:szCs w:val="20"/>
              </w:rPr>
              <w:fldChar w:fldCharType="begin">
                <w:ffData>
                  <w:name w:val=""/>
                  <w:enabled/>
                  <w:calcOnExit w:val="0"/>
                  <w:checkBox>
                    <w:sizeAuto/>
                    <w:default w:val="0"/>
                  </w:checkBox>
                </w:ffData>
              </w:fldChar>
            </w:r>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r w:rsidRPr="00BB17B4">
              <w:rPr>
                <w:rFonts w:ascii="Arial Narrow" w:hAnsi="Arial Narrow" w:cs="Arial"/>
                <w:sz w:val="20"/>
                <w:szCs w:val="20"/>
              </w:rPr>
              <w:t>Optometrists</w:t>
            </w:r>
          </w:p>
          <w:p w:rsidR="003A3D75" w:rsidRPr="00BB17B4" w:rsidRDefault="003A3D75" w:rsidP="00C62B19">
            <w:pPr>
              <w:rPr>
                <w:rFonts w:ascii="Arial Narrow" w:hAnsi="Arial Narrow" w:cs="Arial"/>
                <w:sz w:val="20"/>
                <w:szCs w:val="20"/>
              </w:rPr>
            </w:pPr>
            <w:r w:rsidRPr="004C4D7A">
              <w:rPr>
                <w:rFonts w:ascii="Arial Narrow" w:hAnsi="Arial Narrow" w:cs="Arial"/>
                <w:sz w:val="20"/>
                <w:szCs w:val="20"/>
              </w:rPr>
              <w:fldChar w:fldCharType="begin">
                <w:ffData>
                  <w:name w:val="Check5"/>
                  <w:enabled/>
                  <w:calcOnExit w:val="0"/>
                  <w:checkBox>
                    <w:sizeAuto/>
                    <w:default w:val="0"/>
                  </w:checkBox>
                </w:ffData>
              </w:fldChar>
            </w:r>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r w:rsidRPr="00BB17B4">
              <w:rPr>
                <w:rFonts w:ascii="Arial Narrow" w:hAnsi="Arial Narrow" w:cs="Arial"/>
                <w:sz w:val="20"/>
                <w:szCs w:val="20"/>
              </w:rPr>
              <w:t>Midwives</w:t>
            </w:r>
          </w:p>
        </w:tc>
      </w:tr>
      <w:tr w:rsidR="003A3D75"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3A3D75" w:rsidRPr="00BB17B4" w:rsidRDefault="003A3D75" w:rsidP="00C62B19">
            <w:pPr>
              <w:jc w:val="both"/>
              <w:rPr>
                <w:rFonts w:ascii="Arial Narrow" w:hAnsi="Arial Narrow" w:cs="Arial"/>
                <w:b/>
                <w:sz w:val="20"/>
                <w:szCs w:val="20"/>
              </w:rPr>
            </w:pPr>
            <w:r w:rsidRPr="00BB17B4">
              <w:rPr>
                <w:rFonts w:ascii="Arial Narrow" w:hAnsi="Arial Narrow" w:cs="Arial"/>
                <w:b/>
                <w:sz w:val="20"/>
                <w:szCs w:val="20"/>
              </w:rPr>
              <w:t>Restriction Level / Method:</w:t>
            </w:r>
          </w:p>
          <w:p w:rsidR="003A3D75" w:rsidRPr="00BB17B4" w:rsidRDefault="003A3D75" w:rsidP="00C62B19">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3A3D75" w:rsidRPr="00BB17B4" w:rsidRDefault="003A3D75" w:rsidP="00C62B19">
            <w:pPr>
              <w:rPr>
                <w:rFonts w:ascii="Arial Narrow" w:hAnsi="Arial Narrow" w:cs="Arial"/>
                <w:sz w:val="20"/>
                <w:szCs w:val="20"/>
              </w:rPr>
            </w:pPr>
            <w:r w:rsidRPr="004C4D7A">
              <w:rPr>
                <w:rFonts w:ascii="Arial Narrow" w:hAnsi="Arial Narrow" w:cs="Arial"/>
                <w:sz w:val="20"/>
                <w:szCs w:val="20"/>
              </w:rPr>
              <w:fldChar w:fldCharType="begin">
                <w:ffData>
                  <w:name w:val=""/>
                  <w:enabled/>
                  <w:calcOnExit w:val="0"/>
                  <w:checkBox>
                    <w:sizeAuto/>
                    <w:default w:val="1"/>
                  </w:checkBox>
                </w:ffData>
              </w:fldChar>
            </w:r>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r w:rsidRPr="00BB17B4">
              <w:rPr>
                <w:rFonts w:ascii="Arial Narrow" w:hAnsi="Arial Narrow" w:cs="Arial"/>
                <w:sz w:val="20"/>
                <w:szCs w:val="20"/>
              </w:rPr>
              <w:t>Authority Required - In Writing</w:t>
            </w:r>
          </w:p>
          <w:p w:rsidR="003A3D75" w:rsidRPr="00BB17B4" w:rsidRDefault="003A3D75" w:rsidP="00C62B19">
            <w:pPr>
              <w:rPr>
                <w:rFonts w:ascii="Arial Narrow" w:hAnsi="Arial Narrow" w:cs="Arial"/>
                <w:sz w:val="20"/>
                <w:szCs w:val="20"/>
              </w:rPr>
            </w:pPr>
            <w:r w:rsidRPr="004C4D7A">
              <w:rPr>
                <w:rFonts w:ascii="Arial Narrow" w:hAnsi="Arial Narrow" w:cs="Arial"/>
                <w:sz w:val="20"/>
                <w:szCs w:val="20"/>
              </w:rPr>
              <w:fldChar w:fldCharType="begin">
                <w:ffData>
                  <w:name w:val=""/>
                  <w:enabled/>
                  <w:calcOnExit w:val="0"/>
                  <w:checkBox>
                    <w:sizeAuto/>
                    <w:default w:val="1"/>
                  </w:checkBox>
                </w:ffData>
              </w:fldChar>
            </w:r>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r w:rsidRPr="00BB17B4">
              <w:rPr>
                <w:rFonts w:ascii="Arial Narrow" w:hAnsi="Arial Narrow" w:cs="Arial"/>
                <w:sz w:val="20"/>
                <w:szCs w:val="20"/>
              </w:rPr>
              <w:t>Authority Required - Telephone</w:t>
            </w:r>
          </w:p>
          <w:p w:rsidR="003A3D75" w:rsidRPr="00BB17B4" w:rsidRDefault="003A3D75" w:rsidP="00C62B19">
            <w:pPr>
              <w:rPr>
                <w:rFonts w:ascii="Arial Narrow" w:hAnsi="Arial Narrow" w:cs="Arial"/>
                <w:sz w:val="20"/>
                <w:szCs w:val="20"/>
              </w:rPr>
            </w:pPr>
            <w:r w:rsidRPr="004C4D7A">
              <w:rPr>
                <w:rFonts w:ascii="Arial Narrow" w:hAnsi="Arial Narrow" w:cs="Arial"/>
                <w:sz w:val="20"/>
                <w:szCs w:val="20"/>
              </w:rPr>
              <w:fldChar w:fldCharType="begin">
                <w:ffData>
                  <w:name w:val=""/>
                  <w:enabled/>
                  <w:calcOnExit w:val="0"/>
                  <w:checkBox>
                    <w:sizeAuto/>
                    <w:default w:val="1"/>
                  </w:checkBox>
                </w:ffData>
              </w:fldChar>
            </w:r>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r w:rsidRPr="00BB17B4">
              <w:rPr>
                <w:rFonts w:ascii="Arial Narrow" w:hAnsi="Arial Narrow" w:cs="Arial"/>
                <w:sz w:val="20"/>
                <w:szCs w:val="20"/>
              </w:rPr>
              <w:t>Authority Required – Emergency</w:t>
            </w:r>
          </w:p>
          <w:p w:rsidR="003A3D75" w:rsidRPr="00BB17B4" w:rsidRDefault="003A3D75" w:rsidP="00C62B19">
            <w:pPr>
              <w:rPr>
                <w:rFonts w:ascii="Arial Narrow" w:hAnsi="Arial Narrow" w:cs="Arial"/>
                <w:sz w:val="20"/>
                <w:szCs w:val="20"/>
              </w:rPr>
            </w:pPr>
            <w:r w:rsidRPr="004C4D7A">
              <w:rPr>
                <w:rFonts w:ascii="Arial Narrow" w:hAnsi="Arial Narrow" w:cs="Arial"/>
                <w:sz w:val="20"/>
                <w:szCs w:val="20"/>
              </w:rPr>
              <w:fldChar w:fldCharType="begin">
                <w:ffData>
                  <w:name w:val="Check5"/>
                  <w:enabled/>
                  <w:calcOnExit w:val="0"/>
                  <w:checkBox>
                    <w:sizeAuto/>
                    <w:default w:val="1"/>
                  </w:checkBox>
                </w:ffData>
              </w:fldChar>
            </w:r>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r w:rsidRPr="00BB17B4">
              <w:rPr>
                <w:rFonts w:ascii="Arial Narrow" w:hAnsi="Arial Narrow" w:cs="Arial"/>
                <w:sz w:val="20"/>
                <w:szCs w:val="20"/>
              </w:rPr>
              <w:t>Authority Required - Electronic</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jc w:val="both"/>
              <w:rPr>
                <w:rFonts w:ascii="Arial Narrow" w:hAnsi="Arial Narrow" w:cs="Arial"/>
                <w:b/>
                <w:sz w:val="20"/>
                <w:szCs w:val="20"/>
              </w:rPr>
            </w:pPr>
            <w:r w:rsidRPr="00BB17B4">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BF3D0B" w:rsidRPr="00BB17B4" w:rsidRDefault="00BF3D0B" w:rsidP="00C62B19">
            <w:pPr>
              <w:rPr>
                <w:rFonts w:ascii="Arial Narrow" w:hAnsi="Arial Narrow" w:cs="Arial"/>
                <w:sz w:val="20"/>
                <w:szCs w:val="20"/>
              </w:rPr>
            </w:pPr>
            <w:r w:rsidRPr="00BB17B4">
              <w:rPr>
                <w:rFonts w:ascii="Arial Narrow" w:hAnsi="Arial Narrow" w:cs="Arial"/>
                <w:sz w:val="20"/>
                <w:szCs w:val="20"/>
              </w:rPr>
              <w:t>Eosinophilic oesophagitis (EoE)</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jc w:val="both"/>
              <w:rPr>
                <w:rFonts w:ascii="Arial Narrow" w:hAnsi="Arial Narrow" w:cs="Arial"/>
                <w:b/>
                <w:sz w:val="20"/>
                <w:szCs w:val="20"/>
              </w:rPr>
            </w:pPr>
            <w:r w:rsidRPr="00BB17B4">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BF3D0B" w:rsidRPr="00BB17B4" w:rsidRDefault="00BF3D0B" w:rsidP="00C62B19">
            <w:pPr>
              <w:rPr>
                <w:rFonts w:ascii="Arial Narrow" w:hAnsi="Arial Narrow" w:cs="Arial"/>
                <w:sz w:val="20"/>
                <w:szCs w:val="20"/>
              </w:rPr>
            </w:pPr>
            <w:r w:rsidRPr="00BB17B4">
              <w:rPr>
                <w:rFonts w:ascii="Arial Narrow" w:hAnsi="Arial Narrow" w:cs="Arial"/>
                <w:sz w:val="20"/>
                <w:szCs w:val="20"/>
              </w:rPr>
              <w:t>Initial treatment for up to 3 months</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rPr>
                <w:rFonts w:ascii="Arial Narrow" w:hAnsi="Arial Narrow" w:cs="Arial"/>
                <w:sz w:val="20"/>
                <w:szCs w:val="20"/>
              </w:rPr>
            </w:pPr>
            <w:r w:rsidRPr="00BB17B4">
              <w:rPr>
                <w:rFonts w:ascii="Arial Narrow" w:hAnsi="Arial Narrow" w:cs="Arial"/>
                <w:b/>
                <w:sz w:val="20"/>
                <w:szCs w:val="20"/>
              </w:rPr>
              <w:t>Treatment criteria:</w:t>
            </w:r>
          </w:p>
        </w:tc>
        <w:tc>
          <w:tcPr>
            <w:tcW w:w="6378" w:type="dxa"/>
            <w:gridSpan w:val="6"/>
            <w:tcBorders>
              <w:top w:val="single" w:sz="4" w:space="0" w:color="auto"/>
              <w:left w:val="single" w:sz="4" w:space="0" w:color="auto"/>
              <w:bottom w:val="single" w:sz="4" w:space="0" w:color="auto"/>
              <w:right w:val="single" w:sz="4" w:space="0" w:color="auto"/>
            </w:tcBorders>
          </w:tcPr>
          <w:p w:rsidR="00BF3D0B" w:rsidRPr="00BB17B4" w:rsidRDefault="00BF3D0B" w:rsidP="00C62B19">
            <w:pPr>
              <w:rPr>
                <w:rFonts w:ascii="Arial Narrow" w:hAnsi="Arial Narrow" w:cs="Arial"/>
                <w:sz w:val="20"/>
                <w:szCs w:val="20"/>
              </w:rPr>
            </w:pPr>
            <w:r w:rsidRPr="00BB17B4">
              <w:rPr>
                <w:rFonts w:ascii="Arial Narrow" w:hAnsi="Arial Narrow" w:cs="Arial"/>
                <w:sz w:val="20"/>
                <w:szCs w:val="20"/>
              </w:rPr>
              <w:t>Must be treated by a clinical immunologist, suitably qualified allergist or gastroenterologist.</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jc w:val="both"/>
              <w:rPr>
                <w:rFonts w:ascii="Arial Narrow" w:hAnsi="Arial Narrow" w:cs="Arial"/>
                <w:b/>
                <w:sz w:val="20"/>
                <w:szCs w:val="20"/>
              </w:rPr>
            </w:pPr>
            <w:r w:rsidRPr="00BB17B4">
              <w:rPr>
                <w:rFonts w:ascii="Arial Narrow" w:hAnsi="Arial Narrow" w:cs="Arial"/>
                <w:b/>
                <w:sz w:val="20"/>
                <w:szCs w:val="20"/>
              </w:rPr>
              <w:t>Clinical criteria:</w:t>
            </w:r>
          </w:p>
        </w:tc>
        <w:tc>
          <w:tcPr>
            <w:tcW w:w="6378" w:type="dxa"/>
            <w:gridSpan w:val="6"/>
            <w:tcBorders>
              <w:top w:val="single" w:sz="4" w:space="0" w:color="auto"/>
              <w:left w:val="single" w:sz="4" w:space="0" w:color="auto"/>
              <w:bottom w:val="single" w:sz="4" w:space="0" w:color="auto"/>
              <w:right w:val="single" w:sz="4" w:space="0" w:color="auto"/>
            </w:tcBorders>
          </w:tcPr>
          <w:p w:rsidR="00BF3D0B" w:rsidRPr="00BB17B4" w:rsidRDefault="00BF3D0B" w:rsidP="00C62B19">
            <w:pPr>
              <w:rPr>
                <w:rFonts w:ascii="Arial Narrow" w:hAnsi="Arial Narrow" w:cs="Arial"/>
                <w:sz w:val="20"/>
                <w:szCs w:val="20"/>
              </w:rPr>
            </w:pPr>
            <w:r w:rsidRPr="00BB17B4">
              <w:rPr>
                <w:rFonts w:ascii="Arial Narrow" w:hAnsi="Arial Narrow" w:cs="Arial"/>
                <w:sz w:val="20"/>
                <w:szCs w:val="20"/>
              </w:rPr>
              <w:t>Patient must require an amino acid based formula as a component of a dietary elimination program.</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jc w:val="both"/>
              <w:rPr>
                <w:rFonts w:ascii="Arial Narrow" w:hAnsi="Arial Narrow" w:cs="Arial"/>
                <w:b/>
                <w:sz w:val="20"/>
                <w:szCs w:val="20"/>
              </w:rPr>
            </w:pPr>
            <w:r w:rsidRPr="00BB17B4">
              <w:rPr>
                <w:rFonts w:ascii="Arial Narrow" w:hAnsi="Arial Narrow" w:cs="Arial"/>
                <w:b/>
                <w:sz w:val="20"/>
                <w:szCs w:val="20"/>
              </w:rPr>
              <w:t>Population criteria:</w:t>
            </w:r>
          </w:p>
        </w:tc>
        <w:tc>
          <w:tcPr>
            <w:tcW w:w="6378" w:type="dxa"/>
            <w:gridSpan w:val="6"/>
            <w:tcBorders>
              <w:top w:val="single" w:sz="4" w:space="0" w:color="auto"/>
              <w:left w:val="single" w:sz="4" w:space="0" w:color="auto"/>
              <w:bottom w:val="single" w:sz="4" w:space="0" w:color="auto"/>
              <w:right w:val="single" w:sz="4" w:space="0" w:color="auto"/>
            </w:tcBorders>
          </w:tcPr>
          <w:p w:rsidR="00BF3D0B" w:rsidRPr="00BB17B4" w:rsidRDefault="00BF3D0B" w:rsidP="00C62B19">
            <w:pPr>
              <w:rPr>
                <w:rFonts w:ascii="Arial Narrow" w:hAnsi="Arial Narrow" w:cs="Arial"/>
                <w:sz w:val="20"/>
                <w:szCs w:val="20"/>
              </w:rPr>
            </w:pPr>
            <w:r w:rsidRPr="00BB17B4">
              <w:rPr>
                <w:rFonts w:ascii="Arial Narrow" w:hAnsi="Arial Narrow" w:cs="Arial"/>
                <w:sz w:val="20"/>
                <w:szCs w:val="20"/>
              </w:rPr>
              <w:t>Patient must be 18 years of age or less.</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jc w:val="both"/>
              <w:rPr>
                <w:rFonts w:ascii="Arial Narrow" w:hAnsi="Arial Narrow" w:cs="Arial"/>
                <w:b/>
                <w:sz w:val="20"/>
                <w:szCs w:val="20"/>
              </w:rPr>
            </w:pPr>
            <w:r w:rsidRPr="00BB17B4">
              <w:rPr>
                <w:rFonts w:ascii="Arial Narrow" w:hAnsi="Arial Narrow" w:cs="Arial"/>
                <w:b/>
                <w:sz w:val="20"/>
                <w:szCs w:val="20"/>
              </w:rPr>
              <w:t>Prescribing Instructions</w:t>
            </w:r>
          </w:p>
        </w:tc>
        <w:tc>
          <w:tcPr>
            <w:tcW w:w="6378" w:type="dxa"/>
            <w:gridSpan w:val="6"/>
            <w:tcBorders>
              <w:top w:val="single" w:sz="4" w:space="0" w:color="auto"/>
              <w:left w:val="single" w:sz="4" w:space="0" w:color="auto"/>
              <w:bottom w:val="single" w:sz="4" w:space="0" w:color="auto"/>
              <w:right w:val="single" w:sz="4" w:space="0" w:color="auto"/>
            </w:tcBorders>
          </w:tcPr>
          <w:p w:rsidR="00BF3D0B" w:rsidRPr="00BB17B4" w:rsidRDefault="00BF3D0B" w:rsidP="00C62B19">
            <w:pPr>
              <w:rPr>
                <w:rFonts w:ascii="Arial Narrow" w:hAnsi="Arial Narrow" w:cs="Arial"/>
                <w:sz w:val="20"/>
                <w:szCs w:val="20"/>
              </w:rPr>
            </w:pPr>
            <w:r w:rsidRPr="00BB17B4">
              <w:rPr>
                <w:rFonts w:ascii="Arial Narrow" w:hAnsi="Arial Narrow" w:cs="Arial"/>
                <w:sz w:val="20"/>
                <w:szCs w:val="20"/>
              </w:rPr>
              <w:t>Treatment with oral steroids should not be commenced during the period of initial treatment.</w:t>
            </w:r>
          </w:p>
          <w:p w:rsidR="00BF3D0B" w:rsidRPr="00BB17B4" w:rsidRDefault="00BF3D0B" w:rsidP="00C62B19">
            <w:pPr>
              <w:tabs>
                <w:tab w:val="left" w:pos="1203"/>
              </w:tabs>
              <w:rPr>
                <w:rFonts w:ascii="Arial Narrow" w:hAnsi="Arial Narrow" w:cs="Arial"/>
                <w:sz w:val="20"/>
                <w:szCs w:val="20"/>
              </w:rPr>
            </w:pPr>
          </w:p>
          <w:p w:rsidR="00BF3D0B" w:rsidRPr="00BB17B4" w:rsidRDefault="00BF3D0B" w:rsidP="00C62B19">
            <w:pPr>
              <w:rPr>
                <w:rFonts w:ascii="Arial Narrow" w:hAnsi="Arial Narrow" w:cs="Arial"/>
                <w:sz w:val="20"/>
                <w:szCs w:val="20"/>
              </w:rPr>
            </w:pPr>
            <w:r w:rsidRPr="00BB17B4">
              <w:rPr>
                <w:rFonts w:ascii="Arial Narrow" w:hAnsi="Arial Narrow" w:cs="Arial"/>
                <w:sz w:val="20"/>
                <w:szCs w:val="20"/>
              </w:rPr>
              <w:t>Eosinophilic oesophagitis is demonstrated by the following criteria:</w:t>
            </w:r>
          </w:p>
          <w:p w:rsidR="00BF3D0B" w:rsidRPr="00BB17B4" w:rsidRDefault="00BF3D0B" w:rsidP="00C62B19">
            <w:pPr>
              <w:rPr>
                <w:rFonts w:ascii="Arial Narrow" w:hAnsi="Arial Narrow" w:cs="Arial"/>
                <w:sz w:val="20"/>
                <w:szCs w:val="20"/>
              </w:rPr>
            </w:pPr>
            <w:r w:rsidRPr="00BB17B4">
              <w:rPr>
                <w:rFonts w:ascii="Arial Narrow" w:hAnsi="Arial Narrow" w:cs="Arial"/>
                <w:sz w:val="20"/>
                <w:szCs w:val="20"/>
              </w:rPr>
              <w:t>(i) Chronic symptoms of reflux that persisted despite a 2-month trial of a proton pump inhibitor or chronic dysphagia; and</w:t>
            </w:r>
          </w:p>
          <w:p w:rsidR="00BF3D0B" w:rsidRPr="00BB17B4" w:rsidRDefault="00BF3D0B" w:rsidP="00C62B19">
            <w:pPr>
              <w:rPr>
                <w:rFonts w:ascii="Arial Narrow" w:hAnsi="Arial Narrow" w:cs="Arial"/>
                <w:sz w:val="20"/>
                <w:szCs w:val="20"/>
              </w:rPr>
            </w:pPr>
            <w:r w:rsidRPr="00BB17B4">
              <w:rPr>
                <w:rFonts w:ascii="Arial Narrow" w:hAnsi="Arial Narrow" w:cs="Arial"/>
                <w:sz w:val="20"/>
                <w:szCs w:val="20"/>
              </w:rPr>
              <w:t>(ii) A lack of demonstrable anatomic abnormality with the exception of stricture, which can be attributable to eosinophilic oesophagitis; and</w:t>
            </w:r>
          </w:p>
          <w:p w:rsidR="00BF3D0B" w:rsidRPr="00BB17B4" w:rsidRDefault="00BF3D0B" w:rsidP="00C62B19">
            <w:pPr>
              <w:rPr>
                <w:rFonts w:ascii="Arial Narrow" w:hAnsi="Arial Narrow" w:cs="Arial"/>
                <w:sz w:val="20"/>
                <w:szCs w:val="20"/>
              </w:rPr>
            </w:pPr>
            <w:r w:rsidRPr="00BB17B4">
              <w:rPr>
                <w:rFonts w:ascii="Arial Narrow" w:hAnsi="Arial Narrow" w:cs="Arial"/>
                <w:sz w:val="20"/>
                <w:szCs w:val="20"/>
              </w:rPr>
              <w:t>(iii) Eosinophilic infiltration of the oesophagus, demonstrated by oesophageal biopsy specimens obtained by endoscopy and where the most densely involved oesophageal biopsy had 20 or more eosinophils in any single 400 x high powered field, along with normal antral and duodenal biopsies.</w:t>
            </w:r>
          </w:p>
          <w:p w:rsidR="00BF3D0B" w:rsidRPr="00BB17B4" w:rsidRDefault="00BF3D0B" w:rsidP="00C62B19">
            <w:pPr>
              <w:rPr>
                <w:rFonts w:ascii="Arial Narrow" w:hAnsi="Arial Narrow" w:cs="Arial"/>
                <w:sz w:val="20"/>
                <w:szCs w:val="20"/>
              </w:rPr>
            </w:pPr>
          </w:p>
          <w:p w:rsidR="00BF3D0B" w:rsidRPr="00BB17B4" w:rsidRDefault="00BF3D0B" w:rsidP="00C62B19">
            <w:pPr>
              <w:rPr>
                <w:rFonts w:ascii="Arial Narrow" w:hAnsi="Arial Narrow" w:cs="Arial"/>
                <w:sz w:val="20"/>
                <w:szCs w:val="20"/>
              </w:rPr>
            </w:pPr>
            <w:r w:rsidRPr="00BB17B4">
              <w:rPr>
                <w:rFonts w:ascii="Arial Narrow" w:hAnsi="Arial Narrow" w:cs="Arial"/>
                <w:sz w:val="20"/>
                <w:szCs w:val="20"/>
              </w:rPr>
              <w:t>The date of birth of the patient must be included in the authority application.</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jc w:val="both"/>
              <w:rPr>
                <w:rFonts w:ascii="Arial Narrow" w:hAnsi="Arial Narrow" w:cs="Arial"/>
                <w:b/>
                <w:sz w:val="20"/>
                <w:szCs w:val="20"/>
              </w:rPr>
            </w:pPr>
            <w:r w:rsidRPr="00BB17B4">
              <w:rPr>
                <w:rFonts w:ascii="Arial Narrow" w:hAnsi="Arial Narrow" w:cs="Arial"/>
                <w:b/>
                <w:sz w:val="20"/>
                <w:szCs w:val="20"/>
              </w:rPr>
              <w:t>Administrative Advice</w:t>
            </w:r>
          </w:p>
          <w:p w:rsidR="00BF3D0B" w:rsidRPr="00BB17B4" w:rsidRDefault="00BF3D0B" w:rsidP="00C62B19">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BF3D0B" w:rsidRPr="00BB17B4" w:rsidRDefault="004B4F71" w:rsidP="00C62B19">
            <w:pPr>
              <w:rPr>
                <w:rFonts w:ascii="Arial Narrow" w:hAnsi="Arial Narrow" w:cs="Arial"/>
                <w:sz w:val="20"/>
                <w:szCs w:val="20"/>
              </w:rPr>
            </w:pPr>
            <w:r w:rsidRPr="004B4F71">
              <w:rPr>
                <w:rFonts w:ascii="Arial Narrow" w:hAnsi="Arial Narrow" w:cs="Arial"/>
                <w:sz w:val="20"/>
                <w:szCs w:val="20"/>
              </w:rPr>
              <w:t>Authorities for increased maximum quantities, up to a maximum of 52, may be authorised.</w:t>
            </w:r>
          </w:p>
        </w:tc>
      </w:tr>
    </w:tbl>
    <w:p w:rsidR="00BF3D0B" w:rsidRPr="00BB17B4" w:rsidRDefault="00BF3D0B" w:rsidP="00826F6D">
      <w:pPr>
        <w:pStyle w:val="ListParagraph"/>
        <w:jc w:val="both"/>
        <w:rPr>
          <w:rFonts w:asciiTheme="minorHAnsi" w:hAnsiTheme="minorHAnsi"/>
          <w:sz w:val="22"/>
          <w:szCs w:val="22"/>
        </w:rPr>
      </w:pPr>
    </w:p>
    <w:tbl>
      <w:tblPr>
        <w:tblW w:w="8363" w:type="dxa"/>
        <w:tblInd w:w="817" w:type="dxa"/>
        <w:tblLayout w:type="fixed"/>
        <w:tblLook w:val="0000" w:firstRow="0" w:lastRow="0" w:firstColumn="0" w:lastColumn="0" w:noHBand="0" w:noVBand="0"/>
      </w:tblPr>
      <w:tblGrid>
        <w:gridCol w:w="1985"/>
        <w:gridCol w:w="6378"/>
      </w:tblGrid>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jc w:val="both"/>
              <w:rPr>
                <w:rFonts w:ascii="Arial Narrow" w:hAnsi="Arial Narrow" w:cs="Arial"/>
                <w:b/>
                <w:sz w:val="20"/>
                <w:szCs w:val="20"/>
              </w:rPr>
            </w:pPr>
            <w:r w:rsidRPr="00BB17B4">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rPr>
                <w:rFonts w:ascii="Arial Narrow" w:hAnsi="Arial Narrow" w:cs="Arial"/>
                <w:sz w:val="20"/>
                <w:szCs w:val="20"/>
              </w:rPr>
            </w:pPr>
            <w:r w:rsidRPr="00BB17B4">
              <w:rPr>
                <w:rFonts w:ascii="Arial Narrow" w:hAnsi="Arial Narrow" w:cs="Arial"/>
                <w:sz w:val="20"/>
                <w:szCs w:val="20"/>
              </w:rPr>
              <w:t>Eosinophilic oesophagitis (EoE)</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jc w:val="both"/>
              <w:rPr>
                <w:rFonts w:ascii="Arial Narrow" w:hAnsi="Arial Narrow" w:cs="Arial"/>
                <w:i/>
                <w:sz w:val="20"/>
                <w:szCs w:val="20"/>
              </w:rPr>
            </w:pPr>
            <w:r w:rsidRPr="00BB17B4">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rPr>
                <w:rFonts w:ascii="Arial Narrow" w:hAnsi="Arial Narrow" w:cs="Arial"/>
                <w:sz w:val="20"/>
                <w:szCs w:val="20"/>
              </w:rPr>
            </w:pPr>
            <w:r w:rsidRPr="00BB17B4">
              <w:rPr>
                <w:rFonts w:ascii="Arial Narrow" w:hAnsi="Arial Narrow" w:cs="Arial"/>
                <w:sz w:val="20"/>
                <w:szCs w:val="20"/>
              </w:rPr>
              <w:t>Continuing treatment</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rPr>
                <w:rFonts w:ascii="Arial Narrow" w:hAnsi="Arial Narrow" w:cs="Arial"/>
                <w:b/>
                <w:sz w:val="20"/>
                <w:szCs w:val="20"/>
              </w:rPr>
            </w:pPr>
            <w:r w:rsidRPr="00BB17B4">
              <w:rPr>
                <w:rFonts w:ascii="Arial Narrow" w:hAnsi="Arial Narrow" w:cs="Arial"/>
                <w:b/>
                <w:sz w:val="20"/>
                <w:szCs w:val="20"/>
              </w:rPr>
              <w:t>Treatment criteria:</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rPr>
                <w:rFonts w:ascii="Arial Narrow" w:hAnsi="Arial Narrow" w:cs="Arial"/>
                <w:sz w:val="20"/>
                <w:szCs w:val="20"/>
              </w:rPr>
            </w:pPr>
            <w:r w:rsidRPr="00BB17B4">
              <w:rPr>
                <w:rFonts w:ascii="Arial Narrow" w:hAnsi="Arial Narrow" w:cs="Arial"/>
                <w:sz w:val="20"/>
                <w:szCs w:val="20"/>
              </w:rPr>
              <w:t xml:space="preserve">Must be treated by a clinical immunologist, suitably qualified allergist or gastroenterologist. </w:t>
            </w:r>
          </w:p>
          <w:p w:rsidR="00BF3D0B" w:rsidRPr="00BB17B4" w:rsidRDefault="00BF3D0B" w:rsidP="00C62B19">
            <w:pPr>
              <w:keepNext/>
              <w:rPr>
                <w:rFonts w:ascii="Arial Narrow" w:hAnsi="Arial Narrow" w:cs="Arial"/>
                <w:sz w:val="20"/>
                <w:szCs w:val="20"/>
              </w:rPr>
            </w:pP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jc w:val="both"/>
              <w:rPr>
                <w:rFonts w:ascii="Arial Narrow" w:hAnsi="Arial Narrow" w:cs="Arial"/>
                <w:sz w:val="20"/>
                <w:szCs w:val="20"/>
              </w:rPr>
            </w:pPr>
            <w:r w:rsidRPr="00BB17B4">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rPr>
                <w:rFonts w:ascii="Arial Narrow" w:hAnsi="Arial Narrow" w:cs="Arial"/>
                <w:sz w:val="20"/>
                <w:szCs w:val="20"/>
              </w:rPr>
            </w:pPr>
            <w:r w:rsidRPr="00BB17B4">
              <w:rPr>
                <w:rFonts w:ascii="Arial Narrow" w:hAnsi="Arial Narrow" w:cs="Arial"/>
                <w:sz w:val="20"/>
                <w:szCs w:val="20"/>
              </w:rPr>
              <w:t>Patient must have responded to an initial course of PBS-subsidised treatment.</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jc w:val="both"/>
              <w:rPr>
                <w:rFonts w:ascii="Arial Narrow" w:hAnsi="Arial Narrow" w:cs="Arial"/>
                <w:b/>
                <w:sz w:val="20"/>
                <w:szCs w:val="20"/>
              </w:rPr>
            </w:pPr>
            <w:r w:rsidRPr="00BB17B4">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rPr>
                <w:rFonts w:ascii="Arial Narrow" w:hAnsi="Arial Narrow" w:cs="Arial"/>
                <w:sz w:val="20"/>
                <w:szCs w:val="20"/>
              </w:rPr>
            </w:pPr>
            <w:r w:rsidRPr="00BB17B4">
              <w:rPr>
                <w:rFonts w:ascii="Arial Narrow" w:hAnsi="Arial Narrow" w:cs="Arial"/>
                <w:sz w:val="20"/>
                <w:szCs w:val="20"/>
              </w:rPr>
              <w:t>Patient must be 18 years of age or less.</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jc w:val="both"/>
              <w:rPr>
                <w:rFonts w:ascii="Arial Narrow" w:hAnsi="Arial Narrow" w:cs="Arial"/>
                <w:b/>
                <w:sz w:val="20"/>
                <w:szCs w:val="20"/>
              </w:rPr>
            </w:pPr>
            <w:r w:rsidRPr="00BB17B4">
              <w:rPr>
                <w:rFonts w:ascii="Arial Narrow" w:hAnsi="Arial Narrow" w:cs="Arial"/>
                <w:b/>
                <w:sz w:val="20"/>
                <w:szCs w:val="20"/>
              </w:rPr>
              <w:t>Prescribing Instructions</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keepNext/>
              <w:rPr>
                <w:rFonts w:ascii="Arial Narrow" w:hAnsi="Arial Narrow" w:cs="Arial"/>
                <w:sz w:val="20"/>
                <w:szCs w:val="20"/>
              </w:rPr>
            </w:pPr>
            <w:r w:rsidRPr="00BB17B4">
              <w:rPr>
                <w:rFonts w:ascii="Arial Narrow" w:hAnsi="Arial Narrow" w:cs="Arial"/>
                <w:sz w:val="20"/>
                <w:szCs w:val="20"/>
              </w:rPr>
              <w:t>Response to initial treatment is demonstrated by oesophageal biopsy specimens obtained by endoscopy, where the most densely involved oesophageal biopsy had 5 or less eosinophils in any single 400 x high powered field, along with normal antral and duodenal biopsies. The response criteria will not be deemed to have been met if oral steroids were commenced during initial treatment.</w:t>
            </w:r>
          </w:p>
        </w:tc>
      </w:tr>
      <w:tr w:rsidR="00BF3D0B" w:rsidRPr="00BB17B4" w:rsidTr="00C62B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F3D0B" w:rsidRPr="00BB17B4" w:rsidRDefault="00BF3D0B" w:rsidP="00C62B19">
            <w:pPr>
              <w:jc w:val="both"/>
              <w:rPr>
                <w:rFonts w:ascii="Arial Narrow" w:hAnsi="Arial Narrow" w:cs="Arial"/>
                <w:b/>
                <w:sz w:val="20"/>
                <w:szCs w:val="20"/>
              </w:rPr>
            </w:pPr>
            <w:r w:rsidRPr="00BB17B4">
              <w:rPr>
                <w:rFonts w:ascii="Arial Narrow" w:hAnsi="Arial Narrow" w:cs="Arial"/>
                <w:b/>
                <w:sz w:val="20"/>
                <w:szCs w:val="20"/>
              </w:rPr>
              <w:t>Administrative Advice</w:t>
            </w:r>
          </w:p>
        </w:tc>
        <w:tc>
          <w:tcPr>
            <w:tcW w:w="6378" w:type="dxa"/>
            <w:tcBorders>
              <w:top w:val="single" w:sz="4" w:space="0" w:color="auto"/>
              <w:left w:val="single" w:sz="4" w:space="0" w:color="auto"/>
              <w:bottom w:val="single" w:sz="4" w:space="0" w:color="auto"/>
              <w:right w:val="single" w:sz="4" w:space="0" w:color="auto"/>
            </w:tcBorders>
          </w:tcPr>
          <w:p w:rsidR="00BF3D0B" w:rsidRPr="00BB17B4" w:rsidRDefault="004B4F71" w:rsidP="00C62B19">
            <w:pPr>
              <w:rPr>
                <w:rFonts w:ascii="Arial Narrow" w:hAnsi="Arial Narrow" w:cs="Arial"/>
                <w:sz w:val="20"/>
                <w:szCs w:val="20"/>
              </w:rPr>
            </w:pPr>
            <w:r w:rsidRPr="004B4F71">
              <w:rPr>
                <w:rFonts w:ascii="Arial Narrow" w:hAnsi="Arial Narrow" w:cs="Arial"/>
                <w:sz w:val="20"/>
                <w:szCs w:val="20"/>
              </w:rPr>
              <w:t>Authorities for increased maximum quantities, up to a maximum of 52, may be authorised.</w:t>
            </w:r>
          </w:p>
        </w:tc>
      </w:tr>
    </w:tbl>
    <w:p w:rsidR="00BF3D0B" w:rsidRPr="00BB17B4" w:rsidRDefault="00BF3D0B" w:rsidP="00826F6D">
      <w:pPr>
        <w:pStyle w:val="ListParagraph"/>
        <w:jc w:val="both"/>
        <w:rPr>
          <w:rFonts w:asciiTheme="minorHAnsi" w:hAnsiTheme="minorHAnsi"/>
          <w:sz w:val="22"/>
          <w:szCs w:val="22"/>
        </w:rPr>
      </w:pPr>
    </w:p>
    <w:p w:rsidR="00C62B19" w:rsidRDefault="00C62B19" w:rsidP="00826F6D">
      <w:pPr>
        <w:pStyle w:val="ListParagraph"/>
        <w:jc w:val="both"/>
        <w:rPr>
          <w:rFonts w:asciiTheme="minorHAnsi" w:hAnsiTheme="minorHAnsi"/>
          <w:i/>
        </w:rPr>
      </w:pPr>
      <w:r w:rsidRPr="008531D2">
        <w:rPr>
          <w:rFonts w:asciiTheme="minorHAnsi" w:hAnsiTheme="minorHAnsi"/>
          <w:i/>
        </w:rPr>
        <w:t>For more detail on PBAC’s view, see section 6 “PBAC outcome”.</w:t>
      </w:r>
    </w:p>
    <w:p w:rsidR="00C17D42" w:rsidRDefault="00C17D42" w:rsidP="00826F6D">
      <w:pPr>
        <w:pStyle w:val="ListParagraph"/>
        <w:jc w:val="both"/>
        <w:rPr>
          <w:rFonts w:asciiTheme="minorHAnsi" w:hAnsiTheme="minorHAnsi"/>
          <w:i/>
        </w:rPr>
      </w:pPr>
    </w:p>
    <w:p w:rsidR="00C17D42" w:rsidRPr="008531D2" w:rsidRDefault="00C17D42" w:rsidP="00826F6D">
      <w:pPr>
        <w:pStyle w:val="ListParagraph"/>
        <w:jc w:val="both"/>
        <w:rPr>
          <w:rFonts w:asciiTheme="minorHAnsi" w:hAnsiTheme="minorHAnsi"/>
          <w:i/>
        </w:rPr>
      </w:pPr>
    </w:p>
    <w:p w:rsidR="00C94810" w:rsidRPr="008531D2" w:rsidRDefault="00C94810" w:rsidP="00C94810">
      <w:pPr>
        <w:pStyle w:val="Heading1"/>
        <w:numPr>
          <w:ilvl w:val="0"/>
          <w:numId w:val="2"/>
        </w:numPr>
        <w:rPr>
          <w:rFonts w:asciiTheme="minorHAnsi" w:hAnsiTheme="minorHAnsi" w:cs="Arial"/>
          <w:sz w:val="32"/>
          <w:szCs w:val="32"/>
        </w:rPr>
      </w:pPr>
      <w:r w:rsidRPr="008531D2">
        <w:rPr>
          <w:rFonts w:asciiTheme="minorHAnsi" w:hAnsiTheme="minorHAnsi" w:cs="Arial"/>
          <w:sz w:val="32"/>
          <w:szCs w:val="32"/>
        </w:rPr>
        <w:t>Background</w:t>
      </w:r>
    </w:p>
    <w:p w:rsidR="00C94810" w:rsidRPr="00BB17B4" w:rsidRDefault="00C94810" w:rsidP="00C94810">
      <w:pPr>
        <w:rPr>
          <w:rFonts w:asciiTheme="minorHAnsi" w:hAnsiTheme="minorHAnsi" w:cs="Arial"/>
        </w:rPr>
      </w:pPr>
    </w:p>
    <w:p w:rsidR="00704DE3" w:rsidRPr="008531D2" w:rsidRDefault="00582ECD" w:rsidP="00FA7361">
      <w:pPr>
        <w:pStyle w:val="ListParagraph"/>
        <w:numPr>
          <w:ilvl w:val="1"/>
          <w:numId w:val="2"/>
        </w:numPr>
        <w:spacing w:after="240"/>
        <w:contextualSpacing w:val="0"/>
        <w:jc w:val="both"/>
        <w:rPr>
          <w:rFonts w:asciiTheme="minorHAnsi" w:hAnsiTheme="minorHAnsi" w:cs="Arial"/>
        </w:rPr>
      </w:pPr>
      <w:r w:rsidRPr="008531D2">
        <w:rPr>
          <w:rFonts w:asciiTheme="minorHAnsi" w:hAnsiTheme="minorHAnsi" w:cs="Arial"/>
        </w:rPr>
        <w:t xml:space="preserve">Neocate Syneo® does not require registration with the TGA. </w:t>
      </w:r>
      <w:r w:rsidR="00704DE3" w:rsidRPr="008531D2">
        <w:rPr>
          <w:rFonts w:asciiTheme="minorHAnsi" w:hAnsiTheme="minorHAnsi" w:cs="Arial"/>
        </w:rPr>
        <w:t xml:space="preserve">The sponsor of </w:t>
      </w:r>
      <w:r w:rsidR="00BB1E36" w:rsidRPr="008531D2">
        <w:rPr>
          <w:rFonts w:asciiTheme="minorHAnsi" w:hAnsiTheme="minorHAnsi" w:cs="Arial"/>
        </w:rPr>
        <w:t>Neocate Syneo®</w:t>
      </w:r>
      <w:r w:rsidR="00704DE3" w:rsidRPr="008531D2">
        <w:rPr>
          <w:rFonts w:asciiTheme="minorHAnsi" w:hAnsiTheme="minorHAnsi" w:cs="Arial"/>
        </w:rPr>
        <w:t xml:space="preserve"> confirms that it meets the requirements for foods that have medical purposes as set out under </w:t>
      </w:r>
      <w:r w:rsidR="00704DE3" w:rsidRPr="008531D2">
        <w:rPr>
          <w:rFonts w:asciiTheme="minorHAnsi" w:hAnsiTheme="minorHAnsi" w:cs="Arial"/>
          <w:i/>
        </w:rPr>
        <w:t>The Australia New Zealand Food Standards Code — Standard 2.9.5: Food for Special Medical Purposes</w:t>
      </w:r>
      <w:r w:rsidRPr="008531D2">
        <w:rPr>
          <w:rFonts w:asciiTheme="minorHAnsi" w:hAnsiTheme="minorHAnsi" w:cs="Arial"/>
          <w:i/>
        </w:rPr>
        <w:t>.</w:t>
      </w:r>
    </w:p>
    <w:p w:rsidR="000F47FD" w:rsidRPr="008531D2" w:rsidRDefault="000F47FD" w:rsidP="00055CAD">
      <w:pPr>
        <w:pStyle w:val="ListParagraph"/>
        <w:numPr>
          <w:ilvl w:val="1"/>
          <w:numId w:val="2"/>
        </w:numPr>
        <w:spacing w:after="240"/>
        <w:contextualSpacing w:val="0"/>
        <w:jc w:val="both"/>
        <w:rPr>
          <w:rFonts w:asciiTheme="minorHAnsi" w:hAnsiTheme="minorHAnsi" w:cs="Arial"/>
        </w:rPr>
      </w:pPr>
      <w:r w:rsidRPr="008531D2">
        <w:rPr>
          <w:rFonts w:asciiTheme="minorHAnsi" w:hAnsiTheme="minorHAnsi" w:cs="Arial"/>
        </w:rPr>
        <w:t>Th</w:t>
      </w:r>
      <w:r w:rsidR="002D0E8E" w:rsidRPr="008531D2">
        <w:rPr>
          <w:rFonts w:asciiTheme="minorHAnsi" w:hAnsiTheme="minorHAnsi" w:cs="Arial"/>
        </w:rPr>
        <w:t xml:space="preserve">e </w:t>
      </w:r>
      <w:r w:rsidR="00D305E2" w:rsidRPr="008531D2">
        <w:rPr>
          <w:rFonts w:asciiTheme="minorHAnsi" w:hAnsiTheme="minorHAnsi" w:cs="Arial"/>
        </w:rPr>
        <w:t>Secretariat noted</w:t>
      </w:r>
      <w:r w:rsidR="002D0E8E" w:rsidRPr="008531D2">
        <w:rPr>
          <w:rFonts w:asciiTheme="minorHAnsi" w:hAnsiTheme="minorHAnsi" w:cs="Arial"/>
        </w:rPr>
        <w:t xml:space="preserve"> that Neocate Syneo</w:t>
      </w:r>
      <w:r w:rsidR="00C43CDC" w:rsidRPr="008531D2">
        <w:rPr>
          <w:rFonts w:asciiTheme="minorHAnsi" w:hAnsiTheme="minorHAnsi" w:cs="Arial"/>
        </w:rPr>
        <w:t>®</w:t>
      </w:r>
      <w:r w:rsidR="002D0E8E" w:rsidRPr="008531D2">
        <w:rPr>
          <w:rFonts w:asciiTheme="minorHAnsi" w:hAnsiTheme="minorHAnsi" w:cs="Arial"/>
        </w:rPr>
        <w:t xml:space="preserve"> does not meet Standard 2.9.5 of the Australian New Zealand Food Standards Code (ANZFSC) for manganese and molybdenum. The sponsor claim</w:t>
      </w:r>
      <w:r w:rsidR="00C97396" w:rsidRPr="008531D2">
        <w:rPr>
          <w:rFonts w:asciiTheme="minorHAnsi" w:hAnsiTheme="minorHAnsi" w:cs="Arial"/>
        </w:rPr>
        <w:t>ed</w:t>
      </w:r>
      <w:r w:rsidR="002D0E8E" w:rsidRPr="008531D2">
        <w:rPr>
          <w:rFonts w:asciiTheme="minorHAnsi" w:hAnsiTheme="minorHAnsi" w:cs="Arial"/>
        </w:rPr>
        <w:t xml:space="preserve"> that the lower amounts of these minerals </w:t>
      </w:r>
      <w:r w:rsidR="002705FF" w:rsidRPr="008531D2">
        <w:rPr>
          <w:rFonts w:asciiTheme="minorHAnsi" w:hAnsiTheme="minorHAnsi" w:cs="Arial"/>
        </w:rPr>
        <w:t xml:space="preserve">were </w:t>
      </w:r>
      <w:r w:rsidR="002D0E8E" w:rsidRPr="008531D2">
        <w:rPr>
          <w:rFonts w:asciiTheme="minorHAnsi" w:hAnsiTheme="minorHAnsi" w:cs="Arial"/>
        </w:rPr>
        <w:t xml:space="preserve">of no </w:t>
      </w:r>
      <w:r w:rsidR="00FB57C1" w:rsidRPr="008531D2">
        <w:rPr>
          <w:rFonts w:asciiTheme="minorHAnsi" w:hAnsiTheme="minorHAnsi" w:cs="Arial"/>
        </w:rPr>
        <w:t>nutritional</w:t>
      </w:r>
      <w:r w:rsidR="002D0E8E" w:rsidRPr="008531D2">
        <w:rPr>
          <w:rFonts w:asciiTheme="minorHAnsi" w:hAnsiTheme="minorHAnsi" w:cs="Arial"/>
        </w:rPr>
        <w:t xml:space="preserve"> conc</w:t>
      </w:r>
      <w:r w:rsidR="00FB57C1" w:rsidRPr="008531D2">
        <w:rPr>
          <w:rFonts w:asciiTheme="minorHAnsi" w:hAnsiTheme="minorHAnsi" w:cs="Arial"/>
        </w:rPr>
        <w:t>ern</w:t>
      </w:r>
      <w:r w:rsidR="002705FF" w:rsidRPr="008531D2">
        <w:rPr>
          <w:rFonts w:asciiTheme="minorHAnsi" w:hAnsiTheme="minorHAnsi" w:cs="Arial"/>
        </w:rPr>
        <w:t xml:space="preserve"> and were directly comparable with the currently listed comparator</w:t>
      </w:r>
      <w:r w:rsidR="00055CAD" w:rsidRPr="008531D2">
        <w:rPr>
          <w:rFonts w:asciiTheme="minorHAnsi" w:hAnsiTheme="minorHAnsi" w:cs="Arial"/>
        </w:rPr>
        <w:t xml:space="preserve"> Neocate Gold®</w:t>
      </w:r>
      <w:r w:rsidR="00FB57C1" w:rsidRPr="008531D2">
        <w:rPr>
          <w:rFonts w:asciiTheme="minorHAnsi" w:hAnsiTheme="minorHAnsi" w:cs="Arial"/>
        </w:rPr>
        <w:t>.</w:t>
      </w:r>
      <w:r w:rsidR="00055CAD" w:rsidRPr="008531D2">
        <w:rPr>
          <w:rFonts w:asciiTheme="minorHAnsi" w:hAnsiTheme="minorHAnsi" w:cs="Arial"/>
        </w:rPr>
        <w:t xml:space="preserve"> </w:t>
      </w:r>
    </w:p>
    <w:p w:rsidR="008A1956" w:rsidRPr="008531D2" w:rsidRDefault="00582ECD" w:rsidP="00882085">
      <w:pPr>
        <w:pStyle w:val="ListParagraph"/>
        <w:numPr>
          <w:ilvl w:val="1"/>
          <w:numId w:val="2"/>
        </w:numPr>
        <w:spacing w:after="240"/>
        <w:contextualSpacing w:val="0"/>
        <w:jc w:val="both"/>
        <w:rPr>
          <w:rFonts w:asciiTheme="minorHAnsi" w:hAnsiTheme="minorHAnsi" w:cs="Arial"/>
        </w:rPr>
      </w:pPr>
      <w:r w:rsidRPr="008531D2">
        <w:rPr>
          <w:rFonts w:asciiTheme="minorHAnsi" w:hAnsiTheme="minorHAnsi" w:cs="Arial"/>
        </w:rPr>
        <w:t>Neocate Syneo® has not been</w:t>
      </w:r>
      <w:r w:rsidR="00614159" w:rsidRPr="008531D2">
        <w:rPr>
          <w:rFonts w:asciiTheme="minorHAnsi" w:hAnsiTheme="minorHAnsi" w:cs="Arial"/>
        </w:rPr>
        <w:t xml:space="preserve"> previous</w:t>
      </w:r>
      <w:r w:rsidRPr="008531D2">
        <w:rPr>
          <w:rFonts w:asciiTheme="minorHAnsi" w:hAnsiTheme="minorHAnsi" w:cs="Arial"/>
        </w:rPr>
        <w:t>ly</w:t>
      </w:r>
      <w:r w:rsidR="00614159" w:rsidRPr="008531D2">
        <w:rPr>
          <w:rFonts w:asciiTheme="minorHAnsi" w:hAnsiTheme="minorHAnsi" w:cs="Arial"/>
        </w:rPr>
        <w:t xml:space="preserve"> </w:t>
      </w:r>
      <w:r w:rsidRPr="008531D2">
        <w:rPr>
          <w:rFonts w:asciiTheme="minorHAnsi" w:hAnsiTheme="minorHAnsi" w:cs="Arial"/>
        </w:rPr>
        <w:t>considered by the PBAC</w:t>
      </w:r>
      <w:r w:rsidR="006A12A5" w:rsidRPr="008531D2">
        <w:rPr>
          <w:rFonts w:asciiTheme="minorHAnsi" w:hAnsiTheme="minorHAnsi" w:cs="Arial"/>
        </w:rPr>
        <w:t>.</w:t>
      </w:r>
    </w:p>
    <w:p w:rsidR="00E62864" w:rsidRPr="00BB17B4" w:rsidRDefault="00E62864" w:rsidP="00882085">
      <w:pPr>
        <w:pStyle w:val="Header"/>
        <w:tabs>
          <w:tab w:val="clear" w:pos="4153"/>
          <w:tab w:val="clear" w:pos="8306"/>
        </w:tabs>
        <w:jc w:val="both"/>
        <w:rPr>
          <w:rFonts w:asciiTheme="minorHAnsi" w:hAnsiTheme="minorHAnsi" w:cs="Arial"/>
          <w:sz w:val="22"/>
          <w:szCs w:val="22"/>
        </w:rPr>
      </w:pPr>
    </w:p>
    <w:p w:rsidR="005A3173" w:rsidRPr="008531D2" w:rsidRDefault="005A3173" w:rsidP="00C94810">
      <w:pPr>
        <w:pStyle w:val="Heading1"/>
        <w:numPr>
          <w:ilvl w:val="0"/>
          <w:numId w:val="2"/>
        </w:numPr>
        <w:rPr>
          <w:rFonts w:asciiTheme="minorHAnsi" w:hAnsiTheme="minorHAnsi" w:cs="Arial"/>
          <w:sz w:val="32"/>
          <w:szCs w:val="32"/>
        </w:rPr>
      </w:pPr>
      <w:r w:rsidRPr="008531D2">
        <w:rPr>
          <w:rFonts w:asciiTheme="minorHAnsi" w:hAnsiTheme="minorHAnsi" w:cs="Arial"/>
          <w:sz w:val="32"/>
          <w:szCs w:val="32"/>
        </w:rPr>
        <w:t>Comparator</w:t>
      </w:r>
    </w:p>
    <w:p w:rsidR="005A3173" w:rsidRPr="00BB17B4" w:rsidRDefault="005A3173" w:rsidP="00882085">
      <w:pPr>
        <w:pStyle w:val="Header"/>
        <w:tabs>
          <w:tab w:val="clear" w:pos="4153"/>
          <w:tab w:val="clear" w:pos="8306"/>
        </w:tabs>
        <w:jc w:val="both"/>
        <w:rPr>
          <w:rFonts w:asciiTheme="minorHAnsi" w:hAnsiTheme="minorHAnsi" w:cs="Arial"/>
          <w:b/>
          <w:sz w:val="22"/>
          <w:szCs w:val="22"/>
        </w:rPr>
      </w:pPr>
    </w:p>
    <w:p w:rsidR="00476245" w:rsidRPr="008531D2" w:rsidRDefault="00FF2801" w:rsidP="00FA7361">
      <w:pPr>
        <w:pStyle w:val="ListParagraph"/>
        <w:numPr>
          <w:ilvl w:val="1"/>
          <w:numId w:val="2"/>
        </w:numPr>
        <w:spacing w:after="240"/>
        <w:contextualSpacing w:val="0"/>
        <w:jc w:val="both"/>
        <w:rPr>
          <w:rFonts w:asciiTheme="minorHAnsi" w:hAnsiTheme="minorHAnsi" w:cs="Arial"/>
        </w:rPr>
      </w:pPr>
      <w:r w:rsidRPr="008531D2">
        <w:rPr>
          <w:rFonts w:asciiTheme="minorHAnsi" w:hAnsiTheme="minorHAnsi" w:cs="Arial"/>
        </w:rPr>
        <w:t>The minor submission nominated</w:t>
      </w:r>
      <w:r w:rsidR="00582ECD" w:rsidRPr="008531D2">
        <w:rPr>
          <w:rFonts w:asciiTheme="minorHAnsi" w:hAnsiTheme="minorHAnsi" w:cs="Arial"/>
        </w:rPr>
        <w:t xml:space="preserve"> Neocate Gold® as the comparato</w:t>
      </w:r>
      <w:r w:rsidR="009B6DAF" w:rsidRPr="008531D2">
        <w:rPr>
          <w:rFonts w:asciiTheme="minorHAnsi" w:hAnsiTheme="minorHAnsi" w:cs="Arial"/>
        </w:rPr>
        <w:t>r. The submission claimed that Neocate Gold</w:t>
      </w:r>
      <w:r w:rsidR="00C43CDC" w:rsidRPr="008531D2">
        <w:rPr>
          <w:rFonts w:asciiTheme="minorHAnsi" w:hAnsiTheme="minorHAnsi" w:cs="Arial"/>
        </w:rPr>
        <w:t>®</w:t>
      </w:r>
      <w:r w:rsidR="009B6DAF" w:rsidRPr="008531D2">
        <w:rPr>
          <w:rFonts w:asciiTheme="minorHAnsi" w:hAnsiTheme="minorHAnsi" w:cs="Arial"/>
        </w:rPr>
        <w:t xml:space="preserve"> would be the therapy that prescribers would most replace in clinical practice.</w:t>
      </w:r>
    </w:p>
    <w:p w:rsidR="00DF26A7" w:rsidRPr="008531D2" w:rsidRDefault="00412B07" w:rsidP="00476245">
      <w:pPr>
        <w:pStyle w:val="ListParagraph"/>
        <w:numPr>
          <w:ilvl w:val="1"/>
          <w:numId w:val="2"/>
        </w:numPr>
        <w:spacing w:after="240"/>
        <w:contextualSpacing w:val="0"/>
        <w:jc w:val="both"/>
        <w:rPr>
          <w:rFonts w:asciiTheme="minorHAnsi" w:hAnsiTheme="minorHAnsi" w:cs="Arial"/>
        </w:rPr>
      </w:pPr>
      <w:r w:rsidRPr="008531D2">
        <w:rPr>
          <w:rFonts w:asciiTheme="minorHAnsi" w:hAnsiTheme="minorHAnsi" w:cs="Arial"/>
        </w:rPr>
        <w:t xml:space="preserve">The Secretariat noted that there is slightly less energy per gram in Neocate Syneo® </w:t>
      </w:r>
      <w:r w:rsidR="00132188" w:rsidRPr="008531D2">
        <w:rPr>
          <w:rFonts w:asciiTheme="minorHAnsi" w:hAnsiTheme="minorHAnsi" w:cs="Arial"/>
        </w:rPr>
        <w:t>(1941 kJ per 100g)</w:t>
      </w:r>
      <w:r w:rsidRPr="008531D2">
        <w:rPr>
          <w:rFonts w:asciiTheme="minorHAnsi" w:hAnsiTheme="minorHAnsi" w:cs="Arial"/>
        </w:rPr>
        <w:t xml:space="preserve"> than Neocate Gold®</w:t>
      </w:r>
      <w:r w:rsidR="00132188" w:rsidRPr="008531D2">
        <w:rPr>
          <w:rFonts w:asciiTheme="minorHAnsi" w:hAnsiTheme="minorHAnsi" w:cs="Arial"/>
        </w:rPr>
        <w:t xml:space="preserve"> (2020 kJ per 100g)</w:t>
      </w:r>
      <w:r w:rsidRPr="008531D2">
        <w:rPr>
          <w:rFonts w:asciiTheme="minorHAnsi" w:hAnsiTheme="minorHAnsi" w:cs="Arial"/>
        </w:rPr>
        <w:t>, due to the addition of synbiotics and nucleotides in the form of di</w:t>
      </w:r>
      <w:r w:rsidR="00132188" w:rsidRPr="008531D2">
        <w:rPr>
          <w:rFonts w:asciiTheme="minorHAnsi" w:hAnsiTheme="minorHAnsi" w:cs="Arial"/>
        </w:rPr>
        <w:t xml:space="preserve">etary fibre. The sponsor claimed </w:t>
      </w:r>
      <w:r w:rsidRPr="008531D2">
        <w:rPr>
          <w:rFonts w:asciiTheme="minorHAnsi" w:hAnsiTheme="minorHAnsi" w:cs="Arial"/>
        </w:rPr>
        <w:t xml:space="preserve">that this is not considered to be nutritionally significant. </w:t>
      </w:r>
    </w:p>
    <w:p w:rsidR="008A1956" w:rsidRPr="008531D2" w:rsidRDefault="00E62864" w:rsidP="00E62864">
      <w:pPr>
        <w:ind w:left="720"/>
        <w:jc w:val="both"/>
        <w:rPr>
          <w:rFonts w:asciiTheme="minorHAnsi" w:hAnsiTheme="minorHAnsi"/>
          <w:i/>
        </w:rPr>
      </w:pPr>
      <w:r w:rsidRPr="008531D2">
        <w:rPr>
          <w:rFonts w:asciiTheme="minorHAnsi" w:hAnsiTheme="minorHAnsi"/>
          <w:i/>
        </w:rPr>
        <w:t xml:space="preserve">For more detail on PBAC’s view, see section </w:t>
      </w:r>
      <w:r w:rsidR="001D3422" w:rsidRPr="008531D2">
        <w:rPr>
          <w:rFonts w:asciiTheme="minorHAnsi" w:hAnsiTheme="minorHAnsi"/>
          <w:i/>
        </w:rPr>
        <w:t>6</w:t>
      </w:r>
      <w:r w:rsidRPr="008531D2">
        <w:rPr>
          <w:rFonts w:asciiTheme="minorHAnsi" w:hAnsiTheme="minorHAnsi"/>
          <w:i/>
        </w:rPr>
        <w:t xml:space="preserve"> “PBAC outcome.”</w:t>
      </w:r>
    </w:p>
    <w:p w:rsidR="00E62864" w:rsidRPr="00BB17B4" w:rsidRDefault="00E62864" w:rsidP="00E62864">
      <w:pPr>
        <w:ind w:left="720"/>
        <w:jc w:val="both"/>
        <w:rPr>
          <w:rFonts w:asciiTheme="minorHAnsi" w:hAnsiTheme="minorHAnsi" w:cs="Arial"/>
          <w:sz w:val="22"/>
          <w:szCs w:val="22"/>
        </w:rPr>
      </w:pPr>
    </w:p>
    <w:p w:rsidR="00A475FC" w:rsidRPr="00BB17B4" w:rsidRDefault="00A475FC" w:rsidP="00E62864">
      <w:pPr>
        <w:ind w:left="720"/>
        <w:jc w:val="both"/>
        <w:rPr>
          <w:rFonts w:asciiTheme="minorHAnsi" w:hAnsiTheme="minorHAnsi" w:cs="Arial"/>
          <w:sz w:val="22"/>
          <w:szCs w:val="22"/>
        </w:rPr>
      </w:pPr>
    </w:p>
    <w:p w:rsidR="000B558D" w:rsidRPr="008531D2" w:rsidRDefault="008D7A41" w:rsidP="00B64497">
      <w:pPr>
        <w:pStyle w:val="Heading1"/>
        <w:numPr>
          <w:ilvl w:val="0"/>
          <w:numId w:val="2"/>
        </w:numPr>
        <w:rPr>
          <w:rFonts w:asciiTheme="minorHAnsi" w:hAnsiTheme="minorHAnsi" w:cs="Arial"/>
          <w:sz w:val="32"/>
          <w:szCs w:val="32"/>
        </w:rPr>
      </w:pPr>
      <w:r w:rsidRPr="008531D2">
        <w:rPr>
          <w:rFonts w:asciiTheme="minorHAnsi" w:hAnsiTheme="minorHAnsi" w:cs="Arial"/>
          <w:sz w:val="32"/>
          <w:szCs w:val="32"/>
        </w:rPr>
        <w:t>C</w:t>
      </w:r>
      <w:r w:rsidR="00D84934" w:rsidRPr="008531D2">
        <w:rPr>
          <w:rFonts w:asciiTheme="minorHAnsi" w:hAnsiTheme="minorHAnsi" w:cs="Arial"/>
          <w:sz w:val="32"/>
          <w:szCs w:val="32"/>
        </w:rPr>
        <w:t>onsideration of the evidence</w:t>
      </w:r>
    </w:p>
    <w:p w:rsidR="00BB7EC3" w:rsidRPr="00BB17B4" w:rsidRDefault="00BB7EC3" w:rsidP="00E43EED">
      <w:pPr>
        <w:ind w:firstLine="720"/>
        <w:jc w:val="both"/>
        <w:rPr>
          <w:rFonts w:asciiTheme="minorHAnsi" w:hAnsiTheme="minorHAnsi" w:cs="Arial"/>
          <w:sz w:val="22"/>
          <w:szCs w:val="22"/>
        </w:rPr>
      </w:pPr>
    </w:p>
    <w:p w:rsidR="00E62864" w:rsidRPr="008531D2" w:rsidRDefault="00E62864" w:rsidP="00E62864">
      <w:pPr>
        <w:pStyle w:val="Heading2"/>
        <w:rPr>
          <w:rFonts w:asciiTheme="minorHAnsi" w:hAnsiTheme="minorHAnsi" w:cs="Arial"/>
          <w:sz w:val="28"/>
          <w:szCs w:val="28"/>
        </w:rPr>
      </w:pPr>
      <w:r w:rsidRPr="008531D2">
        <w:rPr>
          <w:rFonts w:asciiTheme="minorHAnsi" w:hAnsiTheme="minorHAnsi" w:cs="Arial"/>
          <w:sz w:val="28"/>
          <w:szCs w:val="28"/>
        </w:rPr>
        <w:t xml:space="preserve">Sponsor hearing </w:t>
      </w:r>
    </w:p>
    <w:p w:rsidR="00E62864" w:rsidRPr="008531D2" w:rsidRDefault="00E62864" w:rsidP="00E62864"/>
    <w:p w:rsidR="008531D2" w:rsidRPr="005F4B36" w:rsidRDefault="00E62864" w:rsidP="00E62864">
      <w:pPr>
        <w:pStyle w:val="ListParagraph"/>
        <w:numPr>
          <w:ilvl w:val="1"/>
          <w:numId w:val="2"/>
        </w:numPr>
        <w:spacing w:after="240"/>
        <w:contextualSpacing w:val="0"/>
        <w:jc w:val="both"/>
      </w:pPr>
      <w:r w:rsidRPr="005F4B36">
        <w:rPr>
          <w:rFonts w:asciiTheme="minorHAnsi" w:hAnsiTheme="minorHAnsi" w:cs="Arial"/>
        </w:rPr>
        <w:t xml:space="preserve">There was no hearing for this item as it was a minor submission. </w:t>
      </w:r>
    </w:p>
    <w:p w:rsidR="00E62864" w:rsidRPr="008531D2" w:rsidRDefault="00E62864" w:rsidP="00E62864">
      <w:pPr>
        <w:pStyle w:val="Heading2"/>
        <w:rPr>
          <w:rFonts w:asciiTheme="minorHAnsi" w:hAnsiTheme="minorHAnsi" w:cs="Arial"/>
          <w:sz w:val="28"/>
          <w:szCs w:val="28"/>
        </w:rPr>
      </w:pPr>
      <w:r w:rsidRPr="008531D2">
        <w:rPr>
          <w:rFonts w:asciiTheme="minorHAnsi" w:hAnsiTheme="minorHAnsi" w:cs="Arial"/>
          <w:sz w:val="28"/>
          <w:szCs w:val="28"/>
        </w:rPr>
        <w:t xml:space="preserve">Consumer comments </w:t>
      </w:r>
    </w:p>
    <w:p w:rsidR="00E62864" w:rsidRPr="00BB17B4" w:rsidRDefault="00E62864" w:rsidP="0009288C"/>
    <w:p w:rsidR="00C17D42" w:rsidRPr="005F4B36" w:rsidRDefault="00E62864" w:rsidP="00C17D42">
      <w:pPr>
        <w:pStyle w:val="ListParagraph"/>
        <w:numPr>
          <w:ilvl w:val="1"/>
          <w:numId w:val="2"/>
        </w:numPr>
        <w:spacing w:after="240"/>
        <w:contextualSpacing w:val="0"/>
        <w:jc w:val="both"/>
        <w:rPr>
          <w:rFonts w:asciiTheme="minorHAnsi" w:hAnsiTheme="minorHAnsi" w:cs="Arial"/>
          <w:b/>
          <w:i/>
          <w:sz w:val="22"/>
        </w:rPr>
      </w:pPr>
      <w:r w:rsidRPr="008531D2">
        <w:rPr>
          <w:rFonts w:asciiTheme="minorHAnsi" w:hAnsiTheme="minorHAnsi" w:cs="Arial"/>
        </w:rPr>
        <w:t xml:space="preserve">The PBAC noted that no consumer comments were received for this item. </w:t>
      </w:r>
    </w:p>
    <w:p w:rsidR="00D84934" w:rsidRPr="008531D2" w:rsidRDefault="00D84934" w:rsidP="00A3715D">
      <w:pPr>
        <w:pStyle w:val="Heading2"/>
        <w:rPr>
          <w:rFonts w:asciiTheme="minorHAnsi" w:hAnsiTheme="minorHAnsi" w:cs="Arial"/>
          <w:sz w:val="28"/>
          <w:szCs w:val="28"/>
        </w:rPr>
      </w:pPr>
      <w:r w:rsidRPr="008531D2">
        <w:rPr>
          <w:rFonts w:asciiTheme="minorHAnsi" w:hAnsiTheme="minorHAnsi" w:cs="Arial"/>
          <w:sz w:val="28"/>
          <w:szCs w:val="28"/>
        </w:rPr>
        <w:t>Clinical trials</w:t>
      </w:r>
    </w:p>
    <w:p w:rsidR="00D84934" w:rsidRPr="00BB17B4" w:rsidRDefault="00D84934" w:rsidP="00F9629A">
      <w:pPr>
        <w:jc w:val="both"/>
        <w:rPr>
          <w:rFonts w:asciiTheme="minorHAnsi" w:hAnsiTheme="minorHAnsi" w:cs="Arial"/>
          <w:sz w:val="22"/>
          <w:szCs w:val="22"/>
        </w:rPr>
      </w:pPr>
    </w:p>
    <w:p w:rsidR="00A15C90" w:rsidRPr="008531D2" w:rsidRDefault="00582ECD" w:rsidP="00A15C90">
      <w:pPr>
        <w:pStyle w:val="ListParagraph"/>
        <w:numPr>
          <w:ilvl w:val="1"/>
          <w:numId w:val="2"/>
        </w:numPr>
        <w:spacing w:after="240"/>
        <w:contextualSpacing w:val="0"/>
        <w:jc w:val="both"/>
        <w:rPr>
          <w:rFonts w:asciiTheme="minorHAnsi" w:hAnsiTheme="minorHAnsi" w:cs="Arial"/>
          <w:b/>
          <w:i/>
        </w:rPr>
      </w:pPr>
      <w:r w:rsidRPr="008531D2">
        <w:rPr>
          <w:rFonts w:asciiTheme="minorHAnsi" w:hAnsiTheme="minorHAnsi" w:cs="Arial"/>
        </w:rPr>
        <w:t>The basis for listing Neocate Syneo® presented in the minor submission is that it will meet a clinical need for</w:t>
      </w:r>
      <w:r w:rsidR="002D0E8E" w:rsidRPr="008531D2">
        <w:rPr>
          <w:rFonts w:asciiTheme="minorHAnsi" w:hAnsiTheme="minorHAnsi" w:cs="Arial"/>
        </w:rPr>
        <w:t xml:space="preserve"> the treatment of cow’s milk allergy and multiple food protein intolerance in infants, and eosinophilic oesophagitis and </w:t>
      </w:r>
      <w:r w:rsidR="00BB17B4" w:rsidRPr="008531D2">
        <w:rPr>
          <w:rFonts w:asciiTheme="minorHAnsi" w:hAnsiTheme="minorHAnsi" w:cs="Arial"/>
        </w:rPr>
        <w:t>severe</w:t>
      </w:r>
      <w:r w:rsidR="002D0E8E" w:rsidRPr="008531D2">
        <w:rPr>
          <w:rFonts w:asciiTheme="minorHAnsi" w:hAnsiTheme="minorHAnsi" w:cs="Arial"/>
        </w:rPr>
        <w:t xml:space="preserve"> malabsorption including short bowel syndrome in children 18 year of age or less. The</w:t>
      </w:r>
      <w:r w:rsidR="008A54B1" w:rsidRPr="008531D2">
        <w:rPr>
          <w:rFonts w:asciiTheme="minorHAnsi" w:hAnsiTheme="minorHAnsi" w:cs="Arial"/>
        </w:rPr>
        <w:t xml:space="preserve"> minor</w:t>
      </w:r>
      <w:r w:rsidR="002D0E8E" w:rsidRPr="008531D2">
        <w:rPr>
          <w:rFonts w:asciiTheme="minorHAnsi" w:hAnsiTheme="minorHAnsi" w:cs="Arial"/>
        </w:rPr>
        <w:t xml:space="preserve"> submission </w:t>
      </w:r>
      <w:r w:rsidR="0084274C" w:rsidRPr="008531D2">
        <w:rPr>
          <w:rFonts w:asciiTheme="minorHAnsi" w:hAnsiTheme="minorHAnsi" w:cs="Arial"/>
        </w:rPr>
        <w:t>claim</w:t>
      </w:r>
      <w:r w:rsidR="008A54B1" w:rsidRPr="008531D2">
        <w:rPr>
          <w:rFonts w:asciiTheme="minorHAnsi" w:hAnsiTheme="minorHAnsi" w:cs="Arial"/>
        </w:rPr>
        <w:t>ed</w:t>
      </w:r>
      <w:r w:rsidR="002D0E8E" w:rsidRPr="008531D2">
        <w:rPr>
          <w:rFonts w:asciiTheme="minorHAnsi" w:hAnsiTheme="minorHAnsi" w:cs="Arial"/>
        </w:rPr>
        <w:t xml:space="preserve"> that whilst Neocate Syneo</w:t>
      </w:r>
      <w:r w:rsidR="00C43CDC" w:rsidRPr="008531D2">
        <w:rPr>
          <w:rFonts w:asciiTheme="minorHAnsi" w:hAnsiTheme="minorHAnsi" w:cs="Arial"/>
        </w:rPr>
        <w:t>®</w:t>
      </w:r>
      <w:r w:rsidR="002D0E8E" w:rsidRPr="008531D2">
        <w:rPr>
          <w:rFonts w:asciiTheme="minorHAnsi" w:hAnsiTheme="minorHAnsi" w:cs="Arial"/>
        </w:rPr>
        <w:t xml:space="preserve"> is nutritionally similar to Neocate Gold</w:t>
      </w:r>
      <w:r w:rsidR="00C43CDC" w:rsidRPr="008531D2">
        <w:rPr>
          <w:rFonts w:asciiTheme="minorHAnsi" w:hAnsiTheme="minorHAnsi" w:cs="Arial"/>
        </w:rPr>
        <w:t>®</w:t>
      </w:r>
      <w:r w:rsidR="002D0E8E" w:rsidRPr="008531D2">
        <w:rPr>
          <w:rFonts w:asciiTheme="minorHAnsi" w:hAnsiTheme="minorHAnsi" w:cs="Arial"/>
        </w:rPr>
        <w:t>, it contains the addition of synbiotics (Syneo blend scFOS/IcFOS/</w:t>
      </w:r>
      <w:r w:rsidR="002D0E8E" w:rsidRPr="008531D2">
        <w:rPr>
          <w:rFonts w:asciiTheme="minorHAnsi" w:hAnsiTheme="minorHAnsi" w:cs="Arial"/>
          <w:i/>
        </w:rPr>
        <w:t>B. breve</w:t>
      </w:r>
      <w:r w:rsidR="002D0E8E" w:rsidRPr="008531D2">
        <w:rPr>
          <w:rFonts w:asciiTheme="minorHAnsi" w:hAnsiTheme="minorHAnsi" w:cs="Arial"/>
        </w:rPr>
        <w:t xml:space="preserve"> M-16V</w:t>
      </w:r>
      <w:r w:rsidR="0084274C" w:rsidRPr="008531D2">
        <w:rPr>
          <w:rFonts w:asciiTheme="minorHAnsi" w:hAnsiTheme="minorHAnsi" w:cs="Arial"/>
        </w:rPr>
        <w:t>) which foster</w:t>
      </w:r>
      <w:r w:rsidR="00C43CDC" w:rsidRPr="008531D2">
        <w:rPr>
          <w:rFonts w:asciiTheme="minorHAnsi" w:hAnsiTheme="minorHAnsi" w:cs="Arial"/>
        </w:rPr>
        <w:t>s</w:t>
      </w:r>
      <w:r w:rsidR="0084274C" w:rsidRPr="008531D2">
        <w:rPr>
          <w:rFonts w:asciiTheme="minorHAnsi" w:hAnsiTheme="minorHAnsi" w:cs="Arial"/>
        </w:rPr>
        <w:t xml:space="preserve"> a gut microbiota composition in allergic infants similar to that seen in breast fed infants. The spons</w:t>
      </w:r>
      <w:r w:rsidR="0097365C" w:rsidRPr="008531D2">
        <w:rPr>
          <w:rFonts w:asciiTheme="minorHAnsi" w:hAnsiTheme="minorHAnsi" w:cs="Arial"/>
        </w:rPr>
        <w:t>or claim</w:t>
      </w:r>
      <w:r w:rsidR="008A54B1" w:rsidRPr="008531D2">
        <w:rPr>
          <w:rFonts w:asciiTheme="minorHAnsi" w:hAnsiTheme="minorHAnsi" w:cs="Arial"/>
        </w:rPr>
        <w:t>ed</w:t>
      </w:r>
      <w:r w:rsidR="0097365C" w:rsidRPr="008531D2">
        <w:rPr>
          <w:rFonts w:asciiTheme="minorHAnsi" w:hAnsiTheme="minorHAnsi" w:cs="Arial"/>
        </w:rPr>
        <w:t xml:space="preserve"> that Neocate Syneo</w:t>
      </w:r>
      <w:r w:rsidR="00C43CDC" w:rsidRPr="008531D2">
        <w:rPr>
          <w:rFonts w:asciiTheme="minorHAnsi" w:hAnsiTheme="minorHAnsi" w:cs="Arial"/>
        </w:rPr>
        <w:t>®</w:t>
      </w:r>
      <w:r w:rsidR="0097365C" w:rsidRPr="008531D2">
        <w:rPr>
          <w:rFonts w:asciiTheme="minorHAnsi" w:hAnsiTheme="minorHAnsi" w:cs="Arial"/>
        </w:rPr>
        <w:t xml:space="preserve"> would provide an additional choice for physicians and patients.</w:t>
      </w:r>
    </w:p>
    <w:p w:rsidR="00C17D42" w:rsidRPr="00C17D42" w:rsidRDefault="008A54B1" w:rsidP="00C17D42">
      <w:pPr>
        <w:pStyle w:val="ListParagraph"/>
        <w:numPr>
          <w:ilvl w:val="1"/>
          <w:numId w:val="2"/>
        </w:numPr>
        <w:spacing w:after="240"/>
        <w:contextualSpacing w:val="0"/>
        <w:jc w:val="both"/>
        <w:rPr>
          <w:rFonts w:asciiTheme="minorHAnsi" w:hAnsiTheme="minorHAnsi" w:cs="Arial"/>
          <w:b/>
          <w:i/>
        </w:rPr>
      </w:pPr>
      <w:r w:rsidRPr="008531D2">
        <w:rPr>
          <w:rFonts w:asciiTheme="minorHAnsi" w:hAnsiTheme="minorHAnsi" w:cs="Arial"/>
        </w:rPr>
        <w:t xml:space="preserve">The minor submission claimed that Neocate Syneo® </w:t>
      </w:r>
      <w:r w:rsidR="00492147" w:rsidRPr="008531D2">
        <w:rPr>
          <w:rFonts w:asciiTheme="minorHAnsi" w:hAnsiTheme="minorHAnsi" w:cs="Arial"/>
        </w:rPr>
        <w:t xml:space="preserve">has been shown to </w:t>
      </w:r>
      <w:r w:rsidR="007549A1" w:rsidRPr="008531D2">
        <w:rPr>
          <w:rFonts w:asciiTheme="minorHAnsi" w:hAnsiTheme="minorHAnsi" w:cs="Arial"/>
        </w:rPr>
        <w:t>foster a gut microbiota composition in allergic infants similar to that seen in breast fed infants when breast feeding is not possible</w:t>
      </w:r>
      <w:r w:rsidR="00492147" w:rsidRPr="008531D2">
        <w:rPr>
          <w:rFonts w:asciiTheme="minorHAnsi" w:hAnsiTheme="minorHAnsi" w:cs="Arial"/>
        </w:rPr>
        <w:t>.</w:t>
      </w:r>
      <w:r w:rsidR="00F81C7E" w:rsidRPr="008531D2">
        <w:rPr>
          <w:rFonts w:asciiTheme="minorHAnsi" w:hAnsiTheme="minorHAnsi" w:cs="Arial"/>
        </w:rPr>
        <w:t xml:space="preserve"> To support its claim of an effect on gut microbiota, the</w:t>
      </w:r>
      <w:r w:rsidR="00492147" w:rsidRPr="008531D2">
        <w:rPr>
          <w:rFonts w:asciiTheme="minorHAnsi" w:hAnsiTheme="minorHAnsi" w:cs="Arial"/>
        </w:rPr>
        <w:t xml:space="preserve"> minor submission presented the following </w:t>
      </w:r>
      <w:r w:rsidR="001331E7" w:rsidRPr="008531D2">
        <w:rPr>
          <w:rFonts w:asciiTheme="minorHAnsi" w:hAnsiTheme="minorHAnsi" w:cs="Arial"/>
        </w:rPr>
        <w:t>trials</w:t>
      </w:r>
      <w:r w:rsidR="00492147" w:rsidRPr="008531D2">
        <w:rPr>
          <w:rFonts w:asciiTheme="minorHAnsi" w:hAnsiTheme="minorHAnsi" w:cs="Arial"/>
        </w:rPr>
        <w:t>:</w:t>
      </w:r>
    </w:p>
    <w:p w:rsidR="00C17D42" w:rsidRPr="00C17D42" w:rsidRDefault="00C17D42" w:rsidP="00C17D42">
      <w:pPr>
        <w:pStyle w:val="Caption"/>
        <w:keepNext/>
        <w:spacing w:after="0"/>
        <w:ind w:left="709"/>
        <w:rPr>
          <w:rFonts w:ascii="Arial Narrow" w:hAnsi="Arial Narrow"/>
          <w:color w:val="000000" w:themeColor="text1"/>
          <w:sz w:val="20"/>
          <w:szCs w:val="20"/>
        </w:rPr>
      </w:pPr>
      <w:r w:rsidRPr="00C17D42">
        <w:rPr>
          <w:rFonts w:ascii="Arial Narrow" w:hAnsi="Arial Narrow"/>
          <w:color w:val="000000" w:themeColor="text1"/>
          <w:sz w:val="20"/>
          <w:szCs w:val="20"/>
        </w:rPr>
        <w:t xml:space="preserve">Table </w:t>
      </w:r>
      <w:r w:rsidRPr="00C17D42">
        <w:rPr>
          <w:rFonts w:ascii="Arial Narrow" w:hAnsi="Arial Narrow"/>
          <w:noProof/>
          <w:color w:val="000000" w:themeColor="text1"/>
          <w:sz w:val="20"/>
          <w:szCs w:val="20"/>
        </w:rPr>
        <w:t>1</w:t>
      </w:r>
      <w:r w:rsidRPr="00C17D42">
        <w:rPr>
          <w:rFonts w:ascii="Arial Narrow" w:hAnsi="Arial Narrow"/>
          <w:color w:val="000000" w:themeColor="text1"/>
          <w:sz w:val="20"/>
          <w:szCs w:val="20"/>
        </w:rPr>
        <w:t>: Clinical trials presented in the submission</w:t>
      </w: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820"/>
        <w:gridCol w:w="1843"/>
      </w:tblGrid>
      <w:tr w:rsidR="001331E7" w:rsidRPr="00BB17B4" w:rsidTr="00C62B19">
        <w:trPr>
          <w:cantSplit/>
          <w:tblHeader/>
        </w:trPr>
        <w:tc>
          <w:tcPr>
            <w:tcW w:w="1701" w:type="dxa"/>
          </w:tcPr>
          <w:p w:rsidR="001331E7" w:rsidRPr="00BB17B4" w:rsidRDefault="001331E7" w:rsidP="00C62B19">
            <w:pPr>
              <w:pStyle w:val="NoSpacing"/>
              <w:rPr>
                <w:rFonts w:ascii="Arial Narrow" w:hAnsi="Arial Narrow" w:cs="Arial"/>
                <w:b/>
                <w:sz w:val="20"/>
              </w:rPr>
            </w:pPr>
            <w:r w:rsidRPr="00BB17B4">
              <w:rPr>
                <w:rFonts w:ascii="Arial Narrow" w:hAnsi="Arial Narrow" w:cs="Arial"/>
                <w:b/>
                <w:sz w:val="20"/>
              </w:rPr>
              <w:t>Trial ID</w:t>
            </w:r>
          </w:p>
        </w:tc>
        <w:tc>
          <w:tcPr>
            <w:tcW w:w="4820" w:type="dxa"/>
          </w:tcPr>
          <w:p w:rsidR="001331E7" w:rsidRPr="00BB17B4" w:rsidRDefault="001331E7" w:rsidP="00C62B19">
            <w:pPr>
              <w:keepNext/>
              <w:jc w:val="center"/>
              <w:rPr>
                <w:rFonts w:ascii="Arial Narrow" w:hAnsi="Arial Narrow" w:cs="Arial"/>
                <w:b/>
                <w:sz w:val="20"/>
              </w:rPr>
            </w:pPr>
            <w:r w:rsidRPr="00BB17B4">
              <w:rPr>
                <w:rFonts w:ascii="Arial Narrow" w:hAnsi="Arial Narrow" w:cs="Arial"/>
                <w:b/>
                <w:sz w:val="20"/>
              </w:rPr>
              <w:t>Publication title</w:t>
            </w:r>
          </w:p>
        </w:tc>
        <w:tc>
          <w:tcPr>
            <w:tcW w:w="1843" w:type="dxa"/>
          </w:tcPr>
          <w:p w:rsidR="001331E7" w:rsidRPr="00BB17B4" w:rsidRDefault="001331E7" w:rsidP="00C62B19">
            <w:pPr>
              <w:keepNext/>
              <w:rPr>
                <w:rFonts w:ascii="Arial Narrow" w:hAnsi="Arial Narrow" w:cs="Arial"/>
                <w:b/>
                <w:sz w:val="20"/>
              </w:rPr>
            </w:pPr>
            <w:r w:rsidRPr="00BB17B4">
              <w:rPr>
                <w:rFonts w:ascii="Arial Narrow" w:hAnsi="Arial Narrow" w:cs="Arial"/>
                <w:b/>
                <w:sz w:val="20"/>
              </w:rPr>
              <w:t>Publication citation</w:t>
            </w:r>
          </w:p>
        </w:tc>
      </w:tr>
      <w:tr w:rsidR="001331E7" w:rsidRPr="00BB17B4" w:rsidTr="00C62B19">
        <w:trPr>
          <w:cantSplit/>
        </w:trPr>
        <w:tc>
          <w:tcPr>
            <w:tcW w:w="8364" w:type="dxa"/>
            <w:gridSpan w:val="3"/>
          </w:tcPr>
          <w:p w:rsidR="001331E7" w:rsidRPr="00BB17B4" w:rsidRDefault="001331E7" w:rsidP="00C62B19">
            <w:pPr>
              <w:pStyle w:val="NoSpacing"/>
              <w:rPr>
                <w:rFonts w:ascii="Arial Narrow" w:hAnsi="Arial Narrow" w:cs="Arial"/>
                <w:b/>
                <w:sz w:val="20"/>
              </w:rPr>
            </w:pPr>
            <w:r w:rsidRPr="00BB17B4">
              <w:rPr>
                <w:rFonts w:ascii="Arial Narrow" w:hAnsi="Arial Narrow" w:cs="Arial"/>
                <w:b/>
                <w:sz w:val="20"/>
              </w:rPr>
              <w:t>Direct randomised trials</w:t>
            </w:r>
          </w:p>
        </w:tc>
      </w:tr>
      <w:tr w:rsidR="001331E7" w:rsidRPr="00BB17B4" w:rsidTr="00C62B19">
        <w:trPr>
          <w:cantSplit/>
        </w:trPr>
        <w:tc>
          <w:tcPr>
            <w:tcW w:w="1701" w:type="dxa"/>
          </w:tcPr>
          <w:p w:rsidR="001331E7" w:rsidRPr="00BB17B4" w:rsidRDefault="009D508B" w:rsidP="009D508B">
            <w:pPr>
              <w:pStyle w:val="NoSpacing"/>
              <w:rPr>
                <w:rFonts w:ascii="Arial Narrow" w:hAnsi="Arial Narrow" w:cs="Arial"/>
                <w:sz w:val="20"/>
              </w:rPr>
            </w:pPr>
            <w:r w:rsidRPr="00BB17B4">
              <w:rPr>
                <w:rFonts w:ascii="Arial Narrow" w:hAnsi="Arial Narrow" w:cs="Arial"/>
                <w:sz w:val="20"/>
              </w:rPr>
              <w:t>NCT00664768</w:t>
            </w:r>
          </w:p>
        </w:tc>
        <w:tc>
          <w:tcPr>
            <w:tcW w:w="4820" w:type="dxa"/>
          </w:tcPr>
          <w:p w:rsidR="001331E7" w:rsidRPr="00BB17B4" w:rsidRDefault="001331E7" w:rsidP="001331E7">
            <w:pPr>
              <w:keepNext/>
              <w:rPr>
                <w:rFonts w:ascii="Arial Narrow" w:hAnsi="Arial Narrow" w:cs="Arial"/>
                <w:sz w:val="20"/>
              </w:rPr>
            </w:pPr>
            <w:r w:rsidRPr="00BB17B4">
              <w:rPr>
                <w:rFonts w:ascii="Arial Narrow" w:hAnsi="Arial Narrow" w:cs="Arial"/>
                <w:sz w:val="20"/>
              </w:rPr>
              <w:t>Effects on growth and tolerance and hypoallergenicity</w:t>
            </w:r>
          </w:p>
          <w:p w:rsidR="001331E7" w:rsidRPr="00BB17B4" w:rsidRDefault="001331E7" w:rsidP="001331E7">
            <w:pPr>
              <w:keepNext/>
              <w:rPr>
                <w:rFonts w:ascii="Arial Narrow" w:hAnsi="Arial Narrow" w:cs="Arial"/>
                <w:sz w:val="20"/>
              </w:rPr>
            </w:pPr>
            <w:r w:rsidRPr="00BB17B4">
              <w:rPr>
                <w:rFonts w:ascii="Arial Narrow" w:hAnsi="Arial Narrow" w:cs="Arial"/>
                <w:sz w:val="20"/>
              </w:rPr>
              <w:t>of an amino acid–based formula with synbiotics</w:t>
            </w:r>
          </w:p>
          <w:p w:rsidR="005E162E" w:rsidRPr="00BB17B4" w:rsidRDefault="005E162E" w:rsidP="001331E7">
            <w:pPr>
              <w:keepNext/>
              <w:rPr>
                <w:rFonts w:ascii="Arial Narrow" w:hAnsi="Arial Narrow" w:cs="Arial"/>
                <w:sz w:val="20"/>
              </w:rPr>
            </w:pPr>
          </w:p>
        </w:tc>
        <w:tc>
          <w:tcPr>
            <w:tcW w:w="1843" w:type="dxa"/>
          </w:tcPr>
          <w:p w:rsidR="001331E7" w:rsidRPr="00BB17B4" w:rsidRDefault="009D508B" w:rsidP="00C62B19">
            <w:pPr>
              <w:keepNext/>
              <w:rPr>
                <w:rFonts w:ascii="Arial Narrow" w:hAnsi="Arial Narrow" w:cs="Arial"/>
                <w:sz w:val="20"/>
              </w:rPr>
            </w:pPr>
            <w:r w:rsidRPr="00BB17B4">
              <w:rPr>
                <w:rFonts w:ascii="Arial Narrow" w:hAnsi="Arial Narrow" w:cs="Arial"/>
                <w:sz w:val="20"/>
              </w:rPr>
              <w:t>Pediatr Res. 2014 Feb;75(2):343-51</w:t>
            </w:r>
          </w:p>
          <w:p w:rsidR="00F81C7E" w:rsidRPr="00BB17B4" w:rsidRDefault="00F81C7E" w:rsidP="00C62B19">
            <w:pPr>
              <w:keepNext/>
              <w:rPr>
                <w:rFonts w:ascii="Arial Narrow" w:hAnsi="Arial Narrow" w:cs="Arial"/>
                <w:sz w:val="20"/>
              </w:rPr>
            </w:pPr>
            <w:r w:rsidRPr="00BB17B4">
              <w:rPr>
                <w:rFonts w:ascii="Arial Narrow" w:hAnsi="Arial Narrow" w:cs="Arial"/>
                <w:sz w:val="20"/>
              </w:rPr>
              <w:t>(Harvey et al. (2014)</w:t>
            </w:r>
          </w:p>
        </w:tc>
      </w:tr>
      <w:tr w:rsidR="001331E7" w:rsidRPr="00BB17B4" w:rsidTr="00C62B19">
        <w:trPr>
          <w:cantSplit/>
        </w:trPr>
        <w:tc>
          <w:tcPr>
            <w:tcW w:w="1701" w:type="dxa"/>
          </w:tcPr>
          <w:p w:rsidR="001331E7" w:rsidRPr="00BB17B4" w:rsidRDefault="001331E7" w:rsidP="00C62B19">
            <w:pPr>
              <w:pStyle w:val="NoSpacing"/>
              <w:rPr>
                <w:rFonts w:ascii="Arial Narrow" w:hAnsi="Arial Narrow" w:cs="Arial"/>
                <w:sz w:val="20"/>
              </w:rPr>
            </w:pPr>
            <w:r w:rsidRPr="00BB17B4">
              <w:rPr>
                <w:rFonts w:ascii="Arial Narrow" w:hAnsi="Arial Narrow" w:cs="Arial"/>
                <w:sz w:val="20"/>
              </w:rPr>
              <w:t xml:space="preserve">NCT00664768 </w:t>
            </w:r>
          </w:p>
        </w:tc>
        <w:tc>
          <w:tcPr>
            <w:tcW w:w="4820" w:type="dxa"/>
          </w:tcPr>
          <w:p w:rsidR="001331E7" w:rsidRPr="00BB17B4" w:rsidRDefault="001331E7" w:rsidP="001331E7">
            <w:pPr>
              <w:keepNext/>
              <w:rPr>
                <w:rFonts w:ascii="Arial Narrow" w:hAnsi="Arial Narrow" w:cs="Arial"/>
                <w:sz w:val="20"/>
              </w:rPr>
            </w:pPr>
            <w:r w:rsidRPr="00BB17B4">
              <w:rPr>
                <w:rFonts w:ascii="Arial Narrow" w:hAnsi="Arial Narrow" w:cs="Arial"/>
                <w:sz w:val="20"/>
              </w:rPr>
              <w:t>Synbiotics-supplemented amino acid-based formula</w:t>
            </w:r>
          </w:p>
          <w:p w:rsidR="001331E7" w:rsidRPr="00BB17B4" w:rsidRDefault="001331E7" w:rsidP="001331E7">
            <w:pPr>
              <w:keepNext/>
              <w:rPr>
                <w:rFonts w:ascii="Arial Narrow" w:hAnsi="Arial Narrow" w:cs="Arial"/>
                <w:sz w:val="20"/>
              </w:rPr>
            </w:pPr>
            <w:r w:rsidRPr="00BB17B4">
              <w:rPr>
                <w:rFonts w:ascii="Arial Narrow" w:hAnsi="Arial Narrow" w:cs="Arial"/>
                <w:sz w:val="20"/>
              </w:rPr>
              <w:t>supports adequate growth in cow’s milk allergic infants</w:t>
            </w:r>
          </w:p>
        </w:tc>
        <w:tc>
          <w:tcPr>
            <w:tcW w:w="1843" w:type="dxa"/>
          </w:tcPr>
          <w:p w:rsidR="001331E7" w:rsidRPr="00BB17B4" w:rsidRDefault="009D508B" w:rsidP="009D508B">
            <w:pPr>
              <w:keepNext/>
              <w:rPr>
                <w:rFonts w:ascii="Arial Narrow" w:hAnsi="Arial Narrow" w:cs="Arial"/>
                <w:sz w:val="20"/>
              </w:rPr>
            </w:pPr>
            <w:r w:rsidRPr="00BB17B4">
              <w:rPr>
                <w:rFonts w:ascii="Arial Narrow" w:hAnsi="Arial Narrow" w:cs="Arial"/>
                <w:sz w:val="20"/>
              </w:rPr>
              <w:t>Pediatr Allergy Immunol 2015: 26: 316–322.</w:t>
            </w:r>
          </w:p>
        </w:tc>
      </w:tr>
      <w:tr w:rsidR="001331E7" w:rsidRPr="00BB17B4" w:rsidTr="00C62B19">
        <w:trPr>
          <w:cantSplit/>
        </w:trPr>
        <w:tc>
          <w:tcPr>
            <w:tcW w:w="1701" w:type="dxa"/>
          </w:tcPr>
          <w:p w:rsidR="001331E7" w:rsidRPr="00BB17B4" w:rsidRDefault="005E162E" w:rsidP="00C62B19">
            <w:pPr>
              <w:pStyle w:val="NoSpacing"/>
              <w:rPr>
                <w:rFonts w:ascii="Arial Narrow" w:hAnsi="Arial Narrow" w:cs="Arial"/>
                <w:sz w:val="20"/>
              </w:rPr>
            </w:pPr>
            <w:r w:rsidRPr="00BB17B4">
              <w:rPr>
                <w:rFonts w:ascii="Arial Narrow" w:hAnsi="Arial Narrow" w:cs="Arial"/>
                <w:sz w:val="20"/>
              </w:rPr>
              <w:t>NTR3979</w:t>
            </w:r>
          </w:p>
        </w:tc>
        <w:tc>
          <w:tcPr>
            <w:tcW w:w="4820" w:type="dxa"/>
          </w:tcPr>
          <w:p w:rsidR="001331E7" w:rsidRPr="00BB17B4" w:rsidRDefault="001331E7" w:rsidP="001331E7">
            <w:pPr>
              <w:keepNext/>
              <w:rPr>
                <w:rFonts w:ascii="Arial Narrow" w:hAnsi="Arial Narrow" w:cs="Arial"/>
                <w:sz w:val="20"/>
              </w:rPr>
            </w:pPr>
            <w:r w:rsidRPr="00BB17B4">
              <w:rPr>
                <w:rFonts w:ascii="Arial Narrow" w:hAnsi="Arial Narrow" w:cs="Arial"/>
                <w:sz w:val="20"/>
              </w:rPr>
              <w:t>An amino acid-based formula with</w:t>
            </w:r>
          </w:p>
          <w:p w:rsidR="001331E7" w:rsidRPr="00BB17B4" w:rsidRDefault="001331E7" w:rsidP="001331E7">
            <w:pPr>
              <w:keepNext/>
              <w:rPr>
                <w:rFonts w:ascii="Arial Narrow" w:hAnsi="Arial Narrow" w:cs="Arial"/>
                <w:sz w:val="20"/>
              </w:rPr>
            </w:pPr>
            <w:r w:rsidRPr="00BB17B4">
              <w:rPr>
                <w:rFonts w:ascii="Arial Narrow" w:hAnsi="Arial Narrow" w:cs="Arial"/>
                <w:sz w:val="20"/>
              </w:rPr>
              <w:t>synbiotics affects faecal microbiota in</w:t>
            </w:r>
          </w:p>
          <w:p w:rsidR="001331E7" w:rsidRPr="00BB17B4" w:rsidRDefault="001331E7" w:rsidP="001331E7">
            <w:pPr>
              <w:keepNext/>
              <w:rPr>
                <w:rFonts w:ascii="Arial Narrow" w:hAnsi="Arial Narrow" w:cs="Arial"/>
                <w:sz w:val="20"/>
              </w:rPr>
            </w:pPr>
            <w:r w:rsidRPr="00BB17B4">
              <w:rPr>
                <w:rFonts w:ascii="Arial Narrow" w:hAnsi="Arial Narrow" w:cs="Arial"/>
                <w:sz w:val="20"/>
              </w:rPr>
              <w:t>Non-IgE mediated cow’s milk allergic</w:t>
            </w:r>
          </w:p>
          <w:p w:rsidR="001331E7" w:rsidRPr="00BB17B4" w:rsidRDefault="001331E7" w:rsidP="001331E7">
            <w:pPr>
              <w:keepNext/>
              <w:rPr>
                <w:rFonts w:ascii="Arial Narrow" w:hAnsi="Arial Narrow" w:cs="Arial"/>
                <w:sz w:val="20"/>
              </w:rPr>
            </w:pPr>
            <w:r w:rsidRPr="00BB17B4">
              <w:rPr>
                <w:rFonts w:ascii="Arial Narrow" w:hAnsi="Arial Narrow" w:cs="Arial"/>
                <w:sz w:val="20"/>
              </w:rPr>
              <w:t>infants</w:t>
            </w:r>
          </w:p>
        </w:tc>
        <w:tc>
          <w:tcPr>
            <w:tcW w:w="1843" w:type="dxa"/>
          </w:tcPr>
          <w:p w:rsidR="001331E7" w:rsidRPr="00BB17B4" w:rsidRDefault="005E162E" w:rsidP="005E162E">
            <w:pPr>
              <w:keepNext/>
              <w:rPr>
                <w:rFonts w:ascii="Arial Narrow" w:hAnsi="Arial Narrow" w:cs="Arial"/>
                <w:sz w:val="20"/>
              </w:rPr>
            </w:pPr>
            <w:r w:rsidRPr="00BB17B4">
              <w:rPr>
                <w:rFonts w:ascii="Arial Narrow" w:hAnsi="Arial Narrow" w:cs="Arial"/>
                <w:sz w:val="20"/>
              </w:rPr>
              <w:t xml:space="preserve">European Academy of Allergy and Clinical Immunology Congress Oral Abstract Session OAS 19-114 </w:t>
            </w:r>
          </w:p>
        </w:tc>
      </w:tr>
    </w:tbl>
    <w:p w:rsidR="00492147" w:rsidRPr="00BB17B4" w:rsidRDefault="007771EC" w:rsidP="004D1FDB">
      <w:pPr>
        <w:pStyle w:val="ListParagraph"/>
        <w:spacing w:after="240"/>
        <w:contextualSpacing w:val="0"/>
        <w:jc w:val="both"/>
        <w:rPr>
          <w:rFonts w:ascii="Arial Narrow" w:hAnsi="Arial Narrow" w:cs="Arial"/>
          <w:sz w:val="22"/>
          <w:szCs w:val="22"/>
        </w:rPr>
      </w:pPr>
      <w:r w:rsidRPr="00BB17B4">
        <w:rPr>
          <w:rFonts w:ascii="Arial Narrow" w:hAnsi="Arial Narrow" w:cs="Arial"/>
          <w:sz w:val="18"/>
          <w:szCs w:val="18"/>
        </w:rPr>
        <w:t>Source: Table 9 of the mi</w:t>
      </w:r>
      <w:r w:rsidR="00F81C7E" w:rsidRPr="00BB17B4">
        <w:rPr>
          <w:rFonts w:ascii="Arial Narrow" w:hAnsi="Arial Narrow" w:cs="Arial"/>
          <w:sz w:val="18"/>
          <w:szCs w:val="18"/>
        </w:rPr>
        <w:t xml:space="preserve">nor submission </w:t>
      </w:r>
    </w:p>
    <w:p w:rsidR="00A15C90" w:rsidRPr="008531D2" w:rsidRDefault="00AF593D" w:rsidP="0011552C">
      <w:pPr>
        <w:pStyle w:val="ListParagraph"/>
        <w:numPr>
          <w:ilvl w:val="1"/>
          <w:numId w:val="2"/>
        </w:numPr>
        <w:spacing w:after="240"/>
        <w:contextualSpacing w:val="0"/>
        <w:jc w:val="both"/>
        <w:rPr>
          <w:rFonts w:asciiTheme="minorHAnsi" w:hAnsiTheme="minorHAnsi" w:cs="Arial"/>
        </w:rPr>
      </w:pPr>
      <w:r w:rsidRPr="008531D2">
        <w:rPr>
          <w:rFonts w:asciiTheme="minorHAnsi" w:hAnsiTheme="minorHAnsi" w:cs="Arial"/>
        </w:rPr>
        <w:t xml:space="preserve">As a minor </w:t>
      </w:r>
      <w:r w:rsidR="00BB17B4" w:rsidRPr="008531D2">
        <w:rPr>
          <w:rFonts w:asciiTheme="minorHAnsi" w:hAnsiTheme="minorHAnsi" w:cs="Arial"/>
        </w:rPr>
        <w:t>submission,</w:t>
      </w:r>
      <w:r w:rsidRPr="008531D2">
        <w:rPr>
          <w:rFonts w:asciiTheme="minorHAnsi" w:hAnsiTheme="minorHAnsi" w:cs="Arial"/>
        </w:rPr>
        <w:t xml:space="preserve"> the studies presented in the submission have not been independently evaluated.</w:t>
      </w:r>
    </w:p>
    <w:p w:rsidR="00A24CA1" w:rsidRPr="008531D2" w:rsidRDefault="00A24CA1" w:rsidP="00A24CA1">
      <w:pPr>
        <w:pStyle w:val="ListParagraph"/>
        <w:numPr>
          <w:ilvl w:val="1"/>
          <w:numId w:val="2"/>
        </w:numPr>
        <w:spacing w:after="240"/>
        <w:contextualSpacing w:val="0"/>
        <w:jc w:val="both"/>
        <w:rPr>
          <w:rFonts w:asciiTheme="minorHAnsi" w:hAnsiTheme="minorHAnsi" w:cs="Arial"/>
        </w:rPr>
      </w:pPr>
      <w:r w:rsidRPr="008531D2">
        <w:rPr>
          <w:rFonts w:asciiTheme="minorHAnsi" w:hAnsiTheme="minorHAnsi" w:cs="Arial"/>
        </w:rPr>
        <w:t>In consideration of the submission, the NPWP noted that:</w:t>
      </w:r>
    </w:p>
    <w:p w:rsidR="00836D17" w:rsidRPr="008531D2" w:rsidRDefault="00836D17" w:rsidP="00836D17">
      <w:pPr>
        <w:pStyle w:val="ListParagraph"/>
        <w:numPr>
          <w:ilvl w:val="1"/>
          <w:numId w:val="28"/>
        </w:numPr>
        <w:ind w:left="1134"/>
        <w:contextualSpacing w:val="0"/>
        <w:jc w:val="both"/>
        <w:rPr>
          <w:rFonts w:asciiTheme="minorHAnsi" w:hAnsiTheme="minorHAnsi" w:cs="Arial"/>
        </w:rPr>
      </w:pPr>
      <w:r w:rsidRPr="008531D2">
        <w:rPr>
          <w:rFonts w:asciiTheme="minorHAnsi" w:hAnsiTheme="minorHAnsi" w:cs="Arial"/>
        </w:rPr>
        <w:t xml:space="preserve">The sponsor provided a suitable comparison against the requirements of the </w:t>
      </w:r>
      <w:r w:rsidRPr="008531D2">
        <w:rPr>
          <w:rFonts w:asciiTheme="minorHAnsi" w:hAnsiTheme="minorHAnsi" w:cs="Arial"/>
          <w:i/>
        </w:rPr>
        <w:t>Australia New Zealand Food Standards Code - Standard 2.9.5: Food for Special Medical Purposes</w:t>
      </w:r>
      <w:r w:rsidRPr="008531D2">
        <w:rPr>
          <w:rFonts w:asciiTheme="minorHAnsi" w:hAnsiTheme="minorHAnsi" w:cs="Arial"/>
        </w:rPr>
        <w:t>.</w:t>
      </w:r>
    </w:p>
    <w:p w:rsidR="00836D17" w:rsidRPr="008531D2" w:rsidRDefault="00836D17" w:rsidP="00836D17">
      <w:pPr>
        <w:pStyle w:val="ListParagraph"/>
        <w:ind w:left="1134"/>
        <w:contextualSpacing w:val="0"/>
        <w:jc w:val="both"/>
        <w:rPr>
          <w:rFonts w:asciiTheme="minorHAnsi" w:hAnsiTheme="minorHAnsi" w:cs="Arial"/>
        </w:rPr>
      </w:pPr>
    </w:p>
    <w:p w:rsidR="00836D17" w:rsidRPr="008531D2" w:rsidRDefault="00836D17" w:rsidP="00836D17">
      <w:pPr>
        <w:pStyle w:val="ListParagraph"/>
        <w:numPr>
          <w:ilvl w:val="1"/>
          <w:numId w:val="28"/>
        </w:numPr>
        <w:contextualSpacing w:val="0"/>
        <w:jc w:val="both"/>
        <w:rPr>
          <w:rFonts w:asciiTheme="minorHAnsi" w:hAnsiTheme="minorHAnsi" w:cs="Arial"/>
        </w:rPr>
      </w:pPr>
      <w:r w:rsidRPr="008531D2">
        <w:rPr>
          <w:rFonts w:asciiTheme="minorHAnsi" w:hAnsiTheme="minorHAnsi" w:cs="Arial"/>
        </w:rPr>
        <w:t>Neocate Syneo</w:t>
      </w:r>
      <w:r w:rsidR="00BB17B4" w:rsidRPr="008531D2">
        <w:rPr>
          <w:rFonts w:asciiTheme="minorHAnsi" w:hAnsiTheme="minorHAnsi" w:cs="Arial"/>
        </w:rPr>
        <w:t>®</w:t>
      </w:r>
      <w:r w:rsidRPr="008531D2">
        <w:rPr>
          <w:rFonts w:asciiTheme="minorHAnsi" w:hAnsiTheme="minorHAnsi" w:cs="Arial"/>
        </w:rPr>
        <w:t xml:space="preserve"> does not </w:t>
      </w:r>
      <w:r w:rsidR="0041663C" w:rsidRPr="008531D2">
        <w:rPr>
          <w:rFonts w:asciiTheme="minorHAnsi" w:hAnsiTheme="minorHAnsi" w:cs="Arial"/>
        </w:rPr>
        <w:t>meet Standard</w:t>
      </w:r>
      <w:r w:rsidRPr="008531D2">
        <w:rPr>
          <w:rFonts w:asciiTheme="minorHAnsi" w:hAnsiTheme="minorHAnsi" w:cs="Arial"/>
        </w:rPr>
        <w:t xml:space="preserve"> 2.9.5 for manganese and molybdenum but does meet Standard 2.9.1, which is appropriate given the age group most likely to use the product (infants).</w:t>
      </w:r>
    </w:p>
    <w:p w:rsidR="00836D17" w:rsidRPr="008531D2" w:rsidRDefault="00836D17" w:rsidP="00836D17">
      <w:pPr>
        <w:pStyle w:val="ListParagraph"/>
        <w:ind w:left="1134"/>
        <w:contextualSpacing w:val="0"/>
        <w:jc w:val="both"/>
        <w:rPr>
          <w:rFonts w:asciiTheme="minorHAnsi" w:hAnsiTheme="minorHAnsi" w:cs="Arial"/>
        </w:rPr>
      </w:pPr>
    </w:p>
    <w:p w:rsidR="00836D17" w:rsidRPr="005F4B36" w:rsidRDefault="00836D17" w:rsidP="00836D17">
      <w:pPr>
        <w:pStyle w:val="ListParagraph"/>
        <w:numPr>
          <w:ilvl w:val="1"/>
          <w:numId w:val="28"/>
        </w:numPr>
        <w:ind w:left="1134"/>
        <w:contextualSpacing w:val="0"/>
        <w:jc w:val="both"/>
        <w:rPr>
          <w:rFonts w:asciiTheme="minorHAnsi" w:hAnsiTheme="minorHAnsi" w:cs="Arial"/>
        </w:rPr>
      </w:pPr>
      <w:r w:rsidRPr="008531D2">
        <w:rPr>
          <w:rFonts w:ascii="Calibri" w:hAnsi="Calibri" w:cs="Calibri"/>
        </w:rPr>
        <w:t>Neocate Syneo</w:t>
      </w:r>
      <w:r w:rsidRPr="008531D2">
        <w:rPr>
          <w:rFonts w:asciiTheme="minorHAnsi" w:hAnsiTheme="minorHAnsi" w:cs="Arial"/>
          <w:bCs/>
        </w:rPr>
        <w:t>® has slightly less energy (1941 kJ) per 100g than the comparator Neocate Gold® (2020 kJ per 100g), due to the addition of synbiotics and nucleotid</w:t>
      </w:r>
      <w:r w:rsidR="005F4B36">
        <w:rPr>
          <w:rFonts w:asciiTheme="minorHAnsi" w:hAnsiTheme="minorHAnsi" w:cs="Arial"/>
          <w:bCs/>
        </w:rPr>
        <w:t>es in the form of dietary fibre.</w:t>
      </w:r>
    </w:p>
    <w:p w:rsidR="005F4B36" w:rsidRPr="005F4B36" w:rsidRDefault="005F4B36" w:rsidP="005F4B36">
      <w:pPr>
        <w:jc w:val="both"/>
        <w:rPr>
          <w:rFonts w:asciiTheme="minorHAnsi" w:hAnsiTheme="minorHAnsi" w:cs="Arial"/>
        </w:rPr>
      </w:pPr>
    </w:p>
    <w:p w:rsidR="007D725D" w:rsidRPr="008531D2" w:rsidRDefault="007D725D" w:rsidP="00836D17">
      <w:pPr>
        <w:pStyle w:val="ListParagraph"/>
        <w:numPr>
          <w:ilvl w:val="1"/>
          <w:numId w:val="28"/>
        </w:numPr>
        <w:ind w:left="1134"/>
        <w:contextualSpacing w:val="0"/>
        <w:jc w:val="both"/>
        <w:rPr>
          <w:rFonts w:asciiTheme="minorHAnsi" w:hAnsiTheme="minorHAnsi" w:cs="Arial"/>
        </w:rPr>
      </w:pPr>
      <w:r w:rsidRPr="008531D2">
        <w:rPr>
          <w:rFonts w:asciiTheme="minorHAnsi" w:hAnsiTheme="minorHAnsi" w:cs="Arial"/>
          <w:bCs/>
        </w:rPr>
        <w:t>The proposed additional $</w:t>
      </w:r>
      <w:r w:rsidR="007F25B6">
        <w:rPr>
          <w:rFonts w:asciiTheme="minorHAnsi" w:hAnsiTheme="minorHAnsi" w:cs="Arial"/>
          <w:bCs/>
          <w:noProof/>
          <w:color w:val="000000"/>
          <w:highlight w:val="black"/>
        </w:rPr>
        <w:t>'''''''''</w:t>
      </w:r>
      <w:r w:rsidRPr="008531D2">
        <w:rPr>
          <w:rFonts w:asciiTheme="minorHAnsi" w:hAnsiTheme="minorHAnsi" w:cs="Arial"/>
          <w:bCs/>
        </w:rPr>
        <w:t xml:space="preserve"> per can (at the AEMP level), although a small cost, was not justified, as the evidence presented in the submission did not support any additional clinical benefits in relation to the addition of symbiotic flora over the comparator.</w:t>
      </w:r>
    </w:p>
    <w:p w:rsidR="00C23C90" w:rsidRPr="008531D2" w:rsidRDefault="00C23C90" w:rsidP="00C23C90">
      <w:pPr>
        <w:pStyle w:val="ListParagraph"/>
        <w:rPr>
          <w:rFonts w:asciiTheme="minorHAnsi" w:hAnsiTheme="minorHAnsi" w:cs="Arial"/>
        </w:rPr>
      </w:pPr>
    </w:p>
    <w:p w:rsidR="00C23C90" w:rsidRPr="008531D2" w:rsidRDefault="00C23C90" w:rsidP="00836D17">
      <w:pPr>
        <w:pStyle w:val="ListParagraph"/>
        <w:numPr>
          <w:ilvl w:val="1"/>
          <w:numId w:val="28"/>
        </w:numPr>
        <w:ind w:left="1134"/>
        <w:contextualSpacing w:val="0"/>
        <w:jc w:val="both"/>
        <w:rPr>
          <w:rFonts w:asciiTheme="minorHAnsi" w:hAnsiTheme="minorHAnsi" w:cs="Arial"/>
        </w:rPr>
      </w:pPr>
      <w:r w:rsidRPr="008531D2">
        <w:rPr>
          <w:rFonts w:asciiTheme="minorHAnsi" w:hAnsiTheme="minorHAnsi" w:cs="Arial"/>
          <w:bCs/>
        </w:rPr>
        <w:t>The product is not suitable for use for short bowel syndrome in infants without a risk/benefit analysis from a health care professional and unless the patient is monitored.</w:t>
      </w:r>
    </w:p>
    <w:p w:rsidR="001F2451" w:rsidRPr="008531D2" w:rsidRDefault="001F2451" w:rsidP="001F2451">
      <w:pPr>
        <w:pStyle w:val="ListParagraph"/>
        <w:rPr>
          <w:rFonts w:asciiTheme="minorHAnsi" w:hAnsiTheme="minorHAnsi" w:cs="Arial"/>
        </w:rPr>
      </w:pPr>
    </w:p>
    <w:p w:rsidR="00AF593D" w:rsidRPr="008531D2" w:rsidRDefault="001F2451" w:rsidP="005D3098">
      <w:pPr>
        <w:ind w:left="720"/>
        <w:jc w:val="both"/>
        <w:rPr>
          <w:rFonts w:ascii="Calibri" w:hAnsi="Calibri" w:cs="Calibri"/>
        </w:rPr>
      </w:pPr>
      <w:r w:rsidRPr="008531D2">
        <w:rPr>
          <w:rFonts w:ascii="Calibri" w:hAnsi="Calibri" w:cs="Calibri"/>
        </w:rPr>
        <w:t>The NPWP supported the Authority required listing of Neocate Syneo</w:t>
      </w:r>
      <w:r w:rsidRPr="008531D2">
        <w:rPr>
          <w:rFonts w:asciiTheme="minorHAnsi" w:hAnsiTheme="minorHAnsi" w:cs="Arial"/>
          <w:bCs/>
        </w:rPr>
        <w:t>® on a cost-minimisation basis against Neocate Gold® for the dietary management of cow’s milk allergy (CMA), multiple protein food intolerance (MPFI) and other medical conditions where an elemental diet is required (e.g. eosinophilic oesophagitis)</w:t>
      </w:r>
      <w:r w:rsidRPr="008531D2">
        <w:rPr>
          <w:rFonts w:ascii="Calibri" w:hAnsi="Calibri" w:cs="Calibri"/>
        </w:rPr>
        <w:t>, at an equivalent price per kilojoule (kJ) of energy to the nominated comparator Neocate Gold®. The NPWP considered that an administrative note should be added to the restriction for short bowel syndrome advising clinicians of the need to complete a risk/benefit analysis prior to treatment and of a need to monitor the patient.</w:t>
      </w:r>
    </w:p>
    <w:p w:rsidR="001F2451" w:rsidRPr="00BB17B4" w:rsidRDefault="001F2451" w:rsidP="00A15C90">
      <w:pPr>
        <w:jc w:val="both"/>
        <w:rPr>
          <w:rFonts w:asciiTheme="minorHAnsi" w:hAnsiTheme="minorHAnsi" w:cs="Arial"/>
          <w:b/>
          <w:i/>
          <w:sz w:val="20"/>
          <w:szCs w:val="22"/>
        </w:rPr>
      </w:pPr>
    </w:p>
    <w:p w:rsidR="005A3173" w:rsidRPr="008531D2" w:rsidRDefault="005A3173" w:rsidP="00A3715D">
      <w:pPr>
        <w:pStyle w:val="Heading2"/>
        <w:rPr>
          <w:rFonts w:asciiTheme="minorHAnsi" w:hAnsiTheme="minorHAnsi" w:cs="Arial"/>
          <w:sz w:val="28"/>
          <w:szCs w:val="28"/>
        </w:rPr>
      </w:pPr>
      <w:r w:rsidRPr="008531D2">
        <w:rPr>
          <w:rFonts w:asciiTheme="minorHAnsi" w:hAnsiTheme="minorHAnsi" w:cs="Arial"/>
          <w:sz w:val="28"/>
          <w:szCs w:val="28"/>
        </w:rPr>
        <w:t>Estimated PBS usage &amp; financial implications</w:t>
      </w:r>
    </w:p>
    <w:p w:rsidR="005A3173" w:rsidRPr="00BB17B4" w:rsidRDefault="005A3173" w:rsidP="00882085">
      <w:pPr>
        <w:ind w:left="720" w:hanging="720"/>
        <w:jc w:val="both"/>
        <w:rPr>
          <w:rFonts w:asciiTheme="minorHAnsi" w:hAnsiTheme="minorHAnsi" w:cs="Arial"/>
          <w:b/>
          <w:i/>
          <w:sz w:val="22"/>
          <w:szCs w:val="22"/>
        </w:rPr>
      </w:pPr>
    </w:p>
    <w:p w:rsidR="007549A1" w:rsidRPr="008531D2" w:rsidRDefault="007549A1" w:rsidP="007549A1">
      <w:pPr>
        <w:pStyle w:val="ListParagraph"/>
        <w:numPr>
          <w:ilvl w:val="1"/>
          <w:numId w:val="2"/>
        </w:numPr>
        <w:spacing w:after="240"/>
        <w:jc w:val="both"/>
        <w:rPr>
          <w:rFonts w:asciiTheme="minorHAnsi" w:hAnsiTheme="minorHAnsi" w:cs="Arial"/>
          <w:color w:val="000000" w:themeColor="text1"/>
        </w:rPr>
      </w:pPr>
      <w:r w:rsidRPr="008531D2">
        <w:rPr>
          <w:rFonts w:asciiTheme="minorHAnsi" w:hAnsiTheme="minorHAnsi" w:cs="Arial"/>
          <w:color w:val="000000" w:themeColor="text1"/>
        </w:rPr>
        <w:t>The proposed DPMQs of Neocate Syneo® is $</w:t>
      </w:r>
      <w:r w:rsidR="007F25B6">
        <w:rPr>
          <w:rFonts w:asciiTheme="minorHAnsi" w:hAnsiTheme="minorHAnsi" w:cs="Arial"/>
          <w:noProof/>
          <w:color w:val="000000"/>
          <w:highlight w:val="black"/>
        </w:rPr>
        <w:t>'''''''''''''</w:t>
      </w:r>
      <w:r w:rsidRPr="008531D2">
        <w:rPr>
          <w:rFonts w:asciiTheme="minorHAnsi" w:hAnsiTheme="minorHAnsi" w:cs="Arial"/>
          <w:color w:val="000000" w:themeColor="text1"/>
        </w:rPr>
        <w:t xml:space="preserve"> for 8 cans and $</w:t>
      </w:r>
      <w:r w:rsidR="007F25B6">
        <w:rPr>
          <w:rFonts w:asciiTheme="minorHAnsi" w:hAnsiTheme="minorHAnsi" w:cs="Arial"/>
          <w:noProof/>
          <w:color w:val="000000"/>
          <w:highlight w:val="black"/>
        </w:rPr>
        <w:t>''''''''''''''</w:t>
      </w:r>
      <w:r w:rsidRPr="008531D2">
        <w:rPr>
          <w:rFonts w:asciiTheme="minorHAnsi" w:hAnsiTheme="minorHAnsi" w:cs="Arial"/>
          <w:color w:val="000000" w:themeColor="text1"/>
        </w:rPr>
        <w:t xml:space="preserve"> for 12 cans. These proposed DPMQ</w:t>
      </w:r>
      <w:r w:rsidR="00067865" w:rsidRPr="008531D2">
        <w:rPr>
          <w:rFonts w:asciiTheme="minorHAnsi" w:hAnsiTheme="minorHAnsi" w:cs="Arial"/>
          <w:color w:val="000000" w:themeColor="text1"/>
        </w:rPr>
        <w:t>s</w:t>
      </w:r>
      <w:r w:rsidRPr="008531D2">
        <w:rPr>
          <w:rFonts w:asciiTheme="minorHAnsi" w:hAnsiTheme="minorHAnsi" w:cs="Arial"/>
          <w:color w:val="000000" w:themeColor="text1"/>
        </w:rPr>
        <w:t xml:space="preserve"> are based on the</w:t>
      </w:r>
      <w:r w:rsidR="00067865" w:rsidRPr="008531D2">
        <w:rPr>
          <w:rFonts w:asciiTheme="minorHAnsi" w:hAnsiTheme="minorHAnsi" w:cs="Arial"/>
          <w:color w:val="000000" w:themeColor="text1"/>
        </w:rPr>
        <w:t xml:space="preserve"> cost-minimised price to</w:t>
      </w:r>
      <w:r w:rsidRPr="008531D2">
        <w:rPr>
          <w:rFonts w:asciiTheme="minorHAnsi" w:hAnsiTheme="minorHAnsi" w:cs="Arial"/>
          <w:color w:val="000000" w:themeColor="text1"/>
        </w:rPr>
        <w:t xml:space="preserve"> Neocate Gold® plus an additional $</w:t>
      </w:r>
      <w:r w:rsidR="007F25B6">
        <w:rPr>
          <w:rFonts w:asciiTheme="minorHAnsi" w:hAnsiTheme="minorHAnsi" w:cs="Arial"/>
          <w:noProof/>
          <w:color w:val="000000"/>
          <w:highlight w:val="black"/>
        </w:rPr>
        <w:t>''''''''</w:t>
      </w:r>
      <w:r w:rsidRPr="008531D2">
        <w:rPr>
          <w:rFonts w:asciiTheme="minorHAnsi" w:hAnsiTheme="minorHAnsi" w:cs="Arial"/>
          <w:color w:val="000000" w:themeColor="text1"/>
        </w:rPr>
        <w:t xml:space="preserve"> per can (at the AEMP level) to account for the increased manufacturing costs</w:t>
      </w:r>
      <w:r w:rsidR="002705FF" w:rsidRPr="008531D2">
        <w:rPr>
          <w:rFonts w:asciiTheme="minorHAnsi" w:hAnsiTheme="minorHAnsi" w:cs="Arial"/>
          <w:color w:val="000000" w:themeColor="text1"/>
        </w:rPr>
        <w:t xml:space="preserve"> from the addition of the synbiotics</w:t>
      </w:r>
      <w:r w:rsidRPr="008531D2">
        <w:rPr>
          <w:rFonts w:asciiTheme="minorHAnsi" w:hAnsiTheme="minorHAnsi" w:cs="Arial"/>
          <w:color w:val="000000" w:themeColor="text1"/>
        </w:rPr>
        <w:t>.</w:t>
      </w:r>
    </w:p>
    <w:p w:rsidR="005D3586" w:rsidRPr="008531D2" w:rsidRDefault="005D3586" w:rsidP="004D1FDB">
      <w:pPr>
        <w:pStyle w:val="ListParagraph"/>
        <w:spacing w:after="240"/>
        <w:jc w:val="both"/>
        <w:rPr>
          <w:rFonts w:asciiTheme="minorHAnsi" w:hAnsiTheme="minorHAnsi" w:cs="Arial"/>
          <w:color w:val="000000" w:themeColor="text1"/>
        </w:rPr>
      </w:pPr>
    </w:p>
    <w:p w:rsidR="007549A1" w:rsidRPr="008531D2" w:rsidRDefault="005D3586" w:rsidP="005D3586">
      <w:pPr>
        <w:pStyle w:val="ListParagraph"/>
        <w:numPr>
          <w:ilvl w:val="1"/>
          <w:numId w:val="2"/>
        </w:numPr>
        <w:spacing w:after="240"/>
        <w:contextualSpacing w:val="0"/>
        <w:jc w:val="both"/>
        <w:rPr>
          <w:rFonts w:asciiTheme="minorHAnsi" w:hAnsiTheme="minorHAnsi" w:cs="Arial"/>
          <w:color w:val="000000" w:themeColor="text1"/>
        </w:rPr>
      </w:pPr>
      <w:r w:rsidRPr="008531D2">
        <w:rPr>
          <w:rFonts w:asciiTheme="minorHAnsi" w:hAnsiTheme="minorHAnsi" w:cs="Arial"/>
          <w:color w:val="000000" w:themeColor="text1"/>
        </w:rPr>
        <w:t>It is noted that the AEMP per kJ is $</w:t>
      </w:r>
      <w:r w:rsidR="007F25B6">
        <w:rPr>
          <w:rFonts w:asciiTheme="minorHAnsi" w:hAnsiTheme="minorHAnsi" w:cs="Arial"/>
          <w:noProof/>
          <w:color w:val="000000"/>
          <w:highlight w:val="black"/>
        </w:rPr>
        <w:t>'''''''''''''</w:t>
      </w:r>
      <w:r w:rsidRPr="008531D2">
        <w:rPr>
          <w:rFonts w:asciiTheme="minorHAnsi" w:hAnsiTheme="minorHAnsi" w:cs="Arial"/>
          <w:color w:val="000000" w:themeColor="text1"/>
        </w:rPr>
        <w:t xml:space="preserve"> for Neocate Gold® and $</w:t>
      </w:r>
      <w:r w:rsidR="007F25B6">
        <w:rPr>
          <w:rFonts w:asciiTheme="minorHAnsi" w:hAnsiTheme="minorHAnsi" w:cs="Arial"/>
          <w:noProof/>
          <w:color w:val="000000"/>
          <w:highlight w:val="black"/>
        </w:rPr>
        <w:t>''''''''''''</w:t>
      </w:r>
      <w:r w:rsidRPr="008531D2">
        <w:rPr>
          <w:rFonts w:asciiTheme="minorHAnsi" w:hAnsiTheme="minorHAnsi" w:cs="Arial"/>
          <w:color w:val="000000" w:themeColor="text1"/>
        </w:rPr>
        <w:t xml:space="preserve"> for Neocate Syneo®.</w:t>
      </w:r>
    </w:p>
    <w:p w:rsidR="004903C4" w:rsidRPr="008531D2" w:rsidRDefault="001B65C1" w:rsidP="004903C4">
      <w:pPr>
        <w:pStyle w:val="ListParagraph"/>
        <w:numPr>
          <w:ilvl w:val="1"/>
          <w:numId w:val="2"/>
        </w:numPr>
        <w:spacing w:after="240"/>
        <w:contextualSpacing w:val="0"/>
        <w:jc w:val="both"/>
        <w:rPr>
          <w:rFonts w:asciiTheme="minorHAnsi" w:hAnsiTheme="minorHAnsi" w:cs="Arial"/>
          <w:color w:val="000000" w:themeColor="text1"/>
        </w:rPr>
      </w:pPr>
      <w:r w:rsidRPr="008531D2">
        <w:rPr>
          <w:rFonts w:asciiTheme="minorHAnsi" w:hAnsiTheme="minorHAnsi" w:cs="Arial"/>
          <w:color w:val="000000" w:themeColor="text1"/>
        </w:rPr>
        <w:t xml:space="preserve">The minor submission estimated a minimal financial impact to the PBS, reflective of the increased cost of </w:t>
      </w:r>
      <w:r w:rsidR="005D3586" w:rsidRPr="008531D2">
        <w:rPr>
          <w:rFonts w:asciiTheme="minorHAnsi" w:hAnsiTheme="minorHAnsi" w:cs="Arial"/>
          <w:color w:val="000000" w:themeColor="text1"/>
        </w:rPr>
        <w:t>manufacturing</w:t>
      </w:r>
      <w:r w:rsidR="002705FF" w:rsidRPr="008531D2">
        <w:rPr>
          <w:rFonts w:asciiTheme="minorHAnsi" w:hAnsiTheme="minorHAnsi" w:cs="Arial"/>
          <w:color w:val="000000" w:themeColor="text1"/>
        </w:rPr>
        <w:t>,</w:t>
      </w:r>
      <w:r w:rsidR="005D3586" w:rsidRPr="008531D2">
        <w:rPr>
          <w:rFonts w:asciiTheme="minorHAnsi" w:hAnsiTheme="minorHAnsi" w:cs="Arial"/>
          <w:color w:val="000000" w:themeColor="text1"/>
        </w:rPr>
        <w:t xml:space="preserve"> associated with the </w:t>
      </w:r>
      <w:r w:rsidRPr="008531D2">
        <w:rPr>
          <w:rFonts w:asciiTheme="minorHAnsi" w:hAnsiTheme="minorHAnsi" w:cs="Arial"/>
          <w:color w:val="000000" w:themeColor="text1"/>
        </w:rPr>
        <w:t xml:space="preserve">added synbiotics and nucleotides in Neocate Syneo®. </w:t>
      </w:r>
    </w:p>
    <w:p w:rsidR="00C02D3A" w:rsidRPr="008531D2" w:rsidRDefault="00382FE3" w:rsidP="00533DD5">
      <w:pPr>
        <w:pStyle w:val="ListParagraph"/>
        <w:numPr>
          <w:ilvl w:val="1"/>
          <w:numId w:val="2"/>
        </w:numPr>
        <w:spacing w:after="240"/>
        <w:contextualSpacing w:val="0"/>
        <w:jc w:val="both"/>
        <w:rPr>
          <w:rFonts w:asciiTheme="minorHAnsi" w:hAnsiTheme="minorHAnsi" w:cs="Arial"/>
          <w:color w:val="000000" w:themeColor="text1"/>
        </w:rPr>
      </w:pPr>
      <w:r w:rsidRPr="008531D2">
        <w:rPr>
          <w:rFonts w:asciiTheme="minorHAnsi" w:hAnsiTheme="minorHAnsi" w:cs="Arial"/>
          <w:color w:val="000000" w:themeColor="text1"/>
        </w:rPr>
        <w:t xml:space="preserve">The total net cost to the PBS is estimated to be </w:t>
      </w:r>
      <w:r w:rsidR="00533DD5" w:rsidRPr="00533DD5">
        <w:rPr>
          <w:rFonts w:asciiTheme="minorHAnsi" w:hAnsiTheme="minorHAnsi" w:cs="Arial"/>
          <w:color w:val="000000" w:themeColor="text1"/>
        </w:rPr>
        <w:t xml:space="preserve">substantially less than $10 million dollars </w:t>
      </w:r>
      <w:r w:rsidRPr="008531D2">
        <w:rPr>
          <w:rFonts w:asciiTheme="minorHAnsi" w:hAnsiTheme="minorHAnsi" w:cs="Arial"/>
          <w:color w:val="000000" w:themeColor="text1"/>
        </w:rPr>
        <w:t xml:space="preserve">by year five. </w:t>
      </w:r>
      <w:r w:rsidR="004903C4" w:rsidRPr="008531D2">
        <w:rPr>
          <w:rFonts w:asciiTheme="minorHAnsi" w:hAnsiTheme="minorHAnsi" w:cs="Arial"/>
          <w:color w:val="000000" w:themeColor="text1"/>
        </w:rPr>
        <w:t xml:space="preserve">No other costs or cost offsets to the Government </w:t>
      </w:r>
      <w:r w:rsidR="001265E3" w:rsidRPr="008531D2">
        <w:rPr>
          <w:rFonts w:asciiTheme="minorHAnsi" w:hAnsiTheme="minorHAnsi" w:cs="Arial"/>
          <w:color w:val="000000" w:themeColor="text1"/>
        </w:rPr>
        <w:t>were</w:t>
      </w:r>
      <w:r w:rsidR="004903C4" w:rsidRPr="008531D2">
        <w:rPr>
          <w:rFonts w:asciiTheme="minorHAnsi" w:hAnsiTheme="minorHAnsi" w:cs="Arial"/>
          <w:color w:val="000000" w:themeColor="text1"/>
        </w:rPr>
        <w:t xml:space="preserve"> anticipated by the sponsor. </w:t>
      </w:r>
    </w:p>
    <w:p w:rsidR="00C94810" w:rsidRPr="008531D2" w:rsidRDefault="00E62864" w:rsidP="00E62864">
      <w:pPr>
        <w:ind w:left="720"/>
        <w:jc w:val="both"/>
        <w:rPr>
          <w:rFonts w:asciiTheme="minorHAnsi" w:hAnsiTheme="minorHAnsi" w:cs="Arial"/>
        </w:rPr>
      </w:pPr>
      <w:r w:rsidRPr="008531D2">
        <w:rPr>
          <w:rFonts w:asciiTheme="minorHAnsi" w:hAnsiTheme="minorHAnsi"/>
          <w:i/>
        </w:rPr>
        <w:t xml:space="preserve">For more detail on PBAC’s view, see section </w:t>
      </w:r>
      <w:r w:rsidR="001D3422" w:rsidRPr="008531D2">
        <w:rPr>
          <w:rFonts w:asciiTheme="minorHAnsi" w:hAnsiTheme="minorHAnsi"/>
          <w:i/>
        </w:rPr>
        <w:t>6</w:t>
      </w:r>
      <w:r w:rsidRPr="008531D2">
        <w:rPr>
          <w:rFonts w:asciiTheme="minorHAnsi" w:hAnsiTheme="minorHAnsi"/>
          <w:i/>
        </w:rPr>
        <w:t xml:space="preserve"> “PBAC outcome.”</w:t>
      </w:r>
    </w:p>
    <w:p w:rsidR="00BB17B4" w:rsidRDefault="00BB17B4">
      <w:pPr>
        <w:rPr>
          <w:rFonts w:asciiTheme="minorHAnsi" w:hAnsiTheme="minorHAnsi" w:cs="Arial"/>
          <w:sz w:val="22"/>
          <w:szCs w:val="22"/>
        </w:rPr>
      </w:pPr>
    </w:p>
    <w:p w:rsidR="0009288C" w:rsidRPr="008531D2" w:rsidRDefault="00EB2E81" w:rsidP="0009288C">
      <w:pPr>
        <w:pStyle w:val="Heading1"/>
        <w:numPr>
          <w:ilvl w:val="0"/>
          <w:numId w:val="2"/>
        </w:numPr>
        <w:rPr>
          <w:rFonts w:asciiTheme="minorHAnsi" w:hAnsiTheme="minorHAnsi" w:cs="Arial"/>
          <w:sz w:val="32"/>
          <w:szCs w:val="32"/>
        </w:rPr>
      </w:pPr>
      <w:r w:rsidRPr="008531D2">
        <w:rPr>
          <w:rFonts w:asciiTheme="minorHAnsi" w:hAnsiTheme="minorHAnsi" w:cs="Arial"/>
          <w:i/>
          <w:sz w:val="28"/>
          <w:szCs w:val="28"/>
        </w:rPr>
        <w:t xml:space="preserve"> </w:t>
      </w:r>
      <w:r w:rsidR="0009288C" w:rsidRPr="008531D2">
        <w:rPr>
          <w:rFonts w:asciiTheme="minorHAnsi" w:hAnsiTheme="minorHAnsi" w:cs="Arial"/>
          <w:sz w:val="32"/>
          <w:szCs w:val="32"/>
        </w:rPr>
        <w:t xml:space="preserve">PBAC Outcome </w:t>
      </w:r>
    </w:p>
    <w:p w:rsidR="00201C31" w:rsidRPr="00BB17B4" w:rsidRDefault="00201C31" w:rsidP="00201C31">
      <w:pPr>
        <w:rPr>
          <w:rFonts w:asciiTheme="minorHAnsi" w:hAnsiTheme="minorHAnsi" w:cs="Arial"/>
          <w:sz w:val="22"/>
          <w:szCs w:val="22"/>
        </w:rPr>
      </w:pPr>
    </w:p>
    <w:p w:rsidR="005D3098" w:rsidRPr="008531D2" w:rsidRDefault="005D3098" w:rsidP="00201C31">
      <w:pPr>
        <w:pStyle w:val="ListParagraph"/>
        <w:numPr>
          <w:ilvl w:val="1"/>
          <w:numId w:val="2"/>
        </w:numPr>
        <w:spacing w:after="240"/>
        <w:contextualSpacing w:val="0"/>
        <w:jc w:val="both"/>
        <w:rPr>
          <w:rFonts w:asciiTheme="minorHAnsi" w:hAnsiTheme="minorHAnsi"/>
          <w:b/>
        </w:rPr>
      </w:pPr>
      <w:r w:rsidRPr="008531D2">
        <w:rPr>
          <w:rFonts w:asciiTheme="minorHAnsi" w:hAnsiTheme="minorHAnsi" w:cs="Arial"/>
          <w:bCs/>
          <w:snapToGrid w:val="0"/>
        </w:rPr>
        <w:t xml:space="preserve">The PBAC recommended the Authority Required listing of Neocate </w:t>
      </w:r>
      <w:r w:rsidR="005E4C57" w:rsidRPr="008531D2">
        <w:rPr>
          <w:rFonts w:asciiTheme="minorHAnsi" w:hAnsiTheme="minorHAnsi" w:cs="Arial"/>
          <w:bCs/>
          <w:snapToGrid w:val="0"/>
        </w:rPr>
        <w:t>Syneo</w:t>
      </w:r>
      <w:r w:rsidRPr="008531D2">
        <w:rPr>
          <w:rFonts w:asciiTheme="minorHAnsi" w:hAnsiTheme="minorHAnsi" w:cs="Arial"/>
          <w:bCs/>
          <w:snapToGrid w:val="0"/>
        </w:rPr>
        <w:t>®, for the treatment of: cows’</w:t>
      </w:r>
      <w:r w:rsidRPr="008531D2">
        <w:rPr>
          <w:rFonts w:asciiTheme="minorHAnsi" w:hAnsiTheme="minorHAnsi"/>
        </w:rPr>
        <w:t xml:space="preserve"> </w:t>
      </w:r>
      <w:r w:rsidRPr="008531D2">
        <w:rPr>
          <w:rFonts w:asciiTheme="minorHAnsi" w:hAnsiTheme="minorHAnsi" w:cs="Arial"/>
          <w:bCs/>
          <w:snapToGrid w:val="0"/>
        </w:rPr>
        <w:t>milk protein enteropathy;</w:t>
      </w:r>
      <w:r w:rsidRPr="008531D2">
        <w:rPr>
          <w:rFonts w:asciiTheme="minorHAnsi" w:hAnsiTheme="minorHAnsi"/>
        </w:rPr>
        <w:t xml:space="preserve"> severe cows' milk protein enteropathy with failure to thrive; combined intolerance to cows' milk protein, soy protein and protein hydrolysate formula; proven combined immunoglobulin E (IgE) mediated allergy to cows' milk protein and soy protein; eosinophilic oesophagitis (EoE); cows' milk anaphylaxis and; severe intestinal malabsorption including short bowel syndrome; </w:t>
      </w:r>
      <w:r w:rsidRPr="008531D2">
        <w:rPr>
          <w:rFonts w:asciiTheme="minorHAnsi" w:hAnsiTheme="minorHAnsi" w:cs="Arial"/>
          <w:bCs/>
          <w:snapToGrid w:val="0"/>
        </w:rPr>
        <w:t>on a cost-minimisation basis to</w:t>
      </w:r>
      <w:r w:rsidRPr="008531D2">
        <w:rPr>
          <w:rFonts w:asciiTheme="minorHAnsi" w:hAnsiTheme="minorHAnsi"/>
        </w:rPr>
        <w:t xml:space="preserve"> </w:t>
      </w:r>
      <w:r w:rsidR="00CB29EB" w:rsidRPr="008531D2">
        <w:rPr>
          <w:rFonts w:asciiTheme="minorHAnsi" w:hAnsiTheme="minorHAnsi"/>
        </w:rPr>
        <w:t>Neocate Gold</w:t>
      </w:r>
      <w:r w:rsidRPr="008531D2">
        <w:rPr>
          <w:rFonts w:asciiTheme="minorHAnsi" w:hAnsiTheme="minorHAnsi"/>
        </w:rPr>
        <w:t>®</w:t>
      </w:r>
      <w:r w:rsidR="004E0CB9">
        <w:rPr>
          <w:rFonts w:asciiTheme="minorHAnsi" w:hAnsiTheme="minorHAnsi"/>
        </w:rPr>
        <w:t>, at an equivalent price per kilojoule of energy.</w:t>
      </w:r>
      <w:r w:rsidRPr="008531D2">
        <w:rPr>
          <w:rFonts w:asciiTheme="minorHAnsi" w:hAnsiTheme="minorHAnsi"/>
        </w:rPr>
        <w:t xml:space="preserve"> </w:t>
      </w:r>
    </w:p>
    <w:p w:rsidR="00201C31" w:rsidRPr="008531D2" w:rsidRDefault="00201C31" w:rsidP="00201C31">
      <w:pPr>
        <w:pStyle w:val="ListParagraph"/>
        <w:numPr>
          <w:ilvl w:val="1"/>
          <w:numId w:val="2"/>
        </w:numPr>
        <w:spacing w:after="240"/>
        <w:contextualSpacing w:val="0"/>
        <w:jc w:val="both"/>
        <w:rPr>
          <w:rFonts w:asciiTheme="minorHAnsi" w:hAnsiTheme="minorHAnsi"/>
          <w:b/>
        </w:rPr>
      </w:pPr>
      <w:r w:rsidRPr="008531D2">
        <w:rPr>
          <w:rFonts w:asciiTheme="minorHAnsi" w:hAnsiTheme="minorHAnsi"/>
        </w:rPr>
        <w:t>The PBAC noted the advice of the NPWP supported the listing of Neocate Syneo</w:t>
      </w:r>
      <w:r w:rsidRPr="008531D2">
        <w:rPr>
          <w:rFonts w:asciiTheme="minorHAnsi" w:hAnsiTheme="minorHAnsi" w:cs="Arial"/>
          <w:bCs/>
          <w:snapToGrid w:val="0"/>
        </w:rPr>
        <w:t>®</w:t>
      </w:r>
      <w:r w:rsidRPr="008531D2">
        <w:rPr>
          <w:rFonts w:asciiTheme="minorHAnsi" w:hAnsiTheme="minorHAnsi"/>
        </w:rPr>
        <w:t xml:space="preserve"> on the PBS. </w:t>
      </w:r>
    </w:p>
    <w:p w:rsidR="00201C31" w:rsidRPr="008531D2" w:rsidRDefault="00201C31" w:rsidP="00201C31">
      <w:pPr>
        <w:pStyle w:val="ListParagraph"/>
        <w:numPr>
          <w:ilvl w:val="1"/>
          <w:numId w:val="2"/>
        </w:numPr>
        <w:spacing w:after="240"/>
        <w:contextualSpacing w:val="0"/>
        <w:jc w:val="both"/>
        <w:rPr>
          <w:rFonts w:asciiTheme="minorHAnsi" w:hAnsiTheme="minorHAnsi"/>
          <w:b/>
        </w:rPr>
      </w:pPr>
      <w:r w:rsidRPr="008531D2">
        <w:rPr>
          <w:rFonts w:asciiTheme="minorHAnsi" w:hAnsiTheme="minorHAnsi"/>
        </w:rPr>
        <w:t>The PBAC considered that Neocate Gold</w:t>
      </w:r>
      <w:r w:rsidRPr="008531D2">
        <w:rPr>
          <w:rFonts w:asciiTheme="minorHAnsi" w:hAnsiTheme="minorHAnsi" w:cs="Arial"/>
          <w:bCs/>
          <w:snapToGrid w:val="0"/>
        </w:rPr>
        <w:t>®</w:t>
      </w:r>
      <w:r w:rsidRPr="008531D2">
        <w:rPr>
          <w:rFonts w:asciiTheme="minorHAnsi" w:hAnsiTheme="minorHAnsi"/>
        </w:rPr>
        <w:t xml:space="preserve"> </w:t>
      </w:r>
      <w:r w:rsidRPr="008531D2">
        <w:rPr>
          <w:rFonts w:asciiTheme="minorHAnsi" w:hAnsiTheme="minorHAnsi" w:cs="Arial"/>
        </w:rPr>
        <w:t xml:space="preserve">was the appropriate main comparator. </w:t>
      </w:r>
    </w:p>
    <w:p w:rsidR="00201C31" w:rsidRPr="008531D2" w:rsidRDefault="00201C31" w:rsidP="00201C31">
      <w:pPr>
        <w:pStyle w:val="ListParagraph"/>
        <w:numPr>
          <w:ilvl w:val="1"/>
          <w:numId w:val="2"/>
        </w:numPr>
        <w:spacing w:after="240"/>
        <w:contextualSpacing w:val="0"/>
        <w:jc w:val="both"/>
        <w:rPr>
          <w:rFonts w:asciiTheme="minorHAnsi" w:hAnsiTheme="minorHAnsi" w:cs="Arial"/>
        </w:rPr>
      </w:pPr>
      <w:r w:rsidRPr="008531D2">
        <w:rPr>
          <w:rFonts w:asciiTheme="minorHAnsi" w:hAnsiTheme="minorHAnsi" w:cs="Arial"/>
          <w:bCs/>
          <w:snapToGrid w:val="0"/>
        </w:rPr>
        <w:t xml:space="preserve">The PBAC noted that the proposed maximum quantity and number of repeats is consistent with the main comparator </w:t>
      </w:r>
      <w:r w:rsidRPr="008531D2">
        <w:rPr>
          <w:rFonts w:asciiTheme="minorHAnsi" w:hAnsiTheme="minorHAnsi"/>
        </w:rPr>
        <w:t>Neocate Gold</w:t>
      </w:r>
      <w:r w:rsidRPr="008531D2">
        <w:rPr>
          <w:rFonts w:asciiTheme="minorHAnsi" w:hAnsiTheme="minorHAnsi" w:cs="Arial"/>
        </w:rPr>
        <w:t xml:space="preserve">® currently listed on the PBS. </w:t>
      </w:r>
    </w:p>
    <w:p w:rsidR="00201C31" w:rsidRPr="008531D2" w:rsidRDefault="00201C31" w:rsidP="00201C31">
      <w:pPr>
        <w:pStyle w:val="ListParagraph"/>
        <w:numPr>
          <w:ilvl w:val="1"/>
          <w:numId w:val="2"/>
        </w:numPr>
        <w:contextualSpacing w:val="0"/>
        <w:jc w:val="both"/>
        <w:rPr>
          <w:rFonts w:asciiTheme="minorHAnsi" w:hAnsiTheme="minorHAnsi" w:cs="Arial"/>
        </w:rPr>
      </w:pPr>
      <w:r w:rsidRPr="008531D2">
        <w:rPr>
          <w:rFonts w:asciiTheme="minorHAnsi" w:hAnsiTheme="minorHAnsi" w:cs="Arial"/>
          <w:bCs/>
          <w:snapToGrid w:val="0"/>
        </w:rPr>
        <w:t xml:space="preserve">The PBAC agreed with the NPWP’s advice </w:t>
      </w:r>
      <w:r w:rsidR="005E4C57" w:rsidRPr="008531D2">
        <w:rPr>
          <w:rFonts w:asciiTheme="minorHAnsi" w:hAnsiTheme="minorHAnsi" w:cs="Arial"/>
          <w:bCs/>
        </w:rPr>
        <w:t>that the product is not suitable for use for short bowel syndrome in infants without a risk/benefit analysis from a health care professional and unless the patient is monitored. The PBAC advised that an administrative note should be added to the restriction for short bowel syndrome</w:t>
      </w:r>
      <w:r w:rsidR="00486FF3" w:rsidRPr="008531D2">
        <w:rPr>
          <w:rFonts w:asciiTheme="minorHAnsi" w:hAnsiTheme="minorHAnsi" w:cs="Arial"/>
          <w:bCs/>
        </w:rPr>
        <w:t xml:space="preserve"> advising clinicians of this issue. </w:t>
      </w:r>
    </w:p>
    <w:p w:rsidR="00201C31" w:rsidRPr="008531D2" w:rsidRDefault="00201C31" w:rsidP="00201C31">
      <w:pPr>
        <w:pStyle w:val="ListParagraph"/>
        <w:contextualSpacing w:val="0"/>
        <w:jc w:val="both"/>
        <w:rPr>
          <w:rFonts w:asciiTheme="minorHAnsi" w:hAnsiTheme="minorHAnsi" w:cs="Arial"/>
        </w:rPr>
      </w:pPr>
    </w:p>
    <w:p w:rsidR="00201C31" w:rsidRPr="008531D2" w:rsidRDefault="00201C31" w:rsidP="00201C31">
      <w:pPr>
        <w:pStyle w:val="ListParagraph"/>
        <w:numPr>
          <w:ilvl w:val="1"/>
          <w:numId w:val="2"/>
        </w:numPr>
        <w:spacing w:after="240"/>
        <w:contextualSpacing w:val="0"/>
        <w:jc w:val="both"/>
        <w:rPr>
          <w:rFonts w:asciiTheme="minorHAnsi" w:hAnsiTheme="minorHAnsi" w:cs="Arial"/>
          <w:color w:val="000000" w:themeColor="text1"/>
        </w:rPr>
      </w:pPr>
      <w:r w:rsidRPr="008531D2">
        <w:rPr>
          <w:rFonts w:asciiTheme="minorHAnsi" w:hAnsiTheme="minorHAnsi" w:cs="Arial"/>
        </w:rPr>
        <w:t xml:space="preserve">The PBAC noted </w:t>
      </w:r>
      <w:r w:rsidR="00B24534" w:rsidRPr="008531D2">
        <w:rPr>
          <w:rFonts w:asciiTheme="minorHAnsi" w:hAnsiTheme="minorHAnsi" w:cs="Arial"/>
        </w:rPr>
        <w:t>that</w:t>
      </w:r>
      <w:r w:rsidR="00486FF3" w:rsidRPr="008531D2">
        <w:rPr>
          <w:rFonts w:asciiTheme="minorHAnsi" w:hAnsiTheme="minorHAnsi" w:cs="Arial"/>
        </w:rPr>
        <w:t xml:space="preserve"> </w:t>
      </w:r>
      <w:r w:rsidRPr="008531D2">
        <w:rPr>
          <w:rFonts w:asciiTheme="minorHAnsi" w:hAnsiTheme="minorHAnsi" w:cs="Arial"/>
          <w:color w:val="000000" w:themeColor="text1"/>
        </w:rPr>
        <w:t>the Pre-PBAC response</w:t>
      </w:r>
      <w:r w:rsidR="001265E3" w:rsidRPr="008531D2">
        <w:rPr>
          <w:rFonts w:asciiTheme="minorHAnsi" w:hAnsiTheme="minorHAnsi" w:cs="Arial"/>
          <w:color w:val="000000" w:themeColor="text1"/>
        </w:rPr>
        <w:t xml:space="preserve"> claimed </w:t>
      </w:r>
      <w:r w:rsidR="00B24534" w:rsidRPr="008531D2">
        <w:rPr>
          <w:rFonts w:asciiTheme="minorHAnsi" w:hAnsiTheme="minorHAnsi" w:cs="Arial"/>
          <w:color w:val="000000" w:themeColor="text1"/>
        </w:rPr>
        <w:t>the proposed additional manufacturing cost of $</w:t>
      </w:r>
      <w:r w:rsidR="007F25B6">
        <w:rPr>
          <w:rFonts w:asciiTheme="minorHAnsi" w:hAnsiTheme="minorHAnsi" w:cs="Arial"/>
          <w:noProof/>
          <w:color w:val="000000"/>
          <w:highlight w:val="black"/>
        </w:rPr>
        <w:t>'''''''''</w:t>
      </w:r>
      <w:r w:rsidR="00B24534" w:rsidRPr="008531D2">
        <w:rPr>
          <w:rFonts w:asciiTheme="minorHAnsi" w:hAnsiTheme="minorHAnsi" w:cs="Arial"/>
          <w:color w:val="000000" w:themeColor="text1"/>
        </w:rPr>
        <w:t xml:space="preserve"> per can was </w:t>
      </w:r>
      <w:r w:rsidR="00376A22" w:rsidRPr="008531D2">
        <w:rPr>
          <w:rFonts w:asciiTheme="minorHAnsi" w:hAnsiTheme="minorHAnsi" w:cs="Arial"/>
          <w:color w:val="000000" w:themeColor="text1"/>
        </w:rPr>
        <w:t xml:space="preserve">attributed to </w:t>
      </w:r>
      <w:r w:rsidR="00B24534" w:rsidRPr="008531D2">
        <w:rPr>
          <w:rFonts w:asciiTheme="minorHAnsi" w:hAnsiTheme="minorHAnsi" w:cs="Arial"/>
          <w:color w:val="000000" w:themeColor="text1"/>
        </w:rPr>
        <w:t>manufacturing</w:t>
      </w:r>
      <w:r w:rsidR="00376A22" w:rsidRPr="008531D2">
        <w:rPr>
          <w:rFonts w:asciiTheme="minorHAnsi" w:hAnsiTheme="minorHAnsi" w:cs="Arial"/>
          <w:color w:val="000000" w:themeColor="text1"/>
        </w:rPr>
        <w:t xml:space="preserve"> costs</w:t>
      </w:r>
      <w:r w:rsidR="00B24534" w:rsidRPr="008531D2">
        <w:rPr>
          <w:rFonts w:asciiTheme="minorHAnsi" w:hAnsiTheme="minorHAnsi" w:cs="Arial"/>
          <w:color w:val="000000" w:themeColor="text1"/>
        </w:rPr>
        <w:t xml:space="preserve"> associated with added synbiotics and nucleotides </w:t>
      </w:r>
      <w:r w:rsidR="00376A22" w:rsidRPr="008531D2">
        <w:rPr>
          <w:rFonts w:asciiTheme="minorHAnsi" w:hAnsiTheme="minorHAnsi" w:cs="Arial"/>
          <w:color w:val="000000" w:themeColor="text1"/>
        </w:rPr>
        <w:t>only and not to a claim of additional benefit</w:t>
      </w:r>
      <w:r w:rsidR="00961A42" w:rsidRPr="008531D2">
        <w:rPr>
          <w:rFonts w:asciiTheme="minorHAnsi" w:hAnsiTheme="minorHAnsi" w:cs="Arial"/>
          <w:color w:val="000000" w:themeColor="text1"/>
        </w:rPr>
        <w:t>. However, the PBAC considered that any additional cost</w:t>
      </w:r>
      <w:r w:rsidR="008A4BA5" w:rsidRPr="008531D2">
        <w:rPr>
          <w:rFonts w:asciiTheme="minorHAnsi" w:hAnsiTheme="minorHAnsi" w:cs="Arial"/>
          <w:color w:val="000000" w:themeColor="text1"/>
        </w:rPr>
        <w:t xml:space="preserve"> in addition to the cost minimised price</w:t>
      </w:r>
      <w:r w:rsidR="00961A42" w:rsidRPr="008531D2">
        <w:rPr>
          <w:rFonts w:asciiTheme="minorHAnsi" w:hAnsiTheme="minorHAnsi" w:cs="Arial"/>
          <w:color w:val="000000" w:themeColor="text1"/>
        </w:rPr>
        <w:t xml:space="preserve"> in the absence of </w:t>
      </w:r>
      <w:r w:rsidR="00003C8A" w:rsidRPr="008531D2">
        <w:rPr>
          <w:rFonts w:asciiTheme="minorHAnsi" w:hAnsiTheme="minorHAnsi" w:cs="Arial"/>
          <w:color w:val="000000" w:themeColor="text1"/>
        </w:rPr>
        <w:t xml:space="preserve">supportive </w:t>
      </w:r>
      <w:r w:rsidR="00961A42" w:rsidRPr="008531D2">
        <w:rPr>
          <w:rFonts w:asciiTheme="minorHAnsi" w:hAnsiTheme="minorHAnsi" w:cs="Arial"/>
          <w:color w:val="000000" w:themeColor="text1"/>
        </w:rPr>
        <w:t xml:space="preserve">evidence of additional benefit was not justified. </w:t>
      </w:r>
    </w:p>
    <w:p w:rsidR="00201C31" w:rsidRPr="008531D2" w:rsidRDefault="00201C31" w:rsidP="00201C31">
      <w:pPr>
        <w:pStyle w:val="ListParagraph"/>
        <w:numPr>
          <w:ilvl w:val="1"/>
          <w:numId w:val="2"/>
        </w:numPr>
        <w:spacing w:after="240"/>
        <w:contextualSpacing w:val="0"/>
        <w:jc w:val="both"/>
        <w:rPr>
          <w:rFonts w:asciiTheme="minorHAnsi" w:hAnsiTheme="minorHAnsi"/>
          <w:b/>
        </w:rPr>
      </w:pPr>
      <w:r w:rsidRPr="008531D2">
        <w:rPr>
          <w:rFonts w:asciiTheme="minorHAnsi" w:hAnsiTheme="minorHAnsi"/>
        </w:rPr>
        <w:t>The PBAC recommended that the Early Supply Rule should not apply as it has been the PBAC’s view that general nutrients</w:t>
      </w:r>
      <w:r w:rsidR="0059716D" w:rsidRPr="008531D2">
        <w:rPr>
          <w:rFonts w:asciiTheme="minorHAnsi" w:hAnsiTheme="minorHAnsi"/>
        </w:rPr>
        <w:t xml:space="preserve"> should</w:t>
      </w:r>
      <w:r w:rsidRPr="008531D2">
        <w:rPr>
          <w:rFonts w:asciiTheme="minorHAnsi" w:hAnsiTheme="minorHAnsi"/>
        </w:rPr>
        <w:t xml:space="preserve"> be exempt. </w:t>
      </w:r>
    </w:p>
    <w:p w:rsidR="00201C31" w:rsidRPr="008531D2" w:rsidRDefault="00201C31" w:rsidP="00201C31">
      <w:pPr>
        <w:pStyle w:val="ListParagraph"/>
        <w:numPr>
          <w:ilvl w:val="1"/>
          <w:numId w:val="2"/>
        </w:numPr>
        <w:spacing w:before="100" w:beforeAutospacing="1" w:after="240"/>
        <w:contextualSpacing w:val="0"/>
        <w:jc w:val="both"/>
        <w:rPr>
          <w:rFonts w:asciiTheme="minorHAnsi" w:hAnsiTheme="minorHAnsi"/>
          <w:b/>
        </w:rPr>
      </w:pPr>
      <w:r w:rsidRPr="008531D2">
        <w:rPr>
          <w:rFonts w:asciiTheme="minorHAnsi" w:hAnsiTheme="minorHAnsi"/>
        </w:rPr>
        <w:t>The PBAC recommended that Neocate Syneo</w:t>
      </w:r>
      <w:r w:rsidRPr="008531D2">
        <w:rPr>
          <w:rFonts w:asciiTheme="minorHAnsi" w:hAnsiTheme="minorHAnsi" w:cs="Arial"/>
          <w:bCs/>
          <w:snapToGrid w:val="0"/>
        </w:rPr>
        <w:t>®</w:t>
      </w:r>
      <w:r w:rsidRPr="008531D2">
        <w:rPr>
          <w:rFonts w:asciiTheme="minorHAnsi" w:hAnsiTheme="minorHAnsi"/>
        </w:rPr>
        <w:t xml:space="preserve"> is suitable for prescribing by nurse </w:t>
      </w:r>
      <w:r w:rsidR="00BB17B4" w:rsidRPr="008531D2">
        <w:rPr>
          <w:rFonts w:asciiTheme="minorHAnsi" w:hAnsiTheme="minorHAnsi"/>
        </w:rPr>
        <w:t>practitioners,</w:t>
      </w:r>
      <w:r w:rsidRPr="008531D2">
        <w:rPr>
          <w:rFonts w:asciiTheme="minorHAnsi" w:hAnsiTheme="minorHAnsi"/>
        </w:rPr>
        <w:t xml:space="preserve"> as nutritional products are currently included for prescribing by nurse practitioners.</w:t>
      </w:r>
    </w:p>
    <w:p w:rsidR="00201C31" w:rsidRPr="008531D2" w:rsidRDefault="00201C31" w:rsidP="00201C31">
      <w:pPr>
        <w:pStyle w:val="ListParagraph"/>
        <w:numPr>
          <w:ilvl w:val="1"/>
          <w:numId w:val="2"/>
        </w:numPr>
        <w:spacing w:before="100" w:beforeAutospacing="1" w:after="240"/>
        <w:contextualSpacing w:val="0"/>
        <w:jc w:val="both"/>
        <w:rPr>
          <w:rFonts w:asciiTheme="minorHAnsi" w:hAnsiTheme="minorHAnsi"/>
        </w:rPr>
      </w:pPr>
      <w:r w:rsidRPr="008531D2">
        <w:rPr>
          <w:rFonts w:asciiTheme="minorHAnsi" w:hAnsiTheme="minorHAnsi"/>
        </w:rPr>
        <w:t>In accordance with Section 101 (3BA) of the National Health Act, the PBAC advised that on the basis of the material available to its March 2017 meeting, Neocate Syneo</w:t>
      </w:r>
      <w:r w:rsidRPr="008531D2">
        <w:rPr>
          <w:rFonts w:asciiTheme="minorHAnsi" w:hAnsiTheme="minorHAnsi" w:cs="Arial"/>
          <w:bCs/>
          <w:snapToGrid w:val="0"/>
        </w:rPr>
        <w:t xml:space="preserve">® </w:t>
      </w:r>
      <w:r w:rsidR="0059716D" w:rsidRPr="008531D2">
        <w:rPr>
          <w:rFonts w:asciiTheme="minorHAnsi" w:hAnsiTheme="minorHAnsi" w:cs="Arial"/>
          <w:bCs/>
          <w:snapToGrid w:val="0"/>
        </w:rPr>
        <w:t xml:space="preserve">should </w:t>
      </w:r>
      <w:r w:rsidRPr="008531D2">
        <w:rPr>
          <w:rFonts w:asciiTheme="minorHAnsi" w:hAnsiTheme="minorHAnsi" w:cs="Arial"/>
          <w:bCs/>
          <w:snapToGrid w:val="0"/>
        </w:rPr>
        <w:t xml:space="preserve">be treated as interchangeable on an individual patient basis with any other similar nutritional product. </w:t>
      </w:r>
    </w:p>
    <w:p w:rsidR="00201C31" w:rsidRPr="008531D2" w:rsidRDefault="00201C31" w:rsidP="00201C31">
      <w:pPr>
        <w:pStyle w:val="ListParagraph"/>
        <w:numPr>
          <w:ilvl w:val="1"/>
          <w:numId w:val="2"/>
        </w:numPr>
        <w:contextualSpacing w:val="0"/>
        <w:jc w:val="both"/>
        <w:rPr>
          <w:rFonts w:asciiTheme="minorHAnsi" w:hAnsiTheme="minorHAnsi"/>
        </w:rPr>
      </w:pPr>
      <w:r w:rsidRPr="008531D2">
        <w:rPr>
          <w:rFonts w:asciiTheme="minorHAnsi" w:hAnsiTheme="minorHAnsi"/>
        </w:rPr>
        <w:t xml:space="preserve">The PBAC noted that this submission was not eligible for an Independent Review, as it had received a positive recommendation.  </w:t>
      </w:r>
    </w:p>
    <w:p w:rsidR="00201C31" w:rsidRPr="008531D2" w:rsidRDefault="00201C31" w:rsidP="0009288C"/>
    <w:p w:rsidR="00FD6711" w:rsidRDefault="00FD6711" w:rsidP="00F12550">
      <w:pPr>
        <w:widowControl w:val="0"/>
        <w:jc w:val="both"/>
        <w:rPr>
          <w:rFonts w:asciiTheme="minorHAnsi" w:hAnsiTheme="minorHAnsi" w:cs="Arial"/>
          <w:b/>
          <w:bCs/>
          <w:snapToGrid w:val="0"/>
          <w:sz w:val="28"/>
          <w:szCs w:val="28"/>
          <w:lang w:eastAsia="en-US"/>
        </w:rPr>
      </w:pPr>
    </w:p>
    <w:p w:rsidR="00F12550" w:rsidRPr="00F12550" w:rsidRDefault="00F12550" w:rsidP="00F12550">
      <w:pPr>
        <w:widowControl w:val="0"/>
        <w:jc w:val="both"/>
        <w:rPr>
          <w:rFonts w:asciiTheme="minorHAnsi" w:hAnsiTheme="minorHAnsi" w:cs="Arial"/>
          <w:b/>
          <w:bCs/>
          <w:snapToGrid w:val="0"/>
          <w:sz w:val="28"/>
          <w:szCs w:val="28"/>
          <w:lang w:eastAsia="en-US"/>
        </w:rPr>
      </w:pPr>
      <w:r w:rsidRPr="00F12550">
        <w:rPr>
          <w:rFonts w:asciiTheme="minorHAnsi" w:hAnsiTheme="minorHAnsi" w:cs="Arial"/>
          <w:b/>
          <w:bCs/>
          <w:snapToGrid w:val="0"/>
          <w:sz w:val="28"/>
          <w:szCs w:val="28"/>
          <w:lang w:eastAsia="en-US"/>
        </w:rPr>
        <w:t>Outcome:</w:t>
      </w:r>
    </w:p>
    <w:p w:rsidR="00F12550" w:rsidRPr="00F12550" w:rsidRDefault="00F12550" w:rsidP="00F12550">
      <w:pPr>
        <w:widowControl w:val="0"/>
        <w:jc w:val="both"/>
        <w:rPr>
          <w:rFonts w:asciiTheme="minorHAnsi" w:hAnsiTheme="minorHAnsi" w:cs="Arial"/>
          <w:bCs/>
          <w:snapToGrid w:val="0"/>
          <w:lang w:eastAsia="en-US"/>
        </w:rPr>
      </w:pPr>
      <w:r w:rsidRPr="00F12550">
        <w:rPr>
          <w:rFonts w:asciiTheme="minorHAnsi" w:hAnsiTheme="minorHAnsi" w:cs="Arial"/>
          <w:bCs/>
          <w:snapToGrid w:val="0"/>
          <w:lang w:eastAsia="en-US"/>
        </w:rPr>
        <w:t xml:space="preserve">Recommended </w:t>
      </w:r>
    </w:p>
    <w:p w:rsidR="0009288C" w:rsidRPr="00BB17B4" w:rsidRDefault="0009288C" w:rsidP="0009288C">
      <w:pPr>
        <w:widowControl w:val="0"/>
        <w:spacing w:after="120"/>
        <w:jc w:val="both"/>
        <w:rPr>
          <w:rFonts w:asciiTheme="minorHAnsi" w:hAnsiTheme="minorHAnsi" w:cs="Arial"/>
          <w:bCs/>
          <w:snapToGrid w:val="0"/>
          <w:sz w:val="22"/>
          <w:szCs w:val="22"/>
          <w:highlight w:val="yellow"/>
          <w:lang w:eastAsia="en-US"/>
        </w:rPr>
      </w:pPr>
    </w:p>
    <w:p w:rsidR="0009288C" w:rsidRPr="008531D2" w:rsidRDefault="0009288C" w:rsidP="00C17D42">
      <w:pPr>
        <w:widowControl w:val="0"/>
        <w:numPr>
          <w:ilvl w:val="0"/>
          <w:numId w:val="2"/>
        </w:numPr>
        <w:spacing w:before="240" w:after="120"/>
        <w:jc w:val="both"/>
        <w:outlineLvl w:val="0"/>
        <w:rPr>
          <w:rFonts w:asciiTheme="minorHAnsi" w:hAnsiTheme="minorHAnsi" w:cs="Arial"/>
          <w:b/>
          <w:bCs/>
          <w:i/>
          <w:snapToGrid w:val="0"/>
          <w:sz w:val="32"/>
          <w:szCs w:val="32"/>
          <w:lang w:eastAsia="en-US"/>
        </w:rPr>
      </w:pPr>
      <w:r w:rsidRPr="008531D2">
        <w:rPr>
          <w:rFonts w:asciiTheme="minorHAnsi" w:hAnsiTheme="minorHAnsi" w:cs="Arial"/>
          <w:b/>
          <w:bCs/>
          <w:snapToGrid w:val="0"/>
          <w:sz w:val="32"/>
          <w:szCs w:val="32"/>
          <w:lang w:eastAsia="en-US"/>
        </w:rPr>
        <w:t>Recommended listing</w:t>
      </w:r>
    </w:p>
    <w:p w:rsidR="0009288C" w:rsidRPr="005F4B36" w:rsidRDefault="0009288C" w:rsidP="0009288C">
      <w:pPr>
        <w:widowControl w:val="0"/>
        <w:spacing w:after="120"/>
        <w:ind w:firstLine="720"/>
        <w:jc w:val="both"/>
        <w:rPr>
          <w:rFonts w:asciiTheme="minorHAnsi" w:hAnsiTheme="minorHAnsi" w:cs="Arial"/>
          <w:bCs/>
          <w:snapToGrid w:val="0"/>
          <w:lang w:eastAsia="en-US"/>
        </w:rPr>
      </w:pPr>
      <w:r w:rsidRPr="005F4B36">
        <w:rPr>
          <w:rFonts w:asciiTheme="minorHAnsi" w:hAnsiTheme="minorHAnsi" w:cs="Arial"/>
          <w:bCs/>
          <w:snapToGrid w:val="0"/>
          <w:lang w:eastAsia="en-US"/>
        </w:rPr>
        <w:t>Add new item:</w:t>
      </w:r>
    </w:p>
    <w:p w:rsidR="00517BDA" w:rsidRPr="00BB17B4" w:rsidRDefault="00517BDA" w:rsidP="0009288C">
      <w:pPr>
        <w:widowControl w:val="0"/>
        <w:spacing w:after="120"/>
        <w:ind w:firstLine="720"/>
        <w:jc w:val="both"/>
        <w:rPr>
          <w:rFonts w:asciiTheme="minorHAnsi" w:hAnsiTheme="minorHAnsi" w:cs="Arial"/>
          <w:bCs/>
          <w:snapToGrid w:val="0"/>
          <w:sz w:val="22"/>
          <w:szCs w:val="22"/>
          <w:highlight w:val="yellow"/>
          <w:lang w:eastAsia="en-US"/>
        </w:rPr>
      </w:pPr>
    </w:p>
    <w:tbl>
      <w:tblPr>
        <w:tblW w:w="8363" w:type="dxa"/>
        <w:tblInd w:w="817" w:type="dxa"/>
        <w:tblLayout w:type="fixed"/>
        <w:tblLook w:val="0000" w:firstRow="0" w:lastRow="0" w:firstColumn="0" w:lastColumn="0" w:noHBand="0" w:noVBand="0"/>
      </w:tblPr>
      <w:tblGrid>
        <w:gridCol w:w="1985"/>
        <w:gridCol w:w="1134"/>
        <w:gridCol w:w="850"/>
        <w:gridCol w:w="709"/>
        <w:gridCol w:w="1275"/>
        <w:gridCol w:w="2410"/>
      </w:tblGrid>
      <w:tr w:rsidR="00517BDA" w:rsidRPr="00BB17B4" w:rsidTr="00E05F54">
        <w:trPr>
          <w:cantSplit/>
          <w:trHeight w:val="471"/>
        </w:trPr>
        <w:tc>
          <w:tcPr>
            <w:tcW w:w="3119" w:type="dxa"/>
            <w:gridSpan w:val="2"/>
            <w:tcBorders>
              <w:bottom w:val="single" w:sz="4" w:space="0" w:color="auto"/>
            </w:tcBorders>
          </w:tcPr>
          <w:p w:rsidR="00517BDA" w:rsidRPr="00BB17B4" w:rsidRDefault="00517BDA" w:rsidP="005E568F">
            <w:pPr>
              <w:keepNext/>
              <w:ind w:left="-108"/>
              <w:jc w:val="both"/>
              <w:rPr>
                <w:rFonts w:ascii="Arial Narrow" w:hAnsi="Arial Narrow" w:cs="Arial"/>
                <w:b/>
                <w:sz w:val="20"/>
                <w:szCs w:val="20"/>
              </w:rPr>
            </w:pPr>
            <w:r w:rsidRPr="00BB17B4">
              <w:rPr>
                <w:rFonts w:ascii="Arial Narrow" w:hAnsi="Arial Narrow" w:cs="Arial"/>
                <w:b/>
                <w:sz w:val="20"/>
                <w:szCs w:val="20"/>
              </w:rPr>
              <w:t>Name, Restriction,</w:t>
            </w:r>
          </w:p>
          <w:p w:rsidR="00517BDA" w:rsidRPr="00BB17B4" w:rsidRDefault="00517BDA" w:rsidP="005E568F">
            <w:pPr>
              <w:keepNext/>
              <w:ind w:left="-108"/>
              <w:jc w:val="both"/>
              <w:rPr>
                <w:rFonts w:ascii="Arial Narrow" w:hAnsi="Arial Narrow" w:cs="Arial"/>
                <w:b/>
                <w:sz w:val="20"/>
                <w:szCs w:val="20"/>
              </w:rPr>
            </w:pPr>
            <w:r w:rsidRPr="00BB17B4">
              <w:rPr>
                <w:rFonts w:ascii="Arial Narrow" w:hAnsi="Arial Narrow" w:cs="Arial"/>
                <w:b/>
                <w:sz w:val="20"/>
                <w:szCs w:val="20"/>
              </w:rPr>
              <w:t>Manner of administration and form</w:t>
            </w:r>
          </w:p>
        </w:tc>
        <w:tc>
          <w:tcPr>
            <w:tcW w:w="850" w:type="dxa"/>
            <w:tcBorders>
              <w:bottom w:val="single" w:sz="4" w:space="0" w:color="auto"/>
            </w:tcBorders>
          </w:tcPr>
          <w:p w:rsidR="00517BDA" w:rsidRPr="00BB17B4" w:rsidRDefault="00517BDA" w:rsidP="005E568F">
            <w:pPr>
              <w:keepNext/>
              <w:ind w:left="-108"/>
              <w:jc w:val="both"/>
              <w:rPr>
                <w:rFonts w:ascii="Arial Narrow" w:hAnsi="Arial Narrow" w:cs="Arial"/>
                <w:b/>
                <w:sz w:val="20"/>
                <w:szCs w:val="20"/>
              </w:rPr>
            </w:pPr>
            <w:r w:rsidRPr="00BB17B4">
              <w:rPr>
                <w:rFonts w:ascii="Arial Narrow" w:hAnsi="Arial Narrow" w:cs="Arial"/>
                <w:b/>
                <w:sz w:val="20"/>
                <w:szCs w:val="20"/>
              </w:rPr>
              <w:t>Max.</w:t>
            </w:r>
          </w:p>
          <w:p w:rsidR="00517BDA" w:rsidRPr="00BB17B4" w:rsidRDefault="00517BDA" w:rsidP="005E568F">
            <w:pPr>
              <w:keepNext/>
              <w:ind w:left="-108"/>
              <w:jc w:val="both"/>
              <w:rPr>
                <w:rFonts w:ascii="Arial Narrow" w:hAnsi="Arial Narrow" w:cs="Arial"/>
                <w:b/>
                <w:sz w:val="20"/>
                <w:szCs w:val="20"/>
              </w:rPr>
            </w:pPr>
            <w:r w:rsidRPr="00BB17B4">
              <w:rPr>
                <w:rFonts w:ascii="Arial Narrow" w:hAnsi="Arial Narrow" w:cs="Arial"/>
                <w:b/>
                <w:sz w:val="20"/>
                <w:szCs w:val="20"/>
              </w:rPr>
              <w:t>Qty</w:t>
            </w:r>
          </w:p>
        </w:tc>
        <w:tc>
          <w:tcPr>
            <w:tcW w:w="709" w:type="dxa"/>
            <w:tcBorders>
              <w:bottom w:val="single" w:sz="4" w:space="0" w:color="auto"/>
            </w:tcBorders>
          </w:tcPr>
          <w:p w:rsidR="00517BDA" w:rsidRPr="00BB17B4" w:rsidRDefault="00517BDA" w:rsidP="005E568F">
            <w:pPr>
              <w:keepNext/>
              <w:ind w:left="-108"/>
              <w:jc w:val="both"/>
              <w:rPr>
                <w:rFonts w:ascii="Arial Narrow" w:hAnsi="Arial Narrow" w:cs="Arial"/>
                <w:b/>
                <w:sz w:val="20"/>
                <w:szCs w:val="20"/>
              </w:rPr>
            </w:pPr>
            <w:r w:rsidRPr="00BB17B4">
              <w:rPr>
                <w:rFonts w:ascii="Arial Narrow" w:hAnsi="Arial Narrow" w:cs="Arial"/>
                <w:b/>
                <w:sz w:val="20"/>
                <w:szCs w:val="20"/>
              </w:rPr>
              <w:t>№.of</w:t>
            </w:r>
          </w:p>
          <w:p w:rsidR="00517BDA" w:rsidRPr="00BB17B4" w:rsidRDefault="00517BDA" w:rsidP="005E568F">
            <w:pPr>
              <w:keepNext/>
              <w:ind w:left="-108"/>
              <w:jc w:val="both"/>
              <w:rPr>
                <w:rFonts w:ascii="Arial Narrow" w:hAnsi="Arial Narrow" w:cs="Arial"/>
                <w:b/>
                <w:sz w:val="20"/>
                <w:szCs w:val="20"/>
              </w:rPr>
            </w:pPr>
            <w:r w:rsidRPr="00BB17B4">
              <w:rPr>
                <w:rFonts w:ascii="Arial Narrow" w:hAnsi="Arial Narrow" w:cs="Arial"/>
                <w:b/>
                <w:sz w:val="20"/>
                <w:szCs w:val="20"/>
              </w:rPr>
              <w:t>Rpts</w:t>
            </w:r>
          </w:p>
        </w:tc>
        <w:tc>
          <w:tcPr>
            <w:tcW w:w="3685" w:type="dxa"/>
            <w:gridSpan w:val="2"/>
            <w:tcBorders>
              <w:bottom w:val="single" w:sz="4" w:space="0" w:color="auto"/>
            </w:tcBorders>
          </w:tcPr>
          <w:p w:rsidR="00517BDA" w:rsidRPr="004C4D7A" w:rsidRDefault="00517BDA" w:rsidP="005E568F">
            <w:pPr>
              <w:keepNext/>
              <w:jc w:val="both"/>
              <w:rPr>
                <w:rFonts w:ascii="Arial Narrow" w:hAnsi="Arial Narrow" w:cs="Arial"/>
                <w:b/>
                <w:sz w:val="20"/>
                <w:szCs w:val="20"/>
              </w:rPr>
            </w:pPr>
            <w:r w:rsidRPr="00BB17B4">
              <w:rPr>
                <w:rFonts w:ascii="Arial Narrow" w:hAnsi="Arial Narrow" w:cs="Arial"/>
                <w:b/>
                <w:sz w:val="20"/>
                <w:szCs w:val="20"/>
              </w:rPr>
              <w:t>Proprietary Name and Manufacturer</w:t>
            </w:r>
          </w:p>
        </w:tc>
      </w:tr>
      <w:tr w:rsidR="00517BDA" w:rsidRPr="00BB17B4" w:rsidTr="00E05F54">
        <w:trPr>
          <w:cantSplit/>
          <w:trHeight w:val="577"/>
        </w:trPr>
        <w:tc>
          <w:tcPr>
            <w:tcW w:w="3119" w:type="dxa"/>
            <w:gridSpan w:val="2"/>
          </w:tcPr>
          <w:p w:rsidR="00517BDA" w:rsidRPr="00BB17B4" w:rsidRDefault="00517BDA" w:rsidP="005E568F">
            <w:pPr>
              <w:keepNext/>
              <w:ind w:left="-108"/>
              <w:rPr>
                <w:rFonts w:ascii="Arial Narrow" w:hAnsi="Arial Narrow" w:cs="Arial"/>
                <w:smallCaps/>
                <w:sz w:val="20"/>
                <w:szCs w:val="20"/>
              </w:rPr>
            </w:pPr>
            <w:r w:rsidRPr="00BB17B4">
              <w:rPr>
                <w:rFonts w:ascii="Arial Narrow" w:hAnsi="Arial Narrow" w:cs="Arial"/>
                <w:smallCaps/>
                <w:sz w:val="20"/>
                <w:szCs w:val="20"/>
              </w:rPr>
              <w:t>AMINO ACID FORMULA SUPPLEMENTED WITH PREBIOTICS, PROBIOTICS AND LONG CHAIN POLYUNSATURATED FATTY ACIDS</w:t>
            </w:r>
          </w:p>
          <w:p w:rsidR="00517BDA" w:rsidRPr="00BB17B4" w:rsidRDefault="00517BDA" w:rsidP="005E568F">
            <w:pPr>
              <w:keepNext/>
              <w:ind w:left="-108"/>
              <w:jc w:val="both"/>
              <w:rPr>
                <w:rFonts w:ascii="Arial Narrow" w:hAnsi="Arial Narrow" w:cs="Arial"/>
                <w:sz w:val="20"/>
                <w:szCs w:val="20"/>
              </w:rPr>
            </w:pPr>
            <w:r w:rsidRPr="00BB17B4">
              <w:rPr>
                <w:rFonts w:ascii="Arial Narrow" w:hAnsi="Arial Narrow" w:cs="Arial"/>
                <w:sz w:val="20"/>
                <w:szCs w:val="20"/>
              </w:rPr>
              <w:t>power for oral liquid, 400g</w:t>
            </w:r>
          </w:p>
        </w:tc>
        <w:tc>
          <w:tcPr>
            <w:tcW w:w="850" w:type="dxa"/>
          </w:tcPr>
          <w:p w:rsidR="00517BDA" w:rsidRPr="00BB17B4" w:rsidRDefault="00517BDA" w:rsidP="005E568F">
            <w:pPr>
              <w:keepNext/>
              <w:ind w:left="-108"/>
              <w:jc w:val="both"/>
              <w:rPr>
                <w:rFonts w:ascii="Arial Narrow" w:hAnsi="Arial Narrow" w:cs="Arial"/>
                <w:sz w:val="20"/>
                <w:szCs w:val="20"/>
              </w:rPr>
            </w:pPr>
          </w:p>
          <w:p w:rsidR="00517BDA" w:rsidRPr="00BB17B4" w:rsidRDefault="00517BDA" w:rsidP="005E568F">
            <w:pPr>
              <w:keepNext/>
              <w:ind w:left="-108"/>
              <w:jc w:val="both"/>
              <w:rPr>
                <w:rFonts w:ascii="Arial Narrow" w:hAnsi="Arial Narrow" w:cs="Arial"/>
                <w:sz w:val="20"/>
                <w:szCs w:val="20"/>
              </w:rPr>
            </w:pPr>
            <w:r w:rsidRPr="00BB17B4">
              <w:rPr>
                <w:rFonts w:ascii="Arial Narrow" w:hAnsi="Arial Narrow" w:cs="Arial"/>
                <w:sz w:val="20"/>
                <w:szCs w:val="20"/>
              </w:rPr>
              <w:t>8</w:t>
            </w:r>
          </w:p>
        </w:tc>
        <w:tc>
          <w:tcPr>
            <w:tcW w:w="709" w:type="dxa"/>
          </w:tcPr>
          <w:p w:rsidR="00517BDA" w:rsidRPr="00BB17B4" w:rsidRDefault="00517BDA" w:rsidP="005E568F">
            <w:pPr>
              <w:keepNext/>
              <w:ind w:left="-108"/>
              <w:jc w:val="both"/>
              <w:rPr>
                <w:rFonts w:ascii="Arial Narrow" w:hAnsi="Arial Narrow" w:cs="Arial"/>
                <w:sz w:val="20"/>
                <w:szCs w:val="20"/>
              </w:rPr>
            </w:pPr>
          </w:p>
          <w:p w:rsidR="00517BDA" w:rsidRPr="00BB17B4" w:rsidRDefault="00517BDA" w:rsidP="005E568F">
            <w:pPr>
              <w:keepNext/>
              <w:ind w:left="-108"/>
              <w:jc w:val="both"/>
              <w:rPr>
                <w:rFonts w:ascii="Arial Narrow" w:hAnsi="Arial Narrow" w:cs="Arial"/>
                <w:sz w:val="20"/>
                <w:szCs w:val="20"/>
              </w:rPr>
            </w:pPr>
            <w:r w:rsidRPr="00BB17B4">
              <w:rPr>
                <w:rFonts w:ascii="Arial Narrow" w:hAnsi="Arial Narrow" w:cs="Arial"/>
                <w:sz w:val="20"/>
                <w:szCs w:val="20"/>
              </w:rPr>
              <w:t>5</w:t>
            </w:r>
          </w:p>
        </w:tc>
        <w:tc>
          <w:tcPr>
            <w:tcW w:w="1275" w:type="dxa"/>
          </w:tcPr>
          <w:p w:rsidR="00517BDA" w:rsidRPr="00BB17B4" w:rsidRDefault="00517BDA" w:rsidP="005E568F">
            <w:pPr>
              <w:keepNext/>
              <w:jc w:val="both"/>
              <w:rPr>
                <w:rFonts w:ascii="Arial Narrow" w:hAnsi="Arial Narrow" w:cs="Arial"/>
                <w:sz w:val="20"/>
                <w:szCs w:val="20"/>
              </w:rPr>
            </w:pPr>
          </w:p>
          <w:p w:rsidR="00517BDA" w:rsidRPr="00BB17B4" w:rsidRDefault="00517BDA" w:rsidP="005E568F">
            <w:pPr>
              <w:keepNext/>
              <w:jc w:val="both"/>
              <w:rPr>
                <w:rFonts w:ascii="Arial Narrow" w:hAnsi="Arial Narrow" w:cs="Arial"/>
                <w:sz w:val="20"/>
                <w:szCs w:val="20"/>
              </w:rPr>
            </w:pPr>
            <w:r w:rsidRPr="00BB17B4">
              <w:rPr>
                <w:rFonts w:ascii="Arial Narrow" w:hAnsi="Arial Narrow" w:cs="Arial"/>
                <w:sz w:val="20"/>
                <w:szCs w:val="20"/>
              </w:rPr>
              <w:t>Neocate Syneo®</w:t>
            </w:r>
          </w:p>
        </w:tc>
        <w:tc>
          <w:tcPr>
            <w:tcW w:w="2410" w:type="dxa"/>
          </w:tcPr>
          <w:p w:rsidR="00517BDA" w:rsidRPr="00BB17B4" w:rsidRDefault="00517BDA" w:rsidP="005E568F">
            <w:pPr>
              <w:keepNext/>
              <w:jc w:val="both"/>
              <w:rPr>
                <w:rFonts w:ascii="Arial Narrow" w:hAnsi="Arial Narrow" w:cs="Arial"/>
                <w:sz w:val="20"/>
                <w:szCs w:val="20"/>
              </w:rPr>
            </w:pPr>
          </w:p>
          <w:p w:rsidR="00517BDA" w:rsidRPr="00BB17B4" w:rsidRDefault="00517BDA" w:rsidP="005E568F">
            <w:pPr>
              <w:keepNext/>
              <w:jc w:val="both"/>
              <w:rPr>
                <w:rFonts w:ascii="Arial Narrow" w:hAnsi="Arial Narrow" w:cs="Arial"/>
                <w:sz w:val="20"/>
                <w:szCs w:val="20"/>
              </w:rPr>
            </w:pPr>
            <w:r w:rsidRPr="00BB17B4">
              <w:rPr>
                <w:rFonts w:ascii="Arial Narrow" w:hAnsi="Arial Narrow" w:cs="Arial"/>
                <w:sz w:val="20"/>
                <w:szCs w:val="20"/>
              </w:rPr>
              <w:t>Nutricia Australia Pty Ltd</w:t>
            </w:r>
          </w:p>
        </w:tc>
      </w:tr>
      <w:tr w:rsidR="00517BDA" w:rsidRPr="00BB17B4" w:rsidTr="005E568F">
        <w:trPr>
          <w:cantSplit/>
          <w:trHeight w:val="360"/>
        </w:trPr>
        <w:tc>
          <w:tcPr>
            <w:tcW w:w="8363" w:type="dxa"/>
            <w:gridSpan w:val="6"/>
            <w:tcBorders>
              <w:bottom w:val="single" w:sz="4" w:space="0" w:color="auto"/>
            </w:tcBorders>
          </w:tcPr>
          <w:p w:rsidR="00517BDA" w:rsidRPr="00BB17B4" w:rsidRDefault="00517BDA" w:rsidP="005E568F">
            <w:pPr>
              <w:jc w:val="both"/>
              <w:rPr>
                <w:rFonts w:ascii="Arial Narrow" w:hAnsi="Arial Narrow" w:cs="Arial"/>
                <w:sz w:val="20"/>
                <w:szCs w:val="20"/>
              </w:rPr>
            </w:pP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 xml:space="preserve">Category / </w:t>
            </w:r>
          </w:p>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GENERAL – General Schedule (Code GE)</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4C4D7A">
              <w:rPr>
                <w:rFonts w:ascii="Arial Narrow" w:hAnsi="Arial Narrow" w:cs="Arial"/>
                <w:sz w:val="20"/>
                <w:szCs w:val="20"/>
              </w:rPr>
              <w:fldChar w:fldCharType="begin">
                <w:ffData>
                  <w:name w:val="Check1"/>
                  <w:enabled/>
                  <w:calcOnExit w:val="0"/>
                  <w:checkBox>
                    <w:sizeAuto/>
                    <w:default w:val="0"/>
                  </w:checkBox>
                </w:ffData>
              </w:fldChar>
            </w:r>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r w:rsidRPr="00BB17B4">
              <w:rPr>
                <w:rFonts w:ascii="Arial Narrow" w:hAnsi="Arial Narrow" w:cs="Arial"/>
                <w:sz w:val="20"/>
                <w:szCs w:val="20"/>
              </w:rPr>
              <w:t xml:space="preserve">Dental  </w:t>
            </w:r>
            <w:r w:rsidRPr="004C4D7A">
              <w:rPr>
                <w:rFonts w:ascii="Arial Narrow" w:hAnsi="Arial Narrow" w:cs="Arial"/>
                <w:sz w:val="20"/>
                <w:szCs w:val="20"/>
              </w:rPr>
              <w:fldChar w:fldCharType="begin">
                <w:ffData>
                  <w:name w:val=""/>
                  <w:enabled/>
                  <w:calcOnExit w:val="0"/>
                  <w:checkBox>
                    <w:sizeAuto/>
                    <w:default w:val="1"/>
                  </w:checkBox>
                </w:ffData>
              </w:fldChar>
            </w:r>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r w:rsidRPr="00BB17B4">
              <w:rPr>
                <w:rFonts w:ascii="Arial Narrow" w:hAnsi="Arial Narrow" w:cs="Arial"/>
                <w:sz w:val="20"/>
                <w:szCs w:val="20"/>
              </w:rPr>
              <w:t xml:space="preserve">Medical Practitioners  </w:t>
            </w:r>
            <w:r w:rsidRPr="004C4D7A">
              <w:rPr>
                <w:rFonts w:ascii="Arial Narrow" w:hAnsi="Arial Narrow" w:cs="Arial"/>
                <w:sz w:val="20"/>
                <w:szCs w:val="20"/>
              </w:rPr>
              <w:fldChar w:fldCharType="begin">
                <w:ffData>
                  <w:name w:val="Check3"/>
                  <w:enabled/>
                  <w:calcOnExit w:val="0"/>
                  <w:checkBox>
                    <w:sizeAuto/>
                    <w:default w:val="1"/>
                  </w:checkBox>
                </w:ffData>
              </w:fldChar>
            </w:r>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r w:rsidRPr="00BB17B4">
              <w:rPr>
                <w:rFonts w:ascii="Arial Narrow" w:hAnsi="Arial Narrow" w:cs="Arial"/>
                <w:sz w:val="20"/>
                <w:szCs w:val="20"/>
              </w:rPr>
              <w:t xml:space="preserve">Nurse practitioners  </w:t>
            </w:r>
            <w:r w:rsidRPr="004C4D7A">
              <w:rPr>
                <w:rFonts w:ascii="Arial Narrow" w:hAnsi="Arial Narrow" w:cs="Arial"/>
                <w:sz w:val="20"/>
                <w:szCs w:val="20"/>
              </w:rPr>
              <w:fldChar w:fldCharType="begin">
                <w:ffData>
                  <w:name w:val=""/>
                  <w:enabled/>
                  <w:calcOnExit w:val="0"/>
                  <w:checkBox>
                    <w:sizeAuto/>
                    <w:default w:val="0"/>
                  </w:checkBox>
                </w:ffData>
              </w:fldChar>
            </w:r>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r w:rsidRPr="00BB17B4">
              <w:rPr>
                <w:rFonts w:ascii="Arial Narrow" w:hAnsi="Arial Narrow" w:cs="Arial"/>
                <w:sz w:val="20"/>
                <w:szCs w:val="20"/>
              </w:rPr>
              <w:t>Optometrists</w:t>
            </w:r>
          </w:p>
          <w:p w:rsidR="00517BDA" w:rsidRPr="00BB17B4" w:rsidRDefault="00517BDA" w:rsidP="005E568F">
            <w:pPr>
              <w:rPr>
                <w:rFonts w:ascii="Arial Narrow" w:hAnsi="Arial Narrow" w:cs="Arial"/>
                <w:sz w:val="20"/>
                <w:szCs w:val="20"/>
              </w:rPr>
            </w:pPr>
            <w:r w:rsidRPr="004C4D7A">
              <w:rPr>
                <w:rFonts w:ascii="Arial Narrow" w:hAnsi="Arial Narrow" w:cs="Arial"/>
                <w:sz w:val="20"/>
                <w:szCs w:val="20"/>
              </w:rPr>
              <w:fldChar w:fldCharType="begin">
                <w:ffData>
                  <w:name w:val="Check5"/>
                  <w:enabled/>
                  <w:calcOnExit w:val="0"/>
                  <w:checkBox>
                    <w:sizeAuto/>
                    <w:default w:val="0"/>
                  </w:checkBox>
                </w:ffData>
              </w:fldChar>
            </w:r>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r w:rsidRPr="00BB17B4">
              <w:rPr>
                <w:rFonts w:ascii="Arial Narrow" w:hAnsi="Arial Narrow" w:cs="Arial"/>
                <w:sz w:val="20"/>
                <w:szCs w:val="20"/>
              </w:rPr>
              <w:t>Midwives</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Restriction Level / Method:</w:t>
            </w:r>
          </w:p>
          <w:p w:rsidR="00517BDA" w:rsidRPr="00BB17B4" w:rsidRDefault="00517BDA" w:rsidP="005E568F">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4C4D7A">
              <w:rPr>
                <w:rFonts w:ascii="Arial Narrow" w:hAnsi="Arial Narrow" w:cs="Arial"/>
                <w:sz w:val="20"/>
                <w:szCs w:val="20"/>
              </w:rPr>
              <w:fldChar w:fldCharType="begin">
                <w:ffData>
                  <w:name w:val=""/>
                  <w:enabled/>
                  <w:calcOnExit w:val="0"/>
                  <w:checkBox>
                    <w:sizeAuto/>
                    <w:default w:val="1"/>
                  </w:checkBox>
                </w:ffData>
              </w:fldChar>
            </w:r>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r w:rsidRPr="00BB17B4">
              <w:rPr>
                <w:rFonts w:ascii="Arial Narrow" w:hAnsi="Arial Narrow" w:cs="Arial"/>
                <w:sz w:val="20"/>
                <w:szCs w:val="20"/>
              </w:rPr>
              <w:t>Authority Required - In Writing</w:t>
            </w:r>
          </w:p>
          <w:p w:rsidR="00517BDA" w:rsidRPr="00BB17B4" w:rsidRDefault="00517BDA" w:rsidP="005E568F">
            <w:pPr>
              <w:rPr>
                <w:rFonts w:ascii="Arial Narrow" w:hAnsi="Arial Narrow" w:cs="Arial"/>
                <w:sz w:val="20"/>
                <w:szCs w:val="20"/>
              </w:rPr>
            </w:pPr>
            <w:r w:rsidRPr="004C4D7A">
              <w:rPr>
                <w:rFonts w:ascii="Arial Narrow" w:hAnsi="Arial Narrow" w:cs="Arial"/>
                <w:sz w:val="20"/>
                <w:szCs w:val="20"/>
              </w:rPr>
              <w:fldChar w:fldCharType="begin">
                <w:ffData>
                  <w:name w:val=""/>
                  <w:enabled/>
                  <w:calcOnExit w:val="0"/>
                  <w:checkBox>
                    <w:sizeAuto/>
                    <w:default w:val="1"/>
                  </w:checkBox>
                </w:ffData>
              </w:fldChar>
            </w:r>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r w:rsidRPr="00BB17B4">
              <w:rPr>
                <w:rFonts w:ascii="Arial Narrow" w:hAnsi="Arial Narrow" w:cs="Arial"/>
                <w:sz w:val="20"/>
                <w:szCs w:val="20"/>
              </w:rPr>
              <w:t>Authority Required - Telephone</w:t>
            </w:r>
          </w:p>
          <w:p w:rsidR="00517BDA" w:rsidRPr="00BB17B4" w:rsidRDefault="00517BDA" w:rsidP="005E568F">
            <w:pPr>
              <w:rPr>
                <w:rFonts w:ascii="Arial Narrow" w:hAnsi="Arial Narrow" w:cs="Arial"/>
                <w:sz w:val="20"/>
                <w:szCs w:val="20"/>
              </w:rPr>
            </w:pPr>
            <w:r w:rsidRPr="004C4D7A">
              <w:rPr>
                <w:rFonts w:ascii="Arial Narrow" w:hAnsi="Arial Narrow" w:cs="Arial"/>
                <w:sz w:val="20"/>
                <w:szCs w:val="20"/>
              </w:rPr>
              <w:fldChar w:fldCharType="begin">
                <w:ffData>
                  <w:name w:val=""/>
                  <w:enabled/>
                  <w:calcOnExit w:val="0"/>
                  <w:checkBox>
                    <w:sizeAuto/>
                    <w:default w:val="1"/>
                  </w:checkBox>
                </w:ffData>
              </w:fldChar>
            </w:r>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r w:rsidRPr="00BB17B4">
              <w:rPr>
                <w:rFonts w:ascii="Arial Narrow" w:hAnsi="Arial Narrow" w:cs="Arial"/>
                <w:sz w:val="20"/>
                <w:szCs w:val="20"/>
              </w:rPr>
              <w:t>Authority Required – Emergency</w:t>
            </w:r>
          </w:p>
          <w:p w:rsidR="00517BDA" w:rsidRPr="00BB17B4" w:rsidRDefault="00517BDA" w:rsidP="005E568F">
            <w:pPr>
              <w:rPr>
                <w:rFonts w:ascii="Arial Narrow" w:hAnsi="Arial Narrow" w:cs="Arial"/>
                <w:sz w:val="20"/>
                <w:szCs w:val="20"/>
              </w:rPr>
            </w:pPr>
            <w:r w:rsidRPr="004C4D7A">
              <w:rPr>
                <w:rFonts w:ascii="Arial Narrow" w:hAnsi="Arial Narrow" w:cs="Arial"/>
                <w:sz w:val="20"/>
                <w:szCs w:val="20"/>
              </w:rPr>
              <w:fldChar w:fldCharType="begin">
                <w:ffData>
                  <w:name w:val="Check5"/>
                  <w:enabled/>
                  <w:calcOnExit w:val="0"/>
                  <w:checkBox>
                    <w:sizeAuto/>
                    <w:default w:val="1"/>
                  </w:checkBox>
                </w:ffData>
              </w:fldChar>
            </w:r>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r w:rsidRPr="00BB17B4">
              <w:rPr>
                <w:rFonts w:ascii="Arial Narrow" w:hAnsi="Arial Narrow" w:cs="Arial"/>
                <w:sz w:val="20"/>
                <w:szCs w:val="20"/>
              </w:rPr>
              <w:t>Authority Required - Electronic</w:t>
            </w:r>
          </w:p>
        </w:tc>
      </w:tr>
    </w:tbl>
    <w:p w:rsidR="00517BDA" w:rsidRPr="00BB17B4" w:rsidRDefault="00517BDA" w:rsidP="00517BDA"/>
    <w:p w:rsidR="00517BDA" w:rsidRPr="00BB17B4" w:rsidRDefault="00517BDA" w:rsidP="00517BDA"/>
    <w:p w:rsidR="00517BDA" w:rsidRPr="00BB17B4" w:rsidRDefault="00517BDA" w:rsidP="00517BDA"/>
    <w:tbl>
      <w:tblPr>
        <w:tblW w:w="8363" w:type="dxa"/>
        <w:tblInd w:w="817" w:type="dxa"/>
        <w:tblLayout w:type="fixed"/>
        <w:tblLook w:val="0000" w:firstRow="0" w:lastRow="0" w:firstColumn="0" w:lastColumn="0" w:noHBand="0" w:noVBand="0"/>
      </w:tblPr>
      <w:tblGrid>
        <w:gridCol w:w="1985"/>
        <w:gridCol w:w="6378"/>
      </w:tblGrid>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Cows' milk anaphylaxis</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b/>
                <w:sz w:val="20"/>
                <w:szCs w:val="20"/>
              </w:rPr>
            </w:pPr>
            <w:r w:rsidRPr="00BB17B4">
              <w:rPr>
                <w:rFonts w:ascii="Arial Narrow" w:hAnsi="Arial Narrow" w:cs="Arial"/>
                <w:b/>
                <w:sz w:val="20"/>
                <w:szCs w:val="20"/>
              </w:rPr>
              <w:t>Treatment criteria:</w:t>
            </w:r>
          </w:p>
          <w:p w:rsidR="00517BDA" w:rsidRPr="00BB17B4" w:rsidRDefault="00517BDA" w:rsidP="005E568F">
            <w:pPr>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Must be treated by a specialist allergist or clinical immunologist, or in consultation with a specialist allergist or clinical immunologist.</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sz w:val="20"/>
                <w:szCs w:val="20"/>
              </w:rPr>
            </w:pPr>
            <w:r w:rsidRPr="00BB17B4">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Patient must be up to the age of 24 months.</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Prescribing Instructions</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Anaphylaxis is defined as a severe and/or potentially life threatening allergic reaction.</w:t>
            </w:r>
          </w:p>
          <w:p w:rsidR="00517BDA" w:rsidRPr="00BB17B4" w:rsidRDefault="00517BDA" w:rsidP="005E568F">
            <w:pPr>
              <w:rPr>
                <w:rFonts w:ascii="Arial Narrow" w:hAnsi="Arial Narrow" w:cs="Arial"/>
                <w:sz w:val="20"/>
                <w:szCs w:val="20"/>
              </w:rPr>
            </w:pPr>
          </w:p>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The name of the specialist and the date of birth of the patient must be included in the authority application.</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Administrative Advice</w:t>
            </w:r>
          </w:p>
          <w:p w:rsidR="00517BDA" w:rsidRPr="00BB17B4" w:rsidRDefault="00517BDA" w:rsidP="005E568F">
            <w:pPr>
              <w:jc w:val="both"/>
              <w:rPr>
                <w:rFonts w:ascii="Arial Narrow" w:hAnsi="Arial Narrow" w:cs="Arial"/>
                <w:b/>
                <w:sz w:val="20"/>
                <w:szCs w:val="20"/>
              </w:rPr>
            </w:pP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Authorities for increased maximum quantities, up to a maximum of 20, may be authorised.</w:t>
            </w:r>
          </w:p>
        </w:tc>
      </w:tr>
    </w:tbl>
    <w:p w:rsidR="00517BDA" w:rsidRPr="00BB17B4" w:rsidRDefault="00517BDA" w:rsidP="00517BDA">
      <w:pPr>
        <w:pStyle w:val="ListParagraph"/>
        <w:jc w:val="both"/>
        <w:rPr>
          <w:rFonts w:asciiTheme="minorHAnsi" w:hAnsiTheme="minorHAnsi"/>
          <w:sz w:val="22"/>
          <w:szCs w:val="22"/>
        </w:rPr>
      </w:pPr>
    </w:p>
    <w:tbl>
      <w:tblPr>
        <w:tblW w:w="8363" w:type="dxa"/>
        <w:tblInd w:w="817" w:type="dxa"/>
        <w:tblLayout w:type="fixed"/>
        <w:tblLook w:val="0000" w:firstRow="0" w:lastRow="0" w:firstColumn="0" w:lastColumn="0" w:noHBand="0" w:noVBand="0"/>
      </w:tblPr>
      <w:tblGrid>
        <w:gridCol w:w="1985"/>
        <w:gridCol w:w="6378"/>
      </w:tblGrid>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jc w:val="both"/>
              <w:rPr>
                <w:rFonts w:ascii="Arial Narrow" w:hAnsi="Arial Narrow" w:cs="Arial"/>
                <w:b/>
                <w:sz w:val="20"/>
                <w:szCs w:val="20"/>
              </w:rPr>
            </w:pPr>
            <w:r w:rsidRPr="00BB17B4">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Cows' milk protein enteropathy</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jc w:val="both"/>
              <w:rPr>
                <w:rFonts w:ascii="Arial Narrow" w:hAnsi="Arial Narrow" w:cs="Arial"/>
                <w:b/>
                <w:sz w:val="20"/>
                <w:szCs w:val="20"/>
              </w:rPr>
            </w:pPr>
            <w:r w:rsidRPr="00BB17B4">
              <w:rPr>
                <w:rFonts w:ascii="Arial Narrow" w:hAnsi="Arial Narrow" w:cs="Arial"/>
                <w:b/>
                <w:sz w:val="20"/>
                <w:szCs w:val="20"/>
              </w:rPr>
              <w:t>Treatment phase:</w:t>
            </w:r>
          </w:p>
          <w:p w:rsidR="00517BDA" w:rsidRPr="00BB17B4" w:rsidRDefault="00517BDA" w:rsidP="005E568F">
            <w:pPr>
              <w:keepNext/>
              <w:jc w:val="both"/>
              <w:rPr>
                <w:rFonts w:ascii="Arial Narrow" w:hAnsi="Arial Narrow" w:cs="Arial"/>
                <w:i/>
                <w:sz w:val="20"/>
                <w:szCs w:val="20"/>
              </w:rPr>
            </w:pP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 xml:space="preserve">Initial treatment for up to 6 months </w:t>
            </w:r>
          </w:p>
          <w:p w:rsidR="00517BDA" w:rsidRPr="00BB17B4" w:rsidRDefault="00517BDA" w:rsidP="005E568F">
            <w:pPr>
              <w:keepNext/>
              <w:rPr>
                <w:rFonts w:ascii="Arial Narrow" w:hAnsi="Arial Narrow" w:cs="Arial"/>
                <w:sz w:val="20"/>
                <w:szCs w:val="20"/>
              </w:rPr>
            </w:pP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b/>
                <w:sz w:val="20"/>
                <w:szCs w:val="20"/>
              </w:rPr>
            </w:pPr>
            <w:r w:rsidRPr="00BB17B4">
              <w:rPr>
                <w:rFonts w:ascii="Arial Narrow" w:hAnsi="Arial Narrow" w:cs="Arial"/>
                <w:b/>
                <w:sz w:val="20"/>
                <w:szCs w:val="20"/>
              </w:rPr>
              <w:t>Treatment criteria:</w:t>
            </w:r>
          </w:p>
          <w:p w:rsidR="00517BDA" w:rsidRPr="00BB17B4" w:rsidRDefault="00517BDA" w:rsidP="005E568F">
            <w:pPr>
              <w:rPr>
                <w:rFonts w:ascii="Arial Narrow" w:hAnsi="Arial Narrow" w:cs="Arial"/>
                <w:i/>
                <w:sz w:val="20"/>
                <w:szCs w:val="20"/>
              </w:rPr>
            </w:pPr>
          </w:p>
          <w:p w:rsidR="00517BDA" w:rsidRPr="00BB17B4" w:rsidRDefault="00517BDA" w:rsidP="005E568F">
            <w:pPr>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Must be treated by a specialist allergist, clinical immunologist or specialist paediatric gastroenterologist and hepatologist, or in consultation with a specialist allergist, clinical immunologist or specialist paediatric gastroenterologist and hepatologist.</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Clinical criteria:</w:t>
            </w:r>
          </w:p>
          <w:p w:rsidR="00517BDA" w:rsidRPr="00BB17B4" w:rsidRDefault="00517BDA" w:rsidP="005E568F">
            <w:pPr>
              <w:jc w:val="both"/>
              <w:rPr>
                <w:rFonts w:ascii="Arial Narrow" w:hAnsi="Arial Narrow" w:cs="Arial"/>
                <w:i/>
                <w:sz w:val="20"/>
                <w:szCs w:val="20"/>
              </w:rPr>
            </w:pPr>
          </w:p>
          <w:p w:rsidR="00517BDA" w:rsidRPr="00BB17B4" w:rsidRDefault="00517BDA" w:rsidP="005E568F">
            <w:pPr>
              <w:jc w:val="both"/>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The condition must not be isolated infant colic or reflux,</w:t>
            </w:r>
          </w:p>
          <w:p w:rsidR="00517BDA" w:rsidRPr="00BB17B4" w:rsidRDefault="00517BDA" w:rsidP="005E568F">
            <w:pPr>
              <w:rPr>
                <w:rFonts w:ascii="Arial Narrow" w:hAnsi="Arial Narrow" w:cs="Arial"/>
                <w:bCs/>
                <w:sz w:val="20"/>
                <w:szCs w:val="20"/>
              </w:rPr>
            </w:pPr>
            <w:r w:rsidRPr="00BB17B4">
              <w:rPr>
                <w:rFonts w:ascii="Arial Narrow" w:hAnsi="Arial Narrow" w:cs="Arial"/>
                <w:bCs/>
                <w:sz w:val="20"/>
                <w:szCs w:val="20"/>
              </w:rPr>
              <w:t>AND</w:t>
            </w:r>
          </w:p>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Patient must be intolerant to both soy protein and protein hydrolysate formulae, as demonstrated when the child has failed to respond to a strict cows' milk protein free and strict soy protein free diet with a protein hydrolysate (with or without medium chain triglycerides) as the principal formula.</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sz w:val="20"/>
                <w:szCs w:val="20"/>
              </w:rPr>
            </w:pPr>
            <w:r w:rsidRPr="00BB17B4">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Patient must be up to the age of 24 months.</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Prescribing Instructions</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The name of the specialist and the date of birth of the patient must be included in the authority application.</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Administrative Advice</w:t>
            </w:r>
          </w:p>
          <w:p w:rsidR="00517BDA" w:rsidRPr="00BB17B4" w:rsidRDefault="00517BDA" w:rsidP="005E568F">
            <w:pPr>
              <w:jc w:val="both"/>
              <w:rPr>
                <w:rFonts w:ascii="Arial Narrow" w:hAnsi="Arial Narrow" w:cs="Arial"/>
                <w:i/>
                <w:sz w:val="20"/>
                <w:szCs w:val="20"/>
              </w:rPr>
            </w:pP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No increase in the maximum quantity or number of units may be authorised.</w:t>
            </w:r>
          </w:p>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No increase in the maximum number of repeats may be authorised.</w:t>
            </w:r>
          </w:p>
        </w:tc>
      </w:tr>
    </w:tbl>
    <w:p w:rsidR="00517BDA" w:rsidRPr="00BB17B4" w:rsidRDefault="00517BDA" w:rsidP="00517BDA">
      <w:pPr>
        <w:pStyle w:val="ListParagraph"/>
        <w:jc w:val="both"/>
        <w:rPr>
          <w:rFonts w:asciiTheme="minorHAnsi" w:hAnsiTheme="minorHAnsi"/>
          <w:sz w:val="22"/>
          <w:szCs w:val="22"/>
        </w:rPr>
      </w:pPr>
    </w:p>
    <w:tbl>
      <w:tblPr>
        <w:tblW w:w="8363" w:type="dxa"/>
        <w:tblInd w:w="817" w:type="dxa"/>
        <w:tblLayout w:type="fixed"/>
        <w:tblLook w:val="0000" w:firstRow="0" w:lastRow="0" w:firstColumn="0" w:lastColumn="0" w:noHBand="0" w:noVBand="0"/>
      </w:tblPr>
      <w:tblGrid>
        <w:gridCol w:w="1985"/>
        <w:gridCol w:w="6378"/>
      </w:tblGrid>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jc w:val="both"/>
              <w:rPr>
                <w:rFonts w:ascii="Arial Narrow" w:hAnsi="Arial Narrow" w:cs="Arial"/>
                <w:b/>
                <w:sz w:val="20"/>
                <w:szCs w:val="20"/>
              </w:rPr>
            </w:pPr>
            <w:r w:rsidRPr="00BB17B4">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Cows' milk protein enteropathy</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jc w:val="both"/>
              <w:rPr>
                <w:rFonts w:ascii="Arial Narrow" w:hAnsi="Arial Narrow" w:cs="Arial"/>
                <w:i/>
                <w:sz w:val="20"/>
                <w:szCs w:val="20"/>
              </w:rPr>
            </w:pPr>
            <w:r w:rsidRPr="00BB17B4">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Continuing treatment</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b/>
                <w:sz w:val="20"/>
                <w:szCs w:val="20"/>
              </w:rPr>
            </w:pPr>
            <w:r w:rsidRPr="00BB17B4">
              <w:rPr>
                <w:rFonts w:ascii="Arial Narrow" w:hAnsi="Arial Narrow" w:cs="Arial"/>
                <w:b/>
                <w:sz w:val="20"/>
                <w:szCs w:val="20"/>
              </w:rPr>
              <w:t>Treatment criteria:</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Must be treated by a specialist allergist, clinical immunologist or specialist paediatric gastroenterologist and hepatologist, or have an appointment to be assessed by one of these specialists.</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jc w:val="both"/>
              <w:rPr>
                <w:rFonts w:ascii="Arial Narrow" w:hAnsi="Arial Narrow" w:cs="Arial"/>
                <w:b/>
                <w:sz w:val="20"/>
                <w:szCs w:val="20"/>
              </w:rPr>
            </w:pPr>
            <w:r w:rsidRPr="00BB17B4">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The condition must not be isolated infant colic or reflux,</w:t>
            </w:r>
          </w:p>
          <w:p w:rsidR="00517BDA" w:rsidRPr="00BB17B4" w:rsidRDefault="00517BDA" w:rsidP="005E568F">
            <w:pPr>
              <w:keepNext/>
              <w:rPr>
                <w:rFonts w:ascii="Arial Narrow" w:hAnsi="Arial Narrow" w:cs="Arial"/>
                <w:sz w:val="20"/>
                <w:szCs w:val="20"/>
              </w:rPr>
            </w:pPr>
          </w:p>
          <w:p w:rsidR="00517BDA" w:rsidRPr="00BB17B4" w:rsidRDefault="00517BDA" w:rsidP="005E568F">
            <w:pPr>
              <w:keepNext/>
              <w:rPr>
                <w:rFonts w:ascii="Arial Narrow" w:hAnsi="Arial Narrow" w:cs="Arial"/>
                <w:bCs/>
                <w:sz w:val="20"/>
                <w:szCs w:val="20"/>
              </w:rPr>
            </w:pPr>
            <w:r w:rsidRPr="00BB17B4">
              <w:rPr>
                <w:rFonts w:ascii="Arial Narrow" w:hAnsi="Arial Narrow" w:cs="Arial"/>
                <w:bCs/>
                <w:sz w:val="20"/>
                <w:szCs w:val="20"/>
              </w:rPr>
              <w:t>AND</w:t>
            </w:r>
          </w:p>
          <w:p w:rsidR="00517BDA" w:rsidRPr="00BB17B4" w:rsidRDefault="00517BDA" w:rsidP="005E568F">
            <w:pPr>
              <w:keepNext/>
              <w:rPr>
                <w:rFonts w:ascii="Arial Narrow" w:hAnsi="Arial Narrow" w:cs="Arial"/>
                <w:sz w:val="20"/>
                <w:szCs w:val="20"/>
              </w:rPr>
            </w:pPr>
          </w:p>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Patient must be intolerant to both soy protein and protein hydrolysate formulae, as demonstrated when the child has failed to respond to a strict cows' milk protein free and strict soy protein free diet with a protein hydrolysate (with or without medium chain triglycerides) as the principal formula.</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jc w:val="both"/>
              <w:rPr>
                <w:rFonts w:ascii="Arial Narrow" w:hAnsi="Arial Narrow" w:cs="Arial"/>
                <w:sz w:val="20"/>
                <w:szCs w:val="20"/>
              </w:rPr>
            </w:pPr>
            <w:r w:rsidRPr="00BB17B4">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Patient must be up to the age of 24 months.</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jc w:val="both"/>
              <w:rPr>
                <w:rFonts w:ascii="Arial Narrow" w:hAnsi="Arial Narrow" w:cs="Arial"/>
                <w:b/>
                <w:sz w:val="20"/>
                <w:szCs w:val="20"/>
              </w:rPr>
            </w:pPr>
            <w:r w:rsidRPr="00BB17B4">
              <w:rPr>
                <w:rFonts w:ascii="Arial Narrow" w:hAnsi="Arial Narrow" w:cs="Arial"/>
                <w:b/>
                <w:sz w:val="20"/>
                <w:szCs w:val="20"/>
              </w:rPr>
              <w:t>Prescribing Instructions</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The name of the specialist and the date of birth of the patient must be included in the authority application.</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Administrative Advice</w:t>
            </w:r>
          </w:p>
          <w:p w:rsidR="00517BDA" w:rsidRPr="00BB17B4" w:rsidRDefault="00517BDA" w:rsidP="005E568F">
            <w:pPr>
              <w:jc w:val="both"/>
              <w:rPr>
                <w:rFonts w:ascii="Arial Narrow" w:hAnsi="Arial Narrow" w:cs="Arial"/>
                <w:b/>
                <w:sz w:val="20"/>
                <w:szCs w:val="20"/>
              </w:rPr>
            </w:pP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Authorities for increased maximum quantities, up to a maximum of 20, may be authorised.</w:t>
            </w:r>
          </w:p>
        </w:tc>
      </w:tr>
    </w:tbl>
    <w:p w:rsidR="00517BDA" w:rsidRPr="00BB17B4" w:rsidRDefault="00517BDA" w:rsidP="00517BDA">
      <w:pPr>
        <w:pStyle w:val="ListParagraph"/>
        <w:jc w:val="both"/>
        <w:rPr>
          <w:rFonts w:asciiTheme="minorHAnsi" w:hAnsiTheme="minorHAnsi"/>
          <w:sz w:val="22"/>
          <w:szCs w:val="22"/>
        </w:rPr>
      </w:pPr>
    </w:p>
    <w:tbl>
      <w:tblPr>
        <w:tblW w:w="8363" w:type="dxa"/>
        <w:tblInd w:w="817" w:type="dxa"/>
        <w:tblLayout w:type="fixed"/>
        <w:tblLook w:val="0000" w:firstRow="0" w:lastRow="0" w:firstColumn="0" w:lastColumn="0" w:noHBand="0" w:noVBand="0"/>
      </w:tblPr>
      <w:tblGrid>
        <w:gridCol w:w="1985"/>
        <w:gridCol w:w="6378"/>
      </w:tblGrid>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Severe cows' milk protein enteropathy with failure to thrive</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i/>
                <w:sz w:val="20"/>
                <w:szCs w:val="20"/>
              </w:rPr>
            </w:pPr>
            <w:r w:rsidRPr="00BB17B4">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 xml:space="preserve">Initial treatment for up to 6 months </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b/>
                <w:sz w:val="20"/>
                <w:szCs w:val="20"/>
              </w:rPr>
            </w:pPr>
            <w:r w:rsidRPr="00BB17B4">
              <w:rPr>
                <w:rFonts w:ascii="Arial Narrow" w:hAnsi="Arial Narrow" w:cs="Arial"/>
                <w:b/>
                <w:sz w:val="20"/>
                <w:szCs w:val="20"/>
              </w:rPr>
              <w:t>Treatment criteria:</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Must be treated by a specialist allergist, clinical immunologist or specialist paediatric gastroenterologist and hepatologist, or in consultation with a specialist allergist, clinical immunologist or specialist paediatric gastroenterologist and hepatologist.</w:t>
            </w:r>
          </w:p>
        </w:tc>
      </w:tr>
      <w:tr w:rsidR="00517BDA" w:rsidRPr="00BB17B4" w:rsidTr="005E568F">
        <w:trPr>
          <w:cantSplit/>
          <w:trHeight w:val="265"/>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The condition must not be isolated infant colic or reflux</w:t>
            </w:r>
          </w:p>
        </w:tc>
      </w:tr>
      <w:tr w:rsidR="00517BDA" w:rsidRPr="00BB17B4" w:rsidTr="005E568F">
        <w:trPr>
          <w:cantSplit/>
          <w:trHeight w:val="283"/>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sz w:val="20"/>
                <w:szCs w:val="20"/>
              </w:rPr>
            </w:pPr>
            <w:r w:rsidRPr="00BB17B4">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Patient must be up to the age of 24 months.</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Prescribing Instructions</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The name of the specialist and the date of birth of the patient must be included in the authority application.</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Administrative Advice</w:t>
            </w:r>
          </w:p>
          <w:p w:rsidR="00517BDA" w:rsidRPr="00BB17B4" w:rsidRDefault="00517BDA" w:rsidP="005E568F">
            <w:pPr>
              <w:jc w:val="both"/>
              <w:rPr>
                <w:rFonts w:ascii="Arial Narrow" w:hAnsi="Arial Narrow" w:cs="Arial"/>
                <w:i/>
                <w:sz w:val="20"/>
                <w:szCs w:val="20"/>
              </w:rPr>
            </w:pP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No increase in the maximum quantity or number of units may be authorised.</w:t>
            </w:r>
          </w:p>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No increase in the maximum number of repeats may be authorised.</w:t>
            </w:r>
          </w:p>
        </w:tc>
      </w:tr>
    </w:tbl>
    <w:p w:rsidR="00517BDA" w:rsidRPr="00BB17B4" w:rsidRDefault="00517BDA" w:rsidP="00517BDA">
      <w:pPr>
        <w:pStyle w:val="ListParagraph"/>
        <w:jc w:val="both"/>
        <w:rPr>
          <w:rFonts w:asciiTheme="minorHAnsi" w:hAnsiTheme="minorHAnsi"/>
          <w:sz w:val="22"/>
          <w:szCs w:val="22"/>
        </w:rPr>
      </w:pPr>
    </w:p>
    <w:tbl>
      <w:tblPr>
        <w:tblW w:w="8363" w:type="dxa"/>
        <w:tblInd w:w="817" w:type="dxa"/>
        <w:tblLayout w:type="fixed"/>
        <w:tblLook w:val="0000" w:firstRow="0" w:lastRow="0" w:firstColumn="0" w:lastColumn="0" w:noHBand="0" w:noVBand="0"/>
      </w:tblPr>
      <w:tblGrid>
        <w:gridCol w:w="1985"/>
        <w:gridCol w:w="6378"/>
      </w:tblGrid>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jc w:val="both"/>
              <w:rPr>
                <w:rFonts w:ascii="Arial Narrow" w:hAnsi="Arial Narrow" w:cs="Arial"/>
                <w:b/>
                <w:sz w:val="20"/>
                <w:szCs w:val="20"/>
              </w:rPr>
            </w:pPr>
            <w:r w:rsidRPr="00BB17B4">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 xml:space="preserve">Severe cows' milk protein enteropathy with failure to thrive </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jc w:val="both"/>
              <w:rPr>
                <w:rFonts w:ascii="Arial Narrow" w:hAnsi="Arial Narrow" w:cs="Arial"/>
                <w:i/>
                <w:sz w:val="20"/>
                <w:szCs w:val="20"/>
              </w:rPr>
            </w:pPr>
            <w:r w:rsidRPr="00BB17B4">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Continuing treatment</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b/>
                <w:sz w:val="20"/>
                <w:szCs w:val="20"/>
              </w:rPr>
            </w:pPr>
            <w:r w:rsidRPr="00BB17B4">
              <w:rPr>
                <w:rFonts w:ascii="Arial Narrow" w:hAnsi="Arial Narrow" w:cs="Arial"/>
                <w:b/>
                <w:sz w:val="20"/>
                <w:szCs w:val="20"/>
              </w:rPr>
              <w:t>Treatment criteria:</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Must be treated by a specialist allergist, clinical immunologist or specialist paediatric gastroenterologist and hepatologist, or have been assessed at least once or have an appointment to be assessed by one of these specialists.</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jc w:val="both"/>
              <w:rPr>
                <w:rFonts w:ascii="Arial Narrow" w:hAnsi="Arial Narrow" w:cs="Arial"/>
                <w:b/>
                <w:sz w:val="20"/>
                <w:szCs w:val="20"/>
              </w:rPr>
            </w:pPr>
            <w:r w:rsidRPr="00BB17B4">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The condition must not be isolated infant colic or reflux,</w:t>
            </w:r>
          </w:p>
          <w:p w:rsidR="00517BDA" w:rsidRPr="00BB17B4" w:rsidRDefault="00517BDA" w:rsidP="005E568F">
            <w:pPr>
              <w:keepNext/>
              <w:rPr>
                <w:rFonts w:ascii="Arial Narrow" w:hAnsi="Arial Narrow" w:cs="Arial"/>
                <w:sz w:val="20"/>
                <w:szCs w:val="20"/>
              </w:rPr>
            </w:pPr>
          </w:p>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AND</w:t>
            </w:r>
          </w:p>
          <w:p w:rsidR="00517BDA" w:rsidRPr="00BB17B4" w:rsidRDefault="00517BDA" w:rsidP="005E568F">
            <w:pPr>
              <w:keepNext/>
              <w:rPr>
                <w:rFonts w:ascii="Arial Narrow" w:hAnsi="Arial Narrow" w:cs="Arial"/>
                <w:sz w:val="20"/>
                <w:szCs w:val="20"/>
              </w:rPr>
            </w:pPr>
          </w:p>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 xml:space="preserve">Patient must have had failure to thrive prior to commencement with initial treatment. </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jc w:val="both"/>
              <w:rPr>
                <w:rFonts w:ascii="Arial Narrow" w:hAnsi="Arial Narrow" w:cs="Arial"/>
                <w:b/>
                <w:sz w:val="20"/>
                <w:szCs w:val="20"/>
              </w:rPr>
            </w:pPr>
            <w:r w:rsidRPr="00BB17B4">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Patient must be up to the age of 24 months.</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jc w:val="both"/>
              <w:rPr>
                <w:rFonts w:ascii="Arial Narrow" w:hAnsi="Arial Narrow" w:cs="Arial"/>
                <w:b/>
                <w:sz w:val="20"/>
                <w:szCs w:val="20"/>
              </w:rPr>
            </w:pPr>
            <w:r w:rsidRPr="00BB17B4">
              <w:rPr>
                <w:rFonts w:ascii="Arial Narrow" w:hAnsi="Arial Narrow" w:cs="Arial"/>
                <w:b/>
                <w:sz w:val="20"/>
                <w:szCs w:val="20"/>
              </w:rPr>
              <w:t>Prescribing Instructions</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The name of the specialist and the date of birth of the patient must be included in the authority application.</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Administrative Advice</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Authorities for increased maximum quantities, up to a maximum of 20, may be authorised.</w:t>
            </w:r>
          </w:p>
        </w:tc>
      </w:tr>
    </w:tbl>
    <w:p w:rsidR="00517BDA" w:rsidRPr="00BB17B4" w:rsidRDefault="00517BDA" w:rsidP="00517BDA">
      <w:pPr>
        <w:pStyle w:val="ListParagraph"/>
        <w:jc w:val="both"/>
        <w:rPr>
          <w:rFonts w:asciiTheme="minorHAnsi" w:hAnsiTheme="minorHAnsi"/>
          <w:sz w:val="22"/>
          <w:szCs w:val="22"/>
        </w:rPr>
      </w:pPr>
    </w:p>
    <w:tbl>
      <w:tblPr>
        <w:tblW w:w="8363" w:type="dxa"/>
        <w:tblInd w:w="817" w:type="dxa"/>
        <w:tblLayout w:type="fixed"/>
        <w:tblLook w:val="0000" w:firstRow="0" w:lastRow="0" w:firstColumn="0" w:lastColumn="0" w:noHBand="0" w:noVBand="0"/>
      </w:tblPr>
      <w:tblGrid>
        <w:gridCol w:w="1985"/>
        <w:gridCol w:w="6378"/>
      </w:tblGrid>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Combined intolerance to cows' milk protein, soy protein and protein hydrolysate formulae</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i/>
                <w:sz w:val="20"/>
                <w:szCs w:val="20"/>
              </w:rPr>
            </w:pPr>
            <w:r w:rsidRPr="00BB17B4">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 xml:space="preserve">Initial treatment for up to 6 months </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b/>
                <w:sz w:val="20"/>
                <w:szCs w:val="20"/>
              </w:rPr>
            </w:pPr>
            <w:r w:rsidRPr="00BB17B4">
              <w:rPr>
                <w:rFonts w:ascii="Arial Narrow" w:hAnsi="Arial Narrow" w:cs="Arial"/>
                <w:b/>
                <w:sz w:val="20"/>
                <w:szCs w:val="20"/>
              </w:rPr>
              <w:t>Treatment criteria:</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Must be treated by a specialist allergist, clinical immunologist or specialist paediatric gastroenterologist and hepatologist.</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sz w:val="20"/>
                <w:szCs w:val="20"/>
              </w:rPr>
            </w:pPr>
            <w:r w:rsidRPr="00BB17B4">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The condition must not be isolated infant colic or reflux</w:t>
            </w:r>
          </w:p>
        </w:tc>
      </w:tr>
      <w:tr w:rsidR="00517BDA" w:rsidRPr="00BB17B4" w:rsidTr="005E568F">
        <w:trPr>
          <w:cantSplit/>
          <w:trHeight w:val="275"/>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Patient must be up to the age of 24 months.</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Prescribing Instructions</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The name of the specialist and the date of birth of the patient must be included in the authority application.</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Administrative Advice</w:t>
            </w:r>
          </w:p>
          <w:p w:rsidR="00517BDA" w:rsidRPr="00BB17B4" w:rsidRDefault="00517BDA" w:rsidP="005E568F">
            <w:pPr>
              <w:jc w:val="both"/>
              <w:rPr>
                <w:rFonts w:ascii="Arial Narrow" w:hAnsi="Arial Narrow" w:cs="Arial"/>
                <w:i/>
                <w:sz w:val="20"/>
                <w:szCs w:val="20"/>
              </w:rPr>
            </w:pP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No increase in the maximum quantity or number of units may be authorised.</w:t>
            </w:r>
          </w:p>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No increase in the maximum number of repeats may be authorised.</w:t>
            </w:r>
          </w:p>
        </w:tc>
      </w:tr>
    </w:tbl>
    <w:p w:rsidR="00517BDA" w:rsidRPr="00BB17B4" w:rsidRDefault="00517BDA" w:rsidP="00517BDA">
      <w:pPr>
        <w:pStyle w:val="ListParagraph"/>
        <w:jc w:val="both"/>
        <w:rPr>
          <w:rFonts w:asciiTheme="minorHAnsi" w:hAnsiTheme="minorHAnsi"/>
          <w:sz w:val="22"/>
          <w:szCs w:val="22"/>
        </w:rPr>
      </w:pPr>
    </w:p>
    <w:tbl>
      <w:tblPr>
        <w:tblW w:w="8363" w:type="dxa"/>
        <w:tblInd w:w="817" w:type="dxa"/>
        <w:tblLayout w:type="fixed"/>
        <w:tblLook w:val="0000" w:firstRow="0" w:lastRow="0" w:firstColumn="0" w:lastColumn="0" w:noHBand="0" w:noVBand="0"/>
      </w:tblPr>
      <w:tblGrid>
        <w:gridCol w:w="1985"/>
        <w:gridCol w:w="6378"/>
      </w:tblGrid>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Combined intolerance to cows' milk protein, soy protein and protein hydrolysate formulae</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i/>
                <w:sz w:val="20"/>
                <w:szCs w:val="20"/>
              </w:rPr>
            </w:pPr>
            <w:r w:rsidRPr="00BB17B4">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Continuing treatment</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b/>
                <w:sz w:val="20"/>
                <w:szCs w:val="20"/>
              </w:rPr>
            </w:pPr>
            <w:r w:rsidRPr="00BB17B4">
              <w:rPr>
                <w:rFonts w:ascii="Arial Narrow" w:hAnsi="Arial Narrow" w:cs="Arial"/>
                <w:b/>
                <w:sz w:val="20"/>
                <w:szCs w:val="20"/>
              </w:rPr>
              <w:t>Treatment criteria:</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Must be treated by a specialist allergist, clinical immunologist or specialist paediatric gastroenterologist and hepatologist at intervals not greater than 12 months.</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sz w:val="20"/>
                <w:szCs w:val="20"/>
              </w:rPr>
            </w:pPr>
            <w:r w:rsidRPr="00BB17B4">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The condition must not be isolated infant colic or reflux</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Patient must be older than 24 months of age.</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Prescribing Instructions</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The name of the specialist and the date of birth of the patient must be included in the authority application.</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Administrative Advice</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Authorities for increased maximum quantities, up to a maximum of 20, may be authorised.</w:t>
            </w:r>
          </w:p>
        </w:tc>
      </w:tr>
    </w:tbl>
    <w:p w:rsidR="00517BDA" w:rsidRPr="00BB17B4" w:rsidRDefault="00517BDA" w:rsidP="00517BDA">
      <w:pPr>
        <w:pStyle w:val="ListParagraph"/>
        <w:jc w:val="both"/>
        <w:rPr>
          <w:rFonts w:asciiTheme="minorHAnsi" w:hAnsiTheme="minorHAnsi"/>
          <w:sz w:val="22"/>
          <w:szCs w:val="22"/>
        </w:rPr>
      </w:pPr>
    </w:p>
    <w:tbl>
      <w:tblPr>
        <w:tblW w:w="8363" w:type="dxa"/>
        <w:tblInd w:w="817" w:type="dxa"/>
        <w:tblLayout w:type="fixed"/>
        <w:tblLook w:val="0000" w:firstRow="0" w:lastRow="0" w:firstColumn="0" w:lastColumn="0" w:noHBand="0" w:noVBand="0"/>
      </w:tblPr>
      <w:tblGrid>
        <w:gridCol w:w="1985"/>
        <w:gridCol w:w="6378"/>
      </w:tblGrid>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jc w:val="both"/>
              <w:rPr>
                <w:rFonts w:ascii="Arial Narrow" w:hAnsi="Arial Narrow" w:cs="Arial"/>
                <w:b/>
                <w:sz w:val="20"/>
                <w:szCs w:val="20"/>
              </w:rPr>
            </w:pPr>
            <w:r w:rsidRPr="00BB17B4">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Proven combined immunoglobulin E (IgE) mediated allergy to cows' milk protein and soy protein</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jc w:val="both"/>
              <w:rPr>
                <w:rFonts w:ascii="Arial Narrow" w:hAnsi="Arial Narrow" w:cs="Arial"/>
                <w:i/>
                <w:sz w:val="20"/>
                <w:szCs w:val="20"/>
              </w:rPr>
            </w:pPr>
            <w:r w:rsidRPr="00BB17B4">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 xml:space="preserve">Initial treatment for up to 6 months </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b/>
                <w:sz w:val="20"/>
                <w:szCs w:val="20"/>
              </w:rPr>
            </w:pPr>
            <w:r w:rsidRPr="00BB17B4">
              <w:rPr>
                <w:rFonts w:ascii="Arial Narrow" w:hAnsi="Arial Narrow" w:cs="Arial"/>
                <w:b/>
                <w:sz w:val="20"/>
                <w:szCs w:val="20"/>
              </w:rPr>
              <w:t>Treatment criteria:</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Must be treated by a specialist allergist, clinical immunologist or specialist paediatric gastroenterologist and hepatologist, or in consultation with a specialist allergist, clinical immunologist or specialist paediatric gastroenterologist and hepatologist.</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jc w:val="both"/>
              <w:rPr>
                <w:rFonts w:ascii="Arial Narrow" w:hAnsi="Arial Narrow" w:cs="Arial"/>
                <w:b/>
                <w:sz w:val="20"/>
                <w:szCs w:val="20"/>
              </w:rPr>
            </w:pPr>
            <w:r w:rsidRPr="00BB17B4">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Patient must have failed a trial of protein hydrolysate formulae (with or without medium chain triglycerides).</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jc w:val="both"/>
              <w:rPr>
                <w:rFonts w:ascii="Arial Narrow" w:hAnsi="Arial Narrow" w:cs="Arial"/>
                <w:b/>
                <w:sz w:val="20"/>
                <w:szCs w:val="20"/>
              </w:rPr>
            </w:pPr>
            <w:r w:rsidRPr="00BB17B4">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Patient must be up to the age of 24 months.</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jc w:val="both"/>
              <w:rPr>
                <w:rFonts w:ascii="Arial Narrow" w:hAnsi="Arial Narrow" w:cs="Arial"/>
                <w:b/>
                <w:sz w:val="20"/>
                <w:szCs w:val="20"/>
              </w:rPr>
            </w:pPr>
            <w:r w:rsidRPr="00BB17B4">
              <w:rPr>
                <w:rFonts w:ascii="Arial Narrow" w:hAnsi="Arial Narrow" w:cs="Arial"/>
                <w:b/>
                <w:sz w:val="20"/>
                <w:szCs w:val="20"/>
              </w:rPr>
              <w:t>Prescribing Instructions</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The name of the specialist and the date of birth of the patient must be included in the authority application.</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Administrative Advice</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No increase in the maximum quantity or number of units may be authorised.</w:t>
            </w:r>
          </w:p>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No increase in the maximum number of repeats may be authorised.</w:t>
            </w:r>
          </w:p>
        </w:tc>
      </w:tr>
    </w:tbl>
    <w:p w:rsidR="00517BDA" w:rsidRPr="00BB17B4" w:rsidRDefault="00517BDA" w:rsidP="00517BDA">
      <w:pPr>
        <w:pStyle w:val="ListParagraph"/>
        <w:jc w:val="both"/>
        <w:rPr>
          <w:rFonts w:asciiTheme="minorHAnsi" w:hAnsiTheme="minorHAnsi"/>
          <w:sz w:val="22"/>
          <w:szCs w:val="22"/>
        </w:rPr>
      </w:pPr>
    </w:p>
    <w:tbl>
      <w:tblPr>
        <w:tblW w:w="8363" w:type="dxa"/>
        <w:tblInd w:w="817" w:type="dxa"/>
        <w:tblLayout w:type="fixed"/>
        <w:tblLook w:val="0000" w:firstRow="0" w:lastRow="0" w:firstColumn="0" w:lastColumn="0" w:noHBand="0" w:noVBand="0"/>
      </w:tblPr>
      <w:tblGrid>
        <w:gridCol w:w="1985"/>
        <w:gridCol w:w="6378"/>
      </w:tblGrid>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jc w:val="both"/>
              <w:rPr>
                <w:rFonts w:ascii="Arial Narrow" w:hAnsi="Arial Narrow" w:cs="Arial"/>
                <w:b/>
                <w:sz w:val="20"/>
                <w:szCs w:val="20"/>
              </w:rPr>
            </w:pPr>
            <w:r w:rsidRPr="00BB17B4">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Proven combined immunoglobulin E (IgE) mediated allergy to cows' milk protein and soy protein</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jc w:val="both"/>
              <w:rPr>
                <w:rFonts w:ascii="Arial Narrow" w:hAnsi="Arial Narrow" w:cs="Arial"/>
                <w:i/>
                <w:sz w:val="20"/>
                <w:szCs w:val="20"/>
              </w:rPr>
            </w:pPr>
            <w:r w:rsidRPr="00BB17B4">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Continuing treatment</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b/>
                <w:sz w:val="20"/>
                <w:szCs w:val="20"/>
              </w:rPr>
            </w:pPr>
            <w:r w:rsidRPr="00BB17B4">
              <w:rPr>
                <w:rFonts w:ascii="Arial Narrow" w:hAnsi="Arial Narrow" w:cs="Arial"/>
                <w:b/>
                <w:sz w:val="20"/>
                <w:szCs w:val="20"/>
              </w:rPr>
              <w:t>Treatment criteria:</w:t>
            </w:r>
          </w:p>
          <w:p w:rsidR="00517BDA" w:rsidRPr="00BB17B4" w:rsidRDefault="00517BDA" w:rsidP="005E568F">
            <w:pPr>
              <w:keepNext/>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Must be treated by a specialist allergist, clinical immunologist or specialist paediatric gastroenterologist and hepatologist.</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jc w:val="both"/>
              <w:rPr>
                <w:rFonts w:ascii="Arial Narrow" w:hAnsi="Arial Narrow" w:cs="Arial"/>
                <w:b/>
                <w:sz w:val="20"/>
                <w:szCs w:val="20"/>
              </w:rPr>
            </w:pPr>
            <w:r w:rsidRPr="00BB17B4">
              <w:rPr>
                <w:rFonts w:ascii="Arial Narrow" w:hAnsi="Arial Narrow" w:cs="Arial"/>
                <w:b/>
                <w:sz w:val="20"/>
                <w:szCs w:val="20"/>
              </w:rPr>
              <w:t>Clinical criteria:</w:t>
            </w:r>
          </w:p>
          <w:p w:rsidR="00517BDA" w:rsidRPr="00BB17B4" w:rsidRDefault="00517BDA" w:rsidP="005E568F">
            <w:pPr>
              <w:keepNext/>
              <w:jc w:val="both"/>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Patient must have failed a trial of protein hydrolysate formulae (with or without medium chain triglycerides) prior to commencement with initial treatment.</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jc w:val="both"/>
              <w:rPr>
                <w:rFonts w:ascii="Arial Narrow" w:hAnsi="Arial Narrow" w:cs="Arial"/>
                <w:sz w:val="20"/>
                <w:szCs w:val="20"/>
              </w:rPr>
            </w:pPr>
            <w:r w:rsidRPr="00BB17B4">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Patient must be up to the age of 24 months</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jc w:val="both"/>
              <w:rPr>
                <w:rFonts w:ascii="Arial Narrow" w:hAnsi="Arial Narrow" w:cs="Arial"/>
                <w:b/>
                <w:sz w:val="20"/>
                <w:szCs w:val="20"/>
              </w:rPr>
            </w:pPr>
            <w:r w:rsidRPr="00BB17B4">
              <w:rPr>
                <w:rFonts w:ascii="Arial Narrow" w:hAnsi="Arial Narrow" w:cs="Arial"/>
                <w:b/>
                <w:sz w:val="20"/>
                <w:szCs w:val="20"/>
              </w:rPr>
              <w:t>Prescribing Instructions</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The name of the specialist and the date of birth of the patient must be included in the authority application.</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Administrative Advice</w:t>
            </w:r>
          </w:p>
          <w:p w:rsidR="00517BDA" w:rsidRPr="00BB17B4" w:rsidRDefault="00517BDA" w:rsidP="005E568F">
            <w:pPr>
              <w:jc w:val="both"/>
              <w:rPr>
                <w:rFonts w:ascii="Arial Narrow" w:hAnsi="Arial Narrow" w:cs="Arial"/>
                <w:b/>
                <w:sz w:val="20"/>
                <w:szCs w:val="20"/>
              </w:rPr>
            </w:pP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Authorities for increased maximum quantities, up to a maximum of 20, may be authorised.</w:t>
            </w:r>
          </w:p>
        </w:tc>
      </w:tr>
    </w:tbl>
    <w:p w:rsidR="00517BDA" w:rsidRPr="00BB17B4" w:rsidRDefault="00517BDA" w:rsidP="00517BDA">
      <w:pPr>
        <w:pStyle w:val="ListParagraph"/>
        <w:jc w:val="both"/>
        <w:rPr>
          <w:rFonts w:asciiTheme="minorHAnsi" w:hAnsiTheme="minorHAnsi"/>
          <w:sz w:val="22"/>
          <w:szCs w:val="22"/>
        </w:rPr>
      </w:pPr>
    </w:p>
    <w:tbl>
      <w:tblPr>
        <w:tblW w:w="8363" w:type="dxa"/>
        <w:tblInd w:w="817" w:type="dxa"/>
        <w:tblLayout w:type="fixed"/>
        <w:tblLook w:val="0000" w:firstRow="0" w:lastRow="0" w:firstColumn="0" w:lastColumn="0" w:noHBand="0" w:noVBand="0"/>
      </w:tblPr>
      <w:tblGrid>
        <w:gridCol w:w="1985"/>
        <w:gridCol w:w="6378"/>
      </w:tblGrid>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Severe intestinal malabsorption including short bowel syndrome.</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Patient must have failed to respond to protein hydrolysate formulae; OR</w:t>
            </w:r>
          </w:p>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Patient must have been receiving parenteral nutrition.</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Administrative Advice</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Authorities for increased maximum quantities, up to a maximum of 20, may be authorised.</w:t>
            </w:r>
          </w:p>
          <w:p w:rsidR="00AC36ED" w:rsidRPr="00BB17B4" w:rsidRDefault="00AC36ED" w:rsidP="005E568F">
            <w:pPr>
              <w:rPr>
                <w:rFonts w:ascii="Arial Narrow" w:hAnsi="Arial Narrow" w:cs="Arial"/>
                <w:sz w:val="20"/>
                <w:szCs w:val="20"/>
              </w:rPr>
            </w:pPr>
          </w:p>
          <w:p w:rsidR="00F31808" w:rsidRPr="00BB17B4" w:rsidRDefault="00AC36ED" w:rsidP="005E568F">
            <w:pPr>
              <w:rPr>
                <w:rFonts w:ascii="Arial Narrow" w:hAnsi="Arial Narrow" w:cs="Arial"/>
                <w:sz w:val="20"/>
                <w:szCs w:val="20"/>
              </w:rPr>
            </w:pPr>
            <w:r w:rsidRPr="00BB17B4">
              <w:rPr>
                <w:rFonts w:ascii="Arial Narrow" w:hAnsi="Arial Narrow" w:cs="Arial"/>
                <w:sz w:val="20"/>
                <w:szCs w:val="20"/>
              </w:rPr>
              <w:t xml:space="preserve">A risk/benefit analysis from a health care professional and patient monitoring is required for the use of this product for this indication. </w:t>
            </w:r>
          </w:p>
        </w:tc>
      </w:tr>
    </w:tbl>
    <w:p w:rsidR="00517BDA" w:rsidRDefault="00517BDA" w:rsidP="00517BDA">
      <w:pPr>
        <w:pStyle w:val="ListParagraph"/>
        <w:jc w:val="both"/>
        <w:rPr>
          <w:rFonts w:asciiTheme="minorHAnsi" w:hAnsiTheme="minorHAnsi"/>
          <w:sz w:val="22"/>
          <w:szCs w:val="22"/>
        </w:rPr>
      </w:pPr>
    </w:p>
    <w:p w:rsidR="008531D2" w:rsidRDefault="008531D2" w:rsidP="00517BDA">
      <w:pPr>
        <w:pStyle w:val="ListParagraph"/>
        <w:jc w:val="both"/>
        <w:rPr>
          <w:rFonts w:asciiTheme="minorHAnsi" w:hAnsiTheme="minorHAnsi"/>
          <w:sz w:val="22"/>
          <w:szCs w:val="22"/>
        </w:rPr>
      </w:pPr>
    </w:p>
    <w:p w:rsidR="008531D2" w:rsidRPr="00BB17B4" w:rsidRDefault="008531D2" w:rsidP="00517BDA">
      <w:pPr>
        <w:pStyle w:val="ListParagraph"/>
        <w:jc w:val="both"/>
        <w:rPr>
          <w:rFonts w:asciiTheme="minorHAnsi" w:hAnsiTheme="minorHAnsi"/>
          <w:sz w:val="22"/>
          <w:szCs w:val="22"/>
        </w:rPr>
      </w:pPr>
    </w:p>
    <w:tbl>
      <w:tblPr>
        <w:tblW w:w="8363" w:type="dxa"/>
        <w:tblInd w:w="817" w:type="dxa"/>
        <w:tblLayout w:type="fixed"/>
        <w:tblLook w:val="0000" w:firstRow="0" w:lastRow="0" w:firstColumn="0" w:lastColumn="0" w:noHBand="0" w:noVBand="0"/>
      </w:tblPr>
      <w:tblGrid>
        <w:gridCol w:w="1985"/>
        <w:gridCol w:w="1134"/>
        <w:gridCol w:w="850"/>
        <w:gridCol w:w="709"/>
        <w:gridCol w:w="1275"/>
        <w:gridCol w:w="2410"/>
      </w:tblGrid>
      <w:tr w:rsidR="00F31808" w:rsidRPr="00BB17B4" w:rsidTr="00494F79">
        <w:trPr>
          <w:cantSplit/>
          <w:trHeight w:val="471"/>
        </w:trPr>
        <w:tc>
          <w:tcPr>
            <w:tcW w:w="3119" w:type="dxa"/>
            <w:gridSpan w:val="2"/>
            <w:tcBorders>
              <w:bottom w:val="single" w:sz="4" w:space="0" w:color="auto"/>
            </w:tcBorders>
          </w:tcPr>
          <w:p w:rsidR="00F31808" w:rsidRPr="00BB17B4" w:rsidRDefault="00F31808" w:rsidP="005E568F">
            <w:pPr>
              <w:keepNext/>
              <w:ind w:left="-108"/>
              <w:jc w:val="both"/>
              <w:rPr>
                <w:rFonts w:ascii="Arial Narrow" w:hAnsi="Arial Narrow" w:cs="Arial"/>
                <w:b/>
                <w:sz w:val="20"/>
                <w:szCs w:val="20"/>
              </w:rPr>
            </w:pPr>
            <w:r w:rsidRPr="00BB17B4">
              <w:rPr>
                <w:rFonts w:ascii="Arial Narrow" w:hAnsi="Arial Narrow" w:cs="Arial"/>
                <w:b/>
                <w:sz w:val="20"/>
                <w:szCs w:val="20"/>
              </w:rPr>
              <w:t>Name, Restriction,</w:t>
            </w:r>
          </w:p>
          <w:p w:rsidR="00F31808" w:rsidRPr="00BB17B4" w:rsidRDefault="00F31808" w:rsidP="005E568F">
            <w:pPr>
              <w:keepNext/>
              <w:ind w:left="-108"/>
              <w:jc w:val="both"/>
              <w:rPr>
                <w:rFonts w:ascii="Arial Narrow" w:hAnsi="Arial Narrow" w:cs="Arial"/>
                <w:b/>
                <w:sz w:val="20"/>
                <w:szCs w:val="20"/>
              </w:rPr>
            </w:pPr>
            <w:r w:rsidRPr="00BB17B4">
              <w:rPr>
                <w:rFonts w:ascii="Arial Narrow" w:hAnsi="Arial Narrow" w:cs="Arial"/>
                <w:b/>
                <w:sz w:val="20"/>
                <w:szCs w:val="20"/>
              </w:rPr>
              <w:t>Manner of administration and form</w:t>
            </w:r>
          </w:p>
        </w:tc>
        <w:tc>
          <w:tcPr>
            <w:tcW w:w="850" w:type="dxa"/>
            <w:tcBorders>
              <w:bottom w:val="single" w:sz="4" w:space="0" w:color="auto"/>
            </w:tcBorders>
          </w:tcPr>
          <w:p w:rsidR="00F31808" w:rsidRPr="00BB17B4" w:rsidRDefault="00F31808" w:rsidP="005E568F">
            <w:pPr>
              <w:keepNext/>
              <w:ind w:left="-108"/>
              <w:jc w:val="both"/>
              <w:rPr>
                <w:rFonts w:ascii="Arial Narrow" w:hAnsi="Arial Narrow" w:cs="Arial"/>
                <w:b/>
                <w:sz w:val="20"/>
                <w:szCs w:val="20"/>
              </w:rPr>
            </w:pPr>
            <w:r w:rsidRPr="00BB17B4">
              <w:rPr>
                <w:rFonts w:ascii="Arial Narrow" w:hAnsi="Arial Narrow" w:cs="Arial"/>
                <w:b/>
                <w:sz w:val="20"/>
                <w:szCs w:val="20"/>
              </w:rPr>
              <w:t>Max.</w:t>
            </w:r>
          </w:p>
          <w:p w:rsidR="00F31808" w:rsidRPr="00BB17B4" w:rsidRDefault="00F31808" w:rsidP="005E568F">
            <w:pPr>
              <w:keepNext/>
              <w:ind w:left="-108"/>
              <w:jc w:val="both"/>
              <w:rPr>
                <w:rFonts w:ascii="Arial Narrow" w:hAnsi="Arial Narrow" w:cs="Arial"/>
                <w:b/>
                <w:sz w:val="20"/>
                <w:szCs w:val="20"/>
              </w:rPr>
            </w:pPr>
            <w:r w:rsidRPr="00BB17B4">
              <w:rPr>
                <w:rFonts w:ascii="Arial Narrow" w:hAnsi="Arial Narrow" w:cs="Arial"/>
                <w:b/>
                <w:sz w:val="20"/>
                <w:szCs w:val="20"/>
              </w:rPr>
              <w:t>Qty</w:t>
            </w:r>
          </w:p>
        </w:tc>
        <w:tc>
          <w:tcPr>
            <w:tcW w:w="709" w:type="dxa"/>
            <w:tcBorders>
              <w:bottom w:val="single" w:sz="4" w:space="0" w:color="auto"/>
            </w:tcBorders>
          </w:tcPr>
          <w:p w:rsidR="00F31808" w:rsidRPr="00BB17B4" w:rsidRDefault="00F31808" w:rsidP="005E568F">
            <w:pPr>
              <w:keepNext/>
              <w:ind w:left="-108"/>
              <w:jc w:val="both"/>
              <w:rPr>
                <w:rFonts w:ascii="Arial Narrow" w:hAnsi="Arial Narrow" w:cs="Arial"/>
                <w:b/>
                <w:sz w:val="20"/>
                <w:szCs w:val="20"/>
              </w:rPr>
            </w:pPr>
            <w:r w:rsidRPr="00BB17B4">
              <w:rPr>
                <w:rFonts w:ascii="Arial Narrow" w:hAnsi="Arial Narrow" w:cs="Arial"/>
                <w:b/>
                <w:sz w:val="20"/>
                <w:szCs w:val="20"/>
              </w:rPr>
              <w:t>№.of</w:t>
            </w:r>
          </w:p>
          <w:p w:rsidR="00F31808" w:rsidRPr="00BB17B4" w:rsidRDefault="00F31808" w:rsidP="005E568F">
            <w:pPr>
              <w:keepNext/>
              <w:ind w:left="-108"/>
              <w:jc w:val="both"/>
              <w:rPr>
                <w:rFonts w:ascii="Arial Narrow" w:hAnsi="Arial Narrow" w:cs="Arial"/>
                <w:b/>
                <w:sz w:val="20"/>
                <w:szCs w:val="20"/>
              </w:rPr>
            </w:pPr>
            <w:r w:rsidRPr="00BB17B4">
              <w:rPr>
                <w:rFonts w:ascii="Arial Narrow" w:hAnsi="Arial Narrow" w:cs="Arial"/>
                <w:b/>
                <w:sz w:val="20"/>
                <w:szCs w:val="20"/>
              </w:rPr>
              <w:t>Rpts</w:t>
            </w:r>
          </w:p>
        </w:tc>
        <w:tc>
          <w:tcPr>
            <w:tcW w:w="3685" w:type="dxa"/>
            <w:gridSpan w:val="2"/>
            <w:tcBorders>
              <w:bottom w:val="single" w:sz="4" w:space="0" w:color="auto"/>
            </w:tcBorders>
          </w:tcPr>
          <w:p w:rsidR="00F31808" w:rsidRPr="004C4D7A" w:rsidRDefault="00F31808" w:rsidP="005E568F">
            <w:pPr>
              <w:keepNext/>
              <w:jc w:val="both"/>
              <w:rPr>
                <w:rFonts w:ascii="Arial Narrow" w:hAnsi="Arial Narrow" w:cs="Arial"/>
                <w:b/>
                <w:sz w:val="20"/>
                <w:szCs w:val="20"/>
              </w:rPr>
            </w:pPr>
            <w:r w:rsidRPr="00BB17B4">
              <w:rPr>
                <w:rFonts w:ascii="Arial Narrow" w:hAnsi="Arial Narrow" w:cs="Arial"/>
                <w:b/>
                <w:sz w:val="20"/>
                <w:szCs w:val="20"/>
              </w:rPr>
              <w:t>Proprietary Name and Manufacturer</w:t>
            </w:r>
          </w:p>
        </w:tc>
      </w:tr>
      <w:tr w:rsidR="00F31808" w:rsidRPr="00BB17B4" w:rsidTr="00494F79">
        <w:trPr>
          <w:cantSplit/>
          <w:trHeight w:val="577"/>
        </w:trPr>
        <w:tc>
          <w:tcPr>
            <w:tcW w:w="3119" w:type="dxa"/>
            <w:gridSpan w:val="2"/>
          </w:tcPr>
          <w:p w:rsidR="00F31808" w:rsidRPr="00BB17B4" w:rsidRDefault="00F31808" w:rsidP="005E568F">
            <w:pPr>
              <w:keepNext/>
              <w:ind w:left="-108"/>
              <w:rPr>
                <w:rFonts w:ascii="Arial Narrow" w:hAnsi="Arial Narrow" w:cs="Arial"/>
                <w:smallCaps/>
                <w:sz w:val="20"/>
                <w:szCs w:val="20"/>
              </w:rPr>
            </w:pPr>
            <w:r w:rsidRPr="00BB17B4">
              <w:rPr>
                <w:rFonts w:ascii="Arial Narrow" w:hAnsi="Arial Narrow" w:cs="Arial"/>
                <w:smallCaps/>
                <w:sz w:val="20"/>
                <w:szCs w:val="20"/>
              </w:rPr>
              <w:t>AMINO ACID FORMULA SUPPLEMENTED WITH PREBIOTICS, PROBIOTICS AND LONG CHAIN POLYUNSATURATED FATTY ACIDS</w:t>
            </w:r>
          </w:p>
          <w:p w:rsidR="00F31808" w:rsidRPr="00BB17B4" w:rsidRDefault="00F31808" w:rsidP="005E568F">
            <w:pPr>
              <w:keepNext/>
              <w:ind w:left="-108"/>
              <w:rPr>
                <w:rFonts w:ascii="Arial Narrow" w:hAnsi="Arial Narrow" w:cs="Arial"/>
                <w:sz w:val="20"/>
                <w:szCs w:val="20"/>
              </w:rPr>
            </w:pPr>
            <w:r w:rsidRPr="00BB17B4">
              <w:rPr>
                <w:rFonts w:ascii="Arial Narrow" w:hAnsi="Arial Narrow" w:cs="Arial"/>
                <w:sz w:val="20"/>
                <w:szCs w:val="20"/>
              </w:rPr>
              <w:t xml:space="preserve">power for oral liquid, 400g </w:t>
            </w:r>
          </w:p>
          <w:p w:rsidR="00F31808" w:rsidRPr="00BB17B4" w:rsidRDefault="00F31808" w:rsidP="005E568F">
            <w:pPr>
              <w:keepNext/>
              <w:ind w:left="-108"/>
              <w:jc w:val="both"/>
              <w:rPr>
                <w:rFonts w:ascii="Arial Narrow" w:hAnsi="Arial Narrow" w:cs="Arial"/>
                <w:sz w:val="20"/>
                <w:szCs w:val="20"/>
              </w:rPr>
            </w:pPr>
          </w:p>
        </w:tc>
        <w:tc>
          <w:tcPr>
            <w:tcW w:w="850" w:type="dxa"/>
          </w:tcPr>
          <w:p w:rsidR="00F31808" w:rsidRPr="00BB17B4" w:rsidRDefault="00F31808" w:rsidP="005E568F">
            <w:pPr>
              <w:keepNext/>
              <w:ind w:left="-108"/>
              <w:jc w:val="both"/>
              <w:rPr>
                <w:rFonts w:ascii="Arial Narrow" w:hAnsi="Arial Narrow" w:cs="Arial"/>
                <w:sz w:val="20"/>
                <w:szCs w:val="20"/>
              </w:rPr>
            </w:pPr>
          </w:p>
          <w:p w:rsidR="00F31808" w:rsidRPr="00BB17B4" w:rsidRDefault="00F31808" w:rsidP="005E568F">
            <w:pPr>
              <w:keepNext/>
              <w:ind w:left="-108"/>
              <w:jc w:val="both"/>
              <w:rPr>
                <w:rFonts w:ascii="Arial Narrow" w:hAnsi="Arial Narrow" w:cs="Arial"/>
                <w:sz w:val="20"/>
                <w:szCs w:val="20"/>
              </w:rPr>
            </w:pPr>
            <w:r w:rsidRPr="00BB17B4">
              <w:rPr>
                <w:rFonts w:ascii="Arial Narrow" w:hAnsi="Arial Narrow" w:cs="Arial"/>
                <w:sz w:val="20"/>
                <w:szCs w:val="20"/>
              </w:rPr>
              <w:t>12</w:t>
            </w:r>
          </w:p>
        </w:tc>
        <w:tc>
          <w:tcPr>
            <w:tcW w:w="709" w:type="dxa"/>
          </w:tcPr>
          <w:p w:rsidR="00F31808" w:rsidRPr="00BB17B4" w:rsidRDefault="00F31808" w:rsidP="005E568F">
            <w:pPr>
              <w:keepNext/>
              <w:ind w:left="-108"/>
              <w:jc w:val="both"/>
              <w:rPr>
                <w:rFonts w:ascii="Arial Narrow" w:hAnsi="Arial Narrow" w:cs="Arial"/>
                <w:sz w:val="20"/>
                <w:szCs w:val="20"/>
              </w:rPr>
            </w:pPr>
          </w:p>
          <w:p w:rsidR="00F31808" w:rsidRPr="00BB17B4" w:rsidRDefault="00F31808" w:rsidP="005E568F">
            <w:pPr>
              <w:keepNext/>
              <w:ind w:left="-108"/>
              <w:jc w:val="both"/>
              <w:rPr>
                <w:rFonts w:ascii="Arial Narrow" w:hAnsi="Arial Narrow" w:cs="Arial"/>
                <w:sz w:val="20"/>
                <w:szCs w:val="20"/>
              </w:rPr>
            </w:pPr>
            <w:r w:rsidRPr="00BB17B4">
              <w:rPr>
                <w:rFonts w:ascii="Arial Narrow" w:hAnsi="Arial Narrow" w:cs="Arial"/>
                <w:sz w:val="20"/>
                <w:szCs w:val="20"/>
              </w:rPr>
              <w:t>5</w:t>
            </w:r>
          </w:p>
        </w:tc>
        <w:tc>
          <w:tcPr>
            <w:tcW w:w="1275" w:type="dxa"/>
          </w:tcPr>
          <w:p w:rsidR="00F31808" w:rsidRPr="00BB17B4" w:rsidRDefault="00F31808" w:rsidP="005E568F">
            <w:pPr>
              <w:keepNext/>
              <w:jc w:val="both"/>
              <w:rPr>
                <w:rFonts w:ascii="Arial Narrow" w:hAnsi="Arial Narrow" w:cs="Arial"/>
                <w:sz w:val="20"/>
                <w:szCs w:val="20"/>
              </w:rPr>
            </w:pPr>
          </w:p>
          <w:p w:rsidR="00F31808" w:rsidRPr="00BB17B4" w:rsidRDefault="00F31808" w:rsidP="005E568F">
            <w:pPr>
              <w:keepNext/>
              <w:jc w:val="both"/>
              <w:rPr>
                <w:rFonts w:ascii="Arial Narrow" w:hAnsi="Arial Narrow" w:cs="Arial"/>
                <w:sz w:val="20"/>
                <w:szCs w:val="20"/>
              </w:rPr>
            </w:pPr>
            <w:r w:rsidRPr="00BB17B4">
              <w:rPr>
                <w:rFonts w:ascii="Arial Narrow" w:hAnsi="Arial Narrow" w:cs="Arial"/>
                <w:sz w:val="20"/>
                <w:szCs w:val="20"/>
              </w:rPr>
              <w:t>Neocate Syneo®</w:t>
            </w:r>
          </w:p>
        </w:tc>
        <w:tc>
          <w:tcPr>
            <w:tcW w:w="2410" w:type="dxa"/>
          </w:tcPr>
          <w:p w:rsidR="00F31808" w:rsidRPr="00BB17B4" w:rsidRDefault="00F31808" w:rsidP="005E568F">
            <w:pPr>
              <w:keepNext/>
              <w:jc w:val="both"/>
              <w:rPr>
                <w:rFonts w:ascii="Arial Narrow" w:hAnsi="Arial Narrow" w:cs="Arial"/>
                <w:sz w:val="20"/>
                <w:szCs w:val="20"/>
              </w:rPr>
            </w:pPr>
          </w:p>
          <w:p w:rsidR="00F31808" w:rsidRPr="00BB17B4" w:rsidRDefault="00F31808" w:rsidP="005E568F">
            <w:pPr>
              <w:keepNext/>
              <w:jc w:val="both"/>
              <w:rPr>
                <w:rFonts w:ascii="Arial Narrow" w:hAnsi="Arial Narrow" w:cs="Arial"/>
                <w:sz w:val="20"/>
                <w:szCs w:val="20"/>
              </w:rPr>
            </w:pPr>
            <w:r w:rsidRPr="00BB17B4">
              <w:rPr>
                <w:rFonts w:ascii="Arial Narrow" w:hAnsi="Arial Narrow" w:cs="Arial"/>
                <w:sz w:val="20"/>
                <w:szCs w:val="20"/>
              </w:rPr>
              <w:t>Nutricia Australia Pty Ltd</w:t>
            </w:r>
          </w:p>
        </w:tc>
      </w:tr>
      <w:tr w:rsidR="00517BDA" w:rsidRPr="00BB17B4" w:rsidTr="005E568F">
        <w:trPr>
          <w:cantSplit/>
          <w:trHeight w:val="360"/>
        </w:trPr>
        <w:tc>
          <w:tcPr>
            <w:tcW w:w="8363" w:type="dxa"/>
            <w:gridSpan w:val="6"/>
            <w:tcBorders>
              <w:bottom w:val="single" w:sz="4" w:space="0" w:color="auto"/>
            </w:tcBorders>
          </w:tcPr>
          <w:p w:rsidR="00517BDA" w:rsidRPr="00BB17B4" w:rsidRDefault="00517BDA" w:rsidP="005E568F">
            <w:pPr>
              <w:jc w:val="both"/>
              <w:rPr>
                <w:rFonts w:ascii="Arial Narrow" w:hAnsi="Arial Narrow" w:cs="Arial"/>
                <w:sz w:val="20"/>
                <w:szCs w:val="20"/>
              </w:rPr>
            </w:pP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 xml:space="preserve">Category / </w:t>
            </w:r>
          </w:p>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GENERAL – General Schedule (Code GE)</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4C4D7A">
              <w:rPr>
                <w:rFonts w:ascii="Arial Narrow" w:hAnsi="Arial Narrow" w:cs="Arial"/>
                <w:sz w:val="20"/>
                <w:szCs w:val="20"/>
              </w:rPr>
              <w:fldChar w:fldCharType="begin">
                <w:ffData>
                  <w:name w:val="Check1"/>
                  <w:enabled/>
                  <w:calcOnExit w:val="0"/>
                  <w:checkBox>
                    <w:sizeAuto/>
                    <w:default w:val="0"/>
                  </w:checkBox>
                </w:ffData>
              </w:fldChar>
            </w:r>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r w:rsidRPr="00BB17B4">
              <w:rPr>
                <w:rFonts w:ascii="Arial Narrow" w:hAnsi="Arial Narrow" w:cs="Arial"/>
                <w:sz w:val="20"/>
                <w:szCs w:val="20"/>
              </w:rPr>
              <w:t xml:space="preserve">Dental  </w:t>
            </w:r>
            <w:r w:rsidRPr="004C4D7A">
              <w:rPr>
                <w:rFonts w:ascii="Arial Narrow" w:hAnsi="Arial Narrow" w:cs="Arial"/>
                <w:sz w:val="20"/>
                <w:szCs w:val="20"/>
              </w:rPr>
              <w:fldChar w:fldCharType="begin">
                <w:ffData>
                  <w:name w:val=""/>
                  <w:enabled/>
                  <w:calcOnExit w:val="0"/>
                  <w:checkBox>
                    <w:sizeAuto/>
                    <w:default w:val="1"/>
                  </w:checkBox>
                </w:ffData>
              </w:fldChar>
            </w:r>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r w:rsidRPr="00BB17B4">
              <w:rPr>
                <w:rFonts w:ascii="Arial Narrow" w:hAnsi="Arial Narrow" w:cs="Arial"/>
                <w:sz w:val="20"/>
                <w:szCs w:val="20"/>
              </w:rPr>
              <w:t xml:space="preserve">Medical Practitioners  </w:t>
            </w:r>
            <w:r w:rsidRPr="004C4D7A">
              <w:rPr>
                <w:rFonts w:ascii="Arial Narrow" w:hAnsi="Arial Narrow" w:cs="Arial"/>
                <w:sz w:val="20"/>
                <w:szCs w:val="20"/>
              </w:rPr>
              <w:fldChar w:fldCharType="begin">
                <w:ffData>
                  <w:name w:val="Check3"/>
                  <w:enabled/>
                  <w:calcOnExit w:val="0"/>
                  <w:checkBox>
                    <w:sizeAuto/>
                    <w:default w:val="1"/>
                  </w:checkBox>
                </w:ffData>
              </w:fldChar>
            </w:r>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r w:rsidRPr="00BB17B4">
              <w:rPr>
                <w:rFonts w:ascii="Arial Narrow" w:hAnsi="Arial Narrow" w:cs="Arial"/>
                <w:sz w:val="20"/>
                <w:szCs w:val="20"/>
              </w:rPr>
              <w:t xml:space="preserve">Nurse practitioners  </w:t>
            </w:r>
            <w:r w:rsidRPr="004C4D7A">
              <w:rPr>
                <w:rFonts w:ascii="Arial Narrow" w:hAnsi="Arial Narrow" w:cs="Arial"/>
                <w:sz w:val="20"/>
                <w:szCs w:val="20"/>
              </w:rPr>
              <w:fldChar w:fldCharType="begin">
                <w:ffData>
                  <w:name w:val=""/>
                  <w:enabled/>
                  <w:calcOnExit w:val="0"/>
                  <w:checkBox>
                    <w:sizeAuto/>
                    <w:default w:val="0"/>
                  </w:checkBox>
                </w:ffData>
              </w:fldChar>
            </w:r>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r w:rsidRPr="00BB17B4">
              <w:rPr>
                <w:rFonts w:ascii="Arial Narrow" w:hAnsi="Arial Narrow" w:cs="Arial"/>
                <w:sz w:val="20"/>
                <w:szCs w:val="20"/>
              </w:rPr>
              <w:t>Optometrists</w:t>
            </w:r>
          </w:p>
          <w:p w:rsidR="00517BDA" w:rsidRPr="00BB17B4" w:rsidRDefault="00517BDA" w:rsidP="005E568F">
            <w:pPr>
              <w:rPr>
                <w:rFonts w:ascii="Arial Narrow" w:hAnsi="Arial Narrow" w:cs="Arial"/>
                <w:sz w:val="20"/>
                <w:szCs w:val="20"/>
              </w:rPr>
            </w:pPr>
            <w:r w:rsidRPr="004C4D7A">
              <w:rPr>
                <w:rFonts w:ascii="Arial Narrow" w:hAnsi="Arial Narrow" w:cs="Arial"/>
                <w:sz w:val="20"/>
                <w:szCs w:val="20"/>
              </w:rPr>
              <w:fldChar w:fldCharType="begin">
                <w:ffData>
                  <w:name w:val="Check5"/>
                  <w:enabled/>
                  <w:calcOnExit w:val="0"/>
                  <w:checkBox>
                    <w:sizeAuto/>
                    <w:default w:val="0"/>
                  </w:checkBox>
                </w:ffData>
              </w:fldChar>
            </w:r>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r w:rsidRPr="00BB17B4">
              <w:rPr>
                <w:rFonts w:ascii="Arial Narrow" w:hAnsi="Arial Narrow" w:cs="Arial"/>
                <w:sz w:val="20"/>
                <w:szCs w:val="20"/>
              </w:rPr>
              <w:t>Midwives</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Restriction Level / Method:</w:t>
            </w:r>
          </w:p>
          <w:p w:rsidR="00517BDA" w:rsidRPr="00BB17B4" w:rsidRDefault="00517BDA" w:rsidP="005E568F">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4C4D7A">
              <w:rPr>
                <w:rFonts w:ascii="Arial Narrow" w:hAnsi="Arial Narrow" w:cs="Arial"/>
                <w:sz w:val="20"/>
                <w:szCs w:val="20"/>
              </w:rPr>
              <w:fldChar w:fldCharType="begin">
                <w:ffData>
                  <w:name w:val=""/>
                  <w:enabled/>
                  <w:calcOnExit w:val="0"/>
                  <w:checkBox>
                    <w:sizeAuto/>
                    <w:default w:val="1"/>
                  </w:checkBox>
                </w:ffData>
              </w:fldChar>
            </w:r>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r w:rsidRPr="00BB17B4">
              <w:rPr>
                <w:rFonts w:ascii="Arial Narrow" w:hAnsi="Arial Narrow" w:cs="Arial"/>
                <w:sz w:val="20"/>
                <w:szCs w:val="20"/>
              </w:rPr>
              <w:t>Authority Required - In Writing</w:t>
            </w:r>
          </w:p>
          <w:p w:rsidR="00517BDA" w:rsidRPr="00BB17B4" w:rsidRDefault="00517BDA" w:rsidP="005E568F">
            <w:pPr>
              <w:rPr>
                <w:rFonts w:ascii="Arial Narrow" w:hAnsi="Arial Narrow" w:cs="Arial"/>
                <w:sz w:val="20"/>
                <w:szCs w:val="20"/>
              </w:rPr>
            </w:pPr>
            <w:r w:rsidRPr="004C4D7A">
              <w:rPr>
                <w:rFonts w:ascii="Arial Narrow" w:hAnsi="Arial Narrow" w:cs="Arial"/>
                <w:sz w:val="20"/>
                <w:szCs w:val="20"/>
              </w:rPr>
              <w:fldChar w:fldCharType="begin">
                <w:ffData>
                  <w:name w:val=""/>
                  <w:enabled/>
                  <w:calcOnExit w:val="0"/>
                  <w:checkBox>
                    <w:sizeAuto/>
                    <w:default w:val="1"/>
                  </w:checkBox>
                </w:ffData>
              </w:fldChar>
            </w:r>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r w:rsidRPr="00BB17B4">
              <w:rPr>
                <w:rFonts w:ascii="Arial Narrow" w:hAnsi="Arial Narrow" w:cs="Arial"/>
                <w:sz w:val="20"/>
                <w:szCs w:val="20"/>
              </w:rPr>
              <w:t>Authority Required - Telephone</w:t>
            </w:r>
          </w:p>
          <w:p w:rsidR="00517BDA" w:rsidRPr="00BB17B4" w:rsidRDefault="00517BDA" w:rsidP="005E568F">
            <w:pPr>
              <w:rPr>
                <w:rFonts w:ascii="Arial Narrow" w:hAnsi="Arial Narrow" w:cs="Arial"/>
                <w:sz w:val="20"/>
                <w:szCs w:val="20"/>
              </w:rPr>
            </w:pPr>
            <w:r w:rsidRPr="004C4D7A">
              <w:rPr>
                <w:rFonts w:ascii="Arial Narrow" w:hAnsi="Arial Narrow" w:cs="Arial"/>
                <w:sz w:val="20"/>
                <w:szCs w:val="20"/>
              </w:rPr>
              <w:fldChar w:fldCharType="begin">
                <w:ffData>
                  <w:name w:val=""/>
                  <w:enabled/>
                  <w:calcOnExit w:val="0"/>
                  <w:checkBox>
                    <w:sizeAuto/>
                    <w:default w:val="1"/>
                  </w:checkBox>
                </w:ffData>
              </w:fldChar>
            </w:r>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r w:rsidRPr="00BB17B4">
              <w:rPr>
                <w:rFonts w:ascii="Arial Narrow" w:hAnsi="Arial Narrow" w:cs="Arial"/>
                <w:sz w:val="20"/>
                <w:szCs w:val="20"/>
              </w:rPr>
              <w:t>Authority Required – Emergency</w:t>
            </w:r>
          </w:p>
          <w:p w:rsidR="00517BDA" w:rsidRPr="00BB17B4" w:rsidRDefault="00517BDA" w:rsidP="005E568F">
            <w:pPr>
              <w:rPr>
                <w:rFonts w:ascii="Arial Narrow" w:hAnsi="Arial Narrow" w:cs="Arial"/>
                <w:sz w:val="20"/>
                <w:szCs w:val="20"/>
              </w:rPr>
            </w:pPr>
            <w:r w:rsidRPr="004C4D7A">
              <w:rPr>
                <w:rFonts w:ascii="Arial Narrow" w:hAnsi="Arial Narrow" w:cs="Arial"/>
                <w:sz w:val="20"/>
                <w:szCs w:val="20"/>
              </w:rPr>
              <w:fldChar w:fldCharType="begin">
                <w:ffData>
                  <w:name w:val="Check5"/>
                  <w:enabled/>
                  <w:calcOnExit w:val="0"/>
                  <w:checkBox>
                    <w:sizeAuto/>
                    <w:default w:val="1"/>
                  </w:checkBox>
                </w:ffData>
              </w:fldChar>
            </w:r>
            <w:r w:rsidRPr="00BB17B4">
              <w:rPr>
                <w:rFonts w:ascii="Arial Narrow" w:hAnsi="Arial Narrow" w:cs="Arial"/>
                <w:sz w:val="20"/>
                <w:szCs w:val="20"/>
              </w:rPr>
              <w:instrText xml:space="preserve"> FORMCHECKBOX </w:instrText>
            </w:r>
            <w:r w:rsidR="007F25B6">
              <w:rPr>
                <w:rFonts w:ascii="Arial Narrow" w:hAnsi="Arial Narrow" w:cs="Arial"/>
                <w:sz w:val="20"/>
                <w:szCs w:val="20"/>
              </w:rPr>
            </w:r>
            <w:r w:rsidR="007F25B6">
              <w:rPr>
                <w:rFonts w:ascii="Arial Narrow" w:hAnsi="Arial Narrow" w:cs="Arial"/>
                <w:sz w:val="20"/>
                <w:szCs w:val="20"/>
              </w:rPr>
              <w:fldChar w:fldCharType="separate"/>
            </w:r>
            <w:r w:rsidRPr="004C4D7A">
              <w:rPr>
                <w:rFonts w:ascii="Arial Narrow" w:hAnsi="Arial Narrow" w:cs="Arial"/>
                <w:sz w:val="20"/>
                <w:szCs w:val="20"/>
              </w:rPr>
              <w:fldChar w:fldCharType="end"/>
            </w:r>
            <w:r w:rsidRPr="00BB17B4">
              <w:rPr>
                <w:rFonts w:ascii="Arial Narrow" w:hAnsi="Arial Narrow" w:cs="Arial"/>
                <w:sz w:val="20"/>
                <w:szCs w:val="20"/>
              </w:rPr>
              <w:t>Authority Required - Electronic</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Eosinophilic oesophagitis (EoE)</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Treatment phase:</w:t>
            </w:r>
          </w:p>
        </w:tc>
        <w:tc>
          <w:tcPr>
            <w:tcW w:w="6378" w:type="dxa"/>
            <w:gridSpan w:val="5"/>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Initial treatment for up to 3 months</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b/>
                <w:sz w:val="20"/>
                <w:szCs w:val="20"/>
              </w:rPr>
              <w:t>Treatment criteria:</w:t>
            </w:r>
          </w:p>
        </w:tc>
        <w:tc>
          <w:tcPr>
            <w:tcW w:w="6378" w:type="dxa"/>
            <w:gridSpan w:val="5"/>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Must be treated by a clinical immunologist, suitably qualified allergist or gastroenterologist.</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Clinical criteria:</w:t>
            </w:r>
          </w:p>
        </w:tc>
        <w:tc>
          <w:tcPr>
            <w:tcW w:w="6378" w:type="dxa"/>
            <w:gridSpan w:val="5"/>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Patient must require an amino acid based formula as a component of a dietary elimination program.</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Population criteria:</w:t>
            </w:r>
          </w:p>
        </w:tc>
        <w:tc>
          <w:tcPr>
            <w:tcW w:w="6378" w:type="dxa"/>
            <w:gridSpan w:val="5"/>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Patient must be 18 years of age or less.</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Prescribing Instructions</w:t>
            </w:r>
          </w:p>
        </w:tc>
        <w:tc>
          <w:tcPr>
            <w:tcW w:w="6378" w:type="dxa"/>
            <w:gridSpan w:val="5"/>
            <w:tcBorders>
              <w:top w:val="single" w:sz="4" w:space="0" w:color="auto"/>
              <w:left w:val="single" w:sz="4" w:space="0" w:color="auto"/>
              <w:bottom w:val="single" w:sz="4" w:space="0" w:color="auto"/>
              <w:right w:val="single" w:sz="4" w:space="0" w:color="auto"/>
            </w:tcBorders>
          </w:tcPr>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Treatment with oral steroids should not be commenced during the period of initial treatment.</w:t>
            </w:r>
          </w:p>
          <w:p w:rsidR="00517BDA" w:rsidRPr="00BB17B4" w:rsidRDefault="00517BDA" w:rsidP="005E568F">
            <w:pPr>
              <w:tabs>
                <w:tab w:val="left" w:pos="1203"/>
              </w:tabs>
              <w:rPr>
                <w:rFonts w:ascii="Arial Narrow" w:hAnsi="Arial Narrow" w:cs="Arial"/>
                <w:sz w:val="20"/>
                <w:szCs w:val="20"/>
              </w:rPr>
            </w:pPr>
          </w:p>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Eosinophilic oesophagitis is demonstrated by the following criteria:</w:t>
            </w:r>
          </w:p>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(i) Chronic symptoms of reflux that persisted despite a 2-month trial of a proton pump inhibitor or chronic dysphagia; and</w:t>
            </w:r>
          </w:p>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(ii) A lack of demonstrable anatomic abnormality with the exception of stricture, which can be attributable to eosinophilic oesophagitis; and</w:t>
            </w:r>
          </w:p>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(iii) Eosinophilic infiltration of the oesophagus, demonstrated by oesophageal biopsy specimens obtained by endoscopy and where the most densely involved oesophageal biopsy had 20 or more eosinophils in any single 400 x high powered field, along with normal antral and duodenal biopsies.</w:t>
            </w:r>
          </w:p>
          <w:p w:rsidR="00517BDA" w:rsidRPr="00BB17B4" w:rsidRDefault="00517BDA" w:rsidP="005E568F">
            <w:pPr>
              <w:rPr>
                <w:rFonts w:ascii="Arial Narrow" w:hAnsi="Arial Narrow" w:cs="Arial"/>
                <w:sz w:val="20"/>
                <w:szCs w:val="20"/>
              </w:rPr>
            </w:pPr>
          </w:p>
          <w:p w:rsidR="00517BDA" w:rsidRPr="00BB17B4" w:rsidRDefault="00517BDA" w:rsidP="005E568F">
            <w:pPr>
              <w:rPr>
                <w:rFonts w:ascii="Arial Narrow" w:hAnsi="Arial Narrow" w:cs="Arial"/>
                <w:sz w:val="20"/>
                <w:szCs w:val="20"/>
              </w:rPr>
            </w:pPr>
            <w:r w:rsidRPr="00BB17B4">
              <w:rPr>
                <w:rFonts w:ascii="Arial Narrow" w:hAnsi="Arial Narrow" w:cs="Arial"/>
                <w:sz w:val="20"/>
                <w:szCs w:val="20"/>
              </w:rPr>
              <w:t>The date of birth of the patient must be included in the authority application.</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Administrative Advice</w:t>
            </w:r>
          </w:p>
          <w:p w:rsidR="00517BDA" w:rsidRPr="00BB17B4" w:rsidRDefault="00517BDA" w:rsidP="005E568F">
            <w:pPr>
              <w:jc w:val="both"/>
              <w:rPr>
                <w:rFonts w:ascii="Arial Narrow" w:hAnsi="Arial Narrow" w:cs="Arial"/>
                <w:i/>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517BDA" w:rsidRPr="00BB17B4" w:rsidRDefault="004B4F71" w:rsidP="005E568F">
            <w:pPr>
              <w:rPr>
                <w:rFonts w:ascii="Arial Narrow" w:hAnsi="Arial Narrow" w:cs="Arial"/>
                <w:sz w:val="20"/>
                <w:szCs w:val="20"/>
              </w:rPr>
            </w:pPr>
            <w:r w:rsidRPr="004B4F71">
              <w:rPr>
                <w:rFonts w:ascii="Arial Narrow" w:hAnsi="Arial Narrow" w:cs="Arial"/>
                <w:sz w:val="20"/>
                <w:szCs w:val="20"/>
              </w:rPr>
              <w:t>Authorities for increased maximum quantities, up to a maximum of 52, may be authorised.</w:t>
            </w:r>
          </w:p>
        </w:tc>
      </w:tr>
    </w:tbl>
    <w:p w:rsidR="00517BDA" w:rsidRPr="00BB17B4" w:rsidRDefault="00517BDA" w:rsidP="00517BDA">
      <w:pPr>
        <w:pStyle w:val="ListParagraph"/>
        <w:jc w:val="both"/>
        <w:rPr>
          <w:rFonts w:asciiTheme="minorHAnsi" w:hAnsiTheme="minorHAnsi"/>
          <w:sz w:val="22"/>
          <w:szCs w:val="22"/>
        </w:rPr>
      </w:pPr>
    </w:p>
    <w:tbl>
      <w:tblPr>
        <w:tblW w:w="8363" w:type="dxa"/>
        <w:tblInd w:w="817" w:type="dxa"/>
        <w:tblLayout w:type="fixed"/>
        <w:tblLook w:val="0000" w:firstRow="0" w:lastRow="0" w:firstColumn="0" w:lastColumn="0" w:noHBand="0" w:noVBand="0"/>
      </w:tblPr>
      <w:tblGrid>
        <w:gridCol w:w="1985"/>
        <w:gridCol w:w="6378"/>
      </w:tblGrid>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jc w:val="both"/>
              <w:rPr>
                <w:rFonts w:ascii="Arial Narrow" w:hAnsi="Arial Narrow" w:cs="Arial"/>
                <w:b/>
                <w:sz w:val="20"/>
                <w:szCs w:val="20"/>
              </w:rPr>
            </w:pPr>
            <w:r w:rsidRPr="00BB17B4">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Eosinophilic oesophagitis (EoE)</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jc w:val="both"/>
              <w:rPr>
                <w:rFonts w:ascii="Arial Narrow" w:hAnsi="Arial Narrow" w:cs="Arial"/>
                <w:i/>
                <w:sz w:val="20"/>
                <w:szCs w:val="20"/>
              </w:rPr>
            </w:pPr>
            <w:r w:rsidRPr="00BB17B4">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Continuing treatment</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b/>
                <w:sz w:val="20"/>
                <w:szCs w:val="20"/>
              </w:rPr>
            </w:pPr>
            <w:r w:rsidRPr="00BB17B4">
              <w:rPr>
                <w:rFonts w:ascii="Arial Narrow" w:hAnsi="Arial Narrow" w:cs="Arial"/>
                <w:b/>
                <w:sz w:val="20"/>
                <w:szCs w:val="20"/>
              </w:rPr>
              <w:t>Treatment criteria:</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 xml:space="preserve">Must be treated by a clinical immunologist, suitably qualified allergist or gastroenterologist. </w:t>
            </w:r>
          </w:p>
          <w:p w:rsidR="00517BDA" w:rsidRPr="00BB17B4" w:rsidRDefault="00517BDA" w:rsidP="005E568F">
            <w:pPr>
              <w:keepNext/>
              <w:rPr>
                <w:rFonts w:ascii="Arial Narrow" w:hAnsi="Arial Narrow" w:cs="Arial"/>
                <w:sz w:val="20"/>
                <w:szCs w:val="20"/>
              </w:rPr>
            </w:pP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jc w:val="both"/>
              <w:rPr>
                <w:rFonts w:ascii="Arial Narrow" w:hAnsi="Arial Narrow" w:cs="Arial"/>
                <w:sz w:val="20"/>
                <w:szCs w:val="20"/>
              </w:rPr>
            </w:pPr>
            <w:r w:rsidRPr="00BB17B4">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Patient must have responded to an initial course of PBS-subsidised treatment.</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jc w:val="both"/>
              <w:rPr>
                <w:rFonts w:ascii="Arial Narrow" w:hAnsi="Arial Narrow" w:cs="Arial"/>
                <w:b/>
                <w:sz w:val="20"/>
                <w:szCs w:val="20"/>
              </w:rPr>
            </w:pPr>
            <w:r w:rsidRPr="00BB17B4">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Patient must be 18 years of age or less.</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jc w:val="both"/>
              <w:rPr>
                <w:rFonts w:ascii="Arial Narrow" w:hAnsi="Arial Narrow" w:cs="Arial"/>
                <w:b/>
                <w:sz w:val="20"/>
                <w:szCs w:val="20"/>
              </w:rPr>
            </w:pPr>
            <w:r w:rsidRPr="00BB17B4">
              <w:rPr>
                <w:rFonts w:ascii="Arial Narrow" w:hAnsi="Arial Narrow" w:cs="Arial"/>
                <w:b/>
                <w:sz w:val="20"/>
                <w:szCs w:val="20"/>
              </w:rPr>
              <w:t>Prescribing Instructions</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keepNext/>
              <w:rPr>
                <w:rFonts w:ascii="Arial Narrow" w:hAnsi="Arial Narrow" w:cs="Arial"/>
                <w:sz w:val="20"/>
                <w:szCs w:val="20"/>
              </w:rPr>
            </w:pPr>
            <w:r w:rsidRPr="00BB17B4">
              <w:rPr>
                <w:rFonts w:ascii="Arial Narrow" w:hAnsi="Arial Narrow" w:cs="Arial"/>
                <w:sz w:val="20"/>
                <w:szCs w:val="20"/>
              </w:rPr>
              <w:t>Response to initial treatment is demonstrated by oesophageal biopsy specimens obtained by endoscopy, where the most densely involved oesophageal biopsy had 5 or less eosinophils in any single 400 x high powered field, along with normal antral and duodenal biopsies. The response criteria will not be deemed to have been met if oral steroids were commenced during initial treatment.</w:t>
            </w:r>
          </w:p>
        </w:tc>
      </w:tr>
      <w:tr w:rsidR="00517BDA" w:rsidRPr="00BB17B4" w:rsidTr="005E568F">
        <w:trPr>
          <w:cantSplit/>
          <w:trHeight w:val="360"/>
        </w:trPr>
        <w:tc>
          <w:tcPr>
            <w:tcW w:w="1985" w:type="dxa"/>
            <w:tcBorders>
              <w:top w:val="single" w:sz="4" w:space="0" w:color="auto"/>
              <w:left w:val="single" w:sz="4" w:space="0" w:color="auto"/>
              <w:bottom w:val="single" w:sz="4" w:space="0" w:color="auto"/>
              <w:right w:val="single" w:sz="4" w:space="0" w:color="auto"/>
            </w:tcBorders>
          </w:tcPr>
          <w:p w:rsidR="00517BDA" w:rsidRPr="00BB17B4" w:rsidRDefault="00517BDA" w:rsidP="005E568F">
            <w:pPr>
              <w:jc w:val="both"/>
              <w:rPr>
                <w:rFonts w:ascii="Arial Narrow" w:hAnsi="Arial Narrow" w:cs="Arial"/>
                <w:b/>
                <w:sz w:val="20"/>
                <w:szCs w:val="20"/>
              </w:rPr>
            </w:pPr>
            <w:r w:rsidRPr="00BB17B4">
              <w:rPr>
                <w:rFonts w:ascii="Arial Narrow" w:hAnsi="Arial Narrow" w:cs="Arial"/>
                <w:b/>
                <w:sz w:val="20"/>
                <w:szCs w:val="20"/>
              </w:rPr>
              <w:t>Administrative Advice</w:t>
            </w:r>
          </w:p>
        </w:tc>
        <w:tc>
          <w:tcPr>
            <w:tcW w:w="6378" w:type="dxa"/>
            <w:tcBorders>
              <w:top w:val="single" w:sz="4" w:space="0" w:color="auto"/>
              <w:left w:val="single" w:sz="4" w:space="0" w:color="auto"/>
              <w:bottom w:val="single" w:sz="4" w:space="0" w:color="auto"/>
              <w:right w:val="single" w:sz="4" w:space="0" w:color="auto"/>
            </w:tcBorders>
          </w:tcPr>
          <w:p w:rsidR="00517BDA" w:rsidRPr="00BB17B4" w:rsidRDefault="004B4F71" w:rsidP="005E568F">
            <w:pPr>
              <w:rPr>
                <w:rFonts w:ascii="Arial Narrow" w:hAnsi="Arial Narrow" w:cs="Arial"/>
                <w:sz w:val="20"/>
                <w:szCs w:val="20"/>
              </w:rPr>
            </w:pPr>
            <w:r w:rsidRPr="004B4F71">
              <w:rPr>
                <w:rFonts w:ascii="Arial Narrow" w:hAnsi="Arial Narrow" w:cs="Arial"/>
                <w:sz w:val="20"/>
                <w:szCs w:val="20"/>
              </w:rPr>
              <w:t>Authorities for increased maximum quantities, up to a maximum of 52, may be authorised.</w:t>
            </w:r>
          </w:p>
        </w:tc>
      </w:tr>
    </w:tbl>
    <w:p w:rsidR="0009288C" w:rsidRPr="00BB17B4" w:rsidRDefault="0009288C" w:rsidP="00AC36ED">
      <w:pPr>
        <w:contextualSpacing/>
        <w:rPr>
          <w:rFonts w:ascii="Calibri" w:hAnsi="Calibri" w:cs="Calibri"/>
        </w:rPr>
      </w:pPr>
    </w:p>
    <w:p w:rsidR="00533DD5" w:rsidRPr="00832088" w:rsidRDefault="00533DD5" w:rsidP="00C17D42">
      <w:pPr>
        <w:widowControl w:val="0"/>
        <w:numPr>
          <w:ilvl w:val="0"/>
          <w:numId w:val="2"/>
        </w:numPr>
        <w:spacing w:before="240" w:after="120"/>
        <w:jc w:val="both"/>
        <w:outlineLvl w:val="0"/>
        <w:rPr>
          <w:rFonts w:asciiTheme="minorHAnsi" w:eastAsiaTheme="minorHAnsi" w:hAnsiTheme="minorHAnsi" w:cstheme="minorBidi"/>
          <w:b/>
          <w:sz w:val="32"/>
          <w:szCs w:val="32"/>
          <w:lang w:eastAsia="en-US"/>
        </w:rPr>
      </w:pPr>
      <w:r w:rsidRPr="00832088">
        <w:rPr>
          <w:rFonts w:asciiTheme="minorHAnsi" w:eastAsiaTheme="minorHAnsi" w:hAnsiTheme="minorHAnsi" w:cstheme="minorBidi"/>
          <w:b/>
          <w:sz w:val="32"/>
          <w:szCs w:val="32"/>
          <w:lang w:eastAsia="en-US"/>
        </w:rPr>
        <w:t>Context for Decision</w:t>
      </w:r>
    </w:p>
    <w:p w:rsidR="00533DD5" w:rsidRPr="00832088" w:rsidRDefault="00533DD5" w:rsidP="00533DD5">
      <w:pPr>
        <w:spacing w:line="276" w:lineRule="auto"/>
        <w:ind w:left="426"/>
        <w:jc w:val="both"/>
        <w:rPr>
          <w:rFonts w:asciiTheme="minorHAnsi" w:eastAsiaTheme="minorHAnsi" w:hAnsiTheme="minorHAnsi" w:cs="Arial"/>
          <w:lang w:eastAsia="en-US"/>
        </w:rPr>
      </w:pPr>
    </w:p>
    <w:p w:rsidR="00533DD5" w:rsidRPr="00832088" w:rsidRDefault="00533DD5" w:rsidP="00C17D42">
      <w:pPr>
        <w:spacing w:line="276" w:lineRule="auto"/>
        <w:jc w:val="both"/>
        <w:rPr>
          <w:rFonts w:asciiTheme="minorHAnsi" w:eastAsiaTheme="minorHAnsi" w:hAnsiTheme="minorHAnsi" w:cs="Arial"/>
          <w:lang w:eastAsia="en-US"/>
        </w:rPr>
      </w:pPr>
      <w:r w:rsidRPr="00832088">
        <w:rPr>
          <w:rFonts w:asciiTheme="minorHAnsi" w:eastAsiaTheme="minorHAnsi" w:hAnsiTheme="minorHAnsi" w:cs="Arial"/>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33DD5" w:rsidRPr="00832088" w:rsidRDefault="00533DD5" w:rsidP="00C17D42">
      <w:pPr>
        <w:widowControl w:val="0"/>
        <w:numPr>
          <w:ilvl w:val="0"/>
          <w:numId w:val="2"/>
        </w:numPr>
        <w:spacing w:before="240" w:after="120"/>
        <w:jc w:val="both"/>
        <w:outlineLvl w:val="0"/>
        <w:rPr>
          <w:rFonts w:asciiTheme="minorHAnsi" w:eastAsiaTheme="minorHAnsi" w:hAnsiTheme="minorHAnsi" w:cstheme="minorBidi"/>
          <w:b/>
          <w:sz w:val="32"/>
          <w:szCs w:val="32"/>
          <w:lang w:eastAsia="en-US"/>
        </w:rPr>
      </w:pPr>
      <w:r w:rsidRPr="00832088">
        <w:rPr>
          <w:rFonts w:asciiTheme="minorHAnsi" w:eastAsiaTheme="minorHAnsi" w:hAnsiTheme="minorHAnsi" w:cstheme="minorBidi"/>
          <w:b/>
          <w:sz w:val="32"/>
          <w:szCs w:val="32"/>
          <w:lang w:eastAsia="en-US"/>
        </w:rPr>
        <w:t>Sponsor’s Comment</w:t>
      </w:r>
    </w:p>
    <w:p w:rsidR="00C17D42" w:rsidRDefault="00C17D42" w:rsidP="00533DD5">
      <w:pPr>
        <w:spacing w:after="120" w:line="276" w:lineRule="auto"/>
        <w:ind w:left="426"/>
        <w:jc w:val="both"/>
        <w:rPr>
          <w:rFonts w:asciiTheme="minorHAnsi" w:eastAsiaTheme="minorHAnsi" w:hAnsiTheme="minorHAnsi" w:cs="Arial"/>
          <w:bCs/>
          <w:highlight w:val="yellow"/>
          <w:lang w:val="en-GB" w:eastAsia="en-US"/>
        </w:rPr>
      </w:pPr>
    </w:p>
    <w:p w:rsidR="0009288C" w:rsidRPr="00BB17B4" w:rsidRDefault="00533DD5" w:rsidP="00321875">
      <w:pPr>
        <w:spacing w:after="120" w:line="276" w:lineRule="auto"/>
        <w:jc w:val="both"/>
        <w:rPr>
          <w:rFonts w:asciiTheme="minorHAnsi" w:hAnsiTheme="minorHAnsi" w:cs="Arial"/>
          <w:sz w:val="22"/>
          <w:szCs w:val="22"/>
        </w:rPr>
      </w:pPr>
      <w:r w:rsidRPr="00832088">
        <w:rPr>
          <w:rFonts w:asciiTheme="minorHAnsi" w:eastAsiaTheme="minorHAnsi" w:hAnsiTheme="minorHAnsi" w:cs="Arial"/>
          <w:bCs/>
          <w:lang w:eastAsia="en-US"/>
        </w:rPr>
        <w:t>The sponsor had no comment.</w:t>
      </w:r>
      <w:bookmarkStart w:id="2" w:name="_GoBack"/>
      <w:bookmarkEnd w:id="2"/>
    </w:p>
    <w:sectPr w:rsidR="0009288C" w:rsidRPr="00BB17B4"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5B6" w:rsidRDefault="007F25B6">
      <w:r>
        <w:separator/>
      </w:r>
    </w:p>
    <w:p w:rsidR="007F25B6" w:rsidRDefault="007F25B6"/>
    <w:p w:rsidR="007F25B6" w:rsidRDefault="007F25B6"/>
  </w:endnote>
  <w:endnote w:type="continuationSeparator" w:id="0">
    <w:p w:rsidR="007F25B6" w:rsidRDefault="007F25B6">
      <w:r>
        <w:continuationSeparator/>
      </w:r>
    </w:p>
    <w:p w:rsidR="007F25B6" w:rsidRDefault="007F25B6"/>
    <w:p w:rsidR="007F25B6" w:rsidRDefault="007F2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93BCA" w:rsidTr="005A3173">
      <w:trPr>
        <w:trHeight w:val="151"/>
      </w:trPr>
      <w:tc>
        <w:tcPr>
          <w:tcW w:w="2250" w:type="pct"/>
          <w:tcBorders>
            <w:top w:val="nil"/>
            <w:left w:val="nil"/>
            <w:bottom w:val="single" w:sz="4" w:space="0" w:color="4F81BD"/>
            <w:right w:val="nil"/>
          </w:tcBorders>
        </w:tcPr>
        <w:p w:rsidR="00D93BCA" w:rsidRPr="005A3173" w:rsidRDefault="00D93BC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93BCA" w:rsidRPr="005A3173" w:rsidRDefault="00D93BC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93BCA" w:rsidRPr="005A3173" w:rsidRDefault="00D93BCA" w:rsidP="005A3173">
          <w:pPr>
            <w:pStyle w:val="Header"/>
            <w:spacing w:line="276" w:lineRule="auto"/>
            <w:rPr>
              <w:rFonts w:ascii="Calibri" w:eastAsia="MS Gothic" w:hAnsi="Calibri"/>
              <w:b/>
              <w:bCs/>
              <w:color w:val="4F81BD"/>
            </w:rPr>
          </w:pPr>
        </w:p>
      </w:tc>
    </w:tr>
    <w:tr w:rsidR="00D93BCA" w:rsidTr="005A3173">
      <w:trPr>
        <w:trHeight w:val="150"/>
      </w:trPr>
      <w:tc>
        <w:tcPr>
          <w:tcW w:w="2250" w:type="pct"/>
          <w:tcBorders>
            <w:top w:val="single" w:sz="4" w:space="0" w:color="4F81BD"/>
            <w:left w:val="nil"/>
            <w:bottom w:val="nil"/>
            <w:right w:val="nil"/>
          </w:tcBorders>
        </w:tcPr>
        <w:p w:rsidR="00D93BCA" w:rsidRPr="005A3173" w:rsidRDefault="00D93BCA" w:rsidP="005A3173">
          <w:pPr>
            <w:pStyle w:val="Header"/>
            <w:spacing w:line="276" w:lineRule="auto"/>
            <w:rPr>
              <w:rFonts w:ascii="Calibri" w:eastAsia="MS Gothic" w:hAnsi="Calibri"/>
              <w:b/>
              <w:bCs/>
              <w:color w:val="4F81BD"/>
            </w:rPr>
          </w:pPr>
        </w:p>
      </w:tc>
      <w:tc>
        <w:tcPr>
          <w:tcW w:w="0" w:type="auto"/>
          <w:vMerge/>
          <w:vAlign w:val="center"/>
          <w:hideMark/>
        </w:tcPr>
        <w:p w:rsidR="00D93BCA" w:rsidRPr="005A3173" w:rsidRDefault="00D93BCA" w:rsidP="005A3173">
          <w:pPr>
            <w:rPr>
              <w:rFonts w:ascii="Calibri" w:hAnsi="Calibri"/>
              <w:color w:val="365F91"/>
              <w:sz w:val="22"/>
              <w:szCs w:val="22"/>
            </w:rPr>
          </w:pPr>
        </w:p>
      </w:tc>
      <w:tc>
        <w:tcPr>
          <w:tcW w:w="2250" w:type="pct"/>
          <w:tcBorders>
            <w:top w:val="single" w:sz="4" w:space="0" w:color="4F81BD"/>
            <w:left w:val="nil"/>
            <w:bottom w:val="nil"/>
            <w:right w:val="nil"/>
          </w:tcBorders>
        </w:tcPr>
        <w:p w:rsidR="00D93BCA" w:rsidRPr="005A3173" w:rsidRDefault="00D93BCA" w:rsidP="005A3173">
          <w:pPr>
            <w:pStyle w:val="Header"/>
            <w:spacing w:line="276" w:lineRule="auto"/>
            <w:rPr>
              <w:rFonts w:ascii="Calibri" w:eastAsia="MS Gothic" w:hAnsi="Calibri"/>
              <w:b/>
              <w:bCs/>
              <w:color w:val="4F81BD"/>
            </w:rPr>
          </w:pPr>
        </w:p>
      </w:tc>
    </w:tr>
  </w:tbl>
  <w:p w:rsidR="00D93BCA" w:rsidRDefault="00D93BC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3BCA" w:rsidRDefault="00D93BCA">
    <w:pPr>
      <w:pStyle w:val="Footer"/>
    </w:pPr>
  </w:p>
  <w:p w:rsidR="00D93BCA" w:rsidRDefault="00D93BCA"/>
  <w:p w:rsidR="00D93BCA" w:rsidRDefault="00D93B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BCA" w:rsidRDefault="00D93BCA" w:rsidP="00E62864">
    <w:pPr>
      <w:tabs>
        <w:tab w:val="center" w:pos="4153"/>
        <w:tab w:val="right" w:pos="8306"/>
      </w:tabs>
      <w:spacing w:after="120"/>
      <w:ind w:left="360"/>
      <w:jc w:val="center"/>
      <w:rPr>
        <w:rFonts w:asciiTheme="minorHAnsi" w:hAnsiTheme="minorHAnsi" w:cs="Arial"/>
        <w:lang w:eastAsia="en-US"/>
      </w:rPr>
    </w:pPr>
  </w:p>
  <w:p w:rsidR="00D93BCA" w:rsidRPr="00EE74A5" w:rsidRDefault="00D93BCA" w:rsidP="00EE74A5">
    <w:pPr>
      <w:tabs>
        <w:tab w:val="center" w:pos="4153"/>
        <w:tab w:val="right" w:pos="8306"/>
      </w:tabs>
      <w:spacing w:after="120"/>
      <w:ind w:left="360"/>
      <w:jc w:val="center"/>
      <w:rPr>
        <w:rFonts w:asciiTheme="minorHAnsi" w:hAnsiTheme="minorHAnsi" w:cs="Arial"/>
        <w:lang w:eastAsia="en-US"/>
      </w:rPr>
    </w:pPr>
    <w:r w:rsidRPr="00E62864">
      <w:rPr>
        <w:rFonts w:asciiTheme="minorHAnsi" w:hAnsiTheme="minorHAnsi" w:cs="Arial"/>
        <w:lang w:eastAsia="en-US"/>
      </w:rPr>
      <w:fldChar w:fldCharType="begin"/>
    </w:r>
    <w:r w:rsidRPr="00E62864">
      <w:rPr>
        <w:rFonts w:asciiTheme="minorHAnsi" w:hAnsiTheme="minorHAnsi" w:cs="Arial"/>
        <w:lang w:eastAsia="en-US"/>
      </w:rPr>
      <w:instrText xml:space="preserve"> PAGE   \* MERGEFORMAT </w:instrText>
    </w:r>
    <w:r w:rsidRPr="00E62864">
      <w:rPr>
        <w:rFonts w:asciiTheme="minorHAnsi" w:hAnsiTheme="minorHAnsi" w:cs="Arial"/>
        <w:lang w:eastAsia="en-US"/>
      </w:rPr>
      <w:fldChar w:fldCharType="separate"/>
    </w:r>
    <w:r w:rsidR="007F25B6">
      <w:rPr>
        <w:rFonts w:asciiTheme="minorHAnsi" w:hAnsiTheme="minorHAnsi" w:cs="Arial"/>
        <w:noProof/>
        <w:lang w:eastAsia="en-US"/>
      </w:rPr>
      <w:t>15</w:t>
    </w:r>
    <w:r w:rsidRPr="00E62864">
      <w:rPr>
        <w:rFonts w:asciiTheme="minorHAnsi" w:hAnsiTheme="minorHAnsi" w:cs="Arial"/>
        <w:noProof/>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D93BCA" w:rsidTr="005A3173">
      <w:trPr>
        <w:trHeight w:val="151"/>
      </w:trPr>
      <w:tc>
        <w:tcPr>
          <w:tcW w:w="2250" w:type="pct"/>
          <w:tcBorders>
            <w:top w:val="nil"/>
            <w:left w:val="nil"/>
            <w:bottom w:val="single" w:sz="4" w:space="0" w:color="4F81BD"/>
            <w:right w:val="nil"/>
          </w:tcBorders>
        </w:tcPr>
        <w:p w:rsidR="00D93BCA" w:rsidRPr="005A3173" w:rsidRDefault="00D93BC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93BCA" w:rsidRPr="005A3173" w:rsidRDefault="00D93BC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93BCA" w:rsidRPr="005A3173" w:rsidRDefault="00D93BCA" w:rsidP="005A3173">
          <w:pPr>
            <w:pStyle w:val="Header"/>
            <w:spacing w:line="276" w:lineRule="auto"/>
            <w:rPr>
              <w:rFonts w:ascii="Calibri" w:eastAsia="MS Gothic" w:hAnsi="Calibri"/>
              <w:b/>
              <w:bCs/>
              <w:color w:val="4F81BD"/>
            </w:rPr>
          </w:pPr>
        </w:p>
      </w:tc>
    </w:tr>
    <w:tr w:rsidR="00D93BCA" w:rsidTr="005A3173">
      <w:trPr>
        <w:trHeight w:val="150"/>
      </w:trPr>
      <w:tc>
        <w:tcPr>
          <w:tcW w:w="2250" w:type="pct"/>
          <w:tcBorders>
            <w:top w:val="single" w:sz="4" w:space="0" w:color="4F81BD"/>
            <w:left w:val="nil"/>
            <w:bottom w:val="nil"/>
            <w:right w:val="nil"/>
          </w:tcBorders>
        </w:tcPr>
        <w:p w:rsidR="00D93BCA" w:rsidRPr="005A3173" w:rsidRDefault="00D93BCA" w:rsidP="005A3173">
          <w:pPr>
            <w:pStyle w:val="Header"/>
            <w:spacing w:line="276" w:lineRule="auto"/>
            <w:rPr>
              <w:rFonts w:ascii="Calibri" w:eastAsia="MS Gothic" w:hAnsi="Calibri"/>
              <w:b/>
              <w:bCs/>
              <w:color w:val="4F81BD"/>
            </w:rPr>
          </w:pPr>
        </w:p>
      </w:tc>
      <w:tc>
        <w:tcPr>
          <w:tcW w:w="0" w:type="auto"/>
          <w:vMerge/>
          <w:vAlign w:val="center"/>
          <w:hideMark/>
        </w:tcPr>
        <w:p w:rsidR="00D93BCA" w:rsidRPr="005A3173" w:rsidRDefault="00D93BCA" w:rsidP="005A3173">
          <w:pPr>
            <w:rPr>
              <w:rFonts w:ascii="Calibri" w:hAnsi="Calibri"/>
              <w:color w:val="365F91"/>
              <w:sz w:val="22"/>
              <w:szCs w:val="22"/>
            </w:rPr>
          </w:pPr>
        </w:p>
      </w:tc>
      <w:tc>
        <w:tcPr>
          <w:tcW w:w="2250" w:type="pct"/>
          <w:tcBorders>
            <w:top w:val="single" w:sz="4" w:space="0" w:color="4F81BD"/>
            <w:left w:val="nil"/>
            <w:bottom w:val="nil"/>
            <w:right w:val="nil"/>
          </w:tcBorders>
        </w:tcPr>
        <w:p w:rsidR="00D93BCA" w:rsidRPr="005A3173" w:rsidRDefault="00D93BCA"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93BCA" w:rsidTr="005A3173">
      <w:trPr>
        <w:trHeight w:val="151"/>
      </w:trPr>
      <w:tc>
        <w:tcPr>
          <w:tcW w:w="2250" w:type="pct"/>
          <w:tcBorders>
            <w:top w:val="nil"/>
            <w:left w:val="nil"/>
            <w:bottom w:val="single" w:sz="4" w:space="0" w:color="4F81BD"/>
            <w:right w:val="nil"/>
          </w:tcBorders>
        </w:tcPr>
        <w:p w:rsidR="00D93BCA" w:rsidRPr="005A3173" w:rsidRDefault="00D93BC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93BCA" w:rsidRPr="005A3173" w:rsidRDefault="00D93BC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93BCA" w:rsidRPr="005A3173" w:rsidRDefault="00D93BCA" w:rsidP="005A3173">
          <w:pPr>
            <w:pStyle w:val="Header"/>
            <w:spacing w:line="276" w:lineRule="auto"/>
            <w:rPr>
              <w:rFonts w:ascii="Calibri" w:eastAsia="MS Gothic" w:hAnsi="Calibri"/>
              <w:b/>
              <w:bCs/>
              <w:color w:val="4F81BD"/>
            </w:rPr>
          </w:pPr>
        </w:p>
      </w:tc>
    </w:tr>
    <w:tr w:rsidR="00D93BCA" w:rsidTr="005A3173">
      <w:trPr>
        <w:trHeight w:val="150"/>
      </w:trPr>
      <w:tc>
        <w:tcPr>
          <w:tcW w:w="2250" w:type="pct"/>
          <w:tcBorders>
            <w:top w:val="single" w:sz="4" w:space="0" w:color="4F81BD"/>
            <w:left w:val="nil"/>
            <w:bottom w:val="nil"/>
            <w:right w:val="nil"/>
          </w:tcBorders>
        </w:tcPr>
        <w:p w:rsidR="00D93BCA" w:rsidRPr="005A3173" w:rsidRDefault="00D93BCA" w:rsidP="005A3173">
          <w:pPr>
            <w:pStyle w:val="Header"/>
            <w:spacing w:line="276" w:lineRule="auto"/>
            <w:rPr>
              <w:rFonts w:ascii="Calibri" w:eastAsia="MS Gothic" w:hAnsi="Calibri"/>
              <w:b/>
              <w:bCs/>
              <w:color w:val="4F81BD"/>
            </w:rPr>
          </w:pPr>
        </w:p>
      </w:tc>
      <w:tc>
        <w:tcPr>
          <w:tcW w:w="0" w:type="auto"/>
          <w:vMerge/>
          <w:vAlign w:val="center"/>
          <w:hideMark/>
        </w:tcPr>
        <w:p w:rsidR="00D93BCA" w:rsidRPr="005A3173" w:rsidRDefault="00D93BCA" w:rsidP="005A3173">
          <w:pPr>
            <w:rPr>
              <w:rFonts w:ascii="Calibri" w:hAnsi="Calibri"/>
              <w:color w:val="365F91"/>
              <w:sz w:val="22"/>
              <w:szCs w:val="22"/>
            </w:rPr>
          </w:pPr>
        </w:p>
      </w:tc>
      <w:tc>
        <w:tcPr>
          <w:tcW w:w="2250" w:type="pct"/>
          <w:tcBorders>
            <w:top w:val="single" w:sz="4" w:space="0" w:color="4F81BD"/>
            <w:left w:val="nil"/>
            <w:bottom w:val="nil"/>
            <w:right w:val="nil"/>
          </w:tcBorders>
        </w:tcPr>
        <w:p w:rsidR="00D93BCA" w:rsidRPr="005A3173" w:rsidRDefault="00D93BCA" w:rsidP="005A3173">
          <w:pPr>
            <w:pStyle w:val="Header"/>
            <w:spacing w:line="276" w:lineRule="auto"/>
            <w:rPr>
              <w:rFonts w:ascii="Calibri" w:eastAsia="MS Gothic" w:hAnsi="Calibri"/>
              <w:b/>
              <w:bCs/>
              <w:color w:val="4F81BD"/>
            </w:rPr>
          </w:pPr>
        </w:p>
      </w:tc>
    </w:tr>
  </w:tbl>
  <w:p w:rsidR="00D93BCA" w:rsidRPr="007C0F57" w:rsidRDefault="00D93BC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93BCA" w:rsidRPr="007C0F57" w:rsidRDefault="00D93BCA" w:rsidP="007C0F57">
    <w:pPr>
      <w:pStyle w:val="Footer"/>
      <w:jc w:val="center"/>
      <w:rPr>
        <w:b/>
        <w:i/>
        <w:sz w:val="20"/>
        <w:szCs w:val="20"/>
      </w:rPr>
    </w:pPr>
    <w:r w:rsidRPr="007C0F57">
      <w:rPr>
        <w:b/>
        <w:i/>
        <w:sz w:val="20"/>
        <w:szCs w:val="20"/>
      </w:rPr>
      <w:t>Commercial-in-Confidence</w:t>
    </w:r>
  </w:p>
  <w:p w:rsidR="00D93BCA" w:rsidRDefault="00D93BCA"/>
  <w:p w:rsidR="00D93BCA" w:rsidRDefault="00D93B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5B6" w:rsidRDefault="007F25B6">
      <w:r>
        <w:separator/>
      </w:r>
    </w:p>
    <w:p w:rsidR="007F25B6" w:rsidRDefault="007F25B6"/>
    <w:p w:rsidR="007F25B6" w:rsidRDefault="007F25B6"/>
  </w:footnote>
  <w:footnote w:type="continuationSeparator" w:id="0">
    <w:p w:rsidR="007F25B6" w:rsidRDefault="007F25B6">
      <w:r>
        <w:continuationSeparator/>
      </w:r>
    </w:p>
    <w:p w:rsidR="007F25B6" w:rsidRDefault="007F25B6"/>
    <w:p w:rsidR="007F25B6" w:rsidRDefault="007F25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93BCA" w:rsidRPr="008E0D90" w:rsidTr="00A06225">
      <w:trPr>
        <w:trHeight w:val="151"/>
      </w:trPr>
      <w:tc>
        <w:tcPr>
          <w:tcW w:w="2389" w:type="pct"/>
          <w:tcBorders>
            <w:top w:val="nil"/>
            <w:left w:val="nil"/>
            <w:bottom w:val="single" w:sz="4" w:space="0" w:color="4F81BD"/>
            <w:right w:val="nil"/>
          </w:tcBorders>
        </w:tcPr>
        <w:p w:rsidR="00D93BCA" w:rsidRPr="00A06225" w:rsidRDefault="00D93BCA">
          <w:pPr>
            <w:pStyle w:val="Header"/>
            <w:spacing w:line="276" w:lineRule="auto"/>
            <w:rPr>
              <w:rFonts w:ascii="Cambria" w:eastAsia="MS Gothic" w:hAnsi="Cambria"/>
              <w:b/>
              <w:bCs/>
              <w:color w:val="4F81BD"/>
            </w:rPr>
          </w:pPr>
        </w:p>
      </w:tc>
      <w:tc>
        <w:tcPr>
          <w:tcW w:w="333" w:type="pct"/>
          <w:vMerge w:val="restart"/>
          <w:noWrap/>
          <w:vAlign w:val="center"/>
          <w:hideMark/>
        </w:tcPr>
        <w:p w:rsidR="00D93BCA" w:rsidRPr="00A06225" w:rsidRDefault="00D93BC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93BCA" w:rsidRPr="00A06225" w:rsidRDefault="00D93BCA">
          <w:pPr>
            <w:pStyle w:val="Header"/>
            <w:spacing w:line="276" w:lineRule="auto"/>
            <w:rPr>
              <w:rFonts w:ascii="Cambria" w:eastAsia="MS Gothic" w:hAnsi="Cambria"/>
              <w:b/>
              <w:bCs/>
              <w:color w:val="4F81BD"/>
            </w:rPr>
          </w:pPr>
        </w:p>
      </w:tc>
    </w:tr>
    <w:tr w:rsidR="00D93BCA" w:rsidRPr="008E0D90" w:rsidTr="00A06225">
      <w:trPr>
        <w:trHeight w:val="150"/>
      </w:trPr>
      <w:tc>
        <w:tcPr>
          <w:tcW w:w="2389" w:type="pct"/>
          <w:tcBorders>
            <w:top w:val="single" w:sz="4" w:space="0" w:color="4F81BD"/>
            <w:left w:val="nil"/>
            <w:bottom w:val="nil"/>
            <w:right w:val="nil"/>
          </w:tcBorders>
        </w:tcPr>
        <w:p w:rsidR="00D93BCA" w:rsidRPr="00A06225" w:rsidRDefault="00D93BCA">
          <w:pPr>
            <w:pStyle w:val="Header"/>
            <w:spacing w:line="276" w:lineRule="auto"/>
            <w:rPr>
              <w:rFonts w:ascii="Cambria" w:eastAsia="MS Gothic" w:hAnsi="Cambria"/>
              <w:b/>
              <w:bCs/>
              <w:color w:val="4F81BD"/>
            </w:rPr>
          </w:pPr>
        </w:p>
      </w:tc>
      <w:tc>
        <w:tcPr>
          <w:tcW w:w="0" w:type="auto"/>
          <w:vMerge/>
          <w:vAlign w:val="center"/>
          <w:hideMark/>
        </w:tcPr>
        <w:p w:rsidR="00D93BCA" w:rsidRPr="00A06225" w:rsidRDefault="00D93BCA">
          <w:pPr>
            <w:rPr>
              <w:rFonts w:ascii="Cambria" w:hAnsi="Cambria"/>
              <w:color w:val="4F81BD"/>
              <w:sz w:val="22"/>
              <w:szCs w:val="22"/>
            </w:rPr>
          </w:pPr>
        </w:p>
      </w:tc>
      <w:tc>
        <w:tcPr>
          <w:tcW w:w="2278" w:type="pct"/>
          <w:tcBorders>
            <w:top w:val="single" w:sz="4" w:space="0" w:color="4F81BD"/>
            <w:left w:val="nil"/>
            <w:bottom w:val="nil"/>
            <w:right w:val="nil"/>
          </w:tcBorders>
        </w:tcPr>
        <w:p w:rsidR="00D93BCA" w:rsidRPr="00A06225" w:rsidRDefault="00D93BCA">
          <w:pPr>
            <w:pStyle w:val="Header"/>
            <w:spacing w:line="276" w:lineRule="auto"/>
            <w:rPr>
              <w:rFonts w:ascii="Cambria" w:eastAsia="MS Gothic" w:hAnsi="Cambria"/>
              <w:b/>
              <w:bCs/>
              <w:color w:val="4F81BD"/>
            </w:rPr>
          </w:pPr>
        </w:p>
      </w:tc>
    </w:tr>
  </w:tbl>
  <w:p w:rsidR="00D93BCA" w:rsidRDefault="00D93BCA">
    <w:pPr>
      <w:pStyle w:val="Header"/>
    </w:pPr>
  </w:p>
  <w:p w:rsidR="00D93BCA" w:rsidRDefault="00D93BCA"/>
  <w:p w:rsidR="00D93BCA" w:rsidRDefault="00D93B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BCA" w:rsidRPr="00E62864" w:rsidRDefault="00533DD5" w:rsidP="00EE74A5">
    <w:pPr>
      <w:tabs>
        <w:tab w:val="center" w:pos="4153"/>
        <w:tab w:val="right" w:pos="8306"/>
      </w:tabs>
      <w:jc w:val="center"/>
      <w:rPr>
        <w:rFonts w:asciiTheme="minorHAnsi" w:hAnsiTheme="minorHAnsi" w:cs="Arial"/>
        <w:i/>
        <w:color w:val="808080"/>
        <w:lang w:eastAsia="en-US"/>
      </w:rPr>
    </w:pPr>
    <w:r>
      <w:rPr>
        <w:rFonts w:asciiTheme="minorHAnsi" w:hAnsiTheme="minorHAnsi" w:cs="Arial"/>
        <w:i/>
        <w:color w:val="808080"/>
        <w:lang w:eastAsia="en-US"/>
      </w:rPr>
      <w:t xml:space="preserve">Public Summary Document </w:t>
    </w:r>
    <w:r w:rsidR="00D93BCA" w:rsidRPr="00E62864">
      <w:rPr>
        <w:rFonts w:asciiTheme="minorHAnsi" w:hAnsiTheme="minorHAnsi" w:cs="Arial"/>
        <w:i/>
        <w:color w:val="808080"/>
        <w:lang w:eastAsia="en-US"/>
      </w:rPr>
      <w:t xml:space="preserve">– </w:t>
    </w:r>
    <w:r w:rsidR="00D93BCA">
      <w:rPr>
        <w:rFonts w:asciiTheme="minorHAnsi" w:hAnsiTheme="minorHAnsi" w:cs="Arial"/>
        <w:i/>
        <w:color w:val="808080"/>
        <w:lang w:eastAsia="en-US"/>
      </w:rPr>
      <w:t>July 2017</w:t>
    </w:r>
    <w:r w:rsidR="00D93BCA" w:rsidRPr="00E62864">
      <w:rPr>
        <w:rFonts w:asciiTheme="minorHAnsi" w:hAnsiTheme="minorHAnsi" w:cs="Arial"/>
        <w:i/>
        <w:color w:val="808080"/>
        <w:lang w:eastAsia="en-US"/>
      </w:rPr>
      <w:t xml:space="preserve"> PBAC Meeting</w:t>
    </w:r>
  </w:p>
  <w:p w:rsidR="00D93BCA" w:rsidRDefault="00D93BC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3BE" w:rsidRDefault="00A663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280CAA0"/>
    <w:lvl w:ilvl="0">
      <w:start w:val="3"/>
      <w:numFmt w:val="decimal"/>
      <w:pStyle w:val="ListNumber2"/>
      <w:lvlText w:val="%1"/>
      <w:lvlJc w:val="left"/>
      <w:pPr>
        <w:tabs>
          <w:tab w:val="num" w:pos="643"/>
        </w:tabs>
        <w:ind w:left="643" w:hanging="360"/>
      </w:pPr>
      <w:rPr>
        <w:rFonts w:hint="default"/>
        <w:i w:val="0"/>
      </w:r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18B592B"/>
    <w:multiLevelType w:val="hybridMultilevel"/>
    <w:tmpl w:val="B0BC94B6"/>
    <w:lvl w:ilvl="0" w:tplc="E6F86D82">
      <w:numFmt w:val="bullet"/>
      <w:lvlText w:val="-"/>
      <w:lvlJc w:val="left"/>
      <w:pPr>
        <w:ind w:left="405" w:hanging="360"/>
      </w:pPr>
      <w:rPr>
        <w:rFonts w:ascii="Arial Narrow" w:eastAsia="Times New Roman" w:hAnsi="Arial Narrow" w:cs="Times New Roman"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3">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0040A2"/>
    <w:multiLevelType w:val="hybridMultilevel"/>
    <w:tmpl w:val="9B241A16"/>
    <w:lvl w:ilvl="0" w:tplc="536255D8">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B84324F"/>
    <w:multiLevelType w:val="hybridMultilevel"/>
    <w:tmpl w:val="26CA9150"/>
    <w:lvl w:ilvl="0" w:tplc="96B8BE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DC239E8"/>
    <w:multiLevelType w:val="hybridMultilevel"/>
    <w:tmpl w:val="929E2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12E5DC1"/>
    <w:multiLevelType w:val="multilevel"/>
    <w:tmpl w:val="FE52507E"/>
    <w:lvl w:ilvl="0">
      <w:start w:val="1"/>
      <w:numFmt w:val="decimal"/>
      <w:lvlText w:val="%1"/>
      <w:lvlJc w:val="left"/>
      <w:pPr>
        <w:ind w:left="720" w:hanging="720"/>
      </w:pPr>
      <w:rPr>
        <w:rFonts w:hint="default"/>
        <w:b/>
        <w:i w:val="0"/>
      </w:rPr>
    </w:lvl>
    <w:lvl w:ilvl="1">
      <w:start w:val="1"/>
      <w:numFmt w:val="bullet"/>
      <w:lvlText w:val=""/>
      <w:lvlJc w:val="left"/>
      <w:pPr>
        <w:ind w:left="1146"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1BF1E1F"/>
    <w:multiLevelType w:val="multilevel"/>
    <w:tmpl w:val="68FE478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nsid w:val="3A7F6801"/>
    <w:multiLevelType w:val="hybridMultilevel"/>
    <w:tmpl w:val="7DDE2F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9">
    <w:nsid w:val="48565691"/>
    <w:multiLevelType w:val="hybridMultilevel"/>
    <w:tmpl w:val="7C9CDA10"/>
    <w:lvl w:ilvl="0" w:tplc="F758B580">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6B2B1BEF"/>
    <w:multiLevelType w:val="hybridMultilevel"/>
    <w:tmpl w:val="AA8C3FEE"/>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5">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nsid w:val="784D033C"/>
    <w:multiLevelType w:val="multilevel"/>
    <w:tmpl w:val="063C65D2"/>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asciiTheme="minorHAnsi" w:hAnsiTheme="minorHAnsi" w:hint="default"/>
        <w:b w:val="0"/>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7E9E45F9"/>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6"/>
  </w:num>
  <w:num w:numId="3">
    <w:abstractNumId w:val="4"/>
  </w:num>
  <w:num w:numId="4">
    <w:abstractNumId w:val="23"/>
  </w:num>
  <w:num w:numId="5">
    <w:abstractNumId w:val="5"/>
  </w:num>
  <w:num w:numId="6">
    <w:abstractNumId w:val="10"/>
  </w:num>
  <w:num w:numId="7">
    <w:abstractNumId w:val="20"/>
  </w:num>
  <w:num w:numId="8">
    <w:abstractNumId w:val="15"/>
  </w:num>
  <w:num w:numId="9">
    <w:abstractNumId w:val="25"/>
  </w:num>
  <w:num w:numId="10">
    <w:abstractNumId w:val="22"/>
  </w:num>
  <w:num w:numId="11">
    <w:abstractNumId w:val="16"/>
  </w:num>
  <w:num w:numId="12">
    <w:abstractNumId w:val="18"/>
  </w:num>
  <w:num w:numId="13">
    <w:abstractNumId w:val="6"/>
  </w:num>
  <w:num w:numId="14">
    <w:abstractNumId w:val="3"/>
  </w:num>
  <w:num w:numId="15">
    <w:abstractNumId w:val="0"/>
  </w:num>
  <w:num w:numId="16">
    <w:abstractNumId w:val="11"/>
  </w:num>
  <w:num w:numId="17">
    <w:abstractNumId w:val="19"/>
  </w:num>
  <w:num w:numId="18">
    <w:abstractNumId w:val="7"/>
  </w:num>
  <w:num w:numId="19">
    <w:abstractNumId w:val="17"/>
  </w:num>
  <w:num w:numId="20">
    <w:abstractNumId w:val="12"/>
  </w:num>
  <w:num w:numId="21">
    <w:abstractNumId w:val="27"/>
  </w:num>
  <w:num w:numId="22">
    <w:abstractNumId w:val="14"/>
  </w:num>
  <w:num w:numId="23">
    <w:abstractNumId w:val="24"/>
  </w:num>
  <w:num w:numId="24">
    <w:abstractNumId w:val="2"/>
  </w:num>
  <w:num w:numId="25">
    <w:abstractNumId w:val="21"/>
  </w:num>
  <w:num w:numId="26">
    <w:abstractNumId w:val="1"/>
  </w:num>
  <w:num w:numId="27">
    <w:abstractNumId w:val="9"/>
  </w:num>
  <w:num w:numId="2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C8A"/>
    <w:rsid w:val="00017516"/>
    <w:rsid w:val="0002464A"/>
    <w:rsid w:val="0003106B"/>
    <w:rsid w:val="0003116E"/>
    <w:rsid w:val="00040932"/>
    <w:rsid w:val="000421A1"/>
    <w:rsid w:val="0004240E"/>
    <w:rsid w:val="00045E26"/>
    <w:rsid w:val="000514B5"/>
    <w:rsid w:val="0005154F"/>
    <w:rsid w:val="000541C4"/>
    <w:rsid w:val="00055CAD"/>
    <w:rsid w:val="00060E64"/>
    <w:rsid w:val="0006262B"/>
    <w:rsid w:val="00066755"/>
    <w:rsid w:val="00067865"/>
    <w:rsid w:val="00067955"/>
    <w:rsid w:val="00067964"/>
    <w:rsid w:val="00077C95"/>
    <w:rsid w:val="000824B1"/>
    <w:rsid w:val="0009288C"/>
    <w:rsid w:val="000969AD"/>
    <w:rsid w:val="00096ECB"/>
    <w:rsid w:val="000B558D"/>
    <w:rsid w:val="000C6996"/>
    <w:rsid w:val="000D23BA"/>
    <w:rsid w:val="000E681E"/>
    <w:rsid w:val="000E7D96"/>
    <w:rsid w:val="000F47FD"/>
    <w:rsid w:val="000F4E6A"/>
    <w:rsid w:val="001107BF"/>
    <w:rsid w:val="0011552C"/>
    <w:rsid w:val="0012417C"/>
    <w:rsid w:val="001265E3"/>
    <w:rsid w:val="00132188"/>
    <w:rsid w:val="001331E7"/>
    <w:rsid w:val="00142395"/>
    <w:rsid w:val="00142714"/>
    <w:rsid w:val="001452ED"/>
    <w:rsid w:val="001531AD"/>
    <w:rsid w:val="0016410F"/>
    <w:rsid w:val="001830CE"/>
    <w:rsid w:val="00187CF9"/>
    <w:rsid w:val="00196307"/>
    <w:rsid w:val="001A7184"/>
    <w:rsid w:val="001B017F"/>
    <w:rsid w:val="001B5129"/>
    <w:rsid w:val="001B5B58"/>
    <w:rsid w:val="001B65C1"/>
    <w:rsid w:val="001C1195"/>
    <w:rsid w:val="001D3422"/>
    <w:rsid w:val="001D62A8"/>
    <w:rsid w:val="001F2451"/>
    <w:rsid w:val="00201C31"/>
    <w:rsid w:val="00213CFB"/>
    <w:rsid w:val="002705FF"/>
    <w:rsid w:val="00271BA1"/>
    <w:rsid w:val="00277505"/>
    <w:rsid w:val="0029458F"/>
    <w:rsid w:val="002A104C"/>
    <w:rsid w:val="002A4960"/>
    <w:rsid w:val="002B1AE6"/>
    <w:rsid w:val="002B30F8"/>
    <w:rsid w:val="002C14A4"/>
    <w:rsid w:val="002C212F"/>
    <w:rsid w:val="002D0E8E"/>
    <w:rsid w:val="002D1002"/>
    <w:rsid w:val="002D5C51"/>
    <w:rsid w:val="002E3153"/>
    <w:rsid w:val="002E72CA"/>
    <w:rsid w:val="00321875"/>
    <w:rsid w:val="00326E79"/>
    <w:rsid w:val="003367EF"/>
    <w:rsid w:val="00341AE4"/>
    <w:rsid w:val="003448DC"/>
    <w:rsid w:val="003679D5"/>
    <w:rsid w:val="0037514F"/>
    <w:rsid w:val="00376A22"/>
    <w:rsid w:val="00377334"/>
    <w:rsid w:val="00381050"/>
    <w:rsid w:val="00382FE3"/>
    <w:rsid w:val="003872CF"/>
    <w:rsid w:val="00391A85"/>
    <w:rsid w:val="0039782C"/>
    <w:rsid w:val="003A1303"/>
    <w:rsid w:val="003A3D75"/>
    <w:rsid w:val="003A596A"/>
    <w:rsid w:val="003A5B4A"/>
    <w:rsid w:val="003A5FCF"/>
    <w:rsid w:val="003B23C5"/>
    <w:rsid w:val="003B2A75"/>
    <w:rsid w:val="003D4AC4"/>
    <w:rsid w:val="003D63B7"/>
    <w:rsid w:val="003E468B"/>
    <w:rsid w:val="003F5C8C"/>
    <w:rsid w:val="00412B07"/>
    <w:rsid w:val="0041663C"/>
    <w:rsid w:val="00437468"/>
    <w:rsid w:val="004465BD"/>
    <w:rsid w:val="00450195"/>
    <w:rsid w:val="00466ADA"/>
    <w:rsid w:val="004720C8"/>
    <w:rsid w:val="00476245"/>
    <w:rsid w:val="00485940"/>
    <w:rsid w:val="00486FF3"/>
    <w:rsid w:val="004903C4"/>
    <w:rsid w:val="00492147"/>
    <w:rsid w:val="00493682"/>
    <w:rsid w:val="0049407A"/>
    <w:rsid w:val="00494F79"/>
    <w:rsid w:val="004A08DA"/>
    <w:rsid w:val="004A5A85"/>
    <w:rsid w:val="004B4F71"/>
    <w:rsid w:val="004B5640"/>
    <w:rsid w:val="004C1BD7"/>
    <w:rsid w:val="004C4D7A"/>
    <w:rsid w:val="004C691D"/>
    <w:rsid w:val="004D1FDB"/>
    <w:rsid w:val="004E0CB9"/>
    <w:rsid w:val="004E692D"/>
    <w:rsid w:val="00501554"/>
    <w:rsid w:val="005028B3"/>
    <w:rsid w:val="00512175"/>
    <w:rsid w:val="00514CD7"/>
    <w:rsid w:val="00517BDA"/>
    <w:rsid w:val="00520160"/>
    <w:rsid w:val="00526141"/>
    <w:rsid w:val="005319B2"/>
    <w:rsid w:val="00532C74"/>
    <w:rsid w:val="00533DD5"/>
    <w:rsid w:val="00534E2E"/>
    <w:rsid w:val="00544552"/>
    <w:rsid w:val="00560F24"/>
    <w:rsid w:val="0058002E"/>
    <w:rsid w:val="00581932"/>
    <w:rsid w:val="00582ECD"/>
    <w:rsid w:val="00591733"/>
    <w:rsid w:val="005963BB"/>
    <w:rsid w:val="0059716D"/>
    <w:rsid w:val="005A3173"/>
    <w:rsid w:val="005A3223"/>
    <w:rsid w:val="005A39D7"/>
    <w:rsid w:val="005A3DA3"/>
    <w:rsid w:val="005A52C4"/>
    <w:rsid w:val="005B2207"/>
    <w:rsid w:val="005C6451"/>
    <w:rsid w:val="005D03AB"/>
    <w:rsid w:val="005D3098"/>
    <w:rsid w:val="005D3586"/>
    <w:rsid w:val="005D5017"/>
    <w:rsid w:val="005E162E"/>
    <w:rsid w:val="005E4C57"/>
    <w:rsid w:val="005E568F"/>
    <w:rsid w:val="005F4B36"/>
    <w:rsid w:val="00601A91"/>
    <w:rsid w:val="00602BA3"/>
    <w:rsid w:val="00614159"/>
    <w:rsid w:val="00617C00"/>
    <w:rsid w:val="006240F8"/>
    <w:rsid w:val="006263BF"/>
    <w:rsid w:val="0062748A"/>
    <w:rsid w:val="00630A2C"/>
    <w:rsid w:val="00632BC9"/>
    <w:rsid w:val="00635B9A"/>
    <w:rsid w:val="00636484"/>
    <w:rsid w:val="00651169"/>
    <w:rsid w:val="00653D69"/>
    <w:rsid w:val="00670A76"/>
    <w:rsid w:val="006711AA"/>
    <w:rsid w:val="00672B57"/>
    <w:rsid w:val="00675622"/>
    <w:rsid w:val="00680B43"/>
    <w:rsid w:val="00680E9E"/>
    <w:rsid w:val="006856CD"/>
    <w:rsid w:val="006906DB"/>
    <w:rsid w:val="00692ACF"/>
    <w:rsid w:val="006A12A5"/>
    <w:rsid w:val="006A37C1"/>
    <w:rsid w:val="006B0D94"/>
    <w:rsid w:val="006B485D"/>
    <w:rsid w:val="006C708E"/>
    <w:rsid w:val="006D22A0"/>
    <w:rsid w:val="006D6EC7"/>
    <w:rsid w:val="006F5125"/>
    <w:rsid w:val="00704DE3"/>
    <w:rsid w:val="00713A79"/>
    <w:rsid w:val="00713B02"/>
    <w:rsid w:val="007174BB"/>
    <w:rsid w:val="00730056"/>
    <w:rsid w:val="007378D1"/>
    <w:rsid w:val="007461DB"/>
    <w:rsid w:val="00753DE7"/>
    <w:rsid w:val="007549A1"/>
    <w:rsid w:val="0076420C"/>
    <w:rsid w:val="007753C2"/>
    <w:rsid w:val="00776919"/>
    <w:rsid w:val="007771EC"/>
    <w:rsid w:val="007838B8"/>
    <w:rsid w:val="007A14C5"/>
    <w:rsid w:val="007A2B91"/>
    <w:rsid w:val="007C0402"/>
    <w:rsid w:val="007C065B"/>
    <w:rsid w:val="007C0F57"/>
    <w:rsid w:val="007C40B6"/>
    <w:rsid w:val="007C729F"/>
    <w:rsid w:val="007D725D"/>
    <w:rsid w:val="007E1D28"/>
    <w:rsid w:val="007F25B6"/>
    <w:rsid w:val="007F2641"/>
    <w:rsid w:val="007F7C36"/>
    <w:rsid w:val="00806796"/>
    <w:rsid w:val="00826F6D"/>
    <w:rsid w:val="008363DF"/>
    <w:rsid w:val="00836D17"/>
    <w:rsid w:val="0084274C"/>
    <w:rsid w:val="00850BB8"/>
    <w:rsid w:val="00850C78"/>
    <w:rsid w:val="008531D2"/>
    <w:rsid w:val="008543E9"/>
    <w:rsid w:val="00856DDD"/>
    <w:rsid w:val="00863E68"/>
    <w:rsid w:val="00873C89"/>
    <w:rsid w:val="00882085"/>
    <w:rsid w:val="00883188"/>
    <w:rsid w:val="00897D58"/>
    <w:rsid w:val="008A1956"/>
    <w:rsid w:val="008A4937"/>
    <w:rsid w:val="008A4BA5"/>
    <w:rsid w:val="008A54B1"/>
    <w:rsid w:val="008B4604"/>
    <w:rsid w:val="008B58E0"/>
    <w:rsid w:val="008C2E00"/>
    <w:rsid w:val="008C4C93"/>
    <w:rsid w:val="008D3C82"/>
    <w:rsid w:val="008D447E"/>
    <w:rsid w:val="008D7A41"/>
    <w:rsid w:val="008E3680"/>
    <w:rsid w:val="008E5870"/>
    <w:rsid w:val="008F1434"/>
    <w:rsid w:val="008F7355"/>
    <w:rsid w:val="0090592F"/>
    <w:rsid w:val="009067B7"/>
    <w:rsid w:val="009071BE"/>
    <w:rsid w:val="00930937"/>
    <w:rsid w:val="00933E6C"/>
    <w:rsid w:val="00942160"/>
    <w:rsid w:val="00946C55"/>
    <w:rsid w:val="0096019A"/>
    <w:rsid w:val="009602C5"/>
    <w:rsid w:val="00961A42"/>
    <w:rsid w:val="00964C23"/>
    <w:rsid w:val="0097365C"/>
    <w:rsid w:val="00974C21"/>
    <w:rsid w:val="00995382"/>
    <w:rsid w:val="009B0F67"/>
    <w:rsid w:val="009B6DAF"/>
    <w:rsid w:val="009C703C"/>
    <w:rsid w:val="009D3CAA"/>
    <w:rsid w:val="009D508B"/>
    <w:rsid w:val="009E644F"/>
    <w:rsid w:val="009F4E46"/>
    <w:rsid w:val="009F5A51"/>
    <w:rsid w:val="009F5B65"/>
    <w:rsid w:val="009F5F2E"/>
    <w:rsid w:val="00A06225"/>
    <w:rsid w:val="00A128E6"/>
    <w:rsid w:val="00A15C90"/>
    <w:rsid w:val="00A21683"/>
    <w:rsid w:val="00A24CA1"/>
    <w:rsid w:val="00A31CB7"/>
    <w:rsid w:val="00A33536"/>
    <w:rsid w:val="00A3715D"/>
    <w:rsid w:val="00A37C8D"/>
    <w:rsid w:val="00A475FC"/>
    <w:rsid w:val="00A51804"/>
    <w:rsid w:val="00A5273B"/>
    <w:rsid w:val="00A53A9D"/>
    <w:rsid w:val="00A55FEE"/>
    <w:rsid w:val="00A62C1A"/>
    <w:rsid w:val="00A6426D"/>
    <w:rsid w:val="00A663BE"/>
    <w:rsid w:val="00A70622"/>
    <w:rsid w:val="00A70977"/>
    <w:rsid w:val="00A8390C"/>
    <w:rsid w:val="00A928BD"/>
    <w:rsid w:val="00AA4D1C"/>
    <w:rsid w:val="00AB1F97"/>
    <w:rsid w:val="00AC36ED"/>
    <w:rsid w:val="00AC5206"/>
    <w:rsid w:val="00AE11A5"/>
    <w:rsid w:val="00AE13E2"/>
    <w:rsid w:val="00AF593D"/>
    <w:rsid w:val="00AF6435"/>
    <w:rsid w:val="00AF68CC"/>
    <w:rsid w:val="00B10CA5"/>
    <w:rsid w:val="00B205AA"/>
    <w:rsid w:val="00B22ACA"/>
    <w:rsid w:val="00B22E84"/>
    <w:rsid w:val="00B24534"/>
    <w:rsid w:val="00B25F75"/>
    <w:rsid w:val="00B37CE0"/>
    <w:rsid w:val="00B37DF9"/>
    <w:rsid w:val="00B43B7E"/>
    <w:rsid w:val="00B43E90"/>
    <w:rsid w:val="00B56118"/>
    <w:rsid w:val="00B64497"/>
    <w:rsid w:val="00B6773F"/>
    <w:rsid w:val="00B801BA"/>
    <w:rsid w:val="00B9088F"/>
    <w:rsid w:val="00B94A6D"/>
    <w:rsid w:val="00BB17B4"/>
    <w:rsid w:val="00BB1E36"/>
    <w:rsid w:val="00BB69F5"/>
    <w:rsid w:val="00BB7EC3"/>
    <w:rsid w:val="00BC4B9A"/>
    <w:rsid w:val="00BD589B"/>
    <w:rsid w:val="00BD784C"/>
    <w:rsid w:val="00BE4594"/>
    <w:rsid w:val="00BE5ABB"/>
    <w:rsid w:val="00BF3D0B"/>
    <w:rsid w:val="00BF4CB6"/>
    <w:rsid w:val="00C00DA7"/>
    <w:rsid w:val="00C02D3A"/>
    <w:rsid w:val="00C03AD5"/>
    <w:rsid w:val="00C06339"/>
    <w:rsid w:val="00C12768"/>
    <w:rsid w:val="00C12C27"/>
    <w:rsid w:val="00C15041"/>
    <w:rsid w:val="00C17D42"/>
    <w:rsid w:val="00C23C90"/>
    <w:rsid w:val="00C27B58"/>
    <w:rsid w:val="00C33850"/>
    <w:rsid w:val="00C35996"/>
    <w:rsid w:val="00C43CDC"/>
    <w:rsid w:val="00C50B81"/>
    <w:rsid w:val="00C52FFC"/>
    <w:rsid w:val="00C5342C"/>
    <w:rsid w:val="00C6256A"/>
    <w:rsid w:val="00C62B19"/>
    <w:rsid w:val="00C7792B"/>
    <w:rsid w:val="00C91449"/>
    <w:rsid w:val="00C92CFB"/>
    <w:rsid w:val="00C92D10"/>
    <w:rsid w:val="00C94810"/>
    <w:rsid w:val="00C97396"/>
    <w:rsid w:val="00CA3B47"/>
    <w:rsid w:val="00CB29EB"/>
    <w:rsid w:val="00CE10C4"/>
    <w:rsid w:val="00CE27B5"/>
    <w:rsid w:val="00CF17FA"/>
    <w:rsid w:val="00D0321E"/>
    <w:rsid w:val="00D046D8"/>
    <w:rsid w:val="00D1455A"/>
    <w:rsid w:val="00D305E2"/>
    <w:rsid w:val="00D3280C"/>
    <w:rsid w:val="00D3406A"/>
    <w:rsid w:val="00D469B2"/>
    <w:rsid w:val="00D73A73"/>
    <w:rsid w:val="00D741EB"/>
    <w:rsid w:val="00D84934"/>
    <w:rsid w:val="00D91271"/>
    <w:rsid w:val="00D9160A"/>
    <w:rsid w:val="00D93BCA"/>
    <w:rsid w:val="00DA2CB5"/>
    <w:rsid w:val="00DA4BAC"/>
    <w:rsid w:val="00DE6D27"/>
    <w:rsid w:val="00DF217D"/>
    <w:rsid w:val="00DF26A7"/>
    <w:rsid w:val="00DF2B73"/>
    <w:rsid w:val="00E05F54"/>
    <w:rsid w:val="00E07E6D"/>
    <w:rsid w:val="00E164B3"/>
    <w:rsid w:val="00E16910"/>
    <w:rsid w:val="00E4183E"/>
    <w:rsid w:val="00E43EED"/>
    <w:rsid w:val="00E4733D"/>
    <w:rsid w:val="00E62864"/>
    <w:rsid w:val="00E65E54"/>
    <w:rsid w:val="00E72ED6"/>
    <w:rsid w:val="00E80155"/>
    <w:rsid w:val="00E848C0"/>
    <w:rsid w:val="00E91B96"/>
    <w:rsid w:val="00E941A1"/>
    <w:rsid w:val="00E95CE3"/>
    <w:rsid w:val="00EA2825"/>
    <w:rsid w:val="00EB2E81"/>
    <w:rsid w:val="00EB5088"/>
    <w:rsid w:val="00ED1644"/>
    <w:rsid w:val="00EE74A5"/>
    <w:rsid w:val="00EF10D3"/>
    <w:rsid w:val="00EF44A0"/>
    <w:rsid w:val="00EF4FED"/>
    <w:rsid w:val="00F020E1"/>
    <w:rsid w:val="00F050BD"/>
    <w:rsid w:val="00F05657"/>
    <w:rsid w:val="00F12550"/>
    <w:rsid w:val="00F22606"/>
    <w:rsid w:val="00F243F5"/>
    <w:rsid w:val="00F25578"/>
    <w:rsid w:val="00F258E5"/>
    <w:rsid w:val="00F300BC"/>
    <w:rsid w:val="00F31808"/>
    <w:rsid w:val="00F3334E"/>
    <w:rsid w:val="00F35FFB"/>
    <w:rsid w:val="00F4557B"/>
    <w:rsid w:val="00F45BFC"/>
    <w:rsid w:val="00F50EC4"/>
    <w:rsid w:val="00F57A6D"/>
    <w:rsid w:val="00F638CC"/>
    <w:rsid w:val="00F64CC1"/>
    <w:rsid w:val="00F8176B"/>
    <w:rsid w:val="00F81C7E"/>
    <w:rsid w:val="00F8247A"/>
    <w:rsid w:val="00F95C9C"/>
    <w:rsid w:val="00F9629A"/>
    <w:rsid w:val="00FA5883"/>
    <w:rsid w:val="00FA6055"/>
    <w:rsid w:val="00FA7361"/>
    <w:rsid w:val="00FB322F"/>
    <w:rsid w:val="00FB442F"/>
    <w:rsid w:val="00FB57C1"/>
    <w:rsid w:val="00FC1929"/>
    <w:rsid w:val="00FC5B46"/>
    <w:rsid w:val="00FD03B6"/>
    <w:rsid w:val="00FD1DC0"/>
    <w:rsid w:val="00FD6711"/>
    <w:rsid w:val="00FF00BD"/>
    <w:rsid w:val="00FF1ED4"/>
    <w:rsid w:val="00FF2801"/>
    <w:rsid w:val="00FF3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Number2"/>
    <w:next w:val="Normal"/>
    <w:link w:val="Heading1Char"/>
    <w:qFormat/>
    <w:rsid w:val="00096ECB"/>
    <w:pPr>
      <w:keepNext/>
      <w:numPr>
        <w:numId w:val="0"/>
      </w:numPr>
      <w:outlineLvl w:val="0"/>
    </w:pPr>
    <w:rPr>
      <w:rFonts w:ascii="Arial" w:hAnsi="Arial"/>
      <w:b/>
      <w:sz w:val="22"/>
    </w:rPr>
  </w:style>
  <w:style w:type="paragraph" w:styleId="Heading2">
    <w:name w:val="heading 2"/>
    <w:basedOn w:val="Normal"/>
    <w:next w:val="Normal"/>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rsid w:val="00096ECB"/>
    <w:rPr>
      <w:rFonts w:ascii="Arial" w:hAnsi="Arial"/>
      <w:b/>
      <w:sz w:val="22"/>
      <w:szCs w:val="24"/>
    </w:rPr>
  </w:style>
  <w:style w:type="paragraph" w:customStyle="1" w:styleId="PBACHeading1">
    <w:name w:val="PBAC Heading 1"/>
    <w:qFormat/>
    <w:rsid w:val="0009288C"/>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201C31"/>
    <w:rPr>
      <w:sz w:val="24"/>
      <w:szCs w:val="24"/>
    </w:rPr>
  </w:style>
  <w:style w:type="paragraph" w:styleId="Caption">
    <w:name w:val="caption"/>
    <w:basedOn w:val="Normal"/>
    <w:next w:val="Normal"/>
    <w:unhideWhenUsed/>
    <w:qFormat/>
    <w:rsid w:val="00C17D42"/>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Number2"/>
    <w:next w:val="Normal"/>
    <w:link w:val="Heading1Char"/>
    <w:qFormat/>
    <w:rsid w:val="00096ECB"/>
    <w:pPr>
      <w:keepNext/>
      <w:numPr>
        <w:numId w:val="0"/>
      </w:numPr>
      <w:outlineLvl w:val="0"/>
    </w:pPr>
    <w:rPr>
      <w:rFonts w:ascii="Arial" w:hAnsi="Arial"/>
      <w:b/>
      <w:sz w:val="22"/>
    </w:rPr>
  </w:style>
  <w:style w:type="paragraph" w:styleId="Heading2">
    <w:name w:val="heading 2"/>
    <w:basedOn w:val="Normal"/>
    <w:next w:val="Normal"/>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rsid w:val="00096ECB"/>
    <w:rPr>
      <w:rFonts w:ascii="Arial" w:hAnsi="Arial"/>
      <w:b/>
      <w:sz w:val="22"/>
      <w:szCs w:val="24"/>
    </w:rPr>
  </w:style>
  <w:style w:type="paragraph" w:customStyle="1" w:styleId="PBACHeading1">
    <w:name w:val="PBAC Heading 1"/>
    <w:qFormat/>
    <w:rsid w:val="0009288C"/>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201C31"/>
    <w:rPr>
      <w:sz w:val="24"/>
      <w:szCs w:val="24"/>
    </w:rPr>
  </w:style>
  <w:style w:type="paragraph" w:styleId="Caption">
    <w:name w:val="caption"/>
    <w:basedOn w:val="Normal"/>
    <w:next w:val="Normal"/>
    <w:unhideWhenUsed/>
    <w:qFormat/>
    <w:rsid w:val="00C17D42"/>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4FA78-3507-45B4-A0F8-45778ED21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4843</Words>
  <Characters>28797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2017-10-12T00:20:00Z</dcterms:created>
  <dcterms:modified xsi:type="dcterms:W3CDTF">2017-10-12T00:24:00Z</dcterms:modified>
</cp:coreProperties>
</file>