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A08" w:rsidRPr="00FE0A1A" w:rsidRDefault="001E0A08" w:rsidP="000B30D9">
      <w:pPr>
        <w:pStyle w:val="Title"/>
        <w:ind w:left="720" w:hanging="720"/>
        <w:rPr>
          <w:szCs w:val="28"/>
        </w:rPr>
      </w:pPr>
      <w:bookmarkStart w:id="0" w:name="_GoBack"/>
      <w:bookmarkEnd w:id="0"/>
      <w:r w:rsidRPr="00FE0A1A">
        <w:rPr>
          <w:szCs w:val="28"/>
        </w:rPr>
        <w:t>6.12</w:t>
      </w:r>
      <w:r w:rsidR="007C0F57" w:rsidRPr="00FE0A1A">
        <w:rPr>
          <w:szCs w:val="28"/>
        </w:rPr>
        <w:tab/>
      </w:r>
      <w:r w:rsidR="000B30D9">
        <w:rPr>
          <w:szCs w:val="28"/>
        </w:rPr>
        <w:t>POMALIDOMIDE,</w:t>
      </w:r>
      <w:r w:rsidR="000B30D9">
        <w:rPr>
          <w:szCs w:val="28"/>
        </w:rPr>
        <w:br/>
        <w:t xml:space="preserve">Capsule 3 mg, </w:t>
      </w:r>
      <w:r w:rsidR="000B30D9">
        <w:rPr>
          <w:szCs w:val="28"/>
        </w:rPr>
        <w:br/>
      </w:r>
      <w:r w:rsidRPr="00FE0A1A">
        <w:rPr>
          <w:szCs w:val="28"/>
        </w:rPr>
        <w:t>Capsule 4 mg</w:t>
      </w:r>
      <w:r w:rsidR="008A686D" w:rsidRPr="00FE0A1A">
        <w:rPr>
          <w:szCs w:val="28"/>
        </w:rPr>
        <w:t>,</w:t>
      </w:r>
      <w:r w:rsidRPr="00FE0A1A">
        <w:rPr>
          <w:szCs w:val="28"/>
        </w:rPr>
        <w:br/>
        <w:t>Pomalyst</w:t>
      </w:r>
      <w:r w:rsidRPr="00FE0A1A">
        <w:rPr>
          <w:szCs w:val="28"/>
          <w:vertAlign w:val="superscript"/>
        </w:rPr>
        <w:t>®</w:t>
      </w:r>
      <w:r w:rsidR="000B30D9">
        <w:rPr>
          <w:szCs w:val="28"/>
        </w:rPr>
        <w:t>, Celgene Pty Ltd.</w:t>
      </w:r>
    </w:p>
    <w:p w:rsidR="00C27B58" w:rsidRPr="00FE0A1A" w:rsidRDefault="00C27B58" w:rsidP="00C27B58">
      <w:pPr>
        <w:pStyle w:val="NoSpacing"/>
      </w:pPr>
    </w:p>
    <w:p w:rsidR="00E15627" w:rsidRPr="00FE0A1A" w:rsidRDefault="00CE10C4" w:rsidP="00E15627">
      <w:pPr>
        <w:pStyle w:val="PBACHeading1"/>
      </w:pPr>
      <w:r w:rsidRPr="00FE0A1A">
        <w:t xml:space="preserve">Purpose of </w:t>
      </w:r>
      <w:r w:rsidR="0004240E" w:rsidRPr="00FE0A1A">
        <w:t>Application</w:t>
      </w:r>
    </w:p>
    <w:p w:rsidR="008A50F1" w:rsidRPr="00FE0A1A" w:rsidRDefault="008A50F1" w:rsidP="00E15627"/>
    <w:p w:rsidR="00F9629A" w:rsidRPr="00FE0A1A" w:rsidRDefault="00EF44A0" w:rsidP="00C27B58">
      <w:pPr>
        <w:pStyle w:val="ListParagraph"/>
        <w:numPr>
          <w:ilvl w:val="1"/>
          <w:numId w:val="5"/>
        </w:numPr>
      </w:pPr>
      <w:r w:rsidRPr="00FE0A1A">
        <w:rPr>
          <w:szCs w:val="22"/>
        </w:rPr>
        <w:t>The mi</w:t>
      </w:r>
      <w:r w:rsidR="00FF2801" w:rsidRPr="00FE0A1A">
        <w:rPr>
          <w:szCs w:val="22"/>
        </w:rPr>
        <w:t xml:space="preserve">nor submission sought </w:t>
      </w:r>
      <w:r w:rsidR="008A686D" w:rsidRPr="00FE0A1A">
        <w:rPr>
          <w:szCs w:val="22"/>
        </w:rPr>
        <w:t xml:space="preserve">to </w:t>
      </w:r>
      <w:r w:rsidR="008A0CB0" w:rsidRPr="00FE0A1A">
        <w:rPr>
          <w:szCs w:val="22"/>
        </w:rPr>
        <w:t xml:space="preserve">amend </w:t>
      </w:r>
      <w:r w:rsidR="008A686D" w:rsidRPr="00FE0A1A">
        <w:rPr>
          <w:szCs w:val="22"/>
        </w:rPr>
        <w:t xml:space="preserve">the current </w:t>
      </w:r>
      <w:r w:rsidR="0000751F" w:rsidRPr="00FE0A1A">
        <w:rPr>
          <w:szCs w:val="22"/>
        </w:rPr>
        <w:t>wording</w:t>
      </w:r>
      <w:r w:rsidR="001517D0" w:rsidRPr="00FE0A1A">
        <w:rPr>
          <w:szCs w:val="22"/>
        </w:rPr>
        <w:t xml:space="preserve"> to the</w:t>
      </w:r>
      <w:r w:rsidR="0000751F" w:rsidRPr="00FE0A1A">
        <w:rPr>
          <w:szCs w:val="22"/>
        </w:rPr>
        <w:t xml:space="preserve"> restriction </w:t>
      </w:r>
      <w:r w:rsidR="008A686D" w:rsidRPr="00FE0A1A">
        <w:rPr>
          <w:szCs w:val="22"/>
        </w:rPr>
        <w:t xml:space="preserve">of pomalidomide to include the treatment of patients </w:t>
      </w:r>
      <w:r w:rsidR="00034892" w:rsidRPr="00FE0A1A">
        <w:rPr>
          <w:szCs w:val="22"/>
        </w:rPr>
        <w:t xml:space="preserve">who have experienced severe intolerance or toxicity </w:t>
      </w:r>
      <w:r w:rsidR="00AA1AFC" w:rsidRPr="00FE0A1A">
        <w:rPr>
          <w:szCs w:val="22"/>
        </w:rPr>
        <w:t xml:space="preserve">to </w:t>
      </w:r>
      <w:r w:rsidR="00034892" w:rsidRPr="00FE0A1A">
        <w:rPr>
          <w:szCs w:val="22"/>
        </w:rPr>
        <w:t>lenalidomide and</w:t>
      </w:r>
      <w:r w:rsidR="00D9345B" w:rsidRPr="00FE0A1A">
        <w:rPr>
          <w:szCs w:val="22"/>
        </w:rPr>
        <w:t>/or</w:t>
      </w:r>
      <w:r w:rsidR="00034892" w:rsidRPr="00FE0A1A">
        <w:rPr>
          <w:szCs w:val="22"/>
        </w:rPr>
        <w:t xml:space="preserve"> bortezomib</w:t>
      </w:r>
      <w:r w:rsidR="0000751F" w:rsidRPr="00FE0A1A">
        <w:rPr>
          <w:szCs w:val="22"/>
        </w:rPr>
        <w:t xml:space="preserve"> for relapsed/refractory multiple myeloma</w:t>
      </w:r>
      <w:r w:rsidR="00034892" w:rsidRPr="00FE0A1A">
        <w:rPr>
          <w:szCs w:val="22"/>
        </w:rPr>
        <w:t xml:space="preserve">. </w:t>
      </w:r>
    </w:p>
    <w:p w:rsidR="00EF44A0" w:rsidRPr="00FE0A1A" w:rsidRDefault="00EF44A0" w:rsidP="00C27B58">
      <w:pPr>
        <w:pStyle w:val="NoSpacing"/>
      </w:pPr>
    </w:p>
    <w:p w:rsidR="00962223" w:rsidRPr="00FE0A1A" w:rsidRDefault="006A12A5" w:rsidP="008A50F1">
      <w:pPr>
        <w:pStyle w:val="PBACHeading1"/>
      </w:pPr>
      <w:r w:rsidRPr="00FE0A1A">
        <w:t>Requested listing</w:t>
      </w:r>
    </w:p>
    <w:p w:rsidR="006A12A5" w:rsidRPr="00FE0A1A" w:rsidRDefault="006A12A5" w:rsidP="00882085">
      <w:pPr>
        <w:jc w:val="both"/>
        <w:rPr>
          <w:rFonts w:ascii="Arial" w:hAnsi="Arial"/>
          <w:b/>
          <w:sz w:val="22"/>
          <w:szCs w:val="22"/>
        </w:rPr>
      </w:pPr>
    </w:p>
    <w:p w:rsidR="00826F6D" w:rsidRPr="00FE0A1A" w:rsidRDefault="00EF44A0" w:rsidP="008A50F1">
      <w:pPr>
        <w:pStyle w:val="ListParagraph"/>
        <w:numPr>
          <w:ilvl w:val="1"/>
          <w:numId w:val="5"/>
        </w:numPr>
        <w:rPr>
          <w:szCs w:val="22"/>
        </w:rPr>
      </w:pPr>
      <w:r w:rsidRPr="00FE0A1A">
        <w:rPr>
          <w:szCs w:val="22"/>
        </w:rPr>
        <w:t xml:space="preserve">The submission </w:t>
      </w:r>
      <w:r w:rsidR="00FF2801" w:rsidRPr="00FE0A1A">
        <w:rPr>
          <w:szCs w:val="22"/>
        </w:rPr>
        <w:t>requested</w:t>
      </w:r>
      <w:r w:rsidRPr="00FE0A1A">
        <w:rPr>
          <w:szCs w:val="22"/>
        </w:rPr>
        <w:t xml:space="preserve"> the following changes</w:t>
      </w:r>
      <w:r w:rsidR="00ED3202" w:rsidRPr="00FE0A1A">
        <w:rPr>
          <w:szCs w:val="22"/>
        </w:rPr>
        <w:t xml:space="preserve"> (</w:t>
      </w:r>
      <w:r w:rsidR="0000751F" w:rsidRPr="00FE0A1A">
        <w:rPr>
          <w:szCs w:val="22"/>
        </w:rPr>
        <w:t xml:space="preserve">shown </w:t>
      </w:r>
      <w:r w:rsidR="00ED3202" w:rsidRPr="00FE0A1A">
        <w:rPr>
          <w:szCs w:val="22"/>
        </w:rPr>
        <w:t xml:space="preserve">in </w:t>
      </w:r>
      <w:r w:rsidR="00ED3202" w:rsidRPr="00A40130">
        <w:rPr>
          <w:b/>
          <w:szCs w:val="22"/>
        </w:rPr>
        <w:t>bold</w:t>
      </w:r>
      <w:r w:rsidR="00ED3202" w:rsidRPr="00FE0A1A">
        <w:rPr>
          <w:szCs w:val="22"/>
        </w:rPr>
        <w:t>)</w:t>
      </w:r>
      <w:r w:rsidRPr="00FE0A1A">
        <w:rPr>
          <w:szCs w:val="22"/>
        </w:rPr>
        <w:t xml:space="preserve"> to the </w:t>
      </w:r>
      <w:r w:rsidR="0064303F" w:rsidRPr="00FE0A1A">
        <w:rPr>
          <w:szCs w:val="22"/>
        </w:rPr>
        <w:t>existing initial</w:t>
      </w:r>
      <w:r w:rsidR="0000751F" w:rsidRPr="00FE0A1A">
        <w:rPr>
          <w:szCs w:val="22"/>
        </w:rPr>
        <w:t xml:space="preserve"> treatment restriction</w:t>
      </w:r>
      <w:r w:rsidR="00AA1AFC" w:rsidRPr="00FE0A1A">
        <w:rPr>
          <w:szCs w:val="22"/>
        </w:rPr>
        <w:t xml:space="preserve"> as below.</w:t>
      </w:r>
      <w:r w:rsidR="0000751F" w:rsidRPr="00FE0A1A">
        <w:rPr>
          <w:szCs w:val="22"/>
        </w:rPr>
        <w:t xml:space="preserve"> No change was requested to </w:t>
      </w:r>
      <w:r w:rsidR="00C514E2" w:rsidRPr="00FE0A1A">
        <w:rPr>
          <w:szCs w:val="22"/>
        </w:rPr>
        <w:t>the c</w:t>
      </w:r>
      <w:r w:rsidR="00D9345B" w:rsidRPr="00FE0A1A">
        <w:rPr>
          <w:szCs w:val="22"/>
        </w:rPr>
        <w:t>ontinuing</w:t>
      </w:r>
      <w:r w:rsidR="0000751F" w:rsidRPr="00FE0A1A">
        <w:rPr>
          <w:szCs w:val="22"/>
        </w:rPr>
        <w:t xml:space="preserve"> treatment restriction</w:t>
      </w:r>
      <w:r w:rsidR="00AA1AFC" w:rsidRPr="00FE0A1A">
        <w:rPr>
          <w:szCs w:val="22"/>
        </w:rPr>
        <w:t>.</w:t>
      </w:r>
      <w:r w:rsidRPr="00FE0A1A">
        <w:rPr>
          <w:szCs w:val="22"/>
        </w:rPr>
        <w:t xml:space="preserve"> </w:t>
      </w:r>
    </w:p>
    <w:p w:rsidR="00826F6D" w:rsidRPr="00FE0A1A" w:rsidRDefault="00826F6D" w:rsidP="00C27B58">
      <w:pPr>
        <w:pStyle w:val="NoSpacing"/>
      </w:pPr>
    </w:p>
    <w:tbl>
      <w:tblPr>
        <w:tblW w:w="8363" w:type="dxa"/>
        <w:tblInd w:w="817" w:type="dxa"/>
        <w:tblLayout w:type="fixed"/>
        <w:tblLook w:val="0000" w:firstRow="0" w:lastRow="0" w:firstColumn="0" w:lastColumn="0" w:noHBand="0" w:noVBand="0"/>
      </w:tblPr>
      <w:tblGrid>
        <w:gridCol w:w="1985"/>
        <w:gridCol w:w="1134"/>
        <w:gridCol w:w="850"/>
        <w:gridCol w:w="709"/>
        <w:gridCol w:w="1276"/>
        <w:gridCol w:w="1275"/>
        <w:gridCol w:w="1134"/>
      </w:tblGrid>
      <w:tr w:rsidR="00826F6D" w:rsidRPr="00FE0A1A" w:rsidTr="00C27B58">
        <w:trPr>
          <w:cantSplit/>
          <w:trHeight w:val="471"/>
        </w:trPr>
        <w:tc>
          <w:tcPr>
            <w:tcW w:w="3119" w:type="dxa"/>
            <w:gridSpan w:val="2"/>
            <w:tcBorders>
              <w:bottom w:val="single" w:sz="4" w:space="0" w:color="auto"/>
            </w:tcBorders>
          </w:tcPr>
          <w:p w:rsidR="00826F6D" w:rsidRPr="00FE0A1A" w:rsidRDefault="00826F6D" w:rsidP="00C27B58">
            <w:pPr>
              <w:keepNext/>
              <w:ind w:left="-108"/>
              <w:jc w:val="both"/>
              <w:rPr>
                <w:rFonts w:ascii="Arial Narrow" w:hAnsi="Arial Narrow" w:cs="Arial"/>
                <w:b/>
                <w:sz w:val="20"/>
                <w:szCs w:val="20"/>
              </w:rPr>
            </w:pPr>
            <w:r w:rsidRPr="00FE0A1A">
              <w:rPr>
                <w:rFonts w:ascii="Arial Narrow" w:hAnsi="Arial Narrow" w:cs="Arial"/>
                <w:b/>
                <w:sz w:val="20"/>
                <w:szCs w:val="20"/>
              </w:rPr>
              <w:t>Name, Restriction,</w:t>
            </w:r>
          </w:p>
          <w:p w:rsidR="00826F6D" w:rsidRPr="00FE0A1A" w:rsidRDefault="00826F6D" w:rsidP="00C27B58">
            <w:pPr>
              <w:keepNext/>
              <w:ind w:left="-108"/>
              <w:jc w:val="both"/>
              <w:rPr>
                <w:rFonts w:ascii="Arial Narrow" w:hAnsi="Arial Narrow" w:cs="Arial"/>
                <w:b/>
                <w:sz w:val="20"/>
                <w:szCs w:val="20"/>
              </w:rPr>
            </w:pPr>
            <w:r w:rsidRPr="00FE0A1A">
              <w:rPr>
                <w:rFonts w:ascii="Arial Narrow" w:hAnsi="Arial Narrow" w:cs="Arial"/>
                <w:b/>
                <w:sz w:val="20"/>
                <w:szCs w:val="20"/>
              </w:rPr>
              <w:t>Manner of administration and form</w:t>
            </w:r>
          </w:p>
        </w:tc>
        <w:tc>
          <w:tcPr>
            <w:tcW w:w="850" w:type="dxa"/>
            <w:tcBorders>
              <w:bottom w:val="single" w:sz="4" w:space="0" w:color="auto"/>
            </w:tcBorders>
          </w:tcPr>
          <w:p w:rsidR="00826F6D" w:rsidRPr="00FE0A1A" w:rsidRDefault="00826F6D" w:rsidP="00C27B58">
            <w:pPr>
              <w:keepNext/>
              <w:ind w:left="-108"/>
              <w:jc w:val="both"/>
              <w:rPr>
                <w:rFonts w:ascii="Arial Narrow" w:hAnsi="Arial Narrow" w:cs="Arial"/>
                <w:b/>
                <w:sz w:val="20"/>
                <w:szCs w:val="20"/>
              </w:rPr>
            </w:pPr>
            <w:r w:rsidRPr="00FE0A1A">
              <w:rPr>
                <w:rFonts w:ascii="Arial Narrow" w:hAnsi="Arial Narrow" w:cs="Arial"/>
                <w:b/>
                <w:sz w:val="20"/>
                <w:szCs w:val="20"/>
              </w:rPr>
              <w:t>Max.</w:t>
            </w:r>
          </w:p>
          <w:p w:rsidR="00826F6D" w:rsidRPr="00FE0A1A" w:rsidRDefault="00826F6D" w:rsidP="00C27B58">
            <w:pPr>
              <w:keepNext/>
              <w:ind w:left="-108"/>
              <w:jc w:val="both"/>
              <w:rPr>
                <w:rFonts w:ascii="Arial Narrow" w:hAnsi="Arial Narrow" w:cs="Arial"/>
                <w:b/>
                <w:sz w:val="20"/>
                <w:szCs w:val="20"/>
              </w:rPr>
            </w:pPr>
            <w:r w:rsidRPr="00FE0A1A">
              <w:rPr>
                <w:rFonts w:ascii="Arial Narrow" w:hAnsi="Arial Narrow" w:cs="Arial"/>
                <w:b/>
                <w:sz w:val="20"/>
                <w:szCs w:val="20"/>
              </w:rPr>
              <w:t>Qty</w:t>
            </w:r>
          </w:p>
        </w:tc>
        <w:tc>
          <w:tcPr>
            <w:tcW w:w="709" w:type="dxa"/>
            <w:tcBorders>
              <w:bottom w:val="single" w:sz="4" w:space="0" w:color="auto"/>
            </w:tcBorders>
          </w:tcPr>
          <w:p w:rsidR="00826F6D" w:rsidRPr="00FE0A1A" w:rsidRDefault="00826F6D" w:rsidP="00C27B58">
            <w:pPr>
              <w:keepNext/>
              <w:ind w:left="-108"/>
              <w:jc w:val="both"/>
              <w:rPr>
                <w:rFonts w:ascii="Arial Narrow" w:hAnsi="Arial Narrow" w:cs="Arial"/>
                <w:b/>
                <w:sz w:val="20"/>
                <w:szCs w:val="20"/>
              </w:rPr>
            </w:pPr>
            <w:r w:rsidRPr="00FE0A1A">
              <w:rPr>
                <w:rFonts w:ascii="Arial Narrow" w:hAnsi="Arial Narrow" w:cs="Arial"/>
                <w:b/>
                <w:sz w:val="20"/>
                <w:szCs w:val="20"/>
              </w:rPr>
              <w:t>№.of</w:t>
            </w:r>
          </w:p>
          <w:p w:rsidR="00826F6D" w:rsidRPr="00FE0A1A" w:rsidRDefault="00826F6D" w:rsidP="00C27B58">
            <w:pPr>
              <w:keepNext/>
              <w:ind w:left="-108"/>
              <w:jc w:val="both"/>
              <w:rPr>
                <w:rFonts w:ascii="Arial Narrow" w:hAnsi="Arial Narrow" w:cs="Arial"/>
                <w:b/>
                <w:sz w:val="20"/>
                <w:szCs w:val="20"/>
              </w:rPr>
            </w:pPr>
            <w:r w:rsidRPr="00FE0A1A">
              <w:rPr>
                <w:rFonts w:ascii="Arial Narrow" w:hAnsi="Arial Narrow" w:cs="Arial"/>
                <w:b/>
                <w:sz w:val="20"/>
                <w:szCs w:val="20"/>
              </w:rPr>
              <w:t>Rpts</w:t>
            </w:r>
          </w:p>
        </w:tc>
        <w:tc>
          <w:tcPr>
            <w:tcW w:w="1276" w:type="dxa"/>
            <w:tcBorders>
              <w:bottom w:val="single" w:sz="4" w:space="0" w:color="auto"/>
            </w:tcBorders>
          </w:tcPr>
          <w:p w:rsidR="00826F6D" w:rsidRPr="00FE0A1A" w:rsidRDefault="00826F6D" w:rsidP="00C27B58">
            <w:pPr>
              <w:keepNext/>
              <w:ind w:left="-108"/>
              <w:jc w:val="both"/>
              <w:rPr>
                <w:rFonts w:ascii="Arial Narrow" w:hAnsi="Arial Narrow" w:cs="Arial"/>
                <w:b/>
                <w:sz w:val="20"/>
                <w:szCs w:val="20"/>
              </w:rPr>
            </w:pPr>
            <w:r w:rsidRPr="00FE0A1A">
              <w:rPr>
                <w:rFonts w:ascii="Arial Narrow" w:hAnsi="Arial Narrow" w:cs="Arial"/>
                <w:b/>
                <w:sz w:val="20"/>
                <w:szCs w:val="20"/>
              </w:rPr>
              <w:t>Dispensed Price for Max. Qty</w:t>
            </w:r>
          </w:p>
        </w:tc>
        <w:tc>
          <w:tcPr>
            <w:tcW w:w="2409" w:type="dxa"/>
            <w:gridSpan w:val="2"/>
            <w:tcBorders>
              <w:bottom w:val="single" w:sz="4" w:space="0" w:color="auto"/>
            </w:tcBorders>
          </w:tcPr>
          <w:p w:rsidR="00826F6D" w:rsidRPr="00FE0A1A" w:rsidRDefault="00826F6D" w:rsidP="00C27B58">
            <w:pPr>
              <w:keepNext/>
              <w:jc w:val="both"/>
              <w:rPr>
                <w:rFonts w:ascii="Arial Narrow" w:hAnsi="Arial Narrow" w:cs="Arial"/>
                <w:b/>
                <w:sz w:val="20"/>
                <w:szCs w:val="20"/>
              </w:rPr>
            </w:pPr>
            <w:r w:rsidRPr="00FE0A1A">
              <w:rPr>
                <w:rFonts w:ascii="Arial Narrow" w:hAnsi="Arial Narrow" w:cs="Arial"/>
                <w:b/>
                <w:sz w:val="20"/>
                <w:szCs w:val="20"/>
              </w:rPr>
              <w:t>Proprietary Name and Manufacturer</w:t>
            </w:r>
          </w:p>
        </w:tc>
      </w:tr>
      <w:tr w:rsidR="00826F6D" w:rsidRPr="00FE0A1A" w:rsidTr="00C27B58">
        <w:trPr>
          <w:cantSplit/>
          <w:trHeight w:val="577"/>
        </w:trPr>
        <w:tc>
          <w:tcPr>
            <w:tcW w:w="3119" w:type="dxa"/>
            <w:gridSpan w:val="2"/>
          </w:tcPr>
          <w:p w:rsidR="00826F6D" w:rsidRPr="00FE0A1A" w:rsidRDefault="00380E49" w:rsidP="00C27B58">
            <w:pPr>
              <w:keepNext/>
              <w:ind w:left="-108"/>
              <w:jc w:val="both"/>
              <w:rPr>
                <w:rFonts w:ascii="Arial Narrow" w:hAnsi="Arial Narrow" w:cs="Arial"/>
                <w:sz w:val="20"/>
                <w:szCs w:val="20"/>
              </w:rPr>
            </w:pPr>
            <w:r w:rsidRPr="00FE0A1A">
              <w:rPr>
                <w:rFonts w:ascii="Arial Narrow" w:hAnsi="Arial Narrow" w:cs="Arial"/>
                <w:smallCaps/>
                <w:sz w:val="20"/>
                <w:szCs w:val="20"/>
              </w:rPr>
              <w:t>POMALIDOMIDE</w:t>
            </w:r>
          </w:p>
          <w:p w:rsidR="00826F6D" w:rsidRPr="00FE0A1A" w:rsidRDefault="00380E49" w:rsidP="00C27B58">
            <w:pPr>
              <w:keepNext/>
              <w:ind w:left="-108"/>
              <w:jc w:val="both"/>
              <w:rPr>
                <w:rFonts w:ascii="Arial Narrow" w:hAnsi="Arial Narrow" w:cs="Arial"/>
                <w:sz w:val="20"/>
                <w:szCs w:val="20"/>
              </w:rPr>
            </w:pPr>
            <w:r w:rsidRPr="00FE0A1A">
              <w:rPr>
                <w:rFonts w:ascii="Arial Narrow" w:hAnsi="Arial Narrow" w:cs="Arial"/>
                <w:sz w:val="20"/>
                <w:szCs w:val="20"/>
              </w:rPr>
              <w:t xml:space="preserve">pomalidomide 3 mg capsule, 21 </w:t>
            </w:r>
          </w:p>
          <w:p w:rsidR="00C05104" w:rsidRPr="00FE0A1A" w:rsidRDefault="00C05104" w:rsidP="00C27B58">
            <w:pPr>
              <w:keepNext/>
              <w:ind w:left="-108"/>
              <w:jc w:val="both"/>
              <w:rPr>
                <w:rFonts w:ascii="Arial Narrow" w:hAnsi="Arial Narrow" w:cs="Arial"/>
                <w:sz w:val="20"/>
                <w:szCs w:val="20"/>
              </w:rPr>
            </w:pPr>
          </w:p>
          <w:p w:rsidR="00C05104" w:rsidRPr="00FE0A1A" w:rsidRDefault="00C05104" w:rsidP="00C27B58">
            <w:pPr>
              <w:keepNext/>
              <w:ind w:left="-108"/>
              <w:jc w:val="both"/>
              <w:rPr>
                <w:rFonts w:ascii="Arial Narrow" w:hAnsi="Arial Narrow" w:cs="Arial"/>
                <w:sz w:val="20"/>
                <w:szCs w:val="20"/>
              </w:rPr>
            </w:pPr>
            <w:r w:rsidRPr="00FE0A1A">
              <w:rPr>
                <w:rFonts w:ascii="Arial Narrow" w:hAnsi="Arial Narrow" w:cs="Arial"/>
                <w:sz w:val="20"/>
                <w:szCs w:val="20"/>
              </w:rPr>
              <w:t xml:space="preserve">pomalidomide 4 mg capsule, 21  </w:t>
            </w:r>
          </w:p>
        </w:tc>
        <w:tc>
          <w:tcPr>
            <w:tcW w:w="850" w:type="dxa"/>
          </w:tcPr>
          <w:p w:rsidR="00826F6D" w:rsidRPr="00FE0A1A" w:rsidRDefault="00826F6D" w:rsidP="00C27B58">
            <w:pPr>
              <w:keepNext/>
              <w:ind w:left="-108"/>
              <w:jc w:val="both"/>
              <w:rPr>
                <w:rFonts w:ascii="Arial Narrow" w:hAnsi="Arial Narrow" w:cs="Arial"/>
                <w:sz w:val="20"/>
                <w:szCs w:val="20"/>
              </w:rPr>
            </w:pPr>
          </w:p>
          <w:p w:rsidR="00826F6D" w:rsidRPr="00FE0A1A" w:rsidRDefault="00380E49" w:rsidP="00C27B58">
            <w:pPr>
              <w:keepNext/>
              <w:ind w:left="-108"/>
              <w:jc w:val="both"/>
              <w:rPr>
                <w:rFonts w:ascii="Arial Narrow" w:hAnsi="Arial Narrow" w:cs="Arial"/>
                <w:sz w:val="20"/>
                <w:szCs w:val="20"/>
              </w:rPr>
            </w:pPr>
            <w:r w:rsidRPr="00FE0A1A">
              <w:rPr>
                <w:rFonts w:ascii="Arial Narrow" w:hAnsi="Arial Narrow" w:cs="Arial"/>
                <w:sz w:val="20"/>
                <w:szCs w:val="20"/>
              </w:rPr>
              <w:t>1</w:t>
            </w:r>
          </w:p>
          <w:p w:rsidR="00C05104" w:rsidRPr="00FE0A1A" w:rsidRDefault="00C05104" w:rsidP="00C27B58">
            <w:pPr>
              <w:keepNext/>
              <w:ind w:left="-108"/>
              <w:jc w:val="both"/>
              <w:rPr>
                <w:rFonts w:ascii="Arial Narrow" w:hAnsi="Arial Narrow" w:cs="Arial"/>
                <w:sz w:val="20"/>
                <w:szCs w:val="20"/>
              </w:rPr>
            </w:pPr>
          </w:p>
          <w:p w:rsidR="00C05104" w:rsidRPr="00FE0A1A" w:rsidRDefault="00C05104" w:rsidP="00C27B58">
            <w:pPr>
              <w:keepNext/>
              <w:ind w:left="-108"/>
              <w:jc w:val="both"/>
              <w:rPr>
                <w:rFonts w:ascii="Arial Narrow" w:hAnsi="Arial Narrow" w:cs="Arial"/>
                <w:sz w:val="20"/>
                <w:szCs w:val="20"/>
              </w:rPr>
            </w:pPr>
            <w:r w:rsidRPr="00FE0A1A">
              <w:rPr>
                <w:rFonts w:ascii="Arial Narrow" w:hAnsi="Arial Narrow" w:cs="Arial"/>
                <w:sz w:val="20"/>
                <w:szCs w:val="20"/>
              </w:rPr>
              <w:t>1</w:t>
            </w:r>
          </w:p>
        </w:tc>
        <w:tc>
          <w:tcPr>
            <w:tcW w:w="709" w:type="dxa"/>
          </w:tcPr>
          <w:p w:rsidR="00826F6D" w:rsidRPr="00FE0A1A" w:rsidRDefault="00826F6D" w:rsidP="00C27B58">
            <w:pPr>
              <w:keepNext/>
              <w:ind w:left="-108"/>
              <w:jc w:val="both"/>
              <w:rPr>
                <w:rFonts w:ascii="Arial Narrow" w:hAnsi="Arial Narrow" w:cs="Arial"/>
                <w:sz w:val="20"/>
                <w:szCs w:val="20"/>
              </w:rPr>
            </w:pPr>
          </w:p>
          <w:p w:rsidR="00826F6D" w:rsidRPr="00FE0A1A" w:rsidRDefault="00C05104" w:rsidP="00C27B58">
            <w:pPr>
              <w:keepNext/>
              <w:ind w:left="-108"/>
              <w:jc w:val="both"/>
              <w:rPr>
                <w:rFonts w:ascii="Arial Narrow" w:hAnsi="Arial Narrow" w:cs="Arial"/>
                <w:sz w:val="20"/>
                <w:szCs w:val="20"/>
              </w:rPr>
            </w:pPr>
            <w:r w:rsidRPr="00FE0A1A">
              <w:rPr>
                <w:rFonts w:ascii="Arial Narrow" w:hAnsi="Arial Narrow" w:cs="Arial"/>
                <w:sz w:val="20"/>
                <w:szCs w:val="20"/>
              </w:rPr>
              <w:t>0</w:t>
            </w:r>
          </w:p>
          <w:p w:rsidR="00C05104" w:rsidRPr="00FE0A1A" w:rsidRDefault="00C05104" w:rsidP="00C27B58">
            <w:pPr>
              <w:keepNext/>
              <w:ind w:left="-108"/>
              <w:jc w:val="both"/>
              <w:rPr>
                <w:rFonts w:ascii="Arial Narrow" w:hAnsi="Arial Narrow" w:cs="Arial"/>
                <w:sz w:val="20"/>
                <w:szCs w:val="20"/>
              </w:rPr>
            </w:pPr>
          </w:p>
          <w:p w:rsidR="00C05104" w:rsidRPr="00FE0A1A" w:rsidRDefault="00C05104" w:rsidP="00C27B58">
            <w:pPr>
              <w:keepNext/>
              <w:ind w:left="-108"/>
              <w:jc w:val="both"/>
              <w:rPr>
                <w:rFonts w:ascii="Arial Narrow" w:hAnsi="Arial Narrow" w:cs="Arial"/>
                <w:sz w:val="20"/>
                <w:szCs w:val="20"/>
              </w:rPr>
            </w:pPr>
            <w:r w:rsidRPr="00FE0A1A">
              <w:rPr>
                <w:rFonts w:ascii="Arial Narrow" w:hAnsi="Arial Narrow" w:cs="Arial"/>
                <w:sz w:val="20"/>
                <w:szCs w:val="20"/>
              </w:rPr>
              <w:t>0</w:t>
            </w:r>
          </w:p>
        </w:tc>
        <w:tc>
          <w:tcPr>
            <w:tcW w:w="1276" w:type="dxa"/>
          </w:tcPr>
          <w:p w:rsidR="00826F6D" w:rsidRPr="00FE0A1A" w:rsidRDefault="00826F6D" w:rsidP="00C27B58">
            <w:pPr>
              <w:keepNext/>
              <w:ind w:left="-108"/>
              <w:jc w:val="both"/>
              <w:rPr>
                <w:rFonts w:ascii="Arial Narrow" w:hAnsi="Arial Narrow" w:cs="Arial"/>
                <w:sz w:val="20"/>
                <w:szCs w:val="20"/>
              </w:rPr>
            </w:pPr>
          </w:p>
          <w:p w:rsidR="00826F6D" w:rsidRPr="00FE0A1A" w:rsidRDefault="00380E49" w:rsidP="00C27B58">
            <w:pPr>
              <w:keepNext/>
              <w:ind w:left="-108"/>
              <w:jc w:val="both"/>
              <w:rPr>
                <w:rFonts w:ascii="Arial Narrow" w:hAnsi="Arial Narrow" w:cs="Arial"/>
                <w:sz w:val="20"/>
                <w:szCs w:val="20"/>
              </w:rPr>
            </w:pPr>
            <w:r w:rsidRPr="00FE0A1A">
              <w:rPr>
                <w:rFonts w:ascii="Arial Narrow" w:hAnsi="Arial Narrow" w:cs="Arial"/>
                <w:sz w:val="20"/>
                <w:szCs w:val="20"/>
              </w:rPr>
              <w:t>$</w:t>
            </w:r>
            <w:r w:rsidR="00B46D07">
              <w:rPr>
                <w:rFonts w:ascii="Arial Narrow" w:hAnsi="Arial Narrow" w:cs="Arial"/>
                <w:noProof/>
                <w:color w:val="000000"/>
                <w:sz w:val="20"/>
                <w:szCs w:val="20"/>
                <w:highlight w:val="black"/>
              </w:rPr>
              <w:t>'''''''''''''''</w:t>
            </w:r>
          </w:p>
          <w:p w:rsidR="00C05104" w:rsidRPr="00FE0A1A" w:rsidRDefault="00C05104" w:rsidP="00C27B58">
            <w:pPr>
              <w:keepNext/>
              <w:ind w:left="-108"/>
              <w:jc w:val="both"/>
              <w:rPr>
                <w:rFonts w:ascii="Arial Narrow" w:hAnsi="Arial Narrow" w:cs="Arial"/>
                <w:sz w:val="20"/>
                <w:szCs w:val="20"/>
              </w:rPr>
            </w:pPr>
          </w:p>
          <w:p w:rsidR="00C05104" w:rsidRPr="00FE0A1A" w:rsidRDefault="00C05104" w:rsidP="00C27B58">
            <w:pPr>
              <w:keepNext/>
              <w:ind w:left="-108"/>
              <w:jc w:val="both"/>
              <w:rPr>
                <w:rFonts w:ascii="Arial Narrow" w:hAnsi="Arial Narrow" w:cs="Arial"/>
                <w:sz w:val="20"/>
                <w:szCs w:val="20"/>
              </w:rPr>
            </w:pPr>
            <w:r w:rsidRPr="00FE0A1A">
              <w:rPr>
                <w:rFonts w:ascii="Arial Narrow" w:hAnsi="Arial Narrow" w:cs="Arial"/>
                <w:sz w:val="20"/>
                <w:szCs w:val="20"/>
              </w:rPr>
              <w:t>$</w:t>
            </w:r>
            <w:r w:rsidR="00B46D07">
              <w:rPr>
                <w:rFonts w:ascii="Arial Narrow" w:hAnsi="Arial Narrow" w:cs="Arial"/>
                <w:noProof/>
                <w:color w:val="000000"/>
                <w:sz w:val="20"/>
                <w:szCs w:val="20"/>
                <w:highlight w:val="black"/>
              </w:rPr>
              <w:t>'''''''''''''''''</w:t>
            </w:r>
          </w:p>
        </w:tc>
        <w:tc>
          <w:tcPr>
            <w:tcW w:w="1275" w:type="dxa"/>
          </w:tcPr>
          <w:p w:rsidR="00C27B58" w:rsidRPr="00FE0A1A" w:rsidRDefault="00C27B58" w:rsidP="00C27B58">
            <w:pPr>
              <w:keepNext/>
              <w:jc w:val="both"/>
              <w:rPr>
                <w:rFonts w:ascii="Arial Narrow" w:hAnsi="Arial Narrow" w:cs="Arial"/>
                <w:sz w:val="20"/>
                <w:szCs w:val="20"/>
              </w:rPr>
            </w:pPr>
          </w:p>
          <w:p w:rsidR="00826F6D" w:rsidRPr="00FE0A1A" w:rsidRDefault="00380E49" w:rsidP="00C27B58">
            <w:pPr>
              <w:keepNext/>
              <w:jc w:val="both"/>
              <w:rPr>
                <w:rFonts w:ascii="Arial Narrow" w:hAnsi="Arial Narrow" w:cs="Arial"/>
                <w:sz w:val="20"/>
                <w:szCs w:val="20"/>
                <w:vertAlign w:val="superscript"/>
              </w:rPr>
            </w:pPr>
            <w:r w:rsidRPr="00FE0A1A">
              <w:rPr>
                <w:rFonts w:ascii="Arial Narrow" w:hAnsi="Arial Narrow" w:cs="Arial"/>
                <w:sz w:val="20"/>
                <w:szCs w:val="20"/>
              </w:rPr>
              <w:t>Pomalyst</w:t>
            </w:r>
            <w:r w:rsidRPr="00FE0A1A">
              <w:rPr>
                <w:rFonts w:ascii="Arial Narrow" w:hAnsi="Arial Narrow" w:cs="Arial"/>
                <w:sz w:val="20"/>
                <w:szCs w:val="20"/>
                <w:vertAlign w:val="superscript"/>
              </w:rPr>
              <w:t>®</w:t>
            </w:r>
          </w:p>
          <w:p w:rsidR="00C05104" w:rsidRPr="00FE0A1A" w:rsidRDefault="00C05104" w:rsidP="00C27B58">
            <w:pPr>
              <w:keepNext/>
              <w:jc w:val="both"/>
              <w:rPr>
                <w:rFonts w:ascii="Arial Narrow" w:hAnsi="Arial Narrow" w:cs="Arial"/>
                <w:sz w:val="20"/>
                <w:szCs w:val="20"/>
                <w:vertAlign w:val="superscript"/>
              </w:rPr>
            </w:pPr>
          </w:p>
          <w:p w:rsidR="00C05104" w:rsidRPr="00FE0A1A" w:rsidRDefault="00C05104" w:rsidP="00C27B58">
            <w:pPr>
              <w:keepNext/>
              <w:jc w:val="both"/>
              <w:rPr>
                <w:rFonts w:ascii="Arial Narrow" w:hAnsi="Arial Narrow" w:cs="Arial"/>
                <w:sz w:val="20"/>
                <w:szCs w:val="20"/>
              </w:rPr>
            </w:pPr>
          </w:p>
        </w:tc>
        <w:tc>
          <w:tcPr>
            <w:tcW w:w="1134" w:type="dxa"/>
          </w:tcPr>
          <w:p w:rsidR="00C27B58" w:rsidRPr="00FE0A1A" w:rsidRDefault="00C27B58" w:rsidP="00C27B58">
            <w:pPr>
              <w:keepNext/>
              <w:jc w:val="both"/>
              <w:rPr>
                <w:rFonts w:ascii="Arial Narrow" w:hAnsi="Arial Narrow" w:cs="Arial"/>
                <w:sz w:val="20"/>
                <w:szCs w:val="20"/>
              </w:rPr>
            </w:pPr>
          </w:p>
          <w:p w:rsidR="00826F6D" w:rsidRPr="00FE0A1A" w:rsidRDefault="0064303F" w:rsidP="00C27B58">
            <w:pPr>
              <w:keepNext/>
              <w:jc w:val="both"/>
              <w:rPr>
                <w:rFonts w:ascii="Arial Narrow" w:hAnsi="Arial Narrow" w:cs="Arial"/>
                <w:sz w:val="20"/>
                <w:szCs w:val="20"/>
              </w:rPr>
            </w:pPr>
            <w:r>
              <w:rPr>
                <w:rFonts w:ascii="Arial Narrow" w:hAnsi="Arial Narrow" w:cs="Arial"/>
                <w:sz w:val="20"/>
                <w:szCs w:val="20"/>
              </w:rPr>
              <w:t>Cel</w:t>
            </w:r>
            <w:r w:rsidR="00C05104" w:rsidRPr="00FE0A1A">
              <w:rPr>
                <w:rFonts w:ascii="Arial Narrow" w:hAnsi="Arial Narrow" w:cs="Arial"/>
                <w:sz w:val="20"/>
                <w:szCs w:val="20"/>
              </w:rPr>
              <w:t xml:space="preserve">gene Pty Ltd </w:t>
            </w:r>
          </w:p>
        </w:tc>
      </w:tr>
      <w:tr w:rsidR="00826F6D" w:rsidRPr="00FE0A1A" w:rsidTr="00C27B58">
        <w:trPr>
          <w:cantSplit/>
          <w:trHeight w:val="360"/>
        </w:trPr>
        <w:tc>
          <w:tcPr>
            <w:tcW w:w="8363" w:type="dxa"/>
            <w:gridSpan w:val="7"/>
            <w:tcBorders>
              <w:bottom w:val="single" w:sz="4" w:space="0" w:color="auto"/>
            </w:tcBorders>
          </w:tcPr>
          <w:p w:rsidR="00826F6D" w:rsidRPr="00FE0A1A" w:rsidRDefault="00826F6D" w:rsidP="00C27B58">
            <w:pPr>
              <w:jc w:val="both"/>
              <w:rPr>
                <w:rFonts w:ascii="Arial Narrow" w:hAnsi="Arial Narrow" w:cs="Arial"/>
                <w:sz w:val="20"/>
                <w:szCs w:val="20"/>
              </w:rPr>
            </w:pPr>
          </w:p>
        </w:tc>
      </w:tr>
      <w:tr w:rsidR="00826F6D" w:rsidRPr="00FE0A1A" w:rsidTr="00E51F87">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FE0A1A" w:rsidRDefault="00826F6D" w:rsidP="00C27B58">
            <w:pPr>
              <w:jc w:val="both"/>
              <w:rPr>
                <w:rFonts w:ascii="Arial Narrow" w:hAnsi="Arial Narrow" w:cs="Arial"/>
                <w:b/>
                <w:sz w:val="20"/>
                <w:szCs w:val="20"/>
              </w:rPr>
            </w:pPr>
            <w:r w:rsidRPr="00FE0A1A">
              <w:rPr>
                <w:rFonts w:ascii="Arial Narrow" w:hAnsi="Arial Narrow" w:cs="Arial"/>
                <w:b/>
                <w:sz w:val="20"/>
                <w:szCs w:val="20"/>
              </w:rPr>
              <w:t xml:space="preserve">Category / </w:t>
            </w:r>
          </w:p>
          <w:p w:rsidR="00826F6D" w:rsidRPr="00FE0A1A" w:rsidRDefault="00826F6D" w:rsidP="00C27B58">
            <w:pPr>
              <w:jc w:val="both"/>
              <w:rPr>
                <w:rFonts w:ascii="Arial Narrow" w:hAnsi="Arial Narrow" w:cs="Arial"/>
                <w:b/>
                <w:sz w:val="20"/>
                <w:szCs w:val="20"/>
              </w:rPr>
            </w:pPr>
            <w:r w:rsidRPr="00FE0A1A">
              <w:rPr>
                <w:rFonts w:ascii="Arial Narrow" w:hAnsi="Arial Narrow" w:cs="Arial"/>
                <w:b/>
                <w:sz w:val="20"/>
                <w:szCs w:val="20"/>
              </w:rPr>
              <w:t>Program</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FE0A1A" w:rsidRDefault="00826F6D" w:rsidP="00C27B58">
            <w:pPr>
              <w:rPr>
                <w:rFonts w:ascii="Arial Narrow" w:hAnsi="Arial Narrow" w:cs="Arial"/>
                <w:sz w:val="20"/>
                <w:szCs w:val="20"/>
              </w:rPr>
            </w:pPr>
            <w:r w:rsidRPr="00FE0A1A">
              <w:rPr>
                <w:rFonts w:ascii="Arial Narrow" w:hAnsi="Arial Narrow" w:cs="Arial"/>
                <w:sz w:val="20"/>
                <w:szCs w:val="20"/>
              </w:rPr>
              <w:t>Section 100 – Highly Specialised Drugs Program</w:t>
            </w:r>
          </w:p>
        </w:tc>
      </w:tr>
      <w:tr w:rsidR="00826F6D" w:rsidRPr="00FE0A1A" w:rsidTr="00E51F87">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FE0A1A" w:rsidRDefault="00826F6D" w:rsidP="00C27B58">
            <w:pPr>
              <w:jc w:val="both"/>
              <w:rPr>
                <w:rFonts w:ascii="Arial Narrow" w:hAnsi="Arial Narrow" w:cs="Arial"/>
                <w:b/>
                <w:sz w:val="20"/>
                <w:szCs w:val="20"/>
              </w:rPr>
            </w:pPr>
            <w:r w:rsidRPr="00FE0A1A">
              <w:rPr>
                <w:rFonts w:ascii="Arial Narrow" w:hAnsi="Arial Narrow" w:cs="Arial"/>
                <w:b/>
                <w:sz w:val="20"/>
                <w:szCs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FE0A1A" w:rsidRDefault="00826F6D" w:rsidP="00C27B58">
            <w:pPr>
              <w:rPr>
                <w:rFonts w:ascii="Arial Narrow" w:hAnsi="Arial Narrow" w:cs="Arial"/>
                <w:sz w:val="20"/>
                <w:szCs w:val="20"/>
              </w:rPr>
            </w:pPr>
            <w:r w:rsidRPr="00FE0A1A">
              <w:rPr>
                <w:rFonts w:ascii="Arial Narrow" w:hAnsi="Arial Narrow" w:cs="Arial"/>
                <w:sz w:val="20"/>
                <w:szCs w:val="20"/>
              </w:rPr>
              <w:fldChar w:fldCharType="begin">
                <w:ffData>
                  <w:name w:val="Check1"/>
                  <w:enabled/>
                  <w:calcOnExit w:val="0"/>
                  <w:checkBox>
                    <w:sizeAuto/>
                    <w:default w:val="0"/>
                  </w:checkBox>
                </w:ffData>
              </w:fldChar>
            </w:r>
            <w:r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Pr="00FE0A1A">
              <w:rPr>
                <w:rFonts w:ascii="Arial Narrow" w:hAnsi="Arial Narrow" w:cs="Arial"/>
                <w:sz w:val="20"/>
                <w:szCs w:val="20"/>
              </w:rPr>
              <w:fldChar w:fldCharType="end"/>
            </w:r>
            <w:r w:rsidRPr="00FE0A1A">
              <w:rPr>
                <w:rFonts w:ascii="Arial Narrow" w:hAnsi="Arial Narrow" w:cs="Arial"/>
                <w:sz w:val="20"/>
                <w:szCs w:val="20"/>
              </w:rPr>
              <w:t xml:space="preserve">Dental  </w:t>
            </w:r>
            <w:r w:rsidR="00C05104" w:rsidRPr="00FE0A1A">
              <w:rPr>
                <w:rFonts w:ascii="Arial Narrow" w:hAnsi="Arial Narrow" w:cs="Arial"/>
                <w:sz w:val="20"/>
                <w:szCs w:val="20"/>
              </w:rPr>
              <w:fldChar w:fldCharType="begin">
                <w:ffData>
                  <w:name w:val=""/>
                  <w:enabled/>
                  <w:calcOnExit w:val="0"/>
                  <w:checkBox>
                    <w:sizeAuto/>
                    <w:default w:val="1"/>
                  </w:checkBox>
                </w:ffData>
              </w:fldChar>
            </w:r>
            <w:r w:rsidR="00C05104"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00C05104" w:rsidRPr="00FE0A1A">
              <w:rPr>
                <w:rFonts w:ascii="Arial Narrow" w:hAnsi="Arial Narrow" w:cs="Arial"/>
                <w:sz w:val="20"/>
                <w:szCs w:val="20"/>
              </w:rPr>
              <w:fldChar w:fldCharType="end"/>
            </w:r>
            <w:r w:rsidRPr="00FE0A1A">
              <w:rPr>
                <w:rFonts w:ascii="Arial Narrow" w:hAnsi="Arial Narrow" w:cs="Arial"/>
                <w:sz w:val="20"/>
                <w:szCs w:val="20"/>
              </w:rPr>
              <w:t xml:space="preserve">Medical Practitioners  </w:t>
            </w:r>
            <w:r w:rsidRPr="00FE0A1A">
              <w:rPr>
                <w:rFonts w:ascii="Arial Narrow" w:hAnsi="Arial Narrow" w:cs="Arial"/>
                <w:sz w:val="20"/>
                <w:szCs w:val="20"/>
              </w:rPr>
              <w:fldChar w:fldCharType="begin">
                <w:ffData>
                  <w:name w:val="Check3"/>
                  <w:enabled/>
                  <w:calcOnExit w:val="0"/>
                  <w:checkBox>
                    <w:sizeAuto/>
                    <w:default w:val="0"/>
                  </w:checkBox>
                </w:ffData>
              </w:fldChar>
            </w:r>
            <w:r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Pr="00FE0A1A">
              <w:rPr>
                <w:rFonts w:ascii="Arial Narrow" w:hAnsi="Arial Narrow" w:cs="Arial"/>
                <w:sz w:val="20"/>
                <w:szCs w:val="20"/>
              </w:rPr>
              <w:fldChar w:fldCharType="end"/>
            </w:r>
            <w:r w:rsidRPr="00FE0A1A">
              <w:rPr>
                <w:rFonts w:ascii="Arial Narrow" w:hAnsi="Arial Narrow" w:cs="Arial"/>
                <w:sz w:val="20"/>
                <w:szCs w:val="20"/>
              </w:rPr>
              <w:t xml:space="preserve">Nurse practitioners  </w:t>
            </w:r>
            <w:r w:rsidRPr="00FE0A1A">
              <w:rPr>
                <w:rFonts w:ascii="Arial Narrow" w:hAnsi="Arial Narrow" w:cs="Arial"/>
                <w:sz w:val="20"/>
                <w:szCs w:val="20"/>
              </w:rPr>
              <w:fldChar w:fldCharType="begin">
                <w:ffData>
                  <w:name w:val=""/>
                  <w:enabled/>
                  <w:calcOnExit w:val="0"/>
                  <w:checkBox>
                    <w:sizeAuto/>
                    <w:default w:val="0"/>
                  </w:checkBox>
                </w:ffData>
              </w:fldChar>
            </w:r>
            <w:r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Pr="00FE0A1A">
              <w:rPr>
                <w:rFonts w:ascii="Arial Narrow" w:hAnsi="Arial Narrow" w:cs="Arial"/>
                <w:sz w:val="20"/>
                <w:szCs w:val="20"/>
              </w:rPr>
              <w:fldChar w:fldCharType="end"/>
            </w:r>
            <w:r w:rsidRPr="00FE0A1A">
              <w:rPr>
                <w:rFonts w:ascii="Arial Narrow" w:hAnsi="Arial Narrow" w:cs="Arial"/>
                <w:sz w:val="20"/>
                <w:szCs w:val="20"/>
              </w:rPr>
              <w:t>Optometrists</w:t>
            </w:r>
          </w:p>
          <w:p w:rsidR="00826F6D" w:rsidRPr="00FE0A1A" w:rsidRDefault="00826F6D" w:rsidP="00C27B58">
            <w:pPr>
              <w:rPr>
                <w:rFonts w:ascii="Arial Narrow" w:hAnsi="Arial Narrow" w:cs="Arial"/>
                <w:sz w:val="20"/>
                <w:szCs w:val="20"/>
              </w:rPr>
            </w:pPr>
            <w:r w:rsidRPr="00FE0A1A">
              <w:rPr>
                <w:rFonts w:ascii="Arial Narrow" w:hAnsi="Arial Narrow" w:cs="Arial"/>
                <w:sz w:val="20"/>
                <w:szCs w:val="20"/>
              </w:rPr>
              <w:fldChar w:fldCharType="begin">
                <w:ffData>
                  <w:name w:val="Check5"/>
                  <w:enabled/>
                  <w:calcOnExit w:val="0"/>
                  <w:checkBox>
                    <w:sizeAuto/>
                    <w:default w:val="0"/>
                  </w:checkBox>
                </w:ffData>
              </w:fldChar>
            </w:r>
            <w:r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Pr="00FE0A1A">
              <w:rPr>
                <w:rFonts w:ascii="Arial Narrow" w:hAnsi="Arial Narrow" w:cs="Arial"/>
                <w:sz w:val="20"/>
                <w:szCs w:val="20"/>
              </w:rPr>
              <w:fldChar w:fldCharType="end"/>
            </w:r>
            <w:r w:rsidRPr="00FE0A1A">
              <w:rPr>
                <w:rFonts w:ascii="Arial Narrow" w:hAnsi="Arial Narrow" w:cs="Arial"/>
                <w:sz w:val="20"/>
                <w:szCs w:val="20"/>
              </w:rPr>
              <w:t>Midwives</w:t>
            </w:r>
          </w:p>
        </w:tc>
      </w:tr>
      <w:tr w:rsidR="00826F6D" w:rsidRPr="00FE0A1A" w:rsidTr="00E51F87">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FE0A1A" w:rsidRDefault="00826F6D" w:rsidP="00C27B58">
            <w:pPr>
              <w:jc w:val="both"/>
              <w:rPr>
                <w:rFonts w:ascii="Arial Narrow" w:hAnsi="Arial Narrow" w:cs="Arial"/>
                <w:b/>
                <w:sz w:val="20"/>
                <w:szCs w:val="20"/>
              </w:rPr>
            </w:pPr>
            <w:r w:rsidRPr="00FE0A1A">
              <w:rPr>
                <w:rFonts w:ascii="Arial Narrow" w:hAnsi="Arial Narrow" w:cs="Arial"/>
                <w:b/>
                <w:sz w:val="20"/>
                <w:szCs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FE0A1A" w:rsidRDefault="00C05104" w:rsidP="00C27B58">
            <w:pPr>
              <w:rPr>
                <w:rFonts w:ascii="Arial Narrow" w:hAnsi="Arial Narrow" w:cs="Arial"/>
                <w:sz w:val="20"/>
                <w:szCs w:val="20"/>
              </w:rPr>
            </w:pPr>
            <w:r w:rsidRPr="00FE0A1A">
              <w:rPr>
                <w:rFonts w:ascii="Arial Narrow" w:hAnsi="Arial Narrow" w:cs="Arial"/>
                <w:sz w:val="20"/>
                <w:szCs w:val="20"/>
              </w:rPr>
              <w:t>Multiple myeloma</w:t>
            </w:r>
          </w:p>
        </w:tc>
      </w:tr>
      <w:tr w:rsidR="00826F6D" w:rsidRPr="00FE0A1A" w:rsidTr="00E51F87">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FE0A1A" w:rsidRDefault="00826F6D" w:rsidP="00C27B58">
            <w:pPr>
              <w:jc w:val="both"/>
              <w:rPr>
                <w:rFonts w:ascii="Arial Narrow" w:hAnsi="Arial Narrow" w:cs="Arial"/>
                <w:b/>
                <w:sz w:val="20"/>
                <w:szCs w:val="20"/>
              </w:rPr>
            </w:pPr>
            <w:r w:rsidRPr="00FE0A1A">
              <w:rPr>
                <w:rFonts w:ascii="Arial Narrow" w:hAnsi="Arial Narrow" w:cs="Arial"/>
                <w:b/>
                <w:sz w:val="20"/>
                <w:szCs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FE0A1A" w:rsidRDefault="00C05104" w:rsidP="00C27B58">
            <w:pPr>
              <w:rPr>
                <w:rFonts w:ascii="Arial Narrow" w:hAnsi="Arial Narrow" w:cs="Arial"/>
                <w:sz w:val="20"/>
                <w:szCs w:val="20"/>
              </w:rPr>
            </w:pPr>
            <w:r w:rsidRPr="00FE0A1A">
              <w:rPr>
                <w:rFonts w:ascii="Arial Narrow" w:hAnsi="Arial Narrow" w:cs="Arial"/>
                <w:sz w:val="20"/>
                <w:szCs w:val="20"/>
              </w:rPr>
              <w:t xml:space="preserve">Multiple myeloma </w:t>
            </w:r>
          </w:p>
        </w:tc>
      </w:tr>
      <w:tr w:rsidR="00826F6D" w:rsidRPr="00FE0A1A" w:rsidTr="00E51F87">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FE0A1A" w:rsidRDefault="00826F6D" w:rsidP="00C27B58">
            <w:pPr>
              <w:jc w:val="both"/>
              <w:rPr>
                <w:rFonts w:ascii="Arial Narrow" w:hAnsi="Arial Narrow" w:cs="Arial"/>
                <w:b/>
                <w:sz w:val="20"/>
                <w:szCs w:val="20"/>
              </w:rPr>
            </w:pPr>
            <w:r w:rsidRPr="00FE0A1A">
              <w:rPr>
                <w:rFonts w:ascii="Arial Narrow" w:hAnsi="Arial Narrow" w:cs="Arial"/>
                <w:b/>
                <w:sz w:val="20"/>
                <w:szCs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FE0A1A" w:rsidRDefault="00C05104" w:rsidP="00C27B58">
            <w:pPr>
              <w:rPr>
                <w:rFonts w:ascii="Arial Narrow" w:hAnsi="Arial Narrow" w:cs="Arial"/>
                <w:sz w:val="20"/>
                <w:szCs w:val="20"/>
              </w:rPr>
            </w:pPr>
            <w:r w:rsidRPr="00FE0A1A">
              <w:rPr>
                <w:rFonts w:ascii="Arial Narrow" w:hAnsi="Arial Narrow" w:cs="Arial"/>
                <w:sz w:val="20"/>
                <w:szCs w:val="20"/>
              </w:rPr>
              <w:t xml:space="preserve">Initial treatment </w:t>
            </w:r>
          </w:p>
        </w:tc>
      </w:tr>
      <w:tr w:rsidR="00826F6D" w:rsidRPr="00FE0A1A" w:rsidTr="00E51F87">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FE0A1A" w:rsidRDefault="00826F6D" w:rsidP="0064723C">
            <w:pPr>
              <w:jc w:val="both"/>
              <w:rPr>
                <w:rFonts w:ascii="Arial Narrow" w:hAnsi="Arial Narrow" w:cs="Arial"/>
                <w:b/>
                <w:sz w:val="20"/>
                <w:szCs w:val="20"/>
              </w:rPr>
            </w:pPr>
            <w:r w:rsidRPr="00FE0A1A">
              <w:rPr>
                <w:rFonts w:ascii="Arial Narrow" w:hAnsi="Arial Narrow" w:cs="Arial"/>
                <w:b/>
                <w:sz w:val="20"/>
                <w:szCs w:val="20"/>
              </w:rPr>
              <w:t>Restriction Level / Method:</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FE0A1A" w:rsidRDefault="00C05104" w:rsidP="00C27B58">
            <w:pPr>
              <w:rPr>
                <w:rFonts w:ascii="Arial Narrow" w:hAnsi="Arial Narrow" w:cs="Arial"/>
                <w:sz w:val="20"/>
                <w:szCs w:val="20"/>
              </w:rPr>
            </w:pPr>
            <w:r w:rsidRPr="00FE0A1A">
              <w:rPr>
                <w:rFonts w:ascii="Arial Narrow" w:hAnsi="Arial Narrow" w:cs="Arial"/>
                <w:sz w:val="20"/>
                <w:szCs w:val="20"/>
              </w:rPr>
              <w:fldChar w:fldCharType="begin">
                <w:ffData>
                  <w:name w:val=""/>
                  <w:enabled/>
                  <w:calcOnExit w:val="0"/>
                  <w:checkBox>
                    <w:sizeAuto/>
                    <w:default w:val="1"/>
                  </w:checkBox>
                </w:ffData>
              </w:fldChar>
            </w:r>
            <w:r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Pr="00FE0A1A">
              <w:rPr>
                <w:rFonts w:ascii="Arial Narrow" w:hAnsi="Arial Narrow" w:cs="Arial"/>
                <w:sz w:val="20"/>
                <w:szCs w:val="20"/>
              </w:rPr>
              <w:fldChar w:fldCharType="end"/>
            </w:r>
            <w:r w:rsidR="00826F6D" w:rsidRPr="00FE0A1A">
              <w:rPr>
                <w:rFonts w:ascii="Arial Narrow" w:hAnsi="Arial Narrow" w:cs="Arial"/>
                <w:sz w:val="20"/>
                <w:szCs w:val="20"/>
              </w:rPr>
              <w:t>Authority Required - In Writing</w:t>
            </w:r>
          </w:p>
        </w:tc>
      </w:tr>
      <w:tr w:rsidR="00826F6D" w:rsidRPr="00FE0A1A" w:rsidTr="00E51F87">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FE0A1A" w:rsidRDefault="00826F6D" w:rsidP="00C27B58">
            <w:pPr>
              <w:jc w:val="both"/>
              <w:rPr>
                <w:rFonts w:ascii="Arial Narrow" w:hAnsi="Arial Narrow" w:cs="Arial"/>
                <w:b/>
                <w:sz w:val="20"/>
                <w:szCs w:val="20"/>
              </w:rPr>
            </w:pPr>
            <w:r w:rsidRPr="00FE0A1A">
              <w:rPr>
                <w:rFonts w:ascii="Arial Narrow" w:hAnsi="Arial Narrow" w:cs="Arial"/>
                <w:b/>
                <w:sz w:val="20"/>
                <w:szCs w:val="20"/>
              </w:rPr>
              <w:t>Clinical criteria:</w:t>
            </w:r>
          </w:p>
          <w:p w:rsidR="00826F6D" w:rsidRPr="00FE0A1A" w:rsidRDefault="00826F6D" w:rsidP="00C27B58">
            <w:pPr>
              <w:jc w:val="both"/>
              <w:rPr>
                <w:rFonts w:ascii="Arial Narrow" w:hAnsi="Arial Narrow" w:cs="Arial"/>
                <w:i/>
                <w:sz w:val="20"/>
                <w:szCs w:val="20"/>
              </w:rPr>
            </w:pPr>
          </w:p>
          <w:p w:rsidR="00826F6D" w:rsidRPr="00FE0A1A" w:rsidRDefault="00826F6D" w:rsidP="00C05104">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4D123B" w:rsidRPr="00FE0A1A" w:rsidRDefault="004D123B" w:rsidP="004D123B">
            <w:pPr>
              <w:pStyle w:val="Table"/>
              <w:rPr>
                <w:rFonts w:ascii="Arial Narrow" w:hAnsi="Arial Narrow"/>
              </w:rPr>
            </w:pPr>
            <w:r w:rsidRPr="00FE0A1A">
              <w:rPr>
                <w:rFonts w:ascii="Arial Narrow" w:hAnsi="Arial Narrow"/>
              </w:rPr>
              <w:t>The treatment must be in combination with dexamethasone,</w:t>
            </w:r>
          </w:p>
          <w:p w:rsidR="004D123B" w:rsidRPr="00FE0A1A" w:rsidRDefault="004D123B" w:rsidP="004D123B">
            <w:pPr>
              <w:pStyle w:val="Table"/>
              <w:rPr>
                <w:rFonts w:ascii="Arial Narrow" w:hAnsi="Arial Narrow"/>
              </w:rPr>
            </w:pPr>
          </w:p>
          <w:p w:rsidR="004D123B" w:rsidRPr="00FE0A1A" w:rsidRDefault="004D123B" w:rsidP="004D123B">
            <w:pPr>
              <w:pStyle w:val="Table"/>
              <w:rPr>
                <w:rFonts w:ascii="Arial Narrow" w:hAnsi="Arial Narrow"/>
              </w:rPr>
            </w:pPr>
            <w:r w:rsidRPr="00FE0A1A">
              <w:rPr>
                <w:rFonts w:ascii="Arial Narrow" w:hAnsi="Arial Narrow"/>
              </w:rPr>
              <w:t>AND</w:t>
            </w:r>
          </w:p>
          <w:p w:rsidR="004D123B" w:rsidRPr="00FE0A1A" w:rsidRDefault="004D123B" w:rsidP="004D123B">
            <w:pPr>
              <w:pStyle w:val="Table"/>
              <w:rPr>
                <w:rFonts w:ascii="Arial Narrow" w:hAnsi="Arial Narrow"/>
                <w:b/>
              </w:rPr>
            </w:pPr>
          </w:p>
          <w:p w:rsidR="004D123B" w:rsidRPr="00FE0A1A" w:rsidRDefault="004D123B" w:rsidP="004D123B">
            <w:pPr>
              <w:pStyle w:val="Table"/>
              <w:rPr>
                <w:rFonts w:ascii="Arial Narrow" w:hAnsi="Arial Narrow"/>
              </w:rPr>
            </w:pPr>
            <w:r w:rsidRPr="00FE0A1A">
              <w:rPr>
                <w:rFonts w:ascii="Arial Narrow" w:hAnsi="Arial Narrow"/>
              </w:rPr>
              <w:t>Patient must have undergone or be ineligible for a primary stem cell transplant,</w:t>
            </w:r>
          </w:p>
          <w:p w:rsidR="004D123B" w:rsidRPr="00FE0A1A" w:rsidRDefault="004D123B" w:rsidP="004D123B">
            <w:pPr>
              <w:pStyle w:val="Table"/>
              <w:rPr>
                <w:rFonts w:ascii="Arial Narrow" w:hAnsi="Arial Narrow"/>
              </w:rPr>
            </w:pPr>
          </w:p>
          <w:p w:rsidR="004D123B" w:rsidRPr="00FE0A1A" w:rsidRDefault="004D123B" w:rsidP="004D123B">
            <w:pPr>
              <w:pStyle w:val="Table"/>
              <w:rPr>
                <w:rFonts w:ascii="Arial Narrow" w:hAnsi="Arial Narrow"/>
              </w:rPr>
            </w:pPr>
            <w:r w:rsidRPr="00FE0A1A">
              <w:rPr>
                <w:rFonts w:ascii="Arial Narrow" w:hAnsi="Arial Narrow"/>
              </w:rPr>
              <w:t>AND</w:t>
            </w:r>
          </w:p>
          <w:p w:rsidR="004D123B" w:rsidRPr="00FE0A1A" w:rsidRDefault="004D123B" w:rsidP="004D123B">
            <w:pPr>
              <w:pStyle w:val="Table"/>
              <w:rPr>
                <w:rFonts w:ascii="Arial Narrow" w:hAnsi="Arial Narrow"/>
                <w:b/>
              </w:rPr>
            </w:pPr>
          </w:p>
          <w:p w:rsidR="004D123B" w:rsidRPr="00FE0A1A" w:rsidRDefault="004D123B" w:rsidP="004D123B">
            <w:pPr>
              <w:pStyle w:val="Table"/>
              <w:rPr>
                <w:rStyle w:val="SmallItalics"/>
                <w:rFonts w:ascii="Arial Narrow" w:hAnsi="Arial Narrow"/>
              </w:rPr>
            </w:pPr>
            <w:r w:rsidRPr="00FE0A1A">
              <w:rPr>
                <w:rFonts w:ascii="Arial Narrow" w:hAnsi="Arial Narrow"/>
              </w:rPr>
              <w:t>Patient must have experienced treatment failure with bortezomib;</w:t>
            </w:r>
            <w:r w:rsidRPr="00FE0A1A">
              <w:rPr>
                <w:rStyle w:val="SmallItalics"/>
                <w:rFonts w:ascii="Arial Narrow" w:hAnsi="Arial Narrow"/>
              </w:rPr>
              <w:t xml:space="preserve"> </w:t>
            </w:r>
            <w:r w:rsidRPr="00FE0A1A">
              <w:rPr>
                <w:rStyle w:val="SmallItalics"/>
                <w:rFonts w:ascii="Arial Narrow" w:hAnsi="Arial Narrow"/>
                <w:b/>
              </w:rPr>
              <w:t>OR</w:t>
            </w:r>
          </w:p>
          <w:p w:rsidR="00F53A90" w:rsidRPr="00FE0A1A" w:rsidRDefault="00F53A90" w:rsidP="004D123B">
            <w:pPr>
              <w:pStyle w:val="Table"/>
              <w:rPr>
                <w:rStyle w:val="SmallItalics"/>
                <w:rFonts w:ascii="Arial Narrow" w:hAnsi="Arial Narrow" w:cstheme="majorBidi"/>
                <w:i w:val="0"/>
              </w:rPr>
            </w:pPr>
          </w:p>
          <w:p w:rsidR="004D123B" w:rsidRPr="00FE0A1A" w:rsidRDefault="004D123B" w:rsidP="004D123B">
            <w:pPr>
              <w:pStyle w:val="Table"/>
              <w:rPr>
                <w:rStyle w:val="SmallItalics"/>
                <w:rFonts w:ascii="Arial Narrow" w:hAnsi="Arial Narrow"/>
                <w:b/>
                <w:i w:val="0"/>
              </w:rPr>
            </w:pPr>
            <w:r w:rsidRPr="00FE0A1A">
              <w:rPr>
                <w:rStyle w:val="SmallItalics"/>
                <w:rFonts w:ascii="Arial Narrow" w:hAnsi="Arial Narrow"/>
                <w:b/>
                <w:i w:val="0"/>
              </w:rPr>
              <w:t>Patient must have experienced severe intolerance to bortezomib unresponsive to clinically appropriate dose adjustment or scheduling; OR</w:t>
            </w:r>
          </w:p>
          <w:p w:rsidR="00F53A90" w:rsidRPr="00FE0A1A" w:rsidRDefault="00F53A90" w:rsidP="004D123B">
            <w:pPr>
              <w:pStyle w:val="Table"/>
              <w:rPr>
                <w:rStyle w:val="SmallItalics"/>
                <w:rFonts w:ascii="Arial Narrow" w:hAnsi="Arial Narrow"/>
                <w:b/>
                <w:i w:val="0"/>
              </w:rPr>
            </w:pPr>
          </w:p>
          <w:p w:rsidR="004D123B" w:rsidRPr="00FE0A1A" w:rsidRDefault="004D123B" w:rsidP="004D123B">
            <w:pPr>
              <w:pStyle w:val="Table"/>
              <w:rPr>
                <w:rStyle w:val="SmallItalics"/>
                <w:rFonts w:ascii="Arial Narrow" w:hAnsi="Arial Narrow"/>
                <w:b/>
                <w:i w:val="0"/>
              </w:rPr>
            </w:pPr>
            <w:r w:rsidRPr="00FE0A1A">
              <w:rPr>
                <w:rStyle w:val="SmallItalics"/>
                <w:rFonts w:ascii="Arial Narrow" w:hAnsi="Arial Narrow"/>
                <w:b/>
                <w:i w:val="0"/>
              </w:rPr>
              <w:t>Patient must be contraindicated to bortezomib,</w:t>
            </w:r>
          </w:p>
          <w:p w:rsidR="004D123B" w:rsidRPr="00FE0A1A" w:rsidRDefault="004D123B" w:rsidP="004D123B">
            <w:pPr>
              <w:pStyle w:val="Table"/>
              <w:rPr>
                <w:rStyle w:val="SmallItalics"/>
                <w:rFonts w:ascii="Arial Narrow" w:hAnsi="Arial Narrow"/>
              </w:rPr>
            </w:pPr>
          </w:p>
          <w:p w:rsidR="004D123B" w:rsidRPr="00FE0A1A" w:rsidRDefault="004D123B" w:rsidP="004D123B">
            <w:pPr>
              <w:pStyle w:val="Table"/>
              <w:rPr>
                <w:rFonts w:ascii="Arial Narrow" w:hAnsi="Arial Narrow"/>
                <w:b/>
              </w:rPr>
            </w:pPr>
            <w:r w:rsidRPr="00FE0A1A">
              <w:rPr>
                <w:rFonts w:ascii="Arial Narrow" w:hAnsi="Arial Narrow"/>
                <w:b/>
              </w:rPr>
              <w:t>AND</w:t>
            </w:r>
          </w:p>
          <w:p w:rsidR="004D123B" w:rsidRPr="00FE0A1A" w:rsidRDefault="004D123B" w:rsidP="004D123B">
            <w:pPr>
              <w:pStyle w:val="Table"/>
              <w:rPr>
                <w:rFonts w:ascii="Arial Narrow" w:hAnsi="Arial Narrow"/>
                <w:b/>
              </w:rPr>
            </w:pPr>
          </w:p>
          <w:p w:rsidR="004D123B" w:rsidRPr="00FE0A1A" w:rsidRDefault="004D123B" w:rsidP="004D123B">
            <w:pPr>
              <w:pStyle w:val="Table"/>
              <w:rPr>
                <w:rStyle w:val="SmallItalics"/>
                <w:rFonts w:ascii="Arial Narrow" w:hAnsi="Arial Narrow"/>
                <w:b/>
              </w:rPr>
            </w:pPr>
            <w:r w:rsidRPr="00FE0A1A">
              <w:rPr>
                <w:rFonts w:ascii="Arial Narrow" w:hAnsi="Arial Narrow"/>
              </w:rPr>
              <w:t xml:space="preserve">Patient must have experienced treatment failure with lenalidomide; </w:t>
            </w:r>
            <w:r w:rsidR="00AA1AFC" w:rsidRPr="00FE0A1A">
              <w:rPr>
                <w:rFonts w:ascii="Arial Narrow" w:hAnsi="Arial Narrow"/>
                <w:b/>
              </w:rPr>
              <w:t>OR</w:t>
            </w:r>
          </w:p>
          <w:p w:rsidR="00F53A90" w:rsidRPr="00FE0A1A" w:rsidRDefault="00F53A90" w:rsidP="004D123B">
            <w:pPr>
              <w:pStyle w:val="Table"/>
              <w:rPr>
                <w:rStyle w:val="SmallItalics"/>
                <w:rFonts w:ascii="Arial Narrow" w:hAnsi="Arial Narrow"/>
              </w:rPr>
            </w:pPr>
          </w:p>
          <w:p w:rsidR="004D123B" w:rsidRPr="00FE0A1A" w:rsidRDefault="004D123B" w:rsidP="004D123B">
            <w:pPr>
              <w:pStyle w:val="Table"/>
              <w:rPr>
                <w:rStyle w:val="SmallItalics"/>
                <w:rFonts w:ascii="Arial Narrow" w:hAnsi="Arial Narrow"/>
                <w:b/>
                <w:i w:val="0"/>
              </w:rPr>
            </w:pPr>
            <w:r w:rsidRPr="00FE0A1A">
              <w:rPr>
                <w:rStyle w:val="SmallItalics"/>
                <w:rFonts w:ascii="Arial Narrow" w:hAnsi="Arial Narrow"/>
                <w:b/>
                <w:i w:val="0"/>
              </w:rPr>
              <w:t>Patient must have experienced severe intolerance to lenalidomide unresponsive to clinically appropriate dose adjustment or scheduling; OR</w:t>
            </w:r>
          </w:p>
          <w:p w:rsidR="00F53A90" w:rsidRPr="00FE0A1A" w:rsidRDefault="00F53A90" w:rsidP="004D123B">
            <w:pPr>
              <w:pStyle w:val="Table"/>
              <w:rPr>
                <w:rStyle w:val="SmallItalics"/>
                <w:rFonts w:ascii="Arial Narrow" w:hAnsi="Arial Narrow"/>
                <w:b/>
                <w:i w:val="0"/>
              </w:rPr>
            </w:pPr>
          </w:p>
          <w:p w:rsidR="004D123B" w:rsidRPr="00FE0A1A" w:rsidRDefault="004D123B" w:rsidP="004D123B">
            <w:pPr>
              <w:pStyle w:val="TableLeft"/>
              <w:rPr>
                <w:rFonts w:ascii="Arial Narrow" w:hAnsi="Arial Narrow"/>
                <w:b/>
                <w:lang w:val="en-AU"/>
              </w:rPr>
            </w:pPr>
            <w:r w:rsidRPr="00FE0A1A">
              <w:rPr>
                <w:rFonts w:ascii="Arial Narrow" w:hAnsi="Arial Narrow"/>
                <w:b/>
                <w:lang w:val="en-AU"/>
              </w:rPr>
              <w:t>Patient must be contraindicated to lenalidomide,</w:t>
            </w:r>
          </w:p>
          <w:p w:rsidR="004D123B" w:rsidRPr="00FE0A1A" w:rsidRDefault="004D123B" w:rsidP="004D123B">
            <w:pPr>
              <w:pStyle w:val="TableLeft"/>
              <w:rPr>
                <w:rFonts w:ascii="Arial Narrow" w:hAnsi="Arial Narrow"/>
                <w:i/>
                <w:lang w:val="en-AU"/>
              </w:rPr>
            </w:pPr>
          </w:p>
          <w:p w:rsidR="004D123B" w:rsidRPr="00FE0A1A" w:rsidRDefault="004D123B" w:rsidP="004D123B">
            <w:pPr>
              <w:pStyle w:val="Table"/>
              <w:rPr>
                <w:rFonts w:ascii="Arial Narrow" w:hAnsi="Arial Narrow"/>
              </w:rPr>
            </w:pPr>
            <w:r w:rsidRPr="00FE0A1A">
              <w:rPr>
                <w:rFonts w:ascii="Arial Narrow" w:hAnsi="Arial Narrow"/>
              </w:rPr>
              <w:t>AND</w:t>
            </w:r>
          </w:p>
          <w:p w:rsidR="004D123B" w:rsidRPr="00FE0A1A" w:rsidRDefault="004D123B" w:rsidP="004D123B">
            <w:pPr>
              <w:pStyle w:val="Table"/>
              <w:rPr>
                <w:rFonts w:ascii="Arial Narrow" w:hAnsi="Arial Narrow"/>
                <w:b/>
              </w:rPr>
            </w:pPr>
          </w:p>
          <w:p w:rsidR="00826F6D" w:rsidRPr="00FE0A1A" w:rsidRDefault="004D123B" w:rsidP="0064723C">
            <w:pPr>
              <w:rPr>
                <w:rFonts w:ascii="Arial Narrow" w:hAnsi="Arial Narrow" w:cs="Arial"/>
                <w:sz w:val="20"/>
                <w:szCs w:val="22"/>
              </w:rPr>
            </w:pPr>
            <w:r w:rsidRPr="00FE0A1A">
              <w:rPr>
                <w:rFonts w:ascii="Arial Narrow" w:hAnsi="Arial Narrow"/>
                <w:sz w:val="20"/>
                <w:szCs w:val="22"/>
              </w:rPr>
              <w:t>Patient must not be receiving concomitant PBS-subsidised thalidomide, lenalidomide or bortezomib.</w:t>
            </w:r>
          </w:p>
        </w:tc>
      </w:tr>
      <w:tr w:rsidR="00826F6D" w:rsidRPr="00FE0A1A" w:rsidTr="00E51F87">
        <w:trPr>
          <w:trHeight w:val="360"/>
        </w:trPr>
        <w:tc>
          <w:tcPr>
            <w:tcW w:w="1985" w:type="dxa"/>
            <w:tcBorders>
              <w:top w:val="single" w:sz="4" w:space="0" w:color="auto"/>
              <w:left w:val="single" w:sz="4" w:space="0" w:color="auto"/>
              <w:bottom w:val="single" w:sz="4" w:space="0" w:color="auto"/>
              <w:right w:val="single" w:sz="4" w:space="0" w:color="auto"/>
            </w:tcBorders>
          </w:tcPr>
          <w:p w:rsidR="00826F6D" w:rsidRPr="00FE0A1A" w:rsidRDefault="00826F6D" w:rsidP="00C27B58">
            <w:pPr>
              <w:jc w:val="both"/>
              <w:rPr>
                <w:rFonts w:ascii="Arial Narrow" w:hAnsi="Arial Narrow" w:cs="Arial"/>
                <w:b/>
                <w:sz w:val="20"/>
                <w:szCs w:val="20"/>
              </w:rPr>
            </w:pPr>
            <w:r w:rsidRPr="00FE0A1A">
              <w:rPr>
                <w:rFonts w:ascii="Arial Narrow" w:hAnsi="Arial Narrow" w:cs="Arial"/>
                <w:b/>
                <w:sz w:val="20"/>
                <w:szCs w:val="20"/>
              </w:rPr>
              <w:lastRenderedPageBreak/>
              <w:t>Prescriber Instructions</w:t>
            </w:r>
          </w:p>
          <w:p w:rsidR="00826F6D" w:rsidRPr="00FE0A1A" w:rsidRDefault="00826F6D" w:rsidP="009F47F8">
            <w:pPr>
              <w:jc w:val="both"/>
              <w:rPr>
                <w:rFonts w:ascii="Arial Narrow" w:hAnsi="Arial Narrow" w:cs="Arial"/>
                <w:sz w:val="20"/>
                <w:szCs w:val="20"/>
              </w:rPr>
            </w:pPr>
          </w:p>
        </w:tc>
        <w:tc>
          <w:tcPr>
            <w:tcW w:w="6378" w:type="dxa"/>
            <w:gridSpan w:val="6"/>
            <w:tcBorders>
              <w:top w:val="single" w:sz="4" w:space="0" w:color="auto"/>
              <w:left w:val="single" w:sz="4" w:space="0" w:color="auto"/>
              <w:bottom w:val="single" w:sz="4" w:space="0" w:color="auto"/>
              <w:right w:val="single" w:sz="4" w:space="0" w:color="auto"/>
            </w:tcBorders>
          </w:tcPr>
          <w:p w:rsidR="00826F6D" w:rsidRPr="00FE0A1A" w:rsidRDefault="009F47F8" w:rsidP="00C27B58">
            <w:pPr>
              <w:rPr>
                <w:rFonts w:ascii="Arial Narrow" w:hAnsi="Arial Narrow" w:cs="Arial"/>
                <w:sz w:val="20"/>
                <w:szCs w:val="20"/>
              </w:rPr>
            </w:pPr>
            <w:r w:rsidRPr="00FE0A1A">
              <w:rPr>
                <w:rFonts w:ascii="Arial Narrow" w:hAnsi="Arial Narrow" w:cs="Arial"/>
                <w:sz w:val="20"/>
                <w:szCs w:val="20"/>
              </w:rPr>
              <w:t>Bortezomib treatment failure is the absence of achieving at least a partial response or as progressive disease during treatment or within 6 months of discontinuing treatment with bortezomib.</w:t>
            </w:r>
            <w:r w:rsidRPr="00FE0A1A">
              <w:t xml:space="preserve"> </w:t>
            </w:r>
            <w:r w:rsidRPr="00FE0A1A">
              <w:rPr>
                <w:rFonts w:ascii="Arial Narrow" w:hAnsi="Arial Narrow" w:cs="Arial"/>
                <w:sz w:val="20"/>
                <w:szCs w:val="20"/>
              </w:rPr>
              <w:t xml:space="preserve">Lenalidomide treatment failure is progressive disease during treatment or within 6 months of discontinuing treatment with lenalidomide. </w:t>
            </w:r>
          </w:p>
          <w:p w:rsidR="009F47F8" w:rsidRPr="00FE0A1A" w:rsidRDefault="009F47F8" w:rsidP="00C27B58">
            <w:pPr>
              <w:rPr>
                <w:rFonts w:ascii="Arial Narrow" w:hAnsi="Arial Narrow" w:cs="Arial"/>
                <w:sz w:val="20"/>
                <w:szCs w:val="20"/>
              </w:rPr>
            </w:pPr>
          </w:p>
          <w:p w:rsidR="009F47F8" w:rsidRPr="00FE0A1A" w:rsidRDefault="009F47F8" w:rsidP="009F47F8">
            <w:pPr>
              <w:keepLines/>
              <w:rPr>
                <w:rFonts w:ascii="Arial Narrow" w:eastAsia="MS Gothic" w:hAnsi="Arial Narrow" w:cs="Calibri"/>
                <w:b/>
                <w:sz w:val="20"/>
                <w:szCs w:val="20"/>
                <w:lang w:eastAsia="en-US" w:bidi="en-US"/>
              </w:rPr>
            </w:pPr>
            <w:r w:rsidRPr="00FE0A1A">
              <w:rPr>
                <w:rFonts w:ascii="Arial Narrow" w:eastAsia="MS Gothic" w:hAnsi="Arial Narrow" w:cs="Calibri"/>
                <w:b/>
                <w:sz w:val="20"/>
                <w:szCs w:val="20"/>
                <w:lang w:eastAsia="en-US" w:bidi="en-US"/>
              </w:rPr>
              <w:t>Severe intolerance due to bortezomib is defined as any Grade 3 or 4 toxicity.</w:t>
            </w:r>
          </w:p>
          <w:p w:rsidR="009F47F8" w:rsidRPr="00FE0A1A" w:rsidRDefault="009F47F8" w:rsidP="009F47F8">
            <w:pPr>
              <w:keepLines/>
              <w:rPr>
                <w:rFonts w:ascii="Arial Narrow" w:eastAsia="MS Gothic" w:hAnsi="Arial Narrow" w:cs="Calibri"/>
                <w:b/>
                <w:sz w:val="20"/>
                <w:szCs w:val="20"/>
                <w:lang w:eastAsia="en-US" w:bidi="en-US"/>
              </w:rPr>
            </w:pPr>
          </w:p>
          <w:p w:rsidR="009F47F8" w:rsidRPr="00FE0A1A" w:rsidRDefault="009F47F8" w:rsidP="009F47F8">
            <w:pPr>
              <w:keepLines/>
              <w:rPr>
                <w:rFonts w:ascii="Arial Narrow" w:eastAsia="MS Gothic" w:hAnsi="Arial Narrow" w:cs="Calibri"/>
                <w:b/>
                <w:sz w:val="20"/>
                <w:szCs w:val="22"/>
                <w:lang w:eastAsia="en-US" w:bidi="en-US"/>
              </w:rPr>
            </w:pPr>
            <w:r w:rsidRPr="00FE0A1A">
              <w:rPr>
                <w:rFonts w:ascii="Arial Narrow" w:eastAsia="MS Gothic" w:hAnsi="Arial Narrow" w:cs="Calibri"/>
                <w:b/>
                <w:sz w:val="20"/>
                <w:szCs w:val="22"/>
                <w:lang w:eastAsia="en-US" w:bidi="en-US"/>
              </w:rPr>
              <w:t>Severe intolerance due to lenalidomide is defined as skin rash (Grade 2 or greater), angioedema, exfoliative or bullous rash, suspected Stevens-Johnson syndrome or toxic epidermal necrolysis or other Grade 3 or 4 toxicity.</w:t>
            </w:r>
          </w:p>
          <w:p w:rsidR="009F47F8" w:rsidRPr="00FE0A1A" w:rsidRDefault="00F0063A" w:rsidP="009F47F8">
            <w:pPr>
              <w:rPr>
                <w:rFonts w:ascii="Arial Narrow" w:hAnsi="Arial Narrow" w:cs="Arial"/>
                <w:sz w:val="20"/>
                <w:szCs w:val="20"/>
              </w:rPr>
            </w:pPr>
            <w:r w:rsidRPr="00FE0A1A">
              <w:rPr>
                <w:rFonts w:ascii="Arial Narrow" w:hAnsi="Arial Narrow" w:cs="Arial"/>
                <w:sz w:val="20"/>
                <w:szCs w:val="20"/>
              </w:rPr>
              <w:t xml:space="preserve"> </w:t>
            </w:r>
          </w:p>
          <w:p w:rsidR="005F5382" w:rsidRPr="00FE0A1A" w:rsidRDefault="005F5382" w:rsidP="005F5382">
            <w:pPr>
              <w:rPr>
                <w:rFonts w:ascii="Arial Narrow" w:hAnsi="Arial Narrow" w:cs="Arial"/>
                <w:sz w:val="20"/>
                <w:szCs w:val="20"/>
              </w:rPr>
            </w:pPr>
            <w:r w:rsidRPr="00FE0A1A">
              <w:rPr>
                <w:rFonts w:ascii="Arial Narrow" w:hAnsi="Arial Narrow" w:cs="Arial"/>
                <w:sz w:val="20"/>
                <w:szCs w:val="20"/>
              </w:rPr>
              <w:t>Progressive disease is defined as at least 1 of the following:</w:t>
            </w:r>
            <w:r w:rsidR="00DC0E1C" w:rsidRPr="00FE0A1A">
              <w:t xml:space="preserve"> </w:t>
            </w:r>
            <w:r w:rsidR="00DC0E1C" w:rsidRPr="00FE0A1A">
              <w:rPr>
                <w:rFonts w:ascii="Arial Narrow" w:hAnsi="Arial Narrow" w:cs="Arial"/>
                <w:sz w:val="20"/>
                <w:szCs w:val="20"/>
              </w:rPr>
              <w:t>(no changes proposed)</w:t>
            </w:r>
          </w:p>
          <w:p w:rsidR="005F5382" w:rsidRPr="00FE0A1A" w:rsidRDefault="005F5382" w:rsidP="005F5382">
            <w:pPr>
              <w:rPr>
                <w:rFonts w:ascii="Arial Narrow" w:hAnsi="Arial Narrow" w:cs="Arial"/>
                <w:sz w:val="20"/>
                <w:szCs w:val="20"/>
              </w:rPr>
            </w:pPr>
          </w:p>
          <w:p w:rsidR="005F5382" w:rsidRPr="00FE0A1A" w:rsidRDefault="005F5382" w:rsidP="005F5382">
            <w:pPr>
              <w:rPr>
                <w:rFonts w:ascii="Arial Narrow" w:hAnsi="Arial Narrow" w:cs="Arial"/>
                <w:sz w:val="20"/>
                <w:szCs w:val="20"/>
              </w:rPr>
            </w:pPr>
            <w:r w:rsidRPr="00FE0A1A">
              <w:rPr>
                <w:rFonts w:ascii="Arial Narrow" w:hAnsi="Arial Narrow" w:cs="Arial"/>
                <w:sz w:val="20"/>
                <w:szCs w:val="20"/>
              </w:rPr>
              <w:t>(a) at least a 25% increase and an absolute increase of at least 5 g per L in serum M protein (monoclonal protein); or</w:t>
            </w:r>
          </w:p>
          <w:p w:rsidR="005F5382" w:rsidRPr="00FE0A1A" w:rsidRDefault="005F5382" w:rsidP="005F5382">
            <w:pPr>
              <w:rPr>
                <w:rFonts w:ascii="Arial Narrow" w:hAnsi="Arial Narrow" w:cs="Arial"/>
                <w:sz w:val="20"/>
                <w:szCs w:val="20"/>
              </w:rPr>
            </w:pPr>
          </w:p>
          <w:p w:rsidR="005F5382" w:rsidRPr="00FE0A1A" w:rsidRDefault="005F5382" w:rsidP="005F5382">
            <w:pPr>
              <w:rPr>
                <w:rFonts w:ascii="Arial Narrow" w:hAnsi="Arial Narrow" w:cs="Arial"/>
                <w:sz w:val="20"/>
                <w:szCs w:val="20"/>
              </w:rPr>
            </w:pPr>
            <w:r w:rsidRPr="00FE0A1A">
              <w:rPr>
                <w:rFonts w:ascii="Arial Narrow" w:hAnsi="Arial Narrow" w:cs="Arial"/>
                <w:sz w:val="20"/>
                <w:szCs w:val="20"/>
              </w:rPr>
              <w:t>(b) at least a 25% increase in 24-hour urinary light chain M protein excretion, and an absolute increase of at least 200 mg per 24 hours; or</w:t>
            </w:r>
          </w:p>
          <w:p w:rsidR="005F5382" w:rsidRPr="00FE0A1A" w:rsidRDefault="005F5382" w:rsidP="005F5382">
            <w:pPr>
              <w:rPr>
                <w:rFonts w:ascii="Arial Narrow" w:hAnsi="Arial Narrow" w:cs="Arial"/>
                <w:sz w:val="20"/>
                <w:szCs w:val="20"/>
              </w:rPr>
            </w:pPr>
          </w:p>
          <w:p w:rsidR="005F5382" w:rsidRPr="00FE0A1A" w:rsidRDefault="005F5382" w:rsidP="005F5382">
            <w:pPr>
              <w:rPr>
                <w:rFonts w:ascii="Arial Narrow" w:hAnsi="Arial Narrow" w:cs="Arial"/>
                <w:sz w:val="20"/>
                <w:szCs w:val="20"/>
              </w:rPr>
            </w:pPr>
            <w:r w:rsidRPr="00FE0A1A">
              <w:rPr>
                <w:rFonts w:ascii="Arial Narrow" w:hAnsi="Arial Narrow" w:cs="Arial"/>
                <w:sz w:val="20"/>
                <w:szCs w:val="20"/>
              </w:rPr>
              <w:t>(c) in oligo-secretory and non-secretory myeloma patients only, at least a 50% increase of the difference between involved free light chain and uninvolved free light chain; or</w:t>
            </w:r>
          </w:p>
          <w:p w:rsidR="005F5382" w:rsidRPr="00FE0A1A" w:rsidRDefault="005F5382" w:rsidP="005F5382">
            <w:pPr>
              <w:rPr>
                <w:rFonts w:ascii="Arial Narrow" w:hAnsi="Arial Narrow" w:cs="Arial"/>
                <w:sz w:val="20"/>
                <w:szCs w:val="20"/>
              </w:rPr>
            </w:pPr>
          </w:p>
          <w:p w:rsidR="005F5382" w:rsidRPr="00FE0A1A" w:rsidRDefault="005F5382" w:rsidP="005F5382">
            <w:pPr>
              <w:rPr>
                <w:rFonts w:ascii="Arial Narrow" w:hAnsi="Arial Narrow" w:cs="Arial"/>
                <w:sz w:val="20"/>
                <w:szCs w:val="20"/>
              </w:rPr>
            </w:pPr>
            <w:r w:rsidRPr="00FE0A1A">
              <w:rPr>
                <w:rFonts w:ascii="Arial Narrow" w:hAnsi="Arial Narrow" w:cs="Arial"/>
                <w:sz w:val="20"/>
                <w:szCs w:val="20"/>
              </w:rPr>
              <w:t>(d) at least a 25% relative increase and at least a 10% absolute increase in plasma cells in a bone marrow aspirate or on biopsy; or</w:t>
            </w:r>
          </w:p>
          <w:p w:rsidR="005F5382" w:rsidRPr="00FE0A1A" w:rsidRDefault="005F5382" w:rsidP="005F5382">
            <w:pPr>
              <w:rPr>
                <w:rFonts w:ascii="Arial Narrow" w:hAnsi="Arial Narrow" w:cs="Arial"/>
                <w:sz w:val="20"/>
                <w:szCs w:val="20"/>
              </w:rPr>
            </w:pPr>
          </w:p>
          <w:p w:rsidR="005F5382" w:rsidRPr="00FE0A1A" w:rsidRDefault="005F5382" w:rsidP="005F5382">
            <w:pPr>
              <w:rPr>
                <w:rFonts w:ascii="Arial Narrow" w:hAnsi="Arial Narrow" w:cs="Arial"/>
                <w:sz w:val="20"/>
                <w:szCs w:val="20"/>
              </w:rPr>
            </w:pPr>
            <w:r w:rsidRPr="00FE0A1A">
              <w:rPr>
                <w:rFonts w:ascii="Arial Narrow" w:hAnsi="Arial Narrow" w:cs="Arial"/>
                <w:sz w:val="20"/>
                <w:szCs w:val="20"/>
              </w:rPr>
              <w:t>(e) an increase in the size or number of lytic bone lesions (not including compression fractures); or</w:t>
            </w:r>
          </w:p>
          <w:p w:rsidR="005F5382" w:rsidRPr="00FE0A1A" w:rsidRDefault="005F5382" w:rsidP="005F5382">
            <w:pPr>
              <w:rPr>
                <w:rFonts w:ascii="Arial Narrow" w:hAnsi="Arial Narrow" w:cs="Arial"/>
                <w:sz w:val="20"/>
                <w:szCs w:val="20"/>
              </w:rPr>
            </w:pPr>
          </w:p>
          <w:p w:rsidR="005F5382" w:rsidRPr="00FE0A1A" w:rsidRDefault="005F5382" w:rsidP="005F5382">
            <w:pPr>
              <w:rPr>
                <w:rFonts w:ascii="Arial Narrow" w:hAnsi="Arial Narrow" w:cs="Arial"/>
                <w:sz w:val="20"/>
                <w:szCs w:val="20"/>
              </w:rPr>
            </w:pPr>
            <w:r w:rsidRPr="00FE0A1A">
              <w:rPr>
                <w:rFonts w:ascii="Arial Narrow" w:hAnsi="Arial Narrow" w:cs="Arial"/>
                <w:sz w:val="20"/>
                <w:szCs w:val="20"/>
              </w:rPr>
              <w:t>(f) at least a 25% increase in the size of an existing or the development of a new soft tissue plasmacytoma (determined by clinical examination or diagnostic imaging); or</w:t>
            </w:r>
          </w:p>
          <w:p w:rsidR="005F5382" w:rsidRPr="00FE0A1A" w:rsidRDefault="005F5382" w:rsidP="005F5382">
            <w:pPr>
              <w:rPr>
                <w:rFonts w:ascii="Arial Narrow" w:hAnsi="Arial Narrow" w:cs="Arial"/>
                <w:sz w:val="20"/>
                <w:szCs w:val="20"/>
              </w:rPr>
            </w:pPr>
          </w:p>
          <w:p w:rsidR="005F5382" w:rsidRPr="00FE0A1A" w:rsidRDefault="005F5382" w:rsidP="005F5382">
            <w:pPr>
              <w:rPr>
                <w:rFonts w:ascii="Arial Narrow" w:hAnsi="Arial Narrow" w:cs="Arial"/>
                <w:sz w:val="20"/>
                <w:szCs w:val="20"/>
              </w:rPr>
            </w:pPr>
            <w:r w:rsidRPr="00FE0A1A">
              <w:rPr>
                <w:rFonts w:ascii="Arial Narrow" w:hAnsi="Arial Narrow" w:cs="Arial"/>
                <w:sz w:val="20"/>
                <w:szCs w:val="20"/>
              </w:rPr>
              <w:t>(g) development of hypercalcaemia (corrected serum calcium greater than 2.65 mmol per L not attributable to any other cause).</w:t>
            </w:r>
          </w:p>
          <w:p w:rsidR="005F5382" w:rsidRPr="00FE0A1A" w:rsidRDefault="005F5382" w:rsidP="005F5382">
            <w:pPr>
              <w:rPr>
                <w:rFonts w:ascii="Arial Narrow" w:hAnsi="Arial Narrow" w:cs="Arial"/>
                <w:sz w:val="20"/>
                <w:szCs w:val="20"/>
              </w:rPr>
            </w:pPr>
          </w:p>
          <w:p w:rsidR="005F5382" w:rsidRPr="00FE0A1A" w:rsidRDefault="005F5382" w:rsidP="005F5382">
            <w:pPr>
              <w:rPr>
                <w:rFonts w:ascii="Arial Narrow" w:hAnsi="Arial Narrow" w:cs="Arial"/>
                <w:sz w:val="20"/>
                <w:szCs w:val="20"/>
              </w:rPr>
            </w:pPr>
            <w:r w:rsidRPr="00FE0A1A">
              <w:rPr>
                <w:rFonts w:ascii="Arial Narrow" w:hAnsi="Arial Narrow" w:cs="Arial"/>
                <w:sz w:val="20"/>
                <w:szCs w:val="20"/>
              </w:rPr>
              <w:t>Oligo-secretory and non-secretory patients are defined as having active disease with less than 10 g per L serum M protein.</w:t>
            </w:r>
          </w:p>
        </w:tc>
      </w:tr>
      <w:tr w:rsidR="00826F6D" w:rsidRPr="00FE0A1A" w:rsidTr="00E51F87">
        <w:trPr>
          <w:trHeight w:val="360"/>
        </w:trPr>
        <w:tc>
          <w:tcPr>
            <w:tcW w:w="1985" w:type="dxa"/>
            <w:tcBorders>
              <w:top w:val="single" w:sz="4" w:space="0" w:color="auto"/>
              <w:left w:val="single" w:sz="4" w:space="0" w:color="auto"/>
              <w:bottom w:val="single" w:sz="4" w:space="0" w:color="auto"/>
              <w:right w:val="single" w:sz="4" w:space="0" w:color="auto"/>
            </w:tcBorders>
          </w:tcPr>
          <w:p w:rsidR="009F47F8" w:rsidRPr="00FE0A1A" w:rsidRDefault="00826F6D" w:rsidP="00C27B58">
            <w:pPr>
              <w:jc w:val="both"/>
              <w:rPr>
                <w:rFonts w:ascii="Arial Narrow" w:hAnsi="Arial Narrow" w:cs="Arial"/>
                <w:b/>
                <w:sz w:val="20"/>
                <w:szCs w:val="20"/>
              </w:rPr>
            </w:pPr>
            <w:r w:rsidRPr="00FE0A1A">
              <w:rPr>
                <w:rFonts w:ascii="Arial Narrow" w:hAnsi="Arial Narrow" w:cs="Arial"/>
                <w:b/>
                <w:sz w:val="20"/>
                <w:szCs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9F47F8" w:rsidRPr="00FE0A1A" w:rsidRDefault="00F0063A" w:rsidP="009F47F8">
            <w:pPr>
              <w:rPr>
                <w:rFonts w:ascii="Arial Narrow" w:hAnsi="Arial Narrow" w:cs="Arial"/>
                <w:sz w:val="20"/>
                <w:szCs w:val="20"/>
              </w:rPr>
            </w:pPr>
            <w:r w:rsidRPr="00FE0A1A">
              <w:rPr>
                <w:rFonts w:ascii="Arial Narrow" w:hAnsi="Arial Narrow" w:cs="Arial"/>
                <w:sz w:val="20"/>
                <w:szCs w:val="20"/>
              </w:rPr>
              <w:t>As per existing restriction (no changes proposed)</w:t>
            </w:r>
          </w:p>
        </w:tc>
      </w:tr>
      <w:tr w:rsidR="00826F6D" w:rsidRPr="00FE0A1A" w:rsidTr="00C27B58">
        <w:trPr>
          <w:cantSplit/>
          <w:trHeight w:val="360"/>
        </w:trPr>
        <w:tc>
          <w:tcPr>
            <w:tcW w:w="1985" w:type="dxa"/>
            <w:tcBorders>
              <w:top w:val="single" w:sz="4" w:space="0" w:color="auto"/>
              <w:left w:val="single" w:sz="4" w:space="0" w:color="auto"/>
              <w:bottom w:val="single" w:sz="4" w:space="0" w:color="auto"/>
              <w:right w:val="single" w:sz="4" w:space="0" w:color="auto"/>
            </w:tcBorders>
          </w:tcPr>
          <w:p w:rsidR="009F47F8" w:rsidRPr="00FE0A1A" w:rsidRDefault="00826F6D" w:rsidP="00C27B58">
            <w:pPr>
              <w:jc w:val="both"/>
              <w:rPr>
                <w:rFonts w:ascii="Arial Narrow" w:hAnsi="Arial Narrow" w:cs="Arial"/>
                <w:b/>
                <w:sz w:val="20"/>
                <w:szCs w:val="20"/>
              </w:rPr>
            </w:pPr>
            <w:r w:rsidRPr="00FE0A1A">
              <w:rPr>
                <w:rFonts w:ascii="Arial Narrow" w:hAnsi="Arial Narrow" w:cs="Arial"/>
                <w:b/>
                <w:sz w:val="20"/>
                <w:szCs w:val="20"/>
              </w:rPr>
              <w:t>Cautions</w:t>
            </w:r>
          </w:p>
        </w:tc>
        <w:tc>
          <w:tcPr>
            <w:tcW w:w="6378" w:type="dxa"/>
            <w:gridSpan w:val="6"/>
            <w:tcBorders>
              <w:top w:val="single" w:sz="4" w:space="0" w:color="auto"/>
              <w:left w:val="single" w:sz="4" w:space="0" w:color="auto"/>
              <w:bottom w:val="single" w:sz="4" w:space="0" w:color="auto"/>
              <w:right w:val="single" w:sz="4" w:space="0" w:color="auto"/>
            </w:tcBorders>
          </w:tcPr>
          <w:p w:rsidR="00826F6D" w:rsidRPr="00FE0A1A" w:rsidRDefault="00F0063A" w:rsidP="00C27B58">
            <w:pPr>
              <w:rPr>
                <w:rFonts w:ascii="Arial Narrow" w:hAnsi="Arial Narrow" w:cs="Arial"/>
                <w:sz w:val="20"/>
                <w:szCs w:val="20"/>
              </w:rPr>
            </w:pPr>
            <w:r w:rsidRPr="00FE0A1A">
              <w:rPr>
                <w:rFonts w:ascii="Arial Narrow" w:hAnsi="Arial Narrow" w:cs="Arial"/>
                <w:sz w:val="20"/>
                <w:szCs w:val="20"/>
              </w:rPr>
              <w:t>As per existing restriction (no changes proposed)</w:t>
            </w:r>
          </w:p>
        </w:tc>
      </w:tr>
    </w:tbl>
    <w:p w:rsidR="00826F6D" w:rsidRPr="00FE0A1A" w:rsidRDefault="0000751F" w:rsidP="00826F6D">
      <w:pPr>
        <w:pStyle w:val="ListParagraph"/>
        <w:rPr>
          <w:szCs w:val="22"/>
        </w:rPr>
      </w:pPr>
      <w:r w:rsidRPr="00FE0A1A">
        <w:rPr>
          <w:szCs w:val="22"/>
        </w:rPr>
        <w:t xml:space="preserve"> </w:t>
      </w:r>
    </w:p>
    <w:p w:rsidR="00F9629A" w:rsidRPr="00FE0A1A" w:rsidRDefault="00F9629A" w:rsidP="004465BD">
      <w:pPr>
        <w:jc w:val="both"/>
        <w:rPr>
          <w:rFonts w:ascii="Arial" w:hAnsi="Arial"/>
          <w:sz w:val="22"/>
          <w:szCs w:val="22"/>
        </w:rPr>
      </w:pPr>
      <w:bookmarkStart w:id="1" w:name="198400_d4024e179"/>
      <w:bookmarkStart w:id="2" w:name="198400_d4024e233"/>
      <w:bookmarkEnd w:id="1"/>
      <w:bookmarkEnd w:id="2"/>
    </w:p>
    <w:p w:rsidR="000073D5" w:rsidRPr="00B93868" w:rsidRDefault="00F0063A" w:rsidP="00B93868">
      <w:pPr>
        <w:pStyle w:val="BodyText2"/>
        <w:tabs>
          <w:tab w:val="left" w:pos="5554"/>
        </w:tabs>
        <w:rPr>
          <w:b/>
          <w:i/>
          <w:snapToGrid/>
          <w:sz w:val="22"/>
          <w:szCs w:val="22"/>
        </w:rPr>
      </w:pPr>
      <w:r w:rsidRPr="00B93868">
        <w:rPr>
          <w:b/>
          <w:i/>
          <w:snapToGrid/>
          <w:sz w:val="22"/>
          <w:szCs w:val="22"/>
        </w:rPr>
        <w:t>Secretariat</w:t>
      </w:r>
      <w:r w:rsidR="00D9345B" w:rsidRPr="00B93868">
        <w:rPr>
          <w:b/>
          <w:i/>
          <w:snapToGrid/>
          <w:sz w:val="22"/>
          <w:szCs w:val="22"/>
        </w:rPr>
        <w:t xml:space="preserve"> s</w:t>
      </w:r>
      <w:r w:rsidR="00E07091" w:rsidRPr="00B93868">
        <w:rPr>
          <w:b/>
          <w:i/>
          <w:snapToGrid/>
          <w:sz w:val="22"/>
          <w:szCs w:val="22"/>
        </w:rPr>
        <w:t>uggested wording for the restriction:</w:t>
      </w:r>
    </w:p>
    <w:p w:rsidR="00D9345B" w:rsidRPr="00B93868" w:rsidRDefault="00D9345B" w:rsidP="00C657C7">
      <w:pPr>
        <w:rPr>
          <w:rFonts w:ascii="Arial" w:hAnsi="Arial" w:cs="Arial"/>
          <w:snapToGrid w:val="0"/>
          <w:sz w:val="22"/>
          <w:szCs w:val="22"/>
          <w:lang w:eastAsia="en-US"/>
        </w:rPr>
      </w:pPr>
    </w:p>
    <w:p w:rsidR="00E07091" w:rsidRPr="00B93868" w:rsidRDefault="000073D5" w:rsidP="00B93868">
      <w:pPr>
        <w:pStyle w:val="BodyText2"/>
        <w:rPr>
          <w:b/>
          <w:i/>
          <w:snapToGrid/>
          <w:sz w:val="22"/>
          <w:szCs w:val="22"/>
        </w:rPr>
      </w:pPr>
      <w:r w:rsidRPr="00B93868">
        <w:rPr>
          <w:snapToGrid/>
          <w:sz w:val="22"/>
          <w:szCs w:val="22"/>
        </w:rPr>
        <w:t>Suggestions and additions proposed by the Secretariat to the requested listing are added in</w:t>
      </w:r>
      <w:r w:rsidRPr="00B93868">
        <w:rPr>
          <w:i/>
          <w:snapToGrid/>
          <w:sz w:val="22"/>
          <w:szCs w:val="22"/>
        </w:rPr>
        <w:t xml:space="preserve"> italics </w:t>
      </w:r>
      <w:r w:rsidRPr="00B93868">
        <w:rPr>
          <w:snapToGrid/>
          <w:sz w:val="22"/>
          <w:szCs w:val="22"/>
        </w:rPr>
        <w:t xml:space="preserve">and suggested deletions are crossed out with </w:t>
      </w:r>
      <w:r w:rsidRPr="00B93868">
        <w:rPr>
          <w:strike/>
          <w:snapToGrid/>
          <w:sz w:val="22"/>
          <w:szCs w:val="22"/>
        </w:rPr>
        <w:t>strikethrough</w:t>
      </w:r>
      <w:r w:rsidRPr="00B93868">
        <w:rPr>
          <w:snapToGrid/>
          <w:sz w:val="22"/>
          <w:szCs w:val="22"/>
        </w:rPr>
        <w:t>.</w:t>
      </w:r>
    </w:p>
    <w:p w:rsidR="00E07091" w:rsidRPr="00FE0A1A" w:rsidRDefault="00E07091" w:rsidP="001517D0">
      <w:pPr>
        <w:ind w:left="709"/>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1985"/>
        <w:gridCol w:w="6378"/>
      </w:tblGrid>
      <w:tr w:rsidR="00E07091" w:rsidRPr="00FE0A1A" w:rsidTr="00B27687">
        <w:trPr>
          <w:trHeight w:val="360"/>
        </w:trPr>
        <w:tc>
          <w:tcPr>
            <w:tcW w:w="1985"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jc w:val="both"/>
              <w:rPr>
                <w:rFonts w:ascii="Arial Narrow" w:hAnsi="Arial Narrow" w:cs="Arial"/>
                <w:b/>
                <w:sz w:val="20"/>
                <w:szCs w:val="20"/>
              </w:rPr>
            </w:pPr>
            <w:r w:rsidRPr="00FE0A1A">
              <w:rPr>
                <w:rFonts w:ascii="Arial Narrow" w:hAnsi="Arial Narrow" w:cs="Arial"/>
                <w:b/>
                <w:sz w:val="20"/>
                <w:szCs w:val="20"/>
              </w:rPr>
              <w:t xml:space="preserve">Category / </w:t>
            </w:r>
          </w:p>
          <w:p w:rsidR="00E07091" w:rsidRPr="00FE0A1A" w:rsidRDefault="00E07091" w:rsidP="00B27687">
            <w:pPr>
              <w:jc w:val="both"/>
              <w:rPr>
                <w:rFonts w:ascii="Arial Narrow" w:hAnsi="Arial Narrow" w:cs="Arial"/>
                <w:b/>
                <w:sz w:val="20"/>
                <w:szCs w:val="20"/>
              </w:rPr>
            </w:pPr>
            <w:r w:rsidRPr="00FE0A1A">
              <w:rPr>
                <w:rFonts w:ascii="Arial Narrow" w:hAnsi="Arial Narrow" w:cs="Arial"/>
                <w:b/>
                <w:sz w:val="20"/>
                <w:szCs w:val="20"/>
              </w:rPr>
              <w:t>Program</w:t>
            </w:r>
          </w:p>
        </w:tc>
        <w:tc>
          <w:tcPr>
            <w:tcW w:w="6378"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rPr>
                <w:rFonts w:ascii="Arial Narrow" w:hAnsi="Arial Narrow" w:cs="Arial"/>
                <w:sz w:val="20"/>
                <w:szCs w:val="20"/>
              </w:rPr>
            </w:pPr>
            <w:r w:rsidRPr="00FE0A1A">
              <w:rPr>
                <w:rFonts w:ascii="Arial Narrow" w:hAnsi="Arial Narrow" w:cs="Arial"/>
                <w:sz w:val="20"/>
                <w:szCs w:val="20"/>
              </w:rPr>
              <w:t>Section 100 – Highly Specialised Drugs Program</w:t>
            </w:r>
            <w:r w:rsidR="00D9345B" w:rsidRPr="00FE0A1A">
              <w:rPr>
                <w:rFonts w:ascii="Arial Narrow" w:hAnsi="Arial Narrow" w:cs="Arial"/>
                <w:sz w:val="20"/>
                <w:szCs w:val="20"/>
              </w:rPr>
              <w:t xml:space="preserve"> (Public &amp; Private Hospitals)</w:t>
            </w:r>
          </w:p>
        </w:tc>
      </w:tr>
      <w:tr w:rsidR="00E07091" w:rsidRPr="00FE0A1A" w:rsidTr="00B27687">
        <w:trPr>
          <w:trHeight w:val="360"/>
        </w:trPr>
        <w:tc>
          <w:tcPr>
            <w:tcW w:w="1985"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jc w:val="both"/>
              <w:rPr>
                <w:rFonts w:ascii="Arial Narrow" w:hAnsi="Arial Narrow" w:cs="Arial"/>
                <w:b/>
                <w:sz w:val="20"/>
                <w:szCs w:val="20"/>
              </w:rPr>
            </w:pPr>
            <w:r w:rsidRPr="00FE0A1A">
              <w:rPr>
                <w:rFonts w:ascii="Arial Narrow" w:hAnsi="Arial Narrow" w:cs="Arial"/>
                <w:b/>
                <w:sz w:val="20"/>
                <w:szCs w:val="20"/>
              </w:rPr>
              <w:t>Prescriber type:</w:t>
            </w:r>
          </w:p>
        </w:tc>
        <w:tc>
          <w:tcPr>
            <w:tcW w:w="6378"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rPr>
                <w:rFonts w:ascii="Arial Narrow" w:hAnsi="Arial Narrow" w:cs="Arial"/>
                <w:sz w:val="20"/>
                <w:szCs w:val="20"/>
              </w:rPr>
            </w:pPr>
            <w:r w:rsidRPr="00FE0A1A">
              <w:rPr>
                <w:rFonts w:ascii="Arial Narrow" w:hAnsi="Arial Narrow" w:cs="Arial"/>
                <w:sz w:val="20"/>
                <w:szCs w:val="20"/>
              </w:rPr>
              <w:fldChar w:fldCharType="begin">
                <w:ffData>
                  <w:name w:val="Check1"/>
                  <w:enabled/>
                  <w:calcOnExit w:val="0"/>
                  <w:checkBox>
                    <w:sizeAuto/>
                    <w:default w:val="0"/>
                  </w:checkBox>
                </w:ffData>
              </w:fldChar>
            </w:r>
            <w:r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Pr="00FE0A1A">
              <w:rPr>
                <w:rFonts w:ascii="Arial Narrow" w:hAnsi="Arial Narrow" w:cs="Arial"/>
                <w:sz w:val="20"/>
                <w:szCs w:val="20"/>
              </w:rPr>
              <w:fldChar w:fldCharType="end"/>
            </w:r>
            <w:r w:rsidRPr="00FE0A1A">
              <w:rPr>
                <w:rFonts w:ascii="Arial Narrow" w:hAnsi="Arial Narrow" w:cs="Arial"/>
                <w:sz w:val="20"/>
                <w:szCs w:val="20"/>
              </w:rPr>
              <w:t xml:space="preserve">Dental  </w:t>
            </w:r>
            <w:r w:rsidRPr="00FE0A1A">
              <w:rPr>
                <w:rFonts w:ascii="Arial Narrow" w:hAnsi="Arial Narrow" w:cs="Arial"/>
                <w:sz w:val="20"/>
                <w:szCs w:val="20"/>
              </w:rPr>
              <w:fldChar w:fldCharType="begin">
                <w:ffData>
                  <w:name w:val=""/>
                  <w:enabled/>
                  <w:calcOnExit w:val="0"/>
                  <w:checkBox>
                    <w:sizeAuto/>
                    <w:default w:val="1"/>
                  </w:checkBox>
                </w:ffData>
              </w:fldChar>
            </w:r>
            <w:r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Pr="00FE0A1A">
              <w:rPr>
                <w:rFonts w:ascii="Arial Narrow" w:hAnsi="Arial Narrow" w:cs="Arial"/>
                <w:sz w:val="20"/>
                <w:szCs w:val="20"/>
              </w:rPr>
              <w:fldChar w:fldCharType="end"/>
            </w:r>
            <w:r w:rsidRPr="00FE0A1A">
              <w:rPr>
                <w:rFonts w:ascii="Arial Narrow" w:hAnsi="Arial Narrow" w:cs="Arial"/>
                <w:sz w:val="20"/>
                <w:szCs w:val="20"/>
              </w:rPr>
              <w:t xml:space="preserve">Medical Practitioners  </w:t>
            </w:r>
            <w:r w:rsidRPr="00FE0A1A">
              <w:rPr>
                <w:rFonts w:ascii="Arial Narrow" w:hAnsi="Arial Narrow" w:cs="Arial"/>
                <w:sz w:val="20"/>
                <w:szCs w:val="20"/>
              </w:rPr>
              <w:fldChar w:fldCharType="begin">
                <w:ffData>
                  <w:name w:val="Check3"/>
                  <w:enabled/>
                  <w:calcOnExit w:val="0"/>
                  <w:checkBox>
                    <w:sizeAuto/>
                    <w:default w:val="0"/>
                  </w:checkBox>
                </w:ffData>
              </w:fldChar>
            </w:r>
            <w:r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Pr="00FE0A1A">
              <w:rPr>
                <w:rFonts w:ascii="Arial Narrow" w:hAnsi="Arial Narrow" w:cs="Arial"/>
                <w:sz w:val="20"/>
                <w:szCs w:val="20"/>
              </w:rPr>
              <w:fldChar w:fldCharType="end"/>
            </w:r>
            <w:r w:rsidRPr="00FE0A1A">
              <w:rPr>
                <w:rFonts w:ascii="Arial Narrow" w:hAnsi="Arial Narrow" w:cs="Arial"/>
                <w:sz w:val="20"/>
                <w:szCs w:val="20"/>
              </w:rPr>
              <w:t xml:space="preserve">Nurse practitioners  </w:t>
            </w:r>
            <w:r w:rsidRPr="00FE0A1A">
              <w:rPr>
                <w:rFonts w:ascii="Arial Narrow" w:hAnsi="Arial Narrow" w:cs="Arial"/>
                <w:sz w:val="20"/>
                <w:szCs w:val="20"/>
              </w:rPr>
              <w:fldChar w:fldCharType="begin">
                <w:ffData>
                  <w:name w:val=""/>
                  <w:enabled/>
                  <w:calcOnExit w:val="0"/>
                  <w:checkBox>
                    <w:sizeAuto/>
                    <w:default w:val="0"/>
                  </w:checkBox>
                </w:ffData>
              </w:fldChar>
            </w:r>
            <w:r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Pr="00FE0A1A">
              <w:rPr>
                <w:rFonts w:ascii="Arial Narrow" w:hAnsi="Arial Narrow" w:cs="Arial"/>
                <w:sz w:val="20"/>
                <w:szCs w:val="20"/>
              </w:rPr>
              <w:fldChar w:fldCharType="end"/>
            </w:r>
            <w:r w:rsidRPr="00FE0A1A">
              <w:rPr>
                <w:rFonts w:ascii="Arial Narrow" w:hAnsi="Arial Narrow" w:cs="Arial"/>
                <w:sz w:val="20"/>
                <w:szCs w:val="20"/>
              </w:rPr>
              <w:t>Optometrists</w:t>
            </w:r>
          </w:p>
          <w:p w:rsidR="00E07091" w:rsidRPr="00FE0A1A" w:rsidRDefault="00E07091" w:rsidP="00B27687">
            <w:pPr>
              <w:rPr>
                <w:rFonts w:ascii="Arial Narrow" w:hAnsi="Arial Narrow" w:cs="Arial"/>
                <w:sz w:val="20"/>
                <w:szCs w:val="20"/>
              </w:rPr>
            </w:pPr>
            <w:r w:rsidRPr="00FE0A1A">
              <w:rPr>
                <w:rFonts w:ascii="Arial Narrow" w:hAnsi="Arial Narrow" w:cs="Arial"/>
                <w:sz w:val="20"/>
                <w:szCs w:val="20"/>
              </w:rPr>
              <w:fldChar w:fldCharType="begin">
                <w:ffData>
                  <w:name w:val="Check5"/>
                  <w:enabled/>
                  <w:calcOnExit w:val="0"/>
                  <w:checkBox>
                    <w:sizeAuto/>
                    <w:default w:val="0"/>
                  </w:checkBox>
                </w:ffData>
              </w:fldChar>
            </w:r>
            <w:r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Pr="00FE0A1A">
              <w:rPr>
                <w:rFonts w:ascii="Arial Narrow" w:hAnsi="Arial Narrow" w:cs="Arial"/>
                <w:sz w:val="20"/>
                <w:szCs w:val="20"/>
              </w:rPr>
              <w:fldChar w:fldCharType="end"/>
            </w:r>
            <w:r w:rsidRPr="00FE0A1A">
              <w:rPr>
                <w:rFonts w:ascii="Arial Narrow" w:hAnsi="Arial Narrow" w:cs="Arial"/>
                <w:sz w:val="20"/>
                <w:szCs w:val="20"/>
              </w:rPr>
              <w:t>Midwives</w:t>
            </w:r>
          </w:p>
        </w:tc>
      </w:tr>
      <w:tr w:rsidR="00E07091" w:rsidRPr="00FE0A1A" w:rsidTr="00B27687">
        <w:trPr>
          <w:trHeight w:val="360"/>
        </w:trPr>
        <w:tc>
          <w:tcPr>
            <w:tcW w:w="1985"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jc w:val="both"/>
              <w:rPr>
                <w:rFonts w:ascii="Arial Narrow" w:hAnsi="Arial Narrow" w:cs="Arial"/>
                <w:b/>
                <w:sz w:val="20"/>
                <w:szCs w:val="20"/>
              </w:rPr>
            </w:pPr>
            <w:r w:rsidRPr="00FE0A1A">
              <w:rPr>
                <w:rFonts w:ascii="Arial Narrow" w:hAnsi="Arial Narrow" w:cs="Arial"/>
                <w:b/>
                <w:sz w:val="20"/>
                <w:szCs w:val="20"/>
              </w:rPr>
              <w:t>Condition:</w:t>
            </w:r>
          </w:p>
        </w:tc>
        <w:tc>
          <w:tcPr>
            <w:tcW w:w="6378"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rPr>
                <w:rFonts w:ascii="Arial Narrow" w:hAnsi="Arial Narrow" w:cs="Arial"/>
                <w:sz w:val="20"/>
                <w:szCs w:val="20"/>
              </w:rPr>
            </w:pPr>
            <w:r w:rsidRPr="00FE0A1A">
              <w:rPr>
                <w:rFonts w:ascii="Arial Narrow" w:hAnsi="Arial Narrow" w:cs="Arial"/>
                <w:sz w:val="20"/>
                <w:szCs w:val="20"/>
              </w:rPr>
              <w:t>Multiple myeloma</w:t>
            </w:r>
          </w:p>
        </w:tc>
      </w:tr>
      <w:tr w:rsidR="00E07091" w:rsidRPr="00FE0A1A" w:rsidTr="00B27687">
        <w:trPr>
          <w:trHeight w:val="360"/>
        </w:trPr>
        <w:tc>
          <w:tcPr>
            <w:tcW w:w="1985"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jc w:val="both"/>
              <w:rPr>
                <w:rFonts w:ascii="Arial Narrow" w:hAnsi="Arial Narrow" w:cs="Arial"/>
                <w:b/>
                <w:sz w:val="20"/>
                <w:szCs w:val="20"/>
              </w:rPr>
            </w:pPr>
            <w:r w:rsidRPr="00FE0A1A">
              <w:rPr>
                <w:rFonts w:ascii="Arial Narrow" w:hAnsi="Arial Narrow" w:cs="Arial"/>
                <w:b/>
                <w:sz w:val="20"/>
                <w:szCs w:val="20"/>
              </w:rPr>
              <w:t>PBS Indication:</w:t>
            </w:r>
          </w:p>
        </w:tc>
        <w:tc>
          <w:tcPr>
            <w:tcW w:w="6378"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rPr>
                <w:rFonts w:ascii="Arial Narrow" w:hAnsi="Arial Narrow" w:cs="Arial"/>
                <w:sz w:val="20"/>
                <w:szCs w:val="20"/>
              </w:rPr>
            </w:pPr>
            <w:r w:rsidRPr="00FE0A1A">
              <w:rPr>
                <w:rFonts w:ascii="Arial Narrow" w:hAnsi="Arial Narrow" w:cs="Arial"/>
                <w:sz w:val="20"/>
                <w:szCs w:val="20"/>
              </w:rPr>
              <w:t xml:space="preserve">Multiple myeloma </w:t>
            </w:r>
          </w:p>
        </w:tc>
      </w:tr>
      <w:tr w:rsidR="00E07091" w:rsidRPr="00FE0A1A" w:rsidTr="00B27687">
        <w:trPr>
          <w:trHeight w:val="360"/>
        </w:trPr>
        <w:tc>
          <w:tcPr>
            <w:tcW w:w="1985"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jc w:val="both"/>
              <w:rPr>
                <w:rFonts w:ascii="Arial Narrow" w:hAnsi="Arial Narrow" w:cs="Arial"/>
                <w:b/>
                <w:sz w:val="20"/>
                <w:szCs w:val="20"/>
              </w:rPr>
            </w:pPr>
            <w:r w:rsidRPr="00FE0A1A">
              <w:rPr>
                <w:rFonts w:ascii="Arial Narrow" w:hAnsi="Arial Narrow" w:cs="Arial"/>
                <w:b/>
                <w:sz w:val="20"/>
                <w:szCs w:val="20"/>
              </w:rPr>
              <w:t>Treatment phase:</w:t>
            </w:r>
          </w:p>
        </w:tc>
        <w:tc>
          <w:tcPr>
            <w:tcW w:w="6378"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rPr>
                <w:rFonts w:ascii="Arial Narrow" w:hAnsi="Arial Narrow" w:cs="Arial"/>
                <w:sz w:val="20"/>
                <w:szCs w:val="20"/>
              </w:rPr>
            </w:pPr>
            <w:r w:rsidRPr="00FE0A1A">
              <w:rPr>
                <w:rFonts w:ascii="Arial Narrow" w:hAnsi="Arial Narrow" w:cs="Arial"/>
                <w:sz w:val="20"/>
                <w:szCs w:val="20"/>
              </w:rPr>
              <w:t xml:space="preserve">Initial treatment </w:t>
            </w:r>
          </w:p>
        </w:tc>
      </w:tr>
      <w:tr w:rsidR="00E07091" w:rsidRPr="00FE0A1A" w:rsidTr="00B27687">
        <w:trPr>
          <w:trHeight w:val="360"/>
        </w:trPr>
        <w:tc>
          <w:tcPr>
            <w:tcW w:w="1985" w:type="dxa"/>
            <w:tcBorders>
              <w:top w:val="single" w:sz="4" w:space="0" w:color="auto"/>
              <w:left w:val="single" w:sz="4" w:space="0" w:color="auto"/>
              <w:bottom w:val="single" w:sz="4" w:space="0" w:color="auto"/>
              <w:right w:val="single" w:sz="4" w:space="0" w:color="auto"/>
            </w:tcBorders>
          </w:tcPr>
          <w:p w:rsidR="00E07091" w:rsidRPr="00FE0A1A" w:rsidRDefault="00E07091" w:rsidP="00F0063A">
            <w:pPr>
              <w:jc w:val="both"/>
              <w:rPr>
                <w:rFonts w:ascii="Arial Narrow" w:hAnsi="Arial Narrow" w:cs="Arial"/>
                <w:b/>
                <w:sz w:val="20"/>
                <w:szCs w:val="20"/>
              </w:rPr>
            </w:pPr>
            <w:r w:rsidRPr="00FE0A1A">
              <w:rPr>
                <w:rFonts w:ascii="Arial Narrow" w:hAnsi="Arial Narrow" w:cs="Arial"/>
                <w:b/>
                <w:sz w:val="20"/>
                <w:szCs w:val="20"/>
              </w:rPr>
              <w:t>Restriction Level / Method:</w:t>
            </w:r>
          </w:p>
        </w:tc>
        <w:tc>
          <w:tcPr>
            <w:tcW w:w="6378"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rPr>
                <w:rFonts w:ascii="Arial Narrow" w:hAnsi="Arial Narrow" w:cs="Arial"/>
                <w:sz w:val="20"/>
                <w:szCs w:val="20"/>
              </w:rPr>
            </w:pPr>
            <w:r w:rsidRPr="00FE0A1A">
              <w:rPr>
                <w:rFonts w:ascii="Arial Narrow" w:hAnsi="Arial Narrow" w:cs="Arial"/>
                <w:sz w:val="20"/>
                <w:szCs w:val="20"/>
              </w:rPr>
              <w:fldChar w:fldCharType="begin">
                <w:ffData>
                  <w:name w:val=""/>
                  <w:enabled/>
                  <w:calcOnExit w:val="0"/>
                  <w:checkBox>
                    <w:sizeAuto/>
                    <w:default w:val="1"/>
                  </w:checkBox>
                </w:ffData>
              </w:fldChar>
            </w:r>
            <w:r w:rsidRPr="00FE0A1A">
              <w:rPr>
                <w:rFonts w:ascii="Arial Narrow" w:hAnsi="Arial Narrow" w:cs="Arial"/>
                <w:sz w:val="20"/>
                <w:szCs w:val="20"/>
              </w:rPr>
              <w:instrText xml:space="preserve"> FORMCHECKBOX </w:instrText>
            </w:r>
            <w:r w:rsidR="00B46D07">
              <w:rPr>
                <w:rFonts w:ascii="Arial Narrow" w:hAnsi="Arial Narrow" w:cs="Arial"/>
                <w:sz w:val="20"/>
                <w:szCs w:val="20"/>
              </w:rPr>
            </w:r>
            <w:r w:rsidR="00B46D07">
              <w:rPr>
                <w:rFonts w:ascii="Arial Narrow" w:hAnsi="Arial Narrow" w:cs="Arial"/>
                <w:sz w:val="20"/>
                <w:szCs w:val="20"/>
              </w:rPr>
              <w:fldChar w:fldCharType="separate"/>
            </w:r>
            <w:r w:rsidRPr="00FE0A1A">
              <w:rPr>
                <w:rFonts w:ascii="Arial Narrow" w:hAnsi="Arial Narrow" w:cs="Arial"/>
                <w:sz w:val="20"/>
                <w:szCs w:val="20"/>
              </w:rPr>
              <w:fldChar w:fldCharType="end"/>
            </w:r>
            <w:r w:rsidRPr="00FE0A1A">
              <w:rPr>
                <w:rFonts w:ascii="Arial Narrow" w:hAnsi="Arial Narrow" w:cs="Arial"/>
                <w:sz w:val="20"/>
                <w:szCs w:val="20"/>
              </w:rPr>
              <w:t>Authority Required - In Writing</w:t>
            </w:r>
          </w:p>
          <w:p w:rsidR="00E07091" w:rsidRPr="00FE0A1A" w:rsidRDefault="00E07091" w:rsidP="00B27687">
            <w:pPr>
              <w:rPr>
                <w:rFonts w:ascii="Arial Narrow" w:hAnsi="Arial Narrow" w:cs="Arial"/>
                <w:sz w:val="20"/>
                <w:szCs w:val="20"/>
              </w:rPr>
            </w:pPr>
          </w:p>
        </w:tc>
      </w:tr>
      <w:tr w:rsidR="00E07091" w:rsidRPr="00FE0A1A" w:rsidTr="00B27687">
        <w:trPr>
          <w:trHeight w:val="360"/>
        </w:trPr>
        <w:tc>
          <w:tcPr>
            <w:tcW w:w="1985"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jc w:val="both"/>
              <w:rPr>
                <w:rFonts w:ascii="Arial Narrow" w:hAnsi="Arial Narrow" w:cs="Arial"/>
                <w:b/>
                <w:sz w:val="20"/>
                <w:szCs w:val="20"/>
              </w:rPr>
            </w:pPr>
            <w:r w:rsidRPr="00FE0A1A">
              <w:rPr>
                <w:rFonts w:ascii="Arial Narrow" w:hAnsi="Arial Narrow" w:cs="Arial"/>
                <w:b/>
                <w:sz w:val="20"/>
                <w:szCs w:val="20"/>
              </w:rPr>
              <w:t>Clinical criteria:</w:t>
            </w:r>
          </w:p>
          <w:p w:rsidR="00E07091" w:rsidRPr="00FE0A1A" w:rsidRDefault="00E07091" w:rsidP="00B27687">
            <w:pPr>
              <w:jc w:val="both"/>
              <w:rPr>
                <w:rFonts w:ascii="Arial Narrow" w:hAnsi="Arial Narrow" w:cs="Arial"/>
                <w:i/>
                <w:sz w:val="20"/>
                <w:szCs w:val="20"/>
              </w:rPr>
            </w:pPr>
          </w:p>
          <w:p w:rsidR="00E07091" w:rsidRPr="00FE0A1A" w:rsidRDefault="00E07091" w:rsidP="00B27687">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pStyle w:val="Table"/>
              <w:rPr>
                <w:rFonts w:ascii="Arial Narrow" w:hAnsi="Arial Narrow"/>
              </w:rPr>
            </w:pPr>
            <w:r w:rsidRPr="00FE0A1A">
              <w:rPr>
                <w:rFonts w:ascii="Arial Narrow" w:hAnsi="Arial Narrow"/>
              </w:rPr>
              <w:t>The treatment must be in combination with dexamethasone,</w:t>
            </w:r>
          </w:p>
          <w:p w:rsidR="00E07091" w:rsidRPr="00FE0A1A" w:rsidRDefault="00E07091" w:rsidP="00B27687">
            <w:pPr>
              <w:pStyle w:val="Table"/>
              <w:rPr>
                <w:rFonts w:ascii="Arial Narrow" w:hAnsi="Arial Narrow"/>
              </w:rPr>
            </w:pPr>
            <w:r w:rsidRPr="00FE0A1A">
              <w:rPr>
                <w:rFonts w:ascii="Arial Narrow" w:hAnsi="Arial Narrow"/>
              </w:rPr>
              <w:t>AND</w:t>
            </w:r>
          </w:p>
          <w:p w:rsidR="00E07091" w:rsidRPr="00FE0A1A" w:rsidRDefault="00E07091" w:rsidP="00B27687">
            <w:pPr>
              <w:pStyle w:val="Table"/>
              <w:rPr>
                <w:rFonts w:ascii="Arial Narrow" w:hAnsi="Arial Narrow"/>
              </w:rPr>
            </w:pPr>
            <w:r w:rsidRPr="00FE0A1A">
              <w:rPr>
                <w:rFonts w:ascii="Arial Narrow" w:hAnsi="Arial Narrow"/>
              </w:rPr>
              <w:t>Patient must have undergone or be ineligible for a primary stem cell transplant,</w:t>
            </w:r>
          </w:p>
          <w:p w:rsidR="00E07091" w:rsidRPr="00FE0A1A" w:rsidRDefault="00E07091" w:rsidP="00B27687">
            <w:pPr>
              <w:pStyle w:val="Table"/>
              <w:rPr>
                <w:rFonts w:ascii="Arial Narrow" w:hAnsi="Arial Narrow"/>
              </w:rPr>
            </w:pPr>
            <w:r w:rsidRPr="00FE0A1A">
              <w:rPr>
                <w:rFonts w:ascii="Arial Narrow" w:hAnsi="Arial Narrow"/>
              </w:rPr>
              <w:t>AND</w:t>
            </w:r>
          </w:p>
          <w:p w:rsidR="00E07091" w:rsidRPr="00FE0A1A" w:rsidRDefault="00E07091" w:rsidP="00B27687">
            <w:pPr>
              <w:pStyle w:val="Table"/>
              <w:rPr>
                <w:rStyle w:val="SmallItalics"/>
                <w:rFonts w:ascii="Arial Narrow" w:hAnsi="Arial Narrow" w:cstheme="majorBidi"/>
                <w:i w:val="0"/>
                <w:strike/>
              </w:rPr>
            </w:pPr>
            <w:r w:rsidRPr="00FE0A1A">
              <w:rPr>
                <w:rFonts w:ascii="Arial Narrow" w:hAnsi="Arial Narrow"/>
              </w:rPr>
              <w:t>Patient must have experienced treatment failure with bortezomib</w:t>
            </w:r>
            <w:r w:rsidR="00D9345B" w:rsidRPr="00FE0A1A">
              <w:rPr>
                <w:rFonts w:ascii="Arial Narrow" w:hAnsi="Arial Narrow"/>
              </w:rPr>
              <w:t>,</w:t>
            </w:r>
            <w:r w:rsidR="005018D1" w:rsidRPr="00FE0A1A">
              <w:rPr>
                <w:rFonts w:ascii="Arial Narrow" w:hAnsi="Arial Narrow"/>
                <w:i/>
              </w:rPr>
              <w:t xml:space="preserve"> unless contraindicated or </w:t>
            </w:r>
            <w:r w:rsidR="00D9345B" w:rsidRPr="00FE0A1A">
              <w:rPr>
                <w:rFonts w:ascii="Arial Narrow" w:hAnsi="Arial Narrow"/>
                <w:i/>
              </w:rPr>
              <w:t xml:space="preserve">not </w:t>
            </w:r>
            <w:r w:rsidR="005018D1" w:rsidRPr="00FE0A1A">
              <w:rPr>
                <w:rFonts w:ascii="Arial Narrow" w:hAnsi="Arial Narrow"/>
                <w:i/>
              </w:rPr>
              <w:t>tolera</w:t>
            </w:r>
            <w:r w:rsidR="00D9345B" w:rsidRPr="00FE0A1A">
              <w:rPr>
                <w:rFonts w:ascii="Arial Narrow" w:hAnsi="Arial Narrow"/>
                <w:i/>
              </w:rPr>
              <w:t>ted</w:t>
            </w:r>
            <w:r w:rsidR="005018D1" w:rsidRPr="00FE0A1A">
              <w:rPr>
                <w:rFonts w:ascii="Arial Narrow" w:hAnsi="Arial Narrow"/>
                <w:i/>
              </w:rPr>
              <w:t xml:space="preserve"> according to the </w:t>
            </w:r>
            <w:r w:rsidR="00D9345B" w:rsidRPr="00FE0A1A">
              <w:rPr>
                <w:rFonts w:ascii="Arial Narrow" w:hAnsi="Arial Narrow"/>
                <w:i/>
              </w:rPr>
              <w:t>Therapeutic Goods Administration (</w:t>
            </w:r>
            <w:r w:rsidR="005018D1" w:rsidRPr="00FE0A1A">
              <w:rPr>
                <w:rFonts w:ascii="Arial Narrow" w:hAnsi="Arial Narrow"/>
                <w:i/>
              </w:rPr>
              <w:t>TGA</w:t>
            </w:r>
            <w:r w:rsidR="00D9345B" w:rsidRPr="00FE0A1A">
              <w:rPr>
                <w:rFonts w:ascii="Arial Narrow" w:hAnsi="Arial Narrow"/>
                <w:i/>
              </w:rPr>
              <w:t xml:space="preserve">) </w:t>
            </w:r>
            <w:r w:rsidR="005018D1" w:rsidRPr="00FE0A1A">
              <w:rPr>
                <w:rFonts w:ascii="Arial Narrow" w:hAnsi="Arial Narrow"/>
                <w:i/>
              </w:rPr>
              <w:t xml:space="preserve"> approved Product Information</w:t>
            </w:r>
            <w:r w:rsidRPr="00FE0A1A">
              <w:rPr>
                <w:rFonts w:ascii="Arial Narrow" w:hAnsi="Arial Narrow"/>
              </w:rPr>
              <w:t>;</w:t>
            </w:r>
            <w:r w:rsidRPr="00FE0A1A">
              <w:rPr>
                <w:rStyle w:val="SmallItalics"/>
                <w:rFonts w:ascii="Arial Narrow" w:hAnsi="Arial Narrow"/>
              </w:rPr>
              <w:t xml:space="preserve"> </w:t>
            </w:r>
            <w:r w:rsidRPr="00FE0A1A">
              <w:rPr>
                <w:rStyle w:val="SmallItalics"/>
                <w:rFonts w:ascii="Arial Narrow" w:hAnsi="Arial Narrow"/>
                <w:strike/>
              </w:rPr>
              <w:t>OR</w:t>
            </w:r>
          </w:p>
          <w:p w:rsidR="00E07091" w:rsidRPr="00FE0A1A" w:rsidRDefault="00E07091" w:rsidP="00B27687">
            <w:pPr>
              <w:pStyle w:val="Table"/>
              <w:rPr>
                <w:rStyle w:val="SmallItalics"/>
                <w:rFonts w:ascii="Arial Narrow" w:hAnsi="Arial Narrow"/>
                <w:i w:val="0"/>
                <w:strike/>
              </w:rPr>
            </w:pPr>
            <w:r w:rsidRPr="00FE0A1A">
              <w:rPr>
                <w:rStyle w:val="SmallItalics"/>
                <w:rFonts w:ascii="Arial Narrow" w:hAnsi="Arial Narrow"/>
                <w:i w:val="0"/>
                <w:strike/>
              </w:rPr>
              <w:t>Patient must have experienced severe intolerance to bortezomib unresponsive to clinically appropriate dose adjustment or scheduling; OR</w:t>
            </w:r>
          </w:p>
          <w:p w:rsidR="00E07091" w:rsidRPr="00FE0A1A" w:rsidRDefault="00E07091" w:rsidP="00B27687">
            <w:pPr>
              <w:pStyle w:val="Table"/>
              <w:rPr>
                <w:rStyle w:val="SmallItalics"/>
                <w:rFonts w:ascii="Arial Narrow" w:hAnsi="Arial Narrow"/>
              </w:rPr>
            </w:pPr>
            <w:r w:rsidRPr="00FE0A1A">
              <w:rPr>
                <w:rStyle w:val="SmallItalics"/>
                <w:rFonts w:ascii="Arial Narrow" w:hAnsi="Arial Narrow"/>
                <w:i w:val="0"/>
                <w:strike/>
              </w:rPr>
              <w:t>Patient must be contraindicated to bortezomib,</w:t>
            </w:r>
          </w:p>
          <w:p w:rsidR="00E07091" w:rsidRPr="00FE0A1A" w:rsidRDefault="00E07091" w:rsidP="00B27687">
            <w:pPr>
              <w:pStyle w:val="Table"/>
              <w:rPr>
                <w:rFonts w:ascii="Arial Narrow" w:hAnsi="Arial Narrow"/>
              </w:rPr>
            </w:pPr>
            <w:r w:rsidRPr="00FE0A1A">
              <w:rPr>
                <w:rFonts w:ascii="Arial Narrow" w:hAnsi="Arial Narrow"/>
              </w:rPr>
              <w:t>AND</w:t>
            </w:r>
          </w:p>
          <w:p w:rsidR="00E07091" w:rsidRPr="00FE0A1A" w:rsidRDefault="00E07091" w:rsidP="00B27687">
            <w:pPr>
              <w:pStyle w:val="Table"/>
              <w:rPr>
                <w:rStyle w:val="SmallItalics"/>
                <w:rFonts w:ascii="Arial Narrow" w:hAnsi="Arial Narrow"/>
                <w:strike/>
              </w:rPr>
            </w:pPr>
            <w:r w:rsidRPr="00FE0A1A">
              <w:rPr>
                <w:rFonts w:ascii="Arial Narrow" w:hAnsi="Arial Narrow"/>
              </w:rPr>
              <w:t>Patient must have experienced treatment failure with lenalidomide</w:t>
            </w:r>
            <w:r w:rsidR="00F0063A" w:rsidRPr="00FE0A1A">
              <w:rPr>
                <w:rFonts w:ascii="Arial Narrow" w:hAnsi="Arial Narrow"/>
              </w:rPr>
              <w:t>,</w:t>
            </w:r>
            <w:r w:rsidR="005018D1" w:rsidRPr="00FE0A1A">
              <w:rPr>
                <w:rFonts w:ascii="Arial Narrow" w:hAnsi="Arial Narrow"/>
              </w:rPr>
              <w:t xml:space="preserve"> </w:t>
            </w:r>
            <w:r w:rsidR="005018D1" w:rsidRPr="00FE0A1A">
              <w:rPr>
                <w:rFonts w:ascii="Arial Narrow" w:hAnsi="Arial Narrow"/>
                <w:i/>
              </w:rPr>
              <w:t xml:space="preserve">unless contraindicated or </w:t>
            </w:r>
            <w:r w:rsidR="00D9345B" w:rsidRPr="00FE0A1A">
              <w:rPr>
                <w:rFonts w:ascii="Arial Narrow" w:hAnsi="Arial Narrow"/>
                <w:i/>
              </w:rPr>
              <w:t xml:space="preserve">not </w:t>
            </w:r>
            <w:r w:rsidR="005018D1" w:rsidRPr="00FE0A1A">
              <w:rPr>
                <w:rFonts w:ascii="Arial Narrow" w:hAnsi="Arial Narrow"/>
                <w:i/>
              </w:rPr>
              <w:t>tolera</w:t>
            </w:r>
            <w:r w:rsidR="00D9345B" w:rsidRPr="00FE0A1A">
              <w:rPr>
                <w:rFonts w:ascii="Arial Narrow" w:hAnsi="Arial Narrow"/>
                <w:i/>
              </w:rPr>
              <w:t>ted</w:t>
            </w:r>
            <w:r w:rsidR="005018D1" w:rsidRPr="00FE0A1A">
              <w:rPr>
                <w:rFonts w:ascii="Arial Narrow" w:hAnsi="Arial Narrow"/>
                <w:i/>
              </w:rPr>
              <w:t xml:space="preserve"> according to the TGA approved Product Information</w:t>
            </w:r>
            <w:r w:rsidRPr="00FE0A1A">
              <w:rPr>
                <w:rFonts w:ascii="Arial Narrow" w:hAnsi="Arial Narrow"/>
              </w:rPr>
              <w:t xml:space="preserve">; </w:t>
            </w:r>
            <w:r w:rsidRPr="00FE0A1A">
              <w:rPr>
                <w:rStyle w:val="SmallItalics"/>
                <w:rFonts w:ascii="Arial Narrow" w:hAnsi="Arial Narrow"/>
                <w:strike/>
              </w:rPr>
              <w:t>OR</w:t>
            </w:r>
          </w:p>
          <w:p w:rsidR="00E07091" w:rsidRPr="00FE0A1A" w:rsidRDefault="00E07091" w:rsidP="00B27687">
            <w:pPr>
              <w:pStyle w:val="Table"/>
              <w:rPr>
                <w:rStyle w:val="SmallItalics"/>
                <w:rFonts w:ascii="Arial Narrow" w:hAnsi="Arial Narrow"/>
                <w:i w:val="0"/>
                <w:strike/>
              </w:rPr>
            </w:pPr>
            <w:r w:rsidRPr="00FE0A1A">
              <w:rPr>
                <w:rStyle w:val="SmallItalics"/>
                <w:rFonts w:ascii="Arial Narrow" w:hAnsi="Arial Narrow"/>
                <w:i w:val="0"/>
                <w:strike/>
              </w:rPr>
              <w:t>Patient must have experienced severe intolerance to lenalidomide unresponsive to clinically appropriate dose adjustment or scheduling; OR</w:t>
            </w:r>
          </w:p>
          <w:p w:rsidR="00E07091" w:rsidRPr="00FE0A1A" w:rsidRDefault="00E07091" w:rsidP="00B27687">
            <w:pPr>
              <w:pStyle w:val="TableLeft"/>
              <w:rPr>
                <w:rFonts w:ascii="Arial Narrow" w:hAnsi="Arial Narrow"/>
                <w:i/>
                <w:lang w:val="en-AU"/>
              </w:rPr>
            </w:pPr>
            <w:r w:rsidRPr="00FE0A1A">
              <w:rPr>
                <w:rFonts w:ascii="Arial Narrow" w:hAnsi="Arial Narrow"/>
                <w:strike/>
                <w:lang w:val="en-AU"/>
              </w:rPr>
              <w:t>Patient must be contraindicated to lenalidomide,</w:t>
            </w:r>
          </w:p>
          <w:p w:rsidR="00E07091" w:rsidRPr="00FE0A1A" w:rsidRDefault="00E07091" w:rsidP="00B27687">
            <w:pPr>
              <w:pStyle w:val="Table"/>
              <w:rPr>
                <w:rFonts w:ascii="Arial Narrow" w:hAnsi="Arial Narrow"/>
              </w:rPr>
            </w:pPr>
            <w:r w:rsidRPr="00FE0A1A">
              <w:rPr>
                <w:rFonts w:ascii="Arial Narrow" w:hAnsi="Arial Narrow"/>
              </w:rPr>
              <w:t>AND</w:t>
            </w:r>
          </w:p>
          <w:p w:rsidR="00E07091" w:rsidRPr="00FE0A1A" w:rsidRDefault="00E07091" w:rsidP="00B27687">
            <w:pPr>
              <w:rPr>
                <w:rFonts w:ascii="Arial Narrow" w:hAnsi="Arial Narrow" w:cs="Arial"/>
                <w:sz w:val="20"/>
                <w:szCs w:val="22"/>
              </w:rPr>
            </w:pPr>
            <w:r w:rsidRPr="00FE0A1A">
              <w:rPr>
                <w:rFonts w:ascii="Arial Narrow" w:hAnsi="Arial Narrow"/>
                <w:sz w:val="20"/>
                <w:szCs w:val="22"/>
              </w:rPr>
              <w:t>Patient must not be receiving concomitant PBS-subsidised thalidomide, lenalidomide or bortezomib.</w:t>
            </w:r>
          </w:p>
          <w:p w:rsidR="00E07091" w:rsidRPr="00FE0A1A" w:rsidRDefault="00E07091" w:rsidP="0064723C">
            <w:pPr>
              <w:jc w:val="both"/>
              <w:rPr>
                <w:rFonts w:ascii="Arial Narrow" w:hAnsi="Arial Narrow" w:cs="Arial"/>
                <w:sz w:val="20"/>
                <w:szCs w:val="20"/>
              </w:rPr>
            </w:pPr>
          </w:p>
        </w:tc>
      </w:tr>
      <w:tr w:rsidR="00E07091" w:rsidRPr="00FE0A1A" w:rsidTr="00B27687">
        <w:trPr>
          <w:trHeight w:val="360"/>
        </w:trPr>
        <w:tc>
          <w:tcPr>
            <w:tcW w:w="1985"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jc w:val="both"/>
              <w:rPr>
                <w:rFonts w:ascii="Arial Narrow" w:hAnsi="Arial Narrow" w:cs="Arial"/>
                <w:b/>
                <w:sz w:val="20"/>
                <w:szCs w:val="20"/>
              </w:rPr>
            </w:pPr>
            <w:r w:rsidRPr="00FE0A1A">
              <w:rPr>
                <w:rFonts w:ascii="Arial Narrow" w:hAnsi="Arial Narrow" w:cs="Arial"/>
                <w:b/>
                <w:sz w:val="20"/>
                <w:szCs w:val="20"/>
              </w:rPr>
              <w:t>Prescriber Instructions</w:t>
            </w:r>
          </w:p>
          <w:p w:rsidR="00E07091" w:rsidRPr="00FE0A1A" w:rsidRDefault="00E07091" w:rsidP="00B27687">
            <w:pPr>
              <w:jc w:val="both"/>
              <w:rPr>
                <w:rFonts w:ascii="Arial Narrow" w:hAnsi="Arial Narrow" w:cs="Arial"/>
                <w:sz w:val="20"/>
                <w:szCs w:val="20"/>
              </w:rPr>
            </w:pPr>
          </w:p>
        </w:tc>
        <w:tc>
          <w:tcPr>
            <w:tcW w:w="6378"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rPr>
                <w:rFonts w:ascii="Arial Narrow" w:hAnsi="Arial Narrow" w:cs="Arial"/>
                <w:sz w:val="20"/>
                <w:szCs w:val="20"/>
              </w:rPr>
            </w:pPr>
            <w:r w:rsidRPr="00FE0A1A">
              <w:rPr>
                <w:rFonts w:ascii="Arial Narrow" w:hAnsi="Arial Narrow" w:cs="Arial"/>
                <w:sz w:val="20"/>
                <w:szCs w:val="20"/>
              </w:rPr>
              <w:t>Bortezomib treatment failure is the absence of achieving at least a partial response or as progressive disease during treatment or within 6 months of discontinuing treatment with bortezomib.</w:t>
            </w:r>
            <w:r w:rsidRPr="00FE0A1A">
              <w:t xml:space="preserve"> </w:t>
            </w:r>
            <w:r w:rsidRPr="00FE0A1A">
              <w:rPr>
                <w:rFonts w:ascii="Arial Narrow" w:hAnsi="Arial Narrow" w:cs="Arial"/>
                <w:sz w:val="20"/>
                <w:szCs w:val="20"/>
              </w:rPr>
              <w:t xml:space="preserve">Lenalidomide treatment failure is progressive disease during treatment or within 6 months of discontinuing treatment with lenalidomide. </w:t>
            </w:r>
          </w:p>
          <w:p w:rsidR="00B752C9" w:rsidRPr="00FE0A1A" w:rsidRDefault="00B752C9" w:rsidP="00B27687">
            <w:pPr>
              <w:rPr>
                <w:rFonts w:ascii="Arial Narrow" w:hAnsi="Arial Narrow" w:cs="Arial"/>
                <w:sz w:val="20"/>
                <w:szCs w:val="20"/>
              </w:rPr>
            </w:pPr>
          </w:p>
          <w:p w:rsidR="00E07091" w:rsidRPr="00FE0A1A" w:rsidRDefault="00E07091" w:rsidP="00B27687">
            <w:pPr>
              <w:keepLines/>
              <w:rPr>
                <w:rFonts w:ascii="Arial Narrow" w:eastAsia="MS Gothic" w:hAnsi="Arial Narrow" w:cs="Calibri"/>
                <w:strike/>
                <w:sz w:val="20"/>
                <w:szCs w:val="20"/>
                <w:lang w:eastAsia="en-US" w:bidi="en-US"/>
              </w:rPr>
            </w:pPr>
            <w:r w:rsidRPr="00FE0A1A">
              <w:rPr>
                <w:rFonts w:ascii="Arial Narrow" w:eastAsia="MS Gothic" w:hAnsi="Arial Narrow" w:cs="Calibri"/>
                <w:strike/>
                <w:sz w:val="20"/>
                <w:szCs w:val="20"/>
                <w:lang w:eastAsia="en-US" w:bidi="en-US"/>
              </w:rPr>
              <w:t>Severe intolerance due to bortezomib is defined as any Grade 3 or 4 toxicity.</w:t>
            </w:r>
          </w:p>
          <w:p w:rsidR="00E07091" w:rsidRPr="00FE0A1A" w:rsidRDefault="00E07091" w:rsidP="00B27687">
            <w:pPr>
              <w:keepLines/>
              <w:rPr>
                <w:rFonts w:ascii="Arial Narrow" w:eastAsia="MS Gothic" w:hAnsi="Arial Narrow" w:cs="Calibri"/>
                <w:strike/>
                <w:sz w:val="20"/>
                <w:szCs w:val="22"/>
                <w:lang w:eastAsia="en-US" w:bidi="en-US"/>
              </w:rPr>
            </w:pPr>
            <w:r w:rsidRPr="00FE0A1A">
              <w:rPr>
                <w:rFonts w:ascii="Arial Narrow" w:eastAsia="MS Gothic" w:hAnsi="Arial Narrow" w:cs="Calibri"/>
                <w:strike/>
                <w:sz w:val="20"/>
                <w:szCs w:val="22"/>
                <w:lang w:eastAsia="en-US" w:bidi="en-US"/>
              </w:rPr>
              <w:t>Severe intolerance due to lenalidomide is defined as skin rash (Grade 2 or greater), angioedema, exfoliative or bullous rash, suspected Stevens-Johnson syndrome or toxic epidermal necrolysis or other Grade 3 or 4 toxicity.</w:t>
            </w:r>
          </w:p>
          <w:p w:rsidR="00E07091" w:rsidRPr="00FE0A1A" w:rsidRDefault="00E07091" w:rsidP="00B27687">
            <w:pPr>
              <w:rPr>
                <w:rFonts w:ascii="Arial Narrow" w:hAnsi="Arial Narrow" w:cs="Arial"/>
                <w:sz w:val="20"/>
                <w:szCs w:val="20"/>
              </w:rPr>
            </w:pPr>
          </w:p>
          <w:p w:rsidR="0010267B" w:rsidRPr="00FE0A1A" w:rsidRDefault="00B41FEE" w:rsidP="00B27687">
            <w:pPr>
              <w:rPr>
                <w:rFonts w:ascii="Arial Narrow" w:hAnsi="Arial Narrow" w:cs="Arial"/>
                <w:i/>
                <w:sz w:val="20"/>
                <w:szCs w:val="20"/>
              </w:rPr>
            </w:pPr>
            <w:r w:rsidRPr="00FE0A1A">
              <w:rPr>
                <w:rFonts w:ascii="Arial Narrow" w:hAnsi="Arial Narrow" w:cs="Arial"/>
                <w:i/>
                <w:sz w:val="20"/>
                <w:szCs w:val="20"/>
              </w:rPr>
              <w:t>If treatment with either bortezomib or l</w:t>
            </w:r>
            <w:r w:rsidR="0010267B" w:rsidRPr="00FE0A1A">
              <w:rPr>
                <w:rFonts w:ascii="Arial Narrow" w:hAnsi="Arial Narrow" w:cs="Arial"/>
                <w:i/>
                <w:sz w:val="20"/>
                <w:szCs w:val="20"/>
              </w:rPr>
              <w:t xml:space="preserve">enalidomide is contraindicated according to the relevant TGA-approved Product Information. The application must provide details of the contraindication. </w:t>
            </w:r>
          </w:p>
          <w:p w:rsidR="0010267B" w:rsidRPr="00FE0A1A" w:rsidRDefault="0010267B" w:rsidP="00B27687">
            <w:pPr>
              <w:rPr>
                <w:rFonts w:ascii="Arial Narrow" w:hAnsi="Arial Narrow" w:cs="Arial"/>
                <w:i/>
                <w:sz w:val="20"/>
                <w:szCs w:val="20"/>
              </w:rPr>
            </w:pPr>
          </w:p>
          <w:p w:rsidR="0010267B" w:rsidRPr="00FE0A1A" w:rsidRDefault="0010267B" w:rsidP="00B27687">
            <w:pPr>
              <w:rPr>
                <w:rFonts w:ascii="Arial Narrow" w:hAnsi="Arial Narrow" w:cs="Arial"/>
                <w:i/>
                <w:sz w:val="20"/>
                <w:szCs w:val="20"/>
              </w:rPr>
            </w:pPr>
            <w:r w:rsidRPr="00FE0A1A">
              <w:rPr>
                <w:rFonts w:ascii="Arial Narrow" w:hAnsi="Arial Narrow" w:cs="Arial"/>
                <w:i/>
                <w:sz w:val="20"/>
                <w:szCs w:val="20"/>
              </w:rPr>
              <w:t xml:space="preserve">If intolerance to either </w:t>
            </w:r>
            <w:r w:rsidR="00DC0E1C" w:rsidRPr="00FE0A1A">
              <w:rPr>
                <w:rFonts w:ascii="Arial Narrow" w:hAnsi="Arial Narrow" w:cs="Arial"/>
                <w:i/>
                <w:sz w:val="20"/>
                <w:szCs w:val="20"/>
              </w:rPr>
              <w:t>b</w:t>
            </w:r>
            <w:r w:rsidRPr="00FE0A1A">
              <w:rPr>
                <w:rFonts w:ascii="Arial Narrow" w:hAnsi="Arial Narrow" w:cs="Arial"/>
                <w:i/>
                <w:sz w:val="20"/>
                <w:szCs w:val="20"/>
              </w:rPr>
              <w:t xml:space="preserve">ortezomib or </w:t>
            </w:r>
            <w:r w:rsidR="00FE0A1A" w:rsidRPr="00FE0A1A">
              <w:rPr>
                <w:rFonts w:ascii="Arial Narrow" w:hAnsi="Arial Narrow" w:cs="Arial"/>
                <w:i/>
                <w:sz w:val="20"/>
                <w:szCs w:val="20"/>
              </w:rPr>
              <w:t>lenalidomide</w:t>
            </w:r>
            <w:r w:rsidRPr="00FE0A1A">
              <w:rPr>
                <w:rFonts w:ascii="Arial Narrow" w:hAnsi="Arial Narrow" w:cs="Arial"/>
                <w:i/>
                <w:sz w:val="20"/>
                <w:szCs w:val="20"/>
              </w:rPr>
              <w:t xml:space="preserve"> treatment develops during the relevant period of use which is of a severity to necessitate withdrawal of the treatment, the application must provide details of the nature and severity of this intolerance. </w:t>
            </w:r>
          </w:p>
          <w:p w:rsidR="0010267B" w:rsidRPr="00FE0A1A" w:rsidRDefault="0010267B" w:rsidP="00B27687">
            <w:pPr>
              <w:rPr>
                <w:rFonts w:ascii="Arial Narrow" w:hAnsi="Arial Narrow" w:cs="Arial"/>
                <w:sz w:val="20"/>
                <w:szCs w:val="20"/>
              </w:rPr>
            </w:pPr>
          </w:p>
          <w:p w:rsidR="00E07091" w:rsidRPr="00FE0A1A" w:rsidRDefault="00E07091" w:rsidP="00DD0F10">
            <w:pPr>
              <w:rPr>
                <w:rFonts w:ascii="Arial Narrow" w:hAnsi="Arial Narrow" w:cs="Arial"/>
                <w:sz w:val="20"/>
                <w:szCs w:val="20"/>
              </w:rPr>
            </w:pPr>
            <w:r w:rsidRPr="00FE0A1A">
              <w:rPr>
                <w:rFonts w:ascii="Arial Narrow" w:hAnsi="Arial Narrow" w:cs="Arial"/>
                <w:sz w:val="20"/>
                <w:szCs w:val="20"/>
              </w:rPr>
              <w:t xml:space="preserve">Progressive disease </w:t>
            </w:r>
            <w:r w:rsidR="00DD0F10" w:rsidRPr="00FE0A1A">
              <w:rPr>
                <w:rFonts w:ascii="Arial Narrow" w:hAnsi="Arial Narrow" w:cs="Arial"/>
                <w:sz w:val="20"/>
                <w:szCs w:val="20"/>
              </w:rPr>
              <w:t>defined as per existing restriction (no changes proposed)</w:t>
            </w:r>
          </w:p>
        </w:tc>
      </w:tr>
      <w:tr w:rsidR="00E07091" w:rsidRPr="00FE0A1A" w:rsidTr="00B27687">
        <w:trPr>
          <w:trHeight w:val="360"/>
        </w:trPr>
        <w:tc>
          <w:tcPr>
            <w:tcW w:w="1985" w:type="dxa"/>
            <w:tcBorders>
              <w:top w:val="single" w:sz="4" w:space="0" w:color="auto"/>
              <w:left w:val="single" w:sz="4" w:space="0" w:color="auto"/>
              <w:bottom w:val="single" w:sz="4" w:space="0" w:color="auto"/>
              <w:right w:val="single" w:sz="4" w:space="0" w:color="auto"/>
            </w:tcBorders>
          </w:tcPr>
          <w:p w:rsidR="00E07091" w:rsidRPr="00FE0A1A" w:rsidRDefault="00E07091" w:rsidP="00B27687">
            <w:pPr>
              <w:jc w:val="both"/>
              <w:rPr>
                <w:rFonts w:ascii="Arial Narrow" w:hAnsi="Arial Narrow" w:cs="Arial"/>
                <w:b/>
                <w:sz w:val="20"/>
                <w:szCs w:val="20"/>
              </w:rPr>
            </w:pPr>
            <w:r w:rsidRPr="00FE0A1A">
              <w:rPr>
                <w:rFonts w:ascii="Arial Narrow" w:hAnsi="Arial Narrow" w:cs="Arial"/>
                <w:b/>
                <w:sz w:val="20"/>
                <w:szCs w:val="20"/>
              </w:rPr>
              <w:t>Administrative Advice</w:t>
            </w:r>
          </w:p>
        </w:tc>
        <w:tc>
          <w:tcPr>
            <w:tcW w:w="6378" w:type="dxa"/>
            <w:tcBorders>
              <w:top w:val="single" w:sz="4" w:space="0" w:color="auto"/>
              <w:left w:val="single" w:sz="4" w:space="0" w:color="auto"/>
              <w:bottom w:val="single" w:sz="4" w:space="0" w:color="auto"/>
              <w:right w:val="single" w:sz="4" w:space="0" w:color="auto"/>
            </w:tcBorders>
          </w:tcPr>
          <w:p w:rsidR="00E07091" w:rsidRPr="00FE0A1A" w:rsidRDefault="00DD0F10" w:rsidP="00DD0F10">
            <w:pPr>
              <w:rPr>
                <w:rFonts w:ascii="Arial Narrow" w:hAnsi="Arial Narrow" w:cs="Arial"/>
                <w:sz w:val="20"/>
                <w:szCs w:val="20"/>
              </w:rPr>
            </w:pPr>
            <w:r w:rsidRPr="00FE0A1A">
              <w:rPr>
                <w:rFonts w:ascii="Arial Narrow" w:hAnsi="Arial Narrow" w:cs="Arial"/>
                <w:sz w:val="20"/>
                <w:szCs w:val="20"/>
              </w:rPr>
              <w:t>As per existing restriction (no changes proposed)</w:t>
            </w:r>
          </w:p>
        </w:tc>
      </w:tr>
      <w:tr w:rsidR="00E07091" w:rsidRPr="00FE0A1A" w:rsidTr="00B27687">
        <w:trPr>
          <w:cantSplit/>
          <w:trHeight w:val="360"/>
        </w:trPr>
        <w:tc>
          <w:tcPr>
            <w:tcW w:w="1985" w:type="dxa"/>
            <w:tcBorders>
              <w:top w:val="single" w:sz="4" w:space="0" w:color="auto"/>
              <w:left w:val="single" w:sz="4" w:space="0" w:color="auto"/>
              <w:bottom w:val="single" w:sz="4" w:space="0" w:color="auto"/>
              <w:right w:val="single" w:sz="4" w:space="0" w:color="auto"/>
            </w:tcBorders>
          </w:tcPr>
          <w:p w:rsidR="00E07091" w:rsidRPr="00FE0A1A" w:rsidRDefault="00E07091" w:rsidP="00F0063A">
            <w:pPr>
              <w:jc w:val="both"/>
              <w:rPr>
                <w:rFonts w:ascii="Arial Narrow" w:hAnsi="Arial Narrow" w:cs="Arial"/>
                <w:i/>
                <w:sz w:val="20"/>
                <w:szCs w:val="20"/>
              </w:rPr>
            </w:pPr>
            <w:r w:rsidRPr="00FE0A1A">
              <w:rPr>
                <w:rFonts w:ascii="Arial Narrow" w:hAnsi="Arial Narrow" w:cs="Arial"/>
                <w:b/>
                <w:sz w:val="20"/>
                <w:szCs w:val="20"/>
              </w:rPr>
              <w:t>Cautions</w:t>
            </w:r>
          </w:p>
        </w:tc>
        <w:tc>
          <w:tcPr>
            <w:tcW w:w="6378" w:type="dxa"/>
            <w:tcBorders>
              <w:top w:val="single" w:sz="4" w:space="0" w:color="auto"/>
              <w:left w:val="single" w:sz="4" w:space="0" w:color="auto"/>
              <w:bottom w:val="single" w:sz="4" w:space="0" w:color="auto"/>
              <w:right w:val="single" w:sz="4" w:space="0" w:color="auto"/>
            </w:tcBorders>
          </w:tcPr>
          <w:p w:rsidR="00E07091" w:rsidRPr="00FE0A1A" w:rsidRDefault="00DD0F10" w:rsidP="00B27687">
            <w:pPr>
              <w:rPr>
                <w:rFonts w:ascii="Arial Narrow" w:hAnsi="Arial Narrow" w:cs="Arial"/>
                <w:sz w:val="20"/>
                <w:szCs w:val="20"/>
              </w:rPr>
            </w:pPr>
            <w:r w:rsidRPr="00FE0A1A">
              <w:rPr>
                <w:rFonts w:ascii="Arial Narrow" w:hAnsi="Arial Narrow" w:cs="Arial"/>
                <w:sz w:val="20"/>
                <w:szCs w:val="20"/>
              </w:rPr>
              <w:t>As per existing restriction (no changes proposed)</w:t>
            </w:r>
          </w:p>
        </w:tc>
      </w:tr>
    </w:tbl>
    <w:p w:rsidR="00E07091" w:rsidRPr="00FE0A1A" w:rsidRDefault="00E07091" w:rsidP="00E07091">
      <w:pPr>
        <w:ind w:left="709"/>
        <w:jc w:val="both"/>
        <w:rPr>
          <w:rFonts w:ascii="Arial" w:hAnsi="Arial" w:cs="Arial"/>
          <w:sz w:val="22"/>
          <w:szCs w:val="22"/>
        </w:rPr>
      </w:pPr>
    </w:p>
    <w:p w:rsidR="005F10F4" w:rsidRPr="00FE0A1A" w:rsidRDefault="005F10F4" w:rsidP="005F10F4">
      <w:pPr>
        <w:ind w:firstLine="720"/>
        <w:rPr>
          <w:rFonts w:ascii="Arial" w:hAnsi="Arial" w:cs="Arial"/>
          <w:bCs/>
          <w:i/>
          <w:snapToGrid w:val="0"/>
          <w:sz w:val="22"/>
          <w:szCs w:val="22"/>
        </w:rPr>
      </w:pPr>
      <w:r w:rsidRPr="00FE0A1A">
        <w:rPr>
          <w:rFonts w:ascii="Arial" w:hAnsi="Arial" w:cs="Arial"/>
          <w:bCs/>
          <w:i/>
          <w:snapToGrid w:val="0"/>
          <w:sz w:val="22"/>
          <w:szCs w:val="22"/>
        </w:rPr>
        <w:t>For more detail on PBAC’s view, see section 7 “PBAC outcome”</w:t>
      </w:r>
    </w:p>
    <w:p w:rsidR="005F10F4" w:rsidRPr="00FE0A1A" w:rsidRDefault="005F10F4" w:rsidP="005F10F4">
      <w:pPr>
        <w:ind w:firstLine="720"/>
        <w:rPr>
          <w:rFonts w:ascii="Arial" w:hAnsi="Arial" w:cs="Arial"/>
          <w:bCs/>
          <w:snapToGrid w:val="0"/>
          <w:sz w:val="22"/>
          <w:szCs w:val="22"/>
        </w:rPr>
      </w:pPr>
    </w:p>
    <w:p w:rsidR="00CE10C4" w:rsidRPr="00FE0A1A" w:rsidRDefault="00CE10C4" w:rsidP="008A50F1">
      <w:pPr>
        <w:pStyle w:val="PBACHeading1"/>
      </w:pPr>
      <w:r w:rsidRPr="00FE0A1A">
        <w:t>Background</w:t>
      </w:r>
    </w:p>
    <w:p w:rsidR="00C603D4" w:rsidRPr="00FE0A1A" w:rsidRDefault="00C603D4" w:rsidP="00C603D4">
      <w:pPr>
        <w:pStyle w:val="ListParagraph"/>
        <w:rPr>
          <w:i/>
          <w:szCs w:val="22"/>
        </w:rPr>
      </w:pPr>
    </w:p>
    <w:p w:rsidR="002B1AE6" w:rsidRPr="00FE0A1A" w:rsidRDefault="00537344" w:rsidP="008A50F1">
      <w:pPr>
        <w:pStyle w:val="ListParagraph"/>
        <w:numPr>
          <w:ilvl w:val="1"/>
          <w:numId w:val="5"/>
        </w:numPr>
        <w:rPr>
          <w:i/>
          <w:szCs w:val="22"/>
        </w:rPr>
      </w:pPr>
      <w:r w:rsidRPr="00FE0A1A">
        <w:rPr>
          <w:szCs w:val="22"/>
        </w:rPr>
        <w:t xml:space="preserve">Pomalidomide (in combination with dexamethasone) is TGA registered for the treatment of patients with relapsed and refractory multiple myeloma who have received at least two prior treatment regimens, including both lenalidomide and bortezomib, and have demonstrated disease progression on the last therapy. </w:t>
      </w:r>
    </w:p>
    <w:p w:rsidR="006B0D94" w:rsidRPr="00FE0A1A" w:rsidRDefault="006B0D94" w:rsidP="00882085">
      <w:pPr>
        <w:pStyle w:val="ListParagraph"/>
        <w:rPr>
          <w:szCs w:val="22"/>
        </w:rPr>
      </w:pPr>
    </w:p>
    <w:p w:rsidR="004345E4" w:rsidRPr="00FE0A1A" w:rsidRDefault="00BB4DBD" w:rsidP="004345E4">
      <w:pPr>
        <w:pStyle w:val="ListParagraph"/>
        <w:numPr>
          <w:ilvl w:val="1"/>
          <w:numId w:val="5"/>
        </w:numPr>
        <w:rPr>
          <w:szCs w:val="22"/>
        </w:rPr>
      </w:pPr>
      <w:r w:rsidRPr="00FE0A1A">
        <w:rPr>
          <w:szCs w:val="22"/>
        </w:rPr>
        <w:t>A major submission for pomalidomide</w:t>
      </w:r>
      <w:r w:rsidR="00E14260" w:rsidRPr="00FE0A1A">
        <w:rPr>
          <w:szCs w:val="22"/>
        </w:rPr>
        <w:t xml:space="preserve"> seeking listing for treatment of patients with multiple myeloma who have previously received and failed</w:t>
      </w:r>
      <w:r w:rsidR="00C514E2" w:rsidRPr="00FE0A1A">
        <w:rPr>
          <w:szCs w:val="22"/>
        </w:rPr>
        <w:t>,</w:t>
      </w:r>
      <w:r w:rsidR="00E14260" w:rsidRPr="00FE0A1A">
        <w:rPr>
          <w:szCs w:val="22"/>
        </w:rPr>
        <w:t xml:space="preserve"> or are intolerant to treatment with lenalidomide </w:t>
      </w:r>
      <w:r w:rsidR="00C514E2" w:rsidRPr="00FE0A1A">
        <w:rPr>
          <w:szCs w:val="22"/>
        </w:rPr>
        <w:t xml:space="preserve">or </w:t>
      </w:r>
      <w:r w:rsidR="00E14260" w:rsidRPr="00FE0A1A">
        <w:rPr>
          <w:szCs w:val="22"/>
        </w:rPr>
        <w:t xml:space="preserve">bortezomib </w:t>
      </w:r>
      <w:r w:rsidRPr="00FE0A1A">
        <w:rPr>
          <w:szCs w:val="22"/>
        </w:rPr>
        <w:t>was</w:t>
      </w:r>
      <w:r w:rsidR="00E04140" w:rsidRPr="00FE0A1A">
        <w:rPr>
          <w:szCs w:val="22"/>
        </w:rPr>
        <w:t xml:space="preserve"> </w:t>
      </w:r>
      <w:r w:rsidRPr="00FE0A1A">
        <w:rPr>
          <w:szCs w:val="22"/>
        </w:rPr>
        <w:t xml:space="preserve">rejected </w:t>
      </w:r>
      <w:r w:rsidR="00E04140" w:rsidRPr="00FE0A1A">
        <w:rPr>
          <w:szCs w:val="22"/>
        </w:rPr>
        <w:t>by the PBAC at the July</w:t>
      </w:r>
      <w:r w:rsidR="00C514E2" w:rsidRPr="00FE0A1A">
        <w:rPr>
          <w:szCs w:val="22"/>
        </w:rPr>
        <w:t> </w:t>
      </w:r>
      <w:r w:rsidR="00E04140" w:rsidRPr="00FE0A1A">
        <w:rPr>
          <w:szCs w:val="22"/>
        </w:rPr>
        <w:t>2014 meeting</w:t>
      </w:r>
      <w:r w:rsidR="002B216D" w:rsidRPr="00FE0A1A">
        <w:rPr>
          <w:szCs w:val="22"/>
        </w:rPr>
        <w:t xml:space="preserve"> on the basis that cost-effectiveness had not been demonstrated</w:t>
      </w:r>
      <w:r w:rsidR="00E04140" w:rsidRPr="00FE0A1A">
        <w:rPr>
          <w:szCs w:val="22"/>
        </w:rPr>
        <w:t>.</w:t>
      </w:r>
      <w:r w:rsidR="00233EF5" w:rsidRPr="00FE0A1A">
        <w:rPr>
          <w:szCs w:val="22"/>
        </w:rPr>
        <w:t xml:space="preserve"> </w:t>
      </w:r>
      <w:r w:rsidR="004345E4" w:rsidRPr="00FE0A1A">
        <w:rPr>
          <w:szCs w:val="22"/>
        </w:rPr>
        <w:t xml:space="preserve">The PBAC also considered that the words “or are intolerant to” </w:t>
      </w:r>
      <w:r w:rsidR="00FE0EB2" w:rsidRPr="00FE0A1A">
        <w:rPr>
          <w:szCs w:val="22"/>
        </w:rPr>
        <w:t xml:space="preserve">should </w:t>
      </w:r>
      <w:r w:rsidR="004345E4" w:rsidRPr="00FE0A1A">
        <w:rPr>
          <w:szCs w:val="22"/>
        </w:rPr>
        <w:t xml:space="preserve">be removed from the proposed restriction, so that the restriction </w:t>
      </w:r>
      <w:r w:rsidR="00AA1AFC" w:rsidRPr="00FE0A1A">
        <w:rPr>
          <w:szCs w:val="22"/>
        </w:rPr>
        <w:t xml:space="preserve">could </w:t>
      </w:r>
      <w:r w:rsidR="004345E4" w:rsidRPr="00FE0A1A">
        <w:rPr>
          <w:szCs w:val="22"/>
        </w:rPr>
        <w:t xml:space="preserve">read “for treatment of patients with multiple myeloma who have previously received and failed treatment with lenalidomide and bortezomib.” </w:t>
      </w:r>
    </w:p>
    <w:p w:rsidR="00AA1AFC" w:rsidRPr="00FE0A1A" w:rsidRDefault="00AA1AFC" w:rsidP="00FE0EB2">
      <w:pPr>
        <w:pStyle w:val="ListParagraph"/>
        <w:rPr>
          <w:szCs w:val="22"/>
        </w:rPr>
      </w:pPr>
    </w:p>
    <w:p w:rsidR="00326E79" w:rsidRPr="00FE0A1A" w:rsidRDefault="00E04140" w:rsidP="00233EF5">
      <w:pPr>
        <w:pStyle w:val="ListParagraph"/>
        <w:numPr>
          <w:ilvl w:val="1"/>
          <w:numId w:val="5"/>
        </w:numPr>
        <w:rPr>
          <w:szCs w:val="22"/>
        </w:rPr>
      </w:pPr>
      <w:r w:rsidRPr="00FE0A1A">
        <w:rPr>
          <w:szCs w:val="22"/>
        </w:rPr>
        <w:t>A</w:t>
      </w:r>
      <w:r w:rsidR="00BB4DBD" w:rsidRPr="00FE0A1A">
        <w:rPr>
          <w:szCs w:val="22"/>
        </w:rPr>
        <w:t>t the November 2014 meeting</w:t>
      </w:r>
      <w:r w:rsidR="00AA1AFC" w:rsidRPr="00FE0A1A">
        <w:rPr>
          <w:szCs w:val="22"/>
        </w:rPr>
        <w:t>,</w:t>
      </w:r>
      <w:r w:rsidR="00BB4DBD" w:rsidRPr="00FE0A1A">
        <w:rPr>
          <w:szCs w:val="22"/>
        </w:rPr>
        <w:t xml:space="preserve"> pomalidom</w:t>
      </w:r>
      <w:r w:rsidR="002B216D" w:rsidRPr="00FE0A1A">
        <w:rPr>
          <w:szCs w:val="22"/>
        </w:rPr>
        <w:t>ide was recommended for listing</w:t>
      </w:r>
      <w:r w:rsidR="00EB4AAA" w:rsidRPr="00FE0A1A">
        <w:rPr>
          <w:szCs w:val="22"/>
        </w:rPr>
        <w:t xml:space="preserve"> for patients who have</w:t>
      </w:r>
      <w:r w:rsidR="004345E4" w:rsidRPr="00FE0A1A">
        <w:rPr>
          <w:szCs w:val="22"/>
        </w:rPr>
        <w:t xml:space="preserve"> received and</w:t>
      </w:r>
      <w:r w:rsidR="00EB4AAA" w:rsidRPr="00FE0A1A">
        <w:rPr>
          <w:szCs w:val="22"/>
        </w:rPr>
        <w:t xml:space="preserve"> failed </w:t>
      </w:r>
      <w:r w:rsidR="004345E4" w:rsidRPr="00FE0A1A">
        <w:rPr>
          <w:szCs w:val="22"/>
        </w:rPr>
        <w:t xml:space="preserve">prior treatment with </w:t>
      </w:r>
      <w:r w:rsidR="00EB4AAA" w:rsidRPr="00FE0A1A">
        <w:rPr>
          <w:szCs w:val="22"/>
        </w:rPr>
        <w:t>both bortezomib and lenalidomide</w:t>
      </w:r>
      <w:r w:rsidR="004345E4" w:rsidRPr="00FE0A1A">
        <w:rPr>
          <w:szCs w:val="22"/>
        </w:rPr>
        <w:t xml:space="preserve"> </w:t>
      </w:r>
      <w:r w:rsidR="00FE0EB2" w:rsidRPr="00FE0A1A">
        <w:rPr>
          <w:szCs w:val="22"/>
        </w:rPr>
        <w:t xml:space="preserve">(with reference to </w:t>
      </w:r>
      <w:r w:rsidR="004345E4" w:rsidRPr="00FE0A1A">
        <w:rPr>
          <w:szCs w:val="22"/>
        </w:rPr>
        <w:t xml:space="preserve">“or are intolerant to” </w:t>
      </w:r>
      <w:r w:rsidR="00FE0EB2" w:rsidRPr="00FE0A1A">
        <w:rPr>
          <w:szCs w:val="22"/>
        </w:rPr>
        <w:t xml:space="preserve">removed </w:t>
      </w:r>
      <w:r w:rsidR="004345E4" w:rsidRPr="00FE0A1A">
        <w:rPr>
          <w:szCs w:val="22"/>
        </w:rPr>
        <w:t>from the restriction</w:t>
      </w:r>
      <w:r w:rsidR="00FE0EB2" w:rsidRPr="00FE0A1A">
        <w:rPr>
          <w:szCs w:val="22"/>
        </w:rPr>
        <w:t>)</w:t>
      </w:r>
      <w:r w:rsidR="004345E4" w:rsidRPr="00FE0A1A">
        <w:rPr>
          <w:szCs w:val="22"/>
        </w:rPr>
        <w:t>.</w:t>
      </w:r>
    </w:p>
    <w:p w:rsidR="006A12A5" w:rsidRPr="00FE0A1A" w:rsidRDefault="006A12A5" w:rsidP="00882085">
      <w:pPr>
        <w:pStyle w:val="ListParagraph"/>
        <w:rPr>
          <w:szCs w:val="22"/>
        </w:rPr>
      </w:pPr>
    </w:p>
    <w:p w:rsidR="008A1956" w:rsidRPr="00FE0A1A" w:rsidRDefault="002E6FBE" w:rsidP="00F0063A">
      <w:pPr>
        <w:pStyle w:val="ListParagraph"/>
        <w:numPr>
          <w:ilvl w:val="1"/>
          <w:numId w:val="5"/>
        </w:numPr>
        <w:rPr>
          <w:szCs w:val="22"/>
        </w:rPr>
      </w:pPr>
      <w:r w:rsidRPr="00FE0A1A">
        <w:rPr>
          <w:szCs w:val="22"/>
        </w:rPr>
        <w:t>A</w:t>
      </w:r>
      <w:r w:rsidR="00700505" w:rsidRPr="00FE0A1A">
        <w:rPr>
          <w:szCs w:val="22"/>
        </w:rPr>
        <w:t>t the March 2016 meeting</w:t>
      </w:r>
      <w:r w:rsidR="00EB4AAA" w:rsidRPr="00FE0A1A">
        <w:rPr>
          <w:szCs w:val="22"/>
        </w:rPr>
        <w:t xml:space="preserve">, </w:t>
      </w:r>
      <w:r w:rsidR="00224691" w:rsidRPr="00FE0A1A">
        <w:rPr>
          <w:szCs w:val="22"/>
        </w:rPr>
        <w:t>the PBAC rejected the request to</w:t>
      </w:r>
      <w:r w:rsidR="00AB79CC" w:rsidRPr="00FE0A1A">
        <w:rPr>
          <w:szCs w:val="22"/>
        </w:rPr>
        <w:t xml:space="preserve"> </w:t>
      </w:r>
      <w:r w:rsidR="00EB4AAA" w:rsidRPr="00FE0A1A">
        <w:rPr>
          <w:szCs w:val="22"/>
        </w:rPr>
        <w:t>change the definition of treatment failure</w:t>
      </w:r>
      <w:r w:rsidR="00F16129" w:rsidRPr="00FE0A1A">
        <w:rPr>
          <w:szCs w:val="22"/>
        </w:rPr>
        <w:t xml:space="preserve"> </w:t>
      </w:r>
      <w:r w:rsidR="00B175AC" w:rsidRPr="00FE0A1A">
        <w:rPr>
          <w:szCs w:val="22"/>
        </w:rPr>
        <w:t>of</w:t>
      </w:r>
      <w:r w:rsidR="00F16129" w:rsidRPr="00FE0A1A">
        <w:rPr>
          <w:szCs w:val="22"/>
        </w:rPr>
        <w:t xml:space="preserve"> bortezomib and l</w:t>
      </w:r>
      <w:r w:rsidR="008907E3" w:rsidRPr="00FE0A1A">
        <w:rPr>
          <w:szCs w:val="22"/>
        </w:rPr>
        <w:t>enalidomide</w:t>
      </w:r>
      <w:r w:rsidR="00EB4AAA" w:rsidRPr="00FE0A1A">
        <w:rPr>
          <w:szCs w:val="22"/>
        </w:rPr>
        <w:t xml:space="preserve"> and amend the listing</w:t>
      </w:r>
      <w:r w:rsidR="00BC6F4D" w:rsidRPr="00FE0A1A">
        <w:rPr>
          <w:szCs w:val="22"/>
        </w:rPr>
        <w:t xml:space="preserve"> to include patients who have ‘experienced sever</w:t>
      </w:r>
      <w:r w:rsidR="00EB4AAA" w:rsidRPr="00FE0A1A">
        <w:rPr>
          <w:szCs w:val="22"/>
        </w:rPr>
        <w:t>e</w:t>
      </w:r>
      <w:r w:rsidR="00BC6F4D" w:rsidRPr="00FE0A1A">
        <w:rPr>
          <w:szCs w:val="22"/>
        </w:rPr>
        <w:t xml:space="preserve"> intolerance or toxicity to bortezomib</w:t>
      </w:r>
      <w:r w:rsidR="00F77319">
        <w:rPr>
          <w:szCs w:val="22"/>
        </w:rPr>
        <w:t xml:space="preserve"> (or lenalidomide)</w:t>
      </w:r>
      <w:r w:rsidR="00BC6F4D" w:rsidRPr="00FE0A1A">
        <w:rPr>
          <w:szCs w:val="22"/>
        </w:rPr>
        <w:t>, unresponsive to clinically appropriate dose adjustment’. The</w:t>
      </w:r>
      <w:r w:rsidRPr="00FE0A1A">
        <w:rPr>
          <w:szCs w:val="22"/>
        </w:rPr>
        <w:t xml:space="preserve"> PBAC </w:t>
      </w:r>
      <w:r w:rsidR="00224691" w:rsidRPr="00FE0A1A">
        <w:rPr>
          <w:szCs w:val="22"/>
        </w:rPr>
        <w:t>considered</w:t>
      </w:r>
      <w:r w:rsidR="00E35987" w:rsidRPr="00FE0A1A">
        <w:rPr>
          <w:szCs w:val="22"/>
        </w:rPr>
        <w:t xml:space="preserve"> that</w:t>
      </w:r>
      <w:r w:rsidR="002E1460" w:rsidRPr="00FE0A1A">
        <w:rPr>
          <w:szCs w:val="22"/>
        </w:rPr>
        <w:t xml:space="preserve"> </w:t>
      </w:r>
      <w:r w:rsidR="00E35987" w:rsidRPr="00FE0A1A">
        <w:rPr>
          <w:szCs w:val="22"/>
        </w:rPr>
        <w:t xml:space="preserve">the issue was not whether pomalidomide </w:t>
      </w:r>
      <w:r w:rsidR="00224691" w:rsidRPr="00FE0A1A">
        <w:rPr>
          <w:szCs w:val="22"/>
        </w:rPr>
        <w:t xml:space="preserve">is effective in these populations, </w:t>
      </w:r>
      <w:r w:rsidR="00E35987" w:rsidRPr="00FE0A1A">
        <w:rPr>
          <w:szCs w:val="22"/>
        </w:rPr>
        <w:t>but whether pomalidomide is cost-effective against the additional comparators that would apply in those circumstances (for example re-use of lenalidomide or bortez</w:t>
      </w:r>
      <w:r w:rsidR="006E5B10" w:rsidRPr="00FE0A1A">
        <w:rPr>
          <w:szCs w:val="22"/>
        </w:rPr>
        <w:t>omib with adjusted scheduling).</w:t>
      </w:r>
      <w:r w:rsidR="00E35987" w:rsidRPr="00FE0A1A">
        <w:rPr>
          <w:szCs w:val="22"/>
        </w:rPr>
        <w:t xml:space="preserve"> </w:t>
      </w:r>
      <w:r w:rsidR="0064723C" w:rsidRPr="00FE0A1A">
        <w:rPr>
          <w:szCs w:val="22"/>
        </w:rPr>
        <w:t>At this meeting, the PBAC also recommended changes to the restriction for lenalidomide to enable a treatment holiday, which it considered would address some of the issues raised in the submission.</w:t>
      </w:r>
      <w:r w:rsidR="00713DD5" w:rsidRPr="00FE0A1A">
        <w:rPr>
          <w:szCs w:val="22"/>
        </w:rPr>
        <w:t xml:space="preserve"> This recommend</w:t>
      </w:r>
      <w:r w:rsidR="00A07327">
        <w:rPr>
          <w:szCs w:val="22"/>
        </w:rPr>
        <w:t>ation is yet to be implemented.</w:t>
      </w:r>
    </w:p>
    <w:p w:rsidR="00F0063A" w:rsidRPr="00FE0A1A" w:rsidRDefault="00F0063A" w:rsidP="00F0063A">
      <w:pPr>
        <w:pStyle w:val="ListParagraph"/>
        <w:ind w:left="0"/>
        <w:rPr>
          <w:szCs w:val="22"/>
        </w:rPr>
      </w:pPr>
    </w:p>
    <w:p w:rsidR="005F10F4" w:rsidRPr="00FE0A1A" w:rsidRDefault="005F10F4" w:rsidP="005F10F4">
      <w:pPr>
        <w:ind w:firstLine="720"/>
        <w:rPr>
          <w:rFonts w:ascii="Arial" w:hAnsi="Arial" w:cs="Arial"/>
          <w:bCs/>
          <w:i/>
          <w:snapToGrid w:val="0"/>
          <w:sz w:val="22"/>
          <w:szCs w:val="22"/>
        </w:rPr>
      </w:pPr>
      <w:r w:rsidRPr="00FE0A1A">
        <w:rPr>
          <w:rFonts w:ascii="Arial" w:hAnsi="Arial" w:cs="Arial"/>
          <w:bCs/>
          <w:i/>
          <w:snapToGrid w:val="0"/>
          <w:sz w:val="22"/>
          <w:szCs w:val="22"/>
        </w:rPr>
        <w:t>For more detail on PBAC’s view, see section 7 “PBAC outcome”</w:t>
      </w:r>
    </w:p>
    <w:p w:rsidR="00F0063A" w:rsidRPr="00FE0A1A" w:rsidRDefault="00F0063A" w:rsidP="00F0063A">
      <w:pPr>
        <w:pStyle w:val="ListParagraph"/>
        <w:ind w:left="0"/>
        <w:rPr>
          <w:szCs w:val="22"/>
        </w:rPr>
      </w:pPr>
    </w:p>
    <w:p w:rsidR="00CE10C4" w:rsidRPr="00FE0A1A" w:rsidRDefault="00CE10C4" w:rsidP="008A50F1">
      <w:pPr>
        <w:pStyle w:val="PBACHeading1"/>
      </w:pPr>
      <w:r w:rsidRPr="00FE0A1A">
        <w:t>Clinical place for the proposed ther</w:t>
      </w:r>
      <w:r w:rsidR="006A12A5" w:rsidRPr="00FE0A1A">
        <w:t>apy</w:t>
      </w:r>
    </w:p>
    <w:p w:rsidR="00CE10C4" w:rsidRPr="00FE0A1A" w:rsidRDefault="00CE10C4" w:rsidP="00882085">
      <w:pPr>
        <w:jc w:val="both"/>
        <w:rPr>
          <w:rFonts w:ascii="Arial" w:hAnsi="Arial"/>
          <w:sz w:val="22"/>
          <w:szCs w:val="22"/>
        </w:rPr>
      </w:pPr>
    </w:p>
    <w:p w:rsidR="007957AE" w:rsidRPr="00FE0A1A" w:rsidRDefault="007957AE" w:rsidP="00882085">
      <w:pPr>
        <w:pStyle w:val="ListParagraph"/>
        <w:numPr>
          <w:ilvl w:val="1"/>
          <w:numId w:val="5"/>
        </w:numPr>
        <w:rPr>
          <w:szCs w:val="22"/>
        </w:rPr>
      </w:pPr>
      <w:r w:rsidRPr="00FE0A1A">
        <w:rPr>
          <w:szCs w:val="22"/>
        </w:rPr>
        <w:t>Multiple myeloma is a rapidly progressive disease for which there is no effective cure. The primary goals of treatment are to control the disease, maximise quality of life and prolong survival.</w:t>
      </w:r>
    </w:p>
    <w:p w:rsidR="007957AE" w:rsidRPr="00FE0A1A" w:rsidRDefault="007957AE" w:rsidP="007957AE">
      <w:pPr>
        <w:rPr>
          <w:szCs w:val="22"/>
        </w:rPr>
      </w:pPr>
    </w:p>
    <w:p w:rsidR="00C35996" w:rsidRPr="00FE0A1A" w:rsidRDefault="00016F2F" w:rsidP="00882085">
      <w:pPr>
        <w:pStyle w:val="ListParagraph"/>
        <w:numPr>
          <w:ilvl w:val="1"/>
          <w:numId w:val="5"/>
        </w:numPr>
        <w:rPr>
          <w:szCs w:val="22"/>
        </w:rPr>
      </w:pPr>
      <w:r w:rsidRPr="00FE0A1A">
        <w:rPr>
          <w:szCs w:val="22"/>
        </w:rPr>
        <w:t>Pomalidomide was proposed as a last line option for the treatment of multiple myeloma</w:t>
      </w:r>
      <w:r w:rsidR="00EF17A9" w:rsidRPr="00FE0A1A">
        <w:rPr>
          <w:szCs w:val="22"/>
        </w:rPr>
        <w:t xml:space="preserve"> for patients who have failed lenalidomide and bortezomib or are intolerant to treatment with bortezomib or lenalidomide after clinically appropriate dose adjustment.</w:t>
      </w:r>
    </w:p>
    <w:p w:rsidR="00972582" w:rsidRPr="00FE0A1A" w:rsidRDefault="00972582" w:rsidP="008C215A">
      <w:pPr>
        <w:pStyle w:val="ListParagraph"/>
        <w:ind w:left="0"/>
        <w:rPr>
          <w:szCs w:val="22"/>
        </w:rPr>
      </w:pPr>
    </w:p>
    <w:p w:rsidR="00972582" w:rsidRPr="00FE0A1A" w:rsidRDefault="00972582" w:rsidP="00972582">
      <w:pPr>
        <w:pStyle w:val="ListParagraph"/>
        <w:numPr>
          <w:ilvl w:val="1"/>
          <w:numId w:val="5"/>
        </w:numPr>
      </w:pPr>
      <w:r w:rsidRPr="00FE0A1A">
        <w:rPr>
          <w:szCs w:val="22"/>
        </w:rPr>
        <w:t xml:space="preserve">The minor submission stated that in clinical practice, there are circumstances outlined in the relevant Product Information where initiation or continuation of treatment with lenalidomide or bortezomib with further dose modification or adjusted scheduling is not appropriate. </w:t>
      </w:r>
    </w:p>
    <w:p w:rsidR="00F0063A" w:rsidRPr="00FE0A1A" w:rsidRDefault="00F0063A" w:rsidP="00F0063A">
      <w:pPr>
        <w:pStyle w:val="ListParagraph"/>
        <w:ind w:left="0"/>
        <w:rPr>
          <w:szCs w:val="22"/>
        </w:rPr>
      </w:pPr>
    </w:p>
    <w:p w:rsidR="00B175AC" w:rsidRPr="00FE0A1A" w:rsidRDefault="00B175AC" w:rsidP="006B7169">
      <w:pPr>
        <w:pStyle w:val="PBACHeading1"/>
      </w:pPr>
      <w:r w:rsidRPr="00FE0A1A">
        <w:t>Comparator</w:t>
      </w:r>
    </w:p>
    <w:p w:rsidR="00EE3788" w:rsidRPr="00FE0A1A" w:rsidRDefault="00EE3788" w:rsidP="00EE3788">
      <w:pPr>
        <w:pStyle w:val="ListParagraph"/>
        <w:rPr>
          <w:szCs w:val="22"/>
        </w:rPr>
      </w:pPr>
    </w:p>
    <w:p w:rsidR="00B175AC" w:rsidRPr="00FE0A1A" w:rsidRDefault="00B175AC" w:rsidP="006B7169">
      <w:pPr>
        <w:pStyle w:val="ListParagraph"/>
        <w:numPr>
          <w:ilvl w:val="1"/>
          <w:numId w:val="5"/>
        </w:numPr>
        <w:rPr>
          <w:szCs w:val="22"/>
        </w:rPr>
      </w:pPr>
      <w:r w:rsidRPr="00FE0A1A">
        <w:rPr>
          <w:szCs w:val="22"/>
        </w:rPr>
        <w:t>Th</w:t>
      </w:r>
      <w:r w:rsidR="00FE0EB2" w:rsidRPr="00FE0A1A">
        <w:rPr>
          <w:szCs w:val="22"/>
        </w:rPr>
        <w:t>e</w:t>
      </w:r>
      <w:r w:rsidR="00224691" w:rsidRPr="00FE0A1A">
        <w:rPr>
          <w:szCs w:val="22"/>
        </w:rPr>
        <w:t xml:space="preserve"> </w:t>
      </w:r>
      <w:r w:rsidRPr="00FE0A1A">
        <w:rPr>
          <w:szCs w:val="22"/>
        </w:rPr>
        <w:t xml:space="preserve">minor submission </w:t>
      </w:r>
      <w:r w:rsidR="00FE0EB2" w:rsidRPr="00FE0A1A">
        <w:rPr>
          <w:szCs w:val="22"/>
        </w:rPr>
        <w:t xml:space="preserve">nominated </w:t>
      </w:r>
      <w:r w:rsidR="006B7169" w:rsidRPr="00FE0A1A">
        <w:rPr>
          <w:szCs w:val="22"/>
        </w:rPr>
        <w:t xml:space="preserve">salvage therapy (high dose dexamethasone; HDD) or palliative care as the comparators </w:t>
      </w:r>
      <w:r w:rsidR="00DD0F10" w:rsidRPr="00FE0A1A">
        <w:rPr>
          <w:szCs w:val="22"/>
        </w:rPr>
        <w:t xml:space="preserve">(as per the July 2014 submission) </w:t>
      </w:r>
      <w:r w:rsidR="006B7169" w:rsidRPr="00FE0A1A">
        <w:rPr>
          <w:szCs w:val="22"/>
        </w:rPr>
        <w:t xml:space="preserve">on the basis that the requested restriction has been revised to </w:t>
      </w:r>
      <w:r w:rsidR="00224691" w:rsidRPr="00FE0A1A">
        <w:rPr>
          <w:szCs w:val="22"/>
        </w:rPr>
        <w:t>only include patients who are intolerant to bortezomib or lenalidomide with clinically appropriate dose adjustment</w:t>
      </w:r>
      <w:r w:rsidR="007E67DA" w:rsidRPr="00FE0A1A">
        <w:rPr>
          <w:szCs w:val="22"/>
        </w:rPr>
        <w:t>.</w:t>
      </w:r>
      <w:r w:rsidR="00DD0F10" w:rsidRPr="00FE0A1A">
        <w:rPr>
          <w:szCs w:val="22"/>
        </w:rPr>
        <w:t xml:space="preserve"> </w:t>
      </w:r>
      <w:r w:rsidR="005A7F42" w:rsidRPr="00FE0A1A">
        <w:rPr>
          <w:szCs w:val="22"/>
        </w:rPr>
        <w:t>The PBAC previously accepted that HDD was the appropriate</w:t>
      </w:r>
      <w:r w:rsidR="007E67DA" w:rsidRPr="00FE0A1A">
        <w:rPr>
          <w:szCs w:val="22"/>
        </w:rPr>
        <w:t xml:space="preserve"> main</w:t>
      </w:r>
      <w:r w:rsidR="005A7F42" w:rsidRPr="00FE0A1A">
        <w:rPr>
          <w:szCs w:val="22"/>
        </w:rPr>
        <w:t xml:space="preserve"> comparator</w:t>
      </w:r>
      <w:r w:rsidR="006B7169" w:rsidRPr="00FE0A1A">
        <w:rPr>
          <w:szCs w:val="22"/>
        </w:rPr>
        <w:t xml:space="preserve"> in this context</w:t>
      </w:r>
      <w:r w:rsidR="005A7F42" w:rsidRPr="00FE0A1A">
        <w:rPr>
          <w:szCs w:val="22"/>
        </w:rPr>
        <w:t>, while noting that other salvage therapies would also be replaced in practice (paragraph 7.</w:t>
      </w:r>
      <w:r w:rsidR="00A36CDA">
        <w:rPr>
          <w:szCs w:val="22"/>
        </w:rPr>
        <w:t>3</w:t>
      </w:r>
      <w:r w:rsidR="005A7F42" w:rsidRPr="00FE0A1A">
        <w:rPr>
          <w:szCs w:val="22"/>
        </w:rPr>
        <w:t xml:space="preserve">, </w:t>
      </w:r>
      <w:r w:rsidR="00131A91">
        <w:rPr>
          <w:szCs w:val="22"/>
        </w:rPr>
        <w:t>p</w:t>
      </w:r>
      <w:r w:rsidR="0007551F">
        <w:rPr>
          <w:szCs w:val="22"/>
        </w:rPr>
        <w:t xml:space="preserve">omalidomide </w:t>
      </w:r>
      <w:r w:rsidR="00A36CDA">
        <w:rPr>
          <w:szCs w:val="22"/>
        </w:rPr>
        <w:t>Public Summary Document</w:t>
      </w:r>
      <w:r w:rsidR="005B4439">
        <w:rPr>
          <w:szCs w:val="22"/>
        </w:rPr>
        <w:t xml:space="preserve">, </w:t>
      </w:r>
      <w:r w:rsidR="005B4439" w:rsidRPr="00FE0A1A">
        <w:rPr>
          <w:szCs w:val="22"/>
        </w:rPr>
        <w:t>July 2014</w:t>
      </w:r>
      <w:r w:rsidR="005A7F42" w:rsidRPr="00FE0A1A">
        <w:rPr>
          <w:szCs w:val="22"/>
        </w:rPr>
        <w:t>).</w:t>
      </w:r>
    </w:p>
    <w:p w:rsidR="008A1956" w:rsidRPr="00FE0A1A" w:rsidRDefault="008A1956" w:rsidP="00476245">
      <w:pPr>
        <w:jc w:val="both"/>
        <w:rPr>
          <w:rFonts w:ascii="Arial" w:hAnsi="Arial"/>
          <w:sz w:val="22"/>
          <w:szCs w:val="22"/>
        </w:rPr>
      </w:pPr>
    </w:p>
    <w:p w:rsidR="000B558D" w:rsidRPr="00FE0A1A" w:rsidRDefault="008D7A41" w:rsidP="008A50F1">
      <w:pPr>
        <w:pStyle w:val="PBACHeading1"/>
      </w:pPr>
      <w:r w:rsidRPr="00FE0A1A">
        <w:t>C</w:t>
      </w:r>
      <w:r w:rsidR="00D84934" w:rsidRPr="00FE0A1A">
        <w:t>onsideration of the evidence</w:t>
      </w:r>
    </w:p>
    <w:p w:rsidR="00BB7EC3" w:rsidRPr="00FE0A1A" w:rsidRDefault="00BB7EC3" w:rsidP="00F9629A">
      <w:pPr>
        <w:jc w:val="both"/>
        <w:rPr>
          <w:rFonts w:ascii="Arial" w:hAnsi="Arial"/>
          <w:sz w:val="22"/>
          <w:szCs w:val="22"/>
        </w:rPr>
      </w:pPr>
    </w:p>
    <w:p w:rsidR="005F10F4" w:rsidRPr="00FF2629" w:rsidRDefault="005F10F4" w:rsidP="00FF2629">
      <w:pPr>
        <w:pStyle w:val="Heading2"/>
      </w:pPr>
      <w:r w:rsidRPr="00FF2629">
        <w:t>Sponsor hearing</w:t>
      </w:r>
    </w:p>
    <w:p w:rsidR="005F10F4" w:rsidRPr="00FE0A1A" w:rsidRDefault="005F10F4" w:rsidP="005F10F4">
      <w:pPr>
        <w:rPr>
          <w:rFonts w:ascii="Arial" w:hAnsi="Arial" w:cs="Arial"/>
          <w:b/>
          <w:bCs/>
          <w:snapToGrid w:val="0"/>
          <w:sz w:val="22"/>
          <w:szCs w:val="22"/>
        </w:rPr>
      </w:pPr>
    </w:p>
    <w:p w:rsidR="005F10F4" w:rsidRPr="00FE0A1A" w:rsidRDefault="005F10F4" w:rsidP="005F10F4">
      <w:pPr>
        <w:numPr>
          <w:ilvl w:val="1"/>
          <w:numId w:val="5"/>
        </w:numPr>
        <w:rPr>
          <w:rFonts w:ascii="Arial" w:hAnsi="Arial" w:cs="Arial"/>
          <w:bCs/>
          <w:snapToGrid w:val="0"/>
          <w:sz w:val="22"/>
          <w:szCs w:val="22"/>
        </w:rPr>
      </w:pPr>
      <w:r w:rsidRPr="00FE0A1A">
        <w:rPr>
          <w:rFonts w:ascii="Arial" w:hAnsi="Arial" w:cs="Arial"/>
          <w:bCs/>
          <w:snapToGrid w:val="0"/>
          <w:sz w:val="22"/>
          <w:szCs w:val="22"/>
        </w:rPr>
        <w:t>There was no hearing for this item as it was a minor submission.</w:t>
      </w:r>
    </w:p>
    <w:p w:rsidR="005F10F4" w:rsidRPr="00FE0A1A" w:rsidRDefault="005F10F4" w:rsidP="005F10F4">
      <w:pPr>
        <w:rPr>
          <w:rFonts w:ascii="Arial" w:hAnsi="Arial" w:cs="Arial"/>
          <w:bCs/>
          <w:snapToGrid w:val="0"/>
          <w:sz w:val="22"/>
          <w:szCs w:val="22"/>
          <w:highlight w:val="yellow"/>
        </w:rPr>
      </w:pPr>
    </w:p>
    <w:p w:rsidR="005F10F4" w:rsidRPr="00FF2629" w:rsidRDefault="005F10F4" w:rsidP="00FF2629">
      <w:pPr>
        <w:pStyle w:val="Heading2"/>
      </w:pPr>
      <w:r w:rsidRPr="00FF2629">
        <w:t>Consumer comments</w:t>
      </w:r>
    </w:p>
    <w:p w:rsidR="005F10F4" w:rsidRPr="00FE0A1A" w:rsidRDefault="005F10F4" w:rsidP="005F10F4">
      <w:pPr>
        <w:rPr>
          <w:rFonts w:ascii="Arial" w:hAnsi="Arial" w:cs="Arial"/>
          <w:b/>
          <w:bCs/>
          <w:snapToGrid w:val="0"/>
          <w:sz w:val="22"/>
          <w:szCs w:val="22"/>
        </w:rPr>
      </w:pPr>
    </w:p>
    <w:p w:rsidR="005F10F4" w:rsidRPr="00FE0A1A" w:rsidRDefault="005F10F4" w:rsidP="005F10F4">
      <w:pPr>
        <w:numPr>
          <w:ilvl w:val="1"/>
          <w:numId w:val="5"/>
        </w:numPr>
        <w:rPr>
          <w:rFonts w:ascii="Arial" w:hAnsi="Arial" w:cs="Arial"/>
          <w:bCs/>
          <w:snapToGrid w:val="0"/>
          <w:sz w:val="22"/>
          <w:szCs w:val="22"/>
        </w:rPr>
      </w:pPr>
      <w:r w:rsidRPr="00FE0A1A">
        <w:rPr>
          <w:rFonts w:ascii="Arial" w:hAnsi="Arial" w:cs="Arial"/>
          <w:bCs/>
          <w:snapToGrid w:val="0"/>
          <w:sz w:val="22"/>
          <w:szCs w:val="22"/>
        </w:rPr>
        <w:t>The PBAC noted and welcomed the input from health care professionals (</w:t>
      </w:r>
      <w:r w:rsidR="00F0521A" w:rsidRPr="00FE0A1A">
        <w:rPr>
          <w:rFonts w:ascii="Arial" w:hAnsi="Arial" w:cs="Arial"/>
          <w:bCs/>
          <w:snapToGrid w:val="0"/>
          <w:sz w:val="22"/>
          <w:szCs w:val="22"/>
        </w:rPr>
        <w:t>3</w:t>
      </w:r>
      <w:r w:rsidRPr="00FE0A1A">
        <w:rPr>
          <w:rFonts w:ascii="Arial" w:hAnsi="Arial" w:cs="Arial"/>
          <w:bCs/>
          <w:snapToGrid w:val="0"/>
          <w:sz w:val="22"/>
          <w:szCs w:val="22"/>
        </w:rPr>
        <w:t xml:space="preserve">) via the Consumer Comments facility on the PBS website. The comments </w:t>
      </w:r>
      <w:r w:rsidR="00737055" w:rsidRPr="00FE0A1A">
        <w:rPr>
          <w:rFonts w:ascii="Arial" w:hAnsi="Arial" w:cs="Arial"/>
          <w:bCs/>
          <w:snapToGrid w:val="0"/>
          <w:sz w:val="22"/>
          <w:szCs w:val="22"/>
        </w:rPr>
        <w:t>highlighted the need for treatment options for patients who are intolerant to lenalidomide and/or bortezomib.</w:t>
      </w:r>
    </w:p>
    <w:p w:rsidR="005F10F4" w:rsidRPr="00FE0A1A" w:rsidRDefault="005F10F4" w:rsidP="005F10F4">
      <w:pPr>
        <w:rPr>
          <w:rFonts w:ascii="Arial" w:hAnsi="Arial" w:cs="Arial"/>
          <w:bCs/>
          <w:snapToGrid w:val="0"/>
          <w:sz w:val="22"/>
          <w:szCs w:val="22"/>
          <w:highlight w:val="yellow"/>
        </w:rPr>
      </w:pPr>
    </w:p>
    <w:p w:rsidR="005F10F4" w:rsidRPr="00FE0A1A" w:rsidRDefault="005F10F4" w:rsidP="00A66701">
      <w:pPr>
        <w:numPr>
          <w:ilvl w:val="1"/>
          <w:numId w:val="5"/>
        </w:numPr>
        <w:jc w:val="both"/>
        <w:rPr>
          <w:rFonts w:ascii="Arial" w:hAnsi="Arial" w:cs="Arial"/>
          <w:bCs/>
          <w:snapToGrid w:val="0"/>
          <w:sz w:val="22"/>
          <w:szCs w:val="22"/>
        </w:rPr>
      </w:pPr>
      <w:r w:rsidRPr="00FE0A1A">
        <w:rPr>
          <w:rFonts w:ascii="Arial" w:hAnsi="Arial" w:cs="Arial"/>
          <w:bCs/>
          <w:snapToGrid w:val="0"/>
          <w:sz w:val="22"/>
          <w:szCs w:val="22"/>
        </w:rPr>
        <w:t>The PBAC noted</w:t>
      </w:r>
      <w:r w:rsidR="00A66701" w:rsidRPr="00FE0A1A">
        <w:rPr>
          <w:rFonts w:ascii="Arial" w:hAnsi="Arial" w:cs="Arial"/>
          <w:bCs/>
          <w:snapToGrid w:val="0"/>
          <w:sz w:val="22"/>
          <w:szCs w:val="22"/>
        </w:rPr>
        <w:t xml:space="preserve"> and welcomed</w:t>
      </w:r>
      <w:r w:rsidRPr="00FE0A1A">
        <w:rPr>
          <w:rFonts w:ascii="Arial" w:hAnsi="Arial" w:cs="Arial"/>
          <w:bCs/>
          <w:snapToGrid w:val="0"/>
          <w:sz w:val="22"/>
          <w:szCs w:val="22"/>
        </w:rPr>
        <w:t xml:space="preserve"> the </w:t>
      </w:r>
      <w:r w:rsidR="00A66701" w:rsidRPr="00FE0A1A">
        <w:rPr>
          <w:rFonts w:ascii="Arial" w:hAnsi="Arial" w:cs="Arial"/>
          <w:bCs/>
          <w:snapToGrid w:val="0"/>
          <w:sz w:val="22"/>
          <w:szCs w:val="22"/>
        </w:rPr>
        <w:t>letter</w:t>
      </w:r>
      <w:r w:rsidRPr="00FE0A1A">
        <w:rPr>
          <w:rFonts w:ascii="Arial" w:hAnsi="Arial" w:cs="Arial"/>
          <w:bCs/>
          <w:snapToGrid w:val="0"/>
          <w:sz w:val="22"/>
          <w:szCs w:val="22"/>
        </w:rPr>
        <w:t xml:space="preserve"> from </w:t>
      </w:r>
      <w:r w:rsidR="00A66701" w:rsidRPr="00FE0A1A">
        <w:rPr>
          <w:rFonts w:ascii="Arial" w:hAnsi="Arial" w:cs="Arial"/>
          <w:bCs/>
          <w:snapToGrid w:val="0"/>
          <w:sz w:val="22"/>
          <w:szCs w:val="22"/>
        </w:rPr>
        <w:t>Myeloma Australia</w:t>
      </w:r>
      <w:r w:rsidRPr="00FE0A1A">
        <w:rPr>
          <w:rFonts w:ascii="Arial" w:hAnsi="Arial" w:cs="Arial"/>
          <w:bCs/>
          <w:snapToGrid w:val="0"/>
          <w:sz w:val="22"/>
          <w:szCs w:val="22"/>
        </w:rPr>
        <w:t xml:space="preserve"> </w:t>
      </w:r>
      <w:r w:rsidR="00ED744F" w:rsidRPr="00FE0A1A">
        <w:rPr>
          <w:rFonts w:ascii="Arial" w:hAnsi="Arial" w:cs="Arial"/>
          <w:bCs/>
          <w:snapToGrid w:val="0"/>
          <w:sz w:val="22"/>
          <w:szCs w:val="22"/>
        </w:rPr>
        <w:t>which expressed</w:t>
      </w:r>
      <w:r w:rsidR="00A66701" w:rsidRPr="00FE0A1A">
        <w:rPr>
          <w:rFonts w:ascii="Arial" w:hAnsi="Arial" w:cs="Arial"/>
          <w:bCs/>
          <w:snapToGrid w:val="0"/>
          <w:sz w:val="22"/>
          <w:szCs w:val="22"/>
        </w:rPr>
        <w:t xml:space="preserve"> its support for the </w:t>
      </w:r>
      <w:r w:rsidR="00A30A42" w:rsidRPr="00FE0A1A">
        <w:rPr>
          <w:rFonts w:ascii="Arial" w:hAnsi="Arial" w:cs="Arial"/>
          <w:bCs/>
          <w:snapToGrid w:val="0"/>
          <w:sz w:val="22"/>
          <w:szCs w:val="22"/>
        </w:rPr>
        <w:t>amending the current pomalidomide restriction</w:t>
      </w:r>
      <w:r w:rsidRPr="00FE0A1A">
        <w:rPr>
          <w:rFonts w:ascii="Arial" w:hAnsi="Arial" w:cs="Arial"/>
          <w:bCs/>
          <w:snapToGrid w:val="0"/>
          <w:sz w:val="22"/>
          <w:szCs w:val="22"/>
        </w:rPr>
        <w:t>.</w:t>
      </w:r>
      <w:r w:rsidR="00ED744F" w:rsidRPr="00FE0A1A">
        <w:rPr>
          <w:rFonts w:ascii="Arial" w:hAnsi="Arial" w:cs="Arial"/>
          <w:bCs/>
          <w:snapToGrid w:val="0"/>
          <w:sz w:val="22"/>
          <w:szCs w:val="22"/>
        </w:rPr>
        <w:t xml:space="preserve"> The letter </w:t>
      </w:r>
      <w:r w:rsidR="00A30A42" w:rsidRPr="00FE0A1A">
        <w:rPr>
          <w:rFonts w:ascii="Arial" w:hAnsi="Arial" w:cs="Arial"/>
          <w:bCs/>
          <w:snapToGrid w:val="0"/>
          <w:sz w:val="22"/>
          <w:szCs w:val="22"/>
        </w:rPr>
        <w:t>described pomalidomide</w:t>
      </w:r>
      <w:r w:rsidR="00ED744F" w:rsidRPr="00FE0A1A">
        <w:rPr>
          <w:rFonts w:ascii="Arial" w:hAnsi="Arial" w:cs="Arial"/>
          <w:bCs/>
          <w:snapToGrid w:val="0"/>
          <w:sz w:val="22"/>
          <w:szCs w:val="22"/>
        </w:rPr>
        <w:t xml:space="preserve"> as an effective treatment option for patients who have progressed on lenalidomide and bortezomib</w:t>
      </w:r>
      <w:r w:rsidR="00A30A42" w:rsidRPr="00FE0A1A">
        <w:rPr>
          <w:rFonts w:ascii="Arial" w:hAnsi="Arial" w:cs="Arial"/>
          <w:bCs/>
          <w:snapToGrid w:val="0"/>
          <w:sz w:val="22"/>
          <w:szCs w:val="22"/>
        </w:rPr>
        <w:t xml:space="preserve">. It emphasised that there </w:t>
      </w:r>
      <w:r w:rsidR="00F57D58" w:rsidRPr="00FE0A1A">
        <w:rPr>
          <w:rFonts w:ascii="Arial" w:hAnsi="Arial" w:cs="Arial"/>
          <w:bCs/>
          <w:snapToGrid w:val="0"/>
          <w:sz w:val="22"/>
          <w:szCs w:val="22"/>
        </w:rPr>
        <w:t>are</w:t>
      </w:r>
      <w:r w:rsidR="00A30A42" w:rsidRPr="00FE0A1A">
        <w:rPr>
          <w:rFonts w:ascii="Arial" w:hAnsi="Arial" w:cs="Arial"/>
          <w:bCs/>
          <w:snapToGrid w:val="0"/>
          <w:sz w:val="22"/>
          <w:szCs w:val="22"/>
        </w:rPr>
        <w:t xml:space="preserve"> </w:t>
      </w:r>
      <w:r w:rsidR="00F57D58" w:rsidRPr="00FE0A1A">
        <w:rPr>
          <w:rFonts w:ascii="Arial" w:hAnsi="Arial" w:cs="Arial"/>
          <w:bCs/>
          <w:snapToGrid w:val="0"/>
          <w:sz w:val="22"/>
          <w:szCs w:val="22"/>
        </w:rPr>
        <w:t>patient</w:t>
      </w:r>
      <w:r w:rsidR="00A30A42" w:rsidRPr="00FE0A1A">
        <w:rPr>
          <w:rFonts w:ascii="Arial" w:hAnsi="Arial" w:cs="Arial"/>
          <w:bCs/>
          <w:snapToGrid w:val="0"/>
          <w:sz w:val="22"/>
          <w:szCs w:val="22"/>
        </w:rPr>
        <w:t>s</w:t>
      </w:r>
      <w:r w:rsidR="00F72E2F" w:rsidRPr="00FE0A1A">
        <w:rPr>
          <w:rFonts w:ascii="Arial" w:hAnsi="Arial" w:cs="Arial"/>
          <w:bCs/>
          <w:snapToGrid w:val="0"/>
          <w:sz w:val="22"/>
          <w:szCs w:val="22"/>
        </w:rPr>
        <w:t xml:space="preserve"> </w:t>
      </w:r>
      <w:r w:rsidR="00A30A42" w:rsidRPr="00FE0A1A">
        <w:rPr>
          <w:rFonts w:ascii="Arial" w:hAnsi="Arial" w:cs="Arial"/>
          <w:bCs/>
          <w:snapToGrid w:val="0"/>
          <w:sz w:val="22"/>
          <w:szCs w:val="22"/>
        </w:rPr>
        <w:t xml:space="preserve">intolerant or contraindicated to treatment with either bortezomib or lenalidomide for whom there are </w:t>
      </w:r>
      <w:r w:rsidR="00F57D58" w:rsidRPr="00FE0A1A">
        <w:rPr>
          <w:rFonts w:ascii="Arial" w:hAnsi="Arial" w:cs="Arial"/>
          <w:bCs/>
          <w:snapToGrid w:val="0"/>
          <w:sz w:val="22"/>
          <w:szCs w:val="22"/>
        </w:rPr>
        <w:t>limited treatment options and a poor prognosis.</w:t>
      </w:r>
    </w:p>
    <w:p w:rsidR="005F10F4" w:rsidRPr="00FE0A1A" w:rsidRDefault="005F10F4" w:rsidP="005F10F4">
      <w:pPr>
        <w:jc w:val="both"/>
        <w:rPr>
          <w:rFonts w:ascii="Arial" w:hAnsi="Arial"/>
          <w:sz w:val="22"/>
          <w:szCs w:val="22"/>
        </w:rPr>
      </w:pPr>
    </w:p>
    <w:p w:rsidR="00D84934" w:rsidRPr="00FE0A1A" w:rsidRDefault="00D84934" w:rsidP="00B1059E">
      <w:pPr>
        <w:pStyle w:val="Heading2"/>
      </w:pPr>
      <w:r w:rsidRPr="00FE0A1A">
        <w:t>Clinical trials</w:t>
      </w:r>
    </w:p>
    <w:p w:rsidR="00D84934" w:rsidRPr="00FE0A1A" w:rsidRDefault="00D84934" w:rsidP="00F9629A">
      <w:pPr>
        <w:jc w:val="both"/>
        <w:rPr>
          <w:rFonts w:ascii="Arial" w:hAnsi="Arial"/>
          <w:sz w:val="22"/>
          <w:szCs w:val="22"/>
        </w:rPr>
      </w:pPr>
    </w:p>
    <w:p w:rsidR="008633A3" w:rsidRPr="00FE0A1A" w:rsidRDefault="00EF17A9" w:rsidP="009B0F67">
      <w:pPr>
        <w:pStyle w:val="ListParagraph"/>
        <w:numPr>
          <w:ilvl w:val="1"/>
          <w:numId w:val="5"/>
        </w:numPr>
        <w:rPr>
          <w:szCs w:val="22"/>
        </w:rPr>
      </w:pPr>
      <w:r w:rsidRPr="00FE0A1A">
        <w:rPr>
          <w:szCs w:val="22"/>
        </w:rPr>
        <w:t xml:space="preserve">As a minor submission </w:t>
      </w:r>
      <w:r w:rsidR="00705A96" w:rsidRPr="00FE0A1A">
        <w:rPr>
          <w:szCs w:val="22"/>
        </w:rPr>
        <w:t>no new clinical data was presented</w:t>
      </w:r>
      <w:r w:rsidRPr="00FE0A1A">
        <w:rPr>
          <w:szCs w:val="22"/>
        </w:rPr>
        <w:t>.</w:t>
      </w:r>
    </w:p>
    <w:p w:rsidR="008633A3" w:rsidRPr="00FE0A1A" w:rsidRDefault="008633A3" w:rsidP="007D6114">
      <w:pPr>
        <w:pStyle w:val="ListParagraph"/>
        <w:rPr>
          <w:szCs w:val="22"/>
        </w:rPr>
      </w:pPr>
    </w:p>
    <w:p w:rsidR="00705A96" w:rsidRPr="00FE0A1A" w:rsidRDefault="008633A3" w:rsidP="009B0F67">
      <w:pPr>
        <w:pStyle w:val="ListParagraph"/>
        <w:numPr>
          <w:ilvl w:val="1"/>
          <w:numId w:val="5"/>
        </w:numPr>
        <w:rPr>
          <w:szCs w:val="22"/>
        </w:rPr>
      </w:pPr>
      <w:r w:rsidRPr="00FE0A1A">
        <w:rPr>
          <w:szCs w:val="22"/>
        </w:rPr>
        <w:t xml:space="preserve">The PBAC noted that no data had been provided to provide evidence that treatment with pomalidomide would be safe in patients who were intolerant to lenalidomide. The PBAC was of the view that this was an important consideration, as some of the side effects could be drug class effects. Therefore, the PBAC considered that the safety of </w:t>
      </w:r>
      <w:r w:rsidR="00C514E2" w:rsidRPr="00FE0A1A">
        <w:rPr>
          <w:szCs w:val="22"/>
        </w:rPr>
        <w:t>pomalidomide</w:t>
      </w:r>
      <w:r w:rsidRPr="00FE0A1A">
        <w:rPr>
          <w:szCs w:val="22"/>
        </w:rPr>
        <w:t xml:space="preserve"> treatment </w:t>
      </w:r>
      <w:r w:rsidR="00C514E2" w:rsidRPr="00FE0A1A">
        <w:rPr>
          <w:szCs w:val="22"/>
        </w:rPr>
        <w:t xml:space="preserve">in the proposed setting </w:t>
      </w:r>
      <w:r w:rsidRPr="00FE0A1A">
        <w:rPr>
          <w:szCs w:val="22"/>
        </w:rPr>
        <w:t>had not been established.</w:t>
      </w:r>
    </w:p>
    <w:p w:rsidR="005A3173" w:rsidRPr="00FE0A1A" w:rsidRDefault="00705A96" w:rsidP="0064723C">
      <w:pPr>
        <w:pStyle w:val="ListParagraph"/>
      </w:pPr>
      <w:r w:rsidRPr="00FE0A1A">
        <w:rPr>
          <w:szCs w:val="22"/>
        </w:rPr>
        <w:t xml:space="preserve"> </w:t>
      </w:r>
    </w:p>
    <w:p w:rsidR="00C40AEF" w:rsidRPr="00FE0A1A" w:rsidRDefault="00C40AEF" w:rsidP="00C40AEF">
      <w:pPr>
        <w:pStyle w:val="Heading2"/>
      </w:pPr>
      <w:r w:rsidRPr="00FE0A1A">
        <w:t>Clinical need</w:t>
      </w:r>
    </w:p>
    <w:p w:rsidR="00C40AEF" w:rsidRPr="00FE0A1A" w:rsidRDefault="00C40AEF" w:rsidP="00C40AEF"/>
    <w:p w:rsidR="00C40AEF" w:rsidRPr="00FE0A1A" w:rsidRDefault="00C40AEF" w:rsidP="00C40AEF">
      <w:pPr>
        <w:pStyle w:val="ListParagraph"/>
        <w:numPr>
          <w:ilvl w:val="1"/>
          <w:numId w:val="5"/>
        </w:numPr>
        <w:rPr>
          <w:color w:val="FF00FF"/>
          <w:szCs w:val="22"/>
        </w:rPr>
      </w:pPr>
      <w:r w:rsidRPr="00FE0A1A">
        <w:rPr>
          <w:szCs w:val="22"/>
        </w:rPr>
        <w:t>The minor submission</w:t>
      </w:r>
      <w:r w:rsidR="003154EB" w:rsidRPr="00FE0A1A">
        <w:rPr>
          <w:szCs w:val="22"/>
        </w:rPr>
        <w:t xml:space="preserve"> stated that patients who </w:t>
      </w:r>
      <w:r w:rsidR="00972582" w:rsidRPr="00FE0A1A">
        <w:rPr>
          <w:szCs w:val="22"/>
        </w:rPr>
        <w:t xml:space="preserve">have not failed but </w:t>
      </w:r>
      <w:r w:rsidR="003154EB" w:rsidRPr="00FE0A1A">
        <w:rPr>
          <w:szCs w:val="22"/>
        </w:rPr>
        <w:t xml:space="preserve">are intolerant or contraindicated to lenalidomide or bortezomib are currently unable to access pomalidomide </w:t>
      </w:r>
      <w:r w:rsidR="00972582" w:rsidRPr="00FE0A1A">
        <w:rPr>
          <w:szCs w:val="22"/>
        </w:rPr>
        <w:t xml:space="preserve">on </w:t>
      </w:r>
      <w:r w:rsidR="003154EB" w:rsidRPr="00FE0A1A">
        <w:rPr>
          <w:szCs w:val="22"/>
        </w:rPr>
        <w:t xml:space="preserve">the PBS and have no other effective </w:t>
      </w:r>
      <w:r w:rsidR="00972582" w:rsidRPr="00FE0A1A">
        <w:rPr>
          <w:szCs w:val="22"/>
        </w:rPr>
        <w:t xml:space="preserve">PBS subsidised </w:t>
      </w:r>
      <w:r w:rsidR="003154EB" w:rsidRPr="00FE0A1A">
        <w:rPr>
          <w:szCs w:val="22"/>
        </w:rPr>
        <w:t>treatment options.</w:t>
      </w:r>
      <w:r w:rsidR="009B7315" w:rsidRPr="00FE0A1A">
        <w:rPr>
          <w:szCs w:val="22"/>
        </w:rPr>
        <w:t xml:space="preserve"> The sponsor claimed that the continued need to provide access to pomalidomide through internal access programs </w:t>
      </w:r>
      <w:r w:rsidR="00F0063A" w:rsidRPr="00FE0A1A">
        <w:rPr>
          <w:szCs w:val="22"/>
        </w:rPr>
        <w:t>following the</w:t>
      </w:r>
      <w:r w:rsidR="009B7315" w:rsidRPr="00FE0A1A">
        <w:rPr>
          <w:szCs w:val="22"/>
        </w:rPr>
        <w:t xml:space="preserve"> PBS listing of pomalidomide </w:t>
      </w:r>
      <w:r w:rsidR="00F0063A" w:rsidRPr="00FE0A1A">
        <w:rPr>
          <w:szCs w:val="22"/>
        </w:rPr>
        <w:t xml:space="preserve">and amendments to allow re-treatment with lenalidomide </w:t>
      </w:r>
      <w:r w:rsidR="009B7315" w:rsidRPr="00FE0A1A">
        <w:rPr>
          <w:szCs w:val="22"/>
        </w:rPr>
        <w:t>demonstrates that there is a clinical need</w:t>
      </w:r>
      <w:r w:rsidR="00F0063A" w:rsidRPr="00FE0A1A">
        <w:rPr>
          <w:szCs w:val="22"/>
        </w:rPr>
        <w:t xml:space="preserve"> that is not met by</w:t>
      </w:r>
      <w:r w:rsidR="009B7315" w:rsidRPr="00FE0A1A">
        <w:rPr>
          <w:szCs w:val="22"/>
        </w:rPr>
        <w:t xml:space="preserve"> the current PBS restriction for pomalidomide.</w:t>
      </w:r>
    </w:p>
    <w:p w:rsidR="005F10F4" w:rsidRPr="00FE0A1A" w:rsidRDefault="005F10F4" w:rsidP="00FA25DE">
      <w:pPr>
        <w:jc w:val="both"/>
        <w:rPr>
          <w:rFonts w:ascii="Arial" w:hAnsi="Arial"/>
          <w:sz w:val="22"/>
          <w:szCs w:val="22"/>
        </w:rPr>
      </w:pPr>
    </w:p>
    <w:p w:rsidR="005A3173" w:rsidRPr="00FE0A1A" w:rsidRDefault="005A3173" w:rsidP="00B1059E">
      <w:pPr>
        <w:pStyle w:val="Heading2"/>
      </w:pPr>
      <w:r w:rsidRPr="00FE0A1A">
        <w:t>Economic analysis</w:t>
      </w:r>
    </w:p>
    <w:p w:rsidR="005A3173" w:rsidRPr="00FE0A1A" w:rsidRDefault="005A3173" w:rsidP="00D84934">
      <w:pPr>
        <w:pStyle w:val="NoSpacing"/>
      </w:pPr>
    </w:p>
    <w:p w:rsidR="00841E01" w:rsidRPr="00FE0A1A" w:rsidRDefault="0016690A" w:rsidP="00C00DA7">
      <w:pPr>
        <w:pStyle w:val="ListParagraph"/>
        <w:numPr>
          <w:ilvl w:val="1"/>
          <w:numId w:val="5"/>
        </w:numPr>
        <w:ind w:left="709"/>
        <w:rPr>
          <w:szCs w:val="22"/>
        </w:rPr>
      </w:pPr>
      <w:r w:rsidRPr="00FE0A1A">
        <w:rPr>
          <w:szCs w:val="22"/>
        </w:rPr>
        <w:t>There was no economic analysis presented in the minor submission.</w:t>
      </w:r>
    </w:p>
    <w:p w:rsidR="00991F17" w:rsidRPr="00FE0A1A" w:rsidRDefault="00991F17" w:rsidP="00991F17">
      <w:pPr>
        <w:pStyle w:val="ListParagraph"/>
        <w:ind w:left="709"/>
        <w:rPr>
          <w:szCs w:val="22"/>
        </w:rPr>
      </w:pPr>
    </w:p>
    <w:p w:rsidR="00BC5B78" w:rsidRPr="00FE0A1A" w:rsidRDefault="00991F17" w:rsidP="00991F17">
      <w:pPr>
        <w:pStyle w:val="ListParagraph"/>
        <w:numPr>
          <w:ilvl w:val="1"/>
          <w:numId w:val="5"/>
        </w:numPr>
        <w:ind w:left="709"/>
      </w:pPr>
      <w:r w:rsidRPr="00FE0A1A">
        <w:rPr>
          <w:szCs w:val="22"/>
        </w:rPr>
        <w:t>The PBAC considered that the cost-effectiveness of pomalidomide treatment in this setting had not been established.</w:t>
      </w:r>
    </w:p>
    <w:p w:rsidR="00BC5B78" w:rsidRPr="00FE0A1A" w:rsidRDefault="00BC5B78" w:rsidP="00991F17">
      <w:pPr>
        <w:pStyle w:val="ListParagraph"/>
        <w:ind w:left="709"/>
        <w:rPr>
          <w:szCs w:val="22"/>
        </w:rPr>
      </w:pPr>
    </w:p>
    <w:p w:rsidR="00596613" w:rsidRPr="00FE0A1A" w:rsidRDefault="00C514E2" w:rsidP="00C514E2">
      <w:pPr>
        <w:pStyle w:val="ListParagraph"/>
        <w:numPr>
          <w:ilvl w:val="1"/>
          <w:numId w:val="5"/>
        </w:numPr>
        <w:ind w:left="709"/>
        <w:rPr>
          <w:szCs w:val="22"/>
        </w:rPr>
      </w:pPr>
      <w:r w:rsidRPr="00FE0A1A">
        <w:rPr>
          <w:bCs/>
          <w:szCs w:val="22"/>
        </w:rPr>
        <w:t>The PBAC re</w:t>
      </w:r>
      <w:r w:rsidR="00BC5B78" w:rsidRPr="00FE0A1A">
        <w:rPr>
          <w:bCs/>
          <w:szCs w:val="22"/>
        </w:rPr>
        <w:t>c</w:t>
      </w:r>
      <w:r w:rsidRPr="00FE0A1A">
        <w:rPr>
          <w:bCs/>
          <w:szCs w:val="22"/>
        </w:rPr>
        <w:t>alled that a</w:t>
      </w:r>
      <w:r w:rsidR="0064723C" w:rsidRPr="00FE0A1A">
        <w:rPr>
          <w:bCs/>
          <w:szCs w:val="22"/>
        </w:rPr>
        <w:t xml:space="preserve">t the March 2016 meeting </w:t>
      </w:r>
      <w:r w:rsidRPr="00FE0A1A">
        <w:rPr>
          <w:bCs/>
          <w:szCs w:val="22"/>
        </w:rPr>
        <w:t>it</w:t>
      </w:r>
      <w:r w:rsidR="0064723C" w:rsidRPr="00FE0A1A">
        <w:rPr>
          <w:bCs/>
          <w:szCs w:val="22"/>
        </w:rPr>
        <w:t xml:space="preserve"> questioned whether pomalidomide in this setting is cost-effective against the additional comparators that would apply in those circumstances (for example re-use of lenalidomide or bortezomib with adjusted scheduling).</w:t>
      </w:r>
      <w:r w:rsidR="0064723C" w:rsidRPr="00FE0A1A">
        <w:rPr>
          <w:szCs w:val="22"/>
        </w:rPr>
        <w:t xml:space="preserve"> The s</w:t>
      </w:r>
      <w:r w:rsidR="00F0063A" w:rsidRPr="00FE0A1A">
        <w:rPr>
          <w:szCs w:val="22"/>
        </w:rPr>
        <w:t>ubmission claimed</w:t>
      </w:r>
      <w:r w:rsidR="0064723C" w:rsidRPr="00FE0A1A">
        <w:rPr>
          <w:szCs w:val="22"/>
        </w:rPr>
        <w:t xml:space="preserve"> that because th</w:t>
      </w:r>
      <w:r w:rsidR="00F0063A" w:rsidRPr="00FE0A1A">
        <w:rPr>
          <w:szCs w:val="22"/>
        </w:rPr>
        <w:t xml:space="preserve">e proposed </w:t>
      </w:r>
      <w:r w:rsidR="0064723C" w:rsidRPr="00FE0A1A">
        <w:rPr>
          <w:szCs w:val="22"/>
        </w:rPr>
        <w:t>listing only include</w:t>
      </w:r>
      <w:r w:rsidR="00F0063A" w:rsidRPr="00FE0A1A">
        <w:rPr>
          <w:szCs w:val="22"/>
        </w:rPr>
        <w:t>s</w:t>
      </w:r>
      <w:r w:rsidR="0064723C" w:rsidRPr="00FE0A1A">
        <w:rPr>
          <w:szCs w:val="22"/>
        </w:rPr>
        <w:t xml:space="preserve"> patients who are intolerant to bortezomib or lenalidomide even with clinically appropriate dose adjustment, these additional comparators do not apply. </w:t>
      </w:r>
      <w:r w:rsidR="008633A3" w:rsidRPr="00FE0A1A">
        <w:rPr>
          <w:szCs w:val="22"/>
        </w:rPr>
        <w:t xml:space="preserve">The PBAC </w:t>
      </w:r>
      <w:r w:rsidRPr="00FE0A1A">
        <w:rPr>
          <w:szCs w:val="22"/>
        </w:rPr>
        <w:t xml:space="preserve">also </w:t>
      </w:r>
      <w:r w:rsidR="008633A3" w:rsidRPr="00FE0A1A">
        <w:rPr>
          <w:szCs w:val="22"/>
        </w:rPr>
        <w:t>recalled that it previously</w:t>
      </w:r>
      <w:r w:rsidR="0064723C" w:rsidRPr="00FE0A1A">
        <w:rPr>
          <w:szCs w:val="22"/>
        </w:rPr>
        <w:t xml:space="preserve"> considered that </w:t>
      </w:r>
      <w:r w:rsidR="0064723C" w:rsidRPr="00FE0A1A">
        <w:rPr>
          <w:bCs/>
          <w:szCs w:val="22"/>
        </w:rPr>
        <w:t>the</w:t>
      </w:r>
      <w:r w:rsidR="006762BE" w:rsidRPr="00FE0A1A">
        <w:rPr>
          <w:bCs/>
          <w:szCs w:val="22"/>
        </w:rPr>
        <w:t xml:space="preserve"> incremental cost-effectiveness ratio</w:t>
      </w:r>
      <w:r w:rsidR="0064723C" w:rsidRPr="00FE0A1A">
        <w:rPr>
          <w:bCs/>
          <w:szCs w:val="22"/>
        </w:rPr>
        <w:t xml:space="preserve"> </w:t>
      </w:r>
      <w:r w:rsidR="006762BE" w:rsidRPr="00FE0A1A">
        <w:rPr>
          <w:bCs/>
          <w:szCs w:val="22"/>
        </w:rPr>
        <w:t>(</w:t>
      </w:r>
      <w:r w:rsidR="0064723C" w:rsidRPr="00FE0A1A">
        <w:rPr>
          <w:bCs/>
          <w:szCs w:val="22"/>
        </w:rPr>
        <w:t>ICER</w:t>
      </w:r>
      <w:r w:rsidR="006762BE" w:rsidRPr="00FE0A1A">
        <w:rPr>
          <w:bCs/>
          <w:szCs w:val="22"/>
        </w:rPr>
        <w:t>)</w:t>
      </w:r>
      <w:r w:rsidR="00713DD5" w:rsidRPr="00FE0A1A">
        <w:rPr>
          <w:bCs/>
          <w:szCs w:val="22"/>
        </w:rPr>
        <w:t xml:space="preserve"> of </w:t>
      </w:r>
      <w:r w:rsidR="00B22505">
        <w:rPr>
          <w:bCs/>
          <w:szCs w:val="22"/>
        </w:rPr>
        <w:t>$45,000/</w:t>
      </w:r>
      <w:r w:rsidR="00BC5B78" w:rsidRPr="00FE0A1A">
        <w:rPr>
          <w:bCs/>
          <w:szCs w:val="22"/>
        </w:rPr>
        <w:t xml:space="preserve"> quality</w:t>
      </w:r>
      <w:r w:rsidRPr="00FE0A1A">
        <w:rPr>
          <w:bCs/>
          <w:szCs w:val="22"/>
        </w:rPr>
        <w:t xml:space="preserve"> adjusted life</w:t>
      </w:r>
      <w:r w:rsidR="006762BE" w:rsidRPr="00FE0A1A">
        <w:rPr>
          <w:bCs/>
          <w:szCs w:val="22"/>
        </w:rPr>
        <w:noBreakHyphen/>
      </w:r>
      <w:r w:rsidRPr="00FE0A1A">
        <w:rPr>
          <w:bCs/>
          <w:szCs w:val="22"/>
        </w:rPr>
        <w:t>year (QALY)</w:t>
      </w:r>
      <w:r w:rsidR="00B22505">
        <w:rPr>
          <w:bCs/>
          <w:szCs w:val="22"/>
        </w:rPr>
        <w:t xml:space="preserve"> - $75,000/QALY</w:t>
      </w:r>
      <w:r w:rsidR="0064723C" w:rsidRPr="00FE0A1A">
        <w:rPr>
          <w:bCs/>
          <w:szCs w:val="22"/>
        </w:rPr>
        <w:t xml:space="preserve"> was at the high end of what would be considere</w:t>
      </w:r>
      <w:r w:rsidR="00F0063A" w:rsidRPr="00FE0A1A">
        <w:rPr>
          <w:bCs/>
          <w:szCs w:val="22"/>
        </w:rPr>
        <w:t>d cost-</w:t>
      </w:r>
      <w:r w:rsidR="0064723C" w:rsidRPr="00FE0A1A">
        <w:rPr>
          <w:bCs/>
          <w:szCs w:val="22"/>
        </w:rPr>
        <w:t>effective for pomalidomide in this indication</w:t>
      </w:r>
      <w:r w:rsidR="008633A3" w:rsidRPr="00FE0A1A">
        <w:rPr>
          <w:bCs/>
          <w:szCs w:val="22"/>
        </w:rPr>
        <w:t>, and recommended the listing on the basis of high clinical need</w:t>
      </w:r>
      <w:r w:rsidR="0064723C" w:rsidRPr="00FE0A1A">
        <w:rPr>
          <w:bCs/>
          <w:szCs w:val="22"/>
        </w:rPr>
        <w:t>.</w:t>
      </w:r>
    </w:p>
    <w:p w:rsidR="0045287C" w:rsidRPr="00FE0A1A" w:rsidRDefault="0045287C" w:rsidP="007D6114">
      <w:pPr>
        <w:pStyle w:val="ListParagraph"/>
        <w:rPr>
          <w:szCs w:val="22"/>
        </w:rPr>
      </w:pPr>
    </w:p>
    <w:p w:rsidR="00A55FEE" w:rsidRPr="00FE0A1A" w:rsidRDefault="00A55FEE" w:rsidP="00A55FEE">
      <w:pPr>
        <w:ind w:left="720" w:hanging="720"/>
        <w:jc w:val="both"/>
        <w:rPr>
          <w:rFonts w:ascii="Arial" w:hAnsi="Arial"/>
          <w:b/>
          <w:i/>
          <w:sz w:val="22"/>
          <w:szCs w:val="22"/>
        </w:rPr>
      </w:pPr>
    </w:p>
    <w:p w:rsidR="005A3173" w:rsidRPr="00FE0A1A" w:rsidRDefault="005A3173" w:rsidP="00B1059E">
      <w:pPr>
        <w:pStyle w:val="Heading2"/>
      </w:pPr>
      <w:r w:rsidRPr="00FE0A1A">
        <w:t>Estimated PBS usage &amp; financial implications</w:t>
      </w:r>
    </w:p>
    <w:p w:rsidR="005A3173" w:rsidRPr="00FE0A1A" w:rsidRDefault="005A3173" w:rsidP="00882085">
      <w:pPr>
        <w:ind w:left="720" w:hanging="720"/>
        <w:jc w:val="both"/>
        <w:rPr>
          <w:rFonts w:ascii="Arial" w:hAnsi="Arial"/>
          <w:b/>
          <w:i/>
          <w:sz w:val="22"/>
          <w:szCs w:val="22"/>
        </w:rPr>
      </w:pPr>
    </w:p>
    <w:p w:rsidR="003C381B" w:rsidRPr="00FE0A1A" w:rsidRDefault="00596613" w:rsidP="003C381B">
      <w:pPr>
        <w:pStyle w:val="ListParagraph"/>
        <w:numPr>
          <w:ilvl w:val="1"/>
          <w:numId w:val="5"/>
        </w:numPr>
        <w:rPr>
          <w:szCs w:val="22"/>
        </w:rPr>
      </w:pPr>
      <w:r w:rsidRPr="00FE0A1A">
        <w:rPr>
          <w:szCs w:val="22"/>
        </w:rPr>
        <w:t xml:space="preserve">The minor submission </w:t>
      </w:r>
      <w:r w:rsidR="00844A52" w:rsidRPr="00FE0A1A">
        <w:rPr>
          <w:szCs w:val="22"/>
        </w:rPr>
        <w:t>did not provide estimates of utilisation</w:t>
      </w:r>
      <w:r w:rsidR="00095C24" w:rsidRPr="00FE0A1A">
        <w:rPr>
          <w:szCs w:val="22"/>
        </w:rPr>
        <w:t xml:space="preserve"> for the </w:t>
      </w:r>
      <w:r w:rsidR="009B7315" w:rsidRPr="00FE0A1A">
        <w:rPr>
          <w:szCs w:val="22"/>
        </w:rPr>
        <w:t xml:space="preserve">proposed </w:t>
      </w:r>
      <w:r w:rsidR="00095C24" w:rsidRPr="00FE0A1A">
        <w:rPr>
          <w:szCs w:val="22"/>
        </w:rPr>
        <w:t>patient population</w:t>
      </w:r>
      <w:r w:rsidR="00C44255" w:rsidRPr="00FE0A1A">
        <w:rPr>
          <w:szCs w:val="22"/>
        </w:rPr>
        <w:t xml:space="preserve">. </w:t>
      </w:r>
      <w:r w:rsidR="00095C24" w:rsidRPr="00FE0A1A">
        <w:rPr>
          <w:szCs w:val="22"/>
        </w:rPr>
        <w:t xml:space="preserve">The minor submission </w:t>
      </w:r>
      <w:r w:rsidR="009B7315" w:rsidRPr="00FE0A1A">
        <w:rPr>
          <w:szCs w:val="22"/>
        </w:rPr>
        <w:t xml:space="preserve">indicated that </w:t>
      </w:r>
      <w:r w:rsidR="00B3291D">
        <w:rPr>
          <w:szCs w:val="22"/>
        </w:rPr>
        <w:t xml:space="preserve">less than 10,000 </w:t>
      </w:r>
      <w:r w:rsidR="009B7315" w:rsidRPr="00FE0A1A">
        <w:rPr>
          <w:szCs w:val="22"/>
        </w:rPr>
        <w:t xml:space="preserve">patients who meet the proposed criteria were provided pomalidomide via an access program </w:t>
      </w:r>
      <w:r w:rsidR="00972582" w:rsidRPr="00FE0A1A">
        <w:rPr>
          <w:szCs w:val="22"/>
        </w:rPr>
        <w:t>between June</w:t>
      </w:r>
      <w:r w:rsidR="00C514E2" w:rsidRPr="00FE0A1A">
        <w:rPr>
          <w:szCs w:val="22"/>
        </w:rPr>
        <w:t> </w:t>
      </w:r>
      <w:r w:rsidR="009B7315" w:rsidRPr="00FE0A1A">
        <w:rPr>
          <w:szCs w:val="22"/>
        </w:rPr>
        <w:t xml:space="preserve">2016 </w:t>
      </w:r>
      <w:r w:rsidR="00972582" w:rsidRPr="00FE0A1A">
        <w:rPr>
          <w:szCs w:val="22"/>
        </w:rPr>
        <w:t xml:space="preserve">and </w:t>
      </w:r>
      <w:r w:rsidR="009B7315" w:rsidRPr="00FE0A1A">
        <w:rPr>
          <w:szCs w:val="22"/>
        </w:rPr>
        <w:t>November 2016</w:t>
      </w:r>
      <w:r w:rsidR="00FE0A1A">
        <w:rPr>
          <w:szCs w:val="22"/>
        </w:rPr>
        <w:t>.</w:t>
      </w:r>
      <w:r w:rsidR="009B7315" w:rsidRPr="00FE0A1A">
        <w:rPr>
          <w:szCs w:val="22"/>
        </w:rPr>
        <w:t xml:space="preserve"> </w:t>
      </w:r>
      <w:r w:rsidR="00FE0A1A">
        <w:rPr>
          <w:szCs w:val="22"/>
        </w:rPr>
        <w:t xml:space="preserve">This was </w:t>
      </w:r>
      <w:r w:rsidR="009B7315" w:rsidRPr="00FE0A1A">
        <w:rPr>
          <w:szCs w:val="22"/>
        </w:rPr>
        <w:t>considered the minimum number of patients that would access PBS subsidy for this indication.</w:t>
      </w:r>
    </w:p>
    <w:p w:rsidR="003C381B" w:rsidRPr="00FE0A1A" w:rsidRDefault="003C381B" w:rsidP="003C381B">
      <w:pPr>
        <w:pStyle w:val="ListParagraph"/>
        <w:rPr>
          <w:szCs w:val="22"/>
        </w:rPr>
      </w:pPr>
    </w:p>
    <w:p w:rsidR="003872CF" w:rsidRPr="00FE0A1A" w:rsidRDefault="0050134D" w:rsidP="006B7169">
      <w:pPr>
        <w:pStyle w:val="ListParagraph"/>
        <w:numPr>
          <w:ilvl w:val="1"/>
          <w:numId w:val="5"/>
        </w:numPr>
        <w:rPr>
          <w:i/>
          <w:szCs w:val="22"/>
        </w:rPr>
      </w:pPr>
      <w:r w:rsidRPr="00FE0A1A">
        <w:rPr>
          <w:szCs w:val="22"/>
        </w:rPr>
        <w:t xml:space="preserve">The minor submission estimated that </w:t>
      </w:r>
      <w:r w:rsidR="00F0063A" w:rsidRPr="00FE0A1A">
        <w:rPr>
          <w:szCs w:val="22"/>
        </w:rPr>
        <w:t xml:space="preserve">the number of patients initiating </w:t>
      </w:r>
      <w:r w:rsidR="00FE0A1A" w:rsidRPr="00FE0A1A">
        <w:rPr>
          <w:szCs w:val="22"/>
        </w:rPr>
        <w:t>pomalidomide</w:t>
      </w:r>
      <w:r w:rsidR="00F0063A" w:rsidRPr="00FE0A1A">
        <w:rPr>
          <w:szCs w:val="22"/>
        </w:rPr>
        <w:t xml:space="preserve"> in year 2 of the risk share arrangement would be </w:t>
      </w:r>
      <w:r w:rsidR="00972582" w:rsidRPr="00FE0A1A">
        <w:rPr>
          <w:szCs w:val="22"/>
        </w:rPr>
        <w:t>less than half of the patient</w:t>
      </w:r>
      <w:r w:rsidR="00F0063A" w:rsidRPr="00FE0A1A">
        <w:rPr>
          <w:szCs w:val="22"/>
        </w:rPr>
        <w:t xml:space="preserve"> cap. The submission </w:t>
      </w:r>
      <w:r w:rsidR="00844A52" w:rsidRPr="00FE0A1A">
        <w:rPr>
          <w:szCs w:val="22"/>
        </w:rPr>
        <w:t xml:space="preserve">argued that </w:t>
      </w:r>
      <w:r w:rsidR="004F4B7B" w:rsidRPr="00FE0A1A">
        <w:rPr>
          <w:szCs w:val="22"/>
        </w:rPr>
        <w:t>because the actual Commonwealth expenditure on pomalidomide i</w:t>
      </w:r>
      <w:r w:rsidR="00972582" w:rsidRPr="00FE0A1A">
        <w:rPr>
          <w:szCs w:val="22"/>
        </w:rPr>
        <w:t>s expected to be</w:t>
      </w:r>
      <w:r w:rsidR="004F4B7B" w:rsidRPr="00FE0A1A">
        <w:rPr>
          <w:szCs w:val="22"/>
        </w:rPr>
        <w:t xml:space="preserve"> lower than the estimates in the pomalidomide risk share agreement, any additional expenditure due to </w:t>
      </w:r>
      <w:r w:rsidR="00C642A9" w:rsidRPr="00FE0A1A">
        <w:rPr>
          <w:szCs w:val="22"/>
        </w:rPr>
        <w:t>extending</w:t>
      </w:r>
      <w:r w:rsidR="004F4B7B" w:rsidRPr="00FE0A1A">
        <w:rPr>
          <w:szCs w:val="22"/>
        </w:rPr>
        <w:t xml:space="preserve"> the pomalidomide listing </w:t>
      </w:r>
      <w:r w:rsidRPr="00FE0A1A">
        <w:rPr>
          <w:szCs w:val="22"/>
        </w:rPr>
        <w:t>was already</w:t>
      </w:r>
      <w:r w:rsidR="004F4B7B" w:rsidRPr="00FE0A1A">
        <w:rPr>
          <w:szCs w:val="22"/>
        </w:rPr>
        <w:t xml:space="preserve"> capture</w:t>
      </w:r>
      <w:r w:rsidR="00CD602A" w:rsidRPr="00FE0A1A">
        <w:rPr>
          <w:szCs w:val="22"/>
        </w:rPr>
        <w:t>d</w:t>
      </w:r>
      <w:r w:rsidR="004F4B7B" w:rsidRPr="00FE0A1A">
        <w:rPr>
          <w:szCs w:val="22"/>
        </w:rPr>
        <w:t xml:space="preserve"> within the </w:t>
      </w:r>
      <w:r w:rsidR="00C642A9" w:rsidRPr="00FE0A1A">
        <w:rPr>
          <w:szCs w:val="22"/>
        </w:rPr>
        <w:t xml:space="preserve">original financial estimates and the </w:t>
      </w:r>
      <w:r w:rsidR="004F4B7B" w:rsidRPr="00FE0A1A">
        <w:rPr>
          <w:szCs w:val="22"/>
        </w:rPr>
        <w:t xml:space="preserve">current deed. </w:t>
      </w:r>
      <w:r w:rsidR="00F0063A" w:rsidRPr="00FE0A1A">
        <w:rPr>
          <w:szCs w:val="22"/>
        </w:rPr>
        <w:t>R</w:t>
      </w:r>
      <w:r w:rsidR="003C381B" w:rsidRPr="00FE0A1A">
        <w:rPr>
          <w:szCs w:val="22"/>
        </w:rPr>
        <w:t>isk share a</w:t>
      </w:r>
      <w:r w:rsidR="00F0063A" w:rsidRPr="00FE0A1A">
        <w:rPr>
          <w:szCs w:val="22"/>
        </w:rPr>
        <w:t>rrangement caps</w:t>
      </w:r>
      <w:r w:rsidR="003C381B" w:rsidRPr="00FE0A1A">
        <w:rPr>
          <w:szCs w:val="22"/>
        </w:rPr>
        <w:t xml:space="preserve"> </w:t>
      </w:r>
      <w:r w:rsidR="00967F0B" w:rsidRPr="00FE0A1A">
        <w:rPr>
          <w:szCs w:val="22"/>
        </w:rPr>
        <w:t xml:space="preserve">set the upper limit of </w:t>
      </w:r>
      <w:r w:rsidR="00FE0A1A">
        <w:rPr>
          <w:szCs w:val="22"/>
        </w:rPr>
        <w:t xml:space="preserve">Government </w:t>
      </w:r>
      <w:r w:rsidR="00967F0B" w:rsidRPr="00FE0A1A">
        <w:rPr>
          <w:szCs w:val="22"/>
        </w:rPr>
        <w:t xml:space="preserve">expenditure for the drug in a particular year of the </w:t>
      </w:r>
      <w:r w:rsidR="00534E40" w:rsidRPr="00FE0A1A">
        <w:rPr>
          <w:szCs w:val="22"/>
        </w:rPr>
        <w:t>d</w:t>
      </w:r>
      <w:r w:rsidR="00967F0B" w:rsidRPr="00FE0A1A">
        <w:rPr>
          <w:szCs w:val="22"/>
        </w:rPr>
        <w:t>eed</w:t>
      </w:r>
      <w:r w:rsidR="003874F8" w:rsidRPr="00FE0A1A">
        <w:rPr>
          <w:szCs w:val="22"/>
        </w:rPr>
        <w:t>; they</w:t>
      </w:r>
      <w:r w:rsidR="009472AD" w:rsidRPr="00FE0A1A">
        <w:rPr>
          <w:szCs w:val="22"/>
        </w:rPr>
        <w:t xml:space="preserve"> do not commit the </w:t>
      </w:r>
      <w:r w:rsidR="00FE0A1A">
        <w:rPr>
          <w:szCs w:val="22"/>
        </w:rPr>
        <w:t>G</w:t>
      </w:r>
      <w:r w:rsidR="00FE0A1A" w:rsidRPr="00FE0A1A">
        <w:rPr>
          <w:szCs w:val="22"/>
        </w:rPr>
        <w:t xml:space="preserve">overnment </w:t>
      </w:r>
      <w:r w:rsidR="00967F0B" w:rsidRPr="00FE0A1A">
        <w:rPr>
          <w:szCs w:val="22"/>
        </w:rPr>
        <w:t xml:space="preserve">to </w:t>
      </w:r>
      <w:r w:rsidR="00F0063A" w:rsidRPr="00FE0A1A">
        <w:rPr>
          <w:szCs w:val="22"/>
        </w:rPr>
        <w:t xml:space="preserve">a certain </w:t>
      </w:r>
      <w:r w:rsidR="00967F0B" w:rsidRPr="00FE0A1A">
        <w:rPr>
          <w:szCs w:val="22"/>
        </w:rPr>
        <w:t>level</w:t>
      </w:r>
      <w:r w:rsidR="009472AD" w:rsidRPr="00FE0A1A">
        <w:rPr>
          <w:szCs w:val="22"/>
        </w:rPr>
        <w:t xml:space="preserve"> of expenditure. </w:t>
      </w:r>
      <w:r w:rsidR="003874F8" w:rsidRPr="00FE0A1A">
        <w:rPr>
          <w:szCs w:val="22"/>
        </w:rPr>
        <w:t>A</w:t>
      </w:r>
      <w:r w:rsidR="00B95EE0" w:rsidRPr="00FE0A1A">
        <w:rPr>
          <w:szCs w:val="22"/>
        </w:rPr>
        <w:t>mending the listing</w:t>
      </w:r>
      <w:r w:rsidR="003874F8" w:rsidRPr="00FE0A1A">
        <w:rPr>
          <w:szCs w:val="22"/>
        </w:rPr>
        <w:t xml:space="preserve"> to provide subsidy for additional patients</w:t>
      </w:r>
      <w:r w:rsidR="009472AD" w:rsidRPr="00FE0A1A">
        <w:rPr>
          <w:szCs w:val="22"/>
        </w:rPr>
        <w:t xml:space="preserve"> will result in a</w:t>
      </w:r>
      <w:r w:rsidR="003874F8" w:rsidRPr="00FE0A1A">
        <w:rPr>
          <w:szCs w:val="22"/>
        </w:rPr>
        <w:t>n additional</w:t>
      </w:r>
      <w:r w:rsidR="009472AD" w:rsidRPr="00FE0A1A">
        <w:rPr>
          <w:szCs w:val="22"/>
        </w:rPr>
        <w:t xml:space="preserve"> cost to </w:t>
      </w:r>
      <w:r w:rsidR="00FE0A1A">
        <w:rPr>
          <w:szCs w:val="22"/>
        </w:rPr>
        <w:t>G</w:t>
      </w:r>
      <w:r w:rsidR="00FE0A1A" w:rsidRPr="00FE0A1A">
        <w:rPr>
          <w:szCs w:val="22"/>
        </w:rPr>
        <w:t>overnment</w:t>
      </w:r>
      <w:r w:rsidR="009472AD" w:rsidRPr="00FE0A1A">
        <w:rPr>
          <w:szCs w:val="22"/>
        </w:rPr>
        <w:t xml:space="preserve">. </w:t>
      </w:r>
      <w:r w:rsidR="00B95EE0" w:rsidRPr="00FE0A1A">
        <w:rPr>
          <w:szCs w:val="22"/>
        </w:rPr>
        <w:t>As with all requests to include a new population for PBS subsidy, this must be considered cost-effective and the financial impact estimated</w:t>
      </w:r>
      <w:r w:rsidR="00B95EE0" w:rsidRPr="00FE0A1A">
        <w:rPr>
          <w:i/>
          <w:szCs w:val="22"/>
        </w:rPr>
        <w:t>.</w:t>
      </w:r>
    </w:p>
    <w:p w:rsidR="0097634E" w:rsidRPr="00FE0A1A" w:rsidRDefault="0097634E" w:rsidP="00C35C35">
      <w:pPr>
        <w:pStyle w:val="ListParagraph"/>
        <w:rPr>
          <w:i/>
          <w:szCs w:val="22"/>
        </w:rPr>
      </w:pPr>
    </w:p>
    <w:p w:rsidR="0097634E" w:rsidRPr="00FE0A1A" w:rsidRDefault="00C35C35" w:rsidP="00EE5AC3">
      <w:pPr>
        <w:pStyle w:val="ListParagraph"/>
        <w:widowControl/>
        <w:numPr>
          <w:ilvl w:val="1"/>
          <w:numId w:val="5"/>
        </w:numPr>
        <w:rPr>
          <w:i/>
          <w:szCs w:val="22"/>
        </w:rPr>
      </w:pPr>
      <w:r w:rsidRPr="00FE0A1A">
        <w:rPr>
          <w:szCs w:val="22"/>
        </w:rPr>
        <w:t>The pre-PBAC response</w:t>
      </w:r>
      <w:r w:rsidR="007A5532" w:rsidRPr="00FE0A1A">
        <w:rPr>
          <w:szCs w:val="22"/>
        </w:rPr>
        <w:t xml:space="preserve"> </w:t>
      </w:r>
      <w:r w:rsidR="00B92D6A" w:rsidRPr="00FE0A1A">
        <w:rPr>
          <w:szCs w:val="22"/>
        </w:rPr>
        <w:t>estimated</w:t>
      </w:r>
      <w:r w:rsidR="00B40E5D" w:rsidRPr="00FE0A1A">
        <w:rPr>
          <w:szCs w:val="22"/>
        </w:rPr>
        <w:t xml:space="preserve"> </w:t>
      </w:r>
      <w:r w:rsidR="00546256" w:rsidRPr="00FE0A1A">
        <w:rPr>
          <w:szCs w:val="22"/>
        </w:rPr>
        <w:t>an additional</w:t>
      </w:r>
      <w:r w:rsidR="009C0CC6" w:rsidRPr="00FE0A1A">
        <w:rPr>
          <w:szCs w:val="22"/>
        </w:rPr>
        <w:t xml:space="preserve"> </w:t>
      </w:r>
      <w:r w:rsidR="00B3291D">
        <w:rPr>
          <w:szCs w:val="22"/>
        </w:rPr>
        <w:t xml:space="preserve">less than 10,000 </w:t>
      </w:r>
      <w:r w:rsidR="009C0CC6" w:rsidRPr="00FE0A1A">
        <w:rPr>
          <w:szCs w:val="22"/>
        </w:rPr>
        <w:t>patients in year 1, increasing to</w:t>
      </w:r>
      <w:r w:rsidR="00546256" w:rsidRPr="00FE0A1A">
        <w:rPr>
          <w:szCs w:val="22"/>
        </w:rPr>
        <w:t xml:space="preserve"> </w:t>
      </w:r>
      <w:r w:rsidR="00B3291D">
        <w:rPr>
          <w:szCs w:val="22"/>
        </w:rPr>
        <w:t xml:space="preserve">less than 10,000 </w:t>
      </w:r>
      <w:r w:rsidR="00B40E5D" w:rsidRPr="00FE0A1A">
        <w:rPr>
          <w:szCs w:val="22"/>
        </w:rPr>
        <w:t xml:space="preserve">patients </w:t>
      </w:r>
      <w:r w:rsidR="009C0CC6" w:rsidRPr="00FE0A1A">
        <w:rPr>
          <w:szCs w:val="22"/>
        </w:rPr>
        <w:t xml:space="preserve">in year 5, </w:t>
      </w:r>
      <w:r w:rsidR="00BC5B78" w:rsidRPr="00FE0A1A">
        <w:rPr>
          <w:szCs w:val="22"/>
        </w:rPr>
        <w:t>with a</w:t>
      </w:r>
      <w:r w:rsidR="00B92D6A" w:rsidRPr="00FE0A1A">
        <w:rPr>
          <w:szCs w:val="22"/>
        </w:rPr>
        <w:t xml:space="preserve"> net cost to the PBS of</w:t>
      </w:r>
      <w:r w:rsidR="00D3411F" w:rsidRPr="00FE0A1A">
        <w:rPr>
          <w:szCs w:val="22"/>
        </w:rPr>
        <w:t xml:space="preserve"> </w:t>
      </w:r>
      <w:r w:rsidR="00B3291D">
        <w:rPr>
          <w:szCs w:val="22"/>
        </w:rPr>
        <w:t xml:space="preserve">$10 - $20 million </w:t>
      </w:r>
      <w:r w:rsidR="00D3411F" w:rsidRPr="00FE0A1A">
        <w:rPr>
          <w:szCs w:val="22"/>
        </w:rPr>
        <w:t>(published) over the first five years of listing</w:t>
      </w:r>
      <w:r w:rsidR="00B40E5D" w:rsidRPr="00FE0A1A">
        <w:rPr>
          <w:szCs w:val="22"/>
        </w:rPr>
        <w:t>.</w:t>
      </w:r>
      <w:r w:rsidR="007A5532" w:rsidRPr="00FE0A1A">
        <w:rPr>
          <w:szCs w:val="22"/>
        </w:rPr>
        <w:t xml:space="preserve"> </w:t>
      </w:r>
      <w:r w:rsidRPr="00FE0A1A">
        <w:rPr>
          <w:szCs w:val="22"/>
        </w:rPr>
        <w:t xml:space="preserve">However, these estimates could not be verified. </w:t>
      </w:r>
    </w:p>
    <w:p w:rsidR="00305E22" w:rsidRPr="00FE0A1A" w:rsidRDefault="00305E22" w:rsidP="00305E22">
      <w:pPr>
        <w:pStyle w:val="ListParagraph"/>
        <w:rPr>
          <w:szCs w:val="22"/>
        </w:rPr>
      </w:pPr>
    </w:p>
    <w:p w:rsidR="005F10F4" w:rsidRPr="00FE0A1A" w:rsidRDefault="005F10F4" w:rsidP="005F10F4">
      <w:pPr>
        <w:ind w:firstLine="720"/>
        <w:rPr>
          <w:rFonts w:ascii="Arial" w:hAnsi="Arial" w:cs="Arial"/>
          <w:bCs/>
          <w:i/>
          <w:snapToGrid w:val="0"/>
          <w:sz w:val="22"/>
          <w:szCs w:val="22"/>
        </w:rPr>
      </w:pPr>
      <w:r w:rsidRPr="00FE0A1A">
        <w:rPr>
          <w:rFonts w:ascii="Arial" w:hAnsi="Arial" w:cs="Arial"/>
          <w:bCs/>
          <w:i/>
          <w:snapToGrid w:val="0"/>
          <w:sz w:val="22"/>
          <w:szCs w:val="22"/>
        </w:rPr>
        <w:t>For more detail on PBAC’s view, see section 7 “PBAC outcome”</w:t>
      </w:r>
    </w:p>
    <w:p w:rsidR="005F10F4" w:rsidRPr="00FE0A1A" w:rsidRDefault="005F10F4" w:rsidP="005F10F4">
      <w:pPr>
        <w:rPr>
          <w:rStyle w:val="IntenseReference"/>
          <w:b w:val="0"/>
          <w:bCs w:val="0"/>
          <w:i/>
          <w:smallCaps w:val="0"/>
        </w:rPr>
      </w:pPr>
    </w:p>
    <w:p w:rsidR="005F10F4" w:rsidRPr="00FE0A1A" w:rsidRDefault="005F10F4" w:rsidP="00B810C7">
      <w:pPr>
        <w:pStyle w:val="PBACHeading1"/>
      </w:pPr>
      <w:r w:rsidRPr="001969CF">
        <w:t>PBAC Outcome</w:t>
      </w:r>
    </w:p>
    <w:p w:rsidR="005F10F4" w:rsidRPr="00FE0A1A" w:rsidRDefault="005F10F4" w:rsidP="005F10F4">
      <w:pPr>
        <w:widowControl w:val="0"/>
        <w:jc w:val="both"/>
        <w:rPr>
          <w:rFonts w:ascii="Arial" w:hAnsi="Arial" w:cs="Arial"/>
          <w:b/>
          <w:bCs/>
          <w:snapToGrid w:val="0"/>
          <w:sz w:val="22"/>
          <w:szCs w:val="20"/>
          <w:highlight w:val="yellow"/>
        </w:rPr>
      </w:pPr>
    </w:p>
    <w:p w:rsidR="00173B83" w:rsidRPr="00FE0A1A" w:rsidRDefault="00173B83" w:rsidP="00500D06">
      <w:pPr>
        <w:widowControl w:val="0"/>
        <w:numPr>
          <w:ilvl w:val="1"/>
          <w:numId w:val="5"/>
        </w:numPr>
        <w:jc w:val="both"/>
        <w:rPr>
          <w:rFonts w:ascii="Arial" w:hAnsi="Arial" w:cs="Arial"/>
          <w:bCs/>
          <w:snapToGrid w:val="0"/>
          <w:sz w:val="22"/>
          <w:szCs w:val="20"/>
        </w:rPr>
      </w:pPr>
      <w:r w:rsidRPr="00FE0A1A">
        <w:rPr>
          <w:rFonts w:ascii="Arial" w:hAnsi="Arial" w:cs="Arial"/>
          <w:bCs/>
          <w:snapToGrid w:val="0"/>
          <w:sz w:val="22"/>
          <w:szCs w:val="20"/>
        </w:rPr>
        <w:t>The PBAC rejected the request to amend the current restriction for pomalidomide</w:t>
      </w:r>
      <w:r w:rsidR="00500D06" w:rsidRPr="00FE0A1A">
        <w:rPr>
          <w:rFonts w:ascii="Arial" w:hAnsi="Arial" w:cs="Arial"/>
          <w:bCs/>
          <w:snapToGrid w:val="0"/>
          <w:sz w:val="22"/>
          <w:szCs w:val="20"/>
        </w:rPr>
        <w:t xml:space="preserve"> to include the treatment of patients who have experienced severe intolerance or toxicity to lenalidomide and/or bortezomib for relapsed/refractory multiple myeloma</w:t>
      </w:r>
      <w:r w:rsidR="0045287C" w:rsidRPr="00FE0A1A">
        <w:rPr>
          <w:rFonts w:ascii="Arial" w:hAnsi="Arial" w:cs="Arial"/>
          <w:bCs/>
          <w:snapToGrid w:val="0"/>
          <w:sz w:val="22"/>
          <w:szCs w:val="20"/>
        </w:rPr>
        <w:t xml:space="preserve"> </w:t>
      </w:r>
      <w:r w:rsidR="00FE0A1A" w:rsidRPr="00FE0A1A">
        <w:rPr>
          <w:rFonts w:ascii="Arial" w:hAnsi="Arial" w:cs="Arial"/>
          <w:bCs/>
          <w:snapToGrid w:val="0"/>
          <w:sz w:val="22"/>
          <w:szCs w:val="20"/>
        </w:rPr>
        <w:t>based on</w:t>
      </w:r>
      <w:r w:rsidR="0045287C" w:rsidRPr="00FE0A1A">
        <w:rPr>
          <w:rFonts w:ascii="Arial" w:hAnsi="Arial" w:cs="Arial"/>
          <w:bCs/>
          <w:snapToGrid w:val="0"/>
          <w:sz w:val="22"/>
          <w:szCs w:val="20"/>
        </w:rPr>
        <w:t xml:space="preserve"> unknown cost-effectiveness</w:t>
      </w:r>
      <w:r w:rsidR="00500D06" w:rsidRPr="00FE0A1A">
        <w:rPr>
          <w:rFonts w:ascii="Arial" w:hAnsi="Arial" w:cs="Arial"/>
          <w:bCs/>
          <w:snapToGrid w:val="0"/>
          <w:sz w:val="22"/>
          <w:szCs w:val="20"/>
        </w:rPr>
        <w:t>.</w:t>
      </w:r>
      <w:r w:rsidR="003344E0" w:rsidRPr="00FE0A1A">
        <w:rPr>
          <w:rFonts w:ascii="Arial" w:hAnsi="Arial" w:cs="Arial"/>
          <w:bCs/>
          <w:snapToGrid w:val="0"/>
          <w:sz w:val="22"/>
          <w:szCs w:val="20"/>
        </w:rPr>
        <w:t xml:space="preserve"> The PBAC</w:t>
      </w:r>
      <w:r w:rsidR="0045287C" w:rsidRPr="00FE0A1A">
        <w:rPr>
          <w:rFonts w:ascii="Arial" w:hAnsi="Arial" w:cs="Arial"/>
          <w:bCs/>
          <w:snapToGrid w:val="0"/>
          <w:sz w:val="22"/>
          <w:szCs w:val="20"/>
        </w:rPr>
        <w:t xml:space="preserve"> also noted that the safety of pomalidomide in patients previously</w:t>
      </w:r>
      <w:r w:rsidR="00B621B5">
        <w:rPr>
          <w:rFonts w:ascii="Arial" w:hAnsi="Arial" w:cs="Arial"/>
          <w:bCs/>
          <w:snapToGrid w:val="0"/>
          <w:sz w:val="22"/>
          <w:szCs w:val="20"/>
        </w:rPr>
        <w:t xml:space="preserve"> experiencing a severe toxicity when</w:t>
      </w:r>
      <w:r w:rsidR="0045287C" w:rsidRPr="00FE0A1A">
        <w:rPr>
          <w:rFonts w:ascii="Arial" w:hAnsi="Arial" w:cs="Arial"/>
          <w:bCs/>
          <w:snapToGrid w:val="0"/>
          <w:sz w:val="22"/>
          <w:szCs w:val="20"/>
        </w:rPr>
        <w:t xml:space="preserve"> treated with lenalidomide was </w:t>
      </w:r>
      <w:r w:rsidR="00B621B5">
        <w:rPr>
          <w:rFonts w:ascii="Arial" w:hAnsi="Arial" w:cs="Arial"/>
          <w:bCs/>
          <w:snapToGrid w:val="0"/>
          <w:sz w:val="22"/>
          <w:szCs w:val="20"/>
        </w:rPr>
        <w:t>uncertain</w:t>
      </w:r>
      <w:r w:rsidR="0045287C" w:rsidRPr="00FE0A1A">
        <w:rPr>
          <w:rFonts w:ascii="Arial" w:hAnsi="Arial" w:cs="Arial"/>
          <w:bCs/>
          <w:snapToGrid w:val="0"/>
          <w:sz w:val="22"/>
          <w:szCs w:val="20"/>
        </w:rPr>
        <w:t xml:space="preserve">, </w:t>
      </w:r>
      <w:r w:rsidR="00B621B5">
        <w:rPr>
          <w:rFonts w:ascii="Arial" w:hAnsi="Arial" w:cs="Arial"/>
          <w:bCs/>
          <w:snapToGrid w:val="0"/>
          <w:sz w:val="22"/>
          <w:szCs w:val="20"/>
        </w:rPr>
        <w:t>as were</w:t>
      </w:r>
      <w:r w:rsidR="00B621B5" w:rsidRPr="00FE0A1A">
        <w:rPr>
          <w:rFonts w:ascii="Arial" w:hAnsi="Arial" w:cs="Arial"/>
          <w:bCs/>
          <w:snapToGrid w:val="0"/>
          <w:sz w:val="22"/>
          <w:szCs w:val="20"/>
        </w:rPr>
        <w:t xml:space="preserve"> </w:t>
      </w:r>
      <w:r w:rsidR="0045287C" w:rsidRPr="00FE0A1A">
        <w:rPr>
          <w:rFonts w:ascii="Arial" w:hAnsi="Arial" w:cs="Arial"/>
          <w:bCs/>
          <w:snapToGrid w:val="0"/>
          <w:sz w:val="22"/>
          <w:szCs w:val="20"/>
        </w:rPr>
        <w:t>the utilisation estimates.</w:t>
      </w:r>
    </w:p>
    <w:p w:rsidR="00173B83" w:rsidRPr="00FE0A1A" w:rsidRDefault="00173B83" w:rsidP="00173B83">
      <w:pPr>
        <w:widowControl w:val="0"/>
        <w:ind w:left="720"/>
        <w:jc w:val="both"/>
        <w:rPr>
          <w:rFonts w:ascii="Arial" w:hAnsi="Arial" w:cs="Arial"/>
          <w:bCs/>
          <w:snapToGrid w:val="0"/>
          <w:sz w:val="22"/>
          <w:szCs w:val="20"/>
        </w:rPr>
      </w:pPr>
    </w:p>
    <w:p w:rsidR="00275324" w:rsidRPr="00FE0A1A" w:rsidRDefault="003344E0" w:rsidP="003344E0">
      <w:pPr>
        <w:widowControl w:val="0"/>
        <w:numPr>
          <w:ilvl w:val="1"/>
          <w:numId w:val="5"/>
        </w:numPr>
        <w:jc w:val="both"/>
        <w:rPr>
          <w:rFonts w:ascii="Arial" w:hAnsi="Arial" w:cs="Arial"/>
          <w:bCs/>
          <w:snapToGrid w:val="0"/>
          <w:sz w:val="22"/>
          <w:szCs w:val="20"/>
        </w:rPr>
      </w:pPr>
      <w:r w:rsidRPr="00FE0A1A">
        <w:rPr>
          <w:rFonts w:ascii="Arial" w:hAnsi="Arial" w:cs="Arial"/>
          <w:bCs/>
          <w:snapToGrid w:val="0"/>
          <w:sz w:val="22"/>
          <w:szCs w:val="20"/>
        </w:rPr>
        <w:t xml:space="preserve">The submission did not provide any safety data on the use of pomalidomide in patients with severe intolerance to lenalidomide. </w:t>
      </w:r>
      <w:r w:rsidR="00DB09AC" w:rsidRPr="00FE0A1A">
        <w:rPr>
          <w:rFonts w:ascii="Arial" w:hAnsi="Arial" w:cs="Arial"/>
          <w:bCs/>
          <w:snapToGrid w:val="0"/>
          <w:sz w:val="22"/>
          <w:szCs w:val="20"/>
        </w:rPr>
        <w:t xml:space="preserve">The PBAC considered there was a high risk that patients experiencing severe intolerance to lenalidomide would </w:t>
      </w:r>
      <w:r w:rsidR="00D53AF4" w:rsidRPr="00FE0A1A">
        <w:rPr>
          <w:rFonts w:ascii="Arial" w:hAnsi="Arial" w:cs="Arial"/>
          <w:bCs/>
          <w:snapToGrid w:val="0"/>
          <w:sz w:val="22"/>
          <w:szCs w:val="20"/>
        </w:rPr>
        <w:t xml:space="preserve">experience </w:t>
      </w:r>
      <w:r w:rsidR="00D3411F" w:rsidRPr="00FE0A1A">
        <w:rPr>
          <w:rFonts w:ascii="Arial" w:hAnsi="Arial" w:cs="Arial"/>
          <w:bCs/>
          <w:snapToGrid w:val="0"/>
          <w:sz w:val="22"/>
          <w:szCs w:val="20"/>
        </w:rPr>
        <w:t>similar</w:t>
      </w:r>
      <w:r w:rsidR="00D53AF4" w:rsidRPr="00FE0A1A">
        <w:rPr>
          <w:rFonts w:ascii="Arial" w:hAnsi="Arial" w:cs="Arial"/>
          <w:bCs/>
          <w:snapToGrid w:val="0"/>
          <w:sz w:val="22"/>
          <w:szCs w:val="20"/>
        </w:rPr>
        <w:t xml:space="preserve"> adverse effects on treatment with pomalidomide</w:t>
      </w:r>
      <w:r w:rsidR="00D3411F" w:rsidRPr="00FE0A1A">
        <w:rPr>
          <w:rFonts w:ascii="Arial" w:hAnsi="Arial" w:cs="Arial"/>
          <w:bCs/>
          <w:snapToGrid w:val="0"/>
          <w:sz w:val="22"/>
          <w:szCs w:val="20"/>
        </w:rPr>
        <w:t>,</w:t>
      </w:r>
      <w:r w:rsidR="00D53AF4" w:rsidRPr="00FE0A1A">
        <w:rPr>
          <w:rFonts w:ascii="Arial" w:hAnsi="Arial" w:cs="Arial"/>
          <w:bCs/>
          <w:snapToGrid w:val="0"/>
          <w:sz w:val="22"/>
          <w:szCs w:val="20"/>
        </w:rPr>
        <w:t xml:space="preserve"> given lenalidomide and pomalidomide have </w:t>
      </w:r>
      <w:r w:rsidRPr="00FE0A1A">
        <w:rPr>
          <w:rFonts w:ascii="Arial" w:hAnsi="Arial" w:cs="Arial"/>
          <w:bCs/>
          <w:snapToGrid w:val="0"/>
          <w:sz w:val="22"/>
          <w:szCs w:val="20"/>
        </w:rPr>
        <w:t>similar</w:t>
      </w:r>
      <w:r w:rsidR="00D53AF4" w:rsidRPr="00FE0A1A">
        <w:rPr>
          <w:rFonts w:ascii="Arial" w:hAnsi="Arial" w:cs="Arial"/>
          <w:bCs/>
          <w:snapToGrid w:val="0"/>
          <w:sz w:val="22"/>
          <w:szCs w:val="20"/>
        </w:rPr>
        <w:t xml:space="preserve"> mechanisms of action.</w:t>
      </w:r>
      <w:r w:rsidRPr="00FE0A1A" w:rsidDel="003344E0">
        <w:rPr>
          <w:rFonts w:ascii="Arial" w:hAnsi="Arial" w:cs="Arial"/>
          <w:bCs/>
          <w:snapToGrid w:val="0"/>
          <w:sz w:val="22"/>
          <w:szCs w:val="20"/>
        </w:rPr>
        <w:t xml:space="preserve"> </w:t>
      </w:r>
      <w:r w:rsidRPr="00FE0A1A">
        <w:rPr>
          <w:rFonts w:ascii="Arial" w:hAnsi="Arial" w:cs="Arial"/>
          <w:bCs/>
          <w:snapToGrid w:val="0"/>
          <w:sz w:val="22"/>
          <w:szCs w:val="20"/>
        </w:rPr>
        <w:t>T</w:t>
      </w:r>
      <w:r w:rsidR="006F6553" w:rsidRPr="00FE0A1A">
        <w:rPr>
          <w:rFonts w:ascii="Arial" w:hAnsi="Arial" w:cs="Arial"/>
          <w:bCs/>
          <w:snapToGrid w:val="0"/>
          <w:sz w:val="22"/>
          <w:szCs w:val="20"/>
        </w:rPr>
        <w:t xml:space="preserve">he PBAC </w:t>
      </w:r>
      <w:r w:rsidRPr="00FE0A1A">
        <w:rPr>
          <w:rFonts w:ascii="Arial" w:hAnsi="Arial" w:cs="Arial"/>
          <w:bCs/>
          <w:snapToGrid w:val="0"/>
          <w:sz w:val="22"/>
          <w:szCs w:val="20"/>
        </w:rPr>
        <w:t xml:space="preserve">also </w:t>
      </w:r>
      <w:r w:rsidR="006F6553" w:rsidRPr="00FE0A1A">
        <w:rPr>
          <w:rFonts w:ascii="Arial" w:hAnsi="Arial" w:cs="Arial"/>
          <w:bCs/>
          <w:snapToGrid w:val="0"/>
          <w:sz w:val="22"/>
          <w:szCs w:val="20"/>
        </w:rPr>
        <w:t xml:space="preserve">noted that the submission did not present any data to support efficacy of pomalidomide in </w:t>
      </w:r>
      <w:r w:rsidR="00D3411F" w:rsidRPr="00FE0A1A">
        <w:rPr>
          <w:rFonts w:ascii="Arial" w:hAnsi="Arial" w:cs="Arial"/>
          <w:bCs/>
          <w:snapToGrid w:val="0"/>
          <w:sz w:val="22"/>
          <w:szCs w:val="20"/>
        </w:rPr>
        <w:t>the proposed treatment setting</w:t>
      </w:r>
      <w:r w:rsidR="00D64E1D" w:rsidRPr="00FE0A1A">
        <w:rPr>
          <w:rFonts w:ascii="Arial" w:hAnsi="Arial" w:cs="Arial"/>
          <w:bCs/>
          <w:snapToGrid w:val="0"/>
          <w:sz w:val="22"/>
          <w:szCs w:val="20"/>
        </w:rPr>
        <w:t xml:space="preserve">. </w:t>
      </w:r>
    </w:p>
    <w:p w:rsidR="00D53AF4" w:rsidRPr="00FE0A1A" w:rsidRDefault="00D53AF4" w:rsidP="00D53AF4">
      <w:pPr>
        <w:pStyle w:val="ListParagraph"/>
        <w:rPr>
          <w:bCs/>
        </w:rPr>
      </w:pPr>
    </w:p>
    <w:p w:rsidR="003344E0" w:rsidRPr="00FE0A1A" w:rsidRDefault="003344E0" w:rsidP="00D64E1D">
      <w:pPr>
        <w:widowControl w:val="0"/>
        <w:numPr>
          <w:ilvl w:val="1"/>
          <w:numId w:val="5"/>
        </w:numPr>
        <w:jc w:val="both"/>
        <w:rPr>
          <w:rFonts w:ascii="Arial" w:hAnsi="Arial" w:cs="Arial"/>
          <w:bCs/>
          <w:snapToGrid w:val="0"/>
          <w:sz w:val="22"/>
          <w:szCs w:val="20"/>
        </w:rPr>
      </w:pPr>
      <w:r w:rsidRPr="00FE0A1A">
        <w:rPr>
          <w:rFonts w:ascii="Arial" w:hAnsi="Arial" w:cs="Arial"/>
          <w:bCs/>
          <w:snapToGrid w:val="0"/>
          <w:sz w:val="22"/>
          <w:szCs w:val="20"/>
        </w:rPr>
        <w:t>The PBAC considered that the cost-effectiveness of pomalidomide in this treatment setting was unknown. Further, t</w:t>
      </w:r>
      <w:r w:rsidR="00D53AF4" w:rsidRPr="00FE0A1A">
        <w:rPr>
          <w:rFonts w:ascii="Arial" w:hAnsi="Arial" w:cs="Arial"/>
          <w:bCs/>
          <w:snapToGrid w:val="0"/>
          <w:sz w:val="22"/>
          <w:szCs w:val="20"/>
        </w:rPr>
        <w:t xml:space="preserve">he PBAC recalled </w:t>
      </w:r>
      <w:r w:rsidR="00D64E1D" w:rsidRPr="00FE0A1A">
        <w:rPr>
          <w:rFonts w:ascii="Arial" w:hAnsi="Arial" w:cs="Arial"/>
          <w:bCs/>
          <w:snapToGrid w:val="0"/>
          <w:sz w:val="22"/>
          <w:szCs w:val="20"/>
        </w:rPr>
        <w:t>that at</w:t>
      </w:r>
      <w:r w:rsidR="00D53AF4" w:rsidRPr="00FE0A1A">
        <w:rPr>
          <w:rFonts w:ascii="Arial" w:hAnsi="Arial" w:cs="Arial"/>
          <w:bCs/>
          <w:snapToGrid w:val="0"/>
          <w:sz w:val="22"/>
          <w:szCs w:val="20"/>
        </w:rPr>
        <w:t xml:space="preserve"> the November 2014 meeting</w:t>
      </w:r>
      <w:r w:rsidR="00D64E1D" w:rsidRPr="00FE0A1A">
        <w:rPr>
          <w:rFonts w:ascii="Arial" w:hAnsi="Arial" w:cs="Arial"/>
          <w:bCs/>
          <w:snapToGrid w:val="0"/>
          <w:sz w:val="22"/>
          <w:szCs w:val="20"/>
        </w:rPr>
        <w:t xml:space="preserve"> when it recommended pomalidomide for treatment of patients who have received and failed prior treatment with both bortezomib and lenalidomide, it considered </w:t>
      </w:r>
      <w:r w:rsidR="00C9088D" w:rsidRPr="00FE0A1A">
        <w:rPr>
          <w:rFonts w:ascii="Arial" w:hAnsi="Arial" w:cs="Arial"/>
          <w:bCs/>
          <w:snapToGrid w:val="0"/>
          <w:sz w:val="22"/>
          <w:szCs w:val="20"/>
        </w:rPr>
        <w:t>the ICER to be at the high end</w:t>
      </w:r>
      <w:r w:rsidR="00D53AF4" w:rsidRPr="00FE0A1A">
        <w:rPr>
          <w:rFonts w:ascii="Arial" w:hAnsi="Arial" w:cs="Arial"/>
          <w:bCs/>
          <w:snapToGrid w:val="0"/>
          <w:sz w:val="22"/>
          <w:szCs w:val="20"/>
        </w:rPr>
        <w:t xml:space="preserve"> of</w:t>
      </w:r>
      <w:r w:rsidR="00C612E8" w:rsidRPr="00FE0A1A">
        <w:rPr>
          <w:rFonts w:ascii="Arial" w:hAnsi="Arial" w:cs="Arial"/>
          <w:bCs/>
          <w:snapToGrid w:val="0"/>
          <w:sz w:val="22"/>
          <w:szCs w:val="20"/>
        </w:rPr>
        <w:t xml:space="preserve"> what </w:t>
      </w:r>
      <w:r w:rsidR="00FE0A1A">
        <w:rPr>
          <w:rFonts w:ascii="Arial" w:hAnsi="Arial" w:cs="Arial"/>
          <w:bCs/>
          <w:snapToGrid w:val="0"/>
          <w:sz w:val="22"/>
          <w:szCs w:val="20"/>
        </w:rPr>
        <w:t xml:space="preserve">they </w:t>
      </w:r>
      <w:r w:rsidR="00C612E8" w:rsidRPr="00FE0A1A">
        <w:rPr>
          <w:rFonts w:ascii="Arial" w:hAnsi="Arial" w:cs="Arial"/>
          <w:bCs/>
          <w:snapToGrid w:val="0"/>
          <w:sz w:val="22"/>
          <w:szCs w:val="20"/>
        </w:rPr>
        <w:t>would consider</w:t>
      </w:r>
      <w:r w:rsidR="00D53AF4" w:rsidRPr="00FE0A1A">
        <w:rPr>
          <w:rFonts w:ascii="Arial" w:hAnsi="Arial" w:cs="Arial"/>
          <w:bCs/>
          <w:snapToGrid w:val="0"/>
          <w:sz w:val="22"/>
          <w:szCs w:val="20"/>
        </w:rPr>
        <w:t xml:space="preserve"> </w:t>
      </w:r>
      <w:r w:rsidR="00C612E8" w:rsidRPr="00FE0A1A">
        <w:rPr>
          <w:rFonts w:ascii="Arial" w:hAnsi="Arial" w:cs="Arial"/>
          <w:bCs/>
          <w:snapToGrid w:val="0"/>
          <w:sz w:val="22"/>
          <w:szCs w:val="20"/>
        </w:rPr>
        <w:t>cost</w:t>
      </w:r>
      <w:r w:rsidRPr="00FE0A1A">
        <w:rPr>
          <w:rFonts w:ascii="Arial" w:hAnsi="Arial" w:cs="Arial"/>
          <w:bCs/>
          <w:snapToGrid w:val="0"/>
          <w:sz w:val="22"/>
          <w:szCs w:val="20"/>
        </w:rPr>
        <w:noBreakHyphen/>
      </w:r>
      <w:r w:rsidR="00D53AF4" w:rsidRPr="00FE0A1A">
        <w:rPr>
          <w:rFonts w:ascii="Arial" w:hAnsi="Arial" w:cs="Arial"/>
          <w:bCs/>
          <w:snapToGrid w:val="0"/>
          <w:sz w:val="22"/>
          <w:szCs w:val="20"/>
        </w:rPr>
        <w:t>effective.</w:t>
      </w:r>
      <w:r w:rsidR="00B82942" w:rsidRPr="00FE0A1A">
        <w:rPr>
          <w:rFonts w:ascii="Arial" w:hAnsi="Arial" w:cs="Arial"/>
          <w:bCs/>
          <w:snapToGrid w:val="0"/>
          <w:sz w:val="22"/>
          <w:szCs w:val="20"/>
        </w:rPr>
        <w:t xml:space="preserve"> </w:t>
      </w:r>
    </w:p>
    <w:p w:rsidR="003344E0" w:rsidRPr="00FE0A1A" w:rsidRDefault="003344E0" w:rsidP="00B92D6A">
      <w:pPr>
        <w:pStyle w:val="ListParagraph"/>
        <w:rPr>
          <w:bCs/>
        </w:rPr>
      </w:pPr>
    </w:p>
    <w:p w:rsidR="00B92D6A" w:rsidRPr="00FE0A1A" w:rsidRDefault="00B82942" w:rsidP="00B92D6A">
      <w:pPr>
        <w:widowControl w:val="0"/>
        <w:numPr>
          <w:ilvl w:val="1"/>
          <w:numId w:val="5"/>
        </w:numPr>
        <w:jc w:val="both"/>
        <w:rPr>
          <w:bCs/>
        </w:rPr>
      </w:pPr>
      <w:r w:rsidRPr="00FE0A1A">
        <w:rPr>
          <w:rFonts w:ascii="Arial" w:hAnsi="Arial" w:cs="Arial"/>
          <w:bCs/>
          <w:snapToGrid w:val="0"/>
          <w:sz w:val="22"/>
          <w:szCs w:val="20"/>
        </w:rPr>
        <w:t xml:space="preserve">The PBAC noted that </w:t>
      </w:r>
      <w:r w:rsidR="00D3411F" w:rsidRPr="00FE0A1A">
        <w:rPr>
          <w:rFonts w:ascii="Arial" w:hAnsi="Arial" w:cs="Arial"/>
          <w:bCs/>
          <w:snapToGrid w:val="0"/>
          <w:sz w:val="22"/>
          <w:szCs w:val="20"/>
        </w:rPr>
        <w:t>utilisat</w:t>
      </w:r>
      <w:r w:rsidR="00BC5B78" w:rsidRPr="00FE0A1A">
        <w:rPr>
          <w:rFonts w:ascii="Arial" w:hAnsi="Arial" w:cs="Arial"/>
          <w:bCs/>
          <w:snapToGrid w:val="0"/>
          <w:sz w:val="22"/>
          <w:szCs w:val="20"/>
        </w:rPr>
        <w:t>io</w:t>
      </w:r>
      <w:r w:rsidR="00D3411F" w:rsidRPr="00FE0A1A">
        <w:rPr>
          <w:rFonts w:ascii="Arial" w:hAnsi="Arial" w:cs="Arial"/>
          <w:bCs/>
          <w:snapToGrid w:val="0"/>
          <w:sz w:val="22"/>
          <w:szCs w:val="20"/>
        </w:rPr>
        <w:t>n</w:t>
      </w:r>
      <w:r w:rsidRPr="00FE0A1A">
        <w:rPr>
          <w:rFonts w:ascii="Arial" w:hAnsi="Arial" w:cs="Arial"/>
          <w:bCs/>
          <w:snapToGrid w:val="0"/>
          <w:sz w:val="22"/>
          <w:szCs w:val="20"/>
        </w:rPr>
        <w:t xml:space="preserve"> for Year 1 of the deed was only </w:t>
      </w:r>
      <w:r w:rsidRPr="006507F9">
        <w:rPr>
          <w:rFonts w:ascii="Arial" w:hAnsi="Arial" w:cs="Arial"/>
          <w:bCs/>
          <w:snapToGrid w:val="0"/>
          <w:sz w:val="22"/>
          <w:szCs w:val="20"/>
        </w:rPr>
        <w:t>51.24</w:t>
      </w:r>
      <w:r w:rsidRPr="00FE0A1A">
        <w:rPr>
          <w:rFonts w:ascii="Arial" w:hAnsi="Arial" w:cs="Arial"/>
          <w:bCs/>
          <w:snapToGrid w:val="0"/>
          <w:sz w:val="22"/>
          <w:szCs w:val="20"/>
        </w:rPr>
        <w:t>% of Cap 1 (</w:t>
      </w:r>
      <w:r w:rsidR="00125E89">
        <w:rPr>
          <w:rFonts w:ascii="Arial" w:hAnsi="Arial" w:cs="Arial"/>
          <w:bCs/>
          <w:snapToGrid w:val="0"/>
          <w:sz w:val="22"/>
          <w:szCs w:val="20"/>
        </w:rPr>
        <w:t>$10 - $20 million</w:t>
      </w:r>
      <w:r w:rsidRPr="00FE0A1A">
        <w:rPr>
          <w:rFonts w:ascii="Arial" w:hAnsi="Arial" w:cs="Arial"/>
          <w:bCs/>
          <w:snapToGrid w:val="0"/>
          <w:sz w:val="22"/>
          <w:szCs w:val="20"/>
        </w:rPr>
        <w:t xml:space="preserve">). </w:t>
      </w:r>
      <w:r w:rsidR="00660647" w:rsidRPr="00FE0A1A">
        <w:rPr>
          <w:rFonts w:ascii="Arial" w:hAnsi="Arial" w:cs="Arial"/>
          <w:bCs/>
          <w:snapToGrid w:val="0"/>
          <w:sz w:val="22"/>
          <w:szCs w:val="20"/>
        </w:rPr>
        <w:t>The PBAC considered that</w:t>
      </w:r>
      <w:r w:rsidR="00FD14D7" w:rsidRPr="00FE0A1A">
        <w:rPr>
          <w:rFonts w:ascii="Arial" w:hAnsi="Arial" w:cs="Arial"/>
          <w:bCs/>
          <w:snapToGrid w:val="0"/>
          <w:sz w:val="22"/>
          <w:szCs w:val="20"/>
        </w:rPr>
        <w:t xml:space="preserve"> th</w:t>
      </w:r>
      <w:r w:rsidR="00D3411F" w:rsidRPr="00FE0A1A">
        <w:rPr>
          <w:rFonts w:ascii="Arial" w:hAnsi="Arial" w:cs="Arial"/>
          <w:bCs/>
          <w:snapToGrid w:val="0"/>
          <w:sz w:val="22"/>
          <w:szCs w:val="20"/>
        </w:rPr>
        <w:t>ese</w:t>
      </w:r>
      <w:r w:rsidR="00FD14D7" w:rsidRPr="00FE0A1A">
        <w:rPr>
          <w:rFonts w:ascii="Arial" w:hAnsi="Arial" w:cs="Arial"/>
          <w:bCs/>
          <w:snapToGrid w:val="0"/>
          <w:sz w:val="22"/>
          <w:szCs w:val="20"/>
        </w:rPr>
        <w:t xml:space="preserve"> data may indicate that the mean treatment duration of pomalidomide is shorter</w:t>
      </w:r>
      <w:r w:rsidR="00F77319">
        <w:rPr>
          <w:rFonts w:ascii="Arial" w:hAnsi="Arial" w:cs="Arial"/>
          <w:bCs/>
          <w:snapToGrid w:val="0"/>
          <w:sz w:val="22"/>
          <w:szCs w:val="20"/>
        </w:rPr>
        <w:t xml:space="preserve"> than expected</w:t>
      </w:r>
      <w:r w:rsidR="0014444F" w:rsidRPr="00FE0A1A">
        <w:rPr>
          <w:rFonts w:ascii="Arial" w:hAnsi="Arial" w:cs="Arial"/>
          <w:bCs/>
          <w:snapToGrid w:val="0"/>
          <w:sz w:val="22"/>
          <w:szCs w:val="20"/>
        </w:rPr>
        <w:t xml:space="preserve"> </w:t>
      </w:r>
      <w:r w:rsidR="003344E0" w:rsidRPr="00FE0A1A">
        <w:rPr>
          <w:rFonts w:ascii="Arial" w:hAnsi="Arial" w:cs="Arial"/>
          <w:bCs/>
          <w:snapToGrid w:val="0"/>
          <w:sz w:val="22"/>
          <w:szCs w:val="20"/>
        </w:rPr>
        <w:t>and may suggest that pomalidomide was</w:t>
      </w:r>
      <w:r w:rsidR="0014444F" w:rsidRPr="00FE0A1A">
        <w:rPr>
          <w:rFonts w:ascii="Arial" w:hAnsi="Arial" w:cs="Arial"/>
          <w:bCs/>
          <w:snapToGrid w:val="0"/>
          <w:sz w:val="22"/>
          <w:szCs w:val="20"/>
        </w:rPr>
        <w:t xml:space="preserve"> less effective </w:t>
      </w:r>
      <w:r w:rsidR="003344E0" w:rsidRPr="00FE0A1A">
        <w:rPr>
          <w:rFonts w:ascii="Arial" w:hAnsi="Arial" w:cs="Arial"/>
          <w:bCs/>
          <w:snapToGrid w:val="0"/>
          <w:sz w:val="22"/>
          <w:szCs w:val="20"/>
        </w:rPr>
        <w:t xml:space="preserve">in practice </w:t>
      </w:r>
      <w:r w:rsidR="0014444F" w:rsidRPr="00FE0A1A">
        <w:rPr>
          <w:rFonts w:ascii="Arial" w:hAnsi="Arial" w:cs="Arial"/>
          <w:bCs/>
          <w:snapToGrid w:val="0"/>
          <w:sz w:val="22"/>
          <w:szCs w:val="20"/>
        </w:rPr>
        <w:t>than modelled</w:t>
      </w:r>
      <w:r w:rsidR="003344E0" w:rsidRPr="00FE0A1A">
        <w:rPr>
          <w:rFonts w:ascii="Arial" w:hAnsi="Arial" w:cs="Arial"/>
          <w:bCs/>
          <w:snapToGrid w:val="0"/>
          <w:sz w:val="22"/>
          <w:szCs w:val="20"/>
        </w:rPr>
        <w:t xml:space="preserve"> as part of the original submission</w:t>
      </w:r>
      <w:r w:rsidR="00FD14D7" w:rsidRPr="00FE0A1A">
        <w:rPr>
          <w:rFonts w:ascii="Arial" w:hAnsi="Arial" w:cs="Arial"/>
          <w:bCs/>
          <w:snapToGrid w:val="0"/>
          <w:sz w:val="22"/>
          <w:szCs w:val="20"/>
        </w:rPr>
        <w:t>.</w:t>
      </w:r>
      <w:r w:rsidR="0014444F" w:rsidRPr="00FE0A1A">
        <w:rPr>
          <w:rFonts w:ascii="Arial" w:hAnsi="Arial" w:cs="Arial"/>
          <w:bCs/>
          <w:snapToGrid w:val="0"/>
          <w:sz w:val="22"/>
          <w:szCs w:val="20"/>
        </w:rPr>
        <w:t xml:space="preserve"> </w:t>
      </w:r>
      <w:r w:rsidR="00D3411F" w:rsidRPr="00FE0A1A">
        <w:rPr>
          <w:rFonts w:ascii="Arial" w:hAnsi="Arial" w:cs="Arial"/>
          <w:bCs/>
          <w:snapToGrid w:val="0"/>
          <w:sz w:val="22"/>
          <w:szCs w:val="20"/>
        </w:rPr>
        <w:t>T</w:t>
      </w:r>
      <w:r w:rsidR="0014444F" w:rsidRPr="00FE0A1A">
        <w:rPr>
          <w:rFonts w:ascii="Arial" w:hAnsi="Arial" w:cs="Arial"/>
          <w:bCs/>
          <w:snapToGrid w:val="0"/>
          <w:sz w:val="22"/>
          <w:szCs w:val="20"/>
        </w:rPr>
        <w:t>he PBAC considered</w:t>
      </w:r>
      <w:r w:rsidR="007B63D7" w:rsidRPr="00FE0A1A">
        <w:rPr>
          <w:rFonts w:ascii="Arial" w:hAnsi="Arial" w:cs="Arial"/>
          <w:bCs/>
          <w:snapToGrid w:val="0"/>
          <w:sz w:val="22"/>
          <w:szCs w:val="20"/>
        </w:rPr>
        <w:t xml:space="preserve"> that given pomalidomide was recommended with an ICER at the high end of </w:t>
      </w:r>
      <w:r w:rsidR="006762BE" w:rsidRPr="00FE0A1A">
        <w:rPr>
          <w:rFonts w:ascii="Arial" w:hAnsi="Arial" w:cs="Arial"/>
          <w:bCs/>
          <w:snapToGrid w:val="0"/>
          <w:sz w:val="22"/>
          <w:szCs w:val="20"/>
        </w:rPr>
        <w:t xml:space="preserve">what would be considered </w:t>
      </w:r>
      <w:r w:rsidR="007B63D7" w:rsidRPr="00FE0A1A">
        <w:rPr>
          <w:rFonts w:ascii="Arial" w:hAnsi="Arial" w:cs="Arial"/>
          <w:bCs/>
          <w:snapToGrid w:val="0"/>
          <w:sz w:val="22"/>
          <w:szCs w:val="20"/>
        </w:rPr>
        <w:t>cost-effective,</w:t>
      </w:r>
      <w:r w:rsidR="00290A12">
        <w:rPr>
          <w:rFonts w:ascii="Arial" w:hAnsi="Arial" w:cs="Arial"/>
          <w:bCs/>
          <w:snapToGrid w:val="0"/>
          <w:sz w:val="22"/>
          <w:szCs w:val="20"/>
        </w:rPr>
        <w:t xml:space="preserve"> a</w:t>
      </w:r>
      <w:r w:rsidR="00D3411F" w:rsidRPr="00FE0A1A">
        <w:rPr>
          <w:rFonts w:ascii="Arial" w:hAnsi="Arial" w:cs="Arial"/>
          <w:bCs/>
          <w:snapToGrid w:val="0"/>
          <w:sz w:val="22"/>
          <w:szCs w:val="20"/>
        </w:rPr>
        <w:t xml:space="preserve"> lower than expected</w:t>
      </w:r>
      <w:r w:rsidR="0014444F" w:rsidRPr="00FE0A1A">
        <w:rPr>
          <w:rFonts w:ascii="Arial" w:hAnsi="Arial" w:cs="Arial"/>
          <w:bCs/>
          <w:snapToGrid w:val="0"/>
          <w:sz w:val="22"/>
          <w:szCs w:val="20"/>
        </w:rPr>
        <w:t xml:space="preserve"> </w:t>
      </w:r>
      <w:r w:rsidR="003344E0" w:rsidRPr="00FE0A1A">
        <w:rPr>
          <w:rFonts w:ascii="Arial" w:hAnsi="Arial" w:cs="Arial"/>
          <w:bCs/>
          <w:snapToGrid w:val="0"/>
          <w:sz w:val="22"/>
          <w:szCs w:val="20"/>
        </w:rPr>
        <w:t xml:space="preserve">effectiveness </w:t>
      </w:r>
      <w:r w:rsidR="00D3411F" w:rsidRPr="00FE0A1A">
        <w:rPr>
          <w:rFonts w:ascii="Arial" w:hAnsi="Arial" w:cs="Arial"/>
          <w:bCs/>
          <w:snapToGrid w:val="0"/>
          <w:sz w:val="22"/>
          <w:szCs w:val="20"/>
        </w:rPr>
        <w:t xml:space="preserve">may </w:t>
      </w:r>
      <w:r w:rsidR="006762BE" w:rsidRPr="00FE0A1A">
        <w:rPr>
          <w:rFonts w:ascii="Arial" w:hAnsi="Arial" w:cs="Arial"/>
          <w:bCs/>
          <w:snapToGrid w:val="0"/>
          <w:sz w:val="22"/>
          <w:szCs w:val="20"/>
        </w:rPr>
        <w:t>raise concerns about the ongoing</w:t>
      </w:r>
      <w:r w:rsidR="00D3411F" w:rsidRPr="00FE0A1A">
        <w:rPr>
          <w:rFonts w:ascii="Arial" w:hAnsi="Arial" w:cs="Arial"/>
          <w:bCs/>
          <w:snapToGrid w:val="0"/>
          <w:sz w:val="22"/>
          <w:szCs w:val="20"/>
        </w:rPr>
        <w:t xml:space="preserve"> cost</w:t>
      </w:r>
      <w:r w:rsidR="006762BE" w:rsidRPr="00FE0A1A">
        <w:rPr>
          <w:rFonts w:ascii="Arial" w:hAnsi="Arial" w:cs="Arial"/>
          <w:bCs/>
          <w:snapToGrid w:val="0"/>
          <w:sz w:val="22"/>
          <w:szCs w:val="20"/>
        </w:rPr>
        <w:noBreakHyphen/>
      </w:r>
      <w:r w:rsidR="00D3411F" w:rsidRPr="00FE0A1A">
        <w:rPr>
          <w:rFonts w:ascii="Arial" w:hAnsi="Arial" w:cs="Arial"/>
          <w:bCs/>
          <w:snapToGrid w:val="0"/>
          <w:sz w:val="22"/>
          <w:szCs w:val="20"/>
        </w:rPr>
        <w:t>effectiveness of the current PBS-listing of pomalidomide</w:t>
      </w:r>
      <w:r w:rsidR="0014444F" w:rsidRPr="00FE0A1A">
        <w:rPr>
          <w:rFonts w:ascii="Arial" w:hAnsi="Arial" w:cs="Arial"/>
          <w:bCs/>
          <w:snapToGrid w:val="0"/>
          <w:sz w:val="22"/>
          <w:szCs w:val="20"/>
        </w:rPr>
        <w:t>.</w:t>
      </w:r>
      <w:r w:rsidR="00FD14D7" w:rsidRPr="00FE0A1A">
        <w:rPr>
          <w:rFonts w:ascii="Arial" w:hAnsi="Arial" w:cs="Arial"/>
          <w:bCs/>
          <w:snapToGrid w:val="0"/>
          <w:sz w:val="22"/>
          <w:szCs w:val="20"/>
        </w:rPr>
        <w:t xml:space="preserve"> </w:t>
      </w:r>
      <w:r w:rsidR="00C33251" w:rsidRPr="00FE0A1A">
        <w:rPr>
          <w:rFonts w:ascii="Arial" w:hAnsi="Arial" w:cs="Arial"/>
          <w:bCs/>
          <w:snapToGrid w:val="0"/>
          <w:sz w:val="22"/>
          <w:szCs w:val="20"/>
        </w:rPr>
        <w:t xml:space="preserve">The PBAC </w:t>
      </w:r>
      <w:r w:rsidR="003344E0" w:rsidRPr="00FE0A1A">
        <w:rPr>
          <w:rFonts w:ascii="Arial" w:hAnsi="Arial" w:cs="Arial"/>
          <w:bCs/>
          <w:snapToGrid w:val="0"/>
          <w:sz w:val="22"/>
          <w:szCs w:val="20"/>
        </w:rPr>
        <w:t xml:space="preserve">therefore </w:t>
      </w:r>
      <w:r w:rsidR="00C33251" w:rsidRPr="00FE0A1A">
        <w:rPr>
          <w:rFonts w:ascii="Arial" w:hAnsi="Arial" w:cs="Arial"/>
          <w:bCs/>
          <w:snapToGrid w:val="0"/>
          <w:sz w:val="22"/>
          <w:szCs w:val="20"/>
        </w:rPr>
        <w:t>requested the Department review the utilisation of pomalidomide</w:t>
      </w:r>
      <w:r w:rsidR="003344E0" w:rsidRPr="00FE0A1A">
        <w:rPr>
          <w:rFonts w:ascii="Arial" w:hAnsi="Arial" w:cs="Arial"/>
          <w:bCs/>
          <w:snapToGrid w:val="0"/>
          <w:sz w:val="22"/>
          <w:szCs w:val="20"/>
        </w:rPr>
        <w:t xml:space="preserve"> to determine whether further evaluation was required</w:t>
      </w:r>
      <w:r w:rsidR="00C9088D" w:rsidRPr="00FE0A1A">
        <w:rPr>
          <w:rFonts w:ascii="Arial" w:hAnsi="Arial" w:cs="Arial"/>
          <w:bCs/>
          <w:snapToGrid w:val="0"/>
          <w:sz w:val="22"/>
          <w:szCs w:val="20"/>
        </w:rPr>
        <w:t>.</w:t>
      </w:r>
    </w:p>
    <w:p w:rsidR="00275324" w:rsidRPr="00FE0A1A" w:rsidRDefault="00275324" w:rsidP="00B92D6A">
      <w:pPr>
        <w:widowControl w:val="0"/>
        <w:ind w:left="720"/>
        <w:jc w:val="both"/>
        <w:rPr>
          <w:bCs/>
        </w:rPr>
      </w:pPr>
    </w:p>
    <w:p w:rsidR="00712E8D" w:rsidRPr="00FE0A1A" w:rsidRDefault="00173B83" w:rsidP="005F10F4">
      <w:pPr>
        <w:widowControl w:val="0"/>
        <w:numPr>
          <w:ilvl w:val="1"/>
          <w:numId w:val="5"/>
        </w:numPr>
        <w:jc w:val="both"/>
        <w:rPr>
          <w:rFonts w:ascii="Arial" w:hAnsi="Arial" w:cs="Arial"/>
          <w:bCs/>
          <w:snapToGrid w:val="0"/>
          <w:sz w:val="22"/>
          <w:szCs w:val="20"/>
        </w:rPr>
      </w:pPr>
      <w:r w:rsidRPr="00FE0A1A">
        <w:rPr>
          <w:rFonts w:ascii="Arial" w:hAnsi="Arial" w:cs="Arial"/>
          <w:bCs/>
          <w:snapToGrid w:val="0"/>
          <w:sz w:val="22"/>
          <w:szCs w:val="20"/>
        </w:rPr>
        <w:t>The PBAC</w:t>
      </w:r>
      <w:r w:rsidR="006A638C" w:rsidRPr="00FE0A1A">
        <w:rPr>
          <w:rFonts w:ascii="Arial" w:hAnsi="Arial" w:cs="Arial"/>
          <w:bCs/>
          <w:snapToGrid w:val="0"/>
          <w:sz w:val="22"/>
          <w:szCs w:val="20"/>
        </w:rPr>
        <w:t xml:space="preserve"> recalled its previous recommendation at the March 2016 meeting to amend the restriction for lenalidomide </w:t>
      </w:r>
      <w:r w:rsidR="00712E8D" w:rsidRPr="00FE0A1A">
        <w:rPr>
          <w:rFonts w:ascii="Arial" w:hAnsi="Arial" w:cs="Arial"/>
          <w:bCs/>
          <w:snapToGrid w:val="0"/>
          <w:sz w:val="22"/>
          <w:szCs w:val="20"/>
        </w:rPr>
        <w:t xml:space="preserve">to enable re-treatment with lenalidomide after a “treatment holiday”. The PBAC noted that </w:t>
      </w:r>
      <w:r w:rsidR="00C612E8" w:rsidRPr="00FE0A1A">
        <w:rPr>
          <w:rFonts w:ascii="Arial" w:hAnsi="Arial" w:cs="Arial"/>
          <w:bCs/>
          <w:snapToGrid w:val="0"/>
          <w:sz w:val="22"/>
          <w:szCs w:val="20"/>
        </w:rPr>
        <w:t xml:space="preserve">its </w:t>
      </w:r>
      <w:r w:rsidR="00712E8D" w:rsidRPr="00FE0A1A">
        <w:rPr>
          <w:rFonts w:ascii="Arial" w:hAnsi="Arial" w:cs="Arial"/>
          <w:bCs/>
          <w:snapToGrid w:val="0"/>
          <w:sz w:val="22"/>
          <w:szCs w:val="20"/>
        </w:rPr>
        <w:t>recommendation is yet to be implemented</w:t>
      </w:r>
      <w:r w:rsidR="00F77319">
        <w:rPr>
          <w:rFonts w:ascii="Arial" w:hAnsi="Arial" w:cs="Arial"/>
          <w:bCs/>
          <w:snapToGrid w:val="0"/>
          <w:sz w:val="22"/>
          <w:szCs w:val="20"/>
        </w:rPr>
        <w:t xml:space="preserve">. </w:t>
      </w:r>
      <w:r w:rsidR="003344E0" w:rsidRPr="00FE0A1A">
        <w:rPr>
          <w:rFonts w:ascii="Arial" w:hAnsi="Arial" w:cs="Arial"/>
          <w:bCs/>
          <w:snapToGrid w:val="0"/>
          <w:sz w:val="22"/>
          <w:szCs w:val="20"/>
        </w:rPr>
        <w:t>The PBAC considered that implementation of the recommendation would address some of the remaining clinical need.</w:t>
      </w:r>
    </w:p>
    <w:p w:rsidR="00173B83" w:rsidRPr="00FE0A1A" w:rsidRDefault="00173B83" w:rsidP="00712E8D">
      <w:pPr>
        <w:widowControl w:val="0"/>
        <w:jc w:val="both"/>
        <w:rPr>
          <w:rFonts w:ascii="Arial" w:hAnsi="Arial" w:cs="Arial"/>
          <w:bCs/>
          <w:snapToGrid w:val="0"/>
          <w:sz w:val="22"/>
          <w:szCs w:val="20"/>
        </w:rPr>
      </w:pPr>
    </w:p>
    <w:p w:rsidR="00F57D58" w:rsidRPr="00FE0A1A" w:rsidRDefault="00F57D58" w:rsidP="005F10F4">
      <w:pPr>
        <w:widowControl w:val="0"/>
        <w:numPr>
          <w:ilvl w:val="1"/>
          <w:numId w:val="5"/>
        </w:numPr>
        <w:jc w:val="both"/>
        <w:rPr>
          <w:rFonts w:ascii="Arial" w:hAnsi="Arial" w:cs="Arial"/>
          <w:bCs/>
          <w:snapToGrid w:val="0"/>
          <w:sz w:val="22"/>
          <w:szCs w:val="20"/>
        </w:rPr>
      </w:pPr>
      <w:r w:rsidRPr="00FE0A1A">
        <w:rPr>
          <w:rFonts w:ascii="Arial" w:hAnsi="Arial" w:cs="Arial"/>
          <w:bCs/>
          <w:snapToGrid w:val="0"/>
          <w:sz w:val="22"/>
          <w:szCs w:val="20"/>
        </w:rPr>
        <w:t>Th</w:t>
      </w:r>
      <w:r w:rsidR="00173B83" w:rsidRPr="00FE0A1A">
        <w:rPr>
          <w:rFonts w:ascii="Arial" w:hAnsi="Arial" w:cs="Arial"/>
          <w:bCs/>
          <w:snapToGrid w:val="0"/>
          <w:sz w:val="22"/>
          <w:szCs w:val="20"/>
        </w:rPr>
        <w:t xml:space="preserve">e PBAC noted that this submission is not eligible for an Independent Review; Independent Review is not available in response to a request to modify or extend an existing listing. </w:t>
      </w:r>
    </w:p>
    <w:p w:rsidR="00E730D7" w:rsidRPr="00FE0A1A" w:rsidRDefault="00E730D7" w:rsidP="00E730D7">
      <w:pPr>
        <w:widowControl w:val="0"/>
        <w:ind w:left="720"/>
        <w:jc w:val="both"/>
        <w:rPr>
          <w:rFonts w:ascii="Arial" w:hAnsi="Arial" w:cs="Arial"/>
          <w:bCs/>
          <w:snapToGrid w:val="0"/>
          <w:sz w:val="22"/>
          <w:szCs w:val="20"/>
        </w:rPr>
      </w:pPr>
    </w:p>
    <w:p w:rsidR="005F10F4" w:rsidRPr="00FE0A1A" w:rsidRDefault="005F10F4" w:rsidP="005F10F4">
      <w:pPr>
        <w:widowControl w:val="0"/>
        <w:jc w:val="both"/>
        <w:rPr>
          <w:rFonts w:ascii="Arial" w:hAnsi="Arial" w:cs="Arial"/>
          <w:b/>
          <w:bCs/>
          <w:snapToGrid w:val="0"/>
          <w:sz w:val="22"/>
          <w:szCs w:val="20"/>
        </w:rPr>
      </w:pPr>
      <w:r w:rsidRPr="00FE0A1A">
        <w:rPr>
          <w:rFonts w:ascii="Arial" w:hAnsi="Arial" w:cs="Arial"/>
          <w:b/>
          <w:bCs/>
          <w:snapToGrid w:val="0"/>
          <w:sz w:val="22"/>
          <w:szCs w:val="20"/>
        </w:rPr>
        <w:t>Outcome:</w:t>
      </w:r>
    </w:p>
    <w:p w:rsidR="005F10F4" w:rsidRPr="00FE0A1A" w:rsidRDefault="005F10F4" w:rsidP="005F10F4">
      <w:pPr>
        <w:widowControl w:val="0"/>
        <w:jc w:val="both"/>
        <w:rPr>
          <w:rFonts w:ascii="Arial" w:hAnsi="Arial" w:cs="Arial"/>
          <w:bCs/>
          <w:snapToGrid w:val="0"/>
          <w:sz w:val="22"/>
          <w:szCs w:val="20"/>
        </w:rPr>
      </w:pPr>
      <w:r w:rsidRPr="00FE0A1A">
        <w:rPr>
          <w:rFonts w:ascii="Arial" w:hAnsi="Arial" w:cs="Arial"/>
          <w:bCs/>
          <w:snapToGrid w:val="0"/>
          <w:sz w:val="22"/>
          <w:szCs w:val="20"/>
        </w:rPr>
        <w:t xml:space="preserve">Rejected </w:t>
      </w:r>
    </w:p>
    <w:p w:rsidR="005F10F4" w:rsidRPr="00FE0A1A" w:rsidRDefault="005F10F4" w:rsidP="005F10F4">
      <w:pPr>
        <w:widowControl w:val="0"/>
        <w:jc w:val="both"/>
        <w:rPr>
          <w:rFonts w:ascii="Arial" w:hAnsi="Arial" w:cs="Arial"/>
          <w:bCs/>
          <w:snapToGrid w:val="0"/>
          <w:sz w:val="22"/>
          <w:szCs w:val="20"/>
          <w:highlight w:val="yellow"/>
        </w:rPr>
      </w:pPr>
    </w:p>
    <w:p w:rsidR="00F34BC6" w:rsidRDefault="00F34BC6" w:rsidP="00F34BC6">
      <w:pPr>
        <w:pStyle w:val="PBACHeading1"/>
        <w:ind w:left="709" w:hanging="709"/>
      </w:pPr>
      <w:r w:rsidRPr="00485DD3">
        <w:t>Context for Decision</w:t>
      </w:r>
    </w:p>
    <w:p w:rsidR="00F34BC6" w:rsidRDefault="00F34BC6" w:rsidP="00F34BC6">
      <w:pPr>
        <w:ind w:left="709"/>
        <w:jc w:val="both"/>
        <w:rPr>
          <w:rFonts w:ascii="Arial" w:hAnsi="Arial" w:cs="Arial"/>
          <w:sz w:val="22"/>
        </w:rPr>
      </w:pPr>
    </w:p>
    <w:p w:rsidR="00F34BC6" w:rsidRDefault="00F34BC6" w:rsidP="00F34BC6">
      <w:pPr>
        <w:ind w:left="709"/>
        <w:jc w:val="both"/>
        <w:rPr>
          <w:rFonts w:ascii="Arial" w:hAnsi="Arial" w:cs="Arial"/>
          <w:sz w:val="22"/>
        </w:rPr>
      </w:pPr>
      <w:r w:rsidRPr="004304F6">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F34BC6" w:rsidRDefault="00F34BC6" w:rsidP="00F34BC6">
      <w:pPr>
        <w:ind w:left="709"/>
        <w:jc w:val="both"/>
        <w:rPr>
          <w:rFonts w:ascii="Arial" w:hAnsi="Arial" w:cs="Arial"/>
          <w:sz w:val="22"/>
        </w:rPr>
      </w:pPr>
    </w:p>
    <w:p w:rsidR="00F34BC6" w:rsidRDefault="00F34BC6" w:rsidP="00F34BC6">
      <w:pPr>
        <w:ind w:left="709"/>
        <w:jc w:val="both"/>
        <w:rPr>
          <w:rFonts w:ascii="Arial" w:hAnsi="Arial" w:cs="Arial"/>
          <w:sz w:val="22"/>
        </w:rPr>
      </w:pPr>
    </w:p>
    <w:p w:rsidR="00F34BC6" w:rsidRPr="00B0280B" w:rsidRDefault="00F34BC6" w:rsidP="00F34BC6">
      <w:pPr>
        <w:pStyle w:val="PBACHeading1"/>
        <w:ind w:left="709" w:hanging="709"/>
      </w:pPr>
      <w:r w:rsidRPr="00485DD3">
        <w:t>Sponsor’s Comment</w:t>
      </w:r>
    </w:p>
    <w:p w:rsidR="00F34BC6" w:rsidRDefault="00F34BC6" w:rsidP="00F34BC6">
      <w:pPr>
        <w:ind w:left="709"/>
        <w:jc w:val="both"/>
        <w:rPr>
          <w:rFonts w:ascii="Arial" w:hAnsi="Arial" w:cs="Arial"/>
          <w:bCs/>
          <w:sz w:val="22"/>
          <w:highlight w:val="yellow"/>
          <w:lang w:val="en-GB"/>
        </w:rPr>
      </w:pPr>
    </w:p>
    <w:p w:rsidR="00F34BC6" w:rsidRDefault="00F34BC6" w:rsidP="00F34BC6">
      <w:pPr>
        <w:spacing w:after="120"/>
        <w:ind w:left="426" w:firstLine="283"/>
        <w:jc w:val="both"/>
        <w:rPr>
          <w:rFonts w:ascii="Arial" w:hAnsi="Arial" w:cs="Arial"/>
          <w:bCs/>
          <w:sz w:val="22"/>
        </w:rPr>
      </w:pPr>
      <w:r w:rsidRPr="003035CC">
        <w:rPr>
          <w:rFonts w:ascii="Arial" w:hAnsi="Arial" w:cs="Arial"/>
          <w:bCs/>
          <w:sz w:val="22"/>
        </w:rPr>
        <w:t>The sponsor had no comment.</w:t>
      </w:r>
    </w:p>
    <w:sectPr w:rsidR="00F34BC6"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D07" w:rsidRDefault="00B46D07">
      <w:r>
        <w:separator/>
      </w:r>
    </w:p>
    <w:p w:rsidR="00B46D07" w:rsidRDefault="00B46D07"/>
  </w:endnote>
  <w:endnote w:type="continuationSeparator" w:id="0">
    <w:p w:rsidR="00B46D07" w:rsidRDefault="00B46D07">
      <w:r>
        <w:continuationSeparator/>
      </w:r>
    </w:p>
    <w:p w:rsidR="00B46D07" w:rsidRDefault="00B46D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A7A02" w:rsidTr="005A3173">
      <w:trPr>
        <w:trHeight w:val="151"/>
      </w:trPr>
      <w:tc>
        <w:tcPr>
          <w:tcW w:w="2250" w:type="pct"/>
          <w:tcBorders>
            <w:top w:val="nil"/>
            <w:left w:val="nil"/>
            <w:bottom w:val="single" w:sz="4" w:space="0" w:color="4F81BD"/>
            <w:right w:val="nil"/>
          </w:tcBorders>
        </w:tcPr>
        <w:p w:rsidR="008A7A02" w:rsidRPr="005A3173" w:rsidRDefault="008A7A0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A7A02" w:rsidRPr="005A3173" w:rsidRDefault="008A7A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7A02" w:rsidRPr="005A3173" w:rsidRDefault="008A7A02" w:rsidP="005A3173">
          <w:pPr>
            <w:pStyle w:val="Header"/>
            <w:spacing w:line="276" w:lineRule="auto"/>
            <w:rPr>
              <w:rFonts w:ascii="Calibri" w:eastAsia="MS Gothic" w:hAnsi="Calibri"/>
              <w:b/>
              <w:bCs/>
              <w:color w:val="4F81BD"/>
            </w:rPr>
          </w:pPr>
        </w:p>
      </w:tc>
    </w:tr>
    <w:tr w:rsidR="008A7A02" w:rsidTr="005A3173">
      <w:trPr>
        <w:trHeight w:val="150"/>
      </w:trPr>
      <w:tc>
        <w:tcPr>
          <w:tcW w:w="2250" w:type="pct"/>
          <w:tcBorders>
            <w:top w:val="single" w:sz="4" w:space="0" w:color="4F81BD"/>
            <w:left w:val="nil"/>
            <w:bottom w:val="nil"/>
            <w:right w:val="nil"/>
          </w:tcBorders>
        </w:tcPr>
        <w:p w:rsidR="008A7A02" w:rsidRPr="005A3173" w:rsidRDefault="008A7A02" w:rsidP="005A3173">
          <w:pPr>
            <w:pStyle w:val="Header"/>
            <w:spacing w:line="276" w:lineRule="auto"/>
            <w:rPr>
              <w:rFonts w:ascii="Calibri" w:eastAsia="MS Gothic" w:hAnsi="Calibri"/>
              <w:b/>
              <w:bCs/>
              <w:color w:val="4F81BD"/>
            </w:rPr>
          </w:pPr>
        </w:p>
      </w:tc>
      <w:tc>
        <w:tcPr>
          <w:tcW w:w="0" w:type="auto"/>
          <w:vMerge/>
          <w:vAlign w:val="center"/>
          <w:hideMark/>
        </w:tcPr>
        <w:p w:rsidR="008A7A02" w:rsidRPr="005A3173" w:rsidRDefault="008A7A0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A7A02" w:rsidRPr="005A3173" w:rsidRDefault="008A7A02" w:rsidP="005A3173">
          <w:pPr>
            <w:pStyle w:val="Header"/>
            <w:spacing w:line="276" w:lineRule="auto"/>
            <w:rPr>
              <w:rFonts w:ascii="Calibri" w:eastAsia="MS Gothic" w:hAnsi="Calibri"/>
              <w:b/>
              <w:bCs/>
              <w:color w:val="4F81BD"/>
            </w:rPr>
          </w:pPr>
        </w:p>
      </w:tc>
    </w:tr>
  </w:tbl>
  <w:p w:rsidR="008A7A02" w:rsidRDefault="008A7A02"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8A7A02" w:rsidRDefault="008A7A02">
    <w:pPr>
      <w:pStyle w:val="Footer"/>
    </w:pPr>
  </w:p>
  <w:p w:rsidR="008A7A02" w:rsidRDefault="008A7A0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A02" w:rsidRDefault="008A7A02" w:rsidP="005A3D29">
    <w:pPr>
      <w:pStyle w:val="Footer"/>
      <w:rPr>
        <w:rFonts w:ascii="Arial" w:hAnsi="Arial" w:cs="Arial"/>
        <w:b/>
        <w:sz w:val="20"/>
        <w:szCs w:val="20"/>
      </w:rPr>
    </w:pPr>
  </w:p>
  <w:p w:rsidR="008A7A02" w:rsidRPr="005A3D29" w:rsidRDefault="008A7A02" w:rsidP="005A3D29">
    <w:pPr>
      <w:pStyle w:val="Footer"/>
      <w:tabs>
        <w:tab w:val="left" w:pos="4469"/>
        <w:tab w:val="center" w:pos="4608"/>
      </w:tabs>
      <w:ind w:left="360"/>
      <w:rPr>
        <w:rFonts w:ascii="Arial" w:hAnsi="Arial" w:cs="Arial"/>
        <w:sz w:val="20"/>
        <w:szCs w:val="20"/>
      </w:rPr>
    </w:pPr>
    <w:r>
      <w:rPr>
        <w:rFonts w:ascii="Arial" w:hAnsi="Arial" w:cs="Arial"/>
        <w:sz w:val="20"/>
        <w:szCs w:val="20"/>
      </w:rPr>
      <w:tab/>
    </w: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B46D07">
      <w:rPr>
        <w:rFonts w:ascii="Arial" w:hAnsi="Arial" w:cs="Arial"/>
        <w:noProof/>
        <w:sz w:val="20"/>
        <w:szCs w:val="20"/>
      </w:rPr>
      <w:t>1</w:t>
    </w:r>
    <w:r w:rsidRPr="00651169">
      <w:rPr>
        <w:rFonts w:ascii="Arial" w:hAnsi="Arial" w:cs="Arial"/>
        <w:noProof/>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8A7A02" w:rsidTr="005A3173">
      <w:trPr>
        <w:trHeight w:val="151"/>
      </w:trPr>
      <w:tc>
        <w:tcPr>
          <w:tcW w:w="2250" w:type="pct"/>
          <w:tcBorders>
            <w:top w:val="nil"/>
            <w:left w:val="nil"/>
            <w:bottom w:val="single" w:sz="4" w:space="0" w:color="4F81BD"/>
            <w:right w:val="nil"/>
          </w:tcBorders>
        </w:tcPr>
        <w:p w:rsidR="008A7A02" w:rsidRPr="005A3173" w:rsidRDefault="008A7A0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A7A02" w:rsidRPr="005A3173" w:rsidRDefault="008A7A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7A02" w:rsidRPr="005A3173" w:rsidRDefault="008A7A02" w:rsidP="005A3173">
          <w:pPr>
            <w:pStyle w:val="Header"/>
            <w:spacing w:line="276" w:lineRule="auto"/>
            <w:rPr>
              <w:rFonts w:ascii="Calibri" w:eastAsia="MS Gothic" w:hAnsi="Calibri"/>
              <w:b/>
              <w:bCs/>
              <w:color w:val="4F81BD"/>
            </w:rPr>
          </w:pPr>
        </w:p>
      </w:tc>
    </w:tr>
    <w:tr w:rsidR="008A7A02" w:rsidTr="005A3173">
      <w:trPr>
        <w:trHeight w:val="150"/>
      </w:trPr>
      <w:tc>
        <w:tcPr>
          <w:tcW w:w="2250" w:type="pct"/>
          <w:tcBorders>
            <w:top w:val="single" w:sz="4" w:space="0" w:color="4F81BD"/>
            <w:left w:val="nil"/>
            <w:bottom w:val="nil"/>
            <w:right w:val="nil"/>
          </w:tcBorders>
        </w:tcPr>
        <w:p w:rsidR="008A7A02" w:rsidRPr="005A3173" w:rsidRDefault="008A7A02" w:rsidP="005A3173">
          <w:pPr>
            <w:pStyle w:val="Header"/>
            <w:spacing w:line="276" w:lineRule="auto"/>
            <w:rPr>
              <w:rFonts w:ascii="Calibri" w:eastAsia="MS Gothic" w:hAnsi="Calibri"/>
              <w:b/>
              <w:bCs/>
              <w:color w:val="4F81BD"/>
            </w:rPr>
          </w:pPr>
        </w:p>
      </w:tc>
      <w:tc>
        <w:tcPr>
          <w:tcW w:w="0" w:type="auto"/>
          <w:vMerge/>
          <w:vAlign w:val="center"/>
          <w:hideMark/>
        </w:tcPr>
        <w:p w:rsidR="008A7A02" w:rsidRPr="005A3173" w:rsidRDefault="008A7A0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A7A02" w:rsidRPr="005A3173" w:rsidRDefault="008A7A02"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8A7A02" w:rsidTr="005A3173">
      <w:trPr>
        <w:trHeight w:val="151"/>
      </w:trPr>
      <w:tc>
        <w:tcPr>
          <w:tcW w:w="2250" w:type="pct"/>
          <w:tcBorders>
            <w:top w:val="nil"/>
            <w:left w:val="nil"/>
            <w:bottom w:val="single" w:sz="4" w:space="0" w:color="4F81BD"/>
            <w:right w:val="nil"/>
          </w:tcBorders>
        </w:tcPr>
        <w:p w:rsidR="008A7A02" w:rsidRPr="005A3173" w:rsidRDefault="008A7A02" w:rsidP="005A3173">
          <w:pPr>
            <w:pStyle w:val="Header"/>
            <w:spacing w:line="276" w:lineRule="auto"/>
            <w:rPr>
              <w:rFonts w:ascii="Calibri" w:eastAsia="MS Gothic" w:hAnsi="Calibri"/>
              <w:b/>
              <w:bCs/>
              <w:color w:val="4F81BD"/>
            </w:rPr>
          </w:pPr>
        </w:p>
      </w:tc>
      <w:tc>
        <w:tcPr>
          <w:tcW w:w="500" w:type="pct"/>
          <w:vMerge w:val="restart"/>
          <w:noWrap/>
          <w:vAlign w:val="center"/>
          <w:hideMark/>
        </w:tcPr>
        <w:p w:rsidR="008A7A02" w:rsidRPr="005A3173" w:rsidRDefault="008A7A02"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8A7A02" w:rsidRPr="005A3173" w:rsidRDefault="008A7A02" w:rsidP="005A3173">
          <w:pPr>
            <w:pStyle w:val="Header"/>
            <w:spacing w:line="276" w:lineRule="auto"/>
            <w:rPr>
              <w:rFonts w:ascii="Calibri" w:eastAsia="MS Gothic" w:hAnsi="Calibri"/>
              <w:b/>
              <w:bCs/>
              <w:color w:val="4F81BD"/>
            </w:rPr>
          </w:pPr>
        </w:p>
      </w:tc>
    </w:tr>
    <w:tr w:rsidR="008A7A02" w:rsidTr="005A3173">
      <w:trPr>
        <w:trHeight w:val="150"/>
      </w:trPr>
      <w:tc>
        <w:tcPr>
          <w:tcW w:w="2250" w:type="pct"/>
          <w:tcBorders>
            <w:top w:val="single" w:sz="4" w:space="0" w:color="4F81BD"/>
            <w:left w:val="nil"/>
            <w:bottom w:val="nil"/>
            <w:right w:val="nil"/>
          </w:tcBorders>
        </w:tcPr>
        <w:p w:rsidR="008A7A02" w:rsidRPr="005A3173" w:rsidRDefault="008A7A02" w:rsidP="005A3173">
          <w:pPr>
            <w:pStyle w:val="Header"/>
            <w:spacing w:line="276" w:lineRule="auto"/>
            <w:rPr>
              <w:rFonts w:ascii="Calibri" w:eastAsia="MS Gothic" w:hAnsi="Calibri"/>
              <w:b/>
              <w:bCs/>
              <w:color w:val="4F81BD"/>
            </w:rPr>
          </w:pPr>
        </w:p>
      </w:tc>
      <w:tc>
        <w:tcPr>
          <w:tcW w:w="0" w:type="auto"/>
          <w:vMerge/>
          <w:vAlign w:val="center"/>
          <w:hideMark/>
        </w:tcPr>
        <w:p w:rsidR="008A7A02" w:rsidRPr="005A3173" w:rsidRDefault="008A7A02" w:rsidP="005A3173">
          <w:pPr>
            <w:rPr>
              <w:rFonts w:ascii="Calibri" w:hAnsi="Calibri"/>
              <w:color w:val="365F91"/>
              <w:sz w:val="22"/>
              <w:szCs w:val="22"/>
            </w:rPr>
          </w:pPr>
        </w:p>
      </w:tc>
      <w:tc>
        <w:tcPr>
          <w:tcW w:w="2250" w:type="pct"/>
          <w:tcBorders>
            <w:top w:val="single" w:sz="4" w:space="0" w:color="4F81BD"/>
            <w:left w:val="nil"/>
            <w:bottom w:val="nil"/>
            <w:right w:val="nil"/>
          </w:tcBorders>
        </w:tcPr>
        <w:p w:rsidR="008A7A02" w:rsidRPr="005A3173" w:rsidRDefault="008A7A02" w:rsidP="005A3173">
          <w:pPr>
            <w:pStyle w:val="Header"/>
            <w:spacing w:line="276" w:lineRule="auto"/>
            <w:rPr>
              <w:rFonts w:ascii="Calibri" w:eastAsia="MS Gothic" w:hAnsi="Calibri"/>
              <w:b/>
              <w:bCs/>
              <w:color w:val="4F81BD"/>
            </w:rPr>
          </w:pPr>
        </w:p>
      </w:tc>
    </w:tr>
  </w:tbl>
  <w:p w:rsidR="008A7A02" w:rsidRPr="007C0F57" w:rsidRDefault="008A7A02"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sidRPr="007C0F57">
      <w:rPr>
        <w:b/>
        <w:i/>
        <w:sz w:val="20"/>
        <w:szCs w:val="20"/>
      </w:rPr>
      <w:t>BAC Meeting</w:t>
    </w:r>
  </w:p>
  <w:p w:rsidR="008A7A02" w:rsidRPr="007C0F57" w:rsidRDefault="008A7A02" w:rsidP="007C0F57">
    <w:pPr>
      <w:pStyle w:val="Footer"/>
      <w:jc w:val="center"/>
      <w:rPr>
        <w:b/>
        <w:i/>
        <w:sz w:val="20"/>
        <w:szCs w:val="20"/>
      </w:rPr>
    </w:pPr>
    <w:r w:rsidRPr="007C0F57">
      <w:rPr>
        <w:b/>
        <w:i/>
        <w:sz w:val="20"/>
        <w:szCs w:val="20"/>
      </w:rPr>
      <w:t>Commercial-in-Confidence</w:t>
    </w:r>
  </w:p>
  <w:p w:rsidR="008A7A02" w:rsidRDefault="008A7A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D07" w:rsidRDefault="00B46D07">
      <w:r>
        <w:separator/>
      </w:r>
    </w:p>
    <w:p w:rsidR="00B46D07" w:rsidRDefault="00B46D07"/>
  </w:footnote>
  <w:footnote w:type="continuationSeparator" w:id="0">
    <w:p w:rsidR="00B46D07" w:rsidRDefault="00B46D07">
      <w:r>
        <w:continuationSeparator/>
      </w:r>
    </w:p>
    <w:p w:rsidR="00B46D07" w:rsidRDefault="00B46D0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8A7A02" w:rsidRPr="008E0D90" w:rsidTr="00A06225">
      <w:trPr>
        <w:trHeight w:val="151"/>
      </w:trPr>
      <w:tc>
        <w:tcPr>
          <w:tcW w:w="2389" w:type="pct"/>
          <w:tcBorders>
            <w:top w:val="nil"/>
            <w:left w:val="nil"/>
            <w:bottom w:val="single" w:sz="4" w:space="0" w:color="4F81BD"/>
            <w:right w:val="nil"/>
          </w:tcBorders>
        </w:tcPr>
        <w:p w:rsidR="008A7A02" w:rsidRPr="00A06225" w:rsidRDefault="008A7A02">
          <w:pPr>
            <w:pStyle w:val="Header"/>
            <w:spacing w:line="276" w:lineRule="auto"/>
            <w:rPr>
              <w:rFonts w:ascii="Cambria" w:eastAsia="MS Gothic" w:hAnsi="Cambria"/>
              <w:b/>
              <w:bCs/>
              <w:color w:val="4F81BD"/>
            </w:rPr>
          </w:pPr>
        </w:p>
      </w:tc>
      <w:tc>
        <w:tcPr>
          <w:tcW w:w="333" w:type="pct"/>
          <w:vMerge w:val="restart"/>
          <w:noWrap/>
          <w:vAlign w:val="center"/>
          <w:hideMark/>
        </w:tcPr>
        <w:p w:rsidR="008A7A02" w:rsidRPr="00A06225" w:rsidRDefault="008A7A02"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8A7A02" w:rsidRPr="00A06225" w:rsidRDefault="008A7A02">
          <w:pPr>
            <w:pStyle w:val="Header"/>
            <w:spacing w:line="276" w:lineRule="auto"/>
            <w:rPr>
              <w:rFonts w:ascii="Cambria" w:eastAsia="MS Gothic" w:hAnsi="Cambria"/>
              <w:b/>
              <w:bCs/>
              <w:color w:val="4F81BD"/>
            </w:rPr>
          </w:pPr>
        </w:p>
      </w:tc>
    </w:tr>
    <w:tr w:rsidR="008A7A02" w:rsidRPr="008E0D90" w:rsidTr="00A06225">
      <w:trPr>
        <w:trHeight w:val="150"/>
      </w:trPr>
      <w:tc>
        <w:tcPr>
          <w:tcW w:w="2389" w:type="pct"/>
          <w:tcBorders>
            <w:top w:val="single" w:sz="4" w:space="0" w:color="4F81BD"/>
            <w:left w:val="nil"/>
            <w:bottom w:val="nil"/>
            <w:right w:val="nil"/>
          </w:tcBorders>
        </w:tcPr>
        <w:p w:rsidR="008A7A02" w:rsidRPr="00A06225" w:rsidRDefault="008A7A02">
          <w:pPr>
            <w:pStyle w:val="Header"/>
            <w:spacing w:line="276" w:lineRule="auto"/>
            <w:rPr>
              <w:rFonts w:ascii="Cambria" w:eastAsia="MS Gothic" w:hAnsi="Cambria"/>
              <w:b/>
              <w:bCs/>
              <w:color w:val="4F81BD"/>
            </w:rPr>
          </w:pPr>
        </w:p>
      </w:tc>
      <w:tc>
        <w:tcPr>
          <w:tcW w:w="0" w:type="auto"/>
          <w:vMerge/>
          <w:vAlign w:val="center"/>
          <w:hideMark/>
        </w:tcPr>
        <w:p w:rsidR="008A7A02" w:rsidRPr="00A06225" w:rsidRDefault="008A7A02">
          <w:pPr>
            <w:rPr>
              <w:rFonts w:ascii="Cambria" w:hAnsi="Cambria"/>
              <w:color w:val="4F81BD"/>
              <w:sz w:val="22"/>
              <w:szCs w:val="22"/>
            </w:rPr>
          </w:pPr>
        </w:p>
      </w:tc>
      <w:tc>
        <w:tcPr>
          <w:tcW w:w="2278" w:type="pct"/>
          <w:tcBorders>
            <w:top w:val="single" w:sz="4" w:space="0" w:color="4F81BD"/>
            <w:left w:val="nil"/>
            <w:bottom w:val="nil"/>
            <w:right w:val="nil"/>
          </w:tcBorders>
        </w:tcPr>
        <w:p w:rsidR="008A7A02" w:rsidRPr="00A06225" w:rsidRDefault="008A7A02">
          <w:pPr>
            <w:pStyle w:val="Header"/>
            <w:spacing w:line="276" w:lineRule="auto"/>
            <w:rPr>
              <w:rFonts w:ascii="Cambria" w:eastAsia="MS Gothic" w:hAnsi="Cambria"/>
              <w:b/>
              <w:bCs/>
              <w:color w:val="4F81BD"/>
            </w:rPr>
          </w:pPr>
        </w:p>
      </w:tc>
    </w:tr>
  </w:tbl>
  <w:p w:rsidR="008A7A02" w:rsidRDefault="008A7A02">
    <w:pPr>
      <w:pStyle w:val="Header"/>
    </w:pPr>
  </w:p>
  <w:p w:rsidR="008A7A02" w:rsidRDefault="008A7A0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274F" w:rsidRPr="00DF217D" w:rsidRDefault="0024274F" w:rsidP="0024274F">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March 2017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8A7A02" w:rsidRDefault="008A7A02"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D07" w:rsidRDefault="00B46D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3"/>
    <w:multiLevelType w:val="singleLevel"/>
    <w:tmpl w:val="1F881A02"/>
    <w:lvl w:ilvl="0">
      <w:start w:val="1"/>
      <w:numFmt w:val="bullet"/>
      <w:pStyle w:val="ListBullet"/>
      <w:lvlText w:val="o"/>
      <w:lvlJc w:val="left"/>
      <w:pPr>
        <w:ind w:left="0" w:firstLine="0"/>
      </w:pPr>
      <w:rPr>
        <w:rFonts w:ascii="Courier New" w:hAnsi="Courier New" w:cs="Courier New" w:hint="default"/>
      </w:rPr>
    </w:lvl>
  </w:abstractNum>
  <w:abstractNum w:abstractNumId="2">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3">
    <w:nsid w:val="FFFFFF89"/>
    <w:multiLevelType w:val="singleLevel"/>
    <w:tmpl w:val="9F6C5852"/>
    <w:lvl w:ilvl="0">
      <w:start w:val="1"/>
      <w:numFmt w:val="bullet"/>
      <w:lvlText w:val=""/>
      <w:lvlJc w:val="left"/>
      <w:pPr>
        <w:ind w:left="0" w:firstLine="0"/>
      </w:pPr>
      <w:rPr>
        <w:rFonts w:ascii="Symbol" w:hAnsi="Symbol" w:hint="default"/>
      </w:rPr>
    </w:lvl>
  </w:abstractNum>
  <w:abstractNum w:abstractNumId="4">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6">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EAB785C"/>
    <w:multiLevelType w:val="hybridMultilevel"/>
    <w:tmpl w:val="5B5E9B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1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2">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2CCA6BC3"/>
    <w:multiLevelType w:val="hybridMultilevel"/>
    <w:tmpl w:val="7EDC5DD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77530505"/>
    <w:multiLevelType w:val="hybridMultilevel"/>
    <w:tmpl w:val="7E18E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4D033C"/>
    <w:multiLevelType w:val="multilevel"/>
    <w:tmpl w:val="DE8A147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i w:val="0"/>
        <w:color w:val="auto"/>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5"/>
  </w:num>
  <w:num w:numId="3">
    <w:abstractNumId w:val="9"/>
  </w:num>
  <w:num w:numId="4">
    <w:abstractNumId w:val="18"/>
  </w:num>
  <w:num w:numId="5">
    <w:abstractNumId w:val="21"/>
  </w:num>
  <w:num w:numId="6">
    <w:abstractNumId w:val="10"/>
  </w:num>
  <w:num w:numId="7">
    <w:abstractNumId w:val="17"/>
  </w:num>
  <w:num w:numId="8">
    <w:abstractNumId w:val="6"/>
  </w:num>
  <w:num w:numId="9">
    <w:abstractNumId w:val="16"/>
  </w:num>
  <w:num w:numId="10">
    <w:abstractNumId w:val="15"/>
  </w:num>
  <w:num w:numId="11">
    <w:abstractNumId w:val="13"/>
  </w:num>
  <w:num w:numId="12">
    <w:abstractNumId w:val="2"/>
  </w:num>
  <w:num w:numId="13">
    <w:abstractNumId w:val="0"/>
  </w:num>
  <w:num w:numId="14">
    <w:abstractNumId w:val="21"/>
  </w:num>
  <w:num w:numId="15">
    <w:abstractNumId w:val="20"/>
  </w:num>
  <w:num w:numId="16">
    <w:abstractNumId w:val="8"/>
  </w:num>
  <w:num w:numId="17">
    <w:abstractNumId w:val="1"/>
  </w:num>
  <w:num w:numId="18">
    <w:abstractNumId w:val="3"/>
  </w:num>
  <w:num w:numId="19">
    <w:abstractNumId w:val="14"/>
  </w:num>
  <w:num w:numId="20">
    <w:abstractNumId w:val="19"/>
  </w:num>
  <w:num w:numId="21">
    <w:abstractNumId w:val="7"/>
  </w:num>
  <w:num w:numId="22">
    <w:abstractNumId w:val="4"/>
  </w:num>
  <w:num w:numId="2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73D5"/>
    <w:rsid w:val="0000751F"/>
    <w:rsid w:val="00016F2F"/>
    <w:rsid w:val="0002464A"/>
    <w:rsid w:val="0003106B"/>
    <w:rsid w:val="00034892"/>
    <w:rsid w:val="000421A1"/>
    <w:rsid w:val="0004240E"/>
    <w:rsid w:val="00045E26"/>
    <w:rsid w:val="000514B5"/>
    <w:rsid w:val="00060E64"/>
    <w:rsid w:val="00062402"/>
    <w:rsid w:val="00066755"/>
    <w:rsid w:val="0007551F"/>
    <w:rsid w:val="00077143"/>
    <w:rsid w:val="00085ACE"/>
    <w:rsid w:val="00095C24"/>
    <w:rsid w:val="00095FDC"/>
    <w:rsid w:val="000969AD"/>
    <w:rsid w:val="000A57BF"/>
    <w:rsid w:val="000B1319"/>
    <w:rsid w:val="000B30D9"/>
    <w:rsid w:val="000B558D"/>
    <w:rsid w:val="000C6996"/>
    <w:rsid w:val="000D23BA"/>
    <w:rsid w:val="000E57D5"/>
    <w:rsid w:val="000E681E"/>
    <w:rsid w:val="000F4E6A"/>
    <w:rsid w:val="0010267B"/>
    <w:rsid w:val="001107BF"/>
    <w:rsid w:val="0012417C"/>
    <w:rsid w:val="00125E89"/>
    <w:rsid w:val="00131A91"/>
    <w:rsid w:val="00142395"/>
    <w:rsid w:val="00142714"/>
    <w:rsid w:val="0014444F"/>
    <w:rsid w:val="001452ED"/>
    <w:rsid w:val="00150385"/>
    <w:rsid w:val="001517D0"/>
    <w:rsid w:val="001621B2"/>
    <w:rsid w:val="0016690A"/>
    <w:rsid w:val="00173B83"/>
    <w:rsid w:val="001806C0"/>
    <w:rsid w:val="001830CE"/>
    <w:rsid w:val="0018643B"/>
    <w:rsid w:val="00196307"/>
    <w:rsid w:val="001969CF"/>
    <w:rsid w:val="001A33EA"/>
    <w:rsid w:val="001B017F"/>
    <w:rsid w:val="001B5129"/>
    <w:rsid w:val="001C1195"/>
    <w:rsid w:val="001E0A08"/>
    <w:rsid w:val="00203788"/>
    <w:rsid w:val="002052E7"/>
    <w:rsid w:val="00210CD8"/>
    <w:rsid w:val="00213CFB"/>
    <w:rsid w:val="00216F86"/>
    <w:rsid w:val="00222E4D"/>
    <w:rsid w:val="00224691"/>
    <w:rsid w:val="0022750B"/>
    <w:rsid w:val="00233EF5"/>
    <w:rsid w:val="0024274F"/>
    <w:rsid w:val="00242A96"/>
    <w:rsid w:val="00250B8D"/>
    <w:rsid w:val="00271BA1"/>
    <w:rsid w:val="00275324"/>
    <w:rsid w:val="00277505"/>
    <w:rsid w:val="0028664D"/>
    <w:rsid w:val="00290A12"/>
    <w:rsid w:val="00291915"/>
    <w:rsid w:val="0029458F"/>
    <w:rsid w:val="002A104C"/>
    <w:rsid w:val="002A4960"/>
    <w:rsid w:val="002B1AE6"/>
    <w:rsid w:val="002B216D"/>
    <w:rsid w:val="002B30F8"/>
    <w:rsid w:val="002C212F"/>
    <w:rsid w:val="002D2DBD"/>
    <w:rsid w:val="002D6DFB"/>
    <w:rsid w:val="002E1460"/>
    <w:rsid w:val="002E2A9E"/>
    <w:rsid w:val="002E3153"/>
    <w:rsid w:val="002E6FBE"/>
    <w:rsid w:val="002E72CA"/>
    <w:rsid w:val="00300AD6"/>
    <w:rsid w:val="00305E22"/>
    <w:rsid w:val="003154EB"/>
    <w:rsid w:val="00326E79"/>
    <w:rsid w:val="00333771"/>
    <w:rsid w:val="003344E0"/>
    <w:rsid w:val="003367EF"/>
    <w:rsid w:val="00341AE4"/>
    <w:rsid w:val="0034528D"/>
    <w:rsid w:val="00380E49"/>
    <w:rsid w:val="003872CF"/>
    <w:rsid w:val="003874F8"/>
    <w:rsid w:val="0039782C"/>
    <w:rsid w:val="003A5B4A"/>
    <w:rsid w:val="003B23C5"/>
    <w:rsid w:val="003B2A75"/>
    <w:rsid w:val="003B4A01"/>
    <w:rsid w:val="003C381B"/>
    <w:rsid w:val="003D1960"/>
    <w:rsid w:val="003D4AC4"/>
    <w:rsid w:val="003D63B7"/>
    <w:rsid w:val="003E468B"/>
    <w:rsid w:val="003F5C8C"/>
    <w:rsid w:val="00425176"/>
    <w:rsid w:val="004345E4"/>
    <w:rsid w:val="004465BD"/>
    <w:rsid w:val="0045287C"/>
    <w:rsid w:val="00466ADA"/>
    <w:rsid w:val="00476245"/>
    <w:rsid w:val="00485940"/>
    <w:rsid w:val="004A2484"/>
    <w:rsid w:val="004A5A85"/>
    <w:rsid w:val="004A7DCD"/>
    <w:rsid w:val="004B5640"/>
    <w:rsid w:val="004C1BD7"/>
    <w:rsid w:val="004C691D"/>
    <w:rsid w:val="004D123B"/>
    <w:rsid w:val="004D1A91"/>
    <w:rsid w:val="004E692D"/>
    <w:rsid w:val="004F0582"/>
    <w:rsid w:val="004F4B7B"/>
    <w:rsid w:val="00500D06"/>
    <w:rsid w:val="0050134D"/>
    <w:rsid w:val="00501554"/>
    <w:rsid w:val="005018D1"/>
    <w:rsid w:val="00507D3B"/>
    <w:rsid w:val="00514CD7"/>
    <w:rsid w:val="005319B2"/>
    <w:rsid w:val="00532544"/>
    <w:rsid w:val="00532C74"/>
    <w:rsid w:val="00534E2E"/>
    <w:rsid w:val="00534E40"/>
    <w:rsid w:val="00537344"/>
    <w:rsid w:val="00544552"/>
    <w:rsid w:val="00546256"/>
    <w:rsid w:val="0058188C"/>
    <w:rsid w:val="00581932"/>
    <w:rsid w:val="005963BB"/>
    <w:rsid w:val="00596613"/>
    <w:rsid w:val="005A3173"/>
    <w:rsid w:val="005A3223"/>
    <w:rsid w:val="005A3D29"/>
    <w:rsid w:val="005A3DA3"/>
    <w:rsid w:val="005A52C4"/>
    <w:rsid w:val="005A7F42"/>
    <w:rsid w:val="005B4439"/>
    <w:rsid w:val="005C1BAE"/>
    <w:rsid w:val="005D03AB"/>
    <w:rsid w:val="005D5017"/>
    <w:rsid w:val="005E3C83"/>
    <w:rsid w:val="005F10F4"/>
    <w:rsid w:val="005F5382"/>
    <w:rsid w:val="00601A91"/>
    <w:rsid w:val="00602BA3"/>
    <w:rsid w:val="00611256"/>
    <w:rsid w:val="00614159"/>
    <w:rsid w:val="00617C00"/>
    <w:rsid w:val="00623607"/>
    <w:rsid w:val="0062503A"/>
    <w:rsid w:val="006263BF"/>
    <w:rsid w:val="0062748A"/>
    <w:rsid w:val="00630A2C"/>
    <w:rsid w:val="0064303F"/>
    <w:rsid w:val="0064723C"/>
    <w:rsid w:val="006507F9"/>
    <w:rsid w:val="00651169"/>
    <w:rsid w:val="00653D69"/>
    <w:rsid w:val="00660647"/>
    <w:rsid w:val="00670A76"/>
    <w:rsid w:val="006711AA"/>
    <w:rsid w:val="00672B57"/>
    <w:rsid w:val="00675622"/>
    <w:rsid w:val="006762BE"/>
    <w:rsid w:val="006906DB"/>
    <w:rsid w:val="00693895"/>
    <w:rsid w:val="00694B4E"/>
    <w:rsid w:val="006A12A5"/>
    <w:rsid w:val="006A638C"/>
    <w:rsid w:val="006B0D94"/>
    <w:rsid w:val="006B485D"/>
    <w:rsid w:val="006B7169"/>
    <w:rsid w:val="006C708E"/>
    <w:rsid w:val="006D6EC7"/>
    <w:rsid w:val="006E15BF"/>
    <w:rsid w:val="006E2105"/>
    <w:rsid w:val="006E5B10"/>
    <w:rsid w:val="006F009C"/>
    <w:rsid w:val="006F5125"/>
    <w:rsid w:val="006F6553"/>
    <w:rsid w:val="00700505"/>
    <w:rsid w:val="00705A96"/>
    <w:rsid w:val="00712E8D"/>
    <w:rsid w:val="00713DD5"/>
    <w:rsid w:val="007174BB"/>
    <w:rsid w:val="00737055"/>
    <w:rsid w:val="0074663E"/>
    <w:rsid w:val="0076099D"/>
    <w:rsid w:val="0076420C"/>
    <w:rsid w:val="007753C2"/>
    <w:rsid w:val="007838B8"/>
    <w:rsid w:val="007957AE"/>
    <w:rsid w:val="007A5532"/>
    <w:rsid w:val="007B63D7"/>
    <w:rsid w:val="007C0F57"/>
    <w:rsid w:val="007C40B6"/>
    <w:rsid w:val="007C729F"/>
    <w:rsid w:val="007D6114"/>
    <w:rsid w:val="007E1D28"/>
    <w:rsid w:val="007E67DA"/>
    <w:rsid w:val="007F1A57"/>
    <w:rsid w:val="007F2641"/>
    <w:rsid w:val="007F652C"/>
    <w:rsid w:val="007F7C36"/>
    <w:rsid w:val="00801CBA"/>
    <w:rsid w:val="00806796"/>
    <w:rsid w:val="00813134"/>
    <w:rsid w:val="00813A76"/>
    <w:rsid w:val="008151D6"/>
    <w:rsid w:val="00816185"/>
    <w:rsid w:val="00826F6D"/>
    <w:rsid w:val="00833519"/>
    <w:rsid w:val="008347E7"/>
    <w:rsid w:val="00841E01"/>
    <w:rsid w:val="00844A52"/>
    <w:rsid w:val="00845BB4"/>
    <w:rsid w:val="00856DDD"/>
    <w:rsid w:val="008633A3"/>
    <w:rsid w:val="00863E68"/>
    <w:rsid w:val="00882085"/>
    <w:rsid w:val="00883188"/>
    <w:rsid w:val="008907E3"/>
    <w:rsid w:val="00890EB1"/>
    <w:rsid w:val="00897D58"/>
    <w:rsid w:val="008A0CB0"/>
    <w:rsid w:val="008A1956"/>
    <w:rsid w:val="008A4937"/>
    <w:rsid w:val="008A50F1"/>
    <w:rsid w:val="008A686D"/>
    <w:rsid w:val="008A7A02"/>
    <w:rsid w:val="008B2AED"/>
    <w:rsid w:val="008C1EFC"/>
    <w:rsid w:val="008C215A"/>
    <w:rsid w:val="008D1B5C"/>
    <w:rsid w:val="008D3C82"/>
    <w:rsid w:val="008D447E"/>
    <w:rsid w:val="008D7A41"/>
    <w:rsid w:val="008E3680"/>
    <w:rsid w:val="008E5870"/>
    <w:rsid w:val="008E7A88"/>
    <w:rsid w:val="008F0EE8"/>
    <w:rsid w:val="008F1434"/>
    <w:rsid w:val="008F7355"/>
    <w:rsid w:val="009067B7"/>
    <w:rsid w:val="00930937"/>
    <w:rsid w:val="00933E6C"/>
    <w:rsid w:val="00942160"/>
    <w:rsid w:val="009472AD"/>
    <w:rsid w:val="0095146F"/>
    <w:rsid w:val="009560FD"/>
    <w:rsid w:val="009602C5"/>
    <w:rsid w:val="00962223"/>
    <w:rsid w:val="00967F0B"/>
    <w:rsid w:val="00972582"/>
    <w:rsid w:val="00974C21"/>
    <w:rsid w:val="0097634E"/>
    <w:rsid w:val="00985FCE"/>
    <w:rsid w:val="00991F17"/>
    <w:rsid w:val="009A59B1"/>
    <w:rsid w:val="009B0F67"/>
    <w:rsid w:val="009B7315"/>
    <w:rsid w:val="009C0CC6"/>
    <w:rsid w:val="009C441C"/>
    <w:rsid w:val="009C703C"/>
    <w:rsid w:val="009D3CAA"/>
    <w:rsid w:val="009F47F8"/>
    <w:rsid w:val="009F4E46"/>
    <w:rsid w:val="009F5B65"/>
    <w:rsid w:val="009F5F2E"/>
    <w:rsid w:val="00A06225"/>
    <w:rsid w:val="00A07327"/>
    <w:rsid w:val="00A11F3D"/>
    <w:rsid w:val="00A128E6"/>
    <w:rsid w:val="00A30A42"/>
    <w:rsid w:val="00A36CDA"/>
    <w:rsid w:val="00A37AE6"/>
    <w:rsid w:val="00A37C8D"/>
    <w:rsid w:val="00A40130"/>
    <w:rsid w:val="00A5273B"/>
    <w:rsid w:val="00A53A9D"/>
    <w:rsid w:val="00A55FEE"/>
    <w:rsid w:val="00A62C1A"/>
    <w:rsid w:val="00A6426D"/>
    <w:rsid w:val="00A66701"/>
    <w:rsid w:val="00A70622"/>
    <w:rsid w:val="00A70977"/>
    <w:rsid w:val="00A77613"/>
    <w:rsid w:val="00A8332C"/>
    <w:rsid w:val="00A8390C"/>
    <w:rsid w:val="00A86F12"/>
    <w:rsid w:val="00A928BD"/>
    <w:rsid w:val="00A9421B"/>
    <w:rsid w:val="00AA1AFC"/>
    <w:rsid w:val="00AA4D1C"/>
    <w:rsid w:val="00AB19EA"/>
    <w:rsid w:val="00AB79CC"/>
    <w:rsid w:val="00AC193C"/>
    <w:rsid w:val="00AC5206"/>
    <w:rsid w:val="00AE11A5"/>
    <w:rsid w:val="00AE13E2"/>
    <w:rsid w:val="00AF3010"/>
    <w:rsid w:val="00AF68CC"/>
    <w:rsid w:val="00B011A1"/>
    <w:rsid w:val="00B1059E"/>
    <w:rsid w:val="00B175AC"/>
    <w:rsid w:val="00B205AA"/>
    <w:rsid w:val="00B20651"/>
    <w:rsid w:val="00B22505"/>
    <w:rsid w:val="00B22E84"/>
    <w:rsid w:val="00B237C7"/>
    <w:rsid w:val="00B25F75"/>
    <w:rsid w:val="00B27687"/>
    <w:rsid w:val="00B3291D"/>
    <w:rsid w:val="00B35B25"/>
    <w:rsid w:val="00B40E5D"/>
    <w:rsid w:val="00B41FEE"/>
    <w:rsid w:val="00B43E90"/>
    <w:rsid w:val="00B467DC"/>
    <w:rsid w:val="00B46D07"/>
    <w:rsid w:val="00B54946"/>
    <w:rsid w:val="00B56118"/>
    <w:rsid w:val="00B57F38"/>
    <w:rsid w:val="00B621B5"/>
    <w:rsid w:val="00B6773F"/>
    <w:rsid w:val="00B752C9"/>
    <w:rsid w:val="00B801BA"/>
    <w:rsid w:val="00B810C7"/>
    <w:rsid w:val="00B82942"/>
    <w:rsid w:val="00B86374"/>
    <w:rsid w:val="00B92D6A"/>
    <w:rsid w:val="00B93868"/>
    <w:rsid w:val="00B95EE0"/>
    <w:rsid w:val="00BB097E"/>
    <w:rsid w:val="00BB1854"/>
    <w:rsid w:val="00BB4DBD"/>
    <w:rsid w:val="00BB69F5"/>
    <w:rsid w:val="00BB7EC3"/>
    <w:rsid w:val="00BC4B9A"/>
    <w:rsid w:val="00BC5B78"/>
    <w:rsid w:val="00BC6F4D"/>
    <w:rsid w:val="00BD784C"/>
    <w:rsid w:val="00BF4CB6"/>
    <w:rsid w:val="00C00DA7"/>
    <w:rsid w:val="00C05104"/>
    <w:rsid w:val="00C12768"/>
    <w:rsid w:val="00C24A15"/>
    <w:rsid w:val="00C27B58"/>
    <w:rsid w:val="00C30B44"/>
    <w:rsid w:val="00C33251"/>
    <w:rsid w:val="00C35996"/>
    <w:rsid w:val="00C35C35"/>
    <w:rsid w:val="00C40AEF"/>
    <w:rsid w:val="00C44255"/>
    <w:rsid w:val="00C514E2"/>
    <w:rsid w:val="00C5342C"/>
    <w:rsid w:val="00C57CA3"/>
    <w:rsid w:val="00C603D4"/>
    <w:rsid w:val="00C612E8"/>
    <w:rsid w:val="00C6256A"/>
    <w:rsid w:val="00C642A9"/>
    <w:rsid w:val="00C657C7"/>
    <w:rsid w:val="00C869F8"/>
    <w:rsid w:val="00C9088D"/>
    <w:rsid w:val="00C91449"/>
    <w:rsid w:val="00C92D10"/>
    <w:rsid w:val="00CA6D3D"/>
    <w:rsid w:val="00CD602A"/>
    <w:rsid w:val="00CE10C4"/>
    <w:rsid w:val="00CE27B5"/>
    <w:rsid w:val="00D0321E"/>
    <w:rsid w:val="00D053C5"/>
    <w:rsid w:val="00D1455A"/>
    <w:rsid w:val="00D3138B"/>
    <w:rsid w:val="00D3280C"/>
    <w:rsid w:val="00D3406A"/>
    <w:rsid w:val="00D3411F"/>
    <w:rsid w:val="00D469B2"/>
    <w:rsid w:val="00D53AF4"/>
    <w:rsid w:val="00D641BE"/>
    <w:rsid w:val="00D64E1D"/>
    <w:rsid w:val="00D741EB"/>
    <w:rsid w:val="00D80C59"/>
    <w:rsid w:val="00D83E70"/>
    <w:rsid w:val="00D84934"/>
    <w:rsid w:val="00D91271"/>
    <w:rsid w:val="00D9345B"/>
    <w:rsid w:val="00DA2CB5"/>
    <w:rsid w:val="00DA4BAC"/>
    <w:rsid w:val="00DB09AC"/>
    <w:rsid w:val="00DB4EF8"/>
    <w:rsid w:val="00DC0E1C"/>
    <w:rsid w:val="00DD0F10"/>
    <w:rsid w:val="00DD118C"/>
    <w:rsid w:val="00DD412D"/>
    <w:rsid w:val="00DD7967"/>
    <w:rsid w:val="00DE6D27"/>
    <w:rsid w:val="00DF0F65"/>
    <w:rsid w:val="00DF217D"/>
    <w:rsid w:val="00DF26A7"/>
    <w:rsid w:val="00DF4392"/>
    <w:rsid w:val="00E04140"/>
    <w:rsid w:val="00E07091"/>
    <w:rsid w:val="00E1089A"/>
    <w:rsid w:val="00E14260"/>
    <w:rsid w:val="00E15627"/>
    <w:rsid w:val="00E164B3"/>
    <w:rsid w:val="00E16910"/>
    <w:rsid w:val="00E35987"/>
    <w:rsid w:val="00E51F87"/>
    <w:rsid w:val="00E65E54"/>
    <w:rsid w:val="00E730D7"/>
    <w:rsid w:val="00E748BB"/>
    <w:rsid w:val="00E80155"/>
    <w:rsid w:val="00E848C0"/>
    <w:rsid w:val="00E91B96"/>
    <w:rsid w:val="00E941A1"/>
    <w:rsid w:val="00E95CE3"/>
    <w:rsid w:val="00EA2825"/>
    <w:rsid w:val="00EB4AAA"/>
    <w:rsid w:val="00EB5088"/>
    <w:rsid w:val="00EB5326"/>
    <w:rsid w:val="00ED1644"/>
    <w:rsid w:val="00ED2593"/>
    <w:rsid w:val="00ED3202"/>
    <w:rsid w:val="00ED744F"/>
    <w:rsid w:val="00EE3788"/>
    <w:rsid w:val="00EE460A"/>
    <w:rsid w:val="00EE4926"/>
    <w:rsid w:val="00EE5AC3"/>
    <w:rsid w:val="00EF17A9"/>
    <w:rsid w:val="00EF44A0"/>
    <w:rsid w:val="00EF4FED"/>
    <w:rsid w:val="00F0063A"/>
    <w:rsid w:val="00F050BD"/>
    <w:rsid w:val="00F0521A"/>
    <w:rsid w:val="00F05657"/>
    <w:rsid w:val="00F16129"/>
    <w:rsid w:val="00F25578"/>
    <w:rsid w:val="00F258E5"/>
    <w:rsid w:val="00F300BC"/>
    <w:rsid w:val="00F3334E"/>
    <w:rsid w:val="00F34BC6"/>
    <w:rsid w:val="00F50EC4"/>
    <w:rsid w:val="00F5391B"/>
    <w:rsid w:val="00F53A90"/>
    <w:rsid w:val="00F57A6D"/>
    <w:rsid w:val="00F57D58"/>
    <w:rsid w:val="00F638CC"/>
    <w:rsid w:val="00F64CC1"/>
    <w:rsid w:val="00F66627"/>
    <w:rsid w:val="00F6670E"/>
    <w:rsid w:val="00F72E2F"/>
    <w:rsid w:val="00F77319"/>
    <w:rsid w:val="00F8247A"/>
    <w:rsid w:val="00F9629A"/>
    <w:rsid w:val="00FA18C7"/>
    <w:rsid w:val="00FA25DE"/>
    <w:rsid w:val="00FA5883"/>
    <w:rsid w:val="00FA6055"/>
    <w:rsid w:val="00FB322F"/>
    <w:rsid w:val="00FB442F"/>
    <w:rsid w:val="00FC1929"/>
    <w:rsid w:val="00FC5B46"/>
    <w:rsid w:val="00FC747E"/>
    <w:rsid w:val="00FD14D7"/>
    <w:rsid w:val="00FE0A1A"/>
    <w:rsid w:val="00FE0E94"/>
    <w:rsid w:val="00FE0EB2"/>
    <w:rsid w:val="00FF00BD"/>
    <w:rsid w:val="00FF1ED4"/>
    <w:rsid w:val="00FF2629"/>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List Bullet" w:uiPriority="99"/>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F47F8"/>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customStyle="1" w:styleId="Table">
    <w:name w:val="Table"/>
    <w:basedOn w:val="Normal"/>
    <w:link w:val="TableChar"/>
    <w:qFormat/>
    <w:rsid w:val="004D123B"/>
    <w:pPr>
      <w:keepLines/>
    </w:pPr>
    <w:rPr>
      <w:rFonts w:asciiTheme="minorHAnsi" w:eastAsiaTheme="majorEastAsia" w:hAnsiTheme="minorHAnsi" w:cstheme="majorBidi"/>
      <w:sz w:val="20"/>
      <w:szCs w:val="22"/>
      <w:lang w:eastAsia="en-US" w:bidi="en-US"/>
    </w:rPr>
  </w:style>
  <w:style w:type="character" w:customStyle="1" w:styleId="SmallItalics">
    <w:name w:val="Small Italics"/>
    <w:basedOn w:val="DefaultParagraphFont"/>
    <w:uiPriority w:val="4"/>
    <w:qFormat/>
    <w:rsid w:val="004D123B"/>
    <w:rPr>
      <w:rFonts w:asciiTheme="minorHAnsi" w:hAnsiTheme="minorHAnsi" w:cstheme="minorHAnsi"/>
      <w:i/>
      <w:sz w:val="20"/>
    </w:rPr>
  </w:style>
  <w:style w:type="character" w:customStyle="1" w:styleId="TableChar">
    <w:name w:val="Table Char"/>
    <w:basedOn w:val="DefaultParagraphFont"/>
    <w:link w:val="Table"/>
    <w:locked/>
    <w:rsid w:val="004D123B"/>
    <w:rPr>
      <w:rFonts w:asciiTheme="minorHAnsi" w:eastAsiaTheme="majorEastAsia" w:hAnsiTheme="minorHAnsi" w:cstheme="majorBidi"/>
      <w:szCs w:val="22"/>
      <w:lang w:eastAsia="en-US" w:bidi="en-US"/>
    </w:rPr>
  </w:style>
  <w:style w:type="paragraph" w:customStyle="1" w:styleId="TableLeft">
    <w:name w:val="Table Left"/>
    <w:basedOn w:val="Normal"/>
    <w:link w:val="TableLeftChar"/>
    <w:autoRedefine/>
    <w:uiPriority w:val="99"/>
    <w:rsid w:val="004D123B"/>
    <w:pPr>
      <w:keepLines/>
    </w:pPr>
    <w:rPr>
      <w:rFonts w:asciiTheme="minorHAnsi" w:eastAsiaTheme="majorEastAsia" w:hAnsiTheme="minorHAnsi" w:cstheme="majorBidi"/>
      <w:sz w:val="20"/>
      <w:szCs w:val="20"/>
      <w:lang w:val="en-US" w:eastAsia="ja-JP"/>
    </w:rPr>
  </w:style>
  <w:style w:type="character" w:customStyle="1" w:styleId="TableLeftChar">
    <w:name w:val="Table Left Char"/>
    <w:basedOn w:val="DefaultParagraphFont"/>
    <w:link w:val="TableLeft"/>
    <w:uiPriority w:val="99"/>
    <w:rsid w:val="004D123B"/>
    <w:rPr>
      <w:rFonts w:asciiTheme="minorHAnsi" w:eastAsiaTheme="majorEastAsia" w:hAnsiTheme="minorHAnsi" w:cstheme="majorBidi"/>
      <w:lang w:val="en-US" w:eastAsia="ja-JP"/>
    </w:rPr>
  </w:style>
  <w:style w:type="character" w:customStyle="1" w:styleId="FontUnderlined">
    <w:name w:val="Font Underlined"/>
    <w:uiPriority w:val="1"/>
    <w:qFormat/>
    <w:rsid w:val="0034528D"/>
    <w:rPr>
      <w:u w:val="single"/>
    </w:rPr>
  </w:style>
  <w:style w:type="character" w:customStyle="1" w:styleId="SmallBold">
    <w:name w:val="Small Bold"/>
    <w:basedOn w:val="DefaultParagraphFont"/>
    <w:uiPriority w:val="4"/>
    <w:qFormat/>
    <w:rsid w:val="00305E22"/>
    <w:rPr>
      <w:rFonts w:asciiTheme="minorHAnsi" w:hAnsiTheme="minorHAnsi" w:cstheme="minorHAnsi"/>
      <w:b/>
      <w:sz w:val="20"/>
      <w:lang w:val="en-AU"/>
    </w:rPr>
  </w:style>
  <w:style w:type="paragraph" w:customStyle="1" w:styleId="TableCentre">
    <w:name w:val="Table Centre"/>
    <w:basedOn w:val="Table"/>
    <w:qFormat/>
    <w:rsid w:val="00305E22"/>
    <w:pPr>
      <w:jc w:val="center"/>
    </w:pPr>
    <w:rPr>
      <w:lang w:val="en-US" w:eastAsia="ja-JP" w:bidi="ar-SA"/>
    </w:rPr>
  </w:style>
  <w:style w:type="paragraph" w:styleId="Revision">
    <w:name w:val="Revision"/>
    <w:hidden/>
    <w:uiPriority w:val="71"/>
    <w:rsid w:val="00250B8D"/>
    <w:rPr>
      <w:sz w:val="24"/>
      <w:szCs w:val="24"/>
    </w:rPr>
  </w:style>
  <w:style w:type="character" w:customStyle="1" w:styleId="Heading2Char">
    <w:name w:val="Heading 2 Char"/>
    <w:basedOn w:val="DefaultParagraphFont"/>
    <w:link w:val="Heading2"/>
    <w:rsid w:val="00E07091"/>
    <w:rPr>
      <w:rFonts w:ascii="Arial" w:hAnsi="Arial"/>
      <w:b/>
      <w:i/>
      <w:sz w:val="22"/>
      <w:szCs w:val="24"/>
    </w:rPr>
  </w:style>
  <w:style w:type="paragraph" w:styleId="ListBullet">
    <w:name w:val="List Bullet"/>
    <w:basedOn w:val="Normal"/>
    <w:uiPriority w:val="99"/>
    <w:unhideWhenUsed/>
    <w:rsid w:val="0000751F"/>
    <w:pPr>
      <w:numPr>
        <w:numId w:val="17"/>
      </w:numPr>
      <w:ind w:left="1078" w:hanging="227"/>
      <w:contextualSpacing/>
    </w:pPr>
    <w:rPr>
      <w:rFonts w:ascii="Arial" w:eastAsiaTheme="minorEastAsia" w:hAnsi="Arial" w:cstheme="minorBidi"/>
      <w:sz w:val="17"/>
      <w:szCs w:val="22"/>
      <w:lang w:eastAsia="zh-CN"/>
    </w:rPr>
  </w:style>
  <w:style w:type="paragraph" w:customStyle="1" w:styleId="MPS3Restrictioninformation">
    <w:name w:val="MPS3 Restriction information"/>
    <w:basedOn w:val="Normal"/>
    <w:qFormat/>
    <w:rsid w:val="0000751F"/>
    <w:pPr>
      <w:spacing w:after="28"/>
      <w:ind w:left="851"/>
    </w:pPr>
    <w:rPr>
      <w:rFonts w:ascii="Arial" w:eastAsiaTheme="minorEastAsia" w:hAnsi="Arial" w:cstheme="minorBidi"/>
      <w:sz w:val="17"/>
      <w:szCs w:val="22"/>
      <w:lang w:eastAsia="zh-CN"/>
    </w:rPr>
  </w:style>
  <w:style w:type="paragraph" w:customStyle="1" w:styleId="MPS3Restrictiontype">
    <w:name w:val="MPS3 Restriction type"/>
    <w:basedOn w:val="Normal"/>
    <w:next w:val="Normal"/>
    <w:qFormat/>
    <w:rsid w:val="0000751F"/>
    <w:pPr>
      <w:spacing w:after="28"/>
      <w:ind w:left="851"/>
    </w:pPr>
    <w:rPr>
      <w:rFonts w:ascii="Arial" w:eastAsiaTheme="minorEastAsia" w:hAnsi="Arial" w:cstheme="minorBidi"/>
      <w:b/>
      <w:sz w:val="17"/>
      <w:szCs w:val="22"/>
      <w:u w:val="single"/>
      <w:lang w:eastAsia="zh-CN"/>
    </w:rPr>
  </w:style>
  <w:style w:type="paragraph" w:customStyle="1" w:styleId="MPS3Notehead">
    <w:name w:val="MPS3 Note head"/>
    <w:basedOn w:val="Normal"/>
    <w:qFormat/>
    <w:rsid w:val="0000751F"/>
    <w:pPr>
      <w:spacing w:before="20" w:after="20" w:line="264" w:lineRule="auto"/>
      <w:ind w:left="907" w:hanging="482"/>
    </w:pPr>
    <w:rPr>
      <w:rFonts w:ascii="Arial" w:eastAsiaTheme="minorEastAsia" w:hAnsi="Arial" w:cstheme="minorBidi"/>
      <w:b/>
      <w:sz w:val="17"/>
      <w:szCs w:val="22"/>
      <w:lang w:eastAsia="zh-CN"/>
    </w:rPr>
  </w:style>
  <w:style w:type="paragraph" w:customStyle="1" w:styleId="MPS3notebody">
    <w:name w:val="MPS3 note body"/>
    <w:qFormat/>
    <w:rsid w:val="0000751F"/>
    <w:pPr>
      <w:spacing w:before="40" w:after="20"/>
      <w:ind w:left="851"/>
    </w:pPr>
    <w:rPr>
      <w:rFonts w:ascii="Arial" w:eastAsiaTheme="minorEastAsia" w:hAnsi="Arial" w:cstheme="minorBidi"/>
      <w:sz w:val="17"/>
      <w:szCs w:val="22"/>
      <w:lang w:eastAsia="zh-CN"/>
    </w:rPr>
  </w:style>
  <w:style w:type="character" w:styleId="IntenseReference">
    <w:name w:val="Intense Reference"/>
    <w:basedOn w:val="DefaultParagraphFont"/>
    <w:uiPriority w:val="32"/>
    <w:rsid w:val="005F10F4"/>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List Bullet" w:uiPriority="99"/>
    <w:lsdException w:name="Title" w:qFormat="1"/>
    <w:lsdException w:name="Subtitle" w:uiPriority="11"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32"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F47F8"/>
    <w:rPr>
      <w:sz w:val="24"/>
      <w:szCs w:val="24"/>
    </w:rPr>
  </w:style>
  <w:style w:type="paragraph" w:styleId="Heading1">
    <w:name w:val="heading 1"/>
    <w:basedOn w:val="ListParagraph"/>
    <w:next w:val="Normal"/>
    <w:qFormat/>
    <w:rsid w:val="00C603D4"/>
    <w:pPr>
      <w:numPr>
        <w:numId w:val="13"/>
      </w:numPr>
      <w:tabs>
        <w:tab w:val="clear" w:pos="643"/>
      </w:tabs>
      <w:ind w:left="720" w:hanging="720"/>
      <w:outlineLvl w:val="0"/>
    </w:pPr>
    <w:rPr>
      <w:b/>
      <w:szCs w:val="22"/>
    </w:rPr>
  </w:style>
  <w:style w:type="paragraph" w:styleId="Heading2">
    <w:name w:val="heading 2"/>
    <w:basedOn w:val="Normal"/>
    <w:next w:val="Normal"/>
    <w:link w:val="Heading2Char"/>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aliases w:val="PBAC Paragraph Char"/>
    <w:link w:val="Subtitle"/>
    <w:semiHidden/>
    <w:rPr>
      <w:lang w:val="en-AU" w:eastAsia="en-US" w:bidi="ar-SA"/>
    </w:rPr>
  </w:style>
  <w:style w:type="paragraph" w:styleId="Subtitle">
    <w:name w:val="Subtitle"/>
    <w:aliases w:val="PBAC Paragraph"/>
    <w:basedOn w:val="Normal"/>
    <w:link w:val="SubtitleChar"/>
    <w:uiPriority w:val="11"/>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99"/>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5"/>
      </w:numPr>
      <w:outlineLvl w:val="0"/>
    </w:pPr>
    <w:rPr>
      <w:rFonts w:ascii="Arial" w:hAnsi="Arial" w:cs="Arial"/>
      <w:b/>
      <w:snapToGrid w:val="0"/>
      <w:sz w:val="22"/>
      <w:szCs w:val="22"/>
      <w:lang w:eastAsia="en-US"/>
    </w:rPr>
  </w:style>
  <w:style w:type="paragraph" w:customStyle="1" w:styleId="Table">
    <w:name w:val="Table"/>
    <w:basedOn w:val="Normal"/>
    <w:link w:val="TableChar"/>
    <w:qFormat/>
    <w:rsid w:val="004D123B"/>
    <w:pPr>
      <w:keepLines/>
    </w:pPr>
    <w:rPr>
      <w:rFonts w:asciiTheme="minorHAnsi" w:eastAsiaTheme="majorEastAsia" w:hAnsiTheme="minorHAnsi" w:cstheme="majorBidi"/>
      <w:sz w:val="20"/>
      <w:szCs w:val="22"/>
      <w:lang w:eastAsia="en-US" w:bidi="en-US"/>
    </w:rPr>
  </w:style>
  <w:style w:type="character" w:customStyle="1" w:styleId="SmallItalics">
    <w:name w:val="Small Italics"/>
    <w:basedOn w:val="DefaultParagraphFont"/>
    <w:uiPriority w:val="4"/>
    <w:qFormat/>
    <w:rsid w:val="004D123B"/>
    <w:rPr>
      <w:rFonts w:asciiTheme="minorHAnsi" w:hAnsiTheme="minorHAnsi" w:cstheme="minorHAnsi"/>
      <w:i/>
      <w:sz w:val="20"/>
    </w:rPr>
  </w:style>
  <w:style w:type="character" w:customStyle="1" w:styleId="TableChar">
    <w:name w:val="Table Char"/>
    <w:basedOn w:val="DefaultParagraphFont"/>
    <w:link w:val="Table"/>
    <w:locked/>
    <w:rsid w:val="004D123B"/>
    <w:rPr>
      <w:rFonts w:asciiTheme="minorHAnsi" w:eastAsiaTheme="majorEastAsia" w:hAnsiTheme="minorHAnsi" w:cstheme="majorBidi"/>
      <w:szCs w:val="22"/>
      <w:lang w:eastAsia="en-US" w:bidi="en-US"/>
    </w:rPr>
  </w:style>
  <w:style w:type="paragraph" w:customStyle="1" w:styleId="TableLeft">
    <w:name w:val="Table Left"/>
    <w:basedOn w:val="Normal"/>
    <w:link w:val="TableLeftChar"/>
    <w:autoRedefine/>
    <w:uiPriority w:val="99"/>
    <w:rsid w:val="004D123B"/>
    <w:pPr>
      <w:keepLines/>
    </w:pPr>
    <w:rPr>
      <w:rFonts w:asciiTheme="minorHAnsi" w:eastAsiaTheme="majorEastAsia" w:hAnsiTheme="minorHAnsi" w:cstheme="majorBidi"/>
      <w:sz w:val="20"/>
      <w:szCs w:val="20"/>
      <w:lang w:val="en-US" w:eastAsia="ja-JP"/>
    </w:rPr>
  </w:style>
  <w:style w:type="character" w:customStyle="1" w:styleId="TableLeftChar">
    <w:name w:val="Table Left Char"/>
    <w:basedOn w:val="DefaultParagraphFont"/>
    <w:link w:val="TableLeft"/>
    <w:uiPriority w:val="99"/>
    <w:rsid w:val="004D123B"/>
    <w:rPr>
      <w:rFonts w:asciiTheme="minorHAnsi" w:eastAsiaTheme="majorEastAsia" w:hAnsiTheme="minorHAnsi" w:cstheme="majorBidi"/>
      <w:lang w:val="en-US" w:eastAsia="ja-JP"/>
    </w:rPr>
  </w:style>
  <w:style w:type="character" w:customStyle="1" w:styleId="FontUnderlined">
    <w:name w:val="Font Underlined"/>
    <w:uiPriority w:val="1"/>
    <w:qFormat/>
    <w:rsid w:val="0034528D"/>
    <w:rPr>
      <w:u w:val="single"/>
    </w:rPr>
  </w:style>
  <w:style w:type="character" w:customStyle="1" w:styleId="SmallBold">
    <w:name w:val="Small Bold"/>
    <w:basedOn w:val="DefaultParagraphFont"/>
    <w:uiPriority w:val="4"/>
    <w:qFormat/>
    <w:rsid w:val="00305E22"/>
    <w:rPr>
      <w:rFonts w:asciiTheme="minorHAnsi" w:hAnsiTheme="minorHAnsi" w:cstheme="minorHAnsi"/>
      <w:b/>
      <w:sz w:val="20"/>
      <w:lang w:val="en-AU"/>
    </w:rPr>
  </w:style>
  <w:style w:type="paragraph" w:customStyle="1" w:styleId="TableCentre">
    <w:name w:val="Table Centre"/>
    <w:basedOn w:val="Table"/>
    <w:qFormat/>
    <w:rsid w:val="00305E22"/>
    <w:pPr>
      <w:jc w:val="center"/>
    </w:pPr>
    <w:rPr>
      <w:lang w:val="en-US" w:eastAsia="ja-JP" w:bidi="ar-SA"/>
    </w:rPr>
  </w:style>
  <w:style w:type="paragraph" w:styleId="Revision">
    <w:name w:val="Revision"/>
    <w:hidden/>
    <w:uiPriority w:val="71"/>
    <w:rsid w:val="00250B8D"/>
    <w:rPr>
      <w:sz w:val="24"/>
      <w:szCs w:val="24"/>
    </w:rPr>
  </w:style>
  <w:style w:type="character" w:customStyle="1" w:styleId="Heading2Char">
    <w:name w:val="Heading 2 Char"/>
    <w:basedOn w:val="DefaultParagraphFont"/>
    <w:link w:val="Heading2"/>
    <w:rsid w:val="00E07091"/>
    <w:rPr>
      <w:rFonts w:ascii="Arial" w:hAnsi="Arial"/>
      <w:b/>
      <w:i/>
      <w:sz w:val="22"/>
      <w:szCs w:val="24"/>
    </w:rPr>
  </w:style>
  <w:style w:type="paragraph" w:styleId="ListBullet">
    <w:name w:val="List Bullet"/>
    <w:basedOn w:val="Normal"/>
    <w:uiPriority w:val="99"/>
    <w:unhideWhenUsed/>
    <w:rsid w:val="0000751F"/>
    <w:pPr>
      <w:numPr>
        <w:numId w:val="17"/>
      </w:numPr>
      <w:ind w:left="1078" w:hanging="227"/>
      <w:contextualSpacing/>
    </w:pPr>
    <w:rPr>
      <w:rFonts w:ascii="Arial" w:eastAsiaTheme="minorEastAsia" w:hAnsi="Arial" w:cstheme="minorBidi"/>
      <w:sz w:val="17"/>
      <w:szCs w:val="22"/>
      <w:lang w:eastAsia="zh-CN"/>
    </w:rPr>
  </w:style>
  <w:style w:type="paragraph" w:customStyle="1" w:styleId="MPS3Restrictioninformation">
    <w:name w:val="MPS3 Restriction information"/>
    <w:basedOn w:val="Normal"/>
    <w:qFormat/>
    <w:rsid w:val="0000751F"/>
    <w:pPr>
      <w:spacing w:after="28"/>
      <w:ind w:left="851"/>
    </w:pPr>
    <w:rPr>
      <w:rFonts w:ascii="Arial" w:eastAsiaTheme="minorEastAsia" w:hAnsi="Arial" w:cstheme="minorBidi"/>
      <w:sz w:val="17"/>
      <w:szCs w:val="22"/>
      <w:lang w:eastAsia="zh-CN"/>
    </w:rPr>
  </w:style>
  <w:style w:type="paragraph" w:customStyle="1" w:styleId="MPS3Restrictiontype">
    <w:name w:val="MPS3 Restriction type"/>
    <w:basedOn w:val="Normal"/>
    <w:next w:val="Normal"/>
    <w:qFormat/>
    <w:rsid w:val="0000751F"/>
    <w:pPr>
      <w:spacing w:after="28"/>
      <w:ind w:left="851"/>
    </w:pPr>
    <w:rPr>
      <w:rFonts w:ascii="Arial" w:eastAsiaTheme="minorEastAsia" w:hAnsi="Arial" w:cstheme="minorBidi"/>
      <w:b/>
      <w:sz w:val="17"/>
      <w:szCs w:val="22"/>
      <w:u w:val="single"/>
      <w:lang w:eastAsia="zh-CN"/>
    </w:rPr>
  </w:style>
  <w:style w:type="paragraph" w:customStyle="1" w:styleId="MPS3Notehead">
    <w:name w:val="MPS3 Note head"/>
    <w:basedOn w:val="Normal"/>
    <w:qFormat/>
    <w:rsid w:val="0000751F"/>
    <w:pPr>
      <w:spacing w:before="20" w:after="20" w:line="264" w:lineRule="auto"/>
      <w:ind w:left="907" w:hanging="482"/>
    </w:pPr>
    <w:rPr>
      <w:rFonts w:ascii="Arial" w:eastAsiaTheme="minorEastAsia" w:hAnsi="Arial" w:cstheme="minorBidi"/>
      <w:b/>
      <w:sz w:val="17"/>
      <w:szCs w:val="22"/>
      <w:lang w:eastAsia="zh-CN"/>
    </w:rPr>
  </w:style>
  <w:style w:type="paragraph" w:customStyle="1" w:styleId="MPS3notebody">
    <w:name w:val="MPS3 note body"/>
    <w:qFormat/>
    <w:rsid w:val="0000751F"/>
    <w:pPr>
      <w:spacing w:before="40" w:after="20"/>
      <w:ind w:left="851"/>
    </w:pPr>
    <w:rPr>
      <w:rFonts w:ascii="Arial" w:eastAsiaTheme="minorEastAsia" w:hAnsi="Arial" w:cstheme="minorBidi"/>
      <w:sz w:val="17"/>
      <w:szCs w:val="22"/>
      <w:lang w:eastAsia="zh-CN"/>
    </w:rPr>
  </w:style>
  <w:style w:type="character" w:styleId="IntenseReference">
    <w:name w:val="Intense Reference"/>
    <w:basedOn w:val="DefaultParagraphFont"/>
    <w:uiPriority w:val="32"/>
    <w:rsid w:val="005F10F4"/>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592007998">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F7CDE-DFC4-46AE-8529-6D7A0CFDD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2678</Words>
  <Characters>15668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2017-06-15T05:17:00Z</dcterms:created>
  <dcterms:modified xsi:type="dcterms:W3CDTF">2017-06-15T05:18:00Z</dcterms:modified>
</cp:coreProperties>
</file>