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292" w:rsidRPr="00FE7292" w:rsidRDefault="00FE7292" w:rsidP="00FE7292">
      <w:bookmarkStart w:id="0" w:name="_Toc471220724"/>
      <w:bookmarkStart w:id="1" w:name="_GoBack"/>
      <w:bookmarkEnd w:id="1"/>
    </w:p>
    <w:p w:rsidR="00132FAD" w:rsidRDefault="00036FB6" w:rsidP="00D12224">
      <w:pPr>
        <w:pStyle w:val="Heading1"/>
        <w:widowControl/>
        <w:jc w:val="left"/>
        <w:rPr>
          <w:sz w:val="28"/>
        </w:rPr>
      </w:pPr>
      <w:r>
        <w:rPr>
          <w:sz w:val="28"/>
        </w:rPr>
        <w:t>5.05</w:t>
      </w:r>
      <w:r w:rsidR="00B60939" w:rsidRPr="00207D00">
        <w:rPr>
          <w:sz w:val="28"/>
        </w:rPr>
        <w:tab/>
      </w:r>
      <w:r w:rsidR="00F172BE">
        <w:rPr>
          <w:sz w:val="28"/>
        </w:rPr>
        <w:t>PALBOCICLIB</w:t>
      </w:r>
      <w:r w:rsidR="00B60939" w:rsidRPr="00207D00">
        <w:rPr>
          <w:sz w:val="28"/>
        </w:rPr>
        <w:t xml:space="preserve">, </w:t>
      </w:r>
      <w:r w:rsidR="00D12224">
        <w:rPr>
          <w:sz w:val="28"/>
        </w:rPr>
        <w:br/>
      </w:r>
      <w:r w:rsidR="00253EFF">
        <w:rPr>
          <w:caps w:val="0"/>
          <w:sz w:val="28"/>
        </w:rPr>
        <w:t xml:space="preserve">Capsule </w:t>
      </w:r>
      <w:r w:rsidR="00F172BE">
        <w:rPr>
          <w:caps w:val="0"/>
          <w:sz w:val="28"/>
        </w:rPr>
        <w:t>75</w:t>
      </w:r>
      <w:r w:rsidR="00B7184E">
        <w:rPr>
          <w:caps w:val="0"/>
          <w:sz w:val="28"/>
        </w:rPr>
        <w:t> </w:t>
      </w:r>
      <w:r w:rsidR="00F172BE">
        <w:rPr>
          <w:caps w:val="0"/>
          <w:sz w:val="28"/>
        </w:rPr>
        <w:t>mg, 100</w:t>
      </w:r>
      <w:r w:rsidR="00B7184E">
        <w:rPr>
          <w:caps w:val="0"/>
          <w:sz w:val="28"/>
        </w:rPr>
        <w:t> </w:t>
      </w:r>
      <w:r w:rsidR="00F172BE">
        <w:rPr>
          <w:caps w:val="0"/>
          <w:sz w:val="28"/>
        </w:rPr>
        <w:t>mg and 125</w:t>
      </w:r>
      <w:r w:rsidR="00B7184E">
        <w:rPr>
          <w:caps w:val="0"/>
          <w:sz w:val="28"/>
        </w:rPr>
        <w:t> </w:t>
      </w:r>
      <w:r w:rsidR="00F172BE">
        <w:rPr>
          <w:caps w:val="0"/>
          <w:sz w:val="28"/>
        </w:rPr>
        <w:t>mg</w:t>
      </w:r>
      <w:r w:rsidR="00B60939" w:rsidRPr="00207D00">
        <w:rPr>
          <w:sz w:val="28"/>
        </w:rPr>
        <w:t xml:space="preserve">, </w:t>
      </w:r>
      <w:r w:rsidR="00D12224">
        <w:rPr>
          <w:sz w:val="28"/>
        </w:rPr>
        <w:br/>
      </w:r>
      <w:r w:rsidR="00F172BE">
        <w:rPr>
          <w:caps w:val="0"/>
          <w:sz w:val="28"/>
        </w:rPr>
        <w:t>Ibrance</w:t>
      </w:r>
      <w:r w:rsidR="00B60939" w:rsidRPr="00207D00">
        <w:rPr>
          <w:sz w:val="28"/>
          <w:vertAlign w:val="superscript"/>
        </w:rPr>
        <w:t>®</w:t>
      </w:r>
      <w:r w:rsidR="00B60939" w:rsidRPr="00207D00">
        <w:rPr>
          <w:sz w:val="28"/>
        </w:rPr>
        <w:t xml:space="preserve">, </w:t>
      </w:r>
      <w:r w:rsidR="00F172BE">
        <w:rPr>
          <w:caps w:val="0"/>
          <w:sz w:val="28"/>
        </w:rPr>
        <w:t>Pfizer</w:t>
      </w:r>
      <w:bookmarkStart w:id="2" w:name="_Toc471220725"/>
      <w:bookmarkEnd w:id="0"/>
      <w:r w:rsidR="00253EFF">
        <w:rPr>
          <w:caps w:val="0"/>
          <w:sz w:val="28"/>
        </w:rPr>
        <w:t xml:space="preserve"> Australia Pty Ltd.</w:t>
      </w:r>
    </w:p>
    <w:p w:rsidR="000B4CCF" w:rsidRPr="000B4CCF" w:rsidRDefault="000B4CCF" w:rsidP="000B4CCF"/>
    <w:bookmarkEnd w:id="2"/>
    <w:p w:rsidR="00030617" w:rsidRDefault="00030617" w:rsidP="00862E4A">
      <w:pPr>
        <w:widowControl/>
      </w:pPr>
    </w:p>
    <w:p w:rsidR="00862E4A" w:rsidRPr="00CA236C" w:rsidRDefault="00862E4A" w:rsidP="00CA236C">
      <w:pPr>
        <w:pStyle w:val="PBACHeading1"/>
      </w:pPr>
      <w:bookmarkStart w:id="3" w:name="_Toc471220726"/>
      <w:r w:rsidRPr="00CA236C">
        <w:t>Purpose of Application</w:t>
      </w:r>
      <w:bookmarkEnd w:id="3"/>
    </w:p>
    <w:p w:rsidR="00C673C2" w:rsidRPr="00407F2D" w:rsidRDefault="00C673C2" w:rsidP="00CA236C"/>
    <w:p w:rsidR="00862E4A" w:rsidRDefault="00193630" w:rsidP="00F07D9F">
      <w:pPr>
        <w:pStyle w:val="ListParagraph"/>
        <w:widowControl/>
        <w:numPr>
          <w:ilvl w:val="1"/>
          <w:numId w:val="1"/>
        </w:numPr>
      </w:pPr>
      <w:r>
        <w:t xml:space="preserve">The submission requested an </w:t>
      </w:r>
      <w:r w:rsidR="00862E4A" w:rsidRPr="004B3DDB">
        <w:t xml:space="preserve">Authority </w:t>
      </w:r>
      <w:proofErr w:type="gramStart"/>
      <w:r w:rsidR="00862E4A" w:rsidRPr="004B3DDB">
        <w:t>Required</w:t>
      </w:r>
      <w:proofErr w:type="gramEnd"/>
      <w:r w:rsidR="00862E4A" w:rsidRPr="004B3DDB">
        <w:t xml:space="preserve"> </w:t>
      </w:r>
      <w:r w:rsidR="00862E4A">
        <w:t xml:space="preserve">listing for palbociclib </w:t>
      </w:r>
      <w:r w:rsidR="00862E4A" w:rsidRPr="00A46847">
        <w:t>in combination with a non-steroidal aromatase inhibitor</w:t>
      </w:r>
      <w:r w:rsidR="009D26EA">
        <w:t xml:space="preserve"> (NSAI)</w:t>
      </w:r>
      <w:r w:rsidR="00862E4A" w:rsidRPr="00A46847">
        <w:t xml:space="preserve"> (letrozole or anastrozole)</w:t>
      </w:r>
      <w:r w:rsidR="00862E4A">
        <w:t xml:space="preserve"> </w:t>
      </w:r>
      <w:r w:rsidR="00862E4A" w:rsidRPr="00A46847">
        <w:t>as initial endocrine-based therapy in postmenopausal women with hormone receptor positive</w:t>
      </w:r>
      <w:r w:rsidR="00B617CB">
        <w:t xml:space="preserve"> (HR+)</w:t>
      </w:r>
      <w:r w:rsidR="00862E4A" w:rsidRPr="00A46847">
        <w:t xml:space="preserve">, human epidermal growth factor receptor 2 negative </w:t>
      </w:r>
      <w:r w:rsidR="00B617CB">
        <w:t xml:space="preserve">(HER2-) </w:t>
      </w:r>
      <w:r w:rsidR="00862E4A" w:rsidRPr="00A46847">
        <w:t>advanced breast cancer</w:t>
      </w:r>
      <w:r w:rsidR="00B617CB">
        <w:t xml:space="preserve"> (ABC)</w:t>
      </w:r>
      <w:r w:rsidR="00862E4A" w:rsidRPr="00A46847">
        <w:t>.</w:t>
      </w:r>
    </w:p>
    <w:p w:rsidR="00862E4A" w:rsidRDefault="00862E4A" w:rsidP="00862E4A">
      <w:pPr>
        <w:widowControl/>
      </w:pPr>
    </w:p>
    <w:p w:rsidR="00256DD7" w:rsidRPr="00882085" w:rsidRDefault="00256DD7" w:rsidP="00862E4A">
      <w:pPr>
        <w:widowControl/>
      </w:pPr>
    </w:p>
    <w:p w:rsidR="00862E4A" w:rsidRPr="007A0D67" w:rsidRDefault="00862E4A" w:rsidP="00CA236C">
      <w:pPr>
        <w:pStyle w:val="PBACHeading1"/>
        <w:rPr>
          <w:snapToGrid/>
        </w:rPr>
      </w:pPr>
      <w:bookmarkStart w:id="4" w:name="_Toc471220727"/>
      <w:r w:rsidRPr="007A0D67">
        <w:rPr>
          <w:snapToGrid/>
        </w:rPr>
        <w:t>Requested listing</w:t>
      </w:r>
      <w:bookmarkEnd w:id="4"/>
    </w:p>
    <w:p w:rsidR="00C673C2" w:rsidRPr="00407F2D" w:rsidRDefault="00C673C2" w:rsidP="00CA236C"/>
    <w:p w:rsidR="00594FB1" w:rsidRPr="00CC3813" w:rsidRDefault="00030117" w:rsidP="00F07D9F">
      <w:pPr>
        <w:pStyle w:val="ListParagraph"/>
        <w:widowControl/>
        <w:numPr>
          <w:ilvl w:val="1"/>
          <w:numId w:val="1"/>
        </w:numPr>
        <w:rPr>
          <w:szCs w:val="22"/>
        </w:rPr>
      </w:pPr>
      <w:r w:rsidRPr="00CC3813">
        <w:rPr>
          <w:rFonts w:eastAsia="SimSun"/>
          <w:iCs/>
          <w:color w:val="000000"/>
          <w:szCs w:val="22"/>
        </w:rPr>
        <w:t>Suggestions and additions proposed by the Secretariat to the requested listing</w:t>
      </w:r>
      <w:r w:rsidR="00CC5431">
        <w:rPr>
          <w:rFonts w:eastAsia="SimSun"/>
          <w:iCs/>
          <w:color w:val="000000"/>
          <w:szCs w:val="22"/>
        </w:rPr>
        <w:t xml:space="preserve"> during the evaluation</w:t>
      </w:r>
      <w:r w:rsidRPr="00CC3813">
        <w:rPr>
          <w:rFonts w:eastAsia="SimSun"/>
          <w:iCs/>
          <w:color w:val="000000"/>
          <w:szCs w:val="22"/>
        </w:rPr>
        <w:t xml:space="preserve"> are added in italics and suggested deletions are crossed out with strikethrough.</w:t>
      </w:r>
    </w:p>
    <w:p w:rsidR="00594FB1" w:rsidRPr="00594FB1" w:rsidRDefault="00594FB1" w:rsidP="00594FB1"/>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594FB1" w:rsidRPr="006320C9" w:rsidTr="006320C9">
        <w:trPr>
          <w:cantSplit/>
          <w:trHeight w:val="471"/>
        </w:trPr>
        <w:tc>
          <w:tcPr>
            <w:tcW w:w="3261" w:type="dxa"/>
            <w:gridSpan w:val="2"/>
            <w:tcBorders>
              <w:bottom w:val="single" w:sz="4" w:space="0" w:color="auto"/>
            </w:tcBorders>
          </w:tcPr>
          <w:p w:rsidR="00594FB1" w:rsidRPr="006320C9" w:rsidRDefault="00594FB1" w:rsidP="00594FB1">
            <w:pPr>
              <w:keepNext/>
              <w:ind w:left="-108"/>
              <w:rPr>
                <w:rFonts w:ascii="Arial Narrow" w:hAnsi="Arial Narrow"/>
                <w:b/>
                <w:sz w:val="20"/>
              </w:rPr>
            </w:pPr>
            <w:r w:rsidRPr="006320C9">
              <w:rPr>
                <w:rFonts w:ascii="Arial Narrow" w:hAnsi="Arial Narrow"/>
                <w:b/>
                <w:sz w:val="20"/>
              </w:rPr>
              <w:t>Name, Restriction,</w:t>
            </w:r>
          </w:p>
          <w:p w:rsidR="00594FB1" w:rsidRPr="006320C9" w:rsidRDefault="00594FB1" w:rsidP="00594FB1">
            <w:pPr>
              <w:keepNext/>
              <w:ind w:left="-108"/>
              <w:rPr>
                <w:rFonts w:ascii="Arial Narrow" w:hAnsi="Arial Narrow"/>
                <w:b/>
                <w:sz w:val="20"/>
              </w:rPr>
            </w:pPr>
            <w:r w:rsidRPr="006320C9">
              <w:rPr>
                <w:rFonts w:ascii="Arial Narrow" w:hAnsi="Arial Narrow"/>
                <w:b/>
                <w:sz w:val="20"/>
              </w:rPr>
              <w:t>Manner of administration and form</w:t>
            </w:r>
          </w:p>
        </w:tc>
        <w:tc>
          <w:tcPr>
            <w:tcW w:w="567" w:type="dxa"/>
            <w:tcBorders>
              <w:bottom w:val="single" w:sz="4" w:space="0" w:color="auto"/>
            </w:tcBorders>
            <w:vAlign w:val="center"/>
          </w:tcPr>
          <w:p w:rsidR="00594FB1" w:rsidRPr="006320C9" w:rsidRDefault="00594FB1" w:rsidP="006320C9">
            <w:pPr>
              <w:keepNext/>
              <w:ind w:left="-108"/>
              <w:jc w:val="center"/>
              <w:rPr>
                <w:rFonts w:ascii="Arial Narrow" w:hAnsi="Arial Narrow"/>
                <w:b/>
                <w:sz w:val="20"/>
              </w:rPr>
            </w:pPr>
            <w:r w:rsidRPr="006320C9">
              <w:rPr>
                <w:rFonts w:ascii="Arial Narrow" w:hAnsi="Arial Narrow"/>
                <w:b/>
                <w:sz w:val="20"/>
              </w:rPr>
              <w:t>Max.</w:t>
            </w:r>
          </w:p>
          <w:p w:rsidR="00594FB1" w:rsidRPr="006320C9" w:rsidRDefault="00594FB1" w:rsidP="006320C9">
            <w:pPr>
              <w:keepNext/>
              <w:ind w:left="-108"/>
              <w:jc w:val="center"/>
              <w:rPr>
                <w:rFonts w:ascii="Arial Narrow" w:hAnsi="Arial Narrow"/>
                <w:b/>
                <w:sz w:val="20"/>
              </w:rPr>
            </w:pPr>
            <w:r w:rsidRPr="006320C9">
              <w:rPr>
                <w:rFonts w:ascii="Arial Narrow" w:hAnsi="Arial Narrow"/>
                <w:b/>
                <w:sz w:val="20"/>
              </w:rPr>
              <w:t>Qty</w:t>
            </w:r>
          </w:p>
        </w:tc>
        <w:tc>
          <w:tcPr>
            <w:tcW w:w="850" w:type="dxa"/>
            <w:tcBorders>
              <w:bottom w:val="single" w:sz="4" w:space="0" w:color="auto"/>
            </w:tcBorders>
            <w:vAlign w:val="center"/>
          </w:tcPr>
          <w:p w:rsidR="00594FB1" w:rsidRPr="006320C9" w:rsidRDefault="00594FB1" w:rsidP="006320C9">
            <w:pPr>
              <w:keepNext/>
              <w:ind w:left="-108"/>
              <w:jc w:val="center"/>
              <w:rPr>
                <w:rFonts w:ascii="Arial Narrow" w:hAnsi="Arial Narrow"/>
                <w:b/>
                <w:sz w:val="20"/>
              </w:rPr>
            </w:pPr>
            <w:r w:rsidRPr="006320C9">
              <w:rPr>
                <w:rFonts w:ascii="Arial Narrow" w:hAnsi="Arial Narrow"/>
                <w:b/>
                <w:sz w:val="20"/>
              </w:rPr>
              <w:t>№.of</w:t>
            </w:r>
          </w:p>
          <w:p w:rsidR="00594FB1" w:rsidRPr="006320C9" w:rsidRDefault="00594FB1" w:rsidP="006320C9">
            <w:pPr>
              <w:keepNext/>
              <w:ind w:left="-108"/>
              <w:jc w:val="center"/>
              <w:rPr>
                <w:rFonts w:ascii="Arial Narrow" w:hAnsi="Arial Narrow"/>
                <w:b/>
                <w:sz w:val="20"/>
              </w:rPr>
            </w:pPr>
            <w:r w:rsidRPr="006320C9">
              <w:rPr>
                <w:rFonts w:ascii="Arial Narrow" w:hAnsi="Arial Narrow"/>
                <w:b/>
                <w:sz w:val="20"/>
              </w:rPr>
              <w:t>Rpts</w:t>
            </w:r>
          </w:p>
        </w:tc>
        <w:tc>
          <w:tcPr>
            <w:tcW w:w="1701" w:type="dxa"/>
            <w:tcBorders>
              <w:bottom w:val="single" w:sz="4" w:space="0" w:color="auto"/>
            </w:tcBorders>
            <w:vAlign w:val="center"/>
          </w:tcPr>
          <w:p w:rsidR="00594FB1" w:rsidRPr="006320C9" w:rsidRDefault="00594FB1" w:rsidP="006320C9">
            <w:pPr>
              <w:keepNext/>
              <w:ind w:left="-108"/>
              <w:jc w:val="center"/>
              <w:rPr>
                <w:rFonts w:ascii="Arial Narrow" w:hAnsi="Arial Narrow"/>
                <w:b/>
                <w:sz w:val="20"/>
              </w:rPr>
            </w:pPr>
            <w:r w:rsidRPr="006320C9">
              <w:rPr>
                <w:rFonts w:ascii="Arial Narrow" w:hAnsi="Arial Narrow"/>
                <w:b/>
                <w:sz w:val="20"/>
              </w:rPr>
              <w:t>Dispensed Price for Max. Qty</w:t>
            </w:r>
          </w:p>
        </w:tc>
        <w:tc>
          <w:tcPr>
            <w:tcW w:w="2835" w:type="dxa"/>
            <w:gridSpan w:val="2"/>
            <w:tcBorders>
              <w:bottom w:val="single" w:sz="4" w:space="0" w:color="auto"/>
            </w:tcBorders>
            <w:vAlign w:val="center"/>
          </w:tcPr>
          <w:p w:rsidR="00594FB1" w:rsidRPr="006320C9" w:rsidRDefault="00594FB1" w:rsidP="006320C9">
            <w:pPr>
              <w:keepNext/>
              <w:jc w:val="center"/>
              <w:rPr>
                <w:rFonts w:ascii="Arial Narrow" w:hAnsi="Arial Narrow"/>
                <w:b/>
                <w:sz w:val="20"/>
                <w:lang w:val="fr-FR"/>
              </w:rPr>
            </w:pPr>
            <w:r w:rsidRPr="006320C9">
              <w:rPr>
                <w:rFonts w:ascii="Arial Narrow" w:hAnsi="Arial Narrow"/>
                <w:b/>
                <w:sz w:val="20"/>
              </w:rPr>
              <w:t>Proprietary Name and Manufacturer</w:t>
            </w:r>
          </w:p>
        </w:tc>
      </w:tr>
      <w:tr w:rsidR="00594FB1" w:rsidRPr="00260CE3" w:rsidTr="006320C9">
        <w:trPr>
          <w:cantSplit/>
          <w:trHeight w:val="577"/>
        </w:trPr>
        <w:tc>
          <w:tcPr>
            <w:tcW w:w="3261" w:type="dxa"/>
            <w:gridSpan w:val="2"/>
          </w:tcPr>
          <w:p w:rsidR="00594FB1" w:rsidRPr="00260CE3" w:rsidRDefault="006320C9" w:rsidP="00594FB1">
            <w:pPr>
              <w:keepNext/>
              <w:ind w:left="-108"/>
              <w:rPr>
                <w:rFonts w:ascii="Arial Narrow" w:hAnsi="Arial Narrow"/>
                <w:sz w:val="20"/>
              </w:rPr>
            </w:pPr>
            <w:r>
              <w:rPr>
                <w:rFonts w:ascii="Arial Narrow" w:hAnsi="Arial Narrow"/>
                <w:smallCaps/>
                <w:sz w:val="20"/>
              </w:rPr>
              <w:t>P</w:t>
            </w:r>
            <w:r w:rsidR="00594FB1">
              <w:rPr>
                <w:rFonts w:ascii="Arial Narrow" w:hAnsi="Arial Narrow"/>
                <w:smallCaps/>
                <w:sz w:val="20"/>
              </w:rPr>
              <w:t>albociclib</w:t>
            </w:r>
          </w:p>
          <w:p w:rsidR="00594FB1" w:rsidRPr="00260CE3" w:rsidRDefault="00594FB1" w:rsidP="00594FB1">
            <w:pPr>
              <w:keepNext/>
              <w:ind w:left="-108"/>
              <w:rPr>
                <w:rFonts w:ascii="Arial Narrow" w:hAnsi="Arial Narrow"/>
                <w:sz w:val="20"/>
              </w:rPr>
            </w:pPr>
            <w:r>
              <w:rPr>
                <w:rFonts w:ascii="Arial Narrow" w:hAnsi="Arial Narrow"/>
                <w:sz w:val="20"/>
              </w:rPr>
              <w:t>Capsule 75 mg, 100 mg, 125 mg</w:t>
            </w:r>
          </w:p>
        </w:tc>
        <w:tc>
          <w:tcPr>
            <w:tcW w:w="567" w:type="dxa"/>
            <w:vAlign w:val="center"/>
          </w:tcPr>
          <w:p w:rsidR="00594FB1" w:rsidRPr="00260CE3" w:rsidRDefault="00594FB1" w:rsidP="006320C9">
            <w:pPr>
              <w:keepNext/>
              <w:ind w:left="-108"/>
              <w:jc w:val="center"/>
              <w:rPr>
                <w:rFonts w:ascii="Arial Narrow" w:hAnsi="Arial Narrow"/>
                <w:sz w:val="20"/>
              </w:rPr>
            </w:pPr>
            <w:r>
              <w:rPr>
                <w:rFonts w:ascii="Arial Narrow" w:hAnsi="Arial Narrow"/>
                <w:sz w:val="20"/>
              </w:rPr>
              <w:t>21</w:t>
            </w:r>
          </w:p>
        </w:tc>
        <w:tc>
          <w:tcPr>
            <w:tcW w:w="850" w:type="dxa"/>
            <w:vAlign w:val="center"/>
          </w:tcPr>
          <w:p w:rsidR="00594FB1" w:rsidRPr="00260CE3" w:rsidRDefault="00594FB1" w:rsidP="006320C9">
            <w:pPr>
              <w:keepNext/>
              <w:ind w:left="-108"/>
              <w:jc w:val="center"/>
              <w:rPr>
                <w:rFonts w:ascii="Arial Narrow" w:hAnsi="Arial Narrow"/>
                <w:sz w:val="20"/>
              </w:rPr>
            </w:pPr>
            <w:r>
              <w:rPr>
                <w:rFonts w:ascii="Arial Narrow" w:hAnsi="Arial Narrow"/>
                <w:sz w:val="20"/>
              </w:rPr>
              <w:t>5</w:t>
            </w:r>
          </w:p>
        </w:tc>
        <w:tc>
          <w:tcPr>
            <w:tcW w:w="1701" w:type="dxa"/>
            <w:vAlign w:val="center"/>
          </w:tcPr>
          <w:p w:rsidR="00594FB1" w:rsidRDefault="00594FB1" w:rsidP="006320C9">
            <w:pPr>
              <w:keepNext/>
              <w:ind w:left="-108"/>
              <w:jc w:val="center"/>
              <w:rPr>
                <w:rFonts w:ascii="Arial Narrow" w:hAnsi="Arial Narrow"/>
                <w:sz w:val="20"/>
              </w:rPr>
            </w:pPr>
            <w:r>
              <w:rPr>
                <w:rFonts w:ascii="Arial Narrow" w:hAnsi="Arial Narrow"/>
                <w:sz w:val="20"/>
              </w:rPr>
              <w:t xml:space="preserve">Listed: </w:t>
            </w:r>
            <w:r w:rsidRPr="00260CE3">
              <w:rPr>
                <w:rFonts w:ascii="Arial Narrow" w:hAnsi="Arial Narrow"/>
                <w:sz w:val="20"/>
              </w:rPr>
              <w:t>$</w:t>
            </w:r>
            <w:r w:rsidR="00D56345">
              <w:rPr>
                <w:rFonts w:ascii="Arial Narrow" w:hAnsi="Arial Narrow"/>
                <w:noProof/>
                <w:color w:val="000000"/>
                <w:sz w:val="20"/>
                <w:highlight w:val="black"/>
              </w:rPr>
              <w:t>''''''''''''''''''''</w:t>
            </w:r>
          </w:p>
          <w:p w:rsidR="00594FB1" w:rsidRPr="00260CE3" w:rsidRDefault="00594FB1" w:rsidP="006320C9">
            <w:pPr>
              <w:keepNext/>
              <w:ind w:left="-108"/>
              <w:jc w:val="center"/>
              <w:rPr>
                <w:rFonts w:ascii="Arial Narrow" w:hAnsi="Arial Narrow"/>
                <w:sz w:val="20"/>
              </w:rPr>
            </w:pPr>
            <w:r>
              <w:rPr>
                <w:rFonts w:ascii="Arial Narrow" w:hAnsi="Arial Narrow"/>
                <w:sz w:val="20"/>
              </w:rPr>
              <w:t>Effective: $</w:t>
            </w:r>
            <w:r w:rsidR="00D56345">
              <w:rPr>
                <w:rFonts w:ascii="Arial Narrow" w:hAnsi="Arial Narrow"/>
                <w:noProof/>
                <w:color w:val="000000"/>
                <w:sz w:val="20"/>
                <w:highlight w:val="black"/>
              </w:rPr>
              <w:t>'''''''''''''''''''''</w:t>
            </w:r>
          </w:p>
        </w:tc>
        <w:tc>
          <w:tcPr>
            <w:tcW w:w="1559" w:type="dxa"/>
            <w:vAlign w:val="center"/>
          </w:tcPr>
          <w:p w:rsidR="00594FB1" w:rsidRPr="00260CE3" w:rsidRDefault="00594FB1" w:rsidP="006320C9">
            <w:pPr>
              <w:keepNext/>
              <w:jc w:val="center"/>
              <w:rPr>
                <w:rFonts w:ascii="Arial Narrow" w:hAnsi="Arial Narrow"/>
                <w:sz w:val="20"/>
              </w:rPr>
            </w:pPr>
            <w:r>
              <w:rPr>
                <w:rFonts w:ascii="Arial Narrow" w:hAnsi="Arial Narrow"/>
                <w:sz w:val="20"/>
              </w:rPr>
              <w:t>Ibrance</w:t>
            </w:r>
            <w:r w:rsidR="006320C9">
              <w:rPr>
                <w:rFonts w:ascii="Arial Narrow" w:hAnsi="Arial Narrow"/>
                <w:sz w:val="20"/>
              </w:rPr>
              <w:t>®</w:t>
            </w:r>
          </w:p>
        </w:tc>
        <w:tc>
          <w:tcPr>
            <w:tcW w:w="1276" w:type="dxa"/>
            <w:vAlign w:val="center"/>
          </w:tcPr>
          <w:p w:rsidR="00594FB1" w:rsidRPr="00260CE3" w:rsidRDefault="00594FB1" w:rsidP="006320C9">
            <w:pPr>
              <w:keepNext/>
              <w:jc w:val="center"/>
              <w:rPr>
                <w:rFonts w:ascii="Arial Narrow" w:hAnsi="Arial Narrow"/>
                <w:sz w:val="20"/>
              </w:rPr>
            </w:pPr>
            <w:r>
              <w:rPr>
                <w:rFonts w:ascii="Arial Narrow" w:hAnsi="Arial Narrow"/>
                <w:sz w:val="20"/>
              </w:rPr>
              <w:t>Pfizer Australia</w:t>
            </w:r>
          </w:p>
        </w:tc>
      </w:tr>
      <w:tr w:rsidR="00594FB1" w:rsidRPr="00260CE3" w:rsidTr="006320C9">
        <w:trPr>
          <w:cantSplit/>
          <w:trHeight w:val="133"/>
        </w:trPr>
        <w:tc>
          <w:tcPr>
            <w:tcW w:w="9214" w:type="dxa"/>
            <w:gridSpan w:val="7"/>
            <w:tcBorders>
              <w:bottom w:val="single" w:sz="4" w:space="0" w:color="auto"/>
            </w:tcBorders>
          </w:tcPr>
          <w:p w:rsidR="00594FB1" w:rsidRPr="00260CE3" w:rsidRDefault="00594FB1" w:rsidP="00594FB1">
            <w:pPr>
              <w:rPr>
                <w:rFonts w:ascii="Arial Narrow" w:hAnsi="Arial Narrow"/>
                <w:sz w:val="20"/>
              </w:rPr>
            </w:pPr>
          </w:p>
        </w:tc>
      </w:tr>
      <w:tr w:rsidR="00594FB1" w:rsidRPr="00260CE3" w:rsidTr="00594F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94FB1" w:rsidRPr="00260CE3" w:rsidRDefault="00594FB1" w:rsidP="006320C9">
            <w:pPr>
              <w:rPr>
                <w:rFonts w:ascii="Arial Narrow" w:hAnsi="Arial Narrow"/>
                <w:b/>
                <w:sz w:val="20"/>
              </w:rPr>
            </w:pPr>
            <w:r w:rsidRPr="00260CE3">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594FB1" w:rsidRPr="00260CE3" w:rsidRDefault="00594FB1" w:rsidP="006320C9">
            <w:pPr>
              <w:rPr>
                <w:rFonts w:ascii="Arial Narrow" w:hAnsi="Arial Narrow"/>
                <w:sz w:val="20"/>
              </w:rPr>
            </w:pPr>
            <w:r w:rsidRPr="00260CE3">
              <w:rPr>
                <w:rFonts w:ascii="Arial Narrow" w:hAnsi="Arial Narrow"/>
                <w:sz w:val="20"/>
              </w:rPr>
              <w:t>GENERAL – General Schedule (Code GE)</w:t>
            </w:r>
          </w:p>
        </w:tc>
      </w:tr>
      <w:tr w:rsidR="00594FB1" w:rsidRPr="00260CE3" w:rsidTr="00594F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94FB1" w:rsidRDefault="00594FB1" w:rsidP="00594FB1">
            <w:pPr>
              <w:rPr>
                <w:rFonts w:ascii="Arial Narrow" w:hAnsi="Arial Narrow"/>
                <w:b/>
                <w:sz w:val="20"/>
              </w:rPr>
            </w:pPr>
            <w:r w:rsidRPr="00260CE3">
              <w:rPr>
                <w:rFonts w:ascii="Arial Narrow" w:hAnsi="Arial Narrow"/>
                <w:b/>
                <w:sz w:val="20"/>
              </w:rPr>
              <w:t>Prescriber type:</w:t>
            </w:r>
          </w:p>
          <w:p w:rsidR="00594FB1" w:rsidRPr="00260CE3" w:rsidRDefault="00594FB1" w:rsidP="00594FB1">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594FB1" w:rsidRPr="00260CE3" w:rsidRDefault="00594FB1" w:rsidP="00594FB1">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38476E">
              <w:rPr>
                <w:rFonts w:ascii="Arial Narrow" w:hAnsi="Arial Narrow"/>
                <w:sz w:val="20"/>
              </w:rPr>
            </w:r>
            <w:r w:rsidR="0038476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38476E">
              <w:rPr>
                <w:rFonts w:ascii="Arial Narrow" w:hAnsi="Arial Narrow"/>
                <w:sz w:val="20"/>
              </w:rPr>
            </w:r>
            <w:r w:rsidR="0038476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i/>
                <w:sz w:val="20"/>
              </w:rPr>
              <w:fldChar w:fldCharType="begin">
                <w:ffData>
                  <w:name w:val="Check3"/>
                  <w:enabled/>
                  <w:calcOnExit w:val="0"/>
                  <w:checkBox>
                    <w:sizeAuto/>
                    <w:default w:val="0"/>
                  </w:checkBox>
                </w:ffData>
              </w:fldChar>
            </w:r>
            <w:r>
              <w:rPr>
                <w:rFonts w:ascii="Arial Narrow" w:hAnsi="Arial Narrow"/>
                <w:i/>
                <w:sz w:val="20"/>
              </w:rPr>
              <w:instrText xml:space="preserve"> </w:instrText>
            </w:r>
            <w:bookmarkStart w:id="5" w:name="Check3"/>
            <w:r>
              <w:rPr>
                <w:rFonts w:ascii="Arial Narrow" w:hAnsi="Arial Narrow"/>
                <w:i/>
                <w:sz w:val="20"/>
              </w:rPr>
              <w:instrText xml:space="preserve">FORMCHECKBOX </w:instrText>
            </w:r>
            <w:r w:rsidR="0038476E">
              <w:rPr>
                <w:rFonts w:ascii="Arial Narrow" w:hAnsi="Arial Narrow"/>
                <w:i/>
                <w:sz w:val="20"/>
              </w:rPr>
            </w:r>
            <w:r w:rsidR="0038476E">
              <w:rPr>
                <w:rFonts w:ascii="Arial Narrow" w:hAnsi="Arial Narrow"/>
                <w:i/>
                <w:sz w:val="20"/>
              </w:rPr>
              <w:fldChar w:fldCharType="separate"/>
            </w:r>
            <w:r>
              <w:rPr>
                <w:rFonts w:ascii="Arial Narrow" w:hAnsi="Arial Narrow"/>
                <w:i/>
                <w:sz w:val="20"/>
              </w:rPr>
              <w:fldChar w:fldCharType="end"/>
            </w:r>
            <w:bookmarkEnd w:id="5"/>
            <w:r w:rsidRPr="0087468D">
              <w:rPr>
                <w:rFonts w:ascii="Arial Narrow" w:hAnsi="Arial Narrow"/>
                <w:sz w:val="20"/>
              </w:rPr>
              <w:t>Nurse practitioners</w:t>
            </w:r>
            <w:r w:rsidRPr="00260CE3">
              <w:rPr>
                <w:rFonts w:ascii="Arial Narrow" w:hAnsi="Arial Narrow"/>
                <w:sz w:val="20"/>
              </w:rPr>
              <w:t xml:space="preserve">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38476E">
              <w:rPr>
                <w:rFonts w:ascii="Arial Narrow" w:hAnsi="Arial Narrow"/>
                <w:sz w:val="20"/>
              </w:rPr>
            </w:r>
            <w:r w:rsidR="0038476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594FB1" w:rsidRPr="00260CE3" w:rsidRDefault="00594FB1" w:rsidP="00594FB1">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38476E">
              <w:rPr>
                <w:rFonts w:ascii="Arial Narrow" w:hAnsi="Arial Narrow"/>
                <w:sz w:val="20"/>
              </w:rPr>
            </w:r>
            <w:r w:rsidR="0038476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594FB1" w:rsidRPr="00260CE3" w:rsidTr="00594F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94FB1" w:rsidRPr="00260CE3" w:rsidRDefault="00594FB1" w:rsidP="00594FB1">
            <w:pPr>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594FB1" w:rsidRDefault="00594FB1" w:rsidP="00594FB1">
            <w:pPr>
              <w:rPr>
                <w:rFonts w:ascii="Arial Narrow" w:hAnsi="Arial Narrow"/>
                <w:sz w:val="20"/>
              </w:rPr>
            </w:pPr>
            <w:r>
              <w:rPr>
                <w:rFonts w:ascii="Arial Narrow" w:hAnsi="Arial Narrow"/>
                <w:sz w:val="20"/>
              </w:rPr>
              <w:t>Advanced</w:t>
            </w:r>
          </w:p>
        </w:tc>
      </w:tr>
      <w:tr w:rsidR="00594FB1" w:rsidRPr="00260CE3" w:rsidTr="00594F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94FB1" w:rsidRPr="00260CE3" w:rsidRDefault="00594FB1" w:rsidP="00594FB1">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594FB1" w:rsidRPr="00260CE3" w:rsidRDefault="00594FB1" w:rsidP="00594FB1">
            <w:pPr>
              <w:rPr>
                <w:rFonts w:ascii="Arial Narrow" w:hAnsi="Arial Narrow"/>
                <w:sz w:val="20"/>
              </w:rPr>
            </w:pPr>
            <w:r w:rsidRPr="00DE7557">
              <w:rPr>
                <w:rFonts w:ascii="Arial Narrow" w:hAnsi="Arial Narrow"/>
                <w:strike/>
                <w:sz w:val="20"/>
              </w:rPr>
              <w:t xml:space="preserve">Advanced </w:t>
            </w:r>
            <w:r>
              <w:rPr>
                <w:rFonts w:ascii="Arial Narrow" w:hAnsi="Arial Narrow"/>
                <w:sz w:val="20"/>
              </w:rPr>
              <w:t>breast cancer</w:t>
            </w:r>
          </w:p>
        </w:tc>
      </w:tr>
      <w:tr w:rsidR="00594FB1" w:rsidRPr="00260CE3" w:rsidTr="00594F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94FB1" w:rsidRPr="00AE058A" w:rsidRDefault="00594FB1" w:rsidP="006320C9">
            <w:pPr>
              <w:rPr>
                <w:rFonts w:ascii="Arial Narrow" w:hAnsi="Arial Narrow"/>
                <w:i/>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594FB1" w:rsidRPr="00AD4354" w:rsidRDefault="00594FB1" w:rsidP="00594FB1">
            <w:pPr>
              <w:rPr>
                <w:rFonts w:ascii="Arial Narrow" w:hAnsi="Arial Narrow"/>
                <w:sz w:val="20"/>
              </w:rPr>
            </w:pPr>
            <w:r w:rsidRPr="00223E62">
              <w:rPr>
                <w:rFonts w:ascii="Arial Narrow" w:hAnsi="Arial Narrow"/>
                <w:sz w:val="20"/>
                <w:lang w:val="en-US"/>
              </w:rPr>
              <w:t xml:space="preserve">Advanced breast cancer </w:t>
            </w:r>
          </w:p>
        </w:tc>
      </w:tr>
      <w:tr w:rsidR="00594FB1" w:rsidRPr="00260CE3" w:rsidTr="00594F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94FB1" w:rsidRPr="00260CE3" w:rsidRDefault="00594FB1" w:rsidP="006320C9">
            <w:pPr>
              <w:rPr>
                <w:rFonts w:ascii="Arial Narrow" w:hAnsi="Arial Narrow"/>
                <w:i/>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594FB1" w:rsidRPr="00DE7557" w:rsidRDefault="00594FB1" w:rsidP="00594FB1">
            <w:pPr>
              <w:rPr>
                <w:rFonts w:ascii="Arial Narrow" w:hAnsi="Arial Narrow"/>
                <w:strike/>
                <w:sz w:val="20"/>
              </w:rPr>
            </w:pPr>
            <w:r w:rsidRPr="00DE7557">
              <w:rPr>
                <w:rFonts w:ascii="Arial Narrow" w:hAnsi="Arial Narrow"/>
                <w:strike/>
                <w:sz w:val="20"/>
              </w:rPr>
              <w:t>Initial and continuing</w:t>
            </w:r>
          </w:p>
        </w:tc>
      </w:tr>
      <w:tr w:rsidR="00594FB1" w:rsidRPr="00260CE3" w:rsidTr="00594F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94FB1" w:rsidRPr="00260CE3" w:rsidRDefault="00594FB1" w:rsidP="00594FB1">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594FB1" w:rsidRDefault="00594FB1" w:rsidP="00594FB1">
            <w:pPr>
              <w:rPr>
                <w:rFonts w:ascii="Arial Narrow" w:hAnsi="Arial Narrow"/>
                <w:i/>
                <w:sz w:val="20"/>
              </w:rPr>
            </w:pPr>
          </w:p>
          <w:p w:rsidR="00594FB1" w:rsidRPr="00CD28F3" w:rsidRDefault="00594FB1" w:rsidP="00594FB1">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594FB1" w:rsidRPr="00106BCF" w:rsidRDefault="00594FB1" w:rsidP="00594FB1">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38476E">
              <w:rPr>
                <w:rFonts w:ascii="Arial Narrow" w:hAnsi="Arial Narrow"/>
                <w:sz w:val="20"/>
              </w:rPr>
            </w:r>
            <w:r w:rsidR="0038476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594FB1" w:rsidRPr="0087468D" w:rsidRDefault="00594FB1" w:rsidP="00594FB1">
            <w:pPr>
              <w:rPr>
                <w:rFonts w:ascii="Arial Narrow" w:hAnsi="Arial Narrow"/>
                <w:i/>
                <w:sz w:val="20"/>
              </w:rPr>
            </w:pPr>
            <w:r w:rsidRPr="0087468D">
              <w:rPr>
                <w:rFonts w:ascii="Arial Narrow" w:hAnsi="Arial Narrow"/>
                <w:i/>
                <w:sz w:val="20"/>
              </w:rPr>
              <w:fldChar w:fldCharType="begin">
                <w:ffData>
                  <w:name w:val=""/>
                  <w:enabled/>
                  <w:calcOnExit w:val="0"/>
                  <w:checkBox>
                    <w:sizeAuto/>
                    <w:default w:val="1"/>
                  </w:checkBox>
                </w:ffData>
              </w:fldChar>
            </w:r>
            <w:r w:rsidRPr="0087468D">
              <w:rPr>
                <w:rFonts w:ascii="Arial Narrow" w:hAnsi="Arial Narrow"/>
                <w:i/>
                <w:sz w:val="20"/>
              </w:rPr>
              <w:instrText xml:space="preserve"> FORMCHECKBOX </w:instrText>
            </w:r>
            <w:r w:rsidR="0038476E">
              <w:rPr>
                <w:rFonts w:ascii="Arial Narrow" w:hAnsi="Arial Narrow"/>
                <w:i/>
                <w:sz w:val="20"/>
              </w:rPr>
            </w:r>
            <w:r w:rsidR="0038476E">
              <w:rPr>
                <w:rFonts w:ascii="Arial Narrow" w:hAnsi="Arial Narrow"/>
                <w:i/>
                <w:sz w:val="20"/>
              </w:rPr>
              <w:fldChar w:fldCharType="separate"/>
            </w:r>
            <w:r w:rsidRPr="0087468D">
              <w:rPr>
                <w:rFonts w:ascii="Arial Narrow" w:hAnsi="Arial Narrow"/>
                <w:i/>
                <w:sz w:val="20"/>
              </w:rPr>
              <w:fldChar w:fldCharType="end"/>
            </w:r>
            <w:r w:rsidRPr="0087468D">
              <w:rPr>
                <w:rFonts w:ascii="Arial Narrow" w:hAnsi="Arial Narrow"/>
                <w:i/>
                <w:sz w:val="20"/>
              </w:rPr>
              <w:t>Authority Required - In Writing</w:t>
            </w:r>
          </w:p>
          <w:p w:rsidR="00594FB1" w:rsidRPr="00106BCF" w:rsidRDefault="00594FB1" w:rsidP="00594FB1">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38476E">
              <w:rPr>
                <w:rFonts w:ascii="Arial Narrow" w:hAnsi="Arial Narrow"/>
                <w:sz w:val="20"/>
              </w:rPr>
            </w:r>
            <w:r w:rsidR="0038476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594FB1" w:rsidRPr="00106BCF" w:rsidRDefault="00594FB1" w:rsidP="00594FB1">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38476E">
              <w:rPr>
                <w:rFonts w:ascii="Arial Narrow" w:hAnsi="Arial Narrow"/>
                <w:sz w:val="20"/>
              </w:rPr>
            </w:r>
            <w:r w:rsidR="0038476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594FB1" w:rsidRPr="00106BCF" w:rsidRDefault="00594FB1" w:rsidP="00594FB1">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38476E">
              <w:rPr>
                <w:rFonts w:ascii="Arial Narrow" w:hAnsi="Arial Narrow"/>
                <w:sz w:val="20"/>
              </w:rPr>
            </w:r>
            <w:r w:rsidR="0038476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594FB1" w:rsidRPr="00260CE3" w:rsidRDefault="00594FB1" w:rsidP="00594FB1">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38476E">
              <w:rPr>
                <w:rFonts w:ascii="Arial Narrow" w:hAnsi="Arial Narrow"/>
                <w:sz w:val="20"/>
              </w:rPr>
            </w:r>
            <w:r w:rsidR="0038476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594FB1" w:rsidRPr="00260CE3" w:rsidTr="00594F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94FB1" w:rsidRPr="00260CE3" w:rsidRDefault="00594FB1" w:rsidP="00594FB1">
            <w:pPr>
              <w:rPr>
                <w:rFonts w:ascii="Arial Narrow" w:hAnsi="Arial Narrow"/>
                <w:b/>
                <w:sz w:val="20"/>
              </w:rPr>
            </w:pPr>
            <w:r w:rsidRPr="00223E62">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594FB1" w:rsidRPr="00DE7557" w:rsidRDefault="00594FB1" w:rsidP="00594FB1">
            <w:pPr>
              <w:rPr>
                <w:rFonts w:ascii="Arial Narrow" w:hAnsi="Arial Narrow"/>
                <w:strike/>
                <w:sz w:val="20"/>
                <w:lang w:val="en-US"/>
              </w:rPr>
            </w:pPr>
            <w:r w:rsidRPr="00DE7557">
              <w:rPr>
                <w:rFonts w:ascii="Arial Narrow" w:hAnsi="Arial Narrow"/>
                <w:strike/>
                <w:sz w:val="20"/>
                <w:lang w:val="en-US"/>
              </w:rPr>
              <w:t>The treatment must be in combination with a non- steroidal aromatase inhibitor (letrozole or anastrozole) as initial endocrine-based therapy.</w:t>
            </w:r>
          </w:p>
          <w:p w:rsidR="00594FB1" w:rsidRPr="008314E9" w:rsidRDefault="00594FB1" w:rsidP="00594FB1">
            <w:pPr>
              <w:rPr>
                <w:rFonts w:ascii="Arial Narrow" w:hAnsi="Arial Narrow"/>
                <w:i/>
                <w:sz w:val="20"/>
                <w:lang w:val="en-US"/>
              </w:rPr>
            </w:pPr>
            <w:r w:rsidRPr="008314E9">
              <w:rPr>
                <w:rFonts w:ascii="Arial Narrow" w:hAnsi="Arial Narrow"/>
                <w:i/>
                <w:sz w:val="20"/>
                <w:lang w:val="en-US"/>
              </w:rPr>
              <w:t xml:space="preserve">The treatment must be in combination with a non- steroidal aromatase inhibitor </w:t>
            </w:r>
          </w:p>
          <w:p w:rsidR="00594FB1" w:rsidRPr="008314E9" w:rsidRDefault="00594FB1" w:rsidP="00594FB1">
            <w:pPr>
              <w:rPr>
                <w:rFonts w:ascii="Arial Narrow" w:hAnsi="Arial Narrow"/>
                <w:i/>
                <w:sz w:val="20"/>
                <w:lang w:val="en-US"/>
              </w:rPr>
            </w:pPr>
            <w:r w:rsidRPr="008314E9">
              <w:rPr>
                <w:rFonts w:ascii="Arial Narrow" w:hAnsi="Arial Narrow"/>
                <w:i/>
                <w:sz w:val="20"/>
                <w:lang w:val="en-US"/>
              </w:rPr>
              <w:t xml:space="preserve">AND </w:t>
            </w:r>
          </w:p>
          <w:p w:rsidR="00594FB1" w:rsidRPr="00DE7557" w:rsidRDefault="00594FB1" w:rsidP="00594FB1">
            <w:pPr>
              <w:rPr>
                <w:rFonts w:ascii="Arial Narrow" w:hAnsi="Arial Narrow"/>
                <w:i/>
                <w:sz w:val="20"/>
                <w:lang w:val="en-US"/>
              </w:rPr>
            </w:pPr>
            <w:r w:rsidRPr="008314E9">
              <w:rPr>
                <w:rFonts w:ascii="Arial Narrow" w:hAnsi="Arial Narrow"/>
                <w:i/>
                <w:sz w:val="20"/>
                <w:lang w:val="en-US"/>
              </w:rPr>
              <w:t>The treatment must be an initial endocrine-based therapy for this condition</w:t>
            </w:r>
            <w:r>
              <w:rPr>
                <w:rFonts w:ascii="Arial Narrow" w:hAnsi="Arial Narrow"/>
                <w:i/>
                <w:sz w:val="20"/>
                <w:lang w:val="en-US"/>
              </w:rPr>
              <w:t>.</w:t>
            </w:r>
          </w:p>
        </w:tc>
      </w:tr>
      <w:tr w:rsidR="00594FB1" w:rsidRPr="00260CE3" w:rsidTr="00594F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94FB1" w:rsidRPr="00260CE3" w:rsidRDefault="00594FB1" w:rsidP="00594FB1">
            <w:pPr>
              <w:rPr>
                <w:rFonts w:ascii="Arial Narrow" w:hAnsi="Arial Narrow"/>
                <w:b/>
                <w:sz w:val="20"/>
              </w:rPr>
            </w:pPr>
            <w:r w:rsidRPr="00260CE3">
              <w:rPr>
                <w:rFonts w:ascii="Arial Narrow" w:hAnsi="Arial Narrow"/>
                <w:b/>
                <w:sz w:val="20"/>
              </w:rPr>
              <w:t>Clinical criteria:</w:t>
            </w:r>
          </w:p>
          <w:p w:rsidR="00594FB1" w:rsidRPr="00260CE3" w:rsidRDefault="00594FB1" w:rsidP="00594FB1">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594FB1" w:rsidRPr="00AD4354" w:rsidRDefault="00594FB1" w:rsidP="00594FB1">
            <w:pPr>
              <w:rPr>
                <w:rFonts w:ascii="Arial Narrow" w:hAnsi="Arial Narrow"/>
                <w:sz w:val="20"/>
                <w:lang w:val="en-US"/>
              </w:rPr>
            </w:pPr>
            <w:r w:rsidRPr="00AD4354">
              <w:rPr>
                <w:rFonts w:ascii="Arial Narrow" w:hAnsi="Arial Narrow"/>
                <w:sz w:val="20"/>
                <w:lang w:val="en-US"/>
              </w:rPr>
              <w:t>The condition must be hormone receptor positive,</w:t>
            </w:r>
          </w:p>
          <w:p w:rsidR="00594FB1" w:rsidRPr="00AD4354" w:rsidRDefault="00594FB1" w:rsidP="00594FB1">
            <w:pPr>
              <w:rPr>
                <w:rFonts w:ascii="Arial Narrow" w:hAnsi="Arial Narrow"/>
                <w:sz w:val="20"/>
                <w:lang w:val="en-US"/>
              </w:rPr>
            </w:pPr>
            <w:r w:rsidRPr="00AD4354">
              <w:rPr>
                <w:rFonts w:ascii="Arial Narrow" w:hAnsi="Arial Narrow"/>
                <w:sz w:val="20"/>
                <w:lang w:val="en-US"/>
              </w:rPr>
              <w:t>AND</w:t>
            </w:r>
          </w:p>
          <w:p w:rsidR="00594FB1" w:rsidRPr="00260CE3" w:rsidRDefault="00594FB1" w:rsidP="00594FB1">
            <w:pPr>
              <w:rPr>
                <w:rFonts w:ascii="Arial Narrow" w:hAnsi="Arial Narrow"/>
                <w:sz w:val="20"/>
              </w:rPr>
            </w:pPr>
            <w:r w:rsidRPr="00AD4354">
              <w:rPr>
                <w:rFonts w:ascii="Arial Narrow" w:hAnsi="Arial Narrow"/>
                <w:sz w:val="20"/>
                <w:lang w:val="en-US"/>
              </w:rPr>
              <w:t>The condition must be human epidermal growth fa</w:t>
            </w:r>
            <w:r>
              <w:rPr>
                <w:rFonts w:ascii="Arial Narrow" w:hAnsi="Arial Narrow"/>
                <w:sz w:val="20"/>
                <w:lang w:val="en-US"/>
              </w:rPr>
              <w:t>ctor receptor 2 (HER2) negative.</w:t>
            </w:r>
          </w:p>
        </w:tc>
      </w:tr>
      <w:tr w:rsidR="00594FB1" w:rsidRPr="00260CE3" w:rsidTr="00594F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94FB1" w:rsidRPr="00260CE3" w:rsidRDefault="00594FB1" w:rsidP="00193EFF">
            <w:pPr>
              <w:rPr>
                <w:rFonts w:ascii="Arial Narrow" w:hAnsi="Arial Narrow"/>
                <w:sz w:val="20"/>
              </w:rPr>
            </w:pPr>
            <w:r w:rsidRPr="00260CE3">
              <w:rPr>
                <w:rFonts w:ascii="Arial Narrow" w:hAnsi="Arial Narrow"/>
                <w:b/>
                <w:sz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594FB1" w:rsidRPr="00260CE3" w:rsidRDefault="00594FB1" w:rsidP="00594FB1">
            <w:pPr>
              <w:rPr>
                <w:rFonts w:ascii="Arial Narrow" w:hAnsi="Arial Narrow"/>
                <w:sz w:val="20"/>
              </w:rPr>
            </w:pPr>
            <w:r w:rsidRPr="00DE7557">
              <w:rPr>
                <w:rFonts w:ascii="Arial Narrow" w:hAnsi="Arial Narrow"/>
                <w:strike/>
                <w:sz w:val="20"/>
              </w:rPr>
              <w:t xml:space="preserve">The </w:t>
            </w:r>
            <w:r>
              <w:rPr>
                <w:rFonts w:ascii="Arial Narrow" w:hAnsi="Arial Narrow"/>
                <w:sz w:val="20"/>
              </w:rPr>
              <w:t>Patient must be postmenopausal.</w:t>
            </w:r>
          </w:p>
        </w:tc>
      </w:tr>
      <w:tr w:rsidR="00594FB1" w:rsidRPr="00260CE3" w:rsidTr="00594F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94FB1" w:rsidRPr="00260CE3" w:rsidRDefault="00594FB1" w:rsidP="00594FB1">
            <w:pPr>
              <w:rPr>
                <w:rFonts w:ascii="Arial Narrow" w:hAnsi="Arial Narrow"/>
                <w:b/>
                <w:sz w:val="20"/>
              </w:rPr>
            </w:pPr>
            <w:r w:rsidRPr="00260CE3">
              <w:rPr>
                <w:rFonts w:ascii="Arial Narrow" w:hAnsi="Arial Narrow"/>
                <w:b/>
                <w:sz w:val="20"/>
              </w:rPr>
              <w:lastRenderedPageBreak/>
              <w:t>Prescriber Instructions</w:t>
            </w:r>
            <w:r w:rsidR="006320C9">
              <w:rPr>
                <w:rFonts w:ascii="Arial Narrow" w:hAnsi="Arial Narrow"/>
                <w:b/>
                <w:sz w:val="20"/>
              </w:rPr>
              <w:t>:</w:t>
            </w:r>
          </w:p>
          <w:p w:rsidR="00594FB1" w:rsidRPr="00D941BF" w:rsidRDefault="00594FB1" w:rsidP="00594FB1">
            <w:pPr>
              <w:rPr>
                <w:rFonts w:ascii="Arial Narrow" w:hAnsi="Arial Narrow"/>
                <w:b/>
                <w:sz w:val="20"/>
              </w:rPr>
            </w:pPr>
            <w:r w:rsidRPr="00D941BF">
              <w:rPr>
                <w:rFonts w:ascii="Arial Narrow" w:hAnsi="Arial Narrow"/>
                <w:b/>
                <w:sz w:val="20"/>
              </w:rPr>
              <w:t>(Included in LI)</w:t>
            </w:r>
          </w:p>
          <w:p w:rsidR="00594FB1" w:rsidRPr="00D941BF" w:rsidRDefault="00594FB1" w:rsidP="00594FB1">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594FB1" w:rsidRPr="008314E9" w:rsidRDefault="00594FB1" w:rsidP="00594FB1">
            <w:pPr>
              <w:pStyle w:val="Default"/>
              <w:rPr>
                <w:rFonts w:ascii="Arial Narrow" w:hAnsi="Arial Narrow"/>
                <w:i/>
                <w:sz w:val="20"/>
                <w:szCs w:val="20"/>
              </w:rPr>
            </w:pPr>
            <w:r w:rsidRPr="008314E9">
              <w:rPr>
                <w:rFonts w:ascii="Arial Narrow" w:hAnsi="Arial Narrow"/>
                <w:i/>
                <w:sz w:val="20"/>
                <w:szCs w:val="20"/>
              </w:rPr>
              <w:t xml:space="preserve">Authority applications for initial treatment must be made in writing and must include: </w:t>
            </w:r>
          </w:p>
          <w:p w:rsidR="00594FB1" w:rsidRPr="008314E9" w:rsidRDefault="00594FB1" w:rsidP="00594FB1">
            <w:pPr>
              <w:pStyle w:val="Default"/>
              <w:rPr>
                <w:rFonts w:ascii="Arial Narrow" w:hAnsi="Arial Narrow"/>
                <w:i/>
                <w:sz w:val="20"/>
                <w:szCs w:val="20"/>
              </w:rPr>
            </w:pPr>
            <w:r w:rsidRPr="008314E9">
              <w:rPr>
                <w:rFonts w:ascii="Arial Narrow" w:hAnsi="Arial Narrow"/>
                <w:i/>
                <w:sz w:val="20"/>
                <w:szCs w:val="20"/>
              </w:rPr>
              <w:t xml:space="preserve">(a) a completed authority prescription form; and </w:t>
            </w:r>
          </w:p>
          <w:p w:rsidR="00594FB1" w:rsidRPr="008314E9" w:rsidRDefault="00594FB1" w:rsidP="00594FB1">
            <w:pPr>
              <w:pStyle w:val="Default"/>
              <w:rPr>
                <w:rFonts w:ascii="Arial Narrow" w:hAnsi="Arial Narrow"/>
                <w:i/>
                <w:sz w:val="20"/>
                <w:szCs w:val="20"/>
              </w:rPr>
            </w:pPr>
            <w:r w:rsidRPr="008314E9">
              <w:rPr>
                <w:rFonts w:ascii="Arial Narrow" w:hAnsi="Arial Narrow"/>
                <w:i/>
                <w:sz w:val="20"/>
                <w:szCs w:val="20"/>
              </w:rPr>
              <w:t xml:space="preserve">(b) a completed [TBA] - PBS Supporting Information Form which includes: </w:t>
            </w:r>
          </w:p>
          <w:p w:rsidR="00594FB1" w:rsidRPr="008314E9" w:rsidRDefault="00594FB1" w:rsidP="00594FB1">
            <w:pPr>
              <w:pStyle w:val="Default"/>
              <w:rPr>
                <w:rFonts w:ascii="Arial Narrow" w:hAnsi="Arial Narrow"/>
                <w:i/>
                <w:sz w:val="20"/>
                <w:szCs w:val="20"/>
              </w:rPr>
            </w:pPr>
            <w:r w:rsidRPr="008314E9">
              <w:rPr>
                <w:rFonts w:ascii="Arial Narrow" w:hAnsi="Arial Narrow"/>
                <w:i/>
                <w:sz w:val="20"/>
                <w:szCs w:val="20"/>
              </w:rPr>
              <w:t xml:space="preserve">(i) a copy of the pathology reports from an Approved Pathology Authority confirming the presence of </w:t>
            </w:r>
            <w:r w:rsidRPr="008314E9">
              <w:rPr>
                <w:rFonts w:ascii="Arial Narrow" w:hAnsi="Arial Narrow"/>
                <w:i/>
                <w:sz w:val="20"/>
                <w:szCs w:val="20"/>
                <w:lang w:val="en-US"/>
              </w:rPr>
              <w:t xml:space="preserve">hormone receptor and </w:t>
            </w:r>
            <w:r w:rsidRPr="008314E9">
              <w:rPr>
                <w:rFonts w:ascii="Arial Narrow" w:hAnsi="Arial Narrow"/>
                <w:i/>
                <w:sz w:val="20"/>
                <w:szCs w:val="20"/>
              </w:rPr>
              <w:t xml:space="preserve">lack of presence of HER2 gene amplification by in situ hybridisation (ISH); and </w:t>
            </w:r>
          </w:p>
          <w:p w:rsidR="00594FB1" w:rsidRPr="008314E9" w:rsidRDefault="00594FB1" w:rsidP="00594FB1">
            <w:pPr>
              <w:rPr>
                <w:rFonts w:ascii="Arial Narrow" w:hAnsi="Arial Narrow"/>
                <w:i/>
                <w:sz w:val="20"/>
              </w:rPr>
            </w:pPr>
            <w:r w:rsidRPr="008314E9">
              <w:rPr>
                <w:rFonts w:ascii="Arial Narrow" w:hAnsi="Arial Narrow"/>
                <w:i/>
                <w:sz w:val="20"/>
              </w:rPr>
              <w:t xml:space="preserve">(ii) </w:t>
            </w:r>
            <w:proofErr w:type="gramStart"/>
            <w:r w:rsidRPr="008314E9">
              <w:rPr>
                <w:rFonts w:ascii="Arial Narrow" w:hAnsi="Arial Narrow"/>
                <w:i/>
                <w:sz w:val="20"/>
              </w:rPr>
              <w:t>a</w:t>
            </w:r>
            <w:proofErr w:type="gramEnd"/>
            <w:r w:rsidRPr="008314E9">
              <w:rPr>
                <w:rFonts w:ascii="Arial Narrow" w:hAnsi="Arial Narrow"/>
                <w:i/>
                <w:sz w:val="20"/>
              </w:rPr>
              <w:t xml:space="preserve"> copy of the signed patient acknowledgement form.</w:t>
            </w:r>
          </w:p>
        </w:tc>
      </w:tr>
      <w:tr w:rsidR="00594FB1" w:rsidRPr="00260CE3" w:rsidTr="00594F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94FB1" w:rsidRPr="00260CE3" w:rsidRDefault="00594FB1" w:rsidP="00594FB1">
            <w:pPr>
              <w:rPr>
                <w:rFonts w:ascii="Arial Narrow" w:hAnsi="Arial Narrow"/>
                <w:b/>
                <w:sz w:val="20"/>
              </w:rPr>
            </w:pPr>
            <w:r w:rsidRPr="00260CE3">
              <w:rPr>
                <w:rFonts w:ascii="Arial Narrow" w:hAnsi="Arial Narrow"/>
                <w:b/>
                <w:sz w:val="20"/>
              </w:rPr>
              <w:t>Administrative Advice</w:t>
            </w:r>
            <w:r w:rsidR="006320C9">
              <w:rPr>
                <w:rFonts w:ascii="Arial Narrow" w:hAnsi="Arial Narrow"/>
                <w:b/>
                <w:sz w:val="20"/>
              </w:rPr>
              <w:t>:</w:t>
            </w:r>
          </w:p>
          <w:p w:rsidR="00594FB1" w:rsidRPr="00D941BF" w:rsidRDefault="00594FB1" w:rsidP="00594FB1">
            <w:pPr>
              <w:rPr>
                <w:rFonts w:ascii="Arial Narrow" w:hAnsi="Arial Narrow"/>
                <w:b/>
                <w:sz w:val="20"/>
              </w:rPr>
            </w:pPr>
            <w:r w:rsidRPr="00D941BF">
              <w:rPr>
                <w:rFonts w:ascii="Arial Narrow" w:hAnsi="Arial Narrow"/>
                <w:b/>
                <w:sz w:val="20"/>
              </w:rPr>
              <w:t>(not included in LI)</w:t>
            </w:r>
          </w:p>
          <w:p w:rsidR="00594FB1" w:rsidRPr="00D941BF" w:rsidRDefault="00594FB1" w:rsidP="00594FB1">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594FB1" w:rsidRDefault="00594FB1" w:rsidP="00594FB1">
            <w:pPr>
              <w:rPr>
                <w:rFonts w:ascii="Arial Narrow" w:hAnsi="Arial Narrow"/>
                <w:i/>
                <w:sz w:val="20"/>
              </w:rPr>
            </w:pPr>
            <w:r w:rsidRPr="008314E9">
              <w:rPr>
                <w:rFonts w:ascii="Arial Narrow" w:hAnsi="Arial Narrow"/>
                <w:i/>
                <w:sz w:val="20"/>
              </w:rPr>
              <w:t>No applications for increased maximum quantities will be authorised.</w:t>
            </w:r>
          </w:p>
          <w:p w:rsidR="00594FB1" w:rsidRDefault="00594FB1" w:rsidP="00594FB1">
            <w:pPr>
              <w:rPr>
                <w:rFonts w:ascii="Arial Narrow" w:hAnsi="Arial Narrow"/>
                <w:i/>
                <w:sz w:val="20"/>
              </w:rPr>
            </w:pPr>
            <w:r w:rsidRPr="008314E9">
              <w:rPr>
                <w:rFonts w:ascii="Arial Narrow" w:hAnsi="Arial Narrow"/>
                <w:i/>
                <w:sz w:val="20"/>
              </w:rPr>
              <w:t>No applications for increased repeats will be authorised.</w:t>
            </w:r>
          </w:p>
          <w:p w:rsidR="00594FB1" w:rsidRPr="008314E9" w:rsidRDefault="00594FB1" w:rsidP="00594FB1">
            <w:pPr>
              <w:rPr>
                <w:rFonts w:ascii="Arial Narrow" w:hAnsi="Arial Narrow"/>
                <w:i/>
                <w:sz w:val="20"/>
              </w:rPr>
            </w:pPr>
            <w:r w:rsidRPr="008314E9">
              <w:rPr>
                <w:rFonts w:ascii="Arial Narrow" w:hAnsi="Arial Narrow"/>
                <w:i/>
                <w:sz w:val="20"/>
              </w:rPr>
              <w:t>Special Pricing Arrangements apply.</w:t>
            </w:r>
          </w:p>
          <w:p w:rsidR="00594FB1" w:rsidRPr="008314E9" w:rsidRDefault="00594FB1" w:rsidP="00594FB1">
            <w:pPr>
              <w:rPr>
                <w:rFonts w:ascii="Arial Narrow" w:hAnsi="Arial Narrow"/>
                <w:i/>
                <w:sz w:val="20"/>
              </w:rPr>
            </w:pPr>
            <w:r w:rsidRPr="008314E9">
              <w:rPr>
                <w:rFonts w:ascii="Arial Narrow" w:hAnsi="Arial Narrow"/>
                <w:i/>
                <w:sz w:val="20"/>
              </w:rPr>
              <w:t xml:space="preserve">Any queries concerning the arrangements to prescribe may be directed to the Department of Human Services on 1800 700 270 (hours of operation 8 a.m. to 5 p.m. EST Monday to Friday). </w:t>
            </w:r>
          </w:p>
          <w:p w:rsidR="00594FB1" w:rsidRPr="008314E9" w:rsidRDefault="00594FB1" w:rsidP="00594FB1">
            <w:pPr>
              <w:rPr>
                <w:rFonts w:ascii="Arial Narrow" w:hAnsi="Arial Narrow"/>
                <w:i/>
                <w:sz w:val="20"/>
              </w:rPr>
            </w:pPr>
            <w:r w:rsidRPr="008314E9">
              <w:rPr>
                <w:rFonts w:ascii="Arial Narrow" w:hAnsi="Arial Narrow"/>
                <w:i/>
                <w:sz w:val="20"/>
              </w:rPr>
              <w:t xml:space="preserve">Prescribing information (including Authority Application forms and other relevant documentation as applicable) is available on the Department of Human Services website at www.humanservices.gov.au </w:t>
            </w:r>
          </w:p>
          <w:p w:rsidR="00594FB1" w:rsidRPr="008314E9" w:rsidRDefault="00594FB1" w:rsidP="00594FB1">
            <w:pPr>
              <w:rPr>
                <w:rFonts w:ascii="Arial Narrow" w:hAnsi="Arial Narrow"/>
                <w:i/>
                <w:sz w:val="20"/>
              </w:rPr>
            </w:pPr>
            <w:r w:rsidRPr="008314E9">
              <w:rPr>
                <w:rFonts w:ascii="Arial Narrow" w:hAnsi="Arial Narrow"/>
                <w:i/>
                <w:sz w:val="20"/>
              </w:rPr>
              <w:t xml:space="preserve">Applications for authority to prescribe should be forwarded to: </w:t>
            </w:r>
          </w:p>
          <w:p w:rsidR="00594FB1" w:rsidRPr="008314E9" w:rsidRDefault="00594FB1" w:rsidP="00594FB1">
            <w:pPr>
              <w:rPr>
                <w:rFonts w:ascii="Arial Narrow" w:hAnsi="Arial Narrow"/>
                <w:i/>
                <w:sz w:val="20"/>
              </w:rPr>
            </w:pPr>
            <w:r w:rsidRPr="008314E9">
              <w:rPr>
                <w:rFonts w:ascii="Arial Narrow" w:hAnsi="Arial Narrow"/>
                <w:i/>
                <w:sz w:val="20"/>
              </w:rPr>
              <w:t>Department of Human Services</w:t>
            </w:r>
          </w:p>
          <w:p w:rsidR="00594FB1" w:rsidRPr="008314E9" w:rsidRDefault="00594FB1" w:rsidP="00594FB1">
            <w:pPr>
              <w:rPr>
                <w:rFonts w:ascii="Arial Narrow" w:hAnsi="Arial Narrow"/>
                <w:i/>
                <w:sz w:val="20"/>
              </w:rPr>
            </w:pPr>
            <w:r w:rsidRPr="008314E9">
              <w:rPr>
                <w:rFonts w:ascii="Arial Narrow" w:hAnsi="Arial Narrow"/>
                <w:i/>
                <w:sz w:val="20"/>
              </w:rPr>
              <w:t xml:space="preserve">Complex Drugs </w:t>
            </w:r>
          </w:p>
          <w:p w:rsidR="00594FB1" w:rsidRPr="008314E9" w:rsidRDefault="00594FB1" w:rsidP="00594FB1">
            <w:pPr>
              <w:rPr>
                <w:rFonts w:ascii="Arial Narrow" w:hAnsi="Arial Narrow"/>
                <w:i/>
                <w:sz w:val="20"/>
              </w:rPr>
            </w:pPr>
            <w:r w:rsidRPr="008314E9">
              <w:rPr>
                <w:rFonts w:ascii="Arial Narrow" w:hAnsi="Arial Narrow"/>
                <w:i/>
                <w:sz w:val="20"/>
              </w:rPr>
              <w:t xml:space="preserve">Reply Paid 9826 </w:t>
            </w:r>
          </w:p>
          <w:p w:rsidR="00594FB1" w:rsidRPr="008314E9" w:rsidRDefault="00594FB1" w:rsidP="006320C9">
            <w:pPr>
              <w:rPr>
                <w:rFonts w:ascii="Arial Narrow" w:hAnsi="Arial Narrow"/>
                <w:i/>
                <w:sz w:val="20"/>
              </w:rPr>
            </w:pPr>
            <w:r w:rsidRPr="008314E9">
              <w:rPr>
                <w:rFonts w:ascii="Arial Narrow" w:hAnsi="Arial Narrow"/>
                <w:i/>
                <w:sz w:val="20"/>
              </w:rPr>
              <w:t>HOBART TAS 7001</w:t>
            </w:r>
          </w:p>
        </w:tc>
      </w:tr>
    </w:tbl>
    <w:p w:rsidR="00862E4A" w:rsidRPr="00882085" w:rsidRDefault="00862E4A" w:rsidP="00862E4A">
      <w:pPr>
        <w:widowControl/>
      </w:pPr>
    </w:p>
    <w:p w:rsidR="00F94021" w:rsidRPr="00CC3813" w:rsidRDefault="00F94021" w:rsidP="00F94021">
      <w:pPr>
        <w:pStyle w:val="ListParagraph"/>
        <w:widowControl/>
        <w:numPr>
          <w:ilvl w:val="1"/>
          <w:numId w:val="1"/>
        </w:numPr>
        <w:rPr>
          <w:szCs w:val="22"/>
        </w:rPr>
      </w:pPr>
      <w:r w:rsidRPr="00CC3813">
        <w:rPr>
          <w:szCs w:val="22"/>
        </w:rPr>
        <w:t>The submission also requested that the PBAC consider:</w:t>
      </w:r>
    </w:p>
    <w:p w:rsidR="00F94021" w:rsidRPr="00A61FC6" w:rsidRDefault="00F94021" w:rsidP="00F94021">
      <w:pPr>
        <w:pStyle w:val="ListParagraph"/>
        <w:widowControl/>
        <w:numPr>
          <w:ilvl w:val="0"/>
          <w:numId w:val="6"/>
        </w:numPr>
        <w:ind w:left="993"/>
      </w:pPr>
      <w:r w:rsidRPr="00CC3813">
        <w:t>Whether patients who are currently well</w:t>
      </w:r>
      <w:r>
        <w:t>-</w:t>
      </w:r>
      <w:r w:rsidRPr="00CC3813">
        <w:t xml:space="preserve">managed with a NSAI (letrozole or </w:t>
      </w:r>
      <w:r w:rsidRPr="00A61FC6">
        <w:t xml:space="preserve">anastrozole) should also be able to access the addition of palbociclib to their NSAI regimen at the time of PBS-listing (a prevalent pool of patients). The ESC noted that evidence of benefit in this patient population is not available. </w:t>
      </w:r>
    </w:p>
    <w:p w:rsidR="00F94021" w:rsidRPr="00A61FC6" w:rsidRDefault="00F94021" w:rsidP="00F94021">
      <w:pPr>
        <w:pStyle w:val="ListParagraph"/>
        <w:widowControl/>
        <w:numPr>
          <w:ilvl w:val="0"/>
          <w:numId w:val="6"/>
        </w:numPr>
        <w:ind w:left="993"/>
        <w:rPr>
          <w:color w:val="000000" w:themeColor="text1"/>
        </w:rPr>
      </w:pPr>
      <w:r w:rsidRPr="00A61FC6">
        <w:t>Whether men with breast cancer should also be able to access the addition of palbociclib to their NSAI</w:t>
      </w:r>
      <w:r w:rsidRPr="00A61FC6">
        <w:rPr>
          <w:szCs w:val="22"/>
        </w:rPr>
        <w:t xml:space="preserve"> regimen at the time of PBS-listing. </w:t>
      </w:r>
      <w:r w:rsidRPr="00A61FC6">
        <w:rPr>
          <w:color w:val="000000" w:themeColor="text1"/>
        </w:rPr>
        <w:t xml:space="preserve">There is no evidence available regarding the use of palbociclib in men which accounts for &lt;1% of all breast cancers. DUSC noted that the size of the male population with metastatic (stage IV) breast cancer was very small. </w:t>
      </w:r>
      <w:r w:rsidRPr="00A61FC6">
        <w:rPr>
          <w:szCs w:val="22"/>
        </w:rPr>
        <w:t xml:space="preserve">The ESC and DUSC noted the PBAC’s previous November 2014 recommendation to amend the PBS restrictions for five endocrine therapies for breast cancer to allow males to access subsidised treatment, when the criteria ‘The patient must be postmenopausal’ was replaced with ‘Patient must not be pre-menopausal’. </w:t>
      </w:r>
    </w:p>
    <w:p w:rsidR="00F94021" w:rsidRPr="00F94021" w:rsidRDefault="00F94021" w:rsidP="00F94021">
      <w:pPr>
        <w:pStyle w:val="ListParagraph"/>
        <w:widowControl/>
        <w:rPr>
          <w:szCs w:val="22"/>
        </w:rPr>
      </w:pPr>
    </w:p>
    <w:p w:rsidR="007C178E" w:rsidRPr="00CC3813" w:rsidRDefault="007C178E" w:rsidP="00F07D9F">
      <w:pPr>
        <w:pStyle w:val="ListParagraph"/>
        <w:widowControl/>
        <w:numPr>
          <w:ilvl w:val="1"/>
          <w:numId w:val="1"/>
        </w:numPr>
        <w:rPr>
          <w:szCs w:val="22"/>
        </w:rPr>
      </w:pPr>
      <w:r w:rsidRPr="00CC3813">
        <w:rPr>
          <w:color w:val="000000" w:themeColor="text1"/>
        </w:rPr>
        <w:t>The proposed PBS restriction is not in line with the proposed TGA indication or the trial population</w:t>
      </w:r>
      <w:r w:rsidR="00D428F8" w:rsidRPr="00CC3813">
        <w:rPr>
          <w:color w:val="000000" w:themeColor="text1"/>
        </w:rPr>
        <w:t>. The key differences are:</w:t>
      </w:r>
    </w:p>
    <w:p w:rsidR="0046521A" w:rsidRPr="00CC3813" w:rsidRDefault="00D428F8" w:rsidP="00F07D9F">
      <w:pPr>
        <w:pStyle w:val="ListParagraph"/>
        <w:widowControl/>
        <w:numPr>
          <w:ilvl w:val="0"/>
          <w:numId w:val="6"/>
        </w:numPr>
        <w:ind w:left="993"/>
        <w:rPr>
          <w:color w:val="000000" w:themeColor="text1"/>
        </w:rPr>
      </w:pPr>
      <w:r w:rsidRPr="00CC3813">
        <w:t>Concomitant chemotherapy: letrozole was the only NSAI tested with palbociclib in the trials.</w:t>
      </w:r>
      <w:r w:rsidR="000B0EED" w:rsidRPr="00CC3813">
        <w:t xml:space="preserve"> </w:t>
      </w:r>
      <w:r w:rsidR="0046521A" w:rsidRPr="00CC3813">
        <w:rPr>
          <w:color w:val="000000" w:themeColor="text1"/>
        </w:rPr>
        <w:t xml:space="preserve"> The Pre-Sub-Committee-Response (PSCR) (p. 1) stated that, although the proposed restriction is not in line with the TGA indication, Australian oncologists have highlighted the importance of being able to use palbociclib concomitantly with letrozole or anastrozole</w:t>
      </w:r>
      <w:r w:rsidR="0019736F" w:rsidRPr="00CC3813">
        <w:rPr>
          <w:color w:val="000000" w:themeColor="text1"/>
        </w:rPr>
        <w:t xml:space="preserve"> and indicated that extending the usage to anastrozole may be considered during registration with the TGA. The ESC considered that, on balance in clinical practice, it is would be reasonable to expect that letrozole or anastrozole</w:t>
      </w:r>
      <w:r w:rsidR="00E0669C" w:rsidRPr="00CC3813">
        <w:rPr>
          <w:color w:val="000000" w:themeColor="text1"/>
        </w:rPr>
        <w:t xml:space="preserve"> would provide a similar benefit in combination with palbociclib. The therapeutic relativity sheets </w:t>
      </w:r>
      <w:r w:rsidR="00976CC4" w:rsidRPr="00CC3813">
        <w:rPr>
          <w:color w:val="000000" w:themeColor="text1"/>
        </w:rPr>
        <w:t>state that anastrozole, for the treatment of advance</w:t>
      </w:r>
      <w:r w:rsidR="00231082">
        <w:rPr>
          <w:color w:val="000000" w:themeColor="text1"/>
        </w:rPr>
        <w:t>d</w:t>
      </w:r>
      <w:r w:rsidR="00976CC4" w:rsidRPr="00CC3813">
        <w:rPr>
          <w:color w:val="000000" w:themeColor="text1"/>
        </w:rPr>
        <w:t xml:space="preserve"> breast cancer in post-menopausal women, was recommended on a cost minimisation basis compared to letrozole. </w:t>
      </w:r>
      <w:r w:rsidR="0019736F" w:rsidRPr="00CC3813">
        <w:rPr>
          <w:color w:val="000000" w:themeColor="text1"/>
        </w:rPr>
        <w:t xml:space="preserve"> </w:t>
      </w:r>
    </w:p>
    <w:p w:rsidR="002A1BD7" w:rsidRPr="00CC3813" w:rsidRDefault="00D428F8" w:rsidP="002A1BD7">
      <w:pPr>
        <w:pStyle w:val="ListParagraph"/>
        <w:widowControl/>
        <w:numPr>
          <w:ilvl w:val="0"/>
          <w:numId w:val="6"/>
        </w:numPr>
        <w:ind w:left="993"/>
      </w:pPr>
      <w:r w:rsidRPr="00CC3813">
        <w:t>Ceasing treatment upon progression: treatment was ceased upon progression in the trials.</w:t>
      </w:r>
      <w:r w:rsidR="00452ECE" w:rsidRPr="00CC3813">
        <w:t xml:space="preserve"> This condition was not </w:t>
      </w:r>
      <w:r w:rsidR="00C03C19" w:rsidRPr="00CC3813">
        <w:t xml:space="preserve">included </w:t>
      </w:r>
      <w:r w:rsidR="00452ECE" w:rsidRPr="00CC3813">
        <w:t xml:space="preserve">in the proposed </w:t>
      </w:r>
      <w:r w:rsidRPr="00CC3813">
        <w:t>PBS restriction.</w:t>
      </w:r>
      <w:r w:rsidR="00C10097" w:rsidRPr="00CC3813">
        <w:t xml:space="preserve"> In the PSCR</w:t>
      </w:r>
      <w:r w:rsidR="00242CD9" w:rsidRPr="00CC3813">
        <w:t xml:space="preserve"> (p. 1), the sponsor welcomed the inclusion of a clause to restrict treatment </w:t>
      </w:r>
      <w:r w:rsidR="00242CD9" w:rsidRPr="00CC3813">
        <w:lastRenderedPageBreak/>
        <w:t>upon progression.</w:t>
      </w:r>
      <w:r w:rsidR="008838D0" w:rsidRPr="00CC3813">
        <w:rPr>
          <w:szCs w:val="22"/>
        </w:rPr>
        <w:t xml:space="preserve"> </w:t>
      </w:r>
      <w:r w:rsidR="002A1BD7" w:rsidRPr="00CC3813">
        <w:rPr>
          <w:szCs w:val="22"/>
        </w:rPr>
        <w:t>T</w:t>
      </w:r>
      <w:r w:rsidR="008838D0" w:rsidRPr="00CC3813">
        <w:rPr>
          <w:szCs w:val="22"/>
        </w:rPr>
        <w:t xml:space="preserve">he ESC agreed that the inclusion of this restriction matched the clinical trial protocol, but noted that there remained a risk of continuing use post-progression. </w:t>
      </w:r>
    </w:p>
    <w:p w:rsidR="00D428F8" w:rsidRPr="00CC3813" w:rsidRDefault="00D428F8" w:rsidP="002A1BD7">
      <w:pPr>
        <w:pStyle w:val="ListParagraph"/>
        <w:widowControl/>
        <w:numPr>
          <w:ilvl w:val="0"/>
          <w:numId w:val="6"/>
        </w:numPr>
        <w:ind w:left="993"/>
      </w:pPr>
      <w:r w:rsidRPr="00CC3813">
        <w:t>Hormonal status: The trials only included patients with ER+, HER2- status.</w:t>
      </w:r>
      <w:r w:rsidR="001F56E2" w:rsidRPr="00CC3813">
        <w:t xml:space="preserve"> </w:t>
      </w:r>
      <w:r w:rsidR="00616EC4" w:rsidRPr="00CC3813">
        <w:t xml:space="preserve">The ESC noted that </w:t>
      </w:r>
      <w:r w:rsidR="001F56E2" w:rsidRPr="00CC3813">
        <w:t xml:space="preserve">the indication in </w:t>
      </w:r>
      <w:r w:rsidR="00F73DEF" w:rsidRPr="00CC3813">
        <w:t>the draft Product I</w:t>
      </w:r>
      <w:r w:rsidR="00616EC4" w:rsidRPr="00CC3813">
        <w:t xml:space="preserve">nformation was for patients with </w:t>
      </w:r>
      <w:r w:rsidR="00616EC4" w:rsidRPr="00CC3813">
        <w:rPr>
          <w:lang w:val="en-US"/>
        </w:rPr>
        <w:t>hormone receptor positive disease</w:t>
      </w:r>
      <w:r w:rsidR="001F56E2" w:rsidRPr="00CC3813">
        <w:rPr>
          <w:lang w:val="en-US"/>
        </w:rPr>
        <w:t xml:space="preserve">, but TGA evaluation was ongoing. </w:t>
      </w:r>
    </w:p>
    <w:p w:rsidR="00D428F8" w:rsidRPr="00CC3813" w:rsidRDefault="00D428F8" w:rsidP="00F07D9F">
      <w:pPr>
        <w:pStyle w:val="ListParagraph"/>
        <w:widowControl/>
        <w:numPr>
          <w:ilvl w:val="0"/>
          <w:numId w:val="6"/>
        </w:numPr>
        <w:ind w:left="993"/>
      </w:pPr>
      <w:r w:rsidRPr="00CC3813">
        <w:t>ECOG performance status: In PALOMA-1 and PALOMA-2 patients were required to have an ECOG performance status 0</w:t>
      </w:r>
      <w:r w:rsidRPr="00CC3813">
        <w:noBreakHyphen/>
        <w:t>1, or 0</w:t>
      </w:r>
      <w:r w:rsidRPr="00CC3813">
        <w:noBreakHyphen/>
        <w:t>2, respectively</w:t>
      </w:r>
      <w:r w:rsidR="00452ECE" w:rsidRPr="00CC3813">
        <w:t>.</w:t>
      </w:r>
    </w:p>
    <w:p w:rsidR="00D428F8" w:rsidRPr="00CC3813" w:rsidRDefault="00452ECE" w:rsidP="00F07D9F">
      <w:pPr>
        <w:pStyle w:val="ListParagraph"/>
        <w:widowControl/>
        <w:numPr>
          <w:ilvl w:val="0"/>
          <w:numId w:val="6"/>
        </w:numPr>
        <w:ind w:left="993"/>
      </w:pPr>
      <w:r w:rsidRPr="00CC3813">
        <w:t xml:space="preserve">Prior treatment: </w:t>
      </w:r>
      <w:r w:rsidR="00D428F8" w:rsidRPr="00CC3813">
        <w:t>The PBS restriction did not include any conditions relati</w:t>
      </w:r>
      <w:r w:rsidR="00C03C19" w:rsidRPr="00CC3813">
        <w:t>ng</w:t>
      </w:r>
      <w:r w:rsidR="00D428F8" w:rsidRPr="00CC3813">
        <w:t xml:space="preserve"> to previous treatment with endocrine therapy in early breast cancer (EBC)</w:t>
      </w:r>
      <w:r w:rsidR="006703A4">
        <w:t>, previous treatment with chemotherapy for advanced breast cancer</w:t>
      </w:r>
      <w:r w:rsidR="00D428F8" w:rsidRPr="00CC3813">
        <w:t>. Patients were excluded from PALOMA-1 if they had prior treatment with (neo)adjuvant letrozole with disease recurrence ≤12 months</w:t>
      </w:r>
      <w:r w:rsidR="002B2F37">
        <w:t xml:space="preserve">, </w:t>
      </w:r>
      <w:r w:rsidR="00D428F8" w:rsidRPr="00CC3813">
        <w:t xml:space="preserve">and </w:t>
      </w:r>
      <w:r w:rsidR="002B2F37">
        <w:t xml:space="preserve">from </w:t>
      </w:r>
      <w:r w:rsidR="00D428F8" w:rsidRPr="00CC3813">
        <w:t>PALOMA-2 if they had prior neoadjuvant or adjuvant treatment with a NSAI with disease recurrence while on or within 12 months of completing treatment.</w:t>
      </w:r>
      <w:r w:rsidR="00633DB0" w:rsidRPr="00CC3813">
        <w:t xml:space="preserve"> </w:t>
      </w:r>
      <w:r w:rsidR="00B53AB2">
        <w:t>Patients were excluded from both PALOMA-1 and PALOMA-2 if they had received chemotherapy or any other systemic therapy for advanced breast cancer.</w:t>
      </w:r>
    </w:p>
    <w:p w:rsidR="00D82BC5" w:rsidRPr="00CC3813" w:rsidRDefault="00D82BC5" w:rsidP="00D82BC5">
      <w:pPr>
        <w:widowControl/>
      </w:pPr>
    </w:p>
    <w:p w:rsidR="0046521A" w:rsidRPr="00CC3813" w:rsidRDefault="0046521A" w:rsidP="00171878">
      <w:pPr>
        <w:pStyle w:val="ListParagraph"/>
        <w:widowControl/>
        <w:numPr>
          <w:ilvl w:val="1"/>
          <w:numId w:val="1"/>
        </w:numPr>
      </w:pPr>
      <w:r w:rsidRPr="00CC3813">
        <w:rPr>
          <w:color w:val="000000" w:themeColor="text1"/>
        </w:rPr>
        <w:t>The</w:t>
      </w:r>
      <w:r w:rsidRPr="00CC3813">
        <w:t xml:space="preserve"> ESC considered that the PBS indication ‘Advance</w:t>
      </w:r>
      <w:r w:rsidR="00E000EB" w:rsidRPr="00CC3813">
        <w:t>d</w:t>
      </w:r>
      <w:r w:rsidRPr="00CC3813">
        <w:t xml:space="preserve"> Breast Cancer’ may be interpreted differently between clinicians, and that a clearer definition of the population for subsidi</w:t>
      </w:r>
      <w:r w:rsidR="00E000EB" w:rsidRPr="00CC3813">
        <w:t>s</w:t>
      </w:r>
      <w:r w:rsidRPr="00CC3813">
        <w:t xml:space="preserve">ed treatment would be appropriate. The ESC discussed that the eligibility criteria of the PALOMA-2 could be considered as a basis of this definition. </w:t>
      </w:r>
    </w:p>
    <w:p w:rsidR="0046521A" w:rsidRPr="00993CEE" w:rsidRDefault="0046521A" w:rsidP="00D82BC5">
      <w:pPr>
        <w:widowControl/>
      </w:pPr>
    </w:p>
    <w:p w:rsidR="008952FA" w:rsidRPr="00A61FC6" w:rsidRDefault="008952FA" w:rsidP="003878AF">
      <w:pPr>
        <w:pStyle w:val="ListParagraph"/>
        <w:widowControl/>
        <w:numPr>
          <w:ilvl w:val="1"/>
          <w:numId w:val="1"/>
        </w:numPr>
        <w:rPr>
          <w:color w:val="000000" w:themeColor="text1"/>
        </w:rPr>
      </w:pPr>
      <w:r w:rsidRPr="00A61FC6">
        <w:t>DU</w:t>
      </w:r>
      <w:r w:rsidR="00FC079C" w:rsidRPr="00A61FC6">
        <w:t>SC</w:t>
      </w:r>
      <w:r w:rsidRPr="00A61FC6">
        <w:rPr>
          <w:color w:val="000000" w:themeColor="text1"/>
        </w:rPr>
        <w:t xml:space="preserve"> made the following comments on the </w:t>
      </w:r>
      <w:r w:rsidR="00FC079C" w:rsidRPr="00A61FC6">
        <w:rPr>
          <w:color w:val="000000" w:themeColor="text1"/>
        </w:rPr>
        <w:t>proposed listing of palbociclib</w:t>
      </w:r>
      <w:r w:rsidRPr="00A61FC6">
        <w:rPr>
          <w:color w:val="000000" w:themeColor="text1"/>
        </w:rPr>
        <w:t>:</w:t>
      </w:r>
    </w:p>
    <w:p w:rsidR="00B3429F" w:rsidRPr="00A61FC6" w:rsidRDefault="00B3429F" w:rsidP="006728E2">
      <w:pPr>
        <w:pStyle w:val="ListParagraph"/>
        <w:widowControl/>
        <w:numPr>
          <w:ilvl w:val="0"/>
          <w:numId w:val="6"/>
        </w:numPr>
        <w:ind w:left="993"/>
      </w:pPr>
      <w:r w:rsidRPr="00A61FC6">
        <w:t>Advanced cancer is not defined in the restriction and DUSC considered that it may be interpreted more broadly in practice. The PALOMA trials defined ‘advanced’ as metastatic (stage IV) and stage III inoperable. DUSC noted that other sources define ‘advanced’ differently, such as Cancer Australia which considers it is stage IV only and the NSW Cancer Registry defining it as Stage II onwards if there is lymph node involvement. DUSC noted that approximately 38% of women have locally advanced breast cancer at diagnosis</w:t>
      </w:r>
      <w:r w:rsidRPr="00A61FC6">
        <w:rPr>
          <w:vertAlign w:val="superscript"/>
        </w:rPr>
        <w:footnoteReference w:id="2"/>
      </w:r>
      <w:r w:rsidRPr="00A61FC6">
        <w:t>. DUSC considered under the broader definition of ‘advanced breast cancer’ there was the potential for use in early breast cancer, particularly where progression from Stage I to Stage II has occurred during endocrine therapy. DUSC considered that</w:t>
      </w:r>
      <w:r w:rsidR="00184DB6" w:rsidRPr="00A61FC6">
        <w:t>,</w:t>
      </w:r>
      <w:r w:rsidRPr="00A61FC6">
        <w:t xml:space="preserve"> to be consistent with current evidence</w:t>
      </w:r>
      <w:r w:rsidR="00184DB6" w:rsidRPr="00A61FC6">
        <w:t>,</w:t>
      </w:r>
      <w:r w:rsidRPr="00A61FC6">
        <w:t xml:space="preserve"> more appropriate wording for the restriction indication would be ‘Locally advanced inoperable and metastatic’.</w:t>
      </w:r>
    </w:p>
    <w:p w:rsidR="00B3429F" w:rsidRPr="00A61FC6" w:rsidRDefault="00B3429F" w:rsidP="006728E2">
      <w:pPr>
        <w:pStyle w:val="ListParagraph"/>
        <w:widowControl/>
        <w:ind w:left="993"/>
      </w:pPr>
    </w:p>
    <w:p w:rsidR="00B3429F" w:rsidRPr="00A61FC6" w:rsidRDefault="00B3429F" w:rsidP="006728E2">
      <w:pPr>
        <w:pStyle w:val="ListParagraph"/>
        <w:widowControl/>
        <w:numPr>
          <w:ilvl w:val="0"/>
          <w:numId w:val="6"/>
        </w:numPr>
        <w:ind w:left="993"/>
      </w:pPr>
      <w:r w:rsidRPr="00A61FC6">
        <w:t>DUSC considered that the definition of initial endocrine-based therapy was unclear. In particular whether this excluded women who had a history of prior endocrine monotherapy or were currently receiving endocrine monotherapy at the time palbociclib is listed</w:t>
      </w:r>
      <w:r w:rsidR="00184DB6" w:rsidRPr="00A61FC6">
        <w:t>,</w:t>
      </w:r>
      <w:r w:rsidRPr="00A61FC6">
        <w:t xml:space="preserve"> or had undergone chemotherapy prior to endocrine therapy. DUSC noted that the TGA evaluator had recommended changing the proposed TGA indication to remove reference to first-line therapy. DUSC noted that there is no evidence for use in these populations as the PALOMA trials excluded patients who had received neoadjuvant or adjuvant treatment with a NSAI or who had received any prior anticancer therapy for advanced disease. </w:t>
      </w:r>
    </w:p>
    <w:p w:rsidR="00B3429F" w:rsidRPr="00A61FC6" w:rsidRDefault="00B3429F" w:rsidP="006728E2">
      <w:pPr>
        <w:pStyle w:val="ListParagraph"/>
        <w:widowControl/>
        <w:ind w:left="993"/>
      </w:pPr>
    </w:p>
    <w:p w:rsidR="00B3429F" w:rsidRPr="00A61FC6" w:rsidRDefault="00B3429F" w:rsidP="006728E2">
      <w:pPr>
        <w:pStyle w:val="ListParagraph"/>
        <w:widowControl/>
        <w:numPr>
          <w:ilvl w:val="0"/>
          <w:numId w:val="6"/>
        </w:numPr>
        <w:ind w:left="993"/>
      </w:pPr>
      <w:r w:rsidRPr="00A61FC6">
        <w:t>The PBS restriction specified that palbociclib should be used in combination with letrozole or anastrozole, whereas the proposed TGA indication specified that palbociclib should be used in combination with letrozole only. The Pre-Sub-Committee Response (PSCR, p1) provided expert opinion</w:t>
      </w:r>
      <w:r w:rsidR="00184DB6" w:rsidRPr="00A61FC6">
        <w:t>s</w:t>
      </w:r>
      <w:r w:rsidRPr="00A61FC6">
        <w:t xml:space="preserve"> from oncologists</w:t>
      </w:r>
      <w:r w:rsidR="00184DB6" w:rsidRPr="00A61FC6">
        <w:t>, who indicated</w:t>
      </w:r>
      <w:r w:rsidRPr="00A61FC6">
        <w:t xml:space="preserve"> a preference to be able to use palbociclib in combination with anastrozole but </w:t>
      </w:r>
      <w:r w:rsidR="00184DB6" w:rsidRPr="00A61FC6">
        <w:t xml:space="preserve">stated that </w:t>
      </w:r>
      <w:r w:rsidRPr="00A61FC6">
        <w:t xml:space="preserve">restriction to letrozole would not be problematic. DUSC considered that use </w:t>
      </w:r>
      <w:r w:rsidR="00184DB6" w:rsidRPr="00A61FC6">
        <w:t xml:space="preserve">of palbociclib </w:t>
      </w:r>
      <w:r w:rsidRPr="00A61FC6">
        <w:t xml:space="preserve">in combination with anastrozole would be appropriate. DUSC noted the cost of combination therapy with either letrozole or anastrozole was similar as there were only marginal differences in the listed DPMQ for these drugs ($36.15 vs. $37.67 respectively as at February 2017). </w:t>
      </w:r>
    </w:p>
    <w:p w:rsidR="00B3429F" w:rsidRPr="00A61FC6" w:rsidRDefault="00B3429F" w:rsidP="006728E2">
      <w:pPr>
        <w:pStyle w:val="ListParagraph"/>
        <w:widowControl/>
        <w:ind w:left="993"/>
      </w:pPr>
    </w:p>
    <w:p w:rsidR="00B3429F" w:rsidRPr="00A61FC6" w:rsidRDefault="00B3429F" w:rsidP="006728E2">
      <w:pPr>
        <w:pStyle w:val="ListParagraph"/>
        <w:widowControl/>
        <w:numPr>
          <w:ilvl w:val="0"/>
          <w:numId w:val="6"/>
        </w:numPr>
        <w:ind w:left="993"/>
      </w:pPr>
      <w:r w:rsidRPr="00A61FC6">
        <w:t>DUSC noted that a further aromatase inhibitor, exemest</w:t>
      </w:r>
      <w:r w:rsidR="00E45A9B" w:rsidRPr="00A61FC6">
        <w:t xml:space="preserve">ane, was available on the PBS. </w:t>
      </w:r>
      <w:r w:rsidRPr="00A61FC6">
        <w:t>While exemestane is indicated in second-line for post-menopausal women following prior adjuvant tamoxifen therapy, it has a broader PBS restriction (Item 8506Q) for hormone receptor positive breast cancer. DUSC commented that use of palbociclib in combination with exemestane was unlikely as this was not recommended.</w:t>
      </w:r>
    </w:p>
    <w:p w:rsidR="00B3429F" w:rsidRPr="00A61FC6" w:rsidRDefault="00B3429F" w:rsidP="006728E2">
      <w:pPr>
        <w:pStyle w:val="ListParagraph"/>
        <w:widowControl/>
        <w:ind w:left="993"/>
      </w:pPr>
    </w:p>
    <w:p w:rsidR="00B3429F" w:rsidRPr="00A61FC6" w:rsidRDefault="00B3429F" w:rsidP="006728E2">
      <w:pPr>
        <w:pStyle w:val="ListParagraph"/>
        <w:widowControl/>
        <w:numPr>
          <w:ilvl w:val="0"/>
          <w:numId w:val="6"/>
        </w:numPr>
        <w:ind w:left="993"/>
      </w:pPr>
      <w:r w:rsidRPr="00A61FC6">
        <w:t>There is a risk of treatment with palbociclib post-progression or as rechallenge due to the PBS restriction not specifying any conditions relating to ceasing treatment upon progression</w:t>
      </w:r>
      <w:r w:rsidR="00E448F5" w:rsidRPr="00A61FC6">
        <w:t xml:space="preserve">. </w:t>
      </w:r>
      <w:r w:rsidRPr="00A61FC6">
        <w:t>DUSC considered that for palbociclib the risk of use beyond disease progression was minimal. DUSC further noted that in its PSCR (p1) the sponsor agreed with the inclusion of the stopping rule proposed by the PBAC Secretariat which may mitigate this risk: “A patient who has progressive disease when treated with this drug is no longer eligible for PBS-subsidised treatment with this drug”.</w:t>
      </w:r>
    </w:p>
    <w:p w:rsidR="00B3429F" w:rsidRPr="00A61FC6" w:rsidRDefault="00B3429F" w:rsidP="006728E2">
      <w:pPr>
        <w:pStyle w:val="ListParagraph"/>
        <w:widowControl/>
        <w:ind w:left="993"/>
      </w:pPr>
    </w:p>
    <w:p w:rsidR="00E45A9B" w:rsidRPr="00A61FC6" w:rsidRDefault="00B3429F" w:rsidP="006728E2">
      <w:pPr>
        <w:pStyle w:val="ListParagraph"/>
        <w:widowControl/>
        <w:numPr>
          <w:ilvl w:val="0"/>
          <w:numId w:val="6"/>
        </w:numPr>
        <w:ind w:left="993"/>
      </w:pPr>
      <w:r w:rsidRPr="00A61FC6">
        <w:t>Under the broader definition of hormone receptor positive (HR+) the restriction does not specify that patients must be oestrogen receptor positive (ER+). DUSC noted that patients may be HR+ if they are ER- and progest</w:t>
      </w:r>
      <w:r w:rsidR="008952FA" w:rsidRPr="00A61FC6">
        <w:t xml:space="preserve">erone receptor positive (PgR+). </w:t>
      </w:r>
      <w:r w:rsidRPr="00A61FC6">
        <w:t xml:space="preserve">The inclusion criteria in the PALOMA trials specified that patients were required to have an ER+ tumour, but no criteria were placed on their PgR status. DUSC noted that the TGA evaluator had recommended changing the proposed TGA indication to </w:t>
      </w:r>
      <w:r w:rsidR="002A561F" w:rsidRPr="00A61FC6">
        <w:t>be in ER+ patients</w:t>
      </w:r>
      <w:r w:rsidRPr="00A61FC6">
        <w:t>. DUSC noted that such a change will depend on the TGA’s evaluation of the full clinical study report for PALOMA-2. DUSC noted the advice in the PSCR (p1) that the evaluation outcomes for PALOMA-2 were expected to be available in the Delegate’s overview on 6 March 2017. Should ER-, PgR+ patients be included in the restriction, DUSC noted that they would represent only a very small number of patients.</w:t>
      </w:r>
    </w:p>
    <w:p w:rsidR="00B3429F" w:rsidRPr="00A61FC6" w:rsidRDefault="00B3429F" w:rsidP="00E45A9B">
      <w:pPr>
        <w:widowControl/>
        <w:rPr>
          <w:color w:val="000000" w:themeColor="text1"/>
        </w:rPr>
      </w:pPr>
      <w:r w:rsidRPr="00A61FC6">
        <w:rPr>
          <w:color w:val="000000" w:themeColor="text1"/>
        </w:rPr>
        <w:t xml:space="preserve"> </w:t>
      </w:r>
    </w:p>
    <w:p w:rsidR="00B3429F" w:rsidRPr="00A61FC6" w:rsidRDefault="00B3429F" w:rsidP="00E45A9B">
      <w:pPr>
        <w:pStyle w:val="ListParagraph"/>
        <w:widowControl/>
        <w:numPr>
          <w:ilvl w:val="1"/>
          <w:numId w:val="1"/>
        </w:numPr>
        <w:rPr>
          <w:color w:val="000000" w:themeColor="text1"/>
        </w:rPr>
      </w:pPr>
      <w:r w:rsidRPr="00A61FC6">
        <w:rPr>
          <w:color w:val="000000" w:themeColor="text1"/>
        </w:rPr>
        <w:t xml:space="preserve">In the pre-PBAC response, the sponsor agreed that ‘locally advanced inoperable or metastatic’ would be appropriate </w:t>
      </w:r>
      <w:r w:rsidR="00184DB6" w:rsidRPr="00A61FC6">
        <w:rPr>
          <w:color w:val="000000" w:themeColor="text1"/>
        </w:rPr>
        <w:t xml:space="preserve">for the restriction indication, </w:t>
      </w:r>
      <w:r w:rsidRPr="00A61FC6">
        <w:rPr>
          <w:color w:val="000000" w:themeColor="text1"/>
        </w:rPr>
        <w:t>and agreed with the ESC and DUSC advice on other aspects of the PBS restriction.</w:t>
      </w:r>
    </w:p>
    <w:p w:rsidR="00931999" w:rsidRPr="00A61FC6" w:rsidRDefault="00931999" w:rsidP="00931999">
      <w:pPr>
        <w:pStyle w:val="ListParagraph"/>
        <w:widowControl/>
        <w:rPr>
          <w:szCs w:val="22"/>
        </w:rPr>
      </w:pPr>
    </w:p>
    <w:p w:rsidR="00923C53" w:rsidRPr="00A61FC6" w:rsidRDefault="006D676B" w:rsidP="003878AF">
      <w:pPr>
        <w:pStyle w:val="ListParagraph"/>
        <w:widowControl/>
        <w:numPr>
          <w:ilvl w:val="1"/>
          <w:numId w:val="1"/>
        </w:numPr>
        <w:rPr>
          <w:szCs w:val="22"/>
        </w:rPr>
      </w:pPr>
      <w:r w:rsidRPr="00A61FC6">
        <w:rPr>
          <w:szCs w:val="22"/>
        </w:rPr>
        <w:t>The PSCR (p1) stated ‘</w:t>
      </w:r>
      <w:r w:rsidRPr="00A61FC6">
        <w:rPr>
          <w:szCs w:val="22"/>
          <w:lang w:val="en-US"/>
        </w:rPr>
        <w:t>The Sponsor did not initially request a ‘grandfather’ clause, but now understands that some patients are currently accessing palbociclib. Hence the Sponsor would like to request a ‘grandfather’ clause. The ESC noted that the number of patients currently accessing palbociclib was not provided in the PSCR</w:t>
      </w:r>
      <w:r w:rsidR="002F3916" w:rsidRPr="00A61FC6">
        <w:rPr>
          <w:szCs w:val="22"/>
          <w:lang w:val="en-US"/>
        </w:rPr>
        <w:t xml:space="preserve">, </w:t>
      </w:r>
      <w:proofErr w:type="gramStart"/>
      <w:r w:rsidR="002F3916" w:rsidRPr="00A61FC6">
        <w:rPr>
          <w:szCs w:val="22"/>
          <w:lang w:val="en-US"/>
        </w:rPr>
        <w:t>nor</w:t>
      </w:r>
      <w:proofErr w:type="gramEnd"/>
      <w:r w:rsidR="002F3916" w:rsidRPr="00A61FC6">
        <w:rPr>
          <w:szCs w:val="22"/>
          <w:lang w:val="en-US"/>
        </w:rPr>
        <w:t xml:space="preserve"> an indication if this patient access to the medicine aligns with the proposed restriction</w:t>
      </w:r>
      <w:r w:rsidR="003878AF" w:rsidRPr="00A61FC6">
        <w:rPr>
          <w:szCs w:val="22"/>
          <w:lang w:val="en-US"/>
        </w:rPr>
        <w:t>. The pre-PBAC response stated</w:t>
      </w:r>
      <w:r w:rsidR="007B15C8">
        <w:rPr>
          <w:szCs w:val="22"/>
          <w:lang w:val="en-US"/>
        </w:rPr>
        <w:t>,</w:t>
      </w:r>
      <w:r w:rsidR="003878AF" w:rsidRPr="00A61FC6">
        <w:rPr>
          <w:szCs w:val="22"/>
          <w:lang w:val="en-US"/>
        </w:rPr>
        <w:t xml:space="preserve"> ‘Approximately </w:t>
      </w:r>
      <w:r w:rsidR="00D56345">
        <w:rPr>
          <w:noProof/>
          <w:color w:val="000000"/>
          <w:szCs w:val="22"/>
          <w:highlight w:val="black"/>
          <w:lang w:val="en-US"/>
        </w:rPr>
        <w:t>'''''''''</w:t>
      </w:r>
      <w:r w:rsidR="003878AF" w:rsidRPr="00A61FC6">
        <w:rPr>
          <w:szCs w:val="22"/>
          <w:lang w:val="en-US"/>
        </w:rPr>
        <w:t xml:space="preserve"> patients would likely </w:t>
      </w:r>
      <w:r w:rsidR="003878AF" w:rsidRPr="00A61FC6">
        <w:rPr>
          <w:szCs w:val="22"/>
          <w:lang w:val="en-US"/>
        </w:rPr>
        <w:lastRenderedPageBreak/>
        <w:t>be eligible for grandfathering, but it is not possible to estimate the number of patients currently purchasing palbociclib from international pharmacies, via the TGA SAS process’.</w:t>
      </w:r>
    </w:p>
    <w:p w:rsidR="005545D5" w:rsidRPr="00CC3813" w:rsidRDefault="005545D5" w:rsidP="005545D5">
      <w:pPr>
        <w:widowControl/>
        <w:rPr>
          <w:szCs w:val="22"/>
        </w:rPr>
      </w:pPr>
    </w:p>
    <w:p w:rsidR="00862E4A" w:rsidRDefault="00697436" w:rsidP="00F07D9F">
      <w:pPr>
        <w:pStyle w:val="ListParagraph"/>
        <w:widowControl/>
        <w:numPr>
          <w:ilvl w:val="1"/>
          <w:numId w:val="1"/>
        </w:numPr>
        <w:rPr>
          <w:szCs w:val="22"/>
        </w:rPr>
      </w:pPr>
      <w:r w:rsidRPr="00CC3813">
        <w:rPr>
          <w:szCs w:val="22"/>
        </w:rPr>
        <w:t>The requested basis for listing is a cost-utility analysis</w:t>
      </w:r>
      <w:r w:rsidR="00862E4A" w:rsidRPr="00CC3813">
        <w:rPr>
          <w:szCs w:val="22"/>
        </w:rPr>
        <w:t>.</w:t>
      </w:r>
    </w:p>
    <w:p w:rsidR="00EC003A" w:rsidRPr="00EC003A" w:rsidRDefault="00EC003A" w:rsidP="00EC003A">
      <w:pPr>
        <w:pStyle w:val="ListParagraph"/>
        <w:rPr>
          <w:szCs w:val="22"/>
        </w:rPr>
      </w:pPr>
    </w:p>
    <w:p w:rsidR="00EC003A" w:rsidRPr="00EC003A" w:rsidRDefault="00EC003A" w:rsidP="00EC003A">
      <w:pPr>
        <w:ind w:firstLine="720"/>
        <w:rPr>
          <w:bCs/>
          <w:szCs w:val="22"/>
        </w:rPr>
      </w:pPr>
      <w:r w:rsidRPr="002052CA">
        <w:rPr>
          <w:bCs/>
          <w:i/>
          <w:szCs w:val="22"/>
        </w:rPr>
        <w:t>For more detail on PBAC’s view, see section 7 “PBAC outcome”</w:t>
      </w:r>
      <w:r w:rsidR="00DE7598">
        <w:rPr>
          <w:bCs/>
          <w:i/>
          <w:szCs w:val="22"/>
        </w:rPr>
        <w:t>.</w:t>
      </w:r>
    </w:p>
    <w:p w:rsidR="00862E4A" w:rsidRDefault="00862E4A" w:rsidP="00862E4A">
      <w:pPr>
        <w:widowControl/>
      </w:pPr>
    </w:p>
    <w:p w:rsidR="00C51311" w:rsidRPr="00792C64" w:rsidRDefault="00C51311" w:rsidP="00862E4A">
      <w:pPr>
        <w:widowControl/>
      </w:pPr>
    </w:p>
    <w:p w:rsidR="00862E4A" w:rsidRDefault="00862E4A" w:rsidP="00CA236C">
      <w:pPr>
        <w:pStyle w:val="PBACHeading1"/>
      </w:pPr>
      <w:bookmarkStart w:id="6" w:name="_Toc471220728"/>
      <w:r w:rsidRPr="007A0D67">
        <w:rPr>
          <w:snapToGrid/>
        </w:rPr>
        <w:t>Background</w:t>
      </w:r>
      <w:bookmarkEnd w:id="6"/>
    </w:p>
    <w:p w:rsidR="009F554D" w:rsidRPr="00792C64" w:rsidRDefault="009F554D" w:rsidP="00CA236C"/>
    <w:p w:rsidR="00862E4A" w:rsidRDefault="008C3F01" w:rsidP="00F07D9F">
      <w:pPr>
        <w:pStyle w:val="ListParagraph"/>
        <w:widowControl/>
        <w:numPr>
          <w:ilvl w:val="1"/>
          <w:numId w:val="1"/>
        </w:numPr>
      </w:pPr>
      <w:r w:rsidRPr="00E45A9B">
        <w:rPr>
          <w:b/>
          <w:bCs/>
          <w:szCs w:val="22"/>
        </w:rPr>
        <w:t xml:space="preserve">TGA status at time of </w:t>
      </w:r>
      <w:r w:rsidR="00E45A9B" w:rsidRPr="00E45A9B">
        <w:rPr>
          <w:b/>
          <w:bCs/>
          <w:szCs w:val="22"/>
        </w:rPr>
        <w:t>PBAC consideration</w:t>
      </w:r>
      <w:r w:rsidRPr="00E45A9B">
        <w:rPr>
          <w:b/>
          <w:bCs/>
          <w:szCs w:val="22"/>
        </w:rPr>
        <w:t>:</w:t>
      </w:r>
      <w:r w:rsidRPr="00CC3813">
        <w:rPr>
          <w:bCs/>
          <w:szCs w:val="22"/>
        </w:rPr>
        <w:t xml:space="preserve"> </w:t>
      </w:r>
      <w:r w:rsidR="00862E4A" w:rsidRPr="00CC3813">
        <w:t xml:space="preserve">At the time of </w:t>
      </w:r>
      <w:r w:rsidR="00C03C19" w:rsidRPr="00CC3813">
        <w:t>the evaluation</w:t>
      </w:r>
      <w:r w:rsidR="00012BD5">
        <w:t xml:space="preserve"> and the ESC meeting</w:t>
      </w:r>
      <w:r w:rsidR="00862E4A" w:rsidRPr="00CC3813">
        <w:t xml:space="preserve">, the </w:t>
      </w:r>
      <w:r w:rsidR="008838D0" w:rsidRPr="00CC3813">
        <w:t xml:space="preserve">first round </w:t>
      </w:r>
      <w:r w:rsidR="00862E4A" w:rsidRPr="00CC3813">
        <w:t>Clinical Evaluation Report was available.</w:t>
      </w:r>
      <w:r w:rsidR="002A1BD7" w:rsidRPr="00CC3813">
        <w:t xml:space="preserve"> </w:t>
      </w:r>
      <w:r w:rsidR="001133BF" w:rsidRPr="00CC3813">
        <w:t>The PSCR (p1) provided an update</w:t>
      </w:r>
      <w:r w:rsidR="00013017">
        <w:t xml:space="preserve"> stating that </w:t>
      </w:r>
      <w:r w:rsidR="001133BF" w:rsidRPr="00CC3813">
        <w:t xml:space="preserve">the full clinical study report for PALOMA-2 </w:t>
      </w:r>
      <w:r w:rsidR="0030102B">
        <w:t>was</w:t>
      </w:r>
      <w:r w:rsidR="0030102B" w:rsidRPr="00CC3813">
        <w:t xml:space="preserve"> </w:t>
      </w:r>
      <w:r w:rsidR="001133BF" w:rsidRPr="00CC3813">
        <w:t xml:space="preserve">under evaluation by the TGA and </w:t>
      </w:r>
      <w:r w:rsidR="0030102B">
        <w:t>was</w:t>
      </w:r>
      <w:r w:rsidR="0030102B" w:rsidRPr="00CC3813">
        <w:t xml:space="preserve"> </w:t>
      </w:r>
      <w:r w:rsidR="001133BF" w:rsidRPr="00CC3813">
        <w:t xml:space="preserve">expected to be </w:t>
      </w:r>
      <w:r w:rsidR="00875CC3">
        <w:t>addressed</w:t>
      </w:r>
      <w:r w:rsidR="00875CC3" w:rsidRPr="00CC3813">
        <w:t xml:space="preserve"> </w:t>
      </w:r>
      <w:r w:rsidR="001133BF" w:rsidRPr="00CC3813">
        <w:t xml:space="preserve">in the Delegate’s </w:t>
      </w:r>
      <w:r w:rsidR="00A400D0" w:rsidRPr="00CC3813">
        <w:t xml:space="preserve">overview. </w:t>
      </w:r>
    </w:p>
    <w:p w:rsidR="00193856" w:rsidRDefault="00193856" w:rsidP="00193856">
      <w:pPr>
        <w:pStyle w:val="ListParagraph"/>
        <w:widowControl/>
      </w:pPr>
    </w:p>
    <w:p w:rsidR="00744535" w:rsidRPr="00A61FC6" w:rsidRDefault="00744535" w:rsidP="00726B9E">
      <w:pPr>
        <w:pStyle w:val="ListParagraph"/>
        <w:widowControl/>
        <w:numPr>
          <w:ilvl w:val="1"/>
          <w:numId w:val="1"/>
        </w:numPr>
        <w:rPr>
          <w:bCs/>
          <w:szCs w:val="22"/>
        </w:rPr>
      </w:pPr>
      <w:r w:rsidRPr="00A61FC6">
        <w:rPr>
          <w:bCs/>
          <w:szCs w:val="22"/>
        </w:rPr>
        <w:t>DUSC noted that the outcome of the TGA’s evaluation of the full clinical study report for PALOMA-2, anticipated in March 2017 (PSCR,</w:t>
      </w:r>
      <w:r w:rsidR="00E45A9B" w:rsidRPr="00A61FC6">
        <w:rPr>
          <w:bCs/>
          <w:szCs w:val="22"/>
        </w:rPr>
        <w:t xml:space="preserve"> p1), wa</w:t>
      </w:r>
      <w:r w:rsidRPr="00A61FC6">
        <w:rPr>
          <w:bCs/>
          <w:szCs w:val="22"/>
        </w:rPr>
        <w:t>s required for further consi</w:t>
      </w:r>
      <w:r w:rsidR="00BD32D3" w:rsidRPr="00A61FC6">
        <w:rPr>
          <w:bCs/>
          <w:szCs w:val="22"/>
        </w:rPr>
        <w:t xml:space="preserve">deration of the submission. A supplementary </w:t>
      </w:r>
      <w:r w:rsidR="00726B9E" w:rsidRPr="00A61FC6">
        <w:rPr>
          <w:bCs/>
          <w:szCs w:val="22"/>
        </w:rPr>
        <w:t>Clinical Evaluation Report for Study A5481008 (PALOMA-2)</w:t>
      </w:r>
      <w:r w:rsidRPr="00A61FC6">
        <w:rPr>
          <w:bCs/>
          <w:szCs w:val="22"/>
        </w:rPr>
        <w:t xml:space="preserve"> was provided with the pre-PBAC response.</w:t>
      </w:r>
    </w:p>
    <w:p w:rsidR="00193856" w:rsidRPr="00A61FC6" w:rsidRDefault="00193856" w:rsidP="00193856">
      <w:pPr>
        <w:pStyle w:val="ListParagraph"/>
        <w:rPr>
          <w:bCs/>
          <w:szCs w:val="22"/>
        </w:rPr>
      </w:pPr>
    </w:p>
    <w:p w:rsidR="00D07F8A" w:rsidRPr="00356321" w:rsidRDefault="000A25C6" w:rsidP="00BA2C86">
      <w:pPr>
        <w:pStyle w:val="ListParagraph"/>
        <w:widowControl/>
        <w:numPr>
          <w:ilvl w:val="1"/>
          <w:numId w:val="1"/>
        </w:numPr>
        <w:rPr>
          <w:bCs/>
          <w:szCs w:val="22"/>
        </w:rPr>
      </w:pPr>
      <w:r w:rsidRPr="00A61FC6">
        <w:rPr>
          <w:bCs/>
          <w:szCs w:val="22"/>
        </w:rPr>
        <w:t xml:space="preserve">The PBAC noted that </w:t>
      </w:r>
      <w:r w:rsidR="00BD32D3" w:rsidRPr="00A61FC6">
        <w:rPr>
          <w:bCs/>
          <w:szCs w:val="22"/>
        </w:rPr>
        <w:t>the 2</w:t>
      </w:r>
      <w:r w:rsidR="00BD32D3" w:rsidRPr="00A61FC6">
        <w:rPr>
          <w:bCs/>
          <w:szCs w:val="22"/>
          <w:vertAlign w:val="superscript"/>
        </w:rPr>
        <w:t>nd</w:t>
      </w:r>
      <w:r w:rsidR="00BD32D3" w:rsidRPr="00A61FC6">
        <w:rPr>
          <w:bCs/>
          <w:szCs w:val="22"/>
        </w:rPr>
        <w:t xml:space="preserve"> Clinical Evaluation Report and </w:t>
      </w:r>
      <w:r w:rsidR="00193856" w:rsidRPr="00A61FC6">
        <w:rPr>
          <w:bCs/>
          <w:szCs w:val="22"/>
        </w:rPr>
        <w:t xml:space="preserve">TGA Delegate’s overview </w:t>
      </w:r>
      <w:r w:rsidR="00BA2C86" w:rsidRPr="00A61FC6">
        <w:rPr>
          <w:bCs/>
          <w:szCs w:val="22"/>
        </w:rPr>
        <w:t xml:space="preserve">(for the April 2017 meeting of Advisory Committee on Medicines) </w:t>
      </w:r>
      <w:r w:rsidR="00193856" w:rsidRPr="00A61FC6">
        <w:rPr>
          <w:bCs/>
          <w:szCs w:val="22"/>
        </w:rPr>
        <w:t>w</w:t>
      </w:r>
      <w:r w:rsidR="00BD32D3" w:rsidRPr="00A61FC6">
        <w:rPr>
          <w:bCs/>
          <w:szCs w:val="22"/>
        </w:rPr>
        <w:t>ere</w:t>
      </w:r>
      <w:r w:rsidR="00193856" w:rsidRPr="00A61FC6">
        <w:rPr>
          <w:bCs/>
          <w:szCs w:val="22"/>
        </w:rPr>
        <w:t xml:space="preserve"> provided </w:t>
      </w:r>
      <w:r w:rsidRPr="00A61FC6">
        <w:rPr>
          <w:bCs/>
          <w:szCs w:val="22"/>
        </w:rPr>
        <w:t>later than the pre-PBAC response</w:t>
      </w:r>
      <w:r w:rsidR="00193856" w:rsidRPr="00A61FC6">
        <w:rPr>
          <w:bCs/>
          <w:szCs w:val="22"/>
        </w:rPr>
        <w:t xml:space="preserve">. </w:t>
      </w:r>
      <w:r w:rsidR="00012BD5" w:rsidRPr="00356321">
        <w:rPr>
          <w:bCs/>
          <w:szCs w:val="22"/>
        </w:rPr>
        <w:t xml:space="preserve">The PBAC noted that the </w:t>
      </w:r>
      <w:r w:rsidR="0028249D" w:rsidRPr="00356321">
        <w:rPr>
          <w:bCs/>
          <w:szCs w:val="22"/>
        </w:rPr>
        <w:t>Delegate’s O</w:t>
      </w:r>
      <w:r w:rsidR="00012BD5" w:rsidRPr="00356321">
        <w:rPr>
          <w:bCs/>
          <w:szCs w:val="22"/>
        </w:rPr>
        <w:t xml:space="preserve">verview was not positive, </w:t>
      </w:r>
      <w:r w:rsidR="000F646D" w:rsidRPr="00356321">
        <w:rPr>
          <w:bCs/>
          <w:szCs w:val="22"/>
        </w:rPr>
        <w:t>with</w:t>
      </w:r>
      <w:r w:rsidR="00012BD5" w:rsidRPr="00356321">
        <w:rPr>
          <w:bCs/>
          <w:szCs w:val="22"/>
        </w:rPr>
        <w:t xml:space="preserve"> the </w:t>
      </w:r>
      <w:r w:rsidR="00193856" w:rsidRPr="00356321">
        <w:rPr>
          <w:bCs/>
          <w:szCs w:val="22"/>
        </w:rPr>
        <w:t xml:space="preserve">TGA Delegate </w:t>
      </w:r>
      <w:r w:rsidR="00D07F8A" w:rsidRPr="00356321">
        <w:rPr>
          <w:bCs/>
          <w:szCs w:val="22"/>
        </w:rPr>
        <w:t>stat</w:t>
      </w:r>
      <w:r w:rsidR="000F646D" w:rsidRPr="00356321">
        <w:rPr>
          <w:bCs/>
          <w:szCs w:val="22"/>
        </w:rPr>
        <w:t>ing</w:t>
      </w:r>
      <w:r w:rsidR="00D07F8A" w:rsidRPr="00356321">
        <w:rPr>
          <w:bCs/>
          <w:szCs w:val="22"/>
        </w:rPr>
        <w:t xml:space="preserve"> ‘I am not in a position to say, at this time, that the application for palbociclib should be approved for the first-line indication as follows:</w:t>
      </w:r>
    </w:p>
    <w:p w:rsidR="00193856" w:rsidRPr="00356321" w:rsidRDefault="00D07F8A" w:rsidP="00D07F8A">
      <w:pPr>
        <w:pStyle w:val="ListParagraph"/>
        <w:widowControl/>
        <w:rPr>
          <w:bCs/>
          <w:i/>
          <w:szCs w:val="22"/>
        </w:rPr>
      </w:pPr>
      <w:r w:rsidRPr="00356321">
        <w:rPr>
          <w:bCs/>
          <w:i/>
          <w:szCs w:val="22"/>
        </w:rPr>
        <w:t>IBRANCE in combination with endocrine therapy is indicated for the treatment of hormone receptor (HR)-positive, human epidermal growth factor receptor 2 (HER2)-negative advanced or metastatic breast cancer with letrozole as initial endocrine-based therapy in postmenopausal women.’</w:t>
      </w:r>
    </w:p>
    <w:p w:rsidR="0009399A" w:rsidRPr="00D07F8A" w:rsidRDefault="0009399A" w:rsidP="00D07F8A">
      <w:pPr>
        <w:pStyle w:val="ListParagraph"/>
        <w:widowControl/>
        <w:rPr>
          <w:bCs/>
          <w:i/>
          <w:szCs w:val="22"/>
        </w:rPr>
      </w:pPr>
    </w:p>
    <w:p w:rsidR="00862E4A" w:rsidRDefault="00862E4A" w:rsidP="00F07D9F">
      <w:pPr>
        <w:pStyle w:val="ListParagraph"/>
        <w:widowControl/>
        <w:numPr>
          <w:ilvl w:val="1"/>
          <w:numId w:val="1"/>
        </w:numPr>
        <w:rPr>
          <w:szCs w:val="22"/>
        </w:rPr>
      </w:pPr>
      <w:r w:rsidRPr="00CC3813">
        <w:rPr>
          <w:szCs w:val="22"/>
        </w:rPr>
        <w:t>Palbociclib has not been considered by PBAC previously.</w:t>
      </w:r>
    </w:p>
    <w:p w:rsidR="00EC003A" w:rsidRPr="00EC003A" w:rsidRDefault="00EC003A" w:rsidP="00EC003A">
      <w:pPr>
        <w:pStyle w:val="ListParagraph"/>
        <w:rPr>
          <w:szCs w:val="22"/>
        </w:rPr>
      </w:pPr>
    </w:p>
    <w:p w:rsidR="00EC003A" w:rsidRPr="00EC003A" w:rsidRDefault="00EC003A" w:rsidP="00EC003A">
      <w:pPr>
        <w:ind w:firstLine="720"/>
        <w:rPr>
          <w:bCs/>
          <w:szCs w:val="22"/>
        </w:rPr>
      </w:pPr>
      <w:r w:rsidRPr="00BA2C86">
        <w:rPr>
          <w:bCs/>
          <w:i/>
          <w:szCs w:val="22"/>
        </w:rPr>
        <w:t>For more detail on PBAC’s view, see section 7 “PBAC outcome</w:t>
      </w:r>
      <w:r w:rsidR="00E06BA8">
        <w:rPr>
          <w:bCs/>
          <w:i/>
          <w:szCs w:val="22"/>
        </w:rPr>
        <w:t>”</w:t>
      </w:r>
      <w:r w:rsidR="00A61FC6">
        <w:rPr>
          <w:bCs/>
          <w:i/>
          <w:szCs w:val="22"/>
        </w:rPr>
        <w:t>.</w:t>
      </w:r>
    </w:p>
    <w:p w:rsidR="00862E4A" w:rsidRDefault="00862E4A" w:rsidP="00862E4A">
      <w:pPr>
        <w:widowControl/>
      </w:pPr>
    </w:p>
    <w:p w:rsidR="00C51311" w:rsidRDefault="00C51311">
      <w:pPr>
        <w:widowControl/>
        <w:jc w:val="left"/>
      </w:pPr>
    </w:p>
    <w:p w:rsidR="00862E4A" w:rsidRPr="007A0D67" w:rsidRDefault="00862E4A" w:rsidP="00CA236C">
      <w:pPr>
        <w:pStyle w:val="PBACHeading1"/>
        <w:rPr>
          <w:snapToGrid/>
        </w:rPr>
      </w:pPr>
      <w:bookmarkStart w:id="7" w:name="_Toc471220729"/>
      <w:r w:rsidRPr="007A0D67">
        <w:rPr>
          <w:snapToGrid/>
        </w:rPr>
        <w:t>Clinical place for the proposed therapy</w:t>
      </w:r>
      <w:bookmarkEnd w:id="7"/>
    </w:p>
    <w:p w:rsidR="00C673C2" w:rsidRPr="00407F2D" w:rsidRDefault="00C673C2" w:rsidP="00CA236C"/>
    <w:p w:rsidR="00697436" w:rsidRPr="00CC3813" w:rsidRDefault="00697436" w:rsidP="00F07D9F">
      <w:pPr>
        <w:pStyle w:val="ListParagraph"/>
        <w:widowControl/>
        <w:numPr>
          <w:ilvl w:val="1"/>
          <w:numId w:val="1"/>
        </w:numPr>
        <w:rPr>
          <w:szCs w:val="22"/>
        </w:rPr>
      </w:pPr>
      <w:r w:rsidRPr="00CC3813">
        <w:rPr>
          <w:szCs w:val="22"/>
        </w:rPr>
        <w:t>Palbociclib is an oral, first in class, highly selective, reversible inhibitor of the cyclin-dependent kinases (CDK) 4 and 6.</w:t>
      </w:r>
      <w:r w:rsidR="00923C53" w:rsidRPr="00CC3813">
        <w:rPr>
          <w:szCs w:val="22"/>
        </w:rPr>
        <w:t xml:space="preserve"> </w:t>
      </w:r>
      <w:r w:rsidR="00923C53" w:rsidRPr="00CC3813">
        <w:t>The recommended dose of palbociclib is: 125 mg capsule taken orally once daily for 21 consecutive days followed by 7 days off treatment to comprise a complete cycle of 28 days</w:t>
      </w:r>
    </w:p>
    <w:p w:rsidR="00C673C2" w:rsidRPr="00CC3813" w:rsidRDefault="00C673C2" w:rsidP="00C673C2">
      <w:pPr>
        <w:pStyle w:val="ListParagraph"/>
        <w:widowControl/>
        <w:rPr>
          <w:szCs w:val="22"/>
        </w:rPr>
      </w:pPr>
    </w:p>
    <w:p w:rsidR="00862E4A" w:rsidRPr="00EC003A" w:rsidRDefault="00862E4A" w:rsidP="00F07D9F">
      <w:pPr>
        <w:pStyle w:val="ListParagraph"/>
        <w:widowControl/>
        <w:numPr>
          <w:ilvl w:val="1"/>
          <w:numId w:val="1"/>
        </w:numPr>
        <w:rPr>
          <w:szCs w:val="22"/>
        </w:rPr>
      </w:pPr>
      <w:r w:rsidRPr="00CC3813">
        <w:t xml:space="preserve">The submission proposed </w:t>
      </w:r>
      <w:r w:rsidR="00697436" w:rsidRPr="00CC3813">
        <w:t xml:space="preserve">palbociclib </w:t>
      </w:r>
      <w:proofErr w:type="gramStart"/>
      <w:r w:rsidR="00697436" w:rsidRPr="00CC3813">
        <w:t>be</w:t>
      </w:r>
      <w:proofErr w:type="gramEnd"/>
      <w:r w:rsidR="00697436" w:rsidRPr="00CC3813">
        <w:t xml:space="preserve"> used in combination with an NSAI as </w:t>
      </w:r>
      <w:r w:rsidRPr="00CC3813">
        <w:t xml:space="preserve">initial endocrine treatment for postmenopausal women with </w:t>
      </w:r>
      <w:r w:rsidR="00B617CB" w:rsidRPr="00CC3813">
        <w:t>HR+, HER2- ABC</w:t>
      </w:r>
      <w:r w:rsidRPr="00CC3813">
        <w:t xml:space="preserve">. </w:t>
      </w:r>
    </w:p>
    <w:p w:rsidR="00EC003A" w:rsidRPr="00EC003A" w:rsidRDefault="00EC003A" w:rsidP="00EC003A">
      <w:pPr>
        <w:pStyle w:val="ListParagraph"/>
        <w:rPr>
          <w:szCs w:val="22"/>
        </w:rPr>
      </w:pPr>
    </w:p>
    <w:p w:rsidR="00EC003A" w:rsidRPr="00EC003A" w:rsidRDefault="00EC003A" w:rsidP="00EC003A">
      <w:pPr>
        <w:ind w:firstLine="720"/>
        <w:rPr>
          <w:bCs/>
          <w:szCs w:val="22"/>
        </w:rPr>
      </w:pPr>
      <w:r w:rsidRPr="00BA2C86">
        <w:rPr>
          <w:bCs/>
          <w:i/>
          <w:szCs w:val="22"/>
        </w:rPr>
        <w:t>For more detail on PBAC’s view, see section 7 “PBAC outcome”</w:t>
      </w:r>
      <w:r w:rsidR="000A25C6" w:rsidRPr="00BA2C86">
        <w:rPr>
          <w:bCs/>
          <w:i/>
          <w:szCs w:val="22"/>
        </w:rPr>
        <w:t>.</w:t>
      </w:r>
    </w:p>
    <w:p w:rsidR="00862E4A" w:rsidRDefault="00862E4A" w:rsidP="00862E4A">
      <w:pPr>
        <w:pStyle w:val="Header"/>
        <w:widowControl/>
        <w:rPr>
          <w:szCs w:val="22"/>
        </w:rPr>
      </w:pPr>
    </w:p>
    <w:p w:rsidR="00AC4972" w:rsidRDefault="00AC4972">
      <w:pPr>
        <w:widowControl/>
        <w:jc w:val="left"/>
        <w:rPr>
          <w:szCs w:val="22"/>
        </w:rPr>
      </w:pPr>
      <w:r>
        <w:rPr>
          <w:szCs w:val="22"/>
        </w:rPr>
        <w:br w:type="page"/>
      </w:r>
    </w:p>
    <w:p w:rsidR="00862E4A" w:rsidRPr="007A0D67" w:rsidRDefault="00862E4A" w:rsidP="00CA236C">
      <w:pPr>
        <w:pStyle w:val="PBACHeading1"/>
        <w:rPr>
          <w:snapToGrid/>
        </w:rPr>
      </w:pPr>
      <w:bookmarkStart w:id="8" w:name="_Toc471220730"/>
      <w:r w:rsidRPr="007A0D67">
        <w:rPr>
          <w:snapToGrid/>
        </w:rPr>
        <w:lastRenderedPageBreak/>
        <w:t>Comparator</w:t>
      </w:r>
      <w:bookmarkEnd w:id="8"/>
    </w:p>
    <w:p w:rsidR="00C673C2" w:rsidRPr="00407F2D" w:rsidRDefault="00C673C2" w:rsidP="00CA236C"/>
    <w:p w:rsidR="006C1AFE" w:rsidRDefault="00862E4A" w:rsidP="00F07D9F">
      <w:pPr>
        <w:pStyle w:val="ListParagraph"/>
        <w:widowControl/>
        <w:numPr>
          <w:ilvl w:val="1"/>
          <w:numId w:val="1"/>
        </w:numPr>
        <w:rPr>
          <w:lang w:val="en-US"/>
        </w:rPr>
      </w:pPr>
      <w:r w:rsidRPr="00CC3813">
        <w:t>The submission nominated NSAI alone (letrozole or anastrozole) as the main comparator.</w:t>
      </w:r>
      <w:r w:rsidR="00697436" w:rsidRPr="00CC3813">
        <w:t xml:space="preserve"> </w:t>
      </w:r>
      <w:r w:rsidR="00633DB0" w:rsidRPr="00CC3813">
        <w:t xml:space="preserve">The ESC </w:t>
      </w:r>
      <w:r w:rsidR="006C1AFE" w:rsidRPr="00CC3813">
        <w:t xml:space="preserve">noted that </w:t>
      </w:r>
      <w:r w:rsidR="002052CA">
        <w:t xml:space="preserve">the </w:t>
      </w:r>
      <w:r w:rsidR="006C1AFE" w:rsidRPr="00CC3813">
        <w:t xml:space="preserve">clinical management algorithm presented in the submission proposed that </w:t>
      </w:r>
      <w:r w:rsidR="006320C9" w:rsidRPr="00CC3813">
        <w:t xml:space="preserve">palbociclib </w:t>
      </w:r>
      <w:r w:rsidR="006C1AFE" w:rsidRPr="00CC3813">
        <w:t>may also replace first line treatment options of tamoxifen and exemestane</w:t>
      </w:r>
      <w:r w:rsidR="00931999" w:rsidRPr="00CC3813">
        <w:t>.</w:t>
      </w:r>
      <w:r w:rsidR="006C1AFE" w:rsidRPr="00CC3813">
        <w:t xml:space="preserve"> </w:t>
      </w:r>
      <w:r w:rsidR="006C1AFE" w:rsidRPr="00CC3813">
        <w:rPr>
          <w:lang w:val="en-US"/>
        </w:rPr>
        <w:t>NSAI is recommended in both Australian and USA guidelines over tamoxifen in the majority of women</w:t>
      </w:r>
      <w:r w:rsidR="00447456">
        <w:rPr>
          <w:lang w:val="en-US"/>
        </w:rPr>
        <w:t>,</w:t>
      </w:r>
      <w:r w:rsidR="006C1AFE" w:rsidRPr="00CC3813">
        <w:rPr>
          <w:lang w:val="en-US"/>
        </w:rPr>
        <w:t xml:space="preserve"> and that choice of first line agent relies on the treatment </w:t>
      </w:r>
      <w:r w:rsidR="00447456">
        <w:rPr>
          <w:lang w:val="en-US"/>
        </w:rPr>
        <w:t xml:space="preserve">efficacy and </w:t>
      </w:r>
      <w:r w:rsidR="006C1AFE" w:rsidRPr="00CC3813">
        <w:rPr>
          <w:lang w:val="en-US"/>
        </w:rPr>
        <w:t>toxicity profile</w:t>
      </w:r>
      <w:r w:rsidR="00447456">
        <w:rPr>
          <w:lang w:val="en-US"/>
        </w:rPr>
        <w:t>,</w:t>
      </w:r>
      <w:r w:rsidR="006C1AFE" w:rsidRPr="00CC3813">
        <w:rPr>
          <w:lang w:val="en-US"/>
        </w:rPr>
        <w:t xml:space="preserve"> and patient/physician preference</w:t>
      </w:r>
      <w:r w:rsidR="002052CA">
        <w:rPr>
          <w:lang w:val="en-US"/>
        </w:rPr>
        <w:t>.</w:t>
      </w:r>
      <w:r w:rsidR="006C1AFE" w:rsidRPr="00CC3813">
        <w:rPr>
          <w:lang w:val="en-US"/>
        </w:rPr>
        <w:t xml:space="preserve"> </w:t>
      </w:r>
      <w:r w:rsidR="00336DE7" w:rsidRPr="00CC3813">
        <w:rPr>
          <w:lang w:val="en-US"/>
        </w:rPr>
        <w:t>T</w:t>
      </w:r>
      <w:r w:rsidR="006C1AFE" w:rsidRPr="00CC3813">
        <w:rPr>
          <w:lang w:val="en-US"/>
        </w:rPr>
        <w:t xml:space="preserve">he ESC considered that </w:t>
      </w:r>
      <w:r w:rsidR="00336DE7" w:rsidRPr="00CC3813">
        <w:rPr>
          <w:lang w:val="en-US"/>
        </w:rPr>
        <w:t xml:space="preserve">in clinical practice, </w:t>
      </w:r>
      <w:r w:rsidR="006C1AFE" w:rsidRPr="00CC3813">
        <w:rPr>
          <w:lang w:val="en-US"/>
        </w:rPr>
        <w:t xml:space="preserve">NSAI </w:t>
      </w:r>
      <w:r w:rsidR="00336DE7" w:rsidRPr="00CC3813">
        <w:rPr>
          <w:lang w:val="en-US"/>
        </w:rPr>
        <w:t>would be generally use</w:t>
      </w:r>
      <w:r w:rsidR="002052CA">
        <w:rPr>
          <w:lang w:val="en-US"/>
        </w:rPr>
        <w:t>d</w:t>
      </w:r>
      <w:r w:rsidR="00336DE7" w:rsidRPr="00CC3813">
        <w:rPr>
          <w:lang w:val="en-US"/>
        </w:rPr>
        <w:t xml:space="preserve"> ahead of </w:t>
      </w:r>
      <w:r w:rsidR="00336DE7" w:rsidRPr="00CC3813">
        <w:t>tamoxifen and exemestane</w:t>
      </w:r>
      <w:r w:rsidR="003779FC">
        <w:t>,</w:t>
      </w:r>
      <w:r w:rsidR="00336DE7" w:rsidRPr="00CC3813">
        <w:rPr>
          <w:lang w:val="en-US"/>
        </w:rPr>
        <w:t xml:space="preserve"> </w:t>
      </w:r>
      <w:r w:rsidR="00EE7992" w:rsidRPr="00CC3813">
        <w:rPr>
          <w:lang w:val="en-US"/>
        </w:rPr>
        <w:t>and so the</w:t>
      </w:r>
      <w:r w:rsidR="00336DE7" w:rsidRPr="00CC3813">
        <w:rPr>
          <w:lang w:val="en-US"/>
        </w:rPr>
        <w:t xml:space="preserve"> choice </w:t>
      </w:r>
      <w:r w:rsidR="002052CA">
        <w:rPr>
          <w:lang w:val="en-US"/>
        </w:rPr>
        <w:t xml:space="preserve">of NSAI </w:t>
      </w:r>
      <w:r w:rsidR="006C1AFE" w:rsidRPr="00CC3813">
        <w:rPr>
          <w:lang w:val="en-US"/>
        </w:rPr>
        <w:t xml:space="preserve">as the nominated </w:t>
      </w:r>
      <w:r w:rsidR="00A10FCF">
        <w:rPr>
          <w:lang w:val="en-US"/>
        </w:rPr>
        <w:t>comparator was reasonable.</w:t>
      </w:r>
    </w:p>
    <w:p w:rsidR="00EC003A" w:rsidRDefault="00EC003A" w:rsidP="00EC003A">
      <w:pPr>
        <w:pStyle w:val="ListParagraph"/>
        <w:widowControl/>
        <w:rPr>
          <w:lang w:val="en-US"/>
        </w:rPr>
      </w:pPr>
    </w:p>
    <w:p w:rsidR="00697436" w:rsidRPr="00BA2C86" w:rsidRDefault="00EC003A" w:rsidP="00EC003A">
      <w:pPr>
        <w:ind w:firstLine="720"/>
        <w:rPr>
          <w:szCs w:val="22"/>
        </w:rPr>
      </w:pPr>
      <w:r w:rsidRPr="00BA2C86">
        <w:rPr>
          <w:bCs/>
          <w:i/>
          <w:szCs w:val="22"/>
        </w:rPr>
        <w:t>For more detail on PBAC’s view, see section 7 “PBAC outcome”</w:t>
      </w:r>
      <w:r w:rsidR="00DE7598">
        <w:rPr>
          <w:bCs/>
          <w:i/>
          <w:szCs w:val="22"/>
        </w:rPr>
        <w:t>.</w:t>
      </w:r>
    </w:p>
    <w:p w:rsidR="00C51311" w:rsidRDefault="00C51311" w:rsidP="00697436">
      <w:pPr>
        <w:pStyle w:val="ListParagraph"/>
        <w:widowControl/>
        <w:rPr>
          <w:szCs w:val="22"/>
        </w:rPr>
      </w:pPr>
    </w:p>
    <w:p w:rsidR="00862E4A" w:rsidRPr="00BA2C86" w:rsidRDefault="00862E4A" w:rsidP="00697436">
      <w:pPr>
        <w:pStyle w:val="ListParagraph"/>
        <w:widowControl/>
        <w:rPr>
          <w:szCs w:val="22"/>
        </w:rPr>
      </w:pPr>
    </w:p>
    <w:p w:rsidR="00862E4A" w:rsidRPr="00BA2C86" w:rsidRDefault="00862E4A" w:rsidP="00CA236C">
      <w:pPr>
        <w:pStyle w:val="PBACHeading1"/>
        <w:rPr>
          <w:snapToGrid/>
        </w:rPr>
      </w:pPr>
      <w:bookmarkStart w:id="9" w:name="_Toc471220731"/>
      <w:r w:rsidRPr="00BA2C86">
        <w:rPr>
          <w:snapToGrid/>
        </w:rPr>
        <w:t>Consideration of the evidence</w:t>
      </w:r>
      <w:bookmarkEnd w:id="9"/>
    </w:p>
    <w:p w:rsidR="00030617" w:rsidRDefault="00030617" w:rsidP="00030617"/>
    <w:p w:rsidR="00030617" w:rsidRPr="00CA236C" w:rsidRDefault="00030617" w:rsidP="00CA236C">
      <w:pPr>
        <w:pStyle w:val="Heading2"/>
      </w:pPr>
      <w:r w:rsidRPr="00CA236C">
        <w:t>Sponsor hearing</w:t>
      </w:r>
    </w:p>
    <w:p w:rsidR="00030617" w:rsidRPr="002052CA" w:rsidRDefault="00030617" w:rsidP="00030617">
      <w:pPr>
        <w:rPr>
          <w:b/>
          <w:bCs/>
          <w:szCs w:val="22"/>
        </w:rPr>
      </w:pPr>
    </w:p>
    <w:p w:rsidR="00030617" w:rsidRPr="00A61FC6" w:rsidRDefault="00030617" w:rsidP="0009399A">
      <w:pPr>
        <w:widowControl/>
        <w:numPr>
          <w:ilvl w:val="1"/>
          <w:numId w:val="1"/>
        </w:numPr>
        <w:rPr>
          <w:bCs/>
          <w:szCs w:val="22"/>
        </w:rPr>
      </w:pPr>
      <w:r w:rsidRPr="00A61FC6">
        <w:rPr>
          <w:bCs/>
          <w:szCs w:val="22"/>
        </w:rPr>
        <w:t xml:space="preserve">The sponsor requested a hearing for this item. The clinician </w:t>
      </w:r>
      <w:r w:rsidR="00A2735E" w:rsidRPr="00A61FC6">
        <w:rPr>
          <w:bCs/>
          <w:szCs w:val="22"/>
        </w:rPr>
        <w:t xml:space="preserve">summarised some of the clinical evidence provided in the submission and their clinical experience with patients receiving the medicine. The PBAC found details of </w:t>
      </w:r>
      <w:r w:rsidR="009A2B7A" w:rsidRPr="00A61FC6">
        <w:rPr>
          <w:bCs/>
          <w:szCs w:val="22"/>
        </w:rPr>
        <w:t xml:space="preserve">the clinician’s </w:t>
      </w:r>
      <w:r w:rsidR="00A2735E" w:rsidRPr="00A61FC6">
        <w:rPr>
          <w:bCs/>
          <w:szCs w:val="22"/>
        </w:rPr>
        <w:t xml:space="preserve">use of palbociclib in clinical practice informative. </w:t>
      </w:r>
    </w:p>
    <w:p w:rsidR="00030617" w:rsidRPr="002052CA" w:rsidRDefault="00030617" w:rsidP="00030617">
      <w:pPr>
        <w:rPr>
          <w:bCs/>
          <w:szCs w:val="22"/>
        </w:rPr>
      </w:pPr>
    </w:p>
    <w:p w:rsidR="00030617" w:rsidRPr="00CA236C" w:rsidRDefault="00030617" w:rsidP="00CA236C">
      <w:pPr>
        <w:pStyle w:val="Heading2"/>
      </w:pPr>
      <w:r w:rsidRPr="00CA236C">
        <w:t>Consumer comments</w:t>
      </w:r>
    </w:p>
    <w:p w:rsidR="00030617" w:rsidRPr="00A61FC6" w:rsidRDefault="00030617" w:rsidP="00030617">
      <w:pPr>
        <w:rPr>
          <w:b/>
          <w:bCs/>
          <w:szCs w:val="22"/>
        </w:rPr>
      </w:pPr>
    </w:p>
    <w:p w:rsidR="009A2B7A" w:rsidRPr="00A61FC6" w:rsidRDefault="00030617" w:rsidP="0009399A">
      <w:pPr>
        <w:widowControl/>
        <w:numPr>
          <w:ilvl w:val="1"/>
          <w:numId w:val="1"/>
        </w:numPr>
        <w:rPr>
          <w:bCs/>
          <w:szCs w:val="22"/>
        </w:rPr>
      </w:pPr>
      <w:r w:rsidRPr="00A61FC6">
        <w:rPr>
          <w:bCs/>
          <w:szCs w:val="22"/>
        </w:rPr>
        <w:t>The PBAC noted and welcomed the input from individuals (</w:t>
      </w:r>
      <w:r w:rsidR="00726B9E" w:rsidRPr="00A61FC6">
        <w:rPr>
          <w:bCs/>
          <w:szCs w:val="22"/>
        </w:rPr>
        <w:t>6</w:t>
      </w:r>
      <w:r w:rsidRPr="00A61FC6">
        <w:rPr>
          <w:bCs/>
          <w:szCs w:val="22"/>
        </w:rPr>
        <w:t>), health care professionals (</w:t>
      </w:r>
      <w:r w:rsidR="00726B9E" w:rsidRPr="00A61FC6">
        <w:rPr>
          <w:bCs/>
          <w:szCs w:val="22"/>
        </w:rPr>
        <w:t>1</w:t>
      </w:r>
      <w:r w:rsidRPr="00A61FC6">
        <w:rPr>
          <w:bCs/>
          <w:szCs w:val="22"/>
        </w:rPr>
        <w:t>) and organisations (</w:t>
      </w:r>
      <w:r w:rsidR="00726B9E" w:rsidRPr="00A61FC6">
        <w:rPr>
          <w:bCs/>
          <w:szCs w:val="22"/>
        </w:rPr>
        <w:t>2</w:t>
      </w:r>
      <w:r w:rsidRPr="00A61FC6">
        <w:rPr>
          <w:bCs/>
          <w:szCs w:val="22"/>
        </w:rPr>
        <w:t xml:space="preserve">) via the Consumer Comments facility on the PBS website. The comments </w:t>
      </w:r>
      <w:r w:rsidR="00BB4295" w:rsidRPr="00A61FC6">
        <w:rPr>
          <w:bCs/>
          <w:szCs w:val="22"/>
        </w:rPr>
        <w:t xml:space="preserve">from individuals </w:t>
      </w:r>
      <w:r w:rsidRPr="00A61FC6">
        <w:rPr>
          <w:bCs/>
          <w:szCs w:val="22"/>
        </w:rPr>
        <w:t xml:space="preserve">described a range of benefits of treatment with </w:t>
      </w:r>
      <w:r w:rsidR="00726B9E" w:rsidRPr="00A61FC6">
        <w:rPr>
          <w:bCs/>
          <w:szCs w:val="22"/>
        </w:rPr>
        <w:t>palbociclib</w:t>
      </w:r>
      <w:r w:rsidRPr="00A61FC6">
        <w:rPr>
          <w:bCs/>
          <w:szCs w:val="22"/>
        </w:rPr>
        <w:t xml:space="preserve"> including </w:t>
      </w:r>
      <w:r w:rsidR="00726B9E" w:rsidRPr="00A61FC6">
        <w:rPr>
          <w:bCs/>
          <w:szCs w:val="22"/>
        </w:rPr>
        <w:t>improved quality of life</w:t>
      </w:r>
      <w:r w:rsidR="00965D2B" w:rsidRPr="00A61FC6">
        <w:rPr>
          <w:bCs/>
          <w:szCs w:val="22"/>
        </w:rPr>
        <w:t>, manageable side effects, slowed disease progression, delayed time to chemotherapy</w:t>
      </w:r>
      <w:r w:rsidR="006962AC" w:rsidRPr="00A61FC6">
        <w:rPr>
          <w:bCs/>
          <w:szCs w:val="22"/>
        </w:rPr>
        <w:t xml:space="preserve">, but also noted its very </w:t>
      </w:r>
      <w:r w:rsidR="00DB37BB" w:rsidRPr="00A61FC6">
        <w:rPr>
          <w:bCs/>
          <w:szCs w:val="22"/>
        </w:rPr>
        <w:t xml:space="preserve">high </w:t>
      </w:r>
      <w:r w:rsidR="006962AC" w:rsidRPr="00A61FC6">
        <w:rPr>
          <w:bCs/>
          <w:szCs w:val="22"/>
        </w:rPr>
        <w:t>financial cost</w:t>
      </w:r>
      <w:r w:rsidR="00965D2B" w:rsidRPr="00A61FC6">
        <w:rPr>
          <w:bCs/>
          <w:szCs w:val="22"/>
        </w:rPr>
        <w:t>.</w:t>
      </w:r>
      <w:r w:rsidRPr="00A61FC6">
        <w:rPr>
          <w:bCs/>
          <w:szCs w:val="22"/>
        </w:rPr>
        <w:t xml:space="preserve">  </w:t>
      </w:r>
      <w:r w:rsidR="00BB4295" w:rsidRPr="00A61FC6">
        <w:rPr>
          <w:bCs/>
          <w:szCs w:val="22"/>
        </w:rPr>
        <w:t>The Centre for Community-Driven Research said that patients with advanced breast cancer are calling for more choice in their treatment options</w:t>
      </w:r>
      <w:r w:rsidR="00202EB5" w:rsidRPr="00A61FC6">
        <w:rPr>
          <w:bCs/>
          <w:szCs w:val="22"/>
        </w:rPr>
        <w:t>. T</w:t>
      </w:r>
      <w:r w:rsidR="00BB4295" w:rsidRPr="00A61FC6">
        <w:rPr>
          <w:bCs/>
          <w:szCs w:val="22"/>
        </w:rPr>
        <w:t xml:space="preserve">he Breast Cancer Network Australia </w:t>
      </w:r>
      <w:r w:rsidR="00202EB5" w:rsidRPr="00A61FC6">
        <w:rPr>
          <w:bCs/>
          <w:szCs w:val="22"/>
        </w:rPr>
        <w:t xml:space="preserve">advocated for Australian patients to have access to the same treatments as people in other parts of the world, and </w:t>
      </w:r>
      <w:r w:rsidR="00BB4295" w:rsidRPr="00A61FC6">
        <w:rPr>
          <w:bCs/>
          <w:szCs w:val="22"/>
        </w:rPr>
        <w:t>state</w:t>
      </w:r>
      <w:r w:rsidR="00202EB5" w:rsidRPr="00A61FC6">
        <w:rPr>
          <w:bCs/>
          <w:szCs w:val="22"/>
        </w:rPr>
        <w:t>d</w:t>
      </w:r>
      <w:r w:rsidR="00BB4295" w:rsidRPr="00A61FC6">
        <w:rPr>
          <w:bCs/>
          <w:szCs w:val="22"/>
        </w:rPr>
        <w:t xml:space="preserve"> that palbociclib has many benefits, i</w:t>
      </w:r>
      <w:r w:rsidR="00202EB5" w:rsidRPr="00A61FC6">
        <w:rPr>
          <w:bCs/>
          <w:szCs w:val="22"/>
        </w:rPr>
        <w:t xml:space="preserve">ncluding </w:t>
      </w:r>
      <w:r w:rsidR="00132BF7" w:rsidRPr="00A61FC6">
        <w:rPr>
          <w:bCs/>
          <w:szCs w:val="22"/>
        </w:rPr>
        <w:t xml:space="preserve">the convenience of </w:t>
      </w:r>
      <w:r w:rsidR="00202EB5" w:rsidRPr="00A61FC6">
        <w:rPr>
          <w:bCs/>
          <w:szCs w:val="22"/>
        </w:rPr>
        <w:t xml:space="preserve">oral therapy </w:t>
      </w:r>
      <w:r w:rsidR="00132BF7" w:rsidRPr="00A61FC6">
        <w:rPr>
          <w:bCs/>
          <w:szCs w:val="22"/>
        </w:rPr>
        <w:t xml:space="preserve">(particularly in rural areas), </w:t>
      </w:r>
      <w:r w:rsidR="00202EB5" w:rsidRPr="00A61FC6">
        <w:rPr>
          <w:bCs/>
          <w:szCs w:val="22"/>
        </w:rPr>
        <w:t>low</w:t>
      </w:r>
      <w:r w:rsidR="00132BF7" w:rsidRPr="00A61FC6">
        <w:rPr>
          <w:bCs/>
          <w:szCs w:val="22"/>
        </w:rPr>
        <w:t>er</w:t>
      </w:r>
      <w:r w:rsidR="00202EB5" w:rsidRPr="00A61FC6">
        <w:rPr>
          <w:bCs/>
          <w:szCs w:val="22"/>
        </w:rPr>
        <w:t xml:space="preserve"> toxicity profile </w:t>
      </w:r>
      <w:r w:rsidR="00132BF7" w:rsidRPr="00A61FC6">
        <w:rPr>
          <w:bCs/>
          <w:szCs w:val="22"/>
        </w:rPr>
        <w:t xml:space="preserve">compared to chemotherapy, </w:t>
      </w:r>
      <w:r w:rsidR="00202EB5" w:rsidRPr="00A61FC6">
        <w:rPr>
          <w:bCs/>
          <w:szCs w:val="22"/>
        </w:rPr>
        <w:t xml:space="preserve">and </w:t>
      </w:r>
      <w:r w:rsidR="00BB4295" w:rsidRPr="00A61FC6">
        <w:rPr>
          <w:bCs/>
          <w:szCs w:val="22"/>
        </w:rPr>
        <w:t xml:space="preserve">delaying </w:t>
      </w:r>
      <w:r w:rsidR="00202EB5" w:rsidRPr="00A61FC6">
        <w:rPr>
          <w:bCs/>
          <w:szCs w:val="22"/>
        </w:rPr>
        <w:t xml:space="preserve">the onset of </w:t>
      </w:r>
      <w:r w:rsidR="00BB4295" w:rsidRPr="00A61FC6">
        <w:rPr>
          <w:bCs/>
          <w:szCs w:val="22"/>
        </w:rPr>
        <w:t>chemotherapy</w:t>
      </w:r>
      <w:r w:rsidR="00C6582F" w:rsidRPr="00A61FC6">
        <w:rPr>
          <w:bCs/>
          <w:szCs w:val="22"/>
        </w:rPr>
        <w:t>.</w:t>
      </w:r>
    </w:p>
    <w:p w:rsidR="00030617" w:rsidRPr="00A61FC6" w:rsidRDefault="00BB4295" w:rsidP="009A2B7A">
      <w:pPr>
        <w:widowControl/>
        <w:ind w:left="720"/>
        <w:jc w:val="left"/>
        <w:rPr>
          <w:bCs/>
          <w:szCs w:val="22"/>
        </w:rPr>
      </w:pPr>
      <w:r w:rsidRPr="00A61FC6">
        <w:rPr>
          <w:bCs/>
          <w:i/>
          <w:szCs w:val="22"/>
        </w:rPr>
        <w:t xml:space="preserve"> </w:t>
      </w:r>
    </w:p>
    <w:p w:rsidR="00A21A17" w:rsidRPr="00A61FC6" w:rsidRDefault="00A21A17" w:rsidP="004964F1">
      <w:pPr>
        <w:pStyle w:val="ListParagraph"/>
        <w:widowControl/>
        <w:numPr>
          <w:ilvl w:val="1"/>
          <w:numId w:val="1"/>
        </w:numPr>
        <w:snapToGrid w:val="0"/>
      </w:pPr>
      <w:r w:rsidRPr="00A61FC6">
        <w:t xml:space="preserve">The Medical Oncology Group of Australia (MOGA) also expressed its support for the palbociclib submission, on the basis of </w:t>
      </w:r>
      <w:r w:rsidR="004601AA" w:rsidRPr="00A61FC6">
        <w:t>PFS benefit</w:t>
      </w:r>
      <w:r w:rsidRPr="00A61FC6">
        <w:t xml:space="preserve">. The PBAC noted that the MOGA presented the European Society for Medical Oncology Magnitude of Clinical Benefit Scale (ESMO-MCBS) for </w:t>
      </w:r>
      <w:r w:rsidR="004601AA" w:rsidRPr="00A61FC6">
        <w:t>palbociclib</w:t>
      </w:r>
      <w:r w:rsidR="005E48EC" w:rsidRPr="00A61FC6">
        <w:t xml:space="preserve"> in combination with a NSAI</w:t>
      </w:r>
      <w:r w:rsidRPr="00A61FC6">
        <w:t xml:space="preserve">, which was limited to </w:t>
      </w:r>
      <w:r w:rsidR="004601AA" w:rsidRPr="00A61FC6">
        <w:t>3</w:t>
      </w:r>
      <w:r w:rsidRPr="00A61FC6">
        <w:t xml:space="preserve"> (out of a maximum of 5, where 5 and 4 represent the grades with substantial improvement)</w:t>
      </w:r>
      <w:r w:rsidR="00622E05">
        <w:rPr>
          <w:rStyle w:val="FootnoteReference"/>
        </w:rPr>
        <w:footnoteReference w:id="3"/>
      </w:r>
      <w:r w:rsidRPr="00A61FC6">
        <w:t xml:space="preserve">, based on a comparison with </w:t>
      </w:r>
      <w:r w:rsidR="004601AA" w:rsidRPr="00A61FC6">
        <w:t>NSAI</w:t>
      </w:r>
      <w:r w:rsidR="005E48EC" w:rsidRPr="00A61FC6">
        <w:t xml:space="preserve"> alone</w:t>
      </w:r>
      <w:r w:rsidRPr="00A61FC6">
        <w:t xml:space="preserve">. </w:t>
      </w:r>
    </w:p>
    <w:p w:rsidR="00862E4A" w:rsidRPr="00A61FC6" w:rsidRDefault="00862E4A" w:rsidP="00C225A4">
      <w:pPr>
        <w:keepNext/>
        <w:keepLines/>
        <w:widowControl/>
      </w:pPr>
    </w:p>
    <w:p w:rsidR="00C673C2" w:rsidRPr="00CA236C" w:rsidRDefault="00862E4A" w:rsidP="00CA236C">
      <w:pPr>
        <w:pStyle w:val="Heading2"/>
      </w:pPr>
      <w:bookmarkStart w:id="10" w:name="_Toc471220732"/>
      <w:r w:rsidRPr="00CA236C">
        <w:t>Clinical trials</w:t>
      </w:r>
      <w:bookmarkEnd w:id="10"/>
    </w:p>
    <w:p w:rsidR="00C673C2" w:rsidRPr="00C673C2" w:rsidRDefault="00C673C2" w:rsidP="00C225A4">
      <w:pPr>
        <w:keepNext/>
        <w:keepLines/>
      </w:pPr>
    </w:p>
    <w:p w:rsidR="00862E4A" w:rsidRPr="00CC3813" w:rsidRDefault="00862E4A" w:rsidP="00C225A4">
      <w:pPr>
        <w:pStyle w:val="ListParagraph"/>
        <w:keepNext/>
        <w:keepLines/>
        <w:widowControl/>
        <w:numPr>
          <w:ilvl w:val="1"/>
          <w:numId w:val="1"/>
        </w:numPr>
        <w:rPr>
          <w:szCs w:val="22"/>
        </w:rPr>
      </w:pPr>
      <w:r w:rsidRPr="00CC3813">
        <w:t xml:space="preserve">The submission was based on two head-to-head </w:t>
      </w:r>
      <w:r w:rsidR="00697436" w:rsidRPr="00CC3813">
        <w:t>RCTs</w:t>
      </w:r>
      <w:r w:rsidRPr="00CC3813">
        <w:t xml:space="preserve"> comparing palbociclib </w:t>
      </w:r>
      <w:r w:rsidR="002310F2" w:rsidRPr="00CC3813">
        <w:t>+</w:t>
      </w:r>
      <w:r w:rsidRPr="00CC3813">
        <w:t xml:space="preserve"> letrozole to letrozole alone</w:t>
      </w:r>
      <w:r w:rsidR="002310F2" w:rsidRPr="00CC3813">
        <w:t>:</w:t>
      </w:r>
    </w:p>
    <w:p w:rsidR="00862E4A" w:rsidRPr="00CC3813" w:rsidRDefault="00862E4A" w:rsidP="00C225A4">
      <w:pPr>
        <w:pStyle w:val="ListParagraph"/>
        <w:keepNext/>
        <w:keepLines/>
        <w:widowControl/>
        <w:numPr>
          <w:ilvl w:val="0"/>
          <w:numId w:val="2"/>
        </w:numPr>
        <w:ind w:left="1134"/>
      </w:pPr>
      <w:r w:rsidRPr="00CC3813">
        <w:t xml:space="preserve">PALOMA-1: an open-label, multicentre, phase II </w:t>
      </w:r>
      <w:r w:rsidR="00697436" w:rsidRPr="00CC3813">
        <w:t>RCT</w:t>
      </w:r>
      <w:r w:rsidRPr="00CC3813">
        <w:t xml:space="preserve"> for first line treatment of </w:t>
      </w:r>
      <w:r w:rsidR="002310F2" w:rsidRPr="00CC3813">
        <w:t>E</w:t>
      </w:r>
      <w:r w:rsidRPr="00CC3813">
        <w:t xml:space="preserve">R+, HER2- </w:t>
      </w:r>
      <w:r w:rsidR="002310F2" w:rsidRPr="00CC3813">
        <w:t>ABC</w:t>
      </w:r>
      <w:r w:rsidRPr="00CC3813">
        <w:t xml:space="preserve"> in postmenopausal women.</w:t>
      </w:r>
    </w:p>
    <w:p w:rsidR="00862E4A" w:rsidRPr="00CC3813" w:rsidRDefault="00862E4A" w:rsidP="00C225A4">
      <w:pPr>
        <w:pStyle w:val="ListParagraph"/>
        <w:keepNext/>
        <w:keepLines/>
        <w:widowControl/>
        <w:numPr>
          <w:ilvl w:val="0"/>
          <w:numId w:val="2"/>
        </w:numPr>
        <w:ind w:left="1134"/>
      </w:pPr>
      <w:r w:rsidRPr="00CC3813">
        <w:t xml:space="preserve">PALOMA-2: a double-blind, randomised, multicentre, placebo-controlled, parallel-group, phase III trial for first line treatment of </w:t>
      </w:r>
      <w:r w:rsidR="002310F2" w:rsidRPr="00CC3813">
        <w:t>E</w:t>
      </w:r>
      <w:r w:rsidRPr="00CC3813">
        <w:t xml:space="preserve">R+, HER2- </w:t>
      </w:r>
      <w:r w:rsidR="002310F2" w:rsidRPr="00CC3813">
        <w:t>ABC</w:t>
      </w:r>
      <w:r w:rsidRPr="00CC3813">
        <w:t xml:space="preserve"> in postmenopausal women.</w:t>
      </w:r>
    </w:p>
    <w:p w:rsidR="00093456" w:rsidRPr="00CC3813" w:rsidRDefault="00093456" w:rsidP="00093456">
      <w:pPr>
        <w:pStyle w:val="ListParagraph"/>
        <w:keepNext/>
        <w:keepLines/>
        <w:widowControl/>
        <w:ind w:left="1134"/>
      </w:pPr>
    </w:p>
    <w:p w:rsidR="00862E4A" w:rsidRPr="00CC3813" w:rsidRDefault="00862E4A" w:rsidP="00093456">
      <w:pPr>
        <w:pStyle w:val="ListParagraph"/>
        <w:keepNext/>
        <w:keepLines/>
        <w:widowControl/>
        <w:numPr>
          <w:ilvl w:val="1"/>
          <w:numId w:val="1"/>
        </w:numPr>
      </w:pPr>
      <w:r w:rsidRPr="00CC3813">
        <w:t>Details of the trials presented in the submission are provided in the table below.</w:t>
      </w:r>
    </w:p>
    <w:p w:rsidR="00862E4A" w:rsidRPr="00862502" w:rsidRDefault="00862E4A" w:rsidP="00862E4A">
      <w:pPr>
        <w:widowControl/>
        <w:rPr>
          <w:szCs w:val="22"/>
        </w:rPr>
      </w:pPr>
    </w:p>
    <w:p w:rsidR="00862E4A" w:rsidRDefault="00AC1EA4" w:rsidP="00862E4A">
      <w:pPr>
        <w:keepNext/>
        <w:widowControl/>
        <w:ind w:firstLine="720"/>
        <w:rPr>
          <w:rStyle w:val="CommentReference"/>
        </w:rPr>
      </w:pPr>
      <w:r>
        <w:rPr>
          <w:rStyle w:val="CommentReference"/>
        </w:rPr>
        <w:t xml:space="preserve">Table </w:t>
      </w:r>
      <w:r w:rsidR="00E02BFE">
        <w:rPr>
          <w:rStyle w:val="CommentReference"/>
        </w:rPr>
        <w:t>1</w:t>
      </w:r>
      <w:r w:rsidR="00862E4A" w:rsidRPr="00D27AA3">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14"/>
        <w:gridCol w:w="5873"/>
        <w:gridCol w:w="1258"/>
      </w:tblGrid>
      <w:tr w:rsidR="00862E4A" w:rsidRPr="004E2ADC" w:rsidTr="00697436">
        <w:tc>
          <w:tcPr>
            <w:tcW w:w="727" w:type="pct"/>
          </w:tcPr>
          <w:p w:rsidR="00862E4A" w:rsidRPr="004E2ADC" w:rsidRDefault="00862E4A" w:rsidP="00862E4A">
            <w:pPr>
              <w:keepNext/>
              <w:widowControl/>
              <w:jc w:val="left"/>
              <w:rPr>
                <w:rFonts w:ascii="Arial Narrow" w:hAnsi="Arial Narrow"/>
                <w:b/>
                <w:sz w:val="20"/>
              </w:rPr>
            </w:pPr>
            <w:r w:rsidRPr="004E2ADC">
              <w:rPr>
                <w:rFonts w:ascii="Arial Narrow" w:hAnsi="Arial Narrow"/>
                <w:b/>
                <w:sz w:val="20"/>
              </w:rPr>
              <w:t>Trial ID</w:t>
            </w:r>
            <w:r>
              <w:rPr>
                <w:rFonts w:ascii="Arial Narrow" w:hAnsi="Arial Narrow"/>
                <w:b/>
                <w:sz w:val="20"/>
              </w:rPr>
              <w:t>/First Author</w:t>
            </w:r>
          </w:p>
        </w:tc>
        <w:tc>
          <w:tcPr>
            <w:tcW w:w="3519" w:type="pct"/>
          </w:tcPr>
          <w:p w:rsidR="00862E4A" w:rsidRPr="004E2ADC" w:rsidRDefault="00862E4A" w:rsidP="00862E4A">
            <w:pPr>
              <w:keepNext/>
              <w:widowControl/>
              <w:jc w:val="center"/>
              <w:rPr>
                <w:rFonts w:ascii="Arial Narrow" w:hAnsi="Arial Narrow"/>
                <w:b/>
                <w:sz w:val="20"/>
              </w:rPr>
            </w:pPr>
            <w:r w:rsidRPr="004E2ADC">
              <w:rPr>
                <w:rFonts w:ascii="Arial Narrow" w:hAnsi="Arial Narrow"/>
                <w:b/>
                <w:sz w:val="20"/>
              </w:rPr>
              <w:t>Protocol title/ Publication title</w:t>
            </w:r>
          </w:p>
        </w:tc>
        <w:tc>
          <w:tcPr>
            <w:tcW w:w="753" w:type="pct"/>
          </w:tcPr>
          <w:p w:rsidR="00862E4A" w:rsidRPr="004E2ADC" w:rsidRDefault="00862E4A" w:rsidP="00862E4A">
            <w:pPr>
              <w:keepNext/>
              <w:widowControl/>
              <w:jc w:val="center"/>
              <w:rPr>
                <w:rFonts w:ascii="Arial Narrow" w:hAnsi="Arial Narrow"/>
                <w:b/>
                <w:sz w:val="20"/>
              </w:rPr>
            </w:pPr>
            <w:r w:rsidRPr="004E2ADC">
              <w:rPr>
                <w:rFonts w:ascii="Arial Narrow" w:hAnsi="Arial Narrow"/>
                <w:b/>
                <w:sz w:val="20"/>
              </w:rPr>
              <w:t>Publication citation</w:t>
            </w:r>
          </w:p>
        </w:tc>
      </w:tr>
      <w:tr w:rsidR="00862E4A" w:rsidRPr="004E2ADC" w:rsidTr="00F34770">
        <w:tc>
          <w:tcPr>
            <w:tcW w:w="5000" w:type="pct"/>
            <w:gridSpan w:val="3"/>
            <w:tcBorders>
              <w:bottom w:val="single" w:sz="4" w:space="0" w:color="auto"/>
            </w:tcBorders>
          </w:tcPr>
          <w:p w:rsidR="00862E4A" w:rsidRPr="004E2ADC" w:rsidRDefault="00862E4A" w:rsidP="00862E4A">
            <w:pPr>
              <w:keepNext/>
              <w:widowControl/>
              <w:jc w:val="left"/>
              <w:rPr>
                <w:rFonts w:ascii="Arial Narrow" w:hAnsi="Arial Narrow"/>
                <w:b/>
                <w:sz w:val="20"/>
              </w:rPr>
            </w:pPr>
            <w:r w:rsidRPr="004E2ADC">
              <w:rPr>
                <w:rFonts w:ascii="Arial Narrow" w:hAnsi="Arial Narrow"/>
                <w:b/>
                <w:sz w:val="20"/>
              </w:rPr>
              <w:t>Direct randomised trials</w:t>
            </w:r>
          </w:p>
        </w:tc>
      </w:tr>
      <w:tr w:rsidR="00862E4A" w:rsidRPr="004E2ADC" w:rsidTr="00F34770">
        <w:tc>
          <w:tcPr>
            <w:tcW w:w="727" w:type="pct"/>
            <w:tcBorders>
              <w:bottom w:val="nil"/>
              <w:right w:val="single" w:sz="4" w:space="0" w:color="auto"/>
            </w:tcBorders>
          </w:tcPr>
          <w:p w:rsidR="00862E4A" w:rsidRDefault="00862E4A" w:rsidP="00862E4A">
            <w:pPr>
              <w:widowControl/>
              <w:jc w:val="left"/>
              <w:rPr>
                <w:rFonts w:ascii="Arial Narrow" w:hAnsi="Arial Narrow"/>
                <w:sz w:val="20"/>
              </w:rPr>
            </w:pPr>
            <w:r>
              <w:rPr>
                <w:rFonts w:ascii="Arial Narrow" w:hAnsi="Arial Narrow"/>
                <w:sz w:val="20"/>
              </w:rPr>
              <w:t>PALOMA-1</w:t>
            </w:r>
          </w:p>
          <w:p w:rsidR="00862E4A" w:rsidRDefault="00862E4A" w:rsidP="00862E4A">
            <w:pPr>
              <w:widowControl/>
              <w:jc w:val="left"/>
              <w:rPr>
                <w:rFonts w:ascii="Arial Narrow" w:hAnsi="Arial Narrow"/>
                <w:sz w:val="20"/>
              </w:rPr>
            </w:pPr>
            <w:r w:rsidRPr="00741712">
              <w:rPr>
                <w:rFonts w:ascii="Arial Narrow" w:hAnsi="Arial Narrow"/>
                <w:sz w:val="20"/>
              </w:rPr>
              <w:t>A5481003</w:t>
            </w:r>
          </w:p>
          <w:p w:rsidR="00862E4A" w:rsidRPr="004E2ADC" w:rsidRDefault="00862E4A" w:rsidP="00862E4A">
            <w:pPr>
              <w:keepNext/>
              <w:widowControl/>
              <w:jc w:val="left"/>
              <w:rPr>
                <w:rFonts w:ascii="Arial Narrow" w:hAnsi="Arial Narrow"/>
                <w:sz w:val="20"/>
              </w:rPr>
            </w:pPr>
            <w:r w:rsidRPr="00894823">
              <w:rPr>
                <w:rFonts w:ascii="Arial Narrow" w:hAnsi="Arial Narrow"/>
                <w:i/>
                <w:sz w:val="20"/>
              </w:rPr>
              <w:t>[NCT00721409]</w:t>
            </w:r>
          </w:p>
        </w:tc>
        <w:tc>
          <w:tcPr>
            <w:tcW w:w="3519" w:type="pct"/>
            <w:tcBorders>
              <w:left w:val="single" w:sz="4" w:space="0" w:color="auto"/>
              <w:bottom w:val="nil"/>
              <w:right w:val="single" w:sz="4" w:space="0" w:color="auto"/>
            </w:tcBorders>
          </w:tcPr>
          <w:p w:rsidR="00862E4A" w:rsidRPr="004E2ADC" w:rsidRDefault="00862E4A" w:rsidP="00F34770">
            <w:pPr>
              <w:widowControl/>
              <w:jc w:val="left"/>
              <w:rPr>
                <w:rFonts w:ascii="Arial Narrow" w:hAnsi="Arial Narrow"/>
                <w:sz w:val="20"/>
              </w:rPr>
            </w:pPr>
            <w:r w:rsidRPr="00C208DD">
              <w:rPr>
                <w:rFonts w:ascii="Arial Narrow" w:hAnsi="Arial Narrow"/>
                <w:sz w:val="20"/>
              </w:rPr>
              <w:t>Clinical Study Report A5481003 (30 July 2015). Phase 1/2, Open-Label, Randomised Study of the Safety, Efficacy, and Pharmacokinetics of Letrozole Plus PD 0332991 (Oral CDK 4/6 Inhibitor) and Letrozole Single Agent for the First-Line Treatment of ER-Positive, HER2-Negative Advanced Breast Cancer in Postmenopausal Women.</w:t>
            </w:r>
          </w:p>
        </w:tc>
        <w:tc>
          <w:tcPr>
            <w:tcW w:w="753" w:type="pct"/>
            <w:tcBorders>
              <w:left w:val="single" w:sz="4" w:space="0" w:color="auto"/>
              <w:bottom w:val="nil"/>
            </w:tcBorders>
          </w:tcPr>
          <w:p w:rsidR="00862E4A" w:rsidRPr="004E2ADC" w:rsidRDefault="00862E4A" w:rsidP="00F34770">
            <w:pPr>
              <w:widowControl/>
              <w:jc w:val="left"/>
              <w:rPr>
                <w:rFonts w:ascii="Arial Narrow" w:hAnsi="Arial Narrow"/>
                <w:sz w:val="20"/>
              </w:rPr>
            </w:pPr>
            <w:r>
              <w:rPr>
                <w:rFonts w:ascii="Arial Narrow" w:hAnsi="Arial Narrow"/>
                <w:sz w:val="20"/>
              </w:rPr>
              <w:t>30 July 2015.</w:t>
            </w:r>
          </w:p>
        </w:tc>
      </w:tr>
      <w:tr w:rsidR="00F34770" w:rsidRPr="004E2ADC" w:rsidTr="00F34770">
        <w:tc>
          <w:tcPr>
            <w:tcW w:w="727" w:type="pct"/>
            <w:tcBorders>
              <w:top w:val="nil"/>
              <w:bottom w:val="nil"/>
              <w:right w:val="single" w:sz="4" w:space="0" w:color="auto"/>
            </w:tcBorders>
          </w:tcPr>
          <w:p w:rsidR="00F34770" w:rsidRDefault="00F34770" w:rsidP="00862E4A">
            <w:pPr>
              <w:widowControl/>
              <w:jc w:val="left"/>
              <w:rPr>
                <w:rFonts w:ascii="Arial Narrow" w:hAnsi="Arial Narrow"/>
                <w:sz w:val="20"/>
              </w:rPr>
            </w:pPr>
          </w:p>
        </w:tc>
        <w:tc>
          <w:tcPr>
            <w:tcW w:w="3519" w:type="pct"/>
            <w:tcBorders>
              <w:top w:val="nil"/>
              <w:left w:val="single" w:sz="4" w:space="0" w:color="auto"/>
              <w:bottom w:val="nil"/>
              <w:right w:val="single" w:sz="4" w:space="0" w:color="auto"/>
            </w:tcBorders>
          </w:tcPr>
          <w:p w:rsidR="00F34770" w:rsidRPr="00C208DD" w:rsidRDefault="00F34770" w:rsidP="00F34770">
            <w:pPr>
              <w:widowControl/>
              <w:jc w:val="left"/>
              <w:rPr>
                <w:rFonts w:ascii="Arial Narrow" w:hAnsi="Arial Narrow"/>
                <w:sz w:val="20"/>
              </w:rPr>
            </w:pPr>
            <w:r w:rsidRPr="00454290">
              <w:rPr>
                <w:rFonts w:ascii="Arial Narrow" w:hAnsi="Arial Narrow"/>
                <w:sz w:val="20"/>
              </w:rPr>
              <w:t xml:space="preserve">Finn, RS Crown, JP Lang, I et al. </w:t>
            </w:r>
            <w:r w:rsidRPr="00C208DD">
              <w:rPr>
                <w:rFonts w:ascii="Arial Narrow" w:hAnsi="Arial Narrow"/>
                <w:sz w:val="20"/>
              </w:rPr>
              <w:t xml:space="preserve">The cyclin-dependent kinase 4/6 inhibitor palbociclib in combination with letrozole versus letrozole alone as first-line treatment of oestrogen receptor-positive, HER2-negative, advanced breast cancer (PALOMA-1/TRIO-18): a randomised phase 2 study. </w:t>
            </w:r>
          </w:p>
        </w:tc>
        <w:tc>
          <w:tcPr>
            <w:tcW w:w="753" w:type="pct"/>
            <w:tcBorders>
              <w:top w:val="nil"/>
              <w:left w:val="single" w:sz="4" w:space="0" w:color="auto"/>
              <w:bottom w:val="nil"/>
            </w:tcBorders>
          </w:tcPr>
          <w:p w:rsidR="00F34770" w:rsidRDefault="00F34770" w:rsidP="00F34770">
            <w:pPr>
              <w:widowControl/>
              <w:jc w:val="left"/>
              <w:rPr>
                <w:rFonts w:ascii="Arial Narrow" w:hAnsi="Arial Narrow"/>
                <w:sz w:val="20"/>
              </w:rPr>
            </w:pPr>
            <w:r w:rsidRPr="00C208DD">
              <w:rPr>
                <w:rFonts w:ascii="Arial Narrow" w:hAnsi="Arial Narrow"/>
                <w:sz w:val="20"/>
              </w:rPr>
              <w:t xml:space="preserve">The Lancet </w:t>
            </w:r>
            <w:r>
              <w:rPr>
                <w:rFonts w:ascii="Arial Narrow" w:hAnsi="Arial Narrow"/>
                <w:sz w:val="20"/>
              </w:rPr>
              <w:t xml:space="preserve">Oncology </w:t>
            </w:r>
            <w:r w:rsidRPr="00C208DD">
              <w:rPr>
                <w:rFonts w:ascii="Arial Narrow" w:hAnsi="Arial Narrow"/>
                <w:sz w:val="20"/>
              </w:rPr>
              <w:t>2015; 16:25-35.</w:t>
            </w:r>
          </w:p>
        </w:tc>
      </w:tr>
      <w:tr w:rsidR="00F34770" w:rsidRPr="004E2ADC" w:rsidTr="00F34770">
        <w:tc>
          <w:tcPr>
            <w:tcW w:w="727" w:type="pct"/>
            <w:tcBorders>
              <w:top w:val="nil"/>
              <w:bottom w:val="nil"/>
              <w:right w:val="single" w:sz="4" w:space="0" w:color="auto"/>
            </w:tcBorders>
          </w:tcPr>
          <w:p w:rsidR="00F34770" w:rsidRDefault="00F34770" w:rsidP="00862E4A">
            <w:pPr>
              <w:widowControl/>
              <w:jc w:val="left"/>
              <w:rPr>
                <w:rFonts w:ascii="Arial Narrow" w:hAnsi="Arial Narrow"/>
                <w:sz w:val="20"/>
              </w:rPr>
            </w:pPr>
          </w:p>
        </w:tc>
        <w:tc>
          <w:tcPr>
            <w:tcW w:w="3519" w:type="pct"/>
            <w:tcBorders>
              <w:top w:val="nil"/>
              <w:left w:val="single" w:sz="4" w:space="0" w:color="auto"/>
              <w:bottom w:val="nil"/>
              <w:right w:val="single" w:sz="4" w:space="0" w:color="auto"/>
            </w:tcBorders>
          </w:tcPr>
          <w:p w:rsidR="00F34770" w:rsidRPr="00C208DD" w:rsidRDefault="00F34770" w:rsidP="00F34770">
            <w:pPr>
              <w:widowControl/>
              <w:jc w:val="left"/>
              <w:rPr>
                <w:rFonts w:ascii="Arial Narrow" w:hAnsi="Arial Narrow"/>
                <w:sz w:val="20"/>
              </w:rPr>
            </w:pPr>
            <w:r w:rsidRPr="00454290">
              <w:rPr>
                <w:rFonts w:ascii="Arial Narrow" w:hAnsi="Arial Narrow"/>
                <w:sz w:val="20"/>
              </w:rPr>
              <w:t xml:space="preserve">Finn, RS Crown, JP, Ettl J et al. </w:t>
            </w:r>
            <w:r w:rsidRPr="00C54EA7">
              <w:rPr>
                <w:rFonts w:ascii="Arial Narrow" w:hAnsi="Arial Narrow"/>
                <w:sz w:val="20"/>
              </w:rPr>
              <w:t>Efficacy and safety of palbociclib in combination with letrozole as first-line treatment of ER-positive, HER2-negative, advanced breast cancer: expanded analyses of subgroups from the randomised pivotal</w:t>
            </w:r>
            <w:r>
              <w:t xml:space="preserve"> </w:t>
            </w:r>
            <w:r w:rsidRPr="00C54EA7">
              <w:rPr>
                <w:rFonts w:ascii="Arial Narrow" w:hAnsi="Arial Narrow"/>
                <w:sz w:val="20"/>
              </w:rPr>
              <w:t>trial PALOMA-1/TRIO-18.</w:t>
            </w:r>
          </w:p>
        </w:tc>
        <w:tc>
          <w:tcPr>
            <w:tcW w:w="753" w:type="pct"/>
            <w:tcBorders>
              <w:top w:val="nil"/>
              <w:left w:val="single" w:sz="4" w:space="0" w:color="auto"/>
              <w:bottom w:val="nil"/>
            </w:tcBorders>
          </w:tcPr>
          <w:p w:rsidR="00F34770" w:rsidRDefault="00F34770" w:rsidP="00F34770">
            <w:pPr>
              <w:widowControl/>
              <w:jc w:val="left"/>
              <w:rPr>
                <w:rFonts w:ascii="Arial Narrow" w:hAnsi="Arial Narrow"/>
                <w:sz w:val="20"/>
              </w:rPr>
            </w:pPr>
            <w:r w:rsidRPr="00C54EA7">
              <w:rPr>
                <w:rFonts w:ascii="Arial Narrow" w:hAnsi="Arial Narrow"/>
                <w:sz w:val="20"/>
              </w:rPr>
              <w:t>Breast Cancer Research (2016) 18:67</w:t>
            </w:r>
            <w:r>
              <w:rPr>
                <w:rFonts w:ascii="Arial Narrow" w:hAnsi="Arial Narrow"/>
                <w:sz w:val="20"/>
              </w:rPr>
              <w:t>.</w:t>
            </w:r>
          </w:p>
        </w:tc>
      </w:tr>
      <w:tr w:rsidR="00F34770" w:rsidRPr="004E2ADC" w:rsidTr="00F34770">
        <w:tc>
          <w:tcPr>
            <w:tcW w:w="727" w:type="pct"/>
            <w:tcBorders>
              <w:top w:val="nil"/>
              <w:bottom w:val="single" w:sz="4" w:space="0" w:color="auto"/>
              <w:right w:val="single" w:sz="4" w:space="0" w:color="auto"/>
            </w:tcBorders>
          </w:tcPr>
          <w:p w:rsidR="00F34770" w:rsidRDefault="00F34770" w:rsidP="00862E4A">
            <w:pPr>
              <w:widowControl/>
              <w:jc w:val="left"/>
              <w:rPr>
                <w:rFonts w:ascii="Arial Narrow" w:hAnsi="Arial Narrow"/>
                <w:sz w:val="20"/>
              </w:rPr>
            </w:pPr>
          </w:p>
        </w:tc>
        <w:tc>
          <w:tcPr>
            <w:tcW w:w="3519" w:type="pct"/>
            <w:tcBorders>
              <w:top w:val="nil"/>
              <w:left w:val="single" w:sz="4" w:space="0" w:color="auto"/>
              <w:bottom w:val="single" w:sz="4" w:space="0" w:color="auto"/>
              <w:right w:val="single" w:sz="4" w:space="0" w:color="auto"/>
            </w:tcBorders>
          </w:tcPr>
          <w:p w:rsidR="00F34770" w:rsidRPr="00C208DD" w:rsidRDefault="00F34770" w:rsidP="00862E4A">
            <w:pPr>
              <w:widowControl/>
              <w:jc w:val="left"/>
              <w:rPr>
                <w:rFonts w:ascii="Arial Narrow" w:hAnsi="Arial Narrow"/>
                <w:sz w:val="20"/>
              </w:rPr>
            </w:pPr>
            <w:r w:rsidRPr="00454290">
              <w:rPr>
                <w:rFonts w:ascii="Arial Narrow" w:hAnsi="Arial Narrow"/>
                <w:sz w:val="20"/>
              </w:rPr>
              <w:t xml:space="preserve">Bell, T Crown, JP Lang, I Bhattacharyya, H Zanotti, G Randolph, S Kim, S Huang, X Bartlett, CH Finn, R Slamon, D. </w:t>
            </w:r>
            <w:r w:rsidRPr="001C5E8E">
              <w:rPr>
                <w:rFonts w:ascii="Arial Narrow" w:hAnsi="Arial Narrow"/>
                <w:sz w:val="20"/>
              </w:rPr>
              <w:t xml:space="preserve">Impact of adding palbociclib to letrozole on pain severity and pain interference with various activities of daily life in patients with ER+, HER2- metastatic breast </w:t>
            </w:r>
            <w:r>
              <w:rPr>
                <w:rFonts w:ascii="Arial Narrow" w:hAnsi="Arial Narrow"/>
                <w:sz w:val="20"/>
              </w:rPr>
              <w:t>cancer as first line treatment.</w:t>
            </w:r>
          </w:p>
        </w:tc>
        <w:tc>
          <w:tcPr>
            <w:tcW w:w="753" w:type="pct"/>
            <w:tcBorders>
              <w:top w:val="nil"/>
              <w:left w:val="single" w:sz="4" w:space="0" w:color="auto"/>
              <w:bottom w:val="single" w:sz="4" w:space="0" w:color="auto"/>
            </w:tcBorders>
          </w:tcPr>
          <w:p w:rsidR="00F34770" w:rsidRDefault="00F34770" w:rsidP="00862E4A">
            <w:pPr>
              <w:widowControl/>
              <w:jc w:val="left"/>
              <w:rPr>
                <w:rFonts w:ascii="Arial Narrow" w:hAnsi="Arial Narrow"/>
                <w:sz w:val="20"/>
              </w:rPr>
            </w:pPr>
            <w:r w:rsidRPr="001C5E8E">
              <w:rPr>
                <w:rFonts w:ascii="Arial Narrow" w:hAnsi="Arial Narrow"/>
                <w:sz w:val="20"/>
              </w:rPr>
              <w:t>Cancer research (2015) 75:9 SUPPL.1</w:t>
            </w:r>
          </w:p>
        </w:tc>
      </w:tr>
      <w:tr w:rsidR="00862E4A" w:rsidRPr="004E2ADC" w:rsidTr="00F34770">
        <w:tc>
          <w:tcPr>
            <w:tcW w:w="727" w:type="pct"/>
            <w:tcBorders>
              <w:bottom w:val="nil"/>
              <w:right w:val="single" w:sz="4" w:space="0" w:color="auto"/>
            </w:tcBorders>
          </w:tcPr>
          <w:p w:rsidR="00862E4A" w:rsidRDefault="00862E4A" w:rsidP="00862E4A">
            <w:pPr>
              <w:widowControl/>
              <w:jc w:val="left"/>
              <w:rPr>
                <w:rFonts w:ascii="Arial Narrow" w:hAnsi="Arial Narrow"/>
                <w:sz w:val="20"/>
              </w:rPr>
            </w:pPr>
            <w:r>
              <w:rPr>
                <w:rFonts w:ascii="Arial Narrow" w:hAnsi="Arial Narrow"/>
                <w:sz w:val="20"/>
              </w:rPr>
              <w:t xml:space="preserve">PALOMA-2 </w:t>
            </w:r>
          </w:p>
          <w:p w:rsidR="00862E4A" w:rsidRDefault="00862E4A" w:rsidP="00862E4A">
            <w:pPr>
              <w:widowControl/>
              <w:jc w:val="left"/>
              <w:rPr>
                <w:rFonts w:ascii="Arial Narrow" w:hAnsi="Arial Narrow"/>
                <w:sz w:val="20"/>
              </w:rPr>
            </w:pPr>
            <w:r w:rsidRPr="00741712">
              <w:rPr>
                <w:rFonts w:ascii="Arial Narrow" w:hAnsi="Arial Narrow"/>
                <w:sz w:val="20"/>
              </w:rPr>
              <w:t>A5481008</w:t>
            </w:r>
          </w:p>
          <w:p w:rsidR="00862E4A" w:rsidRPr="00F34770" w:rsidRDefault="00F34770" w:rsidP="00862E4A">
            <w:pPr>
              <w:widowControl/>
              <w:jc w:val="left"/>
              <w:rPr>
                <w:rFonts w:ascii="Arial Narrow" w:hAnsi="Arial Narrow"/>
                <w:i/>
                <w:sz w:val="20"/>
              </w:rPr>
            </w:pPr>
            <w:r>
              <w:rPr>
                <w:rFonts w:ascii="Arial Narrow" w:hAnsi="Arial Narrow"/>
                <w:i/>
                <w:sz w:val="20"/>
              </w:rPr>
              <w:t>[NCT01740427]</w:t>
            </w:r>
          </w:p>
        </w:tc>
        <w:tc>
          <w:tcPr>
            <w:tcW w:w="3519" w:type="pct"/>
            <w:tcBorders>
              <w:left w:val="single" w:sz="4" w:space="0" w:color="auto"/>
              <w:bottom w:val="nil"/>
              <w:right w:val="single" w:sz="4" w:space="0" w:color="auto"/>
            </w:tcBorders>
          </w:tcPr>
          <w:p w:rsidR="00862E4A" w:rsidRPr="00C208DD" w:rsidRDefault="00862E4A" w:rsidP="00F34770">
            <w:pPr>
              <w:widowControl/>
              <w:jc w:val="left"/>
              <w:rPr>
                <w:rFonts w:ascii="Arial Narrow" w:hAnsi="Arial Narrow"/>
                <w:sz w:val="20"/>
              </w:rPr>
            </w:pPr>
            <w:r w:rsidRPr="00711581">
              <w:rPr>
                <w:rFonts w:ascii="Arial Narrow" w:hAnsi="Arial Narrow"/>
                <w:sz w:val="20"/>
              </w:rPr>
              <w:t xml:space="preserve">Clinical Study Report A5481008 (11 August 2016). A Randomised, Multicenter, Double-Blind Phase 3 Study of PD-0332991 (Oral CDK 4/6 Inhibitor) Plus Letrozole Versus Placebo Plus Letrozole for the Treatment of Postmenopausal Women With ER (+), HER2 (-) Breast Cancer Who Have Not Received Any </w:t>
            </w:r>
          </w:p>
        </w:tc>
        <w:tc>
          <w:tcPr>
            <w:tcW w:w="753" w:type="pct"/>
            <w:tcBorders>
              <w:left w:val="single" w:sz="4" w:space="0" w:color="auto"/>
              <w:bottom w:val="nil"/>
            </w:tcBorders>
          </w:tcPr>
          <w:p w:rsidR="00862E4A" w:rsidRDefault="00F34770" w:rsidP="00862E4A">
            <w:pPr>
              <w:widowControl/>
              <w:jc w:val="left"/>
              <w:rPr>
                <w:rFonts w:ascii="Arial Narrow" w:hAnsi="Arial Narrow"/>
                <w:sz w:val="20"/>
              </w:rPr>
            </w:pPr>
            <w:r>
              <w:rPr>
                <w:rFonts w:ascii="Arial Narrow" w:hAnsi="Arial Narrow"/>
                <w:sz w:val="20"/>
              </w:rPr>
              <w:t>11 August 2016</w:t>
            </w:r>
          </w:p>
        </w:tc>
      </w:tr>
      <w:tr w:rsidR="00F34770" w:rsidRPr="004E2ADC" w:rsidTr="00F34770">
        <w:tc>
          <w:tcPr>
            <w:tcW w:w="727" w:type="pct"/>
            <w:tcBorders>
              <w:top w:val="nil"/>
              <w:right w:val="single" w:sz="4" w:space="0" w:color="auto"/>
            </w:tcBorders>
          </w:tcPr>
          <w:p w:rsidR="00F34770" w:rsidRDefault="00F34770" w:rsidP="00862E4A">
            <w:pPr>
              <w:widowControl/>
              <w:jc w:val="left"/>
              <w:rPr>
                <w:rFonts w:ascii="Arial Narrow" w:hAnsi="Arial Narrow"/>
                <w:sz w:val="20"/>
              </w:rPr>
            </w:pPr>
          </w:p>
        </w:tc>
        <w:tc>
          <w:tcPr>
            <w:tcW w:w="3519" w:type="pct"/>
            <w:tcBorders>
              <w:top w:val="nil"/>
              <w:left w:val="single" w:sz="4" w:space="0" w:color="auto"/>
              <w:right w:val="single" w:sz="4" w:space="0" w:color="auto"/>
            </w:tcBorders>
          </w:tcPr>
          <w:p w:rsidR="00F34770" w:rsidRPr="00711581" w:rsidRDefault="00F34770" w:rsidP="00F34770">
            <w:pPr>
              <w:widowControl/>
              <w:jc w:val="left"/>
              <w:rPr>
                <w:rFonts w:ascii="Arial Narrow" w:hAnsi="Arial Narrow"/>
                <w:sz w:val="20"/>
              </w:rPr>
            </w:pPr>
            <w:r w:rsidRPr="00711581">
              <w:rPr>
                <w:rFonts w:ascii="Arial Narrow" w:hAnsi="Arial Narrow"/>
                <w:sz w:val="20"/>
              </w:rPr>
              <w:t>Prior Systemic Anti-Cancer Treatment for Advanced Disease.</w:t>
            </w:r>
          </w:p>
          <w:p w:rsidR="00F34770" w:rsidRPr="00711581" w:rsidRDefault="00F34770" w:rsidP="00F34770">
            <w:pPr>
              <w:widowControl/>
              <w:jc w:val="left"/>
              <w:rPr>
                <w:rFonts w:ascii="Arial Narrow" w:hAnsi="Arial Narrow"/>
                <w:sz w:val="20"/>
              </w:rPr>
            </w:pPr>
            <w:r w:rsidRPr="006D74C0">
              <w:rPr>
                <w:rFonts w:ascii="Arial Narrow" w:hAnsi="Arial Narrow"/>
                <w:sz w:val="20"/>
              </w:rPr>
              <w:t xml:space="preserve">Finn, RS Martin, M Hope, </w:t>
            </w:r>
            <w:proofErr w:type="gramStart"/>
            <w:r w:rsidRPr="006D74C0">
              <w:rPr>
                <w:rFonts w:ascii="Arial Narrow" w:hAnsi="Arial Narrow"/>
                <w:sz w:val="20"/>
              </w:rPr>
              <w:t>S</w:t>
            </w:r>
            <w:proofErr w:type="gramEnd"/>
            <w:r w:rsidRPr="006D74C0">
              <w:rPr>
                <w:rFonts w:ascii="Arial Narrow" w:hAnsi="Arial Narrow"/>
                <w:sz w:val="20"/>
              </w:rPr>
              <w:t xml:space="preserve"> et al.</w:t>
            </w:r>
            <w:r>
              <w:rPr>
                <w:rFonts w:ascii="Arial Narrow" w:hAnsi="Arial Narrow"/>
                <w:sz w:val="20"/>
              </w:rPr>
              <w:t xml:space="preserve"> </w:t>
            </w:r>
            <w:r w:rsidRPr="00711581">
              <w:rPr>
                <w:rFonts w:ascii="Arial Narrow" w:hAnsi="Arial Narrow"/>
                <w:sz w:val="20"/>
              </w:rPr>
              <w:t>PALOMA-2: Primary results from a phase III trial of palbociclib (P) with letrozole (L) compared with letrozole alone in postmenopausal women with ER+/HER2– advanced breast cancer (ABC).</w:t>
            </w:r>
          </w:p>
        </w:tc>
        <w:tc>
          <w:tcPr>
            <w:tcW w:w="753" w:type="pct"/>
            <w:tcBorders>
              <w:top w:val="nil"/>
              <w:left w:val="single" w:sz="4" w:space="0" w:color="auto"/>
            </w:tcBorders>
          </w:tcPr>
          <w:p w:rsidR="00F34770" w:rsidRDefault="00F34770" w:rsidP="00862E4A">
            <w:pPr>
              <w:widowControl/>
              <w:jc w:val="left"/>
              <w:rPr>
                <w:rFonts w:ascii="Arial Narrow" w:hAnsi="Arial Narrow"/>
                <w:sz w:val="20"/>
              </w:rPr>
            </w:pPr>
            <w:r w:rsidRPr="00711581">
              <w:rPr>
                <w:rFonts w:ascii="Arial Narrow" w:hAnsi="Arial Narrow"/>
                <w:sz w:val="20"/>
              </w:rPr>
              <w:t>J Clin Oncol 34, 2016 (suppl; abstract 507).</w:t>
            </w:r>
          </w:p>
        </w:tc>
      </w:tr>
    </w:tbl>
    <w:p w:rsidR="00862E4A" w:rsidRPr="00862502" w:rsidRDefault="00862E4A" w:rsidP="00862E4A">
      <w:pPr>
        <w:pStyle w:val="TableFooter"/>
        <w:widowControl/>
        <w:ind w:firstLine="720"/>
        <w:rPr>
          <w:szCs w:val="22"/>
        </w:rPr>
      </w:pPr>
      <w:r w:rsidRPr="00D13A3E">
        <w:t xml:space="preserve">Source: </w:t>
      </w:r>
      <w:r w:rsidRPr="00E06666">
        <w:t>Table B.2.3, p29 of the submission.</w:t>
      </w:r>
    </w:p>
    <w:p w:rsidR="00862E4A" w:rsidRPr="008F120A" w:rsidRDefault="00862E4A" w:rsidP="00862E4A">
      <w:pPr>
        <w:widowControl/>
        <w:rPr>
          <w:szCs w:val="22"/>
        </w:rPr>
      </w:pPr>
    </w:p>
    <w:p w:rsidR="00862E4A" w:rsidRPr="00D27AA3" w:rsidRDefault="00862E4A" w:rsidP="00F07D9F">
      <w:pPr>
        <w:pStyle w:val="ListParagraph"/>
        <w:widowControl/>
        <w:numPr>
          <w:ilvl w:val="1"/>
          <w:numId w:val="1"/>
        </w:numPr>
        <w:rPr>
          <w:szCs w:val="22"/>
        </w:rPr>
      </w:pPr>
      <w:r w:rsidRPr="00D27AA3">
        <w:rPr>
          <w:szCs w:val="22"/>
        </w:rPr>
        <w:t xml:space="preserve">The key features of the direct randomised trials are </w:t>
      </w:r>
      <w:r w:rsidR="002310F2" w:rsidRPr="00D27AA3">
        <w:rPr>
          <w:szCs w:val="22"/>
        </w:rPr>
        <w:t>summarised in the table below.</w:t>
      </w:r>
    </w:p>
    <w:p w:rsidR="00862E4A" w:rsidRPr="00D27AA3" w:rsidRDefault="00862E4A" w:rsidP="00862E4A">
      <w:pPr>
        <w:widowControl/>
        <w:rPr>
          <w:szCs w:val="22"/>
        </w:rPr>
      </w:pPr>
    </w:p>
    <w:p w:rsidR="00862E4A" w:rsidRPr="00E2771E" w:rsidRDefault="00AC1EA4" w:rsidP="00862E4A">
      <w:pPr>
        <w:keepNext/>
        <w:widowControl/>
        <w:ind w:firstLine="720"/>
        <w:rPr>
          <w:rStyle w:val="CommentReference"/>
        </w:rPr>
      </w:pPr>
      <w:r>
        <w:rPr>
          <w:rStyle w:val="CommentReference"/>
        </w:rPr>
        <w:lastRenderedPageBreak/>
        <w:t xml:space="preserve">Table </w:t>
      </w:r>
      <w:r w:rsidR="006728E2">
        <w:rPr>
          <w:rStyle w:val="CommentReference"/>
        </w:rPr>
        <w:t>2</w:t>
      </w:r>
      <w:r w:rsidR="00862E4A" w:rsidRPr="00D27AA3">
        <w:rPr>
          <w:rStyle w:val="CommentReference"/>
        </w:rPr>
        <w:t>: Key features of the included evidence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9"/>
        <w:gridCol w:w="330"/>
        <w:gridCol w:w="1139"/>
        <w:gridCol w:w="851"/>
        <w:gridCol w:w="992"/>
        <w:gridCol w:w="2835"/>
        <w:gridCol w:w="1399"/>
      </w:tblGrid>
      <w:tr w:rsidR="002310F2" w:rsidRPr="00E2771E" w:rsidTr="00C41052">
        <w:tc>
          <w:tcPr>
            <w:tcW w:w="799" w:type="dxa"/>
            <w:shd w:val="clear" w:color="auto" w:fill="auto"/>
            <w:vAlign w:val="center"/>
          </w:tcPr>
          <w:p w:rsidR="00862E4A" w:rsidRPr="00E2771E" w:rsidRDefault="00862E4A" w:rsidP="00862E4A">
            <w:pPr>
              <w:keepNext/>
              <w:widowControl/>
              <w:jc w:val="left"/>
              <w:rPr>
                <w:rFonts w:ascii="Arial Narrow" w:hAnsi="Arial Narrow"/>
                <w:b/>
                <w:sz w:val="20"/>
                <w:lang w:val="en-US"/>
              </w:rPr>
            </w:pPr>
            <w:r w:rsidRPr="00E2771E">
              <w:rPr>
                <w:rFonts w:ascii="Arial Narrow" w:hAnsi="Arial Narrow"/>
                <w:b/>
                <w:sz w:val="20"/>
                <w:lang w:val="en-US"/>
              </w:rPr>
              <w:t>Trial</w:t>
            </w:r>
          </w:p>
        </w:tc>
        <w:tc>
          <w:tcPr>
            <w:tcW w:w="330" w:type="dxa"/>
            <w:shd w:val="clear" w:color="auto" w:fill="auto"/>
            <w:vAlign w:val="center"/>
          </w:tcPr>
          <w:p w:rsidR="00862E4A" w:rsidRPr="00E2771E" w:rsidRDefault="00862E4A" w:rsidP="00862E4A">
            <w:pPr>
              <w:keepNext/>
              <w:widowControl/>
              <w:jc w:val="center"/>
              <w:rPr>
                <w:rFonts w:ascii="Arial Narrow" w:hAnsi="Arial Narrow"/>
                <w:b/>
                <w:sz w:val="20"/>
                <w:lang w:val="en-US"/>
              </w:rPr>
            </w:pPr>
            <w:r w:rsidRPr="00E2771E">
              <w:rPr>
                <w:rFonts w:ascii="Arial Narrow" w:hAnsi="Arial Narrow"/>
                <w:b/>
                <w:sz w:val="20"/>
                <w:lang w:val="en-US"/>
              </w:rPr>
              <w:t>N</w:t>
            </w:r>
          </w:p>
        </w:tc>
        <w:tc>
          <w:tcPr>
            <w:tcW w:w="1139" w:type="dxa"/>
            <w:shd w:val="clear" w:color="auto" w:fill="auto"/>
            <w:vAlign w:val="center"/>
          </w:tcPr>
          <w:p w:rsidR="00862E4A" w:rsidRPr="00E2771E" w:rsidRDefault="00862E4A" w:rsidP="00862E4A">
            <w:pPr>
              <w:keepNext/>
              <w:widowControl/>
              <w:jc w:val="center"/>
              <w:rPr>
                <w:rFonts w:ascii="Arial Narrow" w:hAnsi="Arial Narrow"/>
                <w:b/>
                <w:sz w:val="20"/>
                <w:lang w:val="en-US"/>
              </w:rPr>
            </w:pPr>
            <w:r w:rsidRPr="00E2771E">
              <w:rPr>
                <w:rFonts w:ascii="Arial Narrow" w:hAnsi="Arial Narrow"/>
                <w:b/>
                <w:sz w:val="20"/>
                <w:lang w:val="en-US"/>
              </w:rPr>
              <w:t>Design/ duration</w:t>
            </w:r>
          </w:p>
        </w:tc>
        <w:tc>
          <w:tcPr>
            <w:tcW w:w="851" w:type="dxa"/>
            <w:shd w:val="clear" w:color="auto" w:fill="auto"/>
            <w:vAlign w:val="center"/>
          </w:tcPr>
          <w:p w:rsidR="00862E4A" w:rsidRPr="00E2771E" w:rsidRDefault="00862E4A" w:rsidP="00862E4A">
            <w:pPr>
              <w:keepNext/>
              <w:widowControl/>
              <w:jc w:val="center"/>
              <w:rPr>
                <w:rFonts w:ascii="Arial Narrow" w:hAnsi="Arial Narrow"/>
                <w:b/>
                <w:sz w:val="20"/>
                <w:lang w:val="en-US"/>
              </w:rPr>
            </w:pPr>
            <w:r w:rsidRPr="00E2771E">
              <w:rPr>
                <w:rFonts w:ascii="Arial Narrow" w:hAnsi="Arial Narrow"/>
                <w:b/>
                <w:sz w:val="20"/>
                <w:lang w:val="en-US"/>
              </w:rPr>
              <w:t>Risk of bias</w:t>
            </w:r>
          </w:p>
        </w:tc>
        <w:tc>
          <w:tcPr>
            <w:tcW w:w="992" w:type="dxa"/>
            <w:shd w:val="clear" w:color="auto" w:fill="auto"/>
            <w:vAlign w:val="center"/>
          </w:tcPr>
          <w:p w:rsidR="00862E4A" w:rsidRPr="00E2771E" w:rsidRDefault="00862E4A" w:rsidP="00862E4A">
            <w:pPr>
              <w:keepNext/>
              <w:widowControl/>
              <w:jc w:val="center"/>
              <w:rPr>
                <w:rFonts w:ascii="Arial Narrow" w:hAnsi="Arial Narrow"/>
                <w:b/>
                <w:sz w:val="20"/>
                <w:lang w:val="en-US"/>
              </w:rPr>
            </w:pPr>
            <w:r w:rsidRPr="00E2771E">
              <w:rPr>
                <w:rFonts w:ascii="Arial Narrow" w:hAnsi="Arial Narrow"/>
                <w:b/>
                <w:sz w:val="20"/>
                <w:lang w:val="en-US"/>
              </w:rPr>
              <w:t>Patient population</w:t>
            </w:r>
          </w:p>
        </w:tc>
        <w:tc>
          <w:tcPr>
            <w:tcW w:w="2835" w:type="dxa"/>
            <w:shd w:val="clear" w:color="auto" w:fill="auto"/>
            <w:vAlign w:val="center"/>
          </w:tcPr>
          <w:p w:rsidR="00862E4A" w:rsidRPr="00E2771E" w:rsidRDefault="00862E4A" w:rsidP="00862E4A">
            <w:pPr>
              <w:keepNext/>
              <w:widowControl/>
              <w:jc w:val="center"/>
              <w:rPr>
                <w:rFonts w:ascii="Arial Narrow" w:hAnsi="Arial Narrow"/>
                <w:b/>
                <w:sz w:val="20"/>
                <w:lang w:val="en-US"/>
              </w:rPr>
            </w:pPr>
            <w:r w:rsidRPr="00E2771E">
              <w:rPr>
                <w:rFonts w:ascii="Arial Narrow" w:hAnsi="Arial Narrow"/>
                <w:b/>
                <w:sz w:val="20"/>
                <w:lang w:val="en-US"/>
              </w:rPr>
              <w:t>Outcomes</w:t>
            </w:r>
          </w:p>
        </w:tc>
        <w:tc>
          <w:tcPr>
            <w:tcW w:w="1399" w:type="dxa"/>
            <w:shd w:val="clear" w:color="auto" w:fill="auto"/>
            <w:vAlign w:val="center"/>
          </w:tcPr>
          <w:p w:rsidR="00862E4A" w:rsidRPr="00E2771E" w:rsidRDefault="00862E4A" w:rsidP="00862E4A">
            <w:pPr>
              <w:keepNext/>
              <w:widowControl/>
              <w:jc w:val="center"/>
              <w:rPr>
                <w:rFonts w:ascii="Arial Narrow" w:hAnsi="Arial Narrow"/>
                <w:b/>
                <w:sz w:val="20"/>
                <w:lang w:val="en-US"/>
              </w:rPr>
            </w:pPr>
            <w:r w:rsidRPr="00E2771E">
              <w:rPr>
                <w:rFonts w:ascii="Arial Narrow" w:hAnsi="Arial Narrow"/>
                <w:b/>
                <w:sz w:val="20"/>
                <w:lang w:val="en-US"/>
              </w:rPr>
              <w:t>Use in modelled evaluation</w:t>
            </w:r>
          </w:p>
        </w:tc>
      </w:tr>
      <w:tr w:rsidR="00862E4A" w:rsidRPr="00E2771E" w:rsidTr="00C41052">
        <w:tc>
          <w:tcPr>
            <w:tcW w:w="8345" w:type="dxa"/>
            <w:gridSpan w:val="7"/>
            <w:shd w:val="clear" w:color="auto" w:fill="auto"/>
            <w:vAlign w:val="center"/>
          </w:tcPr>
          <w:p w:rsidR="00862E4A" w:rsidRPr="00E2771E" w:rsidRDefault="00862E4A" w:rsidP="00862E4A">
            <w:pPr>
              <w:keepNext/>
              <w:widowControl/>
              <w:jc w:val="left"/>
              <w:rPr>
                <w:rFonts w:ascii="Arial Narrow" w:hAnsi="Arial Narrow"/>
                <w:b/>
                <w:sz w:val="20"/>
                <w:lang w:val="en-US"/>
              </w:rPr>
            </w:pPr>
            <w:r>
              <w:rPr>
                <w:rFonts w:ascii="Arial Narrow" w:hAnsi="Arial Narrow"/>
                <w:b/>
                <w:sz w:val="20"/>
                <w:lang w:val="en-US"/>
              </w:rPr>
              <w:t xml:space="preserve">Palbociclib plus letrozole vs. letrozole </w:t>
            </w:r>
          </w:p>
        </w:tc>
      </w:tr>
      <w:tr w:rsidR="002310F2" w:rsidRPr="00E2771E" w:rsidTr="00C41052">
        <w:tc>
          <w:tcPr>
            <w:tcW w:w="799" w:type="dxa"/>
            <w:shd w:val="clear" w:color="auto" w:fill="auto"/>
            <w:vAlign w:val="center"/>
          </w:tcPr>
          <w:p w:rsidR="00862E4A" w:rsidRPr="00E2771E" w:rsidRDefault="00862E4A" w:rsidP="00862E4A">
            <w:pPr>
              <w:keepNext/>
              <w:widowControl/>
              <w:jc w:val="left"/>
              <w:rPr>
                <w:rFonts w:ascii="Arial Narrow" w:hAnsi="Arial Narrow"/>
                <w:sz w:val="20"/>
                <w:lang w:val="en-US"/>
              </w:rPr>
            </w:pPr>
            <w:r>
              <w:rPr>
                <w:rFonts w:ascii="Arial Narrow" w:hAnsi="Arial Narrow"/>
                <w:sz w:val="20"/>
                <w:lang w:val="en-US"/>
              </w:rPr>
              <w:t>PALOMA-1</w:t>
            </w:r>
          </w:p>
        </w:tc>
        <w:tc>
          <w:tcPr>
            <w:tcW w:w="330" w:type="dxa"/>
            <w:shd w:val="clear" w:color="auto" w:fill="auto"/>
            <w:vAlign w:val="center"/>
          </w:tcPr>
          <w:p w:rsidR="00862E4A" w:rsidRPr="00E2771E" w:rsidRDefault="00862E4A" w:rsidP="00862E4A">
            <w:pPr>
              <w:keepNext/>
              <w:widowControl/>
              <w:jc w:val="center"/>
              <w:rPr>
                <w:rFonts w:ascii="Arial Narrow" w:hAnsi="Arial Narrow"/>
                <w:sz w:val="20"/>
                <w:lang w:val="en-US"/>
              </w:rPr>
            </w:pPr>
            <w:r>
              <w:rPr>
                <w:rFonts w:ascii="Arial Narrow" w:hAnsi="Arial Narrow"/>
                <w:sz w:val="20"/>
                <w:lang w:val="en-US"/>
              </w:rPr>
              <w:t>165</w:t>
            </w:r>
          </w:p>
        </w:tc>
        <w:tc>
          <w:tcPr>
            <w:tcW w:w="1139" w:type="dxa"/>
            <w:shd w:val="clear" w:color="auto" w:fill="auto"/>
            <w:vAlign w:val="center"/>
          </w:tcPr>
          <w:p w:rsidR="00862E4A" w:rsidRPr="00E2771E" w:rsidRDefault="00862E4A" w:rsidP="00862E4A">
            <w:pPr>
              <w:keepNext/>
              <w:widowControl/>
              <w:jc w:val="center"/>
              <w:rPr>
                <w:rFonts w:ascii="Arial Narrow" w:hAnsi="Arial Narrow"/>
                <w:sz w:val="20"/>
                <w:lang w:val="en-US"/>
              </w:rPr>
            </w:pPr>
            <w:r w:rsidRPr="00E2771E">
              <w:rPr>
                <w:rFonts w:ascii="Arial Narrow" w:hAnsi="Arial Narrow"/>
                <w:sz w:val="20"/>
                <w:lang w:val="en-US"/>
              </w:rPr>
              <w:t xml:space="preserve">R, </w:t>
            </w:r>
            <w:r>
              <w:rPr>
                <w:rFonts w:ascii="Arial Narrow" w:hAnsi="Arial Narrow"/>
                <w:sz w:val="20"/>
                <w:lang w:val="en-US"/>
              </w:rPr>
              <w:t>OL</w:t>
            </w:r>
          </w:p>
          <w:p w:rsidR="00862E4A" w:rsidRDefault="00862E4A" w:rsidP="00862E4A">
            <w:pPr>
              <w:keepNext/>
              <w:widowControl/>
              <w:jc w:val="center"/>
              <w:rPr>
                <w:rFonts w:ascii="Arial Narrow" w:hAnsi="Arial Narrow"/>
                <w:sz w:val="20"/>
                <w:lang w:val="en-US"/>
              </w:rPr>
            </w:pPr>
            <w:r>
              <w:rPr>
                <w:rFonts w:ascii="Arial Narrow" w:hAnsi="Arial Narrow"/>
                <w:sz w:val="20"/>
                <w:lang w:val="en-US"/>
              </w:rPr>
              <w:t>P+L: 13.8</w:t>
            </w:r>
            <w:r w:rsidRPr="00D8480E">
              <w:rPr>
                <w:rFonts w:ascii="Arial Narrow" w:hAnsi="Arial Narrow"/>
                <w:sz w:val="20"/>
                <w:lang w:val="en-US"/>
              </w:rPr>
              <w:t xml:space="preserve"> mths</w:t>
            </w:r>
            <w:r>
              <w:rPr>
                <w:rFonts w:ascii="Arial Narrow" w:hAnsi="Arial Narrow"/>
                <w:sz w:val="20"/>
                <w:lang w:val="en-US"/>
              </w:rPr>
              <w:t xml:space="preserve"> &amp; 14.07 mths</w:t>
            </w:r>
          </w:p>
          <w:p w:rsidR="00862E4A" w:rsidRPr="00E2771E" w:rsidRDefault="00862E4A" w:rsidP="00862E4A">
            <w:pPr>
              <w:keepNext/>
              <w:widowControl/>
              <w:jc w:val="center"/>
              <w:rPr>
                <w:rFonts w:ascii="Arial Narrow" w:hAnsi="Arial Narrow"/>
                <w:sz w:val="20"/>
                <w:lang w:val="en-US"/>
              </w:rPr>
            </w:pPr>
            <w:r>
              <w:rPr>
                <w:rFonts w:ascii="Arial Narrow" w:hAnsi="Arial Narrow"/>
                <w:sz w:val="20"/>
                <w:lang w:val="en-US"/>
              </w:rPr>
              <w:t xml:space="preserve">L: 7.6 mths </w:t>
            </w:r>
          </w:p>
        </w:tc>
        <w:tc>
          <w:tcPr>
            <w:tcW w:w="851" w:type="dxa"/>
            <w:shd w:val="clear" w:color="auto" w:fill="auto"/>
            <w:vAlign w:val="center"/>
          </w:tcPr>
          <w:p w:rsidR="00862E4A" w:rsidRPr="00E2771E" w:rsidRDefault="000730E3" w:rsidP="00862E4A">
            <w:pPr>
              <w:keepNext/>
              <w:widowControl/>
              <w:jc w:val="center"/>
              <w:rPr>
                <w:rFonts w:ascii="Arial Narrow" w:hAnsi="Arial Narrow"/>
                <w:sz w:val="20"/>
                <w:lang w:val="en-US"/>
              </w:rPr>
            </w:pPr>
            <w:r>
              <w:rPr>
                <w:rFonts w:ascii="Arial Narrow" w:hAnsi="Arial Narrow"/>
                <w:sz w:val="20"/>
                <w:lang w:val="en-US"/>
              </w:rPr>
              <w:t>High</w:t>
            </w:r>
          </w:p>
        </w:tc>
        <w:tc>
          <w:tcPr>
            <w:tcW w:w="992" w:type="dxa"/>
            <w:shd w:val="clear" w:color="auto" w:fill="auto"/>
            <w:vAlign w:val="center"/>
          </w:tcPr>
          <w:p w:rsidR="00862E4A" w:rsidRPr="00D8480E" w:rsidRDefault="00862E4A" w:rsidP="00862E4A">
            <w:pPr>
              <w:keepNext/>
              <w:widowControl/>
              <w:jc w:val="center"/>
              <w:rPr>
                <w:rFonts w:ascii="Arial Narrow" w:hAnsi="Arial Narrow"/>
                <w:sz w:val="20"/>
                <w:highlight w:val="yellow"/>
                <w:lang w:val="en-US"/>
              </w:rPr>
            </w:pPr>
            <w:r w:rsidRPr="00B42B5D">
              <w:rPr>
                <w:rFonts w:ascii="Arial Narrow" w:hAnsi="Arial Narrow"/>
                <w:sz w:val="20"/>
                <w:lang w:val="en-US"/>
              </w:rPr>
              <w:t>Treatment naïve</w:t>
            </w:r>
            <w:r>
              <w:rPr>
                <w:rFonts w:ascii="Arial Narrow" w:hAnsi="Arial Narrow"/>
                <w:sz w:val="20"/>
                <w:lang w:val="en-US"/>
              </w:rPr>
              <w:t xml:space="preserve"> </w:t>
            </w:r>
            <w:r w:rsidR="00100F60" w:rsidRPr="00100F60">
              <w:rPr>
                <w:rFonts w:ascii="Arial Narrow" w:hAnsi="Arial Narrow"/>
                <w:sz w:val="20"/>
                <w:lang w:val="en-US"/>
              </w:rPr>
              <w:t xml:space="preserve">ER+/HER2– </w:t>
            </w:r>
            <w:r>
              <w:rPr>
                <w:rFonts w:ascii="Arial Narrow" w:hAnsi="Arial Narrow"/>
                <w:sz w:val="20"/>
                <w:lang w:val="en-US"/>
              </w:rPr>
              <w:t>ABC</w:t>
            </w:r>
          </w:p>
        </w:tc>
        <w:tc>
          <w:tcPr>
            <w:tcW w:w="2835" w:type="dxa"/>
            <w:shd w:val="clear" w:color="auto" w:fill="auto"/>
            <w:vAlign w:val="center"/>
          </w:tcPr>
          <w:p w:rsidR="00862E4A" w:rsidRDefault="00862E4A" w:rsidP="00862E4A">
            <w:pPr>
              <w:keepNext/>
              <w:widowControl/>
              <w:jc w:val="center"/>
              <w:rPr>
                <w:rFonts w:ascii="Arial Narrow" w:hAnsi="Arial Narrow"/>
                <w:sz w:val="20"/>
                <w:lang w:val="en-US"/>
              </w:rPr>
            </w:pPr>
            <w:r>
              <w:rPr>
                <w:rFonts w:ascii="Arial Narrow" w:hAnsi="Arial Narrow"/>
                <w:sz w:val="20"/>
                <w:lang w:val="en-US"/>
              </w:rPr>
              <w:t xml:space="preserve">Primary: </w:t>
            </w:r>
            <w:r w:rsidR="002310F2">
              <w:rPr>
                <w:rFonts w:ascii="Arial Narrow" w:hAnsi="Arial Narrow"/>
                <w:sz w:val="20"/>
                <w:lang w:val="en-US"/>
              </w:rPr>
              <w:t xml:space="preserve">investigator assessed </w:t>
            </w:r>
            <w:r>
              <w:rPr>
                <w:rFonts w:ascii="Arial Narrow" w:hAnsi="Arial Narrow"/>
                <w:sz w:val="20"/>
                <w:lang w:val="en-US"/>
              </w:rPr>
              <w:t>PFS</w:t>
            </w:r>
          </w:p>
          <w:p w:rsidR="00862E4A" w:rsidRPr="00D8480E" w:rsidRDefault="00862E4A" w:rsidP="00862E4A">
            <w:pPr>
              <w:keepNext/>
              <w:widowControl/>
              <w:jc w:val="center"/>
              <w:rPr>
                <w:rFonts w:ascii="Arial Narrow" w:hAnsi="Arial Narrow"/>
                <w:sz w:val="20"/>
                <w:highlight w:val="yellow"/>
                <w:lang w:val="en-US"/>
              </w:rPr>
            </w:pPr>
            <w:r>
              <w:rPr>
                <w:rFonts w:ascii="Arial Narrow" w:hAnsi="Arial Narrow"/>
                <w:sz w:val="20"/>
                <w:lang w:val="en-US"/>
              </w:rPr>
              <w:t xml:space="preserve">Secondary: </w:t>
            </w:r>
            <w:r w:rsidR="002310F2">
              <w:rPr>
                <w:rFonts w:ascii="Arial Narrow" w:hAnsi="Arial Narrow"/>
                <w:sz w:val="20"/>
                <w:lang w:val="en-US"/>
              </w:rPr>
              <w:t xml:space="preserve">BICR PFS, </w:t>
            </w:r>
            <w:r>
              <w:rPr>
                <w:rFonts w:ascii="Arial Narrow" w:hAnsi="Arial Narrow"/>
                <w:sz w:val="20"/>
                <w:lang w:val="en-US"/>
              </w:rPr>
              <w:t xml:space="preserve">OS; </w:t>
            </w:r>
            <w:r w:rsidRPr="00777C80">
              <w:rPr>
                <w:rFonts w:ascii="Arial Narrow" w:hAnsi="Arial Narrow"/>
                <w:sz w:val="20"/>
                <w:lang w:val="en-US"/>
              </w:rPr>
              <w:t xml:space="preserve">1, 2, </w:t>
            </w:r>
            <w:r>
              <w:rPr>
                <w:rFonts w:ascii="Arial Narrow" w:hAnsi="Arial Narrow"/>
                <w:sz w:val="20"/>
                <w:lang w:val="en-US"/>
              </w:rPr>
              <w:t>&amp; 3-y</w:t>
            </w:r>
            <w:r w:rsidRPr="00777C80">
              <w:rPr>
                <w:rFonts w:ascii="Arial Narrow" w:hAnsi="Arial Narrow"/>
                <w:sz w:val="20"/>
                <w:lang w:val="en-US"/>
              </w:rPr>
              <w:t xml:space="preserve"> survival</w:t>
            </w:r>
            <w:r>
              <w:rPr>
                <w:rFonts w:ascii="Arial Narrow" w:hAnsi="Arial Narrow"/>
                <w:sz w:val="20"/>
                <w:lang w:val="en-US"/>
              </w:rPr>
              <w:t xml:space="preserve">; </w:t>
            </w:r>
            <w:r w:rsidRPr="00777C80">
              <w:rPr>
                <w:rFonts w:ascii="Arial Narrow" w:hAnsi="Arial Narrow"/>
                <w:sz w:val="20"/>
                <w:lang w:val="en-US"/>
              </w:rPr>
              <w:t>TTP</w:t>
            </w:r>
            <w:r>
              <w:rPr>
                <w:rFonts w:ascii="Arial Narrow" w:hAnsi="Arial Narrow"/>
                <w:sz w:val="20"/>
                <w:lang w:val="en-US"/>
              </w:rPr>
              <w:t xml:space="preserve">; </w:t>
            </w:r>
            <w:r w:rsidRPr="00777C80">
              <w:rPr>
                <w:rFonts w:ascii="Arial Narrow" w:hAnsi="Arial Narrow"/>
                <w:sz w:val="20"/>
                <w:lang w:val="en-US"/>
              </w:rPr>
              <w:t>OR</w:t>
            </w:r>
            <w:r>
              <w:rPr>
                <w:rFonts w:ascii="Arial Narrow" w:hAnsi="Arial Narrow"/>
                <w:sz w:val="20"/>
                <w:lang w:val="en-US"/>
              </w:rPr>
              <w:t xml:space="preserve">; </w:t>
            </w:r>
            <w:r w:rsidRPr="00777C80">
              <w:rPr>
                <w:rFonts w:ascii="Arial Narrow" w:hAnsi="Arial Narrow"/>
                <w:sz w:val="20"/>
                <w:lang w:val="en-US"/>
              </w:rPr>
              <w:t>CBR</w:t>
            </w:r>
            <w:r>
              <w:rPr>
                <w:rFonts w:ascii="Arial Narrow" w:hAnsi="Arial Narrow"/>
                <w:sz w:val="20"/>
                <w:lang w:val="en-US"/>
              </w:rPr>
              <w:t xml:space="preserve">; </w:t>
            </w:r>
            <w:r w:rsidRPr="00777C80">
              <w:rPr>
                <w:rFonts w:ascii="Arial Narrow" w:hAnsi="Arial Narrow"/>
                <w:sz w:val="20"/>
                <w:lang w:val="en-US"/>
              </w:rPr>
              <w:t>DOR</w:t>
            </w:r>
            <w:r>
              <w:rPr>
                <w:rFonts w:ascii="Arial Narrow" w:hAnsi="Arial Narrow"/>
                <w:sz w:val="20"/>
                <w:lang w:val="en-US"/>
              </w:rPr>
              <w:t xml:space="preserve">; </w:t>
            </w:r>
            <w:r w:rsidRPr="00777C80">
              <w:rPr>
                <w:rFonts w:ascii="Arial Narrow" w:hAnsi="Arial Narrow"/>
                <w:sz w:val="20"/>
                <w:lang w:val="en-US"/>
              </w:rPr>
              <w:t>AE</w:t>
            </w:r>
            <w:r>
              <w:rPr>
                <w:rFonts w:ascii="Arial Narrow" w:hAnsi="Arial Narrow"/>
                <w:sz w:val="20"/>
                <w:lang w:val="en-US"/>
              </w:rPr>
              <w:t xml:space="preserve">; </w:t>
            </w:r>
            <w:r w:rsidRPr="00777C80">
              <w:rPr>
                <w:rFonts w:ascii="Arial Narrow" w:hAnsi="Arial Narrow"/>
                <w:sz w:val="20"/>
                <w:lang w:val="en-US"/>
              </w:rPr>
              <w:t>PROs</w:t>
            </w:r>
          </w:p>
        </w:tc>
        <w:tc>
          <w:tcPr>
            <w:tcW w:w="1399" w:type="dxa"/>
            <w:shd w:val="clear" w:color="auto" w:fill="auto"/>
            <w:vAlign w:val="center"/>
          </w:tcPr>
          <w:p w:rsidR="00862E4A" w:rsidRPr="00D8480E" w:rsidRDefault="002310F2" w:rsidP="002310F2">
            <w:pPr>
              <w:keepNext/>
              <w:widowControl/>
              <w:jc w:val="center"/>
              <w:rPr>
                <w:rFonts w:ascii="Arial Narrow" w:hAnsi="Arial Narrow"/>
                <w:sz w:val="20"/>
                <w:highlight w:val="yellow"/>
                <w:lang w:val="en-US"/>
              </w:rPr>
            </w:pPr>
            <w:r>
              <w:rPr>
                <w:rFonts w:ascii="Arial Narrow" w:hAnsi="Arial Narrow"/>
                <w:sz w:val="20"/>
                <w:lang w:val="en-US"/>
              </w:rPr>
              <w:t>PFS and OS used in base case</w:t>
            </w:r>
          </w:p>
        </w:tc>
      </w:tr>
      <w:tr w:rsidR="002310F2" w:rsidRPr="00E2771E" w:rsidTr="00C41052">
        <w:tc>
          <w:tcPr>
            <w:tcW w:w="799" w:type="dxa"/>
            <w:shd w:val="clear" w:color="auto" w:fill="auto"/>
            <w:vAlign w:val="center"/>
          </w:tcPr>
          <w:p w:rsidR="00862E4A" w:rsidRPr="00E2771E" w:rsidRDefault="00862E4A" w:rsidP="00862E4A">
            <w:pPr>
              <w:keepNext/>
              <w:widowControl/>
              <w:jc w:val="left"/>
              <w:rPr>
                <w:rFonts w:ascii="Arial Narrow" w:hAnsi="Arial Narrow"/>
                <w:sz w:val="20"/>
                <w:lang w:val="en-US"/>
              </w:rPr>
            </w:pPr>
            <w:r>
              <w:rPr>
                <w:rFonts w:ascii="Arial Narrow" w:hAnsi="Arial Narrow"/>
                <w:sz w:val="20"/>
                <w:lang w:val="en-US"/>
              </w:rPr>
              <w:t>PALOMA-2</w:t>
            </w:r>
          </w:p>
        </w:tc>
        <w:tc>
          <w:tcPr>
            <w:tcW w:w="330" w:type="dxa"/>
            <w:shd w:val="clear" w:color="auto" w:fill="auto"/>
            <w:vAlign w:val="center"/>
          </w:tcPr>
          <w:p w:rsidR="00862E4A" w:rsidRPr="00E2771E" w:rsidRDefault="00862E4A" w:rsidP="00862E4A">
            <w:pPr>
              <w:keepNext/>
              <w:widowControl/>
              <w:jc w:val="center"/>
              <w:rPr>
                <w:rFonts w:ascii="Arial Narrow" w:hAnsi="Arial Narrow"/>
                <w:sz w:val="20"/>
                <w:lang w:val="en-US"/>
              </w:rPr>
            </w:pPr>
            <w:r>
              <w:rPr>
                <w:rFonts w:ascii="Arial Narrow" w:hAnsi="Arial Narrow"/>
                <w:sz w:val="20"/>
                <w:lang w:val="en-US"/>
              </w:rPr>
              <w:t>666</w:t>
            </w:r>
          </w:p>
        </w:tc>
        <w:tc>
          <w:tcPr>
            <w:tcW w:w="1139" w:type="dxa"/>
            <w:shd w:val="clear" w:color="auto" w:fill="auto"/>
            <w:vAlign w:val="center"/>
          </w:tcPr>
          <w:p w:rsidR="00862E4A" w:rsidRPr="00E2771E" w:rsidRDefault="00862E4A" w:rsidP="00862E4A">
            <w:pPr>
              <w:keepNext/>
              <w:widowControl/>
              <w:jc w:val="center"/>
              <w:rPr>
                <w:rFonts w:ascii="Arial Narrow" w:hAnsi="Arial Narrow"/>
                <w:sz w:val="20"/>
                <w:lang w:val="en-US"/>
              </w:rPr>
            </w:pPr>
            <w:r w:rsidRPr="00E2771E">
              <w:rPr>
                <w:rFonts w:ascii="Arial Narrow" w:hAnsi="Arial Narrow"/>
                <w:sz w:val="20"/>
                <w:lang w:val="en-US"/>
              </w:rPr>
              <w:t xml:space="preserve">R, </w:t>
            </w:r>
            <w:r>
              <w:rPr>
                <w:rFonts w:ascii="Arial Narrow" w:hAnsi="Arial Narrow"/>
                <w:sz w:val="20"/>
                <w:lang w:val="en-US"/>
              </w:rPr>
              <w:t>DB</w:t>
            </w:r>
          </w:p>
          <w:p w:rsidR="00862E4A" w:rsidRDefault="00862E4A" w:rsidP="00862E4A">
            <w:pPr>
              <w:keepNext/>
              <w:widowControl/>
              <w:jc w:val="center"/>
              <w:rPr>
                <w:rFonts w:ascii="Arial Narrow" w:hAnsi="Arial Narrow"/>
                <w:sz w:val="20"/>
                <w:lang w:val="en-US"/>
              </w:rPr>
            </w:pPr>
            <w:r>
              <w:rPr>
                <w:rFonts w:ascii="Arial Narrow" w:hAnsi="Arial Narrow"/>
                <w:sz w:val="20"/>
                <w:lang w:val="en-US"/>
              </w:rPr>
              <w:t>P+L: 19.8</w:t>
            </w:r>
            <w:r w:rsidRPr="00E2771E">
              <w:rPr>
                <w:rFonts w:ascii="Arial Narrow" w:hAnsi="Arial Narrow"/>
                <w:sz w:val="20"/>
                <w:lang w:val="en-US"/>
              </w:rPr>
              <w:t xml:space="preserve"> mths</w:t>
            </w:r>
          </w:p>
          <w:p w:rsidR="00862E4A" w:rsidRPr="00E2771E" w:rsidRDefault="00862E4A" w:rsidP="00862E4A">
            <w:pPr>
              <w:keepNext/>
              <w:widowControl/>
              <w:jc w:val="center"/>
              <w:rPr>
                <w:rFonts w:ascii="Arial Narrow" w:hAnsi="Arial Narrow"/>
                <w:sz w:val="20"/>
                <w:lang w:val="en-US"/>
              </w:rPr>
            </w:pPr>
            <w:r>
              <w:rPr>
                <w:rFonts w:ascii="Arial Narrow" w:hAnsi="Arial Narrow"/>
                <w:sz w:val="20"/>
                <w:lang w:val="en-US"/>
              </w:rPr>
              <w:t>L: 13.6 mths</w:t>
            </w:r>
          </w:p>
        </w:tc>
        <w:tc>
          <w:tcPr>
            <w:tcW w:w="851" w:type="dxa"/>
            <w:shd w:val="clear" w:color="auto" w:fill="auto"/>
            <w:vAlign w:val="center"/>
          </w:tcPr>
          <w:p w:rsidR="00862E4A" w:rsidRPr="00E2771E" w:rsidRDefault="00862E4A" w:rsidP="00862E4A">
            <w:pPr>
              <w:keepNext/>
              <w:widowControl/>
              <w:jc w:val="center"/>
              <w:rPr>
                <w:rFonts w:ascii="Arial Narrow" w:hAnsi="Arial Narrow"/>
                <w:sz w:val="20"/>
                <w:lang w:val="en-US"/>
              </w:rPr>
            </w:pPr>
            <w:r>
              <w:rPr>
                <w:rFonts w:ascii="Arial Narrow" w:hAnsi="Arial Narrow"/>
                <w:sz w:val="20"/>
                <w:lang w:val="en-US"/>
              </w:rPr>
              <w:t>Low</w:t>
            </w:r>
          </w:p>
        </w:tc>
        <w:tc>
          <w:tcPr>
            <w:tcW w:w="992" w:type="dxa"/>
            <w:shd w:val="clear" w:color="auto" w:fill="auto"/>
            <w:vAlign w:val="center"/>
          </w:tcPr>
          <w:p w:rsidR="00862E4A" w:rsidRPr="00100F60" w:rsidRDefault="00862E4A" w:rsidP="00100F60">
            <w:pPr>
              <w:keepNext/>
              <w:widowControl/>
              <w:jc w:val="center"/>
              <w:rPr>
                <w:rFonts w:ascii="Arial Narrow" w:hAnsi="Arial Narrow"/>
                <w:sz w:val="20"/>
                <w:lang w:val="en-US"/>
              </w:rPr>
            </w:pPr>
            <w:r w:rsidRPr="00B42B5D">
              <w:rPr>
                <w:rFonts w:ascii="Arial Narrow" w:hAnsi="Arial Narrow"/>
                <w:sz w:val="20"/>
                <w:lang w:val="en-US"/>
              </w:rPr>
              <w:t>Treatment naïve</w:t>
            </w:r>
            <w:r w:rsidR="00100F60">
              <w:t xml:space="preserve"> </w:t>
            </w:r>
            <w:r w:rsidR="00100F60" w:rsidRPr="00100F60">
              <w:rPr>
                <w:rFonts w:ascii="Arial Narrow" w:hAnsi="Arial Narrow"/>
                <w:sz w:val="20"/>
                <w:lang w:val="en-US"/>
              </w:rPr>
              <w:t xml:space="preserve">ER+/HER2– </w:t>
            </w:r>
            <w:r>
              <w:rPr>
                <w:rFonts w:ascii="Arial Narrow" w:hAnsi="Arial Narrow"/>
                <w:sz w:val="20"/>
                <w:lang w:val="en-US"/>
              </w:rPr>
              <w:t xml:space="preserve"> ABC</w:t>
            </w:r>
          </w:p>
        </w:tc>
        <w:tc>
          <w:tcPr>
            <w:tcW w:w="2835" w:type="dxa"/>
            <w:shd w:val="clear" w:color="auto" w:fill="auto"/>
            <w:vAlign w:val="center"/>
          </w:tcPr>
          <w:p w:rsidR="00862E4A" w:rsidRDefault="00862E4A" w:rsidP="00862E4A">
            <w:pPr>
              <w:keepNext/>
              <w:widowControl/>
              <w:jc w:val="center"/>
              <w:rPr>
                <w:rFonts w:ascii="Arial Narrow" w:hAnsi="Arial Narrow"/>
                <w:sz w:val="20"/>
                <w:lang w:val="en-US"/>
              </w:rPr>
            </w:pPr>
            <w:r>
              <w:rPr>
                <w:rFonts w:ascii="Arial Narrow" w:hAnsi="Arial Narrow"/>
                <w:sz w:val="20"/>
                <w:lang w:val="en-US"/>
              </w:rPr>
              <w:t xml:space="preserve">Primary: </w:t>
            </w:r>
            <w:r w:rsidR="002310F2">
              <w:rPr>
                <w:rFonts w:ascii="Arial Narrow" w:hAnsi="Arial Narrow"/>
                <w:sz w:val="20"/>
                <w:lang w:val="en-US"/>
              </w:rPr>
              <w:t xml:space="preserve">investigator assessed </w:t>
            </w:r>
            <w:r>
              <w:rPr>
                <w:rFonts w:ascii="Arial Narrow" w:hAnsi="Arial Narrow"/>
                <w:sz w:val="20"/>
                <w:lang w:val="en-US"/>
              </w:rPr>
              <w:t>PFS</w:t>
            </w:r>
          </w:p>
          <w:p w:rsidR="00862E4A" w:rsidRPr="00D8480E" w:rsidRDefault="00862E4A" w:rsidP="00862E4A">
            <w:pPr>
              <w:keepNext/>
              <w:widowControl/>
              <w:jc w:val="center"/>
              <w:rPr>
                <w:rFonts w:ascii="Arial Narrow" w:hAnsi="Arial Narrow"/>
                <w:sz w:val="20"/>
                <w:highlight w:val="yellow"/>
                <w:lang w:val="en-US"/>
              </w:rPr>
            </w:pPr>
            <w:r>
              <w:rPr>
                <w:rFonts w:ascii="Arial Narrow" w:hAnsi="Arial Narrow"/>
                <w:sz w:val="20"/>
                <w:lang w:val="en-US"/>
              </w:rPr>
              <w:t xml:space="preserve">Secondary: </w:t>
            </w:r>
            <w:r w:rsidR="002310F2">
              <w:rPr>
                <w:rFonts w:ascii="Arial Narrow" w:hAnsi="Arial Narrow"/>
                <w:sz w:val="20"/>
                <w:lang w:val="en-US"/>
              </w:rPr>
              <w:t xml:space="preserve">BICR PFS, </w:t>
            </w:r>
            <w:r>
              <w:rPr>
                <w:rFonts w:ascii="Arial Narrow" w:hAnsi="Arial Narrow"/>
                <w:sz w:val="20"/>
                <w:lang w:val="en-US"/>
              </w:rPr>
              <w:t>OS; OR; DOR; DC; CBR; P</w:t>
            </w:r>
            <w:r w:rsidRPr="00777C80">
              <w:rPr>
                <w:rFonts w:ascii="Arial Narrow" w:hAnsi="Arial Narrow"/>
                <w:sz w:val="20"/>
                <w:lang w:val="en-US"/>
              </w:rPr>
              <w:t>ROs</w:t>
            </w:r>
            <w:r>
              <w:rPr>
                <w:rFonts w:ascii="Arial Narrow" w:hAnsi="Arial Narrow"/>
                <w:sz w:val="20"/>
                <w:lang w:val="en-US"/>
              </w:rPr>
              <w:t xml:space="preserve">; </w:t>
            </w:r>
            <w:r w:rsidRPr="00777C80">
              <w:rPr>
                <w:rFonts w:ascii="Arial Narrow" w:hAnsi="Arial Narrow"/>
                <w:sz w:val="20"/>
                <w:lang w:val="en-US"/>
              </w:rPr>
              <w:t>AE</w:t>
            </w:r>
            <w:r>
              <w:rPr>
                <w:rFonts w:ascii="Arial Narrow" w:hAnsi="Arial Narrow"/>
                <w:sz w:val="20"/>
                <w:lang w:val="en-US"/>
              </w:rPr>
              <w:t xml:space="preserve"> </w:t>
            </w:r>
          </w:p>
        </w:tc>
        <w:tc>
          <w:tcPr>
            <w:tcW w:w="1399" w:type="dxa"/>
            <w:shd w:val="clear" w:color="auto" w:fill="auto"/>
            <w:vAlign w:val="center"/>
          </w:tcPr>
          <w:p w:rsidR="00862E4A" w:rsidRPr="00D8480E" w:rsidRDefault="002310F2" w:rsidP="002310F2">
            <w:pPr>
              <w:keepNext/>
              <w:widowControl/>
              <w:jc w:val="center"/>
              <w:rPr>
                <w:rFonts w:ascii="Arial Narrow" w:hAnsi="Arial Narrow"/>
                <w:sz w:val="20"/>
                <w:highlight w:val="yellow"/>
                <w:lang w:val="en-US"/>
              </w:rPr>
            </w:pPr>
            <w:r>
              <w:rPr>
                <w:rFonts w:ascii="Arial Narrow" w:hAnsi="Arial Narrow"/>
                <w:sz w:val="20"/>
                <w:lang w:val="en-US"/>
              </w:rPr>
              <w:t>PFS and PROs used in sensitivity analysis</w:t>
            </w:r>
          </w:p>
        </w:tc>
      </w:tr>
    </w:tbl>
    <w:p w:rsidR="00862E4A" w:rsidRPr="0072416F" w:rsidRDefault="00C41052" w:rsidP="002310F2">
      <w:pPr>
        <w:pStyle w:val="TableFooter"/>
        <w:keepNext/>
        <w:widowControl/>
        <w:ind w:left="709"/>
      </w:pPr>
      <w:r>
        <w:t xml:space="preserve">ABC=Advanced breast cancer; </w:t>
      </w:r>
      <w:r w:rsidR="002310F2">
        <w:t xml:space="preserve">BICR= </w:t>
      </w:r>
      <w:r w:rsidR="002310F2" w:rsidRPr="002310F2">
        <w:t>Blinded Independent Central Review</w:t>
      </w:r>
      <w:r w:rsidR="002310F2">
        <w:t xml:space="preserve">; </w:t>
      </w:r>
      <w:r w:rsidR="00862E4A" w:rsidRPr="0072416F">
        <w:t>DB=double blind; OL=open label; OS=overall survival; PFS=progression-free survival; R=randomised</w:t>
      </w:r>
      <w:r w:rsidR="00862E4A">
        <w:t>; TTP=Time to progression, OR=Objective response; CBR=Clinical benefit rate; DOR=Duration of response; AE=Adverse Events;</w:t>
      </w:r>
      <w:r w:rsidR="002310F2">
        <w:t xml:space="preserve"> </w:t>
      </w:r>
      <w:r w:rsidR="00862E4A">
        <w:t xml:space="preserve">PROs=Patient-reported outcomes. </w:t>
      </w:r>
      <w:r w:rsidR="00862E4A" w:rsidRPr="0072416F">
        <w:t>Source: compiled during the evaluation</w:t>
      </w:r>
    </w:p>
    <w:p w:rsidR="00862E4A" w:rsidRDefault="00862E4A" w:rsidP="00862E4A">
      <w:pPr>
        <w:widowControl/>
      </w:pPr>
    </w:p>
    <w:p w:rsidR="005832B6" w:rsidRPr="00CC3813" w:rsidRDefault="002310F2" w:rsidP="00F07D9F">
      <w:pPr>
        <w:pStyle w:val="ListParagraph"/>
        <w:widowControl/>
        <w:numPr>
          <w:ilvl w:val="1"/>
          <w:numId w:val="1"/>
        </w:numPr>
      </w:pPr>
      <w:r w:rsidRPr="00CC3813">
        <w:t>Tumour response, investigator assessed PFS and patient reported outcomes are potentially subject to bias in PALOMA-1</w:t>
      </w:r>
      <w:r w:rsidR="009A7207" w:rsidRPr="00CC3813">
        <w:t xml:space="preserve"> because of the open label design of the trial</w:t>
      </w:r>
      <w:r w:rsidR="00862E4A" w:rsidRPr="00CC3813">
        <w:t>.</w:t>
      </w:r>
      <w:r w:rsidR="005832B6" w:rsidRPr="00CC3813">
        <w:t xml:space="preserve"> The ESC noted that while reported outcomes of PALOMA-1 are more m</w:t>
      </w:r>
      <w:r w:rsidR="00A635D0" w:rsidRPr="00CC3813">
        <w:t>ature than PALOMA-2, PALOMA-1:</w:t>
      </w:r>
    </w:p>
    <w:p w:rsidR="005832B6" w:rsidRPr="00CC3813" w:rsidRDefault="005832B6" w:rsidP="006728E2">
      <w:pPr>
        <w:pStyle w:val="ListParagraph"/>
        <w:keepNext/>
        <w:keepLines/>
        <w:widowControl/>
        <w:numPr>
          <w:ilvl w:val="0"/>
          <w:numId w:val="2"/>
        </w:numPr>
        <w:ind w:left="1134"/>
      </w:pPr>
      <w:r w:rsidRPr="00CC3813">
        <w:t>was a</w:t>
      </w:r>
      <w:r w:rsidR="0008759D" w:rsidRPr="00CC3813">
        <w:t>n adaptive</w:t>
      </w:r>
      <w:r w:rsidR="00042312" w:rsidRPr="00CC3813">
        <w:t xml:space="preserve">, open label </w:t>
      </w:r>
      <w:r w:rsidRPr="00CC3813">
        <w:t>Phase II exploratory trial</w:t>
      </w:r>
      <w:r w:rsidR="0008759D" w:rsidRPr="00CC3813">
        <w:t xml:space="preserve"> with power of 80% to demonstrate PFS at alpha of 0.1; not powered or designed to demonstrate OS</w:t>
      </w:r>
      <w:r w:rsidR="00A635D0" w:rsidRPr="00CC3813">
        <w:t>;</w:t>
      </w:r>
    </w:p>
    <w:p w:rsidR="005832B6" w:rsidRPr="00CC3813" w:rsidRDefault="005832B6" w:rsidP="006728E2">
      <w:pPr>
        <w:pStyle w:val="ListParagraph"/>
        <w:keepNext/>
        <w:keepLines/>
        <w:widowControl/>
        <w:numPr>
          <w:ilvl w:val="0"/>
          <w:numId w:val="2"/>
        </w:numPr>
        <w:ind w:left="1134"/>
      </w:pPr>
      <w:r w:rsidRPr="00CC3813">
        <w:t>had changes to the trial protocol as data was collected</w:t>
      </w:r>
      <w:r w:rsidR="00A635D0" w:rsidRPr="00CC3813">
        <w:t>;</w:t>
      </w:r>
      <w:r w:rsidR="0008759D" w:rsidRPr="00CC3813">
        <w:t xml:space="preserve"> </w:t>
      </w:r>
    </w:p>
    <w:p w:rsidR="0008759D" w:rsidRPr="00CC3813" w:rsidRDefault="0008759D" w:rsidP="006728E2">
      <w:pPr>
        <w:pStyle w:val="ListParagraph"/>
        <w:keepNext/>
        <w:keepLines/>
        <w:widowControl/>
        <w:numPr>
          <w:ilvl w:val="0"/>
          <w:numId w:val="2"/>
        </w:numPr>
        <w:ind w:left="1134"/>
      </w:pPr>
      <w:r w:rsidRPr="00CC3813">
        <w:t xml:space="preserve">had changes to the eligibility criteria during the course of the trial </w:t>
      </w:r>
      <w:r w:rsidR="00042312" w:rsidRPr="00CC3813">
        <w:t>based on biomarker status</w:t>
      </w:r>
      <w:r w:rsidR="00A635D0" w:rsidRPr="00CC3813">
        <w:t>;</w:t>
      </w:r>
    </w:p>
    <w:p w:rsidR="005832B6" w:rsidRPr="00CC3813" w:rsidRDefault="005832B6" w:rsidP="006728E2">
      <w:pPr>
        <w:pStyle w:val="ListParagraph"/>
        <w:keepNext/>
        <w:keepLines/>
        <w:widowControl/>
        <w:numPr>
          <w:ilvl w:val="0"/>
          <w:numId w:val="2"/>
        </w:numPr>
        <w:ind w:left="1134"/>
      </w:pPr>
      <w:r w:rsidRPr="00CC3813">
        <w:t>has a high</w:t>
      </w:r>
      <w:r w:rsidR="00D9337F" w:rsidRPr="00CC3813">
        <w:t>er</w:t>
      </w:r>
      <w:r w:rsidRPr="00CC3813">
        <w:t xml:space="preserve"> risk of bias than PALOMA-2</w:t>
      </w:r>
      <w:r w:rsidR="00A635D0" w:rsidRPr="00CC3813">
        <w:t>; and</w:t>
      </w:r>
    </w:p>
    <w:p w:rsidR="005832B6" w:rsidRPr="00CC3813" w:rsidRDefault="005832B6" w:rsidP="006728E2">
      <w:pPr>
        <w:pStyle w:val="ListParagraph"/>
        <w:keepNext/>
        <w:keepLines/>
        <w:widowControl/>
        <w:numPr>
          <w:ilvl w:val="0"/>
          <w:numId w:val="2"/>
        </w:numPr>
        <w:ind w:left="1134"/>
      </w:pPr>
      <w:proofErr w:type="gramStart"/>
      <w:r w:rsidRPr="00CC3813">
        <w:t>had</w:t>
      </w:r>
      <w:proofErr w:type="gramEnd"/>
      <w:r w:rsidRPr="00CC3813">
        <w:t xml:space="preserve"> a smaller number of patients than PALOMA-2. </w:t>
      </w:r>
    </w:p>
    <w:p w:rsidR="00862E4A" w:rsidRPr="00882085" w:rsidRDefault="00862E4A" w:rsidP="00862E4A">
      <w:pPr>
        <w:widowControl/>
        <w:rPr>
          <w:szCs w:val="22"/>
        </w:rPr>
      </w:pPr>
    </w:p>
    <w:p w:rsidR="00C673C2" w:rsidRPr="00CA236C" w:rsidRDefault="00862E4A" w:rsidP="00CA236C">
      <w:pPr>
        <w:pStyle w:val="Heading2"/>
      </w:pPr>
      <w:bookmarkStart w:id="11" w:name="_Toc471220733"/>
      <w:r w:rsidRPr="00CA236C">
        <w:t>Comparative effectiveness</w:t>
      </w:r>
      <w:bookmarkEnd w:id="11"/>
    </w:p>
    <w:p w:rsidR="00C673C2" w:rsidRPr="00C673C2" w:rsidRDefault="00C673C2" w:rsidP="00C673C2"/>
    <w:p w:rsidR="00862E4A" w:rsidRPr="00CC3813" w:rsidRDefault="00862E4A" w:rsidP="00F07D9F">
      <w:pPr>
        <w:pStyle w:val="ListParagraph"/>
        <w:widowControl/>
        <w:numPr>
          <w:ilvl w:val="1"/>
          <w:numId w:val="1"/>
        </w:numPr>
        <w:rPr>
          <w:szCs w:val="22"/>
        </w:rPr>
      </w:pPr>
      <w:r w:rsidRPr="00CC3813">
        <w:rPr>
          <w:szCs w:val="22"/>
        </w:rPr>
        <w:t>The submission relied on PFS and OS for its clinical claim.</w:t>
      </w:r>
      <w:r w:rsidR="005F23FC" w:rsidRPr="00CC3813">
        <w:rPr>
          <w:szCs w:val="22"/>
        </w:rPr>
        <w:t xml:space="preserve"> OS results were not available for PALOMA-2</w:t>
      </w:r>
      <w:r w:rsidRPr="00CC3813">
        <w:rPr>
          <w:szCs w:val="22"/>
        </w:rPr>
        <w:t>.</w:t>
      </w:r>
    </w:p>
    <w:p w:rsidR="0089004B" w:rsidRPr="00CC3813" w:rsidRDefault="0089004B" w:rsidP="0089004B">
      <w:pPr>
        <w:pStyle w:val="ListParagraph"/>
        <w:widowControl/>
        <w:rPr>
          <w:szCs w:val="22"/>
        </w:rPr>
      </w:pPr>
    </w:p>
    <w:p w:rsidR="000338FF" w:rsidRPr="00CC3813" w:rsidRDefault="000338FF" w:rsidP="00F07D9F">
      <w:pPr>
        <w:pStyle w:val="ListParagraph"/>
        <w:widowControl/>
        <w:numPr>
          <w:ilvl w:val="1"/>
          <w:numId w:val="1"/>
        </w:numPr>
        <w:rPr>
          <w:szCs w:val="22"/>
        </w:rPr>
      </w:pPr>
      <w:r w:rsidRPr="00CC3813">
        <w:rPr>
          <w:szCs w:val="22"/>
        </w:rPr>
        <w:t>Figure</w:t>
      </w:r>
      <w:r w:rsidR="005E48EC">
        <w:rPr>
          <w:szCs w:val="22"/>
        </w:rPr>
        <w:t>s</w:t>
      </w:r>
      <w:r w:rsidRPr="00CC3813">
        <w:rPr>
          <w:szCs w:val="22"/>
        </w:rPr>
        <w:t xml:space="preserve"> 1 </w:t>
      </w:r>
      <w:r w:rsidR="005E48EC">
        <w:rPr>
          <w:szCs w:val="22"/>
        </w:rPr>
        <w:t>to 4</w:t>
      </w:r>
      <w:r w:rsidRPr="00CC3813">
        <w:rPr>
          <w:szCs w:val="22"/>
        </w:rPr>
        <w:t xml:space="preserve"> </w:t>
      </w:r>
      <w:r w:rsidR="0089004B" w:rsidRPr="00CC3813">
        <w:rPr>
          <w:szCs w:val="22"/>
        </w:rPr>
        <w:t>demonstrate</w:t>
      </w:r>
      <w:r w:rsidRPr="00CC3813">
        <w:rPr>
          <w:szCs w:val="22"/>
        </w:rPr>
        <w:t xml:space="preserve"> the difference between the </w:t>
      </w:r>
      <w:r w:rsidR="00347D4F" w:rsidRPr="00CC3813">
        <w:rPr>
          <w:szCs w:val="22"/>
        </w:rPr>
        <w:t>i</w:t>
      </w:r>
      <w:r w:rsidRPr="00CC3813">
        <w:rPr>
          <w:szCs w:val="22"/>
        </w:rPr>
        <w:t xml:space="preserve">nvestigator assessed and the </w:t>
      </w:r>
      <w:r w:rsidR="00AB4827" w:rsidRPr="002310F2">
        <w:t>Blinded Independent Central Review</w:t>
      </w:r>
      <w:r w:rsidR="00AB4827" w:rsidRPr="00CC3813">
        <w:rPr>
          <w:szCs w:val="22"/>
        </w:rPr>
        <w:t xml:space="preserve"> </w:t>
      </w:r>
      <w:r w:rsidR="00AB4827">
        <w:rPr>
          <w:szCs w:val="22"/>
        </w:rPr>
        <w:t>(</w:t>
      </w:r>
      <w:r w:rsidRPr="00CC3813">
        <w:rPr>
          <w:szCs w:val="22"/>
        </w:rPr>
        <w:t>BICR</w:t>
      </w:r>
      <w:r w:rsidR="00AB4827">
        <w:rPr>
          <w:szCs w:val="22"/>
        </w:rPr>
        <w:t>)</w:t>
      </w:r>
      <w:r w:rsidRPr="00CC3813">
        <w:rPr>
          <w:szCs w:val="22"/>
        </w:rPr>
        <w:t xml:space="preserve"> assessed PFS. </w:t>
      </w:r>
    </w:p>
    <w:p w:rsidR="00AC4972" w:rsidRDefault="00AC4972">
      <w:pPr>
        <w:widowControl/>
        <w:jc w:val="left"/>
        <w:rPr>
          <w:szCs w:val="22"/>
        </w:rPr>
      </w:pPr>
      <w:r>
        <w:rPr>
          <w:szCs w:val="22"/>
        </w:rPr>
        <w:br w:type="page"/>
      </w: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6.6 Figure 1 and Figure 2 demonstrate the difference between the investigator assessed and the BICR assessed PFS. "/>
      </w:tblPr>
      <w:tblGrid>
        <w:gridCol w:w="4621"/>
        <w:gridCol w:w="4621"/>
      </w:tblGrid>
      <w:tr w:rsidR="00982DD4" w:rsidTr="00C32E3F">
        <w:trPr>
          <w:tblHeader/>
        </w:trPr>
        <w:tc>
          <w:tcPr>
            <w:tcW w:w="4621" w:type="dxa"/>
          </w:tcPr>
          <w:p w:rsidR="00982DD4" w:rsidRPr="0043149E" w:rsidRDefault="00982DD4" w:rsidP="00452ECE">
            <w:pPr>
              <w:pStyle w:val="PBACHeading1"/>
              <w:keepNext/>
              <w:numPr>
                <w:ilvl w:val="0"/>
                <w:numId w:val="0"/>
              </w:numPr>
              <w:rPr>
                <w:rFonts w:ascii="Arial Narrow" w:hAnsi="Arial Narrow"/>
                <w:b w:val="0"/>
                <w:sz w:val="20"/>
                <w:szCs w:val="16"/>
              </w:rPr>
            </w:pPr>
            <w:bookmarkStart w:id="12" w:name="_Toc471220734"/>
            <w:r w:rsidRPr="0043149E">
              <w:rPr>
                <w:rStyle w:val="CommentReference"/>
                <w:b/>
              </w:rPr>
              <w:lastRenderedPageBreak/>
              <w:t xml:space="preserve">Figure </w:t>
            </w:r>
            <w:r w:rsidR="005222FD" w:rsidRPr="0043149E">
              <w:rPr>
                <w:rStyle w:val="CommentReference"/>
                <w:b/>
              </w:rPr>
              <w:t>1</w:t>
            </w:r>
            <w:r w:rsidRPr="0043149E">
              <w:rPr>
                <w:rStyle w:val="CommentReference"/>
                <w:b/>
              </w:rPr>
              <w:t>: PALOMA-1 Kaplan-Meier Plot of PFS – Investigator Assessment (ITT Population)</w:t>
            </w:r>
            <w:bookmarkEnd w:id="12"/>
            <w:r w:rsidRPr="0043149E">
              <w:rPr>
                <w:rStyle w:val="CommentReference"/>
                <w:b/>
              </w:rPr>
              <w:t xml:space="preserve"> </w:t>
            </w:r>
          </w:p>
        </w:tc>
        <w:tc>
          <w:tcPr>
            <w:tcW w:w="4621" w:type="dxa"/>
          </w:tcPr>
          <w:p w:rsidR="00982DD4" w:rsidRPr="00982DD4" w:rsidRDefault="00982DD4" w:rsidP="00452ECE">
            <w:pPr>
              <w:keepNext/>
              <w:widowControl/>
              <w:rPr>
                <w:rFonts w:ascii="Arial Narrow" w:hAnsi="Arial Narrow"/>
                <w:b/>
                <w:sz w:val="20"/>
                <w:szCs w:val="16"/>
              </w:rPr>
            </w:pPr>
            <w:r w:rsidRPr="0043149E">
              <w:rPr>
                <w:rStyle w:val="CommentReference"/>
              </w:rPr>
              <w:t xml:space="preserve">Figure </w:t>
            </w:r>
            <w:r w:rsidR="005222FD" w:rsidRPr="0043149E">
              <w:rPr>
                <w:rStyle w:val="CommentReference"/>
              </w:rPr>
              <w:t>2</w:t>
            </w:r>
            <w:r w:rsidRPr="0043149E">
              <w:rPr>
                <w:rStyle w:val="CommentReference"/>
              </w:rPr>
              <w:t>: PALOMA-1 Kaplan-Meier Plot of PFS – BICR (ITT Population)</w:t>
            </w:r>
          </w:p>
        </w:tc>
      </w:tr>
      <w:tr w:rsidR="006E67D8" w:rsidTr="00C32E3F">
        <w:tc>
          <w:tcPr>
            <w:tcW w:w="4621" w:type="dxa"/>
          </w:tcPr>
          <w:p w:rsidR="003B5358" w:rsidRDefault="00982DD4" w:rsidP="003B5358">
            <w:pPr>
              <w:widowControl/>
              <w:rPr>
                <w:szCs w:val="22"/>
              </w:rPr>
            </w:pPr>
            <w:r w:rsidRPr="0043149E">
              <w:rPr>
                <w:rFonts w:cs="Times New Roman"/>
                <w:noProof/>
                <w:snapToGrid/>
                <w:szCs w:val="22"/>
                <w:lang w:eastAsia="en-AU"/>
              </w:rPr>
              <w:drawing>
                <wp:inline distT="0" distB="0" distL="0" distR="0" wp14:anchorId="5781D4B7" wp14:editId="70D68D84">
                  <wp:extent cx="2924175" cy="2133600"/>
                  <wp:effectExtent l="0" t="0" r="9525" b="0"/>
                  <wp:docPr id="28" name="Picture 28" title="Figure 1: PALOMA-1 Kaplan-Meier Plot of PFS – Investigator Assessment (ITT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6115" cy="2142312"/>
                          </a:xfrm>
                          <a:prstGeom prst="rect">
                            <a:avLst/>
                          </a:prstGeom>
                          <a:noFill/>
                          <a:ln>
                            <a:noFill/>
                          </a:ln>
                        </pic:spPr>
                      </pic:pic>
                    </a:graphicData>
                  </a:graphic>
                </wp:inline>
              </w:drawing>
            </w:r>
          </w:p>
        </w:tc>
        <w:tc>
          <w:tcPr>
            <w:tcW w:w="4621" w:type="dxa"/>
          </w:tcPr>
          <w:p w:rsidR="003B5358" w:rsidRDefault="00982DD4" w:rsidP="003B5358">
            <w:pPr>
              <w:widowControl/>
              <w:rPr>
                <w:szCs w:val="22"/>
              </w:rPr>
            </w:pPr>
            <w:r w:rsidRPr="0043149E">
              <w:rPr>
                <w:rFonts w:cs="Times New Roman"/>
                <w:noProof/>
                <w:snapToGrid/>
                <w:szCs w:val="22"/>
                <w:lang w:eastAsia="en-AU"/>
              </w:rPr>
              <w:drawing>
                <wp:inline distT="0" distB="0" distL="0" distR="0" wp14:anchorId="0D7B7B3F" wp14:editId="5D89991E">
                  <wp:extent cx="2951737" cy="2200275"/>
                  <wp:effectExtent l="0" t="0" r="1270" b="0"/>
                  <wp:docPr id="29" name="Picture 29" title="Figure 2: PALOMA-1 Kaplan-Meier Plot of PFS – BICR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3479" cy="2209028"/>
                          </a:xfrm>
                          <a:prstGeom prst="rect">
                            <a:avLst/>
                          </a:prstGeom>
                          <a:noFill/>
                          <a:ln>
                            <a:noFill/>
                          </a:ln>
                        </pic:spPr>
                      </pic:pic>
                    </a:graphicData>
                  </a:graphic>
                </wp:inline>
              </w:drawing>
            </w:r>
          </w:p>
        </w:tc>
      </w:tr>
    </w:tbl>
    <w:p w:rsidR="003B5358" w:rsidRDefault="006E67D8" w:rsidP="00C32E3F">
      <w:pPr>
        <w:pStyle w:val="TableFooter"/>
      </w:pPr>
      <w:r w:rsidRPr="00410E57">
        <w:t xml:space="preserve">Source: </w:t>
      </w:r>
      <w:r>
        <w:t>Figure</w:t>
      </w:r>
      <w:r w:rsidRPr="00410E57">
        <w:t xml:space="preserve"> B.6.1 p64 </w:t>
      </w:r>
      <w:r>
        <w:t>and Figure</w:t>
      </w:r>
      <w:r w:rsidRPr="00E465B9">
        <w:t xml:space="preserve"> B.6.2 p66 </w:t>
      </w:r>
      <w:r w:rsidRPr="00410E57">
        <w:t>of the submission</w:t>
      </w:r>
    </w:p>
    <w:p w:rsidR="006F72E5" w:rsidRDefault="006F72E5" w:rsidP="006E67D8">
      <w:pPr>
        <w:pStyle w:val="TableFoote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Figure 3 and Figure 4"/>
      </w:tblPr>
      <w:tblGrid>
        <w:gridCol w:w="4621"/>
        <w:gridCol w:w="4621"/>
      </w:tblGrid>
      <w:tr w:rsidR="006F72E5" w:rsidTr="00C32E3F">
        <w:trPr>
          <w:tblHeader/>
        </w:trPr>
        <w:tc>
          <w:tcPr>
            <w:tcW w:w="4621" w:type="dxa"/>
          </w:tcPr>
          <w:p w:rsidR="006F72E5" w:rsidRPr="0043149E" w:rsidRDefault="006F72E5" w:rsidP="006F72E5">
            <w:pPr>
              <w:keepNext/>
              <w:widowControl/>
              <w:rPr>
                <w:rFonts w:ascii="Arial Narrow" w:hAnsi="Arial Narrow"/>
                <w:b/>
                <w:sz w:val="20"/>
                <w:szCs w:val="16"/>
              </w:rPr>
            </w:pPr>
            <w:r w:rsidRPr="0043149E">
              <w:rPr>
                <w:rStyle w:val="CommentReference"/>
              </w:rPr>
              <w:t xml:space="preserve">Figure </w:t>
            </w:r>
            <w:r w:rsidR="005222FD" w:rsidRPr="0043149E">
              <w:rPr>
                <w:rStyle w:val="CommentReference"/>
              </w:rPr>
              <w:t>3</w:t>
            </w:r>
            <w:r w:rsidRPr="0043149E">
              <w:rPr>
                <w:rStyle w:val="CommentReference"/>
              </w:rPr>
              <w:t xml:space="preserve">: PALOMA-2 Kaplan-Meier Plot of PFS – Investigator Assessment (ITT Population) </w:t>
            </w:r>
          </w:p>
        </w:tc>
        <w:tc>
          <w:tcPr>
            <w:tcW w:w="4621" w:type="dxa"/>
          </w:tcPr>
          <w:p w:rsidR="006F72E5" w:rsidRPr="00F353B2" w:rsidRDefault="00F353B2" w:rsidP="00F353B2">
            <w:pPr>
              <w:keepNext/>
              <w:widowControl/>
              <w:rPr>
                <w:rFonts w:ascii="Arial Narrow" w:hAnsi="Arial Narrow"/>
                <w:b/>
                <w:sz w:val="20"/>
                <w:szCs w:val="16"/>
              </w:rPr>
            </w:pPr>
            <w:r w:rsidRPr="0043149E">
              <w:rPr>
                <w:rStyle w:val="CommentReference"/>
              </w:rPr>
              <w:t xml:space="preserve">Figure </w:t>
            </w:r>
            <w:r w:rsidR="005222FD" w:rsidRPr="0043149E">
              <w:rPr>
                <w:rStyle w:val="CommentReference"/>
              </w:rPr>
              <w:t>4</w:t>
            </w:r>
            <w:r w:rsidRPr="0043149E">
              <w:rPr>
                <w:rStyle w:val="CommentReference"/>
              </w:rPr>
              <w:t>: PALOMA-2 Kaplan-Meier Plot of PFS – BICR (ITT Population)</w:t>
            </w:r>
          </w:p>
        </w:tc>
      </w:tr>
      <w:tr w:rsidR="006F72E5" w:rsidTr="00C32E3F">
        <w:tc>
          <w:tcPr>
            <w:tcW w:w="4621" w:type="dxa"/>
          </w:tcPr>
          <w:p w:rsidR="006F72E5" w:rsidRDefault="006F72E5" w:rsidP="006E67D8">
            <w:pPr>
              <w:pStyle w:val="TableFooter"/>
            </w:pPr>
            <w:r w:rsidRPr="0043149E">
              <w:rPr>
                <w:rFonts w:ascii="Calibri" w:eastAsia="Calibri" w:hAnsi="Calibri" w:cs="Times New Roman"/>
                <w:noProof/>
                <w:snapToGrid/>
                <w:szCs w:val="22"/>
                <w:lang w:eastAsia="en-AU"/>
              </w:rPr>
              <w:drawing>
                <wp:inline distT="0" distB="0" distL="0" distR="0" wp14:anchorId="145D4729" wp14:editId="360AA937">
                  <wp:extent cx="2865120" cy="1866900"/>
                  <wp:effectExtent l="0" t="0" r="0" b="0"/>
                  <wp:docPr id="30" name="Picture 30" title="Figure 3: PALOMA-2 Kaplan-Meier Plot of PFS – Investigator Assessment (ITT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692" cy="1880956"/>
                          </a:xfrm>
                          <a:prstGeom prst="rect">
                            <a:avLst/>
                          </a:prstGeom>
                          <a:noFill/>
                          <a:ln>
                            <a:noFill/>
                          </a:ln>
                        </pic:spPr>
                      </pic:pic>
                    </a:graphicData>
                  </a:graphic>
                </wp:inline>
              </w:drawing>
            </w:r>
          </w:p>
        </w:tc>
        <w:tc>
          <w:tcPr>
            <w:tcW w:w="4621" w:type="dxa"/>
          </w:tcPr>
          <w:p w:rsidR="006F72E5" w:rsidRDefault="006F72E5" w:rsidP="006E67D8">
            <w:pPr>
              <w:pStyle w:val="TableFooter"/>
            </w:pPr>
            <w:r w:rsidRPr="0043149E">
              <w:rPr>
                <w:rFonts w:cs="Times New Roman"/>
                <w:noProof/>
                <w:snapToGrid/>
                <w:szCs w:val="22"/>
                <w:lang w:eastAsia="en-AU"/>
              </w:rPr>
              <w:drawing>
                <wp:inline distT="0" distB="0" distL="0" distR="0" wp14:anchorId="728B728B" wp14:editId="77B5F2FF">
                  <wp:extent cx="2619067" cy="1962150"/>
                  <wp:effectExtent l="0" t="0" r="0" b="0"/>
                  <wp:docPr id="31" name="Picture 31" title="Figure 4: PALOMA-2 Kaplan-Meier Plot of PFS – BICR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3899" cy="1973262"/>
                          </a:xfrm>
                          <a:prstGeom prst="rect">
                            <a:avLst/>
                          </a:prstGeom>
                          <a:noFill/>
                          <a:ln>
                            <a:noFill/>
                          </a:ln>
                        </pic:spPr>
                      </pic:pic>
                    </a:graphicData>
                  </a:graphic>
                </wp:inline>
              </w:drawing>
            </w:r>
          </w:p>
        </w:tc>
      </w:tr>
    </w:tbl>
    <w:p w:rsidR="006F72E5" w:rsidRDefault="00156847" w:rsidP="00C32E3F">
      <w:pPr>
        <w:pStyle w:val="TableFooter"/>
      </w:pPr>
      <w:r w:rsidRPr="00410E57">
        <w:t xml:space="preserve">Source: </w:t>
      </w:r>
      <w:r>
        <w:t>Figure</w:t>
      </w:r>
      <w:r w:rsidRPr="00410E57">
        <w:t xml:space="preserve"> </w:t>
      </w:r>
      <w:r w:rsidRPr="002C492F">
        <w:t xml:space="preserve">B.6.7 p79 </w:t>
      </w:r>
      <w:r>
        <w:t>and Figure</w:t>
      </w:r>
      <w:r w:rsidRPr="00E465B9">
        <w:t xml:space="preserve"> </w:t>
      </w:r>
      <w:r w:rsidRPr="002C492F">
        <w:t xml:space="preserve">B.6.10 p86 </w:t>
      </w:r>
      <w:r w:rsidRPr="00410E57">
        <w:t>of the submission</w:t>
      </w:r>
    </w:p>
    <w:p w:rsidR="0059203E" w:rsidRDefault="0059203E" w:rsidP="006E67D8">
      <w:pPr>
        <w:pStyle w:val="TableFooter"/>
      </w:pPr>
    </w:p>
    <w:p w:rsidR="0059203E" w:rsidRDefault="005222FD" w:rsidP="00C32E3F">
      <w:pPr>
        <w:keepNext/>
        <w:widowControl/>
        <w:rPr>
          <w:rFonts w:ascii="Arial Narrow" w:hAnsi="Arial Narrow"/>
          <w:b/>
          <w:sz w:val="20"/>
          <w:szCs w:val="16"/>
        </w:rPr>
      </w:pPr>
      <w:r>
        <w:rPr>
          <w:rStyle w:val="CommentReference"/>
        </w:rPr>
        <w:t>Figure 5:</w:t>
      </w:r>
      <w:r w:rsidR="0059203E" w:rsidRPr="00F851CE">
        <w:rPr>
          <w:rStyle w:val="CommentReference"/>
        </w:rPr>
        <w:t xml:space="preserve"> </w:t>
      </w:r>
      <w:r w:rsidR="00C673C2">
        <w:rPr>
          <w:rStyle w:val="CommentReference"/>
        </w:rPr>
        <w:t xml:space="preserve">PALOMA-1 </w:t>
      </w:r>
      <w:r w:rsidR="0059203E" w:rsidRPr="00AD0B4D">
        <w:rPr>
          <w:rStyle w:val="CommentReference"/>
        </w:rPr>
        <w:t>Kaplan-Meier Plot of Overall Survival (Intent-to-Treat Population)</w:t>
      </w:r>
    </w:p>
    <w:p w:rsidR="0059203E" w:rsidRDefault="0059203E" w:rsidP="00C32E3F">
      <w:pPr>
        <w:widowControl/>
      </w:pPr>
      <w:r w:rsidRPr="00B7184E">
        <w:rPr>
          <w:rFonts w:cs="Times New Roman"/>
          <w:noProof/>
          <w:lang w:eastAsia="en-AU"/>
        </w:rPr>
        <w:drawing>
          <wp:inline distT="0" distB="0" distL="0" distR="0" wp14:anchorId="782F2A5F" wp14:editId="4E78A4C7">
            <wp:extent cx="5495026" cy="2743200"/>
            <wp:effectExtent l="0" t="0" r="0" b="0"/>
            <wp:docPr id="32" name="Picture 32" title="Figure 5: PALOMA-1 Kaplan-Meier Plot of Overall Survival (Intent-to-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7420" cy="2744395"/>
                    </a:xfrm>
                    <a:prstGeom prst="rect">
                      <a:avLst/>
                    </a:prstGeom>
                    <a:noFill/>
                    <a:ln>
                      <a:noFill/>
                    </a:ln>
                  </pic:spPr>
                </pic:pic>
              </a:graphicData>
            </a:graphic>
          </wp:inline>
        </w:drawing>
      </w:r>
    </w:p>
    <w:p w:rsidR="0059203E" w:rsidRPr="006E67D8" w:rsidRDefault="0059203E" w:rsidP="00C32E3F">
      <w:pPr>
        <w:pStyle w:val="TableFooter"/>
      </w:pPr>
      <w:r w:rsidRPr="00AD0B4D">
        <w:t>Source: Figure B.6.4 p71 of the submission</w:t>
      </w:r>
    </w:p>
    <w:p w:rsidR="00862E4A" w:rsidRDefault="00AC1EA4" w:rsidP="00AC1EA4">
      <w:pPr>
        <w:keepNext/>
        <w:widowControl/>
        <w:ind w:firstLine="709"/>
        <w:rPr>
          <w:rStyle w:val="CommentReference"/>
        </w:rPr>
      </w:pPr>
      <w:r>
        <w:rPr>
          <w:rStyle w:val="CommentReference"/>
        </w:rPr>
        <w:lastRenderedPageBreak/>
        <w:t xml:space="preserve">Table </w:t>
      </w:r>
      <w:r w:rsidR="006728E2">
        <w:rPr>
          <w:rStyle w:val="CommentReference"/>
        </w:rPr>
        <w:t>3</w:t>
      </w:r>
      <w:r w:rsidR="00862E4A" w:rsidRPr="00D27AA3">
        <w:rPr>
          <w:rStyle w:val="CommentReference"/>
        </w:rPr>
        <w:t xml:space="preserve">: </w:t>
      </w:r>
      <w:r w:rsidR="005F23FC" w:rsidRPr="00D27AA3">
        <w:rPr>
          <w:rStyle w:val="CommentReference"/>
        </w:rPr>
        <w:t>PFS and OS r</w:t>
      </w:r>
      <w:r w:rsidR="00862E4A" w:rsidRPr="00D27AA3">
        <w:rPr>
          <w:rStyle w:val="CommentReference"/>
        </w:rPr>
        <w:t>esults of across the direct randomised trials</w:t>
      </w:r>
      <w:r w:rsidR="00862E4A" w:rsidRPr="009500A3">
        <w:rPr>
          <w:rStyle w:val="CommentReference"/>
        </w:rPr>
        <w:t xml:space="preserve"> </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4"/>
        <w:gridCol w:w="1134"/>
        <w:gridCol w:w="1134"/>
        <w:gridCol w:w="1418"/>
        <w:gridCol w:w="1275"/>
        <w:gridCol w:w="567"/>
        <w:gridCol w:w="1701"/>
      </w:tblGrid>
      <w:tr w:rsidR="006D6607" w:rsidRPr="00E2771E" w:rsidTr="00AC1EA4">
        <w:tc>
          <w:tcPr>
            <w:tcW w:w="1134" w:type="dxa"/>
            <w:shd w:val="clear" w:color="auto" w:fill="auto"/>
            <w:vAlign w:val="center"/>
          </w:tcPr>
          <w:p w:rsidR="00862E4A" w:rsidRPr="00E2771E" w:rsidRDefault="00862E4A" w:rsidP="002310F2">
            <w:pPr>
              <w:keepNext/>
              <w:widowControl/>
              <w:jc w:val="left"/>
              <w:rPr>
                <w:rFonts w:ascii="Arial Narrow" w:hAnsi="Arial Narrow"/>
                <w:b/>
                <w:sz w:val="20"/>
                <w:lang w:val="en-US"/>
              </w:rPr>
            </w:pPr>
            <w:r w:rsidRPr="00E2771E">
              <w:rPr>
                <w:rFonts w:ascii="Arial Narrow" w:hAnsi="Arial Narrow"/>
                <w:b/>
                <w:sz w:val="20"/>
                <w:lang w:val="en-US"/>
              </w:rPr>
              <w:t>Trial ID</w:t>
            </w:r>
          </w:p>
        </w:tc>
        <w:tc>
          <w:tcPr>
            <w:tcW w:w="1134" w:type="dxa"/>
            <w:shd w:val="clear" w:color="auto" w:fill="auto"/>
            <w:vAlign w:val="center"/>
          </w:tcPr>
          <w:p w:rsidR="00862E4A" w:rsidRPr="000E4F2E" w:rsidRDefault="002310F2" w:rsidP="002310F2">
            <w:pPr>
              <w:keepNext/>
              <w:jc w:val="center"/>
              <w:rPr>
                <w:rFonts w:ascii="Arial Narrow" w:hAnsi="Arial Narrow"/>
                <w:b/>
                <w:sz w:val="20"/>
              </w:rPr>
            </w:pPr>
            <w:r>
              <w:rPr>
                <w:rFonts w:ascii="Arial Narrow" w:hAnsi="Arial Narrow"/>
                <w:b/>
                <w:sz w:val="20"/>
              </w:rPr>
              <w:t>P</w:t>
            </w:r>
            <w:r w:rsidR="00862E4A">
              <w:rPr>
                <w:rFonts w:ascii="Arial Narrow" w:hAnsi="Arial Narrow"/>
                <w:b/>
                <w:sz w:val="20"/>
              </w:rPr>
              <w:t xml:space="preserve"> + </w:t>
            </w:r>
            <w:r>
              <w:rPr>
                <w:rFonts w:ascii="Arial Narrow" w:hAnsi="Arial Narrow"/>
                <w:b/>
                <w:sz w:val="20"/>
              </w:rPr>
              <w:t>L</w:t>
            </w:r>
          </w:p>
          <w:p w:rsidR="00862E4A" w:rsidRPr="00E2771E" w:rsidRDefault="00862E4A" w:rsidP="002310F2">
            <w:pPr>
              <w:keepNext/>
              <w:widowControl/>
              <w:jc w:val="center"/>
              <w:rPr>
                <w:rFonts w:ascii="Arial Narrow" w:hAnsi="Arial Narrow"/>
                <w:b/>
                <w:sz w:val="20"/>
                <w:lang w:val="en-US"/>
              </w:rPr>
            </w:pPr>
            <w:proofErr w:type="gramStart"/>
            <w:r w:rsidRPr="004E2ADC">
              <w:rPr>
                <w:rFonts w:ascii="Arial Narrow" w:hAnsi="Arial Narrow"/>
                <w:b/>
                <w:sz w:val="20"/>
              </w:rPr>
              <w:t>n</w:t>
            </w:r>
            <w:proofErr w:type="gramEnd"/>
            <w:r w:rsidRPr="004E2ADC">
              <w:rPr>
                <w:rFonts w:ascii="Arial Narrow" w:hAnsi="Arial Narrow"/>
                <w:b/>
                <w:sz w:val="20"/>
              </w:rPr>
              <w:t xml:space="preserve"> with event/N (%)</w:t>
            </w:r>
          </w:p>
        </w:tc>
        <w:tc>
          <w:tcPr>
            <w:tcW w:w="1134" w:type="dxa"/>
            <w:shd w:val="clear" w:color="auto" w:fill="auto"/>
            <w:vAlign w:val="center"/>
          </w:tcPr>
          <w:p w:rsidR="00862E4A" w:rsidRPr="004E2ADC" w:rsidRDefault="002310F2" w:rsidP="002310F2">
            <w:pPr>
              <w:keepNext/>
              <w:jc w:val="center"/>
              <w:rPr>
                <w:rFonts w:ascii="Arial Narrow" w:hAnsi="Arial Narrow"/>
                <w:b/>
                <w:sz w:val="20"/>
              </w:rPr>
            </w:pPr>
            <w:r>
              <w:rPr>
                <w:rFonts w:ascii="Arial Narrow" w:hAnsi="Arial Narrow"/>
                <w:b/>
                <w:sz w:val="20"/>
              </w:rPr>
              <w:t>L</w:t>
            </w:r>
          </w:p>
          <w:p w:rsidR="00862E4A" w:rsidRPr="00E2771E" w:rsidRDefault="00862E4A" w:rsidP="002310F2">
            <w:pPr>
              <w:keepNext/>
              <w:widowControl/>
              <w:jc w:val="center"/>
              <w:rPr>
                <w:rFonts w:ascii="Arial Narrow" w:hAnsi="Arial Narrow"/>
                <w:b/>
                <w:sz w:val="20"/>
                <w:lang w:val="en-US"/>
              </w:rPr>
            </w:pPr>
            <w:proofErr w:type="gramStart"/>
            <w:r w:rsidRPr="004E2ADC">
              <w:rPr>
                <w:rFonts w:ascii="Arial Narrow" w:hAnsi="Arial Narrow"/>
                <w:b/>
                <w:sz w:val="20"/>
              </w:rPr>
              <w:t>n</w:t>
            </w:r>
            <w:proofErr w:type="gramEnd"/>
            <w:r w:rsidRPr="004E2ADC">
              <w:rPr>
                <w:rFonts w:ascii="Arial Narrow" w:hAnsi="Arial Narrow"/>
                <w:b/>
                <w:sz w:val="20"/>
              </w:rPr>
              <w:t xml:space="preserve"> with event/N (%)</w:t>
            </w:r>
          </w:p>
        </w:tc>
        <w:tc>
          <w:tcPr>
            <w:tcW w:w="1418" w:type="dxa"/>
            <w:shd w:val="clear" w:color="auto" w:fill="auto"/>
            <w:vAlign w:val="center"/>
          </w:tcPr>
          <w:p w:rsidR="002310F2" w:rsidRPr="000E4F2E" w:rsidRDefault="002310F2" w:rsidP="002310F2">
            <w:pPr>
              <w:keepNext/>
              <w:jc w:val="center"/>
              <w:rPr>
                <w:rFonts w:ascii="Arial Narrow" w:hAnsi="Arial Narrow"/>
                <w:b/>
                <w:sz w:val="20"/>
              </w:rPr>
            </w:pPr>
            <w:r>
              <w:rPr>
                <w:rFonts w:ascii="Arial Narrow" w:hAnsi="Arial Narrow"/>
                <w:b/>
                <w:sz w:val="20"/>
              </w:rPr>
              <w:t>P + L</w:t>
            </w:r>
          </w:p>
          <w:p w:rsidR="00862E4A" w:rsidRPr="004E2ADC" w:rsidRDefault="00862E4A" w:rsidP="002310F2">
            <w:pPr>
              <w:keepNext/>
              <w:widowControl/>
              <w:jc w:val="center"/>
              <w:rPr>
                <w:rFonts w:ascii="Arial Narrow" w:hAnsi="Arial Narrow"/>
                <w:b/>
                <w:sz w:val="20"/>
              </w:rPr>
            </w:pPr>
            <w:r>
              <w:rPr>
                <w:rFonts w:ascii="Arial Narrow" w:hAnsi="Arial Narrow"/>
                <w:b/>
                <w:sz w:val="20"/>
              </w:rPr>
              <w:t>Median months</w:t>
            </w:r>
          </w:p>
          <w:p w:rsidR="00862E4A" w:rsidRPr="00E2771E" w:rsidRDefault="00862E4A" w:rsidP="002310F2">
            <w:pPr>
              <w:keepNext/>
              <w:widowControl/>
              <w:jc w:val="center"/>
              <w:rPr>
                <w:rFonts w:ascii="Arial Narrow" w:hAnsi="Arial Narrow"/>
                <w:b/>
                <w:sz w:val="20"/>
                <w:lang w:val="en-US"/>
              </w:rPr>
            </w:pPr>
            <w:r w:rsidRPr="004E2ADC">
              <w:rPr>
                <w:rFonts w:ascii="Arial Narrow" w:hAnsi="Arial Narrow"/>
                <w:b/>
                <w:sz w:val="20"/>
              </w:rPr>
              <w:t>(95% CI)</w:t>
            </w:r>
          </w:p>
        </w:tc>
        <w:tc>
          <w:tcPr>
            <w:tcW w:w="1275" w:type="dxa"/>
            <w:shd w:val="clear" w:color="auto" w:fill="auto"/>
            <w:vAlign w:val="center"/>
          </w:tcPr>
          <w:p w:rsidR="00862E4A" w:rsidRDefault="002310F2" w:rsidP="002310F2">
            <w:pPr>
              <w:keepNext/>
              <w:widowControl/>
              <w:jc w:val="center"/>
              <w:rPr>
                <w:rFonts w:ascii="Arial Narrow" w:hAnsi="Arial Narrow"/>
                <w:b/>
                <w:sz w:val="20"/>
              </w:rPr>
            </w:pPr>
            <w:r>
              <w:rPr>
                <w:rFonts w:ascii="Arial Narrow" w:hAnsi="Arial Narrow"/>
                <w:b/>
                <w:sz w:val="20"/>
              </w:rPr>
              <w:t>L</w:t>
            </w:r>
          </w:p>
          <w:p w:rsidR="00862E4A" w:rsidRPr="004E2ADC" w:rsidRDefault="00862E4A" w:rsidP="002310F2">
            <w:pPr>
              <w:keepNext/>
              <w:widowControl/>
              <w:jc w:val="center"/>
              <w:rPr>
                <w:rFonts w:ascii="Arial Narrow" w:hAnsi="Arial Narrow"/>
                <w:b/>
                <w:sz w:val="20"/>
              </w:rPr>
            </w:pPr>
            <w:r>
              <w:rPr>
                <w:rFonts w:ascii="Arial Narrow" w:hAnsi="Arial Narrow"/>
                <w:b/>
                <w:sz w:val="20"/>
              </w:rPr>
              <w:t>Median months</w:t>
            </w:r>
          </w:p>
          <w:p w:rsidR="00862E4A" w:rsidRPr="00E2771E" w:rsidRDefault="00862E4A" w:rsidP="002310F2">
            <w:pPr>
              <w:keepNext/>
              <w:widowControl/>
              <w:jc w:val="center"/>
              <w:rPr>
                <w:rFonts w:ascii="Arial Narrow" w:hAnsi="Arial Narrow"/>
                <w:b/>
                <w:sz w:val="20"/>
                <w:lang w:val="en-US"/>
              </w:rPr>
            </w:pPr>
            <w:r w:rsidRPr="004E2ADC">
              <w:rPr>
                <w:rFonts w:ascii="Arial Narrow" w:hAnsi="Arial Narrow"/>
                <w:b/>
                <w:sz w:val="20"/>
              </w:rPr>
              <w:t>(95% CI)</w:t>
            </w:r>
          </w:p>
        </w:tc>
        <w:tc>
          <w:tcPr>
            <w:tcW w:w="567" w:type="dxa"/>
            <w:shd w:val="clear" w:color="auto" w:fill="auto"/>
            <w:vAlign w:val="center"/>
          </w:tcPr>
          <w:p w:rsidR="00862E4A" w:rsidRPr="006D6607" w:rsidRDefault="00862E4A" w:rsidP="006D6607">
            <w:pPr>
              <w:keepNext/>
              <w:widowControl/>
              <w:jc w:val="center"/>
              <w:rPr>
                <w:rFonts w:ascii="Arial Narrow" w:hAnsi="Arial Narrow"/>
                <w:b/>
                <w:sz w:val="20"/>
              </w:rPr>
            </w:pPr>
            <w:r>
              <w:rPr>
                <w:rFonts w:ascii="Arial Narrow" w:hAnsi="Arial Narrow"/>
                <w:b/>
                <w:sz w:val="20"/>
              </w:rPr>
              <w:t>Diff.</w:t>
            </w:r>
          </w:p>
        </w:tc>
        <w:tc>
          <w:tcPr>
            <w:tcW w:w="1701" w:type="dxa"/>
            <w:vAlign w:val="center"/>
          </w:tcPr>
          <w:p w:rsidR="00862E4A" w:rsidRDefault="00862E4A" w:rsidP="002310F2">
            <w:pPr>
              <w:keepNext/>
              <w:widowControl/>
              <w:jc w:val="center"/>
              <w:rPr>
                <w:rFonts w:ascii="Arial Narrow" w:hAnsi="Arial Narrow"/>
                <w:b/>
                <w:sz w:val="20"/>
              </w:rPr>
            </w:pPr>
            <w:r w:rsidRPr="004E2ADC">
              <w:rPr>
                <w:rFonts w:ascii="Arial Narrow" w:hAnsi="Arial Narrow"/>
                <w:b/>
                <w:sz w:val="20"/>
              </w:rPr>
              <w:t>HR</w:t>
            </w:r>
          </w:p>
          <w:p w:rsidR="00862E4A" w:rsidRPr="00E2771E" w:rsidDel="00400DF9" w:rsidRDefault="00862E4A" w:rsidP="002310F2">
            <w:pPr>
              <w:keepNext/>
              <w:widowControl/>
              <w:jc w:val="center"/>
              <w:rPr>
                <w:rFonts w:ascii="Arial Narrow" w:hAnsi="Arial Narrow"/>
                <w:b/>
                <w:sz w:val="20"/>
                <w:lang w:val="en-US"/>
              </w:rPr>
            </w:pPr>
            <w:r w:rsidRPr="004E2ADC">
              <w:rPr>
                <w:rFonts w:ascii="Arial Narrow" w:hAnsi="Arial Narrow"/>
                <w:b/>
                <w:sz w:val="20"/>
              </w:rPr>
              <w:t>(95% CI)</w:t>
            </w:r>
          </w:p>
        </w:tc>
      </w:tr>
      <w:tr w:rsidR="005F23FC" w:rsidRPr="00E2771E" w:rsidTr="00AC1EA4">
        <w:tc>
          <w:tcPr>
            <w:tcW w:w="8363" w:type="dxa"/>
            <w:gridSpan w:val="7"/>
            <w:shd w:val="clear" w:color="auto" w:fill="auto"/>
            <w:vAlign w:val="center"/>
          </w:tcPr>
          <w:p w:rsidR="005F23FC" w:rsidRDefault="005F23FC" w:rsidP="002310F2">
            <w:pPr>
              <w:keepNext/>
              <w:widowControl/>
              <w:jc w:val="left"/>
              <w:rPr>
                <w:rFonts w:ascii="Arial Narrow" w:hAnsi="Arial Narrow"/>
                <w:sz w:val="20"/>
              </w:rPr>
            </w:pPr>
            <w:r>
              <w:rPr>
                <w:rFonts w:ascii="Arial Narrow" w:hAnsi="Arial Narrow"/>
                <w:b/>
                <w:sz w:val="20"/>
              </w:rPr>
              <w:t>PFS</w:t>
            </w:r>
          </w:p>
        </w:tc>
      </w:tr>
      <w:tr w:rsidR="006D6607" w:rsidRPr="00E2771E" w:rsidTr="00AC1EA4">
        <w:tc>
          <w:tcPr>
            <w:tcW w:w="1134" w:type="dxa"/>
            <w:shd w:val="clear" w:color="auto" w:fill="auto"/>
          </w:tcPr>
          <w:p w:rsidR="00862E4A" w:rsidRPr="00E567B8" w:rsidRDefault="00862E4A" w:rsidP="002310F2">
            <w:pPr>
              <w:keepNext/>
              <w:widowControl/>
              <w:jc w:val="left"/>
              <w:rPr>
                <w:rFonts w:ascii="Arial Narrow" w:hAnsi="Arial Narrow"/>
                <w:b/>
                <w:sz w:val="20"/>
              </w:rPr>
            </w:pPr>
            <w:r w:rsidRPr="00E567B8">
              <w:rPr>
                <w:rFonts w:ascii="Arial Narrow" w:hAnsi="Arial Narrow"/>
                <w:b/>
                <w:sz w:val="20"/>
              </w:rPr>
              <w:t>PALOMA-1</w:t>
            </w:r>
          </w:p>
          <w:p w:rsidR="00862E4A" w:rsidRDefault="002310F2" w:rsidP="002310F2">
            <w:pPr>
              <w:keepNext/>
              <w:widowControl/>
              <w:jc w:val="left"/>
              <w:rPr>
                <w:rFonts w:ascii="Arial Narrow" w:hAnsi="Arial Narrow"/>
                <w:sz w:val="20"/>
              </w:rPr>
            </w:pPr>
            <w:r>
              <w:rPr>
                <w:rFonts w:ascii="Arial Narrow" w:hAnsi="Arial Narrow"/>
                <w:sz w:val="20"/>
              </w:rPr>
              <w:t>Investigator</w:t>
            </w:r>
          </w:p>
          <w:p w:rsidR="00862E4A" w:rsidRPr="00E567B8" w:rsidRDefault="00862E4A" w:rsidP="002310F2">
            <w:pPr>
              <w:keepNext/>
              <w:widowControl/>
              <w:jc w:val="left"/>
              <w:rPr>
                <w:rFonts w:ascii="Arial Narrow" w:hAnsi="Arial Narrow"/>
                <w:sz w:val="20"/>
              </w:rPr>
            </w:pPr>
          </w:p>
          <w:p w:rsidR="00862E4A" w:rsidRPr="00E2771E" w:rsidRDefault="00862E4A" w:rsidP="002310F2">
            <w:pPr>
              <w:keepNext/>
              <w:widowControl/>
              <w:jc w:val="left"/>
              <w:rPr>
                <w:rFonts w:ascii="Arial Narrow" w:hAnsi="Arial Narrow"/>
                <w:sz w:val="20"/>
                <w:lang w:val="en-US"/>
              </w:rPr>
            </w:pPr>
            <w:r w:rsidRPr="00E567B8">
              <w:rPr>
                <w:rFonts w:ascii="Arial Narrow" w:hAnsi="Arial Narrow"/>
                <w:sz w:val="20"/>
              </w:rPr>
              <w:t>BICR</w:t>
            </w:r>
          </w:p>
        </w:tc>
        <w:tc>
          <w:tcPr>
            <w:tcW w:w="1134" w:type="dxa"/>
            <w:shd w:val="clear" w:color="auto" w:fill="auto"/>
          </w:tcPr>
          <w:p w:rsidR="00862E4A" w:rsidRDefault="00862E4A" w:rsidP="002310F2">
            <w:pPr>
              <w:keepNext/>
              <w:widowControl/>
              <w:jc w:val="center"/>
              <w:rPr>
                <w:rFonts w:ascii="Arial Narrow" w:hAnsi="Arial Narrow"/>
                <w:sz w:val="20"/>
              </w:rPr>
            </w:pPr>
          </w:p>
          <w:p w:rsidR="00862E4A" w:rsidRDefault="00862E4A" w:rsidP="002310F2">
            <w:pPr>
              <w:keepNext/>
              <w:widowControl/>
              <w:jc w:val="center"/>
              <w:rPr>
                <w:rFonts w:ascii="Arial Narrow" w:hAnsi="Arial Narrow"/>
                <w:sz w:val="20"/>
              </w:rPr>
            </w:pPr>
            <w:r w:rsidRPr="00E567B8">
              <w:rPr>
                <w:rFonts w:ascii="Arial Narrow" w:hAnsi="Arial Narrow"/>
                <w:sz w:val="20"/>
              </w:rPr>
              <w:t>41/84 (48.8)</w:t>
            </w:r>
          </w:p>
          <w:p w:rsidR="00862E4A" w:rsidRPr="00E567B8" w:rsidRDefault="00862E4A" w:rsidP="002310F2">
            <w:pPr>
              <w:keepNext/>
              <w:widowControl/>
              <w:jc w:val="center"/>
              <w:rPr>
                <w:rFonts w:ascii="Arial Narrow" w:hAnsi="Arial Narrow"/>
                <w:sz w:val="20"/>
              </w:rPr>
            </w:pPr>
          </w:p>
          <w:p w:rsidR="00862E4A" w:rsidRPr="00E2771E" w:rsidRDefault="00862E4A" w:rsidP="002310F2">
            <w:pPr>
              <w:keepNext/>
              <w:widowControl/>
              <w:jc w:val="center"/>
              <w:rPr>
                <w:rFonts w:ascii="Arial Narrow" w:hAnsi="Arial Narrow"/>
                <w:sz w:val="20"/>
                <w:lang w:val="en-US"/>
              </w:rPr>
            </w:pPr>
            <w:r w:rsidRPr="00E567B8">
              <w:rPr>
                <w:rFonts w:ascii="Arial Narrow" w:hAnsi="Arial Narrow"/>
                <w:sz w:val="20"/>
              </w:rPr>
              <w:t>31/84 (36.9)</w:t>
            </w:r>
          </w:p>
        </w:tc>
        <w:tc>
          <w:tcPr>
            <w:tcW w:w="1134" w:type="dxa"/>
            <w:shd w:val="clear" w:color="auto" w:fill="auto"/>
          </w:tcPr>
          <w:p w:rsidR="00862E4A" w:rsidRDefault="00862E4A" w:rsidP="002310F2">
            <w:pPr>
              <w:keepNext/>
              <w:widowControl/>
              <w:jc w:val="center"/>
              <w:rPr>
                <w:rFonts w:ascii="Arial Narrow" w:hAnsi="Arial Narrow"/>
                <w:sz w:val="20"/>
              </w:rPr>
            </w:pPr>
          </w:p>
          <w:p w:rsidR="00862E4A" w:rsidRDefault="00862E4A" w:rsidP="002310F2">
            <w:pPr>
              <w:keepNext/>
              <w:widowControl/>
              <w:jc w:val="center"/>
              <w:rPr>
                <w:rFonts w:ascii="Arial Narrow" w:hAnsi="Arial Narrow"/>
                <w:sz w:val="20"/>
              </w:rPr>
            </w:pPr>
            <w:r w:rsidRPr="00E567B8">
              <w:rPr>
                <w:rFonts w:ascii="Arial Narrow" w:hAnsi="Arial Narrow"/>
                <w:sz w:val="20"/>
              </w:rPr>
              <w:t>59/81 (72.8)</w:t>
            </w:r>
          </w:p>
          <w:p w:rsidR="00862E4A" w:rsidRPr="00E567B8" w:rsidRDefault="00862E4A" w:rsidP="002310F2">
            <w:pPr>
              <w:keepNext/>
              <w:widowControl/>
              <w:jc w:val="center"/>
              <w:rPr>
                <w:rFonts w:ascii="Arial Narrow" w:hAnsi="Arial Narrow"/>
                <w:sz w:val="20"/>
              </w:rPr>
            </w:pPr>
          </w:p>
          <w:p w:rsidR="00862E4A" w:rsidRPr="00E2771E" w:rsidRDefault="00862E4A" w:rsidP="002310F2">
            <w:pPr>
              <w:keepNext/>
              <w:widowControl/>
              <w:jc w:val="center"/>
              <w:rPr>
                <w:rFonts w:ascii="Arial Narrow" w:hAnsi="Arial Narrow"/>
                <w:sz w:val="20"/>
                <w:lang w:val="en-US"/>
              </w:rPr>
            </w:pPr>
            <w:r w:rsidRPr="00E567B8">
              <w:rPr>
                <w:rFonts w:ascii="Arial Narrow" w:hAnsi="Arial Narrow"/>
                <w:sz w:val="20"/>
              </w:rPr>
              <w:t>33/81 (40.7)</w:t>
            </w:r>
          </w:p>
        </w:tc>
        <w:tc>
          <w:tcPr>
            <w:tcW w:w="1418" w:type="dxa"/>
            <w:shd w:val="clear" w:color="auto" w:fill="auto"/>
          </w:tcPr>
          <w:p w:rsidR="00862E4A" w:rsidRDefault="00862E4A" w:rsidP="002310F2">
            <w:pPr>
              <w:keepNext/>
              <w:widowControl/>
              <w:jc w:val="center"/>
              <w:rPr>
                <w:rFonts w:ascii="Arial Narrow" w:hAnsi="Arial Narrow"/>
                <w:sz w:val="20"/>
              </w:rPr>
            </w:pPr>
          </w:p>
          <w:p w:rsidR="00862E4A" w:rsidRDefault="00862E4A" w:rsidP="002310F2">
            <w:pPr>
              <w:keepNext/>
              <w:widowControl/>
              <w:jc w:val="center"/>
              <w:rPr>
                <w:rFonts w:ascii="Arial Narrow" w:hAnsi="Arial Narrow"/>
                <w:sz w:val="20"/>
              </w:rPr>
            </w:pPr>
            <w:r w:rsidRPr="00E567B8">
              <w:rPr>
                <w:rFonts w:ascii="Arial Narrow" w:hAnsi="Arial Narrow"/>
                <w:sz w:val="20"/>
              </w:rPr>
              <w:t>20.2 (13.8, 27.5)</w:t>
            </w:r>
          </w:p>
          <w:p w:rsidR="00862E4A" w:rsidRPr="00E567B8" w:rsidRDefault="00862E4A" w:rsidP="002310F2">
            <w:pPr>
              <w:keepNext/>
              <w:widowControl/>
              <w:jc w:val="center"/>
              <w:rPr>
                <w:rFonts w:ascii="Arial Narrow" w:hAnsi="Arial Narrow"/>
                <w:sz w:val="20"/>
              </w:rPr>
            </w:pPr>
          </w:p>
          <w:p w:rsidR="00862E4A" w:rsidRPr="00E2771E" w:rsidRDefault="00862E4A" w:rsidP="002310F2">
            <w:pPr>
              <w:keepNext/>
              <w:widowControl/>
              <w:jc w:val="center"/>
              <w:rPr>
                <w:rFonts w:ascii="Arial Narrow" w:hAnsi="Arial Narrow"/>
                <w:sz w:val="20"/>
                <w:lang w:val="en-US"/>
              </w:rPr>
            </w:pPr>
            <w:r w:rsidRPr="00E567B8">
              <w:rPr>
                <w:rFonts w:ascii="Arial Narrow" w:hAnsi="Arial Narrow"/>
                <w:sz w:val="20"/>
              </w:rPr>
              <w:t>25.7 (17.7, NR)</w:t>
            </w:r>
          </w:p>
        </w:tc>
        <w:tc>
          <w:tcPr>
            <w:tcW w:w="1275" w:type="dxa"/>
            <w:shd w:val="clear" w:color="auto" w:fill="auto"/>
          </w:tcPr>
          <w:p w:rsidR="00862E4A" w:rsidRDefault="00862E4A" w:rsidP="002310F2">
            <w:pPr>
              <w:keepNext/>
              <w:widowControl/>
              <w:jc w:val="center"/>
              <w:rPr>
                <w:rFonts w:ascii="Arial Narrow" w:hAnsi="Arial Narrow"/>
                <w:sz w:val="20"/>
              </w:rPr>
            </w:pPr>
          </w:p>
          <w:p w:rsidR="00862E4A" w:rsidRDefault="00862E4A" w:rsidP="002310F2">
            <w:pPr>
              <w:keepNext/>
              <w:widowControl/>
              <w:jc w:val="center"/>
              <w:rPr>
                <w:rFonts w:ascii="Arial Narrow" w:hAnsi="Arial Narrow"/>
                <w:sz w:val="20"/>
              </w:rPr>
            </w:pPr>
            <w:r w:rsidRPr="00C11795">
              <w:rPr>
                <w:rFonts w:ascii="Arial Narrow" w:hAnsi="Arial Narrow"/>
                <w:sz w:val="20"/>
              </w:rPr>
              <w:t>10.2</w:t>
            </w:r>
            <w:r>
              <w:rPr>
                <w:rFonts w:ascii="Arial Narrow" w:hAnsi="Arial Narrow"/>
                <w:sz w:val="20"/>
              </w:rPr>
              <w:t xml:space="preserve"> </w:t>
            </w:r>
            <w:r w:rsidRPr="00C11795">
              <w:rPr>
                <w:rFonts w:ascii="Arial Narrow" w:hAnsi="Arial Narrow"/>
                <w:sz w:val="20"/>
              </w:rPr>
              <w:t>(5.7, 12.6)</w:t>
            </w:r>
          </w:p>
          <w:p w:rsidR="00862E4A" w:rsidRDefault="00862E4A" w:rsidP="002310F2">
            <w:pPr>
              <w:keepNext/>
              <w:widowControl/>
              <w:jc w:val="center"/>
              <w:rPr>
                <w:rFonts w:ascii="Arial Narrow" w:hAnsi="Arial Narrow"/>
                <w:sz w:val="20"/>
              </w:rPr>
            </w:pPr>
          </w:p>
          <w:p w:rsidR="00862E4A" w:rsidRPr="00E2771E" w:rsidRDefault="00862E4A" w:rsidP="002310F2">
            <w:pPr>
              <w:keepNext/>
              <w:widowControl/>
              <w:jc w:val="center"/>
              <w:rPr>
                <w:rFonts w:ascii="Arial Narrow" w:hAnsi="Arial Narrow"/>
                <w:sz w:val="20"/>
                <w:lang w:val="en-US"/>
              </w:rPr>
            </w:pPr>
            <w:r w:rsidRPr="00C11795">
              <w:rPr>
                <w:rFonts w:ascii="Arial Narrow" w:hAnsi="Arial Narrow"/>
                <w:sz w:val="20"/>
              </w:rPr>
              <w:t>14.8 (9.3, 20.4)</w:t>
            </w:r>
          </w:p>
        </w:tc>
        <w:tc>
          <w:tcPr>
            <w:tcW w:w="567" w:type="dxa"/>
            <w:shd w:val="clear" w:color="auto" w:fill="auto"/>
          </w:tcPr>
          <w:p w:rsidR="00862E4A" w:rsidRDefault="00862E4A" w:rsidP="002310F2">
            <w:pPr>
              <w:keepNext/>
              <w:widowControl/>
              <w:jc w:val="center"/>
              <w:rPr>
                <w:rFonts w:ascii="Arial Narrow" w:hAnsi="Arial Narrow"/>
                <w:sz w:val="20"/>
              </w:rPr>
            </w:pPr>
          </w:p>
          <w:p w:rsidR="00862E4A" w:rsidRPr="00F15243" w:rsidRDefault="00862E4A" w:rsidP="002310F2">
            <w:pPr>
              <w:keepNext/>
              <w:widowControl/>
              <w:jc w:val="center"/>
              <w:rPr>
                <w:rFonts w:ascii="Arial Narrow" w:hAnsi="Arial Narrow"/>
                <w:i/>
                <w:sz w:val="20"/>
              </w:rPr>
            </w:pPr>
            <w:r w:rsidRPr="00F15243">
              <w:rPr>
                <w:rFonts w:ascii="Arial Narrow" w:hAnsi="Arial Narrow"/>
                <w:i/>
                <w:sz w:val="20"/>
              </w:rPr>
              <w:t>10.0</w:t>
            </w:r>
          </w:p>
          <w:p w:rsidR="00862E4A" w:rsidRPr="00F15243" w:rsidRDefault="00862E4A" w:rsidP="002310F2">
            <w:pPr>
              <w:keepNext/>
              <w:widowControl/>
              <w:jc w:val="center"/>
              <w:rPr>
                <w:rFonts w:ascii="Arial Narrow" w:hAnsi="Arial Narrow"/>
                <w:i/>
                <w:sz w:val="20"/>
              </w:rPr>
            </w:pPr>
          </w:p>
          <w:p w:rsidR="00862E4A" w:rsidRPr="00E2771E" w:rsidRDefault="00862E4A" w:rsidP="002310F2">
            <w:pPr>
              <w:keepNext/>
              <w:widowControl/>
              <w:jc w:val="center"/>
              <w:rPr>
                <w:rFonts w:ascii="Arial Narrow" w:hAnsi="Arial Narrow"/>
                <w:sz w:val="20"/>
                <w:lang w:val="en-US"/>
              </w:rPr>
            </w:pPr>
            <w:r w:rsidRPr="00F15243">
              <w:rPr>
                <w:rFonts w:ascii="Arial Narrow" w:hAnsi="Arial Narrow"/>
                <w:i/>
                <w:sz w:val="20"/>
              </w:rPr>
              <w:t>10.9</w:t>
            </w:r>
          </w:p>
        </w:tc>
        <w:tc>
          <w:tcPr>
            <w:tcW w:w="1701" w:type="dxa"/>
          </w:tcPr>
          <w:p w:rsidR="00862E4A" w:rsidRDefault="00862E4A" w:rsidP="002310F2">
            <w:pPr>
              <w:keepNext/>
              <w:widowControl/>
              <w:jc w:val="center"/>
              <w:rPr>
                <w:rFonts w:ascii="Arial Narrow" w:hAnsi="Arial Narrow"/>
                <w:sz w:val="20"/>
              </w:rPr>
            </w:pPr>
          </w:p>
          <w:p w:rsidR="00862E4A" w:rsidRDefault="00862E4A" w:rsidP="002310F2">
            <w:pPr>
              <w:keepNext/>
              <w:widowControl/>
              <w:jc w:val="center"/>
              <w:rPr>
                <w:rFonts w:ascii="Arial Narrow" w:hAnsi="Arial Narrow"/>
                <w:sz w:val="20"/>
              </w:rPr>
            </w:pPr>
            <w:r w:rsidRPr="00E567B8">
              <w:rPr>
                <w:rFonts w:ascii="Arial Narrow" w:hAnsi="Arial Narrow"/>
                <w:sz w:val="20"/>
              </w:rPr>
              <w:t>HR 0.488</w:t>
            </w:r>
            <w:r w:rsidRPr="00C834E3">
              <w:rPr>
                <w:rFonts w:ascii="Arial Narrow" w:hAnsi="Arial Narrow"/>
                <w:sz w:val="20"/>
                <w:vertAlign w:val="superscript"/>
              </w:rPr>
              <w:t>a</w:t>
            </w:r>
            <w:r w:rsidRPr="00E567B8">
              <w:rPr>
                <w:rFonts w:ascii="Arial Narrow" w:hAnsi="Arial Narrow"/>
                <w:sz w:val="20"/>
              </w:rPr>
              <w:t xml:space="preserve"> (0.319</w:t>
            </w:r>
            <w:r w:rsidR="007F0EBD">
              <w:rPr>
                <w:rFonts w:ascii="Arial Narrow" w:hAnsi="Arial Narrow"/>
                <w:sz w:val="20"/>
              </w:rPr>
              <w:t>,</w:t>
            </w:r>
            <w:r w:rsidRPr="00E567B8">
              <w:rPr>
                <w:rFonts w:ascii="Arial Narrow" w:hAnsi="Arial Narrow"/>
                <w:sz w:val="20"/>
              </w:rPr>
              <w:t xml:space="preserve"> 0.748)</w:t>
            </w:r>
          </w:p>
          <w:p w:rsidR="00862E4A" w:rsidRPr="00E567B8" w:rsidRDefault="00780311" w:rsidP="002310F2">
            <w:pPr>
              <w:keepNext/>
              <w:widowControl/>
              <w:jc w:val="center"/>
              <w:rPr>
                <w:rFonts w:ascii="Arial Narrow" w:hAnsi="Arial Narrow"/>
                <w:sz w:val="20"/>
              </w:rPr>
            </w:pPr>
            <w:r>
              <w:rPr>
                <w:rFonts w:ascii="Arial Narrow" w:hAnsi="Arial Narrow"/>
                <w:sz w:val="20"/>
              </w:rPr>
              <w:t xml:space="preserve">1-sided </w:t>
            </w:r>
            <w:r w:rsidR="00862E4A">
              <w:rPr>
                <w:rFonts w:ascii="Arial Narrow" w:hAnsi="Arial Narrow"/>
                <w:sz w:val="20"/>
              </w:rPr>
              <w:t>p-value 0.0004</w:t>
            </w:r>
            <w:r w:rsidR="00862E4A" w:rsidRPr="00C834E3">
              <w:rPr>
                <w:rFonts w:ascii="Arial Narrow" w:hAnsi="Arial Narrow"/>
                <w:sz w:val="20"/>
                <w:vertAlign w:val="superscript"/>
              </w:rPr>
              <w:t>b</w:t>
            </w:r>
          </w:p>
          <w:p w:rsidR="00862E4A" w:rsidRDefault="00862E4A" w:rsidP="002310F2">
            <w:pPr>
              <w:keepNext/>
              <w:widowControl/>
              <w:jc w:val="center"/>
              <w:rPr>
                <w:rFonts w:ascii="Arial Narrow" w:hAnsi="Arial Narrow"/>
                <w:sz w:val="20"/>
              </w:rPr>
            </w:pPr>
            <w:r w:rsidRPr="00E567B8">
              <w:rPr>
                <w:rFonts w:ascii="Arial Narrow" w:hAnsi="Arial Narrow"/>
                <w:sz w:val="20"/>
              </w:rPr>
              <w:t>HR 0.621</w:t>
            </w:r>
            <w:r w:rsidRPr="00C834E3">
              <w:rPr>
                <w:rFonts w:ascii="Arial Narrow" w:hAnsi="Arial Narrow"/>
                <w:sz w:val="20"/>
                <w:vertAlign w:val="superscript"/>
              </w:rPr>
              <w:t>a</w:t>
            </w:r>
            <w:r w:rsidRPr="00E567B8">
              <w:rPr>
                <w:rFonts w:ascii="Arial Narrow" w:hAnsi="Arial Narrow"/>
                <w:sz w:val="20"/>
              </w:rPr>
              <w:t xml:space="preserve"> (0.378</w:t>
            </w:r>
            <w:r w:rsidR="007F0EBD">
              <w:rPr>
                <w:rFonts w:ascii="Arial Narrow" w:hAnsi="Arial Narrow"/>
                <w:sz w:val="20"/>
              </w:rPr>
              <w:t>,</w:t>
            </w:r>
            <w:r w:rsidRPr="00E567B8">
              <w:rPr>
                <w:rFonts w:ascii="Arial Narrow" w:hAnsi="Arial Narrow"/>
                <w:sz w:val="20"/>
              </w:rPr>
              <w:t xml:space="preserve"> 1.019)</w:t>
            </w:r>
          </w:p>
          <w:p w:rsidR="00862E4A" w:rsidRPr="00E2771E" w:rsidRDefault="00780311" w:rsidP="002310F2">
            <w:pPr>
              <w:keepNext/>
              <w:widowControl/>
              <w:jc w:val="center"/>
              <w:rPr>
                <w:rFonts w:ascii="Arial Narrow" w:hAnsi="Arial Narrow"/>
                <w:sz w:val="20"/>
                <w:lang w:val="en-US"/>
              </w:rPr>
            </w:pPr>
            <w:r>
              <w:rPr>
                <w:rFonts w:ascii="Arial Narrow" w:hAnsi="Arial Narrow"/>
                <w:sz w:val="20"/>
              </w:rPr>
              <w:t xml:space="preserve">1-sided </w:t>
            </w:r>
            <w:r w:rsidR="00862E4A">
              <w:rPr>
                <w:rFonts w:ascii="Arial Narrow" w:hAnsi="Arial Narrow"/>
                <w:sz w:val="20"/>
              </w:rPr>
              <w:t>p-value</w:t>
            </w:r>
            <w:r w:rsidR="00862E4A" w:rsidRPr="00C834E3">
              <w:rPr>
                <w:rFonts w:ascii="Arial Narrow" w:hAnsi="Arial Narrow"/>
                <w:sz w:val="20"/>
                <w:vertAlign w:val="superscript"/>
              </w:rPr>
              <w:t>b</w:t>
            </w:r>
            <w:r w:rsidR="00862E4A">
              <w:rPr>
                <w:rFonts w:ascii="Arial Narrow" w:hAnsi="Arial Narrow"/>
                <w:sz w:val="20"/>
              </w:rPr>
              <w:t xml:space="preserve"> </w:t>
            </w:r>
            <w:r w:rsidR="00862E4A" w:rsidRPr="00C834E3">
              <w:rPr>
                <w:rFonts w:ascii="Arial Narrow" w:hAnsi="Arial Narrow"/>
                <w:sz w:val="20"/>
              </w:rPr>
              <w:t>0.0286</w:t>
            </w:r>
          </w:p>
        </w:tc>
      </w:tr>
      <w:tr w:rsidR="006D6607" w:rsidRPr="00E2771E" w:rsidTr="00AC1EA4">
        <w:trPr>
          <w:trHeight w:val="461"/>
        </w:trPr>
        <w:tc>
          <w:tcPr>
            <w:tcW w:w="1134" w:type="dxa"/>
            <w:shd w:val="clear" w:color="auto" w:fill="auto"/>
          </w:tcPr>
          <w:p w:rsidR="00862E4A" w:rsidRPr="0044164A" w:rsidRDefault="00862E4A" w:rsidP="00862E4A">
            <w:pPr>
              <w:widowControl/>
              <w:jc w:val="left"/>
              <w:rPr>
                <w:rFonts w:ascii="Arial Narrow" w:hAnsi="Arial Narrow"/>
                <w:b/>
                <w:sz w:val="20"/>
              </w:rPr>
            </w:pPr>
            <w:r w:rsidRPr="0044164A">
              <w:rPr>
                <w:rFonts w:ascii="Arial Narrow" w:hAnsi="Arial Narrow"/>
                <w:b/>
                <w:sz w:val="20"/>
              </w:rPr>
              <w:t>PALOMA-2</w:t>
            </w:r>
          </w:p>
          <w:p w:rsidR="00862E4A" w:rsidRDefault="00862E4A" w:rsidP="00862E4A">
            <w:pPr>
              <w:widowControl/>
              <w:jc w:val="left"/>
              <w:rPr>
                <w:rFonts w:ascii="Arial Narrow" w:hAnsi="Arial Narrow"/>
                <w:sz w:val="20"/>
              </w:rPr>
            </w:pPr>
            <w:r>
              <w:rPr>
                <w:rFonts w:ascii="Arial Narrow" w:hAnsi="Arial Narrow"/>
                <w:sz w:val="20"/>
              </w:rPr>
              <w:t>I</w:t>
            </w:r>
            <w:r w:rsidR="002310F2">
              <w:rPr>
                <w:rFonts w:ascii="Arial Narrow" w:hAnsi="Arial Narrow"/>
                <w:sz w:val="20"/>
              </w:rPr>
              <w:t>nvestigator</w:t>
            </w:r>
          </w:p>
          <w:p w:rsidR="00862E4A" w:rsidRPr="00E567B8" w:rsidRDefault="00862E4A" w:rsidP="00862E4A">
            <w:pPr>
              <w:widowControl/>
              <w:jc w:val="left"/>
              <w:rPr>
                <w:rFonts w:ascii="Arial Narrow" w:hAnsi="Arial Narrow"/>
                <w:sz w:val="20"/>
              </w:rPr>
            </w:pPr>
          </w:p>
          <w:p w:rsidR="00862E4A" w:rsidRPr="00E2771E" w:rsidRDefault="00862E4A" w:rsidP="002310F2">
            <w:pPr>
              <w:widowControl/>
              <w:jc w:val="left"/>
              <w:rPr>
                <w:rFonts w:ascii="Arial Narrow" w:hAnsi="Arial Narrow"/>
                <w:sz w:val="20"/>
                <w:lang w:val="en-US"/>
              </w:rPr>
            </w:pPr>
            <w:r w:rsidRPr="00E567B8">
              <w:rPr>
                <w:rFonts w:ascii="Arial Narrow" w:hAnsi="Arial Narrow"/>
                <w:sz w:val="20"/>
              </w:rPr>
              <w:t>BICR</w:t>
            </w:r>
          </w:p>
        </w:tc>
        <w:tc>
          <w:tcPr>
            <w:tcW w:w="1134" w:type="dxa"/>
            <w:shd w:val="clear" w:color="auto" w:fill="auto"/>
          </w:tcPr>
          <w:p w:rsidR="00862E4A" w:rsidRDefault="00862E4A" w:rsidP="00862E4A">
            <w:pPr>
              <w:widowControl/>
              <w:jc w:val="center"/>
              <w:rPr>
                <w:rFonts w:ascii="Arial Narrow" w:hAnsi="Arial Narrow"/>
                <w:sz w:val="20"/>
              </w:rPr>
            </w:pPr>
          </w:p>
          <w:p w:rsidR="00862E4A" w:rsidRDefault="00862E4A" w:rsidP="00862E4A">
            <w:pPr>
              <w:widowControl/>
              <w:jc w:val="center"/>
              <w:rPr>
                <w:rFonts w:ascii="Arial Narrow" w:hAnsi="Arial Narrow"/>
                <w:sz w:val="20"/>
              </w:rPr>
            </w:pPr>
            <w:r w:rsidRPr="00E567B8">
              <w:rPr>
                <w:rFonts w:ascii="Arial Narrow" w:hAnsi="Arial Narrow"/>
                <w:sz w:val="20"/>
              </w:rPr>
              <w:t>194/444 (43.7)</w:t>
            </w:r>
          </w:p>
          <w:p w:rsidR="00862E4A" w:rsidRPr="00E567B8" w:rsidRDefault="00862E4A" w:rsidP="00862E4A">
            <w:pPr>
              <w:widowControl/>
              <w:jc w:val="center"/>
              <w:rPr>
                <w:rFonts w:ascii="Arial Narrow" w:hAnsi="Arial Narrow"/>
                <w:sz w:val="20"/>
              </w:rPr>
            </w:pPr>
          </w:p>
          <w:p w:rsidR="00862E4A" w:rsidRPr="00E2771E" w:rsidRDefault="00862E4A" w:rsidP="00862E4A">
            <w:pPr>
              <w:keepNext/>
              <w:widowControl/>
              <w:jc w:val="center"/>
              <w:rPr>
                <w:rFonts w:ascii="Arial Narrow" w:hAnsi="Arial Narrow"/>
                <w:sz w:val="20"/>
                <w:lang w:val="en-US"/>
              </w:rPr>
            </w:pPr>
            <w:r w:rsidRPr="00E567B8">
              <w:rPr>
                <w:rFonts w:ascii="Arial Narrow" w:hAnsi="Arial Narrow"/>
                <w:sz w:val="20"/>
              </w:rPr>
              <w:t>152/444 (34.2)</w:t>
            </w:r>
          </w:p>
        </w:tc>
        <w:tc>
          <w:tcPr>
            <w:tcW w:w="1134" w:type="dxa"/>
            <w:shd w:val="clear" w:color="auto" w:fill="auto"/>
          </w:tcPr>
          <w:p w:rsidR="00862E4A" w:rsidRDefault="00862E4A" w:rsidP="00862E4A">
            <w:pPr>
              <w:widowControl/>
              <w:jc w:val="center"/>
              <w:rPr>
                <w:rFonts w:ascii="Arial Narrow" w:hAnsi="Arial Narrow"/>
                <w:sz w:val="20"/>
              </w:rPr>
            </w:pPr>
          </w:p>
          <w:p w:rsidR="00862E4A" w:rsidRDefault="00862E4A" w:rsidP="00862E4A">
            <w:pPr>
              <w:widowControl/>
              <w:jc w:val="center"/>
              <w:rPr>
                <w:rFonts w:ascii="Arial Narrow" w:hAnsi="Arial Narrow"/>
                <w:sz w:val="20"/>
              </w:rPr>
            </w:pPr>
            <w:r w:rsidRPr="00E567B8">
              <w:rPr>
                <w:rFonts w:ascii="Arial Narrow" w:hAnsi="Arial Narrow"/>
                <w:sz w:val="20"/>
              </w:rPr>
              <w:t>137/222 (61.7)</w:t>
            </w:r>
          </w:p>
          <w:p w:rsidR="00862E4A" w:rsidRPr="00E567B8" w:rsidRDefault="00862E4A" w:rsidP="00862E4A">
            <w:pPr>
              <w:widowControl/>
              <w:jc w:val="center"/>
              <w:rPr>
                <w:rFonts w:ascii="Arial Narrow" w:hAnsi="Arial Narrow"/>
                <w:sz w:val="20"/>
              </w:rPr>
            </w:pPr>
          </w:p>
          <w:p w:rsidR="00862E4A" w:rsidRPr="00E2771E" w:rsidRDefault="00862E4A" w:rsidP="00862E4A">
            <w:pPr>
              <w:keepNext/>
              <w:widowControl/>
              <w:jc w:val="center"/>
              <w:rPr>
                <w:rFonts w:ascii="Arial Narrow" w:hAnsi="Arial Narrow"/>
                <w:sz w:val="20"/>
                <w:lang w:val="en-US"/>
              </w:rPr>
            </w:pPr>
            <w:r w:rsidRPr="00E567B8">
              <w:rPr>
                <w:rFonts w:ascii="Arial Narrow" w:hAnsi="Arial Narrow"/>
                <w:sz w:val="20"/>
              </w:rPr>
              <w:t>96/222 (42.3)</w:t>
            </w:r>
          </w:p>
        </w:tc>
        <w:tc>
          <w:tcPr>
            <w:tcW w:w="1418" w:type="dxa"/>
            <w:shd w:val="clear" w:color="auto" w:fill="auto"/>
          </w:tcPr>
          <w:p w:rsidR="00862E4A" w:rsidRDefault="00862E4A" w:rsidP="00862E4A">
            <w:pPr>
              <w:widowControl/>
              <w:jc w:val="center"/>
              <w:rPr>
                <w:rFonts w:ascii="Arial Narrow" w:hAnsi="Arial Narrow"/>
                <w:sz w:val="20"/>
              </w:rPr>
            </w:pPr>
          </w:p>
          <w:p w:rsidR="00862E4A" w:rsidRDefault="00862E4A" w:rsidP="00862E4A">
            <w:pPr>
              <w:widowControl/>
              <w:jc w:val="center"/>
              <w:rPr>
                <w:rFonts w:ascii="Arial Narrow" w:hAnsi="Arial Narrow"/>
                <w:sz w:val="20"/>
              </w:rPr>
            </w:pPr>
            <w:r w:rsidRPr="00CE54F5">
              <w:rPr>
                <w:rFonts w:ascii="Arial Narrow" w:hAnsi="Arial Narrow"/>
                <w:sz w:val="20"/>
              </w:rPr>
              <w:t xml:space="preserve">24.8 </w:t>
            </w:r>
            <w:r>
              <w:rPr>
                <w:rFonts w:ascii="Arial Narrow" w:hAnsi="Arial Narrow"/>
                <w:sz w:val="20"/>
              </w:rPr>
              <w:t>(</w:t>
            </w:r>
            <w:r w:rsidRPr="00CE54F5">
              <w:rPr>
                <w:rFonts w:ascii="Arial Narrow" w:hAnsi="Arial Narrow"/>
                <w:sz w:val="20"/>
              </w:rPr>
              <w:t>22.1, N</w:t>
            </w:r>
            <w:r w:rsidR="002310F2">
              <w:rPr>
                <w:rFonts w:ascii="Arial Narrow" w:hAnsi="Arial Narrow"/>
                <w:sz w:val="20"/>
              </w:rPr>
              <w:t>R</w:t>
            </w:r>
            <w:r>
              <w:rPr>
                <w:rFonts w:ascii="Arial Narrow" w:hAnsi="Arial Narrow"/>
                <w:sz w:val="20"/>
              </w:rPr>
              <w:t>)</w:t>
            </w:r>
          </w:p>
          <w:p w:rsidR="00862E4A" w:rsidRDefault="00862E4A" w:rsidP="00862E4A">
            <w:pPr>
              <w:widowControl/>
              <w:jc w:val="center"/>
              <w:rPr>
                <w:rFonts w:ascii="Arial Narrow" w:hAnsi="Arial Narrow"/>
                <w:sz w:val="20"/>
              </w:rPr>
            </w:pPr>
          </w:p>
          <w:p w:rsidR="00862E4A" w:rsidRPr="00E2771E" w:rsidRDefault="00862E4A" w:rsidP="002310F2">
            <w:pPr>
              <w:keepNext/>
              <w:widowControl/>
              <w:jc w:val="center"/>
              <w:rPr>
                <w:rFonts w:ascii="Arial Narrow" w:hAnsi="Arial Narrow"/>
                <w:sz w:val="20"/>
                <w:lang w:val="en-US"/>
              </w:rPr>
            </w:pPr>
            <w:r w:rsidRPr="0044164A">
              <w:rPr>
                <w:rFonts w:ascii="Arial Narrow" w:hAnsi="Arial Narrow"/>
                <w:sz w:val="20"/>
              </w:rPr>
              <w:t xml:space="preserve">30.5 </w:t>
            </w:r>
            <w:r>
              <w:rPr>
                <w:rFonts w:ascii="Arial Narrow" w:hAnsi="Arial Narrow"/>
                <w:sz w:val="20"/>
              </w:rPr>
              <w:t>(</w:t>
            </w:r>
            <w:r w:rsidRPr="0044164A">
              <w:rPr>
                <w:rFonts w:ascii="Arial Narrow" w:hAnsi="Arial Narrow"/>
                <w:sz w:val="20"/>
              </w:rPr>
              <w:t>27.4, N</w:t>
            </w:r>
            <w:r w:rsidR="002310F2">
              <w:rPr>
                <w:rFonts w:ascii="Arial Narrow" w:hAnsi="Arial Narrow"/>
                <w:sz w:val="20"/>
              </w:rPr>
              <w:t>R</w:t>
            </w:r>
            <w:r>
              <w:rPr>
                <w:rFonts w:ascii="Arial Narrow" w:hAnsi="Arial Narrow"/>
                <w:sz w:val="20"/>
              </w:rPr>
              <w:t>)</w:t>
            </w:r>
          </w:p>
        </w:tc>
        <w:tc>
          <w:tcPr>
            <w:tcW w:w="1275" w:type="dxa"/>
            <w:shd w:val="clear" w:color="auto" w:fill="auto"/>
          </w:tcPr>
          <w:p w:rsidR="00862E4A" w:rsidRDefault="00862E4A" w:rsidP="00862E4A">
            <w:pPr>
              <w:widowControl/>
              <w:jc w:val="center"/>
              <w:rPr>
                <w:rFonts w:ascii="Arial Narrow" w:hAnsi="Arial Narrow"/>
                <w:sz w:val="20"/>
              </w:rPr>
            </w:pPr>
          </w:p>
          <w:p w:rsidR="00862E4A" w:rsidRDefault="00862E4A" w:rsidP="00862E4A">
            <w:pPr>
              <w:widowControl/>
              <w:jc w:val="center"/>
              <w:rPr>
                <w:rFonts w:ascii="Arial Narrow" w:hAnsi="Arial Narrow"/>
                <w:sz w:val="20"/>
              </w:rPr>
            </w:pPr>
            <w:r w:rsidRPr="00EC7525">
              <w:rPr>
                <w:rFonts w:ascii="Arial Narrow" w:hAnsi="Arial Narrow"/>
                <w:sz w:val="20"/>
              </w:rPr>
              <w:t xml:space="preserve">14.5 </w:t>
            </w:r>
            <w:r>
              <w:rPr>
                <w:rFonts w:ascii="Arial Narrow" w:hAnsi="Arial Narrow"/>
                <w:sz w:val="20"/>
              </w:rPr>
              <w:t>(</w:t>
            </w:r>
            <w:r w:rsidRPr="00EC7525">
              <w:rPr>
                <w:rFonts w:ascii="Arial Narrow" w:hAnsi="Arial Narrow"/>
                <w:sz w:val="20"/>
              </w:rPr>
              <w:t>12.9, 17.1</w:t>
            </w:r>
            <w:r>
              <w:rPr>
                <w:rFonts w:ascii="Arial Narrow" w:hAnsi="Arial Narrow"/>
                <w:sz w:val="20"/>
              </w:rPr>
              <w:t>)</w:t>
            </w:r>
          </w:p>
          <w:p w:rsidR="00862E4A" w:rsidRDefault="00862E4A" w:rsidP="00862E4A">
            <w:pPr>
              <w:widowControl/>
              <w:jc w:val="center"/>
              <w:rPr>
                <w:rFonts w:ascii="Arial Narrow" w:hAnsi="Arial Narrow"/>
                <w:sz w:val="20"/>
              </w:rPr>
            </w:pPr>
          </w:p>
          <w:p w:rsidR="00862E4A" w:rsidRPr="00E2771E" w:rsidRDefault="00862E4A" w:rsidP="00862E4A">
            <w:pPr>
              <w:keepNext/>
              <w:widowControl/>
              <w:jc w:val="center"/>
              <w:rPr>
                <w:rFonts w:ascii="Arial Narrow" w:hAnsi="Arial Narrow"/>
                <w:sz w:val="20"/>
                <w:lang w:val="en-US"/>
              </w:rPr>
            </w:pPr>
            <w:r w:rsidRPr="00F75A37">
              <w:rPr>
                <w:rFonts w:ascii="Arial Narrow" w:hAnsi="Arial Narrow"/>
                <w:sz w:val="20"/>
              </w:rPr>
              <w:t xml:space="preserve">19.3 </w:t>
            </w:r>
            <w:r>
              <w:rPr>
                <w:rFonts w:ascii="Arial Narrow" w:hAnsi="Arial Narrow"/>
                <w:sz w:val="20"/>
              </w:rPr>
              <w:t>(</w:t>
            </w:r>
            <w:r w:rsidRPr="00F75A37">
              <w:rPr>
                <w:rFonts w:ascii="Arial Narrow" w:hAnsi="Arial Narrow"/>
                <w:sz w:val="20"/>
              </w:rPr>
              <w:t>16.4, 30.6</w:t>
            </w:r>
            <w:r>
              <w:rPr>
                <w:rFonts w:ascii="Arial Narrow" w:hAnsi="Arial Narrow"/>
                <w:sz w:val="20"/>
              </w:rPr>
              <w:t>)</w:t>
            </w:r>
          </w:p>
        </w:tc>
        <w:tc>
          <w:tcPr>
            <w:tcW w:w="567" w:type="dxa"/>
            <w:shd w:val="clear" w:color="auto" w:fill="auto"/>
          </w:tcPr>
          <w:p w:rsidR="00862E4A" w:rsidRDefault="00862E4A" w:rsidP="00862E4A">
            <w:pPr>
              <w:widowControl/>
              <w:jc w:val="center"/>
              <w:rPr>
                <w:rFonts w:ascii="Arial Narrow" w:hAnsi="Arial Narrow"/>
                <w:sz w:val="20"/>
              </w:rPr>
            </w:pPr>
          </w:p>
          <w:p w:rsidR="00862E4A" w:rsidRPr="0004352C" w:rsidRDefault="00862E4A" w:rsidP="00862E4A">
            <w:pPr>
              <w:widowControl/>
              <w:jc w:val="center"/>
              <w:rPr>
                <w:rFonts w:ascii="Arial Narrow" w:hAnsi="Arial Narrow"/>
                <w:i/>
                <w:sz w:val="20"/>
              </w:rPr>
            </w:pPr>
            <w:r w:rsidRPr="0004352C">
              <w:rPr>
                <w:rFonts w:ascii="Arial Narrow" w:hAnsi="Arial Narrow"/>
                <w:i/>
                <w:sz w:val="20"/>
              </w:rPr>
              <w:t>10.3</w:t>
            </w:r>
          </w:p>
          <w:p w:rsidR="00862E4A" w:rsidRPr="0004352C" w:rsidRDefault="00862E4A" w:rsidP="00862E4A">
            <w:pPr>
              <w:widowControl/>
              <w:jc w:val="center"/>
              <w:rPr>
                <w:rFonts w:ascii="Arial Narrow" w:hAnsi="Arial Narrow"/>
                <w:i/>
                <w:sz w:val="20"/>
              </w:rPr>
            </w:pPr>
          </w:p>
          <w:p w:rsidR="00862E4A" w:rsidRPr="00E2771E" w:rsidRDefault="00862E4A" w:rsidP="00862E4A">
            <w:pPr>
              <w:keepNext/>
              <w:widowControl/>
              <w:jc w:val="center"/>
              <w:rPr>
                <w:rFonts w:ascii="Arial Narrow" w:hAnsi="Arial Narrow"/>
                <w:sz w:val="20"/>
                <w:lang w:val="en-US"/>
              </w:rPr>
            </w:pPr>
            <w:r w:rsidRPr="0004352C">
              <w:rPr>
                <w:rFonts w:ascii="Arial Narrow" w:hAnsi="Arial Narrow"/>
                <w:i/>
                <w:sz w:val="20"/>
              </w:rPr>
              <w:t>11.2</w:t>
            </w:r>
          </w:p>
        </w:tc>
        <w:tc>
          <w:tcPr>
            <w:tcW w:w="1701" w:type="dxa"/>
          </w:tcPr>
          <w:p w:rsidR="00862E4A" w:rsidRDefault="00862E4A" w:rsidP="00862E4A">
            <w:pPr>
              <w:widowControl/>
              <w:jc w:val="center"/>
              <w:rPr>
                <w:rFonts w:ascii="Arial Narrow" w:hAnsi="Arial Narrow"/>
                <w:sz w:val="20"/>
              </w:rPr>
            </w:pPr>
          </w:p>
          <w:p w:rsidR="00862E4A" w:rsidRDefault="00862E4A" w:rsidP="00862E4A">
            <w:pPr>
              <w:widowControl/>
              <w:jc w:val="center"/>
              <w:rPr>
                <w:rFonts w:ascii="Arial Narrow" w:hAnsi="Arial Narrow"/>
                <w:sz w:val="20"/>
              </w:rPr>
            </w:pPr>
            <w:r w:rsidRPr="00E567B8">
              <w:rPr>
                <w:rFonts w:ascii="Arial Narrow" w:hAnsi="Arial Narrow"/>
                <w:sz w:val="20"/>
              </w:rPr>
              <w:t>HR 0.576</w:t>
            </w:r>
            <w:r w:rsidRPr="00C834E3">
              <w:rPr>
                <w:rFonts w:ascii="Arial Narrow" w:hAnsi="Arial Narrow"/>
                <w:sz w:val="20"/>
                <w:vertAlign w:val="superscript"/>
              </w:rPr>
              <w:t>a</w:t>
            </w:r>
            <w:r w:rsidRPr="00E567B8">
              <w:rPr>
                <w:rFonts w:ascii="Arial Narrow" w:hAnsi="Arial Narrow"/>
                <w:sz w:val="20"/>
              </w:rPr>
              <w:t xml:space="preserve"> (0.463</w:t>
            </w:r>
            <w:r w:rsidR="007F0EBD">
              <w:rPr>
                <w:rFonts w:ascii="Arial Narrow" w:hAnsi="Arial Narrow"/>
                <w:sz w:val="20"/>
              </w:rPr>
              <w:t>,</w:t>
            </w:r>
            <w:r w:rsidRPr="00E567B8">
              <w:rPr>
                <w:rFonts w:ascii="Arial Narrow" w:hAnsi="Arial Narrow"/>
                <w:sz w:val="20"/>
              </w:rPr>
              <w:t xml:space="preserve"> 0.718)</w:t>
            </w:r>
          </w:p>
          <w:p w:rsidR="00862E4A" w:rsidRPr="00E567B8" w:rsidRDefault="00780311" w:rsidP="00862E4A">
            <w:pPr>
              <w:widowControl/>
              <w:jc w:val="center"/>
              <w:rPr>
                <w:rFonts w:ascii="Arial Narrow" w:hAnsi="Arial Narrow"/>
                <w:sz w:val="20"/>
              </w:rPr>
            </w:pPr>
            <w:r>
              <w:rPr>
                <w:rFonts w:ascii="Arial Narrow" w:hAnsi="Arial Narrow"/>
                <w:sz w:val="20"/>
              </w:rPr>
              <w:t xml:space="preserve">2-sided </w:t>
            </w:r>
            <w:r w:rsidR="00862E4A">
              <w:rPr>
                <w:rFonts w:ascii="Arial Narrow" w:hAnsi="Arial Narrow"/>
                <w:sz w:val="20"/>
              </w:rPr>
              <w:t xml:space="preserve">p-value </w:t>
            </w:r>
            <w:r w:rsidR="00862E4A" w:rsidRPr="00BE4B3C">
              <w:rPr>
                <w:rFonts w:ascii="Arial Narrow" w:hAnsi="Arial Narrow"/>
                <w:sz w:val="20"/>
              </w:rPr>
              <w:t>&lt;0.000001</w:t>
            </w:r>
          </w:p>
          <w:p w:rsidR="00862E4A" w:rsidRDefault="00862E4A" w:rsidP="00862E4A">
            <w:pPr>
              <w:widowControl/>
              <w:jc w:val="center"/>
              <w:rPr>
                <w:rFonts w:ascii="Arial Narrow" w:hAnsi="Arial Narrow"/>
                <w:sz w:val="20"/>
              </w:rPr>
            </w:pPr>
            <w:r w:rsidRPr="00E567B8">
              <w:rPr>
                <w:rFonts w:ascii="Arial Narrow" w:hAnsi="Arial Narrow"/>
                <w:sz w:val="20"/>
              </w:rPr>
              <w:t>HR 0.653</w:t>
            </w:r>
            <w:r w:rsidRPr="00C834E3">
              <w:rPr>
                <w:rFonts w:ascii="Arial Narrow" w:hAnsi="Arial Narrow"/>
                <w:sz w:val="20"/>
                <w:vertAlign w:val="superscript"/>
              </w:rPr>
              <w:t>a</w:t>
            </w:r>
            <w:r w:rsidRPr="00E567B8">
              <w:rPr>
                <w:rFonts w:ascii="Arial Narrow" w:hAnsi="Arial Narrow"/>
                <w:sz w:val="20"/>
              </w:rPr>
              <w:t xml:space="preserve"> (0.505</w:t>
            </w:r>
            <w:r w:rsidR="007F0EBD">
              <w:rPr>
                <w:rFonts w:ascii="Arial Narrow" w:hAnsi="Arial Narrow"/>
                <w:sz w:val="20"/>
              </w:rPr>
              <w:t>,</w:t>
            </w:r>
            <w:r w:rsidRPr="00E567B8">
              <w:rPr>
                <w:rFonts w:ascii="Arial Narrow" w:hAnsi="Arial Narrow"/>
                <w:sz w:val="20"/>
              </w:rPr>
              <w:t xml:space="preserve"> 0.844)</w:t>
            </w:r>
          </w:p>
          <w:p w:rsidR="00862E4A" w:rsidRPr="00E2771E" w:rsidRDefault="00780311" w:rsidP="00862E4A">
            <w:pPr>
              <w:keepNext/>
              <w:widowControl/>
              <w:jc w:val="center"/>
              <w:rPr>
                <w:rFonts w:ascii="Arial Narrow" w:hAnsi="Arial Narrow"/>
                <w:sz w:val="20"/>
                <w:lang w:val="en-US"/>
              </w:rPr>
            </w:pPr>
            <w:r>
              <w:rPr>
                <w:rFonts w:ascii="Arial Narrow" w:hAnsi="Arial Narrow"/>
                <w:sz w:val="20"/>
              </w:rPr>
              <w:t xml:space="preserve">2-sided </w:t>
            </w:r>
            <w:r w:rsidR="00862E4A">
              <w:rPr>
                <w:rFonts w:ascii="Arial Narrow" w:hAnsi="Arial Narrow"/>
                <w:sz w:val="20"/>
              </w:rPr>
              <w:t xml:space="preserve">p-value </w:t>
            </w:r>
            <w:r w:rsidR="00862E4A" w:rsidRPr="00BE4B3C">
              <w:rPr>
                <w:rFonts w:ascii="Arial Narrow" w:hAnsi="Arial Narrow"/>
                <w:sz w:val="20"/>
              </w:rPr>
              <w:t>0.000532</w:t>
            </w:r>
          </w:p>
        </w:tc>
      </w:tr>
      <w:tr w:rsidR="006D6607" w:rsidRPr="00E2771E" w:rsidTr="00AC1EA4">
        <w:tc>
          <w:tcPr>
            <w:tcW w:w="8363" w:type="dxa"/>
            <w:gridSpan w:val="7"/>
            <w:shd w:val="clear" w:color="auto" w:fill="auto"/>
          </w:tcPr>
          <w:p w:rsidR="006D6607" w:rsidRDefault="006D6607" w:rsidP="007F0EBD">
            <w:pPr>
              <w:keepNext/>
              <w:widowControl/>
              <w:jc w:val="left"/>
              <w:rPr>
                <w:rFonts w:ascii="Arial Narrow" w:hAnsi="Arial Narrow"/>
                <w:sz w:val="20"/>
              </w:rPr>
            </w:pPr>
            <w:r>
              <w:rPr>
                <w:rFonts w:ascii="Arial Narrow" w:hAnsi="Arial Narrow"/>
                <w:b/>
                <w:sz w:val="20"/>
              </w:rPr>
              <w:t>Overall survival</w:t>
            </w:r>
          </w:p>
        </w:tc>
      </w:tr>
      <w:tr w:rsidR="006D6607" w:rsidRPr="00E2771E" w:rsidTr="00AC1EA4">
        <w:trPr>
          <w:trHeight w:val="484"/>
        </w:trPr>
        <w:tc>
          <w:tcPr>
            <w:tcW w:w="1134" w:type="dxa"/>
            <w:shd w:val="clear" w:color="auto" w:fill="auto"/>
          </w:tcPr>
          <w:p w:rsidR="005F23FC" w:rsidRPr="009E1049" w:rsidRDefault="005F23FC" w:rsidP="006D6607">
            <w:pPr>
              <w:widowControl/>
              <w:jc w:val="left"/>
              <w:rPr>
                <w:rFonts w:ascii="Arial Narrow" w:hAnsi="Arial Narrow"/>
                <w:b/>
                <w:sz w:val="20"/>
              </w:rPr>
            </w:pPr>
            <w:r w:rsidRPr="00E567B8">
              <w:rPr>
                <w:rFonts w:ascii="Arial Narrow" w:hAnsi="Arial Narrow"/>
                <w:b/>
                <w:sz w:val="20"/>
              </w:rPr>
              <w:t>PALOMA-1</w:t>
            </w:r>
          </w:p>
        </w:tc>
        <w:tc>
          <w:tcPr>
            <w:tcW w:w="1134" w:type="dxa"/>
            <w:shd w:val="clear" w:color="auto" w:fill="auto"/>
          </w:tcPr>
          <w:p w:rsidR="005F23FC" w:rsidRPr="00E2771E" w:rsidRDefault="005F23FC" w:rsidP="006A0110">
            <w:pPr>
              <w:keepNext/>
              <w:widowControl/>
              <w:jc w:val="center"/>
              <w:rPr>
                <w:rFonts w:ascii="Arial Narrow" w:hAnsi="Arial Narrow"/>
                <w:sz w:val="20"/>
                <w:lang w:val="en-US"/>
              </w:rPr>
            </w:pPr>
            <w:r>
              <w:rPr>
                <w:rFonts w:ascii="Arial Narrow" w:hAnsi="Arial Narrow"/>
                <w:sz w:val="20"/>
              </w:rPr>
              <w:t>30/84 (35.7)</w:t>
            </w:r>
          </w:p>
        </w:tc>
        <w:tc>
          <w:tcPr>
            <w:tcW w:w="1134" w:type="dxa"/>
            <w:shd w:val="clear" w:color="auto" w:fill="auto"/>
          </w:tcPr>
          <w:p w:rsidR="005F23FC" w:rsidRPr="00E2771E" w:rsidRDefault="005F23FC" w:rsidP="006A0110">
            <w:pPr>
              <w:keepNext/>
              <w:widowControl/>
              <w:jc w:val="center"/>
              <w:rPr>
                <w:rFonts w:ascii="Arial Narrow" w:hAnsi="Arial Narrow"/>
                <w:sz w:val="20"/>
                <w:lang w:val="en-US"/>
              </w:rPr>
            </w:pPr>
            <w:r>
              <w:rPr>
                <w:rFonts w:ascii="Arial Narrow" w:hAnsi="Arial Narrow"/>
                <w:sz w:val="20"/>
              </w:rPr>
              <w:t>31/81 (38.3)</w:t>
            </w:r>
          </w:p>
        </w:tc>
        <w:tc>
          <w:tcPr>
            <w:tcW w:w="1418" w:type="dxa"/>
            <w:shd w:val="clear" w:color="auto" w:fill="auto"/>
          </w:tcPr>
          <w:p w:rsidR="005F23FC" w:rsidRPr="00E2771E" w:rsidRDefault="005F23FC" w:rsidP="006A0110">
            <w:pPr>
              <w:keepNext/>
              <w:widowControl/>
              <w:jc w:val="center"/>
              <w:rPr>
                <w:rFonts w:ascii="Arial Narrow" w:hAnsi="Arial Narrow"/>
                <w:sz w:val="20"/>
                <w:lang w:val="en-US"/>
              </w:rPr>
            </w:pPr>
            <w:r>
              <w:rPr>
                <w:rFonts w:ascii="Arial Narrow" w:hAnsi="Arial Narrow"/>
                <w:sz w:val="20"/>
              </w:rPr>
              <w:t xml:space="preserve">37.5 </w:t>
            </w:r>
            <w:r w:rsidRPr="00FC03F6">
              <w:rPr>
                <w:rFonts w:ascii="Arial Narrow" w:hAnsi="Arial Narrow"/>
                <w:sz w:val="20"/>
              </w:rPr>
              <w:t>(28.4, NR)</w:t>
            </w:r>
          </w:p>
        </w:tc>
        <w:tc>
          <w:tcPr>
            <w:tcW w:w="1275" w:type="dxa"/>
            <w:shd w:val="clear" w:color="auto" w:fill="auto"/>
          </w:tcPr>
          <w:p w:rsidR="005F23FC" w:rsidRPr="00E2771E" w:rsidRDefault="005F23FC" w:rsidP="006A0110">
            <w:pPr>
              <w:keepNext/>
              <w:widowControl/>
              <w:jc w:val="center"/>
              <w:rPr>
                <w:rFonts w:ascii="Arial Narrow" w:hAnsi="Arial Narrow"/>
                <w:sz w:val="20"/>
                <w:lang w:val="en-US"/>
              </w:rPr>
            </w:pPr>
            <w:r w:rsidRPr="00C57528">
              <w:rPr>
                <w:rFonts w:ascii="Arial Narrow" w:hAnsi="Arial Narrow"/>
                <w:sz w:val="20"/>
              </w:rPr>
              <w:t>33.3</w:t>
            </w:r>
            <w:r>
              <w:rPr>
                <w:rFonts w:ascii="Arial Narrow" w:hAnsi="Arial Narrow"/>
                <w:sz w:val="20"/>
              </w:rPr>
              <w:t xml:space="preserve"> </w:t>
            </w:r>
            <w:r w:rsidRPr="00C57528">
              <w:rPr>
                <w:rFonts w:ascii="Arial Narrow" w:hAnsi="Arial Narrow"/>
                <w:sz w:val="20"/>
              </w:rPr>
              <w:t>(26.4, NR)</w:t>
            </w:r>
          </w:p>
        </w:tc>
        <w:tc>
          <w:tcPr>
            <w:tcW w:w="567" w:type="dxa"/>
            <w:shd w:val="clear" w:color="auto" w:fill="auto"/>
          </w:tcPr>
          <w:p w:rsidR="005F23FC" w:rsidRPr="006D6607" w:rsidRDefault="006D6607" w:rsidP="006A0110">
            <w:pPr>
              <w:keepNext/>
              <w:widowControl/>
              <w:jc w:val="center"/>
              <w:rPr>
                <w:rFonts w:ascii="Arial Narrow" w:hAnsi="Arial Narrow"/>
                <w:i/>
                <w:sz w:val="20"/>
                <w:lang w:val="en-US"/>
              </w:rPr>
            </w:pPr>
            <w:r w:rsidRPr="006D6607">
              <w:rPr>
                <w:rFonts w:ascii="Arial Narrow" w:hAnsi="Arial Narrow"/>
                <w:i/>
                <w:sz w:val="20"/>
                <w:lang w:val="en-US"/>
              </w:rPr>
              <w:t>4.2</w:t>
            </w:r>
          </w:p>
        </w:tc>
        <w:tc>
          <w:tcPr>
            <w:tcW w:w="1701" w:type="dxa"/>
          </w:tcPr>
          <w:p w:rsidR="005F23FC" w:rsidRDefault="005F23FC" w:rsidP="006A0110">
            <w:pPr>
              <w:widowControl/>
              <w:jc w:val="center"/>
              <w:rPr>
                <w:rFonts w:ascii="Arial Narrow" w:hAnsi="Arial Narrow"/>
                <w:sz w:val="20"/>
              </w:rPr>
            </w:pPr>
            <w:r>
              <w:rPr>
                <w:rFonts w:ascii="Arial Narrow" w:hAnsi="Arial Narrow"/>
                <w:sz w:val="20"/>
              </w:rPr>
              <w:t>HR 0.813</w:t>
            </w:r>
            <w:r>
              <w:rPr>
                <w:vertAlign w:val="superscript"/>
                <w:lang w:val="en-US"/>
              </w:rPr>
              <w:t xml:space="preserve">a </w:t>
            </w:r>
            <w:r>
              <w:rPr>
                <w:rFonts w:ascii="Arial Narrow" w:hAnsi="Arial Narrow"/>
                <w:sz w:val="20"/>
              </w:rPr>
              <w:t>(</w:t>
            </w:r>
            <w:r w:rsidRPr="00DE6216">
              <w:rPr>
                <w:rFonts w:ascii="Arial Narrow" w:hAnsi="Arial Narrow"/>
                <w:sz w:val="20"/>
              </w:rPr>
              <w:t>0.492</w:t>
            </w:r>
            <w:r w:rsidR="007F0EBD">
              <w:rPr>
                <w:rFonts w:ascii="Arial Narrow" w:hAnsi="Arial Narrow"/>
                <w:sz w:val="20"/>
              </w:rPr>
              <w:t>,</w:t>
            </w:r>
            <w:r w:rsidRPr="00DE6216">
              <w:rPr>
                <w:rFonts w:ascii="Arial Narrow" w:hAnsi="Arial Narrow"/>
                <w:sz w:val="20"/>
              </w:rPr>
              <w:t xml:space="preserve"> 1.345</w:t>
            </w:r>
            <w:r>
              <w:rPr>
                <w:rFonts w:ascii="Arial Narrow" w:hAnsi="Arial Narrow"/>
                <w:sz w:val="20"/>
              </w:rPr>
              <w:t>)</w:t>
            </w:r>
          </w:p>
          <w:p w:rsidR="005F23FC" w:rsidRPr="00E2771E" w:rsidRDefault="00780311" w:rsidP="006A0110">
            <w:pPr>
              <w:keepNext/>
              <w:widowControl/>
              <w:jc w:val="center"/>
              <w:rPr>
                <w:rFonts w:ascii="Arial Narrow" w:hAnsi="Arial Narrow"/>
                <w:sz w:val="20"/>
                <w:lang w:val="en-US"/>
              </w:rPr>
            </w:pPr>
            <w:r>
              <w:rPr>
                <w:rFonts w:ascii="Arial Narrow" w:hAnsi="Arial Narrow"/>
                <w:sz w:val="20"/>
              </w:rPr>
              <w:t xml:space="preserve">1-sided </w:t>
            </w:r>
            <w:r w:rsidR="005F23FC">
              <w:rPr>
                <w:rFonts w:ascii="Arial Narrow" w:hAnsi="Arial Narrow"/>
                <w:sz w:val="20"/>
              </w:rPr>
              <w:t>p-value 0.2105</w:t>
            </w:r>
            <w:r w:rsidR="005F23FC" w:rsidRPr="004D20AA">
              <w:rPr>
                <w:rFonts w:ascii="Arial Narrow" w:hAnsi="Arial Narrow"/>
                <w:sz w:val="20"/>
                <w:vertAlign w:val="superscript"/>
              </w:rPr>
              <w:t>b</w:t>
            </w:r>
          </w:p>
        </w:tc>
      </w:tr>
    </w:tbl>
    <w:p w:rsidR="00757DF4" w:rsidRDefault="002310F2" w:rsidP="00AC1EA4">
      <w:pPr>
        <w:pStyle w:val="TableFooter"/>
        <w:ind w:left="720"/>
      </w:pPr>
      <w:r>
        <w:t xml:space="preserve">BICR= </w:t>
      </w:r>
      <w:r w:rsidRPr="002310F2">
        <w:t>Blinded Independent Central Review</w:t>
      </w:r>
      <w:r>
        <w:t>;</w:t>
      </w:r>
      <w:r w:rsidRPr="002310F2">
        <w:t xml:space="preserve"> </w:t>
      </w:r>
      <w:r>
        <w:t xml:space="preserve">P = palbociclib, L = letrozole; NR=not reported. </w:t>
      </w:r>
    </w:p>
    <w:p w:rsidR="00757DF4" w:rsidRDefault="005F23FC" w:rsidP="00757DF4">
      <w:pPr>
        <w:pStyle w:val="TableFooter"/>
        <w:ind w:left="720"/>
      </w:pPr>
      <w:proofErr w:type="gramStart"/>
      <w:r w:rsidRPr="00757DF4">
        <w:rPr>
          <w:vertAlign w:val="superscript"/>
        </w:rPr>
        <w:t>a</w:t>
      </w:r>
      <w:proofErr w:type="gramEnd"/>
      <w:r w:rsidRPr="00E567B8">
        <w:t xml:space="preserve"> Assuming proportional hazards,</w:t>
      </w:r>
      <w:r w:rsidR="002310F2">
        <w:t xml:space="preserve"> HR = Hazard Ratio</w:t>
      </w:r>
      <w:r w:rsidR="006D6607">
        <w:t>.</w:t>
      </w:r>
      <w:r w:rsidR="00757DF4">
        <w:t xml:space="preserve"> </w:t>
      </w:r>
      <w:r w:rsidR="00757DF4" w:rsidRPr="00757DF4">
        <w:t>A</w:t>
      </w:r>
      <w:r w:rsidRPr="00E567B8">
        <w:t xml:space="preserve"> hazard ratio &lt; 1 indicates a reduction in hazard rate in favour of Palbociclib + letrozole</w:t>
      </w:r>
      <w:r w:rsidR="006D6607">
        <w:t xml:space="preserve">. </w:t>
      </w:r>
    </w:p>
    <w:p w:rsidR="005F23FC" w:rsidRDefault="005F23FC" w:rsidP="00757DF4">
      <w:pPr>
        <w:pStyle w:val="TableFooter"/>
        <w:ind w:left="720"/>
      </w:pPr>
      <w:proofErr w:type="gramStart"/>
      <w:r w:rsidRPr="00757DF4">
        <w:rPr>
          <w:vertAlign w:val="superscript"/>
        </w:rPr>
        <w:t>b</w:t>
      </w:r>
      <w:proofErr w:type="gramEnd"/>
      <w:r>
        <w:t xml:space="preserve"> </w:t>
      </w:r>
      <w:r w:rsidRPr="00137D5C">
        <w:t>1-sided p-value from the log-rank test stratified by Part.</w:t>
      </w:r>
    </w:p>
    <w:p w:rsidR="00862E4A" w:rsidRDefault="002310F2" w:rsidP="00AC1EA4">
      <w:pPr>
        <w:pStyle w:val="TableFooter"/>
        <w:ind w:left="720"/>
        <w:rPr>
          <w:i/>
        </w:rPr>
      </w:pPr>
      <w:r w:rsidRPr="00D13A3E">
        <w:t>Source:</w:t>
      </w:r>
      <w:r>
        <w:t xml:space="preserve"> </w:t>
      </w:r>
      <w:r w:rsidRPr="00E567B8">
        <w:t>Table B.6.1 p65, B.6.2 p67, B.6.10 p80, B.6.12 p85</w:t>
      </w:r>
      <w:r w:rsidR="006D6607">
        <w:t xml:space="preserve"> and </w:t>
      </w:r>
      <w:r w:rsidR="006D6607" w:rsidRPr="0008352A">
        <w:t>Table B.6.4 p70</w:t>
      </w:r>
      <w:r w:rsidRPr="00E567B8">
        <w:t xml:space="preserve"> of the submission</w:t>
      </w:r>
      <w:r w:rsidRPr="00CC1A17">
        <w:t xml:space="preserve"> and calculated during the evaluation.</w:t>
      </w:r>
    </w:p>
    <w:p w:rsidR="00FC4FC5" w:rsidRDefault="00FC4FC5" w:rsidP="00FC4FC5"/>
    <w:p w:rsidR="00E46B13" w:rsidRPr="00E46B13" w:rsidRDefault="00E46B13" w:rsidP="00BE5030">
      <w:pPr>
        <w:pStyle w:val="ListParagraph"/>
        <w:keepNext/>
        <w:widowControl/>
        <w:numPr>
          <w:ilvl w:val="1"/>
          <w:numId w:val="1"/>
        </w:numPr>
        <w:rPr>
          <w:szCs w:val="22"/>
        </w:rPr>
      </w:pPr>
      <w:r w:rsidRPr="00E46B13">
        <w:rPr>
          <w:szCs w:val="22"/>
        </w:rPr>
        <w:t xml:space="preserve">The median difference of PFS in PALOMA-2 was 11.2 months by BICR compared to 10.3 months when investigator assessed. This difference is based </w:t>
      </w:r>
      <w:r>
        <w:rPr>
          <w:szCs w:val="22"/>
        </w:rPr>
        <w:t xml:space="preserve">on a measure </w:t>
      </w:r>
      <w:r w:rsidRPr="00E46B13">
        <w:rPr>
          <w:szCs w:val="22"/>
        </w:rPr>
        <w:t>at one point of time</w:t>
      </w:r>
      <w:r>
        <w:rPr>
          <w:szCs w:val="22"/>
        </w:rPr>
        <w:t xml:space="preserve"> (median)</w:t>
      </w:r>
      <w:r w:rsidRPr="00E46B13">
        <w:rPr>
          <w:szCs w:val="22"/>
        </w:rPr>
        <w:t xml:space="preserve">. The PBAC noted </w:t>
      </w:r>
      <w:r w:rsidR="00C0546B">
        <w:rPr>
          <w:szCs w:val="22"/>
        </w:rPr>
        <w:t xml:space="preserve">in both the PALOMA-1 and PALOMA-2 trials </w:t>
      </w:r>
      <w:r w:rsidRPr="00E46B13">
        <w:rPr>
          <w:szCs w:val="22"/>
        </w:rPr>
        <w:t xml:space="preserve">that the difference in hazard ratios </w:t>
      </w:r>
      <w:r w:rsidR="00C0546B">
        <w:rPr>
          <w:szCs w:val="22"/>
        </w:rPr>
        <w:t xml:space="preserve">(table 3), and separation of Kaplan-Meier curves between the </w:t>
      </w:r>
      <w:r w:rsidR="00445257">
        <w:rPr>
          <w:szCs w:val="22"/>
        </w:rPr>
        <w:t>treatment groups</w:t>
      </w:r>
      <w:r w:rsidR="00954444">
        <w:rPr>
          <w:szCs w:val="22"/>
        </w:rPr>
        <w:t xml:space="preserve"> (figures 1 to 4)</w:t>
      </w:r>
      <w:r w:rsidRPr="00E46B13">
        <w:rPr>
          <w:szCs w:val="22"/>
        </w:rPr>
        <w:t>, which show the benefit over the trial follow-up</w:t>
      </w:r>
      <w:r w:rsidR="00C0546B">
        <w:rPr>
          <w:szCs w:val="22"/>
        </w:rPr>
        <w:t>,</w:t>
      </w:r>
      <w:r w:rsidRPr="00E46B13">
        <w:rPr>
          <w:szCs w:val="22"/>
        </w:rPr>
        <w:t xml:space="preserve"> suggested that the investigator assessed results were over-estimated compared to the BICR results. </w:t>
      </w:r>
      <w:r w:rsidR="00445257">
        <w:rPr>
          <w:szCs w:val="22"/>
        </w:rPr>
        <w:t xml:space="preserve">The PBAC noted no statistically significant difference in overall survival between </w:t>
      </w:r>
      <w:proofErr w:type="gramStart"/>
      <w:r w:rsidR="00445257">
        <w:rPr>
          <w:szCs w:val="22"/>
        </w:rPr>
        <w:t>treatment</w:t>
      </w:r>
      <w:proofErr w:type="gramEnd"/>
      <w:r w:rsidR="00445257">
        <w:rPr>
          <w:szCs w:val="22"/>
        </w:rPr>
        <w:t xml:space="preserve"> groups in PALOMA-1</w:t>
      </w:r>
      <w:r w:rsidR="004E1977">
        <w:rPr>
          <w:szCs w:val="22"/>
        </w:rPr>
        <w:t xml:space="preserve"> based on a data cut-off from November 2013, with more recent data not available</w:t>
      </w:r>
      <w:r w:rsidR="00445257">
        <w:rPr>
          <w:szCs w:val="22"/>
        </w:rPr>
        <w:t>.</w:t>
      </w:r>
      <w:r w:rsidR="004E1977">
        <w:rPr>
          <w:szCs w:val="22"/>
        </w:rPr>
        <w:t xml:space="preserve"> The PBAC noted that survival data for PALOMA-2 would not be available until 2020, </w:t>
      </w:r>
      <w:r w:rsidR="00D56345">
        <w:rPr>
          <w:noProof/>
          <w:color w:val="000000"/>
          <w:szCs w:val="22"/>
          <w:highlight w:val="black"/>
        </w:rPr>
        <w:t>'''''''''''''''''''''' '''''''''''' ''''''''' '''' ''''''''''''''''''''' '''''''''''''''''' ''''' ''''''' '''''''''''''''''''''' ''''' ''''''''''''''''' ''''''''''' ''''''''' ''''''''''' ''''''' ''''' '''''''''' '''''''''''''''''''''' ''''' ''''''' '''''''''''''''''''''''' '''' ''''''''''''''''''' '''''''''' '''''''''''''''''''''' ''''' '''''''' ''''''''''''''''''' ''' ''''''''''''''''''' ''''''''' ''''''''''''''''' '''''' '''''''''''''''' ''''''''''''''''''''' ''''''''''''' ''''''''''''''''''''''''''''' ''''''''''''''''''''' ''''''''''' ''''''''''' '''''''''''''''' ''''' '''''''''''''''''''' ''''' '''''''''''''''''''' ''''''''''''''''''''''' '''''''''''''''''''''''''</w:t>
      </w:r>
    </w:p>
    <w:p w:rsidR="00E46B13" w:rsidRPr="00FC4FC5" w:rsidRDefault="00E46B13" w:rsidP="00FC4FC5"/>
    <w:p w:rsidR="00AC4972" w:rsidRDefault="00AC4972">
      <w:pPr>
        <w:widowControl/>
        <w:jc w:val="left"/>
        <w:rPr>
          <w:b/>
          <w:i/>
        </w:rPr>
      </w:pPr>
      <w:bookmarkStart w:id="13" w:name="_Toc471220735"/>
      <w:r>
        <w:br w:type="page"/>
      </w:r>
    </w:p>
    <w:p w:rsidR="00862E4A" w:rsidRPr="00CA236C" w:rsidRDefault="00862E4A" w:rsidP="00CA236C">
      <w:pPr>
        <w:pStyle w:val="Heading2"/>
      </w:pPr>
      <w:r w:rsidRPr="00CA236C">
        <w:lastRenderedPageBreak/>
        <w:t>Comparative harms</w:t>
      </w:r>
      <w:bookmarkEnd w:id="13"/>
    </w:p>
    <w:p w:rsidR="00C673C2" w:rsidRPr="00C673C2" w:rsidRDefault="00C673C2" w:rsidP="00C673C2"/>
    <w:p w:rsidR="00862E4A" w:rsidRPr="00CC3813" w:rsidRDefault="00AA15AC" w:rsidP="00F07D9F">
      <w:pPr>
        <w:pStyle w:val="ListParagraph"/>
        <w:keepNext/>
        <w:widowControl/>
        <w:numPr>
          <w:ilvl w:val="1"/>
          <w:numId w:val="1"/>
        </w:numPr>
        <w:rPr>
          <w:szCs w:val="22"/>
        </w:rPr>
      </w:pPr>
      <w:r w:rsidRPr="00CC3813">
        <w:rPr>
          <w:szCs w:val="22"/>
        </w:rPr>
        <w:t xml:space="preserve">In PALOMA-1 and PALOMA-2, </w:t>
      </w:r>
      <w:r w:rsidR="002362CC">
        <w:rPr>
          <w:szCs w:val="22"/>
        </w:rPr>
        <w:t xml:space="preserve">substantially </w:t>
      </w:r>
      <w:r w:rsidRPr="00CC3813">
        <w:rPr>
          <w:szCs w:val="22"/>
        </w:rPr>
        <w:t xml:space="preserve">more patients treated with palbociclib + letrozole </w:t>
      </w:r>
      <w:r w:rsidR="000813B1" w:rsidRPr="00CC3813">
        <w:rPr>
          <w:szCs w:val="22"/>
        </w:rPr>
        <w:t>were reported to have</w:t>
      </w:r>
      <w:r w:rsidRPr="00CC3813">
        <w:rPr>
          <w:szCs w:val="22"/>
        </w:rPr>
        <w:t xml:space="preserve"> AEs compared </w:t>
      </w:r>
      <w:r w:rsidR="000813B1" w:rsidRPr="00CC3813">
        <w:rPr>
          <w:szCs w:val="22"/>
        </w:rPr>
        <w:t>with those treated with</w:t>
      </w:r>
      <w:r w:rsidRPr="00CC3813">
        <w:rPr>
          <w:szCs w:val="22"/>
        </w:rPr>
        <w:t xml:space="preserve"> letrozole alone. The key differences between the treatment arms were</w:t>
      </w:r>
      <w:r w:rsidR="00377623" w:rsidRPr="00CC3813">
        <w:rPr>
          <w:szCs w:val="22"/>
        </w:rPr>
        <w:t>:</w:t>
      </w:r>
    </w:p>
    <w:p w:rsidR="00AA15AC" w:rsidRPr="00CC3813" w:rsidRDefault="00AA15AC" w:rsidP="00F07D9F">
      <w:pPr>
        <w:pStyle w:val="ListParagraph"/>
        <w:numPr>
          <w:ilvl w:val="1"/>
          <w:numId w:val="10"/>
        </w:numPr>
        <w:ind w:left="1134" w:hanging="425"/>
        <w:rPr>
          <w:szCs w:val="22"/>
        </w:rPr>
      </w:pPr>
      <w:r w:rsidRPr="00CC3813">
        <w:rPr>
          <w:szCs w:val="22"/>
        </w:rPr>
        <w:t xml:space="preserve">More patients treated with palbociclib + letrozole had grade </w:t>
      </w:r>
      <w:r w:rsidRPr="00CC3813">
        <w:sym w:font="Symbol" w:char="F0B3"/>
      </w:r>
      <w:r w:rsidRPr="00CC3813">
        <w:rPr>
          <w:szCs w:val="22"/>
        </w:rPr>
        <w:t xml:space="preserve"> 3 AEs</w:t>
      </w:r>
      <w:r w:rsidR="00483EE8" w:rsidRPr="00CC3813">
        <w:rPr>
          <w:szCs w:val="22"/>
        </w:rPr>
        <w:t xml:space="preserve"> (PALOMA-1: 78.3% vs. 20.8%, PALOMA-2: 79.8% vs. 27.0%)</w:t>
      </w:r>
      <w:r w:rsidRPr="00CC3813">
        <w:rPr>
          <w:szCs w:val="22"/>
        </w:rPr>
        <w:t>.</w:t>
      </w:r>
      <w:r w:rsidR="00633DB0" w:rsidRPr="00CC3813">
        <w:rPr>
          <w:szCs w:val="22"/>
        </w:rPr>
        <w:t xml:space="preserve"> In PALOMA-1, there were 3 cases of pulmonary embolism (3.6%) in the palbociclib + letrozole arm, compared to nil cases in the letrozole arm. Pulmonary embolism (1.6%) and deep vein thrombosis (0.9%) were reported in the combination arm of PALOMA-2, but </w:t>
      </w:r>
      <w:r w:rsidR="00697A4D" w:rsidRPr="00CC3813">
        <w:rPr>
          <w:szCs w:val="22"/>
        </w:rPr>
        <w:t xml:space="preserve">the submission considered that these </w:t>
      </w:r>
      <w:r w:rsidR="00633DB0" w:rsidRPr="00CC3813">
        <w:rPr>
          <w:szCs w:val="22"/>
        </w:rPr>
        <w:t>were not treatment-related.</w:t>
      </w:r>
      <w:r w:rsidR="003272D8" w:rsidRPr="00CC3813">
        <w:rPr>
          <w:szCs w:val="22"/>
        </w:rPr>
        <w:t xml:space="preserve"> </w:t>
      </w:r>
      <w:r w:rsidR="00E35E57" w:rsidRPr="00CC3813">
        <w:t>The FDA label</w:t>
      </w:r>
      <w:r w:rsidR="00E35E57" w:rsidRPr="00CC3813">
        <w:rPr>
          <w:rStyle w:val="FootnoteReference"/>
        </w:rPr>
        <w:footnoteReference w:id="4"/>
      </w:r>
      <w:r w:rsidR="00E35E57" w:rsidRPr="00CC3813">
        <w:t xml:space="preserve"> warns that healthcare providers should check white blood cell counts before and during treatment due to neutropenia and that the drug may cause pulmonary embolism. </w:t>
      </w:r>
      <w:r w:rsidR="003272D8" w:rsidRPr="00CC3813">
        <w:rPr>
          <w:szCs w:val="22"/>
        </w:rPr>
        <w:t xml:space="preserve">The ESC noted patients with pulmonary embolism would require lifetime treatment with anti-coagulants. </w:t>
      </w:r>
      <w:r w:rsidR="001549A9" w:rsidRPr="00CC3813">
        <w:rPr>
          <w:szCs w:val="22"/>
        </w:rPr>
        <w:t xml:space="preserve"> </w:t>
      </w:r>
    </w:p>
    <w:p w:rsidR="00AA15AC" w:rsidRPr="00CC3813" w:rsidRDefault="00AA15AC" w:rsidP="00F07D9F">
      <w:pPr>
        <w:pStyle w:val="ListParagraph"/>
        <w:numPr>
          <w:ilvl w:val="1"/>
          <w:numId w:val="10"/>
        </w:numPr>
        <w:ind w:left="1134" w:hanging="425"/>
        <w:rPr>
          <w:szCs w:val="22"/>
        </w:rPr>
      </w:pPr>
      <w:r w:rsidRPr="00CC3813">
        <w:rPr>
          <w:szCs w:val="22"/>
        </w:rPr>
        <w:t xml:space="preserve">More patients treated with palbociclib + letrozole temporarily discontinued </w:t>
      </w:r>
      <w:r w:rsidR="000813B1" w:rsidRPr="00CC3813">
        <w:rPr>
          <w:szCs w:val="22"/>
        </w:rPr>
        <w:t xml:space="preserve">treatment </w:t>
      </w:r>
      <w:r w:rsidRPr="00CC3813">
        <w:rPr>
          <w:szCs w:val="22"/>
        </w:rPr>
        <w:t>due to AEs</w:t>
      </w:r>
      <w:r w:rsidR="000F75EC" w:rsidRPr="00CC3813">
        <w:rPr>
          <w:szCs w:val="22"/>
        </w:rPr>
        <w:t xml:space="preserve"> (PALOMA1: </w:t>
      </w:r>
      <w:r w:rsidR="000F75EC" w:rsidRPr="00CC3813">
        <w:rPr>
          <w:b/>
          <w:szCs w:val="22"/>
        </w:rPr>
        <w:t>P+L:</w:t>
      </w:r>
      <w:r w:rsidR="000F75EC" w:rsidRPr="00CC3813">
        <w:rPr>
          <w:szCs w:val="22"/>
        </w:rPr>
        <w:t xml:space="preserve"> P 62.7%, L 14.5% vs. </w:t>
      </w:r>
      <w:r w:rsidR="000F75EC" w:rsidRPr="00CC3813">
        <w:rPr>
          <w:b/>
          <w:szCs w:val="22"/>
        </w:rPr>
        <w:t>L:</w:t>
      </w:r>
      <w:r w:rsidR="000F75EC" w:rsidRPr="00CC3813">
        <w:rPr>
          <w:szCs w:val="22"/>
        </w:rPr>
        <w:t xml:space="preserve"> P 1.3%, L 3.9%, </w:t>
      </w:r>
      <w:r w:rsidR="004038A0" w:rsidRPr="00CC3813">
        <w:rPr>
          <w:szCs w:val="22"/>
        </w:rPr>
        <w:t xml:space="preserve">PALOMA-2: </w:t>
      </w:r>
      <w:r w:rsidR="004038A0" w:rsidRPr="00CC3813">
        <w:rPr>
          <w:b/>
          <w:szCs w:val="22"/>
        </w:rPr>
        <w:t>P+L</w:t>
      </w:r>
      <w:r w:rsidR="004038A0" w:rsidRPr="00CC3813">
        <w:rPr>
          <w:szCs w:val="22"/>
        </w:rPr>
        <w:t>: P 74.8%, L NR</w:t>
      </w:r>
      <w:r w:rsidR="000F75EC" w:rsidRPr="00CC3813">
        <w:rPr>
          <w:szCs w:val="22"/>
        </w:rPr>
        <w:t xml:space="preserve"> vs. </w:t>
      </w:r>
      <w:r w:rsidR="004038A0" w:rsidRPr="00CC3813">
        <w:rPr>
          <w:b/>
          <w:szCs w:val="22"/>
        </w:rPr>
        <w:t>L:</w:t>
      </w:r>
      <w:r w:rsidR="004038A0" w:rsidRPr="00CC3813">
        <w:rPr>
          <w:szCs w:val="22"/>
        </w:rPr>
        <w:t xml:space="preserve"> P 9.9%, L NR</w:t>
      </w:r>
      <w:r w:rsidR="000F75EC" w:rsidRPr="00CC3813">
        <w:rPr>
          <w:szCs w:val="22"/>
        </w:rPr>
        <w:t>)</w:t>
      </w:r>
      <w:r w:rsidRPr="00CC3813">
        <w:rPr>
          <w:szCs w:val="22"/>
        </w:rPr>
        <w:t>.</w:t>
      </w:r>
    </w:p>
    <w:p w:rsidR="00AA15AC" w:rsidRPr="00CC3813" w:rsidRDefault="00AA15AC" w:rsidP="00093456">
      <w:pPr>
        <w:pStyle w:val="ListParagraph"/>
        <w:keepNext/>
        <w:keepLines/>
        <w:numPr>
          <w:ilvl w:val="1"/>
          <w:numId w:val="10"/>
        </w:numPr>
        <w:ind w:left="1134" w:hanging="425"/>
        <w:rPr>
          <w:szCs w:val="22"/>
        </w:rPr>
      </w:pPr>
      <w:r w:rsidRPr="00CC3813">
        <w:rPr>
          <w:szCs w:val="22"/>
        </w:rPr>
        <w:t>More patients treated with palbociclib + letrozole discontinued</w:t>
      </w:r>
      <w:r w:rsidR="000813B1" w:rsidRPr="00CC3813">
        <w:rPr>
          <w:szCs w:val="22"/>
        </w:rPr>
        <w:t xml:space="preserve"> treatment</w:t>
      </w:r>
      <w:r w:rsidR="004038A0" w:rsidRPr="00CC3813">
        <w:rPr>
          <w:szCs w:val="22"/>
        </w:rPr>
        <w:t xml:space="preserve"> (PALOMA-1: 14.5</w:t>
      </w:r>
      <w:r w:rsidR="005F0E93" w:rsidRPr="00CC3813">
        <w:rPr>
          <w:szCs w:val="22"/>
        </w:rPr>
        <w:t>%</w:t>
      </w:r>
      <w:r w:rsidR="004038A0" w:rsidRPr="00CC3813">
        <w:rPr>
          <w:szCs w:val="22"/>
        </w:rPr>
        <w:t xml:space="preserve"> vs. 2.6%, PALOMA-2: </w:t>
      </w:r>
      <w:r w:rsidR="00F52796" w:rsidRPr="00CC3813">
        <w:rPr>
          <w:b/>
          <w:szCs w:val="22"/>
        </w:rPr>
        <w:t>P+L:</w:t>
      </w:r>
      <w:r w:rsidR="00F52796" w:rsidRPr="00CC3813">
        <w:rPr>
          <w:szCs w:val="22"/>
        </w:rPr>
        <w:t xml:space="preserve"> P 9.2% L 6.1% vs. </w:t>
      </w:r>
      <w:r w:rsidR="005F0E93" w:rsidRPr="00CC3813">
        <w:rPr>
          <w:b/>
          <w:szCs w:val="22"/>
        </w:rPr>
        <w:t>L:</w:t>
      </w:r>
      <w:r w:rsidR="005F0E93" w:rsidRPr="00CC3813">
        <w:rPr>
          <w:szCs w:val="22"/>
        </w:rPr>
        <w:t xml:space="preserve"> </w:t>
      </w:r>
      <w:r w:rsidR="00F52796" w:rsidRPr="00CC3813">
        <w:rPr>
          <w:szCs w:val="22"/>
        </w:rPr>
        <w:t>P 5.4% L 5.0%</w:t>
      </w:r>
      <w:r w:rsidR="004038A0" w:rsidRPr="00CC3813">
        <w:rPr>
          <w:szCs w:val="22"/>
        </w:rPr>
        <w:t>)</w:t>
      </w:r>
      <w:r w:rsidRPr="00CC3813">
        <w:rPr>
          <w:szCs w:val="22"/>
        </w:rPr>
        <w:t xml:space="preserve"> or </w:t>
      </w:r>
      <w:r w:rsidR="000813B1" w:rsidRPr="00CC3813">
        <w:rPr>
          <w:szCs w:val="22"/>
        </w:rPr>
        <w:t xml:space="preserve">had </w:t>
      </w:r>
      <w:r w:rsidRPr="00CC3813">
        <w:rPr>
          <w:szCs w:val="22"/>
        </w:rPr>
        <w:t>a dose reduction</w:t>
      </w:r>
      <w:r w:rsidR="005F0E93" w:rsidRPr="00CC3813">
        <w:rPr>
          <w:szCs w:val="22"/>
        </w:rPr>
        <w:t xml:space="preserve"> (PALOMA-1: 38.6% vs. NA, PALOMA-2: 36.0% vs. 1.4%)</w:t>
      </w:r>
      <w:r w:rsidRPr="00CC3813">
        <w:rPr>
          <w:szCs w:val="22"/>
        </w:rPr>
        <w:t>.</w:t>
      </w:r>
    </w:p>
    <w:p w:rsidR="000730E3" w:rsidRPr="00CC3813" w:rsidRDefault="001F3CDD" w:rsidP="000730E3">
      <w:pPr>
        <w:pStyle w:val="ListParagraph"/>
        <w:numPr>
          <w:ilvl w:val="1"/>
          <w:numId w:val="10"/>
        </w:numPr>
        <w:ind w:left="1134" w:hanging="425"/>
        <w:rPr>
          <w:b/>
        </w:rPr>
      </w:pPr>
      <w:r w:rsidRPr="00CC3813">
        <w:t>In patients treated with palbociclib + letrozole t</w:t>
      </w:r>
      <w:r w:rsidR="00AA15AC" w:rsidRPr="00CC3813">
        <w:t>he most common AEs included neutropenia</w:t>
      </w:r>
      <w:r w:rsidR="001F2479" w:rsidRPr="00CC3813">
        <w:t xml:space="preserve"> (PALOMA-1: 74.7%, PALOMA-2: 79.5%)</w:t>
      </w:r>
      <w:r w:rsidR="00AA15AC" w:rsidRPr="00CC3813">
        <w:t>, leukopenia</w:t>
      </w:r>
      <w:r w:rsidR="001F2479" w:rsidRPr="00CC3813">
        <w:t xml:space="preserve"> (PALOMA-1: 43.4%, PALOMA-2: 39.0%)</w:t>
      </w:r>
      <w:r w:rsidR="00AA15AC" w:rsidRPr="00CC3813">
        <w:t>, fatigue</w:t>
      </w:r>
      <w:r w:rsidR="001F2479" w:rsidRPr="00CC3813">
        <w:t xml:space="preserve"> (PALOMA</w:t>
      </w:r>
      <w:r w:rsidR="00452ECE" w:rsidRPr="00CC3813">
        <w:noBreakHyphen/>
      </w:r>
      <w:r w:rsidR="001F2479" w:rsidRPr="00CC3813">
        <w:t>1: 41.0%, PALOMA-2: 37.4%)</w:t>
      </w:r>
      <w:r w:rsidR="00AA15AC" w:rsidRPr="00CC3813">
        <w:t xml:space="preserve"> and infections</w:t>
      </w:r>
      <w:r w:rsidR="001F2479" w:rsidRPr="00CC3813">
        <w:t xml:space="preserve"> (PALOMA-1: NR, PALOMA-2: 59.7%).</w:t>
      </w:r>
      <w:r w:rsidR="000730E3" w:rsidRPr="00CC3813">
        <w:rPr>
          <w:szCs w:val="22"/>
        </w:rPr>
        <w:t xml:space="preserve"> </w:t>
      </w:r>
      <w:r w:rsidR="000730E3" w:rsidRPr="00CC3813">
        <w:t xml:space="preserve">The ESC noted </w:t>
      </w:r>
      <w:r w:rsidR="005E48EC">
        <w:t>a</w:t>
      </w:r>
      <w:r w:rsidR="000730E3" w:rsidRPr="00CC3813">
        <w:t xml:space="preserve"> higher rate of infections in patients treated with palbociclib + letrozole (PALOMA-2: 59.7% vs 42.3%), but the nature and severity of the infections were unclear.  </w:t>
      </w:r>
    </w:p>
    <w:p w:rsidR="00BF165E" w:rsidRPr="00CC3813" w:rsidRDefault="00BF165E" w:rsidP="00F07D9F">
      <w:pPr>
        <w:pStyle w:val="ListParagraph"/>
        <w:numPr>
          <w:ilvl w:val="1"/>
          <w:numId w:val="10"/>
        </w:numPr>
        <w:ind w:left="1134" w:hanging="425"/>
        <w:rPr>
          <w:szCs w:val="22"/>
        </w:rPr>
      </w:pPr>
      <w:r w:rsidRPr="00CC3813">
        <w:t xml:space="preserve">In patients treated with palbociclib + letrozole the most common grade 3 or 4 AEs included </w:t>
      </w:r>
      <w:r w:rsidR="0089004B" w:rsidRPr="00CC3813">
        <w:t>n</w:t>
      </w:r>
      <w:r w:rsidRPr="00CC3813">
        <w:t xml:space="preserve">eutropenia (grade 4) (PALOMA-1: 6.0%, PALOMA-2: 10.4%), </w:t>
      </w:r>
      <w:r w:rsidR="0089004B" w:rsidRPr="00CC3813">
        <w:t>n</w:t>
      </w:r>
      <w:r w:rsidRPr="00CC3813">
        <w:t xml:space="preserve">eutropenia (grade 3) (PALOMA-1: 48.2%, PALOMA-2: 56.1%) and </w:t>
      </w:r>
      <w:r w:rsidR="0089004B" w:rsidRPr="00CC3813">
        <w:t>l</w:t>
      </w:r>
      <w:r w:rsidRPr="00CC3813">
        <w:t>eukopenia (grade</w:t>
      </w:r>
      <w:r w:rsidR="0089004B" w:rsidRPr="00CC3813">
        <w:t xml:space="preserve"> </w:t>
      </w:r>
      <w:r w:rsidRPr="00CC3813">
        <w:t>3) (PALOMA-1: 19.3%, PALOMA-2: 24.1%).</w:t>
      </w:r>
    </w:p>
    <w:p w:rsidR="009A0119" w:rsidRPr="00CC3813" w:rsidRDefault="009A0119" w:rsidP="009A0119"/>
    <w:p w:rsidR="001B7774" w:rsidRPr="00CC3813" w:rsidRDefault="009A0119" w:rsidP="00F07D9F">
      <w:pPr>
        <w:pStyle w:val="ListParagraph"/>
        <w:keepNext/>
        <w:widowControl/>
        <w:numPr>
          <w:ilvl w:val="1"/>
          <w:numId w:val="1"/>
        </w:numPr>
        <w:rPr>
          <w:b/>
        </w:rPr>
      </w:pPr>
      <w:r w:rsidRPr="00CC3813">
        <w:rPr>
          <w:szCs w:val="22"/>
        </w:rPr>
        <w:t>The submission claimed that the addition of palbociclib to letrozole maintained health-related quality of life. The submission argued that there were no statistically significant differences between the treatment arms in PALOMA</w:t>
      </w:r>
      <w:r w:rsidRPr="00CC3813">
        <w:rPr>
          <w:szCs w:val="22"/>
        </w:rPr>
        <w:noBreakHyphen/>
        <w:t xml:space="preserve">2. </w:t>
      </w:r>
      <w:r w:rsidR="006542AF" w:rsidRPr="00CC3813">
        <w:rPr>
          <w:szCs w:val="22"/>
        </w:rPr>
        <w:t>T</w:t>
      </w:r>
      <w:r w:rsidRPr="00CC3813">
        <w:rPr>
          <w:szCs w:val="22"/>
        </w:rPr>
        <w:t xml:space="preserve">he </w:t>
      </w:r>
      <w:r w:rsidR="00956488" w:rsidRPr="00CC3813">
        <w:rPr>
          <w:szCs w:val="22"/>
        </w:rPr>
        <w:t xml:space="preserve">PALOMA-1 </w:t>
      </w:r>
      <w:r w:rsidR="007F0EBD" w:rsidRPr="00CC3813">
        <w:rPr>
          <w:szCs w:val="22"/>
        </w:rPr>
        <w:t>trial</w:t>
      </w:r>
      <w:r w:rsidRPr="00CC3813">
        <w:rPr>
          <w:szCs w:val="22"/>
        </w:rPr>
        <w:t xml:space="preserve"> was not powered to detect changes in </w:t>
      </w:r>
      <w:r w:rsidR="00B261DA" w:rsidRPr="00CC3813">
        <w:rPr>
          <w:szCs w:val="22"/>
        </w:rPr>
        <w:t>patient reported outcomes (</w:t>
      </w:r>
      <w:r w:rsidRPr="00CC3813">
        <w:rPr>
          <w:szCs w:val="22"/>
        </w:rPr>
        <w:t>PROs</w:t>
      </w:r>
      <w:r w:rsidR="00B261DA" w:rsidRPr="00CC3813">
        <w:rPr>
          <w:szCs w:val="22"/>
        </w:rPr>
        <w:t>)</w:t>
      </w:r>
      <w:r w:rsidRPr="00CC3813">
        <w:rPr>
          <w:szCs w:val="22"/>
        </w:rPr>
        <w:t>.</w:t>
      </w:r>
      <w:bookmarkStart w:id="14" w:name="_Toc471220736"/>
      <w:r w:rsidR="00AF6631">
        <w:rPr>
          <w:szCs w:val="22"/>
        </w:rPr>
        <w:t xml:space="preserve"> The PBAC noted that there was no evidence provided to suggest that palbociclib improved quality of life.</w:t>
      </w:r>
    </w:p>
    <w:p w:rsidR="001B7774" w:rsidRPr="001B7774" w:rsidRDefault="001B7774" w:rsidP="001B7774">
      <w:pPr>
        <w:keepNext/>
        <w:widowControl/>
        <w:rPr>
          <w:b/>
          <w:i/>
        </w:rPr>
      </w:pPr>
    </w:p>
    <w:p w:rsidR="00862E4A" w:rsidRPr="00CA236C" w:rsidRDefault="00862E4A" w:rsidP="00CA236C">
      <w:pPr>
        <w:pStyle w:val="Heading2"/>
      </w:pPr>
      <w:r w:rsidRPr="00CA236C">
        <w:t>Benefits/harms</w:t>
      </w:r>
      <w:bookmarkEnd w:id="14"/>
    </w:p>
    <w:p w:rsidR="00C673C2" w:rsidRPr="00C673C2" w:rsidRDefault="00C673C2" w:rsidP="00C673C2"/>
    <w:p w:rsidR="00862E4A" w:rsidRPr="00B50DB8" w:rsidRDefault="00862E4A" w:rsidP="00F07D9F">
      <w:pPr>
        <w:pStyle w:val="ListParagraph"/>
        <w:widowControl/>
        <w:numPr>
          <w:ilvl w:val="1"/>
          <w:numId w:val="1"/>
        </w:numPr>
        <w:rPr>
          <w:szCs w:val="22"/>
        </w:rPr>
      </w:pPr>
      <w:r w:rsidRPr="00B50DB8">
        <w:rPr>
          <w:szCs w:val="22"/>
        </w:rPr>
        <w:t>A summary of the comparative benefits and harms for</w:t>
      </w:r>
      <w:r>
        <w:rPr>
          <w:szCs w:val="22"/>
        </w:rPr>
        <w:t xml:space="preserve"> palbociclib </w:t>
      </w:r>
      <w:r w:rsidR="00AA15AC">
        <w:rPr>
          <w:szCs w:val="22"/>
        </w:rPr>
        <w:t>+</w:t>
      </w:r>
      <w:r>
        <w:rPr>
          <w:szCs w:val="22"/>
        </w:rPr>
        <w:t xml:space="preserve"> letrozole </w:t>
      </w:r>
      <w:r w:rsidRPr="00B50DB8">
        <w:rPr>
          <w:szCs w:val="22"/>
        </w:rPr>
        <w:t>versus</w:t>
      </w:r>
      <w:r>
        <w:rPr>
          <w:szCs w:val="22"/>
        </w:rPr>
        <w:t xml:space="preserve"> letrozole alone </w:t>
      </w:r>
      <w:r w:rsidRPr="00B50DB8">
        <w:rPr>
          <w:szCs w:val="22"/>
        </w:rPr>
        <w:t xml:space="preserve">is presented in the table below. </w:t>
      </w:r>
    </w:p>
    <w:p w:rsidR="00862E4A" w:rsidRDefault="00862E4A" w:rsidP="00862E4A">
      <w:pPr>
        <w:widowControl/>
      </w:pPr>
    </w:p>
    <w:p w:rsidR="00C32E3F" w:rsidRDefault="00C32E3F">
      <w:pPr>
        <w:widowControl/>
        <w:jc w:val="left"/>
        <w:rPr>
          <w:rStyle w:val="CommentReference"/>
        </w:rPr>
      </w:pPr>
      <w:r>
        <w:rPr>
          <w:rStyle w:val="CommentReference"/>
        </w:rPr>
        <w:br w:type="page"/>
      </w:r>
    </w:p>
    <w:p w:rsidR="00862E4A" w:rsidRPr="00A578DC" w:rsidRDefault="00862E4A" w:rsidP="005F23FC">
      <w:pPr>
        <w:widowControl/>
        <w:ind w:firstLine="720"/>
        <w:rPr>
          <w:rStyle w:val="CommentReference"/>
        </w:rPr>
      </w:pPr>
      <w:r w:rsidRPr="00D27AA3">
        <w:rPr>
          <w:rStyle w:val="CommentReference"/>
        </w:rPr>
        <w:lastRenderedPageBreak/>
        <w:t xml:space="preserve">Table </w:t>
      </w:r>
      <w:r w:rsidR="006728E2">
        <w:rPr>
          <w:rStyle w:val="CommentReference"/>
        </w:rPr>
        <w:t>4</w:t>
      </w:r>
      <w:r w:rsidRPr="00D27AA3">
        <w:rPr>
          <w:rStyle w:val="CommentReference"/>
        </w:rPr>
        <w:t>: Summary of comparative benefits and harms for palbociclib</w:t>
      </w:r>
    </w:p>
    <w:tbl>
      <w:tblPr>
        <w:tblStyle w:val="TableGrid"/>
        <w:tblW w:w="0" w:type="auto"/>
        <w:tblInd w:w="737" w:type="dxa"/>
        <w:tblCellMar>
          <w:left w:w="28" w:type="dxa"/>
          <w:right w:w="28" w:type="dxa"/>
        </w:tblCellMar>
        <w:tblLook w:val="04A0" w:firstRow="1" w:lastRow="0" w:firstColumn="1" w:lastColumn="0" w:noHBand="0" w:noVBand="1"/>
        <w:tblCaption w:val="Table 4: Summary of comparative benefits and harms for palbociclib"/>
      </w:tblPr>
      <w:tblGrid>
        <w:gridCol w:w="1013"/>
        <w:gridCol w:w="325"/>
        <w:gridCol w:w="325"/>
        <w:gridCol w:w="998"/>
        <w:gridCol w:w="1479"/>
        <w:gridCol w:w="547"/>
        <w:gridCol w:w="524"/>
        <w:gridCol w:w="1907"/>
        <w:gridCol w:w="1227"/>
      </w:tblGrid>
      <w:tr w:rsidR="00862E4A" w:rsidRPr="00E2771E" w:rsidTr="00623A93">
        <w:trPr>
          <w:tblHeader/>
        </w:trPr>
        <w:tc>
          <w:tcPr>
            <w:tcW w:w="0" w:type="auto"/>
            <w:gridSpan w:val="9"/>
            <w:shd w:val="clear" w:color="auto" w:fill="auto"/>
            <w:vAlign w:val="center"/>
          </w:tcPr>
          <w:p w:rsidR="00862E4A" w:rsidRPr="00E2771E" w:rsidRDefault="00862E4A" w:rsidP="005F23FC">
            <w:pPr>
              <w:widowControl/>
              <w:rPr>
                <w:rFonts w:ascii="Arial Narrow" w:hAnsi="Arial Narrow"/>
                <w:b/>
                <w:color w:val="000000"/>
                <w:sz w:val="20"/>
                <w:szCs w:val="18"/>
              </w:rPr>
            </w:pPr>
            <w:r w:rsidRPr="00E2771E">
              <w:rPr>
                <w:rFonts w:ascii="Arial Narrow" w:hAnsi="Arial Narrow"/>
                <w:b/>
                <w:color w:val="000000"/>
                <w:sz w:val="20"/>
                <w:szCs w:val="18"/>
              </w:rPr>
              <w:t>Benefits</w:t>
            </w:r>
          </w:p>
        </w:tc>
      </w:tr>
      <w:tr w:rsidR="00862E4A" w:rsidRPr="00E2771E" w:rsidTr="00D56345">
        <w:trPr>
          <w:trHeight w:val="283"/>
        </w:trPr>
        <w:tc>
          <w:tcPr>
            <w:tcW w:w="0" w:type="auto"/>
            <w:gridSpan w:val="9"/>
            <w:shd w:val="clear" w:color="auto" w:fill="auto"/>
            <w:vAlign w:val="center"/>
          </w:tcPr>
          <w:p w:rsidR="00862E4A" w:rsidRPr="00E2771E" w:rsidRDefault="00862E4A" w:rsidP="005F23FC">
            <w:pPr>
              <w:widowControl/>
              <w:rPr>
                <w:rFonts w:ascii="Arial Narrow" w:hAnsi="Arial Narrow"/>
                <w:b/>
                <w:color w:val="000000"/>
                <w:sz w:val="20"/>
                <w:szCs w:val="18"/>
              </w:rPr>
            </w:pPr>
            <w:r w:rsidRPr="00E2771E">
              <w:rPr>
                <w:rFonts w:ascii="Arial Narrow" w:hAnsi="Arial Narrow"/>
                <w:b/>
                <w:color w:val="000000"/>
                <w:sz w:val="20"/>
                <w:szCs w:val="18"/>
              </w:rPr>
              <w:t>PFS</w:t>
            </w:r>
            <w:r>
              <w:rPr>
                <w:rFonts w:ascii="Arial Narrow" w:hAnsi="Arial Narrow"/>
                <w:b/>
                <w:color w:val="000000"/>
                <w:sz w:val="20"/>
                <w:szCs w:val="18"/>
              </w:rPr>
              <w:t xml:space="preserve"> (Investigator assessed)</w:t>
            </w:r>
            <w:r w:rsidRPr="00E2771E">
              <w:rPr>
                <w:rFonts w:ascii="Arial Narrow" w:hAnsi="Arial Narrow"/>
                <w:b/>
                <w:color w:val="000000"/>
                <w:sz w:val="20"/>
                <w:szCs w:val="18"/>
              </w:rPr>
              <w:t xml:space="preserve">: </w:t>
            </w:r>
            <w:r>
              <w:rPr>
                <w:rFonts w:ascii="Arial Narrow" w:hAnsi="Arial Narrow"/>
                <w:b/>
                <w:color w:val="000000"/>
                <w:sz w:val="20"/>
                <w:szCs w:val="18"/>
              </w:rPr>
              <w:t>PALOMA-1</w:t>
            </w:r>
          </w:p>
        </w:tc>
      </w:tr>
      <w:tr w:rsidR="00C12AEC" w:rsidRPr="00E2771E" w:rsidTr="00D56345">
        <w:trPr>
          <w:trHeight w:val="283"/>
        </w:trPr>
        <w:tc>
          <w:tcPr>
            <w:tcW w:w="0" w:type="auto"/>
            <w:gridSpan w:val="2"/>
            <w:shd w:val="clear" w:color="auto" w:fill="auto"/>
            <w:vAlign w:val="center"/>
          </w:tcPr>
          <w:p w:rsidR="00862E4A" w:rsidRPr="00D77E00" w:rsidRDefault="00862E4A" w:rsidP="005F23FC">
            <w:pPr>
              <w:widowControl/>
              <w:jc w:val="center"/>
              <w:rPr>
                <w:rFonts w:ascii="Arial Narrow" w:hAnsi="Arial Narrow"/>
                <w:color w:val="000000"/>
                <w:sz w:val="20"/>
                <w:szCs w:val="18"/>
                <w:highlight w:val="yellow"/>
              </w:rPr>
            </w:pPr>
          </w:p>
        </w:tc>
        <w:tc>
          <w:tcPr>
            <w:tcW w:w="0" w:type="auto"/>
            <w:gridSpan w:val="2"/>
            <w:vAlign w:val="center"/>
          </w:tcPr>
          <w:p w:rsidR="00862E4A" w:rsidRPr="00AA15AC" w:rsidRDefault="00AA15AC" w:rsidP="00AA15AC">
            <w:pPr>
              <w:keepNext/>
              <w:jc w:val="center"/>
              <w:rPr>
                <w:rFonts w:ascii="Arial Narrow" w:hAnsi="Arial Narrow"/>
                <w:b/>
                <w:sz w:val="20"/>
              </w:rPr>
            </w:pPr>
            <w:r>
              <w:rPr>
                <w:rFonts w:ascii="Arial Narrow" w:hAnsi="Arial Narrow"/>
                <w:b/>
                <w:sz w:val="20"/>
              </w:rPr>
              <w:t>P + L</w:t>
            </w:r>
          </w:p>
        </w:tc>
        <w:tc>
          <w:tcPr>
            <w:tcW w:w="0" w:type="auto"/>
            <w:gridSpan w:val="2"/>
            <w:vAlign w:val="center"/>
          </w:tcPr>
          <w:p w:rsidR="00862E4A" w:rsidRPr="007460DB" w:rsidRDefault="00AA15AC" w:rsidP="005F23FC">
            <w:pPr>
              <w:widowControl/>
              <w:jc w:val="center"/>
              <w:rPr>
                <w:rFonts w:ascii="Arial Narrow" w:hAnsi="Arial Narrow"/>
                <w:b/>
                <w:color w:val="000000"/>
                <w:sz w:val="20"/>
                <w:szCs w:val="18"/>
              </w:rPr>
            </w:pPr>
            <w:r>
              <w:rPr>
                <w:rFonts w:ascii="Arial Narrow" w:hAnsi="Arial Narrow"/>
                <w:b/>
                <w:color w:val="000000"/>
                <w:sz w:val="20"/>
                <w:szCs w:val="18"/>
              </w:rPr>
              <w:t>L</w:t>
            </w:r>
          </w:p>
        </w:tc>
        <w:tc>
          <w:tcPr>
            <w:tcW w:w="0" w:type="auto"/>
            <w:gridSpan w:val="2"/>
            <w:vAlign w:val="center"/>
          </w:tcPr>
          <w:p w:rsidR="00862E4A" w:rsidRPr="007460DB" w:rsidRDefault="00862E4A" w:rsidP="005F23FC">
            <w:pPr>
              <w:widowControl/>
              <w:jc w:val="center"/>
              <w:rPr>
                <w:rFonts w:ascii="Arial Narrow" w:hAnsi="Arial Narrow"/>
                <w:b/>
                <w:color w:val="000000"/>
                <w:sz w:val="20"/>
                <w:szCs w:val="18"/>
              </w:rPr>
            </w:pPr>
            <w:r w:rsidRPr="007460DB">
              <w:rPr>
                <w:rFonts w:ascii="Arial Narrow" w:hAnsi="Arial Narrow"/>
                <w:b/>
                <w:color w:val="000000"/>
                <w:sz w:val="20"/>
                <w:szCs w:val="18"/>
              </w:rPr>
              <w:t>Absolute Difference</w:t>
            </w:r>
          </w:p>
        </w:tc>
        <w:tc>
          <w:tcPr>
            <w:tcW w:w="0" w:type="auto"/>
            <w:vAlign w:val="center"/>
          </w:tcPr>
          <w:p w:rsidR="00862E4A" w:rsidRPr="007460DB" w:rsidRDefault="00862E4A" w:rsidP="005F23FC">
            <w:pPr>
              <w:widowControl/>
              <w:jc w:val="center"/>
              <w:rPr>
                <w:rFonts w:ascii="Arial Narrow" w:hAnsi="Arial Narrow"/>
                <w:b/>
                <w:color w:val="000000"/>
                <w:sz w:val="20"/>
                <w:szCs w:val="18"/>
              </w:rPr>
            </w:pPr>
            <w:r w:rsidRPr="007460DB">
              <w:rPr>
                <w:rFonts w:ascii="Arial Narrow" w:hAnsi="Arial Narrow"/>
                <w:b/>
                <w:color w:val="000000"/>
                <w:sz w:val="20"/>
                <w:szCs w:val="18"/>
              </w:rPr>
              <w:t>HR (95% CI)</w:t>
            </w:r>
          </w:p>
        </w:tc>
      </w:tr>
      <w:tr w:rsidR="00C12AEC" w:rsidRPr="00E2771E" w:rsidTr="00D56345">
        <w:trPr>
          <w:trHeight w:val="283"/>
        </w:trPr>
        <w:tc>
          <w:tcPr>
            <w:tcW w:w="0" w:type="auto"/>
            <w:gridSpan w:val="2"/>
            <w:shd w:val="clear" w:color="auto" w:fill="auto"/>
            <w:vAlign w:val="center"/>
          </w:tcPr>
          <w:p w:rsidR="00E47A1B" w:rsidRPr="00DD6DAC" w:rsidRDefault="00E47A1B" w:rsidP="00D56345">
            <w:pPr>
              <w:widowControl/>
              <w:jc w:val="left"/>
              <w:rPr>
                <w:rFonts w:ascii="Arial Narrow" w:hAnsi="Arial Narrow"/>
                <w:color w:val="000000"/>
                <w:sz w:val="20"/>
                <w:szCs w:val="18"/>
              </w:rPr>
            </w:pPr>
            <w:r w:rsidRPr="00DD6DAC">
              <w:rPr>
                <w:rFonts w:ascii="Arial Narrow" w:hAnsi="Arial Narrow"/>
                <w:color w:val="000000"/>
                <w:sz w:val="20"/>
                <w:szCs w:val="18"/>
              </w:rPr>
              <w:t>Progressed</w:t>
            </w:r>
          </w:p>
        </w:tc>
        <w:tc>
          <w:tcPr>
            <w:tcW w:w="0" w:type="auto"/>
            <w:gridSpan w:val="2"/>
            <w:vAlign w:val="center"/>
          </w:tcPr>
          <w:p w:rsidR="00E47A1B" w:rsidRPr="00500474" w:rsidRDefault="00E47A1B" w:rsidP="00D56345">
            <w:pPr>
              <w:widowControl/>
              <w:jc w:val="center"/>
              <w:rPr>
                <w:rFonts w:ascii="Arial Narrow" w:hAnsi="Arial Narrow"/>
                <w:sz w:val="20"/>
              </w:rPr>
            </w:pPr>
            <w:r w:rsidRPr="00500474">
              <w:rPr>
                <w:rFonts w:ascii="Arial Narrow" w:hAnsi="Arial Narrow"/>
                <w:sz w:val="20"/>
              </w:rPr>
              <w:t>41/84 (</w:t>
            </w:r>
            <w:r w:rsidR="00500474" w:rsidRPr="00500474">
              <w:rPr>
                <w:rFonts w:ascii="Arial Narrow" w:hAnsi="Arial Narrow"/>
                <w:sz w:val="20"/>
              </w:rPr>
              <w:t>48.8</w:t>
            </w:r>
            <w:r w:rsidRPr="00500474">
              <w:rPr>
                <w:rFonts w:ascii="Arial Narrow" w:hAnsi="Arial Narrow"/>
                <w:sz w:val="20"/>
              </w:rPr>
              <w:t>%)</w:t>
            </w:r>
          </w:p>
        </w:tc>
        <w:tc>
          <w:tcPr>
            <w:tcW w:w="0" w:type="auto"/>
            <w:gridSpan w:val="2"/>
            <w:vAlign w:val="center"/>
          </w:tcPr>
          <w:p w:rsidR="00E47A1B" w:rsidRPr="00500474" w:rsidRDefault="00E47A1B" w:rsidP="00D56345">
            <w:pPr>
              <w:widowControl/>
              <w:jc w:val="center"/>
              <w:rPr>
                <w:rFonts w:ascii="Arial Narrow" w:hAnsi="Arial Narrow"/>
                <w:sz w:val="20"/>
              </w:rPr>
            </w:pPr>
            <w:r w:rsidRPr="00500474">
              <w:rPr>
                <w:rFonts w:ascii="Arial Narrow" w:hAnsi="Arial Narrow"/>
                <w:sz w:val="20"/>
              </w:rPr>
              <w:t>59/81 (</w:t>
            </w:r>
            <w:r w:rsidR="00500474" w:rsidRPr="00500474">
              <w:rPr>
                <w:rFonts w:ascii="Arial Narrow" w:hAnsi="Arial Narrow"/>
                <w:sz w:val="20"/>
              </w:rPr>
              <w:t>72.8</w:t>
            </w:r>
            <w:r w:rsidRPr="00500474">
              <w:rPr>
                <w:rFonts w:ascii="Arial Narrow" w:hAnsi="Arial Narrow"/>
                <w:sz w:val="20"/>
              </w:rPr>
              <w:t>%)</w:t>
            </w:r>
          </w:p>
        </w:tc>
        <w:tc>
          <w:tcPr>
            <w:tcW w:w="0" w:type="auto"/>
            <w:gridSpan w:val="2"/>
            <w:vAlign w:val="center"/>
          </w:tcPr>
          <w:p w:rsidR="00E47A1B" w:rsidRPr="00500474" w:rsidRDefault="00500474" w:rsidP="00D56345">
            <w:pPr>
              <w:widowControl/>
              <w:jc w:val="center"/>
              <w:rPr>
                <w:rFonts w:ascii="Arial Narrow" w:hAnsi="Arial Narrow"/>
                <w:color w:val="000000"/>
                <w:sz w:val="20"/>
                <w:szCs w:val="18"/>
              </w:rPr>
            </w:pPr>
            <w:r>
              <w:rPr>
                <w:rFonts w:ascii="Arial Narrow" w:hAnsi="Arial Narrow"/>
                <w:sz w:val="20"/>
              </w:rPr>
              <w:t>-</w:t>
            </w:r>
          </w:p>
        </w:tc>
        <w:tc>
          <w:tcPr>
            <w:tcW w:w="0" w:type="auto"/>
            <w:vMerge w:val="restart"/>
            <w:vAlign w:val="center"/>
          </w:tcPr>
          <w:p w:rsidR="00E47A1B" w:rsidRPr="00B82986" w:rsidRDefault="00E47A1B" w:rsidP="00D56345">
            <w:pPr>
              <w:widowControl/>
              <w:jc w:val="center"/>
              <w:rPr>
                <w:rFonts w:ascii="Arial Narrow" w:hAnsi="Arial Narrow"/>
                <w:color w:val="000000"/>
                <w:sz w:val="20"/>
                <w:szCs w:val="18"/>
                <w:highlight w:val="yellow"/>
              </w:rPr>
            </w:pPr>
            <w:r>
              <w:rPr>
                <w:rFonts w:ascii="Arial Narrow" w:hAnsi="Arial Narrow"/>
                <w:sz w:val="20"/>
              </w:rPr>
              <w:t>0.488</w:t>
            </w:r>
            <w:r w:rsidRPr="00D717C6">
              <w:rPr>
                <w:rFonts w:ascii="Arial Narrow" w:hAnsi="Arial Narrow"/>
                <w:sz w:val="20"/>
              </w:rPr>
              <w:t xml:space="preserve"> (0.319</w:t>
            </w:r>
            <w:r w:rsidR="007F0EBD">
              <w:rPr>
                <w:rFonts w:ascii="Arial Narrow" w:hAnsi="Arial Narrow"/>
                <w:sz w:val="20"/>
              </w:rPr>
              <w:t>,</w:t>
            </w:r>
            <w:r w:rsidRPr="00D717C6">
              <w:rPr>
                <w:rFonts w:ascii="Arial Narrow" w:hAnsi="Arial Narrow"/>
                <w:sz w:val="20"/>
              </w:rPr>
              <w:t xml:space="preserve"> 0.748)</w:t>
            </w:r>
          </w:p>
        </w:tc>
      </w:tr>
      <w:tr w:rsidR="00C12AEC" w:rsidRPr="00E2771E" w:rsidTr="00D56345">
        <w:trPr>
          <w:trHeight w:val="283"/>
        </w:trPr>
        <w:tc>
          <w:tcPr>
            <w:tcW w:w="0" w:type="auto"/>
            <w:gridSpan w:val="2"/>
            <w:shd w:val="clear" w:color="auto" w:fill="auto"/>
            <w:vAlign w:val="center"/>
          </w:tcPr>
          <w:p w:rsidR="00E47A1B" w:rsidRPr="00DD6DAC" w:rsidRDefault="00E47A1B" w:rsidP="00D56345">
            <w:pPr>
              <w:widowControl/>
              <w:jc w:val="left"/>
              <w:rPr>
                <w:rFonts w:ascii="Arial Narrow" w:hAnsi="Arial Narrow"/>
                <w:color w:val="000000"/>
                <w:sz w:val="20"/>
                <w:szCs w:val="18"/>
              </w:rPr>
            </w:pPr>
            <w:r w:rsidRPr="00DD6DAC">
              <w:rPr>
                <w:rFonts w:ascii="Arial Narrow" w:hAnsi="Arial Narrow"/>
                <w:color w:val="000000"/>
                <w:sz w:val="20"/>
                <w:szCs w:val="18"/>
              </w:rPr>
              <w:t>Median (mths)</w:t>
            </w:r>
          </w:p>
        </w:tc>
        <w:tc>
          <w:tcPr>
            <w:tcW w:w="0" w:type="auto"/>
            <w:gridSpan w:val="2"/>
            <w:vAlign w:val="center"/>
          </w:tcPr>
          <w:p w:rsidR="00E47A1B" w:rsidRPr="00500474" w:rsidRDefault="00E47A1B" w:rsidP="00D56345">
            <w:pPr>
              <w:widowControl/>
              <w:jc w:val="center"/>
              <w:rPr>
                <w:rFonts w:ascii="Arial Narrow" w:hAnsi="Arial Narrow"/>
                <w:sz w:val="20"/>
              </w:rPr>
            </w:pPr>
            <w:r w:rsidRPr="00500474">
              <w:rPr>
                <w:rFonts w:ascii="Arial Narrow" w:hAnsi="Arial Narrow"/>
                <w:sz w:val="20"/>
              </w:rPr>
              <w:t>20.2 (13.8, 27.5)</w:t>
            </w:r>
          </w:p>
        </w:tc>
        <w:tc>
          <w:tcPr>
            <w:tcW w:w="0" w:type="auto"/>
            <w:gridSpan w:val="2"/>
            <w:vAlign w:val="center"/>
          </w:tcPr>
          <w:p w:rsidR="00E47A1B" w:rsidRPr="00500474" w:rsidRDefault="00E47A1B" w:rsidP="00D56345">
            <w:pPr>
              <w:widowControl/>
              <w:jc w:val="center"/>
              <w:rPr>
                <w:rFonts w:ascii="Arial Narrow" w:hAnsi="Arial Narrow"/>
                <w:sz w:val="20"/>
              </w:rPr>
            </w:pPr>
            <w:r w:rsidRPr="00500474">
              <w:rPr>
                <w:rFonts w:ascii="Arial Narrow" w:hAnsi="Arial Narrow"/>
                <w:sz w:val="20"/>
              </w:rPr>
              <w:t>10.2 (5.7, 12.6)</w:t>
            </w:r>
          </w:p>
        </w:tc>
        <w:tc>
          <w:tcPr>
            <w:tcW w:w="0" w:type="auto"/>
            <w:gridSpan w:val="2"/>
            <w:vAlign w:val="center"/>
          </w:tcPr>
          <w:p w:rsidR="00E47A1B" w:rsidRPr="00500474" w:rsidRDefault="00E47A1B" w:rsidP="00D56345">
            <w:pPr>
              <w:widowControl/>
              <w:jc w:val="center"/>
              <w:rPr>
                <w:rFonts w:ascii="Arial Narrow" w:hAnsi="Arial Narrow"/>
                <w:color w:val="000000"/>
                <w:sz w:val="20"/>
                <w:szCs w:val="18"/>
              </w:rPr>
            </w:pPr>
            <w:r w:rsidRPr="00500474">
              <w:rPr>
                <w:rFonts w:ascii="Arial Narrow" w:hAnsi="Arial Narrow"/>
                <w:color w:val="000000"/>
                <w:sz w:val="20"/>
                <w:szCs w:val="18"/>
              </w:rPr>
              <w:t>10.0</w:t>
            </w:r>
          </w:p>
        </w:tc>
        <w:tc>
          <w:tcPr>
            <w:tcW w:w="0" w:type="auto"/>
            <w:vMerge/>
            <w:vAlign w:val="center"/>
          </w:tcPr>
          <w:p w:rsidR="00E47A1B" w:rsidRPr="00B82986" w:rsidRDefault="00E47A1B" w:rsidP="00D56345">
            <w:pPr>
              <w:widowControl/>
              <w:jc w:val="center"/>
              <w:rPr>
                <w:rFonts w:ascii="Arial Narrow" w:hAnsi="Arial Narrow"/>
                <w:color w:val="000000"/>
                <w:sz w:val="20"/>
                <w:szCs w:val="18"/>
                <w:highlight w:val="yellow"/>
              </w:rPr>
            </w:pPr>
          </w:p>
        </w:tc>
      </w:tr>
      <w:tr w:rsidR="00CD0733" w:rsidRPr="00E2771E" w:rsidTr="00D56345">
        <w:trPr>
          <w:trHeight w:val="283"/>
        </w:trPr>
        <w:tc>
          <w:tcPr>
            <w:tcW w:w="0" w:type="auto"/>
            <w:gridSpan w:val="9"/>
            <w:shd w:val="clear" w:color="auto" w:fill="auto"/>
            <w:vAlign w:val="center"/>
          </w:tcPr>
          <w:p w:rsidR="00CD0733" w:rsidRPr="00D717C6" w:rsidRDefault="00CD0733" w:rsidP="00CD0733">
            <w:pPr>
              <w:widowControl/>
              <w:jc w:val="left"/>
              <w:rPr>
                <w:rFonts w:ascii="Arial Narrow" w:hAnsi="Arial Narrow"/>
                <w:color w:val="000000"/>
                <w:sz w:val="20"/>
                <w:szCs w:val="18"/>
              </w:rPr>
            </w:pPr>
            <w:r w:rsidRPr="00E2771E">
              <w:rPr>
                <w:rFonts w:ascii="Arial Narrow" w:hAnsi="Arial Narrow"/>
                <w:b/>
                <w:color w:val="000000"/>
                <w:sz w:val="20"/>
                <w:szCs w:val="18"/>
              </w:rPr>
              <w:t>PFS</w:t>
            </w:r>
            <w:r>
              <w:rPr>
                <w:rFonts w:ascii="Arial Narrow" w:hAnsi="Arial Narrow"/>
                <w:b/>
                <w:color w:val="000000"/>
                <w:sz w:val="20"/>
                <w:szCs w:val="18"/>
              </w:rPr>
              <w:t xml:space="preserve"> (BICR)</w:t>
            </w:r>
            <w:r w:rsidRPr="00E2771E">
              <w:rPr>
                <w:rFonts w:ascii="Arial Narrow" w:hAnsi="Arial Narrow"/>
                <w:b/>
                <w:color w:val="000000"/>
                <w:sz w:val="20"/>
                <w:szCs w:val="18"/>
              </w:rPr>
              <w:t xml:space="preserve">: </w:t>
            </w:r>
            <w:r>
              <w:rPr>
                <w:rFonts w:ascii="Arial Narrow" w:hAnsi="Arial Narrow"/>
                <w:b/>
                <w:color w:val="000000"/>
                <w:sz w:val="20"/>
                <w:szCs w:val="18"/>
              </w:rPr>
              <w:t>PALOMA-1</w:t>
            </w:r>
          </w:p>
        </w:tc>
      </w:tr>
      <w:tr w:rsidR="00C12AEC" w:rsidRPr="00E2771E" w:rsidTr="00D56345">
        <w:trPr>
          <w:trHeight w:val="283"/>
        </w:trPr>
        <w:tc>
          <w:tcPr>
            <w:tcW w:w="0" w:type="auto"/>
            <w:gridSpan w:val="2"/>
            <w:shd w:val="clear" w:color="auto" w:fill="auto"/>
            <w:vAlign w:val="center"/>
          </w:tcPr>
          <w:p w:rsidR="00E47A1B" w:rsidRPr="00DD6DAC" w:rsidRDefault="00E47A1B" w:rsidP="00D56345">
            <w:pPr>
              <w:widowControl/>
              <w:jc w:val="left"/>
              <w:rPr>
                <w:rFonts w:ascii="Arial Narrow" w:hAnsi="Arial Narrow"/>
                <w:color w:val="000000"/>
                <w:sz w:val="20"/>
                <w:szCs w:val="18"/>
              </w:rPr>
            </w:pPr>
            <w:r w:rsidRPr="00DD6DAC">
              <w:rPr>
                <w:rFonts w:ascii="Arial Narrow" w:hAnsi="Arial Narrow"/>
                <w:color w:val="000000"/>
                <w:sz w:val="20"/>
                <w:szCs w:val="18"/>
              </w:rPr>
              <w:t>Progressed</w:t>
            </w:r>
          </w:p>
        </w:tc>
        <w:tc>
          <w:tcPr>
            <w:tcW w:w="0" w:type="auto"/>
            <w:gridSpan w:val="2"/>
            <w:vAlign w:val="center"/>
          </w:tcPr>
          <w:p w:rsidR="00E47A1B" w:rsidRPr="00B82986" w:rsidRDefault="00E47A1B" w:rsidP="00D56345">
            <w:pPr>
              <w:widowControl/>
              <w:jc w:val="center"/>
              <w:rPr>
                <w:rFonts w:ascii="Arial Narrow" w:hAnsi="Arial Narrow"/>
                <w:sz w:val="20"/>
              </w:rPr>
            </w:pPr>
            <w:r>
              <w:rPr>
                <w:rFonts w:ascii="Arial Narrow" w:hAnsi="Arial Narrow"/>
                <w:sz w:val="20"/>
              </w:rPr>
              <w:t>31/84 (</w:t>
            </w:r>
            <w:r w:rsidR="00607906" w:rsidRPr="00E567B8">
              <w:rPr>
                <w:rFonts w:ascii="Arial Narrow" w:hAnsi="Arial Narrow"/>
                <w:sz w:val="20"/>
              </w:rPr>
              <w:t>36.9</w:t>
            </w:r>
            <w:r>
              <w:rPr>
                <w:rFonts w:ascii="Arial Narrow" w:hAnsi="Arial Narrow"/>
                <w:sz w:val="20"/>
              </w:rPr>
              <w:t>%)</w:t>
            </w:r>
          </w:p>
        </w:tc>
        <w:tc>
          <w:tcPr>
            <w:tcW w:w="0" w:type="auto"/>
            <w:gridSpan w:val="2"/>
            <w:vAlign w:val="center"/>
          </w:tcPr>
          <w:p w:rsidR="00E47A1B" w:rsidRPr="00D717C6" w:rsidRDefault="00E47A1B" w:rsidP="00D56345">
            <w:pPr>
              <w:widowControl/>
              <w:jc w:val="center"/>
              <w:rPr>
                <w:rFonts w:ascii="Arial Narrow" w:hAnsi="Arial Narrow"/>
                <w:sz w:val="20"/>
              </w:rPr>
            </w:pPr>
            <w:r>
              <w:rPr>
                <w:rFonts w:ascii="Arial Narrow" w:hAnsi="Arial Narrow"/>
                <w:sz w:val="20"/>
              </w:rPr>
              <w:t>33/81 (</w:t>
            </w:r>
            <w:r w:rsidR="00607906" w:rsidRPr="00E567B8">
              <w:rPr>
                <w:rFonts w:ascii="Arial Narrow" w:hAnsi="Arial Narrow"/>
                <w:sz w:val="20"/>
              </w:rPr>
              <w:t>40.7</w:t>
            </w:r>
            <w:r>
              <w:rPr>
                <w:rFonts w:ascii="Arial Narrow" w:hAnsi="Arial Narrow"/>
                <w:sz w:val="20"/>
              </w:rPr>
              <w:t>%)</w:t>
            </w:r>
          </w:p>
        </w:tc>
        <w:tc>
          <w:tcPr>
            <w:tcW w:w="0" w:type="auto"/>
            <w:gridSpan w:val="2"/>
            <w:vAlign w:val="center"/>
          </w:tcPr>
          <w:p w:rsidR="00E47A1B" w:rsidRPr="00D717C6" w:rsidRDefault="00607906" w:rsidP="00D56345">
            <w:pPr>
              <w:widowControl/>
              <w:jc w:val="center"/>
              <w:rPr>
                <w:rFonts w:ascii="Arial Narrow" w:hAnsi="Arial Narrow"/>
                <w:color w:val="000000"/>
                <w:sz w:val="20"/>
                <w:szCs w:val="18"/>
              </w:rPr>
            </w:pPr>
            <w:r>
              <w:rPr>
                <w:rFonts w:ascii="Arial Narrow" w:hAnsi="Arial Narrow"/>
                <w:sz w:val="20"/>
              </w:rPr>
              <w:t>-</w:t>
            </w:r>
          </w:p>
        </w:tc>
        <w:tc>
          <w:tcPr>
            <w:tcW w:w="0" w:type="auto"/>
            <w:vMerge w:val="restart"/>
            <w:vAlign w:val="center"/>
          </w:tcPr>
          <w:p w:rsidR="00E47A1B" w:rsidRPr="00D717C6" w:rsidRDefault="00E47A1B" w:rsidP="00D56345">
            <w:pPr>
              <w:widowControl/>
              <w:jc w:val="center"/>
              <w:rPr>
                <w:rFonts w:ascii="Arial Narrow" w:hAnsi="Arial Narrow"/>
                <w:color w:val="000000"/>
                <w:sz w:val="20"/>
                <w:szCs w:val="18"/>
              </w:rPr>
            </w:pPr>
            <w:r w:rsidRPr="00E567B8">
              <w:rPr>
                <w:rFonts w:ascii="Arial Narrow" w:hAnsi="Arial Narrow"/>
                <w:sz w:val="20"/>
              </w:rPr>
              <w:t>0.621 (0.378</w:t>
            </w:r>
            <w:r w:rsidR="007F0EBD">
              <w:rPr>
                <w:rFonts w:ascii="Arial Narrow" w:hAnsi="Arial Narrow"/>
                <w:sz w:val="20"/>
              </w:rPr>
              <w:t>,</w:t>
            </w:r>
            <w:r w:rsidRPr="00E567B8">
              <w:rPr>
                <w:rFonts w:ascii="Arial Narrow" w:hAnsi="Arial Narrow"/>
                <w:sz w:val="20"/>
              </w:rPr>
              <w:t xml:space="preserve"> 1.019)</w:t>
            </w:r>
          </w:p>
        </w:tc>
      </w:tr>
      <w:tr w:rsidR="00C12AEC" w:rsidRPr="00E2771E" w:rsidTr="00D56345">
        <w:trPr>
          <w:trHeight w:val="283"/>
        </w:trPr>
        <w:tc>
          <w:tcPr>
            <w:tcW w:w="0" w:type="auto"/>
            <w:gridSpan w:val="2"/>
            <w:shd w:val="clear" w:color="auto" w:fill="auto"/>
            <w:vAlign w:val="center"/>
          </w:tcPr>
          <w:p w:rsidR="00E47A1B" w:rsidRPr="00DD6DAC" w:rsidRDefault="00E47A1B" w:rsidP="00D56345">
            <w:pPr>
              <w:widowControl/>
              <w:jc w:val="left"/>
              <w:rPr>
                <w:rFonts w:ascii="Arial Narrow" w:hAnsi="Arial Narrow"/>
                <w:color w:val="000000"/>
                <w:sz w:val="20"/>
                <w:szCs w:val="18"/>
              </w:rPr>
            </w:pPr>
            <w:r w:rsidRPr="00DD6DAC">
              <w:rPr>
                <w:rFonts w:ascii="Arial Narrow" w:hAnsi="Arial Narrow"/>
                <w:color w:val="000000"/>
                <w:sz w:val="20"/>
                <w:szCs w:val="18"/>
              </w:rPr>
              <w:t>Median (mths)</w:t>
            </w:r>
          </w:p>
        </w:tc>
        <w:tc>
          <w:tcPr>
            <w:tcW w:w="0" w:type="auto"/>
            <w:gridSpan w:val="2"/>
            <w:vAlign w:val="center"/>
          </w:tcPr>
          <w:p w:rsidR="00E47A1B" w:rsidRPr="00B82986" w:rsidRDefault="00E47A1B" w:rsidP="00D56345">
            <w:pPr>
              <w:widowControl/>
              <w:jc w:val="center"/>
              <w:rPr>
                <w:rFonts w:ascii="Arial Narrow" w:hAnsi="Arial Narrow"/>
                <w:sz w:val="20"/>
              </w:rPr>
            </w:pPr>
            <w:r>
              <w:rPr>
                <w:rFonts w:ascii="Arial Narrow" w:hAnsi="Arial Narrow"/>
                <w:sz w:val="20"/>
              </w:rPr>
              <w:t>25.7</w:t>
            </w:r>
          </w:p>
        </w:tc>
        <w:tc>
          <w:tcPr>
            <w:tcW w:w="0" w:type="auto"/>
            <w:gridSpan w:val="2"/>
            <w:vAlign w:val="center"/>
          </w:tcPr>
          <w:p w:rsidR="00E47A1B" w:rsidRPr="00D717C6" w:rsidRDefault="00E47A1B" w:rsidP="00D56345">
            <w:pPr>
              <w:widowControl/>
              <w:jc w:val="center"/>
              <w:rPr>
                <w:rFonts w:ascii="Arial Narrow" w:hAnsi="Arial Narrow"/>
                <w:sz w:val="20"/>
              </w:rPr>
            </w:pPr>
            <w:r>
              <w:rPr>
                <w:rFonts w:ascii="Arial Narrow" w:hAnsi="Arial Narrow"/>
                <w:sz w:val="20"/>
              </w:rPr>
              <w:t>14.8</w:t>
            </w:r>
          </w:p>
        </w:tc>
        <w:tc>
          <w:tcPr>
            <w:tcW w:w="0" w:type="auto"/>
            <w:gridSpan w:val="2"/>
            <w:vAlign w:val="center"/>
          </w:tcPr>
          <w:p w:rsidR="00E47A1B" w:rsidRPr="00D717C6" w:rsidRDefault="00E47A1B" w:rsidP="00D56345">
            <w:pPr>
              <w:widowControl/>
              <w:jc w:val="center"/>
              <w:rPr>
                <w:rFonts w:ascii="Arial Narrow" w:hAnsi="Arial Narrow"/>
                <w:color w:val="000000"/>
                <w:sz w:val="20"/>
                <w:szCs w:val="18"/>
              </w:rPr>
            </w:pPr>
            <w:r>
              <w:rPr>
                <w:rFonts w:ascii="Arial Narrow" w:hAnsi="Arial Narrow"/>
                <w:color w:val="000000"/>
                <w:sz w:val="20"/>
                <w:szCs w:val="18"/>
              </w:rPr>
              <w:t>10.9</w:t>
            </w:r>
          </w:p>
        </w:tc>
        <w:tc>
          <w:tcPr>
            <w:tcW w:w="0" w:type="auto"/>
            <w:vMerge/>
            <w:vAlign w:val="center"/>
          </w:tcPr>
          <w:p w:rsidR="00E47A1B" w:rsidRPr="00D717C6" w:rsidRDefault="00E47A1B" w:rsidP="00D56345">
            <w:pPr>
              <w:widowControl/>
              <w:jc w:val="center"/>
              <w:rPr>
                <w:rFonts w:ascii="Arial Narrow" w:hAnsi="Arial Narrow"/>
                <w:color w:val="000000"/>
                <w:sz w:val="20"/>
                <w:szCs w:val="18"/>
              </w:rPr>
            </w:pPr>
          </w:p>
        </w:tc>
      </w:tr>
      <w:tr w:rsidR="001F4E95" w:rsidRPr="00E2771E" w:rsidTr="00D56345">
        <w:trPr>
          <w:trHeight w:val="283"/>
        </w:trPr>
        <w:tc>
          <w:tcPr>
            <w:tcW w:w="0" w:type="auto"/>
            <w:gridSpan w:val="9"/>
            <w:shd w:val="clear" w:color="auto" w:fill="auto"/>
            <w:vAlign w:val="center"/>
          </w:tcPr>
          <w:p w:rsidR="001F4E95" w:rsidRPr="007460DB" w:rsidRDefault="001F4E95" w:rsidP="001F4E95">
            <w:pPr>
              <w:widowControl/>
              <w:jc w:val="left"/>
              <w:rPr>
                <w:rFonts w:ascii="Arial Narrow" w:hAnsi="Arial Narrow"/>
                <w:color w:val="000000"/>
                <w:sz w:val="20"/>
                <w:szCs w:val="18"/>
              </w:rPr>
            </w:pPr>
            <w:r>
              <w:rPr>
                <w:rFonts w:ascii="Arial Narrow" w:hAnsi="Arial Narrow"/>
                <w:b/>
                <w:color w:val="000000"/>
                <w:sz w:val="20"/>
                <w:szCs w:val="18"/>
              </w:rPr>
              <w:t>PFS (Investigator assessed): PALOMA-2</w:t>
            </w:r>
          </w:p>
        </w:tc>
      </w:tr>
      <w:tr w:rsidR="00C12AEC" w:rsidRPr="00E2771E" w:rsidTr="00D56345">
        <w:trPr>
          <w:trHeight w:val="283"/>
        </w:trPr>
        <w:tc>
          <w:tcPr>
            <w:tcW w:w="0" w:type="auto"/>
            <w:gridSpan w:val="2"/>
            <w:shd w:val="clear" w:color="auto" w:fill="auto"/>
            <w:vAlign w:val="center"/>
          </w:tcPr>
          <w:p w:rsidR="00E47A1B" w:rsidRPr="00DD6DAC" w:rsidRDefault="00E47A1B" w:rsidP="00D56345">
            <w:pPr>
              <w:widowControl/>
              <w:jc w:val="left"/>
              <w:rPr>
                <w:rFonts w:ascii="Arial Narrow" w:hAnsi="Arial Narrow"/>
                <w:color w:val="000000"/>
                <w:sz w:val="20"/>
                <w:szCs w:val="18"/>
              </w:rPr>
            </w:pPr>
            <w:r w:rsidRPr="00DD6DAC">
              <w:rPr>
                <w:rFonts w:ascii="Arial Narrow" w:hAnsi="Arial Narrow"/>
                <w:color w:val="000000"/>
                <w:sz w:val="20"/>
                <w:szCs w:val="18"/>
              </w:rPr>
              <w:t>Progressed</w:t>
            </w:r>
          </w:p>
        </w:tc>
        <w:tc>
          <w:tcPr>
            <w:tcW w:w="0" w:type="auto"/>
            <w:gridSpan w:val="2"/>
            <w:vAlign w:val="center"/>
          </w:tcPr>
          <w:p w:rsidR="00E47A1B" w:rsidRPr="007460DB" w:rsidRDefault="00E47A1B" w:rsidP="00D56345">
            <w:pPr>
              <w:widowControl/>
              <w:jc w:val="center"/>
              <w:rPr>
                <w:rFonts w:ascii="Arial Narrow" w:hAnsi="Arial Narrow"/>
                <w:sz w:val="20"/>
              </w:rPr>
            </w:pPr>
            <w:r w:rsidRPr="00986CA7">
              <w:rPr>
                <w:rFonts w:ascii="Arial Narrow" w:hAnsi="Arial Narrow"/>
                <w:sz w:val="20"/>
              </w:rPr>
              <w:t>194/444</w:t>
            </w:r>
            <w:r>
              <w:rPr>
                <w:rFonts w:ascii="Arial Narrow" w:hAnsi="Arial Narrow"/>
                <w:sz w:val="20"/>
              </w:rPr>
              <w:t xml:space="preserve"> (</w:t>
            </w:r>
            <w:r w:rsidR="00500474" w:rsidRPr="00E567B8">
              <w:rPr>
                <w:rFonts w:ascii="Arial Narrow" w:hAnsi="Arial Narrow"/>
                <w:sz w:val="20"/>
              </w:rPr>
              <w:t>43.7</w:t>
            </w:r>
            <w:r>
              <w:rPr>
                <w:rFonts w:ascii="Arial Narrow" w:hAnsi="Arial Narrow"/>
                <w:sz w:val="20"/>
              </w:rPr>
              <w:t>%)</w:t>
            </w:r>
          </w:p>
        </w:tc>
        <w:tc>
          <w:tcPr>
            <w:tcW w:w="0" w:type="auto"/>
            <w:gridSpan w:val="2"/>
            <w:vAlign w:val="center"/>
          </w:tcPr>
          <w:p w:rsidR="00E47A1B" w:rsidRPr="007460DB" w:rsidRDefault="00E47A1B" w:rsidP="00D56345">
            <w:pPr>
              <w:widowControl/>
              <w:jc w:val="center"/>
              <w:rPr>
                <w:rFonts w:ascii="Arial Narrow" w:hAnsi="Arial Narrow"/>
                <w:sz w:val="20"/>
              </w:rPr>
            </w:pPr>
            <w:r w:rsidRPr="008055B2">
              <w:rPr>
                <w:rFonts w:ascii="Arial Narrow" w:hAnsi="Arial Narrow"/>
                <w:sz w:val="20"/>
              </w:rPr>
              <w:t>137/222 (61.7</w:t>
            </w:r>
            <w:r w:rsidR="00500474">
              <w:rPr>
                <w:rFonts w:ascii="Arial Narrow" w:hAnsi="Arial Narrow"/>
                <w:sz w:val="20"/>
              </w:rPr>
              <w:t>%</w:t>
            </w:r>
            <w:r w:rsidRPr="008055B2">
              <w:rPr>
                <w:rFonts w:ascii="Arial Narrow" w:hAnsi="Arial Narrow"/>
                <w:sz w:val="20"/>
              </w:rPr>
              <w:t>)</w:t>
            </w:r>
          </w:p>
        </w:tc>
        <w:tc>
          <w:tcPr>
            <w:tcW w:w="0" w:type="auto"/>
            <w:gridSpan w:val="2"/>
            <w:vAlign w:val="center"/>
          </w:tcPr>
          <w:p w:rsidR="00E47A1B" w:rsidRPr="007460DB" w:rsidRDefault="00500474" w:rsidP="00D56345">
            <w:pPr>
              <w:widowControl/>
              <w:jc w:val="center"/>
              <w:rPr>
                <w:rFonts w:ascii="Arial Narrow" w:hAnsi="Arial Narrow"/>
                <w:color w:val="000000"/>
                <w:sz w:val="20"/>
                <w:szCs w:val="18"/>
              </w:rPr>
            </w:pPr>
            <w:r>
              <w:rPr>
                <w:rFonts w:ascii="Arial Narrow" w:hAnsi="Arial Narrow"/>
                <w:sz w:val="20"/>
              </w:rPr>
              <w:t>-</w:t>
            </w:r>
          </w:p>
        </w:tc>
        <w:tc>
          <w:tcPr>
            <w:tcW w:w="0" w:type="auto"/>
            <w:vMerge w:val="restart"/>
            <w:vAlign w:val="center"/>
          </w:tcPr>
          <w:p w:rsidR="00E47A1B" w:rsidRPr="007460DB" w:rsidRDefault="00E47A1B" w:rsidP="00D56345">
            <w:pPr>
              <w:widowControl/>
              <w:jc w:val="center"/>
              <w:rPr>
                <w:rFonts w:ascii="Arial Narrow" w:hAnsi="Arial Narrow"/>
                <w:color w:val="000000"/>
                <w:sz w:val="20"/>
                <w:szCs w:val="18"/>
              </w:rPr>
            </w:pPr>
            <w:r>
              <w:rPr>
                <w:rFonts w:ascii="Arial Narrow" w:hAnsi="Arial Narrow"/>
                <w:color w:val="000000"/>
                <w:sz w:val="20"/>
                <w:szCs w:val="18"/>
              </w:rPr>
              <w:t>0.576</w:t>
            </w:r>
            <w:r w:rsidRPr="00D0705C">
              <w:rPr>
                <w:rFonts w:ascii="Arial Narrow" w:hAnsi="Arial Narrow"/>
                <w:color w:val="000000"/>
                <w:sz w:val="20"/>
                <w:szCs w:val="18"/>
              </w:rPr>
              <w:t xml:space="preserve"> (0.463</w:t>
            </w:r>
            <w:r w:rsidR="007F0EBD">
              <w:rPr>
                <w:rFonts w:ascii="Arial Narrow" w:hAnsi="Arial Narrow"/>
                <w:color w:val="000000"/>
                <w:sz w:val="20"/>
                <w:szCs w:val="18"/>
              </w:rPr>
              <w:t>,</w:t>
            </w:r>
            <w:r w:rsidRPr="00D0705C">
              <w:rPr>
                <w:rFonts w:ascii="Arial Narrow" w:hAnsi="Arial Narrow"/>
                <w:color w:val="000000"/>
                <w:sz w:val="20"/>
                <w:szCs w:val="18"/>
              </w:rPr>
              <w:t xml:space="preserve"> 0.718)</w:t>
            </w:r>
          </w:p>
        </w:tc>
      </w:tr>
      <w:tr w:rsidR="00C12AEC" w:rsidRPr="00E2771E" w:rsidTr="00D56345">
        <w:trPr>
          <w:trHeight w:val="283"/>
        </w:trPr>
        <w:tc>
          <w:tcPr>
            <w:tcW w:w="0" w:type="auto"/>
            <w:gridSpan w:val="2"/>
            <w:shd w:val="clear" w:color="auto" w:fill="auto"/>
            <w:vAlign w:val="center"/>
          </w:tcPr>
          <w:p w:rsidR="00E47A1B" w:rsidRPr="00DD6DAC" w:rsidRDefault="00E47A1B" w:rsidP="00D56345">
            <w:pPr>
              <w:widowControl/>
              <w:jc w:val="left"/>
              <w:rPr>
                <w:rFonts w:ascii="Arial Narrow" w:hAnsi="Arial Narrow"/>
                <w:color w:val="000000"/>
                <w:sz w:val="20"/>
                <w:szCs w:val="18"/>
              </w:rPr>
            </w:pPr>
            <w:r w:rsidRPr="00DD6DAC">
              <w:rPr>
                <w:rFonts w:ascii="Arial Narrow" w:hAnsi="Arial Narrow"/>
                <w:color w:val="000000"/>
                <w:sz w:val="20"/>
                <w:szCs w:val="18"/>
              </w:rPr>
              <w:t>Median (mths)</w:t>
            </w:r>
          </w:p>
        </w:tc>
        <w:tc>
          <w:tcPr>
            <w:tcW w:w="0" w:type="auto"/>
            <w:gridSpan w:val="2"/>
            <w:vAlign w:val="center"/>
          </w:tcPr>
          <w:p w:rsidR="00E47A1B" w:rsidRPr="007460DB" w:rsidRDefault="00E47A1B" w:rsidP="00D56345">
            <w:pPr>
              <w:widowControl/>
              <w:jc w:val="center"/>
              <w:rPr>
                <w:rFonts w:ascii="Arial Narrow" w:hAnsi="Arial Narrow"/>
                <w:sz w:val="20"/>
              </w:rPr>
            </w:pPr>
            <w:r w:rsidRPr="008055B2">
              <w:rPr>
                <w:rFonts w:ascii="Arial Narrow" w:hAnsi="Arial Narrow"/>
                <w:sz w:val="20"/>
              </w:rPr>
              <w:t>24.8 (22.1, NE)</w:t>
            </w:r>
          </w:p>
        </w:tc>
        <w:tc>
          <w:tcPr>
            <w:tcW w:w="0" w:type="auto"/>
            <w:gridSpan w:val="2"/>
            <w:vAlign w:val="center"/>
          </w:tcPr>
          <w:p w:rsidR="00E47A1B" w:rsidRPr="007460DB" w:rsidRDefault="00E47A1B" w:rsidP="00D56345">
            <w:pPr>
              <w:widowControl/>
              <w:jc w:val="center"/>
              <w:rPr>
                <w:rFonts w:ascii="Arial Narrow" w:hAnsi="Arial Narrow"/>
                <w:sz w:val="20"/>
              </w:rPr>
            </w:pPr>
            <w:r w:rsidRPr="008055B2">
              <w:rPr>
                <w:rFonts w:ascii="Arial Narrow" w:hAnsi="Arial Narrow"/>
                <w:sz w:val="20"/>
              </w:rPr>
              <w:t>14.5 (12.9, 17.1)</w:t>
            </w:r>
          </w:p>
        </w:tc>
        <w:tc>
          <w:tcPr>
            <w:tcW w:w="0" w:type="auto"/>
            <w:gridSpan w:val="2"/>
            <w:vAlign w:val="center"/>
          </w:tcPr>
          <w:p w:rsidR="00E47A1B" w:rsidRPr="007460DB" w:rsidRDefault="00E47A1B" w:rsidP="00D56345">
            <w:pPr>
              <w:widowControl/>
              <w:jc w:val="center"/>
              <w:rPr>
                <w:rFonts w:ascii="Arial Narrow" w:hAnsi="Arial Narrow"/>
                <w:color w:val="000000"/>
                <w:sz w:val="20"/>
                <w:szCs w:val="18"/>
              </w:rPr>
            </w:pPr>
            <w:r>
              <w:rPr>
                <w:rFonts w:ascii="Arial Narrow" w:hAnsi="Arial Narrow"/>
                <w:color w:val="000000"/>
                <w:sz w:val="20"/>
                <w:szCs w:val="18"/>
              </w:rPr>
              <w:t>10.3</w:t>
            </w:r>
          </w:p>
        </w:tc>
        <w:tc>
          <w:tcPr>
            <w:tcW w:w="0" w:type="auto"/>
            <w:vMerge/>
            <w:vAlign w:val="center"/>
          </w:tcPr>
          <w:p w:rsidR="00E47A1B" w:rsidRPr="007460DB" w:rsidRDefault="00E47A1B" w:rsidP="00D56345">
            <w:pPr>
              <w:widowControl/>
              <w:jc w:val="center"/>
              <w:rPr>
                <w:rFonts w:ascii="Arial Narrow" w:hAnsi="Arial Narrow"/>
                <w:color w:val="000000"/>
                <w:sz w:val="20"/>
                <w:szCs w:val="18"/>
              </w:rPr>
            </w:pPr>
          </w:p>
        </w:tc>
      </w:tr>
      <w:tr w:rsidR="001F4E95" w:rsidRPr="00E2771E" w:rsidTr="00D56345">
        <w:trPr>
          <w:trHeight w:val="283"/>
        </w:trPr>
        <w:tc>
          <w:tcPr>
            <w:tcW w:w="0" w:type="auto"/>
            <w:gridSpan w:val="9"/>
            <w:shd w:val="clear" w:color="auto" w:fill="auto"/>
            <w:vAlign w:val="center"/>
          </w:tcPr>
          <w:p w:rsidR="001F4E95" w:rsidRPr="00D717C6" w:rsidRDefault="001F4E95" w:rsidP="001F4E95">
            <w:pPr>
              <w:widowControl/>
              <w:jc w:val="left"/>
              <w:rPr>
                <w:rFonts w:ascii="Arial Narrow" w:hAnsi="Arial Narrow"/>
                <w:color w:val="000000"/>
                <w:sz w:val="20"/>
                <w:szCs w:val="18"/>
              </w:rPr>
            </w:pPr>
            <w:r>
              <w:rPr>
                <w:rFonts w:ascii="Arial Narrow" w:hAnsi="Arial Narrow"/>
                <w:b/>
                <w:color w:val="000000"/>
                <w:sz w:val="20"/>
                <w:szCs w:val="18"/>
              </w:rPr>
              <w:t>PFS (BICR): PALOMA-2</w:t>
            </w:r>
          </w:p>
        </w:tc>
      </w:tr>
      <w:tr w:rsidR="00C12AEC" w:rsidRPr="00E2771E" w:rsidTr="00D56345">
        <w:trPr>
          <w:trHeight w:val="283"/>
        </w:trPr>
        <w:tc>
          <w:tcPr>
            <w:tcW w:w="0" w:type="auto"/>
            <w:gridSpan w:val="2"/>
            <w:shd w:val="clear" w:color="auto" w:fill="auto"/>
            <w:vAlign w:val="center"/>
          </w:tcPr>
          <w:p w:rsidR="00E47A1B" w:rsidRPr="00DD6DAC" w:rsidRDefault="00E47A1B" w:rsidP="00D56345">
            <w:pPr>
              <w:widowControl/>
              <w:jc w:val="left"/>
              <w:rPr>
                <w:rFonts w:ascii="Arial Narrow" w:hAnsi="Arial Narrow"/>
                <w:color w:val="000000"/>
                <w:sz w:val="20"/>
                <w:szCs w:val="18"/>
              </w:rPr>
            </w:pPr>
            <w:r w:rsidRPr="00DD6DAC">
              <w:rPr>
                <w:rFonts w:ascii="Arial Narrow" w:hAnsi="Arial Narrow"/>
                <w:color w:val="000000"/>
                <w:sz w:val="20"/>
                <w:szCs w:val="18"/>
              </w:rPr>
              <w:t>Progressed</w:t>
            </w:r>
          </w:p>
        </w:tc>
        <w:tc>
          <w:tcPr>
            <w:tcW w:w="0" w:type="auto"/>
            <w:gridSpan w:val="2"/>
            <w:vAlign w:val="center"/>
          </w:tcPr>
          <w:p w:rsidR="00E47A1B" w:rsidRPr="008055B2" w:rsidRDefault="00E47A1B" w:rsidP="00D56345">
            <w:pPr>
              <w:widowControl/>
              <w:jc w:val="center"/>
              <w:rPr>
                <w:rFonts w:ascii="Arial Narrow" w:hAnsi="Arial Narrow"/>
                <w:sz w:val="20"/>
              </w:rPr>
            </w:pPr>
            <w:r>
              <w:rPr>
                <w:rFonts w:ascii="Arial Narrow" w:hAnsi="Arial Narrow"/>
                <w:sz w:val="20"/>
              </w:rPr>
              <w:t>152/444 (</w:t>
            </w:r>
            <w:r w:rsidR="00607906" w:rsidRPr="00E567B8">
              <w:rPr>
                <w:rFonts w:ascii="Arial Narrow" w:hAnsi="Arial Narrow"/>
                <w:sz w:val="20"/>
              </w:rPr>
              <w:t>34.2</w:t>
            </w:r>
            <w:r>
              <w:rPr>
                <w:rFonts w:ascii="Arial Narrow" w:hAnsi="Arial Narrow"/>
                <w:sz w:val="20"/>
              </w:rPr>
              <w:t>%)</w:t>
            </w:r>
          </w:p>
        </w:tc>
        <w:tc>
          <w:tcPr>
            <w:tcW w:w="0" w:type="auto"/>
            <w:gridSpan w:val="2"/>
            <w:vAlign w:val="center"/>
          </w:tcPr>
          <w:p w:rsidR="00E47A1B" w:rsidRPr="008055B2" w:rsidRDefault="00E47A1B" w:rsidP="00D56345">
            <w:pPr>
              <w:widowControl/>
              <w:jc w:val="center"/>
              <w:rPr>
                <w:rFonts w:ascii="Arial Narrow" w:hAnsi="Arial Narrow"/>
                <w:sz w:val="20"/>
              </w:rPr>
            </w:pPr>
            <w:r>
              <w:rPr>
                <w:rFonts w:ascii="Arial Narrow" w:hAnsi="Arial Narrow"/>
                <w:sz w:val="20"/>
              </w:rPr>
              <w:t>96/222 (</w:t>
            </w:r>
            <w:r w:rsidR="00607906" w:rsidRPr="00E567B8">
              <w:rPr>
                <w:rFonts w:ascii="Arial Narrow" w:hAnsi="Arial Narrow"/>
                <w:sz w:val="20"/>
              </w:rPr>
              <w:t>42.3</w:t>
            </w:r>
            <w:r>
              <w:rPr>
                <w:rFonts w:ascii="Arial Narrow" w:hAnsi="Arial Narrow"/>
                <w:sz w:val="20"/>
              </w:rPr>
              <w:t>%)</w:t>
            </w:r>
          </w:p>
        </w:tc>
        <w:tc>
          <w:tcPr>
            <w:tcW w:w="0" w:type="auto"/>
            <w:gridSpan w:val="2"/>
            <w:vAlign w:val="center"/>
          </w:tcPr>
          <w:p w:rsidR="00E47A1B" w:rsidRDefault="00607906" w:rsidP="00D56345">
            <w:pPr>
              <w:widowControl/>
              <w:jc w:val="center"/>
              <w:rPr>
                <w:rFonts w:ascii="Arial Narrow" w:hAnsi="Arial Narrow"/>
                <w:color w:val="000000"/>
                <w:sz w:val="20"/>
                <w:szCs w:val="18"/>
              </w:rPr>
            </w:pPr>
            <w:r>
              <w:rPr>
                <w:rFonts w:ascii="Arial Narrow" w:hAnsi="Arial Narrow"/>
                <w:sz w:val="20"/>
              </w:rPr>
              <w:t>-</w:t>
            </w:r>
          </w:p>
        </w:tc>
        <w:tc>
          <w:tcPr>
            <w:tcW w:w="0" w:type="auto"/>
            <w:vMerge w:val="restart"/>
            <w:vAlign w:val="center"/>
          </w:tcPr>
          <w:p w:rsidR="00E47A1B" w:rsidRPr="00D717C6" w:rsidRDefault="00E47A1B" w:rsidP="00D56345">
            <w:pPr>
              <w:widowControl/>
              <w:jc w:val="center"/>
              <w:rPr>
                <w:rFonts w:ascii="Arial Narrow" w:hAnsi="Arial Narrow"/>
                <w:color w:val="000000"/>
                <w:sz w:val="20"/>
                <w:szCs w:val="18"/>
              </w:rPr>
            </w:pPr>
            <w:r w:rsidRPr="00E567B8">
              <w:rPr>
                <w:rFonts w:ascii="Arial Narrow" w:hAnsi="Arial Narrow"/>
                <w:sz w:val="20"/>
              </w:rPr>
              <w:t>0.653 (0.505</w:t>
            </w:r>
            <w:r w:rsidR="007F0EBD">
              <w:rPr>
                <w:rFonts w:ascii="Arial Narrow" w:hAnsi="Arial Narrow"/>
                <w:sz w:val="20"/>
              </w:rPr>
              <w:t>,</w:t>
            </w:r>
            <w:r w:rsidRPr="00E567B8">
              <w:rPr>
                <w:rFonts w:ascii="Arial Narrow" w:hAnsi="Arial Narrow"/>
                <w:sz w:val="20"/>
              </w:rPr>
              <w:t xml:space="preserve"> 0.844)</w:t>
            </w:r>
          </w:p>
        </w:tc>
      </w:tr>
      <w:tr w:rsidR="00C12AEC" w:rsidRPr="00E2771E" w:rsidTr="00D56345">
        <w:trPr>
          <w:trHeight w:val="283"/>
        </w:trPr>
        <w:tc>
          <w:tcPr>
            <w:tcW w:w="0" w:type="auto"/>
            <w:gridSpan w:val="2"/>
            <w:shd w:val="clear" w:color="auto" w:fill="auto"/>
            <w:vAlign w:val="center"/>
          </w:tcPr>
          <w:p w:rsidR="00E47A1B" w:rsidRPr="00DD6DAC" w:rsidRDefault="00E47A1B" w:rsidP="00D56345">
            <w:pPr>
              <w:widowControl/>
              <w:jc w:val="left"/>
              <w:rPr>
                <w:rFonts w:ascii="Arial Narrow" w:hAnsi="Arial Narrow"/>
                <w:color w:val="000000"/>
                <w:sz w:val="20"/>
                <w:szCs w:val="18"/>
              </w:rPr>
            </w:pPr>
            <w:r w:rsidRPr="00DD6DAC">
              <w:rPr>
                <w:rFonts w:ascii="Arial Narrow" w:hAnsi="Arial Narrow"/>
                <w:color w:val="000000"/>
                <w:sz w:val="20"/>
                <w:szCs w:val="18"/>
              </w:rPr>
              <w:t>Median (mths)</w:t>
            </w:r>
          </w:p>
        </w:tc>
        <w:tc>
          <w:tcPr>
            <w:tcW w:w="0" w:type="auto"/>
            <w:gridSpan w:val="2"/>
            <w:vAlign w:val="center"/>
          </w:tcPr>
          <w:p w:rsidR="00E47A1B" w:rsidRPr="008055B2" w:rsidRDefault="00E47A1B" w:rsidP="00D56345">
            <w:pPr>
              <w:widowControl/>
              <w:jc w:val="center"/>
              <w:rPr>
                <w:rFonts w:ascii="Arial Narrow" w:hAnsi="Arial Narrow"/>
                <w:sz w:val="20"/>
              </w:rPr>
            </w:pPr>
            <w:r>
              <w:rPr>
                <w:rFonts w:ascii="Arial Narrow" w:hAnsi="Arial Narrow"/>
                <w:sz w:val="20"/>
              </w:rPr>
              <w:t>30.5</w:t>
            </w:r>
          </w:p>
        </w:tc>
        <w:tc>
          <w:tcPr>
            <w:tcW w:w="0" w:type="auto"/>
            <w:gridSpan w:val="2"/>
            <w:vAlign w:val="center"/>
          </w:tcPr>
          <w:p w:rsidR="00E47A1B" w:rsidRPr="008055B2" w:rsidRDefault="00E47A1B" w:rsidP="00D56345">
            <w:pPr>
              <w:widowControl/>
              <w:jc w:val="center"/>
              <w:rPr>
                <w:rFonts w:ascii="Arial Narrow" w:hAnsi="Arial Narrow"/>
                <w:sz w:val="20"/>
              </w:rPr>
            </w:pPr>
            <w:r>
              <w:rPr>
                <w:rFonts w:ascii="Arial Narrow" w:hAnsi="Arial Narrow"/>
                <w:sz w:val="20"/>
              </w:rPr>
              <w:t>19.3</w:t>
            </w:r>
          </w:p>
        </w:tc>
        <w:tc>
          <w:tcPr>
            <w:tcW w:w="0" w:type="auto"/>
            <w:gridSpan w:val="2"/>
            <w:vAlign w:val="center"/>
          </w:tcPr>
          <w:p w:rsidR="00E47A1B" w:rsidRDefault="00E47A1B" w:rsidP="00D56345">
            <w:pPr>
              <w:widowControl/>
              <w:jc w:val="center"/>
              <w:rPr>
                <w:rFonts w:ascii="Arial Narrow" w:hAnsi="Arial Narrow"/>
                <w:color w:val="000000"/>
                <w:sz w:val="20"/>
                <w:szCs w:val="18"/>
              </w:rPr>
            </w:pPr>
            <w:r>
              <w:rPr>
                <w:rFonts w:ascii="Arial Narrow" w:hAnsi="Arial Narrow"/>
                <w:color w:val="000000"/>
                <w:sz w:val="20"/>
                <w:szCs w:val="18"/>
              </w:rPr>
              <w:t>11.2</w:t>
            </w:r>
          </w:p>
        </w:tc>
        <w:tc>
          <w:tcPr>
            <w:tcW w:w="0" w:type="auto"/>
            <w:vMerge/>
            <w:vAlign w:val="center"/>
          </w:tcPr>
          <w:p w:rsidR="00E47A1B" w:rsidRPr="00D717C6" w:rsidRDefault="00E47A1B" w:rsidP="00D56345">
            <w:pPr>
              <w:widowControl/>
              <w:jc w:val="center"/>
              <w:rPr>
                <w:rFonts w:ascii="Arial Narrow" w:hAnsi="Arial Narrow"/>
                <w:color w:val="000000"/>
                <w:sz w:val="20"/>
                <w:szCs w:val="18"/>
              </w:rPr>
            </w:pPr>
          </w:p>
        </w:tc>
      </w:tr>
      <w:tr w:rsidR="00287FC9" w:rsidRPr="00E2771E" w:rsidTr="00D56345">
        <w:trPr>
          <w:trHeight w:val="283"/>
        </w:trPr>
        <w:tc>
          <w:tcPr>
            <w:tcW w:w="0" w:type="auto"/>
            <w:gridSpan w:val="9"/>
            <w:shd w:val="clear" w:color="auto" w:fill="auto"/>
            <w:vAlign w:val="center"/>
          </w:tcPr>
          <w:p w:rsidR="00287FC9" w:rsidRPr="007460DB" w:rsidRDefault="00287FC9" w:rsidP="00607906">
            <w:pPr>
              <w:keepNext/>
              <w:widowControl/>
              <w:jc w:val="left"/>
              <w:rPr>
                <w:rFonts w:ascii="Arial Narrow" w:hAnsi="Arial Narrow"/>
                <w:color w:val="000000"/>
                <w:sz w:val="20"/>
                <w:szCs w:val="18"/>
              </w:rPr>
            </w:pPr>
            <w:r w:rsidRPr="00E2771E">
              <w:rPr>
                <w:rFonts w:ascii="Arial Narrow" w:hAnsi="Arial Narrow"/>
                <w:b/>
                <w:color w:val="000000"/>
                <w:sz w:val="20"/>
                <w:szCs w:val="18"/>
              </w:rPr>
              <w:t xml:space="preserve">OS: </w:t>
            </w:r>
            <w:r>
              <w:rPr>
                <w:rFonts w:ascii="Arial Narrow" w:hAnsi="Arial Narrow"/>
                <w:b/>
                <w:color w:val="000000"/>
                <w:sz w:val="20"/>
                <w:szCs w:val="18"/>
              </w:rPr>
              <w:t>PALOMA-1</w:t>
            </w:r>
          </w:p>
        </w:tc>
      </w:tr>
      <w:tr w:rsidR="00C12AEC" w:rsidRPr="00E2771E" w:rsidTr="00D56345">
        <w:trPr>
          <w:trHeight w:val="283"/>
        </w:trPr>
        <w:tc>
          <w:tcPr>
            <w:tcW w:w="0" w:type="auto"/>
            <w:gridSpan w:val="2"/>
            <w:shd w:val="clear" w:color="auto" w:fill="auto"/>
            <w:vAlign w:val="center"/>
          </w:tcPr>
          <w:p w:rsidR="00E47A1B" w:rsidRPr="00DD6DAC" w:rsidRDefault="00E47A1B" w:rsidP="00D56345">
            <w:pPr>
              <w:widowControl/>
              <w:jc w:val="left"/>
              <w:rPr>
                <w:rFonts w:ascii="Arial Narrow" w:hAnsi="Arial Narrow"/>
                <w:color w:val="000000"/>
                <w:sz w:val="20"/>
                <w:szCs w:val="18"/>
              </w:rPr>
            </w:pPr>
            <w:r>
              <w:rPr>
                <w:rFonts w:ascii="Arial Narrow" w:hAnsi="Arial Narrow"/>
                <w:color w:val="000000"/>
                <w:sz w:val="20"/>
                <w:szCs w:val="18"/>
              </w:rPr>
              <w:t>Died</w:t>
            </w:r>
          </w:p>
        </w:tc>
        <w:tc>
          <w:tcPr>
            <w:tcW w:w="0" w:type="auto"/>
            <w:gridSpan w:val="2"/>
            <w:vAlign w:val="center"/>
          </w:tcPr>
          <w:p w:rsidR="00E47A1B" w:rsidRPr="007460DB" w:rsidRDefault="00E47A1B" w:rsidP="00D56345">
            <w:pPr>
              <w:widowControl/>
              <w:jc w:val="center"/>
              <w:rPr>
                <w:rFonts w:ascii="Arial Narrow" w:hAnsi="Arial Narrow"/>
                <w:sz w:val="20"/>
              </w:rPr>
            </w:pPr>
            <w:r>
              <w:rPr>
                <w:rFonts w:ascii="Arial Narrow" w:hAnsi="Arial Narrow"/>
                <w:sz w:val="20"/>
              </w:rPr>
              <w:t>30/84 (</w:t>
            </w:r>
            <w:r w:rsidR="00607906">
              <w:rPr>
                <w:rFonts w:ascii="Arial Narrow" w:hAnsi="Arial Narrow"/>
                <w:sz w:val="20"/>
              </w:rPr>
              <w:t>35.7</w:t>
            </w:r>
            <w:r>
              <w:rPr>
                <w:rFonts w:ascii="Arial Narrow" w:hAnsi="Arial Narrow"/>
                <w:sz w:val="20"/>
              </w:rPr>
              <w:t>%)</w:t>
            </w:r>
          </w:p>
        </w:tc>
        <w:tc>
          <w:tcPr>
            <w:tcW w:w="0" w:type="auto"/>
            <w:gridSpan w:val="2"/>
            <w:vAlign w:val="center"/>
          </w:tcPr>
          <w:p w:rsidR="00E47A1B" w:rsidRPr="007460DB" w:rsidRDefault="00E47A1B" w:rsidP="00D56345">
            <w:pPr>
              <w:widowControl/>
              <w:jc w:val="center"/>
              <w:rPr>
                <w:rFonts w:ascii="Arial Narrow" w:hAnsi="Arial Narrow"/>
                <w:sz w:val="20"/>
              </w:rPr>
            </w:pPr>
            <w:r w:rsidRPr="003F698B">
              <w:rPr>
                <w:rFonts w:ascii="Arial Narrow" w:hAnsi="Arial Narrow"/>
                <w:sz w:val="20"/>
              </w:rPr>
              <w:t>31/81</w:t>
            </w:r>
            <w:r>
              <w:rPr>
                <w:rFonts w:ascii="Arial Narrow" w:hAnsi="Arial Narrow"/>
                <w:sz w:val="20"/>
              </w:rPr>
              <w:t xml:space="preserve"> (</w:t>
            </w:r>
            <w:r w:rsidR="00607906">
              <w:rPr>
                <w:rFonts w:ascii="Arial Narrow" w:hAnsi="Arial Narrow"/>
                <w:sz w:val="20"/>
              </w:rPr>
              <w:t>38.3</w:t>
            </w:r>
            <w:r>
              <w:rPr>
                <w:rFonts w:ascii="Arial Narrow" w:hAnsi="Arial Narrow"/>
                <w:sz w:val="20"/>
              </w:rPr>
              <w:t>%)</w:t>
            </w:r>
          </w:p>
        </w:tc>
        <w:tc>
          <w:tcPr>
            <w:tcW w:w="0" w:type="auto"/>
            <w:gridSpan w:val="2"/>
            <w:vAlign w:val="center"/>
          </w:tcPr>
          <w:p w:rsidR="00E47A1B" w:rsidRPr="007460DB" w:rsidRDefault="00607906" w:rsidP="00D56345">
            <w:pPr>
              <w:widowControl/>
              <w:jc w:val="center"/>
              <w:rPr>
                <w:rFonts w:ascii="Arial Narrow" w:hAnsi="Arial Narrow"/>
                <w:color w:val="000000"/>
                <w:sz w:val="20"/>
                <w:szCs w:val="18"/>
              </w:rPr>
            </w:pPr>
            <w:r>
              <w:rPr>
                <w:rFonts w:ascii="Arial Narrow" w:hAnsi="Arial Narrow"/>
                <w:sz w:val="20"/>
              </w:rPr>
              <w:t>-</w:t>
            </w:r>
          </w:p>
        </w:tc>
        <w:tc>
          <w:tcPr>
            <w:tcW w:w="0" w:type="auto"/>
            <w:vMerge w:val="restart"/>
            <w:vAlign w:val="center"/>
          </w:tcPr>
          <w:p w:rsidR="00E47A1B" w:rsidRPr="007460DB" w:rsidRDefault="00E47A1B" w:rsidP="00D56345">
            <w:pPr>
              <w:widowControl/>
              <w:jc w:val="center"/>
              <w:rPr>
                <w:rFonts w:ascii="Arial Narrow" w:hAnsi="Arial Narrow"/>
                <w:color w:val="000000"/>
                <w:sz w:val="20"/>
                <w:szCs w:val="18"/>
              </w:rPr>
            </w:pPr>
            <w:r>
              <w:rPr>
                <w:rFonts w:ascii="Arial Narrow" w:hAnsi="Arial Narrow"/>
                <w:color w:val="000000"/>
                <w:sz w:val="20"/>
                <w:szCs w:val="18"/>
              </w:rPr>
              <w:t>0.813</w:t>
            </w:r>
            <w:r w:rsidRPr="003F698B">
              <w:rPr>
                <w:rFonts w:ascii="Arial Narrow" w:hAnsi="Arial Narrow"/>
                <w:color w:val="000000"/>
                <w:sz w:val="20"/>
                <w:szCs w:val="18"/>
              </w:rPr>
              <w:t xml:space="preserve"> (0.492 – 1.345)</w:t>
            </w:r>
          </w:p>
        </w:tc>
      </w:tr>
      <w:tr w:rsidR="00C12AEC" w:rsidRPr="00E2771E" w:rsidTr="00D56345">
        <w:trPr>
          <w:trHeight w:val="283"/>
        </w:trPr>
        <w:tc>
          <w:tcPr>
            <w:tcW w:w="0" w:type="auto"/>
            <w:gridSpan w:val="2"/>
            <w:shd w:val="clear" w:color="auto" w:fill="auto"/>
            <w:vAlign w:val="center"/>
          </w:tcPr>
          <w:p w:rsidR="00E47A1B" w:rsidRPr="00DD6DAC" w:rsidRDefault="00E47A1B" w:rsidP="00D56345">
            <w:pPr>
              <w:widowControl/>
              <w:jc w:val="left"/>
              <w:rPr>
                <w:rFonts w:ascii="Arial Narrow" w:hAnsi="Arial Narrow"/>
                <w:color w:val="000000"/>
                <w:sz w:val="20"/>
                <w:szCs w:val="18"/>
              </w:rPr>
            </w:pPr>
            <w:r w:rsidRPr="00DD6DAC">
              <w:rPr>
                <w:rFonts w:ascii="Arial Narrow" w:hAnsi="Arial Narrow"/>
                <w:color w:val="000000"/>
                <w:sz w:val="20"/>
                <w:szCs w:val="18"/>
              </w:rPr>
              <w:t>Median (mths)</w:t>
            </w:r>
          </w:p>
        </w:tc>
        <w:tc>
          <w:tcPr>
            <w:tcW w:w="0" w:type="auto"/>
            <w:gridSpan w:val="2"/>
            <w:vAlign w:val="center"/>
          </w:tcPr>
          <w:p w:rsidR="00E47A1B" w:rsidRPr="007460DB" w:rsidRDefault="00E47A1B" w:rsidP="00D56345">
            <w:pPr>
              <w:widowControl/>
              <w:jc w:val="center"/>
              <w:rPr>
                <w:rFonts w:ascii="Arial Narrow" w:hAnsi="Arial Narrow"/>
                <w:sz w:val="20"/>
              </w:rPr>
            </w:pPr>
            <w:r w:rsidRPr="003058F1">
              <w:rPr>
                <w:rFonts w:ascii="Arial Narrow" w:hAnsi="Arial Narrow"/>
                <w:sz w:val="20"/>
              </w:rPr>
              <w:t>37.5 (28.4, NR)</w:t>
            </w:r>
          </w:p>
        </w:tc>
        <w:tc>
          <w:tcPr>
            <w:tcW w:w="0" w:type="auto"/>
            <w:gridSpan w:val="2"/>
            <w:vAlign w:val="center"/>
          </w:tcPr>
          <w:p w:rsidR="00E47A1B" w:rsidRPr="007460DB" w:rsidRDefault="00E47A1B" w:rsidP="00D56345">
            <w:pPr>
              <w:widowControl/>
              <w:jc w:val="center"/>
              <w:rPr>
                <w:rFonts w:ascii="Arial Narrow" w:hAnsi="Arial Narrow"/>
                <w:sz w:val="20"/>
              </w:rPr>
            </w:pPr>
            <w:r w:rsidRPr="003058F1">
              <w:rPr>
                <w:rFonts w:ascii="Arial Narrow" w:hAnsi="Arial Narrow"/>
                <w:sz w:val="20"/>
              </w:rPr>
              <w:t>33.3 (26.4, NR)</w:t>
            </w:r>
          </w:p>
        </w:tc>
        <w:tc>
          <w:tcPr>
            <w:tcW w:w="0" w:type="auto"/>
            <w:gridSpan w:val="2"/>
            <w:vAlign w:val="center"/>
          </w:tcPr>
          <w:p w:rsidR="00E47A1B" w:rsidRPr="007460DB" w:rsidRDefault="00E47A1B" w:rsidP="00D56345">
            <w:pPr>
              <w:widowControl/>
              <w:jc w:val="center"/>
              <w:rPr>
                <w:rFonts w:ascii="Arial Narrow" w:hAnsi="Arial Narrow"/>
                <w:color w:val="000000"/>
                <w:sz w:val="20"/>
                <w:szCs w:val="18"/>
              </w:rPr>
            </w:pPr>
            <w:r>
              <w:rPr>
                <w:rFonts w:ascii="Arial Narrow" w:hAnsi="Arial Narrow"/>
                <w:color w:val="000000"/>
                <w:sz w:val="20"/>
                <w:szCs w:val="18"/>
              </w:rPr>
              <w:t>4.2</w:t>
            </w:r>
          </w:p>
        </w:tc>
        <w:tc>
          <w:tcPr>
            <w:tcW w:w="0" w:type="auto"/>
            <w:vMerge/>
            <w:vAlign w:val="center"/>
          </w:tcPr>
          <w:p w:rsidR="00E47A1B" w:rsidRPr="007460DB" w:rsidRDefault="00E47A1B" w:rsidP="00D56345">
            <w:pPr>
              <w:widowControl/>
              <w:jc w:val="center"/>
              <w:rPr>
                <w:rFonts w:ascii="Arial Narrow" w:hAnsi="Arial Narrow"/>
                <w:color w:val="000000"/>
                <w:sz w:val="20"/>
                <w:szCs w:val="18"/>
              </w:rPr>
            </w:pPr>
          </w:p>
        </w:tc>
      </w:tr>
      <w:tr w:rsidR="00287FC9" w:rsidRPr="00E2771E" w:rsidTr="00607906">
        <w:tc>
          <w:tcPr>
            <w:tcW w:w="0" w:type="auto"/>
            <w:gridSpan w:val="9"/>
            <w:tcBorders>
              <w:top w:val="double" w:sz="4" w:space="0" w:color="auto"/>
            </w:tcBorders>
            <w:shd w:val="clear" w:color="auto" w:fill="auto"/>
            <w:vAlign w:val="center"/>
          </w:tcPr>
          <w:p w:rsidR="00287FC9" w:rsidRPr="00465DB6" w:rsidRDefault="00287FC9" w:rsidP="004103DB">
            <w:pPr>
              <w:keepNext/>
              <w:widowControl/>
              <w:rPr>
                <w:rFonts w:ascii="Arial Narrow" w:hAnsi="Arial Narrow"/>
                <w:b/>
                <w:color w:val="000000"/>
                <w:sz w:val="20"/>
                <w:szCs w:val="18"/>
              </w:rPr>
            </w:pPr>
            <w:r w:rsidRPr="00465DB6">
              <w:rPr>
                <w:rFonts w:ascii="Arial Narrow" w:hAnsi="Arial Narrow"/>
                <w:b/>
                <w:color w:val="000000"/>
                <w:sz w:val="20"/>
                <w:szCs w:val="18"/>
              </w:rPr>
              <w:t xml:space="preserve">Harms </w:t>
            </w:r>
          </w:p>
        </w:tc>
      </w:tr>
      <w:tr w:rsidR="00C12AEC" w:rsidRPr="00E2771E" w:rsidTr="00607906">
        <w:trPr>
          <w:trHeight w:val="70"/>
        </w:trPr>
        <w:tc>
          <w:tcPr>
            <w:tcW w:w="0" w:type="auto"/>
            <w:vMerge w:val="restart"/>
            <w:shd w:val="clear" w:color="auto" w:fill="auto"/>
            <w:vAlign w:val="center"/>
          </w:tcPr>
          <w:p w:rsidR="00287FC9" w:rsidRPr="00465DB6" w:rsidRDefault="00287FC9" w:rsidP="004103DB">
            <w:pPr>
              <w:keepNext/>
              <w:widowControl/>
              <w:rPr>
                <w:rFonts w:ascii="Arial Narrow" w:hAnsi="Arial Narrow"/>
                <w:b/>
                <w:color w:val="000000"/>
                <w:sz w:val="20"/>
                <w:szCs w:val="18"/>
              </w:rPr>
            </w:pPr>
          </w:p>
        </w:tc>
        <w:tc>
          <w:tcPr>
            <w:tcW w:w="0" w:type="auto"/>
            <w:gridSpan w:val="2"/>
            <w:vMerge w:val="restart"/>
            <w:vAlign w:val="center"/>
          </w:tcPr>
          <w:p w:rsidR="00287FC9" w:rsidRPr="00465DB6" w:rsidRDefault="00287FC9" w:rsidP="004103DB">
            <w:pPr>
              <w:keepNext/>
              <w:widowControl/>
              <w:jc w:val="center"/>
              <w:rPr>
                <w:rFonts w:ascii="Arial Narrow" w:hAnsi="Arial Narrow"/>
                <w:b/>
                <w:color w:val="000000"/>
                <w:sz w:val="20"/>
                <w:szCs w:val="18"/>
              </w:rPr>
            </w:pPr>
            <w:r w:rsidRPr="00465DB6">
              <w:rPr>
                <w:rFonts w:ascii="Arial Narrow" w:hAnsi="Arial Narrow"/>
                <w:b/>
                <w:sz w:val="20"/>
              </w:rPr>
              <w:t>P + L</w:t>
            </w:r>
          </w:p>
        </w:tc>
        <w:tc>
          <w:tcPr>
            <w:tcW w:w="0" w:type="auto"/>
            <w:vMerge w:val="restart"/>
            <w:vAlign w:val="center"/>
          </w:tcPr>
          <w:p w:rsidR="00287FC9" w:rsidRPr="00465DB6" w:rsidRDefault="00287FC9" w:rsidP="004103DB">
            <w:pPr>
              <w:keepNext/>
              <w:widowControl/>
              <w:jc w:val="center"/>
              <w:rPr>
                <w:rFonts w:ascii="Arial Narrow" w:hAnsi="Arial Narrow"/>
                <w:b/>
                <w:color w:val="000000"/>
                <w:sz w:val="20"/>
                <w:szCs w:val="18"/>
              </w:rPr>
            </w:pPr>
            <w:r w:rsidRPr="00465DB6">
              <w:rPr>
                <w:rFonts w:ascii="Arial Narrow" w:hAnsi="Arial Narrow"/>
                <w:b/>
                <w:color w:val="000000"/>
                <w:sz w:val="20"/>
                <w:szCs w:val="18"/>
              </w:rPr>
              <w:t>L</w:t>
            </w:r>
          </w:p>
        </w:tc>
        <w:tc>
          <w:tcPr>
            <w:tcW w:w="0" w:type="auto"/>
            <w:vMerge w:val="restart"/>
            <w:vAlign w:val="center"/>
          </w:tcPr>
          <w:p w:rsidR="00287FC9" w:rsidRPr="00465DB6" w:rsidRDefault="00287FC9" w:rsidP="004103DB">
            <w:pPr>
              <w:keepNext/>
              <w:widowControl/>
              <w:jc w:val="center"/>
              <w:rPr>
                <w:rFonts w:ascii="Arial Narrow" w:hAnsi="Arial Narrow"/>
                <w:b/>
                <w:color w:val="000000"/>
                <w:sz w:val="20"/>
                <w:szCs w:val="18"/>
              </w:rPr>
            </w:pPr>
            <w:r w:rsidRPr="00465DB6">
              <w:rPr>
                <w:rFonts w:ascii="Arial Narrow" w:hAnsi="Arial Narrow"/>
                <w:b/>
                <w:color w:val="000000"/>
                <w:sz w:val="20"/>
                <w:szCs w:val="18"/>
              </w:rPr>
              <w:t>RR</w:t>
            </w:r>
          </w:p>
          <w:p w:rsidR="00287FC9" w:rsidRPr="00465DB6" w:rsidRDefault="00287FC9" w:rsidP="004103DB">
            <w:pPr>
              <w:keepNext/>
              <w:widowControl/>
              <w:jc w:val="center"/>
              <w:rPr>
                <w:rFonts w:ascii="Arial Narrow" w:hAnsi="Arial Narrow"/>
                <w:b/>
                <w:color w:val="000000"/>
                <w:sz w:val="20"/>
                <w:szCs w:val="18"/>
              </w:rPr>
            </w:pPr>
            <w:r w:rsidRPr="00465DB6">
              <w:rPr>
                <w:rFonts w:ascii="Arial Narrow" w:hAnsi="Arial Narrow"/>
                <w:b/>
                <w:color w:val="000000"/>
                <w:sz w:val="20"/>
                <w:szCs w:val="18"/>
              </w:rPr>
              <w:t>(95% CI)</w:t>
            </w:r>
          </w:p>
        </w:tc>
        <w:tc>
          <w:tcPr>
            <w:tcW w:w="0" w:type="auto"/>
            <w:gridSpan w:val="3"/>
            <w:vAlign w:val="center"/>
          </w:tcPr>
          <w:p w:rsidR="00287FC9" w:rsidRPr="00465DB6" w:rsidRDefault="00287FC9" w:rsidP="004103DB">
            <w:pPr>
              <w:keepNext/>
              <w:widowControl/>
              <w:jc w:val="center"/>
              <w:rPr>
                <w:rFonts w:ascii="Arial Narrow" w:hAnsi="Arial Narrow"/>
                <w:b/>
                <w:color w:val="000000"/>
                <w:sz w:val="20"/>
                <w:szCs w:val="18"/>
              </w:rPr>
            </w:pPr>
            <w:r w:rsidRPr="00465DB6">
              <w:rPr>
                <w:rFonts w:ascii="Arial Narrow" w:hAnsi="Arial Narrow"/>
                <w:b/>
                <w:color w:val="000000"/>
                <w:sz w:val="20"/>
                <w:szCs w:val="18"/>
              </w:rPr>
              <w:t xml:space="preserve">Event rate/100 patients* </w:t>
            </w:r>
          </w:p>
        </w:tc>
        <w:tc>
          <w:tcPr>
            <w:tcW w:w="0" w:type="auto"/>
            <w:vMerge w:val="restart"/>
            <w:vAlign w:val="center"/>
          </w:tcPr>
          <w:p w:rsidR="00287FC9" w:rsidRPr="00465DB6" w:rsidRDefault="00287FC9" w:rsidP="004103DB">
            <w:pPr>
              <w:keepNext/>
              <w:widowControl/>
              <w:jc w:val="center"/>
              <w:rPr>
                <w:rFonts w:ascii="Arial Narrow" w:hAnsi="Arial Narrow"/>
                <w:b/>
                <w:color w:val="000000"/>
                <w:sz w:val="20"/>
                <w:szCs w:val="18"/>
              </w:rPr>
            </w:pPr>
            <w:r w:rsidRPr="00465DB6">
              <w:rPr>
                <w:rFonts w:ascii="Arial Narrow" w:hAnsi="Arial Narrow"/>
                <w:b/>
                <w:color w:val="000000"/>
                <w:sz w:val="20"/>
                <w:szCs w:val="18"/>
              </w:rPr>
              <w:t>RD</w:t>
            </w:r>
          </w:p>
          <w:p w:rsidR="00287FC9" w:rsidRPr="00465DB6" w:rsidRDefault="00287FC9" w:rsidP="004103DB">
            <w:pPr>
              <w:keepNext/>
              <w:widowControl/>
              <w:jc w:val="center"/>
              <w:rPr>
                <w:rFonts w:ascii="Arial Narrow" w:hAnsi="Arial Narrow"/>
                <w:b/>
                <w:color w:val="000000"/>
                <w:sz w:val="20"/>
                <w:szCs w:val="18"/>
              </w:rPr>
            </w:pPr>
            <w:r w:rsidRPr="00465DB6">
              <w:rPr>
                <w:rFonts w:ascii="Arial Narrow" w:hAnsi="Arial Narrow"/>
                <w:b/>
                <w:color w:val="000000"/>
                <w:sz w:val="20"/>
                <w:szCs w:val="18"/>
              </w:rPr>
              <w:t>(95% CI)</w:t>
            </w:r>
          </w:p>
        </w:tc>
      </w:tr>
      <w:tr w:rsidR="00C12AEC" w:rsidRPr="00E2771E" w:rsidTr="00C6582F">
        <w:trPr>
          <w:trHeight w:val="70"/>
        </w:trPr>
        <w:tc>
          <w:tcPr>
            <w:tcW w:w="0" w:type="auto"/>
            <w:vMerge/>
            <w:shd w:val="clear" w:color="auto" w:fill="auto"/>
            <w:vAlign w:val="center"/>
          </w:tcPr>
          <w:p w:rsidR="00287FC9" w:rsidRPr="00465DB6" w:rsidRDefault="00287FC9" w:rsidP="004103DB">
            <w:pPr>
              <w:keepNext/>
              <w:widowControl/>
              <w:rPr>
                <w:rFonts w:ascii="Arial Narrow" w:hAnsi="Arial Narrow"/>
                <w:b/>
                <w:color w:val="000000"/>
                <w:sz w:val="20"/>
                <w:szCs w:val="18"/>
              </w:rPr>
            </w:pPr>
          </w:p>
        </w:tc>
        <w:tc>
          <w:tcPr>
            <w:tcW w:w="0" w:type="auto"/>
            <w:gridSpan w:val="2"/>
            <w:vMerge/>
            <w:vAlign w:val="center"/>
          </w:tcPr>
          <w:p w:rsidR="00287FC9" w:rsidRPr="00465DB6" w:rsidRDefault="00287FC9" w:rsidP="004103DB">
            <w:pPr>
              <w:keepNext/>
              <w:widowControl/>
              <w:jc w:val="center"/>
              <w:rPr>
                <w:rFonts w:ascii="Arial Narrow" w:hAnsi="Arial Narrow"/>
                <w:b/>
                <w:color w:val="000000"/>
                <w:sz w:val="20"/>
                <w:szCs w:val="18"/>
              </w:rPr>
            </w:pPr>
          </w:p>
        </w:tc>
        <w:tc>
          <w:tcPr>
            <w:tcW w:w="0" w:type="auto"/>
            <w:vMerge/>
            <w:vAlign w:val="center"/>
          </w:tcPr>
          <w:p w:rsidR="00287FC9" w:rsidRPr="00465DB6" w:rsidRDefault="00287FC9" w:rsidP="004103DB">
            <w:pPr>
              <w:keepNext/>
              <w:widowControl/>
              <w:jc w:val="center"/>
              <w:rPr>
                <w:rFonts w:ascii="Arial Narrow" w:hAnsi="Arial Narrow"/>
                <w:b/>
                <w:color w:val="000000"/>
                <w:sz w:val="20"/>
                <w:szCs w:val="18"/>
              </w:rPr>
            </w:pPr>
          </w:p>
        </w:tc>
        <w:tc>
          <w:tcPr>
            <w:tcW w:w="0" w:type="auto"/>
            <w:vMerge/>
            <w:vAlign w:val="center"/>
          </w:tcPr>
          <w:p w:rsidR="00287FC9" w:rsidRPr="00465DB6" w:rsidRDefault="00287FC9" w:rsidP="004103DB">
            <w:pPr>
              <w:keepNext/>
              <w:widowControl/>
              <w:jc w:val="center"/>
              <w:rPr>
                <w:rFonts w:ascii="Arial Narrow" w:hAnsi="Arial Narrow"/>
                <w:b/>
                <w:color w:val="000000"/>
                <w:sz w:val="20"/>
                <w:szCs w:val="18"/>
              </w:rPr>
            </w:pPr>
          </w:p>
        </w:tc>
        <w:tc>
          <w:tcPr>
            <w:tcW w:w="1611" w:type="dxa"/>
            <w:gridSpan w:val="2"/>
            <w:vAlign w:val="center"/>
          </w:tcPr>
          <w:p w:rsidR="00287FC9" w:rsidRPr="00465DB6" w:rsidRDefault="00287FC9" w:rsidP="004103DB">
            <w:pPr>
              <w:keepNext/>
              <w:widowControl/>
              <w:jc w:val="center"/>
              <w:rPr>
                <w:rFonts w:ascii="Arial Narrow" w:hAnsi="Arial Narrow"/>
                <w:b/>
                <w:color w:val="000000"/>
                <w:sz w:val="20"/>
                <w:szCs w:val="18"/>
              </w:rPr>
            </w:pPr>
            <w:r w:rsidRPr="00465DB6">
              <w:rPr>
                <w:rFonts w:ascii="Arial Narrow" w:hAnsi="Arial Narrow"/>
                <w:b/>
                <w:sz w:val="20"/>
              </w:rPr>
              <w:t>P + L</w:t>
            </w:r>
          </w:p>
        </w:tc>
        <w:tc>
          <w:tcPr>
            <w:tcW w:w="1272" w:type="dxa"/>
            <w:vAlign w:val="center"/>
          </w:tcPr>
          <w:p w:rsidR="00287FC9" w:rsidRPr="00465DB6" w:rsidRDefault="00287FC9" w:rsidP="004103DB">
            <w:pPr>
              <w:keepNext/>
              <w:widowControl/>
              <w:jc w:val="center"/>
              <w:rPr>
                <w:rFonts w:ascii="Arial Narrow" w:hAnsi="Arial Narrow"/>
                <w:b/>
                <w:color w:val="000000"/>
                <w:sz w:val="20"/>
                <w:szCs w:val="18"/>
              </w:rPr>
            </w:pPr>
            <w:r w:rsidRPr="00465DB6">
              <w:rPr>
                <w:rFonts w:ascii="Arial Narrow" w:hAnsi="Arial Narrow"/>
                <w:b/>
                <w:color w:val="000000"/>
                <w:sz w:val="20"/>
                <w:szCs w:val="18"/>
              </w:rPr>
              <w:t>L</w:t>
            </w:r>
          </w:p>
        </w:tc>
        <w:tc>
          <w:tcPr>
            <w:tcW w:w="0" w:type="auto"/>
            <w:vMerge/>
            <w:vAlign w:val="center"/>
          </w:tcPr>
          <w:p w:rsidR="00287FC9" w:rsidRPr="00465DB6" w:rsidRDefault="00287FC9" w:rsidP="004103DB">
            <w:pPr>
              <w:keepNext/>
              <w:widowControl/>
              <w:jc w:val="center"/>
              <w:rPr>
                <w:rFonts w:ascii="Arial Narrow" w:hAnsi="Arial Narrow"/>
                <w:b/>
                <w:color w:val="000000"/>
                <w:sz w:val="20"/>
                <w:szCs w:val="18"/>
              </w:rPr>
            </w:pPr>
          </w:p>
        </w:tc>
      </w:tr>
      <w:tr w:rsidR="004103DB" w:rsidRPr="00E2771E" w:rsidTr="004103DB">
        <w:tc>
          <w:tcPr>
            <w:tcW w:w="0" w:type="auto"/>
            <w:gridSpan w:val="9"/>
            <w:shd w:val="clear" w:color="auto" w:fill="auto"/>
            <w:vAlign w:val="center"/>
          </w:tcPr>
          <w:p w:rsidR="004103DB" w:rsidRPr="00465DB6" w:rsidRDefault="004103DB" w:rsidP="004103DB">
            <w:pPr>
              <w:keepNext/>
              <w:widowControl/>
              <w:rPr>
                <w:rFonts w:ascii="Arial Narrow" w:hAnsi="Arial Narrow"/>
                <w:b/>
                <w:color w:val="000000"/>
                <w:sz w:val="20"/>
                <w:szCs w:val="18"/>
              </w:rPr>
            </w:pPr>
            <w:r w:rsidRPr="00465DB6">
              <w:rPr>
                <w:rFonts w:ascii="Arial Narrow" w:hAnsi="Arial Narrow"/>
                <w:b/>
                <w:color w:val="000000"/>
                <w:sz w:val="20"/>
                <w:szCs w:val="18"/>
              </w:rPr>
              <w:t xml:space="preserve">Grade&gt;3 adverse events </w:t>
            </w:r>
          </w:p>
        </w:tc>
      </w:tr>
      <w:tr w:rsidR="00C12AEC" w:rsidRPr="00E2771E" w:rsidTr="00D56345">
        <w:trPr>
          <w:trHeight w:val="510"/>
        </w:trPr>
        <w:tc>
          <w:tcPr>
            <w:tcW w:w="0" w:type="auto"/>
            <w:shd w:val="clear" w:color="auto" w:fill="auto"/>
            <w:vAlign w:val="center"/>
          </w:tcPr>
          <w:p w:rsidR="004103DB" w:rsidRPr="00465DB6" w:rsidRDefault="004103DB" w:rsidP="00D56345">
            <w:pPr>
              <w:keepNext/>
              <w:widowControl/>
              <w:jc w:val="center"/>
              <w:rPr>
                <w:rFonts w:ascii="Arial Narrow" w:hAnsi="Arial Narrow"/>
                <w:color w:val="000000"/>
                <w:sz w:val="20"/>
                <w:szCs w:val="18"/>
              </w:rPr>
            </w:pPr>
            <w:r w:rsidRPr="00465DB6">
              <w:rPr>
                <w:rFonts w:ascii="Arial Narrow" w:hAnsi="Arial Narrow"/>
                <w:color w:val="000000"/>
                <w:sz w:val="20"/>
                <w:szCs w:val="18"/>
              </w:rPr>
              <w:t>PALOMA-1</w:t>
            </w:r>
          </w:p>
        </w:tc>
        <w:tc>
          <w:tcPr>
            <w:tcW w:w="0" w:type="auto"/>
            <w:gridSpan w:val="2"/>
            <w:vAlign w:val="center"/>
          </w:tcPr>
          <w:p w:rsidR="004103DB" w:rsidRPr="00465DB6" w:rsidRDefault="004103DB" w:rsidP="00D56345">
            <w:pPr>
              <w:keepNext/>
              <w:widowControl/>
              <w:jc w:val="center"/>
              <w:rPr>
                <w:rFonts w:ascii="Arial Narrow" w:hAnsi="Arial Narrow"/>
                <w:color w:val="000000"/>
                <w:sz w:val="20"/>
                <w:szCs w:val="18"/>
              </w:rPr>
            </w:pPr>
            <w:r w:rsidRPr="00465DB6">
              <w:rPr>
                <w:rFonts w:ascii="Arial Narrow" w:hAnsi="Arial Narrow"/>
                <w:color w:val="000000"/>
                <w:sz w:val="20"/>
                <w:szCs w:val="18"/>
              </w:rPr>
              <w:t>65/83</w:t>
            </w:r>
          </w:p>
        </w:tc>
        <w:tc>
          <w:tcPr>
            <w:tcW w:w="0" w:type="auto"/>
            <w:vAlign w:val="center"/>
          </w:tcPr>
          <w:p w:rsidR="004103DB" w:rsidRPr="00465DB6" w:rsidRDefault="004103DB" w:rsidP="00D56345">
            <w:pPr>
              <w:keepNext/>
              <w:widowControl/>
              <w:jc w:val="center"/>
              <w:rPr>
                <w:rFonts w:ascii="Arial Narrow" w:hAnsi="Arial Narrow"/>
                <w:color w:val="000000"/>
                <w:sz w:val="20"/>
                <w:szCs w:val="18"/>
              </w:rPr>
            </w:pPr>
            <w:r w:rsidRPr="00465DB6">
              <w:rPr>
                <w:rFonts w:ascii="Arial Narrow" w:hAnsi="Arial Narrow"/>
                <w:color w:val="000000"/>
                <w:sz w:val="20"/>
                <w:szCs w:val="18"/>
              </w:rPr>
              <w:t>16/77</w:t>
            </w:r>
          </w:p>
        </w:tc>
        <w:tc>
          <w:tcPr>
            <w:tcW w:w="0" w:type="auto"/>
            <w:vAlign w:val="center"/>
          </w:tcPr>
          <w:p w:rsidR="004103DB" w:rsidRPr="00465DB6" w:rsidRDefault="004103DB" w:rsidP="00D56345">
            <w:pPr>
              <w:widowControl/>
              <w:ind w:left="-57" w:right="-57"/>
              <w:jc w:val="center"/>
              <w:rPr>
                <w:rFonts w:ascii="Arial Narrow" w:eastAsia="SimSun" w:hAnsi="Arial Narrow"/>
                <w:snapToGrid/>
                <w:sz w:val="20"/>
                <w:lang w:eastAsia="zh-CN"/>
              </w:rPr>
            </w:pPr>
            <w:r w:rsidRPr="00465DB6">
              <w:rPr>
                <w:rFonts w:ascii="Arial Narrow" w:eastAsia="SimSun" w:hAnsi="Arial Narrow"/>
                <w:snapToGrid/>
                <w:sz w:val="20"/>
                <w:lang w:eastAsia="zh-CN"/>
              </w:rPr>
              <w:t>3.769</w:t>
            </w:r>
          </w:p>
          <w:p w:rsidR="004103DB" w:rsidRPr="00465DB6" w:rsidRDefault="004103DB" w:rsidP="00D56345">
            <w:pPr>
              <w:keepNext/>
              <w:widowControl/>
              <w:jc w:val="center"/>
              <w:rPr>
                <w:rFonts w:ascii="Arial Narrow" w:hAnsi="Arial Narrow"/>
                <w:color w:val="000000"/>
                <w:sz w:val="20"/>
                <w:szCs w:val="18"/>
                <w:highlight w:val="yellow"/>
              </w:rPr>
            </w:pPr>
            <w:r w:rsidRPr="00465DB6">
              <w:rPr>
                <w:rFonts w:ascii="Arial Narrow" w:eastAsia="SimSun" w:hAnsi="Arial Narrow"/>
                <w:snapToGrid/>
                <w:sz w:val="20"/>
                <w:lang w:eastAsia="zh-CN"/>
              </w:rPr>
              <w:t>(2.402, 5.914)</w:t>
            </w:r>
          </w:p>
        </w:tc>
        <w:tc>
          <w:tcPr>
            <w:tcW w:w="1611" w:type="dxa"/>
            <w:gridSpan w:val="2"/>
            <w:vAlign w:val="center"/>
          </w:tcPr>
          <w:p w:rsidR="004103DB" w:rsidRPr="00465DB6" w:rsidRDefault="004103DB" w:rsidP="00D56345">
            <w:pPr>
              <w:keepNext/>
              <w:widowControl/>
              <w:jc w:val="center"/>
              <w:rPr>
                <w:rFonts w:ascii="Arial Narrow" w:hAnsi="Arial Narrow"/>
                <w:color w:val="000000"/>
                <w:sz w:val="20"/>
                <w:szCs w:val="18"/>
              </w:rPr>
            </w:pPr>
            <w:r w:rsidRPr="00465DB6">
              <w:rPr>
                <w:rFonts w:ascii="Arial Narrow" w:hAnsi="Arial Narrow"/>
                <w:color w:val="000000"/>
                <w:sz w:val="20"/>
                <w:szCs w:val="18"/>
              </w:rPr>
              <w:t>78.3</w:t>
            </w:r>
          </w:p>
        </w:tc>
        <w:tc>
          <w:tcPr>
            <w:tcW w:w="1272" w:type="dxa"/>
            <w:vAlign w:val="center"/>
          </w:tcPr>
          <w:p w:rsidR="004103DB" w:rsidRPr="00465DB6" w:rsidRDefault="004103DB" w:rsidP="00D56345">
            <w:pPr>
              <w:keepNext/>
              <w:widowControl/>
              <w:jc w:val="center"/>
              <w:rPr>
                <w:rFonts w:ascii="Arial Narrow" w:hAnsi="Arial Narrow"/>
                <w:color w:val="000000"/>
                <w:sz w:val="20"/>
                <w:szCs w:val="18"/>
              </w:rPr>
            </w:pPr>
            <w:r w:rsidRPr="00465DB6">
              <w:rPr>
                <w:rFonts w:ascii="Arial Narrow" w:hAnsi="Arial Narrow"/>
                <w:color w:val="000000"/>
                <w:sz w:val="20"/>
                <w:szCs w:val="18"/>
              </w:rPr>
              <w:t>20.8</w:t>
            </w:r>
          </w:p>
        </w:tc>
        <w:tc>
          <w:tcPr>
            <w:tcW w:w="0" w:type="auto"/>
            <w:vAlign w:val="center"/>
          </w:tcPr>
          <w:p w:rsidR="004103DB" w:rsidRPr="00465DB6" w:rsidRDefault="004103DB" w:rsidP="00D56345">
            <w:pPr>
              <w:keepNext/>
              <w:widowControl/>
              <w:jc w:val="center"/>
              <w:rPr>
                <w:rFonts w:ascii="Arial Narrow" w:hAnsi="Arial Narrow"/>
                <w:color w:val="000000"/>
                <w:sz w:val="20"/>
                <w:szCs w:val="18"/>
                <w:highlight w:val="yellow"/>
              </w:rPr>
            </w:pPr>
            <w:r w:rsidRPr="00465DB6">
              <w:rPr>
                <w:rFonts w:ascii="Arial Narrow" w:hAnsi="Arial Narrow"/>
                <w:color w:val="000000"/>
                <w:sz w:val="20"/>
                <w:szCs w:val="18"/>
              </w:rPr>
              <w:t>57.5% (44.9%, 70.2%)</w:t>
            </w:r>
          </w:p>
        </w:tc>
      </w:tr>
      <w:tr w:rsidR="00C12AEC" w:rsidRPr="00E2771E" w:rsidTr="00D56345">
        <w:trPr>
          <w:trHeight w:val="510"/>
        </w:trPr>
        <w:tc>
          <w:tcPr>
            <w:tcW w:w="0" w:type="auto"/>
            <w:shd w:val="clear" w:color="auto" w:fill="auto"/>
            <w:vAlign w:val="center"/>
          </w:tcPr>
          <w:p w:rsidR="004103DB" w:rsidRPr="00465DB6" w:rsidRDefault="004103DB" w:rsidP="00D56345">
            <w:pPr>
              <w:widowControl/>
              <w:jc w:val="center"/>
              <w:rPr>
                <w:rFonts w:ascii="Arial Narrow" w:hAnsi="Arial Narrow"/>
                <w:color w:val="000000"/>
                <w:sz w:val="20"/>
                <w:szCs w:val="18"/>
              </w:rPr>
            </w:pPr>
            <w:r w:rsidRPr="00465DB6">
              <w:rPr>
                <w:rFonts w:ascii="Arial Narrow" w:hAnsi="Arial Narrow"/>
                <w:color w:val="000000"/>
                <w:sz w:val="20"/>
                <w:szCs w:val="18"/>
              </w:rPr>
              <w:t>PALOMA-2</w:t>
            </w:r>
          </w:p>
        </w:tc>
        <w:tc>
          <w:tcPr>
            <w:tcW w:w="0" w:type="auto"/>
            <w:gridSpan w:val="2"/>
            <w:vAlign w:val="center"/>
          </w:tcPr>
          <w:p w:rsidR="004103DB" w:rsidRPr="00465DB6" w:rsidRDefault="004103DB" w:rsidP="00D56345">
            <w:pPr>
              <w:widowControl/>
              <w:jc w:val="center"/>
              <w:rPr>
                <w:rFonts w:ascii="Arial Narrow" w:hAnsi="Arial Narrow"/>
                <w:color w:val="000000"/>
                <w:sz w:val="20"/>
                <w:szCs w:val="18"/>
              </w:rPr>
            </w:pPr>
            <w:r w:rsidRPr="00465DB6">
              <w:rPr>
                <w:rFonts w:ascii="Arial Narrow" w:hAnsi="Arial Narrow"/>
                <w:color w:val="000000"/>
                <w:sz w:val="20"/>
                <w:szCs w:val="18"/>
              </w:rPr>
              <w:t>354/444</w:t>
            </w:r>
          </w:p>
        </w:tc>
        <w:tc>
          <w:tcPr>
            <w:tcW w:w="0" w:type="auto"/>
            <w:vAlign w:val="center"/>
          </w:tcPr>
          <w:p w:rsidR="004103DB" w:rsidRPr="00465DB6" w:rsidRDefault="004103DB" w:rsidP="00D56345">
            <w:pPr>
              <w:widowControl/>
              <w:jc w:val="center"/>
              <w:rPr>
                <w:rFonts w:ascii="Arial Narrow" w:hAnsi="Arial Narrow"/>
                <w:color w:val="000000"/>
                <w:sz w:val="20"/>
                <w:szCs w:val="18"/>
              </w:rPr>
            </w:pPr>
            <w:r w:rsidRPr="00465DB6">
              <w:rPr>
                <w:rFonts w:ascii="Arial Narrow" w:hAnsi="Arial Narrow"/>
                <w:color w:val="000000"/>
                <w:sz w:val="20"/>
                <w:szCs w:val="18"/>
              </w:rPr>
              <w:t>60/222</w:t>
            </w:r>
          </w:p>
        </w:tc>
        <w:tc>
          <w:tcPr>
            <w:tcW w:w="0" w:type="auto"/>
            <w:vAlign w:val="center"/>
          </w:tcPr>
          <w:p w:rsidR="004103DB" w:rsidRPr="00465DB6" w:rsidRDefault="004103DB" w:rsidP="00D56345">
            <w:pPr>
              <w:widowControl/>
              <w:ind w:left="-57" w:right="-57"/>
              <w:jc w:val="center"/>
              <w:rPr>
                <w:rFonts w:ascii="Arial Narrow" w:eastAsia="SimSun" w:hAnsi="Arial Narrow"/>
                <w:snapToGrid/>
                <w:sz w:val="20"/>
                <w:lang w:eastAsia="zh-CN"/>
              </w:rPr>
            </w:pPr>
            <w:r w:rsidRPr="00465DB6">
              <w:rPr>
                <w:rFonts w:ascii="Arial Narrow" w:eastAsia="SimSun" w:hAnsi="Arial Narrow"/>
                <w:snapToGrid/>
                <w:sz w:val="20"/>
                <w:lang w:eastAsia="zh-CN"/>
              </w:rPr>
              <w:t>2.950</w:t>
            </w:r>
          </w:p>
          <w:p w:rsidR="004103DB" w:rsidRPr="00465DB6" w:rsidRDefault="004103DB" w:rsidP="00D56345">
            <w:pPr>
              <w:widowControl/>
              <w:jc w:val="center"/>
              <w:rPr>
                <w:rFonts w:ascii="Arial Narrow" w:hAnsi="Arial Narrow"/>
                <w:color w:val="000000"/>
                <w:sz w:val="20"/>
                <w:szCs w:val="18"/>
              </w:rPr>
            </w:pPr>
            <w:r w:rsidRPr="00465DB6">
              <w:rPr>
                <w:rFonts w:ascii="Arial Narrow" w:eastAsia="SimSun" w:hAnsi="Arial Narrow"/>
                <w:snapToGrid/>
                <w:sz w:val="20"/>
                <w:lang w:eastAsia="zh-CN"/>
              </w:rPr>
              <w:t>(2.365, 3.680)</w:t>
            </w:r>
          </w:p>
        </w:tc>
        <w:tc>
          <w:tcPr>
            <w:tcW w:w="1611" w:type="dxa"/>
            <w:gridSpan w:val="2"/>
            <w:vAlign w:val="center"/>
          </w:tcPr>
          <w:p w:rsidR="004103DB" w:rsidRPr="00465DB6" w:rsidRDefault="004103DB" w:rsidP="00D56345">
            <w:pPr>
              <w:widowControl/>
              <w:jc w:val="center"/>
              <w:rPr>
                <w:rFonts w:ascii="Arial Narrow" w:hAnsi="Arial Narrow"/>
                <w:color w:val="000000"/>
                <w:sz w:val="20"/>
                <w:szCs w:val="18"/>
              </w:rPr>
            </w:pPr>
            <w:r w:rsidRPr="00465DB6">
              <w:rPr>
                <w:rFonts w:ascii="Arial Narrow" w:hAnsi="Arial Narrow"/>
                <w:color w:val="000000"/>
                <w:sz w:val="20"/>
                <w:szCs w:val="18"/>
              </w:rPr>
              <w:t>79.8</w:t>
            </w:r>
          </w:p>
        </w:tc>
        <w:tc>
          <w:tcPr>
            <w:tcW w:w="1272" w:type="dxa"/>
            <w:vAlign w:val="center"/>
          </w:tcPr>
          <w:p w:rsidR="004103DB" w:rsidRPr="00465DB6" w:rsidRDefault="004103DB" w:rsidP="00D56345">
            <w:pPr>
              <w:keepNext/>
              <w:widowControl/>
              <w:jc w:val="center"/>
              <w:rPr>
                <w:rFonts w:ascii="Arial Narrow" w:hAnsi="Arial Narrow"/>
                <w:color w:val="000000"/>
                <w:sz w:val="20"/>
                <w:szCs w:val="18"/>
              </w:rPr>
            </w:pPr>
            <w:r w:rsidRPr="00465DB6">
              <w:rPr>
                <w:rFonts w:ascii="Arial Narrow" w:hAnsi="Arial Narrow"/>
                <w:color w:val="000000"/>
                <w:sz w:val="20"/>
                <w:szCs w:val="18"/>
              </w:rPr>
              <w:t>27.0</w:t>
            </w:r>
          </w:p>
        </w:tc>
        <w:tc>
          <w:tcPr>
            <w:tcW w:w="0" w:type="auto"/>
            <w:vAlign w:val="center"/>
          </w:tcPr>
          <w:p w:rsidR="004103DB" w:rsidRPr="00465DB6" w:rsidRDefault="004103DB" w:rsidP="00D56345">
            <w:pPr>
              <w:widowControl/>
              <w:jc w:val="center"/>
              <w:rPr>
                <w:rFonts w:ascii="Arial Narrow" w:hAnsi="Arial Narrow"/>
                <w:color w:val="000000"/>
                <w:sz w:val="20"/>
                <w:szCs w:val="18"/>
              </w:rPr>
            </w:pPr>
            <w:r w:rsidRPr="00465DB6">
              <w:rPr>
                <w:rFonts w:ascii="Arial Narrow" w:hAnsi="Arial Narrow"/>
                <w:color w:val="000000"/>
                <w:sz w:val="20"/>
                <w:szCs w:val="18"/>
              </w:rPr>
              <w:t>52.7% (45.8%, 59.6%)</w:t>
            </w:r>
          </w:p>
        </w:tc>
      </w:tr>
      <w:tr w:rsidR="00287FC9" w:rsidRPr="00E2771E" w:rsidTr="00607906">
        <w:tc>
          <w:tcPr>
            <w:tcW w:w="0" w:type="auto"/>
            <w:gridSpan w:val="9"/>
            <w:shd w:val="clear" w:color="auto" w:fill="auto"/>
            <w:vAlign w:val="center"/>
          </w:tcPr>
          <w:p w:rsidR="00287FC9" w:rsidRPr="00465DB6" w:rsidRDefault="00287FC9" w:rsidP="00287FC9">
            <w:pPr>
              <w:widowControl/>
              <w:rPr>
                <w:rFonts w:ascii="Arial Narrow" w:hAnsi="Arial Narrow"/>
                <w:b/>
                <w:color w:val="000000"/>
                <w:sz w:val="20"/>
                <w:szCs w:val="18"/>
              </w:rPr>
            </w:pPr>
            <w:r w:rsidRPr="00465DB6">
              <w:rPr>
                <w:rFonts w:ascii="Arial Narrow" w:hAnsi="Arial Narrow"/>
                <w:b/>
                <w:color w:val="000000"/>
                <w:sz w:val="20"/>
                <w:szCs w:val="18"/>
              </w:rPr>
              <w:t xml:space="preserve">Neutropenia </w:t>
            </w:r>
          </w:p>
        </w:tc>
      </w:tr>
      <w:tr w:rsidR="00C12AEC" w:rsidRPr="00E2771E" w:rsidTr="00D56345">
        <w:trPr>
          <w:trHeight w:val="510"/>
        </w:trPr>
        <w:tc>
          <w:tcPr>
            <w:tcW w:w="0" w:type="auto"/>
            <w:shd w:val="clear" w:color="auto" w:fill="auto"/>
            <w:vAlign w:val="center"/>
          </w:tcPr>
          <w:p w:rsidR="00287FC9" w:rsidRPr="00465DB6" w:rsidRDefault="00287FC9" w:rsidP="00D56345">
            <w:pPr>
              <w:widowControl/>
              <w:jc w:val="center"/>
              <w:rPr>
                <w:rFonts w:ascii="Arial Narrow" w:hAnsi="Arial Narrow"/>
                <w:color w:val="000000"/>
                <w:sz w:val="20"/>
                <w:szCs w:val="18"/>
              </w:rPr>
            </w:pPr>
            <w:r w:rsidRPr="00465DB6">
              <w:rPr>
                <w:rFonts w:ascii="Arial Narrow" w:hAnsi="Arial Narrow"/>
                <w:color w:val="000000"/>
                <w:sz w:val="20"/>
                <w:szCs w:val="18"/>
              </w:rPr>
              <w:t>PALOMA-1</w:t>
            </w:r>
          </w:p>
        </w:tc>
        <w:tc>
          <w:tcPr>
            <w:tcW w:w="0" w:type="auto"/>
            <w:gridSpan w:val="2"/>
            <w:vAlign w:val="center"/>
          </w:tcPr>
          <w:p w:rsidR="00287FC9" w:rsidRPr="00465DB6" w:rsidRDefault="00287FC9" w:rsidP="00D56345">
            <w:pPr>
              <w:widowControl/>
              <w:jc w:val="center"/>
              <w:rPr>
                <w:rFonts w:ascii="Arial Narrow" w:hAnsi="Arial Narrow"/>
                <w:color w:val="000000"/>
                <w:sz w:val="20"/>
                <w:szCs w:val="18"/>
              </w:rPr>
            </w:pPr>
            <w:r w:rsidRPr="00465DB6">
              <w:rPr>
                <w:rFonts w:ascii="Arial Narrow" w:hAnsi="Arial Narrow"/>
                <w:color w:val="000000"/>
                <w:sz w:val="20"/>
                <w:szCs w:val="18"/>
              </w:rPr>
              <w:t>62/83</w:t>
            </w:r>
          </w:p>
        </w:tc>
        <w:tc>
          <w:tcPr>
            <w:tcW w:w="0" w:type="auto"/>
            <w:vAlign w:val="center"/>
          </w:tcPr>
          <w:p w:rsidR="00287FC9" w:rsidRPr="00465DB6" w:rsidRDefault="00287FC9" w:rsidP="00D56345">
            <w:pPr>
              <w:widowControl/>
              <w:jc w:val="center"/>
              <w:rPr>
                <w:rFonts w:ascii="Arial Narrow" w:hAnsi="Arial Narrow"/>
                <w:color w:val="000000"/>
                <w:sz w:val="20"/>
                <w:szCs w:val="18"/>
              </w:rPr>
            </w:pPr>
            <w:r w:rsidRPr="00465DB6">
              <w:rPr>
                <w:rFonts w:ascii="Arial Narrow" w:hAnsi="Arial Narrow"/>
                <w:color w:val="000000"/>
                <w:sz w:val="20"/>
                <w:szCs w:val="18"/>
              </w:rPr>
              <w:t>NR</w:t>
            </w:r>
            <w:r w:rsidR="007F0B24" w:rsidRPr="00465DB6">
              <w:rPr>
                <w:rFonts w:ascii="Arial Narrow" w:hAnsi="Arial Narrow"/>
                <w:color w:val="000000"/>
                <w:sz w:val="20"/>
                <w:szCs w:val="18"/>
              </w:rPr>
              <w:t>/81</w:t>
            </w:r>
          </w:p>
        </w:tc>
        <w:tc>
          <w:tcPr>
            <w:tcW w:w="0" w:type="auto"/>
            <w:vAlign w:val="center"/>
          </w:tcPr>
          <w:p w:rsidR="00287FC9" w:rsidRPr="00465DB6" w:rsidRDefault="008B00E5" w:rsidP="00D56345">
            <w:pPr>
              <w:widowControl/>
              <w:jc w:val="center"/>
              <w:rPr>
                <w:rFonts w:ascii="Arial Narrow" w:hAnsi="Arial Narrow"/>
                <w:color w:val="000000"/>
                <w:sz w:val="20"/>
                <w:szCs w:val="18"/>
                <w:highlight w:val="yellow"/>
              </w:rPr>
            </w:pPr>
            <w:r w:rsidRPr="00465DB6">
              <w:rPr>
                <w:rFonts w:ascii="Arial Narrow" w:hAnsi="Arial Narrow"/>
                <w:color w:val="000000"/>
                <w:sz w:val="20"/>
                <w:szCs w:val="18"/>
              </w:rPr>
              <w:t>122.0 (7.7, 1940.0)</w:t>
            </w:r>
            <w:r w:rsidR="00287FC9" w:rsidRPr="00465DB6">
              <w:rPr>
                <w:rFonts w:ascii="Arial Narrow" w:hAnsi="Arial Narrow"/>
                <w:color w:val="000000"/>
                <w:sz w:val="20"/>
                <w:szCs w:val="18"/>
              </w:rPr>
              <w:t>*</w:t>
            </w:r>
          </w:p>
        </w:tc>
        <w:tc>
          <w:tcPr>
            <w:tcW w:w="1611" w:type="dxa"/>
            <w:gridSpan w:val="2"/>
            <w:vAlign w:val="center"/>
          </w:tcPr>
          <w:p w:rsidR="00287FC9" w:rsidRPr="00465DB6" w:rsidRDefault="00287FC9" w:rsidP="00D56345">
            <w:pPr>
              <w:widowControl/>
              <w:jc w:val="center"/>
              <w:rPr>
                <w:rFonts w:ascii="Arial Narrow" w:hAnsi="Arial Narrow"/>
                <w:color w:val="000000"/>
                <w:sz w:val="20"/>
                <w:szCs w:val="18"/>
              </w:rPr>
            </w:pPr>
            <w:r w:rsidRPr="00465DB6">
              <w:rPr>
                <w:rFonts w:ascii="Arial Narrow" w:hAnsi="Arial Narrow"/>
                <w:color w:val="000000"/>
                <w:sz w:val="20"/>
                <w:szCs w:val="18"/>
              </w:rPr>
              <w:t>74.7</w:t>
            </w:r>
          </w:p>
        </w:tc>
        <w:tc>
          <w:tcPr>
            <w:tcW w:w="1272" w:type="dxa"/>
            <w:vAlign w:val="center"/>
          </w:tcPr>
          <w:p w:rsidR="00287FC9" w:rsidRPr="00465DB6" w:rsidRDefault="00287FC9" w:rsidP="00D56345">
            <w:pPr>
              <w:widowControl/>
              <w:jc w:val="center"/>
              <w:rPr>
                <w:rFonts w:ascii="Arial Narrow" w:hAnsi="Arial Narrow"/>
                <w:color w:val="000000"/>
                <w:sz w:val="20"/>
                <w:szCs w:val="18"/>
                <w:highlight w:val="yellow"/>
              </w:rPr>
            </w:pPr>
            <w:r w:rsidRPr="00465DB6">
              <w:rPr>
                <w:rFonts w:ascii="Arial Narrow" w:hAnsi="Arial Narrow"/>
                <w:color w:val="000000"/>
                <w:sz w:val="20"/>
                <w:szCs w:val="18"/>
              </w:rPr>
              <w:t>NR</w:t>
            </w:r>
          </w:p>
        </w:tc>
        <w:tc>
          <w:tcPr>
            <w:tcW w:w="0" w:type="auto"/>
            <w:vAlign w:val="center"/>
          </w:tcPr>
          <w:p w:rsidR="00287FC9" w:rsidRPr="00465DB6" w:rsidRDefault="00C50D2E" w:rsidP="00D56345">
            <w:pPr>
              <w:widowControl/>
              <w:jc w:val="center"/>
              <w:rPr>
                <w:rFonts w:ascii="Arial Narrow" w:hAnsi="Arial Narrow"/>
                <w:color w:val="000000"/>
                <w:sz w:val="20"/>
                <w:szCs w:val="18"/>
                <w:highlight w:val="yellow"/>
              </w:rPr>
            </w:pPr>
            <w:r w:rsidRPr="00465DB6">
              <w:rPr>
                <w:rFonts w:ascii="Arial Narrow" w:hAnsi="Arial Narrow"/>
                <w:color w:val="000000"/>
                <w:sz w:val="20"/>
                <w:szCs w:val="18"/>
              </w:rPr>
              <w:t>74.7% (65.3%, 84.1%)</w:t>
            </w:r>
          </w:p>
        </w:tc>
      </w:tr>
      <w:tr w:rsidR="00C12AEC" w:rsidRPr="00E2771E" w:rsidTr="00D56345">
        <w:trPr>
          <w:trHeight w:val="510"/>
        </w:trPr>
        <w:tc>
          <w:tcPr>
            <w:tcW w:w="0" w:type="auto"/>
            <w:shd w:val="clear" w:color="auto" w:fill="auto"/>
            <w:vAlign w:val="center"/>
          </w:tcPr>
          <w:p w:rsidR="00607906" w:rsidRPr="00465DB6" w:rsidRDefault="00607906" w:rsidP="00D56345">
            <w:pPr>
              <w:widowControl/>
              <w:jc w:val="center"/>
              <w:rPr>
                <w:rFonts w:ascii="Arial Narrow" w:hAnsi="Arial Narrow"/>
                <w:color w:val="000000"/>
                <w:sz w:val="20"/>
                <w:szCs w:val="18"/>
              </w:rPr>
            </w:pPr>
            <w:r w:rsidRPr="00465DB6">
              <w:rPr>
                <w:rFonts w:ascii="Arial Narrow" w:hAnsi="Arial Narrow"/>
                <w:color w:val="000000"/>
                <w:sz w:val="20"/>
                <w:szCs w:val="18"/>
              </w:rPr>
              <w:t>PALOMA-2</w:t>
            </w:r>
          </w:p>
        </w:tc>
        <w:tc>
          <w:tcPr>
            <w:tcW w:w="0" w:type="auto"/>
            <w:gridSpan w:val="2"/>
            <w:vAlign w:val="center"/>
          </w:tcPr>
          <w:p w:rsidR="00607906" w:rsidRPr="00465DB6" w:rsidRDefault="00607906" w:rsidP="00D56345">
            <w:pPr>
              <w:widowControl/>
              <w:jc w:val="center"/>
              <w:rPr>
                <w:rFonts w:ascii="Arial Narrow" w:hAnsi="Arial Narrow"/>
                <w:color w:val="000000"/>
                <w:sz w:val="20"/>
                <w:szCs w:val="18"/>
              </w:rPr>
            </w:pPr>
            <w:r w:rsidRPr="00465DB6">
              <w:rPr>
                <w:rFonts w:ascii="Arial Narrow" w:hAnsi="Arial Narrow"/>
                <w:color w:val="000000"/>
                <w:sz w:val="20"/>
                <w:szCs w:val="18"/>
              </w:rPr>
              <w:t>353/444</w:t>
            </w:r>
          </w:p>
        </w:tc>
        <w:tc>
          <w:tcPr>
            <w:tcW w:w="0" w:type="auto"/>
            <w:vAlign w:val="center"/>
          </w:tcPr>
          <w:p w:rsidR="00607906" w:rsidRPr="00465DB6" w:rsidRDefault="00607906" w:rsidP="00D56345">
            <w:pPr>
              <w:widowControl/>
              <w:jc w:val="center"/>
              <w:rPr>
                <w:rFonts w:ascii="Arial Narrow" w:hAnsi="Arial Narrow"/>
                <w:color w:val="000000"/>
                <w:sz w:val="20"/>
                <w:szCs w:val="18"/>
              </w:rPr>
            </w:pPr>
            <w:r w:rsidRPr="00465DB6">
              <w:rPr>
                <w:rFonts w:ascii="Arial Narrow" w:hAnsi="Arial Narrow"/>
                <w:color w:val="000000"/>
                <w:sz w:val="20"/>
                <w:szCs w:val="18"/>
              </w:rPr>
              <w:t>14/222</w:t>
            </w:r>
          </w:p>
        </w:tc>
        <w:tc>
          <w:tcPr>
            <w:tcW w:w="0" w:type="auto"/>
            <w:vAlign w:val="center"/>
          </w:tcPr>
          <w:p w:rsidR="00607906" w:rsidRPr="00465DB6" w:rsidRDefault="00607906" w:rsidP="00D56345">
            <w:pPr>
              <w:widowControl/>
              <w:jc w:val="center"/>
              <w:rPr>
                <w:rFonts w:ascii="Arial Narrow" w:hAnsi="Arial Narrow"/>
                <w:color w:val="000000"/>
                <w:sz w:val="20"/>
                <w:szCs w:val="18"/>
              </w:rPr>
            </w:pPr>
            <w:r w:rsidRPr="00465DB6">
              <w:rPr>
                <w:rFonts w:ascii="Arial Narrow" w:hAnsi="Arial Narrow"/>
                <w:color w:val="000000"/>
                <w:sz w:val="20"/>
                <w:szCs w:val="18"/>
              </w:rPr>
              <w:t>12.607 (7.576, 20.979)</w:t>
            </w:r>
          </w:p>
        </w:tc>
        <w:tc>
          <w:tcPr>
            <w:tcW w:w="1611" w:type="dxa"/>
            <w:gridSpan w:val="2"/>
            <w:vAlign w:val="center"/>
          </w:tcPr>
          <w:p w:rsidR="00607906" w:rsidRPr="00465DB6" w:rsidRDefault="00607906" w:rsidP="00D56345">
            <w:pPr>
              <w:widowControl/>
              <w:jc w:val="center"/>
              <w:rPr>
                <w:rFonts w:ascii="Arial Narrow" w:hAnsi="Arial Narrow"/>
                <w:color w:val="000000"/>
                <w:sz w:val="20"/>
                <w:szCs w:val="18"/>
              </w:rPr>
            </w:pPr>
            <w:r w:rsidRPr="00465DB6">
              <w:rPr>
                <w:rFonts w:ascii="Arial Narrow" w:hAnsi="Arial Narrow"/>
                <w:color w:val="000000"/>
                <w:sz w:val="20"/>
                <w:szCs w:val="18"/>
              </w:rPr>
              <w:t>79.5</w:t>
            </w:r>
          </w:p>
        </w:tc>
        <w:tc>
          <w:tcPr>
            <w:tcW w:w="1272" w:type="dxa"/>
            <w:vAlign w:val="center"/>
          </w:tcPr>
          <w:p w:rsidR="00607906" w:rsidRPr="00465DB6" w:rsidRDefault="00607906" w:rsidP="00D56345">
            <w:pPr>
              <w:widowControl/>
              <w:jc w:val="center"/>
              <w:rPr>
                <w:rFonts w:ascii="Arial Narrow" w:hAnsi="Arial Narrow"/>
                <w:color w:val="000000"/>
                <w:sz w:val="20"/>
                <w:szCs w:val="18"/>
              </w:rPr>
            </w:pPr>
            <w:r w:rsidRPr="00465DB6">
              <w:rPr>
                <w:rFonts w:ascii="Arial Narrow" w:hAnsi="Arial Narrow"/>
                <w:color w:val="000000"/>
                <w:sz w:val="20"/>
                <w:szCs w:val="18"/>
              </w:rPr>
              <w:t>6.3</w:t>
            </w:r>
          </w:p>
        </w:tc>
        <w:tc>
          <w:tcPr>
            <w:tcW w:w="0" w:type="auto"/>
            <w:vAlign w:val="center"/>
          </w:tcPr>
          <w:p w:rsidR="00607906" w:rsidRPr="00465DB6" w:rsidRDefault="008B00E5" w:rsidP="00D56345">
            <w:pPr>
              <w:widowControl/>
              <w:jc w:val="center"/>
              <w:rPr>
                <w:rFonts w:ascii="Arial Narrow" w:hAnsi="Arial Narrow"/>
                <w:color w:val="000000"/>
                <w:sz w:val="20"/>
                <w:szCs w:val="18"/>
              </w:rPr>
            </w:pPr>
            <w:r w:rsidRPr="00465DB6">
              <w:rPr>
                <w:rFonts w:ascii="Arial Narrow" w:hAnsi="Arial Narrow"/>
                <w:color w:val="000000"/>
                <w:sz w:val="20"/>
                <w:szCs w:val="18"/>
              </w:rPr>
              <w:t>73.2% (68.3%, 78.1%)</w:t>
            </w:r>
          </w:p>
        </w:tc>
      </w:tr>
      <w:tr w:rsidR="00287FC9" w:rsidRPr="00E2771E" w:rsidTr="00607906">
        <w:tc>
          <w:tcPr>
            <w:tcW w:w="0" w:type="auto"/>
            <w:gridSpan w:val="9"/>
            <w:shd w:val="clear" w:color="auto" w:fill="auto"/>
            <w:vAlign w:val="center"/>
          </w:tcPr>
          <w:p w:rsidR="00287FC9" w:rsidRPr="00465DB6" w:rsidRDefault="00287FC9" w:rsidP="00287FC9">
            <w:pPr>
              <w:widowControl/>
              <w:rPr>
                <w:rFonts w:ascii="Arial Narrow" w:hAnsi="Arial Narrow"/>
                <w:b/>
                <w:color w:val="000000"/>
                <w:sz w:val="20"/>
                <w:szCs w:val="18"/>
              </w:rPr>
            </w:pPr>
            <w:r w:rsidRPr="00465DB6">
              <w:rPr>
                <w:rFonts w:ascii="Arial Narrow" w:hAnsi="Arial Narrow"/>
                <w:b/>
                <w:color w:val="000000"/>
                <w:sz w:val="20"/>
                <w:szCs w:val="18"/>
              </w:rPr>
              <w:t xml:space="preserve">Febrile neutropenia </w:t>
            </w:r>
          </w:p>
        </w:tc>
      </w:tr>
      <w:tr w:rsidR="00C12AEC" w:rsidRPr="00E2771E" w:rsidTr="00D56345">
        <w:tc>
          <w:tcPr>
            <w:tcW w:w="0" w:type="auto"/>
            <w:shd w:val="clear" w:color="auto" w:fill="auto"/>
            <w:vAlign w:val="center"/>
          </w:tcPr>
          <w:p w:rsidR="00287FC9" w:rsidRPr="00465DB6" w:rsidRDefault="00287FC9" w:rsidP="00D56345">
            <w:pPr>
              <w:widowControl/>
              <w:jc w:val="center"/>
              <w:rPr>
                <w:rFonts w:ascii="Arial Narrow" w:hAnsi="Arial Narrow"/>
                <w:color w:val="000000"/>
                <w:sz w:val="20"/>
                <w:szCs w:val="18"/>
              </w:rPr>
            </w:pPr>
            <w:r w:rsidRPr="00465DB6">
              <w:rPr>
                <w:rFonts w:ascii="Arial Narrow" w:hAnsi="Arial Narrow"/>
                <w:color w:val="000000"/>
                <w:sz w:val="20"/>
                <w:szCs w:val="18"/>
              </w:rPr>
              <w:t>PALOMA-1</w:t>
            </w:r>
          </w:p>
        </w:tc>
        <w:tc>
          <w:tcPr>
            <w:tcW w:w="0" w:type="auto"/>
            <w:gridSpan w:val="2"/>
            <w:vAlign w:val="center"/>
          </w:tcPr>
          <w:p w:rsidR="00287FC9" w:rsidRPr="00465DB6" w:rsidRDefault="00287FC9" w:rsidP="00D56345">
            <w:pPr>
              <w:widowControl/>
              <w:jc w:val="center"/>
              <w:rPr>
                <w:rFonts w:ascii="Arial Narrow" w:hAnsi="Arial Narrow"/>
                <w:color w:val="000000"/>
                <w:sz w:val="20"/>
                <w:szCs w:val="18"/>
              </w:rPr>
            </w:pPr>
            <w:r w:rsidRPr="00465DB6">
              <w:rPr>
                <w:rFonts w:ascii="Arial Narrow" w:hAnsi="Arial Narrow"/>
                <w:color w:val="000000"/>
                <w:sz w:val="20"/>
                <w:szCs w:val="18"/>
              </w:rPr>
              <w:t>0</w:t>
            </w:r>
            <w:r w:rsidR="007F0B24" w:rsidRPr="00465DB6">
              <w:rPr>
                <w:rFonts w:ascii="Arial Narrow" w:hAnsi="Arial Narrow"/>
                <w:color w:val="000000"/>
                <w:sz w:val="20"/>
                <w:szCs w:val="18"/>
              </w:rPr>
              <w:t>/83</w:t>
            </w:r>
          </w:p>
        </w:tc>
        <w:tc>
          <w:tcPr>
            <w:tcW w:w="0" w:type="auto"/>
            <w:vAlign w:val="center"/>
          </w:tcPr>
          <w:p w:rsidR="00287FC9" w:rsidRPr="00465DB6" w:rsidRDefault="00287FC9" w:rsidP="00D56345">
            <w:pPr>
              <w:widowControl/>
              <w:jc w:val="center"/>
              <w:rPr>
                <w:rFonts w:ascii="Arial Narrow" w:hAnsi="Arial Narrow"/>
                <w:color w:val="000000"/>
                <w:sz w:val="20"/>
                <w:szCs w:val="18"/>
              </w:rPr>
            </w:pPr>
            <w:r w:rsidRPr="00465DB6">
              <w:rPr>
                <w:rFonts w:ascii="Arial Narrow" w:hAnsi="Arial Narrow"/>
                <w:color w:val="000000"/>
                <w:sz w:val="20"/>
                <w:szCs w:val="18"/>
              </w:rPr>
              <w:t>0</w:t>
            </w:r>
            <w:r w:rsidR="007F0B24" w:rsidRPr="00465DB6">
              <w:rPr>
                <w:rFonts w:ascii="Arial Narrow" w:hAnsi="Arial Narrow"/>
                <w:color w:val="000000"/>
                <w:sz w:val="20"/>
                <w:szCs w:val="18"/>
              </w:rPr>
              <w:t>/81</w:t>
            </w:r>
          </w:p>
        </w:tc>
        <w:tc>
          <w:tcPr>
            <w:tcW w:w="0" w:type="auto"/>
            <w:vAlign w:val="center"/>
          </w:tcPr>
          <w:p w:rsidR="00287FC9" w:rsidRPr="00465DB6" w:rsidRDefault="00287FC9" w:rsidP="00D56345">
            <w:pPr>
              <w:widowControl/>
              <w:jc w:val="center"/>
              <w:rPr>
                <w:rFonts w:ascii="Arial Narrow" w:hAnsi="Arial Narrow"/>
                <w:color w:val="000000"/>
                <w:sz w:val="20"/>
                <w:szCs w:val="18"/>
              </w:rPr>
            </w:pPr>
            <w:r w:rsidRPr="00465DB6">
              <w:rPr>
                <w:rFonts w:ascii="Arial Narrow" w:hAnsi="Arial Narrow"/>
                <w:color w:val="000000"/>
                <w:sz w:val="20"/>
                <w:szCs w:val="18"/>
              </w:rPr>
              <w:t>-</w:t>
            </w:r>
          </w:p>
        </w:tc>
        <w:tc>
          <w:tcPr>
            <w:tcW w:w="1611" w:type="dxa"/>
            <w:gridSpan w:val="2"/>
            <w:vAlign w:val="center"/>
          </w:tcPr>
          <w:p w:rsidR="00287FC9" w:rsidRPr="00465DB6" w:rsidRDefault="00607906" w:rsidP="00D56345">
            <w:pPr>
              <w:widowControl/>
              <w:jc w:val="center"/>
              <w:rPr>
                <w:rFonts w:ascii="Arial Narrow" w:hAnsi="Arial Narrow"/>
                <w:color w:val="000000"/>
                <w:sz w:val="20"/>
                <w:szCs w:val="18"/>
              </w:rPr>
            </w:pPr>
            <w:r w:rsidRPr="00465DB6">
              <w:rPr>
                <w:rFonts w:ascii="Arial Narrow" w:hAnsi="Arial Narrow"/>
                <w:color w:val="000000"/>
                <w:sz w:val="20"/>
                <w:szCs w:val="18"/>
              </w:rPr>
              <w:t>0</w:t>
            </w:r>
          </w:p>
        </w:tc>
        <w:tc>
          <w:tcPr>
            <w:tcW w:w="1272" w:type="dxa"/>
            <w:vAlign w:val="center"/>
          </w:tcPr>
          <w:p w:rsidR="00287FC9" w:rsidRPr="00465DB6" w:rsidRDefault="00607906" w:rsidP="00D56345">
            <w:pPr>
              <w:widowControl/>
              <w:jc w:val="center"/>
              <w:rPr>
                <w:rFonts w:ascii="Arial Narrow" w:hAnsi="Arial Narrow"/>
                <w:color w:val="000000"/>
                <w:sz w:val="20"/>
                <w:szCs w:val="18"/>
              </w:rPr>
            </w:pPr>
            <w:r w:rsidRPr="00465DB6">
              <w:rPr>
                <w:rFonts w:ascii="Arial Narrow" w:hAnsi="Arial Narrow"/>
                <w:color w:val="000000"/>
                <w:sz w:val="20"/>
                <w:szCs w:val="18"/>
              </w:rPr>
              <w:t>0</w:t>
            </w:r>
          </w:p>
        </w:tc>
        <w:tc>
          <w:tcPr>
            <w:tcW w:w="0" w:type="auto"/>
            <w:vAlign w:val="center"/>
          </w:tcPr>
          <w:p w:rsidR="00287FC9" w:rsidRPr="00465DB6" w:rsidRDefault="00287FC9" w:rsidP="00D56345">
            <w:pPr>
              <w:widowControl/>
              <w:jc w:val="center"/>
              <w:rPr>
                <w:rFonts w:ascii="Arial Narrow" w:hAnsi="Arial Narrow"/>
                <w:color w:val="000000"/>
                <w:sz w:val="20"/>
                <w:szCs w:val="18"/>
              </w:rPr>
            </w:pPr>
            <w:r w:rsidRPr="00465DB6">
              <w:rPr>
                <w:rFonts w:ascii="Arial Narrow" w:hAnsi="Arial Narrow"/>
                <w:color w:val="000000"/>
                <w:sz w:val="20"/>
                <w:szCs w:val="18"/>
              </w:rPr>
              <w:t>-</w:t>
            </w:r>
          </w:p>
        </w:tc>
      </w:tr>
      <w:tr w:rsidR="00C12AEC" w:rsidRPr="00E2771E" w:rsidTr="00D56345">
        <w:tc>
          <w:tcPr>
            <w:tcW w:w="0" w:type="auto"/>
            <w:shd w:val="clear" w:color="auto" w:fill="auto"/>
            <w:vAlign w:val="center"/>
          </w:tcPr>
          <w:p w:rsidR="00607906" w:rsidRPr="00465DB6" w:rsidRDefault="00607906" w:rsidP="00D56345">
            <w:pPr>
              <w:widowControl/>
              <w:jc w:val="center"/>
              <w:rPr>
                <w:rFonts w:ascii="Arial Narrow" w:hAnsi="Arial Narrow"/>
                <w:color w:val="000000"/>
                <w:sz w:val="20"/>
                <w:szCs w:val="18"/>
              </w:rPr>
            </w:pPr>
            <w:r w:rsidRPr="00465DB6">
              <w:rPr>
                <w:rFonts w:ascii="Arial Narrow" w:hAnsi="Arial Narrow"/>
                <w:color w:val="000000"/>
                <w:sz w:val="20"/>
                <w:szCs w:val="18"/>
              </w:rPr>
              <w:t>PALOMA-2</w:t>
            </w:r>
          </w:p>
        </w:tc>
        <w:tc>
          <w:tcPr>
            <w:tcW w:w="0" w:type="auto"/>
            <w:gridSpan w:val="2"/>
            <w:vAlign w:val="center"/>
          </w:tcPr>
          <w:p w:rsidR="00607906" w:rsidRPr="00465DB6" w:rsidRDefault="00607906" w:rsidP="00D56345">
            <w:pPr>
              <w:widowControl/>
              <w:jc w:val="center"/>
              <w:rPr>
                <w:rFonts w:ascii="Arial Narrow" w:hAnsi="Arial Narrow"/>
                <w:color w:val="000000"/>
                <w:sz w:val="20"/>
                <w:szCs w:val="18"/>
              </w:rPr>
            </w:pPr>
            <w:r w:rsidRPr="00465DB6">
              <w:rPr>
                <w:rFonts w:ascii="Arial Narrow" w:hAnsi="Arial Narrow"/>
                <w:color w:val="000000"/>
                <w:sz w:val="20"/>
                <w:szCs w:val="18"/>
              </w:rPr>
              <w:t>11</w:t>
            </w:r>
            <w:r w:rsidR="007F0B24" w:rsidRPr="00465DB6">
              <w:rPr>
                <w:rFonts w:ascii="Arial Narrow" w:hAnsi="Arial Narrow"/>
                <w:color w:val="000000"/>
                <w:sz w:val="20"/>
                <w:szCs w:val="18"/>
              </w:rPr>
              <w:t>/444</w:t>
            </w:r>
          </w:p>
        </w:tc>
        <w:tc>
          <w:tcPr>
            <w:tcW w:w="0" w:type="auto"/>
            <w:vAlign w:val="center"/>
          </w:tcPr>
          <w:p w:rsidR="00607906" w:rsidRPr="00465DB6" w:rsidRDefault="00607906" w:rsidP="00D56345">
            <w:pPr>
              <w:widowControl/>
              <w:jc w:val="center"/>
              <w:rPr>
                <w:rFonts w:ascii="Arial Narrow" w:hAnsi="Arial Narrow"/>
                <w:color w:val="000000"/>
                <w:sz w:val="20"/>
                <w:szCs w:val="18"/>
              </w:rPr>
            </w:pPr>
            <w:r w:rsidRPr="00465DB6">
              <w:rPr>
                <w:rFonts w:ascii="Arial Narrow" w:hAnsi="Arial Narrow"/>
                <w:color w:val="000000"/>
                <w:sz w:val="20"/>
                <w:szCs w:val="18"/>
              </w:rPr>
              <w:t>0</w:t>
            </w:r>
            <w:r w:rsidR="007F0B24" w:rsidRPr="00465DB6">
              <w:rPr>
                <w:rFonts w:ascii="Arial Narrow" w:hAnsi="Arial Narrow"/>
                <w:color w:val="000000"/>
                <w:sz w:val="20"/>
                <w:szCs w:val="18"/>
              </w:rPr>
              <w:t>/222</w:t>
            </w:r>
          </w:p>
        </w:tc>
        <w:tc>
          <w:tcPr>
            <w:tcW w:w="0" w:type="auto"/>
            <w:vAlign w:val="center"/>
          </w:tcPr>
          <w:p w:rsidR="00607906" w:rsidRPr="00465DB6" w:rsidRDefault="00607906" w:rsidP="00D56345">
            <w:pPr>
              <w:widowControl/>
              <w:jc w:val="center"/>
              <w:rPr>
                <w:rFonts w:ascii="Arial Narrow" w:hAnsi="Arial Narrow"/>
                <w:color w:val="000000"/>
                <w:sz w:val="20"/>
                <w:szCs w:val="18"/>
              </w:rPr>
            </w:pPr>
            <w:r w:rsidRPr="00465DB6">
              <w:rPr>
                <w:rFonts w:ascii="Arial Narrow" w:hAnsi="Arial Narrow"/>
                <w:color w:val="000000"/>
                <w:sz w:val="20"/>
                <w:szCs w:val="18"/>
              </w:rPr>
              <w:t>11.5 (0.</w:t>
            </w:r>
            <w:r w:rsidR="008B00E5" w:rsidRPr="00465DB6">
              <w:rPr>
                <w:rFonts w:ascii="Arial Narrow" w:hAnsi="Arial Narrow"/>
                <w:color w:val="000000"/>
                <w:sz w:val="20"/>
                <w:szCs w:val="18"/>
              </w:rPr>
              <w:t>7</w:t>
            </w:r>
            <w:r w:rsidRPr="00465DB6">
              <w:rPr>
                <w:rFonts w:ascii="Arial Narrow" w:hAnsi="Arial Narrow"/>
                <w:color w:val="000000"/>
                <w:sz w:val="20"/>
                <w:szCs w:val="18"/>
              </w:rPr>
              <w:t>, 194.7)</w:t>
            </w:r>
            <w:r w:rsidR="008B00E5" w:rsidRPr="00465DB6">
              <w:rPr>
                <w:rFonts w:ascii="Arial Narrow" w:hAnsi="Arial Narrow"/>
                <w:color w:val="000000"/>
                <w:sz w:val="20"/>
                <w:szCs w:val="18"/>
              </w:rPr>
              <w:t>*</w:t>
            </w:r>
          </w:p>
        </w:tc>
        <w:tc>
          <w:tcPr>
            <w:tcW w:w="1611" w:type="dxa"/>
            <w:gridSpan w:val="2"/>
            <w:vAlign w:val="center"/>
          </w:tcPr>
          <w:p w:rsidR="00607906" w:rsidRPr="00465DB6" w:rsidRDefault="00607906" w:rsidP="00D56345">
            <w:pPr>
              <w:widowControl/>
              <w:jc w:val="center"/>
              <w:rPr>
                <w:rFonts w:ascii="Arial Narrow" w:hAnsi="Arial Narrow"/>
                <w:color w:val="000000"/>
                <w:sz w:val="20"/>
                <w:szCs w:val="18"/>
              </w:rPr>
            </w:pPr>
            <w:r w:rsidRPr="00465DB6">
              <w:rPr>
                <w:rFonts w:ascii="Arial Narrow" w:hAnsi="Arial Narrow"/>
                <w:color w:val="000000"/>
                <w:sz w:val="20"/>
                <w:szCs w:val="18"/>
              </w:rPr>
              <w:t>2.</w:t>
            </w:r>
            <w:r w:rsidR="008B00E5" w:rsidRPr="00465DB6">
              <w:rPr>
                <w:rFonts w:ascii="Arial Narrow" w:hAnsi="Arial Narrow"/>
                <w:color w:val="000000"/>
                <w:sz w:val="20"/>
                <w:szCs w:val="18"/>
              </w:rPr>
              <w:t>6</w:t>
            </w:r>
          </w:p>
        </w:tc>
        <w:tc>
          <w:tcPr>
            <w:tcW w:w="1272" w:type="dxa"/>
            <w:vAlign w:val="center"/>
          </w:tcPr>
          <w:p w:rsidR="00607906" w:rsidRPr="00465DB6" w:rsidRDefault="00607906" w:rsidP="00D56345">
            <w:pPr>
              <w:widowControl/>
              <w:jc w:val="center"/>
              <w:rPr>
                <w:rFonts w:ascii="Arial Narrow" w:hAnsi="Arial Narrow"/>
                <w:color w:val="000000"/>
                <w:sz w:val="20"/>
                <w:szCs w:val="18"/>
              </w:rPr>
            </w:pPr>
            <w:r w:rsidRPr="00465DB6">
              <w:rPr>
                <w:rFonts w:ascii="Arial Narrow" w:hAnsi="Arial Narrow"/>
                <w:color w:val="000000"/>
                <w:sz w:val="20"/>
                <w:szCs w:val="18"/>
              </w:rPr>
              <w:t>0</w:t>
            </w:r>
          </w:p>
        </w:tc>
        <w:tc>
          <w:tcPr>
            <w:tcW w:w="0" w:type="auto"/>
            <w:vAlign w:val="center"/>
          </w:tcPr>
          <w:p w:rsidR="00607906" w:rsidRPr="00465DB6" w:rsidRDefault="00C12AEC" w:rsidP="00D56345">
            <w:pPr>
              <w:widowControl/>
              <w:jc w:val="center"/>
              <w:rPr>
                <w:rFonts w:ascii="Arial Narrow" w:hAnsi="Arial Narrow"/>
                <w:color w:val="000000"/>
                <w:sz w:val="20"/>
                <w:szCs w:val="18"/>
              </w:rPr>
            </w:pPr>
            <w:r w:rsidRPr="00465DB6">
              <w:rPr>
                <w:rFonts w:ascii="Arial Narrow" w:hAnsi="Arial Narrow"/>
                <w:color w:val="000000"/>
                <w:sz w:val="20"/>
                <w:szCs w:val="18"/>
              </w:rPr>
              <w:t>2.5% (1.0%, 3.9%)</w:t>
            </w:r>
          </w:p>
        </w:tc>
      </w:tr>
      <w:tr w:rsidR="009C6337" w:rsidRPr="00E2771E" w:rsidTr="004103DB">
        <w:tc>
          <w:tcPr>
            <w:tcW w:w="0" w:type="auto"/>
            <w:gridSpan w:val="9"/>
            <w:shd w:val="clear" w:color="auto" w:fill="auto"/>
          </w:tcPr>
          <w:p w:rsidR="009C6337" w:rsidRPr="00465DB6" w:rsidRDefault="009C6337" w:rsidP="009C6337">
            <w:pPr>
              <w:widowControl/>
              <w:jc w:val="left"/>
              <w:rPr>
                <w:rFonts w:ascii="Arial Narrow" w:hAnsi="Arial Narrow"/>
                <w:b/>
                <w:color w:val="000000"/>
                <w:sz w:val="20"/>
                <w:szCs w:val="18"/>
              </w:rPr>
            </w:pPr>
            <w:r w:rsidRPr="00465DB6">
              <w:rPr>
                <w:rFonts w:ascii="Arial Narrow" w:hAnsi="Arial Narrow"/>
                <w:b/>
                <w:color w:val="000000"/>
                <w:sz w:val="20"/>
                <w:szCs w:val="18"/>
              </w:rPr>
              <w:t>Leukopenia</w:t>
            </w:r>
          </w:p>
        </w:tc>
      </w:tr>
      <w:tr w:rsidR="00C12AEC" w:rsidRPr="00E2771E" w:rsidTr="00D56345">
        <w:trPr>
          <w:trHeight w:val="454"/>
        </w:trPr>
        <w:tc>
          <w:tcPr>
            <w:tcW w:w="0" w:type="auto"/>
            <w:shd w:val="clear" w:color="auto" w:fill="auto"/>
            <w:vAlign w:val="center"/>
          </w:tcPr>
          <w:p w:rsidR="009C6337" w:rsidRPr="00465DB6" w:rsidRDefault="009C6337" w:rsidP="00D56345">
            <w:pPr>
              <w:widowControl/>
              <w:jc w:val="center"/>
              <w:rPr>
                <w:rFonts w:ascii="Arial Narrow" w:hAnsi="Arial Narrow"/>
                <w:color w:val="000000"/>
                <w:sz w:val="20"/>
                <w:szCs w:val="18"/>
              </w:rPr>
            </w:pPr>
            <w:r w:rsidRPr="00465DB6">
              <w:rPr>
                <w:rFonts w:ascii="Arial Narrow" w:hAnsi="Arial Narrow"/>
                <w:color w:val="000000"/>
                <w:sz w:val="20"/>
                <w:szCs w:val="18"/>
              </w:rPr>
              <w:t>PALOMA-1</w:t>
            </w:r>
          </w:p>
        </w:tc>
        <w:tc>
          <w:tcPr>
            <w:tcW w:w="0" w:type="auto"/>
            <w:gridSpan w:val="2"/>
            <w:vAlign w:val="center"/>
          </w:tcPr>
          <w:p w:rsidR="009C6337" w:rsidRPr="00465DB6" w:rsidRDefault="009C6337" w:rsidP="00D56345">
            <w:pPr>
              <w:widowControl/>
              <w:jc w:val="center"/>
              <w:rPr>
                <w:rFonts w:ascii="Arial Narrow" w:hAnsi="Arial Narrow"/>
                <w:color w:val="000000"/>
                <w:sz w:val="20"/>
                <w:szCs w:val="18"/>
              </w:rPr>
            </w:pPr>
            <w:r w:rsidRPr="00465DB6">
              <w:rPr>
                <w:rFonts w:ascii="Arial Narrow" w:hAnsi="Arial Narrow"/>
                <w:color w:val="000000"/>
                <w:sz w:val="20"/>
                <w:szCs w:val="18"/>
              </w:rPr>
              <w:t>36/83</w:t>
            </w:r>
          </w:p>
        </w:tc>
        <w:tc>
          <w:tcPr>
            <w:tcW w:w="0" w:type="auto"/>
            <w:vAlign w:val="center"/>
          </w:tcPr>
          <w:p w:rsidR="009C6337" w:rsidRPr="00465DB6" w:rsidRDefault="009C6337" w:rsidP="00D56345">
            <w:pPr>
              <w:widowControl/>
              <w:jc w:val="center"/>
              <w:rPr>
                <w:rFonts w:ascii="Arial Narrow" w:hAnsi="Arial Narrow"/>
                <w:color w:val="000000"/>
                <w:sz w:val="20"/>
                <w:szCs w:val="18"/>
              </w:rPr>
            </w:pPr>
            <w:r w:rsidRPr="00465DB6">
              <w:rPr>
                <w:rFonts w:ascii="Arial Narrow" w:hAnsi="Arial Narrow"/>
                <w:color w:val="000000"/>
                <w:sz w:val="20"/>
                <w:szCs w:val="18"/>
              </w:rPr>
              <w:t>NR/81</w:t>
            </w:r>
          </w:p>
        </w:tc>
        <w:tc>
          <w:tcPr>
            <w:tcW w:w="0" w:type="auto"/>
            <w:vAlign w:val="center"/>
          </w:tcPr>
          <w:p w:rsidR="009C6337" w:rsidRPr="00465DB6" w:rsidRDefault="00C12AEC" w:rsidP="00D56345">
            <w:pPr>
              <w:widowControl/>
              <w:jc w:val="center"/>
              <w:rPr>
                <w:rFonts w:ascii="Arial Narrow" w:hAnsi="Arial Narrow"/>
                <w:color w:val="000000"/>
                <w:sz w:val="20"/>
                <w:szCs w:val="18"/>
              </w:rPr>
            </w:pPr>
            <w:r w:rsidRPr="00465DB6">
              <w:rPr>
                <w:rFonts w:ascii="Arial Narrow" w:hAnsi="Arial Narrow"/>
                <w:color w:val="000000"/>
                <w:sz w:val="20"/>
                <w:szCs w:val="18"/>
              </w:rPr>
              <w:t>71.262 (4.447, 1141.964)*</w:t>
            </w:r>
          </w:p>
        </w:tc>
        <w:tc>
          <w:tcPr>
            <w:tcW w:w="1611" w:type="dxa"/>
            <w:gridSpan w:val="2"/>
            <w:vAlign w:val="center"/>
          </w:tcPr>
          <w:p w:rsidR="009C6337" w:rsidRPr="00465DB6" w:rsidRDefault="003D2201" w:rsidP="00D56345">
            <w:pPr>
              <w:widowControl/>
              <w:jc w:val="center"/>
              <w:rPr>
                <w:rFonts w:ascii="Arial Narrow" w:hAnsi="Arial Narrow"/>
                <w:color w:val="000000"/>
                <w:sz w:val="20"/>
                <w:szCs w:val="18"/>
              </w:rPr>
            </w:pPr>
            <w:r w:rsidRPr="00465DB6">
              <w:rPr>
                <w:rFonts w:ascii="Arial Narrow" w:hAnsi="Arial Narrow"/>
                <w:color w:val="000000"/>
                <w:sz w:val="20"/>
                <w:szCs w:val="18"/>
              </w:rPr>
              <w:t>43.4</w:t>
            </w:r>
          </w:p>
        </w:tc>
        <w:tc>
          <w:tcPr>
            <w:tcW w:w="1272" w:type="dxa"/>
            <w:vAlign w:val="center"/>
          </w:tcPr>
          <w:p w:rsidR="009C6337" w:rsidRPr="00465DB6" w:rsidRDefault="003D2201" w:rsidP="00D56345">
            <w:pPr>
              <w:widowControl/>
              <w:jc w:val="center"/>
              <w:rPr>
                <w:rFonts w:ascii="Arial Narrow" w:hAnsi="Arial Narrow"/>
                <w:color w:val="000000"/>
                <w:sz w:val="20"/>
                <w:szCs w:val="18"/>
              </w:rPr>
            </w:pPr>
            <w:r w:rsidRPr="00465DB6">
              <w:rPr>
                <w:rFonts w:ascii="Arial Narrow" w:hAnsi="Arial Narrow"/>
                <w:color w:val="000000"/>
                <w:sz w:val="20"/>
                <w:szCs w:val="18"/>
              </w:rPr>
              <w:t>NR</w:t>
            </w:r>
          </w:p>
        </w:tc>
        <w:tc>
          <w:tcPr>
            <w:tcW w:w="0" w:type="auto"/>
            <w:vAlign w:val="center"/>
          </w:tcPr>
          <w:p w:rsidR="009C6337" w:rsidRPr="00465DB6" w:rsidRDefault="00C12AEC" w:rsidP="00D56345">
            <w:pPr>
              <w:widowControl/>
              <w:jc w:val="center"/>
              <w:rPr>
                <w:rFonts w:ascii="Arial Narrow" w:hAnsi="Arial Narrow"/>
                <w:color w:val="000000"/>
                <w:sz w:val="20"/>
                <w:szCs w:val="18"/>
              </w:rPr>
            </w:pPr>
            <w:r w:rsidRPr="00465DB6">
              <w:rPr>
                <w:rFonts w:ascii="Arial Narrow" w:hAnsi="Arial Narrow"/>
                <w:color w:val="000000"/>
                <w:sz w:val="20"/>
                <w:szCs w:val="18"/>
              </w:rPr>
              <w:t>43.4% (32.7%, 54.0%)</w:t>
            </w:r>
          </w:p>
        </w:tc>
      </w:tr>
      <w:tr w:rsidR="00C12AEC" w:rsidRPr="00E2771E" w:rsidTr="00D56345">
        <w:trPr>
          <w:trHeight w:val="454"/>
        </w:trPr>
        <w:tc>
          <w:tcPr>
            <w:tcW w:w="0" w:type="auto"/>
            <w:shd w:val="clear" w:color="auto" w:fill="auto"/>
            <w:vAlign w:val="center"/>
          </w:tcPr>
          <w:p w:rsidR="009C6337" w:rsidRPr="00465DB6" w:rsidRDefault="009C6337" w:rsidP="00D56345">
            <w:pPr>
              <w:widowControl/>
              <w:jc w:val="center"/>
              <w:rPr>
                <w:rFonts w:ascii="Arial Narrow" w:hAnsi="Arial Narrow"/>
                <w:color w:val="000000"/>
                <w:sz w:val="20"/>
                <w:szCs w:val="18"/>
              </w:rPr>
            </w:pPr>
            <w:r w:rsidRPr="00465DB6">
              <w:rPr>
                <w:rFonts w:ascii="Arial Narrow" w:hAnsi="Arial Narrow"/>
                <w:color w:val="000000"/>
                <w:sz w:val="20"/>
                <w:szCs w:val="18"/>
              </w:rPr>
              <w:t>PALOMA-2</w:t>
            </w:r>
          </w:p>
        </w:tc>
        <w:tc>
          <w:tcPr>
            <w:tcW w:w="0" w:type="auto"/>
            <w:gridSpan w:val="2"/>
            <w:vAlign w:val="center"/>
          </w:tcPr>
          <w:p w:rsidR="009C6337" w:rsidRPr="00465DB6" w:rsidRDefault="009C6337" w:rsidP="00D56345">
            <w:pPr>
              <w:widowControl/>
              <w:jc w:val="center"/>
              <w:rPr>
                <w:rFonts w:ascii="Arial Narrow" w:hAnsi="Arial Narrow"/>
                <w:color w:val="000000"/>
                <w:sz w:val="20"/>
                <w:szCs w:val="18"/>
              </w:rPr>
            </w:pPr>
            <w:r w:rsidRPr="00465DB6">
              <w:rPr>
                <w:rFonts w:ascii="Arial Narrow" w:hAnsi="Arial Narrow"/>
                <w:color w:val="000000"/>
                <w:sz w:val="20"/>
                <w:szCs w:val="18"/>
              </w:rPr>
              <w:t>173/444</w:t>
            </w:r>
          </w:p>
        </w:tc>
        <w:tc>
          <w:tcPr>
            <w:tcW w:w="0" w:type="auto"/>
            <w:vAlign w:val="center"/>
          </w:tcPr>
          <w:p w:rsidR="009C6337" w:rsidRPr="00465DB6" w:rsidRDefault="009C6337" w:rsidP="00D56345">
            <w:pPr>
              <w:widowControl/>
              <w:jc w:val="center"/>
              <w:rPr>
                <w:rFonts w:ascii="Arial Narrow" w:hAnsi="Arial Narrow"/>
                <w:color w:val="000000"/>
                <w:sz w:val="20"/>
                <w:szCs w:val="18"/>
              </w:rPr>
            </w:pPr>
            <w:r w:rsidRPr="00465DB6">
              <w:rPr>
                <w:rFonts w:ascii="Arial Narrow" w:hAnsi="Arial Narrow"/>
                <w:color w:val="000000"/>
                <w:sz w:val="20"/>
                <w:szCs w:val="18"/>
              </w:rPr>
              <w:t>5/222</w:t>
            </w:r>
          </w:p>
        </w:tc>
        <w:tc>
          <w:tcPr>
            <w:tcW w:w="0" w:type="auto"/>
            <w:vAlign w:val="center"/>
          </w:tcPr>
          <w:p w:rsidR="009C6337" w:rsidRPr="00465DB6" w:rsidRDefault="00211723" w:rsidP="00D56345">
            <w:pPr>
              <w:widowControl/>
              <w:jc w:val="center"/>
              <w:rPr>
                <w:rFonts w:ascii="Arial Narrow" w:hAnsi="Arial Narrow"/>
                <w:color w:val="000000"/>
                <w:sz w:val="20"/>
                <w:szCs w:val="18"/>
              </w:rPr>
            </w:pPr>
            <w:r w:rsidRPr="00465DB6">
              <w:rPr>
                <w:rFonts w:ascii="Arial Narrow" w:hAnsi="Arial Narrow"/>
                <w:color w:val="000000"/>
                <w:sz w:val="20"/>
                <w:szCs w:val="18"/>
              </w:rPr>
              <w:t>17.3 (7.216, 41.475)</w:t>
            </w:r>
          </w:p>
        </w:tc>
        <w:tc>
          <w:tcPr>
            <w:tcW w:w="1611" w:type="dxa"/>
            <w:gridSpan w:val="2"/>
            <w:vAlign w:val="center"/>
          </w:tcPr>
          <w:p w:rsidR="009C6337" w:rsidRPr="00465DB6" w:rsidRDefault="003D2201" w:rsidP="00D56345">
            <w:pPr>
              <w:widowControl/>
              <w:jc w:val="center"/>
              <w:rPr>
                <w:rFonts w:ascii="Arial Narrow" w:hAnsi="Arial Narrow"/>
                <w:color w:val="000000"/>
                <w:sz w:val="20"/>
                <w:szCs w:val="18"/>
              </w:rPr>
            </w:pPr>
            <w:r w:rsidRPr="00465DB6">
              <w:rPr>
                <w:rFonts w:ascii="Arial Narrow" w:hAnsi="Arial Narrow"/>
                <w:color w:val="000000"/>
                <w:sz w:val="20"/>
                <w:szCs w:val="18"/>
              </w:rPr>
              <w:t>39.0</w:t>
            </w:r>
          </w:p>
        </w:tc>
        <w:tc>
          <w:tcPr>
            <w:tcW w:w="1272" w:type="dxa"/>
            <w:vAlign w:val="center"/>
          </w:tcPr>
          <w:p w:rsidR="009C6337" w:rsidRPr="00465DB6" w:rsidRDefault="003D2201" w:rsidP="00D56345">
            <w:pPr>
              <w:widowControl/>
              <w:jc w:val="center"/>
              <w:rPr>
                <w:rFonts w:ascii="Arial Narrow" w:hAnsi="Arial Narrow"/>
                <w:color w:val="000000"/>
                <w:sz w:val="20"/>
                <w:szCs w:val="18"/>
              </w:rPr>
            </w:pPr>
            <w:r w:rsidRPr="00465DB6">
              <w:rPr>
                <w:rFonts w:ascii="Arial Narrow" w:hAnsi="Arial Narrow"/>
                <w:color w:val="000000"/>
                <w:sz w:val="20"/>
                <w:szCs w:val="18"/>
              </w:rPr>
              <w:t>2.3</w:t>
            </w:r>
          </w:p>
        </w:tc>
        <w:tc>
          <w:tcPr>
            <w:tcW w:w="0" w:type="auto"/>
            <w:vAlign w:val="center"/>
          </w:tcPr>
          <w:p w:rsidR="009C6337" w:rsidRPr="00465DB6" w:rsidRDefault="003D2201" w:rsidP="00D56345">
            <w:pPr>
              <w:widowControl/>
              <w:jc w:val="center"/>
              <w:rPr>
                <w:rFonts w:ascii="Arial Narrow" w:hAnsi="Arial Narrow"/>
                <w:color w:val="000000"/>
                <w:sz w:val="20"/>
                <w:szCs w:val="18"/>
              </w:rPr>
            </w:pPr>
            <w:r w:rsidRPr="00465DB6">
              <w:rPr>
                <w:rFonts w:ascii="Arial Narrow" w:hAnsi="Arial Narrow"/>
                <w:color w:val="000000"/>
                <w:sz w:val="20"/>
                <w:szCs w:val="18"/>
              </w:rPr>
              <w:t>36.7% (31.8%, 41.6%)</w:t>
            </w:r>
          </w:p>
        </w:tc>
      </w:tr>
      <w:tr w:rsidR="00C6582F" w:rsidRPr="00E2771E" w:rsidTr="00C6582F">
        <w:tc>
          <w:tcPr>
            <w:tcW w:w="0" w:type="auto"/>
            <w:shd w:val="clear" w:color="auto" w:fill="auto"/>
          </w:tcPr>
          <w:p w:rsidR="00C6582F" w:rsidRPr="00A61FC6" w:rsidRDefault="00C6582F" w:rsidP="00287FC9">
            <w:pPr>
              <w:widowControl/>
              <w:jc w:val="left"/>
              <w:rPr>
                <w:rFonts w:ascii="Arial Narrow" w:hAnsi="Arial Narrow"/>
                <w:b/>
                <w:color w:val="000000"/>
                <w:sz w:val="20"/>
                <w:szCs w:val="18"/>
              </w:rPr>
            </w:pPr>
            <w:r w:rsidRPr="00A61FC6">
              <w:rPr>
                <w:rFonts w:ascii="Arial Narrow" w:hAnsi="Arial Narrow"/>
                <w:b/>
                <w:color w:val="000000"/>
                <w:sz w:val="20"/>
                <w:szCs w:val="18"/>
              </w:rPr>
              <w:t>Fatigue</w:t>
            </w:r>
          </w:p>
        </w:tc>
        <w:tc>
          <w:tcPr>
            <w:tcW w:w="0" w:type="auto"/>
            <w:gridSpan w:val="2"/>
          </w:tcPr>
          <w:p w:rsidR="00C6582F" w:rsidRPr="00A61FC6" w:rsidRDefault="00C6582F" w:rsidP="00287FC9">
            <w:pPr>
              <w:widowControl/>
              <w:jc w:val="center"/>
              <w:rPr>
                <w:rFonts w:ascii="Arial Narrow" w:hAnsi="Arial Narrow"/>
                <w:color w:val="000000"/>
                <w:sz w:val="20"/>
                <w:szCs w:val="18"/>
              </w:rPr>
            </w:pPr>
          </w:p>
        </w:tc>
        <w:tc>
          <w:tcPr>
            <w:tcW w:w="0" w:type="auto"/>
          </w:tcPr>
          <w:p w:rsidR="00C6582F" w:rsidRPr="00A61FC6" w:rsidRDefault="00C6582F" w:rsidP="00287FC9">
            <w:pPr>
              <w:widowControl/>
              <w:jc w:val="center"/>
              <w:rPr>
                <w:rFonts w:ascii="Arial Narrow" w:hAnsi="Arial Narrow"/>
                <w:color w:val="000000"/>
                <w:sz w:val="20"/>
                <w:szCs w:val="18"/>
              </w:rPr>
            </w:pPr>
          </w:p>
        </w:tc>
        <w:tc>
          <w:tcPr>
            <w:tcW w:w="0" w:type="auto"/>
          </w:tcPr>
          <w:p w:rsidR="00C6582F" w:rsidRPr="00A61FC6" w:rsidRDefault="00C6582F" w:rsidP="00211723">
            <w:pPr>
              <w:widowControl/>
              <w:jc w:val="center"/>
              <w:rPr>
                <w:rFonts w:ascii="Arial Narrow" w:hAnsi="Arial Narrow"/>
                <w:color w:val="000000"/>
                <w:sz w:val="20"/>
                <w:szCs w:val="18"/>
              </w:rPr>
            </w:pPr>
          </w:p>
        </w:tc>
        <w:tc>
          <w:tcPr>
            <w:tcW w:w="1611" w:type="dxa"/>
            <w:gridSpan w:val="2"/>
          </w:tcPr>
          <w:p w:rsidR="00C6582F" w:rsidRPr="00A61FC6" w:rsidRDefault="00C6582F" w:rsidP="008B00E5">
            <w:pPr>
              <w:widowControl/>
              <w:jc w:val="center"/>
              <w:rPr>
                <w:rFonts w:ascii="Arial Narrow" w:hAnsi="Arial Narrow"/>
                <w:color w:val="000000"/>
                <w:sz w:val="20"/>
                <w:szCs w:val="18"/>
              </w:rPr>
            </w:pPr>
          </w:p>
        </w:tc>
        <w:tc>
          <w:tcPr>
            <w:tcW w:w="1272" w:type="dxa"/>
          </w:tcPr>
          <w:p w:rsidR="00C6582F" w:rsidRPr="00A61FC6" w:rsidRDefault="00C6582F" w:rsidP="00287FC9">
            <w:pPr>
              <w:widowControl/>
              <w:jc w:val="center"/>
              <w:rPr>
                <w:rFonts w:ascii="Arial Narrow" w:hAnsi="Arial Narrow"/>
                <w:color w:val="000000"/>
                <w:sz w:val="20"/>
                <w:szCs w:val="18"/>
              </w:rPr>
            </w:pPr>
          </w:p>
        </w:tc>
        <w:tc>
          <w:tcPr>
            <w:tcW w:w="0" w:type="auto"/>
          </w:tcPr>
          <w:p w:rsidR="00C6582F" w:rsidRPr="00A61FC6" w:rsidRDefault="00C6582F" w:rsidP="003D2201">
            <w:pPr>
              <w:widowControl/>
              <w:jc w:val="center"/>
              <w:rPr>
                <w:rFonts w:ascii="Arial Narrow" w:hAnsi="Arial Narrow"/>
                <w:color w:val="000000"/>
                <w:sz w:val="20"/>
                <w:szCs w:val="18"/>
              </w:rPr>
            </w:pPr>
          </w:p>
        </w:tc>
      </w:tr>
      <w:tr w:rsidR="00C6582F" w:rsidRPr="00E2771E" w:rsidTr="00D56345">
        <w:trPr>
          <w:trHeight w:val="454"/>
        </w:trPr>
        <w:tc>
          <w:tcPr>
            <w:tcW w:w="0" w:type="auto"/>
            <w:shd w:val="clear" w:color="auto" w:fill="auto"/>
            <w:vAlign w:val="center"/>
          </w:tcPr>
          <w:p w:rsidR="00C6582F" w:rsidRPr="00A61FC6" w:rsidRDefault="00C6582F" w:rsidP="00D56345">
            <w:pPr>
              <w:widowControl/>
              <w:jc w:val="center"/>
              <w:rPr>
                <w:rFonts w:ascii="Arial Narrow" w:hAnsi="Arial Narrow"/>
                <w:color w:val="000000"/>
                <w:sz w:val="20"/>
                <w:szCs w:val="18"/>
              </w:rPr>
            </w:pPr>
            <w:r w:rsidRPr="00A61FC6">
              <w:rPr>
                <w:rFonts w:ascii="Arial Narrow" w:hAnsi="Arial Narrow"/>
                <w:color w:val="000000"/>
                <w:sz w:val="20"/>
                <w:szCs w:val="18"/>
              </w:rPr>
              <w:t>PALOMA-1</w:t>
            </w:r>
          </w:p>
        </w:tc>
        <w:tc>
          <w:tcPr>
            <w:tcW w:w="0" w:type="auto"/>
            <w:gridSpan w:val="2"/>
            <w:vAlign w:val="center"/>
          </w:tcPr>
          <w:p w:rsidR="00C6582F" w:rsidRPr="00A61FC6" w:rsidRDefault="00C6582F" w:rsidP="00D56345">
            <w:pPr>
              <w:widowControl/>
              <w:jc w:val="center"/>
              <w:rPr>
                <w:rFonts w:ascii="Arial Narrow" w:hAnsi="Arial Narrow"/>
                <w:color w:val="000000"/>
                <w:sz w:val="20"/>
                <w:szCs w:val="18"/>
              </w:rPr>
            </w:pPr>
            <w:r w:rsidRPr="00A61FC6">
              <w:rPr>
                <w:rFonts w:ascii="Arial Narrow" w:hAnsi="Arial Narrow"/>
                <w:color w:val="000000"/>
                <w:sz w:val="20"/>
                <w:szCs w:val="18"/>
              </w:rPr>
              <w:t>38/</w:t>
            </w:r>
            <w:r w:rsidR="005E48EC" w:rsidRPr="00A61FC6">
              <w:rPr>
                <w:rFonts w:ascii="Arial Narrow" w:hAnsi="Arial Narrow"/>
                <w:color w:val="000000"/>
                <w:sz w:val="20"/>
                <w:szCs w:val="18"/>
              </w:rPr>
              <w:t>8</w:t>
            </w:r>
            <w:r w:rsidRPr="00A61FC6">
              <w:rPr>
                <w:rFonts w:ascii="Arial Narrow" w:hAnsi="Arial Narrow"/>
                <w:color w:val="000000"/>
                <w:sz w:val="20"/>
                <w:szCs w:val="18"/>
              </w:rPr>
              <w:t>3</w:t>
            </w:r>
          </w:p>
        </w:tc>
        <w:tc>
          <w:tcPr>
            <w:tcW w:w="0" w:type="auto"/>
            <w:vAlign w:val="center"/>
          </w:tcPr>
          <w:p w:rsidR="00C6582F" w:rsidRPr="00A61FC6" w:rsidRDefault="00C6582F" w:rsidP="00D56345">
            <w:pPr>
              <w:widowControl/>
              <w:jc w:val="center"/>
              <w:rPr>
                <w:rFonts w:ascii="Arial Narrow" w:hAnsi="Arial Narrow"/>
                <w:color w:val="000000"/>
                <w:sz w:val="20"/>
                <w:szCs w:val="18"/>
              </w:rPr>
            </w:pPr>
            <w:r w:rsidRPr="00A61FC6">
              <w:rPr>
                <w:rFonts w:ascii="Arial Narrow" w:hAnsi="Arial Narrow"/>
                <w:color w:val="000000"/>
                <w:sz w:val="20"/>
                <w:szCs w:val="18"/>
              </w:rPr>
              <w:t>18/77</w:t>
            </w:r>
          </w:p>
        </w:tc>
        <w:tc>
          <w:tcPr>
            <w:tcW w:w="0" w:type="auto"/>
            <w:vAlign w:val="center"/>
          </w:tcPr>
          <w:p w:rsidR="00C6582F" w:rsidRPr="00A61FC6" w:rsidRDefault="00C6582F" w:rsidP="00D56345">
            <w:pPr>
              <w:widowControl/>
              <w:jc w:val="center"/>
              <w:rPr>
                <w:rFonts w:ascii="Arial Narrow" w:hAnsi="Arial Narrow"/>
                <w:color w:val="000000"/>
                <w:sz w:val="20"/>
                <w:szCs w:val="18"/>
              </w:rPr>
            </w:pPr>
            <w:r w:rsidRPr="00A61FC6">
              <w:rPr>
                <w:rFonts w:ascii="Arial Narrow" w:hAnsi="Arial Narrow"/>
                <w:color w:val="000000"/>
                <w:sz w:val="20"/>
                <w:szCs w:val="18"/>
              </w:rPr>
              <w:t>1.75 (1.08, 2.83)</w:t>
            </w:r>
          </w:p>
        </w:tc>
        <w:tc>
          <w:tcPr>
            <w:tcW w:w="1611" w:type="dxa"/>
            <w:gridSpan w:val="2"/>
            <w:vAlign w:val="center"/>
          </w:tcPr>
          <w:p w:rsidR="00C6582F" w:rsidRPr="00A61FC6" w:rsidRDefault="00C6582F" w:rsidP="00D56345">
            <w:pPr>
              <w:widowControl/>
              <w:jc w:val="center"/>
              <w:rPr>
                <w:rFonts w:ascii="Arial Narrow" w:hAnsi="Arial Narrow"/>
                <w:color w:val="000000"/>
                <w:sz w:val="20"/>
                <w:szCs w:val="18"/>
              </w:rPr>
            </w:pPr>
            <w:r w:rsidRPr="00A61FC6">
              <w:rPr>
                <w:rFonts w:ascii="Arial Narrow" w:hAnsi="Arial Narrow"/>
                <w:color w:val="000000"/>
                <w:sz w:val="20"/>
                <w:szCs w:val="18"/>
              </w:rPr>
              <w:t>41.0</w:t>
            </w:r>
          </w:p>
        </w:tc>
        <w:tc>
          <w:tcPr>
            <w:tcW w:w="1272" w:type="dxa"/>
            <w:vAlign w:val="center"/>
          </w:tcPr>
          <w:p w:rsidR="00C6582F" w:rsidRPr="00A61FC6" w:rsidRDefault="00C6582F" w:rsidP="00D56345">
            <w:pPr>
              <w:widowControl/>
              <w:jc w:val="center"/>
              <w:rPr>
                <w:rFonts w:ascii="Arial Narrow" w:hAnsi="Arial Narrow"/>
                <w:color w:val="000000"/>
                <w:sz w:val="20"/>
                <w:szCs w:val="18"/>
              </w:rPr>
            </w:pPr>
            <w:r w:rsidRPr="00A61FC6">
              <w:rPr>
                <w:rFonts w:ascii="Arial Narrow" w:hAnsi="Arial Narrow"/>
                <w:color w:val="000000"/>
                <w:sz w:val="20"/>
                <w:szCs w:val="18"/>
              </w:rPr>
              <w:t>23.4</w:t>
            </w:r>
          </w:p>
        </w:tc>
        <w:tc>
          <w:tcPr>
            <w:tcW w:w="0" w:type="auto"/>
            <w:vAlign w:val="center"/>
          </w:tcPr>
          <w:p w:rsidR="00C6582F" w:rsidRPr="00A61FC6" w:rsidRDefault="00C6582F" w:rsidP="00D56345">
            <w:pPr>
              <w:widowControl/>
              <w:jc w:val="center"/>
              <w:rPr>
                <w:rFonts w:ascii="Arial Narrow" w:hAnsi="Arial Narrow"/>
                <w:color w:val="000000"/>
                <w:sz w:val="20"/>
                <w:szCs w:val="18"/>
              </w:rPr>
            </w:pPr>
            <w:r w:rsidRPr="00A61FC6">
              <w:rPr>
                <w:rFonts w:ascii="Arial Narrow" w:hAnsi="Arial Narrow"/>
                <w:color w:val="000000"/>
                <w:sz w:val="20"/>
                <w:szCs w:val="18"/>
              </w:rPr>
              <w:t>17.6% (3.1%, 31.0%)</w:t>
            </w:r>
          </w:p>
        </w:tc>
      </w:tr>
      <w:tr w:rsidR="00C6582F" w:rsidRPr="00E2771E" w:rsidTr="00D56345">
        <w:trPr>
          <w:trHeight w:val="454"/>
        </w:trPr>
        <w:tc>
          <w:tcPr>
            <w:tcW w:w="0" w:type="auto"/>
            <w:shd w:val="clear" w:color="auto" w:fill="auto"/>
            <w:vAlign w:val="center"/>
          </w:tcPr>
          <w:p w:rsidR="00C6582F" w:rsidRPr="00A61FC6" w:rsidRDefault="00C6582F" w:rsidP="00D56345">
            <w:pPr>
              <w:widowControl/>
              <w:jc w:val="center"/>
              <w:rPr>
                <w:rFonts w:ascii="Arial Narrow" w:hAnsi="Arial Narrow"/>
                <w:color w:val="000000"/>
                <w:sz w:val="20"/>
                <w:szCs w:val="18"/>
              </w:rPr>
            </w:pPr>
            <w:r w:rsidRPr="00A61FC6">
              <w:rPr>
                <w:rFonts w:ascii="Arial Narrow" w:hAnsi="Arial Narrow"/>
                <w:color w:val="000000"/>
                <w:sz w:val="20"/>
                <w:szCs w:val="18"/>
              </w:rPr>
              <w:t>PALOMA-2</w:t>
            </w:r>
          </w:p>
        </w:tc>
        <w:tc>
          <w:tcPr>
            <w:tcW w:w="0" w:type="auto"/>
            <w:gridSpan w:val="2"/>
            <w:vAlign w:val="center"/>
          </w:tcPr>
          <w:p w:rsidR="00C6582F" w:rsidRPr="00A61FC6" w:rsidRDefault="006D7BED" w:rsidP="00D56345">
            <w:pPr>
              <w:widowControl/>
              <w:jc w:val="center"/>
              <w:rPr>
                <w:rFonts w:ascii="Arial Narrow" w:hAnsi="Arial Narrow"/>
                <w:color w:val="000000"/>
                <w:sz w:val="20"/>
                <w:szCs w:val="18"/>
              </w:rPr>
            </w:pPr>
            <w:r w:rsidRPr="00A61FC6">
              <w:rPr>
                <w:rFonts w:ascii="Arial Narrow" w:hAnsi="Arial Narrow"/>
                <w:color w:val="000000"/>
                <w:sz w:val="20"/>
                <w:szCs w:val="18"/>
              </w:rPr>
              <w:t>166/444</w:t>
            </w:r>
          </w:p>
        </w:tc>
        <w:tc>
          <w:tcPr>
            <w:tcW w:w="0" w:type="auto"/>
            <w:vAlign w:val="center"/>
          </w:tcPr>
          <w:p w:rsidR="00C6582F" w:rsidRPr="00A61FC6" w:rsidRDefault="006D7BED" w:rsidP="00D56345">
            <w:pPr>
              <w:widowControl/>
              <w:jc w:val="center"/>
              <w:rPr>
                <w:rFonts w:ascii="Arial Narrow" w:hAnsi="Arial Narrow"/>
                <w:color w:val="000000"/>
                <w:sz w:val="20"/>
                <w:szCs w:val="18"/>
              </w:rPr>
            </w:pPr>
            <w:r w:rsidRPr="00A61FC6">
              <w:rPr>
                <w:rFonts w:ascii="Arial Narrow" w:hAnsi="Arial Narrow"/>
                <w:color w:val="000000"/>
                <w:sz w:val="20"/>
                <w:szCs w:val="18"/>
              </w:rPr>
              <w:t>61/222</w:t>
            </w:r>
          </w:p>
        </w:tc>
        <w:tc>
          <w:tcPr>
            <w:tcW w:w="0" w:type="auto"/>
            <w:vAlign w:val="center"/>
          </w:tcPr>
          <w:p w:rsidR="00C6582F" w:rsidRPr="00A61FC6" w:rsidRDefault="006D7BED" w:rsidP="00D56345">
            <w:pPr>
              <w:widowControl/>
              <w:jc w:val="center"/>
              <w:rPr>
                <w:rFonts w:ascii="Arial Narrow" w:hAnsi="Arial Narrow"/>
                <w:color w:val="000000"/>
                <w:sz w:val="20"/>
                <w:szCs w:val="18"/>
              </w:rPr>
            </w:pPr>
            <w:r w:rsidRPr="00A61FC6">
              <w:rPr>
                <w:rFonts w:ascii="Arial Narrow" w:hAnsi="Arial Narrow"/>
                <w:color w:val="000000"/>
                <w:sz w:val="20"/>
                <w:szCs w:val="18"/>
              </w:rPr>
              <w:t>1.36 (1.06, 1.74)</w:t>
            </w:r>
          </w:p>
        </w:tc>
        <w:tc>
          <w:tcPr>
            <w:tcW w:w="1611" w:type="dxa"/>
            <w:gridSpan w:val="2"/>
            <w:vAlign w:val="center"/>
          </w:tcPr>
          <w:p w:rsidR="00C6582F" w:rsidRPr="00A61FC6" w:rsidRDefault="006D7BED" w:rsidP="00D56345">
            <w:pPr>
              <w:widowControl/>
              <w:jc w:val="center"/>
              <w:rPr>
                <w:rFonts w:ascii="Arial Narrow" w:hAnsi="Arial Narrow"/>
                <w:color w:val="000000"/>
                <w:sz w:val="20"/>
                <w:szCs w:val="18"/>
              </w:rPr>
            </w:pPr>
            <w:r w:rsidRPr="00A61FC6">
              <w:rPr>
                <w:rFonts w:ascii="Arial Narrow" w:hAnsi="Arial Narrow"/>
                <w:color w:val="000000"/>
                <w:sz w:val="20"/>
                <w:szCs w:val="18"/>
              </w:rPr>
              <w:t>37.4</w:t>
            </w:r>
          </w:p>
        </w:tc>
        <w:tc>
          <w:tcPr>
            <w:tcW w:w="1272" w:type="dxa"/>
            <w:vAlign w:val="center"/>
          </w:tcPr>
          <w:p w:rsidR="00C6582F" w:rsidRPr="00A61FC6" w:rsidRDefault="006D7BED" w:rsidP="00D56345">
            <w:pPr>
              <w:widowControl/>
              <w:jc w:val="center"/>
              <w:rPr>
                <w:rFonts w:ascii="Arial Narrow" w:hAnsi="Arial Narrow"/>
                <w:color w:val="000000"/>
                <w:sz w:val="20"/>
                <w:szCs w:val="18"/>
              </w:rPr>
            </w:pPr>
            <w:r w:rsidRPr="00A61FC6">
              <w:rPr>
                <w:rFonts w:ascii="Arial Narrow" w:hAnsi="Arial Narrow"/>
                <w:color w:val="000000"/>
                <w:sz w:val="20"/>
                <w:szCs w:val="18"/>
              </w:rPr>
              <w:t>27.5</w:t>
            </w:r>
          </w:p>
        </w:tc>
        <w:tc>
          <w:tcPr>
            <w:tcW w:w="0" w:type="auto"/>
            <w:vAlign w:val="center"/>
          </w:tcPr>
          <w:p w:rsidR="00C6582F" w:rsidRPr="00A61FC6" w:rsidRDefault="006D7BED" w:rsidP="00D56345">
            <w:pPr>
              <w:widowControl/>
              <w:jc w:val="center"/>
              <w:rPr>
                <w:rFonts w:ascii="Arial Narrow" w:hAnsi="Arial Narrow"/>
                <w:color w:val="000000"/>
                <w:sz w:val="20"/>
                <w:szCs w:val="18"/>
              </w:rPr>
            </w:pPr>
            <w:r w:rsidRPr="00A61FC6">
              <w:rPr>
                <w:rFonts w:ascii="Arial Narrow" w:hAnsi="Arial Narrow"/>
                <w:color w:val="000000"/>
                <w:sz w:val="20"/>
                <w:szCs w:val="18"/>
              </w:rPr>
              <w:t>9.9% (2.3%, 17.0%)</w:t>
            </w:r>
          </w:p>
        </w:tc>
      </w:tr>
    </w:tbl>
    <w:p w:rsidR="00C32E3F" w:rsidRDefault="00862E4A" w:rsidP="00352818">
      <w:pPr>
        <w:pStyle w:val="TableFooter"/>
        <w:widowControl/>
        <w:ind w:left="709"/>
      </w:pPr>
      <w:r w:rsidRPr="0072416F">
        <w:t xml:space="preserve">Abbreviations: </w:t>
      </w:r>
      <w:r w:rsidR="00AA15AC">
        <w:t xml:space="preserve">P = palbociclib, L = letrozole; </w:t>
      </w:r>
      <w:r w:rsidRPr="0072416F">
        <w:t>PBO = placebo; RD = risk difference; RR = risk ratio</w:t>
      </w:r>
      <w:r>
        <w:t xml:space="preserve">; HR=Hazard Ratio; PFS=Progression-free Survival; OS=Overall Survival. </w:t>
      </w:r>
    </w:p>
    <w:p w:rsidR="00862E4A" w:rsidRPr="0072416F" w:rsidRDefault="00862E4A" w:rsidP="00352818">
      <w:pPr>
        <w:pStyle w:val="TableFooter"/>
        <w:widowControl/>
        <w:ind w:left="709"/>
      </w:pPr>
      <w:r w:rsidRPr="0072416F">
        <w:t>Source: Compiled during the evaluation</w:t>
      </w:r>
      <w:r>
        <w:t xml:space="preserve"> and </w:t>
      </w:r>
      <w:r w:rsidRPr="00870704">
        <w:t>Table B.6.4 p70</w:t>
      </w:r>
      <w:r>
        <w:t>,</w:t>
      </w:r>
      <w:r w:rsidRPr="00870704">
        <w:t xml:space="preserve"> Table B.6.1 p65, B.6.2 p67, B.6.10 p80, B.6.12 p85</w:t>
      </w:r>
      <w:r>
        <w:t xml:space="preserve"> </w:t>
      </w:r>
      <w:r w:rsidRPr="00870704">
        <w:t>Table B.6.28</w:t>
      </w:r>
      <w:r>
        <w:t xml:space="preserve">, </w:t>
      </w:r>
      <w:r w:rsidRPr="00870704">
        <w:t>Table B.6.34, p119-120 of the submission</w:t>
      </w:r>
      <w:r w:rsidR="00890725">
        <w:t xml:space="preserve"> and Table </w:t>
      </w:r>
      <w:r w:rsidR="00890725" w:rsidRPr="00890725">
        <w:t>14.3.2.1.1.a</w:t>
      </w:r>
      <w:r w:rsidR="00890725">
        <w:t xml:space="preserve"> and Table </w:t>
      </w:r>
      <w:r w:rsidR="00890725" w:rsidRPr="00890725">
        <w:t>14.3.2.1.1.b</w:t>
      </w:r>
      <w:r w:rsidR="00890725">
        <w:t xml:space="preserve"> of PALOMA-1 CSR. </w:t>
      </w:r>
      <w:r w:rsidR="006F6C9C" w:rsidRPr="00911F97">
        <w:t>*</w:t>
      </w:r>
      <w:r w:rsidR="007F0B24" w:rsidRPr="00911F97">
        <w:t>adding</w:t>
      </w:r>
      <w:r w:rsidR="006F6C9C" w:rsidRPr="00911F97">
        <w:t xml:space="preserve"> 0.5 cases of </w:t>
      </w:r>
      <w:r w:rsidR="007F0B24" w:rsidRPr="00911F97">
        <w:t>n</w:t>
      </w:r>
      <w:r w:rsidR="006F6C9C" w:rsidRPr="00911F97">
        <w:t xml:space="preserve">eutropenia </w:t>
      </w:r>
      <w:r w:rsidR="007F0B24" w:rsidRPr="00911F97">
        <w:t>to each treatment arm</w:t>
      </w:r>
      <w:r w:rsidR="006F6C9C" w:rsidRPr="00911F97">
        <w:t>.</w:t>
      </w:r>
      <w:r w:rsidR="006F6C9C" w:rsidRPr="00607906">
        <w:rPr>
          <w:i/>
        </w:rPr>
        <w:t xml:space="preserve"> </w:t>
      </w:r>
    </w:p>
    <w:p w:rsidR="00862E4A" w:rsidRDefault="00862E4A" w:rsidP="00862E4A">
      <w:pPr>
        <w:widowControl/>
        <w:ind w:left="720"/>
      </w:pPr>
    </w:p>
    <w:p w:rsidR="00862E4A" w:rsidRPr="00CC3813" w:rsidRDefault="00862E4A" w:rsidP="00F07D9F">
      <w:pPr>
        <w:pStyle w:val="ListParagraph"/>
        <w:widowControl/>
        <w:numPr>
          <w:ilvl w:val="1"/>
          <w:numId w:val="1"/>
        </w:numPr>
      </w:pPr>
      <w:r w:rsidRPr="00CC3813">
        <w:lastRenderedPageBreak/>
        <w:t xml:space="preserve">On the basis of direct evidence presented by the submission, there would be approximately a 10 month increase in median </w:t>
      </w:r>
      <w:r w:rsidR="00352818" w:rsidRPr="00CC3813">
        <w:t>PFS</w:t>
      </w:r>
      <w:r w:rsidRPr="00CC3813">
        <w:t xml:space="preserve"> in patients treated with palbociclib plus letrozole in comparison with letrozole alone. </w:t>
      </w:r>
      <w:r w:rsidR="007A6964" w:rsidRPr="00CC3813">
        <w:t xml:space="preserve">A statistically significant increase in overall survival was not demonstrated in the trials. </w:t>
      </w:r>
      <w:r w:rsidRPr="00CC3813">
        <w:t>For every 100 patients treated with palbociclib plus letrozole in comparison with letrozole alone, over a median follow-up of around 23 months:</w:t>
      </w:r>
    </w:p>
    <w:p w:rsidR="004103DB" w:rsidRPr="006728E2" w:rsidRDefault="004103DB" w:rsidP="006728E2">
      <w:pPr>
        <w:pStyle w:val="ListParagraph"/>
        <w:numPr>
          <w:ilvl w:val="1"/>
          <w:numId w:val="10"/>
        </w:numPr>
        <w:ind w:left="1134" w:hanging="425"/>
        <w:rPr>
          <w:szCs w:val="22"/>
        </w:rPr>
      </w:pPr>
      <w:r w:rsidRPr="006728E2">
        <w:rPr>
          <w:szCs w:val="22"/>
        </w:rPr>
        <w:t>Approximately 5</w:t>
      </w:r>
      <w:r w:rsidR="00A608F1" w:rsidRPr="006728E2">
        <w:rPr>
          <w:szCs w:val="22"/>
        </w:rPr>
        <w:t>4</w:t>
      </w:r>
      <w:r w:rsidRPr="006728E2">
        <w:rPr>
          <w:szCs w:val="22"/>
        </w:rPr>
        <w:t xml:space="preserve"> additional patients would experience a grade</w:t>
      </w:r>
      <w:r w:rsidR="002052CA" w:rsidRPr="006728E2">
        <w:rPr>
          <w:szCs w:val="22"/>
        </w:rPr>
        <w:t xml:space="preserve"> </w:t>
      </w:r>
      <w:r w:rsidRPr="006728E2">
        <w:rPr>
          <w:szCs w:val="22"/>
        </w:rPr>
        <w:sym w:font="Symbol" w:char="F0B3"/>
      </w:r>
      <w:r w:rsidRPr="006728E2">
        <w:rPr>
          <w:szCs w:val="22"/>
        </w:rPr>
        <w:t>3 adverse event;</w:t>
      </w:r>
    </w:p>
    <w:p w:rsidR="00862E4A" w:rsidRPr="006728E2" w:rsidRDefault="00862E4A" w:rsidP="006728E2">
      <w:pPr>
        <w:pStyle w:val="ListParagraph"/>
        <w:numPr>
          <w:ilvl w:val="1"/>
          <w:numId w:val="10"/>
        </w:numPr>
        <w:ind w:left="1134" w:hanging="425"/>
        <w:rPr>
          <w:szCs w:val="22"/>
        </w:rPr>
      </w:pPr>
      <w:r w:rsidRPr="006728E2">
        <w:rPr>
          <w:szCs w:val="22"/>
        </w:rPr>
        <w:t xml:space="preserve">Approximately </w:t>
      </w:r>
      <w:r w:rsidR="00452ECE" w:rsidRPr="006728E2">
        <w:rPr>
          <w:szCs w:val="22"/>
        </w:rPr>
        <w:t xml:space="preserve">74 </w:t>
      </w:r>
      <w:r w:rsidRPr="006728E2">
        <w:rPr>
          <w:szCs w:val="22"/>
        </w:rPr>
        <w:t>additional patients would experience neutropenia;</w:t>
      </w:r>
    </w:p>
    <w:p w:rsidR="00862E4A" w:rsidRPr="006728E2" w:rsidRDefault="00862E4A" w:rsidP="006728E2">
      <w:pPr>
        <w:pStyle w:val="ListParagraph"/>
        <w:numPr>
          <w:ilvl w:val="1"/>
          <w:numId w:val="10"/>
        </w:numPr>
        <w:ind w:left="1134" w:hanging="425"/>
        <w:rPr>
          <w:szCs w:val="22"/>
        </w:rPr>
      </w:pPr>
      <w:r w:rsidRPr="006728E2">
        <w:rPr>
          <w:szCs w:val="22"/>
        </w:rPr>
        <w:t>Approximately 2 additional patients would experience febrile neutropenia</w:t>
      </w:r>
      <w:r w:rsidR="004103DB" w:rsidRPr="006728E2">
        <w:rPr>
          <w:szCs w:val="22"/>
        </w:rPr>
        <w:t xml:space="preserve">; </w:t>
      </w:r>
    </w:p>
    <w:p w:rsidR="00151D9C" w:rsidRPr="006728E2" w:rsidRDefault="004103DB" w:rsidP="006728E2">
      <w:pPr>
        <w:pStyle w:val="ListParagraph"/>
        <w:numPr>
          <w:ilvl w:val="1"/>
          <w:numId w:val="10"/>
        </w:numPr>
        <w:ind w:left="1134" w:hanging="425"/>
        <w:rPr>
          <w:szCs w:val="22"/>
        </w:rPr>
      </w:pPr>
      <w:r w:rsidRPr="006728E2">
        <w:rPr>
          <w:szCs w:val="22"/>
        </w:rPr>
        <w:t xml:space="preserve">Approximately </w:t>
      </w:r>
      <w:r w:rsidR="00A608F1" w:rsidRPr="006728E2">
        <w:rPr>
          <w:szCs w:val="22"/>
        </w:rPr>
        <w:t>38</w:t>
      </w:r>
      <w:r w:rsidRPr="006728E2">
        <w:rPr>
          <w:szCs w:val="22"/>
        </w:rPr>
        <w:t xml:space="preserve"> additional patie</w:t>
      </w:r>
      <w:r w:rsidR="00FC7185" w:rsidRPr="006728E2">
        <w:rPr>
          <w:szCs w:val="22"/>
        </w:rPr>
        <w:t>nts would experience leukopenia:</w:t>
      </w:r>
    </w:p>
    <w:p w:rsidR="00FC7185" w:rsidRPr="006728E2" w:rsidRDefault="00FC7185" w:rsidP="006728E2">
      <w:pPr>
        <w:pStyle w:val="ListParagraph"/>
        <w:numPr>
          <w:ilvl w:val="1"/>
          <w:numId w:val="10"/>
        </w:numPr>
        <w:ind w:left="1134" w:hanging="425"/>
        <w:rPr>
          <w:szCs w:val="22"/>
        </w:rPr>
      </w:pPr>
      <w:r w:rsidRPr="00A61FC6">
        <w:rPr>
          <w:szCs w:val="22"/>
        </w:rPr>
        <w:t>Approximately</w:t>
      </w:r>
      <w:r w:rsidR="009B0261" w:rsidRPr="00A61FC6">
        <w:rPr>
          <w:szCs w:val="22"/>
        </w:rPr>
        <w:t xml:space="preserve"> 1</w:t>
      </w:r>
      <w:r w:rsidR="006D7BED" w:rsidRPr="00A61FC6">
        <w:rPr>
          <w:szCs w:val="22"/>
        </w:rPr>
        <w:t>2</w:t>
      </w:r>
      <w:r w:rsidR="009B0261" w:rsidRPr="00A61FC6">
        <w:rPr>
          <w:szCs w:val="22"/>
        </w:rPr>
        <w:t xml:space="preserve"> additional patients would experience fatigue;</w:t>
      </w:r>
      <w:r w:rsidR="009B0261" w:rsidRPr="006728E2">
        <w:rPr>
          <w:szCs w:val="22"/>
        </w:rPr>
        <w:t xml:space="preserve"> and </w:t>
      </w:r>
    </w:p>
    <w:p w:rsidR="00633DB0" w:rsidRPr="006728E2" w:rsidRDefault="00633DB0" w:rsidP="006728E2">
      <w:pPr>
        <w:pStyle w:val="ListParagraph"/>
        <w:numPr>
          <w:ilvl w:val="1"/>
          <w:numId w:val="10"/>
        </w:numPr>
        <w:ind w:left="1134" w:hanging="425"/>
        <w:rPr>
          <w:szCs w:val="22"/>
        </w:rPr>
      </w:pPr>
      <w:r w:rsidRPr="006728E2">
        <w:rPr>
          <w:szCs w:val="22"/>
        </w:rPr>
        <w:t xml:space="preserve">The </w:t>
      </w:r>
      <w:r w:rsidR="006D7BED" w:rsidRPr="006728E2">
        <w:rPr>
          <w:szCs w:val="22"/>
        </w:rPr>
        <w:t xml:space="preserve">increased </w:t>
      </w:r>
      <w:r w:rsidRPr="006728E2">
        <w:rPr>
          <w:szCs w:val="22"/>
        </w:rPr>
        <w:t xml:space="preserve">risk of pulmonary embolism </w:t>
      </w:r>
      <w:r w:rsidR="006D7BED" w:rsidRPr="006728E2">
        <w:rPr>
          <w:szCs w:val="22"/>
        </w:rPr>
        <w:t>wa</w:t>
      </w:r>
      <w:r w:rsidRPr="006728E2">
        <w:rPr>
          <w:szCs w:val="22"/>
        </w:rPr>
        <w:t xml:space="preserve">s small but </w:t>
      </w:r>
      <w:r w:rsidR="006D7BED" w:rsidRPr="006728E2">
        <w:rPr>
          <w:szCs w:val="22"/>
        </w:rPr>
        <w:t xml:space="preserve">observed </w:t>
      </w:r>
      <w:r w:rsidRPr="006728E2">
        <w:rPr>
          <w:szCs w:val="22"/>
        </w:rPr>
        <w:t>in both clinical trials.</w:t>
      </w:r>
    </w:p>
    <w:p w:rsidR="00862E4A" w:rsidRPr="00CC3813" w:rsidRDefault="00862E4A" w:rsidP="00862E4A">
      <w:pPr>
        <w:widowControl/>
      </w:pPr>
    </w:p>
    <w:p w:rsidR="00862E4A" w:rsidRPr="00CA236C" w:rsidRDefault="00862E4A" w:rsidP="00CA236C">
      <w:pPr>
        <w:pStyle w:val="Heading2"/>
      </w:pPr>
      <w:bookmarkStart w:id="15" w:name="_Toc471220737"/>
      <w:r w:rsidRPr="00CA236C">
        <w:t>Clinical claim</w:t>
      </w:r>
      <w:bookmarkEnd w:id="15"/>
    </w:p>
    <w:p w:rsidR="00C673C2" w:rsidRPr="00C673C2" w:rsidRDefault="00C673C2" w:rsidP="00C673C2"/>
    <w:p w:rsidR="00862E4A" w:rsidRPr="00CC3813" w:rsidRDefault="00862E4A" w:rsidP="00F07D9F">
      <w:pPr>
        <w:pStyle w:val="ListParagraph"/>
        <w:widowControl/>
        <w:numPr>
          <w:ilvl w:val="1"/>
          <w:numId w:val="1"/>
        </w:numPr>
        <w:rPr>
          <w:szCs w:val="22"/>
        </w:rPr>
      </w:pPr>
      <w:r w:rsidRPr="00CC3813">
        <w:t>The submission described palbociclib plus letrozole as</w:t>
      </w:r>
      <w:r w:rsidR="002F1E8B">
        <w:t xml:space="preserve"> having</w:t>
      </w:r>
      <w:r w:rsidRPr="00CC3813">
        <w:t xml:space="preserve">: “Superior comparative effectiveness to letrozole (or anastrozole) as the main comparator and a slightly worse but manageable safety profile”. </w:t>
      </w:r>
      <w:r w:rsidR="004B2C7E" w:rsidRPr="00A61FC6">
        <w:t xml:space="preserve">The evaluation </w:t>
      </w:r>
      <w:r w:rsidR="00901D21" w:rsidRPr="00A61FC6">
        <w:t>appraised</w:t>
      </w:r>
      <w:r w:rsidR="004B2C7E" w:rsidRPr="00A61FC6">
        <w:t xml:space="preserve"> that the</w:t>
      </w:r>
      <w:r w:rsidRPr="00A61FC6">
        <w:t xml:space="preserve"> claim </w:t>
      </w:r>
      <w:r w:rsidR="004B2C7E" w:rsidRPr="00A61FC6">
        <w:t>was</w:t>
      </w:r>
      <w:r w:rsidRPr="00CC3813">
        <w:t xml:space="preserve"> not adequately supported. </w:t>
      </w:r>
      <w:r w:rsidR="00B261DA" w:rsidRPr="00CC3813">
        <w:t xml:space="preserve">The ESC noted </w:t>
      </w:r>
      <w:r w:rsidR="00EA7AA5" w:rsidRPr="00CC3813">
        <w:t>the following issues</w:t>
      </w:r>
      <w:r w:rsidRPr="00CC3813">
        <w:t>:</w:t>
      </w:r>
    </w:p>
    <w:p w:rsidR="00862E4A" w:rsidRPr="00CC3813" w:rsidRDefault="00862E4A" w:rsidP="00F07D9F">
      <w:pPr>
        <w:pStyle w:val="ListParagraph"/>
        <w:numPr>
          <w:ilvl w:val="0"/>
          <w:numId w:val="4"/>
        </w:numPr>
        <w:ind w:left="1134"/>
      </w:pPr>
      <w:r w:rsidRPr="00CC3813">
        <w:t xml:space="preserve">PALOMA-1 and PALOMA-2 compared palbociclib </w:t>
      </w:r>
      <w:r w:rsidR="00352818" w:rsidRPr="00CC3813">
        <w:t>+</w:t>
      </w:r>
      <w:r w:rsidRPr="00CC3813">
        <w:t xml:space="preserve"> letrozole to letrozole alone</w:t>
      </w:r>
      <w:r w:rsidR="00AA3A99" w:rsidRPr="00CC3813">
        <w:t>. The</w:t>
      </w:r>
      <w:r w:rsidR="006542AF" w:rsidRPr="00CC3813">
        <w:t xml:space="preserve"> </w:t>
      </w:r>
      <w:r w:rsidR="00AA3A99" w:rsidRPr="00CC3813">
        <w:t xml:space="preserve">effect of palbociclib + anastrozole </w:t>
      </w:r>
      <w:r w:rsidR="006542AF" w:rsidRPr="00CC3813">
        <w:t>compared to anastrozole alone in terms of efficacy and safety was not estimated</w:t>
      </w:r>
      <w:r w:rsidR="00B261DA" w:rsidRPr="00CC3813">
        <w:t xml:space="preserve">, though the ESC considered </w:t>
      </w:r>
      <w:r w:rsidR="002F3916" w:rsidRPr="00CC3813">
        <w:rPr>
          <w:color w:val="000000" w:themeColor="text1"/>
        </w:rPr>
        <w:t>on balance in clinical practice, it would be reasonable to expect that letrozole or anastrozole would provide a similar benefit in combination with palbociclib.</w:t>
      </w:r>
    </w:p>
    <w:p w:rsidR="00862E4A" w:rsidRPr="00CC3813" w:rsidRDefault="00862E4A" w:rsidP="00F07D9F">
      <w:pPr>
        <w:pStyle w:val="ListParagraph"/>
        <w:numPr>
          <w:ilvl w:val="0"/>
          <w:numId w:val="4"/>
        </w:numPr>
        <w:ind w:left="1134"/>
      </w:pPr>
      <w:r w:rsidRPr="00CC3813">
        <w:t xml:space="preserve">The OS results from PALOMA-1 were immature and the difference in OS was not statistically significant. OS results from PALOMA-2 are expected in 2020. </w:t>
      </w:r>
    </w:p>
    <w:p w:rsidR="00862E4A" w:rsidRPr="00CC3813" w:rsidRDefault="00862E4A" w:rsidP="007613C9">
      <w:pPr>
        <w:pStyle w:val="ListParagraph"/>
        <w:numPr>
          <w:ilvl w:val="0"/>
          <w:numId w:val="4"/>
        </w:numPr>
        <w:ind w:left="1134"/>
      </w:pPr>
      <w:r w:rsidRPr="00CC3813">
        <w:rPr>
          <w:szCs w:val="22"/>
          <w:lang w:val="en-US"/>
        </w:rPr>
        <w:t>PALOMA-1 was an open-label study, and as such the investigator assessed tumour response and PFS results, and patient reported outcomes, may be biased in favour of palbociclib.</w:t>
      </w:r>
      <w:r w:rsidR="007613C9" w:rsidRPr="00CC3813">
        <w:rPr>
          <w:szCs w:val="22"/>
          <w:lang w:val="en-US"/>
        </w:rPr>
        <w:t xml:space="preserve"> In addition, </w:t>
      </w:r>
      <w:r w:rsidR="007613C9" w:rsidRPr="00CC3813">
        <w:t>PALOMA-1 was a Phase II exploratory trial, had changes to the trial protocol as data w</w:t>
      </w:r>
      <w:r w:rsidR="005E48EC">
        <w:t>ere</w:t>
      </w:r>
      <w:r w:rsidR="007613C9" w:rsidRPr="00CC3813">
        <w:t xml:space="preserve"> collected, has a higher risk of bias than PALOMA-2, and had a smaller number of patients than PALOMA-2</w:t>
      </w:r>
      <w:r w:rsidR="005E48EC">
        <w:t>.</w:t>
      </w:r>
    </w:p>
    <w:p w:rsidR="00862E4A" w:rsidRPr="00CC3813" w:rsidRDefault="00862E4A" w:rsidP="00F07D9F">
      <w:pPr>
        <w:pStyle w:val="ListParagraph"/>
        <w:numPr>
          <w:ilvl w:val="0"/>
          <w:numId w:val="4"/>
        </w:numPr>
        <w:ind w:left="1134"/>
      </w:pPr>
      <w:r w:rsidRPr="00CC3813">
        <w:t xml:space="preserve">Palbociclib plus letrozole </w:t>
      </w:r>
      <w:r w:rsidR="00EC7D7F" w:rsidRPr="00CC3813">
        <w:t xml:space="preserve">is </w:t>
      </w:r>
      <w:r w:rsidRPr="00CC3813">
        <w:t xml:space="preserve">inferior in terms of safety </w:t>
      </w:r>
      <w:r w:rsidR="009B69BC" w:rsidRPr="00CC3813">
        <w:t xml:space="preserve">compared to letrozole alone </w:t>
      </w:r>
      <w:r w:rsidRPr="00CC3813">
        <w:t>due to increased incidence of neutropenia, leukopenia</w:t>
      </w:r>
      <w:r w:rsidR="00352818" w:rsidRPr="00CC3813">
        <w:t>, fatigue and infections</w:t>
      </w:r>
      <w:r w:rsidRPr="00CC3813">
        <w:t xml:space="preserve">. Also, a higher incidence of grade 3-4 adverse events were observed with palbociclib plus letrozole. </w:t>
      </w:r>
    </w:p>
    <w:p w:rsidR="00862E4A" w:rsidRPr="00CC3813" w:rsidRDefault="00862E4A" w:rsidP="00F07D9F">
      <w:pPr>
        <w:pStyle w:val="ListParagraph"/>
        <w:numPr>
          <w:ilvl w:val="0"/>
          <w:numId w:val="4"/>
        </w:numPr>
        <w:ind w:left="1134"/>
      </w:pPr>
      <w:r w:rsidRPr="00CC3813">
        <w:t>The claim that palbociclib plus letrozole</w:t>
      </w:r>
      <w:r w:rsidR="00BF165E" w:rsidRPr="00CC3813">
        <w:t xml:space="preserve"> vs. letrozole alone</w:t>
      </w:r>
      <w:r w:rsidRPr="00CC3813">
        <w:t xml:space="preserve"> maintained quality of life in both studies is not adequately supported. </w:t>
      </w:r>
      <w:r w:rsidR="00875CC3">
        <w:t>PALOMA-</w:t>
      </w:r>
      <w:r w:rsidR="00E11D8C">
        <w:t>1</w:t>
      </w:r>
      <w:r w:rsidRPr="00CC3813">
        <w:t xml:space="preserve"> w</w:t>
      </w:r>
      <w:r w:rsidR="009A0119" w:rsidRPr="00CC3813">
        <w:t>as</w:t>
      </w:r>
      <w:r w:rsidRPr="00CC3813">
        <w:t xml:space="preserve"> not powered to detect changes in PROs</w:t>
      </w:r>
      <w:r w:rsidR="00695356">
        <w:t>.</w:t>
      </w:r>
      <w:r w:rsidRPr="00CC3813">
        <w:t xml:space="preserve"> </w:t>
      </w:r>
    </w:p>
    <w:p w:rsidR="00B822DC" w:rsidRPr="00A61FC6" w:rsidRDefault="00B822DC" w:rsidP="0094735F">
      <w:pPr>
        <w:pStyle w:val="ListParagraph"/>
        <w:numPr>
          <w:ilvl w:val="0"/>
          <w:numId w:val="4"/>
        </w:numPr>
        <w:ind w:left="1134"/>
      </w:pPr>
      <w:r w:rsidRPr="00CC3813">
        <w:t>The complete response rates in both trials were low and not different between the arms, for example in PALOMA-2, the complete response was 2.3% in both arms</w:t>
      </w:r>
      <w:r w:rsidR="0094735F">
        <w:t xml:space="preserve">. </w:t>
      </w:r>
      <w:r w:rsidR="0094735F" w:rsidRPr="00A61FC6">
        <w:t xml:space="preserve">The </w:t>
      </w:r>
      <w:r w:rsidR="0015284F">
        <w:t xml:space="preserve">submission and the </w:t>
      </w:r>
      <w:r w:rsidR="0094735F" w:rsidRPr="00A61FC6">
        <w:t xml:space="preserve">pre-PBAC response stated </w:t>
      </w:r>
      <w:r w:rsidR="005E48EC" w:rsidRPr="00A61FC6">
        <w:t xml:space="preserve">the </w:t>
      </w:r>
      <w:r w:rsidR="0094735F" w:rsidRPr="00A61FC6">
        <w:t xml:space="preserve">mechanism of cell cycle inhibition by palbociclib is not cytotoxic but </w:t>
      </w:r>
      <w:proofErr w:type="gramStart"/>
      <w:r w:rsidR="0094735F" w:rsidRPr="00A61FC6">
        <w:t>cytostatic,</w:t>
      </w:r>
      <w:proofErr w:type="gramEnd"/>
      <w:r w:rsidR="0094735F" w:rsidRPr="00A61FC6">
        <w:t xml:space="preserve"> it arrests cell division which results in a high level of stable disease and inhibition of further cancer growth. Low complete response rates are therefore expected.</w:t>
      </w:r>
    </w:p>
    <w:p w:rsidR="000F7527" w:rsidRPr="00A61FC6" w:rsidRDefault="000F7527" w:rsidP="000F7527"/>
    <w:p w:rsidR="000F7527" w:rsidRPr="00A61FC6" w:rsidRDefault="000F7527" w:rsidP="004B2C7E">
      <w:pPr>
        <w:pStyle w:val="ListParagraph"/>
        <w:numPr>
          <w:ilvl w:val="1"/>
          <w:numId w:val="1"/>
        </w:numPr>
      </w:pPr>
      <w:r w:rsidRPr="00A61FC6">
        <w:t>According to the PSCR</w:t>
      </w:r>
      <w:r w:rsidR="00005C0F" w:rsidRPr="00A61FC6">
        <w:t xml:space="preserve"> (p. 2)</w:t>
      </w:r>
      <w:r w:rsidRPr="00A61FC6">
        <w:t>, the neutrop</w:t>
      </w:r>
      <w:r w:rsidR="00174C13" w:rsidRPr="00A61FC6">
        <w:t>enia associated with use of palb</w:t>
      </w:r>
      <w:r w:rsidRPr="00A61FC6">
        <w:t>o</w:t>
      </w:r>
      <w:r w:rsidR="00174C13" w:rsidRPr="00A61FC6">
        <w:t>c</w:t>
      </w:r>
      <w:r w:rsidRPr="00A61FC6">
        <w:t xml:space="preserve">iclib differs in intensity, duration and frequency compared to chemotherapy-induced neutropenia, and can be effectively managed by dose interruption, delay or dose </w:t>
      </w:r>
      <w:r w:rsidRPr="00A61FC6">
        <w:lastRenderedPageBreak/>
        <w:t xml:space="preserve">reduction. </w:t>
      </w:r>
      <w:r w:rsidR="00594DDE" w:rsidRPr="00A61FC6">
        <w:rPr>
          <w:szCs w:val="22"/>
        </w:rPr>
        <w:t>The</w:t>
      </w:r>
      <w:r w:rsidR="009A4842" w:rsidRPr="00A61FC6">
        <w:rPr>
          <w:szCs w:val="22"/>
        </w:rPr>
        <w:t xml:space="preserve"> ESC noted that palbociclib had a direct effect on a patient’s neutrophil</w:t>
      </w:r>
      <w:r w:rsidR="00FA083C" w:rsidRPr="00A61FC6">
        <w:rPr>
          <w:szCs w:val="22"/>
        </w:rPr>
        <w:t xml:space="preserve"> count</w:t>
      </w:r>
      <w:r w:rsidR="009A4842" w:rsidRPr="00A61FC6">
        <w:rPr>
          <w:szCs w:val="22"/>
        </w:rPr>
        <w:t xml:space="preserve">. While in many patients, there </w:t>
      </w:r>
      <w:r w:rsidR="008D1128" w:rsidRPr="00A61FC6">
        <w:rPr>
          <w:szCs w:val="22"/>
        </w:rPr>
        <w:t xml:space="preserve">was </w:t>
      </w:r>
      <w:r w:rsidR="009A4842" w:rsidRPr="00A61FC6">
        <w:rPr>
          <w:szCs w:val="22"/>
        </w:rPr>
        <w:t xml:space="preserve">transient neutropenia, which was not clinically </w:t>
      </w:r>
      <w:proofErr w:type="gramStart"/>
      <w:r w:rsidR="00931999" w:rsidRPr="00A61FC6">
        <w:rPr>
          <w:szCs w:val="22"/>
        </w:rPr>
        <w:t>significant</w:t>
      </w:r>
      <w:r w:rsidR="002F1E8B" w:rsidRPr="00A61FC6">
        <w:rPr>
          <w:szCs w:val="22"/>
        </w:rPr>
        <w:t>,</w:t>
      </w:r>
      <w:proofErr w:type="gramEnd"/>
      <w:r w:rsidR="00931999" w:rsidRPr="00A61FC6">
        <w:rPr>
          <w:szCs w:val="22"/>
        </w:rPr>
        <w:t xml:space="preserve"> the</w:t>
      </w:r>
      <w:r w:rsidR="00174C13" w:rsidRPr="00A61FC6">
        <w:t xml:space="preserve"> ESC noted that neutropenia was prolonged in </w:t>
      </w:r>
      <w:r w:rsidR="009A4842" w:rsidRPr="00A61FC6">
        <w:t xml:space="preserve">a significant number of </w:t>
      </w:r>
      <w:r w:rsidR="00174C13" w:rsidRPr="00A61FC6">
        <w:t xml:space="preserve">patients, which may have the effect of delaying </w:t>
      </w:r>
      <w:r w:rsidR="004025EA" w:rsidRPr="00A61FC6">
        <w:t>future</w:t>
      </w:r>
      <w:r w:rsidR="00174C13" w:rsidRPr="00A61FC6">
        <w:t xml:space="preserve"> treatment</w:t>
      </w:r>
      <w:r w:rsidR="004025EA" w:rsidRPr="00A61FC6">
        <w:t>s</w:t>
      </w:r>
      <w:r w:rsidR="00174C13" w:rsidRPr="00A61FC6">
        <w:t>. Although t</w:t>
      </w:r>
      <w:r w:rsidRPr="00A61FC6">
        <w:t>he PSCR also noted that febrile neutropenia is rare in patients receiving palbociclib</w:t>
      </w:r>
      <w:r w:rsidR="00174C13" w:rsidRPr="00A61FC6">
        <w:t>, t</w:t>
      </w:r>
      <w:r w:rsidRPr="00A61FC6">
        <w:t xml:space="preserve">he ESC </w:t>
      </w:r>
      <w:r w:rsidR="00E96A61" w:rsidRPr="00A61FC6">
        <w:t xml:space="preserve">disagreed and </w:t>
      </w:r>
      <w:r w:rsidR="00174C13" w:rsidRPr="00A61FC6">
        <w:t>considered</w:t>
      </w:r>
      <w:r w:rsidRPr="00A61FC6">
        <w:t xml:space="preserve"> that the trials were</w:t>
      </w:r>
      <w:r w:rsidR="005E48EC" w:rsidRPr="00A61FC6">
        <w:t xml:space="preserve"> </w:t>
      </w:r>
      <w:r w:rsidRPr="00A61FC6">
        <w:t>n</w:t>
      </w:r>
      <w:r w:rsidR="005E48EC" w:rsidRPr="00A61FC6">
        <w:t>o</w:t>
      </w:r>
      <w:r w:rsidRPr="00A61FC6">
        <w:t xml:space="preserve">t powered to detect febrile neutropenia, and the risk may be higher in clinical practise as monitoring is less stringent. </w:t>
      </w:r>
      <w:r w:rsidR="004B2C7E" w:rsidRPr="00A61FC6">
        <w:t>The pre-PBAC response reiterated that adverse events would be managed by clinicians</w:t>
      </w:r>
      <w:r w:rsidR="00C7227A" w:rsidRPr="00A61FC6">
        <w:t xml:space="preserve"> in consultation with the product information</w:t>
      </w:r>
      <w:r w:rsidR="004B2C7E" w:rsidRPr="00A61FC6">
        <w:t>, as well as stating permanent discontinuation associated with an adverse reaction occurred in 4.7% of patients receiving palbociclib in PALOMA-1 and PALOMA-2, and in 2% of patients in the comparator arm</w:t>
      </w:r>
      <w:r w:rsidR="005E48EC" w:rsidRPr="00A61FC6">
        <w:t>s</w:t>
      </w:r>
      <w:r w:rsidR="00FA083C" w:rsidRPr="00A61FC6">
        <w:t xml:space="preserve">. It was further noted </w:t>
      </w:r>
      <w:r w:rsidR="004B2C7E" w:rsidRPr="00A61FC6">
        <w:t>to date, over 50,000 patients have been treated with palbociclib and the most recent Periodic Safety Update Report (3 Feb. 2016 - 2 Aug. 2016) confirms the known safety profile of palbociclib and did not present any new significant safety information with palbociclib.</w:t>
      </w:r>
    </w:p>
    <w:p w:rsidR="00174C13" w:rsidRPr="00CC3813" w:rsidRDefault="00174C13" w:rsidP="00174C13">
      <w:pPr>
        <w:pStyle w:val="ListParagraph"/>
      </w:pPr>
    </w:p>
    <w:p w:rsidR="00242CD9" w:rsidRPr="00030617" w:rsidRDefault="00B261DA" w:rsidP="00F07D9F">
      <w:pPr>
        <w:pStyle w:val="ListParagraph"/>
        <w:numPr>
          <w:ilvl w:val="1"/>
          <w:numId w:val="1"/>
        </w:numPr>
      </w:pPr>
      <w:r w:rsidRPr="00CC3813">
        <w:t xml:space="preserve">The PSCR (p1) argued </w:t>
      </w:r>
      <w:r w:rsidRPr="00CC3813">
        <w:rPr>
          <w:lang w:val="en-US"/>
        </w:rPr>
        <w:t>the unsurpassed median progression-free survival (PFS) of 24.9 months</w:t>
      </w:r>
      <w:r w:rsidR="003272D8" w:rsidRPr="00CC3813">
        <w:rPr>
          <w:lang w:val="en-US"/>
        </w:rPr>
        <w:t xml:space="preserve"> [</w:t>
      </w:r>
      <w:r w:rsidR="007613C9" w:rsidRPr="00CC3813">
        <w:rPr>
          <w:lang w:val="en-US"/>
        </w:rPr>
        <w:t>stated in th</w:t>
      </w:r>
      <w:r w:rsidR="002A1BD7" w:rsidRPr="00CC3813">
        <w:rPr>
          <w:lang w:val="en-US"/>
        </w:rPr>
        <w:t xml:space="preserve">is document </w:t>
      </w:r>
      <w:r w:rsidR="007613C9" w:rsidRPr="00CC3813">
        <w:rPr>
          <w:lang w:val="en-US"/>
        </w:rPr>
        <w:t>as 24.8</w:t>
      </w:r>
      <w:r w:rsidR="00594DDE" w:rsidRPr="00CC3813">
        <w:rPr>
          <w:lang w:val="en-US"/>
        </w:rPr>
        <w:t xml:space="preserve"> months</w:t>
      </w:r>
      <w:r w:rsidR="007613C9" w:rsidRPr="00CC3813">
        <w:rPr>
          <w:lang w:val="en-US"/>
        </w:rPr>
        <w:t xml:space="preserve">, with a </w:t>
      </w:r>
      <w:r w:rsidR="003272D8" w:rsidRPr="00CC3813">
        <w:rPr>
          <w:lang w:val="en-US"/>
        </w:rPr>
        <w:t>comparative median PFS of 10.3</w:t>
      </w:r>
      <w:r w:rsidR="007613C9" w:rsidRPr="00CC3813">
        <w:rPr>
          <w:lang w:val="en-US"/>
        </w:rPr>
        <w:t xml:space="preserve"> months</w:t>
      </w:r>
      <w:r w:rsidR="003272D8" w:rsidRPr="00CC3813">
        <w:rPr>
          <w:lang w:val="en-US"/>
        </w:rPr>
        <w:t>]</w:t>
      </w:r>
      <w:r w:rsidRPr="00CC3813">
        <w:rPr>
          <w:lang w:val="en-US"/>
        </w:rPr>
        <w:t>, coupled with the high unmet clinical need for patients with advanced HR+ HER2- breast cancer (a patient population who have had no new treatments for 18 years), makes a compelling case for allowing patients access to this treatment. The ESC agree</w:t>
      </w:r>
      <w:r w:rsidR="003272D8" w:rsidRPr="00CC3813">
        <w:rPr>
          <w:lang w:val="en-US"/>
        </w:rPr>
        <w:t>d</w:t>
      </w:r>
      <w:r w:rsidRPr="00CC3813">
        <w:rPr>
          <w:lang w:val="en-US"/>
        </w:rPr>
        <w:t xml:space="preserve"> that </w:t>
      </w:r>
      <w:r w:rsidR="003272D8" w:rsidRPr="00CC3813">
        <w:rPr>
          <w:lang w:val="en-US"/>
        </w:rPr>
        <w:t xml:space="preserve">palbociclib provided a significant </w:t>
      </w:r>
      <w:r w:rsidR="005E48EC">
        <w:rPr>
          <w:lang w:val="en-US"/>
        </w:rPr>
        <w:t>improvement</w:t>
      </w:r>
      <w:r w:rsidR="003272D8" w:rsidRPr="00CC3813">
        <w:rPr>
          <w:lang w:val="en-US"/>
        </w:rPr>
        <w:t xml:space="preserve"> in PFS, but considered that OS</w:t>
      </w:r>
      <w:r w:rsidR="00FA083C">
        <w:rPr>
          <w:lang w:val="en-US"/>
        </w:rPr>
        <w:t xml:space="preserve"> improvement</w:t>
      </w:r>
      <w:r w:rsidR="003272D8" w:rsidRPr="00CC3813">
        <w:rPr>
          <w:lang w:val="en-US"/>
        </w:rPr>
        <w:t xml:space="preserve"> has not yet been demonstrated. The ESC noted that the numerical but non-significant differences in OS were applied in the economic model. </w:t>
      </w:r>
    </w:p>
    <w:p w:rsidR="00862E4A" w:rsidRPr="00CC3813" w:rsidRDefault="00862E4A" w:rsidP="00901D21">
      <w:pPr>
        <w:widowControl/>
        <w:rPr>
          <w:szCs w:val="22"/>
        </w:rPr>
      </w:pPr>
    </w:p>
    <w:p w:rsidR="00862E4A" w:rsidRPr="00CA236C" w:rsidRDefault="00862E4A" w:rsidP="00CA236C">
      <w:pPr>
        <w:pStyle w:val="Heading2"/>
      </w:pPr>
      <w:bookmarkStart w:id="16" w:name="_Toc471220738"/>
      <w:r w:rsidRPr="00CA236C">
        <w:t>Economic analysis</w:t>
      </w:r>
      <w:bookmarkEnd w:id="16"/>
      <w:r w:rsidRPr="00CA236C">
        <w:t xml:space="preserve"> </w:t>
      </w:r>
    </w:p>
    <w:p w:rsidR="00C673C2" w:rsidRPr="00C673C2" w:rsidRDefault="00C673C2" w:rsidP="00972B8C">
      <w:pPr>
        <w:keepNext/>
      </w:pPr>
    </w:p>
    <w:p w:rsidR="00862E4A" w:rsidRPr="00F34CC8" w:rsidRDefault="00862E4A" w:rsidP="00F07D9F">
      <w:pPr>
        <w:pStyle w:val="ListParagraph"/>
        <w:widowControl/>
        <w:numPr>
          <w:ilvl w:val="1"/>
          <w:numId w:val="1"/>
        </w:numPr>
        <w:rPr>
          <w:szCs w:val="22"/>
        </w:rPr>
      </w:pPr>
      <w:r w:rsidRPr="00F34CC8">
        <w:t>The submission presented a stepped economic evaluation, based on PALO</w:t>
      </w:r>
      <w:r>
        <w:t>MA-1</w:t>
      </w:r>
      <w:r w:rsidRPr="00F34CC8">
        <w:t xml:space="preserve"> and implementing a modelled evaluation</w:t>
      </w:r>
      <w:r w:rsidR="007F0EBD">
        <w:t>.</w:t>
      </w:r>
      <w:r w:rsidRPr="00F34CC8">
        <w:t xml:space="preserve"> The types of economic evaluation presented </w:t>
      </w:r>
      <w:r w:rsidR="00352818">
        <w:t>were</w:t>
      </w:r>
      <w:r w:rsidRPr="00F34CC8">
        <w:t xml:space="preserve"> a cost-utility analysis and a cost-effectiveness analysis</w:t>
      </w:r>
      <w:r>
        <w:t xml:space="preserve">. </w:t>
      </w:r>
    </w:p>
    <w:p w:rsidR="00862E4A" w:rsidRDefault="00862E4A" w:rsidP="00862E4A">
      <w:pPr>
        <w:widowControl/>
        <w:rPr>
          <w:szCs w:val="22"/>
        </w:rPr>
      </w:pPr>
    </w:p>
    <w:p w:rsidR="00862E4A" w:rsidRDefault="00862E4A" w:rsidP="00862E4A">
      <w:pPr>
        <w:keepNext/>
        <w:widowControl/>
        <w:ind w:firstLine="720"/>
        <w:rPr>
          <w:rStyle w:val="CommentReference"/>
        </w:rPr>
      </w:pPr>
      <w:r w:rsidRPr="00D27AA3">
        <w:rPr>
          <w:rStyle w:val="CommentReference"/>
        </w:rPr>
        <w:t xml:space="preserve">Table </w:t>
      </w:r>
      <w:r w:rsidR="006728E2">
        <w:rPr>
          <w:rStyle w:val="CommentReference"/>
        </w:rPr>
        <w:t>5</w:t>
      </w:r>
      <w:r w:rsidRPr="00D27AA3">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9"/>
        <w:gridCol w:w="6926"/>
      </w:tblGrid>
      <w:tr w:rsidR="00862E4A" w:rsidRPr="00E2771E" w:rsidTr="00352818">
        <w:trPr>
          <w:tblHeader/>
        </w:trPr>
        <w:tc>
          <w:tcPr>
            <w:tcW w:w="850" w:type="pct"/>
            <w:shd w:val="clear" w:color="auto" w:fill="auto"/>
            <w:vAlign w:val="center"/>
          </w:tcPr>
          <w:p w:rsidR="00862E4A" w:rsidRPr="00E2771E" w:rsidRDefault="00862E4A" w:rsidP="00862E4A">
            <w:pPr>
              <w:keepNext/>
              <w:widowControl/>
              <w:jc w:val="left"/>
              <w:rPr>
                <w:rFonts w:ascii="Arial Narrow" w:hAnsi="Arial Narrow"/>
                <w:b/>
                <w:sz w:val="20"/>
              </w:rPr>
            </w:pPr>
            <w:r w:rsidRPr="00E2771E">
              <w:rPr>
                <w:rFonts w:ascii="Arial Narrow" w:hAnsi="Arial Narrow"/>
                <w:b/>
                <w:sz w:val="20"/>
              </w:rPr>
              <w:t>Component</w:t>
            </w:r>
          </w:p>
        </w:tc>
        <w:tc>
          <w:tcPr>
            <w:tcW w:w="4150" w:type="pct"/>
            <w:shd w:val="clear" w:color="auto" w:fill="auto"/>
            <w:vAlign w:val="center"/>
          </w:tcPr>
          <w:p w:rsidR="00862E4A" w:rsidRPr="00E2771E" w:rsidRDefault="00862E4A" w:rsidP="00862E4A">
            <w:pPr>
              <w:keepNext/>
              <w:widowControl/>
              <w:jc w:val="center"/>
              <w:rPr>
                <w:rFonts w:ascii="Arial Narrow" w:hAnsi="Arial Narrow"/>
                <w:b/>
                <w:sz w:val="20"/>
              </w:rPr>
            </w:pPr>
            <w:r w:rsidRPr="00E2771E">
              <w:rPr>
                <w:rFonts w:ascii="Arial Narrow" w:hAnsi="Arial Narrow"/>
                <w:b/>
                <w:sz w:val="20"/>
              </w:rPr>
              <w:t>Summary</w:t>
            </w:r>
          </w:p>
        </w:tc>
      </w:tr>
      <w:tr w:rsidR="00352818" w:rsidRPr="00E2771E" w:rsidTr="005F0B39">
        <w:tc>
          <w:tcPr>
            <w:tcW w:w="850" w:type="pct"/>
            <w:shd w:val="clear" w:color="auto" w:fill="auto"/>
          </w:tcPr>
          <w:p w:rsidR="00352818" w:rsidRPr="00E2771E" w:rsidRDefault="00352818" w:rsidP="00862E4A">
            <w:pPr>
              <w:keepNext/>
              <w:widowControl/>
              <w:jc w:val="left"/>
              <w:rPr>
                <w:rFonts w:ascii="Arial Narrow" w:hAnsi="Arial Narrow"/>
                <w:sz w:val="20"/>
              </w:rPr>
            </w:pPr>
            <w:r w:rsidRPr="00065D0B">
              <w:rPr>
                <w:rFonts w:ascii="Arial Narrow" w:hAnsi="Arial Narrow"/>
                <w:sz w:val="20"/>
              </w:rPr>
              <w:t>Type of analysis</w:t>
            </w:r>
          </w:p>
        </w:tc>
        <w:tc>
          <w:tcPr>
            <w:tcW w:w="4150" w:type="pct"/>
            <w:shd w:val="clear" w:color="auto" w:fill="auto"/>
          </w:tcPr>
          <w:p w:rsidR="00352818" w:rsidRPr="00E2771E" w:rsidRDefault="00352818" w:rsidP="00862E4A">
            <w:pPr>
              <w:keepNext/>
              <w:widowControl/>
              <w:jc w:val="left"/>
              <w:rPr>
                <w:rFonts w:ascii="Arial Narrow" w:hAnsi="Arial Narrow"/>
                <w:sz w:val="20"/>
              </w:rPr>
            </w:pPr>
            <w:r w:rsidRPr="00065D0B">
              <w:rPr>
                <w:rFonts w:ascii="Arial Narrow" w:hAnsi="Arial Narrow"/>
                <w:sz w:val="20"/>
              </w:rPr>
              <w:t>Cost-effectiveness analysis and cost-utility analysis</w:t>
            </w:r>
            <w:r w:rsidR="00C275BD">
              <w:rPr>
                <w:rFonts w:ascii="Arial Narrow" w:hAnsi="Arial Narrow"/>
                <w:sz w:val="20"/>
              </w:rPr>
              <w:t>.</w:t>
            </w:r>
          </w:p>
        </w:tc>
      </w:tr>
      <w:tr w:rsidR="00352818" w:rsidRPr="00E2771E" w:rsidTr="005F0B39">
        <w:tc>
          <w:tcPr>
            <w:tcW w:w="850" w:type="pct"/>
            <w:shd w:val="clear" w:color="auto" w:fill="auto"/>
          </w:tcPr>
          <w:p w:rsidR="00352818" w:rsidRPr="00E2771E" w:rsidRDefault="00352818" w:rsidP="00862E4A">
            <w:pPr>
              <w:keepNext/>
              <w:widowControl/>
              <w:jc w:val="left"/>
              <w:rPr>
                <w:rFonts w:ascii="Arial Narrow" w:hAnsi="Arial Narrow"/>
                <w:sz w:val="20"/>
              </w:rPr>
            </w:pPr>
            <w:r w:rsidRPr="00065D0B">
              <w:rPr>
                <w:rFonts w:ascii="Arial Narrow" w:hAnsi="Arial Narrow"/>
                <w:sz w:val="20"/>
              </w:rPr>
              <w:t>Outcomes</w:t>
            </w:r>
          </w:p>
        </w:tc>
        <w:tc>
          <w:tcPr>
            <w:tcW w:w="4150" w:type="pct"/>
            <w:shd w:val="clear" w:color="auto" w:fill="auto"/>
          </w:tcPr>
          <w:p w:rsidR="00352818" w:rsidRPr="00E2771E" w:rsidRDefault="00352818" w:rsidP="00862E4A">
            <w:pPr>
              <w:keepNext/>
              <w:widowControl/>
              <w:jc w:val="left"/>
              <w:rPr>
                <w:rFonts w:ascii="Arial Narrow" w:hAnsi="Arial Narrow"/>
                <w:sz w:val="20"/>
              </w:rPr>
            </w:pPr>
            <w:r w:rsidRPr="00065D0B">
              <w:rPr>
                <w:rFonts w:ascii="Arial Narrow" w:hAnsi="Arial Narrow"/>
                <w:sz w:val="20"/>
              </w:rPr>
              <w:t>Time in pre-progression health state, LYG and QALYs</w:t>
            </w:r>
            <w:r w:rsidR="00C275BD">
              <w:rPr>
                <w:rFonts w:ascii="Arial Narrow" w:hAnsi="Arial Narrow"/>
                <w:sz w:val="20"/>
              </w:rPr>
              <w:t>.</w:t>
            </w:r>
          </w:p>
        </w:tc>
      </w:tr>
      <w:tr w:rsidR="00352818" w:rsidRPr="00E2771E" w:rsidTr="005F0B39">
        <w:tc>
          <w:tcPr>
            <w:tcW w:w="850" w:type="pct"/>
            <w:shd w:val="clear" w:color="auto" w:fill="auto"/>
          </w:tcPr>
          <w:p w:rsidR="00352818" w:rsidRPr="00E2771E" w:rsidRDefault="00352818" w:rsidP="00862E4A">
            <w:pPr>
              <w:keepNext/>
              <w:widowControl/>
              <w:jc w:val="left"/>
              <w:rPr>
                <w:rFonts w:ascii="Arial Narrow" w:hAnsi="Arial Narrow"/>
                <w:sz w:val="20"/>
              </w:rPr>
            </w:pPr>
            <w:r w:rsidRPr="00065D0B">
              <w:rPr>
                <w:rFonts w:ascii="Arial Narrow" w:hAnsi="Arial Narrow"/>
                <w:sz w:val="20"/>
              </w:rPr>
              <w:t>Time horizon</w:t>
            </w:r>
          </w:p>
        </w:tc>
        <w:tc>
          <w:tcPr>
            <w:tcW w:w="4150" w:type="pct"/>
            <w:shd w:val="clear" w:color="auto" w:fill="auto"/>
          </w:tcPr>
          <w:p w:rsidR="00352818" w:rsidRPr="00E2771E" w:rsidRDefault="00352818" w:rsidP="00862E4A">
            <w:pPr>
              <w:keepNext/>
              <w:widowControl/>
              <w:jc w:val="left"/>
              <w:rPr>
                <w:rFonts w:ascii="Arial Narrow" w:hAnsi="Arial Narrow"/>
                <w:sz w:val="20"/>
              </w:rPr>
            </w:pPr>
            <w:r w:rsidRPr="00065D0B">
              <w:rPr>
                <w:rFonts w:ascii="Arial Narrow" w:hAnsi="Arial Narrow"/>
                <w:sz w:val="20"/>
              </w:rPr>
              <w:t>130 cycles (9.97 years) in the model base case versus a maximum of 44 months in the PALOMA-1 trial. Sensitivity analyses included a time horizon of 44 months</w:t>
            </w:r>
            <w:r w:rsidR="00C275BD">
              <w:rPr>
                <w:rFonts w:ascii="Arial Narrow" w:hAnsi="Arial Narrow"/>
                <w:sz w:val="20"/>
              </w:rPr>
              <w:t>.</w:t>
            </w:r>
          </w:p>
        </w:tc>
      </w:tr>
      <w:tr w:rsidR="00352818" w:rsidRPr="00E2771E" w:rsidTr="005F0B39">
        <w:tc>
          <w:tcPr>
            <w:tcW w:w="850" w:type="pct"/>
            <w:shd w:val="clear" w:color="auto" w:fill="auto"/>
          </w:tcPr>
          <w:p w:rsidR="00352818" w:rsidRPr="00E2771E" w:rsidRDefault="00352818" w:rsidP="00862E4A">
            <w:pPr>
              <w:keepNext/>
              <w:widowControl/>
              <w:jc w:val="left"/>
              <w:rPr>
                <w:rFonts w:ascii="Arial Narrow" w:hAnsi="Arial Narrow"/>
                <w:sz w:val="20"/>
              </w:rPr>
            </w:pPr>
            <w:r w:rsidRPr="00065D0B">
              <w:rPr>
                <w:rFonts w:ascii="Arial Narrow" w:hAnsi="Arial Narrow"/>
                <w:sz w:val="20"/>
              </w:rPr>
              <w:t>Methods used to generate results</w:t>
            </w:r>
          </w:p>
        </w:tc>
        <w:tc>
          <w:tcPr>
            <w:tcW w:w="4150" w:type="pct"/>
            <w:shd w:val="clear" w:color="auto" w:fill="auto"/>
          </w:tcPr>
          <w:p w:rsidR="00352818" w:rsidRPr="00E2771E" w:rsidRDefault="00352818" w:rsidP="00862E4A">
            <w:pPr>
              <w:keepNext/>
              <w:widowControl/>
              <w:jc w:val="left"/>
              <w:rPr>
                <w:rFonts w:ascii="Arial Narrow" w:hAnsi="Arial Narrow"/>
                <w:sz w:val="20"/>
              </w:rPr>
            </w:pPr>
            <w:r w:rsidRPr="00065D0B">
              <w:rPr>
                <w:rFonts w:ascii="Arial Narrow" w:hAnsi="Arial Narrow"/>
                <w:sz w:val="20"/>
              </w:rPr>
              <w:t>A Markov model</w:t>
            </w:r>
            <w:r w:rsidR="00C275BD">
              <w:rPr>
                <w:rFonts w:ascii="Arial Narrow" w:hAnsi="Arial Narrow"/>
                <w:sz w:val="20"/>
              </w:rPr>
              <w:t>.</w:t>
            </w:r>
          </w:p>
        </w:tc>
      </w:tr>
      <w:tr w:rsidR="00352818" w:rsidRPr="00E2771E" w:rsidTr="005F0B39">
        <w:tc>
          <w:tcPr>
            <w:tcW w:w="850" w:type="pct"/>
            <w:shd w:val="clear" w:color="auto" w:fill="auto"/>
          </w:tcPr>
          <w:p w:rsidR="00352818" w:rsidRPr="00E2771E" w:rsidRDefault="00352818" w:rsidP="00862E4A">
            <w:pPr>
              <w:keepNext/>
              <w:widowControl/>
              <w:jc w:val="left"/>
              <w:rPr>
                <w:rFonts w:ascii="Arial Narrow" w:hAnsi="Arial Narrow"/>
                <w:sz w:val="20"/>
              </w:rPr>
            </w:pPr>
            <w:r w:rsidRPr="00065D0B">
              <w:rPr>
                <w:rFonts w:ascii="Arial Narrow" w:hAnsi="Arial Narrow"/>
                <w:sz w:val="20"/>
              </w:rPr>
              <w:t>Health states</w:t>
            </w:r>
          </w:p>
        </w:tc>
        <w:tc>
          <w:tcPr>
            <w:tcW w:w="4150" w:type="pct"/>
            <w:shd w:val="clear" w:color="auto" w:fill="auto"/>
          </w:tcPr>
          <w:p w:rsidR="00352818" w:rsidRPr="00E2771E" w:rsidRDefault="00695356" w:rsidP="00695356">
            <w:pPr>
              <w:keepNext/>
              <w:widowControl/>
              <w:jc w:val="left"/>
              <w:rPr>
                <w:rFonts w:ascii="Arial Narrow" w:hAnsi="Arial Narrow"/>
                <w:sz w:val="20"/>
              </w:rPr>
            </w:pPr>
            <w:r>
              <w:rPr>
                <w:rFonts w:ascii="Arial Narrow" w:hAnsi="Arial Narrow"/>
                <w:sz w:val="20"/>
              </w:rPr>
              <w:t>1) alive pre-progression</w:t>
            </w:r>
            <w:r w:rsidR="00352818" w:rsidRPr="00065D0B">
              <w:rPr>
                <w:rFonts w:ascii="Arial Narrow" w:hAnsi="Arial Narrow"/>
                <w:sz w:val="20"/>
              </w:rPr>
              <w:t xml:space="preserve"> 2) alive post-progression 3) death</w:t>
            </w:r>
          </w:p>
        </w:tc>
      </w:tr>
      <w:tr w:rsidR="00352818" w:rsidRPr="00E2771E" w:rsidTr="005F0B39">
        <w:tc>
          <w:tcPr>
            <w:tcW w:w="850" w:type="pct"/>
            <w:shd w:val="clear" w:color="auto" w:fill="auto"/>
          </w:tcPr>
          <w:p w:rsidR="00352818" w:rsidRPr="00E2771E" w:rsidRDefault="00352818" w:rsidP="00862E4A">
            <w:pPr>
              <w:keepNext/>
              <w:widowControl/>
              <w:jc w:val="left"/>
              <w:rPr>
                <w:rFonts w:ascii="Arial Narrow" w:hAnsi="Arial Narrow"/>
                <w:sz w:val="20"/>
              </w:rPr>
            </w:pPr>
            <w:r w:rsidRPr="00065D0B">
              <w:rPr>
                <w:rFonts w:ascii="Arial Narrow" w:hAnsi="Arial Narrow"/>
                <w:sz w:val="20"/>
              </w:rPr>
              <w:t>Cycle length</w:t>
            </w:r>
          </w:p>
        </w:tc>
        <w:tc>
          <w:tcPr>
            <w:tcW w:w="4150" w:type="pct"/>
            <w:shd w:val="clear" w:color="auto" w:fill="auto"/>
          </w:tcPr>
          <w:p w:rsidR="00352818" w:rsidRPr="00E2771E" w:rsidRDefault="00352818" w:rsidP="00862E4A">
            <w:pPr>
              <w:keepNext/>
              <w:widowControl/>
              <w:jc w:val="left"/>
              <w:rPr>
                <w:rFonts w:ascii="Arial Narrow" w:hAnsi="Arial Narrow"/>
                <w:sz w:val="20"/>
              </w:rPr>
            </w:pPr>
            <w:r w:rsidRPr="00065D0B">
              <w:rPr>
                <w:rFonts w:ascii="Arial Narrow" w:hAnsi="Arial Narrow"/>
                <w:sz w:val="20"/>
              </w:rPr>
              <w:t>28 days</w:t>
            </w:r>
          </w:p>
        </w:tc>
      </w:tr>
      <w:tr w:rsidR="00352818" w:rsidRPr="00E2771E" w:rsidTr="005F0B39">
        <w:tc>
          <w:tcPr>
            <w:tcW w:w="850" w:type="pct"/>
            <w:shd w:val="clear" w:color="auto" w:fill="auto"/>
          </w:tcPr>
          <w:p w:rsidR="00352818" w:rsidRPr="00065D0B" w:rsidRDefault="00352818" w:rsidP="00862E4A">
            <w:pPr>
              <w:keepNext/>
              <w:widowControl/>
              <w:jc w:val="left"/>
              <w:rPr>
                <w:rFonts w:ascii="Arial Narrow" w:hAnsi="Arial Narrow"/>
                <w:sz w:val="20"/>
              </w:rPr>
            </w:pPr>
            <w:r>
              <w:rPr>
                <w:rFonts w:ascii="Arial Narrow" w:hAnsi="Arial Narrow"/>
                <w:sz w:val="20"/>
              </w:rPr>
              <w:t>Half-cycle correction applied</w:t>
            </w:r>
          </w:p>
        </w:tc>
        <w:tc>
          <w:tcPr>
            <w:tcW w:w="4150" w:type="pct"/>
            <w:shd w:val="clear" w:color="auto" w:fill="auto"/>
          </w:tcPr>
          <w:p w:rsidR="00352818" w:rsidRPr="00065D0B" w:rsidRDefault="00352818" w:rsidP="00862E4A">
            <w:pPr>
              <w:keepNext/>
              <w:widowControl/>
              <w:jc w:val="left"/>
              <w:rPr>
                <w:rFonts w:ascii="Arial Narrow" w:hAnsi="Arial Narrow"/>
                <w:sz w:val="20"/>
              </w:rPr>
            </w:pPr>
            <w:r>
              <w:rPr>
                <w:rFonts w:ascii="Arial Narrow" w:hAnsi="Arial Narrow"/>
                <w:sz w:val="20"/>
              </w:rPr>
              <w:t>Yes</w:t>
            </w:r>
          </w:p>
        </w:tc>
      </w:tr>
      <w:tr w:rsidR="00352818" w:rsidRPr="00E2771E" w:rsidTr="005F0B39">
        <w:tc>
          <w:tcPr>
            <w:tcW w:w="850" w:type="pct"/>
            <w:shd w:val="clear" w:color="auto" w:fill="auto"/>
          </w:tcPr>
          <w:p w:rsidR="00352818" w:rsidRPr="00065D0B" w:rsidRDefault="00352818" w:rsidP="00862E4A">
            <w:pPr>
              <w:keepNext/>
              <w:widowControl/>
              <w:jc w:val="left"/>
              <w:rPr>
                <w:rFonts w:ascii="Arial Narrow" w:hAnsi="Arial Narrow"/>
                <w:sz w:val="20"/>
              </w:rPr>
            </w:pPr>
            <w:r w:rsidRPr="00065D0B">
              <w:rPr>
                <w:rFonts w:ascii="Arial Narrow" w:hAnsi="Arial Narrow"/>
                <w:sz w:val="20"/>
              </w:rPr>
              <w:t>Transition probabilities</w:t>
            </w:r>
          </w:p>
        </w:tc>
        <w:tc>
          <w:tcPr>
            <w:tcW w:w="4150" w:type="pct"/>
            <w:shd w:val="clear" w:color="auto" w:fill="auto"/>
          </w:tcPr>
          <w:p w:rsidR="00352818" w:rsidRPr="00065D0B" w:rsidRDefault="00352818" w:rsidP="00862E4A">
            <w:pPr>
              <w:keepNext/>
              <w:widowControl/>
              <w:jc w:val="left"/>
              <w:rPr>
                <w:rFonts w:ascii="Arial Narrow" w:hAnsi="Arial Narrow"/>
                <w:sz w:val="20"/>
              </w:rPr>
            </w:pPr>
            <w:r w:rsidRPr="00065D0B">
              <w:rPr>
                <w:rFonts w:ascii="Arial Narrow" w:hAnsi="Arial Narrow"/>
                <w:sz w:val="20"/>
              </w:rPr>
              <w:t>Kaplan-Meier estimates for PFS and OS in PALOMA-1 until cycle 39, extrapolated using a log-logistic function until cycle 130</w:t>
            </w:r>
            <w:r w:rsidR="00C275BD">
              <w:rPr>
                <w:rFonts w:ascii="Arial Narrow" w:hAnsi="Arial Narrow"/>
                <w:sz w:val="20"/>
              </w:rPr>
              <w:t>.</w:t>
            </w:r>
          </w:p>
        </w:tc>
      </w:tr>
      <w:tr w:rsidR="00352818" w:rsidRPr="00E2771E" w:rsidTr="005F0B39">
        <w:tc>
          <w:tcPr>
            <w:tcW w:w="850" w:type="pct"/>
            <w:shd w:val="clear" w:color="auto" w:fill="auto"/>
          </w:tcPr>
          <w:p w:rsidR="00352818" w:rsidRPr="00065D0B" w:rsidRDefault="00352818" w:rsidP="00862E4A">
            <w:pPr>
              <w:keepNext/>
              <w:widowControl/>
              <w:jc w:val="left"/>
              <w:rPr>
                <w:rFonts w:ascii="Arial Narrow" w:hAnsi="Arial Narrow"/>
                <w:sz w:val="20"/>
              </w:rPr>
            </w:pPr>
            <w:r w:rsidRPr="00065D0B">
              <w:rPr>
                <w:rFonts w:ascii="Arial Narrow" w:hAnsi="Arial Narrow"/>
                <w:sz w:val="20"/>
              </w:rPr>
              <w:t>Discount rate</w:t>
            </w:r>
          </w:p>
        </w:tc>
        <w:tc>
          <w:tcPr>
            <w:tcW w:w="4150" w:type="pct"/>
            <w:shd w:val="clear" w:color="auto" w:fill="auto"/>
          </w:tcPr>
          <w:p w:rsidR="00352818" w:rsidRPr="00065D0B" w:rsidRDefault="00352818" w:rsidP="00862E4A">
            <w:pPr>
              <w:keepNext/>
              <w:widowControl/>
              <w:jc w:val="left"/>
              <w:rPr>
                <w:rFonts w:ascii="Arial Narrow" w:hAnsi="Arial Narrow"/>
                <w:sz w:val="20"/>
              </w:rPr>
            </w:pPr>
            <w:r w:rsidRPr="00065D0B">
              <w:rPr>
                <w:rFonts w:ascii="Arial Narrow" w:hAnsi="Arial Narrow"/>
                <w:sz w:val="20"/>
              </w:rPr>
              <w:t>5% for costs and outcomes</w:t>
            </w:r>
          </w:p>
        </w:tc>
      </w:tr>
    </w:tbl>
    <w:p w:rsidR="00862E4A" w:rsidRPr="00275C5A" w:rsidRDefault="00862E4A" w:rsidP="00862E4A">
      <w:pPr>
        <w:pStyle w:val="TableFooter"/>
        <w:widowControl/>
        <w:ind w:firstLine="720"/>
      </w:pPr>
      <w:r w:rsidRPr="00275C5A">
        <w:t>Source: compiled during the evaluation</w:t>
      </w:r>
    </w:p>
    <w:p w:rsidR="00862E4A" w:rsidRPr="00275C5A" w:rsidRDefault="00862E4A" w:rsidP="00862E4A">
      <w:pPr>
        <w:widowControl/>
        <w:rPr>
          <w:szCs w:val="22"/>
        </w:rPr>
      </w:pPr>
    </w:p>
    <w:p w:rsidR="00862E4A" w:rsidRPr="00B50DB8" w:rsidRDefault="00862E4A" w:rsidP="00F07D9F">
      <w:pPr>
        <w:pStyle w:val="ListParagraph"/>
        <w:widowControl/>
        <w:numPr>
          <w:ilvl w:val="1"/>
          <w:numId w:val="1"/>
        </w:numPr>
        <w:rPr>
          <w:szCs w:val="22"/>
        </w:rPr>
      </w:pPr>
      <w:r w:rsidRPr="003F78CF">
        <w:t>The</w:t>
      </w:r>
      <w:r>
        <w:t xml:space="preserve"> key drivers of the model are provided in the table below. </w:t>
      </w:r>
    </w:p>
    <w:p w:rsidR="00862E4A" w:rsidRDefault="00862E4A" w:rsidP="00862E4A">
      <w:pPr>
        <w:widowControl/>
        <w:rPr>
          <w:szCs w:val="22"/>
        </w:rPr>
      </w:pPr>
    </w:p>
    <w:p w:rsidR="00862E4A" w:rsidRDefault="00862E4A" w:rsidP="00862E4A">
      <w:pPr>
        <w:keepNext/>
        <w:widowControl/>
        <w:ind w:firstLine="720"/>
        <w:rPr>
          <w:rStyle w:val="CommentReference"/>
        </w:rPr>
      </w:pPr>
      <w:r w:rsidRPr="00D27AA3">
        <w:rPr>
          <w:rStyle w:val="CommentReference"/>
        </w:rPr>
        <w:lastRenderedPageBreak/>
        <w:t xml:space="preserve">Table </w:t>
      </w:r>
      <w:r w:rsidR="006728E2">
        <w:rPr>
          <w:rStyle w:val="CommentReference"/>
        </w:rPr>
        <w:t>6</w:t>
      </w:r>
      <w:r w:rsidRPr="00D27AA3">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8"/>
        <w:gridCol w:w="4615"/>
        <w:gridCol w:w="2312"/>
      </w:tblGrid>
      <w:tr w:rsidR="00862E4A" w:rsidRPr="00693D34" w:rsidTr="00A635D0">
        <w:trPr>
          <w:tblHeader/>
        </w:trPr>
        <w:tc>
          <w:tcPr>
            <w:tcW w:w="850" w:type="pct"/>
            <w:shd w:val="clear" w:color="auto" w:fill="auto"/>
            <w:vAlign w:val="center"/>
          </w:tcPr>
          <w:p w:rsidR="00862E4A" w:rsidRPr="00693D34" w:rsidRDefault="00862E4A" w:rsidP="00862E4A">
            <w:pPr>
              <w:keepNext/>
              <w:widowControl/>
              <w:jc w:val="left"/>
              <w:rPr>
                <w:rFonts w:ascii="Arial Narrow" w:hAnsi="Arial Narrow"/>
                <w:b/>
                <w:sz w:val="20"/>
                <w:lang w:val="en-US"/>
              </w:rPr>
            </w:pPr>
            <w:r w:rsidRPr="00693D34">
              <w:rPr>
                <w:rFonts w:ascii="Arial Narrow" w:hAnsi="Arial Narrow"/>
                <w:b/>
                <w:sz w:val="20"/>
                <w:lang w:val="en-US"/>
              </w:rPr>
              <w:t>Description</w:t>
            </w:r>
          </w:p>
        </w:tc>
        <w:tc>
          <w:tcPr>
            <w:tcW w:w="2765" w:type="pct"/>
            <w:shd w:val="clear" w:color="auto" w:fill="auto"/>
            <w:vAlign w:val="center"/>
          </w:tcPr>
          <w:p w:rsidR="00862E4A" w:rsidRPr="00693D34" w:rsidRDefault="00862E4A" w:rsidP="00862E4A">
            <w:pPr>
              <w:keepNext/>
              <w:widowControl/>
              <w:jc w:val="center"/>
              <w:rPr>
                <w:rFonts w:ascii="Arial Narrow" w:hAnsi="Arial Narrow"/>
                <w:b/>
                <w:sz w:val="20"/>
                <w:lang w:val="en-US"/>
              </w:rPr>
            </w:pPr>
            <w:r w:rsidRPr="00693D34">
              <w:rPr>
                <w:rFonts w:ascii="Arial Narrow" w:hAnsi="Arial Narrow"/>
                <w:b/>
                <w:sz w:val="20"/>
                <w:lang w:val="en-US"/>
              </w:rPr>
              <w:t>Method/Value</w:t>
            </w:r>
          </w:p>
        </w:tc>
        <w:tc>
          <w:tcPr>
            <w:tcW w:w="1385" w:type="pct"/>
            <w:shd w:val="clear" w:color="auto" w:fill="auto"/>
            <w:vAlign w:val="center"/>
          </w:tcPr>
          <w:p w:rsidR="00862E4A" w:rsidRPr="00693D34" w:rsidRDefault="00862E4A" w:rsidP="00862E4A">
            <w:pPr>
              <w:keepNext/>
              <w:widowControl/>
              <w:jc w:val="center"/>
              <w:rPr>
                <w:rFonts w:ascii="Arial Narrow" w:hAnsi="Arial Narrow"/>
                <w:b/>
                <w:sz w:val="20"/>
                <w:lang w:val="en-US"/>
              </w:rPr>
            </w:pPr>
            <w:r w:rsidRPr="00693D34">
              <w:rPr>
                <w:rFonts w:ascii="Arial Narrow" w:hAnsi="Arial Narrow"/>
                <w:b/>
                <w:sz w:val="20"/>
                <w:lang w:val="en-US"/>
              </w:rPr>
              <w:t>Impact</w:t>
            </w:r>
          </w:p>
        </w:tc>
      </w:tr>
      <w:tr w:rsidR="004E5B80" w:rsidRPr="00E2771E" w:rsidTr="00A635D0">
        <w:tc>
          <w:tcPr>
            <w:tcW w:w="850" w:type="pct"/>
            <w:shd w:val="clear" w:color="auto" w:fill="auto"/>
            <w:vAlign w:val="center"/>
          </w:tcPr>
          <w:p w:rsidR="004E5B80" w:rsidRPr="00C8214B" w:rsidRDefault="004E5B80" w:rsidP="005F0B39">
            <w:pPr>
              <w:keepNext/>
              <w:widowControl/>
              <w:jc w:val="left"/>
              <w:rPr>
                <w:rFonts w:ascii="Arial Narrow" w:hAnsi="Arial Narrow"/>
                <w:sz w:val="20"/>
                <w:lang w:val="en-US"/>
              </w:rPr>
            </w:pPr>
            <w:r w:rsidRPr="00C8214B">
              <w:rPr>
                <w:rFonts w:ascii="Arial Narrow" w:hAnsi="Arial Narrow"/>
                <w:sz w:val="20"/>
                <w:lang w:val="en-US"/>
              </w:rPr>
              <w:t>Time horizon</w:t>
            </w:r>
          </w:p>
        </w:tc>
        <w:tc>
          <w:tcPr>
            <w:tcW w:w="2765" w:type="pct"/>
            <w:shd w:val="clear" w:color="auto" w:fill="auto"/>
            <w:vAlign w:val="center"/>
          </w:tcPr>
          <w:p w:rsidR="004E5B80" w:rsidRPr="00C8214B" w:rsidRDefault="004E5B80" w:rsidP="005F0B39">
            <w:pPr>
              <w:keepNext/>
              <w:widowControl/>
              <w:jc w:val="center"/>
              <w:rPr>
                <w:rFonts w:ascii="Arial Narrow" w:hAnsi="Arial Narrow"/>
                <w:sz w:val="20"/>
                <w:lang w:val="en-US"/>
              </w:rPr>
            </w:pPr>
            <w:r w:rsidRPr="00C8214B">
              <w:rPr>
                <w:rFonts w:ascii="Arial Narrow" w:hAnsi="Arial Narrow"/>
                <w:sz w:val="20"/>
                <w:lang w:val="en-US"/>
              </w:rPr>
              <w:t>10 years; extrapolated from 44 months</w:t>
            </w:r>
            <w:r w:rsidR="00C275BD" w:rsidRPr="00C8214B">
              <w:rPr>
                <w:rFonts w:ascii="Arial Narrow" w:hAnsi="Arial Narrow"/>
                <w:sz w:val="20"/>
                <w:lang w:val="en-US"/>
              </w:rPr>
              <w:t>.</w:t>
            </w:r>
          </w:p>
        </w:tc>
        <w:tc>
          <w:tcPr>
            <w:tcW w:w="1385" w:type="pct"/>
            <w:shd w:val="clear" w:color="auto" w:fill="auto"/>
            <w:vAlign w:val="center"/>
          </w:tcPr>
          <w:p w:rsidR="004E5B80" w:rsidRPr="00C8214B" w:rsidRDefault="004E5B80" w:rsidP="005F0B39">
            <w:pPr>
              <w:keepNext/>
              <w:widowControl/>
              <w:jc w:val="center"/>
              <w:rPr>
                <w:rFonts w:ascii="Arial Narrow" w:hAnsi="Arial Narrow"/>
                <w:sz w:val="20"/>
                <w:lang w:val="en-US"/>
              </w:rPr>
            </w:pPr>
            <w:r w:rsidRPr="00C8214B">
              <w:rPr>
                <w:rFonts w:ascii="Arial Narrow" w:hAnsi="Arial Narrow"/>
                <w:sz w:val="20"/>
                <w:lang w:val="en-US"/>
              </w:rPr>
              <w:t>High, favours palbociclib</w:t>
            </w:r>
          </w:p>
        </w:tc>
      </w:tr>
      <w:tr w:rsidR="003D68B0" w:rsidRPr="00E2771E" w:rsidTr="00A635D0">
        <w:tc>
          <w:tcPr>
            <w:tcW w:w="850" w:type="pct"/>
            <w:vMerge w:val="restart"/>
            <w:shd w:val="clear" w:color="auto" w:fill="auto"/>
            <w:vAlign w:val="center"/>
          </w:tcPr>
          <w:p w:rsidR="003D68B0" w:rsidRPr="00C8214B" w:rsidRDefault="003D68B0" w:rsidP="005F0B39">
            <w:pPr>
              <w:keepNext/>
              <w:widowControl/>
              <w:jc w:val="left"/>
              <w:rPr>
                <w:rFonts w:ascii="Arial Narrow" w:hAnsi="Arial Narrow"/>
                <w:sz w:val="20"/>
                <w:lang w:val="en-US"/>
              </w:rPr>
            </w:pPr>
            <w:r w:rsidRPr="00C8214B">
              <w:rPr>
                <w:rFonts w:ascii="Arial Narrow" w:hAnsi="Arial Narrow"/>
                <w:sz w:val="20"/>
                <w:lang w:val="en-US"/>
              </w:rPr>
              <w:t>Source of PFS</w:t>
            </w:r>
          </w:p>
        </w:tc>
        <w:tc>
          <w:tcPr>
            <w:tcW w:w="2765" w:type="pct"/>
            <w:shd w:val="clear" w:color="auto" w:fill="auto"/>
            <w:vAlign w:val="center"/>
          </w:tcPr>
          <w:p w:rsidR="003D68B0" w:rsidRPr="00C8214B" w:rsidRDefault="003D68B0" w:rsidP="00A6239A">
            <w:pPr>
              <w:keepNext/>
              <w:widowControl/>
              <w:jc w:val="center"/>
              <w:rPr>
                <w:rFonts w:ascii="Arial Narrow" w:hAnsi="Arial Narrow"/>
                <w:sz w:val="20"/>
                <w:lang w:val="en-US"/>
              </w:rPr>
            </w:pPr>
            <w:r w:rsidRPr="00C8214B">
              <w:rPr>
                <w:rFonts w:ascii="Arial Narrow" w:hAnsi="Arial Narrow"/>
                <w:sz w:val="20"/>
                <w:lang w:val="en-US"/>
              </w:rPr>
              <w:t>Investigator assessed PFS from PALOMA-1</w:t>
            </w:r>
            <w:r w:rsidR="00A6239A" w:rsidRPr="00C8214B">
              <w:rPr>
                <w:rFonts w:ascii="Arial Narrow" w:hAnsi="Arial Narrow"/>
                <w:sz w:val="20"/>
                <w:lang w:val="en-US"/>
              </w:rPr>
              <w:t xml:space="preserve"> (</w:t>
            </w:r>
            <w:r w:rsidRPr="00C8214B">
              <w:rPr>
                <w:rFonts w:ascii="Arial Narrow" w:hAnsi="Arial Narrow"/>
                <w:sz w:val="20"/>
                <w:lang w:val="en-US"/>
              </w:rPr>
              <w:t>rather than PALOMA-2</w:t>
            </w:r>
            <w:r w:rsidR="00A6239A" w:rsidRPr="00C8214B">
              <w:rPr>
                <w:rFonts w:ascii="Arial Narrow" w:hAnsi="Arial Narrow"/>
                <w:sz w:val="20"/>
                <w:lang w:val="en-US"/>
              </w:rPr>
              <w:t>)</w:t>
            </w:r>
            <w:r w:rsidRPr="00C8214B">
              <w:rPr>
                <w:rFonts w:ascii="Arial Narrow" w:hAnsi="Arial Narrow"/>
                <w:sz w:val="20"/>
                <w:lang w:val="en-US"/>
              </w:rPr>
              <w:t>.</w:t>
            </w:r>
          </w:p>
        </w:tc>
        <w:tc>
          <w:tcPr>
            <w:tcW w:w="1385" w:type="pct"/>
            <w:shd w:val="clear" w:color="auto" w:fill="auto"/>
            <w:vAlign w:val="center"/>
          </w:tcPr>
          <w:p w:rsidR="003D68B0" w:rsidRPr="00C8214B" w:rsidRDefault="003D68B0" w:rsidP="005F0B39">
            <w:pPr>
              <w:keepNext/>
              <w:widowControl/>
              <w:jc w:val="center"/>
              <w:rPr>
                <w:rFonts w:ascii="Arial Narrow" w:hAnsi="Arial Narrow"/>
                <w:sz w:val="20"/>
                <w:lang w:val="en-US"/>
              </w:rPr>
            </w:pPr>
            <w:r w:rsidRPr="00C8214B">
              <w:rPr>
                <w:rFonts w:ascii="Arial Narrow" w:hAnsi="Arial Narrow"/>
                <w:sz w:val="20"/>
                <w:lang w:val="en-US"/>
              </w:rPr>
              <w:t>High, favours palbociclib</w:t>
            </w:r>
          </w:p>
        </w:tc>
      </w:tr>
      <w:tr w:rsidR="003D68B0" w:rsidRPr="00E2771E" w:rsidTr="00A635D0">
        <w:tc>
          <w:tcPr>
            <w:tcW w:w="850" w:type="pct"/>
            <w:vMerge/>
            <w:shd w:val="clear" w:color="auto" w:fill="auto"/>
            <w:vAlign w:val="center"/>
          </w:tcPr>
          <w:p w:rsidR="003D68B0" w:rsidRPr="00C8214B" w:rsidRDefault="003D68B0" w:rsidP="005F0B39">
            <w:pPr>
              <w:keepNext/>
              <w:widowControl/>
              <w:jc w:val="left"/>
              <w:rPr>
                <w:rFonts w:ascii="Arial Narrow" w:hAnsi="Arial Narrow"/>
                <w:sz w:val="20"/>
                <w:lang w:val="en-US"/>
              </w:rPr>
            </w:pPr>
          </w:p>
        </w:tc>
        <w:tc>
          <w:tcPr>
            <w:tcW w:w="2765" w:type="pct"/>
            <w:shd w:val="clear" w:color="auto" w:fill="auto"/>
            <w:vAlign w:val="center"/>
          </w:tcPr>
          <w:p w:rsidR="003D68B0" w:rsidRPr="00C8214B" w:rsidRDefault="003D68B0" w:rsidP="00A6239A">
            <w:pPr>
              <w:keepNext/>
              <w:widowControl/>
              <w:jc w:val="center"/>
              <w:rPr>
                <w:rFonts w:ascii="Arial Narrow" w:hAnsi="Arial Narrow"/>
                <w:sz w:val="20"/>
                <w:lang w:val="en-US"/>
              </w:rPr>
            </w:pPr>
            <w:r w:rsidRPr="00C8214B">
              <w:rPr>
                <w:rFonts w:ascii="Arial Narrow" w:hAnsi="Arial Narrow"/>
                <w:sz w:val="20"/>
                <w:lang w:val="en-US"/>
              </w:rPr>
              <w:t xml:space="preserve">Investigator assessed PFS </w:t>
            </w:r>
            <w:r w:rsidR="00A6239A" w:rsidRPr="00C8214B">
              <w:rPr>
                <w:rFonts w:ascii="Arial Narrow" w:hAnsi="Arial Narrow"/>
                <w:sz w:val="20"/>
                <w:lang w:val="en-US"/>
              </w:rPr>
              <w:t>(</w:t>
            </w:r>
            <w:r w:rsidRPr="00C8214B">
              <w:rPr>
                <w:rFonts w:ascii="Arial Narrow" w:hAnsi="Arial Narrow"/>
                <w:sz w:val="20"/>
                <w:lang w:val="en-US"/>
              </w:rPr>
              <w:t>rather than BICR assessed PFS</w:t>
            </w:r>
            <w:r w:rsidR="00A6239A" w:rsidRPr="00C8214B">
              <w:rPr>
                <w:rFonts w:ascii="Arial Narrow" w:hAnsi="Arial Narrow"/>
                <w:sz w:val="20"/>
                <w:lang w:val="en-US"/>
              </w:rPr>
              <w:t>).</w:t>
            </w:r>
          </w:p>
        </w:tc>
        <w:tc>
          <w:tcPr>
            <w:tcW w:w="1385" w:type="pct"/>
            <w:shd w:val="clear" w:color="auto" w:fill="auto"/>
            <w:vAlign w:val="center"/>
          </w:tcPr>
          <w:p w:rsidR="003D68B0" w:rsidRPr="00C8214B" w:rsidRDefault="003D68B0" w:rsidP="00F72B91">
            <w:pPr>
              <w:keepNext/>
              <w:widowControl/>
              <w:jc w:val="center"/>
              <w:rPr>
                <w:rFonts w:ascii="Arial Narrow" w:hAnsi="Arial Narrow"/>
                <w:sz w:val="20"/>
                <w:lang w:val="en-US"/>
              </w:rPr>
            </w:pPr>
            <w:r w:rsidRPr="00C8214B">
              <w:rPr>
                <w:rFonts w:ascii="Arial Narrow" w:hAnsi="Arial Narrow"/>
                <w:sz w:val="20"/>
                <w:lang w:val="en-US"/>
              </w:rPr>
              <w:t>Unknown</w:t>
            </w:r>
            <w:r w:rsidR="00C12AEC" w:rsidRPr="00C8214B">
              <w:rPr>
                <w:rFonts w:ascii="Arial Narrow" w:hAnsi="Arial Narrow"/>
                <w:sz w:val="20"/>
                <w:lang w:val="en-US"/>
              </w:rPr>
              <w:t>, favours palbociclib</w:t>
            </w:r>
          </w:p>
        </w:tc>
      </w:tr>
      <w:tr w:rsidR="0092216C" w:rsidRPr="00A61FC6" w:rsidTr="004E5B80">
        <w:tc>
          <w:tcPr>
            <w:tcW w:w="850" w:type="pct"/>
            <w:shd w:val="clear" w:color="auto" w:fill="auto"/>
            <w:vAlign w:val="center"/>
          </w:tcPr>
          <w:p w:rsidR="0092216C" w:rsidRPr="00A61FC6" w:rsidRDefault="0092216C" w:rsidP="005F0B39">
            <w:pPr>
              <w:keepNext/>
              <w:widowControl/>
              <w:jc w:val="left"/>
              <w:rPr>
                <w:rFonts w:ascii="Arial Narrow" w:hAnsi="Arial Narrow"/>
                <w:sz w:val="20"/>
                <w:lang w:val="en-US"/>
              </w:rPr>
            </w:pPr>
            <w:r w:rsidRPr="00A61FC6">
              <w:rPr>
                <w:rFonts w:ascii="Arial Narrow" w:hAnsi="Arial Narrow"/>
                <w:sz w:val="20"/>
                <w:lang w:val="en-US"/>
              </w:rPr>
              <w:t>Total cost of palbociclib</w:t>
            </w:r>
          </w:p>
        </w:tc>
        <w:tc>
          <w:tcPr>
            <w:tcW w:w="2765" w:type="pct"/>
            <w:shd w:val="clear" w:color="auto" w:fill="auto"/>
            <w:vAlign w:val="center"/>
          </w:tcPr>
          <w:p w:rsidR="0092216C" w:rsidRPr="00A61FC6" w:rsidRDefault="0092216C" w:rsidP="00CF5A8C">
            <w:pPr>
              <w:keepNext/>
              <w:widowControl/>
              <w:jc w:val="center"/>
              <w:rPr>
                <w:rFonts w:ascii="Arial Narrow" w:hAnsi="Arial Narrow"/>
                <w:sz w:val="20"/>
                <w:lang w:val="en-US"/>
              </w:rPr>
            </w:pPr>
            <w:r w:rsidRPr="00A61FC6">
              <w:rPr>
                <w:rFonts w:ascii="Arial Narrow" w:hAnsi="Arial Narrow"/>
                <w:sz w:val="20"/>
                <w:lang w:val="en-US"/>
              </w:rPr>
              <w:t>Patients assumed to end treatment when reaching median number of cycles from the trial</w:t>
            </w:r>
          </w:p>
        </w:tc>
        <w:tc>
          <w:tcPr>
            <w:tcW w:w="1385" w:type="pct"/>
            <w:shd w:val="clear" w:color="auto" w:fill="auto"/>
            <w:vAlign w:val="center"/>
          </w:tcPr>
          <w:p w:rsidR="0092216C" w:rsidRPr="00A61FC6" w:rsidRDefault="0092216C" w:rsidP="005F0B39">
            <w:pPr>
              <w:keepNext/>
              <w:widowControl/>
              <w:jc w:val="center"/>
              <w:rPr>
                <w:rFonts w:ascii="Arial Narrow" w:hAnsi="Arial Narrow"/>
                <w:sz w:val="20"/>
                <w:lang w:val="en-US"/>
              </w:rPr>
            </w:pPr>
            <w:r w:rsidRPr="00A61FC6">
              <w:rPr>
                <w:rFonts w:ascii="Arial Narrow" w:hAnsi="Arial Narrow"/>
                <w:sz w:val="20"/>
                <w:lang w:val="en-US"/>
              </w:rPr>
              <w:t>High, favours palbociclib</w:t>
            </w:r>
          </w:p>
        </w:tc>
      </w:tr>
      <w:tr w:rsidR="008C59E4" w:rsidRPr="00A61FC6" w:rsidTr="004E5B80">
        <w:tc>
          <w:tcPr>
            <w:tcW w:w="850" w:type="pct"/>
            <w:shd w:val="clear" w:color="auto" w:fill="auto"/>
            <w:vAlign w:val="center"/>
          </w:tcPr>
          <w:p w:rsidR="008C59E4" w:rsidRPr="00A61FC6" w:rsidRDefault="008C59E4" w:rsidP="005F0B39">
            <w:pPr>
              <w:keepNext/>
              <w:widowControl/>
              <w:jc w:val="left"/>
              <w:rPr>
                <w:rFonts w:ascii="Arial Narrow" w:hAnsi="Arial Narrow"/>
                <w:sz w:val="20"/>
                <w:lang w:val="en-US"/>
              </w:rPr>
            </w:pPr>
            <w:r w:rsidRPr="00A61FC6">
              <w:rPr>
                <w:rFonts w:ascii="Arial Narrow" w:hAnsi="Arial Narrow"/>
                <w:sz w:val="20"/>
                <w:lang w:val="en-US"/>
              </w:rPr>
              <w:t>Total cost of letrozole</w:t>
            </w:r>
          </w:p>
        </w:tc>
        <w:tc>
          <w:tcPr>
            <w:tcW w:w="2765" w:type="pct"/>
            <w:shd w:val="clear" w:color="auto" w:fill="auto"/>
            <w:vAlign w:val="center"/>
          </w:tcPr>
          <w:p w:rsidR="008C59E4" w:rsidRPr="00A61FC6" w:rsidRDefault="008C59E4" w:rsidP="00CF5A8C">
            <w:pPr>
              <w:keepNext/>
              <w:widowControl/>
              <w:jc w:val="center"/>
              <w:rPr>
                <w:rFonts w:ascii="Arial Narrow" w:hAnsi="Arial Narrow"/>
                <w:sz w:val="20"/>
                <w:lang w:val="en-US"/>
              </w:rPr>
            </w:pPr>
            <w:r w:rsidRPr="00A61FC6">
              <w:rPr>
                <w:rFonts w:ascii="Arial Narrow" w:hAnsi="Arial Narrow"/>
                <w:sz w:val="20"/>
                <w:lang w:val="en-US"/>
              </w:rPr>
              <w:t>Costs assumed to cancel out between palbociclib + letrozole and letrozole arms despite different durations of therapy</w:t>
            </w:r>
          </w:p>
        </w:tc>
        <w:tc>
          <w:tcPr>
            <w:tcW w:w="1385" w:type="pct"/>
            <w:shd w:val="clear" w:color="auto" w:fill="auto"/>
            <w:vAlign w:val="center"/>
          </w:tcPr>
          <w:p w:rsidR="008C59E4" w:rsidRPr="00A61FC6" w:rsidRDefault="008C59E4" w:rsidP="005F0B39">
            <w:pPr>
              <w:keepNext/>
              <w:widowControl/>
              <w:jc w:val="center"/>
              <w:rPr>
                <w:rFonts w:ascii="Arial Narrow" w:hAnsi="Arial Narrow"/>
                <w:sz w:val="20"/>
                <w:lang w:val="en-US"/>
              </w:rPr>
            </w:pPr>
            <w:r w:rsidRPr="00A61FC6">
              <w:rPr>
                <w:rFonts w:ascii="Arial Narrow" w:hAnsi="Arial Narrow"/>
                <w:sz w:val="20"/>
                <w:lang w:val="en-US"/>
              </w:rPr>
              <w:t>Moderate, favours palbociclib</w:t>
            </w:r>
            <w:r w:rsidR="001D2167" w:rsidRPr="00A61FC6">
              <w:rPr>
                <w:rFonts w:ascii="Arial Narrow" w:hAnsi="Arial Narrow"/>
                <w:sz w:val="20"/>
                <w:lang w:val="en-US"/>
              </w:rPr>
              <w:t>. The pre-PBAC response argued that inclusion of the addition costs of letrozole increased the ICER from $</w:t>
            </w:r>
            <w:r w:rsidR="00D56345">
              <w:rPr>
                <w:rFonts w:ascii="Arial Narrow" w:hAnsi="Arial Narrow"/>
                <w:noProof/>
                <w:color w:val="000000"/>
                <w:sz w:val="20"/>
                <w:highlight w:val="black"/>
                <w:lang w:val="en-US"/>
              </w:rPr>
              <w:t>'''''''''''''''''</w:t>
            </w:r>
            <w:r w:rsidR="001D2167" w:rsidRPr="00A61FC6">
              <w:rPr>
                <w:rFonts w:ascii="Arial Narrow" w:hAnsi="Arial Narrow"/>
                <w:sz w:val="20"/>
                <w:lang w:val="en-US"/>
              </w:rPr>
              <w:t>/QALY to $</w:t>
            </w:r>
            <w:r w:rsidR="00D56345">
              <w:rPr>
                <w:rFonts w:ascii="Arial Narrow" w:hAnsi="Arial Narrow"/>
                <w:noProof/>
                <w:color w:val="000000"/>
                <w:sz w:val="20"/>
                <w:highlight w:val="black"/>
                <w:lang w:val="en-US"/>
              </w:rPr>
              <w:t>''''''''''''''''''</w:t>
            </w:r>
            <w:r w:rsidR="001D2167" w:rsidRPr="00A61FC6">
              <w:rPr>
                <w:rFonts w:ascii="Arial Narrow" w:hAnsi="Arial Narrow"/>
                <w:sz w:val="20"/>
                <w:lang w:val="en-US"/>
              </w:rPr>
              <w:t xml:space="preserve">/QALY. </w:t>
            </w:r>
          </w:p>
          <w:p w:rsidR="001D2167" w:rsidRPr="00A61FC6" w:rsidRDefault="001D2167" w:rsidP="005F0B39">
            <w:pPr>
              <w:keepNext/>
              <w:widowControl/>
              <w:jc w:val="center"/>
              <w:rPr>
                <w:rFonts w:ascii="Arial Narrow" w:hAnsi="Arial Narrow"/>
                <w:sz w:val="20"/>
                <w:lang w:val="en-US"/>
              </w:rPr>
            </w:pPr>
            <w:r w:rsidRPr="00A61FC6">
              <w:rPr>
                <w:rFonts w:ascii="Arial Narrow" w:hAnsi="Arial Narrow"/>
                <w:sz w:val="20"/>
                <w:lang w:val="en-US"/>
              </w:rPr>
              <w:t xml:space="preserve">A minimal impact. </w:t>
            </w:r>
          </w:p>
        </w:tc>
      </w:tr>
      <w:tr w:rsidR="0092216C" w:rsidRPr="00A61FC6" w:rsidTr="00A635D0">
        <w:tc>
          <w:tcPr>
            <w:tcW w:w="850" w:type="pct"/>
            <w:shd w:val="clear" w:color="auto" w:fill="auto"/>
            <w:vAlign w:val="center"/>
          </w:tcPr>
          <w:p w:rsidR="0092216C" w:rsidRPr="00A61FC6" w:rsidRDefault="0092216C" w:rsidP="005F0B39">
            <w:pPr>
              <w:keepNext/>
              <w:widowControl/>
              <w:jc w:val="left"/>
              <w:rPr>
                <w:rFonts w:ascii="Arial Narrow" w:hAnsi="Arial Narrow"/>
                <w:sz w:val="20"/>
                <w:lang w:val="en-US"/>
              </w:rPr>
            </w:pPr>
            <w:r w:rsidRPr="00A61FC6">
              <w:rPr>
                <w:rFonts w:ascii="Arial Narrow" w:hAnsi="Arial Narrow"/>
                <w:sz w:val="20"/>
                <w:lang w:val="en-US"/>
              </w:rPr>
              <w:t>OS gain</w:t>
            </w:r>
          </w:p>
        </w:tc>
        <w:tc>
          <w:tcPr>
            <w:tcW w:w="2765" w:type="pct"/>
            <w:shd w:val="clear" w:color="auto" w:fill="auto"/>
            <w:vAlign w:val="center"/>
          </w:tcPr>
          <w:p w:rsidR="0092216C" w:rsidRPr="00A61FC6" w:rsidRDefault="0092216C" w:rsidP="00CF5A8C">
            <w:pPr>
              <w:keepNext/>
              <w:widowControl/>
              <w:jc w:val="center"/>
              <w:rPr>
                <w:rFonts w:ascii="Arial Narrow" w:hAnsi="Arial Narrow"/>
                <w:sz w:val="20"/>
                <w:lang w:val="en-US"/>
              </w:rPr>
            </w:pPr>
            <w:r w:rsidRPr="00A61FC6">
              <w:rPr>
                <w:rFonts w:ascii="Arial Narrow" w:hAnsi="Arial Narrow"/>
                <w:sz w:val="20"/>
                <w:lang w:val="en-US"/>
              </w:rPr>
              <w:t>OS from PALOMA-1 (not statistically significant).</w:t>
            </w:r>
          </w:p>
        </w:tc>
        <w:tc>
          <w:tcPr>
            <w:tcW w:w="1385" w:type="pct"/>
            <w:shd w:val="clear" w:color="auto" w:fill="auto"/>
            <w:vAlign w:val="center"/>
          </w:tcPr>
          <w:p w:rsidR="0092216C" w:rsidRPr="00A61FC6" w:rsidRDefault="0092216C" w:rsidP="005F0B39">
            <w:pPr>
              <w:keepNext/>
              <w:widowControl/>
              <w:jc w:val="center"/>
              <w:rPr>
                <w:rFonts w:ascii="Arial Narrow" w:hAnsi="Arial Narrow"/>
                <w:sz w:val="20"/>
                <w:lang w:val="en-US"/>
              </w:rPr>
            </w:pPr>
            <w:r w:rsidRPr="00A61FC6">
              <w:rPr>
                <w:rFonts w:ascii="Arial Narrow" w:hAnsi="Arial Narrow"/>
                <w:sz w:val="20"/>
                <w:lang w:val="en-US"/>
              </w:rPr>
              <w:t>High, favours palbociclib</w:t>
            </w:r>
          </w:p>
        </w:tc>
      </w:tr>
      <w:tr w:rsidR="0092216C" w:rsidRPr="00A61FC6" w:rsidTr="004E5B80">
        <w:trPr>
          <w:tblHeader/>
        </w:trPr>
        <w:tc>
          <w:tcPr>
            <w:tcW w:w="850" w:type="pct"/>
            <w:shd w:val="clear" w:color="auto" w:fill="auto"/>
            <w:vAlign w:val="center"/>
          </w:tcPr>
          <w:p w:rsidR="0092216C" w:rsidRPr="00A61FC6" w:rsidRDefault="0092216C" w:rsidP="004E5B80">
            <w:pPr>
              <w:keepNext/>
              <w:widowControl/>
              <w:jc w:val="left"/>
              <w:rPr>
                <w:rFonts w:ascii="Arial Narrow" w:hAnsi="Arial Narrow"/>
                <w:sz w:val="20"/>
                <w:lang w:val="en-US"/>
              </w:rPr>
            </w:pPr>
            <w:r w:rsidRPr="00A61FC6">
              <w:rPr>
                <w:rFonts w:ascii="Arial Narrow" w:hAnsi="Arial Narrow"/>
                <w:sz w:val="20"/>
                <w:lang w:val="en-US"/>
              </w:rPr>
              <w:t>Disease costs post-progression</w:t>
            </w:r>
          </w:p>
        </w:tc>
        <w:tc>
          <w:tcPr>
            <w:tcW w:w="2765" w:type="pct"/>
            <w:shd w:val="clear" w:color="auto" w:fill="auto"/>
            <w:vAlign w:val="center"/>
          </w:tcPr>
          <w:p w:rsidR="0092216C" w:rsidRPr="00A61FC6" w:rsidRDefault="0092216C" w:rsidP="00DC38AE">
            <w:pPr>
              <w:keepNext/>
              <w:widowControl/>
              <w:jc w:val="center"/>
              <w:rPr>
                <w:rFonts w:ascii="Arial Narrow" w:hAnsi="Arial Narrow"/>
                <w:sz w:val="20"/>
                <w:lang w:val="en-US"/>
              </w:rPr>
            </w:pPr>
            <w:r w:rsidRPr="00A61FC6">
              <w:rPr>
                <w:rFonts w:ascii="Arial Narrow" w:hAnsi="Arial Narrow"/>
                <w:sz w:val="20"/>
              </w:rPr>
              <w:t>$</w:t>
            </w:r>
            <w:r w:rsidR="00D56345">
              <w:rPr>
                <w:rFonts w:ascii="Arial Narrow" w:hAnsi="Arial Narrow"/>
                <w:noProof/>
                <w:color w:val="000000"/>
                <w:sz w:val="20"/>
                <w:highlight w:val="black"/>
              </w:rPr>
              <w:t>''''''''''''''''''</w:t>
            </w:r>
            <w:r w:rsidRPr="00A61FC6">
              <w:rPr>
                <w:rFonts w:ascii="Arial Narrow" w:hAnsi="Arial Narrow"/>
                <w:sz w:val="20"/>
              </w:rPr>
              <w:t xml:space="preserve"> per annum.</w:t>
            </w:r>
            <w:r w:rsidRPr="00A61FC6">
              <w:rPr>
                <w:rFonts w:ascii="Arial Narrow" w:hAnsi="Arial Narrow"/>
                <w:sz w:val="20"/>
                <w:lang w:val="en-US"/>
              </w:rPr>
              <w:t xml:space="preserve"> Error in calculation. </w:t>
            </w:r>
            <w:r w:rsidR="008C59E4" w:rsidRPr="00A61FC6">
              <w:rPr>
                <w:rFonts w:ascii="Arial Narrow" w:hAnsi="Arial Narrow"/>
                <w:sz w:val="20"/>
                <w:lang w:val="en-US"/>
              </w:rPr>
              <w:t>Using the method defined in the submission, s</w:t>
            </w:r>
            <w:r w:rsidRPr="00A61FC6">
              <w:rPr>
                <w:rFonts w:ascii="Arial Narrow" w:hAnsi="Arial Narrow"/>
                <w:sz w:val="20"/>
                <w:lang w:val="en-US"/>
              </w:rPr>
              <w:t xml:space="preserve">hould be </w:t>
            </w:r>
            <w:r w:rsidRPr="00A61FC6">
              <w:rPr>
                <w:rFonts w:ascii="Arial Narrow" w:hAnsi="Arial Narrow" w:cs="Times New Roman"/>
                <w:sz w:val="20"/>
              </w:rPr>
              <w:t>$</w:t>
            </w:r>
            <w:r w:rsidR="00D56345">
              <w:rPr>
                <w:rFonts w:ascii="Arial Narrow" w:hAnsi="Arial Narrow" w:cs="Times New Roman"/>
                <w:noProof/>
                <w:color w:val="000000"/>
                <w:sz w:val="20"/>
                <w:highlight w:val="black"/>
              </w:rPr>
              <w:t>''''''''''''</w:t>
            </w:r>
            <w:r w:rsidRPr="00A61FC6">
              <w:rPr>
                <w:rFonts w:ascii="Arial Narrow" w:hAnsi="Arial Narrow" w:cs="Times New Roman"/>
                <w:sz w:val="20"/>
              </w:rPr>
              <w:t xml:space="preserve"> per annum.</w:t>
            </w:r>
            <w:r w:rsidR="00DC38AE" w:rsidRPr="00A61FC6">
              <w:rPr>
                <w:rFonts w:ascii="Arial Narrow" w:hAnsi="Arial Narrow" w:cs="Times New Roman"/>
                <w:sz w:val="20"/>
              </w:rPr>
              <w:t xml:space="preserve"> The PSCR present</w:t>
            </w:r>
            <w:r w:rsidR="00A635D0" w:rsidRPr="00A61FC6">
              <w:rPr>
                <w:rFonts w:ascii="Arial Narrow" w:hAnsi="Arial Narrow" w:cs="Times New Roman"/>
                <w:sz w:val="20"/>
              </w:rPr>
              <w:t>ed</w:t>
            </w:r>
            <w:r w:rsidR="00DC38AE" w:rsidRPr="00A61FC6">
              <w:rPr>
                <w:rFonts w:ascii="Arial Narrow" w:hAnsi="Arial Narrow" w:cs="Times New Roman"/>
                <w:sz w:val="20"/>
              </w:rPr>
              <w:t xml:space="preserve"> an alternative source, with the value of </w:t>
            </w:r>
            <w:r w:rsidR="00DC38AE" w:rsidRPr="00A61FC6">
              <w:rPr>
                <w:rFonts w:ascii="Arial Narrow" w:hAnsi="Arial Narrow"/>
                <w:sz w:val="20"/>
              </w:rPr>
              <w:t>$</w:t>
            </w:r>
            <w:r w:rsidR="00D56345">
              <w:rPr>
                <w:rFonts w:ascii="Arial Narrow" w:hAnsi="Arial Narrow"/>
                <w:noProof/>
                <w:color w:val="000000"/>
                <w:sz w:val="20"/>
                <w:highlight w:val="black"/>
              </w:rPr>
              <w:t>''''''''''''''''</w:t>
            </w:r>
            <w:r w:rsidR="00DC38AE" w:rsidRPr="00A61FC6">
              <w:rPr>
                <w:rFonts w:ascii="Arial Narrow" w:hAnsi="Arial Narrow"/>
                <w:sz w:val="20"/>
              </w:rPr>
              <w:t xml:space="preserve"> (see discussion below)</w:t>
            </w:r>
            <w:r w:rsidR="00DC38AE" w:rsidRPr="00A61FC6">
              <w:rPr>
                <w:rFonts w:ascii="Arial Narrow" w:hAnsi="Arial Narrow" w:cs="Times New Roman"/>
                <w:sz w:val="20"/>
              </w:rPr>
              <w:t xml:space="preserve">. </w:t>
            </w:r>
          </w:p>
        </w:tc>
        <w:tc>
          <w:tcPr>
            <w:tcW w:w="1385" w:type="pct"/>
            <w:shd w:val="clear" w:color="auto" w:fill="auto"/>
            <w:vAlign w:val="center"/>
          </w:tcPr>
          <w:p w:rsidR="0092216C" w:rsidRPr="00A61FC6" w:rsidRDefault="0092216C" w:rsidP="00862E4A">
            <w:pPr>
              <w:keepNext/>
              <w:widowControl/>
              <w:jc w:val="center"/>
              <w:rPr>
                <w:rFonts w:ascii="Arial Narrow" w:hAnsi="Arial Narrow"/>
                <w:sz w:val="20"/>
                <w:lang w:val="en-US"/>
              </w:rPr>
            </w:pPr>
            <w:r w:rsidRPr="00A61FC6">
              <w:rPr>
                <w:rFonts w:ascii="Arial Narrow" w:hAnsi="Arial Narrow"/>
                <w:sz w:val="20"/>
                <w:lang w:val="en-US"/>
              </w:rPr>
              <w:t>High, favours palbociclib</w:t>
            </w:r>
          </w:p>
        </w:tc>
      </w:tr>
      <w:tr w:rsidR="0092216C" w:rsidRPr="00A61FC6" w:rsidTr="00A635D0">
        <w:trPr>
          <w:tblHeader/>
        </w:trPr>
        <w:tc>
          <w:tcPr>
            <w:tcW w:w="850" w:type="pct"/>
            <w:shd w:val="clear" w:color="auto" w:fill="auto"/>
            <w:vAlign w:val="center"/>
          </w:tcPr>
          <w:p w:rsidR="0092216C" w:rsidRPr="00A61FC6" w:rsidRDefault="0092216C" w:rsidP="004E5B80">
            <w:pPr>
              <w:keepNext/>
              <w:widowControl/>
              <w:jc w:val="left"/>
              <w:rPr>
                <w:rFonts w:ascii="Arial Narrow" w:hAnsi="Arial Narrow"/>
                <w:sz w:val="20"/>
                <w:lang w:val="en-US"/>
              </w:rPr>
            </w:pPr>
            <w:r w:rsidRPr="00A61FC6">
              <w:rPr>
                <w:rFonts w:ascii="Arial Narrow" w:hAnsi="Arial Narrow"/>
                <w:sz w:val="20"/>
                <w:lang w:val="en-US"/>
              </w:rPr>
              <w:t>Adverse events</w:t>
            </w:r>
          </w:p>
        </w:tc>
        <w:tc>
          <w:tcPr>
            <w:tcW w:w="2765" w:type="pct"/>
            <w:shd w:val="clear" w:color="auto" w:fill="auto"/>
            <w:vAlign w:val="center"/>
          </w:tcPr>
          <w:p w:rsidR="0092216C" w:rsidRPr="00A61FC6" w:rsidRDefault="0092216C" w:rsidP="003562C8">
            <w:pPr>
              <w:keepNext/>
              <w:widowControl/>
              <w:jc w:val="center"/>
              <w:rPr>
                <w:rFonts w:ascii="Arial Narrow" w:hAnsi="Arial Narrow"/>
                <w:sz w:val="20"/>
              </w:rPr>
            </w:pPr>
            <w:r w:rsidRPr="00A61FC6">
              <w:rPr>
                <w:rFonts w:ascii="Arial Narrow" w:hAnsi="Arial Narrow"/>
                <w:sz w:val="20"/>
              </w:rPr>
              <w:t>Hospitalisation costs for treatment related adverse events not included.</w:t>
            </w:r>
          </w:p>
        </w:tc>
        <w:tc>
          <w:tcPr>
            <w:tcW w:w="1385" w:type="pct"/>
            <w:shd w:val="clear" w:color="auto" w:fill="auto"/>
            <w:vAlign w:val="center"/>
          </w:tcPr>
          <w:p w:rsidR="0092216C" w:rsidRPr="00A61FC6" w:rsidRDefault="0092216C" w:rsidP="00862E4A">
            <w:pPr>
              <w:keepNext/>
              <w:widowControl/>
              <w:jc w:val="center"/>
              <w:rPr>
                <w:rFonts w:ascii="Arial Narrow" w:hAnsi="Arial Narrow"/>
                <w:sz w:val="20"/>
                <w:lang w:val="en-US"/>
              </w:rPr>
            </w:pPr>
            <w:r w:rsidRPr="00A61FC6">
              <w:rPr>
                <w:rFonts w:ascii="Arial Narrow" w:hAnsi="Arial Narrow"/>
                <w:sz w:val="20"/>
                <w:lang w:val="en-US"/>
              </w:rPr>
              <w:t>Unknown, likely favours palbociclib</w:t>
            </w:r>
          </w:p>
        </w:tc>
      </w:tr>
      <w:tr w:rsidR="0092216C" w:rsidRPr="00A61FC6" w:rsidTr="00A635D0">
        <w:trPr>
          <w:tblHeader/>
        </w:trPr>
        <w:tc>
          <w:tcPr>
            <w:tcW w:w="850" w:type="pct"/>
            <w:shd w:val="clear" w:color="auto" w:fill="auto"/>
            <w:vAlign w:val="center"/>
          </w:tcPr>
          <w:p w:rsidR="0092216C" w:rsidRPr="00A61FC6" w:rsidRDefault="0092216C" w:rsidP="004E5B80">
            <w:pPr>
              <w:keepNext/>
              <w:widowControl/>
              <w:jc w:val="left"/>
              <w:rPr>
                <w:rFonts w:ascii="Arial Narrow" w:hAnsi="Arial Narrow"/>
                <w:sz w:val="20"/>
                <w:lang w:val="en-US"/>
              </w:rPr>
            </w:pPr>
            <w:r w:rsidRPr="00A61FC6">
              <w:rPr>
                <w:rFonts w:ascii="Arial Narrow" w:hAnsi="Arial Narrow"/>
                <w:sz w:val="20"/>
                <w:lang w:val="en-US"/>
              </w:rPr>
              <w:t>Extrapolation</w:t>
            </w:r>
          </w:p>
        </w:tc>
        <w:tc>
          <w:tcPr>
            <w:tcW w:w="2765" w:type="pct"/>
            <w:shd w:val="clear" w:color="auto" w:fill="auto"/>
            <w:vAlign w:val="center"/>
          </w:tcPr>
          <w:p w:rsidR="0092216C" w:rsidRPr="00A61FC6" w:rsidRDefault="0092216C" w:rsidP="00A6239A">
            <w:pPr>
              <w:keepNext/>
              <w:widowControl/>
              <w:jc w:val="center"/>
              <w:rPr>
                <w:rFonts w:ascii="Arial Narrow" w:hAnsi="Arial Narrow"/>
                <w:sz w:val="20"/>
              </w:rPr>
            </w:pPr>
            <w:r w:rsidRPr="00A61FC6">
              <w:rPr>
                <w:rFonts w:ascii="Arial Narrow" w:hAnsi="Arial Narrow"/>
                <w:sz w:val="20"/>
              </w:rPr>
              <w:t>Application of the log-logistic function to extrapolate PFS and OS (rather than a Weibull function for OS). The approach effectively assumes that the treatment effect persists for the model duration.</w:t>
            </w:r>
            <w:r w:rsidRPr="00A61FC6" w:rsidDel="00A6239A">
              <w:rPr>
                <w:rFonts w:ascii="Arial Narrow" w:hAnsi="Arial Narrow"/>
                <w:sz w:val="20"/>
              </w:rPr>
              <w:t xml:space="preserve"> </w:t>
            </w:r>
          </w:p>
        </w:tc>
        <w:tc>
          <w:tcPr>
            <w:tcW w:w="1385" w:type="pct"/>
            <w:shd w:val="clear" w:color="auto" w:fill="auto"/>
            <w:vAlign w:val="center"/>
          </w:tcPr>
          <w:p w:rsidR="0092216C" w:rsidRPr="00A61FC6" w:rsidRDefault="0092216C" w:rsidP="00862E4A">
            <w:pPr>
              <w:keepNext/>
              <w:widowControl/>
              <w:jc w:val="center"/>
              <w:rPr>
                <w:rFonts w:ascii="Arial Narrow" w:hAnsi="Arial Narrow"/>
                <w:sz w:val="20"/>
                <w:lang w:val="en-US"/>
              </w:rPr>
            </w:pPr>
            <w:r w:rsidRPr="00A61FC6">
              <w:rPr>
                <w:rFonts w:ascii="Arial Narrow" w:hAnsi="Arial Narrow"/>
                <w:sz w:val="20"/>
                <w:lang w:val="en-US"/>
              </w:rPr>
              <w:t>Moderate, favours palbociclib</w:t>
            </w:r>
          </w:p>
        </w:tc>
      </w:tr>
    </w:tbl>
    <w:p w:rsidR="00862E4A" w:rsidRPr="00A61FC6" w:rsidRDefault="00862E4A" w:rsidP="00862E4A">
      <w:pPr>
        <w:pStyle w:val="TableFooter"/>
        <w:widowControl/>
        <w:ind w:firstLine="720"/>
      </w:pPr>
      <w:r w:rsidRPr="00A61FC6">
        <w:t>Source: compiled during the evaluation</w:t>
      </w:r>
    </w:p>
    <w:p w:rsidR="00DD12C4" w:rsidRPr="00A61FC6" w:rsidRDefault="00DD12C4" w:rsidP="00B0593C">
      <w:pPr>
        <w:widowControl/>
        <w:ind w:right="521"/>
        <w:rPr>
          <w:i/>
        </w:rPr>
      </w:pPr>
    </w:p>
    <w:p w:rsidR="00C12AEC" w:rsidRPr="00A61FC6" w:rsidRDefault="00C12AEC" w:rsidP="00F07D9F">
      <w:pPr>
        <w:pStyle w:val="ListParagraph"/>
        <w:widowControl/>
        <w:numPr>
          <w:ilvl w:val="1"/>
          <w:numId w:val="1"/>
        </w:numPr>
        <w:rPr>
          <w:szCs w:val="22"/>
        </w:rPr>
      </w:pPr>
      <w:r w:rsidRPr="00A61FC6">
        <w:rPr>
          <w:szCs w:val="22"/>
        </w:rPr>
        <w:t>Figure 6 and Figure 7 demonstrate the impact of extrapolating the PFS and OS Kaplan-Meier curves, for the different extrapolation functions considered.</w:t>
      </w:r>
      <w:r w:rsidR="007D69C5" w:rsidRPr="00A61FC6">
        <w:rPr>
          <w:szCs w:val="22"/>
        </w:rPr>
        <w:t xml:space="preserve"> The ESC</w:t>
      </w:r>
      <w:r w:rsidR="00694454" w:rsidRPr="00A61FC6">
        <w:rPr>
          <w:szCs w:val="22"/>
        </w:rPr>
        <w:t xml:space="preserve"> </w:t>
      </w:r>
      <w:r w:rsidR="007D69C5" w:rsidRPr="00A61FC6">
        <w:rPr>
          <w:szCs w:val="22"/>
        </w:rPr>
        <w:t xml:space="preserve">noted that the model is sensitive to </w:t>
      </w:r>
      <w:r w:rsidR="00AC132A" w:rsidRPr="00A61FC6">
        <w:rPr>
          <w:szCs w:val="22"/>
        </w:rPr>
        <w:t>the function used to extrapolat</w:t>
      </w:r>
      <w:r w:rsidR="002F1E8B" w:rsidRPr="00A61FC6">
        <w:rPr>
          <w:szCs w:val="22"/>
        </w:rPr>
        <w:t>e</w:t>
      </w:r>
      <w:r w:rsidR="00AC132A" w:rsidRPr="00A61FC6">
        <w:rPr>
          <w:szCs w:val="22"/>
        </w:rPr>
        <w:t xml:space="preserve"> the trial data and the period over which it is extrapolated.</w:t>
      </w:r>
      <w:r w:rsidR="00694454" w:rsidRPr="00A61FC6">
        <w:rPr>
          <w:szCs w:val="22"/>
        </w:rPr>
        <w:t xml:space="preserve"> </w:t>
      </w:r>
    </w:p>
    <w:p w:rsidR="00C12AEC" w:rsidRDefault="00C12AEC" w:rsidP="00862E4A">
      <w:pPr>
        <w:widowControl/>
        <w:rPr>
          <w:szCs w:val="22"/>
        </w:rPr>
      </w:pPr>
    </w:p>
    <w:p w:rsidR="00A6239A" w:rsidRPr="00D56345" w:rsidRDefault="00A6239A" w:rsidP="00BF483E">
      <w:pPr>
        <w:pStyle w:val="NoSpacing"/>
        <w:keepNext/>
        <w:widowControl/>
        <w:ind w:left="709"/>
        <w:rPr>
          <w:rStyle w:val="CommentReference"/>
        </w:rPr>
      </w:pPr>
      <w:r w:rsidRPr="006C0263">
        <w:rPr>
          <w:rStyle w:val="CommentReference"/>
        </w:rPr>
        <w:lastRenderedPageBreak/>
        <w:t xml:space="preserve">Figure </w:t>
      </w:r>
      <w:r w:rsidR="00BF483E">
        <w:rPr>
          <w:rStyle w:val="CommentReference"/>
        </w:rPr>
        <w:t>6</w:t>
      </w:r>
      <w:r w:rsidRPr="006C0263">
        <w:rPr>
          <w:rStyle w:val="CommentReference"/>
        </w:rPr>
        <w:t>: Observed PFS and extrapolated PFS from PALOMA-1</w:t>
      </w:r>
      <w:r w:rsidR="00B0593C">
        <w:rPr>
          <w:rStyle w:val="CommentReference"/>
        </w:rPr>
        <w:t xml:space="preserve"> </w:t>
      </w:r>
      <w:r w:rsidR="00B0593C" w:rsidRPr="00B0593C">
        <w:rPr>
          <w:rStyle w:val="CommentReference"/>
          <w:i/>
        </w:rPr>
        <w:t>(submission uses log-logistic, yellow</w:t>
      </w:r>
      <w:r w:rsidR="00B0593C">
        <w:rPr>
          <w:rStyle w:val="CommentReference"/>
        </w:rPr>
        <w:t>)</w:t>
      </w:r>
      <w:r w:rsidR="007A5832">
        <w:rPr>
          <w:rStyle w:val="CommentReference"/>
        </w:rPr>
        <w:t xml:space="preserve"> [Figure redacted]</w:t>
      </w:r>
    </w:p>
    <w:p w:rsidR="00A6239A" w:rsidRPr="00D56345" w:rsidRDefault="00D56345" w:rsidP="00BF483E">
      <w:pPr>
        <w:keepNext/>
        <w:keepLines/>
        <w:ind w:left="709"/>
        <w:rPr>
          <w:i/>
          <w:noProof/>
          <w:lang w:eastAsia="en-AU"/>
        </w:rPr>
      </w:pPr>
      <w:r>
        <w:rPr>
          <w:i/>
          <w:noProof/>
          <w:snapToGrid/>
          <w:lang w:eastAsia="en-AU"/>
        </w:rPr>
        <w:drawing>
          <wp:inline distT="0" distB="0" distL="0" distR="0">
            <wp:extent cx="4852670" cy="2880360"/>
            <wp:effectExtent l="0" t="0" r="508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52670" cy="2880360"/>
                    </a:xfrm>
                    <a:prstGeom prst="rect">
                      <a:avLst/>
                    </a:prstGeom>
                  </pic:spPr>
                </pic:pic>
              </a:graphicData>
            </a:graphic>
          </wp:inline>
        </w:drawing>
      </w:r>
    </w:p>
    <w:p w:rsidR="00A6239A" w:rsidRPr="00D56345" w:rsidRDefault="00D56345" w:rsidP="00BF483E">
      <w:pPr>
        <w:ind w:left="709"/>
        <w:rPr>
          <w:rFonts w:ascii="Arial Narrow" w:hAnsi="Arial Narrow"/>
          <w:sz w:val="18"/>
          <w:highlight w:val="black"/>
        </w:rPr>
      </w:pPr>
      <w:r>
        <w:rPr>
          <w:rFonts w:ascii="Arial Narrow" w:hAnsi="Arial Narrow"/>
          <w:noProof/>
          <w:color w:val="000000"/>
          <w:sz w:val="18"/>
          <w:highlight w:val="black"/>
        </w:rPr>
        <w:t>'''''''''''' '''''''''''''''''''''''''' ''' ''''''''''''''''''''''' '''''''' '''''''''''' '''''''''' ''''''''' '''''''''''''''''' ''''''''''''''' ''''''''''''''''''' ''''''''''''''''''''' '''''''''' ''''''''''''''''''''''''' ''''''''''''''''''' ''''' ''' '''''''''' '''''''''''''''''''' ''''' ''''''''' '''''''''''''''''''''''''</w:t>
      </w:r>
    </w:p>
    <w:p w:rsidR="00A6239A" w:rsidRDefault="00A6239A" w:rsidP="00BF483E">
      <w:pPr>
        <w:widowControl/>
        <w:ind w:left="709"/>
        <w:rPr>
          <w:szCs w:val="22"/>
        </w:rPr>
      </w:pPr>
    </w:p>
    <w:p w:rsidR="00BF483E" w:rsidRPr="00D56345" w:rsidRDefault="00BF483E" w:rsidP="00BF483E">
      <w:pPr>
        <w:pStyle w:val="NoSpacing"/>
        <w:keepNext/>
        <w:widowControl/>
        <w:ind w:left="709"/>
        <w:rPr>
          <w:rStyle w:val="CommentReference"/>
        </w:rPr>
      </w:pPr>
      <w:r w:rsidRPr="006C0263">
        <w:rPr>
          <w:rStyle w:val="CommentReference"/>
        </w:rPr>
        <w:t xml:space="preserve">Figure </w:t>
      </w:r>
      <w:r>
        <w:rPr>
          <w:rStyle w:val="CommentReference"/>
        </w:rPr>
        <w:t>7</w:t>
      </w:r>
      <w:r w:rsidRPr="006C0263">
        <w:rPr>
          <w:rStyle w:val="CommentReference"/>
        </w:rPr>
        <w:t xml:space="preserve">: Observed </w:t>
      </w:r>
      <w:r>
        <w:rPr>
          <w:rStyle w:val="CommentReference"/>
        </w:rPr>
        <w:t>OS</w:t>
      </w:r>
      <w:r w:rsidRPr="006C0263">
        <w:rPr>
          <w:rStyle w:val="CommentReference"/>
        </w:rPr>
        <w:t xml:space="preserve"> and extrapolated </w:t>
      </w:r>
      <w:r>
        <w:rPr>
          <w:rStyle w:val="CommentReference"/>
        </w:rPr>
        <w:t>OS</w:t>
      </w:r>
      <w:r w:rsidRPr="006C0263">
        <w:rPr>
          <w:rStyle w:val="CommentReference"/>
        </w:rPr>
        <w:t xml:space="preserve"> from PALOMA-1</w:t>
      </w:r>
      <w:r w:rsidR="00B0593C">
        <w:rPr>
          <w:rStyle w:val="CommentReference"/>
        </w:rPr>
        <w:t xml:space="preserve"> </w:t>
      </w:r>
      <w:r w:rsidR="00B0593C" w:rsidRPr="00B0593C">
        <w:rPr>
          <w:rStyle w:val="CommentReference"/>
          <w:i/>
        </w:rPr>
        <w:t>(submission uses log-logistic, yellow</w:t>
      </w:r>
      <w:r w:rsidR="00AC1EA4">
        <w:rPr>
          <w:rStyle w:val="CommentReference"/>
          <w:i/>
        </w:rPr>
        <w:t>)</w:t>
      </w:r>
      <w:r w:rsidR="007A5832">
        <w:rPr>
          <w:rStyle w:val="CommentReference"/>
          <w:i/>
        </w:rPr>
        <w:t xml:space="preserve"> </w:t>
      </w:r>
      <w:r w:rsidR="007A5832">
        <w:rPr>
          <w:rStyle w:val="CommentReference"/>
        </w:rPr>
        <w:t>[Figure redacted]</w:t>
      </w:r>
    </w:p>
    <w:p w:rsidR="00BF483E" w:rsidRPr="00D56345" w:rsidRDefault="00D56345" w:rsidP="00BF483E">
      <w:pPr>
        <w:widowControl/>
        <w:ind w:left="709"/>
        <w:rPr>
          <w:i/>
        </w:rPr>
      </w:pPr>
      <w:r>
        <w:rPr>
          <w:i/>
          <w:noProof/>
          <w:snapToGrid/>
          <w:lang w:eastAsia="en-AU"/>
        </w:rPr>
        <w:drawing>
          <wp:inline distT="0" distB="0" distL="0" distR="0">
            <wp:extent cx="4660265" cy="2802890"/>
            <wp:effectExtent l="0" t="0" r="6985"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60265" cy="2802890"/>
                    </a:xfrm>
                    <a:prstGeom prst="rect">
                      <a:avLst/>
                    </a:prstGeom>
                  </pic:spPr>
                </pic:pic>
              </a:graphicData>
            </a:graphic>
          </wp:inline>
        </w:drawing>
      </w:r>
    </w:p>
    <w:p w:rsidR="00BF483E" w:rsidRPr="00D56345" w:rsidRDefault="00D56345" w:rsidP="00BF483E">
      <w:pPr>
        <w:ind w:left="709"/>
        <w:rPr>
          <w:rFonts w:ascii="Arial Narrow" w:hAnsi="Arial Narrow"/>
          <w:sz w:val="18"/>
          <w:highlight w:val="black"/>
        </w:rPr>
      </w:pPr>
      <w:r>
        <w:rPr>
          <w:rFonts w:ascii="Arial Narrow" w:hAnsi="Arial Narrow"/>
          <w:noProof/>
          <w:color w:val="000000"/>
          <w:sz w:val="18"/>
          <w:highlight w:val="black"/>
        </w:rPr>
        <w:t>'''''''''''' '''''''''''''''''''''''''' ''' '''''''''''''''''''' '''''''''' '''''''''''''' ''''''''''' '''''''''' ''''''''''''''''''' '''''''''''''' ''''''''''''''''''' '''''''''''''''''''''' ''''''''''' ''''''''''''''''''''''' '''''''''''''''''' '''' ''' '''''''''' '''''''''''''''''' ''''' '''''''' ''''''''''''''''''''''''''''''</w:t>
      </w:r>
    </w:p>
    <w:p w:rsidR="00BF483E" w:rsidRPr="00275C5A" w:rsidRDefault="00BF483E" w:rsidP="00862E4A">
      <w:pPr>
        <w:widowControl/>
        <w:rPr>
          <w:szCs w:val="22"/>
        </w:rPr>
      </w:pPr>
    </w:p>
    <w:p w:rsidR="00862E4A" w:rsidRPr="00B95043" w:rsidRDefault="00862E4A" w:rsidP="00F07D9F">
      <w:pPr>
        <w:pStyle w:val="ListParagraph"/>
        <w:widowControl/>
        <w:numPr>
          <w:ilvl w:val="1"/>
          <w:numId w:val="1"/>
        </w:numPr>
        <w:rPr>
          <w:szCs w:val="22"/>
        </w:rPr>
      </w:pPr>
      <w:r w:rsidRPr="008E3464">
        <w:t>The table below presents the results of the stepped economic evaluation</w:t>
      </w:r>
      <w:r>
        <w:t>.</w:t>
      </w:r>
    </w:p>
    <w:p w:rsidR="00B95043" w:rsidRPr="00B95043" w:rsidRDefault="00B95043" w:rsidP="00B95043">
      <w:pPr>
        <w:pStyle w:val="ListParagraph"/>
        <w:widowControl/>
        <w:rPr>
          <w:szCs w:val="22"/>
        </w:rPr>
      </w:pPr>
    </w:p>
    <w:p w:rsidR="00B95043" w:rsidRPr="00911F97" w:rsidRDefault="00B95043" w:rsidP="00F07D9F">
      <w:pPr>
        <w:pStyle w:val="ListParagraph"/>
        <w:widowControl/>
        <w:numPr>
          <w:ilvl w:val="1"/>
          <w:numId w:val="1"/>
        </w:numPr>
        <w:rPr>
          <w:szCs w:val="22"/>
        </w:rPr>
      </w:pPr>
      <w:r w:rsidRPr="00911F97">
        <w:rPr>
          <w:szCs w:val="22"/>
        </w:rPr>
        <w:t xml:space="preserve">The ICER in terms of the incremental cost per QALY gained is lower than the incremental cost per life year gained because </w:t>
      </w:r>
      <w:r w:rsidR="000A3735" w:rsidRPr="00911F97">
        <w:rPr>
          <w:szCs w:val="22"/>
        </w:rPr>
        <w:t>the gain in OS (median = 4.2 months in PALOMA-1)</w:t>
      </w:r>
      <w:r w:rsidR="000A3735">
        <w:rPr>
          <w:szCs w:val="22"/>
        </w:rPr>
        <w:t xml:space="preserve"> is substantially shorter than the gain in </w:t>
      </w:r>
      <w:r w:rsidRPr="00911F97">
        <w:rPr>
          <w:szCs w:val="22"/>
        </w:rPr>
        <w:t>PFS (median = 10.0 months in PALOMA-1, investigator assessed)</w:t>
      </w:r>
      <w:r w:rsidR="00DC52F8">
        <w:rPr>
          <w:szCs w:val="22"/>
        </w:rPr>
        <w:t>.</w:t>
      </w:r>
    </w:p>
    <w:p w:rsidR="00862E4A" w:rsidRDefault="00862E4A" w:rsidP="00862E4A">
      <w:pPr>
        <w:widowControl/>
        <w:rPr>
          <w:szCs w:val="22"/>
        </w:rPr>
      </w:pPr>
    </w:p>
    <w:p w:rsidR="00862E4A" w:rsidRPr="00842CCD" w:rsidRDefault="00862E4A" w:rsidP="00574EF9">
      <w:pPr>
        <w:keepNext/>
        <w:widowControl/>
        <w:ind w:firstLine="720"/>
        <w:rPr>
          <w:rStyle w:val="CommentReference"/>
          <w:b w:val="0"/>
          <w:sz w:val="18"/>
          <w:szCs w:val="20"/>
        </w:rPr>
      </w:pPr>
      <w:r w:rsidRPr="00D27AA3">
        <w:rPr>
          <w:rStyle w:val="CommentReference"/>
        </w:rPr>
        <w:lastRenderedPageBreak/>
        <w:t xml:space="preserve">Table </w:t>
      </w:r>
      <w:r w:rsidR="006728E2">
        <w:rPr>
          <w:rStyle w:val="CommentReference"/>
        </w:rPr>
        <w:t>7</w:t>
      </w:r>
      <w:r w:rsidRPr="00D27AA3">
        <w:rPr>
          <w:rStyle w:val="CommentReference"/>
        </w:rPr>
        <w:t>: Results of 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32"/>
        <w:gridCol w:w="2378"/>
        <w:gridCol w:w="2382"/>
        <w:gridCol w:w="2053"/>
      </w:tblGrid>
      <w:tr w:rsidR="00862E4A" w:rsidRPr="004E2ADC" w:rsidTr="00574EF9">
        <w:trPr>
          <w:cantSplit/>
        </w:trPr>
        <w:tc>
          <w:tcPr>
            <w:tcW w:w="918" w:type="pct"/>
            <w:vAlign w:val="center"/>
          </w:tcPr>
          <w:p w:rsidR="00862E4A" w:rsidRPr="004E2ADC" w:rsidRDefault="00862E4A" w:rsidP="00B95043">
            <w:pPr>
              <w:keepNext/>
              <w:widowControl/>
              <w:jc w:val="left"/>
              <w:rPr>
                <w:rFonts w:ascii="Arial Narrow" w:hAnsi="Arial Narrow" w:cs="Times New Roman"/>
                <w:b/>
                <w:sz w:val="20"/>
              </w:rPr>
            </w:pPr>
            <w:r w:rsidRPr="004E2ADC">
              <w:rPr>
                <w:rFonts w:ascii="Arial Narrow" w:hAnsi="Arial Narrow" w:cs="Times New Roman"/>
                <w:b/>
                <w:sz w:val="20"/>
              </w:rPr>
              <w:t>Step and component</w:t>
            </w:r>
          </w:p>
        </w:tc>
        <w:tc>
          <w:tcPr>
            <w:tcW w:w="1425" w:type="pct"/>
            <w:vAlign w:val="center"/>
          </w:tcPr>
          <w:p w:rsidR="00862E4A" w:rsidRPr="004E2ADC" w:rsidRDefault="00862E4A" w:rsidP="00B95043">
            <w:pPr>
              <w:keepNext/>
              <w:widowControl/>
              <w:jc w:val="center"/>
              <w:rPr>
                <w:rFonts w:ascii="Arial Narrow" w:hAnsi="Arial Narrow" w:cs="Times New Roman"/>
                <w:b/>
                <w:sz w:val="20"/>
              </w:rPr>
            </w:pPr>
            <w:r w:rsidRPr="0074766C">
              <w:rPr>
                <w:rFonts w:ascii="Arial Narrow" w:hAnsi="Arial Narrow"/>
                <w:b/>
                <w:sz w:val="20"/>
              </w:rPr>
              <w:t>Palbociclib group (palbociclib + letrozole)</w:t>
            </w:r>
          </w:p>
        </w:tc>
        <w:tc>
          <w:tcPr>
            <w:tcW w:w="1427" w:type="pct"/>
            <w:vAlign w:val="center"/>
          </w:tcPr>
          <w:p w:rsidR="00862E4A" w:rsidRPr="004E2ADC" w:rsidRDefault="00862E4A" w:rsidP="00B95043">
            <w:pPr>
              <w:keepNext/>
              <w:widowControl/>
              <w:jc w:val="center"/>
              <w:rPr>
                <w:rFonts w:ascii="Arial Narrow" w:hAnsi="Arial Narrow" w:cs="Times New Roman"/>
                <w:b/>
                <w:sz w:val="20"/>
              </w:rPr>
            </w:pPr>
            <w:r w:rsidRPr="0074766C">
              <w:rPr>
                <w:rFonts w:ascii="Arial Narrow" w:hAnsi="Arial Narrow"/>
                <w:b/>
                <w:sz w:val="20"/>
              </w:rPr>
              <w:t>Usual care</w:t>
            </w:r>
            <w:r>
              <w:rPr>
                <w:rFonts w:ascii="Arial Narrow" w:hAnsi="Arial Narrow"/>
                <w:b/>
                <w:sz w:val="20"/>
              </w:rPr>
              <w:t xml:space="preserve"> group</w:t>
            </w:r>
            <w:r w:rsidRPr="0074766C">
              <w:rPr>
                <w:rFonts w:ascii="Arial Narrow" w:hAnsi="Arial Narrow"/>
                <w:b/>
                <w:sz w:val="20"/>
              </w:rPr>
              <w:t xml:space="preserve"> (letrozole alone)</w:t>
            </w:r>
          </w:p>
        </w:tc>
        <w:tc>
          <w:tcPr>
            <w:tcW w:w="1230" w:type="pct"/>
          </w:tcPr>
          <w:p w:rsidR="00862E4A" w:rsidRPr="004E2ADC" w:rsidRDefault="00862E4A" w:rsidP="00B95043">
            <w:pPr>
              <w:keepNext/>
              <w:widowControl/>
              <w:jc w:val="center"/>
              <w:rPr>
                <w:rFonts w:ascii="Arial Narrow" w:hAnsi="Arial Narrow" w:cs="Times New Roman"/>
                <w:b/>
                <w:sz w:val="20"/>
              </w:rPr>
            </w:pPr>
            <w:r w:rsidRPr="004E2ADC">
              <w:rPr>
                <w:rFonts w:ascii="Arial Narrow" w:hAnsi="Arial Narrow" w:cs="Times New Roman"/>
                <w:b/>
                <w:sz w:val="20"/>
              </w:rPr>
              <w:t>Increment</w:t>
            </w:r>
          </w:p>
        </w:tc>
      </w:tr>
      <w:tr w:rsidR="00862E4A" w:rsidRPr="00042577" w:rsidTr="003562C8">
        <w:tc>
          <w:tcPr>
            <w:tcW w:w="5000" w:type="pct"/>
            <w:gridSpan w:val="4"/>
            <w:vAlign w:val="center"/>
          </w:tcPr>
          <w:p w:rsidR="00862E4A" w:rsidRPr="00042577" w:rsidRDefault="00862E4A" w:rsidP="00862E4A">
            <w:pPr>
              <w:keepNext/>
              <w:widowControl/>
              <w:jc w:val="left"/>
              <w:rPr>
                <w:rFonts w:ascii="Arial Narrow" w:hAnsi="Arial Narrow" w:cs="Arial Narrow"/>
                <w:b/>
                <w:bCs/>
                <w:sz w:val="20"/>
              </w:rPr>
            </w:pPr>
            <w:r w:rsidRPr="00042577">
              <w:rPr>
                <w:rFonts w:ascii="Arial Narrow" w:hAnsi="Arial Narrow" w:cs="Arial Narrow"/>
                <w:b/>
                <w:bCs/>
                <w:sz w:val="20"/>
              </w:rPr>
              <w:t>Step 0: trial-based costs and outcomes (time horizon = 39 cycles)</w:t>
            </w:r>
          </w:p>
        </w:tc>
      </w:tr>
      <w:tr w:rsidR="00862E4A" w:rsidRPr="005D3564" w:rsidTr="003562C8">
        <w:tc>
          <w:tcPr>
            <w:tcW w:w="918" w:type="pct"/>
            <w:vAlign w:val="center"/>
          </w:tcPr>
          <w:p w:rsidR="00862E4A" w:rsidRPr="005D3564" w:rsidRDefault="00862E4A" w:rsidP="00862E4A">
            <w:pPr>
              <w:widowControl/>
              <w:jc w:val="left"/>
              <w:rPr>
                <w:rFonts w:ascii="Arial Narrow" w:hAnsi="Arial Narrow" w:cs="Times New Roman"/>
                <w:i/>
                <w:sz w:val="20"/>
              </w:rPr>
            </w:pPr>
            <w:r w:rsidRPr="005D3564">
              <w:rPr>
                <w:rFonts w:ascii="Arial Narrow" w:hAnsi="Arial Narrow" w:cs="Times New Roman"/>
                <w:sz w:val="20"/>
              </w:rPr>
              <w:t>Costs</w:t>
            </w:r>
          </w:p>
        </w:tc>
        <w:tc>
          <w:tcPr>
            <w:tcW w:w="1425" w:type="pct"/>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w:t>
            </w:r>
            <w:r w:rsidR="00D56345">
              <w:rPr>
                <w:rFonts w:ascii="Arial Narrow" w:hAnsi="Arial Narrow" w:cs="Times New Roman"/>
                <w:noProof/>
                <w:color w:val="000000"/>
                <w:sz w:val="20"/>
                <w:highlight w:val="black"/>
              </w:rPr>
              <w:t>''''''''''''''''''</w:t>
            </w:r>
            <w:r w:rsidR="00C32E3F" w:rsidRPr="005D3564">
              <w:rPr>
                <w:rFonts w:ascii="Arial Narrow" w:hAnsi="Arial Narrow" w:cs="Times New Roman"/>
                <w:sz w:val="20"/>
                <w:vertAlign w:val="superscript"/>
              </w:rPr>
              <w:t>a</w:t>
            </w:r>
          </w:p>
        </w:tc>
        <w:tc>
          <w:tcPr>
            <w:tcW w:w="1427" w:type="pct"/>
            <w:vAlign w:val="center"/>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w:t>
            </w:r>
            <w:r w:rsidR="00D56345">
              <w:rPr>
                <w:rFonts w:ascii="Arial Narrow" w:hAnsi="Arial Narrow" w:cs="Times New Roman"/>
                <w:noProof/>
                <w:color w:val="000000"/>
                <w:sz w:val="20"/>
                <w:highlight w:val="black"/>
              </w:rPr>
              <w:t>''''''''''''''''</w:t>
            </w:r>
            <w:r w:rsidR="00C32E3F" w:rsidRPr="005D3564">
              <w:rPr>
                <w:rFonts w:ascii="Arial Narrow" w:hAnsi="Arial Narrow" w:cs="Times New Roman"/>
                <w:sz w:val="20"/>
                <w:vertAlign w:val="superscript"/>
              </w:rPr>
              <w:t xml:space="preserve"> a</w:t>
            </w:r>
          </w:p>
        </w:tc>
        <w:tc>
          <w:tcPr>
            <w:tcW w:w="1230" w:type="pct"/>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w:t>
            </w:r>
            <w:r w:rsidR="00D56345">
              <w:rPr>
                <w:rFonts w:ascii="Arial Narrow" w:hAnsi="Arial Narrow" w:cs="Times New Roman"/>
                <w:noProof/>
                <w:color w:val="000000"/>
                <w:sz w:val="20"/>
                <w:highlight w:val="black"/>
              </w:rPr>
              <w:t>''''''''''''''''</w:t>
            </w:r>
            <w:r w:rsidR="00C32E3F" w:rsidRPr="005D3564">
              <w:rPr>
                <w:rFonts w:ascii="Arial Narrow" w:hAnsi="Arial Narrow" w:cs="Times New Roman"/>
                <w:sz w:val="20"/>
                <w:vertAlign w:val="superscript"/>
              </w:rPr>
              <w:t xml:space="preserve"> a</w:t>
            </w:r>
          </w:p>
        </w:tc>
      </w:tr>
      <w:tr w:rsidR="00862E4A" w:rsidRPr="005D3564" w:rsidTr="003562C8">
        <w:tc>
          <w:tcPr>
            <w:tcW w:w="918" w:type="pct"/>
            <w:vAlign w:val="center"/>
          </w:tcPr>
          <w:p w:rsidR="00862E4A" w:rsidRPr="005D3564" w:rsidRDefault="00862E4A" w:rsidP="00862E4A">
            <w:pPr>
              <w:widowControl/>
              <w:jc w:val="left"/>
              <w:rPr>
                <w:rFonts w:ascii="Arial Narrow" w:hAnsi="Arial Narrow" w:cs="Times New Roman"/>
                <w:i/>
                <w:sz w:val="20"/>
              </w:rPr>
            </w:pPr>
            <w:r w:rsidRPr="005D3564">
              <w:rPr>
                <w:rFonts w:ascii="Arial Narrow" w:hAnsi="Arial Narrow" w:cs="Times New Roman"/>
                <w:sz w:val="20"/>
              </w:rPr>
              <w:t>Years of life lived</w:t>
            </w:r>
          </w:p>
        </w:tc>
        <w:tc>
          <w:tcPr>
            <w:tcW w:w="1425" w:type="pct"/>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2.279</w:t>
            </w:r>
            <w:r w:rsidR="00C32E3F" w:rsidRPr="005D3564">
              <w:rPr>
                <w:rFonts w:ascii="Arial Narrow" w:hAnsi="Arial Narrow" w:cs="Times New Roman"/>
                <w:sz w:val="20"/>
                <w:vertAlign w:val="superscript"/>
              </w:rPr>
              <w:t xml:space="preserve"> a</w:t>
            </w:r>
          </w:p>
        </w:tc>
        <w:tc>
          <w:tcPr>
            <w:tcW w:w="1427" w:type="pct"/>
            <w:vAlign w:val="center"/>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2.180</w:t>
            </w:r>
            <w:r w:rsidR="00C32E3F" w:rsidRPr="005D3564">
              <w:rPr>
                <w:rFonts w:ascii="Arial Narrow" w:hAnsi="Arial Narrow" w:cs="Times New Roman"/>
                <w:sz w:val="20"/>
                <w:vertAlign w:val="superscript"/>
              </w:rPr>
              <w:t xml:space="preserve"> a</w:t>
            </w:r>
          </w:p>
        </w:tc>
        <w:tc>
          <w:tcPr>
            <w:tcW w:w="1230" w:type="pct"/>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0.100</w:t>
            </w:r>
            <w:r w:rsidR="00C32E3F" w:rsidRPr="005D3564">
              <w:rPr>
                <w:rFonts w:ascii="Arial Narrow" w:hAnsi="Arial Narrow" w:cs="Times New Roman"/>
                <w:sz w:val="20"/>
                <w:vertAlign w:val="superscript"/>
              </w:rPr>
              <w:t xml:space="preserve"> a</w:t>
            </w:r>
          </w:p>
        </w:tc>
      </w:tr>
      <w:tr w:rsidR="00862E4A" w:rsidRPr="005D3564" w:rsidTr="003562C8">
        <w:tc>
          <w:tcPr>
            <w:tcW w:w="3770" w:type="pct"/>
            <w:gridSpan w:val="3"/>
            <w:vAlign w:val="center"/>
          </w:tcPr>
          <w:p w:rsidR="00862E4A" w:rsidRPr="005D3564" w:rsidRDefault="00862E4A" w:rsidP="00862E4A">
            <w:pPr>
              <w:widowControl/>
              <w:jc w:val="left"/>
              <w:rPr>
                <w:rFonts w:ascii="Arial Narrow" w:hAnsi="Arial Narrow" w:cs="Times New Roman"/>
                <w:sz w:val="20"/>
              </w:rPr>
            </w:pPr>
            <w:r w:rsidRPr="005D3564">
              <w:rPr>
                <w:rFonts w:ascii="Arial Narrow" w:hAnsi="Arial Narrow" w:cs="Times New Roman"/>
                <w:b/>
                <w:snapToGrid/>
                <w:sz w:val="20"/>
              </w:rPr>
              <w:t>Incremental cost/extra years of life gained</w:t>
            </w:r>
            <w:r w:rsidR="00C32E3F" w:rsidRPr="005D3564">
              <w:rPr>
                <w:rFonts w:ascii="Arial Narrow" w:hAnsi="Arial Narrow" w:cs="Times New Roman"/>
                <w:sz w:val="20"/>
                <w:vertAlign w:val="superscript"/>
              </w:rPr>
              <w:t xml:space="preserve"> a</w:t>
            </w:r>
          </w:p>
        </w:tc>
        <w:tc>
          <w:tcPr>
            <w:tcW w:w="1230" w:type="pct"/>
          </w:tcPr>
          <w:p w:rsidR="00862E4A" w:rsidRPr="005D3564" w:rsidRDefault="00862E4A" w:rsidP="00862E4A">
            <w:pPr>
              <w:widowControl/>
              <w:jc w:val="center"/>
              <w:rPr>
                <w:rFonts w:ascii="Arial Narrow" w:hAnsi="Arial Narrow" w:cs="Times New Roman"/>
                <w:b/>
                <w:sz w:val="20"/>
              </w:rPr>
            </w:pPr>
            <w:r w:rsidRPr="005D3564">
              <w:rPr>
                <w:rFonts w:ascii="Arial Narrow" w:hAnsi="Arial Narrow" w:cs="Times New Roman"/>
                <w:b/>
                <w:sz w:val="20"/>
              </w:rPr>
              <w:t>$</w:t>
            </w:r>
            <w:r w:rsidR="00D56345">
              <w:rPr>
                <w:rFonts w:ascii="Arial Narrow" w:hAnsi="Arial Narrow" w:cs="Times New Roman"/>
                <w:b/>
                <w:noProof/>
                <w:color w:val="000000"/>
                <w:sz w:val="20"/>
                <w:highlight w:val="black"/>
              </w:rPr>
              <w:t>''''''''''''''''</w:t>
            </w:r>
            <w:r w:rsidR="005D3564" w:rsidRPr="005D3564">
              <w:rPr>
                <w:rFonts w:ascii="Arial Narrow" w:hAnsi="Arial Narrow" w:cs="Times New Roman"/>
                <w:sz w:val="20"/>
                <w:vertAlign w:val="superscript"/>
              </w:rPr>
              <w:t xml:space="preserve"> a</w:t>
            </w:r>
          </w:p>
        </w:tc>
      </w:tr>
      <w:tr w:rsidR="00862E4A" w:rsidRPr="005D3564" w:rsidTr="003562C8">
        <w:tc>
          <w:tcPr>
            <w:tcW w:w="5000" w:type="pct"/>
            <w:gridSpan w:val="4"/>
            <w:vAlign w:val="center"/>
          </w:tcPr>
          <w:p w:rsidR="00862E4A" w:rsidRPr="005D3564" w:rsidRDefault="00862E4A" w:rsidP="008B1BDE">
            <w:pPr>
              <w:keepNext/>
              <w:widowControl/>
              <w:jc w:val="left"/>
              <w:rPr>
                <w:rFonts w:ascii="Arial Narrow" w:hAnsi="Arial Narrow" w:cs="Arial Narrow"/>
                <w:b/>
                <w:bCs/>
                <w:sz w:val="20"/>
              </w:rPr>
            </w:pPr>
            <w:r w:rsidRPr="005D3564">
              <w:rPr>
                <w:rFonts w:ascii="Arial Narrow" w:hAnsi="Arial Narrow" w:cs="Arial Narrow"/>
                <w:b/>
                <w:bCs/>
                <w:sz w:val="20"/>
              </w:rPr>
              <w:t>Step 1: modelled evaluation (time horizon = 10 years or 1</w:t>
            </w:r>
            <w:r w:rsidR="008B1BDE" w:rsidRPr="005D3564">
              <w:rPr>
                <w:rFonts w:ascii="Arial Narrow" w:hAnsi="Arial Narrow" w:cs="Arial Narrow"/>
                <w:b/>
                <w:bCs/>
                <w:sz w:val="20"/>
              </w:rPr>
              <w:t>3</w:t>
            </w:r>
            <w:r w:rsidRPr="005D3564">
              <w:rPr>
                <w:rFonts w:ascii="Arial Narrow" w:hAnsi="Arial Narrow" w:cs="Arial Narrow"/>
                <w:b/>
                <w:bCs/>
                <w:sz w:val="20"/>
              </w:rPr>
              <w:t>0 cycles)</w:t>
            </w:r>
          </w:p>
        </w:tc>
      </w:tr>
      <w:tr w:rsidR="00862E4A" w:rsidRPr="005D3564" w:rsidTr="003562C8">
        <w:trPr>
          <w:trHeight w:val="109"/>
        </w:trPr>
        <w:tc>
          <w:tcPr>
            <w:tcW w:w="918" w:type="pct"/>
            <w:vAlign w:val="center"/>
          </w:tcPr>
          <w:p w:rsidR="00862E4A" w:rsidRPr="005D3564" w:rsidRDefault="00862E4A" w:rsidP="00862E4A">
            <w:pPr>
              <w:widowControl/>
              <w:jc w:val="left"/>
              <w:rPr>
                <w:rFonts w:ascii="Arial Narrow" w:hAnsi="Arial Narrow" w:cs="Times New Roman"/>
                <w:sz w:val="20"/>
              </w:rPr>
            </w:pPr>
            <w:r w:rsidRPr="005D3564">
              <w:rPr>
                <w:rFonts w:ascii="Arial Narrow" w:hAnsi="Arial Narrow" w:cs="Times New Roman"/>
                <w:sz w:val="20"/>
              </w:rPr>
              <w:t>Costs</w:t>
            </w:r>
          </w:p>
        </w:tc>
        <w:tc>
          <w:tcPr>
            <w:tcW w:w="1425" w:type="pct"/>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w:t>
            </w:r>
            <w:r w:rsidR="00D56345">
              <w:rPr>
                <w:rFonts w:ascii="Arial Narrow" w:hAnsi="Arial Narrow" w:cs="Times New Roman"/>
                <w:noProof/>
                <w:color w:val="000000"/>
                <w:sz w:val="20"/>
                <w:highlight w:val="black"/>
              </w:rPr>
              <w:t>'''''''''''''''''''''</w:t>
            </w:r>
          </w:p>
        </w:tc>
        <w:tc>
          <w:tcPr>
            <w:tcW w:w="1427" w:type="pct"/>
            <w:vAlign w:val="center"/>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w:t>
            </w:r>
            <w:r w:rsidR="00D56345">
              <w:rPr>
                <w:rFonts w:ascii="Arial Narrow" w:hAnsi="Arial Narrow" w:cs="Times New Roman"/>
                <w:noProof/>
                <w:color w:val="000000"/>
                <w:sz w:val="20"/>
                <w:highlight w:val="black"/>
              </w:rPr>
              <w:t>''''''''''''''''</w:t>
            </w:r>
          </w:p>
        </w:tc>
        <w:tc>
          <w:tcPr>
            <w:tcW w:w="1230" w:type="pct"/>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w:t>
            </w:r>
            <w:r w:rsidR="00D56345">
              <w:rPr>
                <w:rFonts w:ascii="Arial Narrow" w:hAnsi="Arial Narrow" w:cs="Times New Roman"/>
                <w:noProof/>
                <w:color w:val="000000"/>
                <w:sz w:val="20"/>
                <w:highlight w:val="black"/>
              </w:rPr>
              <w:t>''''''''''''''''</w:t>
            </w:r>
          </w:p>
        </w:tc>
      </w:tr>
      <w:tr w:rsidR="00862E4A" w:rsidRPr="005D3564" w:rsidTr="003562C8">
        <w:tc>
          <w:tcPr>
            <w:tcW w:w="918" w:type="pct"/>
            <w:vAlign w:val="center"/>
          </w:tcPr>
          <w:p w:rsidR="00862E4A" w:rsidRPr="005D3564" w:rsidRDefault="00862E4A" w:rsidP="00862E4A">
            <w:pPr>
              <w:widowControl/>
              <w:jc w:val="left"/>
              <w:rPr>
                <w:rFonts w:ascii="Arial Narrow" w:hAnsi="Arial Narrow" w:cs="Times New Roman"/>
                <w:sz w:val="20"/>
              </w:rPr>
            </w:pPr>
            <w:r w:rsidRPr="005D3564">
              <w:rPr>
                <w:rFonts w:ascii="Arial Narrow" w:hAnsi="Arial Narrow" w:cs="Times New Roman"/>
                <w:sz w:val="20"/>
              </w:rPr>
              <w:t>Years of life lived</w:t>
            </w:r>
          </w:p>
        </w:tc>
        <w:tc>
          <w:tcPr>
            <w:tcW w:w="1425" w:type="pct"/>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3.584</w:t>
            </w:r>
          </w:p>
        </w:tc>
        <w:tc>
          <w:tcPr>
            <w:tcW w:w="1427" w:type="pct"/>
            <w:vAlign w:val="center"/>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3.197</w:t>
            </w:r>
          </w:p>
        </w:tc>
        <w:tc>
          <w:tcPr>
            <w:tcW w:w="1230" w:type="pct"/>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0.387</w:t>
            </w:r>
          </w:p>
        </w:tc>
      </w:tr>
      <w:tr w:rsidR="00862E4A" w:rsidRPr="005D3564" w:rsidTr="003562C8">
        <w:trPr>
          <w:trHeight w:val="70"/>
        </w:trPr>
        <w:tc>
          <w:tcPr>
            <w:tcW w:w="3770" w:type="pct"/>
            <w:gridSpan w:val="3"/>
            <w:vAlign w:val="center"/>
          </w:tcPr>
          <w:p w:rsidR="00862E4A" w:rsidRPr="005D3564" w:rsidRDefault="00862E4A" w:rsidP="00862E4A">
            <w:pPr>
              <w:widowControl/>
              <w:jc w:val="left"/>
              <w:rPr>
                <w:rFonts w:ascii="Arial Narrow" w:hAnsi="Arial Narrow" w:cs="Times New Roman"/>
                <w:sz w:val="20"/>
              </w:rPr>
            </w:pPr>
            <w:r w:rsidRPr="005D3564">
              <w:rPr>
                <w:rFonts w:ascii="Arial Narrow" w:hAnsi="Arial Narrow" w:cs="Times New Roman"/>
                <w:b/>
                <w:snapToGrid/>
                <w:sz w:val="20"/>
              </w:rPr>
              <w:t>Incremental cost/extra years of life gained</w:t>
            </w:r>
          </w:p>
        </w:tc>
        <w:tc>
          <w:tcPr>
            <w:tcW w:w="1230" w:type="pct"/>
          </w:tcPr>
          <w:p w:rsidR="00862E4A" w:rsidRPr="005D3564" w:rsidRDefault="00862E4A" w:rsidP="00862E4A">
            <w:pPr>
              <w:widowControl/>
              <w:jc w:val="center"/>
              <w:rPr>
                <w:rFonts w:ascii="Arial Narrow" w:hAnsi="Arial Narrow" w:cs="Times New Roman"/>
                <w:b/>
                <w:sz w:val="20"/>
              </w:rPr>
            </w:pPr>
            <w:r w:rsidRPr="005D3564">
              <w:rPr>
                <w:rFonts w:ascii="Arial Narrow" w:hAnsi="Arial Narrow" w:cs="Times New Roman"/>
                <w:b/>
                <w:sz w:val="20"/>
              </w:rPr>
              <w:t>$</w:t>
            </w:r>
            <w:r w:rsidR="00D56345">
              <w:rPr>
                <w:rFonts w:ascii="Arial Narrow" w:hAnsi="Arial Narrow" w:cs="Times New Roman"/>
                <w:b/>
                <w:noProof/>
                <w:color w:val="000000"/>
                <w:sz w:val="20"/>
                <w:highlight w:val="black"/>
              </w:rPr>
              <w:t>''''''''''''</w:t>
            </w:r>
          </w:p>
        </w:tc>
      </w:tr>
      <w:tr w:rsidR="00862E4A" w:rsidRPr="005D3564" w:rsidTr="003562C8">
        <w:tc>
          <w:tcPr>
            <w:tcW w:w="5000" w:type="pct"/>
            <w:gridSpan w:val="4"/>
            <w:vAlign w:val="center"/>
          </w:tcPr>
          <w:p w:rsidR="00862E4A" w:rsidRPr="005D3564" w:rsidRDefault="00862E4A" w:rsidP="00862E4A">
            <w:pPr>
              <w:keepNext/>
              <w:widowControl/>
              <w:jc w:val="left"/>
              <w:rPr>
                <w:rFonts w:ascii="Arial Narrow" w:hAnsi="Arial Narrow" w:cs="Arial Narrow"/>
                <w:b/>
                <w:bCs/>
                <w:sz w:val="20"/>
              </w:rPr>
            </w:pPr>
            <w:r w:rsidRPr="005D3564">
              <w:rPr>
                <w:rFonts w:ascii="Arial Narrow" w:hAnsi="Arial Narrow" w:cs="Arial Narrow"/>
                <w:b/>
                <w:bCs/>
                <w:sz w:val="20"/>
              </w:rPr>
              <w:t>Step 2: modelled evaluation (time horizon = 10 years, incorporating utilities)</w:t>
            </w:r>
          </w:p>
        </w:tc>
      </w:tr>
      <w:tr w:rsidR="00862E4A" w:rsidRPr="005D3564" w:rsidTr="003562C8">
        <w:tc>
          <w:tcPr>
            <w:tcW w:w="918" w:type="pct"/>
            <w:vAlign w:val="center"/>
          </w:tcPr>
          <w:p w:rsidR="00862E4A" w:rsidRPr="005D3564" w:rsidRDefault="00862E4A" w:rsidP="00862E4A">
            <w:pPr>
              <w:widowControl/>
              <w:jc w:val="left"/>
              <w:rPr>
                <w:rFonts w:ascii="Arial Narrow" w:hAnsi="Arial Narrow" w:cs="Times New Roman"/>
                <w:sz w:val="20"/>
              </w:rPr>
            </w:pPr>
            <w:r w:rsidRPr="005D3564">
              <w:rPr>
                <w:rFonts w:ascii="Arial Narrow" w:hAnsi="Arial Narrow" w:cs="Times New Roman"/>
                <w:sz w:val="20"/>
              </w:rPr>
              <w:t>Costs</w:t>
            </w:r>
          </w:p>
        </w:tc>
        <w:tc>
          <w:tcPr>
            <w:tcW w:w="1425" w:type="pct"/>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w:t>
            </w:r>
            <w:r w:rsidR="00D56345">
              <w:rPr>
                <w:rFonts w:ascii="Arial Narrow" w:hAnsi="Arial Narrow" w:cs="Times New Roman"/>
                <w:noProof/>
                <w:color w:val="000000"/>
                <w:sz w:val="20"/>
                <w:highlight w:val="black"/>
              </w:rPr>
              <w:t>'''''''''''''''''''</w:t>
            </w:r>
          </w:p>
        </w:tc>
        <w:tc>
          <w:tcPr>
            <w:tcW w:w="1427" w:type="pct"/>
            <w:vAlign w:val="center"/>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w:t>
            </w:r>
            <w:r w:rsidR="00D56345">
              <w:rPr>
                <w:rFonts w:ascii="Arial Narrow" w:hAnsi="Arial Narrow" w:cs="Times New Roman"/>
                <w:noProof/>
                <w:color w:val="000000"/>
                <w:sz w:val="20"/>
                <w:highlight w:val="black"/>
              </w:rPr>
              <w:t>''''''''''''''''''</w:t>
            </w:r>
          </w:p>
        </w:tc>
        <w:tc>
          <w:tcPr>
            <w:tcW w:w="1230" w:type="pct"/>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w:t>
            </w:r>
            <w:r w:rsidR="00D56345">
              <w:rPr>
                <w:rFonts w:ascii="Arial Narrow" w:hAnsi="Arial Narrow" w:cs="Times New Roman"/>
                <w:noProof/>
                <w:color w:val="000000"/>
                <w:sz w:val="20"/>
                <w:highlight w:val="black"/>
              </w:rPr>
              <w:t>''''''''''''''''</w:t>
            </w:r>
          </w:p>
        </w:tc>
      </w:tr>
      <w:tr w:rsidR="00862E4A" w:rsidRPr="005D3564" w:rsidTr="003562C8">
        <w:tc>
          <w:tcPr>
            <w:tcW w:w="918" w:type="pct"/>
            <w:vAlign w:val="center"/>
          </w:tcPr>
          <w:p w:rsidR="00862E4A" w:rsidRPr="005D3564" w:rsidRDefault="00862E4A" w:rsidP="00862E4A">
            <w:pPr>
              <w:widowControl/>
              <w:jc w:val="left"/>
              <w:rPr>
                <w:rFonts w:ascii="Arial Narrow" w:hAnsi="Arial Narrow" w:cs="Times New Roman"/>
                <w:sz w:val="20"/>
              </w:rPr>
            </w:pPr>
            <w:r w:rsidRPr="005D3564">
              <w:rPr>
                <w:rFonts w:ascii="Arial Narrow" w:hAnsi="Arial Narrow" w:cs="Times New Roman"/>
                <w:sz w:val="20"/>
              </w:rPr>
              <w:t>QALYs</w:t>
            </w:r>
          </w:p>
        </w:tc>
        <w:tc>
          <w:tcPr>
            <w:tcW w:w="1425" w:type="pct"/>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2.420</w:t>
            </w:r>
          </w:p>
        </w:tc>
        <w:tc>
          <w:tcPr>
            <w:tcW w:w="1427" w:type="pct"/>
            <w:vAlign w:val="center"/>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1.897</w:t>
            </w:r>
          </w:p>
        </w:tc>
        <w:tc>
          <w:tcPr>
            <w:tcW w:w="1230" w:type="pct"/>
          </w:tcPr>
          <w:p w:rsidR="00862E4A" w:rsidRPr="005D3564" w:rsidRDefault="00862E4A" w:rsidP="00862E4A">
            <w:pPr>
              <w:widowControl/>
              <w:jc w:val="center"/>
              <w:rPr>
                <w:rFonts w:ascii="Arial Narrow" w:hAnsi="Arial Narrow" w:cs="Times New Roman"/>
                <w:sz w:val="20"/>
              </w:rPr>
            </w:pPr>
            <w:r w:rsidRPr="005D3564">
              <w:rPr>
                <w:rFonts w:ascii="Arial Narrow" w:hAnsi="Arial Narrow" w:cs="Times New Roman"/>
                <w:sz w:val="20"/>
              </w:rPr>
              <w:t>0.523</w:t>
            </w:r>
          </w:p>
        </w:tc>
      </w:tr>
      <w:tr w:rsidR="00862E4A" w:rsidRPr="005D3564" w:rsidTr="003562C8">
        <w:trPr>
          <w:trHeight w:val="70"/>
        </w:trPr>
        <w:tc>
          <w:tcPr>
            <w:tcW w:w="3770" w:type="pct"/>
            <w:gridSpan w:val="3"/>
            <w:vAlign w:val="center"/>
          </w:tcPr>
          <w:p w:rsidR="00862E4A" w:rsidRPr="005D3564" w:rsidRDefault="00862E4A" w:rsidP="00862E4A">
            <w:pPr>
              <w:widowControl/>
              <w:jc w:val="left"/>
              <w:rPr>
                <w:rFonts w:ascii="Arial Narrow" w:hAnsi="Arial Narrow" w:cs="Times New Roman"/>
                <w:sz w:val="20"/>
              </w:rPr>
            </w:pPr>
            <w:r w:rsidRPr="005D3564">
              <w:rPr>
                <w:rFonts w:ascii="Arial Narrow" w:hAnsi="Arial Narrow" w:cs="Times New Roman"/>
                <w:b/>
                <w:snapToGrid/>
                <w:sz w:val="20"/>
              </w:rPr>
              <w:t>Incremental cost/extra QALY gained</w:t>
            </w:r>
          </w:p>
        </w:tc>
        <w:tc>
          <w:tcPr>
            <w:tcW w:w="1230" w:type="pct"/>
          </w:tcPr>
          <w:p w:rsidR="00862E4A" w:rsidRPr="005D3564" w:rsidRDefault="00862E4A" w:rsidP="00862E4A">
            <w:pPr>
              <w:widowControl/>
              <w:jc w:val="center"/>
              <w:rPr>
                <w:rFonts w:ascii="Arial Narrow" w:hAnsi="Arial Narrow" w:cs="Times New Roman"/>
                <w:b/>
                <w:sz w:val="20"/>
              </w:rPr>
            </w:pPr>
            <w:r w:rsidRPr="005D3564">
              <w:rPr>
                <w:rFonts w:ascii="Arial Narrow" w:hAnsi="Arial Narrow" w:cs="Times New Roman"/>
                <w:b/>
                <w:sz w:val="20"/>
              </w:rPr>
              <w:t>$</w:t>
            </w:r>
            <w:r w:rsidR="00D56345">
              <w:rPr>
                <w:rFonts w:ascii="Arial Narrow" w:hAnsi="Arial Narrow" w:cs="Times New Roman"/>
                <w:b/>
                <w:noProof/>
                <w:color w:val="000000"/>
                <w:sz w:val="20"/>
                <w:highlight w:val="black"/>
              </w:rPr>
              <w:t>''''''''''''</w:t>
            </w:r>
          </w:p>
        </w:tc>
      </w:tr>
      <w:tr w:rsidR="00574EF9" w:rsidRPr="005D3564" w:rsidTr="003562C8">
        <w:trPr>
          <w:trHeight w:val="70"/>
        </w:trPr>
        <w:tc>
          <w:tcPr>
            <w:tcW w:w="3770" w:type="pct"/>
            <w:gridSpan w:val="3"/>
            <w:vAlign w:val="center"/>
          </w:tcPr>
          <w:p w:rsidR="00574EF9" w:rsidRPr="005D3564" w:rsidRDefault="00574EF9" w:rsidP="00E24C2B">
            <w:pPr>
              <w:widowControl/>
              <w:jc w:val="left"/>
              <w:rPr>
                <w:rFonts w:ascii="Arial Narrow" w:hAnsi="Arial Narrow" w:cs="Times New Roman"/>
                <w:b/>
                <w:snapToGrid/>
                <w:sz w:val="20"/>
              </w:rPr>
            </w:pPr>
            <w:r w:rsidRPr="005D3564">
              <w:rPr>
                <w:rFonts w:ascii="Arial Narrow" w:hAnsi="Arial Narrow" w:cs="Times New Roman"/>
                <w:b/>
                <w:sz w:val="20"/>
              </w:rPr>
              <w:t>Disease costs post progression = $</w:t>
            </w:r>
            <w:r w:rsidR="00D56345">
              <w:rPr>
                <w:rFonts w:ascii="Arial Narrow" w:hAnsi="Arial Narrow" w:cs="Times New Roman"/>
                <w:b/>
                <w:noProof/>
                <w:color w:val="000000"/>
                <w:sz w:val="20"/>
                <w:highlight w:val="black"/>
              </w:rPr>
              <w:t>''''''''''</w:t>
            </w:r>
            <w:r w:rsidR="000E6FFB" w:rsidRPr="005D3564">
              <w:rPr>
                <w:rFonts w:ascii="Arial Narrow" w:hAnsi="Arial Narrow" w:cs="Times New Roman"/>
                <w:b/>
                <w:sz w:val="20"/>
              </w:rPr>
              <w:t xml:space="preserve"> (see </w:t>
            </w:r>
            <w:r w:rsidR="00E24C2B" w:rsidRPr="005D3564">
              <w:rPr>
                <w:rFonts w:ascii="Arial Narrow" w:hAnsi="Arial Narrow" w:cs="Times New Roman"/>
                <w:b/>
                <w:sz w:val="20"/>
              </w:rPr>
              <w:t>discussion</w:t>
            </w:r>
            <w:r w:rsidR="000E6FFB" w:rsidRPr="005D3564">
              <w:rPr>
                <w:rFonts w:ascii="Arial Narrow" w:hAnsi="Arial Narrow" w:cs="Times New Roman"/>
                <w:b/>
                <w:sz w:val="20"/>
              </w:rPr>
              <w:t xml:space="preserve"> below)</w:t>
            </w:r>
            <w:r w:rsidRPr="005D3564">
              <w:rPr>
                <w:rFonts w:ascii="Arial Narrow" w:hAnsi="Arial Narrow" w:cs="Times New Roman"/>
                <w:b/>
                <w:sz w:val="20"/>
              </w:rPr>
              <w:t>.</w:t>
            </w:r>
            <w:r w:rsidR="00C32E3F" w:rsidRPr="005D3564">
              <w:rPr>
                <w:rFonts w:ascii="Arial Narrow" w:hAnsi="Arial Narrow" w:cs="Times New Roman"/>
                <w:sz w:val="20"/>
                <w:vertAlign w:val="superscript"/>
              </w:rPr>
              <w:t xml:space="preserve"> a</w:t>
            </w:r>
          </w:p>
        </w:tc>
        <w:tc>
          <w:tcPr>
            <w:tcW w:w="1230" w:type="pct"/>
          </w:tcPr>
          <w:p w:rsidR="00574EF9" w:rsidRPr="005D3564" w:rsidRDefault="00574EF9" w:rsidP="00574EF9">
            <w:pPr>
              <w:widowControl/>
              <w:jc w:val="center"/>
              <w:rPr>
                <w:rFonts w:ascii="Arial Narrow" w:hAnsi="Arial Narrow" w:cs="Times New Roman"/>
                <w:b/>
                <w:sz w:val="20"/>
              </w:rPr>
            </w:pPr>
            <w:r w:rsidRPr="005D3564">
              <w:rPr>
                <w:rFonts w:ascii="Arial Narrow" w:hAnsi="Arial Narrow" w:cs="Times New Roman"/>
                <w:b/>
                <w:sz w:val="20"/>
              </w:rPr>
              <w:t>$</w:t>
            </w:r>
            <w:r w:rsidR="00D56345">
              <w:rPr>
                <w:rFonts w:ascii="Arial Narrow" w:hAnsi="Arial Narrow" w:cs="Times New Roman"/>
                <w:b/>
                <w:noProof/>
                <w:color w:val="000000"/>
                <w:sz w:val="20"/>
                <w:highlight w:val="black"/>
              </w:rPr>
              <w:t>'''''''''''''''</w:t>
            </w:r>
            <w:r w:rsidR="00C32E3F" w:rsidRPr="005D3564">
              <w:rPr>
                <w:rFonts w:ascii="Arial Narrow" w:hAnsi="Arial Narrow" w:cs="Times New Roman"/>
                <w:sz w:val="20"/>
                <w:vertAlign w:val="superscript"/>
              </w:rPr>
              <w:t xml:space="preserve"> a</w:t>
            </w:r>
          </w:p>
        </w:tc>
      </w:tr>
      <w:tr w:rsidR="003B3356" w:rsidRPr="004E2ADC" w:rsidTr="003562C8">
        <w:trPr>
          <w:trHeight w:val="70"/>
        </w:trPr>
        <w:tc>
          <w:tcPr>
            <w:tcW w:w="3770" w:type="pct"/>
            <w:gridSpan w:val="3"/>
            <w:vAlign w:val="center"/>
          </w:tcPr>
          <w:p w:rsidR="003B3356" w:rsidRPr="00424241" w:rsidRDefault="003B3356" w:rsidP="00E24C2B">
            <w:pPr>
              <w:widowControl/>
              <w:jc w:val="left"/>
              <w:rPr>
                <w:rFonts w:ascii="Arial Narrow" w:hAnsi="Arial Narrow" w:cs="Times New Roman"/>
                <w:b/>
                <w:sz w:val="20"/>
              </w:rPr>
            </w:pPr>
            <w:r w:rsidRPr="00424241">
              <w:rPr>
                <w:rFonts w:ascii="Arial Narrow" w:hAnsi="Arial Narrow" w:cs="Times New Roman"/>
                <w:b/>
                <w:sz w:val="20"/>
              </w:rPr>
              <w:t>Disease costs post progression based on Verry et al (2012), PSCR, p4</w:t>
            </w:r>
          </w:p>
        </w:tc>
        <w:tc>
          <w:tcPr>
            <w:tcW w:w="1230" w:type="pct"/>
          </w:tcPr>
          <w:p w:rsidR="003B3356" w:rsidRPr="00424241" w:rsidRDefault="003B3356" w:rsidP="00574EF9">
            <w:pPr>
              <w:widowControl/>
              <w:jc w:val="center"/>
              <w:rPr>
                <w:rFonts w:ascii="Arial Narrow" w:hAnsi="Arial Narrow" w:cs="Times New Roman"/>
                <w:b/>
                <w:sz w:val="20"/>
              </w:rPr>
            </w:pPr>
            <w:r w:rsidRPr="00424241">
              <w:rPr>
                <w:rFonts w:ascii="Arial Narrow" w:hAnsi="Arial Narrow" w:cs="Times New Roman"/>
                <w:b/>
                <w:sz w:val="20"/>
              </w:rPr>
              <w:t>$</w:t>
            </w:r>
            <w:r w:rsidR="00D56345">
              <w:rPr>
                <w:rFonts w:ascii="Arial Narrow" w:hAnsi="Arial Narrow" w:cs="Times New Roman"/>
                <w:b/>
                <w:noProof/>
                <w:color w:val="000000"/>
                <w:sz w:val="20"/>
                <w:highlight w:val="black"/>
              </w:rPr>
              <w:t>''''''''''''</w:t>
            </w:r>
          </w:p>
        </w:tc>
      </w:tr>
    </w:tbl>
    <w:p w:rsidR="00862E4A" w:rsidRDefault="00862E4A" w:rsidP="00862E4A">
      <w:pPr>
        <w:pStyle w:val="TableFooter"/>
        <w:widowControl/>
        <w:ind w:left="720"/>
      </w:pPr>
      <w:r w:rsidRPr="00D13A3E">
        <w:t xml:space="preserve">Source: </w:t>
      </w:r>
      <w:r>
        <w:t>D.5.2 and D.5.3, p205 of the submission</w:t>
      </w:r>
    </w:p>
    <w:p w:rsidR="005D3564" w:rsidRPr="005D3564" w:rsidRDefault="005D3564" w:rsidP="00862E4A">
      <w:pPr>
        <w:pStyle w:val="TableFooter"/>
        <w:widowControl/>
        <w:ind w:left="720"/>
        <w:rPr>
          <w:szCs w:val="18"/>
        </w:rPr>
      </w:pPr>
      <w:proofErr w:type="gramStart"/>
      <w:r w:rsidRPr="005D3564">
        <w:rPr>
          <w:rFonts w:cs="Times New Roman"/>
          <w:szCs w:val="18"/>
          <w:vertAlign w:val="superscript"/>
        </w:rPr>
        <w:t>a</w:t>
      </w:r>
      <w:proofErr w:type="gramEnd"/>
      <w:r w:rsidRPr="005D3564">
        <w:rPr>
          <w:rFonts w:cs="Times New Roman"/>
          <w:szCs w:val="18"/>
          <w:vertAlign w:val="superscript"/>
        </w:rPr>
        <w:t xml:space="preserve"> </w:t>
      </w:r>
      <w:r w:rsidRPr="005D3564">
        <w:rPr>
          <w:rFonts w:cs="Times New Roman"/>
          <w:szCs w:val="18"/>
        </w:rPr>
        <w:t>Added during the evaluation</w:t>
      </w:r>
    </w:p>
    <w:p w:rsidR="00862E4A" w:rsidRDefault="00862E4A" w:rsidP="00862E4A">
      <w:pPr>
        <w:widowControl/>
        <w:rPr>
          <w:szCs w:val="22"/>
        </w:rPr>
      </w:pPr>
    </w:p>
    <w:p w:rsidR="005E405B" w:rsidRDefault="005E405B" w:rsidP="005E405B">
      <w:pPr>
        <w:widowControl/>
        <w:ind w:left="720"/>
        <w:rPr>
          <w:szCs w:val="22"/>
        </w:rPr>
      </w:pPr>
      <w:r>
        <w:rPr>
          <w:szCs w:val="22"/>
        </w:rPr>
        <w:t>The redacted table shows ICERs in the range of $45,000/QALY - $75,000/QALY to more than $200,000/QALY.</w:t>
      </w:r>
    </w:p>
    <w:p w:rsidR="005E405B" w:rsidRDefault="005E405B" w:rsidP="00862E4A">
      <w:pPr>
        <w:widowControl/>
        <w:rPr>
          <w:szCs w:val="22"/>
        </w:rPr>
      </w:pPr>
    </w:p>
    <w:p w:rsidR="00C93435" w:rsidRPr="00A61FC6" w:rsidRDefault="0092216C" w:rsidP="00C93435">
      <w:pPr>
        <w:pStyle w:val="ListParagraph"/>
        <w:widowControl/>
        <w:numPr>
          <w:ilvl w:val="1"/>
          <w:numId w:val="1"/>
        </w:numPr>
      </w:pPr>
      <w:r w:rsidRPr="00A61FC6">
        <w:t>The submission assume</w:t>
      </w:r>
      <w:r w:rsidR="006A107F" w:rsidRPr="00A61FC6">
        <w:t>d</w:t>
      </w:r>
      <w:r w:rsidRPr="00A61FC6">
        <w:t xml:space="preserve"> </w:t>
      </w:r>
      <w:r w:rsidRPr="00A61FC6">
        <w:rPr>
          <w:lang w:val="en-US"/>
        </w:rPr>
        <w:t>that the palbociclib treatment duration was 20.2</w:t>
      </w:r>
      <w:r w:rsidR="00AC12BA" w:rsidRPr="00A61FC6">
        <w:rPr>
          <w:lang w:val="en-US"/>
        </w:rPr>
        <w:t> </w:t>
      </w:r>
      <w:r w:rsidRPr="00A61FC6">
        <w:rPr>
          <w:lang w:val="en-US"/>
        </w:rPr>
        <w:t>months, equivalent to 22 cycles, as per the median PFS among patients randomised to palbociclib plus letrozole in PALOMA-1. This is likely to under-estimate the cost of providing palbociclib for two reasons: 1) the distribution of use is likely to be skewed, so the median is likely to lie below the mean; and 2) the model assumes no usage beyond 22 cycles, which is not reflected in the trial data.</w:t>
      </w:r>
      <w:r w:rsidR="005553DB" w:rsidRPr="00A61FC6">
        <w:rPr>
          <w:lang w:val="en-US"/>
        </w:rPr>
        <w:t xml:space="preserve"> </w:t>
      </w:r>
      <w:r w:rsidR="00DC38AE" w:rsidRPr="00A61FC6">
        <w:t>The ESC noted that in the economic model, the undiscounted cost of palbociclib was $</w:t>
      </w:r>
      <w:r w:rsidR="00D56345">
        <w:rPr>
          <w:noProof/>
          <w:color w:val="000000"/>
          <w:highlight w:val="black"/>
        </w:rPr>
        <w:t>''''''''''''''''''</w:t>
      </w:r>
      <w:r w:rsidR="00DC38AE" w:rsidRPr="00A61FC6">
        <w:t>, while the drug cost/patient/course (see below) was calculated as $</w:t>
      </w:r>
      <w:r w:rsidR="00D56345">
        <w:rPr>
          <w:noProof/>
          <w:color w:val="000000"/>
          <w:highlight w:val="black"/>
        </w:rPr>
        <w:t>'''''''''''''''</w:t>
      </w:r>
      <w:r w:rsidR="00DC38AE" w:rsidRPr="00A61FC6">
        <w:t xml:space="preserve">. </w:t>
      </w:r>
      <w:r w:rsidR="005553DB" w:rsidRPr="00A61FC6">
        <w:rPr>
          <w:lang w:val="en-US"/>
        </w:rPr>
        <w:t xml:space="preserve">The ESC considered using the time to discontinuation from the </w:t>
      </w:r>
      <w:r w:rsidR="00031E76" w:rsidRPr="00A61FC6">
        <w:rPr>
          <w:lang w:val="en-US"/>
        </w:rPr>
        <w:t xml:space="preserve">PALOMA-1 </w:t>
      </w:r>
      <w:r w:rsidR="005553DB" w:rsidRPr="00A61FC6">
        <w:rPr>
          <w:lang w:val="en-US"/>
        </w:rPr>
        <w:t xml:space="preserve">trial may be an alternative method to address this issue. </w:t>
      </w:r>
      <w:r w:rsidR="008373D7" w:rsidRPr="00A61FC6">
        <w:rPr>
          <w:lang w:val="en-US"/>
        </w:rPr>
        <w:t>The pre-PBAC response reiterated that cost of $</w:t>
      </w:r>
      <w:r w:rsidR="00D56345">
        <w:rPr>
          <w:noProof/>
          <w:color w:val="000000"/>
          <w:highlight w:val="black"/>
          <w:lang w:val="en-US"/>
        </w:rPr>
        <w:t>''''''''''''''''</w:t>
      </w:r>
      <w:r w:rsidR="008373D7" w:rsidRPr="00A61FC6">
        <w:rPr>
          <w:lang w:val="en-US"/>
        </w:rPr>
        <w:t xml:space="preserve"> in the model was the ‘average’ cost for the entire palbociclib group, some of whom would have progressed or died within the model time horizon, and hence ceased treatment. </w:t>
      </w:r>
      <w:r w:rsidR="008D1128" w:rsidRPr="00A61FC6">
        <w:rPr>
          <w:lang w:val="en-US"/>
        </w:rPr>
        <w:t xml:space="preserve">The PBAC </w:t>
      </w:r>
      <w:r w:rsidR="006018AC" w:rsidRPr="00A61FC6">
        <w:rPr>
          <w:lang w:val="en-US"/>
        </w:rPr>
        <w:t xml:space="preserve">agreed with the ESC that </w:t>
      </w:r>
      <w:r w:rsidR="00D56345">
        <w:rPr>
          <w:noProof/>
          <w:color w:val="000000"/>
          <w:highlight w:val="black"/>
          <w:lang w:val="en-US"/>
        </w:rPr>
        <w:t>''''''' ''''''''''''''''''''' '''''''''''''''''' ''''''''' '''''''''' ''''' '''''''''''''''''''''' '''''''''''' '''''''''''''''''''''' '''''''''''''''''''''' '''''''''' '''''' ''' ''''''''''''</w:t>
      </w:r>
      <w:r w:rsidR="006018AC" w:rsidRPr="00A61FC6">
        <w:rPr>
          <w:lang w:val="en-US"/>
        </w:rPr>
        <w:t xml:space="preserve"> the costs of palbociclib were underestimated. </w:t>
      </w:r>
    </w:p>
    <w:p w:rsidR="0092216C" w:rsidRPr="00CC3813" w:rsidRDefault="0092216C" w:rsidP="00EB2AD9">
      <w:pPr>
        <w:pStyle w:val="ListParagraph"/>
        <w:widowControl/>
      </w:pPr>
    </w:p>
    <w:p w:rsidR="00574EF9" w:rsidRPr="00CC3813" w:rsidRDefault="00574EF9" w:rsidP="00693D34">
      <w:pPr>
        <w:pStyle w:val="ListParagraph"/>
        <w:widowControl/>
        <w:numPr>
          <w:ilvl w:val="1"/>
          <w:numId w:val="1"/>
        </w:numPr>
      </w:pPr>
      <w:r w:rsidRPr="00CC3813">
        <w:t xml:space="preserve">The submission did not provide an Excel spreadsheet that illustrates how the resource utilisation study was combined with the unit costs to estimate the pre- and post-progression, and one-off costs applied in the economic model, which hindered the evaluation. During the evaluation it was noted that </w:t>
      </w:r>
      <w:r w:rsidR="00CF539B" w:rsidRPr="00CC3813">
        <w:t>a</w:t>
      </w:r>
      <w:r w:rsidR="00242CD9" w:rsidRPr="00CC3813">
        <w:t xml:space="preserve"> copying error </w:t>
      </w:r>
      <w:r w:rsidRPr="00CC3813">
        <w:t>result</w:t>
      </w:r>
      <w:r w:rsidR="00242CD9" w:rsidRPr="00CC3813">
        <w:t>ed in</w:t>
      </w:r>
      <w:r w:rsidRPr="00CC3813">
        <w:t xml:space="preserve"> the submission estimat</w:t>
      </w:r>
      <w:r w:rsidR="00242CD9" w:rsidRPr="00CC3813">
        <w:t>ing</w:t>
      </w:r>
      <w:r w:rsidRPr="00CC3813">
        <w:t xml:space="preserve"> post-progression costs to be $</w:t>
      </w:r>
      <w:r w:rsidR="00D56345">
        <w:rPr>
          <w:noProof/>
          <w:color w:val="000000"/>
          <w:highlight w:val="black"/>
        </w:rPr>
        <w:t>'''''''''''''''''</w:t>
      </w:r>
      <w:r w:rsidRPr="00CC3813">
        <w:t>, rather than $</w:t>
      </w:r>
      <w:r w:rsidR="00D56345">
        <w:rPr>
          <w:noProof/>
          <w:color w:val="000000"/>
          <w:highlight w:val="black"/>
        </w:rPr>
        <w:t>''''''''''''</w:t>
      </w:r>
      <w:r w:rsidRPr="00CC3813">
        <w:t xml:space="preserve">. </w:t>
      </w:r>
      <w:r w:rsidR="002D4B5C" w:rsidRPr="00CC3813">
        <w:t xml:space="preserve">Using the lower post-progression cost </w:t>
      </w:r>
      <w:r w:rsidRPr="00CC3813">
        <w:t xml:space="preserve">increased the ICER from </w:t>
      </w:r>
      <w:r w:rsidR="00693D34">
        <w:t>$45,000/QALY – $75,000/QALY</w:t>
      </w:r>
      <w:r w:rsidRPr="00CC3813">
        <w:t xml:space="preserve"> to </w:t>
      </w:r>
      <w:r w:rsidR="00693D34">
        <w:t>$75,000/QALY – $105,000/</w:t>
      </w:r>
      <w:r w:rsidR="00695356">
        <w:t>QALY.</w:t>
      </w:r>
    </w:p>
    <w:p w:rsidR="00EB2AD9" w:rsidRPr="00CC3813" w:rsidRDefault="00EB2AD9" w:rsidP="00CA236C"/>
    <w:p w:rsidR="003628D0" w:rsidRPr="00CC3813" w:rsidRDefault="00EB2AD9" w:rsidP="00A66207">
      <w:pPr>
        <w:pStyle w:val="ListParagraph"/>
        <w:widowControl/>
        <w:numPr>
          <w:ilvl w:val="1"/>
          <w:numId w:val="1"/>
        </w:numPr>
      </w:pPr>
      <w:r w:rsidRPr="00CC3813">
        <w:t>The PSCR</w:t>
      </w:r>
      <w:r w:rsidR="008E1682" w:rsidRPr="00CC3813">
        <w:t xml:space="preserve"> (p2)</w:t>
      </w:r>
      <w:r w:rsidRPr="00CC3813">
        <w:t xml:space="preserve"> acknowledged the error relating to the post-progr</w:t>
      </w:r>
      <w:r w:rsidR="008E1682" w:rsidRPr="00CC3813">
        <w:t xml:space="preserve">ession disease costs. The PSCR stated </w:t>
      </w:r>
      <w:r w:rsidR="003628D0" w:rsidRPr="00CC3813">
        <w:t>p</w:t>
      </w:r>
      <w:r w:rsidR="008E1682" w:rsidRPr="00CC3813">
        <w:t>ost-progression disease costs derived from the survey were an obvious underestimate, as they were lower than the pre-progression costs ($</w:t>
      </w:r>
      <w:r w:rsidR="00D56345">
        <w:rPr>
          <w:noProof/>
          <w:color w:val="000000"/>
          <w:highlight w:val="black"/>
        </w:rPr>
        <w:t>''''''''''''</w:t>
      </w:r>
      <w:r w:rsidR="008E1682" w:rsidRPr="00CC3813">
        <w:t xml:space="preserve"> vs $</w:t>
      </w:r>
      <w:r w:rsidR="00D56345">
        <w:rPr>
          <w:noProof/>
          <w:color w:val="000000"/>
          <w:highlight w:val="black"/>
        </w:rPr>
        <w:t>''''''''''''''</w:t>
      </w:r>
      <w:r w:rsidR="008E1682" w:rsidRPr="00CC3813">
        <w:t xml:space="preserve">). The </w:t>
      </w:r>
      <w:r w:rsidRPr="00CC3813">
        <w:t>PSCR</w:t>
      </w:r>
      <w:r w:rsidR="008E1682" w:rsidRPr="00CC3813">
        <w:t xml:space="preserve"> carr</w:t>
      </w:r>
      <w:r w:rsidR="00A66207" w:rsidRPr="00CC3813">
        <w:t>ied out a literature search and</w:t>
      </w:r>
      <w:r w:rsidRPr="00CC3813">
        <w:t xml:space="preserve"> identified new data sources for resource use</w:t>
      </w:r>
      <w:r w:rsidR="003628D0" w:rsidRPr="00CC3813">
        <w:t>, including Verry et al (2012) British Journal of Cancer</w:t>
      </w:r>
      <w:r w:rsidR="00A66207" w:rsidRPr="00CC3813">
        <w:t xml:space="preserve">. </w:t>
      </w:r>
      <w:r w:rsidRPr="00CC3813">
        <w:t xml:space="preserve">The </w:t>
      </w:r>
      <w:r w:rsidRPr="00CC3813">
        <w:lastRenderedPageBreak/>
        <w:t>PSCR re-estimated annual pre-progression costs, annual post-progression costs, and once-off cost of death costs based on this pub</w:t>
      </w:r>
      <w:r w:rsidR="003628D0" w:rsidRPr="00CC3813">
        <w:t>lica</w:t>
      </w:r>
      <w:r w:rsidR="00A10FCF">
        <w:t>tion, shown in the table below.</w:t>
      </w:r>
    </w:p>
    <w:p w:rsidR="003628D0" w:rsidRPr="00CC3813" w:rsidRDefault="003628D0" w:rsidP="00CA236C"/>
    <w:p w:rsidR="003628D0" w:rsidRPr="00AC1EA4" w:rsidRDefault="003628D0" w:rsidP="00AC1EA4">
      <w:pPr>
        <w:pStyle w:val="Subtitle"/>
        <w:ind w:firstLine="720"/>
        <w:rPr>
          <w:rFonts w:ascii="Arial Narrow" w:hAnsi="Arial Narrow" w:cs="Arial"/>
          <w:b/>
        </w:rPr>
      </w:pPr>
      <w:r w:rsidRPr="00AC1EA4">
        <w:rPr>
          <w:rFonts w:ascii="Arial Narrow" w:hAnsi="Arial Narrow" w:cs="Arial"/>
          <w:b/>
        </w:rPr>
        <w:t xml:space="preserve">Table </w:t>
      </w:r>
      <w:r w:rsidR="006728E2">
        <w:rPr>
          <w:rFonts w:ascii="Arial Narrow" w:hAnsi="Arial Narrow" w:cs="Arial"/>
          <w:b/>
        </w:rPr>
        <w:t>8</w:t>
      </w:r>
      <w:r w:rsidRPr="00AC1EA4">
        <w:rPr>
          <w:rFonts w:ascii="Arial Narrow" w:hAnsi="Arial Narrow" w:cs="Arial"/>
          <w:b/>
        </w:rPr>
        <w:t>: Comparison of costs</w:t>
      </w:r>
    </w:p>
    <w:tbl>
      <w:tblPr>
        <w:tblStyle w:val="TableGrid"/>
        <w:tblW w:w="8363" w:type="dxa"/>
        <w:tblInd w:w="817" w:type="dxa"/>
        <w:tblLook w:val="04A0" w:firstRow="1" w:lastRow="0" w:firstColumn="1" w:lastColumn="0" w:noHBand="0" w:noVBand="1"/>
        <w:tblCaption w:val="Table 8: Comparison of costs"/>
      </w:tblPr>
      <w:tblGrid>
        <w:gridCol w:w="3065"/>
        <w:gridCol w:w="2674"/>
        <w:gridCol w:w="2624"/>
      </w:tblGrid>
      <w:tr w:rsidR="003628D0" w:rsidRPr="00A66207" w:rsidTr="00A10FCF">
        <w:trPr>
          <w:trHeight w:val="62"/>
          <w:tblHeader/>
        </w:trPr>
        <w:tc>
          <w:tcPr>
            <w:tcW w:w="3065" w:type="dxa"/>
          </w:tcPr>
          <w:p w:rsidR="003628D0" w:rsidRPr="00A66207" w:rsidRDefault="003628D0" w:rsidP="00081BB2">
            <w:pPr>
              <w:outlineLvl w:val="0"/>
              <w:rPr>
                <w:rFonts w:ascii="Arial Narrow" w:hAnsi="Arial Narrow"/>
                <w:b/>
                <w:sz w:val="20"/>
              </w:rPr>
            </w:pPr>
            <w:r w:rsidRPr="00A66207">
              <w:rPr>
                <w:rFonts w:ascii="Arial Narrow" w:hAnsi="Arial Narrow"/>
                <w:b/>
                <w:sz w:val="20"/>
              </w:rPr>
              <w:t>Unit costs</w:t>
            </w:r>
          </w:p>
        </w:tc>
        <w:tc>
          <w:tcPr>
            <w:tcW w:w="2674" w:type="dxa"/>
          </w:tcPr>
          <w:p w:rsidR="003628D0" w:rsidRPr="00A66207" w:rsidRDefault="003628D0" w:rsidP="00042577">
            <w:pPr>
              <w:jc w:val="center"/>
              <w:outlineLvl w:val="0"/>
              <w:rPr>
                <w:rFonts w:ascii="Arial Narrow" w:hAnsi="Arial Narrow"/>
                <w:b/>
                <w:sz w:val="20"/>
              </w:rPr>
            </w:pPr>
            <w:r w:rsidRPr="00A66207">
              <w:rPr>
                <w:rFonts w:ascii="Arial Narrow" w:hAnsi="Arial Narrow"/>
                <w:b/>
                <w:sz w:val="20"/>
              </w:rPr>
              <w:t>Resource utilisation survey in submission</w:t>
            </w:r>
          </w:p>
        </w:tc>
        <w:tc>
          <w:tcPr>
            <w:tcW w:w="2624" w:type="dxa"/>
          </w:tcPr>
          <w:p w:rsidR="003628D0" w:rsidRPr="00A66207" w:rsidRDefault="003628D0" w:rsidP="00042577">
            <w:pPr>
              <w:jc w:val="center"/>
              <w:outlineLvl w:val="0"/>
              <w:rPr>
                <w:rFonts w:ascii="Arial Narrow" w:hAnsi="Arial Narrow"/>
                <w:b/>
                <w:sz w:val="20"/>
              </w:rPr>
            </w:pPr>
            <w:r w:rsidRPr="00A66207">
              <w:rPr>
                <w:rFonts w:ascii="Arial Narrow" w:hAnsi="Arial Narrow"/>
                <w:b/>
                <w:sz w:val="20"/>
              </w:rPr>
              <w:t>Verry et al (2012) in PSCR</w:t>
            </w:r>
          </w:p>
        </w:tc>
      </w:tr>
      <w:tr w:rsidR="003628D0" w:rsidRPr="00A66207" w:rsidTr="00AC1EA4">
        <w:trPr>
          <w:trHeight w:val="241"/>
        </w:trPr>
        <w:tc>
          <w:tcPr>
            <w:tcW w:w="3065" w:type="dxa"/>
          </w:tcPr>
          <w:p w:rsidR="003628D0" w:rsidRPr="00A66207" w:rsidRDefault="003628D0" w:rsidP="00081BB2">
            <w:pPr>
              <w:outlineLvl w:val="0"/>
              <w:rPr>
                <w:rFonts w:ascii="Arial Narrow" w:hAnsi="Arial Narrow"/>
                <w:sz w:val="20"/>
              </w:rPr>
            </w:pPr>
            <w:r w:rsidRPr="00A66207">
              <w:rPr>
                <w:rFonts w:ascii="Arial Narrow" w:hAnsi="Arial Narrow"/>
                <w:sz w:val="20"/>
              </w:rPr>
              <w:t>Annual pre-progression costs</w:t>
            </w:r>
          </w:p>
        </w:tc>
        <w:tc>
          <w:tcPr>
            <w:tcW w:w="2674" w:type="dxa"/>
          </w:tcPr>
          <w:p w:rsidR="003628D0" w:rsidRPr="00A66207" w:rsidRDefault="003628D0" w:rsidP="00042577">
            <w:pPr>
              <w:jc w:val="center"/>
              <w:outlineLvl w:val="0"/>
              <w:rPr>
                <w:rFonts w:ascii="Arial Narrow" w:hAnsi="Arial Narrow"/>
                <w:sz w:val="20"/>
              </w:rPr>
            </w:pPr>
            <w:r w:rsidRPr="00A66207">
              <w:rPr>
                <w:rFonts w:ascii="Arial Narrow" w:hAnsi="Arial Narrow"/>
                <w:sz w:val="20"/>
              </w:rPr>
              <w:t>$</w:t>
            </w:r>
            <w:r w:rsidR="00D56345">
              <w:rPr>
                <w:rFonts w:ascii="Arial Narrow" w:hAnsi="Arial Narrow"/>
                <w:noProof/>
                <w:color w:val="000000"/>
                <w:sz w:val="20"/>
                <w:highlight w:val="black"/>
              </w:rPr>
              <w:t>'''''''''''''</w:t>
            </w:r>
          </w:p>
        </w:tc>
        <w:tc>
          <w:tcPr>
            <w:tcW w:w="2624" w:type="dxa"/>
          </w:tcPr>
          <w:p w:rsidR="003628D0" w:rsidRPr="00A66207" w:rsidRDefault="003628D0" w:rsidP="00042577">
            <w:pPr>
              <w:jc w:val="center"/>
              <w:outlineLvl w:val="0"/>
              <w:rPr>
                <w:rFonts w:ascii="Arial Narrow" w:hAnsi="Arial Narrow"/>
                <w:sz w:val="20"/>
              </w:rPr>
            </w:pPr>
            <w:r w:rsidRPr="00A66207">
              <w:rPr>
                <w:rFonts w:ascii="Arial Narrow" w:hAnsi="Arial Narrow"/>
                <w:sz w:val="20"/>
              </w:rPr>
              <w:t>$</w:t>
            </w:r>
            <w:r w:rsidRPr="0055029B">
              <w:rPr>
                <w:rFonts w:ascii="Arial Narrow" w:hAnsi="Arial Narrow"/>
                <w:sz w:val="20"/>
              </w:rPr>
              <w:t>5340</w:t>
            </w:r>
          </w:p>
        </w:tc>
      </w:tr>
      <w:tr w:rsidR="003628D0" w:rsidRPr="00A66207" w:rsidTr="00AC1EA4">
        <w:trPr>
          <w:trHeight w:val="483"/>
        </w:trPr>
        <w:tc>
          <w:tcPr>
            <w:tcW w:w="3065" w:type="dxa"/>
          </w:tcPr>
          <w:p w:rsidR="003628D0" w:rsidRPr="00A66207" w:rsidRDefault="003628D0" w:rsidP="00081BB2">
            <w:pPr>
              <w:outlineLvl w:val="0"/>
              <w:rPr>
                <w:rFonts w:ascii="Arial Narrow" w:hAnsi="Arial Narrow"/>
                <w:sz w:val="20"/>
              </w:rPr>
            </w:pPr>
            <w:r w:rsidRPr="00A66207">
              <w:rPr>
                <w:rFonts w:ascii="Arial Narrow" w:hAnsi="Arial Narrow"/>
                <w:sz w:val="20"/>
              </w:rPr>
              <w:t>Annual post-progression costs</w:t>
            </w:r>
          </w:p>
        </w:tc>
        <w:tc>
          <w:tcPr>
            <w:tcW w:w="2674" w:type="dxa"/>
          </w:tcPr>
          <w:p w:rsidR="00A66207" w:rsidRDefault="00A66207" w:rsidP="00042577">
            <w:pPr>
              <w:jc w:val="center"/>
              <w:outlineLvl w:val="0"/>
              <w:rPr>
                <w:rFonts w:ascii="Arial Narrow" w:hAnsi="Arial Narrow"/>
                <w:sz w:val="20"/>
              </w:rPr>
            </w:pPr>
            <w:r>
              <w:rPr>
                <w:rFonts w:ascii="Arial Narrow" w:hAnsi="Arial Narrow"/>
                <w:sz w:val="20"/>
              </w:rPr>
              <w:t>$</w:t>
            </w:r>
            <w:r w:rsidR="00D56345">
              <w:rPr>
                <w:rFonts w:ascii="Arial Narrow" w:hAnsi="Arial Narrow"/>
                <w:noProof/>
                <w:color w:val="000000"/>
                <w:sz w:val="20"/>
                <w:highlight w:val="black"/>
              </w:rPr>
              <w:t xml:space="preserve">''''''''''''''''' </w:t>
            </w:r>
            <w:r>
              <w:rPr>
                <w:rFonts w:ascii="Arial Narrow" w:hAnsi="Arial Narrow"/>
                <w:sz w:val="20"/>
              </w:rPr>
              <w:t>(submission)</w:t>
            </w:r>
          </w:p>
          <w:p w:rsidR="003628D0" w:rsidRPr="001F22BB" w:rsidRDefault="00A66207" w:rsidP="00042577">
            <w:pPr>
              <w:jc w:val="center"/>
              <w:outlineLvl w:val="0"/>
              <w:rPr>
                <w:rFonts w:ascii="Arial Narrow" w:hAnsi="Arial Narrow"/>
                <w:sz w:val="20"/>
              </w:rPr>
            </w:pPr>
            <w:r w:rsidRPr="001F22BB">
              <w:rPr>
                <w:rFonts w:ascii="Arial Narrow" w:hAnsi="Arial Narrow"/>
                <w:sz w:val="20"/>
              </w:rPr>
              <w:t>$</w:t>
            </w:r>
            <w:r w:rsidR="00D56345">
              <w:rPr>
                <w:rFonts w:ascii="Arial Narrow" w:hAnsi="Arial Narrow"/>
                <w:noProof/>
                <w:color w:val="000000"/>
                <w:sz w:val="20"/>
                <w:highlight w:val="black"/>
              </w:rPr>
              <w:t>'''''''''''''</w:t>
            </w:r>
            <w:r w:rsidRPr="001F22BB">
              <w:rPr>
                <w:rFonts w:ascii="Arial Narrow" w:hAnsi="Arial Narrow"/>
                <w:sz w:val="20"/>
              </w:rPr>
              <w:t xml:space="preserve"> (corrected during evaluation).</w:t>
            </w:r>
          </w:p>
        </w:tc>
        <w:tc>
          <w:tcPr>
            <w:tcW w:w="2624" w:type="dxa"/>
          </w:tcPr>
          <w:p w:rsidR="003628D0" w:rsidRPr="00A66207" w:rsidRDefault="003628D0" w:rsidP="00042577">
            <w:pPr>
              <w:jc w:val="center"/>
              <w:outlineLvl w:val="0"/>
              <w:rPr>
                <w:rFonts w:ascii="Arial Narrow" w:hAnsi="Arial Narrow"/>
                <w:sz w:val="20"/>
              </w:rPr>
            </w:pPr>
            <w:r w:rsidRPr="00A66207">
              <w:rPr>
                <w:rFonts w:ascii="Arial Narrow" w:hAnsi="Arial Narrow"/>
                <w:sz w:val="20"/>
              </w:rPr>
              <w:t>$</w:t>
            </w:r>
            <w:r w:rsidRPr="0055029B">
              <w:rPr>
                <w:rFonts w:ascii="Arial Narrow" w:hAnsi="Arial Narrow"/>
                <w:sz w:val="20"/>
              </w:rPr>
              <w:t>24,340</w:t>
            </w:r>
          </w:p>
        </w:tc>
      </w:tr>
      <w:tr w:rsidR="003628D0" w:rsidRPr="00A66207" w:rsidTr="00AC1EA4">
        <w:trPr>
          <w:trHeight w:val="241"/>
        </w:trPr>
        <w:tc>
          <w:tcPr>
            <w:tcW w:w="3065" w:type="dxa"/>
          </w:tcPr>
          <w:p w:rsidR="003628D0" w:rsidRPr="00A66207" w:rsidRDefault="003628D0" w:rsidP="001F22BB">
            <w:pPr>
              <w:outlineLvl w:val="0"/>
              <w:rPr>
                <w:rFonts w:ascii="Arial Narrow" w:hAnsi="Arial Narrow"/>
                <w:sz w:val="20"/>
              </w:rPr>
            </w:pPr>
            <w:r w:rsidRPr="00A66207">
              <w:rPr>
                <w:rFonts w:ascii="Arial Narrow" w:hAnsi="Arial Narrow"/>
                <w:sz w:val="20"/>
              </w:rPr>
              <w:t>End of life and death (one-off)</w:t>
            </w:r>
          </w:p>
        </w:tc>
        <w:tc>
          <w:tcPr>
            <w:tcW w:w="2674" w:type="dxa"/>
          </w:tcPr>
          <w:p w:rsidR="003628D0" w:rsidRPr="00A66207" w:rsidRDefault="003628D0" w:rsidP="00042577">
            <w:pPr>
              <w:jc w:val="center"/>
              <w:outlineLvl w:val="0"/>
              <w:rPr>
                <w:rFonts w:ascii="Arial Narrow" w:hAnsi="Arial Narrow"/>
                <w:sz w:val="20"/>
              </w:rPr>
            </w:pPr>
            <w:r w:rsidRPr="00A66207">
              <w:rPr>
                <w:rFonts w:ascii="Arial Narrow" w:hAnsi="Arial Narrow"/>
                <w:sz w:val="20"/>
              </w:rPr>
              <w:t>$</w:t>
            </w:r>
            <w:r w:rsidR="00D56345">
              <w:rPr>
                <w:rFonts w:ascii="Arial Narrow" w:hAnsi="Arial Narrow"/>
                <w:noProof/>
                <w:color w:val="000000"/>
                <w:sz w:val="20"/>
                <w:highlight w:val="black"/>
              </w:rPr>
              <w:t>'''''''''''</w:t>
            </w:r>
          </w:p>
        </w:tc>
        <w:tc>
          <w:tcPr>
            <w:tcW w:w="2624" w:type="dxa"/>
          </w:tcPr>
          <w:p w:rsidR="003628D0" w:rsidRPr="00A66207" w:rsidRDefault="003628D0" w:rsidP="00042577">
            <w:pPr>
              <w:jc w:val="center"/>
              <w:outlineLvl w:val="0"/>
              <w:rPr>
                <w:rFonts w:ascii="Arial Narrow" w:hAnsi="Arial Narrow"/>
                <w:sz w:val="20"/>
              </w:rPr>
            </w:pPr>
            <w:r w:rsidRPr="00A66207">
              <w:rPr>
                <w:rFonts w:ascii="Arial Narrow" w:hAnsi="Arial Narrow"/>
                <w:sz w:val="20"/>
              </w:rPr>
              <w:t>$</w:t>
            </w:r>
            <w:r w:rsidRPr="00773ECA">
              <w:rPr>
                <w:rFonts w:ascii="Arial Narrow" w:hAnsi="Arial Narrow"/>
                <w:sz w:val="20"/>
              </w:rPr>
              <w:t>29,615.97</w:t>
            </w:r>
          </w:p>
        </w:tc>
      </w:tr>
      <w:tr w:rsidR="003628D0" w:rsidRPr="00A66207" w:rsidTr="00AC1EA4">
        <w:trPr>
          <w:trHeight w:val="257"/>
        </w:trPr>
        <w:tc>
          <w:tcPr>
            <w:tcW w:w="3065" w:type="dxa"/>
          </w:tcPr>
          <w:p w:rsidR="003628D0" w:rsidRPr="00A66207" w:rsidRDefault="003628D0" w:rsidP="00081BB2">
            <w:pPr>
              <w:outlineLvl w:val="0"/>
              <w:rPr>
                <w:rFonts w:ascii="Arial Narrow" w:hAnsi="Arial Narrow"/>
                <w:sz w:val="20"/>
              </w:rPr>
            </w:pPr>
            <w:r w:rsidRPr="00A66207">
              <w:rPr>
                <w:rFonts w:ascii="Arial Narrow" w:hAnsi="Arial Narrow"/>
                <w:sz w:val="20"/>
              </w:rPr>
              <w:t>ICER</w:t>
            </w:r>
          </w:p>
        </w:tc>
        <w:tc>
          <w:tcPr>
            <w:tcW w:w="2674" w:type="dxa"/>
          </w:tcPr>
          <w:p w:rsidR="003628D0" w:rsidRPr="00A66207" w:rsidRDefault="003628D0" w:rsidP="00042577">
            <w:pPr>
              <w:jc w:val="center"/>
              <w:outlineLvl w:val="0"/>
              <w:rPr>
                <w:rFonts w:ascii="Arial Narrow" w:hAnsi="Arial Narrow"/>
                <w:sz w:val="20"/>
              </w:rPr>
            </w:pPr>
            <w:r w:rsidRPr="00A66207">
              <w:rPr>
                <w:rFonts w:ascii="Arial Narrow" w:hAnsi="Arial Narrow"/>
                <w:sz w:val="20"/>
              </w:rPr>
              <w:t>$</w:t>
            </w:r>
            <w:r w:rsidR="00D56345">
              <w:rPr>
                <w:rFonts w:ascii="Arial Narrow" w:hAnsi="Arial Narrow"/>
                <w:noProof/>
                <w:color w:val="000000"/>
                <w:sz w:val="20"/>
                <w:highlight w:val="black"/>
              </w:rPr>
              <w:t>'''''''''''''''''</w:t>
            </w:r>
            <w:r w:rsidRPr="00A66207">
              <w:rPr>
                <w:rFonts w:ascii="Arial Narrow" w:hAnsi="Arial Narrow"/>
                <w:sz w:val="20"/>
              </w:rPr>
              <w:t>/QALY</w:t>
            </w:r>
            <w:r w:rsidR="008A4214">
              <w:rPr>
                <w:rFonts w:ascii="Arial Narrow" w:hAnsi="Arial Narrow"/>
                <w:sz w:val="20"/>
              </w:rPr>
              <w:t xml:space="preserve"> (submission)</w:t>
            </w:r>
          </w:p>
        </w:tc>
        <w:tc>
          <w:tcPr>
            <w:tcW w:w="2624" w:type="dxa"/>
          </w:tcPr>
          <w:p w:rsidR="003628D0" w:rsidRPr="00652E8B" w:rsidRDefault="00A66207" w:rsidP="00042577">
            <w:pPr>
              <w:jc w:val="center"/>
              <w:outlineLvl w:val="0"/>
              <w:rPr>
                <w:rFonts w:ascii="Arial Narrow" w:hAnsi="Arial Narrow"/>
                <w:sz w:val="20"/>
              </w:rPr>
            </w:pPr>
            <w:r w:rsidRPr="00652E8B">
              <w:rPr>
                <w:rFonts w:ascii="Arial Narrow" w:hAnsi="Arial Narrow"/>
                <w:sz w:val="20"/>
              </w:rPr>
              <w:t>$</w:t>
            </w:r>
            <w:r w:rsidR="00D56345">
              <w:rPr>
                <w:rFonts w:ascii="Arial Narrow" w:hAnsi="Arial Narrow"/>
                <w:noProof/>
                <w:color w:val="000000"/>
                <w:sz w:val="20"/>
                <w:highlight w:val="black"/>
              </w:rPr>
              <w:t>'''''''''''''''</w:t>
            </w:r>
            <w:r w:rsidRPr="00652E8B">
              <w:rPr>
                <w:rFonts w:ascii="Arial Narrow" w:hAnsi="Arial Narrow"/>
                <w:sz w:val="20"/>
              </w:rPr>
              <w:t>/QALY</w:t>
            </w:r>
          </w:p>
        </w:tc>
      </w:tr>
    </w:tbl>
    <w:p w:rsidR="00E86BCF" w:rsidRPr="00030117" w:rsidRDefault="00042577" w:rsidP="00042577">
      <w:pPr>
        <w:keepNext/>
        <w:keepLines/>
        <w:ind w:firstLine="720"/>
        <w:rPr>
          <w:rFonts w:ascii="Arial Narrow" w:hAnsi="Arial Narrow"/>
          <w:sz w:val="18"/>
        </w:rPr>
      </w:pPr>
      <w:r>
        <w:rPr>
          <w:rFonts w:ascii="Arial Narrow" w:hAnsi="Arial Narrow"/>
          <w:sz w:val="18"/>
        </w:rPr>
        <w:t>Source: Table 2 of the PSCR.</w:t>
      </w:r>
    </w:p>
    <w:p w:rsidR="003628D0" w:rsidRDefault="003628D0" w:rsidP="00EB2AD9">
      <w:pPr>
        <w:pStyle w:val="Subtitle"/>
        <w:rPr>
          <w:sz w:val="22"/>
          <w:szCs w:val="22"/>
        </w:rPr>
      </w:pPr>
    </w:p>
    <w:p w:rsidR="006B77D0" w:rsidRPr="00CC3813" w:rsidRDefault="006B77D0" w:rsidP="00A66207">
      <w:pPr>
        <w:pStyle w:val="ListParagraph"/>
        <w:widowControl/>
        <w:numPr>
          <w:ilvl w:val="1"/>
          <w:numId w:val="1"/>
        </w:numPr>
      </w:pPr>
      <w:r w:rsidRPr="00CC3813">
        <w:t>The ES</w:t>
      </w:r>
      <w:r w:rsidR="00A66207" w:rsidRPr="00CC3813">
        <w:t>C was uncertain of which source</w:t>
      </w:r>
      <w:r w:rsidRPr="00CC3813">
        <w:t xml:space="preserve"> of cost was reasonable to apply to the economic model. The costs presented in PSCR may overstate the cost of post-progression, while the corrected e</w:t>
      </w:r>
      <w:r w:rsidR="00A66207" w:rsidRPr="00CC3813">
        <w:t xml:space="preserve">rror may understate these costs. </w:t>
      </w:r>
      <w:r w:rsidRPr="00CC3813">
        <w:t xml:space="preserve">In the submission, the disease-related costs were estimated from a health services utilisation survey conducted between 13 November </w:t>
      </w:r>
      <w:r w:rsidR="002F1E8B">
        <w:t>and</w:t>
      </w:r>
      <w:r w:rsidRPr="00CC3813">
        <w:t xml:space="preserve"> 22 December 2015</w:t>
      </w:r>
      <w:r w:rsidR="00A66207" w:rsidRPr="00CC3813">
        <w:t xml:space="preserve">. </w:t>
      </w:r>
      <w:r w:rsidRPr="00CC3813">
        <w:t xml:space="preserve">The </w:t>
      </w:r>
      <w:r w:rsidR="00EB2AD9" w:rsidRPr="00CC3813">
        <w:t xml:space="preserve">Verry et al (2012) </w:t>
      </w:r>
      <w:r w:rsidRPr="00CC3813">
        <w:t>publication:</w:t>
      </w:r>
    </w:p>
    <w:p w:rsidR="006B77D0" w:rsidRPr="00CC3813" w:rsidRDefault="00EB2AD9" w:rsidP="00DC38AE">
      <w:pPr>
        <w:pStyle w:val="ListParagraph"/>
        <w:widowControl/>
        <w:numPr>
          <w:ilvl w:val="1"/>
          <w:numId w:val="12"/>
        </w:numPr>
        <w:ind w:left="1134" w:hanging="425"/>
      </w:pPr>
      <w:proofErr w:type="gramStart"/>
      <w:r w:rsidRPr="00CC3813">
        <w:t>did</w:t>
      </w:r>
      <w:proofErr w:type="gramEnd"/>
      <w:r w:rsidRPr="00CC3813">
        <w:t xml:space="preserve"> not report the year of the analysis, however drug costs and medical services were based on the PBS and MBS in 2011, while hospitalisation costs were based on the </w:t>
      </w:r>
      <w:r w:rsidR="00245BB1">
        <w:rPr>
          <w:rStyle w:val="tgc"/>
          <w:color w:val="222222"/>
        </w:rPr>
        <w:t>Australian Refined Diagnosis Related Groups (</w:t>
      </w:r>
      <w:r w:rsidRPr="00CC3813">
        <w:t>AR-DRG</w:t>
      </w:r>
      <w:r w:rsidR="00245BB1">
        <w:t>)</w:t>
      </w:r>
      <w:r w:rsidRPr="00CC3813">
        <w:t xml:space="preserve"> Version 5.1 published in 2008. </w:t>
      </w:r>
    </w:p>
    <w:p w:rsidR="00EB2AD9" w:rsidRPr="00CC3813" w:rsidRDefault="00EB2AD9" w:rsidP="00DC38AE">
      <w:pPr>
        <w:pStyle w:val="ListParagraph"/>
        <w:widowControl/>
        <w:numPr>
          <w:ilvl w:val="1"/>
          <w:numId w:val="12"/>
        </w:numPr>
        <w:ind w:left="1134" w:hanging="425"/>
      </w:pPr>
      <w:proofErr w:type="gramStart"/>
      <w:r w:rsidRPr="00CC3813">
        <w:t>did</w:t>
      </w:r>
      <w:proofErr w:type="gramEnd"/>
      <w:r w:rsidRPr="00CC3813">
        <w:t xml:space="preserve"> not report which drugs were used to estimate the costs of third-generation and fourth-generation chemotherapy. </w:t>
      </w:r>
      <w:r w:rsidR="006B77D0" w:rsidRPr="00CC3813">
        <w:t>The</w:t>
      </w:r>
      <w:r w:rsidRPr="00CC3813">
        <w:t xml:space="preserve"> cost of </w:t>
      </w:r>
      <w:proofErr w:type="gramStart"/>
      <w:r w:rsidRPr="00CC3813">
        <w:t>many chemotherapies</w:t>
      </w:r>
      <w:proofErr w:type="gramEnd"/>
      <w:r w:rsidRPr="00CC3813">
        <w:t xml:space="preserve"> used to treat breast cancer, such as docetaxel, vinorelbine, gemcitabine and capecitabine have declined significantly in recent years.</w:t>
      </w:r>
    </w:p>
    <w:p w:rsidR="00E50CDF" w:rsidRPr="00CC3813" w:rsidRDefault="00E50CDF" w:rsidP="00DC38AE">
      <w:pPr>
        <w:pStyle w:val="ListParagraph"/>
        <w:widowControl/>
        <w:numPr>
          <w:ilvl w:val="1"/>
          <w:numId w:val="12"/>
        </w:numPr>
        <w:ind w:left="1134" w:hanging="425"/>
      </w:pPr>
      <w:proofErr w:type="gramStart"/>
      <w:r w:rsidRPr="00CC3813">
        <w:t>used</w:t>
      </w:r>
      <w:proofErr w:type="gramEnd"/>
      <w:r w:rsidRPr="00CC3813">
        <w:t xml:space="preserve"> a publication from 1991 as the source of end of life costs.</w:t>
      </w:r>
    </w:p>
    <w:p w:rsidR="00EB2AD9" w:rsidRDefault="00EB2AD9" w:rsidP="00CA236C"/>
    <w:p w:rsidR="00C93435" w:rsidRPr="00A61FC6" w:rsidRDefault="00901D21" w:rsidP="00901D21">
      <w:pPr>
        <w:pStyle w:val="ListParagraph"/>
        <w:widowControl/>
        <w:numPr>
          <w:ilvl w:val="1"/>
          <w:numId w:val="1"/>
        </w:numPr>
      </w:pPr>
      <w:r w:rsidRPr="00A61FC6">
        <w:t xml:space="preserve">The pre-PBAC response state ‘the post-progression cost from Verry et al (2012) provide a contemporary, robust Australian estimate that is appropriate to inform the economic model’. </w:t>
      </w:r>
      <w:r w:rsidR="00C93435" w:rsidRPr="00A61FC6">
        <w:t xml:space="preserve">The PBAC </w:t>
      </w:r>
      <w:r w:rsidRPr="00A61FC6">
        <w:t>disagreed and considered</w:t>
      </w:r>
      <w:r w:rsidR="00812170" w:rsidRPr="00A61FC6">
        <w:t xml:space="preserve"> reliable</w:t>
      </w:r>
      <w:r w:rsidR="00FA083C" w:rsidRPr="00A61FC6">
        <w:t xml:space="preserve"> up to date</w:t>
      </w:r>
      <w:r w:rsidR="00812170" w:rsidRPr="00A61FC6">
        <w:t xml:space="preserve"> estimate</w:t>
      </w:r>
      <w:r w:rsidR="00FA083C" w:rsidRPr="00A61FC6">
        <w:t>s</w:t>
      </w:r>
      <w:r w:rsidR="00812170" w:rsidRPr="00A61FC6">
        <w:t xml:space="preserve"> of the </w:t>
      </w:r>
      <w:r w:rsidR="00FA083C" w:rsidRPr="00A61FC6">
        <w:t xml:space="preserve">pre and post-progression </w:t>
      </w:r>
      <w:r w:rsidR="00812170" w:rsidRPr="00A61FC6">
        <w:t xml:space="preserve">costs </w:t>
      </w:r>
      <w:r w:rsidR="00FA083C" w:rsidRPr="00A61FC6">
        <w:t>were</w:t>
      </w:r>
      <w:r w:rsidR="00812170" w:rsidRPr="00A61FC6">
        <w:t xml:space="preserve"> not provided in the submission.</w:t>
      </w:r>
    </w:p>
    <w:p w:rsidR="00C93435" w:rsidRPr="00A61FC6" w:rsidRDefault="00C93435" w:rsidP="00CA236C"/>
    <w:p w:rsidR="00423A31" w:rsidRPr="00423A31" w:rsidRDefault="003B3356" w:rsidP="00423A31">
      <w:pPr>
        <w:pStyle w:val="ListParagraph"/>
        <w:widowControl/>
        <w:numPr>
          <w:ilvl w:val="1"/>
          <w:numId w:val="1"/>
        </w:numPr>
        <w:rPr>
          <w:b/>
          <w:bCs/>
        </w:rPr>
      </w:pPr>
      <w:r w:rsidRPr="00A61FC6">
        <w:t xml:space="preserve">The use of PFS from PALOMA-1 in the base case, rather than PALOMA-2, favours palbociclib; if PFS </w:t>
      </w:r>
      <w:r w:rsidR="00EA76C6" w:rsidRPr="00A61FC6">
        <w:t>from</w:t>
      </w:r>
      <w:r w:rsidRPr="00A61FC6">
        <w:t xml:space="preserve"> PALOMA-2 were used, the cost/QALY increase</w:t>
      </w:r>
      <w:r w:rsidR="00EA76C6" w:rsidRPr="00A61FC6">
        <w:t>d</w:t>
      </w:r>
      <w:r w:rsidRPr="00A61FC6">
        <w:t xml:space="preserve"> to </w:t>
      </w:r>
      <w:r w:rsidR="00423A31">
        <w:t xml:space="preserve">$105,000/QALY – $200,000/QALY </w:t>
      </w:r>
      <w:r w:rsidR="00B0593C" w:rsidRPr="00A61FC6">
        <w:t xml:space="preserve"> </w:t>
      </w:r>
      <w:r w:rsidRPr="00A61FC6">
        <w:t xml:space="preserve">relative to the submission base case of </w:t>
      </w:r>
    </w:p>
    <w:p w:rsidR="003B3356" w:rsidRPr="00A61FC6" w:rsidRDefault="00423A31" w:rsidP="00423A31">
      <w:pPr>
        <w:pStyle w:val="ListParagraph"/>
        <w:widowControl/>
      </w:pPr>
      <w:r w:rsidRPr="00423A31">
        <w:t>$45,000/QALY – $75,000/QALY</w:t>
      </w:r>
      <w:r w:rsidR="003B3356" w:rsidRPr="00A61FC6">
        <w:t>.</w:t>
      </w:r>
      <w:r w:rsidR="00FA083C" w:rsidRPr="00A61FC6">
        <w:t xml:space="preserve"> </w:t>
      </w:r>
      <w:r w:rsidR="00EA76C6" w:rsidRPr="00A61FC6">
        <w:t>The PSCR (p. 2) stated that PFS from PALOMA-1 was used to ensure internal validity, as OS data were also available from PALOMA-1. Further, the duration of follow-up for PALOMA-1 PFS was longer than that of PALOMA-2 PFS, requiring less extrapolation of the results. The ESC and PBAC noted that the use of PFS from PALOMA-1</w:t>
      </w:r>
      <w:r w:rsidR="000174F6" w:rsidRPr="00A61FC6">
        <w:t>, and use of investigator assessed rather than blinded centrally assessed PFS, both</w:t>
      </w:r>
      <w:r w:rsidR="00EA76C6" w:rsidRPr="00A61FC6">
        <w:t xml:space="preserve"> favours palbociclib. The PBAC considered the model should be informed by the </w:t>
      </w:r>
      <w:r w:rsidR="00840AD8" w:rsidRPr="00A61FC6">
        <w:t xml:space="preserve">blinded centrally assessed </w:t>
      </w:r>
      <w:r w:rsidR="00EA76C6" w:rsidRPr="00A61FC6">
        <w:t>PFS results for PALOMA-2.</w:t>
      </w:r>
    </w:p>
    <w:p w:rsidR="00574EF9" w:rsidRPr="00CC3813" w:rsidRDefault="00574EF9" w:rsidP="00862E4A">
      <w:pPr>
        <w:widowControl/>
        <w:rPr>
          <w:szCs w:val="22"/>
        </w:rPr>
      </w:pPr>
    </w:p>
    <w:p w:rsidR="00CF5A8C" w:rsidRPr="00CC3813" w:rsidRDefault="00862E4A" w:rsidP="00F07D9F">
      <w:pPr>
        <w:pStyle w:val="ListParagraph"/>
        <w:widowControl/>
        <w:numPr>
          <w:ilvl w:val="1"/>
          <w:numId w:val="1"/>
        </w:numPr>
      </w:pPr>
      <w:r w:rsidRPr="00CC3813">
        <w:t>The submission presented several univariate sensitivity analyses. During the evaluation additional sensitivity analyses were conducted to</w:t>
      </w:r>
      <w:r w:rsidR="00CF5A8C" w:rsidRPr="00CC3813">
        <w:t xml:space="preserve"> assess the impact of various assumptions and correct calculations of health resource costs. The results of the sensitivity analyses indicate that the model is most sensitive to:</w:t>
      </w:r>
    </w:p>
    <w:p w:rsidR="00060F79" w:rsidRPr="00A71951" w:rsidRDefault="00CF5A8C" w:rsidP="00A71951">
      <w:pPr>
        <w:pStyle w:val="ListParagraph"/>
        <w:widowControl/>
        <w:numPr>
          <w:ilvl w:val="1"/>
          <w:numId w:val="12"/>
        </w:numPr>
        <w:ind w:left="1134" w:hanging="425"/>
      </w:pPr>
      <w:r w:rsidRPr="00CC3813">
        <w:lastRenderedPageBreak/>
        <w:t xml:space="preserve">The time horizon of the model. </w:t>
      </w:r>
      <w:r w:rsidR="00B95043" w:rsidRPr="00CC3813">
        <w:t xml:space="preserve">The increase in OS in the PALOMA-1 trial was not statistically significant (p=0.813) and therefore </w:t>
      </w:r>
      <w:r w:rsidR="00CF539B" w:rsidRPr="00CC3813">
        <w:t>not clearly demonstrated</w:t>
      </w:r>
      <w:r w:rsidR="00B95043" w:rsidRPr="00CC3813">
        <w:t xml:space="preserve">. This </w:t>
      </w:r>
      <w:r w:rsidR="00CF539B" w:rsidRPr="00CC3813">
        <w:t>issue</w:t>
      </w:r>
      <w:r w:rsidR="00B95043" w:rsidRPr="00CC3813">
        <w:t xml:space="preserve"> was amplified by extrapolating the survival data out to 10 years from only 44 months of follow-up.</w:t>
      </w:r>
      <w:r w:rsidR="009A5603" w:rsidRPr="00CC3813">
        <w:t xml:space="preserve"> The mean increase in OS at cycle 39 was </w:t>
      </w:r>
      <w:r w:rsidR="00D56345">
        <w:rPr>
          <w:noProof/>
          <w:color w:val="000000"/>
          <w:highlight w:val="black"/>
        </w:rPr>
        <w:t>'''''''''' ''''''''''''''</w:t>
      </w:r>
      <w:r w:rsidR="009A5603" w:rsidRPr="00CC3813">
        <w:t xml:space="preserve">, which increased to </w:t>
      </w:r>
      <w:r w:rsidR="00D56345">
        <w:rPr>
          <w:noProof/>
          <w:color w:val="000000"/>
          <w:highlight w:val="black"/>
        </w:rPr>
        <w:t>''''''''''' ''''''''''''</w:t>
      </w:r>
      <w:r w:rsidR="009A5603" w:rsidRPr="00CC3813">
        <w:t xml:space="preserve"> at the end of the model (undiscounted). </w:t>
      </w:r>
      <w:r w:rsidR="00500474" w:rsidRPr="00CC3813">
        <w:t xml:space="preserve">In general, previous economic models considered by the PBAC applied a shorter time horizon when the OS gain was not statistically significant. </w:t>
      </w:r>
      <w:r w:rsidR="00B95043" w:rsidRPr="00CC3813">
        <w:t xml:space="preserve">A shorter time horizon may be appropriate. </w:t>
      </w:r>
      <w:r w:rsidRPr="00CC3813">
        <w:t>Application of a shorter time horizon increase</w:t>
      </w:r>
      <w:r w:rsidR="00417345" w:rsidRPr="00CC3813">
        <w:t>d</w:t>
      </w:r>
      <w:r w:rsidRPr="00CC3813">
        <w:t xml:space="preserve"> the ICER</w:t>
      </w:r>
      <w:r w:rsidR="00CF539B" w:rsidRPr="00CC3813">
        <w:t>.</w:t>
      </w:r>
      <w:r w:rsidR="006373B0" w:rsidRPr="00CC3813">
        <w:t xml:space="preserve"> </w:t>
      </w:r>
      <w:r w:rsidR="008373D7" w:rsidRPr="00A71951">
        <w:t xml:space="preserve">The pre-PBAC response stated that the mean increase in OS of </w:t>
      </w:r>
      <w:r w:rsidR="00D56345">
        <w:rPr>
          <w:noProof/>
          <w:color w:val="000000"/>
          <w:highlight w:val="black"/>
        </w:rPr>
        <w:t>''''''''''' ''''''''''''''</w:t>
      </w:r>
      <w:r w:rsidR="008373D7" w:rsidRPr="007A0047">
        <w:t xml:space="preserve"> </w:t>
      </w:r>
      <w:r w:rsidR="008373D7" w:rsidRPr="00A71951">
        <w:t>was less than the 10-month PFS gain observed in PALOMA-1 and PALOMA-2. The economic model was informed by the numerical difference in OS from PALOMA-1 and did not attribute the 10-month gain in PFS to OS.</w:t>
      </w:r>
    </w:p>
    <w:p w:rsidR="00CF5A8C" w:rsidRPr="00CC3813" w:rsidRDefault="00CF5A8C" w:rsidP="00DC38AE">
      <w:pPr>
        <w:pStyle w:val="ListParagraph"/>
        <w:widowControl/>
        <w:numPr>
          <w:ilvl w:val="1"/>
          <w:numId w:val="12"/>
        </w:numPr>
        <w:ind w:left="1134" w:hanging="425"/>
      </w:pPr>
      <w:r w:rsidRPr="00CC3813">
        <w:t>The use of PFS from PALOMA-1</w:t>
      </w:r>
      <w:r w:rsidR="00051C72" w:rsidRPr="00CC3813">
        <w:t xml:space="preserve"> </w:t>
      </w:r>
      <w:r w:rsidR="00DA45B4" w:rsidRPr="00CC3813">
        <w:t xml:space="preserve">in the </w:t>
      </w:r>
      <w:r w:rsidR="00051C72" w:rsidRPr="00CC3813">
        <w:t>base</w:t>
      </w:r>
      <w:r w:rsidR="00C53B6F" w:rsidRPr="00CC3813">
        <w:t xml:space="preserve"> </w:t>
      </w:r>
      <w:r w:rsidR="00051C72" w:rsidRPr="00CC3813">
        <w:t>case</w:t>
      </w:r>
      <w:r w:rsidR="00DA45B4" w:rsidRPr="00CC3813">
        <w:t>,</w:t>
      </w:r>
      <w:r w:rsidRPr="00CC3813">
        <w:t xml:space="preserve"> </w:t>
      </w:r>
      <w:r w:rsidR="00DA45B4" w:rsidRPr="00CC3813">
        <w:t xml:space="preserve">rather than </w:t>
      </w:r>
      <w:r w:rsidR="00300807" w:rsidRPr="00CC3813">
        <w:t xml:space="preserve">from </w:t>
      </w:r>
      <w:r w:rsidRPr="00CC3813">
        <w:t>PALOMA-2</w:t>
      </w:r>
      <w:r w:rsidR="00DA45B4" w:rsidRPr="00CC3813">
        <w:t xml:space="preserve">, </w:t>
      </w:r>
      <w:r w:rsidRPr="00CC3813">
        <w:t>favours palbociclib.</w:t>
      </w:r>
    </w:p>
    <w:p w:rsidR="00CF5A8C" w:rsidRPr="00CC3813" w:rsidRDefault="00CF5A8C" w:rsidP="00DC38AE">
      <w:pPr>
        <w:pStyle w:val="ListParagraph"/>
        <w:widowControl/>
        <w:numPr>
          <w:ilvl w:val="1"/>
          <w:numId w:val="12"/>
        </w:numPr>
        <w:ind w:left="1134" w:hanging="425"/>
      </w:pPr>
      <w:r w:rsidRPr="00CC3813">
        <w:t>The assumption that palbociclib increases OS (which was not statistically significant in PALOMA-1). The current approach favours palbociclib.</w:t>
      </w:r>
    </w:p>
    <w:p w:rsidR="00CF5A8C" w:rsidRPr="00CC3813" w:rsidRDefault="00CF5A8C" w:rsidP="00DC38AE">
      <w:pPr>
        <w:pStyle w:val="ListParagraph"/>
        <w:widowControl/>
        <w:numPr>
          <w:ilvl w:val="1"/>
          <w:numId w:val="12"/>
        </w:numPr>
        <w:ind w:left="1134" w:hanging="425"/>
      </w:pPr>
      <w:r w:rsidRPr="00CC3813">
        <w:t xml:space="preserve">The application of the log-logistic function to extrapolate OS, rather than the Weibull function. The </w:t>
      </w:r>
      <w:r w:rsidR="00500474" w:rsidRPr="00CC3813">
        <w:t xml:space="preserve">Weibull function had a slightly lower AIC and BIC and the choice of extrapolation function had a moderate impact on the ICER. The </w:t>
      </w:r>
      <w:r w:rsidRPr="00CC3813">
        <w:t>current approach favours palbociclib.</w:t>
      </w:r>
    </w:p>
    <w:p w:rsidR="00862E4A" w:rsidRPr="00CC3813" w:rsidRDefault="00862E4A" w:rsidP="00862E4A">
      <w:pPr>
        <w:widowControl/>
        <w:rPr>
          <w:szCs w:val="22"/>
        </w:rPr>
      </w:pPr>
    </w:p>
    <w:p w:rsidR="00031E76" w:rsidRPr="00D56345" w:rsidRDefault="00D56345" w:rsidP="00D56345">
      <w:pPr>
        <w:widowControl/>
        <w:ind w:left="720" w:hanging="720"/>
        <w:rPr>
          <w:highlight w:val="black"/>
        </w:rPr>
      </w:pPr>
      <w:r>
        <w:rPr>
          <w:noProof/>
          <w:color w:val="000000"/>
          <w:highlight w:val="black"/>
        </w:rPr>
        <w:t>'''''''''''''''''' '''''''''''''''''''''''' ''''''''''''''''''''' '''''''''''''''''''''' '''''''''''''''''''''' ''''''''''''''''''' '''''''''''''''' '''''' ''''''''''''' '''''''''''''''''''''''' '''''''''''' '''''''''''' ''''''''''''''''''''''''''''' '''''''''' ''''''''''''''''''''''''''''' '''''''''' ''''''''''''''' '''''''''''''' ''''''''' ''''' '''''''''''' ''''''''''''''''''''''''' '''''''''''''''''''''''''' ''''''''' ''''''''''''''''''''''''''''' ''''''''''''''''''''''''' '''''''''' ''''''''''''''''''''' '''''''' ''''''''''''''' ''''''''''''''''''''''''''''' ''''''''' ''''''''''''''' '''''''''''' '''''''' ''''''''''''''' '''''''''''''''''''''''' '''''''''' '''''''' ''''''''''''' '''''''''''''''''''' ''''''''' ''''' '''''''''''''''''''''''' '''''''''''''''''''''''' '''''''''''''''''''''' ''''''''''''''''''''''' '''''''''''''''''''''' '''''''''''' ''''''''''''''' '''''' ''''''''''''''''''''''''' ''''''''''''''' ''''''''''' '''''''''''''' '''''''''''''''''''''' '''''''''''' ''''''''' '''''''''''''''''''''' '''''''''''''''''''''''' ''''''''''''''''''''''' '''''''' '''''''''''''' '''''''''''''''''''''''' '''''''' '''''''''''''''''''''''' '''''''''''''' ''''''''''''''''' '''''' ''''''''''''''''''' '''''' '''''''''''''' '''''''''''' ''''''''' '''''''''''''''''''''''''''</w:t>
      </w:r>
    </w:p>
    <w:p w:rsidR="00031E76" w:rsidRPr="00CC3813" w:rsidRDefault="00031E76" w:rsidP="00031E76">
      <w:pPr>
        <w:widowControl/>
      </w:pPr>
    </w:p>
    <w:p w:rsidR="001B7C42" w:rsidRPr="00CC3813" w:rsidRDefault="0044247E" w:rsidP="001B7C42">
      <w:pPr>
        <w:pStyle w:val="ListParagraph"/>
        <w:widowControl/>
        <w:numPr>
          <w:ilvl w:val="1"/>
          <w:numId w:val="1"/>
        </w:numPr>
      </w:pPr>
      <w:r w:rsidRPr="00CC3813">
        <w:t>The impact of excluding hospitalisation costs for treatment related adverse events is unknown due to the lack of a formal sensitivity analysis conducted by the submission, however the current approach is likely to favour palbociclib given the higher rate of adverse events.</w:t>
      </w:r>
      <w:r w:rsidR="005553DB" w:rsidRPr="00CC3813">
        <w:t xml:space="preserve"> The PSCR (p4) provided a sensitivity analysis including the cost of hospitalisations due to adverse event</w:t>
      </w:r>
      <w:r w:rsidR="00CF539B" w:rsidRPr="00CC3813">
        <w:t>s</w:t>
      </w:r>
      <w:r w:rsidR="005553DB" w:rsidRPr="00CC3813">
        <w:t xml:space="preserve">. It was estimated that the marginal cost of </w:t>
      </w:r>
      <w:r w:rsidR="001918EC" w:rsidRPr="00CC3813">
        <w:t xml:space="preserve">serious adverse events </w:t>
      </w:r>
      <w:r w:rsidR="001918EC">
        <w:t>(</w:t>
      </w:r>
      <w:r w:rsidR="005553DB" w:rsidRPr="00CC3813">
        <w:t>SAEs</w:t>
      </w:r>
      <w:r w:rsidR="001918EC">
        <w:t>)</w:t>
      </w:r>
      <w:r w:rsidR="005553DB" w:rsidRPr="00CC3813">
        <w:t xml:space="preserve"> for palbociclib was $</w:t>
      </w:r>
      <w:r w:rsidR="00D56345">
        <w:rPr>
          <w:noProof/>
          <w:color w:val="000000"/>
          <w:highlight w:val="black"/>
        </w:rPr>
        <w:t>'''''''''''''''</w:t>
      </w:r>
      <w:r w:rsidR="005553DB" w:rsidRPr="00CC3813">
        <w:t xml:space="preserve"> per person. This amount was added as a ‘one-off’ cost to the cost of palbociclib. The ICER increased from </w:t>
      </w:r>
      <w:r w:rsidR="00423A31" w:rsidRPr="00423A31">
        <w:t>$45,000/QALY – $75,000/QALY</w:t>
      </w:r>
      <w:r w:rsidR="00423A31" w:rsidRPr="00423A31" w:rsidDel="00423A31">
        <w:t xml:space="preserve"> </w:t>
      </w:r>
      <w:r w:rsidR="005553DB" w:rsidRPr="00CC3813">
        <w:t xml:space="preserve">to </w:t>
      </w:r>
      <w:r w:rsidR="00423A31" w:rsidRPr="00423A31">
        <w:t>$45,000/QALY – $75,000/QALY</w:t>
      </w:r>
      <w:r w:rsidR="005553DB" w:rsidRPr="00CC3813">
        <w:t>.</w:t>
      </w:r>
      <w:r w:rsidR="00CF539B" w:rsidRPr="00CC3813">
        <w:t xml:space="preserve"> The ESC note</w:t>
      </w:r>
      <w:r w:rsidR="001918EC">
        <w:t>d</w:t>
      </w:r>
      <w:r w:rsidR="00CF539B" w:rsidRPr="00CC3813">
        <w:t xml:space="preserve"> that this does not fully address the costs of adverse events, as it does not consider</w:t>
      </w:r>
      <w:r w:rsidR="00BF4152">
        <w:t>:</w:t>
      </w:r>
      <w:r w:rsidR="00CF539B" w:rsidRPr="00CC3813">
        <w:t xml:space="preserve"> </w:t>
      </w:r>
    </w:p>
    <w:p w:rsidR="001B7C42" w:rsidRPr="00CC3813" w:rsidRDefault="00CF539B" w:rsidP="001B7C42">
      <w:pPr>
        <w:pStyle w:val="ListParagraph"/>
        <w:widowControl/>
        <w:numPr>
          <w:ilvl w:val="1"/>
          <w:numId w:val="12"/>
        </w:numPr>
        <w:ind w:left="1134" w:hanging="425"/>
      </w:pPr>
      <w:r w:rsidRPr="00CC3813">
        <w:t>the less expensive, but more frequent, lower level adverse events</w:t>
      </w:r>
      <w:r w:rsidR="00BF4152">
        <w:t>; or</w:t>
      </w:r>
    </w:p>
    <w:p w:rsidR="005553DB" w:rsidRPr="00CC3813" w:rsidRDefault="001B7C42" w:rsidP="001B7C42">
      <w:pPr>
        <w:pStyle w:val="ListParagraph"/>
        <w:widowControl/>
        <w:numPr>
          <w:ilvl w:val="1"/>
          <w:numId w:val="12"/>
        </w:numPr>
        <w:ind w:left="1134" w:hanging="425"/>
      </w:pPr>
      <w:r w:rsidRPr="00CC3813">
        <w:t>events such as febrile neutropenia, which would result in hospitalisation, may be underestimated, noting that approximately 2% febrile neutrop</w:t>
      </w:r>
      <w:r w:rsidR="00A635D0" w:rsidRPr="00CC3813">
        <w:t xml:space="preserve">enia </w:t>
      </w:r>
      <w:r w:rsidR="00812170">
        <w:t>was</w:t>
      </w:r>
      <w:r w:rsidR="00812170" w:rsidRPr="00CC3813">
        <w:t xml:space="preserve"> </w:t>
      </w:r>
      <w:r w:rsidR="00A635D0" w:rsidRPr="00CC3813">
        <w:t>reported in PALOMA-2.</w:t>
      </w:r>
    </w:p>
    <w:p w:rsidR="00B0593C" w:rsidRPr="00CC3813" w:rsidRDefault="00B0593C" w:rsidP="00B0593C">
      <w:pPr>
        <w:widowControl/>
      </w:pPr>
    </w:p>
    <w:p w:rsidR="00DA45B4" w:rsidRDefault="005553DB" w:rsidP="00B0593C">
      <w:pPr>
        <w:pStyle w:val="ListParagraph"/>
        <w:widowControl/>
        <w:numPr>
          <w:ilvl w:val="1"/>
          <w:numId w:val="1"/>
        </w:numPr>
      </w:pPr>
      <w:r w:rsidRPr="00A61FC6">
        <w:t>The ESC noted that a fuller range of adverse event costs were not incorporated into the model. In addition, there is more intensive monitoring of patients compared to those treated with current treatments. For example, for the first two cycles (of 28 days), blood testing would be carried out at baseline/day 0 and then day 14 and day 21</w:t>
      </w:r>
      <w:r w:rsidR="00341C96" w:rsidRPr="00A61FC6">
        <w:t>, plus increased clinic visits and reviews</w:t>
      </w:r>
      <w:r w:rsidR="000F66E3">
        <w:t>.</w:t>
      </w:r>
      <w:r w:rsidRPr="00A61FC6">
        <w:t xml:space="preserve"> The impact of including monitoring and adverse events would increase the ICER, by an unknown amount. </w:t>
      </w:r>
      <w:r w:rsidR="00F35AF0" w:rsidRPr="00A61FC6">
        <w:t>In addition, the ESC noted that</w:t>
      </w:r>
      <w:r w:rsidR="00D724F4" w:rsidRPr="00A61FC6">
        <w:t>,</w:t>
      </w:r>
      <w:r w:rsidR="00F35AF0" w:rsidRPr="00A61FC6">
        <w:t xml:space="preserve"> while there was a worse adverse event profile </w:t>
      </w:r>
      <w:r w:rsidR="00D724F4" w:rsidRPr="00A61FC6">
        <w:t>in the</w:t>
      </w:r>
      <w:r w:rsidR="00F35AF0" w:rsidRPr="00A61FC6">
        <w:t xml:space="preserve"> palbociclib </w:t>
      </w:r>
      <w:r w:rsidR="00D724F4" w:rsidRPr="00A61FC6">
        <w:t>arm of PALOMA-2, there was no decrement in the quality of life (QOL) reporting</w:t>
      </w:r>
      <w:r w:rsidR="00F35AF0" w:rsidRPr="00A61FC6">
        <w:t xml:space="preserve"> </w:t>
      </w:r>
      <w:r w:rsidR="00D724F4" w:rsidRPr="00A61FC6">
        <w:t>(</w:t>
      </w:r>
      <w:r w:rsidR="00F35AF0" w:rsidRPr="00A61FC6">
        <w:t xml:space="preserve">EQ-5D </w:t>
      </w:r>
      <w:r w:rsidR="00F35AF0" w:rsidRPr="00A61FC6">
        <w:lastRenderedPageBreak/>
        <w:t>scores</w:t>
      </w:r>
      <w:r w:rsidR="00D724F4" w:rsidRPr="00A61FC6">
        <w:t xml:space="preserve">). The ESC </w:t>
      </w:r>
      <w:r w:rsidR="001918EC" w:rsidRPr="00A61FC6">
        <w:t xml:space="preserve">was </w:t>
      </w:r>
      <w:r w:rsidR="00D724F4" w:rsidRPr="00A61FC6">
        <w:t xml:space="preserve">uncertain if this was due to a lack of sensitivity in the QOL instrument or </w:t>
      </w:r>
      <w:proofErr w:type="gramStart"/>
      <w:r w:rsidR="00D724F4" w:rsidRPr="00A61FC6">
        <w:t>if,</w:t>
      </w:r>
      <w:proofErr w:type="gramEnd"/>
      <w:r w:rsidR="00D724F4" w:rsidRPr="00A61FC6">
        <w:t xml:space="preserve"> perhaps, the</w:t>
      </w:r>
      <w:r w:rsidR="00F35AF0" w:rsidRPr="00A61FC6">
        <w:t xml:space="preserve"> slowing of disease counteracts </w:t>
      </w:r>
      <w:r w:rsidR="00D724F4" w:rsidRPr="00A61FC6">
        <w:t xml:space="preserve">the patient’s adverse events. </w:t>
      </w:r>
    </w:p>
    <w:p w:rsidR="00423A31" w:rsidRPr="00A61FC6" w:rsidRDefault="00423A31" w:rsidP="00423A31">
      <w:pPr>
        <w:pStyle w:val="ListParagraph"/>
        <w:widowControl/>
      </w:pPr>
    </w:p>
    <w:p w:rsidR="00AE7EC7" w:rsidRDefault="00AE7EC7" w:rsidP="00AE7EC7">
      <w:pPr>
        <w:keepNext/>
        <w:widowControl/>
        <w:ind w:left="709"/>
        <w:jc w:val="left"/>
        <w:rPr>
          <w:rStyle w:val="CommentReference"/>
        </w:rPr>
      </w:pPr>
      <w:r w:rsidRPr="00315498">
        <w:rPr>
          <w:rStyle w:val="CommentReference"/>
        </w:rPr>
        <w:t xml:space="preserve">Table </w:t>
      </w:r>
      <w:r w:rsidR="006728E2">
        <w:rPr>
          <w:rStyle w:val="CommentReference"/>
        </w:rPr>
        <w:t>9</w:t>
      </w:r>
      <w:r w:rsidRPr="00315498">
        <w:rPr>
          <w:rStyle w:val="CommentReference"/>
        </w:rPr>
        <w:t xml:space="preserve">: Results of </w:t>
      </w:r>
      <w:r w:rsidR="001259CA">
        <w:rPr>
          <w:rStyle w:val="CommentReference"/>
        </w:rPr>
        <w:t xml:space="preserve">key </w:t>
      </w:r>
      <w:r w:rsidRPr="00315498">
        <w:rPr>
          <w:rStyle w:val="CommentReference"/>
        </w:rPr>
        <w:t>univariate sensitivity analyses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678"/>
        <w:gridCol w:w="992"/>
        <w:gridCol w:w="1134"/>
        <w:gridCol w:w="1541"/>
      </w:tblGrid>
      <w:tr w:rsidR="00AE7EC7" w:rsidRPr="004E2ADC" w:rsidTr="00DA45B4">
        <w:trPr>
          <w:tblHeader/>
        </w:trPr>
        <w:tc>
          <w:tcPr>
            <w:tcW w:w="4678" w:type="dxa"/>
            <w:tcBorders>
              <w:top w:val="single" w:sz="4" w:space="0" w:color="auto"/>
              <w:left w:val="single" w:sz="4" w:space="0" w:color="auto"/>
              <w:bottom w:val="single" w:sz="4" w:space="0" w:color="auto"/>
              <w:right w:val="single" w:sz="4" w:space="0" w:color="auto"/>
            </w:tcBorders>
            <w:vAlign w:val="center"/>
          </w:tcPr>
          <w:p w:rsidR="00AE7EC7" w:rsidRPr="004E2ADC" w:rsidRDefault="00AE7EC7" w:rsidP="00DA45B4">
            <w:pPr>
              <w:widowControl/>
              <w:jc w:val="left"/>
              <w:rPr>
                <w:rFonts w:ascii="Arial Narrow" w:hAnsi="Arial Narrow"/>
                <w:sz w:val="20"/>
              </w:rPr>
            </w:pPr>
            <w:r w:rsidRPr="004E2ADC">
              <w:rPr>
                <w:rFonts w:ascii="Arial Narrow" w:hAnsi="Arial Narrow"/>
                <w:b/>
                <w:sz w:val="20"/>
              </w:rPr>
              <w:t>Univariate analyses</w:t>
            </w:r>
          </w:p>
        </w:tc>
        <w:tc>
          <w:tcPr>
            <w:tcW w:w="992" w:type="dxa"/>
            <w:tcBorders>
              <w:top w:val="single" w:sz="4" w:space="0" w:color="auto"/>
              <w:left w:val="single" w:sz="4" w:space="0" w:color="auto"/>
              <w:bottom w:val="single" w:sz="4" w:space="0" w:color="auto"/>
              <w:right w:val="single" w:sz="4" w:space="0" w:color="auto"/>
            </w:tcBorders>
            <w:vAlign w:val="center"/>
          </w:tcPr>
          <w:p w:rsidR="00AE7EC7" w:rsidRPr="004E2ADC" w:rsidRDefault="00AE7EC7" w:rsidP="00DA45B4">
            <w:pPr>
              <w:widowControl/>
              <w:jc w:val="center"/>
              <w:rPr>
                <w:rFonts w:ascii="Arial Narrow" w:hAnsi="Arial Narrow"/>
                <w:sz w:val="20"/>
              </w:rPr>
            </w:pPr>
            <w:r w:rsidRPr="004E2ADC">
              <w:rPr>
                <w:rFonts w:ascii="Arial Narrow" w:hAnsi="Arial Narrow"/>
                <w:b/>
                <w:sz w:val="20"/>
              </w:rPr>
              <w:t>Incremental costs</w:t>
            </w:r>
          </w:p>
        </w:tc>
        <w:tc>
          <w:tcPr>
            <w:tcW w:w="1134" w:type="dxa"/>
            <w:tcBorders>
              <w:top w:val="single" w:sz="4" w:space="0" w:color="auto"/>
              <w:left w:val="single" w:sz="4" w:space="0" w:color="auto"/>
              <w:bottom w:val="single" w:sz="4" w:space="0" w:color="auto"/>
              <w:right w:val="single" w:sz="4" w:space="0" w:color="auto"/>
            </w:tcBorders>
            <w:vAlign w:val="center"/>
          </w:tcPr>
          <w:p w:rsidR="00AE7EC7" w:rsidRPr="004E2ADC" w:rsidRDefault="00AE7EC7" w:rsidP="00DA45B4">
            <w:pPr>
              <w:widowControl/>
              <w:jc w:val="center"/>
              <w:rPr>
                <w:rFonts w:ascii="Arial Narrow" w:hAnsi="Arial Narrow"/>
                <w:sz w:val="20"/>
              </w:rPr>
            </w:pPr>
            <w:r w:rsidRPr="004E2ADC">
              <w:rPr>
                <w:rFonts w:ascii="Arial Narrow" w:hAnsi="Arial Narrow"/>
                <w:b/>
                <w:sz w:val="20"/>
              </w:rPr>
              <w:t>Incremental effectiveness</w:t>
            </w:r>
          </w:p>
        </w:tc>
        <w:tc>
          <w:tcPr>
            <w:tcW w:w="1541" w:type="dxa"/>
            <w:tcBorders>
              <w:top w:val="single" w:sz="4" w:space="0" w:color="auto"/>
              <w:left w:val="single" w:sz="4" w:space="0" w:color="auto"/>
              <w:bottom w:val="single" w:sz="4" w:space="0" w:color="auto"/>
              <w:right w:val="single" w:sz="4" w:space="0" w:color="auto"/>
            </w:tcBorders>
            <w:vAlign w:val="center"/>
          </w:tcPr>
          <w:p w:rsidR="00AE7EC7" w:rsidRPr="004E2ADC" w:rsidRDefault="00AE7EC7" w:rsidP="00DA45B4">
            <w:pPr>
              <w:widowControl/>
              <w:jc w:val="center"/>
              <w:rPr>
                <w:rFonts w:ascii="Arial Narrow" w:hAnsi="Arial Narrow"/>
                <w:sz w:val="20"/>
              </w:rPr>
            </w:pPr>
            <w:r w:rsidRPr="004E2ADC">
              <w:rPr>
                <w:rFonts w:ascii="Arial Narrow" w:hAnsi="Arial Narrow"/>
                <w:b/>
                <w:sz w:val="20"/>
              </w:rPr>
              <w:t>Incremental cost-effectiveness</w:t>
            </w:r>
            <w:r>
              <w:rPr>
                <w:rFonts w:ascii="Arial Narrow" w:hAnsi="Arial Narrow"/>
                <w:b/>
                <w:sz w:val="20"/>
              </w:rPr>
              <w:t xml:space="preserve"> ($/QALY)</w:t>
            </w:r>
          </w:p>
        </w:tc>
      </w:tr>
      <w:tr w:rsidR="00AE7EC7" w:rsidRPr="004E2ADC" w:rsidTr="00DA45B4">
        <w:tc>
          <w:tcPr>
            <w:tcW w:w="4678" w:type="dxa"/>
            <w:tcBorders>
              <w:top w:val="single" w:sz="4" w:space="0" w:color="auto"/>
              <w:left w:val="single" w:sz="4" w:space="0" w:color="auto"/>
              <w:bottom w:val="single" w:sz="4" w:space="0" w:color="auto"/>
              <w:right w:val="single" w:sz="4" w:space="0" w:color="auto"/>
            </w:tcBorders>
            <w:vAlign w:val="center"/>
          </w:tcPr>
          <w:p w:rsidR="00AE7EC7" w:rsidRPr="004E2ADC" w:rsidRDefault="00AE7EC7" w:rsidP="00DA45B4">
            <w:pPr>
              <w:widowControl/>
              <w:jc w:val="left"/>
              <w:rPr>
                <w:rFonts w:ascii="Arial Narrow" w:hAnsi="Arial Narrow"/>
                <w:sz w:val="20"/>
              </w:rPr>
            </w:pPr>
            <w:r w:rsidRPr="004E2ADC">
              <w:rPr>
                <w:rFonts w:ascii="Arial Narrow" w:hAnsi="Arial Narrow"/>
                <w:sz w:val="20"/>
              </w:rPr>
              <w:t>Base case</w:t>
            </w:r>
            <w:r w:rsidR="003B3356">
              <w:rPr>
                <w:rFonts w:ascii="Arial Narrow" w:hAnsi="Arial Narrow"/>
                <w:sz w:val="20"/>
              </w:rPr>
              <w:t xml:space="preserve"> (in submission)</w:t>
            </w:r>
          </w:p>
        </w:tc>
        <w:tc>
          <w:tcPr>
            <w:tcW w:w="992" w:type="dxa"/>
            <w:tcBorders>
              <w:top w:val="single" w:sz="4" w:space="0" w:color="auto"/>
              <w:left w:val="single" w:sz="4" w:space="0" w:color="auto"/>
              <w:bottom w:val="single" w:sz="4" w:space="0" w:color="auto"/>
              <w:right w:val="single" w:sz="4" w:space="0" w:color="auto"/>
            </w:tcBorders>
            <w:vAlign w:val="center"/>
          </w:tcPr>
          <w:p w:rsidR="00AE7EC7" w:rsidRPr="007E49B2" w:rsidRDefault="00AE7EC7" w:rsidP="00DA45B4">
            <w:pPr>
              <w:widowControl/>
              <w:jc w:val="center"/>
              <w:rPr>
                <w:rFonts w:ascii="Arial Narrow" w:hAnsi="Arial Narrow" w:cs="Times New Roman"/>
                <w:sz w:val="20"/>
              </w:rPr>
            </w:pPr>
            <w:r w:rsidRPr="0060096B">
              <w:rPr>
                <w:rFonts w:ascii="Arial Narrow" w:hAnsi="Arial Narrow" w:cs="Times New Roman"/>
                <w:sz w:val="20"/>
              </w:rPr>
              <w:t>$</w:t>
            </w:r>
            <w:r w:rsidR="00D56345">
              <w:rPr>
                <w:rFonts w:ascii="Arial Narrow" w:hAnsi="Arial Narrow" w:cs="Times New Roman"/>
                <w:noProof/>
                <w:color w:val="000000"/>
                <w:sz w:val="2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AE7EC7" w:rsidRPr="007E49B2" w:rsidRDefault="00AE7EC7" w:rsidP="00DA45B4">
            <w:pPr>
              <w:widowControl/>
              <w:jc w:val="center"/>
              <w:rPr>
                <w:rFonts w:ascii="Arial Narrow" w:hAnsi="Arial Narrow" w:cs="Times New Roman"/>
                <w:sz w:val="20"/>
              </w:rPr>
            </w:pPr>
            <w:r w:rsidRPr="0060096B">
              <w:rPr>
                <w:rFonts w:ascii="Arial Narrow" w:hAnsi="Arial Narrow" w:cs="Times New Roman"/>
                <w:sz w:val="20"/>
              </w:rPr>
              <w:t>0.523</w:t>
            </w:r>
          </w:p>
        </w:tc>
        <w:tc>
          <w:tcPr>
            <w:tcW w:w="1541" w:type="dxa"/>
            <w:tcBorders>
              <w:top w:val="single" w:sz="4" w:space="0" w:color="auto"/>
              <w:left w:val="single" w:sz="4" w:space="0" w:color="auto"/>
              <w:bottom w:val="single" w:sz="4" w:space="0" w:color="auto"/>
              <w:right w:val="single" w:sz="4" w:space="0" w:color="auto"/>
            </w:tcBorders>
            <w:vAlign w:val="bottom"/>
          </w:tcPr>
          <w:p w:rsidR="00AE7EC7" w:rsidRPr="007E49B2" w:rsidRDefault="00AE7EC7" w:rsidP="00DA45B4">
            <w:pPr>
              <w:widowControl/>
              <w:jc w:val="center"/>
              <w:rPr>
                <w:rFonts w:ascii="Arial Narrow" w:hAnsi="Arial Narrow" w:cs="Times New Roman"/>
                <w:sz w:val="20"/>
              </w:rPr>
            </w:pPr>
            <w:r w:rsidRPr="007E49B2">
              <w:rPr>
                <w:rFonts w:ascii="Arial Narrow" w:hAnsi="Arial Narrow" w:cs="Times New Roman"/>
                <w:sz w:val="20"/>
              </w:rPr>
              <w:t>$</w:t>
            </w:r>
            <w:r w:rsidR="00D56345">
              <w:rPr>
                <w:rFonts w:ascii="Arial Narrow" w:hAnsi="Arial Narrow" w:cs="Times New Roman"/>
                <w:noProof/>
                <w:color w:val="000000"/>
                <w:sz w:val="20"/>
                <w:highlight w:val="black"/>
              </w:rPr>
              <w:t>'''''''''''''''''</w:t>
            </w:r>
          </w:p>
        </w:tc>
      </w:tr>
      <w:tr w:rsidR="00AE7EC7" w:rsidRPr="004E2ADC" w:rsidTr="00AE7EC7">
        <w:tc>
          <w:tcPr>
            <w:tcW w:w="4678" w:type="dxa"/>
            <w:tcBorders>
              <w:top w:val="single" w:sz="4" w:space="0" w:color="auto"/>
              <w:left w:val="single" w:sz="4" w:space="0" w:color="auto"/>
              <w:bottom w:val="single" w:sz="4" w:space="0" w:color="auto"/>
              <w:right w:val="single" w:sz="4" w:space="0" w:color="auto"/>
            </w:tcBorders>
            <w:vAlign w:val="center"/>
          </w:tcPr>
          <w:p w:rsidR="00AE7EC7" w:rsidRPr="00911F97" w:rsidRDefault="00AE7EC7" w:rsidP="00AE7EC7">
            <w:pPr>
              <w:widowControl/>
              <w:jc w:val="left"/>
              <w:rPr>
                <w:rFonts w:ascii="Arial Narrow" w:hAnsi="Arial Narrow" w:cs="Times New Roman"/>
                <w:sz w:val="20"/>
              </w:rPr>
            </w:pPr>
            <w:r w:rsidRPr="00911F97">
              <w:rPr>
                <w:rFonts w:ascii="Arial Narrow" w:hAnsi="Arial Narrow" w:cs="Times New Roman"/>
                <w:sz w:val="20"/>
              </w:rPr>
              <w:t>Time horizon = 44 months (PALOMA-1 duration)</w:t>
            </w:r>
          </w:p>
        </w:tc>
        <w:tc>
          <w:tcPr>
            <w:tcW w:w="992" w:type="dxa"/>
            <w:tcBorders>
              <w:top w:val="single" w:sz="4" w:space="0" w:color="auto"/>
              <w:left w:val="single" w:sz="4" w:space="0" w:color="auto"/>
              <w:bottom w:val="single" w:sz="4" w:space="0" w:color="auto"/>
              <w:right w:val="single" w:sz="4" w:space="0" w:color="auto"/>
            </w:tcBorders>
            <w:vAlign w:val="center"/>
          </w:tcPr>
          <w:p w:rsidR="00AE7EC7" w:rsidRPr="00911F97" w:rsidRDefault="00AE7EC7" w:rsidP="00DA45B4">
            <w:pPr>
              <w:widowControl/>
              <w:jc w:val="center"/>
              <w:rPr>
                <w:rFonts w:ascii="Arial Narrow" w:hAnsi="Arial Narrow" w:cs="Times New Roman"/>
                <w:sz w:val="20"/>
              </w:rPr>
            </w:pPr>
            <w:r w:rsidRPr="00911F97">
              <w:rPr>
                <w:rFonts w:ascii="Arial Narrow" w:hAnsi="Arial Narrow" w:cs="Times New Roman"/>
                <w:sz w:val="20"/>
              </w:rPr>
              <w:t>$</w:t>
            </w:r>
            <w:r w:rsidR="00D56345">
              <w:rPr>
                <w:rFonts w:ascii="Arial Narrow" w:hAnsi="Arial Narrow" w:cs="Times New Roman"/>
                <w:noProof/>
                <w:color w:val="000000"/>
                <w:sz w:val="2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AE7EC7" w:rsidRPr="00911F97" w:rsidRDefault="00AE7EC7" w:rsidP="00DA45B4">
            <w:pPr>
              <w:widowControl/>
              <w:jc w:val="center"/>
              <w:rPr>
                <w:rFonts w:ascii="Arial Narrow" w:hAnsi="Arial Narrow" w:cs="Times New Roman"/>
                <w:sz w:val="20"/>
              </w:rPr>
            </w:pPr>
            <w:r w:rsidRPr="00911F97">
              <w:rPr>
                <w:rFonts w:ascii="Arial Narrow" w:hAnsi="Arial Narrow" w:cs="Times New Roman"/>
                <w:sz w:val="20"/>
              </w:rPr>
              <w:t>0.275</w:t>
            </w:r>
          </w:p>
        </w:tc>
        <w:tc>
          <w:tcPr>
            <w:tcW w:w="1541" w:type="dxa"/>
            <w:tcBorders>
              <w:top w:val="single" w:sz="4" w:space="0" w:color="auto"/>
              <w:left w:val="single" w:sz="4" w:space="0" w:color="auto"/>
              <w:bottom w:val="single" w:sz="4" w:space="0" w:color="auto"/>
              <w:right w:val="single" w:sz="4" w:space="0" w:color="auto"/>
            </w:tcBorders>
            <w:vAlign w:val="bottom"/>
          </w:tcPr>
          <w:p w:rsidR="00AE7EC7" w:rsidRPr="00911F97" w:rsidRDefault="00AE7EC7" w:rsidP="00DA45B4">
            <w:pPr>
              <w:widowControl/>
              <w:jc w:val="center"/>
              <w:rPr>
                <w:rFonts w:ascii="Arial Narrow" w:hAnsi="Arial Narrow" w:cs="Times New Roman"/>
                <w:sz w:val="20"/>
              </w:rPr>
            </w:pPr>
            <w:r w:rsidRPr="00911F97">
              <w:rPr>
                <w:rFonts w:ascii="Arial Narrow" w:hAnsi="Arial Narrow" w:cs="Times New Roman"/>
                <w:sz w:val="20"/>
              </w:rPr>
              <w:t>$</w:t>
            </w:r>
            <w:r w:rsidR="00D56345">
              <w:rPr>
                <w:rFonts w:ascii="Arial Narrow" w:hAnsi="Arial Narrow" w:cs="Times New Roman"/>
                <w:noProof/>
                <w:color w:val="000000"/>
                <w:sz w:val="20"/>
                <w:highlight w:val="black"/>
              </w:rPr>
              <w:t>''''''''''''''''''''</w:t>
            </w:r>
          </w:p>
          <w:p w:rsidR="00AE7EC7" w:rsidRPr="00911F97" w:rsidRDefault="00384FAE" w:rsidP="00DA45B4">
            <w:pPr>
              <w:widowControl/>
              <w:jc w:val="center"/>
              <w:rPr>
                <w:rFonts w:ascii="Arial Narrow" w:hAnsi="Arial Narrow" w:cs="Times New Roman"/>
                <w:sz w:val="20"/>
              </w:rPr>
            </w:pPr>
            <w:r>
              <w:rPr>
                <w:rFonts w:ascii="Arial Narrow" w:hAnsi="Arial Narrow" w:cs="Times New Roman"/>
                <w:sz w:val="20"/>
              </w:rPr>
              <w:t>Corrected during evaluation =</w:t>
            </w:r>
            <w:r w:rsidR="00AE7EC7" w:rsidRPr="00911F97">
              <w:rPr>
                <w:rFonts w:ascii="Arial Narrow" w:hAnsi="Arial Narrow" w:cs="Times New Roman"/>
                <w:sz w:val="20"/>
              </w:rPr>
              <w:t xml:space="preserve"> $</w:t>
            </w:r>
            <w:r w:rsidR="00D56345">
              <w:rPr>
                <w:rFonts w:ascii="Arial Narrow" w:hAnsi="Arial Narrow" w:cs="Times New Roman"/>
                <w:noProof/>
                <w:color w:val="000000"/>
                <w:sz w:val="20"/>
                <w:highlight w:val="black"/>
              </w:rPr>
              <w:t>''''''''''''''''''</w:t>
            </w:r>
          </w:p>
        </w:tc>
      </w:tr>
      <w:tr w:rsidR="001259CA" w:rsidRPr="00DC23F5" w:rsidTr="00DA45B4">
        <w:tc>
          <w:tcPr>
            <w:tcW w:w="4678" w:type="dxa"/>
            <w:tcBorders>
              <w:top w:val="single" w:sz="4" w:space="0" w:color="auto"/>
              <w:left w:val="single" w:sz="4" w:space="0" w:color="auto"/>
              <w:bottom w:val="single" w:sz="4" w:space="0" w:color="auto"/>
              <w:right w:val="single" w:sz="4" w:space="0" w:color="auto"/>
            </w:tcBorders>
            <w:vAlign w:val="center"/>
          </w:tcPr>
          <w:p w:rsidR="001259CA" w:rsidRPr="00911F97" w:rsidRDefault="001259CA" w:rsidP="00DA45B4">
            <w:pPr>
              <w:widowControl/>
              <w:jc w:val="left"/>
              <w:rPr>
                <w:rFonts w:ascii="Arial Narrow" w:hAnsi="Arial Narrow" w:cs="Times New Roman"/>
                <w:sz w:val="20"/>
              </w:rPr>
            </w:pPr>
            <w:r w:rsidRPr="00911F97">
              <w:rPr>
                <w:rFonts w:ascii="Arial Narrow" w:hAnsi="Arial Narrow" w:cs="Times New Roman"/>
                <w:sz w:val="20"/>
              </w:rPr>
              <w:t>PALOMA-2 KM data (PFS) alone</w:t>
            </w:r>
          </w:p>
        </w:tc>
        <w:tc>
          <w:tcPr>
            <w:tcW w:w="992" w:type="dxa"/>
            <w:tcBorders>
              <w:top w:val="single" w:sz="4" w:space="0" w:color="auto"/>
              <w:left w:val="single" w:sz="4" w:space="0" w:color="auto"/>
              <w:bottom w:val="single" w:sz="4" w:space="0" w:color="auto"/>
              <w:right w:val="single" w:sz="4" w:space="0" w:color="auto"/>
            </w:tcBorders>
            <w:vAlign w:val="center"/>
          </w:tcPr>
          <w:p w:rsidR="001259CA" w:rsidRPr="00911F97" w:rsidRDefault="001259CA" w:rsidP="00DA45B4">
            <w:pPr>
              <w:widowControl/>
              <w:jc w:val="center"/>
              <w:rPr>
                <w:rFonts w:ascii="Arial Narrow" w:hAnsi="Arial Narrow" w:cs="Times New Roman"/>
                <w:sz w:val="20"/>
              </w:rPr>
            </w:pPr>
            <w:r w:rsidRPr="00911F97">
              <w:rPr>
                <w:rFonts w:ascii="Arial Narrow" w:hAnsi="Arial Narrow" w:cs="Times New Roman"/>
                <w:sz w:val="20"/>
              </w:rPr>
              <w:t>$</w:t>
            </w:r>
            <w:r w:rsidR="00D56345">
              <w:rPr>
                <w:rFonts w:ascii="Arial Narrow" w:hAnsi="Arial Narrow" w:cs="Times New Roman"/>
                <w:noProof/>
                <w:color w:val="000000"/>
                <w:sz w:val="2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1259CA" w:rsidRPr="00911F97" w:rsidRDefault="001259CA" w:rsidP="00DA45B4">
            <w:pPr>
              <w:widowControl/>
              <w:jc w:val="center"/>
              <w:rPr>
                <w:rFonts w:ascii="Arial Narrow" w:hAnsi="Arial Narrow" w:cs="Times New Roman"/>
                <w:sz w:val="20"/>
              </w:rPr>
            </w:pPr>
            <w:r w:rsidRPr="00911F97">
              <w:rPr>
                <w:rFonts w:ascii="Arial Narrow" w:hAnsi="Arial Narrow" w:cs="Times New Roman"/>
                <w:sz w:val="20"/>
              </w:rPr>
              <w:t>0.404</w:t>
            </w:r>
          </w:p>
        </w:tc>
        <w:tc>
          <w:tcPr>
            <w:tcW w:w="1541" w:type="dxa"/>
            <w:tcBorders>
              <w:top w:val="single" w:sz="4" w:space="0" w:color="auto"/>
              <w:left w:val="single" w:sz="4" w:space="0" w:color="auto"/>
              <w:bottom w:val="single" w:sz="4" w:space="0" w:color="auto"/>
              <w:right w:val="single" w:sz="4" w:space="0" w:color="auto"/>
            </w:tcBorders>
            <w:vAlign w:val="center"/>
          </w:tcPr>
          <w:p w:rsidR="001259CA" w:rsidRPr="00911F97" w:rsidRDefault="001259CA" w:rsidP="00DA45B4">
            <w:pPr>
              <w:widowControl/>
              <w:jc w:val="center"/>
              <w:rPr>
                <w:rFonts w:ascii="Arial Narrow" w:hAnsi="Arial Narrow" w:cs="Times New Roman"/>
                <w:sz w:val="20"/>
              </w:rPr>
            </w:pPr>
            <w:r w:rsidRPr="00911F97">
              <w:rPr>
                <w:rFonts w:ascii="Arial Narrow" w:hAnsi="Arial Narrow" w:cs="Times New Roman"/>
                <w:sz w:val="20"/>
              </w:rPr>
              <w:t>$</w:t>
            </w:r>
            <w:r w:rsidR="00D56345">
              <w:rPr>
                <w:rFonts w:ascii="Arial Narrow" w:hAnsi="Arial Narrow" w:cs="Times New Roman"/>
                <w:noProof/>
                <w:color w:val="000000"/>
                <w:sz w:val="20"/>
                <w:highlight w:val="black"/>
              </w:rPr>
              <w:t>'''''''''''''''''</w:t>
            </w:r>
          </w:p>
        </w:tc>
      </w:tr>
      <w:tr w:rsidR="001259CA" w:rsidRPr="00DC23F5" w:rsidTr="00DA45B4">
        <w:tc>
          <w:tcPr>
            <w:tcW w:w="4678" w:type="dxa"/>
            <w:tcBorders>
              <w:top w:val="single" w:sz="4" w:space="0" w:color="auto"/>
              <w:left w:val="single" w:sz="4" w:space="0" w:color="auto"/>
              <w:bottom w:val="single" w:sz="4" w:space="0" w:color="auto"/>
              <w:right w:val="single" w:sz="4" w:space="0" w:color="auto"/>
            </w:tcBorders>
            <w:vAlign w:val="center"/>
          </w:tcPr>
          <w:p w:rsidR="001259CA" w:rsidRPr="00911F97" w:rsidRDefault="001259CA" w:rsidP="00DA45B4">
            <w:pPr>
              <w:widowControl/>
              <w:jc w:val="left"/>
              <w:rPr>
                <w:rFonts w:ascii="Arial Narrow" w:hAnsi="Arial Narrow" w:cs="Times New Roman"/>
                <w:sz w:val="20"/>
              </w:rPr>
            </w:pPr>
            <w:r w:rsidRPr="00911F97">
              <w:rPr>
                <w:rFonts w:ascii="Arial Narrow" w:hAnsi="Arial Narrow" w:cs="Times New Roman"/>
                <w:sz w:val="20"/>
              </w:rPr>
              <w:t>OS for palbociclib + letrozole = letrozole alone in PALOMA-1</w:t>
            </w:r>
          </w:p>
        </w:tc>
        <w:tc>
          <w:tcPr>
            <w:tcW w:w="992" w:type="dxa"/>
            <w:tcBorders>
              <w:top w:val="single" w:sz="4" w:space="0" w:color="auto"/>
              <w:left w:val="single" w:sz="4" w:space="0" w:color="auto"/>
              <w:bottom w:val="single" w:sz="4" w:space="0" w:color="auto"/>
              <w:right w:val="single" w:sz="4" w:space="0" w:color="auto"/>
            </w:tcBorders>
            <w:vAlign w:val="center"/>
          </w:tcPr>
          <w:p w:rsidR="001259CA" w:rsidRPr="00911F97" w:rsidRDefault="00EB3107" w:rsidP="00EB3107">
            <w:pPr>
              <w:widowControl/>
              <w:jc w:val="center"/>
              <w:rPr>
                <w:rFonts w:ascii="Arial Narrow" w:hAnsi="Arial Narrow" w:cs="Times New Roman"/>
                <w:sz w:val="20"/>
              </w:rPr>
            </w:pPr>
            <w:r w:rsidRPr="00911F97">
              <w:rPr>
                <w:rFonts w:ascii="Arial Narrow" w:hAnsi="Arial Narrow" w:cs="Times New Roman"/>
                <w:sz w:val="20"/>
              </w:rPr>
              <w:t>$</w:t>
            </w:r>
            <w:r w:rsidR="00D56345">
              <w:rPr>
                <w:rFonts w:ascii="Arial Narrow" w:hAnsi="Arial Narrow" w:cs="Times New Roman"/>
                <w:noProof/>
                <w:color w:val="000000"/>
                <w:sz w:val="2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1259CA" w:rsidRPr="00911F97" w:rsidRDefault="00EB3107" w:rsidP="00DA45B4">
            <w:pPr>
              <w:widowControl/>
              <w:jc w:val="center"/>
              <w:rPr>
                <w:rFonts w:ascii="Arial Narrow" w:hAnsi="Arial Narrow" w:cs="Times New Roman"/>
                <w:sz w:val="20"/>
              </w:rPr>
            </w:pPr>
            <w:r w:rsidRPr="00911F97">
              <w:rPr>
                <w:rFonts w:ascii="Arial Narrow" w:hAnsi="Arial Narrow" w:cs="Times New Roman"/>
                <w:sz w:val="20"/>
              </w:rPr>
              <w:t>0.280</w:t>
            </w:r>
          </w:p>
        </w:tc>
        <w:tc>
          <w:tcPr>
            <w:tcW w:w="1541" w:type="dxa"/>
            <w:tcBorders>
              <w:top w:val="single" w:sz="4" w:space="0" w:color="auto"/>
              <w:left w:val="single" w:sz="4" w:space="0" w:color="auto"/>
              <w:bottom w:val="single" w:sz="4" w:space="0" w:color="auto"/>
              <w:right w:val="single" w:sz="4" w:space="0" w:color="auto"/>
            </w:tcBorders>
            <w:vAlign w:val="center"/>
          </w:tcPr>
          <w:p w:rsidR="001259CA" w:rsidRPr="00911F97" w:rsidRDefault="001259CA" w:rsidP="00DA45B4">
            <w:pPr>
              <w:widowControl/>
              <w:jc w:val="center"/>
              <w:rPr>
                <w:rFonts w:ascii="Arial Narrow" w:hAnsi="Arial Narrow" w:cs="Times New Roman"/>
                <w:sz w:val="20"/>
              </w:rPr>
            </w:pPr>
            <w:r w:rsidRPr="00911F97">
              <w:rPr>
                <w:rFonts w:ascii="Arial Narrow" w:hAnsi="Arial Narrow" w:cs="Times New Roman"/>
                <w:sz w:val="20"/>
              </w:rPr>
              <w:t>$</w:t>
            </w:r>
            <w:r w:rsidR="00D56345">
              <w:rPr>
                <w:rFonts w:ascii="Arial Narrow" w:hAnsi="Arial Narrow" w:cs="Times New Roman"/>
                <w:noProof/>
                <w:color w:val="000000"/>
                <w:sz w:val="20"/>
                <w:highlight w:val="black"/>
              </w:rPr>
              <w:t>''''''''''''''''</w:t>
            </w:r>
          </w:p>
        </w:tc>
      </w:tr>
      <w:tr w:rsidR="00AE7EC7" w:rsidRPr="00531E7C" w:rsidTr="00911F97">
        <w:trPr>
          <w:trHeight w:val="64"/>
        </w:trPr>
        <w:tc>
          <w:tcPr>
            <w:tcW w:w="4678" w:type="dxa"/>
            <w:tcBorders>
              <w:top w:val="single" w:sz="4" w:space="0" w:color="auto"/>
              <w:left w:val="single" w:sz="4" w:space="0" w:color="auto"/>
              <w:bottom w:val="single" w:sz="4" w:space="0" w:color="auto"/>
              <w:right w:val="single" w:sz="4" w:space="0" w:color="auto"/>
            </w:tcBorders>
            <w:vAlign w:val="center"/>
          </w:tcPr>
          <w:p w:rsidR="00AE7EC7" w:rsidRPr="00911F97" w:rsidRDefault="00AE7EC7" w:rsidP="00AE7EC7">
            <w:pPr>
              <w:widowControl/>
              <w:jc w:val="left"/>
              <w:rPr>
                <w:rFonts w:ascii="Arial Narrow" w:hAnsi="Arial Narrow" w:cs="Times New Roman"/>
                <w:sz w:val="20"/>
              </w:rPr>
            </w:pPr>
            <w:r w:rsidRPr="00911F97">
              <w:rPr>
                <w:rFonts w:ascii="Arial Narrow" w:hAnsi="Arial Narrow" w:cs="Times New Roman"/>
                <w:sz w:val="20"/>
              </w:rPr>
              <w:t>Weibull extrapolation OS only - Cycles 40+</w:t>
            </w:r>
          </w:p>
        </w:tc>
        <w:tc>
          <w:tcPr>
            <w:tcW w:w="992" w:type="dxa"/>
            <w:tcBorders>
              <w:top w:val="single" w:sz="4" w:space="0" w:color="auto"/>
              <w:left w:val="single" w:sz="4" w:space="0" w:color="auto"/>
              <w:bottom w:val="single" w:sz="4" w:space="0" w:color="auto"/>
              <w:right w:val="single" w:sz="4" w:space="0" w:color="auto"/>
            </w:tcBorders>
            <w:vAlign w:val="center"/>
          </w:tcPr>
          <w:p w:rsidR="00AE7EC7" w:rsidRPr="00911F97" w:rsidRDefault="00AE7EC7" w:rsidP="00DA45B4">
            <w:pPr>
              <w:widowControl/>
              <w:jc w:val="center"/>
              <w:rPr>
                <w:rFonts w:ascii="Arial Narrow" w:hAnsi="Arial Narrow" w:cs="Times New Roman"/>
                <w:sz w:val="20"/>
              </w:rPr>
            </w:pPr>
            <w:r w:rsidRPr="00911F97">
              <w:rPr>
                <w:rFonts w:ascii="Arial Narrow" w:hAnsi="Arial Narrow" w:cs="Times New Roman"/>
                <w:sz w:val="20"/>
              </w:rPr>
              <w:t>$</w:t>
            </w:r>
            <w:r w:rsidR="00D56345">
              <w:rPr>
                <w:rFonts w:ascii="Arial Narrow" w:hAnsi="Arial Narrow" w:cs="Times New Roman"/>
                <w:noProof/>
                <w:color w:val="000000"/>
                <w:sz w:val="2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AE7EC7" w:rsidRPr="00911F97" w:rsidRDefault="00AE7EC7" w:rsidP="00DA45B4">
            <w:pPr>
              <w:widowControl/>
              <w:jc w:val="center"/>
              <w:rPr>
                <w:rFonts w:ascii="Arial Narrow" w:hAnsi="Arial Narrow" w:cs="Times New Roman"/>
                <w:sz w:val="20"/>
              </w:rPr>
            </w:pPr>
            <w:r w:rsidRPr="00911F97">
              <w:rPr>
                <w:rFonts w:ascii="Arial Narrow" w:hAnsi="Arial Narrow" w:cs="Times New Roman"/>
                <w:sz w:val="20"/>
              </w:rPr>
              <w:t>0.475</w:t>
            </w:r>
          </w:p>
        </w:tc>
        <w:tc>
          <w:tcPr>
            <w:tcW w:w="1541" w:type="dxa"/>
            <w:tcBorders>
              <w:top w:val="single" w:sz="4" w:space="0" w:color="auto"/>
              <w:left w:val="single" w:sz="4" w:space="0" w:color="auto"/>
              <w:bottom w:val="single" w:sz="4" w:space="0" w:color="auto"/>
              <w:right w:val="single" w:sz="4" w:space="0" w:color="auto"/>
            </w:tcBorders>
            <w:vAlign w:val="center"/>
          </w:tcPr>
          <w:p w:rsidR="00AE7EC7" w:rsidRPr="00911F97" w:rsidRDefault="00AE7EC7" w:rsidP="00DA45B4">
            <w:pPr>
              <w:widowControl/>
              <w:jc w:val="center"/>
              <w:rPr>
                <w:rFonts w:ascii="Arial Narrow" w:hAnsi="Arial Narrow" w:cs="Times New Roman"/>
                <w:sz w:val="20"/>
              </w:rPr>
            </w:pPr>
            <w:r w:rsidRPr="00911F97">
              <w:rPr>
                <w:rFonts w:ascii="Arial Narrow" w:hAnsi="Arial Narrow" w:cs="Times New Roman"/>
                <w:sz w:val="20"/>
              </w:rPr>
              <w:t>$</w:t>
            </w:r>
            <w:r w:rsidR="00D56345">
              <w:rPr>
                <w:rFonts w:ascii="Arial Narrow" w:hAnsi="Arial Narrow" w:cs="Times New Roman"/>
                <w:noProof/>
                <w:color w:val="000000"/>
                <w:sz w:val="20"/>
                <w:highlight w:val="black"/>
              </w:rPr>
              <w:t>'''''''''''''''</w:t>
            </w:r>
          </w:p>
        </w:tc>
      </w:tr>
    </w:tbl>
    <w:p w:rsidR="00AE7EC7" w:rsidRDefault="00AE7EC7" w:rsidP="00AE7EC7">
      <w:pPr>
        <w:pStyle w:val="TableFooter"/>
        <w:widowControl/>
        <w:ind w:left="709"/>
      </w:pPr>
      <w:r w:rsidRPr="00D13A3E">
        <w:t xml:space="preserve">Source: </w:t>
      </w:r>
      <w:r>
        <w:t xml:space="preserve">D.6.1, p206 of the submission and compiled during the evaluation using Palbociclib </w:t>
      </w:r>
      <w:r w:rsidRPr="000B0EED">
        <w:t>Section D – Nov 2016</w:t>
      </w:r>
      <w:r>
        <w:t>.xlsx</w:t>
      </w:r>
    </w:p>
    <w:p w:rsidR="00011797" w:rsidRDefault="00011797" w:rsidP="00AE7EC7">
      <w:pPr>
        <w:pStyle w:val="TableFooter"/>
        <w:widowControl/>
        <w:ind w:left="709"/>
      </w:pPr>
    </w:p>
    <w:p w:rsidR="00011797" w:rsidRPr="00011797" w:rsidRDefault="00011797" w:rsidP="00AE7EC7">
      <w:pPr>
        <w:pStyle w:val="TableFooter"/>
        <w:widowControl/>
        <w:ind w:left="709"/>
        <w:rPr>
          <w:rFonts w:ascii="Arial" w:hAnsi="Arial"/>
          <w:sz w:val="22"/>
          <w:szCs w:val="22"/>
        </w:rPr>
      </w:pPr>
      <w:r>
        <w:rPr>
          <w:rFonts w:ascii="Arial" w:hAnsi="Arial"/>
          <w:sz w:val="22"/>
          <w:szCs w:val="22"/>
        </w:rPr>
        <w:t>The redacted table shows ICERs in the range</w:t>
      </w:r>
      <w:r w:rsidR="00484BBE">
        <w:rPr>
          <w:rFonts w:ascii="Arial" w:hAnsi="Arial"/>
          <w:sz w:val="22"/>
          <w:szCs w:val="22"/>
        </w:rPr>
        <w:t>s</w:t>
      </w:r>
      <w:r>
        <w:rPr>
          <w:rFonts w:ascii="Arial" w:hAnsi="Arial"/>
          <w:sz w:val="22"/>
          <w:szCs w:val="22"/>
        </w:rPr>
        <w:t xml:space="preserve"> $45,000/QALY - $75,000/QALY to $105,000/QALY - $200,000/QALY. </w:t>
      </w:r>
    </w:p>
    <w:p w:rsidR="00AE7EC7" w:rsidRDefault="00AE7EC7" w:rsidP="00862E4A">
      <w:pPr>
        <w:widowControl/>
        <w:rPr>
          <w:szCs w:val="22"/>
        </w:rPr>
      </w:pPr>
    </w:p>
    <w:p w:rsidR="005553DB" w:rsidRPr="00A61FC6" w:rsidRDefault="005553DB" w:rsidP="00423A31">
      <w:pPr>
        <w:pStyle w:val="ListParagraph"/>
        <w:widowControl/>
        <w:numPr>
          <w:ilvl w:val="1"/>
          <w:numId w:val="1"/>
        </w:numPr>
      </w:pPr>
      <w:r w:rsidRPr="00CC3813">
        <w:t xml:space="preserve">The PSCR (p4-5) </w:t>
      </w:r>
      <w:r w:rsidRPr="00CC3813">
        <w:rPr>
          <w:lang w:val="en-US"/>
        </w:rPr>
        <w:t>presented sensitivity analyses which extrapolated survival curves for PFS</w:t>
      </w:r>
      <w:r w:rsidR="00AD0F33" w:rsidRPr="00CC3813">
        <w:rPr>
          <w:lang w:val="en-US"/>
        </w:rPr>
        <w:t xml:space="preserve"> an</w:t>
      </w:r>
      <w:r w:rsidR="00B0593C" w:rsidRPr="00CC3813">
        <w:rPr>
          <w:lang w:val="en-US"/>
        </w:rPr>
        <w:t>d OS from earlier time points. From the PSCR base case (</w:t>
      </w:r>
      <w:r w:rsidR="00423A31" w:rsidRPr="00423A31">
        <w:rPr>
          <w:lang w:val="en-US"/>
        </w:rPr>
        <w:t>$45,000/QALY – $75,000/QALY</w:t>
      </w:r>
      <w:r w:rsidR="00B0593C" w:rsidRPr="00CC3813">
        <w:rPr>
          <w:lang w:val="en-US"/>
        </w:rPr>
        <w:t>, 39 cycles</w:t>
      </w:r>
      <w:r w:rsidR="00DC52F8">
        <w:rPr>
          <w:lang w:val="en-US"/>
        </w:rPr>
        <w:t>)</w:t>
      </w:r>
      <w:r w:rsidR="00B0593C" w:rsidRPr="00CC3813">
        <w:rPr>
          <w:lang w:val="en-US"/>
        </w:rPr>
        <w:t xml:space="preserve">, </w:t>
      </w:r>
      <w:r w:rsidR="00B0593C" w:rsidRPr="00A61FC6">
        <w:rPr>
          <w:lang w:val="en-US"/>
        </w:rPr>
        <w:t>th</w:t>
      </w:r>
      <w:r w:rsidR="00AD0F33" w:rsidRPr="00A61FC6">
        <w:rPr>
          <w:lang w:val="en-US"/>
        </w:rPr>
        <w:t xml:space="preserve">e ICER varied between </w:t>
      </w:r>
      <w:r w:rsidR="00423A31" w:rsidRPr="00423A31">
        <w:t>$45,000/QALY – $75,000/QALY</w:t>
      </w:r>
      <w:r w:rsidR="009C6E11" w:rsidRPr="00A61FC6">
        <w:rPr>
          <w:lang w:val="en-US"/>
        </w:rPr>
        <w:t xml:space="preserve"> </w:t>
      </w:r>
      <w:r w:rsidR="00B0593C" w:rsidRPr="00A61FC6">
        <w:rPr>
          <w:lang w:val="en-US"/>
        </w:rPr>
        <w:t>(0 cycles)</w:t>
      </w:r>
      <w:r w:rsidR="00AD0F33" w:rsidRPr="00A61FC6">
        <w:rPr>
          <w:lang w:val="en-US"/>
        </w:rPr>
        <w:t xml:space="preserve"> to </w:t>
      </w:r>
      <w:r w:rsidR="00423A31" w:rsidRPr="00423A31">
        <w:t>$45,000/QALY – $75,000/QALY</w:t>
      </w:r>
      <w:r w:rsidR="00423A31" w:rsidRPr="00423A31" w:rsidDel="00423A31">
        <w:rPr>
          <w:lang w:val="en-US"/>
        </w:rPr>
        <w:t xml:space="preserve"> </w:t>
      </w:r>
      <w:r w:rsidR="00B0593C" w:rsidRPr="00A61FC6">
        <w:rPr>
          <w:lang w:val="en-US"/>
        </w:rPr>
        <w:t>(35 cycles)</w:t>
      </w:r>
      <w:r w:rsidR="002C7AA0" w:rsidRPr="00A61FC6">
        <w:t xml:space="preserve">. </w:t>
      </w:r>
      <w:r w:rsidRPr="00A61FC6">
        <w:t xml:space="preserve"> </w:t>
      </w:r>
      <w:r w:rsidR="009C6E11" w:rsidRPr="00A61FC6">
        <w:rPr>
          <w:szCs w:val="22"/>
        </w:rPr>
        <w:t xml:space="preserve">The PBAC noted the extrapolations have been </w:t>
      </w:r>
      <w:r w:rsidR="00DC52F8" w:rsidRPr="00A61FC6">
        <w:rPr>
          <w:szCs w:val="22"/>
        </w:rPr>
        <w:t xml:space="preserve">inappropriately </w:t>
      </w:r>
      <w:r w:rsidR="009C6E11" w:rsidRPr="00A61FC6">
        <w:rPr>
          <w:szCs w:val="22"/>
        </w:rPr>
        <w:t xml:space="preserve">undertaken from the ends of the Kaplan-Meier curves </w:t>
      </w:r>
      <w:r w:rsidR="00DC52F8" w:rsidRPr="00A61FC6">
        <w:rPr>
          <w:szCs w:val="22"/>
        </w:rPr>
        <w:t xml:space="preserve">which are informed by a </w:t>
      </w:r>
      <w:r w:rsidR="009C6E11" w:rsidRPr="00A61FC6">
        <w:rPr>
          <w:szCs w:val="22"/>
        </w:rPr>
        <w:t>very small number of patients, and this favoured palbociclib.</w:t>
      </w:r>
    </w:p>
    <w:p w:rsidR="005553DB" w:rsidRDefault="005553DB" w:rsidP="00862E4A">
      <w:pPr>
        <w:widowControl/>
        <w:rPr>
          <w:szCs w:val="22"/>
        </w:rPr>
      </w:pPr>
    </w:p>
    <w:p w:rsidR="00552745" w:rsidRPr="00D56345" w:rsidRDefault="00AD0F33" w:rsidP="00552745">
      <w:pPr>
        <w:ind w:left="720"/>
      </w:pPr>
      <w:r w:rsidRPr="00AC1EA4">
        <w:rPr>
          <w:rStyle w:val="CommentReference"/>
        </w:rPr>
        <w:t xml:space="preserve">Figure </w:t>
      </w:r>
      <w:r w:rsidR="00AC1EA4" w:rsidRPr="00AC1EA4">
        <w:rPr>
          <w:rStyle w:val="CommentReference"/>
        </w:rPr>
        <w:t>8</w:t>
      </w:r>
      <w:r w:rsidRPr="00AC1EA4">
        <w:rPr>
          <w:rStyle w:val="CommentReference"/>
        </w:rPr>
        <w:t>: Sensitivity analysis exploring the impact of extrapolation of survival curves from earlier time-points</w:t>
      </w:r>
      <w:r w:rsidR="00695097">
        <w:rPr>
          <w:rStyle w:val="CommentReference"/>
        </w:rPr>
        <w:t xml:space="preserve"> [Figure redacted]</w:t>
      </w:r>
    </w:p>
    <w:p w:rsidR="00552745" w:rsidRPr="00D56345" w:rsidRDefault="00D56345" w:rsidP="00AC1EA4">
      <w:pPr>
        <w:pStyle w:val="TableFooter"/>
        <w:widowControl/>
        <w:ind w:left="720"/>
      </w:pPr>
      <w:r>
        <w:rPr>
          <w:noProof/>
          <w:snapToGrid/>
          <w:lang w:eastAsia="en-AU"/>
        </w:rPr>
        <w:drawing>
          <wp:inline distT="0" distB="0" distL="0" distR="0">
            <wp:extent cx="4822190" cy="31089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22190" cy="3108960"/>
                    </a:xfrm>
                    <a:prstGeom prst="rect">
                      <a:avLst/>
                    </a:prstGeom>
                  </pic:spPr>
                </pic:pic>
              </a:graphicData>
            </a:graphic>
          </wp:inline>
        </w:drawing>
      </w:r>
    </w:p>
    <w:p w:rsidR="00AD0F33" w:rsidRPr="00D56345" w:rsidRDefault="00D56345" w:rsidP="00AC1EA4">
      <w:pPr>
        <w:pStyle w:val="TableFooter"/>
        <w:widowControl/>
        <w:ind w:left="720"/>
        <w:rPr>
          <w:sz w:val="16"/>
          <w:highlight w:val="black"/>
        </w:rPr>
      </w:pPr>
      <w:r>
        <w:rPr>
          <w:noProof/>
          <w:color w:val="000000"/>
          <w:highlight w:val="black"/>
        </w:rPr>
        <w:t>'''''''''''''''' '''''''''''''' '''' '''' '''''''' '''''''''''''</w:t>
      </w:r>
    </w:p>
    <w:p w:rsidR="005553DB" w:rsidRDefault="005553DB" w:rsidP="00862E4A">
      <w:pPr>
        <w:widowControl/>
        <w:rPr>
          <w:szCs w:val="22"/>
        </w:rPr>
      </w:pPr>
    </w:p>
    <w:p w:rsidR="00162CEC" w:rsidRPr="00A61FC6" w:rsidRDefault="00162CEC" w:rsidP="00162CEC">
      <w:pPr>
        <w:pStyle w:val="ListParagraph"/>
        <w:widowControl/>
        <w:numPr>
          <w:ilvl w:val="1"/>
          <w:numId w:val="1"/>
        </w:numPr>
      </w:pPr>
      <w:r w:rsidRPr="00A61FC6">
        <w:rPr>
          <w:szCs w:val="22"/>
        </w:rPr>
        <w:lastRenderedPageBreak/>
        <w:t>Overall</w:t>
      </w:r>
      <w:r w:rsidRPr="00A61FC6">
        <w:t xml:space="preserve">, the ESC noted the base case assumptions presented in the PSCR resulting in an ICER of </w:t>
      </w:r>
      <w:r w:rsidR="00423A31" w:rsidRPr="00423A31">
        <w:t>$45,000/QALY – $75,000/QALY</w:t>
      </w:r>
      <w:r w:rsidRPr="00A61FC6">
        <w:rPr>
          <w:lang w:val="en-US"/>
        </w:rPr>
        <w:t xml:space="preserve">, but considered that this base case is likely an underestimate. The ESC, given the issues raised above, </w:t>
      </w:r>
      <w:r w:rsidR="00695356">
        <w:rPr>
          <w:lang w:val="en-US"/>
        </w:rPr>
        <w:t>was</w:t>
      </w:r>
      <w:r w:rsidRPr="00A61FC6">
        <w:rPr>
          <w:lang w:val="en-US"/>
        </w:rPr>
        <w:t xml:space="preserve"> unable to redefine a plausible base case for the PBAC’s consideration. The pre-PBAC response argued that the PSCR base case provided a plausible estimate of the cost-effectiveness of palbociclib.</w:t>
      </w:r>
      <w:r w:rsidR="00812170" w:rsidRPr="00A61FC6">
        <w:rPr>
          <w:lang w:val="en-US"/>
        </w:rPr>
        <w:t xml:space="preserve"> The PBAC considered the ICERs presented in the submission and the sponsor’s responses to be unreliable, and substantially underestimated.</w:t>
      </w:r>
    </w:p>
    <w:p w:rsidR="00937771" w:rsidRPr="00A86E8B" w:rsidRDefault="00937771" w:rsidP="00862E4A">
      <w:pPr>
        <w:widowControl/>
        <w:rPr>
          <w:szCs w:val="22"/>
        </w:rPr>
      </w:pPr>
    </w:p>
    <w:p w:rsidR="00862E4A" w:rsidRPr="00CA236C" w:rsidRDefault="00862E4A" w:rsidP="00CA236C">
      <w:pPr>
        <w:pStyle w:val="Heading2"/>
      </w:pPr>
      <w:bookmarkStart w:id="17" w:name="_Toc471220739"/>
      <w:r w:rsidRPr="00CA236C">
        <w:t>Drug cost/patient/</w:t>
      </w:r>
      <w:r w:rsidR="00D63F7F" w:rsidRPr="00CA236C">
        <w:t>course</w:t>
      </w:r>
      <w:r w:rsidRPr="00CA236C">
        <w:t>: $</w:t>
      </w:r>
      <w:bookmarkEnd w:id="17"/>
      <w:r w:rsidR="00D56345">
        <w:rPr>
          <w:noProof/>
          <w:color w:val="000000"/>
          <w:highlight w:val="black"/>
        </w:rPr>
        <w:t>''''''''''''</w:t>
      </w:r>
    </w:p>
    <w:p w:rsidR="00C673C2" w:rsidRPr="00C673C2" w:rsidRDefault="00C673C2" w:rsidP="00C673C2"/>
    <w:p w:rsidR="0026645A" w:rsidRPr="00CC3813" w:rsidRDefault="00CF5A8C" w:rsidP="00F07D9F">
      <w:pPr>
        <w:pStyle w:val="ListParagraph"/>
        <w:widowControl/>
        <w:numPr>
          <w:ilvl w:val="1"/>
          <w:numId w:val="1"/>
        </w:numPr>
        <w:rPr>
          <w:szCs w:val="22"/>
        </w:rPr>
      </w:pPr>
      <w:r w:rsidRPr="00CC3813">
        <w:rPr>
          <w:szCs w:val="22"/>
        </w:rPr>
        <w:t xml:space="preserve">Assuming </w:t>
      </w:r>
      <w:r w:rsidR="00D63F7F" w:rsidRPr="00CC3813">
        <w:rPr>
          <w:szCs w:val="22"/>
        </w:rPr>
        <w:t>a cost of $</w:t>
      </w:r>
      <w:r w:rsidR="00D56345">
        <w:rPr>
          <w:noProof/>
          <w:color w:val="000000"/>
          <w:szCs w:val="22"/>
          <w:highlight w:val="black"/>
        </w:rPr>
        <w:t>''''''''''''''''''''</w:t>
      </w:r>
      <w:r w:rsidR="00D63F7F" w:rsidRPr="00CC3813">
        <w:rPr>
          <w:szCs w:val="22"/>
        </w:rPr>
        <w:t xml:space="preserve"> per pack, </w:t>
      </w:r>
      <w:r w:rsidRPr="00CC3813">
        <w:rPr>
          <w:szCs w:val="22"/>
        </w:rPr>
        <w:t>one pack is used per 28 days</w:t>
      </w:r>
      <w:r w:rsidR="00D63F7F" w:rsidRPr="00CC3813">
        <w:rPr>
          <w:szCs w:val="22"/>
        </w:rPr>
        <w:t>, no dose reduction, and the patient is treated for 24.8 months (and thus receive 27</w:t>
      </w:r>
      <w:r w:rsidR="00AC12BA">
        <w:rPr>
          <w:szCs w:val="22"/>
        </w:rPr>
        <w:t> </w:t>
      </w:r>
      <w:r w:rsidR="00D63F7F" w:rsidRPr="00CC3813">
        <w:rPr>
          <w:szCs w:val="22"/>
        </w:rPr>
        <w:t>packs) (i.e. until progression)</w:t>
      </w:r>
      <w:r w:rsidRPr="00CC3813">
        <w:rPr>
          <w:szCs w:val="22"/>
        </w:rPr>
        <w:t>.</w:t>
      </w:r>
      <w:r w:rsidR="00E24C2B" w:rsidRPr="00CC3813">
        <w:rPr>
          <w:szCs w:val="22"/>
        </w:rPr>
        <w:t xml:space="preserve"> </w:t>
      </w:r>
      <w:r w:rsidR="00090B3E" w:rsidRPr="00CC3813">
        <w:rPr>
          <w:szCs w:val="22"/>
        </w:rPr>
        <w:t xml:space="preserve">The ESC noted that this assumption was based on the median value, and the average cost may be higher. </w:t>
      </w:r>
      <w:r w:rsidR="00E24C2B" w:rsidRPr="00CC3813">
        <w:rPr>
          <w:szCs w:val="22"/>
        </w:rPr>
        <w:t>The proposed PBS listing d</w:t>
      </w:r>
      <w:r w:rsidR="00090B3E" w:rsidRPr="00CC3813">
        <w:rPr>
          <w:szCs w:val="22"/>
        </w:rPr>
        <w:t>id</w:t>
      </w:r>
      <w:r w:rsidR="00E24C2B" w:rsidRPr="00CC3813">
        <w:rPr>
          <w:szCs w:val="22"/>
        </w:rPr>
        <w:t xml:space="preserve"> not restrict use following progression on treatment. Patients may use</w:t>
      </w:r>
      <w:r w:rsidR="00E24C2B" w:rsidRPr="00CC3813">
        <w:t xml:space="preserve"> </w:t>
      </w:r>
      <w:r w:rsidR="00E24C2B" w:rsidRPr="00CC3813">
        <w:rPr>
          <w:szCs w:val="22"/>
        </w:rPr>
        <w:t xml:space="preserve">palbociclib </w:t>
      </w:r>
      <w:r w:rsidR="0044247E" w:rsidRPr="00CC3813">
        <w:rPr>
          <w:szCs w:val="22"/>
        </w:rPr>
        <w:t>past progression</w:t>
      </w:r>
      <w:r w:rsidR="00E24C2B" w:rsidRPr="00CC3813">
        <w:rPr>
          <w:szCs w:val="22"/>
        </w:rPr>
        <w:t xml:space="preserve">. The yearly cost is </w:t>
      </w:r>
      <w:r w:rsidR="0044247E" w:rsidRPr="00CC3813">
        <w:rPr>
          <w:szCs w:val="22"/>
        </w:rPr>
        <w:t>$</w:t>
      </w:r>
      <w:r w:rsidR="00D56345">
        <w:rPr>
          <w:noProof/>
          <w:color w:val="000000"/>
          <w:szCs w:val="22"/>
          <w:highlight w:val="black"/>
        </w:rPr>
        <w:t>''''''''''''''''</w:t>
      </w:r>
      <w:r w:rsidR="0044247E" w:rsidRPr="00CC3813">
        <w:rPr>
          <w:szCs w:val="22"/>
        </w:rPr>
        <w:t xml:space="preserve"> (13 packs)</w:t>
      </w:r>
      <w:r w:rsidR="00E24C2B" w:rsidRPr="00CC3813">
        <w:rPr>
          <w:szCs w:val="22"/>
        </w:rPr>
        <w:t xml:space="preserve">. </w:t>
      </w:r>
    </w:p>
    <w:p w:rsidR="00862E4A" w:rsidRPr="00CC3813" w:rsidRDefault="00862E4A" w:rsidP="00862E4A">
      <w:pPr>
        <w:widowControl/>
        <w:rPr>
          <w:szCs w:val="22"/>
        </w:rPr>
      </w:pPr>
    </w:p>
    <w:p w:rsidR="00030617" w:rsidRPr="00CA236C" w:rsidRDefault="00030617" w:rsidP="00CA236C">
      <w:pPr>
        <w:pStyle w:val="Heading2"/>
      </w:pPr>
      <w:bookmarkStart w:id="18" w:name="_Toc471220740"/>
      <w:r w:rsidRPr="00CA236C">
        <w:t>Estimated PBS usage &amp; financial implications</w:t>
      </w:r>
      <w:bookmarkEnd w:id="18"/>
    </w:p>
    <w:p w:rsidR="00030617" w:rsidRPr="00C673C2" w:rsidRDefault="00030617" w:rsidP="00030617"/>
    <w:p w:rsidR="00030617" w:rsidRPr="00030617" w:rsidRDefault="00030617" w:rsidP="00030617">
      <w:pPr>
        <w:pStyle w:val="ListParagraph"/>
        <w:widowControl/>
        <w:numPr>
          <w:ilvl w:val="1"/>
          <w:numId w:val="1"/>
        </w:numPr>
        <w:rPr>
          <w:szCs w:val="22"/>
        </w:rPr>
      </w:pPr>
      <w:r w:rsidRPr="00030617">
        <w:t xml:space="preserve">This submission </w:t>
      </w:r>
      <w:r w:rsidR="00A37DA5">
        <w:t>was</w:t>
      </w:r>
      <w:r w:rsidRPr="00030617">
        <w:t xml:space="preserve"> considered by DUSC. </w:t>
      </w:r>
    </w:p>
    <w:p w:rsidR="00030617" w:rsidRPr="00030617" w:rsidRDefault="00030617" w:rsidP="00030617">
      <w:pPr>
        <w:pStyle w:val="ListParagraph"/>
        <w:widowControl/>
        <w:rPr>
          <w:szCs w:val="22"/>
        </w:rPr>
      </w:pPr>
    </w:p>
    <w:p w:rsidR="00030617" w:rsidRPr="0005617A" w:rsidRDefault="00030617" w:rsidP="00030617">
      <w:pPr>
        <w:pStyle w:val="ListParagraph"/>
        <w:widowControl/>
        <w:numPr>
          <w:ilvl w:val="1"/>
          <w:numId w:val="1"/>
        </w:numPr>
        <w:rPr>
          <w:szCs w:val="22"/>
        </w:rPr>
      </w:pPr>
      <w:r w:rsidRPr="00030617">
        <w:t xml:space="preserve">The submission estimated that if the combination of palbociclib and a NSAI is listed on the PBS, the expected uptake would be </w:t>
      </w:r>
      <w:r w:rsidR="00D56345">
        <w:rPr>
          <w:noProof/>
          <w:color w:val="000000"/>
          <w:highlight w:val="black"/>
        </w:rPr>
        <w:t>''''''''''''</w:t>
      </w:r>
      <w:r w:rsidRPr="00030617">
        <w:t xml:space="preserve">% in the first year and </w:t>
      </w:r>
      <w:r w:rsidR="00D56345">
        <w:rPr>
          <w:noProof/>
          <w:color w:val="000000"/>
          <w:highlight w:val="black"/>
        </w:rPr>
        <w:t>''''''</w:t>
      </w:r>
      <w:r w:rsidRPr="00030617">
        <w:t>% for the four subsequent years. Increase in usage of filgrastim, a granulocyte colony stimulating factor (G-CSF), for the treatment of neutropenia associated with the usage of palbociclib was also included in the financial estimates.</w:t>
      </w:r>
    </w:p>
    <w:p w:rsidR="0005617A" w:rsidRPr="0005617A" w:rsidRDefault="0005617A" w:rsidP="0005617A">
      <w:pPr>
        <w:pStyle w:val="ListParagraph"/>
        <w:rPr>
          <w:szCs w:val="22"/>
        </w:rPr>
      </w:pPr>
    </w:p>
    <w:p w:rsidR="0005617A" w:rsidRPr="00030617" w:rsidRDefault="0005617A" w:rsidP="0005617A">
      <w:pPr>
        <w:pStyle w:val="ListParagraph"/>
        <w:widowControl/>
        <w:numPr>
          <w:ilvl w:val="1"/>
          <w:numId w:val="1"/>
        </w:numPr>
        <w:rPr>
          <w:szCs w:val="22"/>
        </w:rPr>
      </w:pPr>
      <w:r w:rsidRPr="0005617A">
        <w:rPr>
          <w:szCs w:val="22"/>
        </w:rPr>
        <w:t xml:space="preserve">DUSC noted that the submission attempted the triangulation of market share and epidemiological approaches in order to validate the reliability of its financial estimates. Applying the market share approach was limited by a lack of accurate cancer stage data which resulted in substantially larger estimates than the epidemiological method. DUSC agreed that the use of </w:t>
      </w:r>
      <w:r w:rsidR="00F31A5A">
        <w:rPr>
          <w:szCs w:val="22"/>
        </w:rPr>
        <w:t>an</w:t>
      </w:r>
      <w:r w:rsidR="00F31A5A" w:rsidRPr="0005617A">
        <w:rPr>
          <w:szCs w:val="22"/>
        </w:rPr>
        <w:t xml:space="preserve"> </w:t>
      </w:r>
      <w:r w:rsidRPr="0005617A">
        <w:rPr>
          <w:szCs w:val="22"/>
        </w:rPr>
        <w:t>epidemiological approach for the base case was appropriate.</w:t>
      </w:r>
      <w:r w:rsidR="00F31A5A">
        <w:rPr>
          <w:szCs w:val="22"/>
        </w:rPr>
        <w:t xml:space="preserve"> </w:t>
      </w:r>
    </w:p>
    <w:p w:rsidR="00B3429F" w:rsidRDefault="00B3429F" w:rsidP="00030617">
      <w:pPr>
        <w:pStyle w:val="TableFooter"/>
        <w:widowControl/>
        <w:ind w:firstLine="720"/>
        <w:rPr>
          <w:szCs w:val="18"/>
        </w:rPr>
      </w:pPr>
    </w:p>
    <w:p w:rsidR="00D56345" w:rsidRDefault="00D56345">
      <w:pPr>
        <w:widowControl/>
        <w:jc w:val="left"/>
        <w:rPr>
          <w:rFonts w:ascii="Arial Narrow" w:hAnsi="Arial Narrow"/>
          <w:b/>
          <w:sz w:val="20"/>
        </w:rPr>
      </w:pPr>
      <w:bookmarkStart w:id="19" w:name="_Toc287349987"/>
      <w:bookmarkStart w:id="20" w:name="_Toc360803417"/>
      <w:bookmarkStart w:id="21" w:name="_Toc465688130"/>
      <w:r>
        <w:rPr>
          <w:rFonts w:ascii="Arial Narrow" w:hAnsi="Arial Narrow"/>
          <w:b/>
          <w:sz w:val="20"/>
        </w:rPr>
        <w:br w:type="page"/>
      </w:r>
    </w:p>
    <w:p w:rsidR="00B3429F" w:rsidRPr="00ED482C" w:rsidRDefault="00ED482C" w:rsidP="00ED482C">
      <w:pPr>
        <w:widowControl/>
        <w:jc w:val="left"/>
        <w:rPr>
          <w:rFonts w:ascii="Arial Narrow" w:hAnsi="Arial Narrow"/>
          <w:b/>
          <w:sz w:val="20"/>
        </w:rPr>
      </w:pPr>
      <w:r w:rsidRPr="00ED482C">
        <w:rPr>
          <w:rFonts w:ascii="Arial Narrow" w:hAnsi="Arial Narrow"/>
          <w:b/>
          <w:sz w:val="20"/>
        </w:rPr>
        <w:lastRenderedPageBreak/>
        <w:t xml:space="preserve">Table </w:t>
      </w:r>
      <w:r w:rsidR="006728E2">
        <w:rPr>
          <w:rFonts w:ascii="Arial Narrow" w:hAnsi="Arial Narrow"/>
          <w:b/>
          <w:sz w:val="20"/>
        </w:rPr>
        <w:t>10</w:t>
      </w:r>
      <w:r w:rsidRPr="00ED482C">
        <w:rPr>
          <w:rFonts w:ascii="Arial Narrow" w:hAnsi="Arial Narrow"/>
          <w:b/>
          <w:sz w:val="20"/>
        </w:rPr>
        <w:t xml:space="preserve">: </w:t>
      </w:r>
      <w:r w:rsidR="00B3429F" w:rsidRPr="00ED482C">
        <w:rPr>
          <w:rFonts w:ascii="Arial Narrow" w:hAnsi="Arial Narrow"/>
          <w:b/>
          <w:sz w:val="20"/>
        </w:rPr>
        <w:t>Estimated cost of palbociclib plus NSAI expenditure</w:t>
      </w:r>
      <w:bookmarkEnd w:id="19"/>
      <w:bookmarkEnd w:id="20"/>
      <w:bookmarkEnd w:id="21"/>
    </w:p>
    <w:tbl>
      <w:tblPr>
        <w:tblW w:w="5018" w:type="pct"/>
        <w:tblCellMar>
          <w:left w:w="28" w:type="dxa"/>
          <w:right w:w="28" w:type="dxa"/>
        </w:tblCellMar>
        <w:tblLook w:val="04A0" w:firstRow="1" w:lastRow="0" w:firstColumn="1" w:lastColumn="0" w:noHBand="0" w:noVBand="1"/>
      </w:tblPr>
      <w:tblGrid>
        <w:gridCol w:w="2183"/>
        <w:gridCol w:w="1150"/>
        <w:gridCol w:w="1150"/>
        <w:gridCol w:w="1154"/>
        <w:gridCol w:w="1150"/>
        <w:gridCol w:w="1161"/>
        <w:gridCol w:w="1167"/>
      </w:tblGrid>
      <w:tr w:rsidR="00B3429F" w:rsidRPr="00552745" w:rsidTr="005F1B97">
        <w:trPr>
          <w:cantSplit/>
          <w:trHeight w:val="58"/>
        </w:trPr>
        <w:tc>
          <w:tcPr>
            <w:tcW w:w="1199" w:type="pct"/>
            <w:tcBorders>
              <w:bottom w:val="single" w:sz="4" w:space="0" w:color="auto"/>
              <w:right w:val="single" w:sz="4" w:space="0" w:color="auto"/>
            </w:tcBorders>
            <w:shd w:val="clear" w:color="auto" w:fill="auto"/>
            <w:vAlign w:val="center"/>
          </w:tcPr>
          <w:p w:rsidR="00B3429F" w:rsidRPr="00552745" w:rsidRDefault="00B3429F" w:rsidP="00B3429F">
            <w:pPr>
              <w:pStyle w:val="TableText1"/>
              <w:spacing w:before="0" w:after="0"/>
              <w:jc w:val="center"/>
              <w:rPr>
                <w:rFonts w:ascii="Arial Narrow" w:hAnsi="Arial Narrow" w:cs="Arial"/>
                <w:b/>
                <w:sz w:val="20"/>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3429F" w:rsidRPr="00552745" w:rsidRDefault="00B3429F" w:rsidP="00B3429F">
            <w:pPr>
              <w:pStyle w:val="TableTextHeading"/>
              <w:spacing w:before="0" w:after="0"/>
              <w:rPr>
                <w:rFonts w:ascii="Arial Narrow" w:hAnsi="Arial Narrow" w:cs="Arial"/>
                <w:bCs/>
                <w:sz w:val="20"/>
              </w:rPr>
            </w:pPr>
            <w:r w:rsidRPr="00552745">
              <w:rPr>
                <w:rFonts w:ascii="Arial Narrow" w:hAnsi="Arial Narrow" w:cs="Arial"/>
                <w:sz w:val="20"/>
              </w:rPr>
              <w:t>Year 1</w:t>
            </w:r>
          </w:p>
          <w:p w:rsidR="00B3429F" w:rsidRPr="00552745" w:rsidRDefault="00B3429F" w:rsidP="00B3429F">
            <w:pPr>
              <w:pStyle w:val="TableTextHeading"/>
              <w:spacing w:before="0" w:after="0"/>
              <w:rPr>
                <w:rFonts w:ascii="Arial Narrow" w:hAnsi="Arial Narrow" w:cs="Arial"/>
                <w:sz w:val="20"/>
              </w:rPr>
            </w:pPr>
            <w:r w:rsidRPr="00552745">
              <w:rPr>
                <w:rFonts w:ascii="Arial Narrow" w:hAnsi="Arial Narrow" w:cs="Arial"/>
                <w:bCs/>
                <w:sz w:val="20"/>
              </w:rPr>
              <w:t>2017</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29F" w:rsidRPr="00552745" w:rsidRDefault="00B3429F" w:rsidP="00B3429F">
            <w:pPr>
              <w:pStyle w:val="TableTextHeading"/>
              <w:spacing w:before="0" w:after="0"/>
              <w:rPr>
                <w:rFonts w:ascii="Arial Narrow" w:hAnsi="Arial Narrow" w:cs="Arial"/>
                <w:bCs/>
                <w:sz w:val="20"/>
              </w:rPr>
            </w:pPr>
            <w:r w:rsidRPr="00552745">
              <w:rPr>
                <w:rFonts w:ascii="Arial Narrow" w:hAnsi="Arial Narrow" w:cs="Arial"/>
                <w:sz w:val="20"/>
              </w:rPr>
              <w:t>Year 2</w:t>
            </w:r>
          </w:p>
          <w:p w:rsidR="00B3429F" w:rsidRPr="00552745" w:rsidRDefault="00B3429F" w:rsidP="00B3429F">
            <w:pPr>
              <w:pStyle w:val="TableTextHeading"/>
              <w:spacing w:before="0" w:after="0"/>
              <w:rPr>
                <w:rFonts w:ascii="Arial Narrow" w:hAnsi="Arial Narrow" w:cs="Arial"/>
                <w:sz w:val="20"/>
              </w:rPr>
            </w:pPr>
            <w:r w:rsidRPr="00552745">
              <w:rPr>
                <w:rFonts w:ascii="Arial Narrow" w:hAnsi="Arial Narrow" w:cs="Arial"/>
                <w:bCs/>
                <w:sz w:val="20"/>
              </w:rPr>
              <w:t>2018</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B3429F" w:rsidRPr="00552745" w:rsidRDefault="00B3429F" w:rsidP="00B3429F">
            <w:pPr>
              <w:pStyle w:val="TableTextHeading"/>
              <w:spacing w:before="0" w:after="0"/>
              <w:rPr>
                <w:rFonts w:ascii="Arial Narrow" w:hAnsi="Arial Narrow" w:cs="Arial"/>
                <w:bCs/>
                <w:sz w:val="20"/>
              </w:rPr>
            </w:pPr>
            <w:r w:rsidRPr="00552745">
              <w:rPr>
                <w:rFonts w:ascii="Arial Narrow" w:hAnsi="Arial Narrow" w:cs="Arial"/>
                <w:sz w:val="20"/>
              </w:rPr>
              <w:t>Year 3</w:t>
            </w:r>
          </w:p>
          <w:p w:rsidR="00B3429F" w:rsidRPr="00552745" w:rsidRDefault="00B3429F" w:rsidP="00B3429F">
            <w:pPr>
              <w:pStyle w:val="TableTextHeading"/>
              <w:spacing w:before="0" w:after="0"/>
              <w:rPr>
                <w:rFonts w:ascii="Arial Narrow" w:hAnsi="Arial Narrow" w:cs="Arial"/>
                <w:sz w:val="20"/>
              </w:rPr>
            </w:pPr>
            <w:r w:rsidRPr="00552745">
              <w:rPr>
                <w:rFonts w:ascii="Arial Narrow" w:hAnsi="Arial Narrow" w:cs="Arial"/>
                <w:bCs/>
                <w:sz w:val="20"/>
              </w:rPr>
              <w:t>2019</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B3429F" w:rsidRPr="00552745" w:rsidRDefault="00B3429F" w:rsidP="00B3429F">
            <w:pPr>
              <w:pStyle w:val="TableTextHeading"/>
              <w:spacing w:before="0" w:after="0"/>
              <w:rPr>
                <w:rFonts w:ascii="Arial Narrow" w:hAnsi="Arial Narrow" w:cs="Arial"/>
                <w:bCs/>
                <w:sz w:val="20"/>
              </w:rPr>
            </w:pPr>
            <w:r w:rsidRPr="00552745">
              <w:rPr>
                <w:rFonts w:ascii="Arial Narrow" w:hAnsi="Arial Narrow" w:cs="Arial"/>
                <w:sz w:val="20"/>
              </w:rPr>
              <w:t>Year 4</w:t>
            </w:r>
          </w:p>
          <w:p w:rsidR="00B3429F" w:rsidRPr="00552745" w:rsidRDefault="00B3429F" w:rsidP="00B3429F">
            <w:pPr>
              <w:pStyle w:val="TableTextHeading"/>
              <w:spacing w:before="0" w:after="0"/>
              <w:rPr>
                <w:rFonts w:ascii="Arial Narrow" w:hAnsi="Arial Narrow" w:cs="Arial"/>
                <w:sz w:val="20"/>
              </w:rPr>
            </w:pPr>
            <w:r w:rsidRPr="00552745">
              <w:rPr>
                <w:rFonts w:ascii="Arial Narrow" w:hAnsi="Arial Narrow" w:cs="Arial"/>
                <w:bCs/>
                <w:sz w:val="20"/>
              </w:rPr>
              <w:t>2020</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B3429F" w:rsidRPr="00552745" w:rsidRDefault="00B3429F" w:rsidP="00B3429F">
            <w:pPr>
              <w:pStyle w:val="TableTextHeading"/>
              <w:spacing w:before="0" w:after="0"/>
              <w:rPr>
                <w:rFonts w:ascii="Arial Narrow" w:hAnsi="Arial Narrow" w:cs="Arial"/>
                <w:bCs/>
                <w:sz w:val="20"/>
              </w:rPr>
            </w:pPr>
            <w:r w:rsidRPr="00552745">
              <w:rPr>
                <w:rFonts w:ascii="Arial Narrow" w:hAnsi="Arial Narrow" w:cs="Arial"/>
                <w:sz w:val="20"/>
              </w:rPr>
              <w:t>Year 5</w:t>
            </w:r>
          </w:p>
          <w:p w:rsidR="00B3429F" w:rsidRPr="00552745" w:rsidRDefault="00B3429F" w:rsidP="00B3429F">
            <w:pPr>
              <w:pStyle w:val="TableTextHeading"/>
              <w:spacing w:before="0" w:after="0"/>
              <w:rPr>
                <w:rFonts w:ascii="Arial Narrow" w:hAnsi="Arial Narrow" w:cs="Arial"/>
                <w:sz w:val="20"/>
              </w:rPr>
            </w:pPr>
            <w:r w:rsidRPr="00552745">
              <w:rPr>
                <w:rFonts w:ascii="Arial Narrow" w:hAnsi="Arial Narrow" w:cs="Arial"/>
                <w:bCs/>
                <w:sz w:val="20"/>
              </w:rPr>
              <w:t>2021</w:t>
            </w:r>
          </w:p>
        </w:tc>
        <w:tc>
          <w:tcPr>
            <w:tcW w:w="641" w:type="pct"/>
            <w:tcBorders>
              <w:top w:val="single" w:sz="4" w:space="0" w:color="auto"/>
              <w:left w:val="nil"/>
              <w:bottom w:val="single" w:sz="4" w:space="0" w:color="auto"/>
              <w:right w:val="single" w:sz="4" w:space="0" w:color="auto"/>
            </w:tcBorders>
            <w:vAlign w:val="center"/>
          </w:tcPr>
          <w:p w:rsidR="00B3429F" w:rsidRPr="00552745" w:rsidRDefault="00B3429F" w:rsidP="00B3429F">
            <w:pPr>
              <w:pStyle w:val="TableTextHeading"/>
              <w:spacing w:before="0" w:after="0"/>
              <w:rPr>
                <w:rFonts w:ascii="Arial Narrow" w:hAnsi="Arial Narrow" w:cs="Arial"/>
                <w:sz w:val="20"/>
              </w:rPr>
            </w:pPr>
            <w:r w:rsidRPr="00552745">
              <w:rPr>
                <w:rFonts w:ascii="Arial Narrow" w:hAnsi="Arial Narrow" w:cs="Arial"/>
                <w:sz w:val="20"/>
              </w:rPr>
              <w:t>Source</w:t>
            </w:r>
          </w:p>
        </w:tc>
      </w:tr>
      <w:tr w:rsidR="00B3429F" w:rsidRPr="00552745" w:rsidTr="005F1B97">
        <w:trPr>
          <w:cantSplit/>
          <w:trHeight w:val="5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B3429F" w:rsidRPr="00552745" w:rsidRDefault="00B3429F" w:rsidP="00B3429F">
            <w:pPr>
              <w:pStyle w:val="TableText1"/>
              <w:spacing w:before="0" w:after="0"/>
              <w:rPr>
                <w:rFonts w:ascii="Arial Narrow" w:hAnsi="Arial Narrow" w:cs="Arial"/>
                <w:b/>
                <w:sz w:val="20"/>
                <w:vertAlign w:val="superscript"/>
              </w:rPr>
            </w:pPr>
            <w:r w:rsidRPr="00552745">
              <w:rPr>
                <w:rFonts w:ascii="Arial Narrow" w:hAnsi="Arial Narrow" w:cs="Arial"/>
                <w:b/>
                <w:bCs/>
                <w:sz w:val="20"/>
              </w:rPr>
              <w:t>Estimated extent of use</w:t>
            </w:r>
            <w:r w:rsidRPr="00552745">
              <w:rPr>
                <w:rFonts w:ascii="Arial Narrow" w:hAnsi="Arial Narrow" w:cs="Arial"/>
                <w:b/>
                <w:bCs/>
                <w:sz w:val="20"/>
                <w:vertAlign w:val="superscript"/>
              </w:rPr>
              <w:t>1</w:t>
            </w:r>
          </w:p>
        </w:tc>
      </w:tr>
      <w:tr w:rsidR="00B3429F" w:rsidRPr="00552745" w:rsidTr="005F1B97">
        <w:trPr>
          <w:cantSplit/>
          <w:trHeight w:val="58"/>
        </w:trPr>
        <w:tc>
          <w:tcPr>
            <w:tcW w:w="1199" w:type="pct"/>
            <w:tcBorders>
              <w:top w:val="single" w:sz="4" w:space="0" w:color="auto"/>
              <w:left w:val="single" w:sz="4" w:space="0" w:color="auto"/>
              <w:bottom w:val="single" w:sz="4" w:space="0" w:color="auto"/>
              <w:right w:val="single" w:sz="4" w:space="0" w:color="auto"/>
            </w:tcBorders>
            <w:vAlign w:val="center"/>
          </w:tcPr>
          <w:p w:rsidR="00B3429F" w:rsidRPr="00552745" w:rsidRDefault="00B3429F" w:rsidP="00B3429F">
            <w:pPr>
              <w:widowControl/>
              <w:tabs>
                <w:tab w:val="left" w:pos="142"/>
              </w:tabs>
              <w:jc w:val="left"/>
              <w:rPr>
                <w:rFonts w:ascii="Arial Narrow" w:hAnsi="Arial Narrow"/>
                <w:sz w:val="20"/>
              </w:rPr>
            </w:pPr>
            <w:r w:rsidRPr="00552745">
              <w:rPr>
                <w:rFonts w:ascii="Arial Narrow" w:hAnsi="Arial Narrow"/>
                <w:sz w:val="20"/>
              </w:rPr>
              <w:t>Number treated</w:t>
            </w:r>
          </w:p>
        </w:tc>
        <w:tc>
          <w:tcPr>
            <w:tcW w:w="632" w:type="pct"/>
            <w:tcBorders>
              <w:top w:val="single" w:sz="4" w:space="0" w:color="auto"/>
              <w:left w:val="single" w:sz="4" w:space="0" w:color="auto"/>
              <w:bottom w:val="single" w:sz="4" w:space="0" w:color="auto"/>
              <w:right w:val="single" w:sz="4" w:space="0" w:color="auto"/>
            </w:tcBorders>
            <w:vAlign w:val="center"/>
          </w:tcPr>
          <w:p w:rsidR="00B3429F" w:rsidRPr="00D56345" w:rsidRDefault="00D56345" w:rsidP="00B3429F">
            <w:pPr>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29F" w:rsidRPr="00D56345" w:rsidRDefault="00D56345" w:rsidP="00B3429F">
            <w:pPr>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41" w:type="pct"/>
            <w:tcBorders>
              <w:top w:val="single" w:sz="4" w:space="0" w:color="auto"/>
              <w:left w:val="nil"/>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p>
        </w:tc>
      </w:tr>
      <w:tr w:rsidR="00B3429F" w:rsidRPr="00552745" w:rsidTr="005F1B97">
        <w:trPr>
          <w:cantSplit/>
          <w:trHeight w:val="58"/>
        </w:trPr>
        <w:tc>
          <w:tcPr>
            <w:tcW w:w="1199" w:type="pct"/>
            <w:tcBorders>
              <w:top w:val="single" w:sz="4" w:space="0" w:color="auto"/>
              <w:left w:val="single" w:sz="4" w:space="0" w:color="auto"/>
              <w:bottom w:val="single" w:sz="4" w:space="0" w:color="auto"/>
              <w:right w:val="single" w:sz="4" w:space="0" w:color="auto"/>
            </w:tcBorders>
            <w:vAlign w:val="center"/>
          </w:tcPr>
          <w:p w:rsidR="00B3429F" w:rsidRPr="00552745" w:rsidRDefault="00B3429F" w:rsidP="00B3429F">
            <w:pPr>
              <w:widowControl/>
              <w:tabs>
                <w:tab w:val="left" w:pos="142"/>
              </w:tabs>
              <w:jc w:val="left"/>
              <w:rPr>
                <w:rFonts w:ascii="Arial Narrow" w:hAnsi="Arial Narrow"/>
                <w:sz w:val="20"/>
              </w:rPr>
            </w:pPr>
            <w:r w:rsidRPr="00552745">
              <w:rPr>
                <w:rFonts w:ascii="Arial Narrow" w:hAnsi="Arial Narrow"/>
                <w:sz w:val="20"/>
              </w:rPr>
              <w:t>Market share</w:t>
            </w:r>
          </w:p>
        </w:tc>
        <w:tc>
          <w:tcPr>
            <w:tcW w:w="632" w:type="pct"/>
            <w:tcBorders>
              <w:top w:val="single" w:sz="4" w:space="0" w:color="auto"/>
              <w:left w:val="single" w:sz="4" w:space="0" w:color="auto"/>
              <w:bottom w:val="single" w:sz="4" w:space="0" w:color="auto"/>
              <w:right w:val="single" w:sz="4" w:space="0" w:color="auto"/>
            </w:tcBorders>
            <w:vAlign w:val="center"/>
          </w:tcPr>
          <w:p w:rsidR="00B3429F" w:rsidRPr="00D56345" w:rsidRDefault="00D56345" w:rsidP="00B3429F">
            <w:pPr>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29F" w:rsidRPr="00D56345" w:rsidRDefault="00D56345" w:rsidP="00B3429F">
            <w:pPr>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41" w:type="pct"/>
            <w:tcBorders>
              <w:top w:val="single" w:sz="4" w:space="0" w:color="auto"/>
              <w:left w:val="nil"/>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p>
        </w:tc>
      </w:tr>
      <w:tr w:rsidR="00B3429F" w:rsidRPr="00552745" w:rsidTr="005F1B97">
        <w:trPr>
          <w:cantSplit/>
          <w:trHeight w:val="58"/>
        </w:trPr>
        <w:tc>
          <w:tcPr>
            <w:tcW w:w="1199" w:type="pct"/>
            <w:tcBorders>
              <w:top w:val="single" w:sz="4" w:space="0" w:color="auto"/>
              <w:left w:val="single" w:sz="4" w:space="0" w:color="auto"/>
              <w:bottom w:val="single" w:sz="4" w:space="0" w:color="auto"/>
              <w:right w:val="single" w:sz="4" w:space="0" w:color="auto"/>
            </w:tcBorders>
            <w:vAlign w:val="center"/>
          </w:tcPr>
          <w:p w:rsidR="00B3429F" w:rsidRPr="00552745" w:rsidRDefault="00B3429F" w:rsidP="00B3429F">
            <w:pPr>
              <w:widowControl/>
              <w:tabs>
                <w:tab w:val="left" w:pos="142"/>
              </w:tabs>
              <w:jc w:val="left"/>
              <w:rPr>
                <w:rFonts w:ascii="Arial Narrow" w:hAnsi="Arial Narrow"/>
                <w:sz w:val="20"/>
              </w:rPr>
            </w:pPr>
            <w:r w:rsidRPr="00552745">
              <w:rPr>
                <w:rFonts w:ascii="Arial Narrow" w:hAnsi="Arial Narrow"/>
                <w:sz w:val="20"/>
              </w:rPr>
              <w:t>Scripts</w:t>
            </w:r>
            <w:r w:rsidR="006C016A">
              <w:rPr>
                <w:rFonts w:ascii="Arial Narrow" w:hAnsi="Arial Narrow"/>
                <w:sz w:val="20"/>
                <w:vertAlign w:val="superscript"/>
              </w:rPr>
              <w:t>3</w:t>
            </w:r>
          </w:p>
        </w:tc>
        <w:tc>
          <w:tcPr>
            <w:tcW w:w="632" w:type="pct"/>
            <w:tcBorders>
              <w:top w:val="single" w:sz="4" w:space="0" w:color="auto"/>
              <w:left w:val="single" w:sz="4" w:space="0" w:color="auto"/>
              <w:bottom w:val="single" w:sz="4" w:space="0" w:color="auto"/>
              <w:right w:val="single" w:sz="4" w:space="0" w:color="auto"/>
            </w:tcBorders>
            <w:vAlign w:val="center"/>
          </w:tcPr>
          <w:p w:rsidR="00B3429F" w:rsidRPr="00D56345" w:rsidRDefault="00D56345" w:rsidP="00B3429F">
            <w:pPr>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29F" w:rsidRPr="00D56345" w:rsidRDefault="00D56345" w:rsidP="00B3429F">
            <w:pPr>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41" w:type="pct"/>
            <w:tcBorders>
              <w:top w:val="single" w:sz="4" w:space="0" w:color="auto"/>
              <w:left w:val="nil"/>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p>
        </w:tc>
      </w:tr>
      <w:tr w:rsidR="00B3429F" w:rsidRPr="00552745" w:rsidTr="005F1B97">
        <w:trPr>
          <w:cantSplit/>
          <w:trHeight w:val="58"/>
        </w:trPr>
        <w:tc>
          <w:tcPr>
            <w:tcW w:w="5000" w:type="pct"/>
            <w:gridSpan w:val="7"/>
            <w:tcBorders>
              <w:top w:val="single" w:sz="4" w:space="0" w:color="auto"/>
              <w:left w:val="single" w:sz="4" w:space="0" w:color="auto"/>
              <w:bottom w:val="single" w:sz="4" w:space="0" w:color="auto"/>
              <w:right w:val="single" w:sz="4" w:space="0" w:color="auto"/>
            </w:tcBorders>
          </w:tcPr>
          <w:p w:rsidR="00B3429F" w:rsidRPr="00552745" w:rsidRDefault="00B3429F" w:rsidP="00B3429F">
            <w:pPr>
              <w:pStyle w:val="TableText1"/>
              <w:spacing w:before="0" w:after="0"/>
              <w:rPr>
                <w:rFonts w:ascii="Arial Narrow" w:hAnsi="Arial Narrow" w:cs="Arial"/>
                <w:sz w:val="20"/>
              </w:rPr>
            </w:pPr>
            <w:r w:rsidRPr="00552745">
              <w:rPr>
                <w:rFonts w:ascii="Arial Narrow" w:hAnsi="Arial Narrow" w:cs="Arial"/>
                <w:b/>
                <w:sz w:val="20"/>
              </w:rPr>
              <w:t>Utilisation of palbociclib plus NSAI</w:t>
            </w:r>
            <w:r w:rsidRPr="00552745">
              <w:rPr>
                <w:rFonts w:ascii="Arial Narrow" w:hAnsi="Arial Narrow" w:cs="Arial"/>
                <w:b/>
                <w:bCs/>
                <w:sz w:val="20"/>
                <w:vertAlign w:val="superscript"/>
              </w:rPr>
              <w:t>2</w:t>
            </w:r>
          </w:p>
        </w:tc>
      </w:tr>
      <w:tr w:rsidR="00B3429F" w:rsidRPr="00552745" w:rsidTr="005F1B97">
        <w:trPr>
          <w:cantSplit/>
          <w:trHeight w:val="58"/>
        </w:trPr>
        <w:tc>
          <w:tcPr>
            <w:tcW w:w="1199" w:type="pct"/>
            <w:tcBorders>
              <w:top w:val="single" w:sz="4" w:space="0" w:color="auto"/>
              <w:left w:val="single" w:sz="4" w:space="0" w:color="auto"/>
              <w:bottom w:val="single" w:sz="4" w:space="0" w:color="auto"/>
              <w:right w:val="single" w:sz="4" w:space="0" w:color="auto"/>
            </w:tcBorders>
          </w:tcPr>
          <w:p w:rsidR="00B3429F" w:rsidRPr="00552745" w:rsidRDefault="00B3429F" w:rsidP="00B3429F">
            <w:pPr>
              <w:pStyle w:val="TableText1"/>
              <w:spacing w:before="0" w:after="0"/>
              <w:rPr>
                <w:rFonts w:ascii="Arial Narrow" w:hAnsi="Arial Narrow" w:cs="Arial"/>
                <w:sz w:val="20"/>
              </w:rPr>
            </w:pPr>
            <w:r w:rsidRPr="00552745">
              <w:rPr>
                <w:rFonts w:ascii="Arial Narrow" w:hAnsi="Arial Narrow" w:cs="Arial"/>
                <w:sz w:val="20"/>
              </w:rPr>
              <w:t>Packs of palbociclib</w:t>
            </w:r>
          </w:p>
        </w:tc>
        <w:tc>
          <w:tcPr>
            <w:tcW w:w="632" w:type="pct"/>
            <w:tcBorders>
              <w:top w:val="single" w:sz="4" w:space="0" w:color="auto"/>
              <w:left w:val="single" w:sz="4" w:space="0" w:color="auto"/>
              <w:bottom w:val="single" w:sz="4" w:space="0" w:color="auto"/>
              <w:right w:val="single" w:sz="4" w:space="0" w:color="auto"/>
            </w:tcBorders>
            <w:vAlign w:val="center"/>
          </w:tcPr>
          <w:p w:rsidR="00B3429F" w:rsidRPr="00D56345" w:rsidRDefault="00D56345" w:rsidP="00B3429F">
            <w:pPr>
              <w:pStyle w:val="TableText1"/>
              <w:spacing w:before="0" w:after="0"/>
              <w:jc w:val="center"/>
              <w:rPr>
                <w:rFonts w:ascii="Arial Narrow" w:hAnsi="Arial Narrow" w:cs="Arial"/>
                <w:sz w:val="20"/>
                <w:highlight w:val="black"/>
              </w:rPr>
            </w:pPr>
            <w:r>
              <w:rPr>
                <w:rFonts w:ascii="Arial Narrow" w:hAnsi="Arial Narrow" w:cs="Arial"/>
                <w:noProof/>
                <w:color w:val="000000"/>
                <w:sz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29F" w:rsidRPr="00D56345" w:rsidRDefault="00D56345" w:rsidP="00B3429F">
            <w:pPr>
              <w:pStyle w:val="TableText1"/>
              <w:spacing w:before="0" w:after="0"/>
              <w:jc w:val="center"/>
              <w:rPr>
                <w:rFonts w:ascii="Arial Narrow" w:hAnsi="Arial Narrow" w:cs="Arial"/>
                <w:sz w:val="20"/>
                <w:highlight w:val="black"/>
              </w:rPr>
            </w:pPr>
            <w:r>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pStyle w:val="TableText1"/>
              <w:spacing w:before="0" w:after="0"/>
              <w:jc w:val="center"/>
              <w:rPr>
                <w:rFonts w:ascii="Arial Narrow" w:hAnsi="Arial Narrow" w:cs="Arial"/>
                <w:sz w:val="20"/>
                <w:highlight w:val="black"/>
              </w:rPr>
            </w:pPr>
            <w:r>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pStyle w:val="TableText1"/>
              <w:spacing w:before="0" w:after="0"/>
              <w:jc w:val="center"/>
              <w:rPr>
                <w:rFonts w:ascii="Arial Narrow" w:hAnsi="Arial Narrow" w:cs="Arial"/>
                <w:sz w:val="20"/>
                <w:highlight w:val="black"/>
              </w:rPr>
            </w:pPr>
            <w:r>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pStyle w:val="TableText1"/>
              <w:spacing w:before="0" w:after="0"/>
              <w:jc w:val="center"/>
              <w:rPr>
                <w:rFonts w:ascii="Arial Narrow" w:hAnsi="Arial Narrow" w:cs="Arial"/>
                <w:sz w:val="20"/>
                <w:highlight w:val="black"/>
              </w:rPr>
            </w:pPr>
            <w:r>
              <w:rPr>
                <w:rFonts w:ascii="Arial Narrow" w:hAnsi="Arial Narrow" w:cs="Arial"/>
                <w:noProof/>
                <w:color w:val="000000"/>
                <w:sz w:val="20"/>
                <w:highlight w:val="black"/>
              </w:rPr>
              <w:t>''''''''''''''''</w:t>
            </w:r>
          </w:p>
        </w:tc>
        <w:tc>
          <w:tcPr>
            <w:tcW w:w="641" w:type="pct"/>
            <w:vMerge w:val="restart"/>
            <w:tcBorders>
              <w:top w:val="single" w:sz="4" w:space="0" w:color="auto"/>
              <w:left w:val="nil"/>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Table E.22</w:t>
            </w:r>
            <w:r w:rsidR="006E7183" w:rsidRPr="00552745">
              <w:rPr>
                <w:rFonts w:ascii="Arial Narrow" w:hAnsi="Arial Narrow" w:cs="Arial"/>
                <w:sz w:val="20"/>
              </w:rPr>
              <w:t xml:space="preserve"> of submission</w:t>
            </w:r>
          </w:p>
        </w:tc>
      </w:tr>
      <w:tr w:rsidR="00B3429F" w:rsidRPr="00552745" w:rsidTr="005F1B97">
        <w:trPr>
          <w:cantSplit/>
          <w:trHeight w:val="58"/>
        </w:trPr>
        <w:tc>
          <w:tcPr>
            <w:tcW w:w="1199" w:type="pct"/>
            <w:tcBorders>
              <w:top w:val="single" w:sz="4" w:space="0" w:color="auto"/>
              <w:left w:val="single" w:sz="4" w:space="0" w:color="auto"/>
              <w:bottom w:val="single" w:sz="4" w:space="0" w:color="auto"/>
              <w:right w:val="single" w:sz="4" w:space="0" w:color="auto"/>
            </w:tcBorders>
          </w:tcPr>
          <w:p w:rsidR="00B3429F" w:rsidRPr="00552745" w:rsidRDefault="00B3429F" w:rsidP="00B3429F">
            <w:pPr>
              <w:pStyle w:val="TableText1"/>
              <w:spacing w:before="0" w:after="0"/>
              <w:rPr>
                <w:rFonts w:ascii="Arial Narrow" w:hAnsi="Arial Narrow" w:cs="Arial"/>
                <w:sz w:val="20"/>
              </w:rPr>
            </w:pPr>
            <w:r w:rsidRPr="00552745">
              <w:rPr>
                <w:rFonts w:ascii="Arial Narrow" w:hAnsi="Arial Narrow" w:cs="Arial"/>
                <w:sz w:val="20"/>
              </w:rPr>
              <w:t>Packs of NSAI</w:t>
            </w:r>
          </w:p>
        </w:tc>
        <w:tc>
          <w:tcPr>
            <w:tcW w:w="632" w:type="pct"/>
            <w:tcBorders>
              <w:top w:val="single" w:sz="4" w:space="0" w:color="auto"/>
              <w:left w:val="single" w:sz="4" w:space="0" w:color="auto"/>
              <w:bottom w:val="single" w:sz="4" w:space="0" w:color="auto"/>
              <w:right w:val="single" w:sz="4" w:space="0" w:color="auto"/>
            </w:tcBorders>
            <w:vAlign w:val="center"/>
          </w:tcPr>
          <w:p w:rsidR="00B3429F" w:rsidRPr="00D56345" w:rsidRDefault="00D56345" w:rsidP="00B3429F">
            <w:pPr>
              <w:pStyle w:val="TableText1"/>
              <w:spacing w:before="0" w:after="0"/>
              <w:jc w:val="center"/>
              <w:rPr>
                <w:rFonts w:ascii="Arial Narrow" w:hAnsi="Arial Narrow" w:cs="Arial"/>
                <w:sz w:val="20"/>
                <w:highlight w:val="black"/>
              </w:rPr>
            </w:pPr>
            <w:r>
              <w:rPr>
                <w:rFonts w:ascii="Arial Narrow" w:hAnsi="Arial Narrow" w:cs="Arial"/>
                <w:noProof/>
                <w:color w:val="000000"/>
                <w:sz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29F" w:rsidRPr="00D56345" w:rsidRDefault="00D56345" w:rsidP="00B3429F">
            <w:pPr>
              <w:pStyle w:val="TableText1"/>
              <w:spacing w:before="0" w:after="0"/>
              <w:jc w:val="center"/>
              <w:rPr>
                <w:rFonts w:ascii="Arial Narrow" w:hAnsi="Arial Narrow" w:cs="Arial"/>
                <w:sz w:val="20"/>
                <w:highlight w:val="black"/>
              </w:rPr>
            </w:pPr>
            <w:r>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pStyle w:val="TableText1"/>
              <w:spacing w:before="0" w:after="0"/>
              <w:jc w:val="center"/>
              <w:rPr>
                <w:rFonts w:ascii="Arial Narrow" w:hAnsi="Arial Narrow" w:cs="Arial"/>
                <w:sz w:val="20"/>
                <w:highlight w:val="black"/>
              </w:rPr>
            </w:pPr>
            <w:r>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pStyle w:val="TableText1"/>
              <w:spacing w:before="0" w:after="0"/>
              <w:jc w:val="center"/>
              <w:rPr>
                <w:rFonts w:ascii="Arial Narrow" w:hAnsi="Arial Narrow" w:cs="Arial"/>
                <w:sz w:val="20"/>
                <w:highlight w:val="black"/>
              </w:rPr>
            </w:pPr>
            <w:r>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pStyle w:val="TableText1"/>
              <w:spacing w:before="0" w:after="0"/>
              <w:jc w:val="center"/>
              <w:rPr>
                <w:rFonts w:ascii="Arial Narrow" w:hAnsi="Arial Narrow" w:cs="Arial"/>
                <w:sz w:val="20"/>
                <w:highlight w:val="black"/>
              </w:rPr>
            </w:pPr>
            <w:r>
              <w:rPr>
                <w:rFonts w:ascii="Arial Narrow" w:hAnsi="Arial Narrow" w:cs="Arial"/>
                <w:noProof/>
                <w:color w:val="000000"/>
                <w:sz w:val="20"/>
                <w:highlight w:val="black"/>
              </w:rPr>
              <w:t>''''''''''''''''</w:t>
            </w:r>
          </w:p>
        </w:tc>
        <w:tc>
          <w:tcPr>
            <w:tcW w:w="641" w:type="pct"/>
            <w:vMerge/>
            <w:tcBorders>
              <w:left w:val="nil"/>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p>
        </w:tc>
      </w:tr>
      <w:tr w:rsidR="00B3429F" w:rsidRPr="00552745" w:rsidTr="005F1B97">
        <w:trPr>
          <w:cantSplit/>
          <w:trHeight w:val="295"/>
        </w:trPr>
        <w:tc>
          <w:tcPr>
            <w:tcW w:w="1199" w:type="pct"/>
            <w:tcBorders>
              <w:top w:val="single" w:sz="4" w:space="0" w:color="auto"/>
              <w:left w:val="single" w:sz="4" w:space="0" w:color="auto"/>
              <w:bottom w:val="single" w:sz="4" w:space="0" w:color="auto"/>
              <w:right w:val="single" w:sz="4" w:space="0" w:color="auto"/>
            </w:tcBorders>
          </w:tcPr>
          <w:p w:rsidR="00B3429F" w:rsidRPr="00552745" w:rsidRDefault="00B3429F" w:rsidP="00B3429F">
            <w:pPr>
              <w:pStyle w:val="TableText1"/>
              <w:spacing w:before="0" w:after="0"/>
              <w:rPr>
                <w:rFonts w:ascii="Arial Narrow" w:hAnsi="Arial Narrow" w:cs="Arial"/>
                <w:sz w:val="20"/>
              </w:rPr>
            </w:pPr>
            <w:r w:rsidRPr="00552745">
              <w:rPr>
                <w:rFonts w:ascii="Arial Narrow" w:hAnsi="Arial Narrow" w:cs="Arial"/>
                <w:sz w:val="20"/>
              </w:rPr>
              <w:t>Packs of NSAI excluding under-copay scripts (100%-37.7%)</w:t>
            </w:r>
          </w:p>
        </w:tc>
        <w:tc>
          <w:tcPr>
            <w:tcW w:w="632" w:type="pct"/>
            <w:tcBorders>
              <w:top w:val="single" w:sz="4" w:space="0" w:color="auto"/>
              <w:left w:val="single" w:sz="4" w:space="0" w:color="auto"/>
              <w:bottom w:val="single" w:sz="4" w:space="0" w:color="auto"/>
              <w:right w:val="single" w:sz="4" w:space="0" w:color="auto"/>
            </w:tcBorders>
            <w:vAlign w:val="center"/>
          </w:tcPr>
          <w:p w:rsidR="00B3429F" w:rsidRPr="00D56345" w:rsidRDefault="00D56345" w:rsidP="00B3429F">
            <w:pPr>
              <w:pStyle w:val="TableText1"/>
              <w:spacing w:before="0" w:after="0"/>
              <w:jc w:val="center"/>
              <w:rPr>
                <w:rFonts w:ascii="Arial Narrow" w:hAnsi="Arial Narrow" w:cs="Arial"/>
                <w:sz w:val="20"/>
                <w:highlight w:val="black"/>
              </w:rPr>
            </w:pPr>
            <w:r>
              <w:rPr>
                <w:rFonts w:ascii="Arial Narrow" w:hAnsi="Arial Narrow" w:cs="Arial"/>
                <w:noProof/>
                <w:color w:val="000000"/>
                <w:sz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29F" w:rsidRPr="00D56345" w:rsidRDefault="00D56345" w:rsidP="00B3429F">
            <w:pPr>
              <w:pStyle w:val="TableText1"/>
              <w:spacing w:before="0" w:after="0"/>
              <w:jc w:val="center"/>
              <w:rPr>
                <w:rFonts w:ascii="Arial Narrow" w:hAnsi="Arial Narrow" w:cs="Arial"/>
                <w:sz w:val="20"/>
                <w:highlight w:val="black"/>
              </w:rPr>
            </w:pPr>
            <w:r>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pStyle w:val="TableText1"/>
              <w:spacing w:before="0" w:after="0"/>
              <w:jc w:val="center"/>
              <w:rPr>
                <w:rFonts w:ascii="Arial Narrow" w:hAnsi="Arial Narrow" w:cs="Arial"/>
                <w:sz w:val="20"/>
                <w:highlight w:val="black"/>
              </w:rPr>
            </w:pPr>
            <w:r>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pStyle w:val="TableText1"/>
              <w:spacing w:before="0" w:after="0"/>
              <w:jc w:val="center"/>
              <w:rPr>
                <w:rFonts w:ascii="Arial Narrow" w:hAnsi="Arial Narrow" w:cs="Arial"/>
                <w:sz w:val="20"/>
                <w:highlight w:val="black"/>
              </w:rPr>
            </w:pPr>
            <w:r>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D56345" w:rsidRDefault="00D56345" w:rsidP="00B3429F">
            <w:pPr>
              <w:pStyle w:val="TableText1"/>
              <w:spacing w:before="0" w:after="0"/>
              <w:jc w:val="center"/>
              <w:rPr>
                <w:rFonts w:ascii="Arial Narrow" w:hAnsi="Arial Narrow" w:cs="Arial"/>
                <w:sz w:val="20"/>
                <w:highlight w:val="black"/>
              </w:rPr>
            </w:pPr>
            <w:r>
              <w:rPr>
                <w:rFonts w:ascii="Arial Narrow" w:hAnsi="Arial Narrow" w:cs="Arial"/>
                <w:noProof/>
                <w:color w:val="000000"/>
                <w:sz w:val="20"/>
                <w:highlight w:val="black"/>
              </w:rPr>
              <w:t>'''''''''''''''''</w:t>
            </w:r>
          </w:p>
        </w:tc>
        <w:tc>
          <w:tcPr>
            <w:tcW w:w="641" w:type="pct"/>
            <w:tcBorders>
              <w:top w:val="single" w:sz="4" w:space="0" w:color="auto"/>
              <w:left w:val="nil"/>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Medicare statistics</w:t>
            </w:r>
          </w:p>
        </w:tc>
      </w:tr>
      <w:tr w:rsidR="00B3429F" w:rsidRPr="00552745" w:rsidTr="005F1B97">
        <w:trPr>
          <w:cantSplit/>
          <w:trHeight w:val="5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B3429F" w:rsidRPr="00552745" w:rsidRDefault="00B3429F" w:rsidP="00B3429F">
            <w:pPr>
              <w:pStyle w:val="TableText1"/>
              <w:spacing w:before="0" w:after="0"/>
              <w:rPr>
                <w:rFonts w:ascii="Arial Narrow" w:hAnsi="Arial Narrow" w:cs="Arial"/>
                <w:b/>
                <w:bCs/>
                <w:sz w:val="20"/>
                <w:lang w:eastAsia="zh-CN"/>
              </w:rPr>
            </w:pPr>
            <w:r w:rsidRPr="00552745">
              <w:rPr>
                <w:rFonts w:ascii="Arial Narrow" w:hAnsi="Arial Narrow" w:cs="Arial"/>
                <w:b/>
                <w:bCs/>
                <w:sz w:val="20"/>
                <w:lang w:eastAsia="zh-CN"/>
              </w:rPr>
              <w:t>E</w:t>
            </w:r>
            <w:r w:rsidRPr="00552745">
              <w:rPr>
                <w:rFonts w:ascii="Arial Narrow" w:hAnsi="Arial Narrow" w:cs="Arial"/>
                <w:b/>
                <w:sz w:val="20"/>
              </w:rPr>
              <w:t>ffective cost of palbociclib in combination with a NSAI ($)</w:t>
            </w:r>
            <w:r w:rsidRPr="00552745">
              <w:rPr>
                <w:rFonts w:ascii="Arial Narrow" w:hAnsi="Arial Narrow" w:cs="Arial"/>
                <w:b/>
                <w:bCs/>
                <w:sz w:val="20"/>
                <w:vertAlign w:val="superscript"/>
              </w:rPr>
              <w:t>2</w:t>
            </w:r>
          </w:p>
        </w:tc>
      </w:tr>
      <w:tr w:rsidR="00B3429F" w:rsidRPr="00552745" w:rsidTr="005F1B97">
        <w:trPr>
          <w:cantSplit/>
          <w:trHeight w:val="58"/>
        </w:trPr>
        <w:tc>
          <w:tcPr>
            <w:tcW w:w="1199" w:type="pct"/>
            <w:tcBorders>
              <w:top w:val="single" w:sz="4" w:space="0" w:color="auto"/>
              <w:left w:val="single" w:sz="4" w:space="0" w:color="auto"/>
              <w:bottom w:val="single" w:sz="4" w:space="0" w:color="auto"/>
              <w:right w:val="single" w:sz="4" w:space="0" w:color="auto"/>
            </w:tcBorders>
          </w:tcPr>
          <w:p w:rsidR="00B3429F" w:rsidRPr="00552745" w:rsidRDefault="00B3429F" w:rsidP="00B3429F">
            <w:pPr>
              <w:pStyle w:val="TableText1"/>
              <w:spacing w:before="0" w:after="0"/>
              <w:rPr>
                <w:rFonts w:ascii="Arial Narrow" w:hAnsi="Arial Narrow" w:cs="Arial"/>
                <w:sz w:val="20"/>
              </w:rPr>
            </w:pPr>
            <w:r w:rsidRPr="00552745">
              <w:rPr>
                <w:rFonts w:ascii="Arial Narrow" w:hAnsi="Arial Narrow" w:cs="Arial"/>
                <w:sz w:val="20"/>
              </w:rPr>
              <w:t>Palbociclib ($</w:t>
            </w:r>
            <w:r w:rsidR="00D56345">
              <w:rPr>
                <w:rFonts w:ascii="Arial Narrow" w:hAnsi="Arial Narrow" w:cs="Arial"/>
                <w:noProof/>
                <w:color w:val="000000"/>
                <w:sz w:val="20"/>
                <w:highlight w:val="black"/>
              </w:rPr>
              <w:t>'''''''''''''''''''</w:t>
            </w:r>
            <w:r w:rsidRPr="00552745">
              <w:rPr>
                <w:rFonts w:ascii="Arial Narrow" w:hAnsi="Arial Narrow" w:cs="Arial"/>
                <w:sz w:val="20"/>
              </w:rPr>
              <w:t>)</w:t>
            </w:r>
          </w:p>
        </w:tc>
        <w:tc>
          <w:tcPr>
            <w:tcW w:w="632" w:type="pct"/>
            <w:tcBorders>
              <w:top w:val="single" w:sz="4" w:space="0" w:color="auto"/>
              <w:left w:val="single" w:sz="4" w:space="0" w:color="auto"/>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41" w:type="pct"/>
            <w:tcBorders>
              <w:top w:val="single" w:sz="4" w:space="0" w:color="auto"/>
              <w:left w:val="nil"/>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Proposed</w:t>
            </w:r>
          </w:p>
        </w:tc>
      </w:tr>
      <w:tr w:rsidR="00B3429F" w:rsidRPr="00552745" w:rsidTr="005F1B97">
        <w:trPr>
          <w:cantSplit/>
          <w:trHeight w:val="58"/>
        </w:trPr>
        <w:tc>
          <w:tcPr>
            <w:tcW w:w="1199" w:type="pct"/>
            <w:tcBorders>
              <w:top w:val="single" w:sz="4" w:space="0" w:color="auto"/>
              <w:left w:val="single" w:sz="4" w:space="0" w:color="auto"/>
              <w:bottom w:val="single" w:sz="4" w:space="0" w:color="auto"/>
              <w:right w:val="single" w:sz="4" w:space="0" w:color="auto"/>
            </w:tcBorders>
          </w:tcPr>
          <w:p w:rsidR="00B3429F" w:rsidRPr="00552745" w:rsidRDefault="00B3429F" w:rsidP="00B3429F">
            <w:pPr>
              <w:pStyle w:val="TableText1"/>
              <w:spacing w:before="0" w:after="0"/>
              <w:rPr>
                <w:rFonts w:ascii="Arial Narrow" w:hAnsi="Arial Narrow" w:cs="Arial"/>
                <w:sz w:val="20"/>
              </w:rPr>
            </w:pPr>
            <w:r w:rsidRPr="00552745">
              <w:rPr>
                <w:rFonts w:ascii="Arial Narrow" w:hAnsi="Arial Narrow" w:cs="Arial"/>
                <w:sz w:val="20"/>
              </w:rPr>
              <w:t>NSAI ($36.15)</w:t>
            </w:r>
          </w:p>
        </w:tc>
        <w:tc>
          <w:tcPr>
            <w:tcW w:w="632" w:type="pct"/>
            <w:tcBorders>
              <w:top w:val="single" w:sz="4" w:space="0" w:color="auto"/>
              <w:left w:val="single" w:sz="4" w:space="0" w:color="auto"/>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41" w:type="pct"/>
            <w:tcBorders>
              <w:top w:val="single" w:sz="4" w:space="0" w:color="auto"/>
              <w:left w:val="nil"/>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PBS</w:t>
            </w:r>
          </w:p>
        </w:tc>
      </w:tr>
      <w:tr w:rsidR="00B3429F" w:rsidRPr="00552745" w:rsidTr="005F1B97">
        <w:trPr>
          <w:cantSplit/>
          <w:trHeight w:val="58"/>
        </w:trPr>
        <w:tc>
          <w:tcPr>
            <w:tcW w:w="1199" w:type="pct"/>
            <w:tcBorders>
              <w:top w:val="single" w:sz="4" w:space="0" w:color="auto"/>
              <w:left w:val="single" w:sz="4" w:space="0" w:color="auto"/>
              <w:bottom w:val="single" w:sz="4" w:space="0" w:color="auto"/>
              <w:right w:val="single" w:sz="4" w:space="0" w:color="auto"/>
            </w:tcBorders>
          </w:tcPr>
          <w:p w:rsidR="00B3429F" w:rsidRPr="00552745" w:rsidRDefault="00B3429F" w:rsidP="00B3429F">
            <w:pPr>
              <w:pStyle w:val="TableText1"/>
              <w:spacing w:before="0" w:after="0"/>
              <w:rPr>
                <w:rFonts w:ascii="Arial Narrow" w:hAnsi="Arial Narrow" w:cs="Arial"/>
                <w:sz w:val="20"/>
              </w:rPr>
            </w:pPr>
            <w:r w:rsidRPr="00552745">
              <w:rPr>
                <w:rFonts w:ascii="Arial Narrow" w:hAnsi="Arial Narrow" w:cs="Arial"/>
                <w:sz w:val="20"/>
              </w:rPr>
              <w:t>Total palbociclib + NSAI (dispensed)</w:t>
            </w:r>
          </w:p>
        </w:tc>
        <w:tc>
          <w:tcPr>
            <w:tcW w:w="632" w:type="pct"/>
            <w:tcBorders>
              <w:top w:val="single" w:sz="4" w:space="0" w:color="auto"/>
              <w:left w:val="single" w:sz="4" w:space="0" w:color="auto"/>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41" w:type="pct"/>
            <w:tcBorders>
              <w:top w:val="single" w:sz="4" w:space="0" w:color="auto"/>
              <w:left w:val="nil"/>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p>
        </w:tc>
      </w:tr>
      <w:tr w:rsidR="00B3429F" w:rsidRPr="00552745" w:rsidTr="005F1B97">
        <w:trPr>
          <w:cantSplit/>
          <w:trHeight w:val="5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B3429F" w:rsidRPr="00552745" w:rsidRDefault="00B3429F" w:rsidP="00B3429F">
            <w:pPr>
              <w:pStyle w:val="TableText1"/>
              <w:spacing w:before="0" w:after="0"/>
              <w:rPr>
                <w:rFonts w:ascii="Arial Narrow" w:hAnsi="Arial Narrow" w:cs="Arial"/>
                <w:b/>
                <w:bCs/>
                <w:sz w:val="20"/>
                <w:lang w:eastAsia="zh-CN"/>
              </w:rPr>
            </w:pPr>
            <w:r w:rsidRPr="00552745">
              <w:rPr>
                <w:rFonts w:ascii="Arial Narrow" w:hAnsi="Arial Narrow" w:cs="Arial"/>
                <w:b/>
                <w:bCs/>
                <w:sz w:val="20"/>
                <w:lang w:eastAsia="zh-CN"/>
              </w:rPr>
              <w:t>E</w:t>
            </w:r>
            <w:r w:rsidRPr="00552745">
              <w:rPr>
                <w:rFonts w:ascii="Arial Narrow" w:hAnsi="Arial Narrow" w:cs="Arial"/>
                <w:b/>
                <w:sz w:val="20"/>
              </w:rPr>
              <w:t>ffective cost of palbociclib in combination with a NSAI to PBS/RPBS (excluding under co-pay scripts) ($)</w:t>
            </w:r>
            <w:r w:rsidRPr="00552745">
              <w:rPr>
                <w:rFonts w:ascii="Arial Narrow" w:hAnsi="Arial Narrow" w:cs="Arial"/>
                <w:b/>
                <w:bCs/>
                <w:sz w:val="20"/>
                <w:vertAlign w:val="superscript"/>
              </w:rPr>
              <w:t>2</w:t>
            </w:r>
          </w:p>
        </w:tc>
      </w:tr>
      <w:tr w:rsidR="00B3429F" w:rsidRPr="00552745" w:rsidTr="005F1B97">
        <w:trPr>
          <w:cantSplit/>
          <w:trHeight w:val="58"/>
        </w:trPr>
        <w:tc>
          <w:tcPr>
            <w:tcW w:w="1199" w:type="pct"/>
            <w:tcBorders>
              <w:top w:val="single" w:sz="4" w:space="0" w:color="auto"/>
              <w:left w:val="single" w:sz="4" w:space="0" w:color="auto"/>
              <w:bottom w:val="single" w:sz="4" w:space="0" w:color="auto"/>
              <w:right w:val="single" w:sz="4" w:space="0" w:color="auto"/>
            </w:tcBorders>
          </w:tcPr>
          <w:p w:rsidR="00B3429F" w:rsidRPr="00552745" w:rsidRDefault="00B3429F" w:rsidP="00B3429F">
            <w:pPr>
              <w:pStyle w:val="TableText1"/>
              <w:spacing w:before="0" w:after="0"/>
              <w:rPr>
                <w:rFonts w:ascii="Arial Narrow" w:hAnsi="Arial Narrow" w:cs="Arial"/>
                <w:sz w:val="20"/>
              </w:rPr>
            </w:pPr>
            <w:r w:rsidRPr="00552745">
              <w:rPr>
                <w:rFonts w:ascii="Arial Narrow" w:hAnsi="Arial Narrow" w:cs="Arial"/>
                <w:sz w:val="20"/>
              </w:rPr>
              <w:t>Palbociclib ($</w:t>
            </w:r>
            <w:r w:rsidR="00D56345">
              <w:rPr>
                <w:rFonts w:ascii="Arial Narrow" w:hAnsi="Arial Narrow" w:cs="Arial"/>
                <w:noProof/>
                <w:color w:val="000000"/>
                <w:sz w:val="20"/>
                <w:highlight w:val="black"/>
              </w:rPr>
              <w:t>'''''''''''''''''''''''</w:t>
            </w:r>
            <w:r w:rsidRPr="00552745">
              <w:rPr>
                <w:rFonts w:ascii="Arial Narrow" w:hAnsi="Arial Narrow" w:cs="Arial"/>
                <w:sz w:val="20"/>
              </w:rPr>
              <w:t>)</w:t>
            </w:r>
          </w:p>
        </w:tc>
        <w:tc>
          <w:tcPr>
            <w:tcW w:w="632" w:type="pct"/>
            <w:tcBorders>
              <w:top w:val="single" w:sz="4" w:space="0" w:color="auto"/>
              <w:left w:val="single" w:sz="4" w:space="0" w:color="auto"/>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41" w:type="pct"/>
            <w:tcBorders>
              <w:top w:val="single" w:sz="4" w:space="0" w:color="auto"/>
              <w:left w:val="nil"/>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Proposed</w:t>
            </w:r>
          </w:p>
        </w:tc>
      </w:tr>
      <w:tr w:rsidR="00B3429F" w:rsidRPr="00552745" w:rsidTr="005F1B97">
        <w:trPr>
          <w:cantSplit/>
          <w:trHeight w:val="58"/>
        </w:trPr>
        <w:tc>
          <w:tcPr>
            <w:tcW w:w="1199" w:type="pct"/>
            <w:tcBorders>
              <w:top w:val="single" w:sz="4" w:space="0" w:color="auto"/>
              <w:left w:val="single" w:sz="4" w:space="0" w:color="auto"/>
              <w:bottom w:val="single" w:sz="4" w:space="0" w:color="auto"/>
              <w:right w:val="single" w:sz="4" w:space="0" w:color="auto"/>
            </w:tcBorders>
          </w:tcPr>
          <w:p w:rsidR="00B3429F" w:rsidRPr="00552745" w:rsidRDefault="00B3429F" w:rsidP="00B3429F">
            <w:pPr>
              <w:pStyle w:val="TableText1"/>
              <w:spacing w:before="0" w:after="0"/>
              <w:rPr>
                <w:rFonts w:ascii="Arial Narrow" w:hAnsi="Arial Narrow" w:cs="Arial"/>
                <w:sz w:val="20"/>
              </w:rPr>
            </w:pPr>
            <w:r w:rsidRPr="00552745">
              <w:rPr>
                <w:rFonts w:ascii="Arial Narrow" w:hAnsi="Arial Narrow" w:cs="Arial"/>
                <w:sz w:val="20"/>
              </w:rPr>
              <w:t>NSAI ($36.15)</w:t>
            </w:r>
          </w:p>
        </w:tc>
        <w:tc>
          <w:tcPr>
            <w:tcW w:w="632" w:type="pct"/>
            <w:tcBorders>
              <w:top w:val="single" w:sz="4" w:space="0" w:color="auto"/>
              <w:left w:val="single" w:sz="4" w:space="0" w:color="auto"/>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41" w:type="pct"/>
            <w:tcBorders>
              <w:top w:val="single" w:sz="4" w:space="0" w:color="auto"/>
              <w:left w:val="nil"/>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PBS</w:t>
            </w:r>
          </w:p>
        </w:tc>
      </w:tr>
      <w:tr w:rsidR="00B3429F" w:rsidRPr="00552745" w:rsidTr="005F1B97">
        <w:trPr>
          <w:cantSplit/>
          <w:trHeight w:val="58"/>
        </w:trPr>
        <w:tc>
          <w:tcPr>
            <w:tcW w:w="1199" w:type="pct"/>
            <w:tcBorders>
              <w:top w:val="single" w:sz="4" w:space="0" w:color="auto"/>
              <w:left w:val="single" w:sz="4" w:space="0" w:color="auto"/>
              <w:bottom w:val="single" w:sz="4" w:space="0" w:color="auto"/>
              <w:right w:val="single" w:sz="4" w:space="0" w:color="auto"/>
            </w:tcBorders>
          </w:tcPr>
          <w:p w:rsidR="00B3429F" w:rsidRPr="00552745" w:rsidRDefault="00B3429F" w:rsidP="00B3429F">
            <w:pPr>
              <w:pStyle w:val="TableText1"/>
              <w:spacing w:before="0" w:after="0"/>
              <w:rPr>
                <w:rFonts w:ascii="Arial Narrow" w:hAnsi="Arial Narrow" w:cs="Arial"/>
                <w:b/>
                <w:sz w:val="20"/>
              </w:rPr>
            </w:pPr>
            <w:r w:rsidRPr="00552745">
              <w:rPr>
                <w:rFonts w:ascii="Arial Narrow" w:hAnsi="Arial Narrow" w:cs="Arial"/>
                <w:b/>
                <w:sz w:val="20"/>
              </w:rPr>
              <w:t>Total palbociclib + NSAI (dispensed)</w:t>
            </w:r>
          </w:p>
        </w:tc>
        <w:tc>
          <w:tcPr>
            <w:tcW w:w="632" w:type="pct"/>
            <w:tcBorders>
              <w:top w:val="single" w:sz="4" w:space="0" w:color="auto"/>
              <w:left w:val="single" w:sz="4" w:space="0" w:color="auto"/>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b/>
                <w:sz w:val="20"/>
              </w:rPr>
              <w:t>$</w:t>
            </w:r>
            <w:r w:rsidR="00D56345">
              <w:rPr>
                <w:rFonts w:ascii="Arial Narrow" w:hAnsi="Arial Narrow" w:cs="Arial"/>
                <w:b/>
                <w:noProof/>
                <w:color w:val="000000"/>
                <w:sz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b/>
                <w:sz w:val="20"/>
              </w:rPr>
              <w:t>$</w:t>
            </w:r>
            <w:r w:rsidR="00D56345">
              <w:rPr>
                <w:rFonts w:ascii="Arial Narrow" w:hAnsi="Arial Narrow" w:cs="Arial"/>
                <w:b/>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b/>
                <w:sz w:val="20"/>
              </w:rPr>
              <w:t>$</w:t>
            </w:r>
            <w:r w:rsidR="00D56345">
              <w:rPr>
                <w:rFonts w:ascii="Arial Narrow" w:hAnsi="Arial Narrow" w:cs="Arial"/>
                <w:b/>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b/>
                <w:sz w:val="20"/>
              </w:rPr>
              <w:t>$</w:t>
            </w:r>
            <w:r w:rsidR="00D56345">
              <w:rPr>
                <w:rFonts w:ascii="Arial Narrow" w:hAnsi="Arial Narrow" w:cs="Arial"/>
                <w:b/>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b/>
                <w:sz w:val="20"/>
              </w:rPr>
              <w:t>$</w:t>
            </w:r>
            <w:r w:rsidR="00D56345">
              <w:rPr>
                <w:rFonts w:ascii="Arial Narrow" w:hAnsi="Arial Narrow" w:cs="Arial"/>
                <w:b/>
                <w:noProof/>
                <w:color w:val="000000"/>
                <w:sz w:val="20"/>
                <w:highlight w:val="black"/>
              </w:rPr>
              <w:t>'''''''''''''''''''''''''</w:t>
            </w:r>
          </w:p>
        </w:tc>
        <w:tc>
          <w:tcPr>
            <w:tcW w:w="641" w:type="pct"/>
            <w:tcBorders>
              <w:top w:val="single" w:sz="4" w:space="0" w:color="auto"/>
              <w:left w:val="nil"/>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b/>
                <w:sz w:val="20"/>
              </w:rPr>
              <w:t>-</w:t>
            </w:r>
          </w:p>
        </w:tc>
      </w:tr>
      <w:tr w:rsidR="00B3429F" w:rsidRPr="00552745" w:rsidTr="005F1B97">
        <w:trPr>
          <w:cantSplit/>
          <w:trHeight w:val="58"/>
        </w:trPr>
        <w:tc>
          <w:tcPr>
            <w:tcW w:w="1199" w:type="pct"/>
            <w:tcBorders>
              <w:top w:val="single" w:sz="4" w:space="0" w:color="auto"/>
              <w:left w:val="single" w:sz="4" w:space="0" w:color="auto"/>
              <w:bottom w:val="single" w:sz="4" w:space="0" w:color="auto"/>
              <w:right w:val="single" w:sz="4" w:space="0" w:color="auto"/>
            </w:tcBorders>
          </w:tcPr>
          <w:p w:rsidR="00B3429F" w:rsidRPr="00552745" w:rsidRDefault="00B3429F" w:rsidP="00B3429F">
            <w:pPr>
              <w:pStyle w:val="TableText1"/>
              <w:spacing w:before="0" w:after="0"/>
              <w:rPr>
                <w:rFonts w:ascii="Arial Narrow" w:hAnsi="Arial Narrow" w:cs="Arial"/>
                <w:b/>
                <w:sz w:val="20"/>
              </w:rPr>
            </w:pPr>
            <w:r w:rsidRPr="00552745">
              <w:rPr>
                <w:rFonts w:ascii="Arial Narrow" w:hAnsi="Arial Narrow" w:cs="Arial"/>
                <w:sz w:val="20"/>
              </w:rPr>
              <w:t>PBS patient co-payments (98.1% x $5.18)</w:t>
            </w:r>
          </w:p>
        </w:tc>
        <w:tc>
          <w:tcPr>
            <w:tcW w:w="632" w:type="pct"/>
            <w:tcBorders>
              <w:top w:val="single" w:sz="4" w:space="0" w:color="auto"/>
              <w:left w:val="single" w:sz="4" w:space="0" w:color="auto"/>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41" w:type="pct"/>
            <w:tcBorders>
              <w:top w:val="single" w:sz="4" w:space="0" w:color="auto"/>
              <w:left w:val="nil"/>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Medicare statistics</w:t>
            </w:r>
          </w:p>
        </w:tc>
      </w:tr>
      <w:tr w:rsidR="00B3429F" w:rsidRPr="00552745" w:rsidTr="005F1B97">
        <w:trPr>
          <w:cantSplit/>
          <w:trHeight w:val="58"/>
        </w:trPr>
        <w:tc>
          <w:tcPr>
            <w:tcW w:w="1199" w:type="pct"/>
            <w:tcBorders>
              <w:top w:val="single" w:sz="4" w:space="0" w:color="auto"/>
              <w:left w:val="single" w:sz="4" w:space="0" w:color="auto"/>
              <w:bottom w:val="single" w:sz="4" w:space="0" w:color="auto"/>
              <w:right w:val="single" w:sz="4" w:space="0" w:color="auto"/>
            </w:tcBorders>
          </w:tcPr>
          <w:p w:rsidR="00B3429F" w:rsidRPr="00552745" w:rsidRDefault="00B3429F" w:rsidP="00B3429F">
            <w:pPr>
              <w:pStyle w:val="TableText1"/>
              <w:spacing w:before="0" w:after="0"/>
              <w:rPr>
                <w:rFonts w:ascii="Arial Narrow" w:hAnsi="Arial Narrow" w:cs="Arial"/>
                <w:b/>
                <w:sz w:val="20"/>
              </w:rPr>
            </w:pPr>
            <w:r w:rsidRPr="00552745">
              <w:rPr>
                <w:rFonts w:ascii="Arial Narrow" w:hAnsi="Arial Narrow" w:cs="Arial"/>
                <w:sz w:val="20"/>
              </w:rPr>
              <w:t>RPBS patient co-payments (1.9% x $5.07)</w:t>
            </w:r>
          </w:p>
        </w:tc>
        <w:tc>
          <w:tcPr>
            <w:tcW w:w="632" w:type="pct"/>
            <w:tcBorders>
              <w:top w:val="single" w:sz="4" w:space="0" w:color="auto"/>
              <w:left w:val="single" w:sz="4" w:space="0" w:color="auto"/>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41" w:type="pct"/>
            <w:tcBorders>
              <w:top w:val="single" w:sz="4" w:space="0" w:color="auto"/>
              <w:left w:val="nil"/>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Medicare statistics</w:t>
            </w:r>
          </w:p>
        </w:tc>
      </w:tr>
      <w:tr w:rsidR="00B3429F" w:rsidRPr="00552745" w:rsidTr="005F1B97">
        <w:trPr>
          <w:cantSplit/>
          <w:trHeight w:val="58"/>
        </w:trPr>
        <w:tc>
          <w:tcPr>
            <w:tcW w:w="1199" w:type="pct"/>
            <w:tcBorders>
              <w:top w:val="single" w:sz="4" w:space="0" w:color="auto"/>
              <w:left w:val="single" w:sz="4" w:space="0" w:color="auto"/>
              <w:bottom w:val="single" w:sz="4" w:space="0" w:color="auto"/>
              <w:right w:val="single" w:sz="4" w:space="0" w:color="auto"/>
            </w:tcBorders>
          </w:tcPr>
          <w:p w:rsidR="00B3429F" w:rsidRPr="00552745" w:rsidRDefault="00B3429F" w:rsidP="00B3429F">
            <w:pPr>
              <w:pStyle w:val="TableText1"/>
              <w:spacing w:before="0" w:after="0"/>
              <w:rPr>
                <w:rFonts w:ascii="Arial Narrow" w:hAnsi="Arial Narrow" w:cs="Arial"/>
                <w:b/>
                <w:sz w:val="20"/>
              </w:rPr>
            </w:pPr>
            <w:r w:rsidRPr="00552745">
              <w:rPr>
                <w:rFonts w:ascii="Arial Narrow" w:hAnsi="Arial Narrow" w:cs="Arial"/>
                <w:sz w:val="20"/>
              </w:rPr>
              <w:t>Total patient co-payments</w:t>
            </w:r>
          </w:p>
        </w:tc>
        <w:tc>
          <w:tcPr>
            <w:tcW w:w="632" w:type="pct"/>
            <w:tcBorders>
              <w:top w:val="single" w:sz="4" w:space="0" w:color="auto"/>
              <w:left w:val="single" w:sz="4" w:space="0" w:color="auto"/>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sz w:val="20"/>
              </w:rPr>
              <w:t>$</w:t>
            </w:r>
            <w:r w:rsidR="00D56345">
              <w:rPr>
                <w:rFonts w:ascii="Arial Narrow" w:hAnsi="Arial Narrow" w:cs="Arial"/>
                <w:noProof/>
                <w:color w:val="000000"/>
                <w:sz w:val="20"/>
                <w:highlight w:val="black"/>
              </w:rPr>
              <w:t>''''''''''''''''''''</w:t>
            </w:r>
          </w:p>
        </w:tc>
        <w:tc>
          <w:tcPr>
            <w:tcW w:w="641" w:type="pct"/>
            <w:tcBorders>
              <w:top w:val="single" w:sz="4" w:space="0" w:color="auto"/>
              <w:left w:val="nil"/>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sz w:val="20"/>
              </w:rPr>
              <w:t>-</w:t>
            </w:r>
          </w:p>
        </w:tc>
      </w:tr>
      <w:tr w:rsidR="00B3429F" w:rsidRPr="00552745" w:rsidTr="005F1B97">
        <w:trPr>
          <w:cantSplit/>
          <w:trHeight w:val="58"/>
        </w:trPr>
        <w:tc>
          <w:tcPr>
            <w:tcW w:w="1199" w:type="pct"/>
            <w:tcBorders>
              <w:top w:val="single" w:sz="4" w:space="0" w:color="auto"/>
              <w:left w:val="single" w:sz="4" w:space="0" w:color="auto"/>
              <w:bottom w:val="single" w:sz="4" w:space="0" w:color="auto"/>
              <w:right w:val="single" w:sz="4" w:space="0" w:color="auto"/>
            </w:tcBorders>
          </w:tcPr>
          <w:p w:rsidR="00B3429F" w:rsidRPr="00552745" w:rsidRDefault="00B3429F" w:rsidP="00B3429F">
            <w:pPr>
              <w:pStyle w:val="TableText1"/>
              <w:spacing w:before="0" w:after="0"/>
              <w:rPr>
                <w:rFonts w:ascii="Arial Narrow" w:hAnsi="Arial Narrow" w:cs="Arial"/>
                <w:sz w:val="20"/>
              </w:rPr>
            </w:pPr>
            <w:r w:rsidRPr="00552745">
              <w:rPr>
                <w:rFonts w:ascii="Arial Narrow" w:hAnsi="Arial Narrow" w:cs="Arial"/>
                <w:b/>
                <w:iCs/>
                <w:sz w:val="20"/>
              </w:rPr>
              <w:t>Net effective cost to PBS/RPBS for palbociclib + NSAI prescriptions ($)</w:t>
            </w:r>
          </w:p>
        </w:tc>
        <w:tc>
          <w:tcPr>
            <w:tcW w:w="632" w:type="pct"/>
            <w:tcBorders>
              <w:top w:val="single" w:sz="4" w:space="0" w:color="auto"/>
              <w:left w:val="single" w:sz="4" w:space="0" w:color="auto"/>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b/>
                <w:sz w:val="20"/>
              </w:rPr>
              <w:t>$</w:t>
            </w:r>
            <w:r w:rsidR="00D56345">
              <w:rPr>
                <w:rFonts w:ascii="Arial Narrow" w:hAnsi="Arial Narrow" w:cs="Arial"/>
                <w:b/>
                <w:noProof/>
                <w:color w:val="000000"/>
                <w:sz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b/>
                <w:sz w:val="20"/>
              </w:rPr>
              <w:t>$</w:t>
            </w:r>
            <w:r w:rsidR="00D56345">
              <w:rPr>
                <w:rFonts w:ascii="Arial Narrow" w:hAnsi="Arial Narrow" w:cs="Arial"/>
                <w:b/>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b/>
                <w:sz w:val="20"/>
              </w:rPr>
              <w:t>$</w:t>
            </w:r>
            <w:r w:rsidR="00D56345">
              <w:rPr>
                <w:rFonts w:ascii="Arial Narrow" w:hAnsi="Arial Narrow" w:cs="Arial"/>
                <w:b/>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b/>
                <w:sz w:val="20"/>
              </w:rPr>
              <w:t>$</w:t>
            </w:r>
            <w:r w:rsidR="00D56345">
              <w:rPr>
                <w:rFonts w:ascii="Arial Narrow" w:hAnsi="Arial Narrow" w:cs="Arial"/>
                <w:b/>
                <w:noProof/>
                <w:color w:val="000000"/>
                <w:sz w:val="20"/>
                <w:highlight w:val="black"/>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B3429F" w:rsidRPr="00552745" w:rsidRDefault="00B3429F" w:rsidP="00B3429F">
            <w:pPr>
              <w:pStyle w:val="TableText1"/>
              <w:spacing w:before="0" w:after="0"/>
              <w:jc w:val="center"/>
              <w:rPr>
                <w:rFonts w:ascii="Arial Narrow" w:hAnsi="Arial Narrow" w:cs="Arial"/>
                <w:sz w:val="20"/>
              </w:rPr>
            </w:pPr>
            <w:r w:rsidRPr="00552745">
              <w:rPr>
                <w:rFonts w:ascii="Arial Narrow" w:hAnsi="Arial Narrow" w:cs="Arial"/>
                <w:b/>
                <w:sz w:val="20"/>
              </w:rPr>
              <w:t>$</w:t>
            </w:r>
            <w:r w:rsidR="00D56345">
              <w:rPr>
                <w:rFonts w:ascii="Arial Narrow" w:hAnsi="Arial Narrow" w:cs="Arial"/>
                <w:b/>
                <w:noProof/>
                <w:color w:val="000000"/>
                <w:sz w:val="20"/>
                <w:highlight w:val="black"/>
              </w:rPr>
              <w:t>''''''''''''''''''''''''''</w:t>
            </w:r>
          </w:p>
        </w:tc>
        <w:tc>
          <w:tcPr>
            <w:tcW w:w="641" w:type="pct"/>
            <w:tcBorders>
              <w:top w:val="single" w:sz="4" w:space="0" w:color="auto"/>
              <w:left w:val="nil"/>
              <w:bottom w:val="single" w:sz="4" w:space="0" w:color="auto"/>
              <w:right w:val="single" w:sz="4" w:space="0" w:color="auto"/>
            </w:tcBorders>
            <w:vAlign w:val="center"/>
          </w:tcPr>
          <w:p w:rsidR="00B3429F" w:rsidRPr="00552745" w:rsidRDefault="00B3429F" w:rsidP="00B3429F">
            <w:pPr>
              <w:pStyle w:val="TableText1"/>
              <w:spacing w:before="0" w:after="0"/>
              <w:jc w:val="center"/>
              <w:rPr>
                <w:rFonts w:ascii="Arial Narrow" w:hAnsi="Arial Narrow" w:cs="Arial"/>
                <w:b/>
                <w:sz w:val="20"/>
              </w:rPr>
            </w:pPr>
            <w:r w:rsidRPr="00552745">
              <w:rPr>
                <w:rFonts w:ascii="Arial Narrow" w:hAnsi="Arial Narrow" w:cs="Arial"/>
                <w:b/>
                <w:sz w:val="20"/>
              </w:rPr>
              <w:t>-</w:t>
            </w:r>
          </w:p>
        </w:tc>
      </w:tr>
    </w:tbl>
    <w:p w:rsidR="006E7183" w:rsidRPr="00552745" w:rsidRDefault="00695356" w:rsidP="006E7183">
      <w:pPr>
        <w:pStyle w:val="TextUnderTable"/>
        <w:spacing w:before="0" w:after="0"/>
        <w:rPr>
          <w:rFonts w:ascii="Arial Narrow" w:hAnsi="Arial Narrow"/>
          <w:i w:val="0"/>
          <w:sz w:val="18"/>
          <w:szCs w:val="18"/>
        </w:rPr>
      </w:pPr>
      <w:r w:rsidRPr="00552745">
        <w:rPr>
          <w:rFonts w:ascii="Arial Narrow" w:hAnsi="Arial Narrow"/>
          <w:i w:val="0"/>
          <w:sz w:val="18"/>
          <w:szCs w:val="18"/>
        </w:rPr>
        <w:t>Source: Commentary on the main submission, Table E.2.3 page 81.</w:t>
      </w:r>
    </w:p>
    <w:p w:rsidR="006E7183" w:rsidRPr="00552745" w:rsidRDefault="006E7183" w:rsidP="006E7183">
      <w:pPr>
        <w:pStyle w:val="TextUnderTable"/>
        <w:spacing w:before="0" w:after="0"/>
        <w:rPr>
          <w:rFonts w:ascii="Arial Narrow" w:hAnsi="Arial Narrow"/>
          <w:i w:val="0"/>
          <w:sz w:val="18"/>
          <w:szCs w:val="18"/>
        </w:rPr>
      </w:pPr>
      <w:r w:rsidRPr="00552745">
        <w:rPr>
          <w:rFonts w:ascii="Arial Narrow" w:hAnsi="Arial Narrow"/>
          <w:i w:val="0"/>
          <w:sz w:val="18"/>
          <w:szCs w:val="18"/>
          <w:vertAlign w:val="superscript"/>
        </w:rPr>
        <w:t>1</w:t>
      </w:r>
      <w:r w:rsidRPr="00552745">
        <w:rPr>
          <w:rFonts w:ascii="Arial Narrow" w:hAnsi="Arial Narrow"/>
          <w:i w:val="0"/>
          <w:sz w:val="18"/>
          <w:szCs w:val="18"/>
        </w:rPr>
        <w:t>Table E.2.5, Table E.2.6 p252 and Table E.2.10 p255 and Table E.2.11, p256 of the submission</w:t>
      </w:r>
    </w:p>
    <w:p w:rsidR="006E7183" w:rsidRPr="00552745" w:rsidRDefault="006E7183" w:rsidP="006E7183">
      <w:pPr>
        <w:pStyle w:val="TextUnderTable"/>
        <w:spacing w:before="0" w:after="0"/>
        <w:rPr>
          <w:rFonts w:ascii="Arial Narrow" w:hAnsi="Arial Narrow"/>
          <w:i w:val="0"/>
          <w:sz w:val="18"/>
          <w:szCs w:val="18"/>
        </w:rPr>
      </w:pPr>
      <w:r w:rsidRPr="00552745">
        <w:rPr>
          <w:rFonts w:ascii="Arial Narrow" w:hAnsi="Arial Narrow"/>
          <w:i w:val="0"/>
          <w:sz w:val="18"/>
          <w:szCs w:val="18"/>
          <w:vertAlign w:val="superscript"/>
        </w:rPr>
        <w:t xml:space="preserve">2 </w:t>
      </w:r>
      <w:proofErr w:type="gramStart"/>
      <w:r w:rsidRPr="00552745">
        <w:rPr>
          <w:rFonts w:ascii="Arial Narrow" w:hAnsi="Arial Narrow"/>
          <w:i w:val="0"/>
          <w:sz w:val="18"/>
          <w:szCs w:val="18"/>
        </w:rPr>
        <w:t>Submission</w:t>
      </w:r>
      <w:proofErr w:type="gramEnd"/>
      <w:r w:rsidRPr="00552745">
        <w:rPr>
          <w:rFonts w:ascii="Arial Narrow" w:hAnsi="Arial Narrow"/>
          <w:i w:val="0"/>
          <w:sz w:val="18"/>
          <w:szCs w:val="18"/>
        </w:rPr>
        <w:t>, Table E.2.10 p. 255 and Table E.2.11, p. 256.</w:t>
      </w:r>
    </w:p>
    <w:p w:rsidR="006E7183" w:rsidRPr="00552745" w:rsidRDefault="006C016A" w:rsidP="006E7183">
      <w:pPr>
        <w:pStyle w:val="TableFooter"/>
        <w:widowControl/>
        <w:rPr>
          <w:szCs w:val="18"/>
        </w:rPr>
      </w:pPr>
      <w:proofErr w:type="gramStart"/>
      <w:r>
        <w:rPr>
          <w:szCs w:val="18"/>
          <w:vertAlign w:val="superscript"/>
        </w:rPr>
        <w:t>3</w:t>
      </w:r>
      <w:r w:rsidR="006E7183" w:rsidRPr="00552745">
        <w:rPr>
          <w:szCs w:val="18"/>
        </w:rPr>
        <w:t xml:space="preserve"> Assuming 13 scripts per year as estimated by the submission.</w:t>
      </w:r>
      <w:proofErr w:type="gramEnd"/>
    </w:p>
    <w:p w:rsidR="0077392C" w:rsidRPr="00030617" w:rsidRDefault="0077392C" w:rsidP="00030617">
      <w:pPr>
        <w:widowControl/>
        <w:rPr>
          <w:szCs w:val="22"/>
        </w:rPr>
      </w:pPr>
    </w:p>
    <w:p w:rsidR="00030617" w:rsidRPr="00030617" w:rsidRDefault="00714A91" w:rsidP="00714A91">
      <w:pPr>
        <w:pStyle w:val="ListParagraph"/>
        <w:widowControl/>
        <w:numPr>
          <w:ilvl w:val="1"/>
          <w:numId w:val="1"/>
        </w:numPr>
        <w:rPr>
          <w:szCs w:val="22"/>
        </w:rPr>
      </w:pPr>
      <w:r w:rsidRPr="00714A91">
        <w:t xml:space="preserve">At Year 5, the estimated number of patients was </w:t>
      </w:r>
      <w:r w:rsidR="00FA1C0E">
        <w:t>less than 10,000 per year</w:t>
      </w:r>
      <w:r w:rsidRPr="00714A91">
        <w:t xml:space="preserve"> and the net effective cost to PBS/RPBS for palbociclib + NSAI prescriptions was </w:t>
      </w:r>
      <w:r w:rsidR="00FA1C0E">
        <w:t>more than $100 million</w:t>
      </w:r>
      <w:r w:rsidRPr="00714A91">
        <w:t>.</w:t>
      </w:r>
      <w:r>
        <w:t xml:space="preserve"> </w:t>
      </w:r>
      <w:r w:rsidR="00030617" w:rsidRPr="00030617">
        <w:t xml:space="preserve">The total net financial cost for the PBS/RPBS </w:t>
      </w:r>
      <w:r w:rsidR="00A37DA5">
        <w:t xml:space="preserve">for palbociclib + NSAI prescriptions </w:t>
      </w:r>
      <w:r w:rsidR="00030617" w:rsidRPr="00030617">
        <w:t xml:space="preserve">was estimated to be </w:t>
      </w:r>
      <w:r w:rsidR="00FA1C0E">
        <w:t>$</w:t>
      </w:r>
      <w:r w:rsidR="00481805">
        <w:t>50</w:t>
      </w:r>
      <w:r w:rsidR="00FA1C0E">
        <w:t xml:space="preserve"> </w:t>
      </w:r>
      <w:r w:rsidR="0048353E" w:rsidRPr="00AA338D">
        <w:rPr>
          <w:rFonts w:cs="Times New Roman"/>
          <w:szCs w:val="24"/>
        </w:rPr>
        <w:t>–</w:t>
      </w:r>
      <w:r w:rsidR="00FA1C0E">
        <w:t xml:space="preserve"> $</w:t>
      </w:r>
      <w:r w:rsidR="00481805">
        <w:t>75</w:t>
      </w:r>
      <w:r w:rsidR="00FA1C0E">
        <w:t xml:space="preserve"> million in year 1, and more than $100 million per year </w:t>
      </w:r>
      <w:r w:rsidR="00481805">
        <w:t>in the subsequent four years</w:t>
      </w:r>
      <w:r w:rsidR="00030617" w:rsidRPr="00030617">
        <w:t>.</w:t>
      </w:r>
    </w:p>
    <w:p w:rsidR="00030617" w:rsidRPr="00030617" w:rsidRDefault="00030617" w:rsidP="00030617">
      <w:pPr>
        <w:pStyle w:val="ListParagraph"/>
        <w:widowControl/>
        <w:rPr>
          <w:szCs w:val="22"/>
        </w:rPr>
      </w:pPr>
    </w:p>
    <w:p w:rsidR="00030617" w:rsidRPr="00030617" w:rsidRDefault="00030617" w:rsidP="00030617">
      <w:pPr>
        <w:pStyle w:val="ListParagraph"/>
        <w:widowControl/>
        <w:numPr>
          <w:ilvl w:val="1"/>
          <w:numId w:val="1"/>
        </w:numPr>
        <w:rPr>
          <w:szCs w:val="22"/>
        </w:rPr>
      </w:pPr>
      <w:r w:rsidRPr="00030617">
        <w:t>This estimate does not include the</w:t>
      </w:r>
      <w:r w:rsidR="00A61FC6">
        <w:t xml:space="preserve"> small</w:t>
      </w:r>
      <w:r w:rsidRPr="00030617">
        <w:t xml:space="preserve"> cost of treating men with breast cancer.</w:t>
      </w:r>
    </w:p>
    <w:p w:rsidR="00030617" w:rsidRPr="00030617" w:rsidRDefault="00030617" w:rsidP="00030617">
      <w:pPr>
        <w:pStyle w:val="ListParagraph"/>
        <w:widowControl/>
        <w:rPr>
          <w:szCs w:val="22"/>
        </w:rPr>
      </w:pPr>
    </w:p>
    <w:p w:rsidR="00030617" w:rsidRPr="00714A91" w:rsidRDefault="004D07D3" w:rsidP="00030617">
      <w:pPr>
        <w:pStyle w:val="ListParagraph"/>
        <w:widowControl/>
        <w:numPr>
          <w:ilvl w:val="1"/>
          <w:numId w:val="1"/>
        </w:numPr>
        <w:rPr>
          <w:szCs w:val="22"/>
        </w:rPr>
      </w:pPr>
      <w:r w:rsidRPr="00FC14CC">
        <w:t>The evaluation noted t</w:t>
      </w:r>
      <w:r w:rsidR="00030617" w:rsidRPr="00FC14CC">
        <w:t>here is</w:t>
      </w:r>
      <w:r w:rsidR="00030617" w:rsidRPr="00030617">
        <w:t xml:space="preserve"> potential for the net cost/year for the PBS to be greater than the estimate in the submission given </w:t>
      </w:r>
      <w:r w:rsidR="00C52B60">
        <w:t xml:space="preserve">uncertainties in treatment duration due to the following factors: </w:t>
      </w:r>
      <w:r w:rsidR="00030617" w:rsidRPr="00030617">
        <w:t xml:space="preserve">the median PFS as assessed by the investigators and assumed for the financial estimates was shorter than the BICR assessed PFS, the risk of treatment post-progression with palbociclib, and the potential for wastage. </w:t>
      </w:r>
    </w:p>
    <w:p w:rsidR="00714A91" w:rsidRPr="00714A91" w:rsidRDefault="00714A91" w:rsidP="00714A91">
      <w:pPr>
        <w:pStyle w:val="ListParagraph"/>
        <w:rPr>
          <w:szCs w:val="22"/>
        </w:rPr>
      </w:pPr>
    </w:p>
    <w:p w:rsidR="00714A91" w:rsidRPr="00B3429F" w:rsidRDefault="00714A91" w:rsidP="00714A91">
      <w:pPr>
        <w:pStyle w:val="ListParagraph"/>
        <w:widowControl/>
        <w:numPr>
          <w:ilvl w:val="1"/>
          <w:numId w:val="1"/>
        </w:numPr>
        <w:rPr>
          <w:szCs w:val="22"/>
        </w:rPr>
      </w:pPr>
      <w:r w:rsidRPr="00714A91">
        <w:rPr>
          <w:szCs w:val="22"/>
        </w:rPr>
        <w:t xml:space="preserve">DUSC noted that the assumption for the proportion of patients diagnosed with early stage disease that progress to advanced disease (23.6% over 10 years, or 3.3% annually) was based on an extrapolation of data from Kemp-Casey (2016). DUSC noted that the definition of advanced disease in this source was different to the </w:t>
      </w:r>
      <w:r w:rsidRPr="00714A91">
        <w:rPr>
          <w:szCs w:val="22"/>
        </w:rPr>
        <w:lastRenderedPageBreak/>
        <w:t xml:space="preserve">submission as it included progression to locally advanced disease and operable regionalised cancer. DUSC noted that basing the assumption on NSW Cancer Registry data from Lord et al. (2012), which also defined advanced cancer differently to the submission, gave an estimate of 19.9% over 10 years, or 2.0% annually. DUSC was of the view that around 21% over 10 years was a more likely estimate. This could not be readily tested as the financial estimates model only permitted set values for sensitivity analysis (19.5%, 23.6% and 24.5%). </w:t>
      </w:r>
    </w:p>
    <w:p w:rsidR="00B3429F" w:rsidRPr="00B3429F" w:rsidRDefault="00B3429F" w:rsidP="00B3429F">
      <w:pPr>
        <w:pStyle w:val="ListParagraph"/>
        <w:rPr>
          <w:szCs w:val="22"/>
        </w:rPr>
      </w:pPr>
    </w:p>
    <w:p w:rsidR="00F73E98" w:rsidRPr="00714A91" w:rsidRDefault="00714A91" w:rsidP="00714A91">
      <w:pPr>
        <w:pStyle w:val="ListParagraph"/>
        <w:widowControl/>
        <w:numPr>
          <w:ilvl w:val="1"/>
          <w:numId w:val="1"/>
        </w:numPr>
        <w:rPr>
          <w:szCs w:val="22"/>
        </w:rPr>
      </w:pPr>
      <w:r w:rsidRPr="00714A91">
        <w:rPr>
          <w:szCs w:val="22"/>
        </w:rPr>
        <w:t>DUSC considered that the assumption that 66% of total advanced breast cancer patients are HR+ / HER2-, based on Lobbezoo et al. (2013), seemed appropriate. DUSC noted that this reasonably concurred with the combined probability of 64% for HR+ (~80%) and HER2- (~80%) but considered that the estimate was more likely to be closer to 70%</w:t>
      </w:r>
      <w:r w:rsidR="00F31A5A">
        <w:rPr>
          <w:szCs w:val="22"/>
        </w:rPr>
        <w:t>.</w:t>
      </w:r>
    </w:p>
    <w:p w:rsidR="00714A91" w:rsidRPr="00D350B6" w:rsidRDefault="00714A91" w:rsidP="00D350B6">
      <w:pPr>
        <w:pStyle w:val="ListParagraph"/>
        <w:widowControl/>
        <w:rPr>
          <w:szCs w:val="22"/>
        </w:rPr>
      </w:pPr>
    </w:p>
    <w:p w:rsidR="00D350B6" w:rsidRDefault="00B6364A" w:rsidP="00D350B6">
      <w:pPr>
        <w:pStyle w:val="ListParagraph"/>
        <w:widowControl/>
        <w:numPr>
          <w:ilvl w:val="1"/>
          <w:numId w:val="1"/>
        </w:numPr>
      </w:pPr>
      <w:r w:rsidRPr="00714A91">
        <w:t>The requested indication of ‘advanced breast cancer’ may be interpreted more broadly than the intended PBS population (i.e. based on the clinical trial population including locally advanced inoperable disease that is not amenable to curative treatment with radiation, chemotherapy or surgery due to comorbidities).</w:t>
      </w:r>
    </w:p>
    <w:p w:rsidR="00D350B6" w:rsidRPr="00714A91" w:rsidRDefault="00D350B6" w:rsidP="00D350B6">
      <w:pPr>
        <w:pStyle w:val="ListParagraph"/>
        <w:widowControl/>
      </w:pPr>
    </w:p>
    <w:p w:rsidR="00D350B6" w:rsidRDefault="00D350B6" w:rsidP="00D463AE">
      <w:pPr>
        <w:pStyle w:val="ListParagraph"/>
        <w:widowControl/>
        <w:numPr>
          <w:ilvl w:val="1"/>
          <w:numId w:val="1"/>
        </w:numPr>
      </w:pPr>
      <w:r w:rsidRPr="00D350B6">
        <w:t xml:space="preserve"> DUSC noted that the financial estimates were highly sensitive to the assumption for time on therapy. Based on the investigator assessed median progression-free survival for the ITT population from the PALOMA-2 trial the duration of therapy was assumed to be 24.8 months (755 days). The use of a median value does not capture the survival for the whole patient cohort and DUSC considered that this gave a likely underestimate of the time on palbociclib. DUSC considered that later trial data when it is available from the sponsor on progression-free survival time and time to treatment cessation would be informative.</w:t>
      </w:r>
    </w:p>
    <w:p w:rsidR="00D463AE" w:rsidRPr="00D350B6" w:rsidRDefault="00D463AE" w:rsidP="00D463AE">
      <w:pPr>
        <w:widowControl/>
      </w:pPr>
    </w:p>
    <w:p w:rsidR="00B6364A" w:rsidRDefault="00B6364A" w:rsidP="00D350B6">
      <w:pPr>
        <w:pStyle w:val="ListParagraph"/>
        <w:widowControl/>
        <w:numPr>
          <w:ilvl w:val="1"/>
          <w:numId w:val="1"/>
        </w:numPr>
      </w:pPr>
      <w:r w:rsidRPr="00D350B6">
        <w:t>There is a high risk of treatment with palbociclib continuing post-progression or rechallenge due to the PBS restriction not specifying any conditions relating to ceasing treatment. Consequently the usage of palbociclib may be underestimated. DUSC noted the sponsor’s agreement to include the following stopping rule (PSCR p1) as sugge</w:t>
      </w:r>
      <w:r w:rsidR="006320C9">
        <w:t>sted by the PBAC Secretariat: “</w:t>
      </w:r>
      <w:r w:rsidRPr="00D350B6">
        <w:t>A patient who has progressive disease when treated with this drug is no longer eligible for PBS-subsidised treatment with this drug.”</w:t>
      </w:r>
    </w:p>
    <w:p w:rsidR="00D350B6" w:rsidRPr="00D350B6" w:rsidRDefault="00D350B6" w:rsidP="00D350B6">
      <w:pPr>
        <w:widowControl/>
      </w:pPr>
    </w:p>
    <w:p w:rsidR="00B6364A" w:rsidRPr="00A61FC6" w:rsidRDefault="00B6364A" w:rsidP="00D350B6">
      <w:pPr>
        <w:pStyle w:val="ListParagraph"/>
        <w:widowControl/>
        <w:numPr>
          <w:ilvl w:val="1"/>
          <w:numId w:val="1"/>
        </w:numPr>
      </w:pPr>
      <w:r w:rsidRPr="00D350B6">
        <w:rPr>
          <w:szCs w:val="22"/>
        </w:rPr>
        <w:t>There</w:t>
      </w:r>
      <w:r w:rsidRPr="00D350B6">
        <w:t xml:space="preserve"> is the potential for use in patients who have been previously treated, or who are currently treated, with letrozole or </w:t>
      </w:r>
      <w:r w:rsidRPr="00A61FC6">
        <w:t xml:space="preserve">anastrozole at the time of palbociclib’s listing. </w:t>
      </w:r>
      <w:r w:rsidR="000817C6" w:rsidRPr="00A61FC6">
        <w:t xml:space="preserve">This issue is likely to be most relevant for the first year of listing. </w:t>
      </w:r>
      <w:r w:rsidRPr="00A61FC6">
        <w:t>There is no evidence for use in this group and</w:t>
      </w:r>
      <w:r w:rsidR="00A359E0" w:rsidRPr="00A61FC6">
        <w:t xml:space="preserve"> it is</w:t>
      </w:r>
      <w:r w:rsidRPr="00A61FC6">
        <w:t xml:space="preserve"> not accounted for in the </w:t>
      </w:r>
      <w:r w:rsidR="00863151" w:rsidRPr="00A61FC6">
        <w:t xml:space="preserve">submission’s </w:t>
      </w:r>
      <w:r w:rsidRPr="00A61FC6">
        <w:t>estimates.</w:t>
      </w:r>
      <w:r w:rsidR="001D7ACA" w:rsidRPr="00A61FC6">
        <w:t xml:space="preserve"> </w:t>
      </w:r>
      <w:r w:rsidR="005F4118" w:rsidRPr="00A61FC6">
        <w:t>The</w:t>
      </w:r>
      <w:r w:rsidR="001D7ACA" w:rsidRPr="00A61FC6">
        <w:t xml:space="preserve"> proposed treatment </w:t>
      </w:r>
      <w:r w:rsidR="00FC14CC" w:rsidRPr="00A61FC6">
        <w:t>criteria in the restriction preclude</w:t>
      </w:r>
      <w:r w:rsidR="001D7ACA" w:rsidRPr="00A61FC6">
        <w:t xml:space="preserve"> patients who have previously received endocrine-based therapy. </w:t>
      </w:r>
    </w:p>
    <w:p w:rsidR="00615057" w:rsidRDefault="00615057" w:rsidP="00CA236C"/>
    <w:p w:rsidR="00D350B6" w:rsidRPr="009D3072" w:rsidRDefault="00D350B6" w:rsidP="00863151">
      <w:pPr>
        <w:pStyle w:val="ListParagraph"/>
        <w:widowControl/>
        <w:numPr>
          <w:ilvl w:val="1"/>
          <w:numId w:val="1"/>
        </w:numPr>
      </w:pPr>
      <w:r w:rsidRPr="00220C0D">
        <w:t xml:space="preserve">The PSCR (p1) notes that there are patients currently accessing palbociclib who would be grandfathered to subsidised treatment. These additional patients will need to be factored into the financial estimates. </w:t>
      </w:r>
    </w:p>
    <w:p w:rsidR="00D350B6" w:rsidRDefault="00D350B6" w:rsidP="00CA236C"/>
    <w:p w:rsidR="00D350B6" w:rsidRPr="00863151" w:rsidRDefault="00D350B6" w:rsidP="00863151">
      <w:pPr>
        <w:pStyle w:val="ListParagraph"/>
        <w:widowControl/>
        <w:numPr>
          <w:ilvl w:val="1"/>
          <w:numId w:val="1"/>
        </w:numPr>
        <w:rPr>
          <w:szCs w:val="22"/>
        </w:rPr>
      </w:pPr>
      <w:r w:rsidRPr="009D3072">
        <w:rPr>
          <w:szCs w:val="22"/>
        </w:rPr>
        <w:t xml:space="preserve">DUSC considered that the compliance assumptions from the PALOMA trials of </w:t>
      </w:r>
      <w:r w:rsidR="00D56345">
        <w:rPr>
          <w:noProof/>
          <w:color w:val="000000"/>
          <w:szCs w:val="22"/>
          <w:highlight w:val="black"/>
        </w:rPr>
        <w:t>''''''</w:t>
      </w:r>
      <w:r w:rsidRPr="009D3072">
        <w:rPr>
          <w:szCs w:val="22"/>
        </w:rPr>
        <w:t xml:space="preserve">% for palbociclib and </w:t>
      </w:r>
      <w:r w:rsidR="00D56345">
        <w:rPr>
          <w:noProof/>
          <w:color w:val="000000"/>
          <w:szCs w:val="22"/>
          <w:highlight w:val="black"/>
        </w:rPr>
        <w:t>'''''''''</w:t>
      </w:r>
      <w:r w:rsidRPr="009D3072">
        <w:rPr>
          <w:szCs w:val="22"/>
        </w:rPr>
        <w:t>% for letrozole were conservative and were likely to be overestimated.</w:t>
      </w:r>
    </w:p>
    <w:p w:rsidR="00D350B6" w:rsidRDefault="00D350B6" w:rsidP="00CA236C"/>
    <w:p w:rsidR="00714A91" w:rsidRPr="00A61FC6" w:rsidRDefault="00714A91" w:rsidP="00714A91">
      <w:pPr>
        <w:pStyle w:val="ListParagraph"/>
        <w:widowControl/>
        <w:numPr>
          <w:ilvl w:val="1"/>
          <w:numId w:val="1"/>
        </w:numPr>
        <w:rPr>
          <w:szCs w:val="22"/>
        </w:rPr>
      </w:pPr>
      <w:r w:rsidRPr="00A61FC6">
        <w:rPr>
          <w:szCs w:val="22"/>
        </w:rPr>
        <w:lastRenderedPageBreak/>
        <w:t xml:space="preserve">Overall, DUSC considered the estimates presented in the submission to be underestimated. </w:t>
      </w:r>
    </w:p>
    <w:p w:rsidR="00714A91" w:rsidRPr="00A61FC6" w:rsidRDefault="00714A91" w:rsidP="00CA236C"/>
    <w:p w:rsidR="00D350B6" w:rsidRPr="00A61FC6" w:rsidRDefault="00D350B6" w:rsidP="00D350B6">
      <w:pPr>
        <w:pStyle w:val="ListParagraph"/>
        <w:widowControl/>
        <w:numPr>
          <w:ilvl w:val="1"/>
          <w:numId w:val="1"/>
        </w:numPr>
      </w:pPr>
      <w:r w:rsidRPr="00A61FC6">
        <w:t>To address the concerns of DUSC, the pre-PBAC response</w:t>
      </w:r>
      <w:r w:rsidR="009D3072" w:rsidRPr="00A61FC6">
        <w:t>:</w:t>
      </w:r>
    </w:p>
    <w:p w:rsidR="009D3072" w:rsidRPr="00A61FC6" w:rsidRDefault="00D350B6" w:rsidP="00A71951">
      <w:pPr>
        <w:pStyle w:val="ListParagraph"/>
        <w:widowControl/>
        <w:numPr>
          <w:ilvl w:val="1"/>
          <w:numId w:val="12"/>
        </w:numPr>
        <w:ind w:left="1134" w:hanging="425"/>
      </w:pPr>
      <w:proofErr w:type="gramStart"/>
      <w:r w:rsidRPr="00A61FC6">
        <w:t>agreed</w:t>
      </w:r>
      <w:proofErr w:type="gramEnd"/>
      <w:r w:rsidRPr="00A61FC6">
        <w:t xml:space="preserve"> with DUSC </w:t>
      </w:r>
      <w:r w:rsidR="005A3210" w:rsidRPr="00A61FC6">
        <w:t xml:space="preserve">that </w:t>
      </w:r>
      <w:r w:rsidRPr="00A61FC6">
        <w:t xml:space="preserve">the PBS indication </w:t>
      </w:r>
      <w:r w:rsidR="005A3210" w:rsidRPr="00A61FC6">
        <w:t>could be</w:t>
      </w:r>
      <w:r w:rsidRPr="00A61FC6">
        <w:t xml:space="preserve"> </w:t>
      </w:r>
      <w:r w:rsidR="009D3072" w:rsidRPr="00A61FC6">
        <w:t>“locally advanced inoperable or metastatic”</w:t>
      </w:r>
      <w:r w:rsidR="005A3210" w:rsidRPr="00A61FC6">
        <w:t>.</w:t>
      </w:r>
      <w:r w:rsidR="009D3072" w:rsidRPr="00A61FC6">
        <w:t xml:space="preserve"> </w:t>
      </w:r>
    </w:p>
    <w:p w:rsidR="009D3072" w:rsidRPr="00A61FC6" w:rsidRDefault="009D3072" w:rsidP="00A71951">
      <w:pPr>
        <w:pStyle w:val="ListParagraph"/>
        <w:widowControl/>
        <w:numPr>
          <w:ilvl w:val="1"/>
          <w:numId w:val="12"/>
        </w:numPr>
        <w:ind w:left="1134" w:hanging="425"/>
      </w:pPr>
      <w:proofErr w:type="gramStart"/>
      <w:r w:rsidRPr="00A61FC6">
        <w:t>presented</w:t>
      </w:r>
      <w:proofErr w:type="gramEnd"/>
      <w:r w:rsidRPr="00A61FC6">
        <w:t xml:space="preserve"> a summary of measures for treatment duration and PFS from PALOMA-1 and PALOMA-2</w:t>
      </w:r>
      <w:r w:rsidR="00524D82" w:rsidRPr="00A61FC6">
        <w:t>,</w:t>
      </w:r>
      <w:r w:rsidRPr="00A61FC6">
        <w:t xml:space="preserve"> and stated the sponsor is willing to work with the Department of Health to develop a risk sharing arrangement based on the agreed utilisation</w:t>
      </w:r>
      <w:r w:rsidR="005A3210" w:rsidRPr="00A61FC6">
        <w:t>.</w:t>
      </w:r>
      <w:r w:rsidRPr="00A61FC6">
        <w:t xml:space="preserve"> </w:t>
      </w:r>
    </w:p>
    <w:p w:rsidR="009D3072" w:rsidRPr="00A61FC6" w:rsidRDefault="00744535" w:rsidP="00A71951">
      <w:pPr>
        <w:pStyle w:val="ListParagraph"/>
        <w:widowControl/>
        <w:numPr>
          <w:ilvl w:val="1"/>
          <w:numId w:val="12"/>
        </w:numPr>
        <w:ind w:left="1134" w:hanging="425"/>
      </w:pPr>
      <w:r w:rsidRPr="00A61FC6">
        <w:t>provided sensitivity analyses to account for the prevalent population in Year 1</w:t>
      </w:r>
      <w:r w:rsidR="009D3072" w:rsidRPr="00A61FC6">
        <w:t xml:space="preserve"> (i.e. </w:t>
      </w:r>
      <w:r w:rsidR="00025467" w:rsidRPr="00A61FC6">
        <w:t>the potential impact of patients on existing endocrine therapy moving to palbociclib, Scenario 1)</w:t>
      </w:r>
      <w:r w:rsidRPr="00A61FC6">
        <w:t>, reducing the recurrence rate to 21%</w:t>
      </w:r>
      <w:r w:rsidR="00025467" w:rsidRPr="00A61FC6">
        <w:t xml:space="preserve"> (Scenario 2)</w:t>
      </w:r>
      <w:r w:rsidRPr="00A61FC6">
        <w:t>, and increasing ER+/HER2- to 70%</w:t>
      </w:r>
      <w:r w:rsidR="00025467" w:rsidRPr="00A61FC6">
        <w:t xml:space="preserve"> (Scenario 3) </w:t>
      </w:r>
      <w:r w:rsidRPr="00A61FC6">
        <w:t xml:space="preserve">in line with the DUSC advice. </w:t>
      </w:r>
    </w:p>
    <w:p w:rsidR="009D3072" w:rsidRPr="00A61FC6" w:rsidRDefault="009D3072" w:rsidP="00A71951">
      <w:pPr>
        <w:pStyle w:val="ListParagraph"/>
        <w:widowControl/>
        <w:numPr>
          <w:ilvl w:val="1"/>
          <w:numId w:val="12"/>
        </w:numPr>
        <w:ind w:left="1134" w:hanging="425"/>
      </w:pPr>
      <w:proofErr w:type="gramStart"/>
      <w:r w:rsidRPr="00A61FC6">
        <w:t>stated</w:t>
      </w:r>
      <w:proofErr w:type="gramEnd"/>
      <w:r w:rsidRPr="00A61FC6">
        <w:t xml:space="preserve"> approximately </w:t>
      </w:r>
      <w:r w:rsidR="00D56345">
        <w:rPr>
          <w:noProof/>
          <w:color w:val="000000"/>
          <w:highlight w:val="black"/>
        </w:rPr>
        <w:t>''''''''''</w:t>
      </w:r>
      <w:r w:rsidRPr="00A61FC6">
        <w:t xml:space="preserve"> patients would likely be eligible for grandfathering, but it is not possible to estimate the number of patients currently purchasing palbociclib from international pharmacies, via the TGA SAS process.</w:t>
      </w:r>
    </w:p>
    <w:p w:rsidR="009D3072" w:rsidRPr="00A61FC6" w:rsidRDefault="009D3072" w:rsidP="005A3210">
      <w:pPr>
        <w:pStyle w:val="ListParagraph"/>
        <w:widowControl/>
      </w:pPr>
    </w:p>
    <w:p w:rsidR="00744535" w:rsidRPr="00A61FC6" w:rsidRDefault="00ED482C" w:rsidP="009D3072">
      <w:pPr>
        <w:pStyle w:val="ListParagraph"/>
        <w:widowControl/>
        <w:numPr>
          <w:ilvl w:val="1"/>
          <w:numId w:val="1"/>
        </w:numPr>
      </w:pPr>
      <w:r w:rsidRPr="00A61FC6">
        <w:t>Table</w:t>
      </w:r>
      <w:r w:rsidR="00DB37A7" w:rsidRPr="00A61FC6">
        <w:t> </w:t>
      </w:r>
      <w:r w:rsidR="00DC49B1">
        <w:t>11</w:t>
      </w:r>
      <w:r w:rsidR="00025467" w:rsidRPr="00A61FC6">
        <w:t xml:space="preserve"> </w:t>
      </w:r>
      <w:r w:rsidR="005974C5" w:rsidRPr="00A61FC6">
        <w:t xml:space="preserve">presents </w:t>
      </w:r>
      <w:r w:rsidR="005A3210" w:rsidRPr="00A61FC6">
        <w:t xml:space="preserve">patient numbers and </w:t>
      </w:r>
      <w:r w:rsidR="005974C5" w:rsidRPr="00A61FC6">
        <w:t xml:space="preserve">the </w:t>
      </w:r>
      <w:r w:rsidR="005A3210" w:rsidRPr="00A61FC6">
        <w:t>cost to the PBS when incorporating scenarios</w:t>
      </w:r>
      <w:r w:rsidR="00744535" w:rsidRPr="00A61FC6">
        <w:t xml:space="preserve"> 1, 2 and 3 and also account</w:t>
      </w:r>
      <w:r w:rsidR="005A3210" w:rsidRPr="00A61FC6">
        <w:t xml:space="preserve">ing </w:t>
      </w:r>
      <w:r w:rsidR="00744535" w:rsidRPr="00A61FC6">
        <w:t>for the potential inclusion of grandfathered patients</w:t>
      </w:r>
      <w:r w:rsidR="005A3210" w:rsidRPr="00A61FC6">
        <w:t xml:space="preserve"> (as estimated by the sponsor)</w:t>
      </w:r>
      <w:r w:rsidR="00744535" w:rsidRPr="00A61FC6">
        <w:t>.</w:t>
      </w:r>
    </w:p>
    <w:p w:rsidR="00DB37A7" w:rsidRDefault="00DB37A7" w:rsidP="00B6364A">
      <w:pPr>
        <w:pStyle w:val="BodyText"/>
        <w:rPr>
          <w:szCs w:val="22"/>
        </w:rPr>
      </w:pPr>
    </w:p>
    <w:p w:rsidR="00D56345" w:rsidRDefault="00D56345">
      <w:pPr>
        <w:widowControl/>
        <w:jc w:val="left"/>
        <w:rPr>
          <w:rFonts w:ascii="Arial Narrow" w:hAnsi="Arial Narrow"/>
          <w:b/>
          <w:sz w:val="20"/>
        </w:rPr>
      </w:pPr>
      <w:r>
        <w:rPr>
          <w:rFonts w:ascii="Arial Narrow" w:hAnsi="Arial Narrow"/>
          <w:b/>
          <w:sz w:val="20"/>
        </w:rPr>
        <w:br w:type="page"/>
      </w:r>
    </w:p>
    <w:p w:rsidR="00D8648F" w:rsidRPr="006728E2" w:rsidRDefault="006728E2" w:rsidP="006728E2">
      <w:pPr>
        <w:pStyle w:val="BodyText"/>
        <w:rPr>
          <w:rFonts w:ascii="Arial Narrow" w:hAnsi="Arial Narrow"/>
          <w:b/>
          <w:sz w:val="20"/>
        </w:rPr>
      </w:pPr>
      <w:r>
        <w:rPr>
          <w:rFonts w:ascii="Arial Narrow" w:hAnsi="Arial Narrow"/>
          <w:b/>
          <w:sz w:val="20"/>
        </w:rPr>
        <w:lastRenderedPageBreak/>
        <w:t>Table 11</w:t>
      </w:r>
      <w:r w:rsidR="00DB37A7" w:rsidRPr="00DB37A7">
        <w:rPr>
          <w:rFonts w:ascii="Arial Narrow" w:hAnsi="Arial Narrow"/>
          <w:b/>
          <w:sz w:val="20"/>
        </w:rPr>
        <w:t>: Sensitivity analyses performed by the sponsor and the DUSC Secretariat</w:t>
      </w:r>
    </w:p>
    <w:tbl>
      <w:tblPr>
        <w:tblStyle w:val="TableGrid"/>
        <w:tblW w:w="0" w:type="auto"/>
        <w:tblLook w:val="04A0" w:firstRow="1" w:lastRow="0" w:firstColumn="1" w:lastColumn="0" w:noHBand="0" w:noVBand="1"/>
        <w:tblCaption w:val="Table 11: Sensitivity analyses performed by the sponsor and the DUSC Secretariat"/>
      </w:tblPr>
      <w:tblGrid>
        <w:gridCol w:w="572"/>
        <w:gridCol w:w="2090"/>
        <w:gridCol w:w="1231"/>
        <w:gridCol w:w="1345"/>
        <w:gridCol w:w="1345"/>
        <w:gridCol w:w="1314"/>
        <w:gridCol w:w="1345"/>
      </w:tblGrid>
      <w:tr w:rsidR="00C47F3A" w:rsidRPr="0082031B" w:rsidTr="00A10FCF">
        <w:trPr>
          <w:trHeight w:val="255"/>
          <w:tblHeader/>
        </w:trPr>
        <w:tc>
          <w:tcPr>
            <w:tcW w:w="572" w:type="dxa"/>
            <w:tcBorders>
              <w:bottom w:val="single" w:sz="4" w:space="0" w:color="auto"/>
            </w:tcBorders>
            <w:vAlign w:val="center"/>
            <w:hideMark/>
          </w:tcPr>
          <w:p w:rsidR="00C47F3A" w:rsidRPr="0082031B" w:rsidRDefault="00C47F3A" w:rsidP="005A3210">
            <w:pPr>
              <w:jc w:val="center"/>
              <w:rPr>
                <w:rFonts w:ascii="Arial Narrow" w:eastAsiaTheme="minorHAnsi" w:hAnsi="Arial Narrow"/>
                <w:b/>
                <w:bCs/>
                <w:sz w:val="20"/>
              </w:rPr>
            </w:pPr>
            <w:r w:rsidRPr="0082031B">
              <w:rPr>
                <w:rFonts w:ascii="Arial Narrow" w:eastAsiaTheme="minorHAnsi" w:hAnsi="Arial Narrow"/>
                <w:b/>
                <w:bCs/>
                <w:sz w:val="20"/>
              </w:rPr>
              <w:t>Step</w:t>
            </w:r>
          </w:p>
        </w:tc>
        <w:tc>
          <w:tcPr>
            <w:tcW w:w="2371" w:type="dxa"/>
            <w:tcBorders>
              <w:bottom w:val="single" w:sz="4" w:space="0" w:color="auto"/>
            </w:tcBorders>
            <w:vAlign w:val="center"/>
            <w:hideMark/>
          </w:tcPr>
          <w:p w:rsidR="00C47F3A" w:rsidRPr="0082031B" w:rsidRDefault="00C47F3A" w:rsidP="005A3210">
            <w:pPr>
              <w:jc w:val="center"/>
              <w:rPr>
                <w:rFonts w:ascii="Arial Narrow" w:eastAsiaTheme="minorHAnsi" w:hAnsi="Arial Narrow"/>
                <w:b/>
                <w:bCs/>
                <w:sz w:val="20"/>
              </w:rPr>
            </w:pPr>
            <w:r w:rsidRPr="0082031B">
              <w:rPr>
                <w:rFonts w:ascii="Arial Narrow" w:eastAsiaTheme="minorHAnsi" w:hAnsi="Arial Narrow"/>
                <w:b/>
                <w:bCs/>
                <w:sz w:val="20"/>
              </w:rPr>
              <w:t>Parameter</w:t>
            </w:r>
          </w:p>
        </w:tc>
        <w:tc>
          <w:tcPr>
            <w:tcW w:w="1259" w:type="dxa"/>
            <w:tcBorders>
              <w:bottom w:val="single" w:sz="4" w:space="0" w:color="auto"/>
            </w:tcBorders>
            <w:vAlign w:val="center"/>
            <w:hideMark/>
          </w:tcPr>
          <w:p w:rsidR="00C47F3A" w:rsidRPr="0082031B" w:rsidRDefault="00C47F3A" w:rsidP="005A3210">
            <w:pPr>
              <w:jc w:val="center"/>
              <w:rPr>
                <w:rFonts w:ascii="Arial Narrow" w:eastAsiaTheme="minorHAnsi" w:hAnsi="Arial Narrow"/>
                <w:b/>
                <w:bCs/>
                <w:sz w:val="20"/>
              </w:rPr>
            </w:pPr>
            <w:r w:rsidRPr="0082031B">
              <w:rPr>
                <w:rFonts w:ascii="Arial Narrow" w:eastAsiaTheme="minorHAnsi" w:hAnsi="Arial Narrow"/>
                <w:b/>
                <w:bCs/>
                <w:sz w:val="20"/>
              </w:rPr>
              <w:t>Year 1</w:t>
            </w:r>
          </w:p>
        </w:tc>
        <w:tc>
          <w:tcPr>
            <w:tcW w:w="1260" w:type="dxa"/>
            <w:tcBorders>
              <w:bottom w:val="single" w:sz="4" w:space="0" w:color="auto"/>
            </w:tcBorders>
            <w:vAlign w:val="center"/>
            <w:hideMark/>
          </w:tcPr>
          <w:p w:rsidR="00C47F3A" w:rsidRPr="0082031B" w:rsidRDefault="00C47F3A" w:rsidP="005A3210">
            <w:pPr>
              <w:jc w:val="center"/>
              <w:rPr>
                <w:rFonts w:ascii="Arial Narrow" w:eastAsiaTheme="minorHAnsi" w:hAnsi="Arial Narrow"/>
                <w:b/>
                <w:bCs/>
                <w:sz w:val="20"/>
              </w:rPr>
            </w:pPr>
            <w:r w:rsidRPr="0082031B">
              <w:rPr>
                <w:rFonts w:ascii="Arial Narrow" w:eastAsiaTheme="minorHAnsi" w:hAnsi="Arial Narrow"/>
                <w:b/>
                <w:bCs/>
                <w:sz w:val="20"/>
              </w:rPr>
              <w:t>Year 2</w:t>
            </w:r>
          </w:p>
        </w:tc>
        <w:tc>
          <w:tcPr>
            <w:tcW w:w="1260" w:type="dxa"/>
            <w:tcBorders>
              <w:bottom w:val="single" w:sz="4" w:space="0" w:color="auto"/>
            </w:tcBorders>
            <w:vAlign w:val="center"/>
            <w:hideMark/>
          </w:tcPr>
          <w:p w:rsidR="00C47F3A" w:rsidRPr="0082031B" w:rsidRDefault="00C47F3A" w:rsidP="005A3210">
            <w:pPr>
              <w:jc w:val="center"/>
              <w:rPr>
                <w:rFonts w:ascii="Arial Narrow" w:eastAsiaTheme="minorHAnsi" w:hAnsi="Arial Narrow"/>
                <w:b/>
                <w:bCs/>
                <w:sz w:val="20"/>
              </w:rPr>
            </w:pPr>
            <w:r w:rsidRPr="0082031B">
              <w:rPr>
                <w:rFonts w:ascii="Arial Narrow" w:eastAsiaTheme="minorHAnsi" w:hAnsi="Arial Narrow"/>
                <w:b/>
                <w:bCs/>
                <w:sz w:val="20"/>
              </w:rPr>
              <w:t>Year 3</w:t>
            </w:r>
          </w:p>
        </w:tc>
        <w:tc>
          <w:tcPr>
            <w:tcW w:w="1260" w:type="dxa"/>
            <w:tcBorders>
              <w:bottom w:val="single" w:sz="4" w:space="0" w:color="auto"/>
            </w:tcBorders>
            <w:vAlign w:val="center"/>
            <w:hideMark/>
          </w:tcPr>
          <w:p w:rsidR="00C47F3A" w:rsidRPr="0082031B" w:rsidRDefault="00C47F3A" w:rsidP="005A3210">
            <w:pPr>
              <w:jc w:val="center"/>
              <w:rPr>
                <w:rFonts w:ascii="Arial Narrow" w:eastAsiaTheme="minorHAnsi" w:hAnsi="Arial Narrow"/>
                <w:b/>
                <w:bCs/>
                <w:sz w:val="20"/>
              </w:rPr>
            </w:pPr>
            <w:r w:rsidRPr="0082031B">
              <w:rPr>
                <w:rFonts w:ascii="Arial Narrow" w:eastAsiaTheme="minorHAnsi" w:hAnsi="Arial Narrow"/>
                <w:b/>
                <w:bCs/>
                <w:sz w:val="20"/>
              </w:rPr>
              <w:t>Year 4</w:t>
            </w:r>
          </w:p>
        </w:tc>
        <w:tc>
          <w:tcPr>
            <w:tcW w:w="1260" w:type="dxa"/>
            <w:tcBorders>
              <w:bottom w:val="single" w:sz="4" w:space="0" w:color="auto"/>
            </w:tcBorders>
            <w:vAlign w:val="center"/>
            <w:hideMark/>
          </w:tcPr>
          <w:p w:rsidR="00C47F3A" w:rsidRPr="0082031B" w:rsidRDefault="00C47F3A" w:rsidP="005A3210">
            <w:pPr>
              <w:jc w:val="center"/>
              <w:rPr>
                <w:rFonts w:ascii="Arial Narrow" w:eastAsiaTheme="minorHAnsi" w:hAnsi="Arial Narrow"/>
                <w:b/>
                <w:bCs/>
                <w:sz w:val="20"/>
              </w:rPr>
            </w:pPr>
            <w:r w:rsidRPr="0082031B">
              <w:rPr>
                <w:rFonts w:ascii="Arial Narrow" w:eastAsiaTheme="minorHAnsi" w:hAnsi="Arial Narrow"/>
                <w:b/>
                <w:bCs/>
                <w:sz w:val="20"/>
              </w:rPr>
              <w:t>Year 5</w:t>
            </w:r>
          </w:p>
        </w:tc>
      </w:tr>
      <w:tr w:rsidR="00C47F3A" w:rsidRPr="0082031B" w:rsidTr="0082031B">
        <w:trPr>
          <w:trHeight w:val="255"/>
        </w:trPr>
        <w:tc>
          <w:tcPr>
            <w:tcW w:w="572" w:type="dxa"/>
            <w:tcBorders>
              <w:bottom w:val="nil"/>
            </w:tcBorders>
            <w:vAlign w:val="center"/>
            <w:hideMark/>
          </w:tcPr>
          <w:p w:rsidR="00C47F3A" w:rsidRPr="0082031B" w:rsidRDefault="00C47F3A" w:rsidP="005A3210">
            <w:pPr>
              <w:jc w:val="center"/>
              <w:rPr>
                <w:rFonts w:ascii="Arial Narrow" w:eastAsiaTheme="minorHAnsi" w:hAnsi="Arial Narrow"/>
                <w:sz w:val="20"/>
              </w:rPr>
            </w:pPr>
            <w:r w:rsidRPr="0082031B">
              <w:rPr>
                <w:rFonts w:ascii="Arial Narrow" w:eastAsiaTheme="minorHAnsi" w:hAnsi="Arial Narrow"/>
                <w:sz w:val="20"/>
              </w:rPr>
              <w:t>0</w:t>
            </w:r>
          </w:p>
        </w:tc>
        <w:tc>
          <w:tcPr>
            <w:tcW w:w="2371" w:type="dxa"/>
            <w:tcBorders>
              <w:right w:val="nil"/>
            </w:tcBorders>
            <w:vAlign w:val="center"/>
            <w:hideMark/>
          </w:tcPr>
          <w:p w:rsidR="00C47F3A" w:rsidRPr="0082031B" w:rsidRDefault="00C47F3A" w:rsidP="00DA4ED6">
            <w:pPr>
              <w:jc w:val="left"/>
              <w:rPr>
                <w:rFonts w:ascii="Arial Narrow" w:eastAsiaTheme="minorHAnsi" w:hAnsi="Arial Narrow"/>
                <w:b/>
                <w:sz w:val="20"/>
              </w:rPr>
            </w:pPr>
            <w:r w:rsidRPr="0082031B">
              <w:rPr>
                <w:rFonts w:ascii="Arial Narrow" w:eastAsiaTheme="minorHAnsi" w:hAnsi="Arial Narrow"/>
                <w:b/>
                <w:sz w:val="20"/>
              </w:rPr>
              <w:t>Base case</w:t>
            </w:r>
          </w:p>
        </w:tc>
        <w:tc>
          <w:tcPr>
            <w:tcW w:w="1259" w:type="dxa"/>
            <w:tcBorders>
              <w:left w:val="nil"/>
              <w:right w:val="nil"/>
            </w:tcBorders>
            <w:vAlign w:val="center"/>
            <w:hideMark/>
          </w:tcPr>
          <w:p w:rsidR="00C47F3A" w:rsidRPr="0082031B" w:rsidRDefault="00C47F3A" w:rsidP="005A3210">
            <w:pPr>
              <w:jc w:val="center"/>
              <w:rPr>
                <w:rFonts w:ascii="Arial Narrow" w:eastAsiaTheme="minorHAnsi" w:hAnsi="Arial Narrow"/>
                <w:sz w:val="20"/>
              </w:rPr>
            </w:pPr>
          </w:p>
        </w:tc>
        <w:tc>
          <w:tcPr>
            <w:tcW w:w="1260" w:type="dxa"/>
            <w:tcBorders>
              <w:left w:val="nil"/>
              <w:right w:val="nil"/>
            </w:tcBorders>
            <w:vAlign w:val="center"/>
            <w:hideMark/>
          </w:tcPr>
          <w:p w:rsidR="00C47F3A" w:rsidRPr="0082031B" w:rsidRDefault="00C47F3A" w:rsidP="005A3210">
            <w:pPr>
              <w:jc w:val="center"/>
              <w:rPr>
                <w:rFonts w:ascii="Arial Narrow" w:eastAsiaTheme="minorHAnsi" w:hAnsi="Arial Narrow"/>
                <w:sz w:val="20"/>
              </w:rPr>
            </w:pPr>
          </w:p>
        </w:tc>
        <w:tc>
          <w:tcPr>
            <w:tcW w:w="1260" w:type="dxa"/>
            <w:tcBorders>
              <w:left w:val="nil"/>
              <w:right w:val="nil"/>
            </w:tcBorders>
            <w:vAlign w:val="center"/>
            <w:hideMark/>
          </w:tcPr>
          <w:p w:rsidR="00C47F3A" w:rsidRPr="0082031B" w:rsidRDefault="00C47F3A" w:rsidP="005A3210">
            <w:pPr>
              <w:jc w:val="center"/>
              <w:rPr>
                <w:rFonts w:ascii="Arial Narrow" w:eastAsiaTheme="minorHAnsi" w:hAnsi="Arial Narrow"/>
                <w:sz w:val="20"/>
              </w:rPr>
            </w:pPr>
          </w:p>
        </w:tc>
        <w:tc>
          <w:tcPr>
            <w:tcW w:w="1260" w:type="dxa"/>
            <w:tcBorders>
              <w:left w:val="nil"/>
              <w:right w:val="nil"/>
            </w:tcBorders>
            <w:vAlign w:val="center"/>
            <w:hideMark/>
          </w:tcPr>
          <w:p w:rsidR="00C47F3A" w:rsidRPr="0082031B" w:rsidRDefault="00C47F3A" w:rsidP="005A3210">
            <w:pPr>
              <w:jc w:val="center"/>
              <w:rPr>
                <w:rFonts w:ascii="Arial Narrow" w:eastAsiaTheme="minorHAnsi" w:hAnsi="Arial Narrow"/>
                <w:sz w:val="20"/>
              </w:rPr>
            </w:pPr>
          </w:p>
        </w:tc>
        <w:tc>
          <w:tcPr>
            <w:tcW w:w="1260" w:type="dxa"/>
            <w:tcBorders>
              <w:left w:val="nil"/>
            </w:tcBorders>
            <w:vAlign w:val="center"/>
            <w:hideMark/>
          </w:tcPr>
          <w:p w:rsidR="00C47F3A" w:rsidRPr="0082031B" w:rsidRDefault="00C47F3A" w:rsidP="005A3210">
            <w:pPr>
              <w:jc w:val="center"/>
              <w:rPr>
                <w:rFonts w:ascii="Arial Narrow" w:eastAsiaTheme="minorHAnsi" w:hAnsi="Arial Narrow"/>
                <w:sz w:val="20"/>
              </w:rPr>
            </w:pPr>
          </w:p>
        </w:tc>
      </w:tr>
      <w:tr w:rsidR="00C47F3A" w:rsidRPr="0082031B" w:rsidTr="0082031B">
        <w:trPr>
          <w:trHeight w:val="510"/>
        </w:trPr>
        <w:tc>
          <w:tcPr>
            <w:tcW w:w="572" w:type="dxa"/>
            <w:tcBorders>
              <w:top w:val="nil"/>
              <w:bottom w:val="nil"/>
            </w:tcBorders>
            <w:vAlign w:val="center"/>
            <w:hideMark/>
          </w:tcPr>
          <w:p w:rsidR="00C47F3A" w:rsidRPr="0082031B" w:rsidRDefault="00C47F3A" w:rsidP="005A3210">
            <w:pPr>
              <w:jc w:val="center"/>
              <w:rPr>
                <w:rFonts w:ascii="Arial Narrow" w:eastAsiaTheme="minorHAnsi" w:hAnsi="Arial Narrow"/>
                <w:sz w:val="20"/>
              </w:rPr>
            </w:pPr>
          </w:p>
        </w:tc>
        <w:tc>
          <w:tcPr>
            <w:tcW w:w="2371" w:type="dxa"/>
            <w:vAlign w:val="center"/>
            <w:hideMark/>
          </w:tcPr>
          <w:p w:rsidR="00C47F3A" w:rsidRPr="0082031B" w:rsidRDefault="00C47F3A" w:rsidP="00DA4ED6">
            <w:pPr>
              <w:jc w:val="left"/>
              <w:rPr>
                <w:rFonts w:ascii="Arial Narrow" w:eastAsiaTheme="minorHAnsi" w:hAnsi="Arial Narrow"/>
                <w:sz w:val="20"/>
              </w:rPr>
            </w:pPr>
            <w:r w:rsidRPr="0082031B">
              <w:rPr>
                <w:rFonts w:ascii="Arial Narrow" w:eastAsiaTheme="minorHAnsi" w:hAnsi="Arial Narrow"/>
                <w:sz w:val="20"/>
              </w:rPr>
              <w:t>Number of patients initiated onto palbociclib + NSAI</w:t>
            </w:r>
          </w:p>
        </w:tc>
        <w:tc>
          <w:tcPr>
            <w:tcW w:w="1259"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r>
      <w:tr w:rsidR="00C47F3A" w:rsidRPr="0082031B" w:rsidTr="0082031B">
        <w:trPr>
          <w:trHeight w:val="255"/>
        </w:trPr>
        <w:tc>
          <w:tcPr>
            <w:tcW w:w="572" w:type="dxa"/>
            <w:tcBorders>
              <w:top w:val="nil"/>
              <w:bottom w:val="single" w:sz="4" w:space="0" w:color="auto"/>
            </w:tcBorders>
            <w:vAlign w:val="center"/>
            <w:hideMark/>
          </w:tcPr>
          <w:p w:rsidR="00C47F3A" w:rsidRPr="0082031B" w:rsidRDefault="00C47F3A" w:rsidP="005A3210">
            <w:pPr>
              <w:jc w:val="center"/>
              <w:rPr>
                <w:rFonts w:ascii="Arial Narrow" w:eastAsiaTheme="minorHAnsi" w:hAnsi="Arial Narrow"/>
                <w:sz w:val="20"/>
              </w:rPr>
            </w:pPr>
          </w:p>
        </w:tc>
        <w:tc>
          <w:tcPr>
            <w:tcW w:w="2371" w:type="dxa"/>
            <w:tcBorders>
              <w:bottom w:val="single" w:sz="4" w:space="0" w:color="auto"/>
            </w:tcBorders>
            <w:vAlign w:val="center"/>
            <w:hideMark/>
          </w:tcPr>
          <w:p w:rsidR="00C47F3A" w:rsidRPr="0082031B" w:rsidRDefault="00C47F3A" w:rsidP="00DA4ED6">
            <w:pPr>
              <w:jc w:val="left"/>
              <w:rPr>
                <w:rFonts w:ascii="Arial Narrow" w:eastAsiaTheme="minorHAnsi" w:hAnsi="Arial Narrow"/>
                <w:sz w:val="20"/>
              </w:rPr>
            </w:pPr>
            <w:r w:rsidRPr="0082031B">
              <w:rPr>
                <w:rFonts w:ascii="Arial Narrow" w:eastAsiaTheme="minorHAnsi" w:hAnsi="Arial Narrow"/>
                <w:sz w:val="20"/>
              </w:rPr>
              <w:t>Overall Net Cost to PBS</w:t>
            </w:r>
          </w:p>
        </w:tc>
        <w:tc>
          <w:tcPr>
            <w:tcW w:w="1259"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C47F3A" w:rsidRPr="0082031B">
              <w:rPr>
                <w:rFonts w:ascii="Arial Narrow" w:eastAsiaTheme="minorHAnsi" w:hAnsi="Arial Narrow"/>
                <w:sz w:val="20"/>
              </w:rPr>
              <w:t xml:space="preserve"> </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r>
      <w:tr w:rsidR="00C47F3A" w:rsidRPr="0082031B" w:rsidTr="0082031B">
        <w:trPr>
          <w:trHeight w:val="255"/>
        </w:trPr>
        <w:tc>
          <w:tcPr>
            <w:tcW w:w="572" w:type="dxa"/>
            <w:tcBorders>
              <w:bottom w:val="nil"/>
            </w:tcBorders>
            <w:vAlign w:val="center"/>
            <w:hideMark/>
          </w:tcPr>
          <w:p w:rsidR="00C47F3A" w:rsidRPr="0082031B" w:rsidRDefault="00C47F3A" w:rsidP="005A3210">
            <w:pPr>
              <w:jc w:val="center"/>
              <w:rPr>
                <w:rFonts w:ascii="Arial Narrow" w:eastAsiaTheme="minorHAnsi" w:hAnsi="Arial Narrow"/>
                <w:sz w:val="20"/>
              </w:rPr>
            </w:pPr>
            <w:r w:rsidRPr="0082031B">
              <w:rPr>
                <w:rFonts w:ascii="Arial Narrow" w:eastAsiaTheme="minorHAnsi" w:hAnsi="Arial Narrow"/>
                <w:sz w:val="20"/>
              </w:rPr>
              <w:t>1</w:t>
            </w:r>
          </w:p>
        </w:tc>
        <w:tc>
          <w:tcPr>
            <w:tcW w:w="2371" w:type="dxa"/>
            <w:tcBorders>
              <w:right w:val="nil"/>
            </w:tcBorders>
            <w:vAlign w:val="center"/>
            <w:hideMark/>
          </w:tcPr>
          <w:p w:rsidR="00C47F3A" w:rsidRPr="0082031B" w:rsidRDefault="00C47F3A" w:rsidP="00DA4ED6">
            <w:pPr>
              <w:jc w:val="left"/>
              <w:rPr>
                <w:rFonts w:ascii="Arial Narrow" w:eastAsiaTheme="minorHAnsi" w:hAnsi="Arial Narrow"/>
                <w:b/>
                <w:sz w:val="20"/>
              </w:rPr>
            </w:pPr>
            <w:r w:rsidRPr="0082031B">
              <w:rPr>
                <w:rFonts w:ascii="Arial Narrow" w:eastAsiaTheme="minorHAnsi" w:hAnsi="Arial Narrow"/>
                <w:b/>
                <w:sz w:val="20"/>
              </w:rPr>
              <w:t>Prevalent population year 1</w:t>
            </w:r>
          </w:p>
        </w:tc>
        <w:tc>
          <w:tcPr>
            <w:tcW w:w="1259" w:type="dxa"/>
            <w:tcBorders>
              <w:left w:val="nil"/>
              <w:right w:val="nil"/>
            </w:tcBorders>
            <w:vAlign w:val="center"/>
            <w:hideMark/>
          </w:tcPr>
          <w:p w:rsidR="00C47F3A" w:rsidRPr="0082031B" w:rsidRDefault="00C47F3A" w:rsidP="005A3210">
            <w:pPr>
              <w:jc w:val="center"/>
              <w:rPr>
                <w:rFonts w:ascii="Arial Narrow" w:eastAsiaTheme="minorHAnsi" w:hAnsi="Arial Narrow"/>
                <w:sz w:val="20"/>
              </w:rPr>
            </w:pPr>
          </w:p>
        </w:tc>
        <w:tc>
          <w:tcPr>
            <w:tcW w:w="1260" w:type="dxa"/>
            <w:tcBorders>
              <w:left w:val="nil"/>
              <w:right w:val="nil"/>
            </w:tcBorders>
            <w:vAlign w:val="center"/>
            <w:hideMark/>
          </w:tcPr>
          <w:p w:rsidR="00C47F3A" w:rsidRPr="0082031B" w:rsidRDefault="00C47F3A" w:rsidP="005A3210">
            <w:pPr>
              <w:jc w:val="center"/>
              <w:rPr>
                <w:rFonts w:ascii="Arial Narrow" w:eastAsiaTheme="minorHAnsi" w:hAnsi="Arial Narrow"/>
                <w:sz w:val="20"/>
              </w:rPr>
            </w:pPr>
          </w:p>
        </w:tc>
        <w:tc>
          <w:tcPr>
            <w:tcW w:w="1260" w:type="dxa"/>
            <w:tcBorders>
              <w:left w:val="nil"/>
              <w:right w:val="nil"/>
            </w:tcBorders>
            <w:vAlign w:val="center"/>
            <w:hideMark/>
          </w:tcPr>
          <w:p w:rsidR="00C47F3A" w:rsidRPr="0082031B" w:rsidRDefault="00C47F3A" w:rsidP="005A3210">
            <w:pPr>
              <w:jc w:val="center"/>
              <w:rPr>
                <w:rFonts w:ascii="Arial Narrow" w:eastAsiaTheme="minorHAnsi" w:hAnsi="Arial Narrow"/>
                <w:sz w:val="20"/>
              </w:rPr>
            </w:pPr>
          </w:p>
        </w:tc>
        <w:tc>
          <w:tcPr>
            <w:tcW w:w="1260" w:type="dxa"/>
            <w:tcBorders>
              <w:left w:val="nil"/>
              <w:right w:val="nil"/>
            </w:tcBorders>
            <w:vAlign w:val="center"/>
            <w:hideMark/>
          </w:tcPr>
          <w:p w:rsidR="00C47F3A" w:rsidRPr="0082031B" w:rsidRDefault="00C47F3A" w:rsidP="005A3210">
            <w:pPr>
              <w:jc w:val="center"/>
              <w:rPr>
                <w:rFonts w:ascii="Arial Narrow" w:eastAsiaTheme="minorHAnsi" w:hAnsi="Arial Narrow"/>
                <w:sz w:val="20"/>
              </w:rPr>
            </w:pPr>
          </w:p>
        </w:tc>
        <w:tc>
          <w:tcPr>
            <w:tcW w:w="1260" w:type="dxa"/>
            <w:tcBorders>
              <w:left w:val="nil"/>
            </w:tcBorders>
            <w:vAlign w:val="center"/>
            <w:hideMark/>
          </w:tcPr>
          <w:p w:rsidR="00C47F3A" w:rsidRPr="0082031B" w:rsidRDefault="00C47F3A" w:rsidP="005A3210">
            <w:pPr>
              <w:jc w:val="center"/>
              <w:rPr>
                <w:rFonts w:ascii="Arial Narrow" w:eastAsiaTheme="minorHAnsi" w:hAnsi="Arial Narrow"/>
                <w:sz w:val="20"/>
              </w:rPr>
            </w:pPr>
          </w:p>
        </w:tc>
      </w:tr>
      <w:tr w:rsidR="00C47F3A" w:rsidRPr="0082031B" w:rsidTr="0082031B">
        <w:trPr>
          <w:trHeight w:val="510"/>
        </w:trPr>
        <w:tc>
          <w:tcPr>
            <w:tcW w:w="572" w:type="dxa"/>
            <w:tcBorders>
              <w:top w:val="nil"/>
              <w:bottom w:val="nil"/>
            </w:tcBorders>
            <w:vAlign w:val="center"/>
            <w:hideMark/>
          </w:tcPr>
          <w:p w:rsidR="00C47F3A" w:rsidRPr="0082031B" w:rsidRDefault="00C47F3A" w:rsidP="005A3210">
            <w:pPr>
              <w:jc w:val="center"/>
              <w:rPr>
                <w:rFonts w:ascii="Arial Narrow" w:eastAsiaTheme="minorHAnsi" w:hAnsi="Arial Narrow"/>
                <w:sz w:val="20"/>
              </w:rPr>
            </w:pPr>
          </w:p>
        </w:tc>
        <w:tc>
          <w:tcPr>
            <w:tcW w:w="2371" w:type="dxa"/>
            <w:vAlign w:val="center"/>
            <w:hideMark/>
          </w:tcPr>
          <w:p w:rsidR="00C47F3A" w:rsidRPr="0082031B" w:rsidRDefault="00C47F3A" w:rsidP="00DA4ED6">
            <w:pPr>
              <w:jc w:val="left"/>
              <w:rPr>
                <w:rFonts w:ascii="Arial Narrow" w:eastAsiaTheme="minorHAnsi" w:hAnsi="Arial Narrow"/>
                <w:sz w:val="20"/>
              </w:rPr>
            </w:pPr>
            <w:r w:rsidRPr="0082031B">
              <w:rPr>
                <w:rFonts w:ascii="Arial Narrow" w:eastAsiaTheme="minorHAnsi" w:hAnsi="Arial Narrow"/>
                <w:sz w:val="20"/>
              </w:rPr>
              <w:t>Number of patients initiated onto palbociclib + NSAI</w:t>
            </w:r>
          </w:p>
        </w:tc>
        <w:tc>
          <w:tcPr>
            <w:tcW w:w="1259"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r>
      <w:tr w:rsidR="00C47F3A" w:rsidRPr="0082031B" w:rsidTr="0082031B">
        <w:trPr>
          <w:trHeight w:val="255"/>
        </w:trPr>
        <w:tc>
          <w:tcPr>
            <w:tcW w:w="572" w:type="dxa"/>
            <w:tcBorders>
              <w:top w:val="nil"/>
              <w:bottom w:val="single" w:sz="4" w:space="0" w:color="auto"/>
            </w:tcBorders>
            <w:vAlign w:val="center"/>
            <w:hideMark/>
          </w:tcPr>
          <w:p w:rsidR="00C47F3A" w:rsidRPr="0082031B" w:rsidRDefault="00C47F3A" w:rsidP="005A3210">
            <w:pPr>
              <w:jc w:val="center"/>
              <w:rPr>
                <w:rFonts w:ascii="Arial Narrow" w:eastAsiaTheme="minorHAnsi" w:hAnsi="Arial Narrow"/>
                <w:sz w:val="20"/>
              </w:rPr>
            </w:pPr>
          </w:p>
        </w:tc>
        <w:tc>
          <w:tcPr>
            <w:tcW w:w="2371" w:type="dxa"/>
            <w:tcBorders>
              <w:bottom w:val="single" w:sz="4" w:space="0" w:color="auto"/>
            </w:tcBorders>
            <w:vAlign w:val="center"/>
            <w:hideMark/>
          </w:tcPr>
          <w:p w:rsidR="00C47F3A" w:rsidRPr="0082031B" w:rsidRDefault="00C47F3A" w:rsidP="00DA4ED6">
            <w:pPr>
              <w:jc w:val="left"/>
              <w:rPr>
                <w:rFonts w:ascii="Arial Narrow" w:eastAsiaTheme="minorHAnsi" w:hAnsi="Arial Narrow"/>
                <w:sz w:val="20"/>
              </w:rPr>
            </w:pPr>
            <w:r w:rsidRPr="0082031B">
              <w:rPr>
                <w:rFonts w:ascii="Arial Narrow" w:eastAsiaTheme="minorHAnsi" w:hAnsi="Arial Narrow"/>
                <w:sz w:val="20"/>
              </w:rPr>
              <w:t>Overall Net Cost to PBS</w:t>
            </w:r>
          </w:p>
        </w:tc>
        <w:tc>
          <w:tcPr>
            <w:tcW w:w="1259"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 xml:space="preserve">$ </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r>
      <w:tr w:rsidR="00891B5C" w:rsidRPr="0082031B" w:rsidTr="00423A31">
        <w:trPr>
          <w:trHeight w:val="255"/>
        </w:trPr>
        <w:tc>
          <w:tcPr>
            <w:tcW w:w="572" w:type="dxa"/>
            <w:tcBorders>
              <w:bottom w:val="nil"/>
            </w:tcBorders>
            <w:vAlign w:val="center"/>
            <w:hideMark/>
          </w:tcPr>
          <w:p w:rsidR="00891B5C" w:rsidRPr="0082031B" w:rsidRDefault="00891B5C" w:rsidP="005A3210">
            <w:pPr>
              <w:jc w:val="center"/>
              <w:rPr>
                <w:rFonts w:ascii="Arial Narrow" w:eastAsiaTheme="minorHAnsi" w:hAnsi="Arial Narrow"/>
                <w:sz w:val="20"/>
              </w:rPr>
            </w:pPr>
            <w:r w:rsidRPr="0082031B">
              <w:rPr>
                <w:rFonts w:ascii="Arial Narrow" w:eastAsiaTheme="minorHAnsi" w:hAnsi="Arial Narrow"/>
                <w:sz w:val="20"/>
              </w:rPr>
              <w:t>2</w:t>
            </w:r>
          </w:p>
        </w:tc>
        <w:tc>
          <w:tcPr>
            <w:tcW w:w="3630" w:type="dxa"/>
            <w:gridSpan w:val="2"/>
            <w:tcBorders>
              <w:right w:val="nil"/>
            </w:tcBorders>
            <w:vAlign w:val="center"/>
            <w:hideMark/>
          </w:tcPr>
          <w:p w:rsidR="00891B5C" w:rsidRPr="0082031B" w:rsidRDefault="00891B5C" w:rsidP="00891B5C">
            <w:pPr>
              <w:jc w:val="left"/>
              <w:rPr>
                <w:rFonts w:ascii="Arial Narrow" w:eastAsiaTheme="minorHAnsi" w:hAnsi="Arial Narrow"/>
                <w:sz w:val="20"/>
              </w:rPr>
            </w:pPr>
            <w:r w:rsidRPr="0082031B">
              <w:rPr>
                <w:rFonts w:ascii="Arial Narrow" w:eastAsiaTheme="minorHAnsi" w:hAnsi="Arial Narrow"/>
                <w:b/>
                <w:sz w:val="20"/>
              </w:rPr>
              <w:t>Recurrence rate reduced to 21%</w:t>
            </w:r>
          </w:p>
        </w:tc>
        <w:tc>
          <w:tcPr>
            <w:tcW w:w="1260" w:type="dxa"/>
            <w:tcBorders>
              <w:left w:val="nil"/>
              <w:right w:val="nil"/>
            </w:tcBorders>
            <w:vAlign w:val="center"/>
            <w:hideMark/>
          </w:tcPr>
          <w:p w:rsidR="00891B5C" w:rsidRPr="0082031B" w:rsidRDefault="00891B5C" w:rsidP="005A3210">
            <w:pPr>
              <w:jc w:val="center"/>
              <w:rPr>
                <w:rFonts w:ascii="Arial Narrow" w:eastAsiaTheme="minorHAnsi" w:hAnsi="Arial Narrow"/>
                <w:sz w:val="20"/>
              </w:rPr>
            </w:pPr>
          </w:p>
        </w:tc>
        <w:tc>
          <w:tcPr>
            <w:tcW w:w="1260" w:type="dxa"/>
            <w:tcBorders>
              <w:left w:val="nil"/>
              <w:right w:val="nil"/>
            </w:tcBorders>
            <w:vAlign w:val="center"/>
            <w:hideMark/>
          </w:tcPr>
          <w:p w:rsidR="00891B5C" w:rsidRPr="0082031B" w:rsidRDefault="00891B5C" w:rsidP="005A3210">
            <w:pPr>
              <w:jc w:val="center"/>
              <w:rPr>
                <w:rFonts w:ascii="Arial Narrow" w:eastAsiaTheme="minorHAnsi" w:hAnsi="Arial Narrow"/>
                <w:sz w:val="20"/>
              </w:rPr>
            </w:pPr>
          </w:p>
        </w:tc>
        <w:tc>
          <w:tcPr>
            <w:tcW w:w="1260" w:type="dxa"/>
            <w:tcBorders>
              <w:left w:val="nil"/>
              <w:right w:val="nil"/>
            </w:tcBorders>
            <w:vAlign w:val="center"/>
            <w:hideMark/>
          </w:tcPr>
          <w:p w:rsidR="00891B5C" w:rsidRPr="0082031B" w:rsidRDefault="00891B5C" w:rsidP="005A3210">
            <w:pPr>
              <w:jc w:val="center"/>
              <w:rPr>
                <w:rFonts w:ascii="Arial Narrow" w:eastAsiaTheme="minorHAnsi" w:hAnsi="Arial Narrow"/>
                <w:sz w:val="20"/>
              </w:rPr>
            </w:pPr>
          </w:p>
        </w:tc>
        <w:tc>
          <w:tcPr>
            <w:tcW w:w="1260" w:type="dxa"/>
            <w:tcBorders>
              <w:left w:val="nil"/>
            </w:tcBorders>
            <w:vAlign w:val="center"/>
            <w:hideMark/>
          </w:tcPr>
          <w:p w:rsidR="00891B5C" w:rsidRPr="0082031B" w:rsidRDefault="00891B5C" w:rsidP="005A3210">
            <w:pPr>
              <w:jc w:val="center"/>
              <w:rPr>
                <w:rFonts w:ascii="Arial Narrow" w:eastAsiaTheme="minorHAnsi" w:hAnsi="Arial Narrow"/>
                <w:sz w:val="20"/>
              </w:rPr>
            </w:pPr>
          </w:p>
        </w:tc>
      </w:tr>
      <w:tr w:rsidR="00C47F3A" w:rsidRPr="0082031B" w:rsidTr="0082031B">
        <w:trPr>
          <w:trHeight w:val="510"/>
        </w:trPr>
        <w:tc>
          <w:tcPr>
            <w:tcW w:w="572" w:type="dxa"/>
            <w:tcBorders>
              <w:top w:val="nil"/>
              <w:bottom w:val="nil"/>
            </w:tcBorders>
            <w:vAlign w:val="center"/>
            <w:hideMark/>
          </w:tcPr>
          <w:p w:rsidR="00C47F3A" w:rsidRPr="0082031B" w:rsidRDefault="00C47F3A" w:rsidP="005A3210">
            <w:pPr>
              <w:jc w:val="center"/>
              <w:rPr>
                <w:rFonts w:ascii="Arial Narrow" w:eastAsiaTheme="minorHAnsi" w:hAnsi="Arial Narrow"/>
                <w:sz w:val="20"/>
              </w:rPr>
            </w:pPr>
          </w:p>
        </w:tc>
        <w:tc>
          <w:tcPr>
            <w:tcW w:w="2371" w:type="dxa"/>
            <w:vAlign w:val="center"/>
            <w:hideMark/>
          </w:tcPr>
          <w:p w:rsidR="00C47F3A" w:rsidRPr="0082031B" w:rsidRDefault="00C47F3A" w:rsidP="00DA4ED6">
            <w:pPr>
              <w:jc w:val="left"/>
              <w:rPr>
                <w:rFonts w:ascii="Arial Narrow" w:eastAsiaTheme="minorHAnsi" w:hAnsi="Arial Narrow"/>
                <w:sz w:val="20"/>
              </w:rPr>
            </w:pPr>
            <w:r w:rsidRPr="0082031B">
              <w:rPr>
                <w:rFonts w:ascii="Arial Narrow" w:eastAsiaTheme="minorHAnsi" w:hAnsi="Arial Narrow"/>
                <w:sz w:val="20"/>
              </w:rPr>
              <w:t>Number of patients initiated onto palbociclib + NSAI</w:t>
            </w:r>
          </w:p>
        </w:tc>
        <w:tc>
          <w:tcPr>
            <w:tcW w:w="1259"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r>
      <w:tr w:rsidR="00C47F3A" w:rsidRPr="0082031B" w:rsidTr="0082031B">
        <w:trPr>
          <w:trHeight w:val="329"/>
        </w:trPr>
        <w:tc>
          <w:tcPr>
            <w:tcW w:w="572" w:type="dxa"/>
            <w:tcBorders>
              <w:top w:val="nil"/>
              <w:bottom w:val="single" w:sz="4" w:space="0" w:color="auto"/>
            </w:tcBorders>
            <w:vAlign w:val="center"/>
            <w:hideMark/>
          </w:tcPr>
          <w:p w:rsidR="00C47F3A" w:rsidRPr="0082031B" w:rsidRDefault="00C47F3A" w:rsidP="005A3210">
            <w:pPr>
              <w:jc w:val="center"/>
              <w:rPr>
                <w:rFonts w:ascii="Arial Narrow" w:eastAsiaTheme="minorHAnsi" w:hAnsi="Arial Narrow"/>
                <w:sz w:val="20"/>
              </w:rPr>
            </w:pPr>
          </w:p>
        </w:tc>
        <w:tc>
          <w:tcPr>
            <w:tcW w:w="2371" w:type="dxa"/>
            <w:tcBorders>
              <w:bottom w:val="single" w:sz="4" w:space="0" w:color="auto"/>
            </w:tcBorders>
            <w:vAlign w:val="center"/>
            <w:hideMark/>
          </w:tcPr>
          <w:p w:rsidR="00C47F3A" w:rsidRPr="0082031B" w:rsidRDefault="00C47F3A" w:rsidP="00DA4ED6">
            <w:pPr>
              <w:jc w:val="left"/>
              <w:rPr>
                <w:rFonts w:ascii="Arial Narrow" w:eastAsiaTheme="minorHAnsi" w:hAnsi="Arial Narrow"/>
                <w:sz w:val="20"/>
              </w:rPr>
            </w:pPr>
            <w:r w:rsidRPr="0082031B">
              <w:rPr>
                <w:rFonts w:ascii="Arial Narrow" w:eastAsiaTheme="minorHAnsi" w:hAnsi="Arial Narrow"/>
                <w:sz w:val="20"/>
              </w:rPr>
              <w:t>Overall Net Cost to PBS</w:t>
            </w:r>
          </w:p>
        </w:tc>
        <w:tc>
          <w:tcPr>
            <w:tcW w:w="1259"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 xml:space="preserve">$ </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r>
      <w:tr w:rsidR="00891B5C" w:rsidRPr="0082031B" w:rsidTr="00423A31">
        <w:trPr>
          <w:trHeight w:val="255"/>
        </w:trPr>
        <w:tc>
          <w:tcPr>
            <w:tcW w:w="572" w:type="dxa"/>
            <w:tcBorders>
              <w:bottom w:val="nil"/>
            </w:tcBorders>
            <w:vAlign w:val="center"/>
            <w:hideMark/>
          </w:tcPr>
          <w:p w:rsidR="00891B5C" w:rsidRPr="0082031B" w:rsidRDefault="00891B5C" w:rsidP="005A3210">
            <w:pPr>
              <w:jc w:val="center"/>
              <w:rPr>
                <w:rFonts w:ascii="Arial Narrow" w:eastAsiaTheme="minorHAnsi" w:hAnsi="Arial Narrow"/>
                <w:sz w:val="20"/>
              </w:rPr>
            </w:pPr>
            <w:r w:rsidRPr="0082031B">
              <w:rPr>
                <w:rFonts w:ascii="Arial Narrow" w:eastAsiaTheme="minorHAnsi" w:hAnsi="Arial Narrow"/>
                <w:sz w:val="20"/>
              </w:rPr>
              <w:t>3</w:t>
            </w:r>
          </w:p>
        </w:tc>
        <w:tc>
          <w:tcPr>
            <w:tcW w:w="3630" w:type="dxa"/>
            <w:gridSpan w:val="2"/>
            <w:tcBorders>
              <w:right w:val="nil"/>
            </w:tcBorders>
            <w:vAlign w:val="center"/>
            <w:hideMark/>
          </w:tcPr>
          <w:p w:rsidR="00891B5C" w:rsidRPr="0082031B" w:rsidRDefault="00891B5C" w:rsidP="00891B5C">
            <w:pPr>
              <w:jc w:val="left"/>
              <w:rPr>
                <w:rFonts w:ascii="Arial Narrow" w:eastAsiaTheme="minorHAnsi" w:hAnsi="Arial Narrow"/>
                <w:sz w:val="20"/>
              </w:rPr>
            </w:pPr>
            <w:r w:rsidRPr="0082031B">
              <w:rPr>
                <w:rFonts w:ascii="Arial Narrow" w:eastAsiaTheme="minorHAnsi" w:hAnsi="Arial Narrow"/>
                <w:b/>
                <w:sz w:val="20"/>
              </w:rPr>
              <w:t>ER+/HER- increased to 70%</w:t>
            </w:r>
          </w:p>
        </w:tc>
        <w:tc>
          <w:tcPr>
            <w:tcW w:w="1260" w:type="dxa"/>
            <w:tcBorders>
              <w:left w:val="nil"/>
              <w:right w:val="nil"/>
            </w:tcBorders>
            <w:vAlign w:val="center"/>
            <w:hideMark/>
          </w:tcPr>
          <w:p w:rsidR="00891B5C" w:rsidRPr="0082031B" w:rsidRDefault="00891B5C" w:rsidP="005A3210">
            <w:pPr>
              <w:jc w:val="center"/>
              <w:rPr>
                <w:rFonts w:ascii="Arial Narrow" w:eastAsiaTheme="minorHAnsi" w:hAnsi="Arial Narrow"/>
                <w:sz w:val="20"/>
              </w:rPr>
            </w:pPr>
          </w:p>
        </w:tc>
        <w:tc>
          <w:tcPr>
            <w:tcW w:w="1260" w:type="dxa"/>
            <w:tcBorders>
              <w:left w:val="nil"/>
              <w:right w:val="nil"/>
            </w:tcBorders>
            <w:vAlign w:val="center"/>
            <w:hideMark/>
          </w:tcPr>
          <w:p w:rsidR="00891B5C" w:rsidRPr="0082031B" w:rsidRDefault="00891B5C" w:rsidP="005A3210">
            <w:pPr>
              <w:jc w:val="center"/>
              <w:rPr>
                <w:rFonts w:ascii="Arial Narrow" w:eastAsiaTheme="minorHAnsi" w:hAnsi="Arial Narrow"/>
                <w:sz w:val="20"/>
              </w:rPr>
            </w:pPr>
          </w:p>
        </w:tc>
        <w:tc>
          <w:tcPr>
            <w:tcW w:w="1260" w:type="dxa"/>
            <w:tcBorders>
              <w:left w:val="nil"/>
              <w:right w:val="nil"/>
            </w:tcBorders>
            <w:vAlign w:val="center"/>
            <w:hideMark/>
          </w:tcPr>
          <w:p w:rsidR="00891B5C" w:rsidRPr="0082031B" w:rsidRDefault="00891B5C" w:rsidP="005A3210">
            <w:pPr>
              <w:jc w:val="center"/>
              <w:rPr>
                <w:rFonts w:ascii="Arial Narrow" w:eastAsiaTheme="minorHAnsi" w:hAnsi="Arial Narrow"/>
                <w:sz w:val="20"/>
              </w:rPr>
            </w:pPr>
          </w:p>
        </w:tc>
        <w:tc>
          <w:tcPr>
            <w:tcW w:w="1260" w:type="dxa"/>
            <w:tcBorders>
              <w:left w:val="nil"/>
            </w:tcBorders>
            <w:vAlign w:val="center"/>
            <w:hideMark/>
          </w:tcPr>
          <w:p w:rsidR="00891B5C" w:rsidRPr="0082031B" w:rsidRDefault="00891B5C" w:rsidP="005A3210">
            <w:pPr>
              <w:jc w:val="center"/>
              <w:rPr>
                <w:rFonts w:ascii="Arial Narrow" w:eastAsiaTheme="minorHAnsi" w:hAnsi="Arial Narrow"/>
                <w:sz w:val="20"/>
              </w:rPr>
            </w:pPr>
          </w:p>
        </w:tc>
      </w:tr>
      <w:tr w:rsidR="00C47F3A" w:rsidRPr="0082031B" w:rsidTr="0082031B">
        <w:trPr>
          <w:trHeight w:val="510"/>
        </w:trPr>
        <w:tc>
          <w:tcPr>
            <w:tcW w:w="572" w:type="dxa"/>
            <w:tcBorders>
              <w:top w:val="nil"/>
              <w:bottom w:val="nil"/>
            </w:tcBorders>
            <w:vAlign w:val="center"/>
            <w:hideMark/>
          </w:tcPr>
          <w:p w:rsidR="00C47F3A" w:rsidRPr="0082031B" w:rsidRDefault="00C47F3A" w:rsidP="005A3210">
            <w:pPr>
              <w:jc w:val="center"/>
              <w:rPr>
                <w:rFonts w:ascii="Arial Narrow" w:eastAsiaTheme="minorHAnsi" w:hAnsi="Arial Narrow"/>
                <w:sz w:val="20"/>
              </w:rPr>
            </w:pPr>
          </w:p>
        </w:tc>
        <w:tc>
          <w:tcPr>
            <w:tcW w:w="2371" w:type="dxa"/>
            <w:vAlign w:val="center"/>
            <w:hideMark/>
          </w:tcPr>
          <w:p w:rsidR="00C47F3A" w:rsidRPr="0082031B" w:rsidRDefault="00C47F3A" w:rsidP="00DA4ED6">
            <w:pPr>
              <w:jc w:val="left"/>
              <w:rPr>
                <w:rFonts w:ascii="Arial Narrow" w:eastAsiaTheme="minorHAnsi" w:hAnsi="Arial Narrow"/>
                <w:sz w:val="20"/>
              </w:rPr>
            </w:pPr>
            <w:r w:rsidRPr="0082031B">
              <w:rPr>
                <w:rFonts w:ascii="Arial Narrow" w:eastAsiaTheme="minorHAnsi" w:hAnsi="Arial Narrow"/>
                <w:sz w:val="20"/>
              </w:rPr>
              <w:t>Number of patients initiated onto palbociclib + NSAI</w:t>
            </w:r>
          </w:p>
        </w:tc>
        <w:tc>
          <w:tcPr>
            <w:tcW w:w="1259"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r>
      <w:tr w:rsidR="00C47F3A" w:rsidRPr="0082031B" w:rsidTr="0082031B">
        <w:trPr>
          <w:trHeight w:val="255"/>
        </w:trPr>
        <w:tc>
          <w:tcPr>
            <w:tcW w:w="572" w:type="dxa"/>
            <w:tcBorders>
              <w:top w:val="nil"/>
              <w:bottom w:val="single" w:sz="4" w:space="0" w:color="auto"/>
            </w:tcBorders>
            <w:vAlign w:val="center"/>
            <w:hideMark/>
          </w:tcPr>
          <w:p w:rsidR="00C47F3A" w:rsidRPr="0082031B" w:rsidRDefault="00C47F3A" w:rsidP="005A3210">
            <w:pPr>
              <w:jc w:val="center"/>
              <w:rPr>
                <w:rFonts w:ascii="Arial Narrow" w:eastAsiaTheme="minorHAnsi" w:hAnsi="Arial Narrow"/>
                <w:sz w:val="20"/>
              </w:rPr>
            </w:pPr>
          </w:p>
        </w:tc>
        <w:tc>
          <w:tcPr>
            <w:tcW w:w="2371" w:type="dxa"/>
            <w:tcBorders>
              <w:bottom w:val="single" w:sz="4" w:space="0" w:color="auto"/>
            </w:tcBorders>
            <w:vAlign w:val="center"/>
            <w:hideMark/>
          </w:tcPr>
          <w:p w:rsidR="00C47F3A" w:rsidRPr="0082031B" w:rsidRDefault="00C47F3A" w:rsidP="00DA4ED6">
            <w:pPr>
              <w:jc w:val="left"/>
              <w:rPr>
                <w:rFonts w:ascii="Arial Narrow" w:eastAsiaTheme="minorHAnsi" w:hAnsi="Arial Narrow"/>
                <w:sz w:val="20"/>
              </w:rPr>
            </w:pPr>
            <w:r w:rsidRPr="0082031B">
              <w:rPr>
                <w:rFonts w:ascii="Arial Narrow" w:eastAsiaTheme="minorHAnsi" w:hAnsi="Arial Narrow"/>
                <w:sz w:val="20"/>
              </w:rPr>
              <w:t>Overall Net Cost to PBS</w:t>
            </w:r>
          </w:p>
        </w:tc>
        <w:tc>
          <w:tcPr>
            <w:tcW w:w="1259"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 xml:space="preserve">$ </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r>
      <w:tr w:rsidR="00C47F3A" w:rsidRPr="0082031B" w:rsidTr="0082031B">
        <w:trPr>
          <w:trHeight w:val="255"/>
        </w:trPr>
        <w:tc>
          <w:tcPr>
            <w:tcW w:w="572" w:type="dxa"/>
            <w:tcBorders>
              <w:bottom w:val="nil"/>
            </w:tcBorders>
            <w:vAlign w:val="center"/>
            <w:hideMark/>
          </w:tcPr>
          <w:p w:rsidR="00C47F3A" w:rsidRPr="0082031B" w:rsidRDefault="00C47F3A" w:rsidP="005A3210">
            <w:pPr>
              <w:jc w:val="center"/>
              <w:rPr>
                <w:rFonts w:ascii="Arial Narrow" w:eastAsiaTheme="minorHAnsi" w:hAnsi="Arial Narrow"/>
                <w:sz w:val="20"/>
              </w:rPr>
            </w:pPr>
            <w:r w:rsidRPr="0082031B">
              <w:rPr>
                <w:rFonts w:ascii="Arial Narrow" w:eastAsiaTheme="minorHAnsi" w:hAnsi="Arial Narrow"/>
                <w:sz w:val="20"/>
              </w:rPr>
              <w:t>4</w:t>
            </w:r>
          </w:p>
        </w:tc>
        <w:tc>
          <w:tcPr>
            <w:tcW w:w="2371" w:type="dxa"/>
            <w:tcBorders>
              <w:right w:val="nil"/>
            </w:tcBorders>
            <w:vAlign w:val="center"/>
            <w:hideMark/>
          </w:tcPr>
          <w:p w:rsidR="00C47F3A" w:rsidRPr="0082031B" w:rsidRDefault="00C47F3A" w:rsidP="00DA4ED6">
            <w:pPr>
              <w:jc w:val="left"/>
              <w:rPr>
                <w:rFonts w:ascii="Arial Narrow" w:eastAsiaTheme="minorHAnsi" w:hAnsi="Arial Narrow"/>
                <w:b/>
                <w:sz w:val="20"/>
              </w:rPr>
            </w:pPr>
            <w:r w:rsidRPr="0082031B">
              <w:rPr>
                <w:rFonts w:ascii="Arial Narrow" w:eastAsiaTheme="minorHAnsi" w:hAnsi="Arial Narrow"/>
                <w:b/>
                <w:sz w:val="20"/>
              </w:rPr>
              <w:t>Applying both 2 and 3</w:t>
            </w:r>
          </w:p>
        </w:tc>
        <w:tc>
          <w:tcPr>
            <w:tcW w:w="1259" w:type="dxa"/>
            <w:tcBorders>
              <w:left w:val="nil"/>
              <w:right w:val="nil"/>
            </w:tcBorders>
            <w:vAlign w:val="center"/>
            <w:hideMark/>
          </w:tcPr>
          <w:p w:rsidR="00C47F3A" w:rsidRPr="0082031B" w:rsidRDefault="00C47F3A" w:rsidP="005A3210">
            <w:pPr>
              <w:jc w:val="center"/>
              <w:rPr>
                <w:rFonts w:ascii="Arial Narrow" w:eastAsiaTheme="minorHAnsi" w:hAnsi="Arial Narrow"/>
                <w:sz w:val="20"/>
              </w:rPr>
            </w:pPr>
          </w:p>
        </w:tc>
        <w:tc>
          <w:tcPr>
            <w:tcW w:w="1260" w:type="dxa"/>
            <w:tcBorders>
              <w:left w:val="nil"/>
              <w:right w:val="nil"/>
            </w:tcBorders>
            <w:vAlign w:val="center"/>
            <w:hideMark/>
          </w:tcPr>
          <w:p w:rsidR="00C47F3A" w:rsidRPr="0082031B" w:rsidRDefault="00C47F3A" w:rsidP="005A3210">
            <w:pPr>
              <w:jc w:val="center"/>
              <w:rPr>
                <w:rFonts w:ascii="Arial Narrow" w:eastAsiaTheme="minorHAnsi" w:hAnsi="Arial Narrow"/>
                <w:sz w:val="20"/>
              </w:rPr>
            </w:pPr>
          </w:p>
        </w:tc>
        <w:tc>
          <w:tcPr>
            <w:tcW w:w="1260" w:type="dxa"/>
            <w:tcBorders>
              <w:left w:val="nil"/>
              <w:right w:val="nil"/>
            </w:tcBorders>
            <w:vAlign w:val="center"/>
            <w:hideMark/>
          </w:tcPr>
          <w:p w:rsidR="00C47F3A" w:rsidRPr="0082031B" w:rsidRDefault="00C47F3A" w:rsidP="005A3210">
            <w:pPr>
              <w:jc w:val="center"/>
              <w:rPr>
                <w:rFonts w:ascii="Arial Narrow" w:eastAsiaTheme="minorHAnsi" w:hAnsi="Arial Narrow"/>
                <w:sz w:val="20"/>
              </w:rPr>
            </w:pPr>
          </w:p>
        </w:tc>
        <w:tc>
          <w:tcPr>
            <w:tcW w:w="1260" w:type="dxa"/>
            <w:tcBorders>
              <w:left w:val="nil"/>
              <w:right w:val="nil"/>
            </w:tcBorders>
            <w:vAlign w:val="center"/>
            <w:hideMark/>
          </w:tcPr>
          <w:p w:rsidR="00C47F3A" w:rsidRPr="0082031B" w:rsidRDefault="00C47F3A" w:rsidP="005A3210">
            <w:pPr>
              <w:jc w:val="center"/>
              <w:rPr>
                <w:rFonts w:ascii="Arial Narrow" w:eastAsiaTheme="minorHAnsi" w:hAnsi="Arial Narrow"/>
                <w:sz w:val="20"/>
              </w:rPr>
            </w:pPr>
          </w:p>
        </w:tc>
        <w:tc>
          <w:tcPr>
            <w:tcW w:w="1260" w:type="dxa"/>
            <w:tcBorders>
              <w:left w:val="nil"/>
            </w:tcBorders>
            <w:vAlign w:val="center"/>
            <w:hideMark/>
          </w:tcPr>
          <w:p w:rsidR="00C47F3A" w:rsidRPr="0082031B" w:rsidRDefault="00C47F3A" w:rsidP="005A3210">
            <w:pPr>
              <w:jc w:val="center"/>
              <w:rPr>
                <w:rFonts w:ascii="Arial Narrow" w:eastAsiaTheme="minorHAnsi" w:hAnsi="Arial Narrow"/>
                <w:sz w:val="20"/>
              </w:rPr>
            </w:pPr>
          </w:p>
        </w:tc>
      </w:tr>
      <w:tr w:rsidR="00C47F3A" w:rsidRPr="0082031B" w:rsidTr="0082031B">
        <w:trPr>
          <w:trHeight w:val="510"/>
        </w:trPr>
        <w:tc>
          <w:tcPr>
            <w:tcW w:w="572" w:type="dxa"/>
            <w:tcBorders>
              <w:top w:val="nil"/>
              <w:bottom w:val="nil"/>
            </w:tcBorders>
            <w:vAlign w:val="center"/>
            <w:hideMark/>
          </w:tcPr>
          <w:p w:rsidR="00C47F3A" w:rsidRPr="0082031B" w:rsidRDefault="00C47F3A" w:rsidP="005A3210">
            <w:pPr>
              <w:jc w:val="center"/>
              <w:rPr>
                <w:rFonts w:ascii="Arial Narrow" w:eastAsiaTheme="minorHAnsi" w:hAnsi="Arial Narrow"/>
                <w:sz w:val="20"/>
              </w:rPr>
            </w:pPr>
          </w:p>
        </w:tc>
        <w:tc>
          <w:tcPr>
            <w:tcW w:w="2371" w:type="dxa"/>
            <w:vAlign w:val="center"/>
            <w:hideMark/>
          </w:tcPr>
          <w:p w:rsidR="00C47F3A" w:rsidRPr="0082031B" w:rsidRDefault="00C47F3A" w:rsidP="00DA4ED6">
            <w:pPr>
              <w:jc w:val="left"/>
              <w:rPr>
                <w:rFonts w:ascii="Arial Narrow" w:eastAsiaTheme="minorHAnsi" w:hAnsi="Arial Narrow"/>
                <w:sz w:val="20"/>
              </w:rPr>
            </w:pPr>
            <w:r w:rsidRPr="0082031B">
              <w:rPr>
                <w:rFonts w:ascii="Arial Narrow" w:eastAsiaTheme="minorHAnsi" w:hAnsi="Arial Narrow"/>
                <w:sz w:val="20"/>
              </w:rPr>
              <w:t>Number of patients initiated onto palbociclib + NSAI</w:t>
            </w:r>
          </w:p>
        </w:tc>
        <w:tc>
          <w:tcPr>
            <w:tcW w:w="1259"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r>
      <w:tr w:rsidR="00C47F3A" w:rsidRPr="0082031B" w:rsidTr="0082031B">
        <w:trPr>
          <w:trHeight w:val="255"/>
        </w:trPr>
        <w:tc>
          <w:tcPr>
            <w:tcW w:w="572" w:type="dxa"/>
            <w:tcBorders>
              <w:top w:val="nil"/>
              <w:bottom w:val="single" w:sz="4" w:space="0" w:color="auto"/>
            </w:tcBorders>
            <w:vAlign w:val="center"/>
            <w:hideMark/>
          </w:tcPr>
          <w:p w:rsidR="00C47F3A" w:rsidRPr="0082031B" w:rsidRDefault="00C47F3A" w:rsidP="005A3210">
            <w:pPr>
              <w:jc w:val="center"/>
              <w:rPr>
                <w:rFonts w:ascii="Arial Narrow" w:eastAsiaTheme="minorHAnsi" w:hAnsi="Arial Narrow"/>
                <w:sz w:val="20"/>
              </w:rPr>
            </w:pPr>
          </w:p>
        </w:tc>
        <w:tc>
          <w:tcPr>
            <w:tcW w:w="2371" w:type="dxa"/>
            <w:tcBorders>
              <w:bottom w:val="single" w:sz="4" w:space="0" w:color="auto"/>
            </w:tcBorders>
            <w:vAlign w:val="center"/>
            <w:hideMark/>
          </w:tcPr>
          <w:p w:rsidR="00C47F3A" w:rsidRPr="0082031B" w:rsidRDefault="00C47F3A" w:rsidP="00DA4ED6">
            <w:pPr>
              <w:jc w:val="left"/>
              <w:rPr>
                <w:rFonts w:ascii="Arial Narrow" w:eastAsiaTheme="minorHAnsi" w:hAnsi="Arial Narrow"/>
                <w:sz w:val="20"/>
              </w:rPr>
            </w:pPr>
            <w:r w:rsidRPr="0082031B">
              <w:rPr>
                <w:rFonts w:ascii="Arial Narrow" w:eastAsiaTheme="minorHAnsi" w:hAnsi="Arial Narrow"/>
                <w:sz w:val="20"/>
              </w:rPr>
              <w:t>Overall Net Cost to PBS</w:t>
            </w:r>
          </w:p>
        </w:tc>
        <w:tc>
          <w:tcPr>
            <w:tcW w:w="1259"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 xml:space="preserve"> ''''''''''''''''''''''''''</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82031B"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r>
      <w:tr w:rsidR="00C47F3A" w:rsidRPr="0082031B" w:rsidTr="0082031B">
        <w:trPr>
          <w:trHeight w:val="255"/>
        </w:trPr>
        <w:tc>
          <w:tcPr>
            <w:tcW w:w="572" w:type="dxa"/>
            <w:tcBorders>
              <w:bottom w:val="nil"/>
            </w:tcBorders>
            <w:vAlign w:val="center"/>
            <w:hideMark/>
          </w:tcPr>
          <w:p w:rsidR="00C47F3A" w:rsidRPr="0082031B" w:rsidRDefault="00C47F3A" w:rsidP="005A3210">
            <w:pPr>
              <w:jc w:val="center"/>
              <w:rPr>
                <w:rFonts w:ascii="Arial Narrow" w:eastAsiaTheme="minorHAnsi" w:hAnsi="Arial Narrow"/>
                <w:sz w:val="20"/>
              </w:rPr>
            </w:pPr>
            <w:r w:rsidRPr="0082031B">
              <w:rPr>
                <w:rFonts w:ascii="Arial Narrow" w:eastAsiaTheme="minorHAnsi" w:hAnsi="Arial Narrow"/>
                <w:sz w:val="20"/>
              </w:rPr>
              <w:t>5</w:t>
            </w:r>
          </w:p>
        </w:tc>
        <w:tc>
          <w:tcPr>
            <w:tcW w:w="2371" w:type="dxa"/>
            <w:tcBorders>
              <w:right w:val="nil"/>
            </w:tcBorders>
            <w:vAlign w:val="center"/>
            <w:hideMark/>
          </w:tcPr>
          <w:p w:rsidR="00C47F3A" w:rsidRPr="0082031B" w:rsidRDefault="00C47F3A" w:rsidP="00DA4ED6">
            <w:pPr>
              <w:jc w:val="left"/>
              <w:rPr>
                <w:rFonts w:ascii="Arial Narrow" w:eastAsiaTheme="minorHAnsi" w:hAnsi="Arial Narrow"/>
                <w:b/>
                <w:sz w:val="20"/>
              </w:rPr>
            </w:pPr>
            <w:r w:rsidRPr="0082031B">
              <w:rPr>
                <w:rFonts w:ascii="Arial Narrow" w:eastAsiaTheme="minorHAnsi" w:hAnsi="Arial Narrow"/>
                <w:b/>
                <w:sz w:val="20"/>
              </w:rPr>
              <w:t>Applying 1, 2 and 3</w:t>
            </w:r>
          </w:p>
        </w:tc>
        <w:tc>
          <w:tcPr>
            <w:tcW w:w="1259" w:type="dxa"/>
            <w:tcBorders>
              <w:left w:val="nil"/>
              <w:right w:val="nil"/>
            </w:tcBorders>
            <w:vAlign w:val="center"/>
            <w:hideMark/>
          </w:tcPr>
          <w:p w:rsidR="00C47F3A" w:rsidRPr="0082031B" w:rsidRDefault="00C47F3A" w:rsidP="005A3210">
            <w:pPr>
              <w:jc w:val="center"/>
              <w:rPr>
                <w:rFonts w:ascii="Arial Narrow" w:eastAsiaTheme="minorHAnsi" w:hAnsi="Arial Narrow"/>
                <w:sz w:val="20"/>
              </w:rPr>
            </w:pPr>
          </w:p>
        </w:tc>
        <w:tc>
          <w:tcPr>
            <w:tcW w:w="1260" w:type="dxa"/>
            <w:tcBorders>
              <w:left w:val="nil"/>
              <w:right w:val="nil"/>
            </w:tcBorders>
            <w:vAlign w:val="center"/>
            <w:hideMark/>
          </w:tcPr>
          <w:p w:rsidR="00C47F3A" w:rsidRPr="0082031B" w:rsidRDefault="00C47F3A" w:rsidP="005A3210">
            <w:pPr>
              <w:jc w:val="center"/>
              <w:rPr>
                <w:rFonts w:ascii="Arial Narrow" w:eastAsiaTheme="minorHAnsi" w:hAnsi="Arial Narrow"/>
                <w:sz w:val="20"/>
              </w:rPr>
            </w:pPr>
          </w:p>
        </w:tc>
        <w:tc>
          <w:tcPr>
            <w:tcW w:w="1260" w:type="dxa"/>
            <w:tcBorders>
              <w:left w:val="nil"/>
              <w:right w:val="nil"/>
            </w:tcBorders>
            <w:vAlign w:val="center"/>
            <w:hideMark/>
          </w:tcPr>
          <w:p w:rsidR="00C47F3A" w:rsidRPr="0082031B" w:rsidRDefault="00C47F3A" w:rsidP="005A3210">
            <w:pPr>
              <w:jc w:val="center"/>
              <w:rPr>
                <w:rFonts w:ascii="Arial Narrow" w:eastAsiaTheme="minorHAnsi" w:hAnsi="Arial Narrow"/>
                <w:sz w:val="20"/>
              </w:rPr>
            </w:pPr>
          </w:p>
        </w:tc>
        <w:tc>
          <w:tcPr>
            <w:tcW w:w="1260" w:type="dxa"/>
            <w:tcBorders>
              <w:left w:val="nil"/>
              <w:right w:val="nil"/>
            </w:tcBorders>
            <w:vAlign w:val="center"/>
            <w:hideMark/>
          </w:tcPr>
          <w:p w:rsidR="00C47F3A" w:rsidRPr="0082031B" w:rsidRDefault="00C47F3A" w:rsidP="005A3210">
            <w:pPr>
              <w:jc w:val="center"/>
              <w:rPr>
                <w:rFonts w:ascii="Arial Narrow" w:eastAsiaTheme="minorHAnsi" w:hAnsi="Arial Narrow"/>
                <w:sz w:val="20"/>
              </w:rPr>
            </w:pPr>
          </w:p>
        </w:tc>
        <w:tc>
          <w:tcPr>
            <w:tcW w:w="1260" w:type="dxa"/>
            <w:tcBorders>
              <w:left w:val="nil"/>
            </w:tcBorders>
            <w:vAlign w:val="center"/>
            <w:hideMark/>
          </w:tcPr>
          <w:p w:rsidR="00C47F3A" w:rsidRPr="0082031B" w:rsidRDefault="00C47F3A" w:rsidP="005A3210">
            <w:pPr>
              <w:jc w:val="center"/>
              <w:rPr>
                <w:rFonts w:ascii="Arial Narrow" w:eastAsiaTheme="minorHAnsi" w:hAnsi="Arial Narrow"/>
                <w:sz w:val="20"/>
              </w:rPr>
            </w:pPr>
          </w:p>
        </w:tc>
      </w:tr>
      <w:tr w:rsidR="00C47F3A" w:rsidRPr="0082031B" w:rsidTr="0082031B">
        <w:trPr>
          <w:trHeight w:val="453"/>
        </w:trPr>
        <w:tc>
          <w:tcPr>
            <w:tcW w:w="572" w:type="dxa"/>
            <w:tcBorders>
              <w:top w:val="nil"/>
              <w:bottom w:val="nil"/>
            </w:tcBorders>
            <w:vAlign w:val="center"/>
            <w:hideMark/>
          </w:tcPr>
          <w:p w:rsidR="00C47F3A" w:rsidRPr="0082031B" w:rsidRDefault="00C47F3A" w:rsidP="005A3210">
            <w:pPr>
              <w:jc w:val="center"/>
              <w:rPr>
                <w:rFonts w:ascii="Arial Narrow" w:eastAsiaTheme="minorHAnsi" w:hAnsi="Arial Narrow"/>
                <w:sz w:val="20"/>
              </w:rPr>
            </w:pPr>
          </w:p>
        </w:tc>
        <w:tc>
          <w:tcPr>
            <w:tcW w:w="2371" w:type="dxa"/>
            <w:vAlign w:val="center"/>
            <w:hideMark/>
          </w:tcPr>
          <w:p w:rsidR="00C47F3A" w:rsidRPr="0082031B" w:rsidRDefault="00C47F3A" w:rsidP="00DA4ED6">
            <w:pPr>
              <w:jc w:val="left"/>
              <w:rPr>
                <w:rFonts w:ascii="Arial Narrow" w:eastAsiaTheme="minorHAnsi" w:hAnsi="Arial Narrow"/>
                <w:sz w:val="20"/>
              </w:rPr>
            </w:pPr>
            <w:r w:rsidRPr="0082031B">
              <w:rPr>
                <w:rFonts w:ascii="Arial Narrow" w:eastAsiaTheme="minorHAnsi" w:hAnsi="Arial Narrow"/>
                <w:sz w:val="20"/>
              </w:rPr>
              <w:t>Number of patients initiated onto palbociclib + NSAI</w:t>
            </w:r>
          </w:p>
        </w:tc>
        <w:tc>
          <w:tcPr>
            <w:tcW w:w="1259"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r>
      <w:tr w:rsidR="00C47F3A" w:rsidRPr="0082031B" w:rsidTr="0082031B">
        <w:trPr>
          <w:trHeight w:val="289"/>
        </w:trPr>
        <w:tc>
          <w:tcPr>
            <w:tcW w:w="572" w:type="dxa"/>
            <w:tcBorders>
              <w:top w:val="nil"/>
              <w:bottom w:val="single" w:sz="4" w:space="0" w:color="auto"/>
            </w:tcBorders>
            <w:vAlign w:val="center"/>
            <w:hideMark/>
          </w:tcPr>
          <w:p w:rsidR="00C47F3A" w:rsidRPr="0082031B" w:rsidRDefault="00C47F3A" w:rsidP="005A3210">
            <w:pPr>
              <w:jc w:val="center"/>
              <w:rPr>
                <w:rFonts w:ascii="Arial Narrow" w:eastAsiaTheme="minorHAnsi" w:hAnsi="Arial Narrow"/>
                <w:sz w:val="20"/>
              </w:rPr>
            </w:pPr>
          </w:p>
        </w:tc>
        <w:tc>
          <w:tcPr>
            <w:tcW w:w="2371" w:type="dxa"/>
            <w:tcBorders>
              <w:bottom w:val="single" w:sz="4" w:space="0" w:color="auto"/>
            </w:tcBorders>
            <w:vAlign w:val="center"/>
            <w:hideMark/>
          </w:tcPr>
          <w:p w:rsidR="00C47F3A" w:rsidRPr="0082031B" w:rsidRDefault="00C47F3A" w:rsidP="00DA4ED6">
            <w:pPr>
              <w:jc w:val="left"/>
              <w:rPr>
                <w:rFonts w:ascii="Arial Narrow" w:eastAsiaTheme="minorHAnsi" w:hAnsi="Arial Narrow"/>
                <w:sz w:val="20"/>
              </w:rPr>
            </w:pPr>
            <w:r w:rsidRPr="0082031B">
              <w:rPr>
                <w:rFonts w:ascii="Arial Narrow" w:eastAsiaTheme="minorHAnsi" w:hAnsi="Arial Narrow"/>
                <w:sz w:val="20"/>
              </w:rPr>
              <w:t>Overall Net Cost to PBS</w:t>
            </w:r>
          </w:p>
        </w:tc>
        <w:tc>
          <w:tcPr>
            <w:tcW w:w="1259" w:type="dxa"/>
            <w:tcBorders>
              <w:bottom w:val="single" w:sz="4" w:space="0" w:color="auto"/>
            </w:tcBorders>
            <w:vAlign w:val="center"/>
            <w:hideMark/>
          </w:tcPr>
          <w:p w:rsidR="00C47F3A" w:rsidRPr="0082031B" w:rsidRDefault="00C47F3A" w:rsidP="005A3210">
            <w:pPr>
              <w:jc w:val="center"/>
              <w:rPr>
                <w:rFonts w:ascii="Arial Narrow" w:eastAsiaTheme="minorHAnsi" w:hAnsi="Arial Narrow"/>
                <w:sz w:val="20"/>
              </w:rPr>
            </w:pPr>
            <w:r w:rsidRPr="0082031B">
              <w:rPr>
                <w:rFonts w:ascii="Arial Narrow" w:eastAsiaTheme="minorHAnsi" w:hAnsi="Arial Narrow"/>
                <w:sz w:val="20"/>
              </w:rPr>
              <w:t xml:space="preserve">$  </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7060DD"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7060DD"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7060DD"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7060DD"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r>
      <w:tr w:rsidR="00891B5C" w:rsidRPr="0082031B" w:rsidTr="00891B5C">
        <w:trPr>
          <w:trHeight w:val="255"/>
        </w:trPr>
        <w:tc>
          <w:tcPr>
            <w:tcW w:w="572" w:type="dxa"/>
            <w:tcBorders>
              <w:bottom w:val="nil"/>
            </w:tcBorders>
            <w:vAlign w:val="center"/>
            <w:hideMark/>
          </w:tcPr>
          <w:p w:rsidR="00891B5C" w:rsidRPr="0082031B" w:rsidRDefault="00891B5C" w:rsidP="005A3210">
            <w:pPr>
              <w:jc w:val="center"/>
              <w:rPr>
                <w:rFonts w:ascii="Arial Narrow" w:eastAsiaTheme="minorHAnsi" w:hAnsi="Arial Narrow"/>
                <w:sz w:val="20"/>
              </w:rPr>
            </w:pPr>
            <w:r w:rsidRPr="0082031B">
              <w:rPr>
                <w:rFonts w:ascii="Arial Narrow" w:eastAsiaTheme="minorHAnsi" w:hAnsi="Arial Narrow"/>
                <w:sz w:val="20"/>
              </w:rPr>
              <w:t>6</w:t>
            </w:r>
          </w:p>
        </w:tc>
        <w:tc>
          <w:tcPr>
            <w:tcW w:w="8670" w:type="dxa"/>
            <w:gridSpan w:val="6"/>
            <w:vAlign w:val="center"/>
            <w:hideMark/>
          </w:tcPr>
          <w:p w:rsidR="00891B5C" w:rsidRPr="0082031B" w:rsidRDefault="00891B5C" w:rsidP="00891B5C">
            <w:pPr>
              <w:jc w:val="left"/>
              <w:rPr>
                <w:rFonts w:ascii="Arial Narrow" w:eastAsiaTheme="minorHAnsi" w:hAnsi="Arial Narrow"/>
                <w:sz w:val="20"/>
              </w:rPr>
            </w:pPr>
            <w:r w:rsidRPr="0082031B">
              <w:rPr>
                <w:rFonts w:ascii="Arial Narrow" w:eastAsiaTheme="minorHAnsi" w:hAnsi="Arial Narrow"/>
                <w:b/>
                <w:sz w:val="20"/>
              </w:rPr>
              <w:t>Applying 1, 2 and 3 and including</w:t>
            </w:r>
            <w:r>
              <w:rPr>
                <w:rFonts w:ascii="Arial Narrow" w:eastAsiaTheme="minorHAnsi" w:hAnsi="Arial Narrow"/>
                <w:b/>
                <w:sz w:val="20"/>
              </w:rPr>
              <w:t xml:space="preserve"> </w:t>
            </w:r>
            <w:r w:rsidR="00D56345">
              <w:rPr>
                <w:rFonts w:ascii="Arial Narrow" w:eastAsiaTheme="minorHAnsi" w:hAnsi="Arial Narrow"/>
                <w:b/>
                <w:noProof/>
                <w:color w:val="000000"/>
                <w:sz w:val="20"/>
                <w:highlight w:val="black"/>
              </w:rPr>
              <w:t>''''''''</w:t>
            </w:r>
            <w:r w:rsidRPr="0082031B">
              <w:rPr>
                <w:rFonts w:ascii="Arial Narrow" w:eastAsiaTheme="minorHAnsi" w:hAnsi="Arial Narrow"/>
                <w:b/>
                <w:sz w:val="20"/>
              </w:rPr>
              <w:t xml:space="preserve"> grandfathered patients in Year 1</w:t>
            </w:r>
          </w:p>
        </w:tc>
      </w:tr>
      <w:tr w:rsidR="00C47F3A" w:rsidRPr="0082031B" w:rsidTr="0082031B">
        <w:trPr>
          <w:trHeight w:val="510"/>
        </w:trPr>
        <w:tc>
          <w:tcPr>
            <w:tcW w:w="572" w:type="dxa"/>
            <w:tcBorders>
              <w:top w:val="nil"/>
              <w:bottom w:val="nil"/>
            </w:tcBorders>
            <w:vAlign w:val="center"/>
            <w:hideMark/>
          </w:tcPr>
          <w:p w:rsidR="00C47F3A" w:rsidRPr="0082031B" w:rsidRDefault="00C47F3A" w:rsidP="005A3210">
            <w:pPr>
              <w:jc w:val="center"/>
              <w:rPr>
                <w:rFonts w:ascii="Arial Narrow" w:eastAsiaTheme="minorHAnsi" w:hAnsi="Arial Narrow"/>
                <w:sz w:val="20"/>
              </w:rPr>
            </w:pPr>
          </w:p>
        </w:tc>
        <w:tc>
          <w:tcPr>
            <w:tcW w:w="2371" w:type="dxa"/>
            <w:vAlign w:val="center"/>
            <w:hideMark/>
          </w:tcPr>
          <w:p w:rsidR="00C47F3A" w:rsidRPr="0082031B" w:rsidRDefault="00C47F3A" w:rsidP="00DA4ED6">
            <w:pPr>
              <w:jc w:val="left"/>
              <w:rPr>
                <w:rFonts w:ascii="Arial Narrow" w:eastAsiaTheme="minorHAnsi" w:hAnsi="Arial Narrow"/>
                <w:sz w:val="20"/>
              </w:rPr>
            </w:pPr>
            <w:r w:rsidRPr="0082031B">
              <w:rPr>
                <w:rFonts w:ascii="Arial Narrow" w:eastAsiaTheme="minorHAnsi" w:hAnsi="Arial Narrow"/>
                <w:sz w:val="20"/>
              </w:rPr>
              <w:t>Number of patients initiated onto palbociclib + NSAI</w:t>
            </w:r>
          </w:p>
        </w:tc>
        <w:tc>
          <w:tcPr>
            <w:tcW w:w="1259"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r>
      <w:tr w:rsidR="00C47F3A" w:rsidRPr="0082031B" w:rsidTr="0082031B">
        <w:trPr>
          <w:trHeight w:val="255"/>
        </w:trPr>
        <w:tc>
          <w:tcPr>
            <w:tcW w:w="572" w:type="dxa"/>
            <w:tcBorders>
              <w:top w:val="nil"/>
              <w:bottom w:val="single" w:sz="4" w:space="0" w:color="auto"/>
            </w:tcBorders>
            <w:vAlign w:val="center"/>
            <w:hideMark/>
          </w:tcPr>
          <w:p w:rsidR="00C47F3A" w:rsidRPr="0082031B" w:rsidRDefault="00C47F3A" w:rsidP="005A3210">
            <w:pPr>
              <w:jc w:val="center"/>
              <w:rPr>
                <w:rFonts w:ascii="Arial Narrow" w:eastAsiaTheme="minorHAnsi" w:hAnsi="Arial Narrow"/>
                <w:sz w:val="20"/>
              </w:rPr>
            </w:pPr>
          </w:p>
        </w:tc>
        <w:tc>
          <w:tcPr>
            <w:tcW w:w="2371" w:type="dxa"/>
            <w:tcBorders>
              <w:bottom w:val="single" w:sz="4" w:space="0" w:color="auto"/>
            </w:tcBorders>
            <w:vAlign w:val="center"/>
            <w:hideMark/>
          </w:tcPr>
          <w:p w:rsidR="00C47F3A" w:rsidRPr="0082031B" w:rsidRDefault="00C47F3A" w:rsidP="00DA4ED6">
            <w:pPr>
              <w:jc w:val="left"/>
              <w:rPr>
                <w:rFonts w:ascii="Arial Narrow" w:eastAsiaTheme="minorHAnsi" w:hAnsi="Arial Narrow"/>
                <w:sz w:val="20"/>
              </w:rPr>
            </w:pPr>
            <w:r w:rsidRPr="0082031B">
              <w:rPr>
                <w:rFonts w:ascii="Arial Narrow" w:eastAsiaTheme="minorHAnsi" w:hAnsi="Arial Narrow"/>
                <w:sz w:val="20"/>
              </w:rPr>
              <w:t>Overall Net Cost to PBS</w:t>
            </w:r>
          </w:p>
        </w:tc>
        <w:tc>
          <w:tcPr>
            <w:tcW w:w="1259" w:type="dxa"/>
            <w:tcBorders>
              <w:bottom w:val="single" w:sz="4" w:space="0" w:color="auto"/>
            </w:tcBorders>
            <w:vAlign w:val="center"/>
            <w:hideMark/>
          </w:tcPr>
          <w:p w:rsidR="00C47F3A" w:rsidRPr="0082031B" w:rsidRDefault="007060DD" w:rsidP="005A3210">
            <w:pPr>
              <w:jc w:val="center"/>
              <w:rPr>
                <w:rFonts w:ascii="Arial Narrow" w:eastAsiaTheme="minorHAnsi" w:hAnsi="Arial Narrow"/>
                <w:sz w:val="20"/>
              </w:rPr>
            </w:pPr>
            <w:r>
              <w:rPr>
                <w:rFonts w:ascii="Arial Narrow" w:eastAsiaTheme="minorHAnsi" w:hAnsi="Arial Narrow"/>
                <w:sz w:val="20"/>
              </w:rPr>
              <w:t xml:space="preserve">$ </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7060DD"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7060DD"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7060DD"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tcBorders>
              <w:bottom w:val="single" w:sz="4" w:space="0" w:color="auto"/>
            </w:tcBorders>
            <w:vAlign w:val="center"/>
            <w:hideMark/>
          </w:tcPr>
          <w:p w:rsidR="00C47F3A" w:rsidRPr="0082031B" w:rsidRDefault="007060DD"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r>
      <w:tr w:rsidR="00891B5C" w:rsidRPr="0082031B" w:rsidTr="00891B5C">
        <w:trPr>
          <w:trHeight w:val="255"/>
        </w:trPr>
        <w:tc>
          <w:tcPr>
            <w:tcW w:w="572" w:type="dxa"/>
            <w:tcBorders>
              <w:bottom w:val="nil"/>
            </w:tcBorders>
            <w:vAlign w:val="center"/>
            <w:hideMark/>
          </w:tcPr>
          <w:p w:rsidR="00891B5C" w:rsidRPr="0082031B" w:rsidRDefault="00891B5C" w:rsidP="005A3210">
            <w:pPr>
              <w:jc w:val="center"/>
              <w:rPr>
                <w:rFonts w:ascii="Arial Narrow" w:eastAsiaTheme="minorHAnsi" w:hAnsi="Arial Narrow"/>
                <w:sz w:val="20"/>
              </w:rPr>
            </w:pPr>
            <w:r w:rsidRPr="0082031B">
              <w:rPr>
                <w:rFonts w:ascii="Arial Narrow" w:eastAsiaTheme="minorHAnsi" w:hAnsi="Arial Narrow"/>
                <w:sz w:val="20"/>
              </w:rPr>
              <w:t>7</w:t>
            </w:r>
          </w:p>
        </w:tc>
        <w:tc>
          <w:tcPr>
            <w:tcW w:w="8670" w:type="dxa"/>
            <w:gridSpan w:val="6"/>
            <w:vAlign w:val="center"/>
            <w:hideMark/>
          </w:tcPr>
          <w:p w:rsidR="00891B5C" w:rsidRPr="0082031B" w:rsidRDefault="00891B5C" w:rsidP="00891B5C">
            <w:pPr>
              <w:jc w:val="left"/>
              <w:rPr>
                <w:rFonts w:ascii="Arial Narrow" w:eastAsiaTheme="minorHAnsi" w:hAnsi="Arial Narrow"/>
                <w:sz w:val="20"/>
              </w:rPr>
            </w:pPr>
            <w:r w:rsidRPr="0082031B">
              <w:rPr>
                <w:rFonts w:ascii="Arial Narrow" w:eastAsiaTheme="minorHAnsi" w:hAnsi="Arial Narrow"/>
                <w:b/>
                <w:sz w:val="20"/>
              </w:rPr>
              <w:t xml:space="preserve">Applying 2 and 3 and including </w:t>
            </w:r>
            <w:r w:rsidR="00D56345">
              <w:rPr>
                <w:rFonts w:ascii="Arial Narrow" w:eastAsiaTheme="minorHAnsi" w:hAnsi="Arial Narrow"/>
                <w:b/>
                <w:noProof/>
                <w:color w:val="000000"/>
                <w:sz w:val="20"/>
                <w:highlight w:val="black"/>
              </w:rPr>
              <w:t>'''''''</w:t>
            </w:r>
            <w:r w:rsidRPr="0082031B">
              <w:rPr>
                <w:rFonts w:ascii="Arial Narrow" w:eastAsiaTheme="minorHAnsi" w:hAnsi="Arial Narrow"/>
                <w:b/>
                <w:sz w:val="20"/>
              </w:rPr>
              <w:t xml:space="preserve"> grandfathered patients in Year 1</w:t>
            </w:r>
          </w:p>
        </w:tc>
      </w:tr>
      <w:tr w:rsidR="00C47F3A" w:rsidRPr="0082031B" w:rsidTr="0082031B">
        <w:trPr>
          <w:trHeight w:val="510"/>
        </w:trPr>
        <w:tc>
          <w:tcPr>
            <w:tcW w:w="572" w:type="dxa"/>
            <w:tcBorders>
              <w:top w:val="nil"/>
              <w:bottom w:val="nil"/>
            </w:tcBorders>
            <w:vAlign w:val="center"/>
            <w:hideMark/>
          </w:tcPr>
          <w:p w:rsidR="00C47F3A" w:rsidRPr="0082031B" w:rsidRDefault="00C47F3A" w:rsidP="005A3210">
            <w:pPr>
              <w:jc w:val="center"/>
              <w:rPr>
                <w:rFonts w:ascii="Arial Narrow" w:eastAsiaTheme="minorHAnsi" w:hAnsi="Arial Narrow"/>
                <w:sz w:val="20"/>
              </w:rPr>
            </w:pPr>
          </w:p>
        </w:tc>
        <w:tc>
          <w:tcPr>
            <w:tcW w:w="2371" w:type="dxa"/>
            <w:vAlign w:val="center"/>
            <w:hideMark/>
          </w:tcPr>
          <w:p w:rsidR="00C47F3A" w:rsidRPr="0082031B" w:rsidRDefault="00C47F3A" w:rsidP="00DA4ED6">
            <w:pPr>
              <w:jc w:val="left"/>
              <w:rPr>
                <w:rFonts w:ascii="Arial Narrow" w:eastAsiaTheme="minorHAnsi" w:hAnsi="Arial Narrow"/>
                <w:sz w:val="20"/>
              </w:rPr>
            </w:pPr>
            <w:r w:rsidRPr="0082031B">
              <w:rPr>
                <w:rFonts w:ascii="Arial Narrow" w:eastAsiaTheme="minorHAnsi" w:hAnsi="Arial Narrow"/>
                <w:sz w:val="20"/>
              </w:rPr>
              <w:t>Number of patients initiated onto palbociclib + NSAI</w:t>
            </w:r>
          </w:p>
        </w:tc>
        <w:tc>
          <w:tcPr>
            <w:tcW w:w="1259"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c>
          <w:tcPr>
            <w:tcW w:w="1260" w:type="dxa"/>
            <w:vAlign w:val="center"/>
            <w:hideMark/>
          </w:tcPr>
          <w:p w:rsidR="00C47F3A" w:rsidRPr="00D56345" w:rsidRDefault="00D56345" w:rsidP="005A3210">
            <w:pPr>
              <w:jc w:val="center"/>
              <w:rPr>
                <w:rFonts w:ascii="Arial Narrow" w:eastAsiaTheme="minorHAnsi" w:hAnsi="Arial Narrow"/>
                <w:sz w:val="20"/>
                <w:highlight w:val="black"/>
              </w:rPr>
            </w:pPr>
            <w:r>
              <w:rPr>
                <w:rFonts w:ascii="Arial Narrow" w:eastAsiaTheme="minorHAnsi" w:hAnsi="Arial Narrow"/>
                <w:noProof/>
                <w:color w:val="000000"/>
                <w:sz w:val="20"/>
                <w:highlight w:val="black"/>
              </w:rPr>
              <w:t>''''''''''''''</w:t>
            </w:r>
          </w:p>
        </w:tc>
      </w:tr>
      <w:tr w:rsidR="00C47F3A" w:rsidRPr="0082031B" w:rsidTr="0082031B">
        <w:trPr>
          <w:trHeight w:val="255"/>
        </w:trPr>
        <w:tc>
          <w:tcPr>
            <w:tcW w:w="572" w:type="dxa"/>
            <w:tcBorders>
              <w:top w:val="nil"/>
            </w:tcBorders>
            <w:vAlign w:val="center"/>
            <w:hideMark/>
          </w:tcPr>
          <w:p w:rsidR="00C47F3A" w:rsidRPr="0082031B" w:rsidRDefault="00C47F3A" w:rsidP="005A3210">
            <w:pPr>
              <w:jc w:val="center"/>
              <w:rPr>
                <w:rFonts w:ascii="Arial Narrow" w:eastAsiaTheme="minorHAnsi" w:hAnsi="Arial Narrow"/>
                <w:sz w:val="20"/>
              </w:rPr>
            </w:pPr>
          </w:p>
        </w:tc>
        <w:tc>
          <w:tcPr>
            <w:tcW w:w="2371" w:type="dxa"/>
            <w:vAlign w:val="center"/>
            <w:hideMark/>
          </w:tcPr>
          <w:p w:rsidR="00C47F3A" w:rsidRPr="0082031B" w:rsidRDefault="00C47F3A" w:rsidP="00DA4ED6">
            <w:pPr>
              <w:jc w:val="left"/>
              <w:rPr>
                <w:rFonts w:ascii="Arial Narrow" w:eastAsiaTheme="minorHAnsi" w:hAnsi="Arial Narrow"/>
                <w:sz w:val="20"/>
              </w:rPr>
            </w:pPr>
            <w:r w:rsidRPr="0082031B">
              <w:rPr>
                <w:rFonts w:ascii="Arial Narrow" w:eastAsiaTheme="minorHAnsi" w:hAnsi="Arial Narrow"/>
                <w:sz w:val="20"/>
              </w:rPr>
              <w:t>Overall Net Cost to PBS</w:t>
            </w:r>
          </w:p>
        </w:tc>
        <w:tc>
          <w:tcPr>
            <w:tcW w:w="1259" w:type="dxa"/>
            <w:vAlign w:val="center"/>
            <w:hideMark/>
          </w:tcPr>
          <w:p w:rsidR="00C47F3A" w:rsidRPr="0082031B" w:rsidRDefault="007060DD" w:rsidP="005A3210">
            <w:pPr>
              <w:jc w:val="center"/>
              <w:rPr>
                <w:rFonts w:ascii="Arial Narrow" w:eastAsiaTheme="minorHAnsi" w:hAnsi="Arial Narrow"/>
                <w:sz w:val="20"/>
              </w:rPr>
            </w:pPr>
            <w:r>
              <w:rPr>
                <w:rFonts w:ascii="Arial Narrow" w:eastAsiaTheme="minorHAnsi" w:hAnsi="Arial Narrow"/>
                <w:sz w:val="20"/>
              </w:rPr>
              <w:t xml:space="preserve">$ </w:t>
            </w:r>
            <w:r w:rsidR="00D56345">
              <w:rPr>
                <w:rFonts w:ascii="Arial Narrow" w:eastAsiaTheme="minorHAnsi" w:hAnsi="Arial Narrow"/>
                <w:noProof/>
                <w:color w:val="000000"/>
                <w:sz w:val="20"/>
                <w:highlight w:val="black"/>
              </w:rPr>
              <w:t>''''''''''''''''''''''''''</w:t>
            </w:r>
          </w:p>
        </w:tc>
        <w:tc>
          <w:tcPr>
            <w:tcW w:w="1260" w:type="dxa"/>
            <w:vAlign w:val="center"/>
            <w:hideMark/>
          </w:tcPr>
          <w:p w:rsidR="00C47F3A" w:rsidRPr="0082031B" w:rsidRDefault="007060DD"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vAlign w:val="center"/>
            <w:hideMark/>
          </w:tcPr>
          <w:p w:rsidR="00C47F3A" w:rsidRPr="0082031B" w:rsidRDefault="007060DD"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vAlign w:val="center"/>
            <w:hideMark/>
          </w:tcPr>
          <w:p w:rsidR="00C47F3A" w:rsidRPr="0082031B" w:rsidRDefault="007060DD"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c>
          <w:tcPr>
            <w:tcW w:w="1260" w:type="dxa"/>
            <w:vAlign w:val="center"/>
            <w:hideMark/>
          </w:tcPr>
          <w:p w:rsidR="00C47F3A" w:rsidRPr="0082031B" w:rsidRDefault="007060DD" w:rsidP="005A3210">
            <w:pPr>
              <w:jc w:val="center"/>
              <w:rPr>
                <w:rFonts w:ascii="Arial Narrow" w:eastAsiaTheme="minorHAnsi" w:hAnsi="Arial Narrow"/>
                <w:sz w:val="20"/>
              </w:rPr>
            </w:pPr>
            <w:r>
              <w:rPr>
                <w:rFonts w:ascii="Arial Narrow" w:eastAsiaTheme="minorHAnsi" w:hAnsi="Arial Narrow"/>
                <w:sz w:val="20"/>
              </w:rPr>
              <w:t>$</w:t>
            </w:r>
            <w:r w:rsidR="00D56345">
              <w:rPr>
                <w:rFonts w:ascii="Arial Narrow" w:eastAsiaTheme="minorHAnsi" w:hAnsi="Arial Narrow"/>
                <w:noProof/>
                <w:color w:val="000000"/>
                <w:sz w:val="20"/>
                <w:highlight w:val="black"/>
              </w:rPr>
              <w:t>''''''''''''''''''''''''''''''''</w:t>
            </w:r>
          </w:p>
        </w:tc>
      </w:tr>
    </w:tbl>
    <w:p w:rsidR="00744535" w:rsidRPr="0082031B" w:rsidRDefault="006B53D0" w:rsidP="00744535">
      <w:pPr>
        <w:rPr>
          <w:rFonts w:ascii="Arial Narrow" w:eastAsiaTheme="minorHAnsi" w:hAnsi="Arial Narrow"/>
          <w:sz w:val="18"/>
          <w:szCs w:val="18"/>
        </w:rPr>
      </w:pPr>
      <w:r w:rsidRPr="0082031B">
        <w:rPr>
          <w:rFonts w:ascii="Arial Narrow" w:eastAsiaTheme="minorHAnsi" w:hAnsi="Arial Narrow"/>
          <w:sz w:val="18"/>
          <w:szCs w:val="18"/>
        </w:rPr>
        <w:t xml:space="preserve">Source: pre-PBAC response </w:t>
      </w:r>
      <w:r w:rsidR="00C47F3A" w:rsidRPr="0082031B">
        <w:rPr>
          <w:rFonts w:ascii="Arial Narrow" w:eastAsiaTheme="minorHAnsi" w:hAnsi="Arial Narrow"/>
          <w:sz w:val="18"/>
          <w:szCs w:val="18"/>
        </w:rPr>
        <w:t>with</w:t>
      </w:r>
      <w:r w:rsidRPr="0082031B">
        <w:rPr>
          <w:rFonts w:ascii="Arial Narrow" w:eastAsiaTheme="minorHAnsi" w:hAnsi="Arial Narrow"/>
          <w:sz w:val="18"/>
          <w:szCs w:val="18"/>
        </w:rPr>
        <w:t xml:space="preserve"> additional analyses by the DUSC Secretariat.</w:t>
      </w:r>
    </w:p>
    <w:p w:rsidR="00B6364A" w:rsidRDefault="00B6364A" w:rsidP="00ED482C">
      <w:pPr>
        <w:widowControl/>
        <w:rPr>
          <w:szCs w:val="22"/>
        </w:rPr>
      </w:pPr>
    </w:p>
    <w:p w:rsidR="00025467" w:rsidRPr="00A61FC6" w:rsidRDefault="00025467" w:rsidP="00C9081B">
      <w:pPr>
        <w:pStyle w:val="ListParagraph"/>
        <w:widowControl/>
        <w:numPr>
          <w:ilvl w:val="1"/>
          <w:numId w:val="1"/>
        </w:numPr>
      </w:pPr>
      <w:r w:rsidRPr="00A61FC6">
        <w:t xml:space="preserve">Applying the </w:t>
      </w:r>
      <w:r w:rsidR="001A35B3" w:rsidRPr="00A61FC6">
        <w:t>assumptions</w:t>
      </w:r>
      <w:r w:rsidRPr="00A61FC6">
        <w:t xml:space="preserve"> of a recurrence rate of 21% and 70% of patients being HR+/HER2- and including </w:t>
      </w:r>
      <w:r w:rsidR="00D072DD">
        <w:t>less than 10,000</w:t>
      </w:r>
      <w:r w:rsidRPr="00A61FC6">
        <w:t xml:space="preserve"> grandfathered patients in Year 1</w:t>
      </w:r>
      <w:r w:rsidR="00C20D22" w:rsidRPr="00A61FC6">
        <w:t xml:space="preserve"> (approximating the patient population being treated under the proposed restriction</w:t>
      </w:r>
      <w:r w:rsidR="00D63DD2" w:rsidRPr="00A61FC6">
        <w:t>)</w:t>
      </w:r>
      <w:r w:rsidRPr="00A61FC6">
        <w:t xml:space="preserve">, the net cost to </w:t>
      </w:r>
      <w:r w:rsidR="00C20D22" w:rsidRPr="00A61FC6">
        <w:t>PBS</w:t>
      </w:r>
      <w:r w:rsidRPr="00A61FC6">
        <w:t xml:space="preserve"> </w:t>
      </w:r>
      <w:r w:rsidR="009C4F43" w:rsidRPr="00A61FC6">
        <w:t>in year 5 was estimate</w:t>
      </w:r>
      <w:r w:rsidR="00B80750">
        <w:t>d</w:t>
      </w:r>
      <w:r w:rsidR="009C4F43" w:rsidRPr="00A61FC6">
        <w:t xml:space="preserve"> to be </w:t>
      </w:r>
      <w:r w:rsidR="004F1E90">
        <w:t>more than $100 million</w:t>
      </w:r>
      <w:r w:rsidR="009C4F43" w:rsidRPr="00A61FC6">
        <w:t xml:space="preserve"> and </w:t>
      </w:r>
      <w:r w:rsidRPr="00A61FC6">
        <w:t xml:space="preserve">over 5 years was estimated as </w:t>
      </w:r>
      <w:r w:rsidR="00C8210A">
        <w:t>more than $100 million</w:t>
      </w:r>
      <w:r w:rsidRPr="00A61FC6">
        <w:t xml:space="preserve"> (Step 7, Table </w:t>
      </w:r>
      <w:r w:rsidR="00DE3346">
        <w:t>11</w:t>
      </w:r>
      <w:r w:rsidRPr="00A61FC6">
        <w:t>)</w:t>
      </w:r>
      <w:r w:rsidR="009C4F43" w:rsidRPr="00A61FC6">
        <w:t xml:space="preserve">, with </w:t>
      </w:r>
      <w:r w:rsidR="0058705F" w:rsidRPr="0058705F">
        <w:t xml:space="preserve">10,000 – 50,000 </w:t>
      </w:r>
      <w:r w:rsidR="009C4F43" w:rsidRPr="00A61FC6">
        <w:t>patients initiating treatment with</w:t>
      </w:r>
      <w:r w:rsidR="00C9081B" w:rsidRPr="00A61FC6">
        <w:t xml:space="preserve"> palbociclib + NSAI</w:t>
      </w:r>
      <w:r w:rsidRPr="00A61FC6">
        <w:t xml:space="preserve">. This included the drug costs for palbociclib+letrozole and filgrastim and the costs to manage serious </w:t>
      </w:r>
      <w:r w:rsidRPr="00A61FC6">
        <w:lastRenderedPageBreak/>
        <w:t>adverse events based on the public cost weight AR-DRG for malignant breast disorders.</w:t>
      </w:r>
    </w:p>
    <w:p w:rsidR="00D63DD2" w:rsidRPr="00A61FC6" w:rsidRDefault="00D63DD2" w:rsidP="00D63DD2">
      <w:pPr>
        <w:pStyle w:val="ListParagraph"/>
        <w:widowControl/>
      </w:pPr>
    </w:p>
    <w:p w:rsidR="00D63DD2" w:rsidRPr="00A61FC6" w:rsidRDefault="00D63DD2" w:rsidP="000E27AC">
      <w:pPr>
        <w:pStyle w:val="ListParagraph"/>
        <w:widowControl/>
        <w:numPr>
          <w:ilvl w:val="1"/>
          <w:numId w:val="1"/>
        </w:numPr>
      </w:pPr>
      <w:r w:rsidRPr="00A61FC6">
        <w:t xml:space="preserve">Including Scenario 1 (the prevalent population in Year 1, which includes patients on existing endocrine therapy moving to palbociclib, as also requested in the submission, see Section 2 Requested </w:t>
      </w:r>
      <w:r w:rsidR="00F16664" w:rsidRPr="00A61FC6">
        <w:t>Listing)</w:t>
      </w:r>
      <w:r w:rsidRPr="00A61FC6">
        <w:t xml:space="preserve">, the net cost to PBS over 5 years was estimated as </w:t>
      </w:r>
      <w:r w:rsidR="009C62DD">
        <w:t>more than $100 million</w:t>
      </w:r>
      <w:r w:rsidRPr="00A61FC6">
        <w:t xml:space="preserve"> (Step 6, Table </w:t>
      </w:r>
      <w:r w:rsidR="00197646" w:rsidRPr="00A61FC6">
        <w:t>1</w:t>
      </w:r>
      <w:r w:rsidR="00197646">
        <w:t>1</w:t>
      </w:r>
      <w:r w:rsidRPr="00A61FC6">
        <w:t>)</w:t>
      </w:r>
      <w:r w:rsidR="00245BB1" w:rsidRPr="00A61FC6">
        <w:t xml:space="preserve"> with approximately additional </w:t>
      </w:r>
      <w:r w:rsidR="00D3049E">
        <w:t>less than 10,000</w:t>
      </w:r>
      <w:r w:rsidR="00D3049E" w:rsidRPr="00A61FC6">
        <w:t xml:space="preserve"> </w:t>
      </w:r>
      <w:r w:rsidR="00245BB1" w:rsidRPr="00A61FC6">
        <w:t>patients estimated to be initiated on palbociclib in Year 1</w:t>
      </w:r>
      <w:r w:rsidRPr="00A61FC6">
        <w:t xml:space="preserve">. </w:t>
      </w:r>
    </w:p>
    <w:p w:rsidR="00862E4A" w:rsidRPr="00A61FC6" w:rsidRDefault="00862E4A" w:rsidP="004C13F6">
      <w:pPr>
        <w:widowControl/>
        <w:rPr>
          <w:szCs w:val="22"/>
        </w:rPr>
      </w:pPr>
    </w:p>
    <w:p w:rsidR="00C673C2" w:rsidRPr="00CA236C" w:rsidRDefault="00862E4A" w:rsidP="00CA236C">
      <w:pPr>
        <w:pStyle w:val="Heading2"/>
      </w:pPr>
      <w:bookmarkStart w:id="22" w:name="_Toc471220741"/>
      <w:r w:rsidRPr="00CA236C">
        <w:t>Quality Use of Medicines</w:t>
      </w:r>
      <w:bookmarkEnd w:id="22"/>
    </w:p>
    <w:p w:rsidR="00C673C2" w:rsidRPr="00A61FC6" w:rsidRDefault="00C673C2" w:rsidP="00C673C2"/>
    <w:p w:rsidR="00862E4A" w:rsidRPr="00A61FC6" w:rsidRDefault="00122629" w:rsidP="00F07D9F">
      <w:pPr>
        <w:pStyle w:val="ListParagraph"/>
        <w:widowControl/>
        <w:numPr>
          <w:ilvl w:val="1"/>
          <w:numId w:val="1"/>
        </w:numPr>
        <w:rPr>
          <w:szCs w:val="22"/>
        </w:rPr>
      </w:pPr>
      <w:r w:rsidRPr="00A61FC6">
        <w:t>The submission proposed to provide education to healthcare professionals (especially oncologists and nurses)</w:t>
      </w:r>
      <w:r w:rsidR="00D64075" w:rsidRPr="00A61FC6">
        <w:t xml:space="preserve"> and</w:t>
      </w:r>
      <w:r w:rsidRPr="00A61FC6">
        <w:t xml:space="preserve"> conduct post-marketing surveillance.</w:t>
      </w:r>
    </w:p>
    <w:p w:rsidR="00BC66A5" w:rsidRPr="00A61FC6" w:rsidRDefault="00BC66A5" w:rsidP="00BC66A5">
      <w:pPr>
        <w:pStyle w:val="ListParagraph"/>
        <w:widowControl/>
        <w:rPr>
          <w:szCs w:val="22"/>
        </w:rPr>
      </w:pPr>
    </w:p>
    <w:p w:rsidR="00B3429F" w:rsidRPr="00A61FC6" w:rsidRDefault="007B4983" w:rsidP="00ED482C">
      <w:pPr>
        <w:pStyle w:val="ListParagraph"/>
        <w:widowControl/>
        <w:numPr>
          <w:ilvl w:val="1"/>
          <w:numId w:val="1"/>
        </w:numPr>
      </w:pPr>
      <w:r w:rsidRPr="00A61FC6">
        <w:t>The DUSC noted that t</w:t>
      </w:r>
      <w:r w:rsidR="00B3429F" w:rsidRPr="00A61FC6">
        <w:t>he dosage regimen for palbociclib is 21 consecutive days followed by 7 days off treatment, comprising a complete cycle of 28 days. There is a risk of accidental continuation if it is unclear to patients that they must take a break from treatment within each cycle.</w:t>
      </w:r>
      <w:r w:rsidR="00291220" w:rsidRPr="00A61FC6">
        <w:t xml:space="preserve"> However</w:t>
      </w:r>
      <w:r w:rsidR="00A35A71" w:rsidRPr="00A61FC6">
        <w:t xml:space="preserve"> DUSC noted that the target population would be subject to intense monitoring and </w:t>
      </w:r>
      <w:r w:rsidR="00DE5E59" w:rsidRPr="00A61FC6">
        <w:t xml:space="preserve">as such </w:t>
      </w:r>
      <w:r w:rsidR="00A35A71" w:rsidRPr="00A61FC6">
        <w:t>there would be other opportunities to advise patients on the use of their medicines in addition to the point of dispensing.</w:t>
      </w:r>
    </w:p>
    <w:p w:rsidR="00BC66A5" w:rsidRPr="00A61FC6" w:rsidRDefault="00BC66A5" w:rsidP="00BC66A5">
      <w:pPr>
        <w:widowControl/>
      </w:pPr>
    </w:p>
    <w:p w:rsidR="00B3429F" w:rsidRPr="00A61FC6" w:rsidRDefault="00B3429F" w:rsidP="00F07D9F">
      <w:pPr>
        <w:pStyle w:val="ListParagraph"/>
        <w:widowControl/>
        <w:numPr>
          <w:ilvl w:val="1"/>
          <w:numId w:val="1"/>
        </w:numPr>
        <w:rPr>
          <w:szCs w:val="22"/>
        </w:rPr>
      </w:pPr>
      <w:r w:rsidRPr="00A61FC6">
        <w:rPr>
          <w:szCs w:val="22"/>
        </w:rPr>
        <w:t>The</w:t>
      </w:r>
      <w:r w:rsidR="00ED482C" w:rsidRPr="00A61FC6">
        <w:rPr>
          <w:szCs w:val="22"/>
        </w:rPr>
        <w:t xml:space="preserve"> sponsor’s</w:t>
      </w:r>
      <w:r w:rsidRPr="00A61FC6">
        <w:rPr>
          <w:szCs w:val="22"/>
        </w:rPr>
        <w:t xml:space="preserve"> pre-PBAC response stated that a dosing guide and therapy management guide will be produced for healthcare professionals. A patient handbook containing a side-effect diary, complete blood count reminder card and dosing tracker will be produced.</w:t>
      </w:r>
    </w:p>
    <w:p w:rsidR="00122629" w:rsidRDefault="00122629" w:rsidP="00122629">
      <w:pPr>
        <w:pStyle w:val="ListParagraph"/>
        <w:widowControl/>
        <w:rPr>
          <w:szCs w:val="22"/>
        </w:rPr>
      </w:pPr>
    </w:p>
    <w:p w:rsidR="00862E4A" w:rsidRPr="00CA236C" w:rsidRDefault="00862E4A" w:rsidP="00CA236C">
      <w:pPr>
        <w:pStyle w:val="Heading2"/>
      </w:pPr>
      <w:bookmarkStart w:id="23" w:name="_Toc471220742"/>
      <w:r w:rsidRPr="00CA236C">
        <w:t>Financial Management – Risk Sharing Arrangements</w:t>
      </w:r>
      <w:bookmarkEnd w:id="23"/>
    </w:p>
    <w:p w:rsidR="00C673C2" w:rsidRPr="00C673C2" w:rsidRDefault="00C673C2" w:rsidP="00C673C2"/>
    <w:p w:rsidR="000910C2" w:rsidRPr="00A61FC6" w:rsidRDefault="00862E4A" w:rsidP="00426A5C">
      <w:pPr>
        <w:pStyle w:val="ListParagraph"/>
        <w:widowControl/>
        <w:numPr>
          <w:ilvl w:val="1"/>
          <w:numId w:val="1"/>
        </w:numPr>
      </w:pPr>
      <w:r w:rsidRPr="00CC3813">
        <w:t>The submission acknowledged that a volume-based risk sharing arrangement may be required</w:t>
      </w:r>
      <w:r w:rsidR="008D0971">
        <w:t xml:space="preserve">, but declined an outcome-based risk share agreement based on </w:t>
      </w:r>
      <w:r w:rsidR="00E935FF">
        <w:t xml:space="preserve">a comparison of the projected and actual </w:t>
      </w:r>
      <w:r w:rsidR="008D0971">
        <w:t xml:space="preserve">overall survival data </w:t>
      </w:r>
      <w:r w:rsidR="008D0971" w:rsidRPr="00A61FC6">
        <w:t xml:space="preserve">from </w:t>
      </w:r>
      <w:r w:rsidR="00E935FF" w:rsidRPr="00A61FC6">
        <w:t xml:space="preserve">the </w:t>
      </w:r>
      <w:r w:rsidR="008D0971" w:rsidRPr="00A61FC6">
        <w:t>PALOMA-2</w:t>
      </w:r>
      <w:r w:rsidR="00E935FF" w:rsidRPr="00A61FC6">
        <w:t xml:space="preserve"> trial, which will be available in 2020</w:t>
      </w:r>
      <w:r w:rsidRPr="00A61FC6">
        <w:t xml:space="preserve">. No further details are provided. </w:t>
      </w:r>
      <w:r w:rsidR="00C4292C" w:rsidRPr="00A61FC6">
        <w:t>The pre-PBAC response stated that Sponsor is willing to work with the Department of Health to develop a risk sharing arrangement based on the agreed utilisation assumptions</w:t>
      </w:r>
      <w:r w:rsidR="00D463AE" w:rsidRPr="00A61FC6">
        <w:t xml:space="preserve">. </w:t>
      </w:r>
    </w:p>
    <w:p w:rsidR="00D463AE" w:rsidRPr="00CC3813" w:rsidRDefault="00D463AE" w:rsidP="000910C2">
      <w:pPr>
        <w:pStyle w:val="ListParagraph"/>
        <w:widowControl/>
        <w:ind w:hanging="720"/>
      </w:pPr>
    </w:p>
    <w:p w:rsidR="00EC003A" w:rsidRDefault="00EC003A" w:rsidP="000A0B53">
      <w:pPr>
        <w:widowControl/>
        <w:ind w:firstLine="720"/>
        <w:jc w:val="left"/>
        <w:rPr>
          <w:bCs/>
          <w:i/>
          <w:szCs w:val="22"/>
        </w:rPr>
      </w:pPr>
      <w:r w:rsidRPr="00C4292C">
        <w:rPr>
          <w:bCs/>
          <w:i/>
          <w:szCs w:val="22"/>
        </w:rPr>
        <w:t>For more detail on PBAC’s view, see section 7 “PBAC outcome”</w:t>
      </w:r>
      <w:r w:rsidR="00DE7598" w:rsidRPr="00C4292C">
        <w:rPr>
          <w:bCs/>
          <w:i/>
          <w:szCs w:val="22"/>
        </w:rPr>
        <w:t>.</w:t>
      </w:r>
    </w:p>
    <w:p w:rsidR="00D463AE" w:rsidRDefault="00D463AE" w:rsidP="00EC003A">
      <w:pPr>
        <w:widowControl/>
        <w:jc w:val="left"/>
        <w:rPr>
          <w:b/>
          <w:color w:val="FF0000"/>
          <w:u w:val="single"/>
        </w:rPr>
      </w:pPr>
    </w:p>
    <w:p w:rsidR="00891B5C" w:rsidRPr="00C4292C" w:rsidRDefault="00891B5C" w:rsidP="00EC003A">
      <w:pPr>
        <w:widowControl/>
        <w:jc w:val="left"/>
        <w:rPr>
          <w:b/>
          <w:color w:val="FF0000"/>
          <w:u w:val="single"/>
        </w:rPr>
      </w:pPr>
    </w:p>
    <w:p w:rsidR="00030617" w:rsidRPr="00C23039" w:rsidRDefault="00030617" w:rsidP="00CA236C">
      <w:pPr>
        <w:pStyle w:val="PBACHeading1"/>
      </w:pPr>
      <w:r w:rsidRPr="00C23039">
        <w:rPr>
          <w:snapToGrid/>
        </w:rPr>
        <w:t>PBAC</w:t>
      </w:r>
      <w:r w:rsidRPr="00C23039">
        <w:t xml:space="preserve"> Outcome</w:t>
      </w:r>
    </w:p>
    <w:p w:rsidR="005D0AD7" w:rsidRPr="00C83B21" w:rsidRDefault="005D0AD7" w:rsidP="00C83B21">
      <w:pPr>
        <w:rPr>
          <w:bCs/>
          <w:lang w:val="en-GB"/>
        </w:rPr>
      </w:pPr>
    </w:p>
    <w:p w:rsidR="005D0AD7" w:rsidRPr="000E27AC" w:rsidRDefault="005D0AD7" w:rsidP="00117928">
      <w:pPr>
        <w:numPr>
          <w:ilvl w:val="1"/>
          <w:numId w:val="1"/>
        </w:numPr>
        <w:rPr>
          <w:bCs/>
          <w:lang w:val="en-GB"/>
        </w:rPr>
      </w:pPr>
      <w:r w:rsidRPr="000E27AC">
        <w:rPr>
          <w:bCs/>
          <w:lang w:val="en-GB"/>
        </w:rPr>
        <w:t>The PBAC did not recommend the listing of palbociclib on the PBS</w:t>
      </w:r>
      <w:r w:rsidR="007D6A62">
        <w:rPr>
          <w:bCs/>
          <w:lang w:val="en-GB"/>
        </w:rPr>
        <w:t xml:space="preserve"> </w:t>
      </w:r>
      <w:r w:rsidR="00311E4D">
        <w:rPr>
          <w:bCs/>
          <w:lang w:val="en-GB"/>
        </w:rPr>
        <w:t xml:space="preserve">as </w:t>
      </w:r>
      <w:r w:rsidR="007D6A62" w:rsidRPr="00A46847">
        <w:t>initial endocrine-based therapy</w:t>
      </w:r>
      <w:r w:rsidRPr="000E27AC">
        <w:rPr>
          <w:bCs/>
          <w:lang w:val="en-GB"/>
        </w:rPr>
        <w:t xml:space="preserve"> for</w:t>
      </w:r>
      <w:r w:rsidR="00117928" w:rsidRPr="00117928">
        <w:rPr>
          <w:bCs/>
          <w:lang w:val="en-GB"/>
        </w:rPr>
        <w:t xml:space="preserve"> hormone receptor positive (HR+), HER2-negative (HER2–)</w:t>
      </w:r>
      <w:r w:rsidRPr="000E27AC">
        <w:rPr>
          <w:bCs/>
          <w:lang w:val="en-GB"/>
        </w:rPr>
        <w:t xml:space="preserve"> advanced breast cancer on the basis </w:t>
      </w:r>
      <w:r w:rsidR="00771CFD">
        <w:rPr>
          <w:bCs/>
          <w:lang w:val="en-GB"/>
        </w:rPr>
        <w:t xml:space="preserve">that </w:t>
      </w:r>
      <w:r w:rsidR="000E27AC" w:rsidRPr="000E27AC">
        <w:rPr>
          <w:bCs/>
          <w:lang w:val="en-GB"/>
        </w:rPr>
        <w:t xml:space="preserve">the PBAC did not know the </w:t>
      </w:r>
      <w:r w:rsidR="00771CFD" w:rsidRPr="000E27AC">
        <w:rPr>
          <w:bCs/>
          <w:lang w:val="en-GB"/>
        </w:rPr>
        <w:t>circumstances</w:t>
      </w:r>
      <w:r w:rsidR="000E27AC" w:rsidRPr="000E27AC">
        <w:rPr>
          <w:bCs/>
          <w:lang w:val="en-GB"/>
        </w:rPr>
        <w:t xml:space="preserve"> </w:t>
      </w:r>
      <w:r w:rsidR="00311E4D">
        <w:rPr>
          <w:bCs/>
          <w:lang w:val="en-GB"/>
        </w:rPr>
        <w:t xml:space="preserve">in which </w:t>
      </w:r>
      <w:r w:rsidR="000E27AC" w:rsidRPr="000E27AC">
        <w:rPr>
          <w:bCs/>
          <w:lang w:val="en-GB"/>
        </w:rPr>
        <w:t>palbociclib would be registered for use in Australia</w:t>
      </w:r>
      <w:r w:rsidR="002A6805">
        <w:rPr>
          <w:bCs/>
          <w:lang w:val="en-GB"/>
        </w:rPr>
        <w:t xml:space="preserve"> by the TGA at the time of its consideration of the submission</w:t>
      </w:r>
      <w:r w:rsidR="00311E4D">
        <w:rPr>
          <w:bCs/>
          <w:lang w:val="en-GB"/>
        </w:rPr>
        <w:t xml:space="preserve">. </w:t>
      </w:r>
      <w:r w:rsidR="00D23961">
        <w:rPr>
          <w:bCs/>
          <w:lang w:val="en-GB"/>
        </w:rPr>
        <w:t xml:space="preserve">The </w:t>
      </w:r>
      <w:r w:rsidR="00311E4D">
        <w:rPr>
          <w:bCs/>
          <w:lang w:val="en-GB"/>
        </w:rPr>
        <w:t>PBAC noted that</w:t>
      </w:r>
      <w:r w:rsidR="001A58F1">
        <w:rPr>
          <w:bCs/>
          <w:lang w:val="en-GB"/>
        </w:rPr>
        <w:t xml:space="preserve"> </w:t>
      </w:r>
      <w:r w:rsidR="00311E4D">
        <w:rPr>
          <w:bCs/>
          <w:lang w:val="en-GB"/>
        </w:rPr>
        <w:t xml:space="preserve">single agent </w:t>
      </w:r>
      <w:r w:rsidR="001A58F1" w:rsidRPr="00A46847">
        <w:t xml:space="preserve">endocrine therapy </w:t>
      </w:r>
      <w:r w:rsidR="001A58F1">
        <w:t xml:space="preserve">as first-line therapy </w:t>
      </w:r>
      <w:r w:rsidR="00311E4D">
        <w:t>is associated with sign</w:t>
      </w:r>
      <w:r w:rsidR="00BB7EB8">
        <w:t xml:space="preserve">ificant clinical benefits </w:t>
      </w:r>
      <w:r w:rsidR="001A58F1">
        <w:t xml:space="preserve">in </w:t>
      </w:r>
      <w:r w:rsidR="00BB7EB8">
        <w:t xml:space="preserve">most </w:t>
      </w:r>
      <w:r w:rsidR="001A58F1">
        <w:t xml:space="preserve">patients and </w:t>
      </w:r>
      <w:r w:rsidR="00BB7EB8">
        <w:t>the addition of palbociclib increases the toxicity of treatment with an uncertain effect on overall survival. It was u</w:t>
      </w:r>
      <w:r w:rsidR="001A58F1">
        <w:t>ncertain which patients would most benefit from the addition of palbociclib</w:t>
      </w:r>
      <w:r w:rsidR="00BB7EB8">
        <w:t xml:space="preserve"> to a first line </w:t>
      </w:r>
      <w:r w:rsidR="00BB7EB8" w:rsidRPr="00BB7EB8">
        <w:t>non-steroidal aromatase inhibitor</w:t>
      </w:r>
      <w:r w:rsidR="00A52652">
        <w:t xml:space="preserve"> (NSAI)</w:t>
      </w:r>
      <w:r w:rsidR="00BB7EB8">
        <w:t xml:space="preserve">. Combination first line treatment which included palbociclib had </w:t>
      </w:r>
      <w:r w:rsidR="00BB7EB8">
        <w:rPr>
          <w:bCs/>
          <w:lang w:val="en-GB"/>
        </w:rPr>
        <w:t xml:space="preserve">a </w:t>
      </w:r>
      <w:r w:rsidRPr="000E27AC">
        <w:rPr>
          <w:bCs/>
          <w:lang w:val="en-GB"/>
        </w:rPr>
        <w:t>high and uncertain cost-effectiveness</w:t>
      </w:r>
      <w:r w:rsidR="00B4432E">
        <w:rPr>
          <w:bCs/>
          <w:lang w:val="en-GB"/>
        </w:rPr>
        <w:t xml:space="preserve">. Additionally, the PBAC was </w:t>
      </w:r>
      <w:r w:rsidR="00B4432E">
        <w:rPr>
          <w:bCs/>
          <w:lang w:val="en-GB"/>
        </w:rPr>
        <w:lastRenderedPageBreak/>
        <w:t>of the view that the likely net cost</w:t>
      </w:r>
      <w:r w:rsidR="000C79E6">
        <w:rPr>
          <w:bCs/>
          <w:lang w:val="en-GB"/>
        </w:rPr>
        <w:t xml:space="preserve"> of listing palbociclib</w:t>
      </w:r>
      <w:r w:rsidR="00B4432E">
        <w:rPr>
          <w:bCs/>
          <w:lang w:val="en-GB"/>
        </w:rPr>
        <w:t xml:space="preserve"> to the PBS </w:t>
      </w:r>
      <w:r w:rsidR="000C79E6">
        <w:rPr>
          <w:bCs/>
          <w:lang w:val="en-GB"/>
        </w:rPr>
        <w:t>would be</w:t>
      </w:r>
      <w:r w:rsidR="00B4432E">
        <w:rPr>
          <w:bCs/>
          <w:lang w:val="en-GB"/>
        </w:rPr>
        <w:t xml:space="preserve"> more than </w:t>
      </w:r>
      <w:r w:rsidR="004455DE">
        <w:rPr>
          <w:bCs/>
          <w:lang w:val="en-GB"/>
        </w:rPr>
        <w:t>$100 million</w:t>
      </w:r>
      <w:r w:rsidR="00B4432E">
        <w:rPr>
          <w:bCs/>
          <w:lang w:val="en-GB"/>
        </w:rPr>
        <w:t xml:space="preserve"> over the first five years, </w:t>
      </w:r>
      <w:r w:rsidR="000C79E6" w:rsidRPr="005E39BD">
        <w:rPr>
          <w:szCs w:val="22"/>
        </w:rPr>
        <w:t>and as such</w:t>
      </w:r>
      <w:r w:rsidR="000C79E6">
        <w:rPr>
          <w:szCs w:val="22"/>
        </w:rPr>
        <w:t>,</w:t>
      </w:r>
      <w:r w:rsidR="000C79E6" w:rsidRPr="005E39BD">
        <w:rPr>
          <w:szCs w:val="22"/>
        </w:rPr>
        <w:t xml:space="preserve"> there would be a significant opportunity cost to the Commonwealth.</w:t>
      </w:r>
      <w:r w:rsidR="00BB7EB8" w:rsidRPr="00BB7EB8">
        <w:t xml:space="preserve"> </w:t>
      </w:r>
      <w:r w:rsidR="00052FEA">
        <w:t xml:space="preserve">The </w:t>
      </w:r>
      <w:r w:rsidR="00BB7EB8">
        <w:t xml:space="preserve">PBAC noted that there are a range of </w:t>
      </w:r>
      <w:r w:rsidR="00BB7EB8" w:rsidRPr="00BB7EB8">
        <w:t>effective</w:t>
      </w:r>
      <w:r w:rsidR="00BB7EB8">
        <w:rPr>
          <w:bCs/>
          <w:lang w:val="en-GB"/>
        </w:rPr>
        <w:t xml:space="preserve"> second-line therapies (including oral agents).</w:t>
      </w:r>
    </w:p>
    <w:p w:rsidR="004C1A7F" w:rsidRPr="000E27AC" w:rsidRDefault="004C1A7F" w:rsidP="004C1A7F">
      <w:pPr>
        <w:pStyle w:val="ListParagraph"/>
        <w:rPr>
          <w:bCs/>
          <w:lang w:val="en-GB"/>
        </w:rPr>
      </w:pPr>
    </w:p>
    <w:p w:rsidR="004C1A7F" w:rsidRDefault="004C1A7F" w:rsidP="002B545F">
      <w:pPr>
        <w:numPr>
          <w:ilvl w:val="1"/>
          <w:numId w:val="1"/>
        </w:numPr>
        <w:rPr>
          <w:bCs/>
          <w:lang w:val="en-GB"/>
        </w:rPr>
      </w:pPr>
      <w:r w:rsidRPr="000E27AC">
        <w:rPr>
          <w:bCs/>
          <w:lang w:val="en-GB"/>
        </w:rPr>
        <w:t>The PBAC noted that the</w:t>
      </w:r>
      <w:r w:rsidR="000E27AC" w:rsidRPr="000E27AC">
        <w:rPr>
          <w:bCs/>
          <w:lang w:val="en-GB"/>
        </w:rPr>
        <w:t xml:space="preserve"> evaluation of palbociclib was on-going with the TGA at the time of the Committee’s consideration of the submission. </w:t>
      </w:r>
      <w:r w:rsidR="002B545F" w:rsidRPr="007F17EE">
        <w:rPr>
          <w:bCs/>
          <w:lang w:val="en-GB"/>
        </w:rPr>
        <w:t>The TGA view immediately before the PBAC meeting was that the</w:t>
      </w:r>
      <w:r w:rsidRPr="007F17EE">
        <w:rPr>
          <w:bCs/>
          <w:lang w:val="en-GB"/>
        </w:rPr>
        <w:t xml:space="preserve"> TGA Delegate was not in a position to recommend the approval of palbociclib in the first-line setting</w:t>
      </w:r>
      <w:r w:rsidR="002B545F" w:rsidRPr="007F17EE">
        <w:rPr>
          <w:bCs/>
          <w:lang w:val="en-GB"/>
        </w:rPr>
        <w:t>.</w:t>
      </w:r>
      <w:r w:rsidR="002B545F">
        <w:rPr>
          <w:bCs/>
          <w:lang w:val="en-GB"/>
        </w:rPr>
        <w:t xml:space="preserve"> The PBAC</w:t>
      </w:r>
      <w:r w:rsidR="004A7610">
        <w:rPr>
          <w:bCs/>
          <w:lang w:val="en-GB"/>
        </w:rPr>
        <w:t xml:space="preserve"> noted that it appeared that </w:t>
      </w:r>
      <w:r w:rsidR="00426A5C">
        <w:rPr>
          <w:bCs/>
          <w:lang w:val="en-GB"/>
        </w:rPr>
        <w:t xml:space="preserve">an updated </w:t>
      </w:r>
      <w:r w:rsidR="004A7610">
        <w:rPr>
          <w:bCs/>
          <w:lang w:val="en-GB"/>
        </w:rPr>
        <w:t xml:space="preserve">Clinical </w:t>
      </w:r>
      <w:r w:rsidR="00426A5C">
        <w:rPr>
          <w:bCs/>
          <w:lang w:val="en-GB"/>
        </w:rPr>
        <w:t xml:space="preserve">Study </w:t>
      </w:r>
      <w:r w:rsidR="002B545F">
        <w:rPr>
          <w:bCs/>
          <w:lang w:val="en-GB"/>
        </w:rPr>
        <w:t>Report for</w:t>
      </w:r>
      <w:r w:rsidR="004A7610">
        <w:rPr>
          <w:bCs/>
          <w:lang w:val="en-GB"/>
        </w:rPr>
        <w:t xml:space="preserve"> PALOMA-2 was provided to the TGA after the major submission was made to the PBAC</w:t>
      </w:r>
      <w:r w:rsidR="00EF618D">
        <w:rPr>
          <w:bCs/>
          <w:lang w:val="en-GB"/>
        </w:rPr>
        <w:t xml:space="preserve">, and </w:t>
      </w:r>
      <w:r w:rsidR="004A7610">
        <w:rPr>
          <w:bCs/>
          <w:lang w:val="en-GB"/>
        </w:rPr>
        <w:t xml:space="preserve">it was unclear if the same </w:t>
      </w:r>
      <w:r w:rsidR="0030192E">
        <w:rPr>
          <w:bCs/>
          <w:lang w:val="en-GB"/>
        </w:rPr>
        <w:t>data</w:t>
      </w:r>
      <w:r w:rsidR="00117928">
        <w:rPr>
          <w:bCs/>
          <w:lang w:val="en-GB"/>
        </w:rPr>
        <w:t xml:space="preserve"> cut-offs </w:t>
      </w:r>
      <w:r w:rsidR="00EF618D">
        <w:rPr>
          <w:bCs/>
          <w:lang w:val="en-GB"/>
        </w:rPr>
        <w:t xml:space="preserve">for </w:t>
      </w:r>
      <w:r w:rsidR="00117928">
        <w:rPr>
          <w:bCs/>
          <w:lang w:val="en-GB"/>
        </w:rPr>
        <w:t>this trial</w:t>
      </w:r>
      <w:r w:rsidR="004A7610">
        <w:rPr>
          <w:bCs/>
          <w:lang w:val="en-GB"/>
        </w:rPr>
        <w:t xml:space="preserve"> </w:t>
      </w:r>
      <w:r w:rsidR="00EF618D">
        <w:rPr>
          <w:bCs/>
          <w:lang w:val="en-GB"/>
        </w:rPr>
        <w:t xml:space="preserve">were </w:t>
      </w:r>
      <w:r w:rsidR="004A7610">
        <w:rPr>
          <w:bCs/>
          <w:lang w:val="en-GB"/>
        </w:rPr>
        <w:t>provided to the TGA and PBAC.</w:t>
      </w:r>
    </w:p>
    <w:p w:rsidR="00117928" w:rsidRDefault="00117928" w:rsidP="00F86E95">
      <w:pPr>
        <w:ind w:left="720"/>
        <w:rPr>
          <w:bCs/>
          <w:lang w:val="en-GB"/>
        </w:rPr>
      </w:pPr>
    </w:p>
    <w:p w:rsidR="003E5BD5" w:rsidRDefault="00117928" w:rsidP="002B545F">
      <w:pPr>
        <w:numPr>
          <w:ilvl w:val="1"/>
          <w:numId w:val="1"/>
        </w:numPr>
        <w:rPr>
          <w:bCs/>
          <w:lang w:val="en-GB"/>
        </w:rPr>
      </w:pPr>
      <w:r w:rsidRPr="000E27AC">
        <w:rPr>
          <w:bCs/>
          <w:lang w:val="en-GB"/>
        </w:rPr>
        <w:t xml:space="preserve">The PBAC </w:t>
      </w:r>
      <w:r w:rsidR="003106EE">
        <w:rPr>
          <w:bCs/>
          <w:lang w:val="en-GB"/>
        </w:rPr>
        <w:t>noted the proposed restriction in the submission</w:t>
      </w:r>
      <w:r w:rsidR="0063054E">
        <w:rPr>
          <w:bCs/>
          <w:lang w:val="en-GB"/>
        </w:rPr>
        <w:t xml:space="preserve"> and the view of the two sub-committees and the sponsor (in the</w:t>
      </w:r>
      <w:r w:rsidR="002B545F">
        <w:rPr>
          <w:bCs/>
          <w:lang w:val="en-GB"/>
        </w:rPr>
        <w:t>ir</w:t>
      </w:r>
      <w:r w:rsidR="0063054E">
        <w:rPr>
          <w:bCs/>
          <w:lang w:val="en-GB"/>
        </w:rPr>
        <w:t xml:space="preserve"> PSCR and pre-PBAC response</w:t>
      </w:r>
      <w:r w:rsidR="00AB7215">
        <w:rPr>
          <w:bCs/>
          <w:lang w:val="en-GB"/>
        </w:rPr>
        <w:t>s)</w:t>
      </w:r>
      <w:r w:rsidR="0063054E">
        <w:rPr>
          <w:bCs/>
          <w:lang w:val="en-GB"/>
        </w:rPr>
        <w:t xml:space="preserve"> on the </w:t>
      </w:r>
      <w:r w:rsidR="005E6282">
        <w:rPr>
          <w:bCs/>
          <w:lang w:val="en-GB"/>
        </w:rPr>
        <w:t xml:space="preserve">restriction. </w:t>
      </w:r>
      <w:r w:rsidR="003106EE">
        <w:rPr>
          <w:bCs/>
          <w:lang w:val="en-GB"/>
        </w:rPr>
        <w:t xml:space="preserve">The PBAC </w:t>
      </w:r>
      <w:r w:rsidRPr="000E27AC">
        <w:rPr>
          <w:bCs/>
          <w:lang w:val="en-GB"/>
        </w:rPr>
        <w:t xml:space="preserve">agreed with the ESC and DUSC that ‘advanced breast cancer’ may be interpreted differently between clinicians, and that a clearer definition of the population for subsidised treatment would be appropriate to avoid leakage into a broader population. </w:t>
      </w:r>
      <w:r w:rsidR="003E5BD5">
        <w:rPr>
          <w:bCs/>
          <w:lang w:val="en-GB"/>
        </w:rPr>
        <w:t>The PBAC agreed with DUSC that a PBS indication of ‘l</w:t>
      </w:r>
      <w:r w:rsidR="003E5BD5" w:rsidRPr="003E5BD5">
        <w:rPr>
          <w:bCs/>
          <w:lang w:val="en-GB"/>
        </w:rPr>
        <w:t>ocally advanced inoperable and metastatic</w:t>
      </w:r>
      <w:r w:rsidR="003E5BD5">
        <w:rPr>
          <w:bCs/>
          <w:lang w:val="en-GB"/>
        </w:rPr>
        <w:t xml:space="preserve"> breast cancer’ was consistent with the evidence provided in th</w:t>
      </w:r>
      <w:r w:rsidR="002B545F">
        <w:rPr>
          <w:bCs/>
          <w:lang w:val="en-GB"/>
        </w:rPr>
        <w:t>is</w:t>
      </w:r>
      <w:r w:rsidR="003E5BD5">
        <w:rPr>
          <w:bCs/>
          <w:lang w:val="en-GB"/>
        </w:rPr>
        <w:t xml:space="preserve"> submission.</w:t>
      </w:r>
    </w:p>
    <w:p w:rsidR="00887AB1" w:rsidRDefault="00887AB1" w:rsidP="00F86E95">
      <w:pPr>
        <w:ind w:left="720"/>
        <w:rPr>
          <w:bCs/>
          <w:lang w:val="en-GB"/>
        </w:rPr>
      </w:pPr>
    </w:p>
    <w:p w:rsidR="00887AB1" w:rsidRDefault="00887AB1" w:rsidP="002B545F">
      <w:pPr>
        <w:numPr>
          <w:ilvl w:val="1"/>
          <w:numId w:val="1"/>
        </w:numPr>
      </w:pPr>
      <w:r>
        <w:rPr>
          <w:bCs/>
          <w:lang w:val="en-GB"/>
        </w:rPr>
        <w:t>The PBAC considered the clinical criteria of ‘</w:t>
      </w:r>
      <w:r w:rsidRPr="00887AB1">
        <w:rPr>
          <w:bCs/>
          <w:lang w:val="en-GB"/>
        </w:rPr>
        <w:t>The treatment must be in combination with a non-steroidal aromatase inhibitor</w:t>
      </w:r>
      <w:r>
        <w:rPr>
          <w:bCs/>
          <w:lang w:val="en-GB"/>
        </w:rPr>
        <w:t xml:space="preserve">’, </w:t>
      </w:r>
      <w:r w:rsidR="00276AB4" w:rsidRPr="00276AB4">
        <w:rPr>
          <w:bCs/>
          <w:lang w:val="en-GB"/>
        </w:rPr>
        <w:t>and ‘</w:t>
      </w:r>
      <w:r w:rsidR="00276AB4" w:rsidRPr="00276AB4">
        <w:rPr>
          <w:color w:val="000000" w:themeColor="text1"/>
        </w:rPr>
        <w:t>A patient who has progressive disease when treated with this drug is no longer eligible for PBS-subsidised treatment with this drug</w:t>
      </w:r>
      <w:r w:rsidR="00276AB4" w:rsidRPr="00276AB4">
        <w:rPr>
          <w:bCs/>
          <w:lang w:val="en-GB"/>
        </w:rPr>
        <w:t xml:space="preserve">’ </w:t>
      </w:r>
      <w:r w:rsidR="002B3630">
        <w:rPr>
          <w:bCs/>
          <w:lang w:val="en-GB"/>
        </w:rPr>
        <w:t>were appropriate</w:t>
      </w:r>
      <w:r>
        <w:rPr>
          <w:bCs/>
          <w:lang w:val="en-GB"/>
        </w:rPr>
        <w:t>.</w:t>
      </w:r>
      <w:r w:rsidR="00276AB4">
        <w:rPr>
          <w:bCs/>
          <w:lang w:val="en-GB"/>
        </w:rPr>
        <w:t xml:space="preserve"> In addition, in line with </w:t>
      </w:r>
      <w:r w:rsidR="00EF1F78">
        <w:rPr>
          <w:bCs/>
          <w:lang w:val="en-GB"/>
        </w:rPr>
        <w:t xml:space="preserve">the PALOMA-2 trial, </w:t>
      </w:r>
      <w:r w:rsidR="00A45C99">
        <w:rPr>
          <w:bCs/>
          <w:lang w:val="en-GB"/>
        </w:rPr>
        <w:t>the PBAC considered the restriction should include the criteria for use</w:t>
      </w:r>
      <w:r w:rsidR="00276AB4">
        <w:rPr>
          <w:bCs/>
          <w:lang w:val="en-GB"/>
        </w:rPr>
        <w:t xml:space="preserve"> in </w:t>
      </w:r>
      <w:r w:rsidR="00276AB4" w:rsidRPr="00CC3813">
        <w:t xml:space="preserve">patients </w:t>
      </w:r>
      <w:r w:rsidR="00276AB4">
        <w:t>with</w:t>
      </w:r>
      <w:r w:rsidR="00276AB4" w:rsidRPr="00CC3813">
        <w:t xml:space="preserve"> an ECOG performance status 0</w:t>
      </w:r>
      <w:r w:rsidR="00276AB4" w:rsidRPr="00CC3813">
        <w:noBreakHyphen/>
        <w:t>2</w:t>
      </w:r>
      <w:r w:rsidR="00276AB4">
        <w:t xml:space="preserve">. </w:t>
      </w:r>
    </w:p>
    <w:p w:rsidR="00276AB4" w:rsidRDefault="00276AB4" w:rsidP="00F86E95">
      <w:pPr>
        <w:ind w:left="720"/>
      </w:pPr>
    </w:p>
    <w:p w:rsidR="00276AB4" w:rsidRDefault="00276AB4" w:rsidP="002B545F">
      <w:pPr>
        <w:numPr>
          <w:ilvl w:val="1"/>
          <w:numId w:val="1"/>
        </w:numPr>
        <w:rPr>
          <w:bCs/>
          <w:lang w:val="en-GB"/>
        </w:rPr>
      </w:pPr>
      <w:r>
        <w:rPr>
          <w:bCs/>
          <w:lang w:val="en-GB"/>
        </w:rPr>
        <w:t xml:space="preserve">The PBAC recalled </w:t>
      </w:r>
      <w:r w:rsidR="0008153D">
        <w:rPr>
          <w:bCs/>
          <w:lang w:val="en-GB"/>
        </w:rPr>
        <w:t xml:space="preserve">its </w:t>
      </w:r>
      <w:r>
        <w:rPr>
          <w:bCs/>
          <w:lang w:val="en-GB"/>
        </w:rPr>
        <w:t xml:space="preserve">previous </w:t>
      </w:r>
      <w:r w:rsidRPr="00E448F5">
        <w:rPr>
          <w:szCs w:val="22"/>
        </w:rPr>
        <w:t xml:space="preserve">recommendation to amend the PBS restrictions for five endocrine therapies for breast cancer to allow males to access subsidised treatment, when the criteria ‘The patient must be postmenopausal’ was replaced with ‘Patient must not be pre-menopausal’. </w:t>
      </w:r>
      <w:r>
        <w:rPr>
          <w:bCs/>
          <w:lang w:val="en-GB"/>
        </w:rPr>
        <w:t xml:space="preserve">The PBAC considered </w:t>
      </w:r>
      <w:r w:rsidR="00C06BF5">
        <w:rPr>
          <w:bCs/>
          <w:lang w:val="en-GB"/>
        </w:rPr>
        <w:t>similar wording would be</w:t>
      </w:r>
      <w:r>
        <w:rPr>
          <w:bCs/>
          <w:lang w:val="en-GB"/>
        </w:rPr>
        <w:t xml:space="preserve"> appropriate for a listing of palbociclib.</w:t>
      </w:r>
    </w:p>
    <w:p w:rsidR="00887AB1" w:rsidRDefault="00887AB1" w:rsidP="001A468D">
      <w:pPr>
        <w:rPr>
          <w:bCs/>
          <w:lang w:val="en-GB"/>
        </w:rPr>
      </w:pPr>
    </w:p>
    <w:p w:rsidR="00554EE0" w:rsidRDefault="00887AB1" w:rsidP="00554EE0">
      <w:pPr>
        <w:numPr>
          <w:ilvl w:val="1"/>
          <w:numId w:val="1"/>
        </w:numPr>
      </w:pPr>
      <w:r>
        <w:rPr>
          <w:bCs/>
          <w:lang w:val="en-GB"/>
        </w:rPr>
        <w:t>The PBAC noted that the submission</w:t>
      </w:r>
      <w:r w:rsidRPr="00887AB1">
        <w:t xml:space="preserve"> </w:t>
      </w:r>
      <w:r>
        <w:t xml:space="preserve">requested that </w:t>
      </w:r>
      <w:r w:rsidRPr="00CC3813">
        <w:t>patients who are currently well</w:t>
      </w:r>
      <w:r>
        <w:t>-</w:t>
      </w:r>
      <w:r w:rsidRPr="00CC3813">
        <w:t>managed with a NSAI (letrozole or anastrozole) should also be able to access the addition of palbociclib to their NSAI regimen at the time of PBS-listing</w:t>
      </w:r>
      <w:r>
        <w:t xml:space="preserve">. While it may be reasonable to expect that the addition of palbociclib may provide a clinical benefit to </w:t>
      </w:r>
      <w:r w:rsidR="00D912E3">
        <w:t xml:space="preserve">the </w:t>
      </w:r>
      <w:r>
        <w:t>p</w:t>
      </w:r>
      <w:r w:rsidRPr="00CC3813">
        <w:t>revalent pool of patients</w:t>
      </w:r>
      <w:r>
        <w:t xml:space="preserve"> being treated with NSAI, the PBAC considered it was not appropriate to include this population in a listing at this time, as there is no evidence of the size of th</w:t>
      </w:r>
      <w:r w:rsidR="001A468D">
        <w:t>e benefit or the adverse effect profile</w:t>
      </w:r>
      <w:r>
        <w:t xml:space="preserve"> of palbociclib in th</w:t>
      </w:r>
      <w:r w:rsidR="001A468D">
        <w:t>is</w:t>
      </w:r>
      <w:r>
        <w:t xml:space="preserve"> patient population.</w:t>
      </w:r>
    </w:p>
    <w:p w:rsidR="00554EE0" w:rsidRDefault="00554EE0" w:rsidP="00554EE0">
      <w:pPr>
        <w:pStyle w:val="ListParagraph"/>
        <w:rPr>
          <w:bCs/>
          <w:lang w:val="en-GB"/>
        </w:rPr>
      </w:pPr>
    </w:p>
    <w:p w:rsidR="00554EE0" w:rsidRDefault="001C7989" w:rsidP="00B9603F">
      <w:pPr>
        <w:numPr>
          <w:ilvl w:val="1"/>
          <w:numId w:val="1"/>
        </w:numPr>
      </w:pPr>
      <w:r w:rsidRPr="00554EE0">
        <w:rPr>
          <w:bCs/>
          <w:lang w:val="en-GB"/>
        </w:rPr>
        <w:t xml:space="preserve">The PBAC considered that palbociclib with an NSAI would </w:t>
      </w:r>
      <w:r w:rsidR="00EB0EA0">
        <w:rPr>
          <w:bCs/>
          <w:lang w:val="en-GB"/>
        </w:rPr>
        <w:t xml:space="preserve">typically </w:t>
      </w:r>
      <w:r w:rsidRPr="00554EE0">
        <w:rPr>
          <w:bCs/>
          <w:lang w:val="en-GB"/>
        </w:rPr>
        <w:t>be used in initial endocrine treatment of patients with HR+ HER</w:t>
      </w:r>
      <w:r w:rsidR="00A52652">
        <w:rPr>
          <w:bCs/>
          <w:lang w:val="en-GB"/>
        </w:rPr>
        <w:t>2 negative</w:t>
      </w:r>
      <w:r w:rsidRPr="00554EE0">
        <w:rPr>
          <w:bCs/>
          <w:lang w:val="en-GB"/>
        </w:rPr>
        <w:t xml:space="preserve"> advance</w:t>
      </w:r>
      <w:r w:rsidR="00EB0EA0">
        <w:rPr>
          <w:bCs/>
          <w:lang w:val="en-GB"/>
        </w:rPr>
        <w:t>d</w:t>
      </w:r>
      <w:r w:rsidRPr="00554EE0">
        <w:rPr>
          <w:bCs/>
          <w:lang w:val="en-GB"/>
        </w:rPr>
        <w:t xml:space="preserve"> breast cancer. The PBAC agreed with the ESC that NSAI alone was the appropriate comparator.</w:t>
      </w:r>
    </w:p>
    <w:p w:rsidR="00B9603F" w:rsidRDefault="00B9603F" w:rsidP="00B9603F"/>
    <w:p w:rsidR="00E20BEB" w:rsidRDefault="00E20BEB" w:rsidP="002B545F">
      <w:pPr>
        <w:numPr>
          <w:ilvl w:val="1"/>
          <w:numId w:val="1"/>
        </w:numPr>
      </w:pPr>
      <w:r>
        <w:t xml:space="preserve">The PBAC noted that the </w:t>
      </w:r>
      <w:r w:rsidRPr="00862502">
        <w:t xml:space="preserve">submission </w:t>
      </w:r>
      <w:r>
        <w:t>was</w:t>
      </w:r>
      <w:r w:rsidRPr="00862502">
        <w:t xml:space="preserve"> based on</w:t>
      </w:r>
      <w:r>
        <w:t xml:space="preserve"> two</w:t>
      </w:r>
      <w:r w:rsidRPr="00862502">
        <w:t xml:space="preserve"> head-to-head </w:t>
      </w:r>
      <w:r>
        <w:t>RCTs</w:t>
      </w:r>
      <w:r w:rsidRPr="00862502">
        <w:t xml:space="preserve"> comparing </w:t>
      </w:r>
      <w:r>
        <w:t>palbociclib + letrozole</w:t>
      </w:r>
      <w:r w:rsidRPr="00862502">
        <w:t xml:space="preserve"> to </w:t>
      </w:r>
      <w:r>
        <w:t>letrozole alone (PALOMA-1, n= 165 and PALOMA-2, n= 666). The submission primar</w:t>
      </w:r>
      <w:r w:rsidR="001C7989">
        <w:t xml:space="preserve">ily relied on PALOMA-1 because the data set was more mature. The PBAC noted the issues in the trial design and </w:t>
      </w:r>
      <w:r w:rsidR="00923D10">
        <w:lastRenderedPageBreak/>
        <w:t xml:space="preserve">significant </w:t>
      </w:r>
      <w:r w:rsidR="001C7989">
        <w:t>risk of bias of PALOMA-1 raised by ESC. Though the predictable adverse event profile of palbociclib may also bias assessment of clinical response and patient reported outcomes</w:t>
      </w:r>
      <w:r w:rsidR="00AA2AD5">
        <w:t xml:space="preserve"> in a blinded trial</w:t>
      </w:r>
      <w:r w:rsidR="001C7989">
        <w:t xml:space="preserve">, the PBAC considered that data from PALOMA-2 would be more informative in evaluating the comparative efficacy and safety of palbociclib. </w:t>
      </w:r>
    </w:p>
    <w:p w:rsidR="001C7989" w:rsidRDefault="001C7989" w:rsidP="001C7989">
      <w:pPr>
        <w:pStyle w:val="ListParagraph"/>
      </w:pPr>
    </w:p>
    <w:p w:rsidR="001C7989" w:rsidRPr="00485ED4" w:rsidRDefault="001C7989" w:rsidP="002B545F">
      <w:pPr>
        <w:numPr>
          <w:ilvl w:val="1"/>
          <w:numId w:val="1"/>
        </w:numPr>
      </w:pPr>
      <w:r>
        <w:t>Th</w:t>
      </w:r>
      <w:r w:rsidR="00C131FF">
        <w:t xml:space="preserve">e PBAC noted that both trials showed improvement in PFS. The PBAC noted that </w:t>
      </w:r>
      <w:r w:rsidR="00951838" w:rsidRPr="00AA2AD5">
        <w:t>in both trials</w:t>
      </w:r>
      <w:r w:rsidR="00951838">
        <w:t xml:space="preserve"> </w:t>
      </w:r>
      <w:r w:rsidR="00AA2AD5">
        <w:t xml:space="preserve">the </w:t>
      </w:r>
      <w:r w:rsidR="00326EC6">
        <w:t xml:space="preserve">rate of progression was faster, and </w:t>
      </w:r>
      <w:r w:rsidR="00326EC6" w:rsidRPr="00485ED4">
        <w:t xml:space="preserve">the </w:t>
      </w:r>
      <w:r w:rsidR="00AA2AD5" w:rsidRPr="00485ED4">
        <w:t xml:space="preserve">extent of the improvement </w:t>
      </w:r>
      <w:r w:rsidR="00AA2AD5" w:rsidRPr="00712290">
        <w:t>was greater</w:t>
      </w:r>
      <w:r w:rsidR="00326EC6" w:rsidRPr="00712290">
        <w:t>,</w:t>
      </w:r>
      <w:r w:rsidR="00AA2AD5" w:rsidRPr="00712290">
        <w:t xml:space="preserve"> for the analys</w:t>
      </w:r>
      <w:r w:rsidR="00447F2B" w:rsidRPr="00712290">
        <w:t>e</w:t>
      </w:r>
      <w:r w:rsidR="00AA2AD5" w:rsidRPr="00712290">
        <w:t>s based on the</w:t>
      </w:r>
      <w:r w:rsidR="00C131FF" w:rsidRPr="00712290">
        <w:t xml:space="preserve"> investigator assessment </w:t>
      </w:r>
      <w:r w:rsidR="00AA2AD5" w:rsidRPr="00712290">
        <w:t>compared with the</w:t>
      </w:r>
      <w:r w:rsidR="00C131FF" w:rsidRPr="00712290">
        <w:t xml:space="preserve"> blinded independent central review</w:t>
      </w:r>
      <w:r w:rsidR="00BE32FC" w:rsidRPr="00712290">
        <w:t xml:space="preserve"> (BICR)</w:t>
      </w:r>
      <w:r w:rsidR="00C131FF" w:rsidRPr="00712290">
        <w:t xml:space="preserve"> </w:t>
      </w:r>
      <w:r w:rsidR="00AA2AD5" w:rsidRPr="00712290">
        <w:t>assessment</w:t>
      </w:r>
      <w:r w:rsidR="00C131FF" w:rsidRPr="00712290">
        <w:t>.</w:t>
      </w:r>
      <w:r w:rsidR="00AA2AD5" w:rsidRPr="00712290">
        <w:rPr>
          <w:lang w:val="en-US"/>
        </w:rPr>
        <w:t xml:space="preserve"> </w:t>
      </w:r>
      <w:r w:rsidR="001B0E73" w:rsidRPr="00712290">
        <w:rPr>
          <w:lang w:val="en-US"/>
        </w:rPr>
        <w:t xml:space="preserve">The PBAC noted the issues associated with the BICR outcome due to treatment decisions, including treatment cessation, being based on investigator rather than BICR assessed PFS, and increased censoring. </w:t>
      </w:r>
      <w:r w:rsidR="00BE32FC" w:rsidRPr="00712290">
        <w:t xml:space="preserve">The PBAC </w:t>
      </w:r>
      <w:r w:rsidR="00923D10" w:rsidRPr="00712290">
        <w:t xml:space="preserve">however </w:t>
      </w:r>
      <w:r w:rsidR="00BE32FC" w:rsidRPr="00712290">
        <w:t xml:space="preserve">stated </w:t>
      </w:r>
      <w:r w:rsidR="0008153D" w:rsidRPr="00712290">
        <w:t>its</w:t>
      </w:r>
      <w:r w:rsidR="00BE32FC" w:rsidRPr="00712290">
        <w:t xml:space="preserve"> preference that the base case economic model be based on </w:t>
      </w:r>
      <w:r w:rsidR="00326EC6" w:rsidRPr="00712290">
        <w:t>BICR PFS</w:t>
      </w:r>
      <w:r w:rsidR="00923D10" w:rsidRPr="00712290">
        <w:t>,</w:t>
      </w:r>
      <w:r w:rsidR="00923D10">
        <w:t xml:space="preserve"> as a less-biased estimate of incremental effectiv</w:t>
      </w:r>
      <w:r w:rsidR="00A61FC6">
        <w:t>e</w:t>
      </w:r>
      <w:r w:rsidR="00923D10">
        <w:t>ness</w:t>
      </w:r>
      <w:r w:rsidR="00BE32FC" w:rsidRPr="00485ED4">
        <w:t xml:space="preserve">. </w:t>
      </w:r>
    </w:p>
    <w:p w:rsidR="001C7989" w:rsidRDefault="001C7989" w:rsidP="001C7989">
      <w:pPr>
        <w:pStyle w:val="ListParagraph"/>
      </w:pPr>
    </w:p>
    <w:p w:rsidR="00314982" w:rsidRPr="00C21B16" w:rsidRDefault="00BE32FC" w:rsidP="00314982">
      <w:pPr>
        <w:numPr>
          <w:ilvl w:val="1"/>
          <w:numId w:val="1"/>
        </w:numPr>
      </w:pPr>
      <w:r>
        <w:t xml:space="preserve">The PBAC noted that the OS reported </w:t>
      </w:r>
      <w:r w:rsidR="001B0E73">
        <w:t>for</w:t>
      </w:r>
      <w:r>
        <w:t xml:space="preserve"> PALOMA-1 was no</w:t>
      </w:r>
      <w:r w:rsidR="00E04165">
        <w:t>t</w:t>
      </w:r>
      <w:r>
        <w:t xml:space="preserve"> significantly different, though numerically different in the favour of palbociclib. Overall survival has not yet </w:t>
      </w:r>
      <w:r w:rsidRPr="00C21B16">
        <w:t>be</w:t>
      </w:r>
      <w:r w:rsidR="00DC6F4F" w:rsidRPr="00C21B16">
        <w:t xml:space="preserve">en </w:t>
      </w:r>
      <w:r w:rsidR="00D56345">
        <w:rPr>
          <w:noProof/>
          <w:color w:val="000000"/>
          <w:highlight w:val="black"/>
        </w:rPr>
        <w:t>'''''''''''''''''''</w:t>
      </w:r>
      <w:r w:rsidR="008926E7" w:rsidRPr="00C21B16">
        <w:t xml:space="preserve"> </w:t>
      </w:r>
      <w:r w:rsidR="00DC6F4F" w:rsidRPr="00C21B16">
        <w:t>reported for PALOMA-2</w:t>
      </w:r>
      <w:r w:rsidR="001C0D28" w:rsidRPr="00C21B16">
        <w:t xml:space="preserve">, </w:t>
      </w:r>
      <w:r w:rsidR="00D56345">
        <w:rPr>
          <w:noProof/>
          <w:color w:val="000000"/>
          <w:highlight w:val="black"/>
        </w:rPr>
        <w:t>''''''''''''''''''''' '''''''' '''''''''''''' '''''''''''''' ''''''''' '''''' '''''''''''''''''''''''''''''''''''''' ''''''''''' '''''''''' '''' ''''''''''''''''''''' '''''''''''''''''''''' '''' ''''''' '''''''''''''''''''''' ''''' ''''''''''''''''' '''''''''' '''''''''' '''''''''' '''''' ''''' '''''''''' '''''''''''''''''''''' ''''' ''''''''' ''''''''''''''''''''''''''' '''''''''' '''''''''''''''''''' '''' ''''''''' ''''''''''' '''''''''''''''''''''''''' ''''''''''''''''''''''</w:t>
      </w:r>
      <w:r w:rsidR="00DC6F4F" w:rsidRPr="00C21B16">
        <w:t xml:space="preserve">. </w:t>
      </w:r>
    </w:p>
    <w:p w:rsidR="00887AB1" w:rsidRDefault="00887AB1" w:rsidP="00F86E95">
      <w:pPr>
        <w:ind w:left="720"/>
      </w:pPr>
    </w:p>
    <w:p w:rsidR="00526637" w:rsidRDefault="00E94BD4" w:rsidP="001E20E4">
      <w:pPr>
        <w:numPr>
          <w:ilvl w:val="1"/>
          <w:numId w:val="1"/>
        </w:numPr>
        <w:rPr>
          <w:bCs/>
          <w:lang w:val="en-GB"/>
        </w:rPr>
      </w:pPr>
      <w:r>
        <w:rPr>
          <w:bCs/>
          <w:lang w:val="en-GB"/>
        </w:rPr>
        <w:t xml:space="preserve">The submission claimed that </w:t>
      </w:r>
      <w:r w:rsidRPr="00CC3813">
        <w:t xml:space="preserve">palbociclib plus letrozole </w:t>
      </w:r>
      <w:r>
        <w:t>had s</w:t>
      </w:r>
      <w:r w:rsidRPr="00CC3813">
        <w:t>uperior comparative effectiveness to letrozole (or anastrozole)</w:t>
      </w:r>
      <w:r w:rsidR="001E20E4">
        <w:t xml:space="preserve"> </w:t>
      </w:r>
      <w:r w:rsidR="001E20E4" w:rsidRPr="00CC3813">
        <w:t>and a slightly worse but manageable safety profile</w:t>
      </w:r>
      <w:r>
        <w:t xml:space="preserve">. The PBAC noted </w:t>
      </w:r>
      <w:r w:rsidR="0087131B">
        <w:t xml:space="preserve">the </w:t>
      </w:r>
      <w:r>
        <w:t xml:space="preserve">issues </w:t>
      </w:r>
      <w:proofErr w:type="gramStart"/>
      <w:r>
        <w:t>raised</w:t>
      </w:r>
      <w:proofErr w:type="gramEnd"/>
      <w:r>
        <w:t xml:space="preserve"> in the evaluation </w:t>
      </w:r>
      <w:r w:rsidR="007D6A62">
        <w:t>and by ESC. The PBAC noted</w:t>
      </w:r>
      <w:r>
        <w:t xml:space="preserve"> the increased PFS reported in the trials, but considered the overall comparative clinical benefit of palb</w:t>
      </w:r>
      <w:r w:rsidR="0087131B">
        <w:t>o</w:t>
      </w:r>
      <w:r>
        <w:t>ciclib remained unclear in the absence of evidence of a survival benefit or patient-reported improvements in their quality of life</w:t>
      </w:r>
      <w:r w:rsidR="008343C2">
        <w:t>, and given the data indicating excess adverse events</w:t>
      </w:r>
      <w:r>
        <w:t xml:space="preserve">. </w:t>
      </w:r>
      <w:r w:rsidR="001E20E4">
        <w:rPr>
          <w:bCs/>
          <w:lang w:val="en-GB"/>
        </w:rPr>
        <w:t xml:space="preserve">The PBAC considered that use of palbociclib with letrozole had an inferior safety profile to use of letrozole alone. </w:t>
      </w:r>
      <w:r>
        <w:t xml:space="preserve">In addition, </w:t>
      </w:r>
      <w:r w:rsidRPr="001E20E4">
        <w:rPr>
          <w:bCs/>
          <w:lang w:val="en-GB"/>
        </w:rPr>
        <w:t>the PBAC noted that</w:t>
      </w:r>
      <w:r w:rsidR="0016794D" w:rsidRPr="001E20E4">
        <w:rPr>
          <w:bCs/>
          <w:lang w:val="en-GB"/>
        </w:rPr>
        <w:t xml:space="preserve"> many women with advanced breast cancer are managed effectively on hormone therapy only and </w:t>
      </w:r>
      <w:r w:rsidRPr="001E20E4">
        <w:rPr>
          <w:bCs/>
          <w:lang w:val="en-GB"/>
        </w:rPr>
        <w:t>the next line chemotherapies include well-tolerated oral therapies, and therefore the benefit of palbociclib in delaying time to chemotherapy is uncertain, particularly given that palbociclib itself is associated with significant toxicities.</w:t>
      </w:r>
      <w:r w:rsidR="008343C2" w:rsidRPr="001E20E4">
        <w:rPr>
          <w:bCs/>
          <w:lang w:val="en-GB"/>
        </w:rPr>
        <w:t xml:space="preserve"> </w:t>
      </w:r>
    </w:p>
    <w:p w:rsidR="00EC440E" w:rsidRDefault="00EC440E" w:rsidP="00EC440E">
      <w:pPr>
        <w:pStyle w:val="ListParagraph"/>
        <w:rPr>
          <w:bCs/>
          <w:lang w:val="en-GB"/>
        </w:rPr>
      </w:pPr>
    </w:p>
    <w:p w:rsidR="00EC440E" w:rsidRDefault="00EC440E" w:rsidP="00EC440E">
      <w:pPr>
        <w:numPr>
          <w:ilvl w:val="1"/>
          <w:numId w:val="1"/>
        </w:numPr>
      </w:pPr>
      <w:r w:rsidRPr="000E27AC">
        <w:rPr>
          <w:bCs/>
          <w:lang w:val="en-GB"/>
        </w:rPr>
        <w:t xml:space="preserve">The PBAC noted that in both PALOMA-1 and PALOMA-2, </w:t>
      </w:r>
      <w:r>
        <w:rPr>
          <w:bCs/>
          <w:lang w:val="en-GB"/>
        </w:rPr>
        <w:t xml:space="preserve">substantially </w:t>
      </w:r>
      <w:r w:rsidRPr="000E27AC">
        <w:rPr>
          <w:bCs/>
          <w:lang w:val="en-GB"/>
        </w:rPr>
        <w:t xml:space="preserve">more patients treated with palbociclib + letrozole reported AEs compared with those treated with letrozole alone. Of note, more patients treated with palbociclib + letrozole had grade ≥3 AEs, temporarily discontinued treatment due to AEs, discontinued treatment altogether or had a dose reduction. </w:t>
      </w:r>
      <w:r>
        <w:rPr>
          <w:bCs/>
          <w:lang w:val="en-GB"/>
        </w:rPr>
        <w:t xml:space="preserve">The PBAC noted that across the two trials, </w:t>
      </w:r>
      <w:r>
        <w:t>a</w:t>
      </w:r>
      <w:r w:rsidRPr="00CC3813">
        <w:t>pproximately 74</w:t>
      </w:r>
      <w:r>
        <w:t>%</w:t>
      </w:r>
      <w:r w:rsidRPr="00CC3813">
        <w:t xml:space="preserve"> patients would experience neutropenia</w:t>
      </w:r>
      <w:r>
        <w:t>, and a higher number of patients would experience troublesome symptoms such as fatigue. There was an</w:t>
      </w:r>
      <w:r w:rsidRPr="001D19C3">
        <w:t xml:space="preserve"> </w:t>
      </w:r>
      <w:r>
        <w:t xml:space="preserve">increased </w:t>
      </w:r>
      <w:r w:rsidRPr="001D19C3">
        <w:t xml:space="preserve">risk of febrile neutropenia </w:t>
      </w:r>
      <w:r>
        <w:t>in</w:t>
      </w:r>
      <w:r w:rsidRPr="001D19C3">
        <w:t xml:space="preserve"> PALOMA-2</w:t>
      </w:r>
      <w:r>
        <w:t>, The PBAC considered that the submission’s comparative safety claim of ‘</w:t>
      </w:r>
      <w:r>
        <w:rPr>
          <w:lang w:val="en-US"/>
        </w:rPr>
        <w:t xml:space="preserve">a slightly worse but manageable safety profile’ understated the toxicity of palbociclib, and that this was particularly important for a chronic oral therapy. </w:t>
      </w:r>
    </w:p>
    <w:p w:rsidR="00C6425D" w:rsidRDefault="00C6425D" w:rsidP="00832099">
      <w:pPr>
        <w:ind w:left="720"/>
        <w:rPr>
          <w:bCs/>
          <w:lang w:val="en-GB"/>
        </w:rPr>
      </w:pPr>
    </w:p>
    <w:p w:rsidR="00C6425D" w:rsidRPr="00AB22DF" w:rsidRDefault="00C6425D" w:rsidP="00C6425D">
      <w:pPr>
        <w:numPr>
          <w:ilvl w:val="1"/>
          <w:numId w:val="1"/>
        </w:numPr>
        <w:rPr>
          <w:bCs/>
          <w:lang w:val="en-GB"/>
        </w:rPr>
      </w:pPr>
      <w:r>
        <w:rPr>
          <w:bCs/>
          <w:lang w:val="en-GB"/>
        </w:rPr>
        <w:t>The PBAC raised a number of concerns regarding the structure</w:t>
      </w:r>
      <w:r w:rsidR="0087131B">
        <w:rPr>
          <w:bCs/>
          <w:lang w:val="en-GB"/>
        </w:rPr>
        <w:t xml:space="preserve"> of the economic model</w:t>
      </w:r>
      <w:r>
        <w:rPr>
          <w:bCs/>
          <w:lang w:val="en-GB"/>
        </w:rPr>
        <w:t xml:space="preserve"> and its inputs, and considered that the sponsor’s revised ICER of </w:t>
      </w:r>
      <w:r w:rsidR="00DC1D34" w:rsidRPr="00DC1D34">
        <w:rPr>
          <w:bCs/>
        </w:rPr>
        <w:t>$45,000/QALY – $75,000/QALY</w:t>
      </w:r>
      <w:r>
        <w:rPr>
          <w:bCs/>
        </w:rPr>
        <w:t xml:space="preserve"> was </w:t>
      </w:r>
      <w:r w:rsidR="0087131B">
        <w:rPr>
          <w:bCs/>
        </w:rPr>
        <w:t xml:space="preserve">substantially </w:t>
      </w:r>
      <w:r>
        <w:rPr>
          <w:bCs/>
        </w:rPr>
        <w:t>underestimate</w:t>
      </w:r>
      <w:r w:rsidR="0087131B">
        <w:rPr>
          <w:bCs/>
        </w:rPr>
        <w:t>d</w:t>
      </w:r>
      <w:r>
        <w:rPr>
          <w:bCs/>
        </w:rPr>
        <w:t xml:space="preserve">. The concerns </w:t>
      </w:r>
      <w:r w:rsidR="00CB0303">
        <w:rPr>
          <w:bCs/>
        </w:rPr>
        <w:lastRenderedPageBreak/>
        <w:t>included</w:t>
      </w:r>
      <w:r>
        <w:rPr>
          <w:bCs/>
        </w:rPr>
        <w:t>:</w:t>
      </w:r>
    </w:p>
    <w:p w:rsidR="00E02A41" w:rsidRPr="00F22451" w:rsidRDefault="00F22451" w:rsidP="0087131B">
      <w:pPr>
        <w:pStyle w:val="ListParagraph"/>
        <w:widowControl/>
        <w:numPr>
          <w:ilvl w:val="0"/>
          <w:numId w:val="7"/>
        </w:numPr>
      </w:pPr>
      <w:r w:rsidRPr="00F22451">
        <w:t>It was inappropriate to base the economic model</w:t>
      </w:r>
      <w:r w:rsidR="00E02A41" w:rsidRPr="00F22451">
        <w:t xml:space="preserve"> on investigator assessed PFS from PALOMA-1, which is potentially subject to bias</w:t>
      </w:r>
      <w:r w:rsidRPr="00F22451">
        <w:t xml:space="preserve"> compared to BI</w:t>
      </w:r>
      <w:r w:rsidR="0087131B">
        <w:t>C</w:t>
      </w:r>
      <w:r w:rsidRPr="00F22451">
        <w:t>R</w:t>
      </w:r>
      <w:r w:rsidR="00E02A41" w:rsidRPr="00F22451">
        <w:t>, and OS from PALOMA</w:t>
      </w:r>
      <w:r w:rsidR="00E02A41" w:rsidRPr="00F22451">
        <w:noBreakHyphen/>
        <w:t xml:space="preserve">1, which was immature and not statistically significant different between the treatment arms. </w:t>
      </w:r>
      <w:r w:rsidRPr="00F22451">
        <w:t xml:space="preserve">The PBAC rejected the justification from the sponsor </w:t>
      </w:r>
      <w:r w:rsidR="00E02A41" w:rsidRPr="00F22451">
        <w:t xml:space="preserve">that using the PFS from PALOMA-1 increases internal validity as the OS data </w:t>
      </w:r>
      <w:r w:rsidR="0087131B">
        <w:t>were</w:t>
      </w:r>
      <w:r w:rsidR="0087131B" w:rsidRPr="00F22451">
        <w:t xml:space="preserve"> </w:t>
      </w:r>
      <w:r w:rsidR="00E02A41" w:rsidRPr="00F22451">
        <w:t>also from PALOMA-1, and required less extrapolation as the duration of follow-up was longer in PALOMA-1 than PALOMA-2.</w:t>
      </w:r>
      <w:r w:rsidR="009F6F37">
        <w:t xml:space="preserve"> </w:t>
      </w:r>
      <w:r w:rsidR="0087131B">
        <w:t>T</w:t>
      </w:r>
      <w:r w:rsidR="009F6F37">
        <w:t xml:space="preserve">he PBAC considered that </w:t>
      </w:r>
      <w:r w:rsidR="00DA5B29">
        <w:t>the BICR</w:t>
      </w:r>
      <w:r w:rsidR="004C004E">
        <w:t xml:space="preserve"> assessed PFS</w:t>
      </w:r>
      <w:r w:rsidR="00DA5B29">
        <w:t xml:space="preserve"> </w:t>
      </w:r>
      <w:r w:rsidR="00286F98">
        <w:t xml:space="preserve">of PALOMA-2 </w:t>
      </w:r>
      <w:proofErr w:type="gramStart"/>
      <w:r w:rsidR="009F6F37">
        <w:t>was</w:t>
      </w:r>
      <w:proofErr w:type="gramEnd"/>
      <w:r w:rsidR="009F6F37">
        <w:t xml:space="preserve"> more appropriate</w:t>
      </w:r>
      <w:r w:rsidR="00286F98">
        <w:t xml:space="preserve"> data</w:t>
      </w:r>
      <w:r w:rsidR="009F6F37">
        <w:t xml:space="preserve"> to inform the base case model. </w:t>
      </w:r>
    </w:p>
    <w:p w:rsidR="00AB6F2D" w:rsidRPr="005305D3" w:rsidRDefault="00286F98" w:rsidP="00E02A41">
      <w:pPr>
        <w:pStyle w:val="ListParagraph"/>
        <w:widowControl/>
        <w:numPr>
          <w:ilvl w:val="0"/>
          <w:numId w:val="7"/>
        </w:numPr>
        <w:rPr>
          <w:u w:val="single"/>
        </w:rPr>
      </w:pPr>
      <w:r w:rsidRPr="00493DAC">
        <w:t xml:space="preserve">The PBAC </w:t>
      </w:r>
      <w:r w:rsidR="00E61CD9">
        <w:t>agreed with</w:t>
      </w:r>
      <w:r w:rsidR="00E61CD9" w:rsidRPr="00493DAC">
        <w:t xml:space="preserve"> </w:t>
      </w:r>
      <w:r w:rsidRPr="00493DAC">
        <w:t>the ESC that t</w:t>
      </w:r>
      <w:r w:rsidR="00832099">
        <w:t>he submission under</w:t>
      </w:r>
      <w:r w:rsidR="00E02A41" w:rsidRPr="00493DAC">
        <w:t>estimate</w:t>
      </w:r>
      <w:r w:rsidRPr="00493DAC">
        <w:t>d</w:t>
      </w:r>
      <w:r w:rsidR="00E02A41" w:rsidRPr="00493DAC">
        <w:t xml:space="preserve"> the cost of providing palbociclib. </w:t>
      </w:r>
      <w:r w:rsidR="00CE318C">
        <w:t>The PBAC considered the palbociclib cost should be based on the mean treatment duration, and the calculations in the model were incorrect due to not including</w:t>
      </w:r>
      <w:r w:rsidR="00CB0303">
        <w:t>,</w:t>
      </w:r>
      <w:r w:rsidR="00CE318C">
        <w:t xml:space="preserve"> costs beyond 22 cycles. </w:t>
      </w:r>
      <w:r w:rsidR="00107798" w:rsidRPr="00493DAC">
        <w:t xml:space="preserve"> </w:t>
      </w:r>
    </w:p>
    <w:p w:rsidR="005305D3" w:rsidRPr="00493DAC" w:rsidRDefault="005305D3" w:rsidP="00E02A41">
      <w:pPr>
        <w:pStyle w:val="ListParagraph"/>
        <w:widowControl/>
        <w:numPr>
          <w:ilvl w:val="0"/>
          <w:numId w:val="7"/>
        </w:numPr>
        <w:rPr>
          <w:u w:val="single"/>
        </w:rPr>
      </w:pPr>
      <w:r>
        <w:t xml:space="preserve">It was appropriate to </w:t>
      </w:r>
      <w:r w:rsidR="00F31937">
        <w:t xml:space="preserve">include the cost of letrozole in </w:t>
      </w:r>
      <w:r w:rsidR="00CE318C">
        <w:t>both</w:t>
      </w:r>
      <w:r w:rsidR="00F31937">
        <w:t xml:space="preserve"> arms of the model, rather than assume the cost is </w:t>
      </w:r>
      <w:r w:rsidR="00CE318C">
        <w:t>the same in both arms</w:t>
      </w:r>
      <w:r w:rsidR="00F31937">
        <w:t xml:space="preserve">. </w:t>
      </w:r>
    </w:p>
    <w:p w:rsidR="00F46585" w:rsidRPr="00C41A6A" w:rsidRDefault="00B6155E" w:rsidP="00F46585">
      <w:pPr>
        <w:pStyle w:val="ListParagraph"/>
        <w:widowControl/>
        <w:numPr>
          <w:ilvl w:val="0"/>
          <w:numId w:val="7"/>
        </w:numPr>
      </w:pPr>
      <w:r>
        <w:t>The</w:t>
      </w:r>
      <w:r w:rsidR="00E02A41" w:rsidRPr="00C41A6A">
        <w:t xml:space="preserve"> time horizon of 10 years applied in the economic model</w:t>
      </w:r>
      <w:r w:rsidR="003965C0" w:rsidRPr="00C41A6A">
        <w:t xml:space="preserve"> was too long </w:t>
      </w:r>
      <w:r w:rsidR="00250315">
        <w:t>given</w:t>
      </w:r>
      <w:r w:rsidR="00250315" w:rsidRPr="00C41A6A">
        <w:t xml:space="preserve"> </w:t>
      </w:r>
      <w:r w:rsidR="003965C0" w:rsidRPr="00C41A6A">
        <w:t xml:space="preserve">the available </w:t>
      </w:r>
      <w:r w:rsidR="00CE318C" w:rsidRPr="00C41A6A">
        <w:t>clinical</w:t>
      </w:r>
      <w:r w:rsidR="003965C0" w:rsidRPr="00C41A6A">
        <w:t xml:space="preserve"> evidence. The PBAC noted that the pre-PBAC response reiterated the survival rate of approximately 10% at 10-years in HR+/HER2- advanced breast cancer</w:t>
      </w:r>
      <w:r w:rsidR="00E02A41" w:rsidRPr="00C41A6A">
        <w:t xml:space="preserve">, </w:t>
      </w:r>
      <w:r w:rsidR="003965C0" w:rsidRPr="00C41A6A">
        <w:t xml:space="preserve">but the PBAC </w:t>
      </w:r>
      <w:r w:rsidR="00250315">
        <w:t>considered</w:t>
      </w:r>
      <w:r w:rsidR="003965C0" w:rsidRPr="00C41A6A">
        <w:t xml:space="preserve"> a short</w:t>
      </w:r>
      <w:r w:rsidR="00174C49">
        <w:t>er</w:t>
      </w:r>
      <w:r w:rsidR="003965C0" w:rsidRPr="00C41A6A">
        <w:t xml:space="preserve"> time horizon</w:t>
      </w:r>
      <w:r w:rsidR="00250315">
        <w:t xml:space="preserve"> was appropriate</w:t>
      </w:r>
      <w:r w:rsidR="003965C0" w:rsidRPr="00C41A6A">
        <w:t xml:space="preserve"> given </w:t>
      </w:r>
      <w:r w:rsidR="00E02A41" w:rsidRPr="00C41A6A">
        <w:t>the immaturity of the existing OS data</w:t>
      </w:r>
      <w:r w:rsidR="003965C0" w:rsidRPr="00C41A6A">
        <w:t xml:space="preserve"> and </w:t>
      </w:r>
      <w:r>
        <w:t xml:space="preserve">that </w:t>
      </w:r>
      <w:r w:rsidR="003965C0" w:rsidRPr="00C41A6A">
        <w:t>any i</w:t>
      </w:r>
      <w:r w:rsidR="00E02A41" w:rsidRPr="00C41A6A">
        <w:t xml:space="preserve">ncrease in OS </w:t>
      </w:r>
      <w:r w:rsidR="003965C0" w:rsidRPr="00C41A6A">
        <w:t>was</w:t>
      </w:r>
      <w:r w:rsidR="00E02A41" w:rsidRPr="00C41A6A">
        <w:t xml:space="preserve"> uncertain</w:t>
      </w:r>
      <w:r w:rsidR="003965C0" w:rsidRPr="00C41A6A">
        <w:t xml:space="preserve"> at the moment</w:t>
      </w:r>
      <w:r w:rsidR="00E02A41" w:rsidRPr="00C41A6A">
        <w:t xml:space="preserve">. </w:t>
      </w:r>
      <w:r w:rsidR="00F46585" w:rsidRPr="00C41A6A">
        <w:t xml:space="preserve">The PBAC recalled that in previous submissions </w:t>
      </w:r>
      <w:r w:rsidR="00C41A6A" w:rsidRPr="00C41A6A">
        <w:t>for advance</w:t>
      </w:r>
      <w:r w:rsidR="0059363F">
        <w:t>d</w:t>
      </w:r>
      <w:r w:rsidR="00C41A6A" w:rsidRPr="00C41A6A">
        <w:t xml:space="preserve"> breast cancer</w:t>
      </w:r>
      <w:r w:rsidR="00F46585" w:rsidRPr="00C41A6A">
        <w:t>,</w:t>
      </w:r>
      <w:r w:rsidR="00250315">
        <w:t xml:space="preserve"> although for later line treatment,</w:t>
      </w:r>
      <w:r w:rsidR="00F46585" w:rsidRPr="00C41A6A">
        <w:t xml:space="preserve"> the time horizon was 3 years (everolimus, 2013 and paclitaxel, 2008). </w:t>
      </w:r>
    </w:p>
    <w:p w:rsidR="00E02A41" w:rsidRPr="004675AC" w:rsidRDefault="00C41A6A" w:rsidP="002719E3">
      <w:pPr>
        <w:pStyle w:val="ListParagraph"/>
        <w:widowControl/>
        <w:numPr>
          <w:ilvl w:val="0"/>
          <w:numId w:val="7"/>
        </w:numPr>
      </w:pPr>
      <w:r w:rsidRPr="004675AC">
        <w:t>The PBAC considered that it would be more robust for</w:t>
      </w:r>
      <w:r w:rsidR="00250315">
        <w:t xml:space="preserve"> the</w:t>
      </w:r>
      <w:r w:rsidRPr="004675AC">
        <w:t xml:space="preserve"> extrapolation to occur from</w:t>
      </w:r>
      <w:r w:rsidR="00250315">
        <w:t xml:space="preserve"> an earlier point of the Kaplan-Meier curves</w:t>
      </w:r>
      <w:r w:rsidR="0069695B">
        <w:t xml:space="preserve"> </w:t>
      </w:r>
      <w:r w:rsidR="0069695B" w:rsidRPr="00A61FC6">
        <w:rPr>
          <w:lang w:val="en-GB"/>
        </w:rPr>
        <w:t>at a time point where the observed data are not unreliable. The PBAC considered in this case extrapolating from the point of median follow-up would be appropriate</w:t>
      </w:r>
      <w:r w:rsidRPr="00A61FC6">
        <w:t xml:space="preserve">. </w:t>
      </w:r>
      <w:r w:rsidRPr="004675AC">
        <w:t xml:space="preserve">The PBAC also noted that </w:t>
      </w:r>
      <w:r w:rsidR="006F27C8">
        <w:t xml:space="preserve">it may be more appropriate to extrapolate the OS data </w:t>
      </w:r>
      <w:r w:rsidR="00AC074D">
        <w:t xml:space="preserve">in the submission </w:t>
      </w:r>
      <w:r w:rsidR="006F27C8">
        <w:t xml:space="preserve">using a </w:t>
      </w:r>
      <w:r w:rsidRPr="004675AC">
        <w:t xml:space="preserve">Weibull function </w:t>
      </w:r>
      <w:r w:rsidR="006F27C8">
        <w:t>rather than log-logistic function based on</w:t>
      </w:r>
      <w:r w:rsidRPr="004675AC">
        <w:t xml:space="preserve"> the goodness </w:t>
      </w:r>
      <w:r w:rsidR="002719E3" w:rsidRPr="004675AC">
        <w:t xml:space="preserve">of fit. </w:t>
      </w:r>
      <w:r w:rsidR="006F27C8">
        <w:t>In addition,</w:t>
      </w:r>
      <w:r w:rsidR="006F27C8" w:rsidRPr="004675AC">
        <w:t xml:space="preserve"> </w:t>
      </w:r>
      <w:r w:rsidR="002719E3" w:rsidRPr="004675AC">
        <w:t>the extrapolation approach assume</w:t>
      </w:r>
      <w:r w:rsidR="006F27C8">
        <w:t>d</w:t>
      </w:r>
      <w:r w:rsidR="002719E3" w:rsidRPr="004675AC">
        <w:t xml:space="preserve"> that the treatment effect persists for the model duration, which the PBAC considered was an </w:t>
      </w:r>
      <w:r w:rsidR="00575BBA">
        <w:t>in</w:t>
      </w:r>
      <w:r w:rsidR="002719E3" w:rsidRPr="004675AC">
        <w:t xml:space="preserve">appropriate assumption. </w:t>
      </w:r>
    </w:p>
    <w:p w:rsidR="00E02A41" w:rsidRPr="001D19C3" w:rsidRDefault="004675AC" w:rsidP="009B2C67">
      <w:pPr>
        <w:pStyle w:val="ListParagraph"/>
        <w:widowControl/>
        <w:numPr>
          <w:ilvl w:val="0"/>
          <w:numId w:val="7"/>
        </w:numPr>
      </w:pPr>
      <w:r w:rsidRPr="00EC6596">
        <w:t xml:space="preserve">The PBAC noted the </w:t>
      </w:r>
      <w:r w:rsidR="00E02A41" w:rsidRPr="00EC6596">
        <w:t xml:space="preserve">error with the estimated post-progression </w:t>
      </w:r>
      <w:r w:rsidR="006A5435" w:rsidRPr="00EC6596">
        <w:t>costs that</w:t>
      </w:r>
      <w:r w:rsidRPr="00EC6596">
        <w:t xml:space="preserve"> was</w:t>
      </w:r>
      <w:r w:rsidR="00E02A41" w:rsidRPr="00EC6596">
        <w:t xml:space="preserve"> identified</w:t>
      </w:r>
      <w:r w:rsidRPr="00EC6596">
        <w:t xml:space="preserve"> during the evaluation</w:t>
      </w:r>
      <w:r w:rsidR="006F27C8">
        <w:t>,</w:t>
      </w:r>
      <w:r w:rsidRPr="00EC6596">
        <w:t xml:space="preserve"> and the re-specification of </w:t>
      </w:r>
      <w:r w:rsidR="005305D3" w:rsidRPr="00EC6596">
        <w:t>post-progression costs in the PSCR</w:t>
      </w:r>
      <w:r w:rsidR="00E02A41" w:rsidRPr="00EC6596">
        <w:t xml:space="preserve">. </w:t>
      </w:r>
      <w:r w:rsidR="0026590F" w:rsidRPr="00EC6596">
        <w:t>The PBAC agreed with</w:t>
      </w:r>
      <w:r w:rsidR="00E02A41" w:rsidRPr="00EC6596">
        <w:t xml:space="preserve"> ESC </w:t>
      </w:r>
      <w:r w:rsidR="00EC6596" w:rsidRPr="00EC6596">
        <w:t>that it was</w:t>
      </w:r>
      <w:r w:rsidR="006F27C8">
        <w:t xml:space="preserve"> not</w:t>
      </w:r>
      <w:r w:rsidR="00EC6596" w:rsidRPr="00EC6596">
        <w:t xml:space="preserve"> clear</w:t>
      </w:r>
      <w:r w:rsidR="00E02A41" w:rsidRPr="00EC6596">
        <w:t xml:space="preserve"> which </w:t>
      </w:r>
      <w:r w:rsidR="00EC6596" w:rsidRPr="00EC6596">
        <w:t>source of cost was</w:t>
      </w:r>
      <w:r w:rsidR="00E02A41" w:rsidRPr="00EC6596">
        <w:t xml:space="preserve"> reasonable to apply to the economic model</w:t>
      </w:r>
      <w:r w:rsidR="00EC6596" w:rsidRPr="00EC6596">
        <w:t xml:space="preserve"> at this time</w:t>
      </w:r>
      <w:r w:rsidR="00E02A41" w:rsidRPr="00EC6596">
        <w:t xml:space="preserve">. </w:t>
      </w:r>
      <w:r w:rsidR="009B2C67">
        <w:t>No</w:t>
      </w:r>
      <w:r w:rsidR="006F27C8">
        <w:t>t</w:t>
      </w:r>
      <w:r w:rsidR="009B2C67">
        <w:t xml:space="preserve"> accepting the argument in the pre-PBAC response about </w:t>
      </w:r>
      <w:r w:rsidR="009B2C67" w:rsidRPr="009B2C67">
        <w:t>the post-progression cost from Verry et al (2012)</w:t>
      </w:r>
      <w:r w:rsidR="009B2C67">
        <w:t>, t</w:t>
      </w:r>
      <w:r w:rsidR="00EC6596" w:rsidRPr="00EC6596">
        <w:t>he PBAC considered that post-progression costs need to be fully accounted for and up-to-date</w:t>
      </w:r>
      <w:r w:rsidR="00EC6596" w:rsidRPr="001D19C3">
        <w:t xml:space="preserve">. </w:t>
      </w:r>
    </w:p>
    <w:p w:rsidR="00E02A41" w:rsidRPr="001D19C3" w:rsidRDefault="00EC6596" w:rsidP="00E02A41">
      <w:pPr>
        <w:pStyle w:val="ListParagraph"/>
        <w:widowControl/>
        <w:numPr>
          <w:ilvl w:val="0"/>
          <w:numId w:val="7"/>
        </w:numPr>
      </w:pPr>
      <w:r w:rsidRPr="001D19C3">
        <w:t xml:space="preserve">Given the safety profile of palbociclib, </w:t>
      </w:r>
      <w:r w:rsidR="00B6155E">
        <w:t xml:space="preserve">costs and quality of life impacts for </w:t>
      </w:r>
      <w:r w:rsidRPr="001D19C3">
        <w:t xml:space="preserve">adverse events should be </w:t>
      </w:r>
      <w:r w:rsidR="00575BBA">
        <w:t xml:space="preserve">more systematically </w:t>
      </w:r>
      <w:r w:rsidRPr="001D19C3">
        <w:t xml:space="preserve">applied in the economic model. The PBAC considered it was appropriate to at least </w:t>
      </w:r>
      <w:r w:rsidR="006F27C8">
        <w:t>include</w:t>
      </w:r>
      <w:r w:rsidR="006F27C8" w:rsidRPr="001D19C3">
        <w:t xml:space="preserve"> </w:t>
      </w:r>
      <w:r w:rsidRPr="001D19C3">
        <w:t>all serious adverse event</w:t>
      </w:r>
      <w:r w:rsidR="006F27C8">
        <w:t>s</w:t>
      </w:r>
      <w:r w:rsidRPr="001D19C3">
        <w:t xml:space="preserve"> </w:t>
      </w:r>
      <w:r w:rsidR="00575BBA">
        <w:t>in the model</w:t>
      </w:r>
      <w:r w:rsidR="006F27C8">
        <w:t xml:space="preserve"> rather than only</w:t>
      </w:r>
      <w:r w:rsidRPr="001D19C3">
        <w:t xml:space="preserve"> treatment-related events. The PBAC noted that the </w:t>
      </w:r>
      <w:r w:rsidR="006F27C8">
        <w:t xml:space="preserve">increased </w:t>
      </w:r>
      <w:r w:rsidRPr="001D19C3">
        <w:t xml:space="preserve">risk of febrile neutropenia </w:t>
      </w:r>
      <w:r w:rsidR="00575BBA">
        <w:t>in</w:t>
      </w:r>
      <w:r w:rsidRPr="001D19C3">
        <w:t xml:space="preserve"> PALOMA-2 and while th</w:t>
      </w:r>
      <w:r w:rsidR="00A41875">
        <w:t>e</w:t>
      </w:r>
      <w:r w:rsidRPr="001D19C3">
        <w:t xml:space="preserve"> risk is small, the PBAC considered it was important and should be included in economic model</w:t>
      </w:r>
      <w:r w:rsidR="00872392" w:rsidRPr="001D19C3">
        <w:t xml:space="preserve">. </w:t>
      </w:r>
    </w:p>
    <w:p w:rsidR="00C6425D" w:rsidRPr="00C6425D" w:rsidRDefault="00C6425D" w:rsidP="00C6425D">
      <w:pPr>
        <w:rPr>
          <w:bCs/>
          <w:lang w:val="en-GB"/>
        </w:rPr>
      </w:pPr>
    </w:p>
    <w:p w:rsidR="00C6425D" w:rsidRPr="00D04884" w:rsidRDefault="00C6425D" w:rsidP="00C6425D">
      <w:pPr>
        <w:ind w:left="720"/>
        <w:rPr>
          <w:bCs/>
          <w:lang w:val="en-GB"/>
        </w:rPr>
      </w:pPr>
      <w:r>
        <w:rPr>
          <w:bCs/>
          <w:lang w:val="en-GB"/>
        </w:rPr>
        <w:t xml:space="preserve">Overall, these issues left the PBAC with considerable uncertainty as to the estimation of </w:t>
      </w:r>
      <w:r w:rsidR="00174C49">
        <w:rPr>
          <w:bCs/>
          <w:lang w:val="en-GB"/>
        </w:rPr>
        <w:t xml:space="preserve">the </w:t>
      </w:r>
      <w:r>
        <w:rPr>
          <w:bCs/>
          <w:lang w:val="en-GB"/>
        </w:rPr>
        <w:t>cost-effectiveness of palbociclib + NSAI.</w:t>
      </w:r>
    </w:p>
    <w:p w:rsidR="00BC66A5" w:rsidRPr="000E27AC" w:rsidRDefault="00BC66A5" w:rsidP="00BC66A5">
      <w:pPr>
        <w:rPr>
          <w:bCs/>
          <w:lang w:val="en-GB"/>
        </w:rPr>
      </w:pPr>
    </w:p>
    <w:p w:rsidR="00BC66A5" w:rsidRPr="000E27AC" w:rsidRDefault="00BC66A5" w:rsidP="00832FEC">
      <w:pPr>
        <w:numPr>
          <w:ilvl w:val="1"/>
          <w:numId w:val="1"/>
        </w:numPr>
        <w:rPr>
          <w:bCs/>
          <w:lang w:val="en-GB"/>
        </w:rPr>
      </w:pPr>
      <w:r w:rsidRPr="000E27AC">
        <w:rPr>
          <w:bCs/>
          <w:lang w:val="en-GB"/>
        </w:rPr>
        <w:t xml:space="preserve">The PBAC </w:t>
      </w:r>
      <w:r w:rsidR="00832FEC">
        <w:rPr>
          <w:bCs/>
          <w:lang w:val="en-GB"/>
        </w:rPr>
        <w:t xml:space="preserve">noted that, after addressing most concerns of DUSC in regards to the size of the patient population and including the sponsor’s estimate of </w:t>
      </w:r>
      <w:r w:rsidR="00D56345">
        <w:rPr>
          <w:bCs/>
          <w:noProof/>
          <w:color w:val="000000"/>
          <w:highlight w:val="black"/>
          <w:lang w:val="en-GB"/>
        </w:rPr>
        <w:t>''''''''''</w:t>
      </w:r>
      <w:r w:rsidR="00832FEC">
        <w:rPr>
          <w:bCs/>
          <w:lang w:val="en-GB"/>
        </w:rPr>
        <w:t xml:space="preserve"> patients who </w:t>
      </w:r>
      <w:r w:rsidR="00832FEC" w:rsidRPr="00832FEC">
        <w:rPr>
          <w:bCs/>
          <w:lang w:val="en-GB"/>
        </w:rPr>
        <w:t>would likely be eligible for grandfathering</w:t>
      </w:r>
      <w:r w:rsidR="00575BBA">
        <w:rPr>
          <w:bCs/>
          <w:lang w:val="en-GB"/>
        </w:rPr>
        <w:t>,</w:t>
      </w:r>
      <w:r w:rsidR="00832FEC">
        <w:rPr>
          <w:bCs/>
          <w:lang w:val="en-GB"/>
        </w:rPr>
        <w:t xml:space="preserve"> </w:t>
      </w:r>
      <w:r w:rsidR="00832FEC" w:rsidRPr="00832FEC">
        <w:rPr>
          <w:bCs/>
          <w:lang w:val="en-GB"/>
        </w:rPr>
        <w:t xml:space="preserve">the net cost to PBS over 5 years was </w:t>
      </w:r>
      <w:r w:rsidR="006513D1">
        <w:rPr>
          <w:bCs/>
          <w:lang w:val="en-GB"/>
        </w:rPr>
        <w:t xml:space="preserve">more </w:t>
      </w:r>
      <w:r w:rsidR="006513D1">
        <w:rPr>
          <w:bCs/>
          <w:lang w:val="en-GB"/>
        </w:rPr>
        <w:lastRenderedPageBreak/>
        <w:t>than $100</w:t>
      </w:r>
      <w:r w:rsidR="00832FEC" w:rsidRPr="00832FEC">
        <w:rPr>
          <w:bCs/>
          <w:lang w:val="en-GB"/>
        </w:rPr>
        <w:t xml:space="preserve"> million</w:t>
      </w:r>
      <w:r w:rsidR="00832FEC">
        <w:rPr>
          <w:bCs/>
          <w:lang w:val="en-GB"/>
        </w:rPr>
        <w:t xml:space="preserve"> over 5 years. </w:t>
      </w:r>
      <w:r w:rsidR="00832FEC" w:rsidRPr="00832FEC">
        <w:rPr>
          <w:bCs/>
          <w:lang w:val="en-GB"/>
        </w:rPr>
        <w:t xml:space="preserve"> </w:t>
      </w:r>
      <w:r w:rsidR="00832FEC">
        <w:rPr>
          <w:bCs/>
          <w:lang w:val="en-GB"/>
        </w:rPr>
        <w:t xml:space="preserve">The PBAC considered that </w:t>
      </w:r>
      <w:r w:rsidR="00DA5B09">
        <w:rPr>
          <w:bCs/>
          <w:lang w:val="en-GB"/>
        </w:rPr>
        <w:t xml:space="preserve">usage and financial impact remained </w:t>
      </w:r>
      <w:r w:rsidRPr="000E27AC">
        <w:rPr>
          <w:bCs/>
          <w:lang w:val="en-GB"/>
        </w:rPr>
        <w:t>likely to be underestimated</w:t>
      </w:r>
      <w:r w:rsidR="009C59B4" w:rsidRPr="000E27AC">
        <w:rPr>
          <w:bCs/>
          <w:lang w:val="en-GB"/>
        </w:rPr>
        <w:t>, due to:</w:t>
      </w:r>
    </w:p>
    <w:p w:rsidR="009C59B4" w:rsidRPr="000E27AC" w:rsidRDefault="009C59B4" w:rsidP="00643DBB">
      <w:pPr>
        <w:numPr>
          <w:ilvl w:val="1"/>
          <w:numId w:val="28"/>
        </w:numPr>
        <w:ind w:left="1134" w:hanging="425"/>
        <w:rPr>
          <w:bCs/>
          <w:lang w:val="en-GB"/>
        </w:rPr>
      </w:pPr>
      <w:r w:rsidRPr="000E27AC">
        <w:rPr>
          <w:bCs/>
          <w:lang w:val="en-GB"/>
        </w:rPr>
        <w:t xml:space="preserve">The likelihood that </w:t>
      </w:r>
      <w:r w:rsidR="00DA5B09">
        <w:rPr>
          <w:bCs/>
          <w:lang w:val="en-GB"/>
        </w:rPr>
        <w:t>average treatment duration w</w:t>
      </w:r>
      <w:r w:rsidR="00643DBB">
        <w:rPr>
          <w:bCs/>
          <w:lang w:val="en-GB"/>
        </w:rPr>
        <w:t>ith</w:t>
      </w:r>
      <w:r w:rsidRPr="000E27AC">
        <w:rPr>
          <w:bCs/>
          <w:lang w:val="en-GB"/>
        </w:rPr>
        <w:t xml:space="preserve"> palbociclib will be longer t</w:t>
      </w:r>
      <w:r w:rsidR="00643DBB">
        <w:rPr>
          <w:bCs/>
          <w:lang w:val="en-GB"/>
        </w:rPr>
        <w:t>han the estimate from PALOMA-2 (</w:t>
      </w:r>
      <w:r w:rsidRPr="000E27AC">
        <w:rPr>
          <w:bCs/>
          <w:lang w:val="en-GB"/>
        </w:rPr>
        <w:t>median PFS of 24.8 months</w:t>
      </w:r>
      <w:r w:rsidR="00643DBB">
        <w:rPr>
          <w:bCs/>
          <w:lang w:val="en-GB"/>
        </w:rPr>
        <w:t>).</w:t>
      </w:r>
    </w:p>
    <w:p w:rsidR="00643DBB" w:rsidRDefault="009C59B4" w:rsidP="00643DBB">
      <w:pPr>
        <w:numPr>
          <w:ilvl w:val="1"/>
          <w:numId w:val="28"/>
        </w:numPr>
        <w:ind w:left="1134" w:hanging="425"/>
        <w:rPr>
          <w:bCs/>
          <w:lang w:val="en-GB"/>
        </w:rPr>
      </w:pPr>
      <w:r w:rsidRPr="000E27AC">
        <w:rPr>
          <w:bCs/>
          <w:lang w:val="en-GB"/>
        </w:rPr>
        <w:t xml:space="preserve">The risk of treatment with palbociclib continuing post-progression </w:t>
      </w:r>
      <w:r w:rsidR="00DA5B09">
        <w:rPr>
          <w:bCs/>
          <w:lang w:val="en-GB"/>
        </w:rPr>
        <w:t>even with a</w:t>
      </w:r>
      <w:r w:rsidRPr="000E27AC">
        <w:rPr>
          <w:bCs/>
          <w:lang w:val="en-GB"/>
        </w:rPr>
        <w:t xml:space="preserve"> restriction specifying conditions relating to cea</w:t>
      </w:r>
      <w:r w:rsidR="00643DBB">
        <w:rPr>
          <w:bCs/>
          <w:lang w:val="en-GB"/>
        </w:rPr>
        <w:t xml:space="preserve">sing treatment. </w:t>
      </w:r>
    </w:p>
    <w:p w:rsidR="009571AF" w:rsidRPr="00DC1D34" w:rsidRDefault="00575BBA" w:rsidP="00643DBB">
      <w:pPr>
        <w:numPr>
          <w:ilvl w:val="1"/>
          <w:numId w:val="28"/>
        </w:numPr>
        <w:ind w:left="1134" w:hanging="425"/>
        <w:rPr>
          <w:bCs/>
          <w:lang w:val="en-GB"/>
        </w:rPr>
      </w:pPr>
      <w:r w:rsidRPr="00DC1D34">
        <w:rPr>
          <w:bCs/>
          <w:lang w:val="en-GB"/>
        </w:rPr>
        <w:t>The</w:t>
      </w:r>
      <w:r w:rsidR="00DA5B09" w:rsidRPr="00DC1D34">
        <w:rPr>
          <w:bCs/>
          <w:lang w:val="en-GB"/>
        </w:rPr>
        <w:t xml:space="preserve"> </w:t>
      </w:r>
      <w:r w:rsidR="009571AF" w:rsidRPr="00DC1D34">
        <w:rPr>
          <w:bCs/>
          <w:lang w:val="en-GB"/>
        </w:rPr>
        <w:t>potential for use in patients</w:t>
      </w:r>
      <w:r w:rsidRPr="00DC1D34">
        <w:rPr>
          <w:bCs/>
          <w:lang w:val="en-GB"/>
        </w:rPr>
        <w:t xml:space="preserve"> being</w:t>
      </w:r>
      <w:r w:rsidR="009571AF" w:rsidRPr="00DC1D34">
        <w:rPr>
          <w:bCs/>
          <w:lang w:val="en-GB"/>
        </w:rPr>
        <w:t xml:space="preserve"> treated with letrozole or anastrozole at the time of palbociclib’s listing (i.e. the prevalent pool of patients).</w:t>
      </w:r>
      <w:r w:rsidR="00DA5B09" w:rsidRPr="00DC1D34">
        <w:rPr>
          <w:bCs/>
          <w:lang w:val="en-GB"/>
        </w:rPr>
        <w:t xml:space="preserve"> </w:t>
      </w:r>
      <w:r w:rsidR="00643DBB" w:rsidRPr="00DC1D34">
        <w:rPr>
          <w:bCs/>
          <w:lang w:val="en-GB"/>
        </w:rPr>
        <w:t>Sensitivity</w:t>
      </w:r>
      <w:r w:rsidR="00DA5B09" w:rsidRPr="00DC1D34">
        <w:rPr>
          <w:bCs/>
          <w:lang w:val="en-GB"/>
        </w:rPr>
        <w:t xml:space="preserve"> analysis suggested an additional cost of approximately </w:t>
      </w:r>
      <w:r w:rsidR="00DC1D34" w:rsidRPr="00DC1D34">
        <w:rPr>
          <w:bCs/>
        </w:rPr>
        <w:t xml:space="preserve">$30 – $60 million </w:t>
      </w:r>
      <w:r w:rsidR="00643DBB" w:rsidRPr="00DC1D34">
        <w:rPr>
          <w:bCs/>
          <w:lang w:val="en-GB"/>
        </w:rPr>
        <w:t>across Year 1 and Year 2</w:t>
      </w:r>
      <w:r w:rsidR="000A322D" w:rsidRPr="00DC1D34">
        <w:rPr>
          <w:bCs/>
          <w:lang w:val="en-GB"/>
        </w:rPr>
        <w:t xml:space="preserve"> of the estimates</w:t>
      </w:r>
      <w:r w:rsidR="00DA5B09" w:rsidRPr="00DC1D34">
        <w:rPr>
          <w:bCs/>
          <w:lang w:val="en-GB"/>
        </w:rPr>
        <w:t xml:space="preserve">. </w:t>
      </w:r>
    </w:p>
    <w:p w:rsidR="00DA5B09" w:rsidRDefault="00DA5B09" w:rsidP="00643DBB">
      <w:pPr>
        <w:numPr>
          <w:ilvl w:val="1"/>
          <w:numId w:val="28"/>
        </w:numPr>
        <w:ind w:left="1134" w:hanging="425"/>
        <w:rPr>
          <w:bCs/>
          <w:lang w:val="en-GB"/>
        </w:rPr>
      </w:pPr>
      <w:r>
        <w:rPr>
          <w:bCs/>
          <w:lang w:val="en-GB"/>
        </w:rPr>
        <w:t xml:space="preserve">Due to the different avenues </w:t>
      </w:r>
      <w:r w:rsidR="00B6155E">
        <w:rPr>
          <w:bCs/>
          <w:lang w:val="en-GB"/>
        </w:rPr>
        <w:t>through which</w:t>
      </w:r>
      <w:r>
        <w:rPr>
          <w:bCs/>
          <w:lang w:val="en-GB"/>
        </w:rPr>
        <w:t xml:space="preserve"> patients may currently access palbociclib, the size of patient population</w:t>
      </w:r>
      <w:r w:rsidRPr="00DA5B09">
        <w:rPr>
          <w:bCs/>
          <w:lang w:val="en-GB"/>
        </w:rPr>
        <w:t xml:space="preserve"> </w:t>
      </w:r>
      <w:r>
        <w:rPr>
          <w:bCs/>
          <w:lang w:val="en-GB"/>
        </w:rPr>
        <w:t xml:space="preserve">who </w:t>
      </w:r>
      <w:r w:rsidRPr="00DA5B09">
        <w:rPr>
          <w:bCs/>
          <w:lang w:val="en-GB"/>
        </w:rPr>
        <w:t>would likely be eligible for grandfathering</w:t>
      </w:r>
      <w:r>
        <w:rPr>
          <w:bCs/>
          <w:lang w:val="en-GB"/>
        </w:rPr>
        <w:t xml:space="preserve"> </w:t>
      </w:r>
      <w:r w:rsidR="000A322D">
        <w:rPr>
          <w:bCs/>
          <w:lang w:val="en-GB"/>
        </w:rPr>
        <w:t xml:space="preserve">may be greater than approximately </w:t>
      </w:r>
      <w:r w:rsidR="00DC1D34">
        <w:rPr>
          <w:bCs/>
          <w:lang w:val="en-GB"/>
        </w:rPr>
        <w:t>less than 10,000</w:t>
      </w:r>
      <w:r w:rsidR="000A322D">
        <w:rPr>
          <w:bCs/>
          <w:lang w:val="en-GB"/>
        </w:rPr>
        <w:t>, as stated in the pre-PBAC response</w:t>
      </w:r>
      <w:r>
        <w:rPr>
          <w:bCs/>
          <w:lang w:val="en-GB"/>
        </w:rPr>
        <w:t xml:space="preserve">. </w:t>
      </w:r>
    </w:p>
    <w:p w:rsidR="008B49EE" w:rsidRPr="000E27AC" w:rsidRDefault="005059C9" w:rsidP="008B49EE">
      <w:pPr>
        <w:ind w:left="720"/>
        <w:rPr>
          <w:bCs/>
          <w:lang w:val="en-GB"/>
        </w:rPr>
      </w:pPr>
      <w:r>
        <w:rPr>
          <w:bCs/>
          <w:lang w:val="en-GB"/>
        </w:rPr>
        <w:t xml:space="preserve">Some of these uncertainties could be managed in a risk-share agreement between the Commonwealth and the sponsor. </w:t>
      </w:r>
    </w:p>
    <w:p w:rsidR="00030617" w:rsidRPr="000E27AC" w:rsidRDefault="00030617" w:rsidP="00030617">
      <w:pPr>
        <w:rPr>
          <w:bCs/>
          <w:lang w:val="en-GB"/>
        </w:rPr>
      </w:pPr>
    </w:p>
    <w:p w:rsidR="00A11B21" w:rsidRPr="001F70B8" w:rsidRDefault="00554EE0" w:rsidP="00575BBA">
      <w:pPr>
        <w:numPr>
          <w:ilvl w:val="1"/>
          <w:numId w:val="1"/>
        </w:numPr>
        <w:rPr>
          <w:bCs/>
          <w:iCs/>
        </w:rPr>
      </w:pPr>
      <w:r>
        <w:rPr>
          <w:bCs/>
          <w:lang w:val="en-GB"/>
        </w:rPr>
        <w:t>The PBAC noted that breast cancer is the most common cancer in females and that the</w:t>
      </w:r>
      <w:r w:rsidR="00A11B21">
        <w:rPr>
          <w:bCs/>
          <w:lang w:val="en-GB"/>
        </w:rPr>
        <w:t xml:space="preserve"> majority of patients with advance</w:t>
      </w:r>
      <w:r w:rsidR="0059363F">
        <w:rPr>
          <w:bCs/>
          <w:lang w:val="en-GB"/>
        </w:rPr>
        <w:t>d</w:t>
      </w:r>
      <w:r w:rsidR="00A11B21">
        <w:rPr>
          <w:bCs/>
          <w:lang w:val="en-GB"/>
        </w:rPr>
        <w:t xml:space="preserve"> breast cancer patients have the </w:t>
      </w:r>
      <w:r w:rsidR="00A11B21" w:rsidRPr="00714A91">
        <w:rPr>
          <w:szCs w:val="22"/>
        </w:rPr>
        <w:t>HR+ / HER2-</w:t>
      </w:r>
      <w:r w:rsidR="00A11B21">
        <w:rPr>
          <w:szCs w:val="22"/>
        </w:rPr>
        <w:t xml:space="preserve"> type </w:t>
      </w:r>
      <w:r w:rsidR="00A11B21">
        <w:rPr>
          <w:bCs/>
          <w:lang w:val="en-GB"/>
        </w:rPr>
        <w:t>(approximately 70</w:t>
      </w:r>
      <w:r>
        <w:rPr>
          <w:bCs/>
          <w:lang w:val="en-GB"/>
        </w:rPr>
        <w:t xml:space="preserve">% </w:t>
      </w:r>
      <w:r w:rsidR="00A11B21">
        <w:rPr>
          <w:bCs/>
          <w:lang w:val="en-GB"/>
        </w:rPr>
        <w:t>based on DUSC advice)</w:t>
      </w:r>
      <w:r w:rsidR="00D3797C">
        <w:rPr>
          <w:szCs w:val="22"/>
        </w:rPr>
        <w:t xml:space="preserve">. </w:t>
      </w:r>
      <w:r>
        <w:rPr>
          <w:bCs/>
          <w:lang w:val="en-GB"/>
        </w:rPr>
        <w:t xml:space="preserve">The PBAC welcomed the comments received </w:t>
      </w:r>
      <w:r w:rsidRPr="00C83B21">
        <w:rPr>
          <w:bCs/>
          <w:lang w:val="en-GB"/>
        </w:rPr>
        <w:t>via the Consumer Comments facility on the PBS website</w:t>
      </w:r>
      <w:r>
        <w:rPr>
          <w:bCs/>
          <w:lang w:val="en-GB"/>
        </w:rPr>
        <w:t xml:space="preserve">. </w:t>
      </w:r>
      <w:r w:rsidR="001F70B8">
        <w:rPr>
          <w:bCs/>
          <w:lang w:val="en-GB"/>
        </w:rPr>
        <w:t>The PBAC noted an editorial by AC Wolff in the New England Journal of Medicine (2016; 375:1993)</w:t>
      </w:r>
      <w:r w:rsidR="00D56345">
        <w:rPr>
          <w:bCs/>
          <w:noProof/>
          <w:color w:val="000000"/>
          <w:highlight w:val="black"/>
          <w:lang w:val="en-GB"/>
        </w:rPr>
        <w:t xml:space="preserve"> '''''''''''' '''''''''''''''''' '''''''''''''''''''''''''''' '''' ''''''''''''' ''''''''' ''''''''' ''''''''''''' ''''''''''' ''''''''''''''' ''''''''''''' ''''''''''''''''''''' '''''''''''''''' '''''''''''''''' ''''''''''''''' '''''''''''''''''' '''''''''' '''''''''''''''''''''''''''''''' '''''''''''''' ''''' '''''''''''''''''''' '''''''''''''''''' ''''''''' ''''''' ''''''''''' '''''''''''' '''' ''''''''''''''' ''''''''''''' ''''''''''''''''''' '''''' ''''''''' ''''''' ''''''''' '''''''''''' ''''''''''''''' '''''''''' '''''''''''''''' '''''''''''''''''''' '''' ''''''''''''' ''''''''' ''''''''' '''''''''''''''' ''''''''' ''''''''''''''' </w:t>
      </w:r>
      <w:r w:rsidR="00A11B21">
        <w:rPr>
          <w:bCs/>
          <w:lang w:val="en-GB"/>
        </w:rPr>
        <w:t>The PBAC was concerned</w:t>
      </w:r>
      <w:r w:rsidR="00B832DD">
        <w:rPr>
          <w:bCs/>
          <w:lang w:val="en-GB"/>
        </w:rPr>
        <w:t xml:space="preserve">, notwithstanding the on-going TGA evaluation, </w:t>
      </w:r>
      <w:r w:rsidR="00A11B21">
        <w:rPr>
          <w:bCs/>
          <w:lang w:val="en-GB"/>
        </w:rPr>
        <w:t>that the submission</w:t>
      </w:r>
      <w:r w:rsidR="001D19C3">
        <w:rPr>
          <w:bCs/>
          <w:lang w:val="en-GB"/>
        </w:rPr>
        <w:t>’s</w:t>
      </w:r>
      <w:r w:rsidR="00C23039">
        <w:rPr>
          <w:bCs/>
          <w:lang w:val="en-GB"/>
        </w:rPr>
        <w:t xml:space="preserve"> currently reported </w:t>
      </w:r>
      <w:r w:rsidR="00B832DD">
        <w:rPr>
          <w:bCs/>
          <w:lang w:val="en-GB"/>
        </w:rPr>
        <w:t>efficacy</w:t>
      </w:r>
      <w:r w:rsidR="001D19C3">
        <w:rPr>
          <w:bCs/>
          <w:lang w:val="en-GB"/>
        </w:rPr>
        <w:t xml:space="preserve"> (</w:t>
      </w:r>
      <w:r w:rsidR="00B832DD">
        <w:rPr>
          <w:bCs/>
          <w:lang w:val="en-GB"/>
        </w:rPr>
        <w:t>though no</w:t>
      </w:r>
      <w:r w:rsidR="001D19C3">
        <w:rPr>
          <w:bCs/>
          <w:lang w:val="en-GB"/>
        </w:rPr>
        <w:t xml:space="preserve"> </w:t>
      </w:r>
      <w:r w:rsidR="00B832DD">
        <w:rPr>
          <w:bCs/>
          <w:lang w:val="en-GB"/>
        </w:rPr>
        <w:t xml:space="preserve">demonstrated </w:t>
      </w:r>
      <w:r w:rsidR="001D19C3">
        <w:rPr>
          <w:bCs/>
          <w:lang w:val="en-GB"/>
        </w:rPr>
        <w:t>overall survival)</w:t>
      </w:r>
      <w:r w:rsidR="00C23039">
        <w:rPr>
          <w:bCs/>
          <w:lang w:val="en-GB"/>
        </w:rPr>
        <w:t xml:space="preserve"> and harms</w:t>
      </w:r>
      <w:r w:rsidR="001D19C3">
        <w:rPr>
          <w:bCs/>
          <w:lang w:val="en-GB"/>
        </w:rPr>
        <w:t xml:space="preserve"> had not</w:t>
      </w:r>
      <w:r w:rsidR="00B832DD">
        <w:rPr>
          <w:bCs/>
          <w:lang w:val="en-GB"/>
        </w:rPr>
        <w:t xml:space="preserve"> yet identified the patient population who would </w:t>
      </w:r>
      <w:r w:rsidR="00A41875">
        <w:rPr>
          <w:bCs/>
          <w:lang w:val="en-GB"/>
        </w:rPr>
        <w:t xml:space="preserve">gain </w:t>
      </w:r>
      <w:r w:rsidR="00B832DD">
        <w:rPr>
          <w:bCs/>
          <w:lang w:val="en-GB"/>
        </w:rPr>
        <w:t xml:space="preserve">most benefit nor </w:t>
      </w:r>
      <w:r w:rsidR="001D19C3">
        <w:rPr>
          <w:bCs/>
          <w:lang w:val="en-GB"/>
        </w:rPr>
        <w:t xml:space="preserve">justified the </w:t>
      </w:r>
      <w:r w:rsidR="00B832DD">
        <w:rPr>
          <w:bCs/>
          <w:lang w:val="en-GB"/>
        </w:rPr>
        <w:t xml:space="preserve">approach to estimating the </w:t>
      </w:r>
      <w:r w:rsidR="001D19C3">
        <w:rPr>
          <w:bCs/>
          <w:lang w:val="en-GB"/>
        </w:rPr>
        <w:t>cost-effectiveness of this treatment on the PBS, at the</w:t>
      </w:r>
      <w:r w:rsidR="00A10FCF">
        <w:rPr>
          <w:bCs/>
          <w:lang w:val="en-GB"/>
        </w:rPr>
        <w:t xml:space="preserve"> price proposed by the sponsor.</w:t>
      </w:r>
    </w:p>
    <w:p w:rsidR="004F75D6" w:rsidRPr="000E27AC" w:rsidRDefault="004F75D6" w:rsidP="004F75D6">
      <w:pPr>
        <w:ind w:left="720"/>
        <w:rPr>
          <w:bCs/>
          <w:lang w:val="en-GB"/>
        </w:rPr>
      </w:pPr>
    </w:p>
    <w:p w:rsidR="004F75D6" w:rsidRPr="000E27AC" w:rsidRDefault="00D56345" w:rsidP="00575BBA">
      <w:pPr>
        <w:numPr>
          <w:ilvl w:val="1"/>
          <w:numId w:val="1"/>
        </w:numPr>
        <w:rPr>
          <w:bCs/>
          <w:lang w:val="en-GB"/>
        </w:rPr>
      </w:pPr>
      <w:r>
        <w:rPr>
          <w:bCs/>
          <w:noProof/>
          <w:color w:val="000000"/>
          <w:highlight w:val="black"/>
          <w:lang w:val="en-GB"/>
        </w:rPr>
        <w:t>'''''''''' '''''''''''''''''''''''' ''''''''''''''''''''''' '''''''''''''''''''''' '''''''''''''''''''''''' ''''''''' ''' ''''''''' '''''''''' ''''''''''''''''''''''''''' '''''''''' ''''''' '''''''''' '''''''''''''''' ''''''''''''''' ''''''''' '''' ''''''''''''''''''''''''''' ''''' '''''''''''''''''''''''' '''''''''''''''''''''''' ''''''''''''''''' '''''''''''''''''''''''''' '''''''''''''''''' '''''''''''''''''''''''''''''''' ''''''''''''''''''''' ''''''''''''''''''''''''''''''''' '''''''''''''''''''''''''''''' '''''' '''''''''''''''' '''''''''''''''''''''' '''''''''''''' ''''''''''''''' '''''''''' '''''' ''' ''''''''' '''''''''''''''''' '''''''''''''' '''''''' ''''''''' ''''' '''''''''''''''' ''' ''''''''''''''''''''''''''''''' ''''''''''''''''' ''''' '''''''''''''''''''''''' '''''''''' '''''''''' ''''''' '''''''''' ''''' '''''''''''''''' ''' ''''''''''''''''' ''''''''''''''''''</w:t>
      </w:r>
      <w:r w:rsidR="00D3797C">
        <w:rPr>
          <w:bCs/>
          <w:lang w:val="en-GB"/>
        </w:rPr>
        <w:t xml:space="preserve"> The PBAC considered that this crude comparison between treatments was not informative, as </w:t>
      </w:r>
      <w:r w:rsidR="00514C5E">
        <w:rPr>
          <w:bCs/>
          <w:lang w:val="en-GB"/>
        </w:rPr>
        <w:t xml:space="preserve">it only focuses on only one of the clinical aspects of submissions assessed by the PBAC and </w:t>
      </w:r>
      <w:r w:rsidR="00A41875">
        <w:rPr>
          <w:bCs/>
          <w:lang w:val="en-GB"/>
        </w:rPr>
        <w:t>it was not based on</w:t>
      </w:r>
      <w:r w:rsidR="00514C5E">
        <w:rPr>
          <w:bCs/>
          <w:lang w:val="en-GB"/>
        </w:rPr>
        <w:t xml:space="preserve"> the actual cost to Government for the PBS-listed treatments. </w:t>
      </w:r>
    </w:p>
    <w:p w:rsidR="00030617" w:rsidRPr="000E27AC" w:rsidRDefault="00030617" w:rsidP="00030617">
      <w:pPr>
        <w:rPr>
          <w:bCs/>
          <w:lang w:val="en-GB"/>
        </w:rPr>
      </w:pPr>
    </w:p>
    <w:p w:rsidR="00875CC3" w:rsidRDefault="0070366D" w:rsidP="00875CC3">
      <w:pPr>
        <w:numPr>
          <w:ilvl w:val="1"/>
          <w:numId w:val="1"/>
        </w:numPr>
        <w:rPr>
          <w:bCs/>
          <w:lang w:val="en-GB"/>
        </w:rPr>
      </w:pPr>
      <w:r w:rsidRPr="000E27AC">
        <w:rPr>
          <w:bCs/>
          <w:lang w:val="en-GB"/>
        </w:rPr>
        <w:t xml:space="preserve">The PBAC </w:t>
      </w:r>
      <w:r w:rsidR="001D19C3">
        <w:rPr>
          <w:bCs/>
          <w:lang w:val="en-GB"/>
        </w:rPr>
        <w:t>wou</w:t>
      </w:r>
      <w:r w:rsidR="008B49EE">
        <w:rPr>
          <w:bCs/>
          <w:lang w:val="en-GB"/>
        </w:rPr>
        <w:t xml:space="preserve">ld welcome a </w:t>
      </w:r>
      <w:r w:rsidR="001D19C3">
        <w:rPr>
          <w:bCs/>
          <w:lang w:val="en-GB"/>
        </w:rPr>
        <w:t xml:space="preserve">major </w:t>
      </w:r>
      <w:r w:rsidRPr="000E27AC">
        <w:rPr>
          <w:bCs/>
          <w:lang w:val="en-GB"/>
        </w:rPr>
        <w:t>resubmission for palbociclib</w:t>
      </w:r>
      <w:r w:rsidR="001D19C3">
        <w:rPr>
          <w:bCs/>
          <w:lang w:val="en-GB"/>
        </w:rPr>
        <w:t xml:space="preserve">, addressing the </w:t>
      </w:r>
      <w:r w:rsidR="008B49EE">
        <w:rPr>
          <w:bCs/>
          <w:lang w:val="en-GB"/>
        </w:rPr>
        <w:t>concerns of the PBAC, ESC and DUSC</w:t>
      </w:r>
      <w:r w:rsidR="006C60DC">
        <w:rPr>
          <w:bCs/>
          <w:lang w:val="en-GB"/>
        </w:rPr>
        <w:t>;</w:t>
      </w:r>
      <w:r w:rsidR="008B49EE">
        <w:rPr>
          <w:bCs/>
          <w:lang w:val="en-GB"/>
        </w:rPr>
        <w:t xml:space="preserve"> </w:t>
      </w:r>
      <w:r w:rsidR="006C60DC">
        <w:rPr>
          <w:bCs/>
          <w:lang w:val="en-GB"/>
        </w:rPr>
        <w:t xml:space="preserve">and </w:t>
      </w:r>
      <w:r w:rsidR="008B49EE">
        <w:rPr>
          <w:bCs/>
          <w:lang w:val="en-GB"/>
        </w:rPr>
        <w:t xml:space="preserve">when more information </w:t>
      </w:r>
      <w:r w:rsidR="006C60DC">
        <w:rPr>
          <w:bCs/>
          <w:lang w:val="en-GB"/>
        </w:rPr>
        <w:t xml:space="preserve">is known </w:t>
      </w:r>
      <w:r w:rsidR="008B49EE">
        <w:rPr>
          <w:bCs/>
          <w:lang w:val="en-GB"/>
        </w:rPr>
        <w:t>on the conditions of registration of palbociclib in Australia</w:t>
      </w:r>
      <w:r w:rsidR="006C60DC">
        <w:rPr>
          <w:bCs/>
          <w:lang w:val="en-GB"/>
        </w:rPr>
        <w:t>,</w:t>
      </w:r>
      <w:r w:rsidR="008B49EE">
        <w:rPr>
          <w:bCs/>
          <w:lang w:val="en-GB"/>
        </w:rPr>
        <w:t xml:space="preserve"> </w:t>
      </w:r>
      <w:r w:rsidR="00375590">
        <w:rPr>
          <w:bCs/>
          <w:lang w:val="en-GB"/>
        </w:rPr>
        <w:t>and further outcome data is available from PALOMA-2, particular</w:t>
      </w:r>
      <w:r w:rsidR="00B6155E">
        <w:rPr>
          <w:bCs/>
          <w:lang w:val="en-GB"/>
        </w:rPr>
        <w:t>ly</w:t>
      </w:r>
      <w:r w:rsidR="00375590">
        <w:rPr>
          <w:bCs/>
          <w:lang w:val="en-GB"/>
        </w:rPr>
        <w:t xml:space="preserve"> </w:t>
      </w:r>
      <w:r w:rsidR="006C60DC">
        <w:rPr>
          <w:bCs/>
          <w:lang w:val="en-GB"/>
        </w:rPr>
        <w:t xml:space="preserve">relating to </w:t>
      </w:r>
      <w:r w:rsidR="00375590">
        <w:rPr>
          <w:bCs/>
          <w:lang w:val="en-GB"/>
        </w:rPr>
        <w:t xml:space="preserve">overall survival. </w:t>
      </w:r>
      <w:r w:rsidR="00D97A9C">
        <w:rPr>
          <w:bCs/>
          <w:lang w:val="en-GB"/>
        </w:rPr>
        <w:t xml:space="preserve"> The PBAC considered that, given the complexities of this submission, exploring uncertain assumptions in sensitivity analysis </w:t>
      </w:r>
      <w:r w:rsidR="00D30BDA">
        <w:rPr>
          <w:bCs/>
          <w:lang w:val="en-GB"/>
        </w:rPr>
        <w:t xml:space="preserve">of the economic model would be informative for decision making. </w:t>
      </w:r>
    </w:p>
    <w:p w:rsidR="00875CC3" w:rsidRPr="00875CC3" w:rsidRDefault="00875CC3" w:rsidP="00875CC3">
      <w:pPr>
        <w:rPr>
          <w:bCs/>
          <w:lang w:val="en-GB"/>
        </w:rPr>
      </w:pPr>
    </w:p>
    <w:p w:rsidR="00030617" w:rsidRPr="000E27AC" w:rsidRDefault="00030617" w:rsidP="000E27AC">
      <w:pPr>
        <w:numPr>
          <w:ilvl w:val="1"/>
          <w:numId w:val="1"/>
        </w:numPr>
        <w:rPr>
          <w:b/>
          <w:bCs/>
          <w:lang w:val="en-GB"/>
        </w:rPr>
      </w:pPr>
      <w:r w:rsidRPr="000E27AC">
        <w:rPr>
          <w:bCs/>
          <w:lang w:val="en-GB"/>
        </w:rPr>
        <w:t>The PBAC noted that this submission</w:t>
      </w:r>
      <w:r w:rsidR="00E02A41" w:rsidRPr="000E2232">
        <w:rPr>
          <w:bCs/>
          <w:lang w:val="en-GB"/>
        </w:rPr>
        <w:t xml:space="preserve"> is eligible for an Independent Review.</w:t>
      </w:r>
    </w:p>
    <w:p w:rsidR="00030617" w:rsidRPr="0069654D" w:rsidRDefault="00030617" w:rsidP="00030617">
      <w:pPr>
        <w:rPr>
          <w:b/>
          <w:bCs/>
          <w:highlight w:val="yellow"/>
          <w:lang w:val="en-GB"/>
        </w:rPr>
      </w:pPr>
    </w:p>
    <w:p w:rsidR="00030617" w:rsidRPr="00322811" w:rsidRDefault="00030617" w:rsidP="00322811">
      <w:pPr>
        <w:rPr>
          <w:b/>
        </w:rPr>
      </w:pPr>
      <w:r w:rsidRPr="00322811">
        <w:rPr>
          <w:b/>
        </w:rPr>
        <w:t>Outcome:</w:t>
      </w:r>
    </w:p>
    <w:p w:rsidR="00457E22" w:rsidRDefault="001A3611" w:rsidP="00030617">
      <w:pPr>
        <w:rPr>
          <w:b/>
          <w:bCs/>
          <w:highlight w:val="yellow"/>
        </w:rPr>
      </w:pPr>
      <w:r>
        <w:rPr>
          <w:bCs/>
          <w:lang w:val="en-GB"/>
        </w:rPr>
        <w:t>Rejected</w:t>
      </w:r>
    </w:p>
    <w:p w:rsidR="00457E22" w:rsidRDefault="00457E22" w:rsidP="00457E22">
      <w:pPr>
        <w:rPr>
          <w:highlight w:val="yellow"/>
        </w:rPr>
      </w:pPr>
    </w:p>
    <w:p w:rsidR="00C350F3" w:rsidRPr="00457E22" w:rsidRDefault="00C350F3" w:rsidP="00457E22">
      <w:pPr>
        <w:rPr>
          <w:highlight w:val="yellow"/>
        </w:rPr>
      </w:pPr>
    </w:p>
    <w:p w:rsidR="00457E22" w:rsidRDefault="00457E22" w:rsidP="00457E22">
      <w:pPr>
        <w:pStyle w:val="PBACHeading1"/>
        <w:ind w:left="709" w:hanging="709"/>
      </w:pPr>
      <w:r w:rsidRPr="00485DD3">
        <w:t>Context for Decision</w:t>
      </w:r>
    </w:p>
    <w:p w:rsidR="00457E22" w:rsidRDefault="00457E22" w:rsidP="00457E22">
      <w:pPr>
        <w:ind w:left="709"/>
      </w:pPr>
    </w:p>
    <w:p w:rsidR="00457E22" w:rsidRDefault="00457E22" w:rsidP="00457E22">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57E22" w:rsidRDefault="00457E22" w:rsidP="00457E22">
      <w:pPr>
        <w:ind w:left="709"/>
      </w:pPr>
    </w:p>
    <w:p w:rsidR="00457E22" w:rsidRDefault="00457E22" w:rsidP="00457E22">
      <w:pPr>
        <w:ind w:left="709"/>
      </w:pPr>
    </w:p>
    <w:p w:rsidR="00457E22" w:rsidRPr="00B0280B" w:rsidRDefault="00457E22" w:rsidP="00457E22">
      <w:pPr>
        <w:pStyle w:val="PBACHeading1"/>
        <w:ind w:left="709" w:hanging="709"/>
      </w:pPr>
      <w:r w:rsidRPr="00485DD3">
        <w:t>Sponsor’s Comment</w:t>
      </w:r>
    </w:p>
    <w:p w:rsidR="00457E22" w:rsidRDefault="00457E22" w:rsidP="00457E22">
      <w:pPr>
        <w:ind w:left="709"/>
        <w:rPr>
          <w:bCs/>
          <w:highlight w:val="yellow"/>
          <w:lang w:val="en-GB"/>
        </w:rPr>
      </w:pPr>
    </w:p>
    <w:p w:rsidR="00CD48B5" w:rsidRDefault="00CD48B5" w:rsidP="00CD48B5">
      <w:pPr>
        <w:spacing w:after="120"/>
        <w:ind w:left="709"/>
        <w:rPr>
          <w:rFonts w:ascii="Calibri" w:eastAsia="Calibri" w:hAnsi="Calibri"/>
          <w:bCs/>
          <w:snapToGrid/>
          <w:szCs w:val="22"/>
          <w:lang w:val="en-US"/>
        </w:rPr>
      </w:pPr>
      <w:r>
        <w:rPr>
          <w:bCs/>
          <w:lang w:val="en-US"/>
        </w:rPr>
        <w:t>Worldwide</w:t>
      </w:r>
      <w:r w:rsidRPr="007E669C">
        <w:rPr>
          <w:bCs/>
          <w:lang w:val="en-US"/>
        </w:rPr>
        <w:t>, over 50,000 patients have been treated with palbociclib</w:t>
      </w:r>
      <w:r>
        <w:rPr>
          <w:bCs/>
          <w:lang w:val="en-US"/>
        </w:rPr>
        <w:t xml:space="preserve"> following its first regulatory approval on 3 February 2015 in the United States.</w:t>
      </w:r>
      <w:r w:rsidRPr="00395772">
        <w:rPr>
          <w:bCs/>
          <w:lang w:val="en-US"/>
        </w:rPr>
        <w:t xml:space="preserve"> </w:t>
      </w:r>
      <w:r>
        <w:rPr>
          <w:bCs/>
          <w:lang w:val="en-US"/>
        </w:rPr>
        <w:t>In Australia, palbociclib received regulatory approval on 3 May 2017. I</w:t>
      </w:r>
      <w:r w:rsidRPr="00395772">
        <w:rPr>
          <w:bCs/>
          <w:lang w:val="en-US"/>
        </w:rPr>
        <w:t xml:space="preserve">t has been 18 years since the most recent initial endocrine treatment for </w:t>
      </w:r>
      <w:r>
        <w:rPr>
          <w:bCs/>
          <w:lang w:val="en-US"/>
        </w:rPr>
        <w:t xml:space="preserve">locally advanced or metastatic </w:t>
      </w:r>
      <w:r w:rsidRPr="00395772">
        <w:rPr>
          <w:bCs/>
          <w:lang w:val="en-US"/>
        </w:rPr>
        <w:t>HR-positive, HER2-negative breast cancer was listed on the PBS and consequently there has been little advancement in the standard of care of these patients</w:t>
      </w:r>
      <w:r>
        <w:rPr>
          <w:bCs/>
          <w:lang w:val="en-US"/>
        </w:rPr>
        <w:t xml:space="preserve"> in recent times</w:t>
      </w:r>
      <w:r w:rsidRPr="00395772">
        <w:rPr>
          <w:bCs/>
          <w:lang w:val="en-US"/>
        </w:rPr>
        <w:t>.</w:t>
      </w:r>
      <w:r w:rsidRPr="00395772">
        <w:rPr>
          <w:rFonts w:ascii="Calibri" w:eastAsia="Calibri" w:hAnsi="Calibri"/>
          <w:bCs/>
          <w:snapToGrid/>
          <w:szCs w:val="22"/>
          <w:lang w:val="en-US"/>
        </w:rPr>
        <w:t xml:space="preserve"> </w:t>
      </w:r>
    </w:p>
    <w:p w:rsidR="00CD48B5" w:rsidRDefault="00CD48B5" w:rsidP="00CD48B5">
      <w:pPr>
        <w:spacing w:after="120"/>
        <w:ind w:left="709"/>
        <w:rPr>
          <w:bCs/>
          <w:lang w:val="en-US"/>
        </w:rPr>
      </w:pPr>
      <w:r w:rsidRPr="00395772">
        <w:rPr>
          <w:bCs/>
          <w:lang w:val="en-US"/>
        </w:rPr>
        <w:t xml:space="preserve">Palbociclib, in combination with a non-steroidal aromatase inhibitor (letrozole or anastrozole), has </w:t>
      </w:r>
      <w:r>
        <w:rPr>
          <w:bCs/>
          <w:lang w:val="en-US"/>
        </w:rPr>
        <w:t xml:space="preserve">demonstrated </w:t>
      </w:r>
      <w:r w:rsidRPr="00395772">
        <w:rPr>
          <w:bCs/>
        </w:rPr>
        <w:t xml:space="preserve">clinically important progression-free survival benefits and a manageable toxicity profile. </w:t>
      </w:r>
      <w:r w:rsidRPr="00395772">
        <w:rPr>
          <w:bCs/>
          <w:lang w:val="en-US"/>
        </w:rPr>
        <w:t>Palbociclib delay</w:t>
      </w:r>
      <w:r>
        <w:rPr>
          <w:bCs/>
          <w:lang w:val="en-US"/>
        </w:rPr>
        <w:t>s</w:t>
      </w:r>
      <w:r w:rsidRPr="00395772">
        <w:rPr>
          <w:bCs/>
          <w:lang w:val="en-US"/>
        </w:rPr>
        <w:t xml:space="preserve"> progression and therefore delay</w:t>
      </w:r>
      <w:r>
        <w:rPr>
          <w:bCs/>
          <w:lang w:val="en-US"/>
        </w:rPr>
        <w:t>s</w:t>
      </w:r>
      <w:r w:rsidRPr="00395772">
        <w:rPr>
          <w:bCs/>
          <w:lang w:val="en-US"/>
        </w:rPr>
        <w:t xml:space="preserve"> treatment with chemotherapy and improv</w:t>
      </w:r>
      <w:r>
        <w:rPr>
          <w:bCs/>
          <w:lang w:val="en-US"/>
        </w:rPr>
        <w:t>es</w:t>
      </w:r>
      <w:r w:rsidRPr="00395772">
        <w:rPr>
          <w:bCs/>
          <w:lang w:val="en-US"/>
        </w:rPr>
        <w:t xml:space="preserve"> related survival outcomes without compromising </w:t>
      </w:r>
      <w:r>
        <w:rPr>
          <w:bCs/>
          <w:lang w:val="en-US"/>
        </w:rPr>
        <w:t>quality of life</w:t>
      </w:r>
      <w:r w:rsidRPr="00395772">
        <w:rPr>
          <w:bCs/>
          <w:lang w:val="en-US"/>
        </w:rPr>
        <w:t xml:space="preserve">. </w:t>
      </w:r>
    </w:p>
    <w:p w:rsidR="00CD48B5" w:rsidRPr="00395772" w:rsidRDefault="00CD48B5" w:rsidP="00CD48B5">
      <w:pPr>
        <w:spacing w:after="120"/>
        <w:ind w:left="709"/>
        <w:rPr>
          <w:bCs/>
          <w:highlight w:val="yellow"/>
        </w:rPr>
      </w:pPr>
      <w:r>
        <w:t>Pfizer</w:t>
      </w:r>
      <w:r w:rsidRPr="00E61E67">
        <w:t xml:space="preserve"> is committed to working with the PBAC and the Department of Health to make palbociclib available for the</w:t>
      </w:r>
      <w:r>
        <w:t>se patients, without delay.</w:t>
      </w:r>
      <w:r w:rsidRPr="00E61E67">
        <w:t xml:space="preserve"> </w:t>
      </w:r>
    </w:p>
    <w:p w:rsidR="00457E22" w:rsidRDefault="00457E22" w:rsidP="00457E22">
      <w:pPr>
        <w:spacing w:after="120"/>
        <w:ind w:left="426" w:firstLine="283"/>
        <w:rPr>
          <w:bCs/>
        </w:rPr>
      </w:pPr>
      <w:r w:rsidRPr="003035CC">
        <w:rPr>
          <w:bCs/>
        </w:rPr>
        <w:t>.</w:t>
      </w:r>
    </w:p>
    <w:sectPr w:rsidR="00457E22" w:rsidSect="00FB789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345" w:rsidRDefault="00D56345" w:rsidP="00124A51">
      <w:r>
        <w:separator/>
      </w:r>
    </w:p>
  </w:endnote>
  <w:endnote w:type="continuationSeparator" w:id="0">
    <w:p w:rsidR="00D56345" w:rsidRDefault="00D56345" w:rsidP="00124A51">
      <w:r>
        <w:continuationSeparator/>
      </w:r>
    </w:p>
  </w:endnote>
  <w:endnote w:type="continuationNotice" w:id="1">
    <w:p w:rsidR="00D56345" w:rsidRDefault="00D56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59"/>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70" w:rsidRDefault="00F347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203434"/>
      <w:docPartObj>
        <w:docPartGallery w:val="Page Numbers (Bottom of Page)"/>
        <w:docPartUnique/>
      </w:docPartObj>
    </w:sdtPr>
    <w:sdtEndPr>
      <w:rPr>
        <w:noProof/>
      </w:rPr>
    </w:sdtEndPr>
    <w:sdtContent>
      <w:p w:rsidR="00695356" w:rsidRDefault="00695356">
        <w:pPr>
          <w:pStyle w:val="Footer"/>
          <w:jc w:val="center"/>
        </w:pPr>
        <w:r>
          <w:fldChar w:fldCharType="begin"/>
        </w:r>
        <w:r>
          <w:instrText xml:space="preserve"> PAGE   \* MERGEFORMAT </w:instrText>
        </w:r>
        <w:r>
          <w:fldChar w:fldCharType="separate"/>
        </w:r>
        <w:r w:rsidR="0038476E">
          <w:rPr>
            <w:noProof/>
          </w:rPr>
          <w:t>31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70" w:rsidRDefault="00F34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345" w:rsidRDefault="00D56345" w:rsidP="00124A51">
      <w:r>
        <w:separator/>
      </w:r>
    </w:p>
  </w:footnote>
  <w:footnote w:type="continuationSeparator" w:id="0">
    <w:p w:rsidR="00D56345" w:rsidRDefault="00D56345" w:rsidP="00124A51">
      <w:r>
        <w:continuationSeparator/>
      </w:r>
    </w:p>
  </w:footnote>
  <w:footnote w:type="continuationNotice" w:id="1">
    <w:p w:rsidR="00D56345" w:rsidRDefault="00D56345"/>
  </w:footnote>
  <w:footnote w:id="2">
    <w:p w:rsidR="00695356" w:rsidRPr="00D45D07" w:rsidRDefault="00695356" w:rsidP="00B3429F">
      <w:pPr>
        <w:widowControl/>
        <w:autoSpaceDE w:val="0"/>
        <w:autoSpaceDN w:val="0"/>
        <w:adjustRightInd w:val="0"/>
        <w:jc w:val="left"/>
        <w:rPr>
          <w:sz w:val="20"/>
        </w:rPr>
      </w:pPr>
      <w:r w:rsidRPr="00D45D07">
        <w:rPr>
          <w:rStyle w:val="FootnoteReference"/>
          <w:color w:val="000000" w:themeColor="text1"/>
          <w:sz w:val="20"/>
        </w:rPr>
        <w:footnoteRef/>
      </w:r>
      <w:r w:rsidRPr="00D45D07">
        <w:rPr>
          <w:color w:val="000000" w:themeColor="text1"/>
          <w:sz w:val="20"/>
        </w:rPr>
        <w:t xml:space="preserve"> </w:t>
      </w:r>
      <w:proofErr w:type="gramStart"/>
      <w:r w:rsidRPr="00D45D07">
        <w:rPr>
          <w:color w:val="000000" w:themeColor="text1"/>
          <w:sz w:val="20"/>
        </w:rPr>
        <w:t>Walters, S., Maringe, C., Butler, J. et al. (2013).</w:t>
      </w:r>
      <w:proofErr w:type="gramEnd"/>
      <w:r w:rsidRPr="00D45D07">
        <w:rPr>
          <w:color w:val="000000" w:themeColor="text1"/>
          <w:sz w:val="20"/>
        </w:rPr>
        <w:t xml:space="preserve"> Breast cancer survival and stage at diagnosis in Australia, Canada, Denmark, Norway, Sweden and the UK, 2000-2007:  a population-based study.</w:t>
      </w:r>
      <w:r w:rsidRPr="00D45D07">
        <w:rPr>
          <w:snapToGrid/>
          <w:color w:val="000000" w:themeColor="text1"/>
          <w:sz w:val="20"/>
          <w:lang w:eastAsia="en-AU"/>
        </w:rPr>
        <w:t xml:space="preserve"> </w:t>
      </w:r>
      <w:r w:rsidRPr="00D45D07">
        <w:rPr>
          <w:color w:val="000000" w:themeColor="text1"/>
          <w:sz w:val="20"/>
        </w:rPr>
        <w:t xml:space="preserve">British Journal of </w:t>
      </w:r>
      <w:proofErr w:type="gramStart"/>
      <w:r w:rsidRPr="00D45D07">
        <w:rPr>
          <w:color w:val="000000" w:themeColor="text1"/>
          <w:sz w:val="20"/>
        </w:rPr>
        <w:t>Cancer  108</w:t>
      </w:r>
      <w:proofErr w:type="gramEnd"/>
      <w:r w:rsidRPr="00D45D07">
        <w:rPr>
          <w:color w:val="000000" w:themeColor="text1"/>
          <w:sz w:val="20"/>
        </w:rPr>
        <w:t>: 1195–1208.</w:t>
      </w:r>
    </w:p>
  </w:footnote>
  <w:footnote w:id="3">
    <w:p w:rsidR="00622E05" w:rsidRPr="00D45D07" w:rsidRDefault="00622E05">
      <w:pPr>
        <w:pStyle w:val="FootnoteText"/>
      </w:pPr>
      <w:r w:rsidRPr="00D45D07">
        <w:rPr>
          <w:rStyle w:val="FootnoteReference"/>
        </w:rPr>
        <w:footnoteRef/>
      </w:r>
      <w:r w:rsidRPr="00D45D07">
        <w:t xml:space="preserve"> Cherny NI, Sullivan R, Dafni U, et al: A standardised, generic, validated approach to stratify the magnitude of clinical benefit that can be anticipated from anti-cancer therapies: the European Society for Medical Oncology Magnitude of Clinical Benefit Scale (ESMO-MCBS). Ann Oncol 26:1547-73, 2015.</w:t>
      </w:r>
    </w:p>
  </w:footnote>
  <w:footnote w:id="4">
    <w:p w:rsidR="00695356" w:rsidRPr="00D45D07" w:rsidRDefault="00695356" w:rsidP="00E35E57">
      <w:pPr>
        <w:pStyle w:val="FootnoteText"/>
      </w:pPr>
      <w:r w:rsidRPr="00D45D07">
        <w:rPr>
          <w:rStyle w:val="FootnoteReference"/>
        </w:rPr>
        <w:footnoteRef/>
      </w:r>
      <w:r w:rsidRPr="00D45D07">
        <w:t xml:space="preserve"> FDA 02/19/2016. Ibrance (palbociclib), Labels for NDA 207103</w:t>
      </w:r>
    </w:p>
    <w:p w:rsidR="00695356" w:rsidRPr="00D45D07" w:rsidRDefault="00695356" w:rsidP="00E35E57">
      <w:pPr>
        <w:pStyle w:val="FootnoteText"/>
      </w:pPr>
      <w:r w:rsidRPr="00D45D07">
        <w:t xml:space="preserve">http://www.accessdata.fda.gov/scripts/cder/daf/index.cfm?event=overview.process&amp;varApplNo=207103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70" w:rsidRDefault="00F347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356" w:rsidRPr="00DF217D" w:rsidRDefault="00695356" w:rsidP="00457E22">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695356" w:rsidRDefault="006953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70" w:rsidRDefault="00F347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E7C"/>
    <w:multiLevelType w:val="multilevel"/>
    <w:tmpl w:val="1DFEE87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1049DB"/>
    <w:multiLevelType w:val="multilevel"/>
    <w:tmpl w:val="3F56426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A1624F"/>
    <w:multiLevelType w:val="hybridMultilevel"/>
    <w:tmpl w:val="2A568AF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nsid w:val="0EA61D81"/>
    <w:multiLevelType w:val="hybridMultilevel"/>
    <w:tmpl w:val="1A0826C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6DF30F1"/>
    <w:multiLevelType w:val="hybridMultilevel"/>
    <w:tmpl w:val="9CF603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B0B2041"/>
    <w:multiLevelType w:val="multilevel"/>
    <w:tmpl w:val="411C2E96"/>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546FA9"/>
    <w:multiLevelType w:val="hybridMultilevel"/>
    <w:tmpl w:val="101A0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2B16893"/>
    <w:multiLevelType w:val="hybridMultilevel"/>
    <w:tmpl w:val="8878D1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6774228"/>
    <w:multiLevelType w:val="hybridMultilevel"/>
    <w:tmpl w:val="7A34A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67F5540"/>
    <w:multiLevelType w:val="hybridMultilevel"/>
    <w:tmpl w:val="62DACB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68E3460"/>
    <w:multiLevelType w:val="hybridMultilevel"/>
    <w:tmpl w:val="29947A1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4">
    <w:nsid w:val="39512537"/>
    <w:multiLevelType w:val="hybridMultilevel"/>
    <w:tmpl w:val="D416F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A312039"/>
    <w:multiLevelType w:val="hybridMultilevel"/>
    <w:tmpl w:val="C29EA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BF02CDD"/>
    <w:multiLevelType w:val="hybridMultilevel"/>
    <w:tmpl w:val="A6548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F1551C8"/>
    <w:multiLevelType w:val="hybridMultilevel"/>
    <w:tmpl w:val="930CC7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FB36F04"/>
    <w:multiLevelType w:val="hybridMultilevel"/>
    <w:tmpl w:val="68422B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36D60D5"/>
    <w:multiLevelType w:val="hybridMultilevel"/>
    <w:tmpl w:val="A63CE5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B1D5A5B"/>
    <w:multiLevelType w:val="hybridMultilevel"/>
    <w:tmpl w:val="526A47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4CEE16D5"/>
    <w:multiLevelType w:val="hybridMultilevel"/>
    <w:tmpl w:val="34389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D696280"/>
    <w:multiLevelType w:val="hybridMultilevel"/>
    <w:tmpl w:val="222C33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F62030E"/>
    <w:multiLevelType w:val="hybridMultilevel"/>
    <w:tmpl w:val="AE3EF602"/>
    <w:lvl w:ilvl="0" w:tplc="4E3002CA">
      <w:start w:val="1"/>
      <w:numFmt w:val="decimal"/>
      <w:lvlText w:val="%1."/>
      <w:lvlJc w:val="left"/>
      <w:pPr>
        <w:ind w:left="720" w:hanging="360"/>
      </w:pPr>
      <w:rPr>
        <w:rFonts w:ascii="Times New Roman" w:hAnsi="Times New Roman" w:cs="Times New Roman" w:hint="default"/>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174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5997AAD"/>
    <w:multiLevelType w:val="hybridMultilevel"/>
    <w:tmpl w:val="03C4F0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BBD0F3A"/>
    <w:multiLevelType w:val="hybridMultilevel"/>
    <w:tmpl w:val="DE54EE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6DF34E89"/>
    <w:multiLevelType w:val="hybridMultilevel"/>
    <w:tmpl w:val="61881E5A"/>
    <w:lvl w:ilvl="0" w:tplc="D214E646">
      <w:start w:val="1"/>
      <w:numFmt w:val="bullet"/>
      <w:lvlText w:val="•"/>
      <w:lvlJc w:val="left"/>
      <w:pPr>
        <w:tabs>
          <w:tab w:val="num" w:pos="720"/>
        </w:tabs>
        <w:ind w:left="720" w:hanging="360"/>
      </w:pPr>
      <w:rPr>
        <w:rFonts w:ascii="Arial" w:hAnsi="Arial" w:hint="default"/>
      </w:rPr>
    </w:lvl>
    <w:lvl w:ilvl="1" w:tplc="B874BD22">
      <w:start w:val="5332"/>
      <w:numFmt w:val="bullet"/>
      <w:lvlText w:val="–"/>
      <w:lvlJc w:val="left"/>
      <w:pPr>
        <w:tabs>
          <w:tab w:val="num" w:pos="1440"/>
        </w:tabs>
        <w:ind w:left="1440" w:hanging="360"/>
      </w:pPr>
      <w:rPr>
        <w:rFonts w:ascii="Arial" w:hAnsi="Arial" w:hint="default"/>
      </w:rPr>
    </w:lvl>
    <w:lvl w:ilvl="2" w:tplc="33801332" w:tentative="1">
      <w:start w:val="1"/>
      <w:numFmt w:val="bullet"/>
      <w:lvlText w:val="•"/>
      <w:lvlJc w:val="left"/>
      <w:pPr>
        <w:tabs>
          <w:tab w:val="num" w:pos="2160"/>
        </w:tabs>
        <w:ind w:left="2160" w:hanging="360"/>
      </w:pPr>
      <w:rPr>
        <w:rFonts w:ascii="Arial" w:hAnsi="Arial" w:hint="default"/>
      </w:rPr>
    </w:lvl>
    <w:lvl w:ilvl="3" w:tplc="DC400A6A" w:tentative="1">
      <w:start w:val="1"/>
      <w:numFmt w:val="bullet"/>
      <w:lvlText w:val="•"/>
      <w:lvlJc w:val="left"/>
      <w:pPr>
        <w:tabs>
          <w:tab w:val="num" w:pos="2880"/>
        </w:tabs>
        <w:ind w:left="2880" w:hanging="360"/>
      </w:pPr>
      <w:rPr>
        <w:rFonts w:ascii="Arial" w:hAnsi="Arial" w:hint="default"/>
      </w:rPr>
    </w:lvl>
    <w:lvl w:ilvl="4" w:tplc="FAAE7AC6" w:tentative="1">
      <w:start w:val="1"/>
      <w:numFmt w:val="bullet"/>
      <w:lvlText w:val="•"/>
      <w:lvlJc w:val="left"/>
      <w:pPr>
        <w:tabs>
          <w:tab w:val="num" w:pos="3600"/>
        </w:tabs>
        <w:ind w:left="3600" w:hanging="360"/>
      </w:pPr>
      <w:rPr>
        <w:rFonts w:ascii="Arial" w:hAnsi="Arial" w:hint="default"/>
      </w:rPr>
    </w:lvl>
    <w:lvl w:ilvl="5" w:tplc="86B6726A" w:tentative="1">
      <w:start w:val="1"/>
      <w:numFmt w:val="bullet"/>
      <w:lvlText w:val="•"/>
      <w:lvlJc w:val="left"/>
      <w:pPr>
        <w:tabs>
          <w:tab w:val="num" w:pos="4320"/>
        </w:tabs>
        <w:ind w:left="4320" w:hanging="360"/>
      </w:pPr>
      <w:rPr>
        <w:rFonts w:ascii="Arial" w:hAnsi="Arial" w:hint="default"/>
      </w:rPr>
    </w:lvl>
    <w:lvl w:ilvl="6" w:tplc="D1A43FCA" w:tentative="1">
      <w:start w:val="1"/>
      <w:numFmt w:val="bullet"/>
      <w:lvlText w:val="•"/>
      <w:lvlJc w:val="left"/>
      <w:pPr>
        <w:tabs>
          <w:tab w:val="num" w:pos="5040"/>
        </w:tabs>
        <w:ind w:left="5040" w:hanging="360"/>
      </w:pPr>
      <w:rPr>
        <w:rFonts w:ascii="Arial" w:hAnsi="Arial" w:hint="default"/>
      </w:rPr>
    </w:lvl>
    <w:lvl w:ilvl="7" w:tplc="7A163F6C" w:tentative="1">
      <w:start w:val="1"/>
      <w:numFmt w:val="bullet"/>
      <w:lvlText w:val="•"/>
      <w:lvlJc w:val="left"/>
      <w:pPr>
        <w:tabs>
          <w:tab w:val="num" w:pos="5760"/>
        </w:tabs>
        <w:ind w:left="5760" w:hanging="360"/>
      </w:pPr>
      <w:rPr>
        <w:rFonts w:ascii="Arial" w:hAnsi="Arial" w:hint="default"/>
      </w:rPr>
    </w:lvl>
    <w:lvl w:ilvl="8" w:tplc="9594F9F8" w:tentative="1">
      <w:start w:val="1"/>
      <w:numFmt w:val="bullet"/>
      <w:lvlText w:val="•"/>
      <w:lvlJc w:val="left"/>
      <w:pPr>
        <w:tabs>
          <w:tab w:val="num" w:pos="6480"/>
        </w:tabs>
        <w:ind w:left="6480" w:hanging="360"/>
      </w:pPr>
      <w:rPr>
        <w:rFonts w:ascii="Arial" w:hAnsi="Arial" w:hint="default"/>
      </w:rPr>
    </w:lvl>
  </w:abstractNum>
  <w:abstractNum w:abstractNumId="28">
    <w:nsid w:val="6FB13952"/>
    <w:multiLevelType w:val="hybridMultilevel"/>
    <w:tmpl w:val="4D2E3B9C"/>
    <w:lvl w:ilvl="0" w:tplc="3BBE5BC6">
      <w:start w:val="1"/>
      <w:numFmt w:val="bullet"/>
      <w:pStyle w:val="TableList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77C042EB"/>
    <w:multiLevelType w:val="multilevel"/>
    <w:tmpl w:val="CA804D2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84D033C"/>
    <w:multiLevelType w:val="multilevel"/>
    <w:tmpl w:val="E6503EA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ED2095B"/>
    <w:multiLevelType w:val="multilevel"/>
    <w:tmpl w:val="2084CB1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21"/>
  </w:num>
  <w:num w:numId="3">
    <w:abstractNumId w:val="17"/>
  </w:num>
  <w:num w:numId="4">
    <w:abstractNumId w:val="11"/>
  </w:num>
  <w:num w:numId="5">
    <w:abstractNumId w:val="9"/>
  </w:num>
  <w:num w:numId="6">
    <w:abstractNumId w:val="25"/>
  </w:num>
  <w:num w:numId="7">
    <w:abstractNumId w:val="4"/>
  </w:num>
  <w:num w:numId="8">
    <w:abstractNumId w:val="28"/>
  </w:num>
  <w:num w:numId="9">
    <w:abstractNumId w:val="26"/>
  </w:num>
  <w:num w:numId="10">
    <w:abstractNumId w:val="2"/>
  </w:num>
  <w:num w:numId="11">
    <w:abstractNumId w:val="16"/>
  </w:num>
  <w:num w:numId="12">
    <w:abstractNumId w:val="0"/>
  </w:num>
  <w:num w:numId="13">
    <w:abstractNumId w:val="14"/>
  </w:num>
  <w:num w:numId="14">
    <w:abstractNumId w:val="19"/>
  </w:num>
  <w:num w:numId="15">
    <w:abstractNumId w:val="15"/>
  </w:num>
  <w:num w:numId="16">
    <w:abstractNumId w:val="18"/>
  </w:num>
  <w:num w:numId="17">
    <w:abstractNumId w:val="22"/>
  </w:num>
  <w:num w:numId="18">
    <w:abstractNumId w:val="3"/>
  </w:num>
  <w:num w:numId="19">
    <w:abstractNumId w:val="1"/>
  </w:num>
  <w:num w:numId="20">
    <w:abstractNumId w:val="8"/>
  </w:num>
  <w:num w:numId="21">
    <w:abstractNumId w:val="30"/>
  </w:num>
  <w:num w:numId="22">
    <w:abstractNumId w:val="7"/>
  </w:num>
  <w:num w:numId="23">
    <w:abstractNumId w:val="20"/>
  </w:num>
  <w:num w:numId="24">
    <w:abstractNumId w:val="12"/>
  </w:num>
  <w:num w:numId="25">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6"/>
  </w:num>
  <w:num w:numId="28">
    <w:abstractNumId w:val="31"/>
  </w:num>
  <w:num w:numId="29">
    <w:abstractNumId w:val="23"/>
  </w:num>
  <w:num w:numId="30">
    <w:abstractNumId w:val="29"/>
  </w:num>
  <w:num w:numId="31">
    <w:abstractNumId w:val="10"/>
  </w:num>
  <w:num w:numId="32">
    <w:abstractNumId w:val="27"/>
  </w:num>
  <w:num w:numId="33">
    <w:abstractNumId w:val="30"/>
  </w:num>
  <w:num w:numId="34">
    <w:abstractNumId w:val="13"/>
  </w:num>
  <w:num w:numId="35">
    <w:abstractNumId w:val="2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grammar="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5C0F"/>
    <w:rsid w:val="00007206"/>
    <w:rsid w:val="00011797"/>
    <w:rsid w:val="00012BD5"/>
    <w:rsid w:val="00013017"/>
    <w:rsid w:val="00013247"/>
    <w:rsid w:val="00015886"/>
    <w:rsid w:val="000162EF"/>
    <w:rsid w:val="00016AF3"/>
    <w:rsid w:val="000174F6"/>
    <w:rsid w:val="0002225F"/>
    <w:rsid w:val="00023763"/>
    <w:rsid w:val="0002474C"/>
    <w:rsid w:val="00024AB5"/>
    <w:rsid w:val="00024ABD"/>
    <w:rsid w:val="00025467"/>
    <w:rsid w:val="00026F72"/>
    <w:rsid w:val="00030117"/>
    <w:rsid w:val="00030617"/>
    <w:rsid w:val="00031E76"/>
    <w:rsid w:val="000338FF"/>
    <w:rsid w:val="00033A5E"/>
    <w:rsid w:val="00033E7D"/>
    <w:rsid w:val="00034D3B"/>
    <w:rsid w:val="00036AFB"/>
    <w:rsid w:val="00036FB6"/>
    <w:rsid w:val="00040895"/>
    <w:rsid w:val="00041C43"/>
    <w:rsid w:val="00042312"/>
    <w:rsid w:val="00042577"/>
    <w:rsid w:val="00043C37"/>
    <w:rsid w:val="00047D9D"/>
    <w:rsid w:val="00051C72"/>
    <w:rsid w:val="00052FEA"/>
    <w:rsid w:val="00053C77"/>
    <w:rsid w:val="000546D7"/>
    <w:rsid w:val="0005617A"/>
    <w:rsid w:val="00060F79"/>
    <w:rsid w:val="000612C4"/>
    <w:rsid w:val="00071248"/>
    <w:rsid w:val="000720B9"/>
    <w:rsid w:val="00072377"/>
    <w:rsid w:val="000730E3"/>
    <w:rsid w:val="0007336A"/>
    <w:rsid w:val="00075737"/>
    <w:rsid w:val="000802AE"/>
    <w:rsid w:val="000812CA"/>
    <w:rsid w:val="000813B1"/>
    <w:rsid w:val="0008153D"/>
    <w:rsid w:val="000817C6"/>
    <w:rsid w:val="00081BB2"/>
    <w:rsid w:val="00082F27"/>
    <w:rsid w:val="000838DA"/>
    <w:rsid w:val="00084161"/>
    <w:rsid w:val="0008759D"/>
    <w:rsid w:val="00090B3E"/>
    <w:rsid w:val="00090C7E"/>
    <w:rsid w:val="000910C2"/>
    <w:rsid w:val="0009117D"/>
    <w:rsid w:val="00093456"/>
    <w:rsid w:val="0009399A"/>
    <w:rsid w:val="000941B5"/>
    <w:rsid w:val="00097BEB"/>
    <w:rsid w:val="000A0B53"/>
    <w:rsid w:val="000A25C6"/>
    <w:rsid w:val="000A322D"/>
    <w:rsid w:val="000A3735"/>
    <w:rsid w:val="000A4A44"/>
    <w:rsid w:val="000B0885"/>
    <w:rsid w:val="000B0EED"/>
    <w:rsid w:val="000B2BA4"/>
    <w:rsid w:val="000B3AA6"/>
    <w:rsid w:val="000B4CCF"/>
    <w:rsid w:val="000B74D6"/>
    <w:rsid w:val="000C174A"/>
    <w:rsid w:val="000C762F"/>
    <w:rsid w:val="000C79E6"/>
    <w:rsid w:val="000D0CEB"/>
    <w:rsid w:val="000D1BFC"/>
    <w:rsid w:val="000E2784"/>
    <w:rsid w:val="000E27AC"/>
    <w:rsid w:val="000E5C90"/>
    <w:rsid w:val="000E6FFB"/>
    <w:rsid w:val="000E74EF"/>
    <w:rsid w:val="000F197B"/>
    <w:rsid w:val="000F4BB8"/>
    <w:rsid w:val="000F53F4"/>
    <w:rsid w:val="000F646D"/>
    <w:rsid w:val="000F66E3"/>
    <w:rsid w:val="000F6FB3"/>
    <w:rsid w:val="000F7127"/>
    <w:rsid w:val="000F7527"/>
    <w:rsid w:val="000F75EC"/>
    <w:rsid w:val="0010031F"/>
    <w:rsid w:val="00100BA8"/>
    <w:rsid w:val="00100F60"/>
    <w:rsid w:val="00100F8A"/>
    <w:rsid w:val="00103539"/>
    <w:rsid w:val="0010370E"/>
    <w:rsid w:val="00106C50"/>
    <w:rsid w:val="00107798"/>
    <w:rsid w:val="0011032E"/>
    <w:rsid w:val="00110408"/>
    <w:rsid w:val="00112CF1"/>
    <w:rsid w:val="001133BF"/>
    <w:rsid w:val="0011348B"/>
    <w:rsid w:val="00115649"/>
    <w:rsid w:val="00116381"/>
    <w:rsid w:val="0011699A"/>
    <w:rsid w:val="00117928"/>
    <w:rsid w:val="00120B0E"/>
    <w:rsid w:val="00121799"/>
    <w:rsid w:val="001222FC"/>
    <w:rsid w:val="00122629"/>
    <w:rsid w:val="00124A51"/>
    <w:rsid w:val="00124EF8"/>
    <w:rsid w:val="001259CA"/>
    <w:rsid w:val="00126621"/>
    <w:rsid w:val="00127B90"/>
    <w:rsid w:val="001301E9"/>
    <w:rsid w:val="00132BF7"/>
    <w:rsid w:val="00132FAD"/>
    <w:rsid w:val="0013609E"/>
    <w:rsid w:val="00136604"/>
    <w:rsid w:val="00137645"/>
    <w:rsid w:val="0014015A"/>
    <w:rsid w:val="00140E99"/>
    <w:rsid w:val="00142555"/>
    <w:rsid w:val="00142A17"/>
    <w:rsid w:val="00145540"/>
    <w:rsid w:val="001456B0"/>
    <w:rsid w:val="00146E0A"/>
    <w:rsid w:val="00147D16"/>
    <w:rsid w:val="00151D9C"/>
    <w:rsid w:val="0015284F"/>
    <w:rsid w:val="001549A9"/>
    <w:rsid w:val="001550BD"/>
    <w:rsid w:val="00156847"/>
    <w:rsid w:val="00157130"/>
    <w:rsid w:val="00162913"/>
    <w:rsid w:val="00162CEC"/>
    <w:rsid w:val="00163EFF"/>
    <w:rsid w:val="00165B76"/>
    <w:rsid w:val="001661FB"/>
    <w:rsid w:val="001667FB"/>
    <w:rsid w:val="0016794D"/>
    <w:rsid w:val="00170654"/>
    <w:rsid w:val="00171878"/>
    <w:rsid w:val="00171EE8"/>
    <w:rsid w:val="00174C13"/>
    <w:rsid w:val="00174C49"/>
    <w:rsid w:val="00175C7E"/>
    <w:rsid w:val="00177DD6"/>
    <w:rsid w:val="00182404"/>
    <w:rsid w:val="00184DB6"/>
    <w:rsid w:val="0018584B"/>
    <w:rsid w:val="0018752F"/>
    <w:rsid w:val="001903E3"/>
    <w:rsid w:val="00191042"/>
    <w:rsid w:val="00191345"/>
    <w:rsid w:val="001918EC"/>
    <w:rsid w:val="00193630"/>
    <w:rsid w:val="00193856"/>
    <w:rsid w:val="00193EFF"/>
    <w:rsid w:val="00195222"/>
    <w:rsid w:val="0019524C"/>
    <w:rsid w:val="0019736F"/>
    <w:rsid w:val="001975D8"/>
    <w:rsid w:val="00197646"/>
    <w:rsid w:val="001A35B3"/>
    <w:rsid w:val="001A3611"/>
    <w:rsid w:val="001A468D"/>
    <w:rsid w:val="001A4A67"/>
    <w:rsid w:val="001A58F1"/>
    <w:rsid w:val="001A6287"/>
    <w:rsid w:val="001B0E73"/>
    <w:rsid w:val="001B140A"/>
    <w:rsid w:val="001B1E96"/>
    <w:rsid w:val="001B3443"/>
    <w:rsid w:val="001B3F5F"/>
    <w:rsid w:val="001B7774"/>
    <w:rsid w:val="001B7C42"/>
    <w:rsid w:val="001C0D28"/>
    <w:rsid w:val="001C1518"/>
    <w:rsid w:val="001C5A1B"/>
    <w:rsid w:val="001C6E66"/>
    <w:rsid w:val="001C7989"/>
    <w:rsid w:val="001D0EB0"/>
    <w:rsid w:val="001D19C3"/>
    <w:rsid w:val="001D2167"/>
    <w:rsid w:val="001D4C60"/>
    <w:rsid w:val="001D7ACA"/>
    <w:rsid w:val="001E20E4"/>
    <w:rsid w:val="001E238E"/>
    <w:rsid w:val="001E28BD"/>
    <w:rsid w:val="001E2B1E"/>
    <w:rsid w:val="001E52EB"/>
    <w:rsid w:val="001E6BA7"/>
    <w:rsid w:val="001E740C"/>
    <w:rsid w:val="001E746D"/>
    <w:rsid w:val="001F1235"/>
    <w:rsid w:val="001F1CB3"/>
    <w:rsid w:val="001F22BB"/>
    <w:rsid w:val="001F2479"/>
    <w:rsid w:val="001F2EFC"/>
    <w:rsid w:val="001F338E"/>
    <w:rsid w:val="001F3CDD"/>
    <w:rsid w:val="001F414B"/>
    <w:rsid w:val="001F4E95"/>
    <w:rsid w:val="001F56E2"/>
    <w:rsid w:val="001F70B8"/>
    <w:rsid w:val="001F7361"/>
    <w:rsid w:val="00201068"/>
    <w:rsid w:val="00202B3C"/>
    <w:rsid w:val="00202EB5"/>
    <w:rsid w:val="00202F80"/>
    <w:rsid w:val="0020385F"/>
    <w:rsid w:val="00203C2A"/>
    <w:rsid w:val="002052CA"/>
    <w:rsid w:val="00207021"/>
    <w:rsid w:val="00207D00"/>
    <w:rsid w:val="002105C1"/>
    <w:rsid w:val="00211723"/>
    <w:rsid w:val="00212853"/>
    <w:rsid w:val="002210E2"/>
    <w:rsid w:val="00223B49"/>
    <w:rsid w:val="00224DD4"/>
    <w:rsid w:val="002309CC"/>
    <w:rsid w:val="00230E34"/>
    <w:rsid w:val="00231082"/>
    <w:rsid w:val="002310F2"/>
    <w:rsid w:val="002312B0"/>
    <w:rsid w:val="002362CC"/>
    <w:rsid w:val="00242CD9"/>
    <w:rsid w:val="00243339"/>
    <w:rsid w:val="002449F9"/>
    <w:rsid w:val="00245BB1"/>
    <w:rsid w:val="0024602E"/>
    <w:rsid w:val="002465D5"/>
    <w:rsid w:val="00246A0E"/>
    <w:rsid w:val="00247C33"/>
    <w:rsid w:val="00250315"/>
    <w:rsid w:val="00251089"/>
    <w:rsid w:val="00253EFF"/>
    <w:rsid w:val="0025450E"/>
    <w:rsid w:val="00254DCF"/>
    <w:rsid w:val="0025534B"/>
    <w:rsid w:val="00255BB7"/>
    <w:rsid w:val="002562E3"/>
    <w:rsid w:val="00256DD7"/>
    <w:rsid w:val="002609D7"/>
    <w:rsid w:val="00262A87"/>
    <w:rsid w:val="0026590F"/>
    <w:rsid w:val="0026645A"/>
    <w:rsid w:val="002719E3"/>
    <w:rsid w:val="00273419"/>
    <w:rsid w:val="00275A1E"/>
    <w:rsid w:val="00275C5A"/>
    <w:rsid w:val="00275D77"/>
    <w:rsid w:val="00276AB4"/>
    <w:rsid w:val="0027782B"/>
    <w:rsid w:val="00281014"/>
    <w:rsid w:val="0028249D"/>
    <w:rsid w:val="00282907"/>
    <w:rsid w:val="00286F98"/>
    <w:rsid w:val="00287FC9"/>
    <w:rsid w:val="00291220"/>
    <w:rsid w:val="002A14AB"/>
    <w:rsid w:val="002A1BD7"/>
    <w:rsid w:val="002A561F"/>
    <w:rsid w:val="002A61B4"/>
    <w:rsid w:val="002A6805"/>
    <w:rsid w:val="002B1C1F"/>
    <w:rsid w:val="002B2F37"/>
    <w:rsid w:val="002B3630"/>
    <w:rsid w:val="002B432F"/>
    <w:rsid w:val="002B545F"/>
    <w:rsid w:val="002B6CCE"/>
    <w:rsid w:val="002C19A6"/>
    <w:rsid w:val="002C2775"/>
    <w:rsid w:val="002C27C1"/>
    <w:rsid w:val="002C4039"/>
    <w:rsid w:val="002C7AA0"/>
    <w:rsid w:val="002D0AD4"/>
    <w:rsid w:val="002D1EBC"/>
    <w:rsid w:val="002D3459"/>
    <w:rsid w:val="002D4B5C"/>
    <w:rsid w:val="002E20F3"/>
    <w:rsid w:val="002E27EF"/>
    <w:rsid w:val="002E3C51"/>
    <w:rsid w:val="002E7A6F"/>
    <w:rsid w:val="002F190B"/>
    <w:rsid w:val="002F1E8B"/>
    <w:rsid w:val="002F3916"/>
    <w:rsid w:val="002F4513"/>
    <w:rsid w:val="002F5711"/>
    <w:rsid w:val="002F797C"/>
    <w:rsid w:val="00300807"/>
    <w:rsid w:val="00301017"/>
    <w:rsid w:val="0030102B"/>
    <w:rsid w:val="003015A9"/>
    <w:rsid w:val="0030192E"/>
    <w:rsid w:val="00304341"/>
    <w:rsid w:val="003055EE"/>
    <w:rsid w:val="0030786C"/>
    <w:rsid w:val="0031031A"/>
    <w:rsid w:val="003106EE"/>
    <w:rsid w:val="00310981"/>
    <w:rsid w:val="00311069"/>
    <w:rsid w:val="00311E4D"/>
    <w:rsid w:val="00312606"/>
    <w:rsid w:val="00313468"/>
    <w:rsid w:val="00314982"/>
    <w:rsid w:val="00315498"/>
    <w:rsid w:val="00322811"/>
    <w:rsid w:val="00326EC6"/>
    <w:rsid w:val="003272D8"/>
    <w:rsid w:val="003273C4"/>
    <w:rsid w:val="0033207F"/>
    <w:rsid w:val="00332F37"/>
    <w:rsid w:val="003347E6"/>
    <w:rsid w:val="003366C9"/>
    <w:rsid w:val="00336DE7"/>
    <w:rsid w:val="003371B0"/>
    <w:rsid w:val="00341C96"/>
    <w:rsid w:val="00343391"/>
    <w:rsid w:val="00347AAE"/>
    <w:rsid w:val="00347D4F"/>
    <w:rsid w:val="00352818"/>
    <w:rsid w:val="00354AC8"/>
    <w:rsid w:val="0035620E"/>
    <w:rsid w:val="003562C8"/>
    <w:rsid w:val="00356321"/>
    <w:rsid w:val="00361CEE"/>
    <w:rsid w:val="003628D0"/>
    <w:rsid w:val="00363A98"/>
    <w:rsid w:val="00375590"/>
    <w:rsid w:val="00377623"/>
    <w:rsid w:val="003779FC"/>
    <w:rsid w:val="0038365C"/>
    <w:rsid w:val="0038476E"/>
    <w:rsid w:val="00384FAE"/>
    <w:rsid w:val="003878AF"/>
    <w:rsid w:val="0039464D"/>
    <w:rsid w:val="003965C0"/>
    <w:rsid w:val="00396C12"/>
    <w:rsid w:val="00396FD0"/>
    <w:rsid w:val="0039780C"/>
    <w:rsid w:val="003A1A7A"/>
    <w:rsid w:val="003A71DD"/>
    <w:rsid w:val="003B3356"/>
    <w:rsid w:val="003B45AB"/>
    <w:rsid w:val="003B5358"/>
    <w:rsid w:val="003B6C90"/>
    <w:rsid w:val="003D0EE4"/>
    <w:rsid w:val="003D10FC"/>
    <w:rsid w:val="003D1828"/>
    <w:rsid w:val="003D1F25"/>
    <w:rsid w:val="003D2201"/>
    <w:rsid w:val="003D2422"/>
    <w:rsid w:val="003D3104"/>
    <w:rsid w:val="003D68B0"/>
    <w:rsid w:val="003E258B"/>
    <w:rsid w:val="003E48A7"/>
    <w:rsid w:val="003E5BD5"/>
    <w:rsid w:val="003F14FD"/>
    <w:rsid w:val="003F1D31"/>
    <w:rsid w:val="003F3EA9"/>
    <w:rsid w:val="003F4156"/>
    <w:rsid w:val="003F4821"/>
    <w:rsid w:val="00401887"/>
    <w:rsid w:val="0040248C"/>
    <w:rsid w:val="004025EA"/>
    <w:rsid w:val="004038A0"/>
    <w:rsid w:val="00403C69"/>
    <w:rsid w:val="00404887"/>
    <w:rsid w:val="00407166"/>
    <w:rsid w:val="00407E15"/>
    <w:rsid w:val="004103DB"/>
    <w:rsid w:val="0041050D"/>
    <w:rsid w:val="00410708"/>
    <w:rsid w:val="00410EC7"/>
    <w:rsid w:val="00413857"/>
    <w:rsid w:val="00413F23"/>
    <w:rsid w:val="00414476"/>
    <w:rsid w:val="00416D74"/>
    <w:rsid w:val="00417345"/>
    <w:rsid w:val="00420A58"/>
    <w:rsid w:val="00420B9F"/>
    <w:rsid w:val="004227A9"/>
    <w:rsid w:val="004229B3"/>
    <w:rsid w:val="00423A31"/>
    <w:rsid w:val="00424241"/>
    <w:rsid w:val="004244A8"/>
    <w:rsid w:val="00425360"/>
    <w:rsid w:val="004254DD"/>
    <w:rsid w:val="00426A5C"/>
    <w:rsid w:val="0043149E"/>
    <w:rsid w:val="0043179F"/>
    <w:rsid w:val="004319F8"/>
    <w:rsid w:val="00433044"/>
    <w:rsid w:val="00435751"/>
    <w:rsid w:val="00437CAE"/>
    <w:rsid w:val="00437DDD"/>
    <w:rsid w:val="004409CD"/>
    <w:rsid w:val="0044247E"/>
    <w:rsid w:val="0044261E"/>
    <w:rsid w:val="004443A7"/>
    <w:rsid w:val="00445257"/>
    <w:rsid w:val="004455DE"/>
    <w:rsid w:val="004464EB"/>
    <w:rsid w:val="00447456"/>
    <w:rsid w:val="00447F2B"/>
    <w:rsid w:val="00451B3B"/>
    <w:rsid w:val="00452224"/>
    <w:rsid w:val="00452ECE"/>
    <w:rsid w:val="004530AD"/>
    <w:rsid w:val="00455D45"/>
    <w:rsid w:val="00457E22"/>
    <w:rsid w:val="004601AA"/>
    <w:rsid w:val="00464595"/>
    <w:rsid w:val="0046521A"/>
    <w:rsid w:val="00465DB6"/>
    <w:rsid w:val="004675AC"/>
    <w:rsid w:val="00474EFB"/>
    <w:rsid w:val="00475161"/>
    <w:rsid w:val="00480E3A"/>
    <w:rsid w:val="00481805"/>
    <w:rsid w:val="0048309E"/>
    <w:rsid w:val="0048353E"/>
    <w:rsid w:val="00483EE8"/>
    <w:rsid w:val="00484BBE"/>
    <w:rsid w:val="00485ED4"/>
    <w:rsid w:val="004867E2"/>
    <w:rsid w:val="00486CBD"/>
    <w:rsid w:val="00487FC0"/>
    <w:rsid w:val="00491B3A"/>
    <w:rsid w:val="00492920"/>
    <w:rsid w:val="00492CFD"/>
    <w:rsid w:val="00493DAC"/>
    <w:rsid w:val="004943D9"/>
    <w:rsid w:val="004962D2"/>
    <w:rsid w:val="004964F1"/>
    <w:rsid w:val="004A010C"/>
    <w:rsid w:val="004A0DA1"/>
    <w:rsid w:val="004A1266"/>
    <w:rsid w:val="004A6597"/>
    <w:rsid w:val="004A65AB"/>
    <w:rsid w:val="004A7610"/>
    <w:rsid w:val="004B11A4"/>
    <w:rsid w:val="004B1CB4"/>
    <w:rsid w:val="004B2895"/>
    <w:rsid w:val="004B2C7E"/>
    <w:rsid w:val="004B2F18"/>
    <w:rsid w:val="004B3DDB"/>
    <w:rsid w:val="004B44FD"/>
    <w:rsid w:val="004B5CFC"/>
    <w:rsid w:val="004B606F"/>
    <w:rsid w:val="004B7AA6"/>
    <w:rsid w:val="004C004E"/>
    <w:rsid w:val="004C13F6"/>
    <w:rsid w:val="004C1A7F"/>
    <w:rsid w:val="004C2022"/>
    <w:rsid w:val="004C35D3"/>
    <w:rsid w:val="004C4AED"/>
    <w:rsid w:val="004D05B4"/>
    <w:rsid w:val="004D07D3"/>
    <w:rsid w:val="004D0F85"/>
    <w:rsid w:val="004D5456"/>
    <w:rsid w:val="004D555E"/>
    <w:rsid w:val="004E0EB8"/>
    <w:rsid w:val="004E1977"/>
    <w:rsid w:val="004E2ADC"/>
    <w:rsid w:val="004E43B2"/>
    <w:rsid w:val="004E5B80"/>
    <w:rsid w:val="004E5C26"/>
    <w:rsid w:val="004E6229"/>
    <w:rsid w:val="004F1D02"/>
    <w:rsid w:val="004F1E90"/>
    <w:rsid w:val="004F2679"/>
    <w:rsid w:val="004F4143"/>
    <w:rsid w:val="004F433C"/>
    <w:rsid w:val="004F4E37"/>
    <w:rsid w:val="004F75D6"/>
    <w:rsid w:val="004F7865"/>
    <w:rsid w:val="00500474"/>
    <w:rsid w:val="005059C9"/>
    <w:rsid w:val="00506928"/>
    <w:rsid w:val="00510A2F"/>
    <w:rsid w:val="0051367C"/>
    <w:rsid w:val="00514C5E"/>
    <w:rsid w:val="005152B5"/>
    <w:rsid w:val="00517833"/>
    <w:rsid w:val="00520B8C"/>
    <w:rsid w:val="00520E3F"/>
    <w:rsid w:val="00521319"/>
    <w:rsid w:val="005222FD"/>
    <w:rsid w:val="005229FA"/>
    <w:rsid w:val="00523C28"/>
    <w:rsid w:val="00524D82"/>
    <w:rsid w:val="00526637"/>
    <w:rsid w:val="0052698A"/>
    <w:rsid w:val="00526F49"/>
    <w:rsid w:val="00526F97"/>
    <w:rsid w:val="005305D3"/>
    <w:rsid w:val="00530EB1"/>
    <w:rsid w:val="00540369"/>
    <w:rsid w:val="0054240F"/>
    <w:rsid w:val="0054252D"/>
    <w:rsid w:val="00542C1D"/>
    <w:rsid w:val="005440B3"/>
    <w:rsid w:val="0055029B"/>
    <w:rsid w:val="00550E6F"/>
    <w:rsid w:val="00552745"/>
    <w:rsid w:val="00552BD3"/>
    <w:rsid w:val="005545D5"/>
    <w:rsid w:val="0055467E"/>
    <w:rsid w:val="00554EE0"/>
    <w:rsid w:val="00555109"/>
    <w:rsid w:val="005553DB"/>
    <w:rsid w:val="005564A5"/>
    <w:rsid w:val="005640F8"/>
    <w:rsid w:val="0056696F"/>
    <w:rsid w:val="00566CBB"/>
    <w:rsid w:val="00571D03"/>
    <w:rsid w:val="00574469"/>
    <w:rsid w:val="00574EF9"/>
    <w:rsid w:val="00575BBA"/>
    <w:rsid w:val="00575D8D"/>
    <w:rsid w:val="00576972"/>
    <w:rsid w:val="005832B6"/>
    <w:rsid w:val="00583699"/>
    <w:rsid w:val="0058705F"/>
    <w:rsid w:val="00590D4C"/>
    <w:rsid w:val="0059203E"/>
    <w:rsid w:val="0059363F"/>
    <w:rsid w:val="00594DDE"/>
    <w:rsid w:val="00594FB1"/>
    <w:rsid w:val="0059672B"/>
    <w:rsid w:val="005974C5"/>
    <w:rsid w:val="005A27C2"/>
    <w:rsid w:val="005A3210"/>
    <w:rsid w:val="005A4B13"/>
    <w:rsid w:val="005A5A20"/>
    <w:rsid w:val="005A5BC8"/>
    <w:rsid w:val="005B5857"/>
    <w:rsid w:val="005C115B"/>
    <w:rsid w:val="005C1B83"/>
    <w:rsid w:val="005C346B"/>
    <w:rsid w:val="005C54B5"/>
    <w:rsid w:val="005D044D"/>
    <w:rsid w:val="005D0AD7"/>
    <w:rsid w:val="005D18AD"/>
    <w:rsid w:val="005D1ABF"/>
    <w:rsid w:val="005D3564"/>
    <w:rsid w:val="005D4160"/>
    <w:rsid w:val="005E0491"/>
    <w:rsid w:val="005E352D"/>
    <w:rsid w:val="005E405B"/>
    <w:rsid w:val="005E48EC"/>
    <w:rsid w:val="005E6282"/>
    <w:rsid w:val="005E73C0"/>
    <w:rsid w:val="005F0B39"/>
    <w:rsid w:val="005F0E93"/>
    <w:rsid w:val="005F1B97"/>
    <w:rsid w:val="005F23FC"/>
    <w:rsid w:val="005F2706"/>
    <w:rsid w:val="005F2E64"/>
    <w:rsid w:val="005F4118"/>
    <w:rsid w:val="005F5328"/>
    <w:rsid w:val="005F5583"/>
    <w:rsid w:val="005F666B"/>
    <w:rsid w:val="005F6A8F"/>
    <w:rsid w:val="006018AC"/>
    <w:rsid w:val="006054AE"/>
    <w:rsid w:val="00605849"/>
    <w:rsid w:val="00607669"/>
    <w:rsid w:val="00607906"/>
    <w:rsid w:val="00610D6A"/>
    <w:rsid w:val="00611F09"/>
    <w:rsid w:val="00612F97"/>
    <w:rsid w:val="006135EC"/>
    <w:rsid w:val="00614152"/>
    <w:rsid w:val="006142EF"/>
    <w:rsid w:val="00615057"/>
    <w:rsid w:val="00616802"/>
    <w:rsid w:val="00616EC4"/>
    <w:rsid w:val="00617E12"/>
    <w:rsid w:val="00621477"/>
    <w:rsid w:val="00622E05"/>
    <w:rsid w:val="00623A93"/>
    <w:rsid w:val="00625C1E"/>
    <w:rsid w:val="006270D6"/>
    <w:rsid w:val="00627C11"/>
    <w:rsid w:val="006302D2"/>
    <w:rsid w:val="0063054E"/>
    <w:rsid w:val="00630CD7"/>
    <w:rsid w:val="00631D6B"/>
    <w:rsid w:val="006320C9"/>
    <w:rsid w:val="00632D92"/>
    <w:rsid w:val="00633DB0"/>
    <w:rsid w:val="0063479F"/>
    <w:rsid w:val="006364A1"/>
    <w:rsid w:val="006373B0"/>
    <w:rsid w:val="00637BFD"/>
    <w:rsid w:val="00643DBB"/>
    <w:rsid w:val="006471CC"/>
    <w:rsid w:val="0065079F"/>
    <w:rsid w:val="00650CE9"/>
    <w:rsid w:val="00650D4E"/>
    <w:rsid w:val="006513D1"/>
    <w:rsid w:val="00652E8B"/>
    <w:rsid w:val="006542AF"/>
    <w:rsid w:val="00654AD8"/>
    <w:rsid w:val="006576F1"/>
    <w:rsid w:val="00662EE7"/>
    <w:rsid w:val="00664BAD"/>
    <w:rsid w:val="0066558B"/>
    <w:rsid w:val="006703A4"/>
    <w:rsid w:val="00671CFA"/>
    <w:rsid w:val="006728E2"/>
    <w:rsid w:val="00673CDE"/>
    <w:rsid w:val="00674D40"/>
    <w:rsid w:val="00674E42"/>
    <w:rsid w:val="0067754C"/>
    <w:rsid w:val="00682112"/>
    <w:rsid w:val="00684623"/>
    <w:rsid w:val="006872BA"/>
    <w:rsid w:val="006874BE"/>
    <w:rsid w:val="006917D7"/>
    <w:rsid w:val="00692771"/>
    <w:rsid w:val="00693D34"/>
    <w:rsid w:val="00694454"/>
    <w:rsid w:val="00694F44"/>
    <w:rsid w:val="00695097"/>
    <w:rsid w:val="00695356"/>
    <w:rsid w:val="006962AC"/>
    <w:rsid w:val="0069695B"/>
    <w:rsid w:val="00697436"/>
    <w:rsid w:val="00697A4D"/>
    <w:rsid w:val="006A0110"/>
    <w:rsid w:val="006A107F"/>
    <w:rsid w:val="006A5404"/>
    <w:rsid w:val="006A5435"/>
    <w:rsid w:val="006B53D0"/>
    <w:rsid w:val="006B77D0"/>
    <w:rsid w:val="006C016A"/>
    <w:rsid w:val="006C0263"/>
    <w:rsid w:val="006C1AFE"/>
    <w:rsid w:val="006C2A8E"/>
    <w:rsid w:val="006C3875"/>
    <w:rsid w:val="006C3AAD"/>
    <w:rsid w:val="006C60DC"/>
    <w:rsid w:val="006D0F6A"/>
    <w:rsid w:val="006D1925"/>
    <w:rsid w:val="006D3C7D"/>
    <w:rsid w:val="006D5D5F"/>
    <w:rsid w:val="006D6607"/>
    <w:rsid w:val="006D676B"/>
    <w:rsid w:val="006D7BED"/>
    <w:rsid w:val="006E0516"/>
    <w:rsid w:val="006E0AA3"/>
    <w:rsid w:val="006E0ACD"/>
    <w:rsid w:val="006E3CA8"/>
    <w:rsid w:val="006E67D8"/>
    <w:rsid w:val="006E7183"/>
    <w:rsid w:val="006F27C8"/>
    <w:rsid w:val="006F5850"/>
    <w:rsid w:val="006F63A5"/>
    <w:rsid w:val="006F6C9C"/>
    <w:rsid w:val="006F72E5"/>
    <w:rsid w:val="0070276E"/>
    <w:rsid w:val="00702D0F"/>
    <w:rsid w:val="00702F8F"/>
    <w:rsid w:val="00703208"/>
    <w:rsid w:val="0070366D"/>
    <w:rsid w:val="00705B7F"/>
    <w:rsid w:val="007060DD"/>
    <w:rsid w:val="00711A36"/>
    <w:rsid w:val="00712290"/>
    <w:rsid w:val="00714A91"/>
    <w:rsid w:val="00714AF8"/>
    <w:rsid w:val="007172AD"/>
    <w:rsid w:val="00722A5B"/>
    <w:rsid w:val="0072416F"/>
    <w:rsid w:val="007253EC"/>
    <w:rsid w:val="00725B0E"/>
    <w:rsid w:val="00726B9E"/>
    <w:rsid w:val="00732F07"/>
    <w:rsid w:val="0073345F"/>
    <w:rsid w:val="00735328"/>
    <w:rsid w:val="0073553A"/>
    <w:rsid w:val="0073685B"/>
    <w:rsid w:val="00743E8F"/>
    <w:rsid w:val="00744535"/>
    <w:rsid w:val="007452CC"/>
    <w:rsid w:val="00747722"/>
    <w:rsid w:val="007547E4"/>
    <w:rsid w:val="00757DF4"/>
    <w:rsid w:val="00760392"/>
    <w:rsid w:val="007613C9"/>
    <w:rsid w:val="00762067"/>
    <w:rsid w:val="007622E9"/>
    <w:rsid w:val="00765614"/>
    <w:rsid w:val="007667AC"/>
    <w:rsid w:val="00771CFD"/>
    <w:rsid w:val="0077392C"/>
    <w:rsid w:val="00773ECA"/>
    <w:rsid w:val="007776D3"/>
    <w:rsid w:val="00780311"/>
    <w:rsid w:val="00787CFF"/>
    <w:rsid w:val="00795877"/>
    <w:rsid w:val="007960C9"/>
    <w:rsid w:val="00797971"/>
    <w:rsid w:val="007A0047"/>
    <w:rsid w:val="007A0A12"/>
    <w:rsid w:val="007A0D67"/>
    <w:rsid w:val="007A2BF2"/>
    <w:rsid w:val="007A41F1"/>
    <w:rsid w:val="007A5832"/>
    <w:rsid w:val="007A6964"/>
    <w:rsid w:val="007A6E77"/>
    <w:rsid w:val="007B0E3D"/>
    <w:rsid w:val="007B15C8"/>
    <w:rsid w:val="007B251D"/>
    <w:rsid w:val="007B415B"/>
    <w:rsid w:val="007B46FE"/>
    <w:rsid w:val="007B4983"/>
    <w:rsid w:val="007B77D1"/>
    <w:rsid w:val="007C1539"/>
    <w:rsid w:val="007C178E"/>
    <w:rsid w:val="007C361D"/>
    <w:rsid w:val="007D0B38"/>
    <w:rsid w:val="007D3075"/>
    <w:rsid w:val="007D69C5"/>
    <w:rsid w:val="007D6A62"/>
    <w:rsid w:val="007E31E1"/>
    <w:rsid w:val="007E380D"/>
    <w:rsid w:val="007E5994"/>
    <w:rsid w:val="007E66F2"/>
    <w:rsid w:val="007E7813"/>
    <w:rsid w:val="007F0B24"/>
    <w:rsid w:val="007F0EBD"/>
    <w:rsid w:val="007F1017"/>
    <w:rsid w:val="007F17EE"/>
    <w:rsid w:val="007F1F3B"/>
    <w:rsid w:val="007F208B"/>
    <w:rsid w:val="007F4A3F"/>
    <w:rsid w:val="007F7062"/>
    <w:rsid w:val="007F76E7"/>
    <w:rsid w:val="00805142"/>
    <w:rsid w:val="00805431"/>
    <w:rsid w:val="00807A8B"/>
    <w:rsid w:val="00807F6E"/>
    <w:rsid w:val="00810304"/>
    <w:rsid w:val="00812149"/>
    <w:rsid w:val="00812170"/>
    <w:rsid w:val="00814138"/>
    <w:rsid w:val="008166EF"/>
    <w:rsid w:val="00817AA7"/>
    <w:rsid w:val="0082031B"/>
    <w:rsid w:val="00825D46"/>
    <w:rsid w:val="008264EB"/>
    <w:rsid w:val="0082713C"/>
    <w:rsid w:val="008318DB"/>
    <w:rsid w:val="00832099"/>
    <w:rsid w:val="00832893"/>
    <w:rsid w:val="00832FEC"/>
    <w:rsid w:val="0083325A"/>
    <w:rsid w:val="00833B05"/>
    <w:rsid w:val="008343C2"/>
    <w:rsid w:val="008373D7"/>
    <w:rsid w:val="00840AD8"/>
    <w:rsid w:val="00840CA2"/>
    <w:rsid w:val="00846000"/>
    <w:rsid w:val="00856E9A"/>
    <w:rsid w:val="00862502"/>
    <w:rsid w:val="00862E4A"/>
    <w:rsid w:val="00863151"/>
    <w:rsid w:val="00864F0C"/>
    <w:rsid w:val="00867DDB"/>
    <w:rsid w:val="0087131B"/>
    <w:rsid w:val="00872392"/>
    <w:rsid w:val="008726AF"/>
    <w:rsid w:val="008747B8"/>
    <w:rsid w:val="00875CC3"/>
    <w:rsid w:val="008763B3"/>
    <w:rsid w:val="00882874"/>
    <w:rsid w:val="0088327F"/>
    <w:rsid w:val="00883787"/>
    <w:rsid w:val="008838D0"/>
    <w:rsid w:val="00887AB1"/>
    <w:rsid w:val="0089004B"/>
    <w:rsid w:val="00890725"/>
    <w:rsid w:val="00891B5C"/>
    <w:rsid w:val="008926E7"/>
    <w:rsid w:val="00893EC9"/>
    <w:rsid w:val="00894489"/>
    <w:rsid w:val="0089507A"/>
    <w:rsid w:val="008952FA"/>
    <w:rsid w:val="008963A5"/>
    <w:rsid w:val="008A0855"/>
    <w:rsid w:val="008A3C3E"/>
    <w:rsid w:val="008A4214"/>
    <w:rsid w:val="008A79DE"/>
    <w:rsid w:val="008A7AE7"/>
    <w:rsid w:val="008B00E5"/>
    <w:rsid w:val="008B1BDE"/>
    <w:rsid w:val="008B1DB0"/>
    <w:rsid w:val="008B49EE"/>
    <w:rsid w:val="008B4E6D"/>
    <w:rsid w:val="008B6F72"/>
    <w:rsid w:val="008B7D7E"/>
    <w:rsid w:val="008C0C98"/>
    <w:rsid w:val="008C3F01"/>
    <w:rsid w:val="008C59E4"/>
    <w:rsid w:val="008C7ECB"/>
    <w:rsid w:val="008D0971"/>
    <w:rsid w:val="008D1128"/>
    <w:rsid w:val="008D16E3"/>
    <w:rsid w:val="008D71C0"/>
    <w:rsid w:val="008E0D21"/>
    <w:rsid w:val="008E1682"/>
    <w:rsid w:val="008E1B9E"/>
    <w:rsid w:val="008F120A"/>
    <w:rsid w:val="008F18CC"/>
    <w:rsid w:val="008F2569"/>
    <w:rsid w:val="008F4068"/>
    <w:rsid w:val="008F48EB"/>
    <w:rsid w:val="008F4F0B"/>
    <w:rsid w:val="008F511A"/>
    <w:rsid w:val="008F5D4D"/>
    <w:rsid w:val="00901D21"/>
    <w:rsid w:val="009060E0"/>
    <w:rsid w:val="009062A5"/>
    <w:rsid w:val="00911272"/>
    <w:rsid w:val="00911F97"/>
    <w:rsid w:val="00915821"/>
    <w:rsid w:val="00915AFF"/>
    <w:rsid w:val="00916C7D"/>
    <w:rsid w:val="0092216C"/>
    <w:rsid w:val="00922BCD"/>
    <w:rsid w:val="00923C53"/>
    <w:rsid w:val="00923D10"/>
    <w:rsid w:val="00923DD1"/>
    <w:rsid w:val="0092487C"/>
    <w:rsid w:val="00924E8F"/>
    <w:rsid w:val="0093081B"/>
    <w:rsid w:val="00931930"/>
    <w:rsid w:val="00931999"/>
    <w:rsid w:val="00937771"/>
    <w:rsid w:val="009425C1"/>
    <w:rsid w:val="00944701"/>
    <w:rsid w:val="0094735F"/>
    <w:rsid w:val="00951838"/>
    <w:rsid w:val="009529E2"/>
    <w:rsid w:val="00953F9D"/>
    <w:rsid w:val="00954444"/>
    <w:rsid w:val="00954B51"/>
    <w:rsid w:val="00956488"/>
    <w:rsid w:val="009571AF"/>
    <w:rsid w:val="00962CB9"/>
    <w:rsid w:val="00964312"/>
    <w:rsid w:val="00965D2B"/>
    <w:rsid w:val="00967AD2"/>
    <w:rsid w:val="00972B8C"/>
    <w:rsid w:val="00973418"/>
    <w:rsid w:val="0097632B"/>
    <w:rsid w:val="00976CC4"/>
    <w:rsid w:val="00982DD4"/>
    <w:rsid w:val="00983AC1"/>
    <w:rsid w:val="00983E57"/>
    <w:rsid w:val="009870F3"/>
    <w:rsid w:val="00992477"/>
    <w:rsid w:val="00993281"/>
    <w:rsid w:val="00993CEE"/>
    <w:rsid w:val="009948DD"/>
    <w:rsid w:val="0099653E"/>
    <w:rsid w:val="00996B1A"/>
    <w:rsid w:val="009A0119"/>
    <w:rsid w:val="009A02D3"/>
    <w:rsid w:val="009A05DC"/>
    <w:rsid w:val="009A1F17"/>
    <w:rsid w:val="009A2B7A"/>
    <w:rsid w:val="009A4842"/>
    <w:rsid w:val="009A5603"/>
    <w:rsid w:val="009A7207"/>
    <w:rsid w:val="009B0261"/>
    <w:rsid w:val="009B2841"/>
    <w:rsid w:val="009B2C67"/>
    <w:rsid w:val="009B3E26"/>
    <w:rsid w:val="009B521B"/>
    <w:rsid w:val="009B6628"/>
    <w:rsid w:val="009B69BC"/>
    <w:rsid w:val="009B73DC"/>
    <w:rsid w:val="009C0E82"/>
    <w:rsid w:val="009C4F43"/>
    <w:rsid w:val="009C59B4"/>
    <w:rsid w:val="009C62DD"/>
    <w:rsid w:val="009C6337"/>
    <w:rsid w:val="009C6E11"/>
    <w:rsid w:val="009D26EA"/>
    <w:rsid w:val="009D3072"/>
    <w:rsid w:val="009D5B91"/>
    <w:rsid w:val="009D6CBF"/>
    <w:rsid w:val="009E1A31"/>
    <w:rsid w:val="009E2F14"/>
    <w:rsid w:val="009E42F4"/>
    <w:rsid w:val="009E4C07"/>
    <w:rsid w:val="009F1B1D"/>
    <w:rsid w:val="009F554D"/>
    <w:rsid w:val="009F6F37"/>
    <w:rsid w:val="00A01A03"/>
    <w:rsid w:val="00A033E6"/>
    <w:rsid w:val="00A03D43"/>
    <w:rsid w:val="00A04380"/>
    <w:rsid w:val="00A055E9"/>
    <w:rsid w:val="00A10FCF"/>
    <w:rsid w:val="00A11B21"/>
    <w:rsid w:val="00A13948"/>
    <w:rsid w:val="00A13F40"/>
    <w:rsid w:val="00A14985"/>
    <w:rsid w:val="00A158F4"/>
    <w:rsid w:val="00A1660D"/>
    <w:rsid w:val="00A16942"/>
    <w:rsid w:val="00A21A17"/>
    <w:rsid w:val="00A2735E"/>
    <w:rsid w:val="00A27AEC"/>
    <w:rsid w:val="00A30C73"/>
    <w:rsid w:val="00A359E0"/>
    <w:rsid w:val="00A35A71"/>
    <w:rsid w:val="00A35D16"/>
    <w:rsid w:val="00A37DA5"/>
    <w:rsid w:val="00A400D0"/>
    <w:rsid w:val="00A403D2"/>
    <w:rsid w:val="00A41875"/>
    <w:rsid w:val="00A43C59"/>
    <w:rsid w:val="00A45B2A"/>
    <w:rsid w:val="00A45C99"/>
    <w:rsid w:val="00A50ECD"/>
    <w:rsid w:val="00A52652"/>
    <w:rsid w:val="00A52729"/>
    <w:rsid w:val="00A52F38"/>
    <w:rsid w:val="00A53675"/>
    <w:rsid w:val="00A56B6A"/>
    <w:rsid w:val="00A578DC"/>
    <w:rsid w:val="00A608F1"/>
    <w:rsid w:val="00A61FC6"/>
    <w:rsid w:val="00A6239A"/>
    <w:rsid w:val="00A635D0"/>
    <w:rsid w:val="00A64674"/>
    <w:rsid w:val="00A66207"/>
    <w:rsid w:val="00A6725B"/>
    <w:rsid w:val="00A71951"/>
    <w:rsid w:val="00A76584"/>
    <w:rsid w:val="00A7794C"/>
    <w:rsid w:val="00A86E8B"/>
    <w:rsid w:val="00A87B17"/>
    <w:rsid w:val="00A93072"/>
    <w:rsid w:val="00A959D8"/>
    <w:rsid w:val="00A96E7E"/>
    <w:rsid w:val="00AA15AC"/>
    <w:rsid w:val="00AA2AD5"/>
    <w:rsid w:val="00AA3A99"/>
    <w:rsid w:val="00AB042A"/>
    <w:rsid w:val="00AB0C8D"/>
    <w:rsid w:val="00AB22DF"/>
    <w:rsid w:val="00AB2D34"/>
    <w:rsid w:val="00AB3430"/>
    <w:rsid w:val="00AB4827"/>
    <w:rsid w:val="00AB6652"/>
    <w:rsid w:val="00AB6F2D"/>
    <w:rsid w:val="00AB7215"/>
    <w:rsid w:val="00AB7CFA"/>
    <w:rsid w:val="00AC074D"/>
    <w:rsid w:val="00AC12BA"/>
    <w:rsid w:val="00AC132A"/>
    <w:rsid w:val="00AC161F"/>
    <w:rsid w:val="00AC1EA4"/>
    <w:rsid w:val="00AC285D"/>
    <w:rsid w:val="00AC3D9F"/>
    <w:rsid w:val="00AC4972"/>
    <w:rsid w:val="00AD0F33"/>
    <w:rsid w:val="00AD3782"/>
    <w:rsid w:val="00AD4E44"/>
    <w:rsid w:val="00AE4C42"/>
    <w:rsid w:val="00AE7EC7"/>
    <w:rsid w:val="00AF4801"/>
    <w:rsid w:val="00AF6631"/>
    <w:rsid w:val="00AF71FA"/>
    <w:rsid w:val="00B04120"/>
    <w:rsid w:val="00B05097"/>
    <w:rsid w:val="00B0593C"/>
    <w:rsid w:val="00B05AC7"/>
    <w:rsid w:val="00B20ED9"/>
    <w:rsid w:val="00B21FCD"/>
    <w:rsid w:val="00B2485D"/>
    <w:rsid w:val="00B24AB8"/>
    <w:rsid w:val="00B25698"/>
    <w:rsid w:val="00B261DA"/>
    <w:rsid w:val="00B303B3"/>
    <w:rsid w:val="00B307A0"/>
    <w:rsid w:val="00B3429F"/>
    <w:rsid w:val="00B34397"/>
    <w:rsid w:val="00B37CDC"/>
    <w:rsid w:val="00B42851"/>
    <w:rsid w:val="00B4432E"/>
    <w:rsid w:val="00B44B66"/>
    <w:rsid w:val="00B47C37"/>
    <w:rsid w:val="00B50DB8"/>
    <w:rsid w:val="00B519C9"/>
    <w:rsid w:val="00B53905"/>
    <w:rsid w:val="00B53AB2"/>
    <w:rsid w:val="00B53B24"/>
    <w:rsid w:val="00B54B5B"/>
    <w:rsid w:val="00B5562E"/>
    <w:rsid w:val="00B57000"/>
    <w:rsid w:val="00B60939"/>
    <w:rsid w:val="00B60ACF"/>
    <w:rsid w:val="00B60AFD"/>
    <w:rsid w:val="00B611C0"/>
    <w:rsid w:val="00B6155E"/>
    <w:rsid w:val="00B617CB"/>
    <w:rsid w:val="00B62715"/>
    <w:rsid w:val="00B6364A"/>
    <w:rsid w:val="00B70072"/>
    <w:rsid w:val="00B70A70"/>
    <w:rsid w:val="00B7184E"/>
    <w:rsid w:val="00B7737E"/>
    <w:rsid w:val="00B80750"/>
    <w:rsid w:val="00B80933"/>
    <w:rsid w:val="00B818A4"/>
    <w:rsid w:val="00B822DC"/>
    <w:rsid w:val="00B832DD"/>
    <w:rsid w:val="00B83395"/>
    <w:rsid w:val="00B834BE"/>
    <w:rsid w:val="00B83D04"/>
    <w:rsid w:val="00B84290"/>
    <w:rsid w:val="00B8649C"/>
    <w:rsid w:val="00B86D5A"/>
    <w:rsid w:val="00B8736E"/>
    <w:rsid w:val="00B9058F"/>
    <w:rsid w:val="00B92D0B"/>
    <w:rsid w:val="00B938B6"/>
    <w:rsid w:val="00B94945"/>
    <w:rsid w:val="00B94FCC"/>
    <w:rsid w:val="00B95043"/>
    <w:rsid w:val="00B9603F"/>
    <w:rsid w:val="00B96565"/>
    <w:rsid w:val="00BA287B"/>
    <w:rsid w:val="00BA2C86"/>
    <w:rsid w:val="00BB02A8"/>
    <w:rsid w:val="00BB235E"/>
    <w:rsid w:val="00BB4295"/>
    <w:rsid w:val="00BB7405"/>
    <w:rsid w:val="00BB7EB8"/>
    <w:rsid w:val="00BC1BA1"/>
    <w:rsid w:val="00BC3BAA"/>
    <w:rsid w:val="00BC3C42"/>
    <w:rsid w:val="00BC4222"/>
    <w:rsid w:val="00BC423A"/>
    <w:rsid w:val="00BC49D8"/>
    <w:rsid w:val="00BC5BC8"/>
    <w:rsid w:val="00BC66A5"/>
    <w:rsid w:val="00BD1C89"/>
    <w:rsid w:val="00BD2F00"/>
    <w:rsid w:val="00BD32D3"/>
    <w:rsid w:val="00BD6CF3"/>
    <w:rsid w:val="00BE0026"/>
    <w:rsid w:val="00BE2180"/>
    <w:rsid w:val="00BE32FC"/>
    <w:rsid w:val="00BE4275"/>
    <w:rsid w:val="00BE5030"/>
    <w:rsid w:val="00BE531C"/>
    <w:rsid w:val="00BE7444"/>
    <w:rsid w:val="00BE7FF4"/>
    <w:rsid w:val="00BF05DC"/>
    <w:rsid w:val="00BF165E"/>
    <w:rsid w:val="00BF2433"/>
    <w:rsid w:val="00BF4152"/>
    <w:rsid w:val="00BF483E"/>
    <w:rsid w:val="00BF61C9"/>
    <w:rsid w:val="00BF6BBA"/>
    <w:rsid w:val="00BF78CE"/>
    <w:rsid w:val="00C00E0E"/>
    <w:rsid w:val="00C021D4"/>
    <w:rsid w:val="00C02291"/>
    <w:rsid w:val="00C030E1"/>
    <w:rsid w:val="00C03C19"/>
    <w:rsid w:val="00C0546B"/>
    <w:rsid w:val="00C06BF5"/>
    <w:rsid w:val="00C10097"/>
    <w:rsid w:val="00C10EC8"/>
    <w:rsid w:val="00C12AEC"/>
    <w:rsid w:val="00C131FF"/>
    <w:rsid w:val="00C155E4"/>
    <w:rsid w:val="00C20D22"/>
    <w:rsid w:val="00C21B16"/>
    <w:rsid w:val="00C225A4"/>
    <w:rsid w:val="00C23039"/>
    <w:rsid w:val="00C25418"/>
    <w:rsid w:val="00C25D9C"/>
    <w:rsid w:val="00C275BD"/>
    <w:rsid w:val="00C31063"/>
    <w:rsid w:val="00C31649"/>
    <w:rsid w:val="00C32E3F"/>
    <w:rsid w:val="00C350F3"/>
    <w:rsid w:val="00C4017B"/>
    <w:rsid w:val="00C40385"/>
    <w:rsid w:val="00C41052"/>
    <w:rsid w:val="00C416FD"/>
    <w:rsid w:val="00C41A6A"/>
    <w:rsid w:val="00C42698"/>
    <w:rsid w:val="00C4292C"/>
    <w:rsid w:val="00C44E0A"/>
    <w:rsid w:val="00C47F3A"/>
    <w:rsid w:val="00C50D2E"/>
    <w:rsid w:val="00C51311"/>
    <w:rsid w:val="00C52B60"/>
    <w:rsid w:val="00C53B6F"/>
    <w:rsid w:val="00C6335B"/>
    <w:rsid w:val="00C63DEE"/>
    <w:rsid w:val="00C63E06"/>
    <w:rsid w:val="00C6425D"/>
    <w:rsid w:val="00C64573"/>
    <w:rsid w:val="00C64B69"/>
    <w:rsid w:val="00C65576"/>
    <w:rsid w:val="00C6582F"/>
    <w:rsid w:val="00C66165"/>
    <w:rsid w:val="00C673C2"/>
    <w:rsid w:val="00C67EC1"/>
    <w:rsid w:val="00C70AB6"/>
    <w:rsid w:val="00C7227A"/>
    <w:rsid w:val="00C734D8"/>
    <w:rsid w:val="00C750C8"/>
    <w:rsid w:val="00C8210A"/>
    <w:rsid w:val="00C8213F"/>
    <w:rsid w:val="00C8214B"/>
    <w:rsid w:val="00C83B21"/>
    <w:rsid w:val="00C8797A"/>
    <w:rsid w:val="00C87B00"/>
    <w:rsid w:val="00C9081B"/>
    <w:rsid w:val="00C9092C"/>
    <w:rsid w:val="00C93435"/>
    <w:rsid w:val="00C938CF"/>
    <w:rsid w:val="00C947AB"/>
    <w:rsid w:val="00CA0AFB"/>
    <w:rsid w:val="00CA236C"/>
    <w:rsid w:val="00CA50A0"/>
    <w:rsid w:val="00CA5245"/>
    <w:rsid w:val="00CA56D1"/>
    <w:rsid w:val="00CA7B09"/>
    <w:rsid w:val="00CB0297"/>
    <w:rsid w:val="00CB0303"/>
    <w:rsid w:val="00CB083E"/>
    <w:rsid w:val="00CB1F7D"/>
    <w:rsid w:val="00CB5B1A"/>
    <w:rsid w:val="00CB5ECB"/>
    <w:rsid w:val="00CB7AC4"/>
    <w:rsid w:val="00CC0794"/>
    <w:rsid w:val="00CC1A17"/>
    <w:rsid w:val="00CC3813"/>
    <w:rsid w:val="00CC5431"/>
    <w:rsid w:val="00CD0733"/>
    <w:rsid w:val="00CD48B5"/>
    <w:rsid w:val="00CD6ADC"/>
    <w:rsid w:val="00CE318C"/>
    <w:rsid w:val="00CE444B"/>
    <w:rsid w:val="00CE463F"/>
    <w:rsid w:val="00CE5EF9"/>
    <w:rsid w:val="00CE6274"/>
    <w:rsid w:val="00CF2BD9"/>
    <w:rsid w:val="00CF456B"/>
    <w:rsid w:val="00CF4B0C"/>
    <w:rsid w:val="00CF4F5B"/>
    <w:rsid w:val="00CF539B"/>
    <w:rsid w:val="00CF5A22"/>
    <w:rsid w:val="00CF5A8C"/>
    <w:rsid w:val="00D00A63"/>
    <w:rsid w:val="00D020A3"/>
    <w:rsid w:val="00D0262E"/>
    <w:rsid w:val="00D072DD"/>
    <w:rsid w:val="00D07F8A"/>
    <w:rsid w:val="00D110BD"/>
    <w:rsid w:val="00D12224"/>
    <w:rsid w:val="00D12D28"/>
    <w:rsid w:val="00D15635"/>
    <w:rsid w:val="00D17D6C"/>
    <w:rsid w:val="00D21371"/>
    <w:rsid w:val="00D23863"/>
    <w:rsid w:val="00D23961"/>
    <w:rsid w:val="00D25662"/>
    <w:rsid w:val="00D27AA3"/>
    <w:rsid w:val="00D3049E"/>
    <w:rsid w:val="00D30BDA"/>
    <w:rsid w:val="00D31BBB"/>
    <w:rsid w:val="00D350B6"/>
    <w:rsid w:val="00D357FF"/>
    <w:rsid w:val="00D358C3"/>
    <w:rsid w:val="00D36F4B"/>
    <w:rsid w:val="00D3797C"/>
    <w:rsid w:val="00D41DE3"/>
    <w:rsid w:val="00D421EB"/>
    <w:rsid w:val="00D428F8"/>
    <w:rsid w:val="00D45D07"/>
    <w:rsid w:val="00D463AE"/>
    <w:rsid w:val="00D4692E"/>
    <w:rsid w:val="00D4798E"/>
    <w:rsid w:val="00D540BF"/>
    <w:rsid w:val="00D55534"/>
    <w:rsid w:val="00D56345"/>
    <w:rsid w:val="00D569B2"/>
    <w:rsid w:val="00D605E2"/>
    <w:rsid w:val="00D63DD2"/>
    <w:rsid w:val="00D63ED6"/>
    <w:rsid w:val="00D63F7F"/>
    <w:rsid w:val="00D64075"/>
    <w:rsid w:val="00D67D40"/>
    <w:rsid w:val="00D67E9D"/>
    <w:rsid w:val="00D714B9"/>
    <w:rsid w:val="00D724F4"/>
    <w:rsid w:val="00D76A44"/>
    <w:rsid w:val="00D77A53"/>
    <w:rsid w:val="00D828C9"/>
    <w:rsid w:val="00D82BC5"/>
    <w:rsid w:val="00D832A8"/>
    <w:rsid w:val="00D83830"/>
    <w:rsid w:val="00D8448E"/>
    <w:rsid w:val="00D84D7E"/>
    <w:rsid w:val="00D86363"/>
    <w:rsid w:val="00D8648F"/>
    <w:rsid w:val="00D87815"/>
    <w:rsid w:val="00D903F3"/>
    <w:rsid w:val="00D90668"/>
    <w:rsid w:val="00D91089"/>
    <w:rsid w:val="00D912E3"/>
    <w:rsid w:val="00D926D6"/>
    <w:rsid w:val="00D9337F"/>
    <w:rsid w:val="00D93753"/>
    <w:rsid w:val="00D97A9C"/>
    <w:rsid w:val="00DA0510"/>
    <w:rsid w:val="00DA45B4"/>
    <w:rsid w:val="00DA4ED6"/>
    <w:rsid w:val="00DA5B09"/>
    <w:rsid w:val="00DA5B29"/>
    <w:rsid w:val="00DA70DE"/>
    <w:rsid w:val="00DA77A5"/>
    <w:rsid w:val="00DA7CFF"/>
    <w:rsid w:val="00DB01B7"/>
    <w:rsid w:val="00DB1A42"/>
    <w:rsid w:val="00DB3473"/>
    <w:rsid w:val="00DB37A7"/>
    <w:rsid w:val="00DB37BB"/>
    <w:rsid w:val="00DB6036"/>
    <w:rsid w:val="00DB6B53"/>
    <w:rsid w:val="00DC1D34"/>
    <w:rsid w:val="00DC38AE"/>
    <w:rsid w:val="00DC49B1"/>
    <w:rsid w:val="00DC52F8"/>
    <w:rsid w:val="00DC5501"/>
    <w:rsid w:val="00DC6F4F"/>
    <w:rsid w:val="00DC7313"/>
    <w:rsid w:val="00DD02BC"/>
    <w:rsid w:val="00DD12C4"/>
    <w:rsid w:val="00DD3F28"/>
    <w:rsid w:val="00DD4509"/>
    <w:rsid w:val="00DD4537"/>
    <w:rsid w:val="00DD4E15"/>
    <w:rsid w:val="00DD710A"/>
    <w:rsid w:val="00DD7658"/>
    <w:rsid w:val="00DD7820"/>
    <w:rsid w:val="00DE154C"/>
    <w:rsid w:val="00DE3346"/>
    <w:rsid w:val="00DE4FCB"/>
    <w:rsid w:val="00DE5E59"/>
    <w:rsid w:val="00DE66E3"/>
    <w:rsid w:val="00DE7598"/>
    <w:rsid w:val="00DF0B30"/>
    <w:rsid w:val="00DF145B"/>
    <w:rsid w:val="00DF27C5"/>
    <w:rsid w:val="00DF3E9D"/>
    <w:rsid w:val="00DF56E1"/>
    <w:rsid w:val="00DF5D2B"/>
    <w:rsid w:val="00DF7E88"/>
    <w:rsid w:val="00E000EB"/>
    <w:rsid w:val="00E002BC"/>
    <w:rsid w:val="00E016D2"/>
    <w:rsid w:val="00E029C0"/>
    <w:rsid w:val="00E02A41"/>
    <w:rsid w:val="00E02BFE"/>
    <w:rsid w:val="00E040BF"/>
    <w:rsid w:val="00E04165"/>
    <w:rsid w:val="00E0669C"/>
    <w:rsid w:val="00E06BA8"/>
    <w:rsid w:val="00E100AA"/>
    <w:rsid w:val="00E100C5"/>
    <w:rsid w:val="00E10149"/>
    <w:rsid w:val="00E107E7"/>
    <w:rsid w:val="00E11D8C"/>
    <w:rsid w:val="00E12A70"/>
    <w:rsid w:val="00E12D63"/>
    <w:rsid w:val="00E16372"/>
    <w:rsid w:val="00E203F9"/>
    <w:rsid w:val="00E20BEB"/>
    <w:rsid w:val="00E20ED6"/>
    <w:rsid w:val="00E21358"/>
    <w:rsid w:val="00E21F24"/>
    <w:rsid w:val="00E2249B"/>
    <w:rsid w:val="00E22A0D"/>
    <w:rsid w:val="00E24C2B"/>
    <w:rsid w:val="00E25645"/>
    <w:rsid w:val="00E25E05"/>
    <w:rsid w:val="00E26F91"/>
    <w:rsid w:val="00E2771E"/>
    <w:rsid w:val="00E3104E"/>
    <w:rsid w:val="00E35E57"/>
    <w:rsid w:val="00E3684D"/>
    <w:rsid w:val="00E37569"/>
    <w:rsid w:val="00E406A4"/>
    <w:rsid w:val="00E41DB6"/>
    <w:rsid w:val="00E41E30"/>
    <w:rsid w:val="00E423CA"/>
    <w:rsid w:val="00E43D70"/>
    <w:rsid w:val="00E44191"/>
    <w:rsid w:val="00E448F5"/>
    <w:rsid w:val="00E45A9B"/>
    <w:rsid w:val="00E46B13"/>
    <w:rsid w:val="00E47A1B"/>
    <w:rsid w:val="00E47B2C"/>
    <w:rsid w:val="00E5031B"/>
    <w:rsid w:val="00E50CDF"/>
    <w:rsid w:val="00E51560"/>
    <w:rsid w:val="00E55424"/>
    <w:rsid w:val="00E55BB5"/>
    <w:rsid w:val="00E60802"/>
    <w:rsid w:val="00E61CD9"/>
    <w:rsid w:val="00E65E79"/>
    <w:rsid w:val="00E66289"/>
    <w:rsid w:val="00E66C5A"/>
    <w:rsid w:val="00E67416"/>
    <w:rsid w:val="00E718B6"/>
    <w:rsid w:val="00E73581"/>
    <w:rsid w:val="00E762D8"/>
    <w:rsid w:val="00E82889"/>
    <w:rsid w:val="00E83BDF"/>
    <w:rsid w:val="00E84D3F"/>
    <w:rsid w:val="00E86BCF"/>
    <w:rsid w:val="00E91443"/>
    <w:rsid w:val="00E935FF"/>
    <w:rsid w:val="00E94BBC"/>
    <w:rsid w:val="00E94BD4"/>
    <w:rsid w:val="00E96A61"/>
    <w:rsid w:val="00EA088B"/>
    <w:rsid w:val="00EA125B"/>
    <w:rsid w:val="00EA19D6"/>
    <w:rsid w:val="00EA1C43"/>
    <w:rsid w:val="00EA3864"/>
    <w:rsid w:val="00EA76C6"/>
    <w:rsid w:val="00EA7AA5"/>
    <w:rsid w:val="00EB0EA0"/>
    <w:rsid w:val="00EB0EFC"/>
    <w:rsid w:val="00EB15B6"/>
    <w:rsid w:val="00EB2AD9"/>
    <w:rsid w:val="00EB3107"/>
    <w:rsid w:val="00EB4916"/>
    <w:rsid w:val="00EB5543"/>
    <w:rsid w:val="00EB613A"/>
    <w:rsid w:val="00EB6BB1"/>
    <w:rsid w:val="00EB7408"/>
    <w:rsid w:val="00EC003A"/>
    <w:rsid w:val="00EC00C9"/>
    <w:rsid w:val="00EC13D1"/>
    <w:rsid w:val="00EC2512"/>
    <w:rsid w:val="00EC440E"/>
    <w:rsid w:val="00EC5A85"/>
    <w:rsid w:val="00EC6596"/>
    <w:rsid w:val="00EC76A2"/>
    <w:rsid w:val="00EC7D7F"/>
    <w:rsid w:val="00ED09AB"/>
    <w:rsid w:val="00ED482C"/>
    <w:rsid w:val="00EE07D3"/>
    <w:rsid w:val="00EE3283"/>
    <w:rsid w:val="00EE7992"/>
    <w:rsid w:val="00EE7DFE"/>
    <w:rsid w:val="00EF1024"/>
    <w:rsid w:val="00EF1F78"/>
    <w:rsid w:val="00EF3CDB"/>
    <w:rsid w:val="00EF5902"/>
    <w:rsid w:val="00EF5B92"/>
    <w:rsid w:val="00EF618D"/>
    <w:rsid w:val="00F037E0"/>
    <w:rsid w:val="00F0491E"/>
    <w:rsid w:val="00F067A2"/>
    <w:rsid w:val="00F07D9F"/>
    <w:rsid w:val="00F11F4C"/>
    <w:rsid w:val="00F16664"/>
    <w:rsid w:val="00F172BE"/>
    <w:rsid w:val="00F177AF"/>
    <w:rsid w:val="00F22451"/>
    <w:rsid w:val="00F24837"/>
    <w:rsid w:val="00F2575F"/>
    <w:rsid w:val="00F31937"/>
    <w:rsid w:val="00F31A00"/>
    <w:rsid w:val="00F31A5A"/>
    <w:rsid w:val="00F33DE9"/>
    <w:rsid w:val="00F34770"/>
    <w:rsid w:val="00F34F71"/>
    <w:rsid w:val="00F353B2"/>
    <w:rsid w:val="00F35AF0"/>
    <w:rsid w:val="00F3619A"/>
    <w:rsid w:val="00F37414"/>
    <w:rsid w:val="00F4059E"/>
    <w:rsid w:val="00F4143E"/>
    <w:rsid w:val="00F425DA"/>
    <w:rsid w:val="00F46585"/>
    <w:rsid w:val="00F46CB6"/>
    <w:rsid w:val="00F52796"/>
    <w:rsid w:val="00F52910"/>
    <w:rsid w:val="00F53D9B"/>
    <w:rsid w:val="00F54940"/>
    <w:rsid w:val="00F55E73"/>
    <w:rsid w:val="00F60092"/>
    <w:rsid w:val="00F6782C"/>
    <w:rsid w:val="00F70224"/>
    <w:rsid w:val="00F70762"/>
    <w:rsid w:val="00F71858"/>
    <w:rsid w:val="00F72B91"/>
    <w:rsid w:val="00F73DEF"/>
    <w:rsid w:val="00F73E98"/>
    <w:rsid w:val="00F744FC"/>
    <w:rsid w:val="00F80E5D"/>
    <w:rsid w:val="00F82FE4"/>
    <w:rsid w:val="00F851CE"/>
    <w:rsid w:val="00F85750"/>
    <w:rsid w:val="00F86E95"/>
    <w:rsid w:val="00F876AB"/>
    <w:rsid w:val="00F915CD"/>
    <w:rsid w:val="00F94021"/>
    <w:rsid w:val="00F95ED1"/>
    <w:rsid w:val="00F9723D"/>
    <w:rsid w:val="00F97A78"/>
    <w:rsid w:val="00FA02BC"/>
    <w:rsid w:val="00FA083C"/>
    <w:rsid w:val="00FA1521"/>
    <w:rsid w:val="00FA1C0E"/>
    <w:rsid w:val="00FA24E7"/>
    <w:rsid w:val="00FA7CFF"/>
    <w:rsid w:val="00FB224E"/>
    <w:rsid w:val="00FB2FCB"/>
    <w:rsid w:val="00FB415E"/>
    <w:rsid w:val="00FB4FF6"/>
    <w:rsid w:val="00FB789D"/>
    <w:rsid w:val="00FC079C"/>
    <w:rsid w:val="00FC08E0"/>
    <w:rsid w:val="00FC1074"/>
    <w:rsid w:val="00FC14CC"/>
    <w:rsid w:val="00FC1884"/>
    <w:rsid w:val="00FC2CD1"/>
    <w:rsid w:val="00FC4FC5"/>
    <w:rsid w:val="00FC652A"/>
    <w:rsid w:val="00FC7185"/>
    <w:rsid w:val="00FC75CC"/>
    <w:rsid w:val="00FD056C"/>
    <w:rsid w:val="00FD153B"/>
    <w:rsid w:val="00FD2100"/>
    <w:rsid w:val="00FD446D"/>
    <w:rsid w:val="00FD5077"/>
    <w:rsid w:val="00FE4B72"/>
    <w:rsid w:val="00FE7292"/>
    <w:rsid w:val="00FF1C9F"/>
    <w:rsid w:val="00FF3DCF"/>
    <w:rsid w:val="00FF48D2"/>
    <w:rsid w:val="00FF5AA3"/>
    <w:rsid w:val="00FF5AE4"/>
    <w:rsid w:val="00FF75A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Heading3"/>
    <w:next w:val="Normal"/>
    <w:link w:val="Heading2Char"/>
    <w:qFormat/>
    <w:rsid w:val="00CA236C"/>
    <w:pPr>
      <w:keepNext/>
      <w:keepLines/>
      <w:outlineLvl w:val="1"/>
    </w:pPr>
    <w:rPr>
      <w:b/>
      <w:i/>
      <w:u w:val="none"/>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CA236C"/>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CA236C"/>
    <w:pPr>
      <w:numPr>
        <w:numId w:val="1"/>
      </w:numPr>
      <w:outlineLvl w:val="0"/>
    </w:pPr>
    <w:rPr>
      <w:rFonts w:ascii="Arial" w:hAnsi="Arial" w:cs="Arial"/>
      <w:b/>
      <w:snapToGrid w:val="0"/>
      <w:sz w:val="22"/>
      <w:szCs w:val="22"/>
      <w:lang w:eastAsia="en-US"/>
    </w:rPr>
  </w:style>
  <w:style w:type="paragraph" w:customStyle="1" w:styleId="TableText1">
    <w:name w:val="Table Text"/>
    <w:basedOn w:val="Normal"/>
    <w:qFormat/>
    <w:rsid w:val="00120B0E"/>
    <w:pPr>
      <w:widowControl/>
      <w:spacing w:before="60" w:after="60"/>
      <w:jc w:val="left"/>
    </w:pPr>
    <w:rPr>
      <w:rFonts w:cs="Times New Roman"/>
      <w:snapToGrid/>
      <w:sz w:val="18"/>
      <w:lang w:eastAsia="en-AU"/>
    </w:rPr>
  </w:style>
  <w:style w:type="paragraph" w:styleId="FootnoteText">
    <w:name w:val="footnote text"/>
    <w:aliases w:val="Char,wcp_Footnote,Footnote_Bas Page,Footnote Text Char Char,Footnote Text Char2,Footnote Text Char Char1"/>
    <w:basedOn w:val="Normal"/>
    <w:link w:val="FootnoteTextChar"/>
    <w:unhideWhenUsed/>
    <w:rsid w:val="00120B0E"/>
    <w:rPr>
      <w:sz w:val="20"/>
    </w:rPr>
  </w:style>
  <w:style w:type="character" w:customStyle="1" w:styleId="FootnoteTextChar">
    <w:name w:val="Footnote Text Char"/>
    <w:aliases w:val="Char Char,wcp_Footnote Char,Footnote_Bas Page Char,Footnote Text Char Char Char,Footnote Text Char2 Char,Footnote Text Char Char1 Char"/>
    <w:basedOn w:val="DefaultParagraphFont"/>
    <w:link w:val="FootnoteText"/>
    <w:rsid w:val="00120B0E"/>
    <w:rPr>
      <w:rFonts w:ascii="Arial" w:hAnsi="Arial" w:cs="Arial"/>
      <w:snapToGrid w:val="0"/>
      <w:lang w:eastAsia="en-US"/>
    </w:rPr>
  </w:style>
  <w:style w:type="character" w:styleId="FootnoteReference">
    <w:name w:val="footnote reference"/>
    <w:basedOn w:val="DefaultParagraphFont"/>
    <w:uiPriority w:val="99"/>
    <w:unhideWhenUsed/>
    <w:rsid w:val="00120B0E"/>
    <w:rPr>
      <w:vertAlign w:val="superscript"/>
    </w:rPr>
  </w:style>
  <w:style w:type="character" w:customStyle="1" w:styleId="ListParagraphChar">
    <w:name w:val="List Paragraph Char"/>
    <w:aliases w:val="BulletPoints Char"/>
    <w:basedOn w:val="DefaultParagraphFont"/>
    <w:link w:val="ListParagraph"/>
    <w:uiPriority w:val="34"/>
    <w:rsid w:val="00120B0E"/>
    <w:rPr>
      <w:rFonts w:ascii="Arial" w:hAnsi="Arial" w:cs="Arial"/>
      <w:snapToGrid w:val="0"/>
      <w:sz w:val="22"/>
      <w:lang w:eastAsia="en-US"/>
    </w:rPr>
  </w:style>
  <w:style w:type="paragraph" w:customStyle="1" w:styleId="TextUnderTable">
    <w:name w:val="Text Under Table"/>
    <w:basedOn w:val="Normal"/>
    <w:link w:val="TextUnderTableChar"/>
    <w:rsid w:val="00120B0E"/>
    <w:pPr>
      <w:widowControl/>
      <w:spacing w:before="120" w:after="120"/>
      <w:contextualSpacing/>
      <w:jc w:val="left"/>
    </w:pPr>
    <w:rPr>
      <w:rFonts w:cs="Times New Roman"/>
      <w:i/>
      <w:snapToGrid/>
      <w:sz w:val="16"/>
      <w:szCs w:val="22"/>
      <w:lang w:eastAsia="en-AU"/>
    </w:rPr>
  </w:style>
  <w:style w:type="character" w:customStyle="1" w:styleId="TextUnderTableChar">
    <w:name w:val="Text Under Table Char"/>
    <w:link w:val="TextUnderTable"/>
    <w:rsid w:val="00120B0E"/>
    <w:rPr>
      <w:rFonts w:ascii="Arial" w:hAnsi="Arial"/>
      <w:i/>
      <w:sz w:val="16"/>
      <w:szCs w:val="22"/>
    </w:rPr>
  </w:style>
  <w:style w:type="paragraph" w:customStyle="1" w:styleId="TableTextHeading">
    <w:name w:val="Table Text Heading"/>
    <w:basedOn w:val="Normal"/>
    <w:rsid w:val="00120B0E"/>
    <w:pPr>
      <w:widowControl/>
      <w:spacing w:before="60" w:after="60"/>
      <w:jc w:val="center"/>
    </w:pPr>
    <w:rPr>
      <w:rFonts w:ascii="Arial Bold" w:hAnsi="Arial Bold" w:cs="Times New Roman"/>
      <w:b/>
      <w:snapToGrid/>
      <w:sz w:val="18"/>
      <w:lang w:eastAsia="en-AU"/>
    </w:rPr>
  </w:style>
  <w:style w:type="paragraph" w:customStyle="1" w:styleId="Bulletintro">
    <w:name w:val="Bullet intro"/>
    <w:basedOn w:val="BodyText"/>
    <w:uiPriority w:val="2"/>
    <w:qFormat/>
    <w:rsid w:val="00120B0E"/>
    <w:pPr>
      <w:widowControl/>
      <w:spacing w:after="120"/>
    </w:pPr>
    <w:rPr>
      <w:rFonts w:ascii="Calibri" w:hAnsi="Calibri"/>
      <w:snapToGrid/>
      <w:szCs w:val="24"/>
      <w:lang w:val="en-US"/>
    </w:rPr>
  </w:style>
  <w:style w:type="character" w:customStyle="1" w:styleId="CaptionCharChar1">
    <w:name w:val="Caption Char Char1"/>
    <w:aliases w:val="IB Caption Char Char,Medical Caption Char Char,Caption Char1 Char Char Char,Caption Char Char Char Char Char1,Caption Char1 Char Char1,Caption Char Char Char Char Char Char,Caption Char Char Char1"/>
    <w:basedOn w:val="DefaultParagraphFont"/>
    <w:rsid w:val="00120B0E"/>
    <w:rPr>
      <w:rFonts w:ascii="Arial" w:eastAsia="Times New Roman" w:hAnsi="Arial" w:cs="Times New Roman"/>
      <w:b/>
      <w:lang w:val="en-AU" w:eastAsia="en-AU"/>
    </w:rPr>
  </w:style>
  <w:style w:type="table" w:styleId="LightShading">
    <w:name w:val="Light Shading"/>
    <w:basedOn w:val="TableNormal"/>
    <w:uiPriority w:val="60"/>
    <w:rsid w:val="00120B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120B0E"/>
    <w:pPr>
      <w:autoSpaceDE w:val="0"/>
      <w:autoSpaceDN w:val="0"/>
      <w:adjustRightInd w:val="0"/>
    </w:pPr>
    <w:rPr>
      <w:rFonts w:ascii="Cambria" w:hAnsi="Cambria" w:cs="Cambria"/>
      <w:color w:val="000000"/>
      <w:sz w:val="24"/>
      <w:szCs w:val="24"/>
    </w:rPr>
  </w:style>
  <w:style w:type="character" w:customStyle="1" w:styleId="MainBodyTextChar">
    <w:name w:val="Main Body Text Char"/>
    <w:link w:val="MainBodyText"/>
    <w:rsid w:val="00120B0E"/>
    <w:rPr>
      <w:rFonts w:ascii="Arial" w:hAnsi="Arial"/>
      <w:sz w:val="22"/>
      <w:szCs w:val="22"/>
    </w:rPr>
  </w:style>
  <w:style w:type="paragraph" w:customStyle="1" w:styleId="MainBodyText">
    <w:name w:val="Main Body Text"/>
    <w:basedOn w:val="Normal"/>
    <w:link w:val="MainBodyTextChar"/>
    <w:rsid w:val="00120B0E"/>
    <w:pPr>
      <w:widowControl/>
      <w:spacing w:after="240" w:line="276" w:lineRule="auto"/>
    </w:pPr>
    <w:rPr>
      <w:rFonts w:cs="Times New Roman"/>
      <w:snapToGrid/>
      <w:szCs w:val="22"/>
      <w:lang w:eastAsia="en-AU"/>
    </w:rPr>
  </w:style>
  <w:style w:type="paragraph" w:customStyle="1" w:styleId="TableH1">
    <w:name w:val="Table H1"/>
    <w:basedOn w:val="BodyText"/>
    <w:uiPriority w:val="4"/>
    <w:qFormat/>
    <w:rsid w:val="00120B0E"/>
    <w:pPr>
      <w:keepNext/>
      <w:widowControl/>
      <w:tabs>
        <w:tab w:val="left" w:pos="416"/>
        <w:tab w:val="left" w:pos="582"/>
        <w:tab w:val="left" w:pos="1134"/>
      </w:tabs>
      <w:spacing w:after="240"/>
    </w:pPr>
    <w:rPr>
      <w:rFonts w:ascii="Calibri" w:hAnsi="Calibri" w:cs="Times New Roman"/>
      <w:b/>
      <w:snapToGrid/>
      <w:sz w:val="20"/>
      <w:lang w:val="en-US"/>
    </w:rPr>
  </w:style>
  <w:style w:type="paragraph" w:customStyle="1" w:styleId="TableFigNotes0">
    <w:name w:val="TableFigNotes+0"/>
    <w:basedOn w:val="Normal"/>
    <w:uiPriority w:val="4"/>
    <w:rsid w:val="00120B0E"/>
    <w:pPr>
      <w:keepLines/>
      <w:widowControl/>
      <w:jc w:val="left"/>
    </w:pPr>
    <w:rPr>
      <w:rFonts w:ascii="Calibri" w:hAnsi="Calibri" w:cs="Tahoma"/>
      <w:snapToGrid/>
      <w:color w:val="000000"/>
      <w:sz w:val="16"/>
      <w:szCs w:val="18"/>
      <w:lang w:eastAsia="en-AU"/>
    </w:rPr>
  </w:style>
  <w:style w:type="table" w:customStyle="1" w:styleId="LightList2">
    <w:name w:val="Light List2"/>
    <w:basedOn w:val="TableNormal"/>
    <w:uiPriority w:val="61"/>
    <w:rsid w:val="004227A9"/>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Style">
    <w:name w:val="Table Style"/>
    <w:basedOn w:val="TableNormal"/>
    <w:uiPriority w:val="99"/>
    <w:rsid w:val="005229FA"/>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paragraph" w:customStyle="1" w:styleId="TableListBullet">
    <w:name w:val="Table List Bullet"/>
    <w:basedOn w:val="TableText1"/>
    <w:uiPriority w:val="99"/>
    <w:rsid w:val="005229FA"/>
    <w:pPr>
      <w:numPr>
        <w:numId w:val="8"/>
      </w:numPr>
      <w:tabs>
        <w:tab w:val="clear" w:pos="720"/>
        <w:tab w:val="left" w:pos="280"/>
        <w:tab w:val="center" w:pos="4153"/>
        <w:tab w:val="right" w:pos="9015"/>
      </w:tabs>
      <w:spacing w:before="0" w:after="0"/>
      <w:ind w:left="280" w:hanging="280"/>
    </w:pPr>
    <w:rPr>
      <w:sz w:val="16"/>
      <w:szCs w:val="16"/>
    </w:rPr>
  </w:style>
  <w:style w:type="character" w:customStyle="1" w:styleId="apple-converted-space">
    <w:name w:val="apple-converted-space"/>
    <w:basedOn w:val="DefaultParagraphFont"/>
    <w:rsid w:val="00FB4FF6"/>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42A17"/>
    <w:pPr>
      <w:widowControl/>
      <w:spacing w:after="160" w:line="240" w:lineRule="exact"/>
      <w:jc w:val="left"/>
    </w:pPr>
    <w:rPr>
      <w:rFonts w:ascii="Verdana" w:eastAsia="MS Mincho" w:hAnsi="Verdana" w:cs="Verdana"/>
      <w:snapToGrid/>
      <w:sz w:val="20"/>
      <w:lang w:val="en-US"/>
    </w:rPr>
  </w:style>
  <w:style w:type="character" w:customStyle="1" w:styleId="Heading3Char">
    <w:name w:val="Heading 3 Char"/>
    <w:basedOn w:val="DefaultParagraphFont"/>
    <w:link w:val="Heading3"/>
    <w:rsid w:val="007A0D67"/>
    <w:rPr>
      <w:rFonts w:ascii="Arial" w:hAnsi="Arial" w:cs="Arial"/>
      <w:snapToGrid w:val="0"/>
      <w:sz w:val="22"/>
      <w:u w:val="single"/>
      <w:lang w:eastAsia="en-US"/>
    </w:rPr>
  </w:style>
  <w:style w:type="character" w:styleId="IntenseReference">
    <w:name w:val="Intense Reference"/>
    <w:basedOn w:val="DefaultParagraphFont"/>
    <w:uiPriority w:val="32"/>
    <w:rsid w:val="00030617"/>
    <w:rPr>
      <w:b/>
      <w:bCs/>
      <w:smallCaps/>
      <w:color w:val="C0504D" w:themeColor="accent2"/>
      <w:spacing w:val="5"/>
      <w:u w:val="single"/>
    </w:rPr>
  </w:style>
  <w:style w:type="paragraph" w:customStyle="1" w:styleId="PBACheading10">
    <w:name w:val="PBAC heading 1"/>
    <w:qFormat/>
    <w:rsid w:val="00C6425D"/>
    <w:pPr>
      <w:ind w:left="720" w:hanging="720"/>
      <w:outlineLvl w:val="0"/>
    </w:pPr>
    <w:rPr>
      <w:rFonts w:ascii="Arial" w:hAnsi="Arial" w:cs="Arial"/>
      <w:snapToGrid w:val="0"/>
      <w:sz w:val="22"/>
      <w:szCs w:val="22"/>
      <w:lang w:eastAsia="en-US"/>
    </w:rPr>
  </w:style>
  <w:style w:type="character" w:customStyle="1" w:styleId="tgc">
    <w:name w:val="_tgc"/>
    <w:basedOn w:val="DefaultParagraphFont"/>
    <w:rsid w:val="00245BB1"/>
  </w:style>
  <w:style w:type="character" w:styleId="FollowedHyperlink">
    <w:name w:val="FollowedHyperlink"/>
    <w:basedOn w:val="DefaultParagraphFont"/>
    <w:semiHidden/>
    <w:unhideWhenUsed/>
    <w:rsid w:val="00B83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Heading3"/>
    <w:next w:val="Normal"/>
    <w:link w:val="Heading2Char"/>
    <w:qFormat/>
    <w:rsid w:val="00CA236C"/>
    <w:pPr>
      <w:keepNext/>
      <w:keepLines/>
      <w:outlineLvl w:val="1"/>
    </w:pPr>
    <w:rPr>
      <w:b/>
      <w:i/>
      <w:u w:val="none"/>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CA236C"/>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CA236C"/>
    <w:pPr>
      <w:numPr>
        <w:numId w:val="1"/>
      </w:numPr>
      <w:outlineLvl w:val="0"/>
    </w:pPr>
    <w:rPr>
      <w:rFonts w:ascii="Arial" w:hAnsi="Arial" w:cs="Arial"/>
      <w:b/>
      <w:snapToGrid w:val="0"/>
      <w:sz w:val="22"/>
      <w:szCs w:val="22"/>
      <w:lang w:eastAsia="en-US"/>
    </w:rPr>
  </w:style>
  <w:style w:type="paragraph" w:customStyle="1" w:styleId="TableText1">
    <w:name w:val="Table Text"/>
    <w:basedOn w:val="Normal"/>
    <w:qFormat/>
    <w:rsid w:val="00120B0E"/>
    <w:pPr>
      <w:widowControl/>
      <w:spacing w:before="60" w:after="60"/>
      <w:jc w:val="left"/>
    </w:pPr>
    <w:rPr>
      <w:rFonts w:cs="Times New Roman"/>
      <w:snapToGrid/>
      <w:sz w:val="18"/>
      <w:lang w:eastAsia="en-AU"/>
    </w:rPr>
  </w:style>
  <w:style w:type="paragraph" w:styleId="FootnoteText">
    <w:name w:val="footnote text"/>
    <w:aliases w:val="Char,wcp_Footnote,Footnote_Bas Page,Footnote Text Char Char,Footnote Text Char2,Footnote Text Char Char1"/>
    <w:basedOn w:val="Normal"/>
    <w:link w:val="FootnoteTextChar"/>
    <w:unhideWhenUsed/>
    <w:rsid w:val="00120B0E"/>
    <w:rPr>
      <w:sz w:val="20"/>
    </w:rPr>
  </w:style>
  <w:style w:type="character" w:customStyle="1" w:styleId="FootnoteTextChar">
    <w:name w:val="Footnote Text Char"/>
    <w:aliases w:val="Char Char,wcp_Footnote Char,Footnote_Bas Page Char,Footnote Text Char Char Char,Footnote Text Char2 Char,Footnote Text Char Char1 Char"/>
    <w:basedOn w:val="DefaultParagraphFont"/>
    <w:link w:val="FootnoteText"/>
    <w:rsid w:val="00120B0E"/>
    <w:rPr>
      <w:rFonts w:ascii="Arial" w:hAnsi="Arial" w:cs="Arial"/>
      <w:snapToGrid w:val="0"/>
      <w:lang w:eastAsia="en-US"/>
    </w:rPr>
  </w:style>
  <w:style w:type="character" w:styleId="FootnoteReference">
    <w:name w:val="footnote reference"/>
    <w:basedOn w:val="DefaultParagraphFont"/>
    <w:uiPriority w:val="99"/>
    <w:unhideWhenUsed/>
    <w:rsid w:val="00120B0E"/>
    <w:rPr>
      <w:vertAlign w:val="superscript"/>
    </w:rPr>
  </w:style>
  <w:style w:type="character" w:customStyle="1" w:styleId="ListParagraphChar">
    <w:name w:val="List Paragraph Char"/>
    <w:aliases w:val="BulletPoints Char"/>
    <w:basedOn w:val="DefaultParagraphFont"/>
    <w:link w:val="ListParagraph"/>
    <w:uiPriority w:val="34"/>
    <w:rsid w:val="00120B0E"/>
    <w:rPr>
      <w:rFonts w:ascii="Arial" w:hAnsi="Arial" w:cs="Arial"/>
      <w:snapToGrid w:val="0"/>
      <w:sz w:val="22"/>
      <w:lang w:eastAsia="en-US"/>
    </w:rPr>
  </w:style>
  <w:style w:type="paragraph" w:customStyle="1" w:styleId="TextUnderTable">
    <w:name w:val="Text Under Table"/>
    <w:basedOn w:val="Normal"/>
    <w:link w:val="TextUnderTableChar"/>
    <w:rsid w:val="00120B0E"/>
    <w:pPr>
      <w:widowControl/>
      <w:spacing w:before="120" w:after="120"/>
      <w:contextualSpacing/>
      <w:jc w:val="left"/>
    </w:pPr>
    <w:rPr>
      <w:rFonts w:cs="Times New Roman"/>
      <w:i/>
      <w:snapToGrid/>
      <w:sz w:val="16"/>
      <w:szCs w:val="22"/>
      <w:lang w:eastAsia="en-AU"/>
    </w:rPr>
  </w:style>
  <w:style w:type="character" w:customStyle="1" w:styleId="TextUnderTableChar">
    <w:name w:val="Text Under Table Char"/>
    <w:link w:val="TextUnderTable"/>
    <w:rsid w:val="00120B0E"/>
    <w:rPr>
      <w:rFonts w:ascii="Arial" w:hAnsi="Arial"/>
      <w:i/>
      <w:sz w:val="16"/>
      <w:szCs w:val="22"/>
    </w:rPr>
  </w:style>
  <w:style w:type="paragraph" w:customStyle="1" w:styleId="TableTextHeading">
    <w:name w:val="Table Text Heading"/>
    <w:basedOn w:val="Normal"/>
    <w:rsid w:val="00120B0E"/>
    <w:pPr>
      <w:widowControl/>
      <w:spacing w:before="60" w:after="60"/>
      <w:jc w:val="center"/>
    </w:pPr>
    <w:rPr>
      <w:rFonts w:ascii="Arial Bold" w:hAnsi="Arial Bold" w:cs="Times New Roman"/>
      <w:b/>
      <w:snapToGrid/>
      <w:sz w:val="18"/>
      <w:lang w:eastAsia="en-AU"/>
    </w:rPr>
  </w:style>
  <w:style w:type="paragraph" w:customStyle="1" w:styleId="Bulletintro">
    <w:name w:val="Bullet intro"/>
    <w:basedOn w:val="BodyText"/>
    <w:uiPriority w:val="2"/>
    <w:qFormat/>
    <w:rsid w:val="00120B0E"/>
    <w:pPr>
      <w:widowControl/>
      <w:spacing w:after="120"/>
    </w:pPr>
    <w:rPr>
      <w:rFonts w:ascii="Calibri" w:hAnsi="Calibri"/>
      <w:snapToGrid/>
      <w:szCs w:val="24"/>
      <w:lang w:val="en-US"/>
    </w:rPr>
  </w:style>
  <w:style w:type="character" w:customStyle="1" w:styleId="CaptionCharChar1">
    <w:name w:val="Caption Char Char1"/>
    <w:aliases w:val="IB Caption Char Char,Medical Caption Char Char,Caption Char1 Char Char Char,Caption Char Char Char Char Char1,Caption Char1 Char Char1,Caption Char Char Char Char Char Char,Caption Char Char Char1"/>
    <w:basedOn w:val="DefaultParagraphFont"/>
    <w:rsid w:val="00120B0E"/>
    <w:rPr>
      <w:rFonts w:ascii="Arial" w:eastAsia="Times New Roman" w:hAnsi="Arial" w:cs="Times New Roman"/>
      <w:b/>
      <w:lang w:val="en-AU" w:eastAsia="en-AU"/>
    </w:rPr>
  </w:style>
  <w:style w:type="table" w:styleId="LightShading">
    <w:name w:val="Light Shading"/>
    <w:basedOn w:val="TableNormal"/>
    <w:uiPriority w:val="60"/>
    <w:rsid w:val="00120B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120B0E"/>
    <w:pPr>
      <w:autoSpaceDE w:val="0"/>
      <w:autoSpaceDN w:val="0"/>
      <w:adjustRightInd w:val="0"/>
    </w:pPr>
    <w:rPr>
      <w:rFonts w:ascii="Cambria" w:hAnsi="Cambria" w:cs="Cambria"/>
      <w:color w:val="000000"/>
      <w:sz w:val="24"/>
      <w:szCs w:val="24"/>
    </w:rPr>
  </w:style>
  <w:style w:type="character" w:customStyle="1" w:styleId="MainBodyTextChar">
    <w:name w:val="Main Body Text Char"/>
    <w:link w:val="MainBodyText"/>
    <w:rsid w:val="00120B0E"/>
    <w:rPr>
      <w:rFonts w:ascii="Arial" w:hAnsi="Arial"/>
      <w:sz w:val="22"/>
      <w:szCs w:val="22"/>
    </w:rPr>
  </w:style>
  <w:style w:type="paragraph" w:customStyle="1" w:styleId="MainBodyText">
    <w:name w:val="Main Body Text"/>
    <w:basedOn w:val="Normal"/>
    <w:link w:val="MainBodyTextChar"/>
    <w:rsid w:val="00120B0E"/>
    <w:pPr>
      <w:widowControl/>
      <w:spacing w:after="240" w:line="276" w:lineRule="auto"/>
    </w:pPr>
    <w:rPr>
      <w:rFonts w:cs="Times New Roman"/>
      <w:snapToGrid/>
      <w:szCs w:val="22"/>
      <w:lang w:eastAsia="en-AU"/>
    </w:rPr>
  </w:style>
  <w:style w:type="paragraph" w:customStyle="1" w:styleId="TableH1">
    <w:name w:val="Table H1"/>
    <w:basedOn w:val="BodyText"/>
    <w:uiPriority w:val="4"/>
    <w:qFormat/>
    <w:rsid w:val="00120B0E"/>
    <w:pPr>
      <w:keepNext/>
      <w:widowControl/>
      <w:tabs>
        <w:tab w:val="left" w:pos="416"/>
        <w:tab w:val="left" w:pos="582"/>
        <w:tab w:val="left" w:pos="1134"/>
      </w:tabs>
      <w:spacing w:after="240"/>
    </w:pPr>
    <w:rPr>
      <w:rFonts w:ascii="Calibri" w:hAnsi="Calibri" w:cs="Times New Roman"/>
      <w:b/>
      <w:snapToGrid/>
      <w:sz w:val="20"/>
      <w:lang w:val="en-US"/>
    </w:rPr>
  </w:style>
  <w:style w:type="paragraph" w:customStyle="1" w:styleId="TableFigNotes0">
    <w:name w:val="TableFigNotes+0"/>
    <w:basedOn w:val="Normal"/>
    <w:uiPriority w:val="4"/>
    <w:rsid w:val="00120B0E"/>
    <w:pPr>
      <w:keepLines/>
      <w:widowControl/>
      <w:jc w:val="left"/>
    </w:pPr>
    <w:rPr>
      <w:rFonts w:ascii="Calibri" w:hAnsi="Calibri" w:cs="Tahoma"/>
      <w:snapToGrid/>
      <w:color w:val="000000"/>
      <w:sz w:val="16"/>
      <w:szCs w:val="18"/>
      <w:lang w:eastAsia="en-AU"/>
    </w:rPr>
  </w:style>
  <w:style w:type="table" w:customStyle="1" w:styleId="LightList2">
    <w:name w:val="Light List2"/>
    <w:basedOn w:val="TableNormal"/>
    <w:uiPriority w:val="61"/>
    <w:rsid w:val="004227A9"/>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Style">
    <w:name w:val="Table Style"/>
    <w:basedOn w:val="TableNormal"/>
    <w:uiPriority w:val="99"/>
    <w:rsid w:val="005229FA"/>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paragraph" w:customStyle="1" w:styleId="TableListBullet">
    <w:name w:val="Table List Bullet"/>
    <w:basedOn w:val="TableText1"/>
    <w:uiPriority w:val="99"/>
    <w:rsid w:val="005229FA"/>
    <w:pPr>
      <w:numPr>
        <w:numId w:val="8"/>
      </w:numPr>
      <w:tabs>
        <w:tab w:val="clear" w:pos="720"/>
        <w:tab w:val="left" w:pos="280"/>
        <w:tab w:val="center" w:pos="4153"/>
        <w:tab w:val="right" w:pos="9015"/>
      </w:tabs>
      <w:spacing w:before="0" w:after="0"/>
      <w:ind w:left="280" w:hanging="280"/>
    </w:pPr>
    <w:rPr>
      <w:sz w:val="16"/>
      <w:szCs w:val="16"/>
    </w:rPr>
  </w:style>
  <w:style w:type="character" w:customStyle="1" w:styleId="apple-converted-space">
    <w:name w:val="apple-converted-space"/>
    <w:basedOn w:val="DefaultParagraphFont"/>
    <w:rsid w:val="00FB4FF6"/>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42A17"/>
    <w:pPr>
      <w:widowControl/>
      <w:spacing w:after="160" w:line="240" w:lineRule="exact"/>
      <w:jc w:val="left"/>
    </w:pPr>
    <w:rPr>
      <w:rFonts w:ascii="Verdana" w:eastAsia="MS Mincho" w:hAnsi="Verdana" w:cs="Verdana"/>
      <w:snapToGrid/>
      <w:sz w:val="20"/>
      <w:lang w:val="en-US"/>
    </w:rPr>
  </w:style>
  <w:style w:type="character" w:customStyle="1" w:styleId="Heading3Char">
    <w:name w:val="Heading 3 Char"/>
    <w:basedOn w:val="DefaultParagraphFont"/>
    <w:link w:val="Heading3"/>
    <w:rsid w:val="007A0D67"/>
    <w:rPr>
      <w:rFonts w:ascii="Arial" w:hAnsi="Arial" w:cs="Arial"/>
      <w:snapToGrid w:val="0"/>
      <w:sz w:val="22"/>
      <w:u w:val="single"/>
      <w:lang w:eastAsia="en-US"/>
    </w:rPr>
  </w:style>
  <w:style w:type="character" w:styleId="IntenseReference">
    <w:name w:val="Intense Reference"/>
    <w:basedOn w:val="DefaultParagraphFont"/>
    <w:uiPriority w:val="32"/>
    <w:rsid w:val="00030617"/>
    <w:rPr>
      <w:b/>
      <w:bCs/>
      <w:smallCaps/>
      <w:color w:val="C0504D" w:themeColor="accent2"/>
      <w:spacing w:val="5"/>
      <w:u w:val="single"/>
    </w:rPr>
  </w:style>
  <w:style w:type="paragraph" w:customStyle="1" w:styleId="PBACheading10">
    <w:name w:val="PBAC heading 1"/>
    <w:qFormat/>
    <w:rsid w:val="00C6425D"/>
    <w:pPr>
      <w:ind w:left="720" w:hanging="720"/>
      <w:outlineLvl w:val="0"/>
    </w:pPr>
    <w:rPr>
      <w:rFonts w:ascii="Arial" w:hAnsi="Arial" w:cs="Arial"/>
      <w:snapToGrid w:val="0"/>
      <w:sz w:val="22"/>
      <w:szCs w:val="22"/>
      <w:lang w:eastAsia="en-US"/>
    </w:rPr>
  </w:style>
  <w:style w:type="character" w:customStyle="1" w:styleId="tgc">
    <w:name w:val="_tgc"/>
    <w:basedOn w:val="DefaultParagraphFont"/>
    <w:rsid w:val="00245BB1"/>
  </w:style>
  <w:style w:type="character" w:styleId="FollowedHyperlink">
    <w:name w:val="FollowedHyperlink"/>
    <w:basedOn w:val="DefaultParagraphFont"/>
    <w:semiHidden/>
    <w:unhideWhenUsed/>
    <w:rsid w:val="00B834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95124">
      <w:bodyDiv w:val="1"/>
      <w:marLeft w:val="0"/>
      <w:marRight w:val="0"/>
      <w:marTop w:val="0"/>
      <w:marBottom w:val="0"/>
      <w:divBdr>
        <w:top w:val="none" w:sz="0" w:space="0" w:color="auto"/>
        <w:left w:val="none" w:sz="0" w:space="0" w:color="auto"/>
        <w:bottom w:val="none" w:sz="0" w:space="0" w:color="auto"/>
        <w:right w:val="none" w:sz="0" w:space="0" w:color="auto"/>
      </w:divBdr>
    </w:div>
    <w:div w:id="210531869">
      <w:bodyDiv w:val="1"/>
      <w:marLeft w:val="0"/>
      <w:marRight w:val="0"/>
      <w:marTop w:val="0"/>
      <w:marBottom w:val="0"/>
      <w:divBdr>
        <w:top w:val="none" w:sz="0" w:space="0" w:color="auto"/>
        <w:left w:val="none" w:sz="0" w:space="0" w:color="auto"/>
        <w:bottom w:val="none" w:sz="0" w:space="0" w:color="auto"/>
        <w:right w:val="none" w:sz="0" w:space="0" w:color="auto"/>
      </w:divBdr>
      <w:divsChild>
        <w:div w:id="558369304">
          <w:marLeft w:val="547"/>
          <w:marRight w:val="0"/>
          <w:marTop w:val="120"/>
          <w:marBottom w:val="0"/>
          <w:divBdr>
            <w:top w:val="none" w:sz="0" w:space="0" w:color="auto"/>
            <w:left w:val="none" w:sz="0" w:space="0" w:color="auto"/>
            <w:bottom w:val="none" w:sz="0" w:space="0" w:color="auto"/>
            <w:right w:val="none" w:sz="0" w:space="0" w:color="auto"/>
          </w:divBdr>
        </w:div>
        <w:div w:id="1262255900">
          <w:marLeft w:val="1166"/>
          <w:marRight w:val="0"/>
          <w:marTop w:val="106"/>
          <w:marBottom w:val="0"/>
          <w:divBdr>
            <w:top w:val="none" w:sz="0" w:space="0" w:color="auto"/>
            <w:left w:val="none" w:sz="0" w:space="0" w:color="auto"/>
            <w:bottom w:val="none" w:sz="0" w:space="0" w:color="auto"/>
            <w:right w:val="none" w:sz="0" w:space="0" w:color="auto"/>
          </w:divBdr>
        </w:div>
      </w:divsChild>
    </w:div>
    <w:div w:id="255556463">
      <w:bodyDiv w:val="1"/>
      <w:marLeft w:val="0"/>
      <w:marRight w:val="0"/>
      <w:marTop w:val="0"/>
      <w:marBottom w:val="0"/>
      <w:divBdr>
        <w:top w:val="none" w:sz="0" w:space="0" w:color="auto"/>
        <w:left w:val="none" w:sz="0" w:space="0" w:color="auto"/>
        <w:bottom w:val="none" w:sz="0" w:space="0" w:color="auto"/>
        <w:right w:val="none" w:sz="0" w:space="0" w:color="auto"/>
      </w:divBdr>
    </w:div>
    <w:div w:id="474639677">
      <w:bodyDiv w:val="1"/>
      <w:marLeft w:val="0"/>
      <w:marRight w:val="0"/>
      <w:marTop w:val="0"/>
      <w:marBottom w:val="0"/>
      <w:divBdr>
        <w:top w:val="none" w:sz="0" w:space="0" w:color="auto"/>
        <w:left w:val="none" w:sz="0" w:space="0" w:color="auto"/>
        <w:bottom w:val="none" w:sz="0" w:space="0" w:color="auto"/>
        <w:right w:val="none" w:sz="0" w:space="0" w:color="auto"/>
      </w:divBdr>
    </w:div>
    <w:div w:id="482046079">
      <w:bodyDiv w:val="1"/>
      <w:marLeft w:val="0"/>
      <w:marRight w:val="0"/>
      <w:marTop w:val="0"/>
      <w:marBottom w:val="0"/>
      <w:divBdr>
        <w:top w:val="none" w:sz="0" w:space="0" w:color="auto"/>
        <w:left w:val="none" w:sz="0" w:space="0" w:color="auto"/>
        <w:bottom w:val="none" w:sz="0" w:space="0" w:color="auto"/>
        <w:right w:val="none" w:sz="0" w:space="0" w:color="auto"/>
      </w:divBdr>
    </w:div>
    <w:div w:id="635448047">
      <w:bodyDiv w:val="1"/>
      <w:marLeft w:val="0"/>
      <w:marRight w:val="0"/>
      <w:marTop w:val="0"/>
      <w:marBottom w:val="0"/>
      <w:divBdr>
        <w:top w:val="none" w:sz="0" w:space="0" w:color="auto"/>
        <w:left w:val="none" w:sz="0" w:space="0" w:color="auto"/>
        <w:bottom w:val="none" w:sz="0" w:space="0" w:color="auto"/>
        <w:right w:val="none" w:sz="0" w:space="0" w:color="auto"/>
      </w:divBdr>
    </w:div>
    <w:div w:id="831799944">
      <w:bodyDiv w:val="1"/>
      <w:marLeft w:val="0"/>
      <w:marRight w:val="0"/>
      <w:marTop w:val="0"/>
      <w:marBottom w:val="0"/>
      <w:divBdr>
        <w:top w:val="none" w:sz="0" w:space="0" w:color="auto"/>
        <w:left w:val="none" w:sz="0" w:space="0" w:color="auto"/>
        <w:bottom w:val="none" w:sz="0" w:space="0" w:color="auto"/>
        <w:right w:val="none" w:sz="0" w:space="0" w:color="auto"/>
      </w:divBdr>
    </w:div>
    <w:div w:id="890190493">
      <w:bodyDiv w:val="1"/>
      <w:marLeft w:val="0"/>
      <w:marRight w:val="0"/>
      <w:marTop w:val="0"/>
      <w:marBottom w:val="0"/>
      <w:divBdr>
        <w:top w:val="none" w:sz="0" w:space="0" w:color="auto"/>
        <w:left w:val="none" w:sz="0" w:space="0" w:color="auto"/>
        <w:bottom w:val="none" w:sz="0" w:space="0" w:color="auto"/>
        <w:right w:val="none" w:sz="0" w:space="0" w:color="auto"/>
      </w:divBdr>
    </w:div>
    <w:div w:id="899747816">
      <w:bodyDiv w:val="1"/>
      <w:marLeft w:val="0"/>
      <w:marRight w:val="0"/>
      <w:marTop w:val="0"/>
      <w:marBottom w:val="0"/>
      <w:divBdr>
        <w:top w:val="none" w:sz="0" w:space="0" w:color="auto"/>
        <w:left w:val="none" w:sz="0" w:space="0" w:color="auto"/>
        <w:bottom w:val="none" w:sz="0" w:space="0" w:color="auto"/>
        <w:right w:val="none" w:sz="0" w:space="0" w:color="auto"/>
      </w:divBdr>
    </w:div>
    <w:div w:id="1145858703">
      <w:bodyDiv w:val="1"/>
      <w:marLeft w:val="0"/>
      <w:marRight w:val="0"/>
      <w:marTop w:val="0"/>
      <w:marBottom w:val="0"/>
      <w:divBdr>
        <w:top w:val="none" w:sz="0" w:space="0" w:color="auto"/>
        <w:left w:val="none" w:sz="0" w:space="0" w:color="auto"/>
        <w:bottom w:val="none" w:sz="0" w:space="0" w:color="auto"/>
        <w:right w:val="none" w:sz="0" w:space="0" w:color="auto"/>
      </w:divBdr>
    </w:div>
    <w:div w:id="1227103152">
      <w:bodyDiv w:val="1"/>
      <w:marLeft w:val="0"/>
      <w:marRight w:val="0"/>
      <w:marTop w:val="0"/>
      <w:marBottom w:val="0"/>
      <w:divBdr>
        <w:top w:val="none" w:sz="0" w:space="0" w:color="auto"/>
        <w:left w:val="none" w:sz="0" w:space="0" w:color="auto"/>
        <w:bottom w:val="none" w:sz="0" w:space="0" w:color="auto"/>
        <w:right w:val="none" w:sz="0" w:space="0" w:color="auto"/>
      </w:divBdr>
    </w:div>
    <w:div w:id="1242570476">
      <w:bodyDiv w:val="1"/>
      <w:marLeft w:val="0"/>
      <w:marRight w:val="0"/>
      <w:marTop w:val="0"/>
      <w:marBottom w:val="0"/>
      <w:divBdr>
        <w:top w:val="none" w:sz="0" w:space="0" w:color="auto"/>
        <w:left w:val="none" w:sz="0" w:space="0" w:color="auto"/>
        <w:bottom w:val="none" w:sz="0" w:space="0" w:color="auto"/>
        <w:right w:val="none" w:sz="0" w:space="0" w:color="auto"/>
      </w:divBdr>
    </w:div>
    <w:div w:id="1698383568">
      <w:bodyDiv w:val="1"/>
      <w:marLeft w:val="0"/>
      <w:marRight w:val="0"/>
      <w:marTop w:val="0"/>
      <w:marBottom w:val="0"/>
      <w:divBdr>
        <w:top w:val="none" w:sz="0" w:space="0" w:color="auto"/>
        <w:left w:val="none" w:sz="0" w:space="0" w:color="auto"/>
        <w:bottom w:val="none" w:sz="0" w:space="0" w:color="auto"/>
        <w:right w:val="none" w:sz="0" w:space="0" w:color="auto"/>
      </w:divBdr>
    </w:div>
    <w:div w:id="200103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tm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81B69-9A08-4580-9EE4-004013E9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12247</Words>
  <Characters>73684</Characters>
  <Application>Microsoft Office Word</Application>
  <DocSecurity>0</DocSecurity>
  <Lines>614</Lines>
  <Paragraphs>171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2017-06-19T22:09:00Z</dcterms:created>
  <dcterms:modified xsi:type="dcterms:W3CDTF">2017-07-14T02:27:00Z</dcterms:modified>
</cp:coreProperties>
</file>