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F5971" w14:textId="349716EA" w:rsidR="00BD4588" w:rsidRPr="00C04BF8" w:rsidRDefault="00BD6DAF" w:rsidP="00E83F36">
      <w:pPr>
        <w:pStyle w:val="Heading1"/>
        <w:jc w:val="left"/>
        <w:rPr>
          <w:sz w:val="28"/>
          <w:szCs w:val="28"/>
        </w:rPr>
      </w:pPr>
      <w:bookmarkStart w:id="0" w:name="_Toc472335015"/>
      <w:bookmarkStart w:id="1" w:name="_Toc392857599"/>
      <w:bookmarkStart w:id="2" w:name="_Toc392857600"/>
      <w:r w:rsidRPr="00C04BF8">
        <w:rPr>
          <w:sz w:val="28"/>
          <w:szCs w:val="28"/>
        </w:rPr>
        <w:t>7.03</w:t>
      </w:r>
      <w:r w:rsidR="00BD4588" w:rsidRPr="00C04BF8">
        <w:rPr>
          <w:sz w:val="28"/>
          <w:szCs w:val="28"/>
        </w:rPr>
        <w:tab/>
        <w:t>FLUTICASONE FUROATE</w:t>
      </w:r>
      <w:proofErr w:type="gramStart"/>
      <w:r w:rsidR="00BD4588" w:rsidRPr="00C04BF8">
        <w:rPr>
          <w:sz w:val="28"/>
          <w:szCs w:val="28"/>
        </w:rPr>
        <w:t>,</w:t>
      </w:r>
      <w:proofErr w:type="gramEnd"/>
      <w:r w:rsidR="00E83F36" w:rsidRPr="00C04BF8">
        <w:rPr>
          <w:sz w:val="28"/>
          <w:szCs w:val="28"/>
        </w:rPr>
        <w:br/>
      </w:r>
      <w:r w:rsidR="00BD4588" w:rsidRPr="00C04BF8">
        <w:rPr>
          <w:caps w:val="0"/>
          <w:sz w:val="28"/>
          <w:szCs w:val="28"/>
        </w:rPr>
        <w:t>Powder for Inhalation, 100</w:t>
      </w:r>
      <w:r w:rsidR="00363488" w:rsidRPr="00C04BF8">
        <w:rPr>
          <w:caps w:val="0"/>
          <w:sz w:val="28"/>
          <w:szCs w:val="28"/>
        </w:rPr>
        <w:t> </w:t>
      </w:r>
      <w:r w:rsidR="00BD4588" w:rsidRPr="00C04BF8">
        <w:rPr>
          <w:caps w:val="0"/>
          <w:sz w:val="28"/>
          <w:szCs w:val="28"/>
        </w:rPr>
        <w:t>mcg and 200</w:t>
      </w:r>
      <w:r w:rsidR="00363488" w:rsidRPr="00C04BF8">
        <w:rPr>
          <w:caps w:val="0"/>
          <w:sz w:val="28"/>
          <w:szCs w:val="28"/>
        </w:rPr>
        <w:t xml:space="preserve"> </w:t>
      </w:r>
      <w:r w:rsidR="00BD4588" w:rsidRPr="00C04BF8">
        <w:rPr>
          <w:caps w:val="0"/>
          <w:sz w:val="28"/>
          <w:szCs w:val="28"/>
        </w:rPr>
        <w:t>mcg,</w:t>
      </w:r>
      <w:r w:rsidR="00BD4588" w:rsidRPr="00C04BF8">
        <w:rPr>
          <w:sz w:val="28"/>
          <w:szCs w:val="28"/>
        </w:rPr>
        <w:t xml:space="preserve"> </w:t>
      </w:r>
      <w:r w:rsidR="00E83F36" w:rsidRPr="00C04BF8">
        <w:rPr>
          <w:sz w:val="28"/>
          <w:szCs w:val="28"/>
        </w:rPr>
        <w:br/>
      </w:r>
      <w:r w:rsidR="00BD4588" w:rsidRPr="00C04BF8">
        <w:rPr>
          <w:caps w:val="0"/>
          <w:sz w:val="28"/>
          <w:szCs w:val="28"/>
        </w:rPr>
        <w:t>Arnuity</w:t>
      </w:r>
      <w:r w:rsidR="00BD4588" w:rsidRPr="00C04BF8">
        <w:rPr>
          <w:sz w:val="28"/>
          <w:szCs w:val="28"/>
        </w:rPr>
        <w:t>®</w:t>
      </w:r>
      <w:r w:rsidR="00BD4588" w:rsidRPr="00C04BF8">
        <w:rPr>
          <w:caps w:val="0"/>
          <w:sz w:val="28"/>
          <w:szCs w:val="28"/>
        </w:rPr>
        <w:t xml:space="preserve"> Ellipta</w:t>
      </w:r>
      <w:r w:rsidR="00BD4588" w:rsidRPr="00C04BF8">
        <w:rPr>
          <w:sz w:val="28"/>
          <w:szCs w:val="28"/>
        </w:rPr>
        <w:t>®, G</w:t>
      </w:r>
      <w:r w:rsidR="00BD4588" w:rsidRPr="00C04BF8">
        <w:rPr>
          <w:caps w:val="0"/>
          <w:sz w:val="28"/>
          <w:szCs w:val="28"/>
        </w:rPr>
        <w:t>laxoSmithKline</w:t>
      </w:r>
      <w:bookmarkEnd w:id="0"/>
      <w:r w:rsidR="00C04BF8">
        <w:rPr>
          <w:caps w:val="0"/>
          <w:sz w:val="28"/>
          <w:szCs w:val="28"/>
        </w:rPr>
        <w:t>.</w:t>
      </w:r>
    </w:p>
    <w:bookmarkEnd w:id="1"/>
    <w:p w14:paraId="3FEBC639" w14:textId="77777777" w:rsidR="004166D4" w:rsidRDefault="004166D4" w:rsidP="004166D4">
      <w:pPr>
        <w:rPr>
          <w:b/>
          <w:sz w:val="24"/>
          <w:szCs w:val="22"/>
        </w:rPr>
      </w:pPr>
    </w:p>
    <w:p w14:paraId="4EC73EAA" w14:textId="77777777" w:rsidR="00D71D9D" w:rsidRDefault="00D71D9D" w:rsidP="00401D3C"/>
    <w:p w14:paraId="561B93C4" w14:textId="41DEBF9E" w:rsidR="00604A73" w:rsidRPr="00407F2D" w:rsidRDefault="002C7696" w:rsidP="004166D4">
      <w:pPr>
        <w:pStyle w:val="PBACheading10"/>
        <w:numPr>
          <w:ilvl w:val="0"/>
          <w:numId w:val="7"/>
        </w:numPr>
        <w:outlineLvl w:val="0"/>
        <w:rPr>
          <w:b/>
        </w:rPr>
      </w:pPr>
      <w:bookmarkStart w:id="3" w:name="_Toc472335016"/>
      <w:r w:rsidRPr="004166D4">
        <w:rPr>
          <w:b/>
        </w:rPr>
        <w:t>P</w:t>
      </w:r>
      <w:r w:rsidRPr="00407F2D">
        <w:rPr>
          <w:b/>
        </w:rPr>
        <w:t xml:space="preserve">urpose of </w:t>
      </w:r>
      <w:r w:rsidR="004166D4">
        <w:rPr>
          <w:b/>
        </w:rPr>
        <w:t>A</w:t>
      </w:r>
      <w:r w:rsidRPr="00407F2D">
        <w:rPr>
          <w:b/>
        </w:rPr>
        <w:t>pplication</w:t>
      </w:r>
      <w:bookmarkEnd w:id="2"/>
      <w:bookmarkEnd w:id="3"/>
    </w:p>
    <w:p w14:paraId="7B00A01D" w14:textId="77777777" w:rsidR="00604A73" w:rsidRDefault="00604A73" w:rsidP="00604A73">
      <w:pPr>
        <w:jc w:val="both"/>
        <w:rPr>
          <w:szCs w:val="24"/>
        </w:rPr>
      </w:pPr>
    </w:p>
    <w:p w14:paraId="620B7789" w14:textId="1EB30C85" w:rsidR="00604A73" w:rsidRPr="006E5763" w:rsidRDefault="00604A73" w:rsidP="00604A73">
      <w:pPr>
        <w:pStyle w:val="ListParagraph"/>
        <w:numPr>
          <w:ilvl w:val="1"/>
          <w:numId w:val="7"/>
        </w:numPr>
        <w:jc w:val="both"/>
        <w:rPr>
          <w:szCs w:val="24"/>
        </w:rPr>
      </w:pPr>
      <w:r>
        <w:t xml:space="preserve">The </w:t>
      </w:r>
      <w:r w:rsidR="00AB3DD6">
        <w:t>resubmission</w:t>
      </w:r>
      <w:r>
        <w:t xml:space="preserve"> </w:t>
      </w:r>
      <w:r w:rsidR="00416FE1">
        <w:t xml:space="preserve">requested </w:t>
      </w:r>
      <w:r>
        <w:t>that:</w:t>
      </w:r>
    </w:p>
    <w:p w14:paraId="6CF5BE79" w14:textId="69070C91" w:rsidR="00604A73" w:rsidRPr="006E5763" w:rsidRDefault="00932CF0" w:rsidP="00736545">
      <w:pPr>
        <w:pStyle w:val="ListParagraph"/>
        <w:numPr>
          <w:ilvl w:val="0"/>
          <w:numId w:val="6"/>
        </w:numPr>
        <w:ind w:left="1134" w:hanging="425"/>
        <w:jc w:val="both"/>
        <w:rPr>
          <w:rFonts w:eastAsia="Times New Roman" w:cs="Arial"/>
          <w:snapToGrid w:val="0"/>
        </w:rPr>
      </w:pPr>
      <w:r>
        <w:t>Fluticasone furoate (</w:t>
      </w:r>
      <w:r w:rsidR="00604A73">
        <w:t>FF</w:t>
      </w:r>
      <w:r>
        <w:t>) (brand name: Arnuity</w:t>
      </w:r>
      <w:r w:rsidRPr="00932CF0">
        <w:rPr>
          <w:vertAlign w:val="superscript"/>
        </w:rPr>
        <w:t>®</w:t>
      </w:r>
      <w:r>
        <w:t xml:space="preserve"> Ellipta</w:t>
      </w:r>
      <w:r w:rsidRPr="00932CF0">
        <w:rPr>
          <w:vertAlign w:val="superscript"/>
        </w:rPr>
        <w:t>®</w:t>
      </w:r>
      <w:r>
        <w:rPr>
          <w:rStyle w:val="FootnoteReference"/>
        </w:rPr>
        <w:footnoteReference w:id="2"/>
      </w:r>
      <w:r>
        <w:t xml:space="preserve"> </w:t>
      </w:r>
      <w:r w:rsidR="00604A73">
        <w:t xml:space="preserve">be </w:t>
      </w:r>
      <w:r w:rsidR="00604A73" w:rsidRPr="006E5763">
        <w:rPr>
          <w:rFonts w:eastAsia="Times New Roman" w:cs="Arial"/>
          <w:snapToGrid w:val="0"/>
        </w:rPr>
        <w:t xml:space="preserve">declared a ‘drug’ for the purpose of section 85(2) of the </w:t>
      </w:r>
      <w:r w:rsidR="00604A73" w:rsidRPr="00964F77">
        <w:rPr>
          <w:rFonts w:eastAsia="Times New Roman" w:cs="Arial"/>
          <w:i/>
          <w:snapToGrid w:val="0"/>
        </w:rPr>
        <w:t>National Health Act 1953</w:t>
      </w:r>
      <w:r w:rsidR="00604A73" w:rsidRPr="006E5763">
        <w:rPr>
          <w:rFonts w:eastAsia="Times New Roman" w:cs="Arial"/>
          <w:snapToGrid w:val="0"/>
        </w:rPr>
        <w:t xml:space="preserve"> (</w:t>
      </w:r>
      <w:proofErr w:type="spellStart"/>
      <w:r w:rsidR="00604A73" w:rsidRPr="006E5763">
        <w:rPr>
          <w:rFonts w:eastAsia="Times New Roman" w:cs="Arial"/>
          <w:snapToGrid w:val="0"/>
        </w:rPr>
        <w:t>Cth</w:t>
      </w:r>
      <w:proofErr w:type="spellEnd"/>
      <w:r w:rsidR="00604A73" w:rsidRPr="006E5763">
        <w:rPr>
          <w:rFonts w:eastAsia="Times New Roman" w:cs="Arial"/>
          <w:snapToGrid w:val="0"/>
        </w:rPr>
        <w:t>) (</w:t>
      </w:r>
      <w:r w:rsidR="00736545">
        <w:rPr>
          <w:rFonts w:eastAsia="Times New Roman" w:cs="Arial"/>
          <w:snapToGrid w:val="0"/>
        </w:rPr>
        <w:t xml:space="preserve">‘the </w:t>
      </w:r>
      <w:r w:rsidR="00604A73" w:rsidRPr="002A6B74">
        <w:rPr>
          <w:rFonts w:eastAsia="Times New Roman" w:cs="Arial"/>
          <w:i/>
          <w:snapToGrid w:val="0"/>
        </w:rPr>
        <w:t>Act</w:t>
      </w:r>
      <w:r w:rsidR="00736545">
        <w:rPr>
          <w:rFonts w:eastAsia="Times New Roman" w:cs="Arial"/>
          <w:snapToGrid w:val="0"/>
        </w:rPr>
        <w:t>’</w:t>
      </w:r>
      <w:r w:rsidR="00604A73" w:rsidRPr="006E5763">
        <w:rPr>
          <w:rFonts w:eastAsia="Times New Roman" w:cs="Arial"/>
          <w:snapToGrid w:val="0"/>
        </w:rPr>
        <w:t>); and</w:t>
      </w:r>
    </w:p>
    <w:p w14:paraId="2A9923E4" w14:textId="1F026022" w:rsidR="00604A73" w:rsidRDefault="00604A73" w:rsidP="00604A73">
      <w:pPr>
        <w:pStyle w:val="ListParagraph"/>
        <w:numPr>
          <w:ilvl w:val="0"/>
          <w:numId w:val="6"/>
        </w:numPr>
        <w:ind w:left="1134" w:hanging="425"/>
        <w:jc w:val="both"/>
      </w:pPr>
      <w:r w:rsidRPr="006E5763">
        <w:rPr>
          <w:rFonts w:eastAsia="Times New Roman" w:cs="Arial"/>
          <w:snapToGrid w:val="0"/>
        </w:rPr>
        <w:t>The listing instruments for each of Breo</w:t>
      </w:r>
      <w:r w:rsidRPr="000C2196">
        <w:rPr>
          <w:rFonts w:eastAsia="Times New Roman" w:cs="Arial"/>
          <w:snapToGrid w:val="0"/>
          <w:vertAlign w:val="superscript"/>
        </w:rPr>
        <w:t>®</w:t>
      </w:r>
      <w:r w:rsidRPr="006E5763">
        <w:rPr>
          <w:rFonts w:eastAsia="Times New Roman" w:cs="Arial"/>
          <w:snapToGrid w:val="0"/>
        </w:rPr>
        <w:t xml:space="preserve"> Ellipta</w:t>
      </w:r>
      <w:r w:rsidRPr="000C2196">
        <w:rPr>
          <w:rFonts w:eastAsia="Times New Roman" w:cs="Arial"/>
          <w:snapToGrid w:val="0"/>
          <w:vertAlign w:val="superscript"/>
        </w:rPr>
        <w:t>®</w:t>
      </w:r>
      <w:r w:rsidR="00920246">
        <w:rPr>
          <w:rStyle w:val="FootnoteReference"/>
          <w:rFonts w:eastAsia="Times New Roman" w:cs="Arial"/>
          <w:snapToGrid w:val="0"/>
        </w:rPr>
        <w:footnoteReference w:id="3"/>
      </w:r>
      <w:r w:rsidRPr="006E5763">
        <w:rPr>
          <w:rFonts w:eastAsia="Times New Roman" w:cs="Arial"/>
          <w:snapToGrid w:val="0"/>
        </w:rPr>
        <w:t>, Seretide</w:t>
      </w:r>
      <w:r w:rsidRPr="000C2196">
        <w:rPr>
          <w:rFonts w:eastAsia="Times New Roman" w:cs="Arial"/>
          <w:snapToGrid w:val="0"/>
          <w:vertAlign w:val="superscript"/>
        </w:rPr>
        <w:t>®</w:t>
      </w:r>
      <w:r w:rsidRPr="006E5763">
        <w:rPr>
          <w:rFonts w:eastAsia="Times New Roman" w:cs="Arial"/>
          <w:snapToGrid w:val="0"/>
        </w:rPr>
        <w:t xml:space="preserve"> and Flixotide</w:t>
      </w:r>
      <w:r w:rsidRPr="000C2196">
        <w:rPr>
          <w:rFonts w:eastAsia="Times New Roman" w:cs="Arial"/>
          <w:snapToGrid w:val="0"/>
          <w:vertAlign w:val="superscript"/>
        </w:rPr>
        <w:t>®</w:t>
      </w:r>
      <w:r w:rsidRPr="006E5763">
        <w:rPr>
          <w:rFonts w:eastAsia="Times New Roman" w:cs="Arial"/>
          <w:snapToGrid w:val="0"/>
        </w:rPr>
        <w:t xml:space="preserve"> be amended to reflect the name of the active moiety of the respective inhaled corticosteroid (ICS) component of</w:t>
      </w:r>
      <w:r>
        <w:t xml:space="preserve"> each product, being FF in the case of Breo</w:t>
      </w:r>
      <w:r w:rsidRPr="00EE7E80">
        <w:rPr>
          <w:vertAlign w:val="superscript"/>
        </w:rPr>
        <w:t xml:space="preserve">® </w:t>
      </w:r>
      <w:r>
        <w:t>Ellipta</w:t>
      </w:r>
      <w:r w:rsidRPr="00EE7E80">
        <w:rPr>
          <w:vertAlign w:val="superscript"/>
        </w:rPr>
        <w:t>®</w:t>
      </w:r>
      <w:r w:rsidRPr="00EE7E80">
        <w:t xml:space="preserve"> </w:t>
      </w:r>
      <w:r>
        <w:t>and f</w:t>
      </w:r>
      <w:r w:rsidRPr="00673B16">
        <w:t xml:space="preserve">luticasone propionate </w:t>
      </w:r>
      <w:r>
        <w:t>(FP) in the case of both Seretide</w:t>
      </w:r>
      <w:r w:rsidRPr="00EE7E80">
        <w:rPr>
          <w:vertAlign w:val="superscript"/>
        </w:rPr>
        <w:t>®</w:t>
      </w:r>
      <w:r>
        <w:t xml:space="preserve"> and Flixotide</w:t>
      </w:r>
      <w:r w:rsidRPr="00EE7E80">
        <w:rPr>
          <w:vertAlign w:val="superscript"/>
        </w:rPr>
        <w:t>®</w:t>
      </w:r>
      <w:r>
        <w:rPr>
          <w:vertAlign w:val="superscript"/>
        </w:rPr>
        <w:t xml:space="preserve"> </w:t>
      </w:r>
      <w:r>
        <w:t>(see Table 1).</w:t>
      </w:r>
    </w:p>
    <w:p w14:paraId="5002A616" w14:textId="77777777" w:rsidR="00604A73" w:rsidRDefault="00604A73" w:rsidP="00604A73">
      <w:pPr>
        <w:pStyle w:val="ListParagraph"/>
      </w:pPr>
    </w:p>
    <w:p w14:paraId="10AA860B" w14:textId="5387D31C" w:rsidR="00604A73" w:rsidRPr="006E5763" w:rsidRDefault="00604A73" w:rsidP="00EA0E61">
      <w:pPr>
        <w:spacing w:line="259" w:lineRule="auto"/>
        <w:ind w:firstLine="709"/>
        <w:rPr>
          <w:rFonts w:ascii="Arial Narrow" w:hAnsi="Arial Narrow"/>
          <w:b/>
          <w:bCs/>
          <w:sz w:val="20"/>
        </w:rPr>
      </w:pPr>
      <w:bookmarkStart w:id="4" w:name="_Ref465320697"/>
      <w:bookmarkStart w:id="5" w:name="_Toc465357814"/>
      <w:r w:rsidRPr="006E5763">
        <w:rPr>
          <w:rFonts w:ascii="Arial Narrow" w:hAnsi="Arial Narrow"/>
          <w:b/>
          <w:bCs/>
          <w:sz w:val="20"/>
        </w:rPr>
        <w:t xml:space="preserve">Table </w:t>
      </w:r>
      <w:bookmarkEnd w:id="4"/>
      <w:r w:rsidRPr="006E5763">
        <w:rPr>
          <w:rFonts w:ascii="Arial Narrow" w:hAnsi="Arial Narrow"/>
          <w:b/>
          <w:bCs/>
          <w:sz w:val="20"/>
        </w:rPr>
        <w:t xml:space="preserve">1: </w:t>
      </w:r>
      <w:bookmarkStart w:id="6" w:name="_Toc463271438"/>
      <w:r w:rsidRPr="006E5763">
        <w:rPr>
          <w:rFonts w:ascii="Arial Narrow" w:hAnsi="Arial Narrow"/>
          <w:b/>
          <w:bCs/>
          <w:sz w:val="20"/>
        </w:rPr>
        <w:t xml:space="preserve">Proposed amendments to the </w:t>
      </w:r>
      <w:r w:rsidRPr="006E5763">
        <w:rPr>
          <w:rStyle w:val="CommentReference"/>
          <w:rFonts w:ascii="Arial Narrow" w:eastAsia="Times New Roman" w:hAnsi="Arial Narrow" w:cs="Arial"/>
          <w:b/>
          <w:bCs/>
          <w:snapToGrid w:val="0"/>
          <w:sz w:val="20"/>
          <w:szCs w:val="20"/>
        </w:rPr>
        <w:t>listing</w:t>
      </w:r>
      <w:r w:rsidRPr="006E5763">
        <w:rPr>
          <w:rFonts w:ascii="Arial Narrow" w:hAnsi="Arial Narrow"/>
          <w:b/>
          <w:bCs/>
          <w:sz w:val="20"/>
        </w:rPr>
        <w:t xml:space="preserve"> instrument</w:t>
      </w:r>
      <w:bookmarkEnd w:id="5"/>
      <w:bookmarkEnd w:id="6"/>
      <w:r w:rsidRPr="006E5763">
        <w:rPr>
          <w:rFonts w:ascii="Arial Narrow" w:hAnsi="Arial Narrow"/>
          <w:b/>
          <w:bCs/>
          <w:sz w:val="20"/>
        </w:rPr>
        <w:t>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75"/>
        <w:gridCol w:w="3249"/>
        <w:gridCol w:w="3901"/>
      </w:tblGrid>
      <w:tr w:rsidR="00604A73" w14:paraId="69FF0808" w14:textId="77777777" w:rsidTr="00EA0E61">
        <w:tc>
          <w:tcPr>
            <w:tcW w:w="757" w:type="pct"/>
            <w:tcBorders>
              <w:bottom w:val="nil"/>
            </w:tcBorders>
            <w:shd w:val="clear" w:color="auto" w:fill="FFFFFF" w:themeFill="background1"/>
          </w:tcPr>
          <w:p w14:paraId="78E5049F" w14:textId="77777777" w:rsidR="00604A73" w:rsidRDefault="00604A73" w:rsidP="00604A73">
            <w:pPr>
              <w:rPr>
                <w:rFonts w:ascii="Arial Narrow" w:hAnsi="Arial Narrow"/>
                <w:i/>
                <w:sz w:val="20"/>
              </w:rPr>
            </w:pPr>
            <w:r w:rsidRPr="00056134">
              <w:rPr>
                <w:rFonts w:ascii="Arial Narrow" w:hAnsi="Arial Narrow"/>
                <w:b/>
                <w:sz w:val="20"/>
              </w:rPr>
              <w:t>Brand</w:t>
            </w:r>
            <w:r>
              <w:rPr>
                <w:rFonts w:ascii="Arial Narrow" w:hAnsi="Arial Narrow"/>
                <w:b/>
                <w:sz w:val="20"/>
              </w:rPr>
              <w:t xml:space="preserve"> name</w:t>
            </w:r>
          </w:p>
        </w:tc>
        <w:tc>
          <w:tcPr>
            <w:tcW w:w="4243" w:type="pct"/>
            <w:gridSpan w:val="2"/>
            <w:shd w:val="clear" w:color="auto" w:fill="FFFFFF" w:themeFill="background1"/>
          </w:tcPr>
          <w:p w14:paraId="04EF438C" w14:textId="77777777" w:rsidR="00604A73" w:rsidRPr="00056134" w:rsidRDefault="00604A73" w:rsidP="00604A73">
            <w:pPr>
              <w:jc w:val="center"/>
              <w:rPr>
                <w:rFonts w:ascii="Arial Narrow" w:hAnsi="Arial Narrow"/>
                <w:b/>
                <w:sz w:val="20"/>
              </w:rPr>
            </w:pPr>
            <w:r w:rsidRPr="00056134">
              <w:rPr>
                <w:rFonts w:ascii="Arial Narrow" w:hAnsi="Arial Narrow"/>
                <w:b/>
                <w:sz w:val="20"/>
              </w:rPr>
              <w:t xml:space="preserve">Listed </w:t>
            </w:r>
            <w:r>
              <w:rPr>
                <w:rFonts w:ascii="Arial Narrow" w:hAnsi="Arial Narrow"/>
                <w:b/>
                <w:sz w:val="20"/>
              </w:rPr>
              <w:t>d</w:t>
            </w:r>
            <w:r w:rsidRPr="00056134">
              <w:rPr>
                <w:rFonts w:ascii="Arial Narrow" w:hAnsi="Arial Narrow"/>
                <w:b/>
                <w:sz w:val="20"/>
              </w:rPr>
              <w:t>rug</w:t>
            </w:r>
            <w:r>
              <w:rPr>
                <w:rFonts w:ascii="Arial Narrow" w:hAnsi="Arial Narrow"/>
                <w:b/>
                <w:sz w:val="20"/>
              </w:rPr>
              <w:t xml:space="preserve"> name</w:t>
            </w:r>
          </w:p>
        </w:tc>
      </w:tr>
      <w:tr w:rsidR="00604A73" w14:paraId="190E6D11" w14:textId="77777777" w:rsidTr="00EA0E61">
        <w:tc>
          <w:tcPr>
            <w:tcW w:w="757" w:type="pct"/>
            <w:tcBorders>
              <w:top w:val="nil"/>
            </w:tcBorders>
            <w:shd w:val="clear" w:color="auto" w:fill="FFFFFF" w:themeFill="background1"/>
          </w:tcPr>
          <w:p w14:paraId="77E40141" w14:textId="77777777" w:rsidR="00604A73" w:rsidRDefault="00604A73" w:rsidP="00604A73">
            <w:pPr>
              <w:rPr>
                <w:rFonts w:ascii="Arial Narrow" w:hAnsi="Arial Narrow"/>
                <w:i/>
                <w:sz w:val="20"/>
              </w:rPr>
            </w:pPr>
          </w:p>
        </w:tc>
        <w:tc>
          <w:tcPr>
            <w:tcW w:w="1928" w:type="pct"/>
            <w:shd w:val="clear" w:color="auto" w:fill="FFFFFF" w:themeFill="background1"/>
          </w:tcPr>
          <w:p w14:paraId="01111F77" w14:textId="77777777" w:rsidR="00604A73" w:rsidRDefault="00604A73" w:rsidP="00604A73">
            <w:pPr>
              <w:rPr>
                <w:rFonts w:ascii="Arial Narrow" w:hAnsi="Arial Narrow" w:cs="Arial"/>
                <w:sz w:val="20"/>
              </w:rPr>
            </w:pPr>
            <w:r w:rsidRPr="00056134">
              <w:rPr>
                <w:rFonts w:ascii="Arial Narrow" w:hAnsi="Arial Narrow"/>
                <w:b/>
                <w:sz w:val="20"/>
              </w:rPr>
              <w:t xml:space="preserve">Current </w:t>
            </w:r>
            <w:r>
              <w:rPr>
                <w:rFonts w:ascii="Arial Narrow" w:hAnsi="Arial Narrow"/>
                <w:b/>
                <w:sz w:val="20"/>
              </w:rPr>
              <w:t>l</w:t>
            </w:r>
            <w:r w:rsidRPr="00056134">
              <w:rPr>
                <w:rFonts w:ascii="Arial Narrow" w:hAnsi="Arial Narrow"/>
                <w:b/>
                <w:sz w:val="20"/>
              </w:rPr>
              <w:t xml:space="preserve">isting </w:t>
            </w:r>
            <w:r>
              <w:rPr>
                <w:rFonts w:ascii="Arial Narrow" w:hAnsi="Arial Narrow"/>
                <w:b/>
                <w:sz w:val="20"/>
              </w:rPr>
              <w:t>i</w:t>
            </w:r>
            <w:r w:rsidRPr="00056134">
              <w:rPr>
                <w:rFonts w:ascii="Arial Narrow" w:hAnsi="Arial Narrow"/>
                <w:b/>
                <w:sz w:val="20"/>
              </w:rPr>
              <w:t>nstrument</w:t>
            </w:r>
          </w:p>
        </w:tc>
        <w:tc>
          <w:tcPr>
            <w:tcW w:w="2315" w:type="pct"/>
            <w:shd w:val="clear" w:color="auto" w:fill="FFFFFF" w:themeFill="background1"/>
          </w:tcPr>
          <w:p w14:paraId="08F0CDA8" w14:textId="77777777" w:rsidR="00604A73" w:rsidRDefault="00604A73" w:rsidP="00604A73">
            <w:pPr>
              <w:rPr>
                <w:rFonts w:ascii="Arial Narrow" w:hAnsi="Arial Narrow"/>
                <w:i/>
                <w:sz w:val="20"/>
              </w:rPr>
            </w:pPr>
            <w:r w:rsidRPr="00056134">
              <w:rPr>
                <w:rFonts w:ascii="Arial Narrow" w:hAnsi="Arial Narrow"/>
                <w:b/>
                <w:sz w:val="20"/>
              </w:rPr>
              <w:t xml:space="preserve">Proposed </w:t>
            </w:r>
            <w:r>
              <w:rPr>
                <w:rFonts w:ascii="Arial Narrow" w:hAnsi="Arial Narrow"/>
                <w:b/>
                <w:sz w:val="20"/>
              </w:rPr>
              <w:t>l</w:t>
            </w:r>
            <w:r w:rsidRPr="00056134">
              <w:rPr>
                <w:rFonts w:ascii="Arial Narrow" w:hAnsi="Arial Narrow"/>
                <w:b/>
                <w:sz w:val="20"/>
              </w:rPr>
              <w:t xml:space="preserve">isting </w:t>
            </w:r>
            <w:r>
              <w:rPr>
                <w:rFonts w:ascii="Arial Narrow" w:hAnsi="Arial Narrow"/>
                <w:b/>
                <w:sz w:val="20"/>
              </w:rPr>
              <w:t>i</w:t>
            </w:r>
            <w:r w:rsidRPr="00056134">
              <w:rPr>
                <w:rFonts w:ascii="Arial Narrow" w:hAnsi="Arial Narrow"/>
                <w:b/>
                <w:sz w:val="20"/>
              </w:rPr>
              <w:t>nstrument</w:t>
            </w:r>
          </w:p>
        </w:tc>
      </w:tr>
      <w:tr w:rsidR="00604A73" w14:paraId="788AEA53" w14:textId="77777777" w:rsidTr="00EA0E61">
        <w:trPr>
          <w:trHeight w:val="70"/>
        </w:trPr>
        <w:tc>
          <w:tcPr>
            <w:tcW w:w="757" w:type="pct"/>
            <w:shd w:val="clear" w:color="auto" w:fill="FFFFFF" w:themeFill="background1"/>
            <w:hideMark/>
          </w:tcPr>
          <w:p w14:paraId="597AEBA5" w14:textId="77777777" w:rsidR="00604A73" w:rsidRPr="00056134" w:rsidRDefault="00604A73" w:rsidP="00604A73">
            <w:pPr>
              <w:rPr>
                <w:rFonts w:ascii="Arial Narrow" w:hAnsi="Arial Narrow"/>
                <w:sz w:val="20"/>
              </w:rPr>
            </w:pPr>
            <w:r w:rsidRPr="00056134">
              <w:rPr>
                <w:rFonts w:ascii="Arial Narrow" w:hAnsi="Arial Narrow"/>
                <w:sz w:val="20"/>
              </w:rPr>
              <w:t>Breo</w:t>
            </w:r>
            <w:r w:rsidRPr="00056134">
              <w:rPr>
                <w:rFonts w:ascii="Arial Narrow" w:hAnsi="Arial Narrow"/>
                <w:sz w:val="20"/>
                <w:vertAlign w:val="superscript"/>
              </w:rPr>
              <w:t>®</w:t>
            </w:r>
            <w:r w:rsidRPr="00056134">
              <w:rPr>
                <w:rFonts w:ascii="Arial Narrow" w:hAnsi="Arial Narrow"/>
                <w:sz w:val="20"/>
              </w:rPr>
              <w:t xml:space="preserve"> Ellipta</w:t>
            </w:r>
            <w:r w:rsidRPr="00056134">
              <w:rPr>
                <w:rFonts w:ascii="Arial Narrow" w:hAnsi="Arial Narrow"/>
                <w:sz w:val="20"/>
                <w:vertAlign w:val="superscript"/>
              </w:rPr>
              <w:t>®</w:t>
            </w:r>
          </w:p>
        </w:tc>
        <w:tc>
          <w:tcPr>
            <w:tcW w:w="1928" w:type="pct"/>
            <w:shd w:val="clear" w:color="auto" w:fill="FFFFFF" w:themeFill="background1"/>
          </w:tcPr>
          <w:p w14:paraId="5BAEFF8E" w14:textId="77777777" w:rsidR="00604A73" w:rsidRPr="00056134" w:rsidRDefault="00604A73" w:rsidP="00604A73">
            <w:pPr>
              <w:rPr>
                <w:rFonts w:ascii="Arial Narrow" w:hAnsi="Arial Narrow"/>
                <w:sz w:val="20"/>
              </w:rPr>
            </w:pPr>
            <w:r>
              <w:rPr>
                <w:rFonts w:ascii="Arial Narrow" w:hAnsi="Arial Narrow" w:cs="Arial"/>
                <w:sz w:val="20"/>
              </w:rPr>
              <w:t xml:space="preserve">Fluticasone with </w:t>
            </w:r>
            <w:proofErr w:type="spellStart"/>
            <w:r>
              <w:rPr>
                <w:rFonts w:ascii="Arial Narrow" w:hAnsi="Arial Narrow" w:cs="Arial"/>
                <w:sz w:val="20"/>
              </w:rPr>
              <w:t>vilanterol</w:t>
            </w:r>
            <w:proofErr w:type="spellEnd"/>
          </w:p>
        </w:tc>
        <w:tc>
          <w:tcPr>
            <w:tcW w:w="2315" w:type="pct"/>
            <w:shd w:val="clear" w:color="auto" w:fill="FFFFFF" w:themeFill="background1"/>
          </w:tcPr>
          <w:p w14:paraId="638ECE3D" w14:textId="77777777" w:rsidR="00604A73" w:rsidRPr="00351892" w:rsidRDefault="00604A73" w:rsidP="00604A73">
            <w:pPr>
              <w:rPr>
                <w:rFonts w:ascii="Arial Narrow" w:hAnsi="Arial Narrow"/>
                <w:i/>
                <w:sz w:val="20"/>
              </w:rPr>
            </w:pPr>
            <w:r w:rsidRPr="00351892">
              <w:rPr>
                <w:rFonts w:ascii="Arial Narrow" w:hAnsi="Arial Narrow" w:cs="Arial"/>
                <w:sz w:val="20"/>
              </w:rPr>
              <w:t xml:space="preserve">Fluticasone </w:t>
            </w:r>
            <w:r w:rsidRPr="00351892">
              <w:rPr>
                <w:rFonts w:ascii="Arial Narrow" w:hAnsi="Arial Narrow"/>
                <w:sz w:val="20"/>
              </w:rPr>
              <w:t>furoate</w:t>
            </w:r>
            <w:r w:rsidRPr="00351892">
              <w:rPr>
                <w:rFonts w:ascii="Arial Narrow" w:hAnsi="Arial Narrow" w:cs="Arial"/>
                <w:sz w:val="20"/>
              </w:rPr>
              <w:t xml:space="preserve"> with </w:t>
            </w:r>
            <w:proofErr w:type="spellStart"/>
            <w:r w:rsidRPr="00351892">
              <w:rPr>
                <w:rFonts w:ascii="Arial Narrow" w:hAnsi="Arial Narrow" w:cs="Arial"/>
                <w:sz w:val="20"/>
              </w:rPr>
              <w:t>vilanterol</w:t>
            </w:r>
            <w:proofErr w:type="spellEnd"/>
          </w:p>
        </w:tc>
      </w:tr>
      <w:tr w:rsidR="00604A73" w14:paraId="1C3216AA" w14:textId="77777777" w:rsidTr="00EA0E61">
        <w:tc>
          <w:tcPr>
            <w:tcW w:w="757" w:type="pct"/>
            <w:shd w:val="clear" w:color="auto" w:fill="FFFFFF" w:themeFill="background1"/>
            <w:hideMark/>
          </w:tcPr>
          <w:p w14:paraId="044C6F23" w14:textId="77777777" w:rsidR="00604A73" w:rsidRPr="00056134" w:rsidRDefault="00604A73" w:rsidP="00604A73">
            <w:pPr>
              <w:rPr>
                <w:rFonts w:ascii="Arial Narrow" w:hAnsi="Arial Narrow"/>
                <w:sz w:val="20"/>
              </w:rPr>
            </w:pPr>
            <w:r w:rsidRPr="00056134">
              <w:rPr>
                <w:rFonts w:ascii="Arial Narrow" w:hAnsi="Arial Narrow"/>
                <w:sz w:val="20"/>
              </w:rPr>
              <w:t>Seretide</w:t>
            </w:r>
            <w:r w:rsidRPr="00056134">
              <w:rPr>
                <w:rFonts w:ascii="Arial Narrow" w:hAnsi="Arial Narrow"/>
                <w:sz w:val="20"/>
                <w:vertAlign w:val="superscript"/>
              </w:rPr>
              <w:t>®</w:t>
            </w:r>
          </w:p>
        </w:tc>
        <w:tc>
          <w:tcPr>
            <w:tcW w:w="1928" w:type="pct"/>
            <w:shd w:val="clear" w:color="auto" w:fill="FFFFFF" w:themeFill="background1"/>
          </w:tcPr>
          <w:p w14:paraId="0350444C" w14:textId="77777777" w:rsidR="00604A73" w:rsidRPr="00056134" w:rsidRDefault="00604A73" w:rsidP="00604A73">
            <w:pPr>
              <w:autoSpaceDE w:val="0"/>
              <w:autoSpaceDN w:val="0"/>
              <w:adjustRightInd w:val="0"/>
              <w:rPr>
                <w:rFonts w:ascii="Arial Narrow" w:hAnsi="Arial Narrow" w:cs="Arial"/>
                <w:sz w:val="20"/>
              </w:rPr>
            </w:pPr>
            <w:r>
              <w:rPr>
                <w:rFonts w:ascii="Arial Narrow" w:hAnsi="Arial Narrow" w:cs="Arial"/>
                <w:sz w:val="20"/>
              </w:rPr>
              <w:t>Fluticasone with salmeterol</w:t>
            </w:r>
          </w:p>
        </w:tc>
        <w:tc>
          <w:tcPr>
            <w:tcW w:w="2315" w:type="pct"/>
            <w:shd w:val="clear" w:color="auto" w:fill="FFFFFF" w:themeFill="background1"/>
          </w:tcPr>
          <w:p w14:paraId="3958BC06" w14:textId="77777777" w:rsidR="00604A73" w:rsidRPr="00351892" w:rsidRDefault="00604A73" w:rsidP="00604A73">
            <w:pPr>
              <w:rPr>
                <w:rFonts w:ascii="Arial Narrow" w:hAnsi="Arial Narrow"/>
                <w:i/>
                <w:sz w:val="20"/>
              </w:rPr>
            </w:pPr>
            <w:r w:rsidRPr="00351892">
              <w:rPr>
                <w:rFonts w:ascii="Arial Narrow" w:hAnsi="Arial Narrow" w:cs="Arial"/>
                <w:sz w:val="20"/>
              </w:rPr>
              <w:t xml:space="preserve">Fluticasone </w:t>
            </w:r>
            <w:r w:rsidRPr="00351892">
              <w:rPr>
                <w:rFonts w:ascii="Arial Narrow" w:hAnsi="Arial Narrow"/>
                <w:sz w:val="20"/>
              </w:rPr>
              <w:t>propionate</w:t>
            </w:r>
            <w:r w:rsidRPr="00351892">
              <w:rPr>
                <w:rFonts w:ascii="Arial Narrow" w:hAnsi="Arial Narrow" w:cs="Arial"/>
                <w:sz w:val="20"/>
              </w:rPr>
              <w:t xml:space="preserve"> with salmeterol</w:t>
            </w:r>
          </w:p>
        </w:tc>
      </w:tr>
      <w:tr w:rsidR="00604A73" w14:paraId="64E1C66D" w14:textId="77777777" w:rsidTr="00EA0E61">
        <w:tc>
          <w:tcPr>
            <w:tcW w:w="757" w:type="pct"/>
            <w:shd w:val="clear" w:color="auto" w:fill="FFFFFF" w:themeFill="background1"/>
            <w:hideMark/>
          </w:tcPr>
          <w:p w14:paraId="489C3220" w14:textId="77777777" w:rsidR="00604A73" w:rsidRPr="00056134" w:rsidRDefault="00604A73" w:rsidP="00604A73">
            <w:pPr>
              <w:rPr>
                <w:rFonts w:ascii="Arial Narrow" w:hAnsi="Arial Narrow"/>
                <w:sz w:val="20"/>
              </w:rPr>
            </w:pPr>
            <w:r w:rsidRPr="00056134">
              <w:rPr>
                <w:rFonts w:ascii="Arial Narrow" w:hAnsi="Arial Narrow"/>
                <w:sz w:val="20"/>
              </w:rPr>
              <w:t>Flixotide</w:t>
            </w:r>
            <w:r w:rsidRPr="00056134">
              <w:rPr>
                <w:rFonts w:ascii="Arial Narrow" w:hAnsi="Arial Narrow"/>
                <w:sz w:val="20"/>
                <w:vertAlign w:val="superscript"/>
              </w:rPr>
              <w:t>®</w:t>
            </w:r>
            <w:r w:rsidRPr="00056134">
              <w:rPr>
                <w:rFonts w:ascii="Arial Narrow" w:hAnsi="Arial Narrow"/>
                <w:sz w:val="20"/>
              </w:rPr>
              <w:t xml:space="preserve"> </w:t>
            </w:r>
          </w:p>
        </w:tc>
        <w:tc>
          <w:tcPr>
            <w:tcW w:w="1928" w:type="pct"/>
            <w:shd w:val="clear" w:color="auto" w:fill="FFFFFF" w:themeFill="background1"/>
          </w:tcPr>
          <w:p w14:paraId="2B3BE293" w14:textId="77777777" w:rsidR="00604A73" w:rsidRPr="00056134" w:rsidRDefault="00604A73" w:rsidP="00604A73">
            <w:pPr>
              <w:rPr>
                <w:rFonts w:ascii="Arial Narrow" w:hAnsi="Arial Narrow"/>
                <w:sz w:val="20"/>
              </w:rPr>
            </w:pPr>
            <w:r>
              <w:rPr>
                <w:rFonts w:ascii="Arial Narrow" w:hAnsi="Arial Narrow" w:cs="Arial"/>
                <w:sz w:val="20"/>
              </w:rPr>
              <w:t>Fluticasone</w:t>
            </w:r>
          </w:p>
        </w:tc>
        <w:tc>
          <w:tcPr>
            <w:tcW w:w="2315" w:type="pct"/>
            <w:shd w:val="clear" w:color="auto" w:fill="FFFFFF" w:themeFill="background1"/>
          </w:tcPr>
          <w:p w14:paraId="336FD8ED" w14:textId="77777777" w:rsidR="00604A73" w:rsidRPr="00351892" w:rsidRDefault="00604A73" w:rsidP="00604A73">
            <w:pPr>
              <w:rPr>
                <w:rFonts w:ascii="Arial Narrow" w:hAnsi="Arial Narrow"/>
                <w:i/>
                <w:sz w:val="20"/>
              </w:rPr>
            </w:pPr>
            <w:r w:rsidRPr="00351892">
              <w:rPr>
                <w:rFonts w:ascii="Arial Narrow" w:hAnsi="Arial Narrow" w:cs="Arial"/>
                <w:sz w:val="20"/>
              </w:rPr>
              <w:t>Fluticasone</w:t>
            </w:r>
            <w:r w:rsidRPr="00351892">
              <w:rPr>
                <w:rFonts w:ascii="Arial Narrow" w:hAnsi="Arial Narrow"/>
                <w:sz w:val="20"/>
              </w:rPr>
              <w:t xml:space="preserve"> propionate</w:t>
            </w:r>
          </w:p>
        </w:tc>
      </w:tr>
    </w:tbl>
    <w:p w14:paraId="448624A1" w14:textId="0C732563" w:rsidR="00604A73" w:rsidRDefault="00604A73" w:rsidP="00EA0E61">
      <w:pPr>
        <w:pStyle w:val="TableFooter"/>
        <w:ind w:firstLine="720"/>
      </w:pPr>
      <w:r>
        <w:t xml:space="preserve">Source: Table 1, p19 of the </w:t>
      </w:r>
      <w:r w:rsidR="00AB3DD6">
        <w:t>resubmission</w:t>
      </w:r>
    </w:p>
    <w:p w14:paraId="693816F1" w14:textId="77777777" w:rsidR="00604A73" w:rsidRDefault="00604A73" w:rsidP="00604A73"/>
    <w:p w14:paraId="12BEA176" w14:textId="6EEB4A2F" w:rsidR="00736545" w:rsidRPr="0048587D" w:rsidRDefault="00736545" w:rsidP="0048587D">
      <w:pPr>
        <w:pStyle w:val="Heading2"/>
        <w:rPr>
          <w:rFonts w:ascii="Arial" w:hAnsi="Arial"/>
          <w:i/>
        </w:rPr>
      </w:pPr>
      <w:r w:rsidRPr="0048587D">
        <w:rPr>
          <w:rFonts w:ascii="Arial" w:hAnsi="Arial"/>
          <w:i/>
        </w:rPr>
        <w:t xml:space="preserve">Approach taken by the </w:t>
      </w:r>
      <w:r w:rsidR="00AB3DD6">
        <w:rPr>
          <w:rFonts w:ascii="Arial" w:hAnsi="Arial"/>
          <w:i/>
        </w:rPr>
        <w:t>resubmission</w:t>
      </w:r>
    </w:p>
    <w:p w14:paraId="3644DED2" w14:textId="77777777" w:rsidR="00736545" w:rsidRDefault="00736545" w:rsidP="00736545">
      <w:pPr>
        <w:rPr>
          <w:szCs w:val="24"/>
        </w:rPr>
      </w:pPr>
    </w:p>
    <w:p w14:paraId="0B24E58D" w14:textId="6CCB1543" w:rsidR="00736545" w:rsidRDefault="00736545" w:rsidP="00736545">
      <w:pPr>
        <w:pStyle w:val="ListParagraph"/>
        <w:numPr>
          <w:ilvl w:val="1"/>
          <w:numId w:val="7"/>
        </w:numPr>
        <w:jc w:val="both"/>
        <w:rPr>
          <w:szCs w:val="24"/>
        </w:rPr>
      </w:pPr>
      <w:r>
        <w:rPr>
          <w:szCs w:val="24"/>
        </w:rPr>
        <w:t xml:space="preserve">In support of the requests, the </w:t>
      </w:r>
      <w:r w:rsidR="00AB3DD6">
        <w:rPr>
          <w:szCs w:val="24"/>
        </w:rPr>
        <w:t>resubmission</w:t>
      </w:r>
      <w:r>
        <w:rPr>
          <w:szCs w:val="24"/>
        </w:rPr>
        <w:t xml:space="preserve"> included the following information: </w:t>
      </w:r>
    </w:p>
    <w:p w14:paraId="2186FBBC" w14:textId="10636D62" w:rsidR="00736545" w:rsidRPr="006E5763" w:rsidRDefault="00736545" w:rsidP="00736545">
      <w:pPr>
        <w:pStyle w:val="ListParagraph"/>
        <w:numPr>
          <w:ilvl w:val="0"/>
          <w:numId w:val="6"/>
        </w:numPr>
        <w:ind w:left="1134" w:hanging="425"/>
        <w:jc w:val="both"/>
      </w:pPr>
      <w:r w:rsidRPr="006E5763">
        <w:t xml:space="preserve">Section A: provided background information </w:t>
      </w:r>
      <w:r w:rsidR="00467D09" w:rsidRPr="006E5763">
        <w:t>relating to the issues of the listing instruments for the purposes of</w:t>
      </w:r>
      <w:r w:rsidRPr="006E5763">
        <w:t xml:space="preserve"> the </w:t>
      </w:r>
      <w:r w:rsidRPr="002A6B74">
        <w:rPr>
          <w:i/>
        </w:rPr>
        <w:t>Act</w:t>
      </w:r>
      <w:r w:rsidRPr="006E5763">
        <w:t xml:space="preserve">. </w:t>
      </w:r>
    </w:p>
    <w:p w14:paraId="527426E6" w14:textId="77777777" w:rsidR="00736545" w:rsidRPr="006E5763" w:rsidRDefault="00736545" w:rsidP="00736545">
      <w:pPr>
        <w:pStyle w:val="ListParagraph"/>
        <w:numPr>
          <w:ilvl w:val="0"/>
          <w:numId w:val="6"/>
        </w:numPr>
        <w:ind w:left="1134" w:hanging="425"/>
        <w:jc w:val="both"/>
      </w:pPr>
      <w:r w:rsidRPr="006E5763">
        <w:t xml:space="preserve">Section B: presented </w:t>
      </w:r>
      <w:r w:rsidRPr="004A1D55">
        <w:t>evidence (structural profile, pharmacological data, expert opinion etc.) to claim th</w:t>
      </w:r>
      <w:r w:rsidRPr="006E5763">
        <w:t xml:space="preserve">at FF and FP are distinct ‘drugs’. </w:t>
      </w:r>
    </w:p>
    <w:p w14:paraId="4D0529F5" w14:textId="77777777" w:rsidR="00736545" w:rsidRPr="006E5763" w:rsidRDefault="00736545" w:rsidP="00736545">
      <w:pPr>
        <w:pStyle w:val="ListParagraph"/>
        <w:numPr>
          <w:ilvl w:val="0"/>
          <w:numId w:val="6"/>
        </w:numPr>
        <w:ind w:left="1134" w:hanging="425"/>
        <w:jc w:val="both"/>
        <w:rPr>
          <w:szCs w:val="24"/>
        </w:rPr>
      </w:pPr>
      <w:r w:rsidRPr="006E5763">
        <w:t>Section C:</w:t>
      </w:r>
      <w:r>
        <w:rPr>
          <w:szCs w:val="24"/>
        </w:rPr>
        <w:t xml:space="preserve"> argued that the non-inferiority of </w:t>
      </w:r>
      <w:r w:rsidRPr="004A1D55">
        <w:rPr>
          <w:szCs w:val="24"/>
        </w:rPr>
        <w:t>FF versus FP</w:t>
      </w:r>
      <w:r>
        <w:rPr>
          <w:szCs w:val="24"/>
        </w:rPr>
        <w:t xml:space="preserve"> (accepted by PBAC following the previous submission) is irrelevant to the question of whether FF and FP </w:t>
      </w:r>
      <w:proofErr w:type="gramStart"/>
      <w:r>
        <w:rPr>
          <w:szCs w:val="24"/>
        </w:rPr>
        <w:t>are</w:t>
      </w:r>
      <w:proofErr w:type="gramEnd"/>
      <w:r>
        <w:rPr>
          <w:szCs w:val="24"/>
        </w:rPr>
        <w:t xml:space="preserve"> the same ‘drug’.</w:t>
      </w:r>
    </w:p>
    <w:p w14:paraId="5A278521" w14:textId="77777777" w:rsidR="00736545" w:rsidRDefault="00736545" w:rsidP="0072267C"/>
    <w:p w14:paraId="392B16C2" w14:textId="77777777" w:rsidR="00736545" w:rsidRPr="0048587D" w:rsidRDefault="00736545" w:rsidP="0048587D">
      <w:pPr>
        <w:pStyle w:val="Heading2"/>
        <w:rPr>
          <w:rFonts w:ascii="Arial" w:hAnsi="Arial"/>
          <w:i/>
        </w:rPr>
      </w:pPr>
      <w:r w:rsidRPr="0048587D">
        <w:rPr>
          <w:rFonts w:ascii="Arial" w:hAnsi="Arial"/>
          <w:i/>
        </w:rPr>
        <w:t>Approach taken by the Commentary</w:t>
      </w:r>
    </w:p>
    <w:p w14:paraId="4514ED2A" w14:textId="77777777" w:rsidR="00736545" w:rsidRPr="0048587D" w:rsidRDefault="00736545" w:rsidP="0048587D"/>
    <w:p w14:paraId="4EDB322F" w14:textId="7442A4A5" w:rsidR="00736545" w:rsidRPr="00CD7B8B" w:rsidRDefault="00736545" w:rsidP="00736545">
      <w:pPr>
        <w:pStyle w:val="ListParagraph"/>
        <w:numPr>
          <w:ilvl w:val="1"/>
          <w:numId w:val="7"/>
        </w:numPr>
        <w:jc w:val="both"/>
      </w:pPr>
      <w:r w:rsidRPr="0028398A">
        <w:t xml:space="preserve">The main body of the Commentary focused on appraising the scientific evidence presented primarily in Section B of the </w:t>
      </w:r>
      <w:r w:rsidR="00AB3DD6" w:rsidRPr="0028398A">
        <w:t>resubmission</w:t>
      </w:r>
      <w:r w:rsidRPr="0028398A">
        <w:t xml:space="preserve"> and discussed differences/similarities between FF and FP in terms of physi</w:t>
      </w:r>
      <w:r w:rsidR="00140F44" w:rsidRPr="0028398A">
        <w:t>c</w:t>
      </w:r>
      <w:r w:rsidRPr="0028398A">
        <w:t xml:space="preserve">ochemical characteristics, pharmacokinetics, and pharmacodynamics. </w:t>
      </w:r>
    </w:p>
    <w:p w14:paraId="4A210B51" w14:textId="77777777" w:rsidR="00736545" w:rsidRPr="0028398A" w:rsidRDefault="00736545" w:rsidP="00736545">
      <w:pPr>
        <w:jc w:val="both"/>
      </w:pPr>
    </w:p>
    <w:p w14:paraId="7F51E200" w14:textId="5671EA36" w:rsidR="00604A73" w:rsidRPr="0028398A" w:rsidRDefault="00736545" w:rsidP="00736545">
      <w:pPr>
        <w:pStyle w:val="ListParagraph"/>
        <w:numPr>
          <w:ilvl w:val="1"/>
          <w:numId w:val="7"/>
        </w:numPr>
        <w:jc w:val="both"/>
      </w:pPr>
      <w:r w:rsidRPr="0028398A">
        <w:t xml:space="preserve">It was beyond the scope of the evaluation to address the information provided in the </w:t>
      </w:r>
      <w:r w:rsidR="00AB3DD6" w:rsidRPr="0028398A">
        <w:t>resubmission</w:t>
      </w:r>
      <w:r w:rsidRPr="0028398A">
        <w:t xml:space="preserve"> regarding the naming conventions for drugs as they may relate to the Act. </w:t>
      </w:r>
      <w:r w:rsidRPr="00CD7B8B">
        <w:t>This information has been summarised in the Background.</w:t>
      </w:r>
    </w:p>
    <w:p w14:paraId="642BE312" w14:textId="77777777" w:rsidR="00604A73" w:rsidRDefault="00604A73" w:rsidP="004166D4">
      <w:pPr>
        <w:pStyle w:val="PBACheading10"/>
        <w:numPr>
          <w:ilvl w:val="0"/>
          <w:numId w:val="7"/>
        </w:numPr>
        <w:outlineLvl w:val="0"/>
        <w:rPr>
          <w:b/>
        </w:rPr>
      </w:pPr>
      <w:bookmarkStart w:id="7" w:name="_Toc472335017"/>
      <w:r w:rsidRPr="000C2196">
        <w:rPr>
          <w:b/>
        </w:rPr>
        <w:lastRenderedPageBreak/>
        <w:t>Requested listing</w:t>
      </w:r>
      <w:bookmarkEnd w:id="7"/>
    </w:p>
    <w:p w14:paraId="02B308DA" w14:textId="77777777" w:rsidR="00604A73" w:rsidRDefault="00604A73" w:rsidP="00604A73">
      <w:pPr>
        <w:pStyle w:val="PBACheading10"/>
        <w:rPr>
          <w:b/>
        </w:rPr>
      </w:pPr>
    </w:p>
    <w:p w14:paraId="29674879" w14:textId="6F94932F" w:rsidR="00604A73" w:rsidRPr="004A1D55" w:rsidRDefault="0027370A" w:rsidP="009723EB">
      <w:pPr>
        <w:pStyle w:val="ListParagraph"/>
        <w:numPr>
          <w:ilvl w:val="1"/>
          <w:numId w:val="7"/>
        </w:numPr>
        <w:jc w:val="both"/>
      </w:pPr>
      <w:r w:rsidRPr="004A1D55">
        <w:t>T</w:t>
      </w:r>
      <w:r w:rsidR="009723EB" w:rsidRPr="004A1D55">
        <w:t>he listing of fluticasone, in the form fluticasone furoate, as an unrestricted benefit</w:t>
      </w:r>
      <w:r w:rsidRPr="004A1D55">
        <w:t xml:space="preserve"> was recommended by the PBAC</w:t>
      </w:r>
      <w:r w:rsidR="00604A73" w:rsidRPr="004A1D55">
        <w:t xml:space="preserve"> </w:t>
      </w:r>
      <w:r w:rsidR="00E80082" w:rsidRPr="004A1D55">
        <w:t xml:space="preserve">(5.07 Fluticasone </w:t>
      </w:r>
      <w:r w:rsidR="00E830F5">
        <w:t>PSD</w:t>
      </w:r>
      <w:r w:rsidR="00E80082" w:rsidRPr="004A1D55">
        <w:t>, November 2015 PBAC meeting</w:t>
      </w:r>
      <w:r w:rsidRPr="004A1D55">
        <w:t>)</w:t>
      </w:r>
      <w:r w:rsidR="00E80082" w:rsidRPr="004A1D55">
        <w:t>.</w:t>
      </w:r>
      <w:r w:rsidR="00604A73" w:rsidRPr="004A1D55">
        <w:t xml:space="preserve"> </w:t>
      </w:r>
      <w:r w:rsidR="009723EB" w:rsidRPr="004A1D55">
        <w:t xml:space="preserve">The current </w:t>
      </w:r>
      <w:r w:rsidR="00AB3DD6" w:rsidRPr="004A1D55">
        <w:t>resubmission</w:t>
      </w:r>
      <w:r w:rsidR="009723EB" w:rsidRPr="004A1D55">
        <w:t xml:space="preserve"> did not propose a change to the </w:t>
      </w:r>
      <w:r w:rsidRPr="004A1D55">
        <w:t xml:space="preserve">PBS </w:t>
      </w:r>
      <w:r w:rsidR="009723EB" w:rsidRPr="004A1D55">
        <w:t>restriction, but requested that fluticasone furoate be declared a ‘drug’ (not as a form of fluticasone) for the purpose of the Act.</w:t>
      </w:r>
    </w:p>
    <w:p w14:paraId="7A54030D" w14:textId="77777777" w:rsidR="00604A73" w:rsidRDefault="00604A73" w:rsidP="00604A73"/>
    <w:p w14:paraId="7C164C84" w14:textId="77777777" w:rsidR="008879F7" w:rsidRPr="0005234D" w:rsidRDefault="008879F7" w:rsidP="008879F7">
      <w:pPr>
        <w:ind w:firstLine="720"/>
        <w:rPr>
          <w:rFonts w:cs="Arial"/>
          <w:bCs/>
          <w:snapToGrid w:val="0"/>
          <w:szCs w:val="22"/>
        </w:rPr>
      </w:pPr>
      <w:r w:rsidRPr="0055035A">
        <w:rPr>
          <w:rFonts w:cs="Arial"/>
          <w:bCs/>
          <w:i/>
          <w:snapToGrid w:val="0"/>
          <w:szCs w:val="22"/>
        </w:rPr>
        <w:t>For more detail on PBAC’s view, see section 7 “PBAC outcome”</w:t>
      </w:r>
    </w:p>
    <w:p w14:paraId="3FEC84F9" w14:textId="77777777" w:rsidR="00E80082" w:rsidRDefault="00E80082" w:rsidP="00604A73"/>
    <w:p w14:paraId="7E824C53" w14:textId="77777777" w:rsidR="008879F7" w:rsidRDefault="008879F7" w:rsidP="00604A73"/>
    <w:p w14:paraId="04060A4E" w14:textId="6B32F6FA" w:rsidR="00604A73" w:rsidRPr="0028398A" w:rsidRDefault="00604A73" w:rsidP="004166D4">
      <w:pPr>
        <w:pStyle w:val="PBACheading10"/>
        <w:numPr>
          <w:ilvl w:val="0"/>
          <w:numId w:val="7"/>
        </w:numPr>
        <w:outlineLvl w:val="0"/>
        <w:rPr>
          <w:b/>
        </w:rPr>
      </w:pPr>
      <w:bookmarkStart w:id="8" w:name="_Toc472335018"/>
      <w:r w:rsidRPr="0028398A">
        <w:rPr>
          <w:b/>
        </w:rPr>
        <w:t xml:space="preserve">Background </w:t>
      </w:r>
      <w:bookmarkEnd w:id="8"/>
    </w:p>
    <w:p w14:paraId="485EE86C" w14:textId="77777777" w:rsidR="00401D3C" w:rsidRPr="0028398A" w:rsidRDefault="00401D3C" w:rsidP="0072267C"/>
    <w:p w14:paraId="25F21109" w14:textId="1EC1CAB2" w:rsidR="00864EDE" w:rsidRPr="004A1D55" w:rsidRDefault="00EC437D" w:rsidP="00604A73">
      <w:pPr>
        <w:pStyle w:val="ListParagraph"/>
        <w:numPr>
          <w:ilvl w:val="1"/>
          <w:numId w:val="7"/>
        </w:numPr>
        <w:jc w:val="both"/>
        <w:rPr>
          <w:szCs w:val="22"/>
        </w:rPr>
      </w:pPr>
      <w:r>
        <w:rPr>
          <w:rFonts w:cs="Arial"/>
          <w:bCs/>
          <w:szCs w:val="22"/>
        </w:rPr>
        <w:t>F</w:t>
      </w:r>
      <w:r w:rsidR="0028398A" w:rsidRPr="004A1D55">
        <w:rPr>
          <w:rFonts w:cs="Arial"/>
          <w:bCs/>
          <w:szCs w:val="22"/>
        </w:rPr>
        <w:t>luticasone furoate was listed on the ARTG in September 2015</w:t>
      </w:r>
      <w:r w:rsidRPr="00EC437D">
        <w:rPr>
          <w:rFonts w:eastAsiaTheme="minorHAnsi" w:cs="Arial"/>
          <w:color w:val="000000"/>
          <w:szCs w:val="22"/>
        </w:rPr>
        <w:t xml:space="preserve"> </w:t>
      </w:r>
      <w:r w:rsidRPr="00EC437D">
        <w:rPr>
          <w:rFonts w:cs="Arial"/>
          <w:bCs/>
          <w:szCs w:val="22"/>
        </w:rPr>
        <w:t>for the maintenance treatment of asthma in patients aged ≥ 12 years</w:t>
      </w:r>
      <w:r>
        <w:rPr>
          <w:rFonts w:cs="Arial"/>
          <w:bCs/>
          <w:szCs w:val="22"/>
        </w:rPr>
        <w:t>.</w:t>
      </w:r>
    </w:p>
    <w:p w14:paraId="385FC6C3" w14:textId="77777777" w:rsidR="00864EDE" w:rsidRPr="004A1D55" w:rsidRDefault="00864EDE" w:rsidP="00864EDE">
      <w:pPr>
        <w:pStyle w:val="ListParagraph"/>
        <w:jc w:val="both"/>
        <w:rPr>
          <w:szCs w:val="22"/>
        </w:rPr>
      </w:pPr>
    </w:p>
    <w:p w14:paraId="6110AD0B" w14:textId="52844BE1" w:rsidR="00D53D1E" w:rsidRPr="004A1D55" w:rsidRDefault="009723EB" w:rsidP="00604A73">
      <w:pPr>
        <w:pStyle w:val="ListParagraph"/>
        <w:numPr>
          <w:ilvl w:val="1"/>
          <w:numId w:val="7"/>
        </w:numPr>
        <w:jc w:val="both"/>
        <w:rPr>
          <w:szCs w:val="22"/>
        </w:rPr>
      </w:pPr>
      <w:r w:rsidRPr="004A1D55">
        <w:rPr>
          <w:szCs w:val="24"/>
        </w:rPr>
        <w:t xml:space="preserve">This was the second FF submission to the PBAC. </w:t>
      </w:r>
      <w:r w:rsidR="00DB4D34" w:rsidRPr="004A1D55">
        <w:rPr>
          <w:szCs w:val="24"/>
        </w:rPr>
        <w:t>At the November 2015 meeting, t</w:t>
      </w:r>
      <w:r w:rsidR="00D53D1E" w:rsidRPr="004A1D55">
        <w:rPr>
          <w:szCs w:val="24"/>
        </w:rPr>
        <w:t>he PBAC recommended the listing of fluticasone, in the form fluticasone furoate, as an unrestricted benefit, on a cost-minimisation basis to fluticasone in the form of fluticasone propionate. The equi-effective doses were considered to be FF 100</w:t>
      </w:r>
      <w:r w:rsidR="00467D09" w:rsidRPr="004A1D55">
        <w:rPr>
          <w:szCs w:val="24"/>
        </w:rPr>
        <w:t> </w:t>
      </w:r>
      <w:r w:rsidR="00D53D1E" w:rsidRPr="004A1D55">
        <w:rPr>
          <w:szCs w:val="24"/>
        </w:rPr>
        <w:t>micrograms</w:t>
      </w:r>
      <w:r w:rsidR="00D45DB6" w:rsidRPr="004A1D55">
        <w:rPr>
          <w:szCs w:val="24"/>
        </w:rPr>
        <w:t xml:space="preserve"> (mcg)</w:t>
      </w:r>
      <w:r w:rsidR="00D53D1E" w:rsidRPr="004A1D55">
        <w:rPr>
          <w:szCs w:val="24"/>
        </w:rPr>
        <w:t xml:space="preserve"> once daily and FP 250</w:t>
      </w:r>
      <w:r w:rsidR="00467D09" w:rsidRPr="004A1D55">
        <w:rPr>
          <w:szCs w:val="24"/>
        </w:rPr>
        <w:t> </w:t>
      </w:r>
      <w:r w:rsidR="00D45DB6" w:rsidRPr="004A1D55">
        <w:rPr>
          <w:szCs w:val="24"/>
        </w:rPr>
        <w:t xml:space="preserve">mcg </w:t>
      </w:r>
      <w:r w:rsidR="00D53D1E" w:rsidRPr="004A1D55">
        <w:rPr>
          <w:szCs w:val="24"/>
        </w:rPr>
        <w:t>twice daily. The PBAC considered the claim of non-inferior comparative effectiveness and safety compared with FP was reasonable.</w:t>
      </w:r>
    </w:p>
    <w:p w14:paraId="10967468" w14:textId="77777777" w:rsidR="00D53D1E" w:rsidRPr="004A1D55" w:rsidRDefault="00D53D1E" w:rsidP="00D53D1E">
      <w:pPr>
        <w:pStyle w:val="ListParagraph"/>
        <w:rPr>
          <w:szCs w:val="22"/>
        </w:rPr>
      </w:pPr>
    </w:p>
    <w:p w14:paraId="7A6939B0" w14:textId="3DF09EB3" w:rsidR="00604A73" w:rsidRPr="004A1D55" w:rsidRDefault="00736545" w:rsidP="009723EB">
      <w:pPr>
        <w:pStyle w:val="ListParagraph"/>
        <w:numPr>
          <w:ilvl w:val="1"/>
          <w:numId w:val="7"/>
        </w:numPr>
        <w:jc w:val="both"/>
        <w:rPr>
          <w:rFonts w:eastAsia="Calibri" w:cs="Arial"/>
          <w:snapToGrid w:val="0"/>
        </w:rPr>
      </w:pPr>
      <w:r w:rsidRPr="004A1D55">
        <w:rPr>
          <w:szCs w:val="22"/>
        </w:rPr>
        <w:t xml:space="preserve">The previous FF submission also requested that the PBAC </w:t>
      </w:r>
      <w:proofErr w:type="gramStart"/>
      <w:r w:rsidRPr="004A1D55">
        <w:rPr>
          <w:szCs w:val="22"/>
        </w:rPr>
        <w:t>advise</w:t>
      </w:r>
      <w:proofErr w:type="gramEnd"/>
      <w:r w:rsidRPr="004A1D55">
        <w:rPr>
          <w:szCs w:val="22"/>
        </w:rPr>
        <w:t xml:space="preserve"> the Minister that FF and FP should be declared as different drugs under Section 85(2) of the Act. </w:t>
      </w:r>
      <w:r w:rsidR="009723EB" w:rsidRPr="004A1D55">
        <w:rPr>
          <w:szCs w:val="22"/>
        </w:rPr>
        <w:t>At the November 2015 meeting, the PBAC noted the different pharmacology and physicochemical properties of FP and FF and that these resulted in FP and FF having different dosing regimens in clinical practice. However, the PBAC considered it appropriate for FP and FF to continue to be determined as forms of the drug fluticasone for the purposes of the Act.</w:t>
      </w:r>
    </w:p>
    <w:p w14:paraId="640AC170" w14:textId="77777777" w:rsidR="0027370A" w:rsidRPr="00577BFA" w:rsidRDefault="0027370A" w:rsidP="00577BFA">
      <w:pPr>
        <w:pStyle w:val="ListParagraph"/>
        <w:rPr>
          <w:rFonts w:eastAsia="Calibri" w:cs="Arial"/>
          <w:i/>
          <w:snapToGrid w:val="0"/>
        </w:rPr>
      </w:pPr>
    </w:p>
    <w:p w14:paraId="7530BF1B" w14:textId="0D1852CE" w:rsidR="00993469" w:rsidRPr="004A1D55" w:rsidRDefault="00993469" w:rsidP="00993469">
      <w:pPr>
        <w:pStyle w:val="ListParagraph"/>
        <w:numPr>
          <w:ilvl w:val="1"/>
          <w:numId w:val="7"/>
        </w:numPr>
        <w:jc w:val="both"/>
        <w:rPr>
          <w:rFonts w:eastAsia="Calibri" w:cs="Arial"/>
          <w:snapToGrid w:val="0"/>
        </w:rPr>
      </w:pPr>
      <w:r w:rsidRPr="00577BFA">
        <w:rPr>
          <w:rFonts w:eastAsia="Calibri" w:cs="Arial"/>
          <w:snapToGrid w:val="0"/>
        </w:rPr>
        <w:t xml:space="preserve">In 2007, the </w:t>
      </w:r>
      <w:r w:rsidRPr="00993469">
        <w:rPr>
          <w:rFonts w:eastAsia="Calibri" w:cs="Arial"/>
          <w:i/>
          <w:snapToGrid w:val="0"/>
        </w:rPr>
        <w:t>National Health Act 1953</w:t>
      </w:r>
      <w:r w:rsidRPr="00577BFA">
        <w:rPr>
          <w:rFonts w:eastAsia="Calibri" w:cs="Arial"/>
          <w:snapToGrid w:val="0"/>
        </w:rPr>
        <w:t xml:space="preserve"> was amended by the </w:t>
      </w:r>
      <w:r w:rsidRPr="00993469">
        <w:rPr>
          <w:rFonts w:eastAsia="Calibri" w:cs="Arial"/>
          <w:i/>
          <w:snapToGrid w:val="0"/>
        </w:rPr>
        <w:t>National Health Amendment</w:t>
      </w:r>
      <w:r w:rsidRPr="00577BFA">
        <w:rPr>
          <w:rFonts w:eastAsia="Calibri" w:cs="Arial"/>
          <w:snapToGrid w:val="0"/>
        </w:rPr>
        <w:t xml:space="preserve"> </w:t>
      </w:r>
      <w:r w:rsidRPr="00993469">
        <w:rPr>
          <w:rFonts w:eastAsia="Calibri" w:cs="Arial"/>
          <w:i/>
          <w:snapToGrid w:val="0"/>
        </w:rPr>
        <w:t>(Pharmaceutical Benefits Scheme) Act 2007 (</w:t>
      </w:r>
      <w:proofErr w:type="spellStart"/>
      <w:r w:rsidRPr="00993469">
        <w:rPr>
          <w:rFonts w:eastAsia="Calibri" w:cs="Arial"/>
          <w:i/>
          <w:snapToGrid w:val="0"/>
        </w:rPr>
        <w:t>Cth</w:t>
      </w:r>
      <w:proofErr w:type="spellEnd"/>
      <w:r w:rsidRPr="00993469">
        <w:rPr>
          <w:rFonts w:eastAsia="Calibri" w:cs="Arial"/>
          <w:i/>
          <w:snapToGrid w:val="0"/>
        </w:rPr>
        <w:t xml:space="preserve">) </w:t>
      </w:r>
      <w:r w:rsidRPr="004A1D55">
        <w:rPr>
          <w:rFonts w:eastAsia="Calibri" w:cs="Arial"/>
          <w:snapToGrid w:val="0"/>
        </w:rPr>
        <w:t>(amending Act). The Explanatory Statement relating to the legislative amendment</w:t>
      </w:r>
      <w:r w:rsidRPr="004A1D55">
        <w:rPr>
          <w:rFonts w:eastAsia="Calibri" w:cs="Arial"/>
          <w:snapToGrid w:val="0"/>
          <w:vertAlign w:val="superscript"/>
        </w:rPr>
        <w:t>1</w:t>
      </w:r>
      <w:r w:rsidRPr="004A1D55">
        <w:rPr>
          <w:rFonts w:eastAsia="Calibri" w:cs="Arial"/>
          <w:snapToGrid w:val="0"/>
        </w:rPr>
        <w:t xml:space="preserve"> noted that:</w:t>
      </w:r>
    </w:p>
    <w:p w14:paraId="6A207454" w14:textId="77777777" w:rsidR="00993469" w:rsidRPr="004A1D55" w:rsidRDefault="00993469" w:rsidP="00577BFA">
      <w:pPr>
        <w:pStyle w:val="ListParagraph"/>
        <w:jc w:val="both"/>
        <w:rPr>
          <w:rFonts w:eastAsia="Calibri" w:cs="Arial"/>
          <w:snapToGrid w:val="0"/>
        </w:rPr>
      </w:pPr>
    </w:p>
    <w:p w14:paraId="7A1BAEBA" w14:textId="77777777" w:rsidR="00993469" w:rsidRPr="004A1D55" w:rsidRDefault="00993469" w:rsidP="00577BFA">
      <w:pPr>
        <w:pStyle w:val="ListParagraph"/>
        <w:tabs>
          <w:tab w:val="left" w:pos="1418"/>
        </w:tabs>
        <w:ind w:left="1276" w:hanging="142"/>
        <w:jc w:val="both"/>
        <w:rPr>
          <w:rFonts w:eastAsia="Calibri" w:cs="Arial"/>
          <w:snapToGrid w:val="0"/>
        </w:rPr>
      </w:pPr>
      <w:r w:rsidRPr="004A1D55">
        <w:rPr>
          <w:rFonts w:eastAsia="Calibri" w:cs="Arial"/>
          <w:snapToGrid w:val="0"/>
        </w:rPr>
        <w:t>“The descriptions of drugs in the Schedules have been revised to refer, where appropriate, to the active moiety.</w:t>
      </w:r>
    </w:p>
    <w:p w14:paraId="130B0B36" w14:textId="77777777" w:rsidR="00993469" w:rsidRPr="004A1D55" w:rsidRDefault="00993469" w:rsidP="00577BFA">
      <w:pPr>
        <w:pStyle w:val="ListParagraph"/>
        <w:tabs>
          <w:tab w:val="left" w:pos="1418"/>
        </w:tabs>
        <w:ind w:left="1276" w:hanging="142"/>
        <w:jc w:val="both"/>
        <w:rPr>
          <w:rFonts w:eastAsia="Calibri" w:cs="Arial"/>
          <w:snapToGrid w:val="0"/>
        </w:rPr>
      </w:pPr>
    </w:p>
    <w:p w14:paraId="29B9D0FD" w14:textId="77777777" w:rsidR="00993469" w:rsidRPr="004A1D55" w:rsidRDefault="00993469" w:rsidP="001833A2">
      <w:pPr>
        <w:pStyle w:val="ListParagraph"/>
        <w:tabs>
          <w:tab w:val="left" w:pos="1418"/>
        </w:tabs>
        <w:ind w:left="1134"/>
        <w:jc w:val="both"/>
        <w:rPr>
          <w:rFonts w:eastAsia="Calibri" w:cs="Arial"/>
          <w:snapToGrid w:val="0"/>
        </w:rPr>
      </w:pPr>
      <w:r w:rsidRPr="004A1D55">
        <w:rPr>
          <w:rFonts w:eastAsia="Calibri" w:cs="Arial"/>
          <w:snapToGrid w:val="0"/>
        </w:rPr>
        <w:t>The Schedules to the instrument now refer to “Listed Drug” and not “Pharmaceutical Benefit” since the pharmaceutical benefit in most cases will be the pharmaceutical item composed of the listed drug in a particular form and with a particular manner of administration”.</w:t>
      </w:r>
    </w:p>
    <w:p w14:paraId="23E0566F" w14:textId="77777777" w:rsidR="00993469" w:rsidRPr="004A1D55" w:rsidRDefault="00993469" w:rsidP="00577BFA">
      <w:pPr>
        <w:tabs>
          <w:tab w:val="left" w:pos="993"/>
        </w:tabs>
        <w:jc w:val="both"/>
        <w:rPr>
          <w:rFonts w:eastAsia="Calibri" w:cs="Arial"/>
          <w:snapToGrid w:val="0"/>
        </w:rPr>
      </w:pPr>
    </w:p>
    <w:p w14:paraId="5893407E" w14:textId="2B6F07BC" w:rsidR="00993469" w:rsidRPr="004A1D55" w:rsidRDefault="00EB6C7F" w:rsidP="00AD254F">
      <w:pPr>
        <w:pStyle w:val="ListParagraph"/>
        <w:numPr>
          <w:ilvl w:val="1"/>
          <w:numId w:val="7"/>
        </w:numPr>
        <w:jc w:val="both"/>
        <w:rPr>
          <w:rFonts w:eastAsia="Calibri" w:cs="Arial"/>
          <w:snapToGrid w:val="0"/>
        </w:rPr>
      </w:pPr>
      <w:r w:rsidRPr="004A1D55">
        <w:rPr>
          <w:rFonts w:eastAsia="Calibri" w:cs="Arial"/>
          <w:snapToGrid w:val="0"/>
        </w:rPr>
        <w:t>As part of the wider reform, terminology in existing listing instruments was amended to ensure consistency with changes introduced by the amending Act. T</w:t>
      </w:r>
      <w:r w:rsidR="0039326B" w:rsidRPr="004A1D55">
        <w:rPr>
          <w:rFonts w:eastAsia="Calibri" w:cs="Arial"/>
          <w:snapToGrid w:val="0"/>
        </w:rPr>
        <w:t>he listing instruments for Flixotide</w:t>
      </w:r>
      <w:r w:rsidR="0039326B" w:rsidRPr="004A1D55">
        <w:rPr>
          <w:rFonts w:eastAsia="Calibri" w:cs="Arial"/>
          <w:snapToGrid w:val="0"/>
          <w:vertAlign w:val="superscript"/>
        </w:rPr>
        <w:t>®</w:t>
      </w:r>
      <w:r w:rsidR="0039326B" w:rsidRPr="004A1D55">
        <w:rPr>
          <w:rFonts w:eastAsia="Calibri" w:cs="Arial"/>
          <w:snapToGrid w:val="0"/>
        </w:rPr>
        <w:t xml:space="preserve"> and Seretide</w:t>
      </w:r>
      <w:r w:rsidR="0039326B" w:rsidRPr="004A1D55">
        <w:rPr>
          <w:rFonts w:eastAsia="Calibri" w:cs="Arial"/>
          <w:snapToGrid w:val="0"/>
          <w:vertAlign w:val="superscript"/>
        </w:rPr>
        <w:t>®</w:t>
      </w:r>
      <w:r w:rsidR="0039326B" w:rsidRPr="004A1D55">
        <w:rPr>
          <w:rFonts w:eastAsia="Calibri" w:cs="Arial"/>
          <w:snapToGrid w:val="0"/>
        </w:rPr>
        <w:t xml:space="preserve"> were amended, changing Column 1 from ‘Name of pharmaceutical benefit’ to ‘Listed Drug’ and changing the name of FP to ‘fluticasone’ in that column with reference to ‘fluticasone propionate’ under the column purportedly as the form of the drug (Instrument PB 71 of 2012). </w:t>
      </w:r>
      <w:r w:rsidR="00DC4ADC" w:rsidRPr="004A1D55">
        <w:rPr>
          <w:rFonts w:eastAsia="Calibri" w:cs="Arial"/>
          <w:snapToGrid w:val="0"/>
        </w:rPr>
        <w:t xml:space="preserve">Subsequently, in December 2014, </w:t>
      </w:r>
      <w:r w:rsidR="0039326B" w:rsidRPr="004A1D55">
        <w:rPr>
          <w:rFonts w:eastAsia="Calibri" w:cs="Arial"/>
          <w:snapToGrid w:val="0"/>
        </w:rPr>
        <w:t xml:space="preserve">FF as a combination therapy with </w:t>
      </w:r>
      <w:proofErr w:type="spellStart"/>
      <w:r w:rsidR="0039326B" w:rsidRPr="004A1D55">
        <w:rPr>
          <w:rFonts w:eastAsia="Calibri" w:cs="Arial"/>
          <w:snapToGrid w:val="0"/>
        </w:rPr>
        <w:t>vilanterol</w:t>
      </w:r>
      <w:proofErr w:type="spellEnd"/>
      <w:r w:rsidR="0039326B" w:rsidRPr="004A1D55">
        <w:rPr>
          <w:rFonts w:eastAsia="Calibri" w:cs="Arial"/>
          <w:snapToGrid w:val="0"/>
        </w:rPr>
        <w:t xml:space="preserve"> under </w:t>
      </w:r>
      <w:r w:rsidR="0039326B" w:rsidRPr="004A1D55">
        <w:rPr>
          <w:rFonts w:eastAsia="Calibri" w:cs="Arial"/>
          <w:snapToGrid w:val="0"/>
        </w:rPr>
        <w:lastRenderedPageBreak/>
        <w:t>the brand name Breo</w:t>
      </w:r>
      <w:r w:rsidR="0039326B" w:rsidRPr="004A1D55">
        <w:rPr>
          <w:rFonts w:eastAsia="Calibri" w:cs="Arial"/>
          <w:snapToGrid w:val="0"/>
          <w:vertAlign w:val="superscript"/>
        </w:rPr>
        <w:t>®</w:t>
      </w:r>
      <w:r w:rsidR="0039326B" w:rsidRPr="004A1D55">
        <w:rPr>
          <w:rFonts w:eastAsia="Calibri" w:cs="Arial"/>
          <w:snapToGrid w:val="0"/>
        </w:rPr>
        <w:t xml:space="preserve"> Ellipta</w:t>
      </w:r>
      <w:r w:rsidR="0039326B" w:rsidRPr="004A1D55">
        <w:rPr>
          <w:rFonts w:eastAsia="Calibri" w:cs="Arial"/>
          <w:snapToGrid w:val="0"/>
          <w:vertAlign w:val="superscript"/>
        </w:rPr>
        <w:t>®</w:t>
      </w:r>
      <w:r w:rsidR="0039326B" w:rsidRPr="004A1D55">
        <w:rPr>
          <w:rFonts w:eastAsia="Calibri" w:cs="Arial"/>
          <w:snapToGrid w:val="0"/>
        </w:rPr>
        <w:t xml:space="preserve"> was recognised as ‘fluticasone with </w:t>
      </w:r>
      <w:proofErr w:type="spellStart"/>
      <w:r w:rsidR="0039326B" w:rsidRPr="004A1D55">
        <w:rPr>
          <w:rFonts w:eastAsia="Calibri" w:cs="Arial"/>
          <w:snapToGrid w:val="0"/>
        </w:rPr>
        <w:t>vilanterol</w:t>
      </w:r>
      <w:proofErr w:type="spellEnd"/>
      <w:r w:rsidR="0039326B" w:rsidRPr="004A1D55">
        <w:rPr>
          <w:rFonts w:eastAsia="Calibri" w:cs="Arial"/>
          <w:snapToGrid w:val="0"/>
        </w:rPr>
        <w:t>’ in the listing instrument under Column 1 titled ‘Listed Drug’, ‘fluticasone furoate’ is the form of the drug fluticasone for the purposes of the Act (Instrument PB 71 of 2012).</w:t>
      </w:r>
    </w:p>
    <w:p w14:paraId="71D6A484" w14:textId="77777777" w:rsidR="0039326B" w:rsidRPr="004A1D55" w:rsidRDefault="0039326B" w:rsidP="00577BFA">
      <w:pPr>
        <w:pStyle w:val="ListParagraph"/>
        <w:jc w:val="both"/>
        <w:rPr>
          <w:rFonts w:eastAsia="Calibri" w:cs="Arial"/>
          <w:snapToGrid w:val="0"/>
        </w:rPr>
      </w:pPr>
    </w:p>
    <w:p w14:paraId="0F886946" w14:textId="0B9A8354" w:rsidR="000F0737" w:rsidRPr="004A1D55" w:rsidRDefault="000F0737">
      <w:pPr>
        <w:pStyle w:val="ListParagraph"/>
        <w:numPr>
          <w:ilvl w:val="1"/>
          <w:numId w:val="7"/>
        </w:numPr>
        <w:jc w:val="both"/>
        <w:rPr>
          <w:rFonts w:eastAsia="Calibri" w:cs="Arial"/>
          <w:snapToGrid w:val="0"/>
        </w:rPr>
      </w:pPr>
      <w:r w:rsidRPr="004A1D55">
        <w:rPr>
          <w:rFonts w:eastAsia="Calibri" w:cs="Arial"/>
          <w:snapToGrid w:val="0"/>
        </w:rPr>
        <w:t xml:space="preserve">The </w:t>
      </w:r>
      <w:r w:rsidR="00AB3DD6" w:rsidRPr="004A1D55">
        <w:rPr>
          <w:rFonts w:eastAsia="Calibri" w:cs="Arial"/>
          <w:snapToGrid w:val="0"/>
        </w:rPr>
        <w:t>resubmission</w:t>
      </w:r>
      <w:r w:rsidRPr="004A1D55">
        <w:rPr>
          <w:rFonts w:eastAsia="Calibri" w:cs="Arial"/>
          <w:snapToGrid w:val="0"/>
        </w:rPr>
        <w:t xml:space="preserve"> noted that:</w:t>
      </w:r>
    </w:p>
    <w:p w14:paraId="598205DD" w14:textId="1FCDA592" w:rsidR="005D4F63" w:rsidRPr="004A1D55" w:rsidRDefault="000F0737" w:rsidP="00577BFA">
      <w:pPr>
        <w:pStyle w:val="ListParagraph"/>
        <w:numPr>
          <w:ilvl w:val="1"/>
          <w:numId w:val="27"/>
        </w:numPr>
        <w:ind w:left="1134" w:hanging="283"/>
        <w:jc w:val="both"/>
        <w:rPr>
          <w:rFonts w:eastAsia="Calibri" w:cs="Arial"/>
          <w:snapToGrid w:val="0"/>
        </w:rPr>
      </w:pPr>
      <w:r w:rsidRPr="004A1D55">
        <w:rPr>
          <w:rFonts w:eastAsia="Calibri" w:cs="Arial"/>
          <w:snapToGrid w:val="0"/>
        </w:rPr>
        <w:t xml:space="preserve">It was the </w:t>
      </w:r>
      <w:proofErr w:type="gramStart"/>
      <w:r w:rsidRPr="004A1D55">
        <w:rPr>
          <w:rFonts w:eastAsia="Calibri" w:cs="Arial"/>
          <w:snapToGrid w:val="0"/>
        </w:rPr>
        <w:t>sponsor’s understanding</w:t>
      </w:r>
      <w:proofErr w:type="gramEnd"/>
      <w:r w:rsidRPr="004A1D55">
        <w:rPr>
          <w:rFonts w:eastAsia="Calibri" w:cs="Arial"/>
          <w:snapToGrid w:val="0"/>
        </w:rPr>
        <w:t xml:space="preserve"> that the Department referenced the Anatomical Therapeutic Chemical (ATC) classification system when it determined the classification of all drug names. FP and FF have different ATC names: ‘fluticasone’ and ‘fluticasone furoate’, respectively;</w:t>
      </w:r>
    </w:p>
    <w:p w14:paraId="03FDD747" w14:textId="08DD4498" w:rsidR="000F0737" w:rsidRPr="004A1D55" w:rsidRDefault="000D7A37" w:rsidP="00577BFA">
      <w:pPr>
        <w:pStyle w:val="ListParagraph"/>
        <w:numPr>
          <w:ilvl w:val="1"/>
          <w:numId w:val="27"/>
        </w:numPr>
        <w:ind w:left="1134" w:hanging="283"/>
        <w:jc w:val="both"/>
        <w:rPr>
          <w:rFonts w:eastAsia="Calibri" w:cs="Arial"/>
          <w:snapToGrid w:val="0"/>
        </w:rPr>
      </w:pPr>
      <w:r w:rsidRPr="004A1D55">
        <w:rPr>
          <w:rFonts w:eastAsia="Calibri" w:cs="Arial"/>
          <w:snapToGrid w:val="0"/>
        </w:rPr>
        <w:t>T</w:t>
      </w:r>
      <w:r w:rsidR="000F0737" w:rsidRPr="004A1D55">
        <w:rPr>
          <w:rFonts w:eastAsia="Calibri" w:cs="Arial"/>
          <w:snapToGrid w:val="0"/>
        </w:rPr>
        <w:t xml:space="preserve">he sponsor was </w:t>
      </w:r>
      <w:r w:rsidRPr="004A1D55">
        <w:rPr>
          <w:rFonts w:eastAsia="Calibri" w:cs="Arial"/>
          <w:snapToGrid w:val="0"/>
        </w:rPr>
        <w:t xml:space="preserve">recently </w:t>
      </w:r>
      <w:r w:rsidR="000F0737" w:rsidRPr="004A1D55">
        <w:rPr>
          <w:rFonts w:eastAsia="Calibri" w:cs="Arial"/>
          <w:snapToGrid w:val="0"/>
        </w:rPr>
        <w:t xml:space="preserve">informed that the WHO International Non-proprietary Names (INN) list </w:t>
      </w:r>
      <w:r w:rsidR="0055035A">
        <w:rPr>
          <w:rFonts w:eastAsia="Calibri" w:cs="Arial"/>
          <w:snapToGrid w:val="0"/>
        </w:rPr>
        <w:t xml:space="preserve">could be used </w:t>
      </w:r>
      <w:r w:rsidR="000F0737" w:rsidRPr="004A1D55">
        <w:rPr>
          <w:rFonts w:eastAsia="Calibri" w:cs="Arial"/>
          <w:snapToGrid w:val="0"/>
        </w:rPr>
        <w:t>as an externally sourced, independent guide to the naming of ‘drugs’ on the PBS. The ‘fluticasone’ INN was granted based on clinical and pharmacological data relating to fluticasone propionate. ‘Fluticasone furoate’ was granted a separate INN</w:t>
      </w:r>
      <w:r w:rsidR="001653C5" w:rsidRPr="004A1D55">
        <w:rPr>
          <w:rFonts w:eastAsia="Calibri" w:cs="Arial"/>
          <w:snapToGrid w:val="0"/>
        </w:rPr>
        <w:t xml:space="preserve">; </w:t>
      </w:r>
    </w:p>
    <w:p w14:paraId="47CC6779" w14:textId="77777777" w:rsidR="00766097" w:rsidRPr="004A1D55" w:rsidRDefault="00766097" w:rsidP="00577BFA">
      <w:pPr>
        <w:pStyle w:val="ListParagraph"/>
        <w:numPr>
          <w:ilvl w:val="1"/>
          <w:numId w:val="27"/>
        </w:numPr>
        <w:ind w:left="1134" w:hanging="283"/>
        <w:jc w:val="both"/>
        <w:rPr>
          <w:rFonts w:eastAsia="Calibri" w:cs="Arial"/>
          <w:snapToGrid w:val="0"/>
        </w:rPr>
      </w:pPr>
      <w:r w:rsidRPr="004A1D55">
        <w:rPr>
          <w:rFonts w:eastAsia="Calibri" w:cs="Arial"/>
          <w:snapToGrid w:val="0"/>
        </w:rPr>
        <w:t>T</w:t>
      </w:r>
      <w:r w:rsidR="001653C5" w:rsidRPr="004A1D55">
        <w:rPr>
          <w:rFonts w:eastAsia="Calibri" w:cs="Arial"/>
          <w:snapToGrid w:val="0"/>
        </w:rPr>
        <w:t>he TGA designated FF as a new chemical entity status</w:t>
      </w:r>
      <w:r w:rsidRPr="004A1D55">
        <w:rPr>
          <w:rFonts w:eastAsia="Calibri" w:cs="Arial"/>
          <w:snapToGrid w:val="0"/>
        </w:rPr>
        <w:t xml:space="preserve"> when it evaluated the application of </w:t>
      </w:r>
      <w:proofErr w:type="spellStart"/>
      <w:r w:rsidRPr="004A1D55">
        <w:rPr>
          <w:rFonts w:eastAsia="Calibri" w:cs="Arial"/>
          <w:snapToGrid w:val="0"/>
        </w:rPr>
        <w:t>Avamys</w:t>
      </w:r>
      <w:proofErr w:type="spellEnd"/>
      <w:r w:rsidRPr="004A1D55">
        <w:rPr>
          <w:rFonts w:eastAsia="Calibri" w:cs="Arial"/>
          <w:snapToGrid w:val="0"/>
          <w:vertAlign w:val="superscript"/>
        </w:rPr>
        <w:t>®</w:t>
      </w:r>
      <w:r w:rsidRPr="004A1D55">
        <w:rPr>
          <w:rFonts w:eastAsia="Calibri" w:cs="Arial"/>
          <w:snapToGrid w:val="0"/>
        </w:rPr>
        <w:t>;</w:t>
      </w:r>
    </w:p>
    <w:p w14:paraId="39051D5F" w14:textId="7484F7E4" w:rsidR="00766097" w:rsidRPr="004A1D55" w:rsidRDefault="001653C5" w:rsidP="00577BFA">
      <w:pPr>
        <w:pStyle w:val="ListParagraph"/>
        <w:numPr>
          <w:ilvl w:val="1"/>
          <w:numId w:val="27"/>
        </w:numPr>
        <w:ind w:left="1134" w:hanging="283"/>
        <w:jc w:val="both"/>
        <w:rPr>
          <w:rFonts w:eastAsia="Calibri" w:cs="Arial"/>
          <w:snapToGrid w:val="0"/>
        </w:rPr>
      </w:pPr>
      <w:r w:rsidRPr="004A1D55">
        <w:rPr>
          <w:rFonts w:eastAsia="Calibri" w:cs="Arial"/>
          <w:snapToGrid w:val="0"/>
        </w:rPr>
        <w:t xml:space="preserve">The </w:t>
      </w:r>
      <w:r w:rsidR="00766097" w:rsidRPr="004A1D55">
        <w:rPr>
          <w:rFonts w:eastAsia="Calibri" w:cs="Arial"/>
          <w:snapToGrid w:val="0"/>
        </w:rPr>
        <w:t xml:space="preserve">European Medicines Agency </w:t>
      </w:r>
      <w:r w:rsidR="000D7A37" w:rsidRPr="004A1D55">
        <w:rPr>
          <w:rFonts w:eastAsia="Calibri" w:cs="Arial"/>
          <w:snapToGrid w:val="0"/>
        </w:rPr>
        <w:t>state</w:t>
      </w:r>
      <w:r w:rsidRPr="004A1D55">
        <w:rPr>
          <w:rFonts w:eastAsia="Calibri" w:cs="Arial"/>
          <w:snapToGrid w:val="0"/>
        </w:rPr>
        <w:t>d</w:t>
      </w:r>
      <w:r w:rsidR="00766097" w:rsidRPr="004A1D55">
        <w:rPr>
          <w:rFonts w:eastAsia="Calibri" w:cs="Arial"/>
          <w:snapToGrid w:val="0"/>
        </w:rPr>
        <w:t xml:space="preserve"> that FF</w:t>
      </w:r>
      <w:r w:rsidRPr="004A1D55">
        <w:rPr>
          <w:rFonts w:eastAsia="Calibri" w:cs="Arial"/>
          <w:snapToGrid w:val="0"/>
        </w:rPr>
        <w:t xml:space="preserve"> is not a salt or prodrug; the entire molecule is required for pharmacological activity. </w:t>
      </w:r>
      <w:r w:rsidR="00766097" w:rsidRPr="004A1D55">
        <w:rPr>
          <w:rFonts w:eastAsia="Calibri" w:cs="Arial"/>
          <w:snapToGrid w:val="0"/>
        </w:rPr>
        <w:t>FF</w:t>
      </w:r>
      <w:r w:rsidRPr="004A1D55">
        <w:rPr>
          <w:rFonts w:eastAsia="Calibri" w:cs="Arial"/>
          <w:snapToGrid w:val="0"/>
        </w:rPr>
        <w:t xml:space="preserve"> is not metabolised to fluticasone, i.e. the furoate ester is an integral part of the respective medicinal entity and remains covalently bound to the fluticasone steroid backbone</w:t>
      </w:r>
      <w:r w:rsidR="00766097" w:rsidRPr="004A1D55">
        <w:rPr>
          <w:rFonts w:eastAsia="Calibri" w:cs="Arial"/>
          <w:snapToGrid w:val="0"/>
        </w:rPr>
        <w:t xml:space="preserve"> </w:t>
      </w:r>
      <w:r w:rsidRPr="004A1D55">
        <w:rPr>
          <w:rFonts w:eastAsia="Calibri" w:cs="Arial"/>
          <w:snapToGrid w:val="0"/>
        </w:rPr>
        <w:t xml:space="preserve">(European Public Assessment Report for </w:t>
      </w:r>
      <w:proofErr w:type="spellStart"/>
      <w:r w:rsidRPr="004A1D55">
        <w:rPr>
          <w:rFonts w:eastAsia="Calibri" w:cs="Arial"/>
          <w:snapToGrid w:val="0"/>
        </w:rPr>
        <w:t>Avamys</w:t>
      </w:r>
      <w:proofErr w:type="spellEnd"/>
      <w:r w:rsidRPr="004A1D55">
        <w:rPr>
          <w:rFonts w:eastAsia="Calibri" w:cs="Arial"/>
          <w:snapToGrid w:val="0"/>
          <w:vertAlign w:val="superscript"/>
        </w:rPr>
        <w:t>®</w:t>
      </w:r>
      <w:r w:rsidR="00766097" w:rsidRPr="004A1D55">
        <w:rPr>
          <w:rFonts w:eastAsia="Calibri" w:cs="Arial"/>
          <w:snapToGrid w:val="0"/>
        </w:rPr>
        <w:t>);</w:t>
      </w:r>
    </w:p>
    <w:p w14:paraId="6220F70F" w14:textId="311EA1D6" w:rsidR="001653C5" w:rsidRPr="004A1D55" w:rsidRDefault="00766097" w:rsidP="00577BFA">
      <w:pPr>
        <w:pStyle w:val="ListParagraph"/>
        <w:numPr>
          <w:ilvl w:val="1"/>
          <w:numId w:val="27"/>
        </w:numPr>
        <w:ind w:left="1134" w:hanging="283"/>
        <w:jc w:val="both"/>
        <w:rPr>
          <w:rFonts w:eastAsia="Calibri" w:cs="Arial"/>
          <w:snapToGrid w:val="0"/>
        </w:rPr>
      </w:pPr>
      <w:r w:rsidRPr="004A1D55">
        <w:rPr>
          <w:rFonts w:eastAsia="Calibri" w:cs="Arial"/>
          <w:snapToGrid w:val="0"/>
        </w:rPr>
        <w:t>There was expert opinion that FF and FP are different drugs and not forms of the drug ‘fluticasone’.</w:t>
      </w:r>
    </w:p>
    <w:p w14:paraId="50583FE5" w14:textId="77777777" w:rsidR="005D4F63" w:rsidRPr="00577BFA" w:rsidRDefault="005D4F63" w:rsidP="00577BFA">
      <w:pPr>
        <w:pStyle w:val="ListParagraph"/>
        <w:ind w:left="1134"/>
        <w:jc w:val="both"/>
        <w:rPr>
          <w:rFonts w:eastAsia="Calibri" w:cs="Arial"/>
          <w:snapToGrid w:val="0"/>
        </w:rPr>
      </w:pPr>
    </w:p>
    <w:p w14:paraId="52AC40B0" w14:textId="27F6A98C" w:rsidR="00766097" w:rsidRPr="00577BFA" w:rsidRDefault="00766097" w:rsidP="00720919">
      <w:pPr>
        <w:pStyle w:val="ListParagraph"/>
        <w:numPr>
          <w:ilvl w:val="1"/>
          <w:numId w:val="7"/>
        </w:numPr>
        <w:jc w:val="both"/>
        <w:rPr>
          <w:rFonts w:eastAsia="Calibri" w:cs="Arial"/>
          <w:snapToGrid w:val="0"/>
        </w:rPr>
      </w:pPr>
      <w:r w:rsidRPr="00766097">
        <w:rPr>
          <w:rFonts w:eastAsia="Calibri" w:cs="Arial"/>
          <w:snapToGrid w:val="0"/>
        </w:rPr>
        <w:t xml:space="preserve">The </w:t>
      </w:r>
      <w:r w:rsidR="00AB3DD6">
        <w:rPr>
          <w:rFonts w:eastAsia="Calibri" w:cs="Arial"/>
          <w:snapToGrid w:val="0"/>
        </w:rPr>
        <w:t>resubmission</w:t>
      </w:r>
      <w:r w:rsidRPr="00766097">
        <w:rPr>
          <w:rFonts w:eastAsia="Calibri" w:cs="Arial"/>
          <w:snapToGrid w:val="0"/>
        </w:rPr>
        <w:t xml:space="preserve"> </w:t>
      </w:r>
      <w:r>
        <w:rPr>
          <w:rFonts w:eastAsia="Calibri" w:cs="Arial"/>
          <w:snapToGrid w:val="0"/>
        </w:rPr>
        <w:t>argued</w:t>
      </w:r>
      <w:r w:rsidRPr="00766097">
        <w:rPr>
          <w:rFonts w:eastAsia="Calibri" w:cs="Arial"/>
          <w:snapToGrid w:val="0"/>
        </w:rPr>
        <w:t xml:space="preserve"> that </w:t>
      </w:r>
      <w:r>
        <w:rPr>
          <w:rFonts w:eastAsia="Calibri" w:cs="Arial"/>
          <w:snapToGrid w:val="0"/>
        </w:rPr>
        <w:t xml:space="preserve">all the above points </w:t>
      </w:r>
      <w:r w:rsidR="0074243F">
        <w:rPr>
          <w:rFonts w:eastAsia="Calibri" w:cs="Arial"/>
          <w:snapToGrid w:val="0"/>
        </w:rPr>
        <w:t xml:space="preserve">provide </w:t>
      </w:r>
      <w:r w:rsidRPr="00766097">
        <w:rPr>
          <w:rFonts w:eastAsia="Calibri" w:cs="Arial"/>
          <w:snapToGrid w:val="0"/>
        </w:rPr>
        <w:t xml:space="preserve">support for the request that </w:t>
      </w:r>
      <w:r w:rsidR="005D4F63" w:rsidRPr="00577BFA">
        <w:rPr>
          <w:rFonts w:eastAsia="Calibri" w:cs="Arial"/>
          <w:snapToGrid w:val="0"/>
        </w:rPr>
        <w:t xml:space="preserve">‘fluticasone propionate’ and ‘fluticasone furoate’ should be declared as different </w:t>
      </w:r>
      <w:proofErr w:type="gramStart"/>
      <w:r w:rsidR="005D4F63" w:rsidRPr="00577BFA">
        <w:rPr>
          <w:rFonts w:eastAsia="Calibri" w:cs="Arial"/>
          <w:snapToGrid w:val="0"/>
        </w:rPr>
        <w:t>s85(</w:t>
      </w:r>
      <w:proofErr w:type="gramEnd"/>
      <w:r w:rsidR="005D4F63" w:rsidRPr="00577BFA">
        <w:rPr>
          <w:rFonts w:eastAsia="Calibri" w:cs="Arial"/>
          <w:snapToGrid w:val="0"/>
        </w:rPr>
        <w:t xml:space="preserve">2) drugs for the purposes of </w:t>
      </w:r>
      <w:r w:rsidR="005D4F63" w:rsidRPr="004A1D55">
        <w:rPr>
          <w:rFonts w:eastAsia="Calibri" w:cs="Arial"/>
          <w:snapToGrid w:val="0"/>
        </w:rPr>
        <w:t xml:space="preserve">the </w:t>
      </w:r>
      <w:r w:rsidRPr="004A1D55">
        <w:rPr>
          <w:rFonts w:eastAsia="Calibri" w:cs="Arial"/>
          <w:snapToGrid w:val="0"/>
        </w:rPr>
        <w:t>Act</w:t>
      </w:r>
      <w:r w:rsidR="005D4F63" w:rsidRPr="004A1D55">
        <w:rPr>
          <w:rFonts w:eastAsia="Calibri" w:cs="Arial"/>
          <w:snapToGrid w:val="0"/>
        </w:rPr>
        <w:t>.</w:t>
      </w:r>
    </w:p>
    <w:p w14:paraId="2AAB577F" w14:textId="77777777" w:rsidR="00736545" w:rsidRPr="00736545" w:rsidRDefault="00736545" w:rsidP="00736545">
      <w:pPr>
        <w:jc w:val="both"/>
        <w:rPr>
          <w:rFonts w:eastAsia="Calibri" w:cs="Arial"/>
          <w:i/>
          <w:snapToGrid w:val="0"/>
        </w:rPr>
      </w:pPr>
    </w:p>
    <w:p w14:paraId="67B70D67" w14:textId="77777777" w:rsidR="008879F7" w:rsidRPr="0005234D" w:rsidRDefault="008879F7" w:rsidP="008879F7">
      <w:pPr>
        <w:ind w:firstLine="720"/>
        <w:rPr>
          <w:rFonts w:cs="Arial"/>
          <w:bCs/>
          <w:snapToGrid w:val="0"/>
          <w:szCs w:val="22"/>
        </w:rPr>
      </w:pPr>
      <w:r w:rsidRPr="0055035A">
        <w:rPr>
          <w:rFonts w:cs="Arial"/>
          <w:bCs/>
          <w:i/>
          <w:snapToGrid w:val="0"/>
          <w:szCs w:val="22"/>
        </w:rPr>
        <w:t>For more detail on PBAC’s view, see section 7 “PBAC outcome”</w:t>
      </w:r>
    </w:p>
    <w:p w14:paraId="48B217B9" w14:textId="77777777" w:rsidR="00604A73" w:rsidRDefault="00604A73" w:rsidP="00604A73">
      <w:pPr>
        <w:jc w:val="both"/>
        <w:rPr>
          <w:szCs w:val="24"/>
        </w:rPr>
      </w:pPr>
    </w:p>
    <w:p w14:paraId="748A0EFE" w14:textId="77777777" w:rsidR="008879F7" w:rsidRDefault="008879F7" w:rsidP="00604A73">
      <w:pPr>
        <w:jc w:val="both"/>
        <w:rPr>
          <w:szCs w:val="24"/>
        </w:rPr>
      </w:pPr>
    </w:p>
    <w:p w14:paraId="3E5180E3" w14:textId="77777777" w:rsidR="00604A73" w:rsidRPr="004166D4" w:rsidRDefault="00604A73" w:rsidP="004166D4">
      <w:pPr>
        <w:pStyle w:val="PBACheading10"/>
        <w:numPr>
          <w:ilvl w:val="0"/>
          <w:numId w:val="7"/>
        </w:numPr>
        <w:outlineLvl w:val="0"/>
        <w:rPr>
          <w:b/>
        </w:rPr>
      </w:pPr>
      <w:bookmarkStart w:id="9" w:name="_Toc472335019"/>
      <w:r w:rsidRPr="004166D4">
        <w:rPr>
          <w:b/>
        </w:rPr>
        <w:t xml:space="preserve">Clinical </w:t>
      </w:r>
      <w:r w:rsidRPr="00A95A80">
        <w:rPr>
          <w:b/>
        </w:rPr>
        <w:t>place</w:t>
      </w:r>
      <w:r w:rsidRPr="004166D4">
        <w:rPr>
          <w:b/>
        </w:rPr>
        <w:t xml:space="preserve"> for the proposed therapy</w:t>
      </w:r>
      <w:bookmarkEnd w:id="9"/>
    </w:p>
    <w:p w14:paraId="57CA6B1E" w14:textId="77777777" w:rsidR="00604A73" w:rsidRPr="00A95A80" w:rsidRDefault="00604A73" w:rsidP="00604A73">
      <w:pPr>
        <w:pStyle w:val="PBACheading10"/>
        <w:rPr>
          <w:rFonts w:eastAsiaTheme="majorEastAsia"/>
          <w:b/>
          <w:bCs/>
          <w:lang w:bidi="en-US"/>
        </w:rPr>
      </w:pPr>
    </w:p>
    <w:p w14:paraId="0B7C31E6" w14:textId="405A1BC9" w:rsidR="00604A73" w:rsidRPr="00DC2DD1" w:rsidRDefault="00604A73" w:rsidP="00736545">
      <w:pPr>
        <w:pStyle w:val="ListParagraph"/>
        <w:numPr>
          <w:ilvl w:val="1"/>
          <w:numId w:val="7"/>
        </w:numPr>
        <w:jc w:val="both"/>
        <w:rPr>
          <w:rFonts w:eastAsiaTheme="majorEastAsia" w:cs="Arial"/>
          <w:szCs w:val="22"/>
          <w:lang w:bidi="en-US"/>
        </w:rPr>
      </w:pPr>
      <w:r w:rsidRPr="00DC2DD1">
        <w:rPr>
          <w:rFonts w:eastAsiaTheme="majorEastAsia" w:cs="Arial"/>
          <w:szCs w:val="22"/>
          <w:lang w:bidi="en-US"/>
        </w:rPr>
        <w:t>Asthma is a chronic disease of the lungs characterised by airway inflammation, bronchoconstriction and increased airway responsiveness.  Corticosteroids have been shown to have a wide range of actions on multiple cell types (e.g. eosinophils, macrophages, lymphocytes) and mediators (</w:t>
      </w:r>
      <w:r w:rsidRPr="00CE5225">
        <w:rPr>
          <w:rFonts w:eastAsiaTheme="majorEastAsia" w:cs="Arial"/>
          <w:szCs w:val="22"/>
          <w:lang w:bidi="en-US"/>
        </w:rPr>
        <w:t>e</w:t>
      </w:r>
      <w:r w:rsidR="00CE5225">
        <w:rPr>
          <w:rFonts w:eastAsiaTheme="majorEastAsia" w:cs="Arial"/>
          <w:szCs w:val="22"/>
          <w:lang w:bidi="en-US"/>
        </w:rPr>
        <w:t>.</w:t>
      </w:r>
      <w:r w:rsidRPr="00CE5225">
        <w:rPr>
          <w:rFonts w:eastAsiaTheme="majorEastAsia" w:cs="Arial"/>
          <w:szCs w:val="22"/>
          <w:lang w:bidi="en-US"/>
        </w:rPr>
        <w:t>g</w:t>
      </w:r>
      <w:r w:rsidR="00CE5225">
        <w:rPr>
          <w:rFonts w:eastAsiaTheme="majorEastAsia" w:cs="Arial"/>
          <w:szCs w:val="22"/>
          <w:lang w:bidi="en-US"/>
        </w:rPr>
        <w:t>.</w:t>
      </w:r>
      <w:r w:rsidRPr="00CE5225">
        <w:rPr>
          <w:rFonts w:eastAsiaTheme="majorEastAsia" w:cs="Arial"/>
          <w:szCs w:val="22"/>
          <w:lang w:bidi="en-US"/>
        </w:rPr>
        <w:t xml:space="preserve"> </w:t>
      </w:r>
      <w:r w:rsidRPr="00DC2DD1">
        <w:rPr>
          <w:rFonts w:eastAsiaTheme="majorEastAsia" w:cs="Arial"/>
          <w:szCs w:val="22"/>
          <w:lang w:bidi="en-US"/>
        </w:rPr>
        <w:t>cytokines and chemokines) involved in inflammation, and ICS</w:t>
      </w:r>
      <w:r w:rsidR="00B24DB9">
        <w:rPr>
          <w:rFonts w:eastAsiaTheme="majorEastAsia" w:cs="Arial"/>
          <w:szCs w:val="22"/>
          <w:lang w:bidi="en-US"/>
        </w:rPr>
        <w:t>s</w:t>
      </w:r>
      <w:r w:rsidRPr="00DC2DD1">
        <w:rPr>
          <w:rFonts w:eastAsiaTheme="majorEastAsia" w:cs="Arial"/>
          <w:szCs w:val="22"/>
          <w:lang w:bidi="en-US"/>
        </w:rPr>
        <w:t xml:space="preserve"> are effective preventer medicine</w:t>
      </w:r>
      <w:r w:rsidR="00DC04C7">
        <w:rPr>
          <w:rFonts w:eastAsiaTheme="majorEastAsia" w:cs="Arial"/>
          <w:szCs w:val="22"/>
          <w:lang w:bidi="en-US"/>
        </w:rPr>
        <w:t>s for</w:t>
      </w:r>
      <w:r w:rsidRPr="00DC2DD1">
        <w:rPr>
          <w:rFonts w:eastAsiaTheme="majorEastAsia" w:cs="Arial"/>
          <w:szCs w:val="22"/>
          <w:lang w:bidi="en-US"/>
        </w:rPr>
        <w:t xml:space="preserve"> asthma. </w:t>
      </w:r>
    </w:p>
    <w:p w14:paraId="3692E96C" w14:textId="77777777" w:rsidR="00604A73" w:rsidRPr="00DC2DD1" w:rsidRDefault="00604A73" w:rsidP="00604A73">
      <w:pPr>
        <w:pStyle w:val="ListParagraph"/>
        <w:jc w:val="both"/>
        <w:rPr>
          <w:rFonts w:eastAsiaTheme="majorEastAsia" w:cs="Arial"/>
          <w:szCs w:val="22"/>
          <w:lang w:bidi="en-US"/>
        </w:rPr>
      </w:pPr>
    </w:p>
    <w:p w14:paraId="259173FF" w14:textId="6331C667" w:rsidR="009574CB" w:rsidRDefault="009574CB" w:rsidP="002219C0">
      <w:pPr>
        <w:pStyle w:val="ListParagraph"/>
        <w:numPr>
          <w:ilvl w:val="1"/>
          <w:numId w:val="7"/>
        </w:numPr>
        <w:jc w:val="both"/>
        <w:rPr>
          <w:rFonts w:eastAsiaTheme="majorEastAsia" w:cs="Arial"/>
          <w:szCs w:val="22"/>
          <w:lang w:bidi="en-US"/>
        </w:rPr>
      </w:pPr>
      <w:r w:rsidRPr="009574CB">
        <w:rPr>
          <w:rFonts w:eastAsiaTheme="majorEastAsia" w:cs="Arial"/>
          <w:szCs w:val="22"/>
          <w:lang w:bidi="en-US"/>
        </w:rPr>
        <w:t xml:space="preserve">FF and FP are synthetic </w:t>
      </w:r>
      <w:proofErr w:type="spellStart"/>
      <w:r w:rsidRPr="009574CB">
        <w:rPr>
          <w:rFonts w:eastAsiaTheme="majorEastAsia" w:cs="Arial"/>
          <w:szCs w:val="22"/>
          <w:lang w:bidi="en-US"/>
        </w:rPr>
        <w:t>trifluorinated</w:t>
      </w:r>
      <w:proofErr w:type="spellEnd"/>
      <w:r w:rsidRPr="009574CB">
        <w:rPr>
          <w:rFonts w:eastAsiaTheme="majorEastAsia" w:cs="Arial"/>
          <w:szCs w:val="22"/>
          <w:lang w:bidi="en-US"/>
        </w:rPr>
        <w:t xml:space="preserve"> cor</w:t>
      </w:r>
      <w:r>
        <w:rPr>
          <w:rFonts w:eastAsiaTheme="majorEastAsia" w:cs="Arial"/>
          <w:szCs w:val="22"/>
          <w:lang w:bidi="en-US"/>
        </w:rPr>
        <w:t xml:space="preserve">ticosteroids </w:t>
      </w:r>
      <w:r w:rsidR="009723EB">
        <w:rPr>
          <w:rFonts w:eastAsiaTheme="majorEastAsia" w:cs="Arial"/>
          <w:szCs w:val="22"/>
          <w:lang w:bidi="en-US"/>
        </w:rPr>
        <w:t>(specifically,</w:t>
      </w:r>
      <w:r>
        <w:rPr>
          <w:rFonts w:eastAsiaTheme="majorEastAsia" w:cs="Arial"/>
          <w:szCs w:val="22"/>
          <w:lang w:bidi="en-US"/>
        </w:rPr>
        <w:t xml:space="preserve"> glucocorticoids</w:t>
      </w:r>
      <w:r w:rsidR="009723EB">
        <w:rPr>
          <w:rFonts w:eastAsiaTheme="majorEastAsia" w:cs="Arial"/>
          <w:szCs w:val="22"/>
          <w:lang w:bidi="en-US"/>
        </w:rPr>
        <w:t>)</w:t>
      </w:r>
      <w:r>
        <w:rPr>
          <w:rFonts w:eastAsiaTheme="majorEastAsia" w:cs="Arial"/>
          <w:szCs w:val="22"/>
          <w:lang w:bidi="en-US"/>
        </w:rPr>
        <w:t>.</w:t>
      </w:r>
      <w:r w:rsidRPr="009574CB">
        <w:rPr>
          <w:rFonts w:eastAsiaTheme="majorEastAsia" w:cs="Arial"/>
          <w:szCs w:val="22"/>
          <w:lang w:bidi="en-US"/>
        </w:rPr>
        <w:t xml:space="preserve"> Corticosteroids diffuse across cell membranes and bind to glucocorticoid receptors in the cytoplasm of target cells. This binding crea</w:t>
      </w:r>
      <w:r w:rsidR="00BD6DAF">
        <w:rPr>
          <w:rFonts w:eastAsiaTheme="majorEastAsia" w:cs="Arial"/>
          <w:szCs w:val="22"/>
          <w:lang w:bidi="en-US"/>
        </w:rPr>
        <w:t>tes an activated glucocorticoid</w:t>
      </w:r>
      <w:r w:rsidR="00BD6DAF">
        <w:rPr>
          <w:rFonts w:eastAsiaTheme="majorEastAsia" w:cs="Arial"/>
          <w:szCs w:val="22"/>
          <w:lang w:bidi="en-US"/>
        </w:rPr>
        <w:noBreakHyphen/>
      </w:r>
      <w:r w:rsidRPr="009574CB">
        <w:rPr>
          <w:rFonts w:eastAsiaTheme="majorEastAsia" w:cs="Arial"/>
          <w:szCs w:val="22"/>
          <w:lang w:bidi="en-US"/>
        </w:rPr>
        <w:t>receptor-corticosteroid complex that translocates across the nuclear memb</w:t>
      </w:r>
      <w:r w:rsidR="00CE48E0">
        <w:rPr>
          <w:rFonts w:eastAsiaTheme="majorEastAsia" w:cs="Arial"/>
          <w:szCs w:val="22"/>
          <w:lang w:bidi="en-US"/>
        </w:rPr>
        <w:t>rane and binds to DNA sequences, affecting</w:t>
      </w:r>
      <w:r w:rsidRPr="009574CB">
        <w:rPr>
          <w:rFonts w:eastAsiaTheme="majorEastAsia" w:cs="Arial"/>
          <w:szCs w:val="22"/>
          <w:lang w:bidi="en-US"/>
        </w:rPr>
        <w:t xml:space="preserve"> gene transcription and protein synthesis. By modifying the production of mediators of inflammation in the airways in different cell types (e.g. eosinophils and macrophages)</w:t>
      </w:r>
      <w:proofErr w:type="gramStart"/>
      <w:r w:rsidRPr="009574CB">
        <w:rPr>
          <w:rFonts w:eastAsiaTheme="majorEastAsia" w:cs="Arial"/>
          <w:szCs w:val="22"/>
          <w:lang w:bidi="en-US"/>
        </w:rPr>
        <w:t>,</w:t>
      </w:r>
      <w:proofErr w:type="gramEnd"/>
      <w:r w:rsidRPr="009574CB">
        <w:rPr>
          <w:rFonts w:eastAsiaTheme="majorEastAsia" w:cs="Arial"/>
          <w:szCs w:val="22"/>
          <w:lang w:bidi="en-US"/>
        </w:rPr>
        <w:t xml:space="preserve"> corticosteroids reduce airway inflammation and hyper</w:t>
      </w:r>
      <w:r w:rsidR="00B478DE">
        <w:rPr>
          <w:rFonts w:eastAsiaTheme="majorEastAsia" w:cs="Arial"/>
          <w:szCs w:val="22"/>
          <w:lang w:bidi="en-US"/>
        </w:rPr>
        <w:t>-</w:t>
      </w:r>
      <w:r w:rsidRPr="009574CB">
        <w:rPr>
          <w:rFonts w:eastAsiaTheme="majorEastAsia" w:cs="Arial"/>
          <w:szCs w:val="22"/>
          <w:lang w:bidi="en-US"/>
        </w:rPr>
        <w:t xml:space="preserve">responsiveness. </w:t>
      </w:r>
      <w:r w:rsidR="00DC04C7">
        <w:rPr>
          <w:rFonts w:eastAsiaTheme="majorEastAsia" w:cs="Arial"/>
          <w:szCs w:val="22"/>
          <w:lang w:bidi="en-US"/>
        </w:rPr>
        <w:t>T</w:t>
      </w:r>
      <w:r w:rsidR="00DC04C7" w:rsidRPr="009574CB">
        <w:rPr>
          <w:rFonts w:eastAsiaTheme="majorEastAsia" w:cs="Arial"/>
          <w:szCs w:val="22"/>
          <w:lang w:bidi="en-US"/>
        </w:rPr>
        <w:t>he mechanism of action</w:t>
      </w:r>
      <w:r w:rsidR="00DC04C7" w:rsidRPr="00D213D6">
        <w:rPr>
          <w:rFonts w:eastAsiaTheme="majorEastAsia" w:cs="Arial"/>
          <w:szCs w:val="22"/>
          <w:lang w:bidi="en-US"/>
        </w:rPr>
        <w:t xml:space="preserve"> </w:t>
      </w:r>
      <w:r w:rsidR="00EE7D8D">
        <w:rPr>
          <w:rFonts w:eastAsiaTheme="majorEastAsia" w:cs="Arial"/>
          <w:szCs w:val="22"/>
          <w:lang w:bidi="en-US"/>
        </w:rPr>
        <w:t xml:space="preserve">of </w:t>
      </w:r>
      <w:r w:rsidR="00DC04C7" w:rsidRPr="009574CB">
        <w:rPr>
          <w:rFonts w:eastAsiaTheme="majorEastAsia" w:cs="Arial"/>
          <w:szCs w:val="22"/>
          <w:lang w:bidi="en-US"/>
        </w:rPr>
        <w:t xml:space="preserve">FF and FP in </w:t>
      </w:r>
      <w:r w:rsidR="00DC04C7">
        <w:rPr>
          <w:rFonts w:eastAsiaTheme="majorEastAsia" w:cs="Arial"/>
          <w:szCs w:val="22"/>
          <w:lang w:bidi="en-US"/>
        </w:rPr>
        <w:t xml:space="preserve">their respective </w:t>
      </w:r>
      <w:r w:rsidR="00DC04C7" w:rsidRPr="009574CB">
        <w:rPr>
          <w:rFonts w:eastAsiaTheme="majorEastAsia" w:cs="Arial"/>
          <w:szCs w:val="22"/>
          <w:lang w:bidi="en-US"/>
        </w:rPr>
        <w:t>product information (PI) documents</w:t>
      </w:r>
      <w:r w:rsidR="00577BFA">
        <w:rPr>
          <w:rFonts w:eastAsiaTheme="majorEastAsia" w:cs="Arial"/>
          <w:szCs w:val="22"/>
          <w:lang w:bidi="en-US"/>
        </w:rPr>
        <w:t xml:space="preserve"> </w:t>
      </w:r>
      <w:r w:rsidR="00EE7D8D">
        <w:rPr>
          <w:rFonts w:eastAsiaTheme="majorEastAsia" w:cs="Arial"/>
          <w:szCs w:val="22"/>
          <w:lang w:bidi="en-US"/>
        </w:rPr>
        <w:t>is</w:t>
      </w:r>
      <w:r w:rsidR="00DC04C7" w:rsidRPr="009574CB">
        <w:rPr>
          <w:rFonts w:eastAsiaTheme="majorEastAsia" w:cs="Arial"/>
          <w:szCs w:val="22"/>
          <w:lang w:bidi="en-US"/>
        </w:rPr>
        <w:t xml:space="preserve"> the same. </w:t>
      </w:r>
    </w:p>
    <w:p w14:paraId="0CC42AAE" w14:textId="77777777" w:rsidR="0028398A" w:rsidRPr="009574CB" w:rsidRDefault="0028398A" w:rsidP="00CD7B8B">
      <w:pPr>
        <w:pStyle w:val="ListParagraph"/>
        <w:ind w:left="0"/>
        <w:jc w:val="both"/>
        <w:rPr>
          <w:rFonts w:eastAsiaTheme="majorEastAsia" w:cs="Arial"/>
          <w:szCs w:val="22"/>
          <w:lang w:bidi="en-US"/>
        </w:rPr>
      </w:pPr>
    </w:p>
    <w:p w14:paraId="583C82E9" w14:textId="02E9DD35" w:rsidR="009574CB" w:rsidRPr="009574CB" w:rsidRDefault="009574CB" w:rsidP="009574CB">
      <w:pPr>
        <w:pStyle w:val="ListParagraph"/>
        <w:numPr>
          <w:ilvl w:val="1"/>
          <w:numId w:val="7"/>
        </w:numPr>
        <w:jc w:val="both"/>
        <w:rPr>
          <w:rFonts w:eastAsiaTheme="majorEastAsia" w:cs="Arial"/>
          <w:szCs w:val="22"/>
          <w:lang w:bidi="en-US"/>
        </w:rPr>
      </w:pPr>
      <w:r w:rsidRPr="009574CB">
        <w:rPr>
          <w:rFonts w:eastAsiaTheme="majorEastAsia" w:cs="Arial"/>
          <w:szCs w:val="22"/>
          <w:lang w:bidi="en-US"/>
        </w:rPr>
        <w:t>FF is indicated for the ma</w:t>
      </w:r>
      <w:r w:rsidR="00FC2952">
        <w:rPr>
          <w:rFonts w:eastAsiaTheme="majorEastAsia" w:cs="Arial"/>
          <w:szCs w:val="22"/>
          <w:lang w:bidi="en-US"/>
        </w:rPr>
        <w:t>intenance treatment of asthma in</w:t>
      </w:r>
      <w:r w:rsidRPr="009574CB">
        <w:rPr>
          <w:rFonts w:eastAsiaTheme="majorEastAsia" w:cs="Arial"/>
          <w:szCs w:val="22"/>
          <w:lang w:bidi="en-US"/>
        </w:rPr>
        <w:t xml:space="preserve"> patients age</w:t>
      </w:r>
      <w:r w:rsidR="006A499B">
        <w:rPr>
          <w:rFonts w:eastAsiaTheme="majorEastAsia" w:cs="Arial"/>
          <w:szCs w:val="22"/>
          <w:lang w:bidi="en-US"/>
        </w:rPr>
        <w:t>d</w:t>
      </w:r>
      <w:r w:rsidRPr="009574CB">
        <w:rPr>
          <w:rFonts w:eastAsiaTheme="majorEastAsia" w:cs="Arial"/>
          <w:szCs w:val="22"/>
          <w:lang w:bidi="en-US"/>
        </w:rPr>
        <w:t xml:space="preserve"> ≥12 years</w:t>
      </w:r>
      <w:r w:rsidR="002574D2">
        <w:rPr>
          <w:rFonts w:eastAsiaTheme="majorEastAsia" w:cs="Arial"/>
          <w:szCs w:val="22"/>
          <w:lang w:bidi="en-US"/>
        </w:rPr>
        <w:t xml:space="preserve"> and is administered once daily</w:t>
      </w:r>
      <w:r w:rsidRPr="009574CB">
        <w:rPr>
          <w:rFonts w:eastAsiaTheme="majorEastAsia" w:cs="Arial"/>
          <w:szCs w:val="22"/>
          <w:lang w:bidi="en-US"/>
        </w:rPr>
        <w:t>. FP is indicated for the prophylactic management of asthma in adults and children of ages 1 year and older</w:t>
      </w:r>
      <w:r w:rsidR="002574D2">
        <w:rPr>
          <w:rFonts w:eastAsiaTheme="majorEastAsia" w:cs="Arial"/>
          <w:szCs w:val="22"/>
          <w:lang w:bidi="en-US"/>
        </w:rPr>
        <w:t xml:space="preserve"> and is administered twice daily</w:t>
      </w:r>
      <w:r w:rsidRPr="009574CB">
        <w:rPr>
          <w:rFonts w:eastAsiaTheme="majorEastAsia" w:cs="Arial"/>
          <w:szCs w:val="22"/>
          <w:lang w:bidi="en-US"/>
        </w:rPr>
        <w:t xml:space="preserve">. </w:t>
      </w:r>
    </w:p>
    <w:p w14:paraId="6E8AADE6" w14:textId="77777777" w:rsidR="00FA7D3B" w:rsidRPr="00FA7D3B" w:rsidRDefault="00FA7D3B" w:rsidP="00FA7D3B">
      <w:pPr>
        <w:pStyle w:val="ListParagraph"/>
        <w:rPr>
          <w:rFonts w:eastAsiaTheme="majorEastAsia" w:cs="Arial"/>
          <w:szCs w:val="22"/>
          <w:lang w:bidi="en-US"/>
        </w:rPr>
      </w:pPr>
    </w:p>
    <w:p w14:paraId="098D6DA2" w14:textId="37E24639" w:rsidR="009574CB" w:rsidRPr="0048587D" w:rsidRDefault="00DC04C7" w:rsidP="00AD254F">
      <w:pPr>
        <w:pStyle w:val="ListParagraph"/>
        <w:numPr>
          <w:ilvl w:val="1"/>
          <w:numId w:val="7"/>
        </w:numPr>
        <w:jc w:val="both"/>
        <w:rPr>
          <w:rFonts w:eastAsiaTheme="majorEastAsia" w:cs="Arial"/>
          <w:szCs w:val="22"/>
          <w:lang w:bidi="en-US"/>
        </w:rPr>
      </w:pPr>
      <w:r w:rsidRPr="0048587D">
        <w:rPr>
          <w:rFonts w:eastAsiaTheme="majorEastAsia" w:cs="Arial"/>
          <w:szCs w:val="22"/>
          <w:lang w:bidi="en-US"/>
        </w:rPr>
        <w:t xml:space="preserve">The starting dose for FF is typically 100 mcg daily, with a </w:t>
      </w:r>
      <w:r w:rsidR="00DC3795" w:rsidRPr="0048587D">
        <w:rPr>
          <w:rFonts w:eastAsiaTheme="majorEastAsia" w:cs="Arial"/>
          <w:szCs w:val="22"/>
          <w:lang w:bidi="en-US"/>
        </w:rPr>
        <w:t xml:space="preserve">recommended </w:t>
      </w:r>
      <w:r w:rsidRPr="0048587D">
        <w:rPr>
          <w:rFonts w:eastAsiaTheme="majorEastAsia" w:cs="Arial"/>
          <w:szCs w:val="22"/>
          <w:lang w:bidi="en-US"/>
        </w:rPr>
        <w:t>dose between 100</w:t>
      </w:r>
      <w:r w:rsidR="009A57AA" w:rsidRPr="0048587D">
        <w:rPr>
          <w:rFonts w:eastAsiaTheme="majorEastAsia" w:cs="Arial"/>
          <w:szCs w:val="22"/>
          <w:lang w:bidi="en-US"/>
        </w:rPr>
        <w:t> </w:t>
      </w:r>
      <w:r w:rsidRPr="0048587D">
        <w:rPr>
          <w:rFonts w:eastAsiaTheme="majorEastAsia" w:cs="Arial"/>
          <w:szCs w:val="22"/>
          <w:lang w:bidi="en-US"/>
        </w:rPr>
        <w:t>mcg and 200</w:t>
      </w:r>
      <w:r w:rsidR="009A57AA" w:rsidRPr="0048587D">
        <w:rPr>
          <w:rFonts w:eastAsiaTheme="majorEastAsia" w:cs="Arial"/>
          <w:szCs w:val="22"/>
          <w:lang w:bidi="en-US"/>
        </w:rPr>
        <w:t> </w:t>
      </w:r>
      <w:r w:rsidRPr="0048587D">
        <w:rPr>
          <w:rFonts w:eastAsiaTheme="majorEastAsia" w:cs="Arial"/>
          <w:szCs w:val="22"/>
          <w:lang w:bidi="en-US"/>
        </w:rPr>
        <w:t xml:space="preserve">mcg daily, depending on asthma severity. The starting dose for FP is typically 100 mcg twice daily, with a </w:t>
      </w:r>
      <w:r w:rsidR="00DC3795" w:rsidRPr="0048587D">
        <w:rPr>
          <w:rFonts w:eastAsiaTheme="majorEastAsia" w:cs="Arial"/>
          <w:szCs w:val="22"/>
          <w:lang w:bidi="en-US"/>
        </w:rPr>
        <w:t xml:space="preserve">recommended </w:t>
      </w:r>
      <w:r w:rsidRPr="0048587D">
        <w:rPr>
          <w:rFonts w:eastAsiaTheme="majorEastAsia" w:cs="Arial"/>
          <w:szCs w:val="22"/>
          <w:lang w:bidi="en-US"/>
        </w:rPr>
        <w:t>dose between 100 mcg and 1000 mcg, twice daily (in adults), depending on asthma severity. To minimise adverse reactions, ICSs should be used at the lowest dose that maintains symptom control</w:t>
      </w:r>
      <w:r w:rsidR="00720956" w:rsidRPr="0048587D">
        <w:rPr>
          <w:rFonts w:eastAsiaTheme="majorEastAsia" w:cs="Arial"/>
          <w:szCs w:val="22"/>
          <w:lang w:bidi="en-US"/>
        </w:rPr>
        <w:t xml:space="preserve">. Dosing information is based on the respective PI documents. The </w:t>
      </w:r>
      <w:r w:rsidR="00AB3DD6">
        <w:rPr>
          <w:rFonts w:eastAsiaTheme="majorEastAsia" w:cs="Arial"/>
          <w:szCs w:val="22"/>
          <w:lang w:bidi="en-US"/>
        </w:rPr>
        <w:t>resubmission</w:t>
      </w:r>
      <w:r w:rsidR="00720956" w:rsidRPr="0048587D">
        <w:rPr>
          <w:rFonts w:eastAsiaTheme="majorEastAsia" w:cs="Arial"/>
          <w:szCs w:val="22"/>
          <w:lang w:bidi="en-US"/>
        </w:rPr>
        <w:t xml:space="preserve"> </w:t>
      </w:r>
      <w:r w:rsidR="00B24DB9" w:rsidRPr="0048587D">
        <w:rPr>
          <w:rFonts w:eastAsiaTheme="majorEastAsia" w:cs="Arial"/>
          <w:szCs w:val="22"/>
          <w:lang w:bidi="en-US"/>
        </w:rPr>
        <w:t>did</w:t>
      </w:r>
      <w:r w:rsidR="00720956" w:rsidRPr="0048587D">
        <w:rPr>
          <w:rFonts w:eastAsiaTheme="majorEastAsia" w:cs="Arial"/>
          <w:szCs w:val="22"/>
          <w:lang w:bidi="en-US"/>
        </w:rPr>
        <w:t xml:space="preserve"> not provide evidence or data for doses used in clinical practice. </w:t>
      </w:r>
      <w:r w:rsidR="00B24DB9" w:rsidRPr="0048587D">
        <w:rPr>
          <w:rFonts w:eastAsiaTheme="majorEastAsia" w:cs="Arial"/>
          <w:szCs w:val="22"/>
          <w:lang w:bidi="en-US"/>
        </w:rPr>
        <w:t>Relevant data on the usual and maximum doses of FF and FP that are used in clinical practice w</w:t>
      </w:r>
      <w:r w:rsidR="00AD254F" w:rsidRPr="0048587D">
        <w:rPr>
          <w:rFonts w:eastAsiaTheme="majorEastAsia" w:cs="Arial"/>
          <w:szCs w:val="22"/>
          <w:lang w:bidi="en-US"/>
        </w:rPr>
        <w:t>ere</w:t>
      </w:r>
      <w:r w:rsidR="00B24DB9" w:rsidRPr="0048587D">
        <w:rPr>
          <w:rFonts w:eastAsiaTheme="majorEastAsia" w:cs="Arial"/>
          <w:szCs w:val="22"/>
          <w:lang w:bidi="en-US"/>
        </w:rPr>
        <w:t xml:space="preserve"> not found during the evaluation.</w:t>
      </w:r>
    </w:p>
    <w:p w14:paraId="66AC8A79" w14:textId="77777777" w:rsidR="00604A73" w:rsidRDefault="00604A73" w:rsidP="008C7D62">
      <w:pPr>
        <w:rPr>
          <w:lang w:bidi="en-US"/>
        </w:rPr>
      </w:pPr>
    </w:p>
    <w:p w14:paraId="43D4DC31" w14:textId="77777777" w:rsidR="00EE2896" w:rsidRDefault="00EE2896" w:rsidP="008C7D62">
      <w:pPr>
        <w:rPr>
          <w:lang w:bidi="en-US"/>
        </w:rPr>
      </w:pPr>
    </w:p>
    <w:p w14:paraId="04493C39" w14:textId="77777777" w:rsidR="00604A73" w:rsidRPr="004166D4" w:rsidRDefault="00604A73" w:rsidP="004166D4">
      <w:pPr>
        <w:pStyle w:val="PBACheading10"/>
        <w:numPr>
          <w:ilvl w:val="0"/>
          <w:numId w:val="7"/>
        </w:numPr>
        <w:outlineLvl w:val="0"/>
        <w:rPr>
          <w:b/>
        </w:rPr>
      </w:pPr>
      <w:bookmarkStart w:id="10" w:name="_Toc472335020"/>
      <w:r w:rsidRPr="00A95A80">
        <w:rPr>
          <w:b/>
        </w:rPr>
        <w:t>Comparator</w:t>
      </w:r>
      <w:bookmarkEnd w:id="10"/>
    </w:p>
    <w:p w14:paraId="0897F847" w14:textId="77777777" w:rsidR="00604A73" w:rsidRDefault="00604A73" w:rsidP="00604A73">
      <w:pPr>
        <w:pStyle w:val="PBACheading10"/>
        <w:rPr>
          <w:b/>
          <w:bCs/>
        </w:rPr>
      </w:pPr>
    </w:p>
    <w:p w14:paraId="491C7DA8" w14:textId="31DF5D4C" w:rsidR="00604A73" w:rsidRPr="0048587D" w:rsidRDefault="00604A73" w:rsidP="00604A73">
      <w:pPr>
        <w:pStyle w:val="ListParagraph"/>
        <w:numPr>
          <w:ilvl w:val="1"/>
          <w:numId w:val="7"/>
        </w:numPr>
        <w:jc w:val="both"/>
        <w:rPr>
          <w:lang w:bidi="en-US"/>
        </w:rPr>
      </w:pPr>
      <w:r w:rsidRPr="00A95A80">
        <w:t xml:space="preserve">The </w:t>
      </w:r>
      <w:r w:rsidRPr="00A95A80">
        <w:rPr>
          <w:rFonts w:eastAsiaTheme="majorEastAsia" w:cs="Arial"/>
          <w:szCs w:val="22"/>
          <w:lang w:bidi="en-US"/>
        </w:rPr>
        <w:t>previous</w:t>
      </w:r>
      <w:r w:rsidRPr="00A95A80">
        <w:t xml:space="preserve"> submission nominated FP as the appropriate comparator. </w:t>
      </w:r>
      <w:r w:rsidRPr="0048587D">
        <w:rPr>
          <w:iCs/>
        </w:rPr>
        <w:t xml:space="preserve">This was accepted by the PBAC (paragraph 7.2, 5.07 Fluticasone </w:t>
      </w:r>
      <w:r w:rsidR="00E830F5">
        <w:rPr>
          <w:iCs/>
        </w:rPr>
        <w:t>PSD</w:t>
      </w:r>
      <w:r w:rsidRPr="0048587D">
        <w:rPr>
          <w:iCs/>
        </w:rPr>
        <w:t>, November 2015 PBAC meeting)</w:t>
      </w:r>
      <w:r w:rsidR="002574D2" w:rsidRPr="0048587D">
        <w:rPr>
          <w:iCs/>
        </w:rPr>
        <w:t xml:space="preserve">. However, the choice of comparator </w:t>
      </w:r>
      <w:r w:rsidRPr="0048587D">
        <w:rPr>
          <w:iCs/>
        </w:rPr>
        <w:t>is not relevant to the current submission.</w:t>
      </w:r>
    </w:p>
    <w:p w14:paraId="06CE16DC" w14:textId="77777777" w:rsidR="00EE2896" w:rsidRDefault="00EE2896" w:rsidP="00604A73">
      <w:pPr>
        <w:jc w:val="both"/>
        <w:rPr>
          <w:rFonts w:eastAsiaTheme="majorEastAsia" w:cs="Arial"/>
          <w:szCs w:val="22"/>
          <w:lang w:bidi="en-US"/>
        </w:rPr>
      </w:pPr>
    </w:p>
    <w:p w14:paraId="67D63BF6" w14:textId="77777777" w:rsidR="008879F7" w:rsidRPr="0095780D" w:rsidRDefault="008879F7" w:rsidP="00604A73">
      <w:pPr>
        <w:jc w:val="both"/>
        <w:rPr>
          <w:rFonts w:eastAsiaTheme="majorEastAsia" w:cs="Arial"/>
          <w:szCs w:val="22"/>
          <w:lang w:bidi="en-US"/>
        </w:rPr>
      </w:pPr>
    </w:p>
    <w:p w14:paraId="4D98460E" w14:textId="60AF576C" w:rsidR="00604A73" w:rsidRPr="004166D4" w:rsidRDefault="00604A73" w:rsidP="004166D4">
      <w:pPr>
        <w:pStyle w:val="PBACheading10"/>
        <w:numPr>
          <w:ilvl w:val="0"/>
          <w:numId w:val="7"/>
        </w:numPr>
        <w:outlineLvl w:val="0"/>
        <w:rPr>
          <w:b/>
        </w:rPr>
      </w:pPr>
      <w:bookmarkStart w:id="11" w:name="_Toc380746195"/>
      <w:bookmarkStart w:id="12" w:name="_Toc380746321"/>
      <w:bookmarkStart w:id="13" w:name="_Toc380746602"/>
      <w:bookmarkStart w:id="14" w:name="_Toc413139297"/>
      <w:bookmarkStart w:id="15" w:name="_Toc472335021"/>
      <w:r w:rsidRPr="00B93C16">
        <w:rPr>
          <w:b/>
        </w:rPr>
        <w:t>Consideration of the evidence</w:t>
      </w:r>
      <w:bookmarkEnd w:id="11"/>
      <w:bookmarkEnd w:id="12"/>
      <w:bookmarkEnd w:id="13"/>
      <w:bookmarkEnd w:id="14"/>
      <w:bookmarkEnd w:id="15"/>
    </w:p>
    <w:p w14:paraId="7C7B1BB3" w14:textId="77777777" w:rsidR="008879F7" w:rsidRDefault="008879F7" w:rsidP="008879F7">
      <w:pPr>
        <w:rPr>
          <w:rFonts w:cs="Arial"/>
          <w:b/>
          <w:bCs/>
          <w:snapToGrid w:val="0"/>
          <w:szCs w:val="22"/>
          <w:highlight w:val="yellow"/>
        </w:rPr>
      </w:pPr>
    </w:p>
    <w:p w14:paraId="19E2A215" w14:textId="77777777" w:rsidR="008879F7" w:rsidRPr="00EA0E61" w:rsidRDefault="008879F7" w:rsidP="00EA0E61">
      <w:pPr>
        <w:pStyle w:val="Heading2"/>
        <w:rPr>
          <w:rFonts w:ascii="Arial" w:hAnsi="Arial"/>
          <w:i/>
        </w:rPr>
      </w:pPr>
      <w:r w:rsidRPr="00EA0E61">
        <w:rPr>
          <w:rFonts w:ascii="Arial" w:hAnsi="Arial"/>
          <w:i/>
        </w:rPr>
        <w:t>Sponsor hearing</w:t>
      </w:r>
    </w:p>
    <w:p w14:paraId="2670C371" w14:textId="77777777" w:rsidR="008879F7" w:rsidRPr="0055035A" w:rsidRDefault="008879F7" w:rsidP="008879F7">
      <w:pPr>
        <w:rPr>
          <w:rFonts w:cs="Arial"/>
          <w:b/>
          <w:bCs/>
          <w:snapToGrid w:val="0"/>
          <w:szCs w:val="22"/>
        </w:rPr>
      </w:pPr>
    </w:p>
    <w:p w14:paraId="5F0D178D" w14:textId="7BF8CFA1" w:rsidR="008879F7" w:rsidRPr="0055035A" w:rsidRDefault="008879F7" w:rsidP="0055035A">
      <w:pPr>
        <w:numPr>
          <w:ilvl w:val="1"/>
          <w:numId w:val="7"/>
        </w:numPr>
        <w:rPr>
          <w:rFonts w:cs="Arial"/>
          <w:bCs/>
          <w:snapToGrid w:val="0"/>
          <w:szCs w:val="22"/>
        </w:rPr>
      </w:pPr>
      <w:r w:rsidRPr="0055035A">
        <w:rPr>
          <w:rFonts w:cs="Arial"/>
          <w:bCs/>
          <w:snapToGrid w:val="0"/>
          <w:szCs w:val="22"/>
        </w:rPr>
        <w:t>There was no hearing for this item</w:t>
      </w:r>
      <w:r w:rsidR="00EA0E61">
        <w:rPr>
          <w:rFonts w:cs="Arial"/>
          <w:bCs/>
          <w:snapToGrid w:val="0"/>
          <w:szCs w:val="22"/>
        </w:rPr>
        <w:t>.</w:t>
      </w:r>
    </w:p>
    <w:p w14:paraId="453A483E" w14:textId="77777777" w:rsidR="0055035A" w:rsidRPr="0055035A" w:rsidRDefault="0055035A" w:rsidP="0055035A">
      <w:pPr>
        <w:ind w:left="720"/>
        <w:rPr>
          <w:rFonts w:cs="Arial"/>
          <w:bCs/>
          <w:snapToGrid w:val="0"/>
          <w:szCs w:val="22"/>
        </w:rPr>
      </w:pPr>
    </w:p>
    <w:p w14:paraId="144D74EF" w14:textId="77777777" w:rsidR="008879F7" w:rsidRPr="00EA0E61" w:rsidRDefault="008879F7" w:rsidP="00EA0E61">
      <w:pPr>
        <w:pStyle w:val="Heading2"/>
        <w:rPr>
          <w:rFonts w:ascii="Arial" w:hAnsi="Arial"/>
          <w:i/>
        </w:rPr>
      </w:pPr>
      <w:r w:rsidRPr="00EA0E61">
        <w:rPr>
          <w:rFonts w:ascii="Arial" w:hAnsi="Arial"/>
          <w:i/>
        </w:rPr>
        <w:t>Consumer comments</w:t>
      </w:r>
    </w:p>
    <w:p w14:paraId="7A8BC033" w14:textId="77777777" w:rsidR="008879F7" w:rsidRPr="0055035A" w:rsidRDefault="008879F7" w:rsidP="008879F7">
      <w:pPr>
        <w:rPr>
          <w:rFonts w:cs="Arial"/>
          <w:b/>
          <w:bCs/>
          <w:snapToGrid w:val="0"/>
          <w:szCs w:val="22"/>
        </w:rPr>
      </w:pPr>
    </w:p>
    <w:p w14:paraId="0C4EFFA7" w14:textId="585E56ED" w:rsidR="008879F7" w:rsidRPr="0055035A" w:rsidRDefault="008879F7" w:rsidP="008879F7">
      <w:pPr>
        <w:numPr>
          <w:ilvl w:val="1"/>
          <w:numId w:val="7"/>
        </w:numPr>
        <w:rPr>
          <w:rFonts w:cs="Arial"/>
          <w:bCs/>
          <w:snapToGrid w:val="0"/>
          <w:szCs w:val="22"/>
        </w:rPr>
      </w:pPr>
      <w:r w:rsidRPr="0055035A">
        <w:rPr>
          <w:rFonts w:cs="Arial"/>
          <w:bCs/>
          <w:snapToGrid w:val="0"/>
          <w:szCs w:val="22"/>
        </w:rPr>
        <w:t>The PBAC noted that no consumer comme</w:t>
      </w:r>
      <w:r w:rsidR="0055035A" w:rsidRPr="0055035A">
        <w:rPr>
          <w:rFonts w:cs="Arial"/>
          <w:bCs/>
          <w:snapToGrid w:val="0"/>
          <w:szCs w:val="22"/>
        </w:rPr>
        <w:t>nts were received for this item</w:t>
      </w:r>
      <w:r w:rsidRPr="0055035A">
        <w:rPr>
          <w:rFonts w:cs="Arial"/>
          <w:bCs/>
          <w:snapToGrid w:val="0"/>
          <w:szCs w:val="22"/>
        </w:rPr>
        <w:t>.</w:t>
      </w:r>
    </w:p>
    <w:p w14:paraId="4DB25068" w14:textId="77777777" w:rsidR="008879F7" w:rsidRDefault="008879F7" w:rsidP="008879F7">
      <w:pPr>
        <w:pStyle w:val="ListParagraph"/>
        <w:contextualSpacing w:val="0"/>
        <w:rPr>
          <w:rFonts w:cs="Arial"/>
          <w:bCs/>
          <w:snapToGrid w:val="0"/>
          <w:szCs w:val="22"/>
          <w:highlight w:val="yellow"/>
        </w:rPr>
      </w:pPr>
    </w:p>
    <w:p w14:paraId="3D116FE1" w14:textId="45E4B98E" w:rsidR="00604A73" w:rsidRPr="004166D4" w:rsidRDefault="00194EE9" w:rsidP="004166D4">
      <w:pPr>
        <w:pStyle w:val="Heading2"/>
        <w:rPr>
          <w:rFonts w:ascii="Arial" w:hAnsi="Arial"/>
          <w:i/>
        </w:rPr>
      </w:pPr>
      <w:bookmarkStart w:id="16" w:name="_Toc472335022"/>
      <w:bookmarkStart w:id="17" w:name="_Toc380746196"/>
      <w:bookmarkStart w:id="18" w:name="_Toc380746322"/>
      <w:bookmarkStart w:id="19" w:name="_Toc380746603"/>
      <w:bookmarkStart w:id="20" w:name="_Toc413139298"/>
      <w:r w:rsidRPr="004166D4">
        <w:rPr>
          <w:rFonts w:ascii="Arial" w:hAnsi="Arial"/>
          <w:i/>
        </w:rPr>
        <w:t>E</w:t>
      </w:r>
      <w:r w:rsidR="00604A73" w:rsidRPr="004166D4">
        <w:rPr>
          <w:rFonts w:ascii="Arial" w:hAnsi="Arial"/>
          <w:i/>
        </w:rPr>
        <w:t xml:space="preserve">vidence presented in the </w:t>
      </w:r>
      <w:r w:rsidR="00AB3DD6">
        <w:rPr>
          <w:rFonts w:ascii="Arial" w:hAnsi="Arial"/>
          <w:i/>
        </w:rPr>
        <w:t>resubmission</w:t>
      </w:r>
      <w:bookmarkEnd w:id="16"/>
      <w:r w:rsidR="00604A73" w:rsidRPr="004166D4">
        <w:rPr>
          <w:rFonts w:ascii="Arial" w:hAnsi="Arial"/>
          <w:i/>
        </w:rPr>
        <w:t xml:space="preserve"> </w:t>
      </w:r>
      <w:bookmarkEnd w:id="17"/>
      <w:bookmarkEnd w:id="18"/>
      <w:bookmarkEnd w:id="19"/>
      <w:bookmarkEnd w:id="20"/>
    </w:p>
    <w:p w14:paraId="60FDD1EB" w14:textId="77777777" w:rsidR="00604A73" w:rsidRDefault="00604A73" w:rsidP="00604A73"/>
    <w:p w14:paraId="36785001" w14:textId="64950DF5" w:rsidR="00604A73" w:rsidRPr="0048587D" w:rsidRDefault="002574D2" w:rsidP="009C68BC">
      <w:pPr>
        <w:pStyle w:val="ListParagraph"/>
        <w:numPr>
          <w:ilvl w:val="1"/>
          <w:numId w:val="7"/>
        </w:numPr>
        <w:jc w:val="both"/>
        <w:rPr>
          <w:iCs/>
        </w:rPr>
      </w:pPr>
      <w:r w:rsidRPr="0048587D">
        <w:t xml:space="preserve">Studies cited in the </w:t>
      </w:r>
      <w:r w:rsidR="00AB3DD6">
        <w:t>resubmission</w:t>
      </w:r>
      <w:r w:rsidRPr="0048587D">
        <w:t xml:space="preserve"> addressed physicochemical characteristics, </w:t>
      </w:r>
      <w:proofErr w:type="spellStart"/>
      <w:r w:rsidRPr="0048587D">
        <w:t>pharmacodynamic</w:t>
      </w:r>
      <w:proofErr w:type="spellEnd"/>
      <w:r w:rsidRPr="0048587D">
        <w:t xml:space="preserve"> properties and pharmacokinetic properties of FF and FP. </w:t>
      </w:r>
      <w:r w:rsidR="00604A73" w:rsidRPr="0048587D">
        <w:t xml:space="preserve">The search strategies and results of the searches were not provided in the </w:t>
      </w:r>
      <w:r w:rsidR="00AB3DD6">
        <w:t>resubmission</w:t>
      </w:r>
      <w:r w:rsidR="00604A73" w:rsidRPr="0048587D">
        <w:t xml:space="preserve">. </w:t>
      </w:r>
      <w:r w:rsidR="00AE273A" w:rsidRPr="0048587D">
        <w:rPr>
          <w:iCs/>
        </w:rPr>
        <w:t xml:space="preserve">A list of studies included in the </w:t>
      </w:r>
      <w:r w:rsidR="00AB3DD6">
        <w:rPr>
          <w:iCs/>
        </w:rPr>
        <w:t>resubmission</w:t>
      </w:r>
      <w:r w:rsidR="00AE273A" w:rsidRPr="0048587D">
        <w:rPr>
          <w:iCs/>
        </w:rPr>
        <w:t xml:space="preserve"> was not provided, however studies cited in the </w:t>
      </w:r>
      <w:r w:rsidR="00AB3DD6">
        <w:rPr>
          <w:iCs/>
        </w:rPr>
        <w:t>resubmission</w:t>
      </w:r>
      <w:r w:rsidR="00AE273A" w:rsidRPr="0048587D">
        <w:rPr>
          <w:iCs/>
        </w:rPr>
        <w:t xml:space="preserve"> were </w:t>
      </w:r>
      <w:r w:rsidR="003F4C2A" w:rsidRPr="0048587D">
        <w:rPr>
          <w:iCs/>
        </w:rPr>
        <w:t>retrieved and reviewed</w:t>
      </w:r>
      <w:r w:rsidR="00AE273A" w:rsidRPr="0048587D">
        <w:rPr>
          <w:iCs/>
        </w:rPr>
        <w:t xml:space="preserve"> during the evaluation</w:t>
      </w:r>
      <w:r w:rsidR="00604A73" w:rsidRPr="006A499B">
        <w:rPr>
          <w:iCs/>
        </w:rPr>
        <w:t>.</w:t>
      </w:r>
      <w:r w:rsidR="00604A73" w:rsidRPr="0048587D">
        <w:rPr>
          <w:iCs/>
        </w:rPr>
        <w:t xml:space="preserve"> </w:t>
      </w:r>
    </w:p>
    <w:p w14:paraId="1522C223" w14:textId="77777777" w:rsidR="00AE273A" w:rsidRPr="0048587D" w:rsidRDefault="00AE273A" w:rsidP="00AE273A">
      <w:pPr>
        <w:jc w:val="both"/>
        <w:rPr>
          <w:iCs/>
        </w:rPr>
      </w:pPr>
    </w:p>
    <w:p w14:paraId="49B7E853" w14:textId="0FAD03F2" w:rsidR="00AE273A" w:rsidRDefault="00AE273A" w:rsidP="009C68BC">
      <w:pPr>
        <w:pStyle w:val="ListParagraph"/>
        <w:numPr>
          <w:ilvl w:val="1"/>
          <w:numId w:val="7"/>
        </w:numPr>
        <w:jc w:val="both"/>
      </w:pPr>
      <w:r w:rsidRPr="0048587D">
        <w:t xml:space="preserve">Relevant study information was sourced from individual published papers during the evaluation </w:t>
      </w:r>
      <w:r w:rsidRPr="0076481C">
        <w:t xml:space="preserve">and is summarised in </w:t>
      </w:r>
      <w:r w:rsidR="00BC2C23" w:rsidRPr="0076481C">
        <w:t xml:space="preserve">Table </w:t>
      </w:r>
      <w:r w:rsidR="000D6E52" w:rsidRPr="0076481C">
        <w:t>2</w:t>
      </w:r>
      <w:r w:rsidR="006A499B" w:rsidRPr="0076481C">
        <w:t xml:space="preserve"> below</w:t>
      </w:r>
      <w:r w:rsidRPr="0076481C">
        <w:t>.</w:t>
      </w:r>
      <w:r w:rsidRPr="0048587D">
        <w:t xml:space="preserve"> </w:t>
      </w:r>
    </w:p>
    <w:p w14:paraId="3DECA7FE" w14:textId="77777777" w:rsidR="006A499B" w:rsidRDefault="006A499B" w:rsidP="00CD7B8B">
      <w:pPr>
        <w:pStyle w:val="ListParagraph"/>
      </w:pPr>
    </w:p>
    <w:p w14:paraId="3AF588C0" w14:textId="6FBAFF07" w:rsidR="006A499B" w:rsidRPr="004A1D55" w:rsidRDefault="000D6E52" w:rsidP="006A499B">
      <w:pPr>
        <w:widowControl w:val="0"/>
        <w:jc w:val="both"/>
        <w:rPr>
          <w:rFonts w:ascii="Arial Narrow" w:hAnsi="Arial Narrow"/>
          <w:b/>
          <w:bCs/>
          <w:iCs/>
          <w:sz w:val="20"/>
        </w:rPr>
      </w:pPr>
      <w:r w:rsidRPr="0007698A">
        <w:rPr>
          <w:rFonts w:ascii="Arial Narrow" w:hAnsi="Arial Narrow"/>
          <w:b/>
          <w:bCs/>
          <w:iCs/>
          <w:sz w:val="20"/>
        </w:rPr>
        <w:t xml:space="preserve">Table </w:t>
      </w:r>
      <w:r w:rsidR="006A499B" w:rsidRPr="0007698A">
        <w:rPr>
          <w:rFonts w:ascii="Arial Narrow" w:hAnsi="Arial Narrow"/>
          <w:b/>
          <w:bCs/>
          <w:iCs/>
          <w:sz w:val="20"/>
        </w:rPr>
        <w:t>2: Overview of the studies presented in the re-submission</w:t>
      </w:r>
    </w:p>
    <w:tbl>
      <w:tblPr>
        <w:tblStyle w:val="TableGrid"/>
        <w:tblW w:w="5035" w:type="pct"/>
        <w:tblLayout w:type="fixed"/>
        <w:tblLook w:val="04A0" w:firstRow="1" w:lastRow="0" w:firstColumn="1" w:lastColumn="0" w:noHBand="0" w:noVBand="1"/>
        <w:tblCaption w:val="Table 2: Overview of the studies presented in the re-submission"/>
      </w:tblPr>
      <w:tblGrid>
        <w:gridCol w:w="1380"/>
        <w:gridCol w:w="1086"/>
        <w:gridCol w:w="3067"/>
        <w:gridCol w:w="3774"/>
      </w:tblGrid>
      <w:tr w:rsidR="006A499B" w:rsidRPr="004A1D55" w14:paraId="59052D4A" w14:textId="77777777" w:rsidTr="00FF0E96">
        <w:trPr>
          <w:tblHeader/>
        </w:trPr>
        <w:tc>
          <w:tcPr>
            <w:tcW w:w="1346" w:type="dxa"/>
          </w:tcPr>
          <w:p w14:paraId="788C008B" w14:textId="77777777" w:rsidR="006A499B" w:rsidRPr="004A1D55" w:rsidRDefault="006A499B" w:rsidP="000D6E52">
            <w:r w:rsidRPr="004A1D55">
              <w:rPr>
                <w:rFonts w:ascii="Arial Narrow" w:hAnsi="Arial Narrow"/>
                <w:b/>
              </w:rPr>
              <w:t>Study</w:t>
            </w:r>
          </w:p>
        </w:tc>
        <w:tc>
          <w:tcPr>
            <w:tcW w:w="1059" w:type="dxa"/>
          </w:tcPr>
          <w:p w14:paraId="2DFDC9AF" w14:textId="77777777" w:rsidR="006A499B" w:rsidRPr="004A1D55" w:rsidRDefault="006A499B" w:rsidP="000D6E52">
            <w:pPr>
              <w:jc w:val="center"/>
              <w:rPr>
                <w:rFonts w:ascii="Arial Narrow" w:hAnsi="Arial Narrow"/>
                <w:b/>
              </w:rPr>
            </w:pPr>
            <w:r w:rsidRPr="004A1D55">
              <w:rPr>
                <w:rFonts w:ascii="Arial Narrow" w:hAnsi="Arial Narrow"/>
                <w:b/>
              </w:rPr>
              <w:t>Affiliation</w:t>
            </w:r>
          </w:p>
        </w:tc>
        <w:tc>
          <w:tcPr>
            <w:tcW w:w="2992" w:type="dxa"/>
          </w:tcPr>
          <w:p w14:paraId="7C2F1BB5" w14:textId="77777777" w:rsidR="006A499B" w:rsidRPr="004A1D55" w:rsidRDefault="006A499B" w:rsidP="000D6E52">
            <w:pPr>
              <w:jc w:val="center"/>
              <w:rPr>
                <w:rFonts w:ascii="Arial Narrow" w:hAnsi="Arial Narrow"/>
                <w:b/>
              </w:rPr>
            </w:pPr>
            <w:r w:rsidRPr="004A1D55">
              <w:rPr>
                <w:rFonts w:ascii="Arial Narrow" w:hAnsi="Arial Narrow"/>
                <w:b/>
              </w:rPr>
              <w:t>Description of the study</w:t>
            </w:r>
          </w:p>
        </w:tc>
        <w:tc>
          <w:tcPr>
            <w:tcW w:w="3682" w:type="dxa"/>
          </w:tcPr>
          <w:p w14:paraId="3646E67D" w14:textId="77777777" w:rsidR="006A499B" w:rsidRPr="004A1D55" w:rsidRDefault="006A499B" w:rsidP="000D6E52">
            <w:pPr>
              <w:jc w:val="center"/>
              <w:rPr>
                <w:rFonts w:ascii="Arial Narrow" w:hAnsi="Arial Narrow"/>
                <w:b/>
              </w:rPr>
            </w:pPr>
            <w:r w:rsidRPr="004A1D55">
              <w:rPr>
                <w:rFonts w:ascii="Arial Narrow" w:hAnsi="Arial Narrow"/>
                <w:b/>
              </w:rPr>
              <w:t>Outcomes</w:t>
            </w:r>
          </w:p>
        </w:tc>
      </w:tr>
      <w:tr w:rsidR="006A499B" w:rsidRPr="004A1D55" w14:paraId="4B7EE779" w14:textId="77777777" w:rsidTr="00FF0E96">
        <w:tc>
          <w:tcPr>
            <w:tcW w:w="9079" w:type="dxa"/>
            <w:gridSpan w:val="4"/>
          </w:tcPr>
          <w:p w14:paraId="36A74E98" w14:textId="77777777" w:rsidR="006A499B" w:rsidRPr="004A1D55" w:rsidRDefault="006A499B" w:rsidP="000D6E52">
            <w:pPr>
              <w:rPr>
                <w:rFonts w:ascii="Arial Narrow" w:hAnsi="Arial Narrow"/>
                <w:b/>
              </w:rPr>
            </w:pPr>
            <w:r w:rsidRPr="004A1D55">
              <w:rPr>
                <w:rFonts w:ascii="Arial Narrow" w:hAnsi="Arial Narrow"/>
                <w:b/>
              </w:rPr>
              <w:t>FF versus FP</w:t>
            </w:r>
          </w:p>
        </w:tc>
      </w:tr>
      <w:tr w:rsidR="006A499B" w:rsidRPr="004A1D55" w14:paraId="01E43896" w14:textId="77777777" w:rsidTr="00FF0E96">
        <w:tc>
          <w:tcPr>
            <w:tcW w:w="1346" w:type="dxa"/>
          </w:tcPr>
          <w:p w14:paraId="5E82E705" w14:textId="77777777" w:rsidR="006A499B" w:rsidRPr="004A1D55" w:rsidRDefault="006A499B" w:rsidP="000D6E52">
            <w:pPr>
              <w:ind w:right="-57"/>
              <w:rPr>
                <w:rFonts w:ascii="Arial Narrow" w:hAnsi="Arial Narrow"/>
              </w:rPr>
            </w:pPr>
            <w:proofErr w:type="spellStart"/>
            <w:r w:rsidRPr="004A1D55">
              <w:rPr>
                <w:rFonts w:ascii="Arial Narrow" w:hAnsi="Arial Narrow"/>
              </w:rPr>
              <w:t>Biggadike</w:t>
            </w:r>
            <w:proofErr w:type="spellEnd"/>
            <w:r w:rsidRPr="004A1D55">
              <w:rPr>
                <w:rFonts w:ascii="Arial Narrow" w:hAnsi="Arial Narrow"/>
              </w:rPr>
              <w:t xml:space="preserve"> 2008</w:t>
            </w:r>
            <w:r w:rsidRPr="004A1D55">
              <w:rPr>
                <w:rFonts w:ascii="Arial Narrow" w:hAnsi="Arial Narrow"/>
              </w:rPr>
              <w:fldChar w:fldCharType="begin"/>
            </w:r>
            <w:r w:rsidRPr="004A1D55">
              <w:rPr>
                <w:rFonts w:ascii="Arial Narrow" w:hAnsi="Arial Narrow"/>
              </w:rPr>
              <w:instrText xml:space="preserve"> ADDIN EN.CITE &lt;EndNote&gt;&lt;Cite&gt;&lt;Author&gt;Biggadike&lt;/Author&gt;&lt;Year&gt;2008&lt;/Year&gt;&lt;RecNum&gt;20&lt;/RecNum&gt;&lt;DisplayText&gt;&lt;style face="superscript"&gt;8&lt;/style&gt;&lt;/DisplayText&gt;&lt;record&gt;&lt;rec-number&gt;20&lt;/rec-number&gt;&lt;foreign-keys&gt;&lt;key app="EN" db-id="evf0x5zz5fe2e5e0wpf55f9hvstvx2p0xw22" timestamp="1479720475"&gt;20&lt;/key&gt;&lt;/foreign-keys&gt;&lt;ref-type name="Journal Article"&gt;17&lt;/ref-type&gt;&lt;contributors&gt;&lt;authors&gt;&lt;author&gt;Biggadike, K.&lt;/author&gt;&lt;author&gt;Bledsoe, R. K.&lt;/author&gt;&lt;author&gt;Hassell, A. M.&lt;/author&gt;&lt;author&gt;Kirk, B. E.&lt;/author&gt;&lt;author&gt;McLay, I. M.&lt;/author&gt;&lt;author&gt;Shewchuk, L. M.&lt;/author&gt;&lt;author&gt;Stewart, E. L.&lt;/author&gt;&lt;/authors&gt;&lt;/contributors&gt;&lt;auth-address&gt;Biggadike,Keith. kb0903@gsk.com&lt;/auth-address&gt;&lt;titles&gt;&lt;title&gt;X-ray crystal structure of the novel enhanced-affinity glucocorticoid agonist fluticasone furoate in the glucocorticoid receptor-ligand binding domain&lt;/title&gt;&lt;secondary-title&gt;Journal of Medicinal Chemistry&lt;/secondary-title&gt;&lt;/titles&gt;&lt;periodical&gt;&lt;full-title&gt;Journal of Medicinal Chemistry&lt;/full-title&gt;&lt;/periodical&gt;&lt;pages&gt;3349-52&lt;/pages&gt;&lt;volume&gt;51&lt;/volume&gt;&lt;number&gt;12&lt;/number&gt;&lt;dates&gt;&lt;year&gt;2008&lt;/year&gt;&lt;/dates&gt;&lt;accession-num&gt;18522385&lt;/accession-num&gt;&lt;urls&gt;&lt;related-urls&gt;&lt;url&gt;http://ezproxy.library.usyd.edu.au/login?url=http://ovidsp.ovid.com/ovidweb.cgi?T=JS&amp;amp;CSC=Y&amp;amp;NEWS=N&amp;amp;PAGE=fulltext&amp;amp;D=med5&amp;amp;AN=18522385&lt;/url&gt;&lt;/related-urls&gt;&lt;/urls&gt;&lt;remote-database-name&gt;MEDLINE&lt;/remote-database-name&gt;&lt;remote-database-provider&gt;Ovid Technologies&lt;/remote-database-provider&gt;&lt;/record&gt;&lt;/Cite&gt;&lt;/EndNote&gt;</w:instrText>
            </w:r>
            <w:r w:rsidRPr="004A1D55">
              <w:rPr>
                <w:rFonts w:ascii="Arial Narrow" w:hAnsi="Arial Narrow"/>
              </w:rPr>
              <w:fldChar w:fldCharType="separate"/>
            </w:r>
            <w:r w:rsidRPr="004A1D55">
              <w:rPr>
                <w:rFonts w:ascii="Arial Narrow" w:hAnsi="Arial Narrow"/>
                <w:noProof/>
                <w:vertAlign w:val="superscript"/>
              </w:rPr>
              <w:t>8</w:t>
            </w:r>
            <w:r w:rsidRPr="004A1D55">
              <w:rPr>
                <w:rFonts w:ascii="Arial Narrow" w:hAnsi="Arial Narrow"/>
              </w:rPr>
              <w:fldChar w:fldCharType="end"/>
            </w:r>
          </w:p>
        </w:tc>
        <w:tc>
          <w:tcPr>
            <w:tcW w:w="1059" w:type="dxa"/>
          </w:tcPr>
          <w:p w14:paraId="5EE59164"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28079CB8" w14:textId="77777777" w:rsidR="006A499B" w:rsidRPr="004A1D55" w:rsidRDefault="006A499B" w:rsidP="000D6E52">
            <w:pPr>
              <w:jc w:val="center"/>
              <w:rPr>
                <w:rFonts w:ascii="Arial Narrow" w:hAnsi="Arial Narrow"/>
              </w:rPr>
            </w:pPr>
            <w:r w:rsidRPr="004A1D55">
              <w:rPr>
                <w:rFonts w:ascii="Arial Narrow" w:hAnsi="Arial Narrow"/>
              </w:rPr>
              <w:t>NA</w:t>
            </w:r>
          </w:p>
        </w:tc>
        <w:tc>
          <w:tcPr>
            <w:tcW w:w="3682" w:type="dxa"/>
            <w:vAlign w:val="center"/>
          </w:tcPr>
          <w:p w14:paraId="47140E31" w14:textId="77777777" w:rsidR="006A499B" w:rsidRPr="004A1D55" w:rsidRDefault="006A499B" w:rsidP="000D6E52">
            <w:pPr>
              <w:rPr>
                <w:rFonts w:ascii="Arial Narrow" w:hAnsi="Arial Narrow"/>
              </w:rPr>
            </w:pPr>
            <w:r w:rsidRPr="004A1D55">
              <w:rPr>
                <w:rFonts w:ascii="Arial Narrow" w:hAnsi="Arial Narrow"/>
              </w:rPr>
              <w:t>Physicochemical characteristics:</w:t>
            </w:r>
          </w:p>
          <w:p w14:paraId="67715559"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X-ray crystallography structures of the glucocorticoid-receptor-corticosteroid complexes for FF and FP</w:t>
            </w:r>
          </w:p>
        </w:tc>
      </w:tr>
      <w:tr w:rsidR="006A499B" w:rsidRPr="004A1D55" w14:paraId="4168CE59" w14:textId="77777777" w:rsidTr="00FF0E96">
        <w:trPr>
          <w:trHeight w:val="1052"/>
        </w:trPr>
        <w:tc>
          <w:tcPr>
            <w:tcW w:w="1346" w:type="dxa"/>
          </w:tcPr>
          <w:p w14:paraId="2B5B92A2" w14:textId="77777777" w:rsidR="006A499B" w:rsidRPr="004A1D55" w:rsidRDefault="006A499B" w:rsidP="000D6E52">
            <w:pPr>
              <w:rPr>
                <w:rFonts w:ascii="Arial Narrow" w:hAnsi="Arial Narrow"/>
              </w:rPr>
            </w:pPr>
            <w:proofErr w:type="spellStart"/>
            <w:r w:rsidRPr="004A1D55">
              <w:rPr>
                <w:rFonts w:ascii="Arial Narrow" w:hAnsi="Arial Narrow"/>
              </w:rPr>
              <w:t>Rossios</w:t>
            </w:r>
            <w:proofErr w:type="spellEnd"/>
            <w:r w:rsidRPr="004A1D55">
              <w:rPr>
                <w:rFonts w:ascii="Arial Narrow" w:hAnsi="Arial Narrow"/>
              </w:rPr>
              <w:t xml:space="preserve"> 2011</w:t>
            </w:r>
            <w:r w:rsidRPr="004A1D55">
              <w:rPr>
                <w:rFonts w:ascii="Arial Narrow" w:hAnsi="Arial Narrow"/>
              </w:rPr>
              <w:fldChar w:fldCharType="begin">
                <w:fldData xml:space="preserve">PEVuZE5vdGU+PENpdGU+PEF1dGhvcj5Sb3NzaW9zPC9BdXRob3I+PFllYXI+MjAxMTwvWWVhcj48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</w:fldData>
              </w:fldChar>
            </w:r>
            <w:r w:rsidRPr="004A1D55">
              <w:rPr>
                <w:rFonts w:ascii="Arial Narrow" w:hAnsi="Arial Narrow"/>
              </w:rPr>
              <w:instrText xml:space="preserve"> ADDIN EN.CITE </w:instrText>
            </w:r>
            <w:r w:rsidRPr="004A1D55">
              <w:rPr>
                <w:rFonts w:ascii="Arial Narrow" w:hAnsi="Arial Narrow"/>
              </w:rPr>
              <w:fldChar w:fldCharType="begin">
                <w:fldData xml:space="preserve">PEVuZE5vdGU+PENpdGU+PEF1dGhvcj5Sb3NzaW9zPC9BdXRob3I+PFllYXI+MjAxMTwvWWVhcj48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</w:fldData>
              </w:fldChar>
            </w:r>
            <w:r w:rsidRPr="004A1D55">
              <w:rPr>
                <w:rFonts w:ascii="Arial Narrow" w:hAnsi="Arial Narrow"/>
              </w:rPr>
              <w:instrText xml:space="preserve"> ADDIN EN.CITE.DATA </w:instrText>
            </w:r>
            <w:r w:rsidRPr="004A1D55">
              <w:rPr>
                <w:rFonts w:ascii="Arial Narrow" w:hAnsi="Arial Narrow"/>
              </w:rPr>
            </w:r>
            <w:r w:rsidRPr="004A1D55">
              <w:rPr>
                <w:rFonts w:ascii="Arial Narrow" w:hAnsi="Arial Narrow"/>
              </w:rPr>
              <w:fldChar w:fldCharType="end"/>
            </w:r>
            <w:r w:rsidRPr="004A1D55">
              <w:rPr>
                <w:rFonts w:ascii="Arial Narrow" w:hAnsi="Arial Narrow"/>
              </w:rPr>
            </w:r>
            <w:r w:rsidRPr="004A1D55">
              <w:rPr>
                <w:rFonts w:ascii="Arial Narrow" w:hAnsi="Arial Narrow"/>
              </w:rPr>
              <w:fldChar w:fldCharType="separate"/>
            </w:r>
            <w:r w:rsidRPr="004A1D55">
              <w:rPr>
                <w:rFonts w:ascii="Arial Narrow" w:hAnsi="Arial Narrow"/>
                <w:noProof/>
                <w:vertAlign w:val="superscript"/>
              </w:rPr>
              <w:t>9</w:t>
            </w:r>
            <w:r w:rsidRPr="004A1D55">
              <w:rPr>
                <w:rFonts w:ascii="Arial Narrow" w:hAnsi="Arial Narrow"/>
              </w:rPr>
              <w:fldChar w:fldCharType="end"/>
            </w:r>
          </w:p>
        </w:tc>
        <w:tc>
          <w:tcPr>
            <w:tcW w:w="1059" w:type="dxa"/>
          </w:tcPr>
          <w:p w14:paraId="731516E9"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0B1CD31F"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Cells from COPD and asthma patients, and cells  from healthy volunteers (all PBMC cells)</w:t>
            </w:r>
          </w:p>
          <w:p w14:paraId="6BDC0415"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Respiratory cell lines (A549, H</w:t>
            </w:r>
            <w:r w:rsidRPr="004A1D55">
              <w:rPr>
                <w:rFonts w:ascii="Arial Narrow" w:hAnsi="Arial Narrow"/>
                <w:vertAlign w:val="subscript"/>
              </w:rPr>
              <w:t>2</w:t>
            </w:r>
            <w:r w:rsidRPr="004A1D55">
              <w:rPr>
                <w:rFonts w:ascii="Arial Narrow" w:hAnsi="Arial Narrow"/>
              </w:rPr>
              <w:t>O</w:t>
            </w:r>
            <w:r w:rsidRPr="004A1D55">
              <w:rPr>
                <w:rFonts w:ascii="Arial Narrow" w:hAnsi="Arial Narrow"/>
                <w:vertAlign w:val="subscript"/>
              </w:rPr>
              <w:t>2</w:t>
            </w:r>
            <w:r w:rsidRPr="004A1D55">
              <w:rPr>
                <w:rFonts w:ascii="Arial Narrow" w:hAnsi="Arial Narrow"/>
              </w:rPr>
              <w:t>-treated A549, BEAS2B)</w:t>
            </w:r>
          </w:p>
        </w:tc>
        <w:tc>
          <w:tcPr>
            <w:tcW w:w="3682" w:type="dxa"/>
            <w:vAlign w:val="center"/>
          </w:tcPr>
          <w:p w14:paraId="72957FD4" w14:textId="77777777" w:rsidR="006A499B" w:rsidRPr="004A1D55" w:rsidRDefault="006A499B" w:rsidP="000D6E52">
            <w:pPr>
              <w:rPr>
                <w:rFonts w:ascii="Arial Narrow" w:hAnsi="Arial Narrow"/>
              </w:rPr>
            </w:pPr>
            <w:r w:rsidRPr="004A1D55">
              <w:rPr>
                <w:rFonts w:ascii="Arial Narrow" w:hAnsi="Arial Narrow"/>
              </w:rPr>
              <w:t>Pharmacodynamics:</w:t>
            </w:r>
          </w:p>
          <w:p w14:paraId="6C55DEED"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 xml:space="preserve">Inhibition of the release of inflammatory proteins </w:t>
            </w:r>
          </w:p>
          <w:p w14:paraId="35560E21"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Activity under oxidative-stress conditions</w:t>
            </w:r>
          </w:p>
        </w:tc>
      </w:tr>
      <w:tr w:rsidR="006A499B" w:rsidRPr="004A1D55" w14:paraId="50519C5D" w14:textId="77777777" w:rsidTr="00FF0E96">
        <w:tc>
          <w:tcPr>
            <w:tcW w:w="1346" w:type="dxa"/>
          </w:tcPr>
          <w:p w14:paraId="6CC0F54F" w14:textId="77777777" w:rsidR="006A499B" w:rsidRPr="004A1D55" w:rsidRDefault="006A499B" w:rsidP="000D6E52">
            <w:pPr>
              <w:rPr>
                <w:rFonts w:ascii="Arial Narrow" w:hAnsi="Arial Narrow"/>
              </w:rPr>
            </w:pPr>
            <w:r w:rsidRPr="004A1D55">
              <w:rPr>
                <w:rFonts w:ascii="Arial Narrow" w:hAnsi="Arial Narrow"/>
              </w:rPr>
              <w:t>Salter 2007</w:t>
            </w:r>
            <w:r w:rsidRPr="004A1D55">
              <w:rPr>
                <w:rFonts w:ascii="Arial Narrow" w:hAnsi="Arial Narrow"/>
              </w:rPr>
              <w:fldChar w:fldCharType="begin">
                <w:fldData xml:space="preserve">PEVuZE5vdGU+PENpdGU+PEF1dGhvcj5TYWx0ZXI8L0F1dGhvcj48WWVhcj4yMDA3PC9ZZWFyPjxS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</w:fldData>
              </w:fldChar>
            </w:r>
            <w:r w:rsidRPr="004A1D55">
              <w:rPr>
                <w:rFonts w:ascii="Arial Narrow" w:hAnsi="Arial Narrow"/>
              </w:rPr>
              <w:instrText xml:space="preserve"> ADDIN EN.CITE </w:instrText>
            </w:r>
            <w:r w:rsidRPr="004A1D55">
              <w:rPr>
                <w:rFonts w:ascii="Arial Narrow" w:hAnsi="Arial Narrow"/>
              </w:rPr>
              <w:fldChar w:fldCharType="begin">
                <w:fldData xml:space="preserve">PEVuZE5vdGU+PENpdGU+PEF1dGhvcj5TYWx0ZXI8L0F1dGhvcj48WWVhcj4yMDA3PC9ZZWFyPjxS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</w:fldData>
              </w:fldChar>
            </w:r>
            <w:r w:rsidRPr="004A1D55">
              <w:rPr>
                <w:rFonts w:ascii="Arial Narrow" w:hAnsi="Arial Narrow"/>
              </w:rPr>
              <w:instrText xml:space="preserve"> ADDIN EN.CITE.DATA </w:instrText>
            </w:r>
            <w:r w:rsidRPr="004A1D55">
              <w:rPr>
                <w:rFonts w:ascii="Arial Narrow" w:hAnsi="Arial Narrow"/>
              </w:rPr>
            </w:r>
            <w:r w:rsidRPr="004A1D55">
              <w:rPr>
                <w:rFonts w:ascii="Arial Narrow" w:hAnsi="Arial Narrow"/>
              </w:rPr>
              <w:fldChar w:fldCharType="end"/>
            </w:r>
            <w:r w:rsidRPr="004A1D55">
              <w:rPr>
                <w:rFonts w:ascii="Arial Narrow" w:hAnsi="Arial Narrow"/>
              </w:rPr>
            </w:r>
            <w:r w:rsidRPr="004A1D55">
              <w:rPr>
                <w:rFonts w:ascii="Arial Narrow" w:hAnsi="Arial Narrow"/>
              </w:rPr>
              <w:fldChar w:fldCharType="separate"/>
            </w:r>
            <w:r w:rsidRPr="004A1D55">
              <w:rPr>
                <w:rFonts w:ascii="Arial Narrow" w:hAnsi="Arial Narrow"/>
                <w:noProof/>
                <w:vertAlign w:val="superscript"/>
              </w:rPr>
              <w:t>10</w:t>
            </w:r>
            <w:r w:rsidRPr="004A1D55">
              <w:rPr>
                <w:rFonts w:ascii="Arial Narrow" w:hAnsi="Arial Narrow"/>
              </w:rPr>
              <w:fldChar w:fldCharType="end"/>
            </w:r>
          </w:p>
        </w:tc>
        <w:tc>
          <w:tcPr>
            <w:tcW w:w="1059" w:type="dxa"/>
          </w:tcPr>
          <w:p w14:paraId="418FD4C1"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45E1D019"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 xml:space="preserve">Human respiratory cellular assays </w:t>
            </w:r>
          </w:p>
          <w:p w14:paraId="02F91CB6"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 xml:space="preserve">Animal </w:t>
            </w:r>
            <w:proofErr w:type="spellStart"/>
            <w:r w:rsidRPr="004A1D55">
              <w:rPr>
                <w:rFonts w:ascii="Arial Narrow" w:hAnsi="Arial Narrow"/>
              </w:rPr>
              <w:t>model</w:t>
            </w:r>
            <w:r w:rsidRPr="004A1D55">
              <w:rPr>
                <w:rFonts w:ascii="Arial Narrow" w:hAnsi="Arial Narrow"/>
                <w:vertAlign w:val="superscript"/>
              </w:rPr>
              <w:t>a</w:t>
            </w:r>
            <w:proofErr w:type="spellEnd"/>
          </w:p>
        </w:tc>
        <w:tc>
          <w:tcPr>
            <w:tcW w:w="3682" w:type="dxa"/>
            <w:vAlign w:val="center"/>
          </w:tcPr>
          <w:p w14:paraId="29CF2C7D" w14:textId="77777777" w:rsidR="006A499B" w:rsidRPr="004A1D55" w:rsidRDefault="006A499B" w:rsidP="000D6E52">
            <w:pPr>
              <w:rPr>
                <w:rFonts w:ascii="Arial Narrow" w:hAnsi="Arial Narrow"/>
              </w:rPr>
            </w:pPr>
            <w:r w:rsidRPr="004A1D55">
              <w:rPr>
                <w:rFonts w:ascii="Arial Narrow" w:hAnsi="Arial Narrow"/>
              </w:rPr>
              <w:t>Pharmacodynamics:</w:t>
            </w:r>
          </w:p>
          <w:p w14:paraId="0BEA7E00"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Anti-inflammatory activity</w:t>
            </w:r>
          </w:p>
          <w:p w14:paraId="3DF06E29" w14:textId="77777777" w:rsidR="006A499B" w:rsidRPr="004A1D55" w:rsidRDefault="006A499B" w:rsidP="000D6E52">
            <w:pPr>
              <w:pStyle w:val="ListParagraph"/>
              <w:widowControl w:val="0"/>
              <w:numPr>
                <w:ilvl w:val="0"/>
                <w:numId w:val="19"/>
              </w:numPr>
              <w:ind w:left="317" w:hanging="176"/>
              <w:rPr>
                <w:rFonts w:ascii="Arial Narrow" w:hAnsi="Arial Narrow"/>
              </w:rPr>
            </w:pPr>
            <w:r w:rsidRPr="004A1D55">
              <w:rPr>
                <w:rFonts w:ascii="Arial Narrow" w:hAnsi="Arial Narrow"/>
              </w:rPr>
              <w:t xml:space="preserve">Maintenance of epithelial cell barriers </w:t>
            </w:r>
          </w:p>
          <w:p w14:paraId="4BBF0285" w14:textId="77777777" w:rsidR="006A499B" w:rsidRPr="004A1D55" w:rsidRDefault="006A499B" w:rsidP="000D6E52">
            <w:pPr>
              <w:pStyle w:val="ListParagraph"/>
              <w:widowControl w:val="0"/>
              <w:numPr>
                <w:ilvl w:val="0"/>
                <w:numId w:val="19"/>
              </w:numPr>
              <w:ind w:left="317" w:hanging="176"/>
              <w:rPr>
                <w:rFonts w:ascii="Arial Narrow" w:hAnsi="Arial Narrow"/>
              </w:rPr>
            </w:pPr>
            <w:r w:rsidRPr="004A1D55">
              <w:rPr>
                <w:rFonts w:ascii="Arial Narrow" w:hAnsi="Arial Narrow"/>
              </w:rPr>
              <w:t>Retention in, and transport across, respiratory tissue</w:t>
            </w:r>
          </w:p>
          <w:p w14:paraId="79D08A2B" w14:textId="77777777" w:rsidR="006A499B" w:rsidRPr="004A1D55" w:rsidRDefault="006A499B" w:rsidP="000D6E52">
            <w:pPr>
              <w:pStyle w:val="ListParagraph"/>
              <w:widowControl w:val="0"/>
              <w:numPr>
                <w:ilvl w:val="0"/>
                <w:numId w:val="19"/>
              </w:numPr>
              <w:ind w:left="317" w:hanging="176"/>
              <w:rPr>
                <w:rFonts w:ascii="Arial Narrow" w:hAnsi="Arial Narrow"/>
              </w:rPr>
            </w:pPr>
            <w:proofErr w:type="spellStart"/>
            <w:r w:rsidRPr="004A1D55">
              <w:rPr>
                <w:rFonts w:ascii="Arial Narrow" w:hAnsi="Arial Narrow"/>
              </w:rPr>
              <w:t>Pharmacodynamic</w:t>
            </w:r>
            <w:proofErr w:type="spellEnd"/>
            <w:r w:rsidRPr="004A1D55">
              <w:rPr>
                <w:rFonts w:ascii="Arial Narrow" w:hAnsi="Arial Narrow"/>
              </w:rPr>
              <w:t xml:space="preserve"> effects on downstream receptor pathways </w:t>
            </w:r>
          </w:p>
        </w:tc>
      </w:tr>
      <w:tr w:rsidR="006A499B" w:rsidRPr="004A1D55" w14:paraId="1947BEB3" w14:textId="77777777" w:rsidTr="00FF0E96">
        <w:tc>
          <w:tcPr>
            <w:tcW w:w="1346" w:type="dxa"/>
          </w:tcPr>
          <w:p w14:paraId="65E888A7" w14:textId="77777777" w:rsidR="006A499B" w:rsidRPr="004A1D55" w:rsidRDefault="006A499B" w:rsidP="000D6E52">
            <w:pPr>
              <w:rPr>
                <w:rFonts w:ascii="Arial Narrow" w:hAnsi="Arial Narrow"/>
              </w:rPr>
            </w:pPr>
            <w:proofErr w:type="spellStart"/>
            <w:r w:rsidRPr="004A1D55">
              <w:rPr>
                <w:rFonts w:ascii="Arial Narrow" w:hAnsi="Arial Narrow"/>
              </w:rPr>
              <w:t>Valotis</w:t>
            </w:r>
            <w:proofErr w:type="spellEnd"/>
            <w:r w:rsidRPr="004A1D55">
              <w:rPr>
                <w:rFonts w:ascii="Arial Narrow" w:hAnsi="Arial Narrow"/>
              </w:rPr>
              <w:t xml:space="preserve"> 2007</w:t>
            </w:r>
            <w:r w:rsidRPr="004A1D55">
              <w:rPr>
                <w:rFonts w:ascii="Arial Narrow" w:hAnsi="Arial Narrow"/>
              </w:rPr>
              <w:fldChar w:fldCharType="begin"/>
            </w:r>
            <w:r w:rsidRPr="004A1D55">
              <w:rPr>
                <w:rFonts w:ascii="Arial Narrow" w:hAnsi="Arial Narrow"/>
              </w:rPr>
              <w:instrText xml:space="preserve"> ADDIN EN.CITE &lt;EndNote&gt;&lt;Cite&gt;&lt;Author&gt;Valotis&lt;/Author&gt;&lt;Year&gt;2007&lt;/Year&gt;&lt;RecNum&gt;93&lt;/RecNum&gt;&lt;DisplayText&gt;&lt;style face="superscript"&gt;11&lt;/style&gt;&lt;/DisplayText&gt;&lt;record&gt;&lt;rec-number&gt;93&lt;/rec-number&gt;&lt;foreign-keys&gt;&lt;key app="EN" db-id="evf0x5zz5fe2e5e0wpf55f9hvstvx2p0xw22" timestamp="1481069041"&gt;93&lt;/key&gt;&lt;/foreign-keys&gt;&lt;ref-type name="Journal Article"&gt;17&lt;/ref-type&gt;&lt;contributors&gt;&lt;authors&gt;&lt;author&gt;Valotis, A.&lt;/author&gt;&lt;author&gt;Hogger, P.&lt;/author&gt;&lt;/authors&gt;&lt;/contributors&gt;&lt;auth-address&gt;Universitat Wurzburg, Institut fur Pharmazie und Lebensmittelchemie, Wurzburg, Germany. valotis@pzlc.uni-wuerzburg.de&lt;/auth-address&gt;&lt;titles&gt;&lt;title&gt;Human receptor kinetics and lung tissue retention of the enhanced-affinity glucocorticoid fluticasone furoate&lt;/title&gt;&lt;secondary-title&gt;Respir Res&lt;/secondary-title&gt;&lt;/titles&gt;&lt;periodical&gt;&lt;full-title&gt;Respir Res&lt;/full-title&gt;&lt;/periodical&gt;&lt;pages&gt;54&lt;/pages&gt;&lt;volume&gt;8&lt;/volume&gt;&lt;edition&gt;2007/07/26&lt;/edition&gt;&lt;keywords&gt;&lt;keyword&gt;Androstadienes/ chemistry/ pharmacokinetics&lt;/keyword&gt;&lt;keyword&gt;Chemistry, Pharmaceutical&lt;/keyword&gt;&lt;keyword&gt;Fluticasone&lt;/keyword&gt;&lt;keyword&gt;Glucocorticoids/chemistry/ pharmacokinetics&lt;/keyword&gt;&lt;keyword&gt;Humans&lt;/keyword&gt;&lt;keyword&gt;Lung/drug effects/ metabolism&lt;/keyword&gt;&lt;keyword&gt;Protein Binding/physiology&lt;/keyword&gt;&lt;keyword&gt;Receptors, Glucocorticoid/ metabolism&lt;/keyword&gt;&lt;/keywords&gt;&lt;dates&gt;&lt;year&gt;2007&lt;/year&gt;&lt;pub-dates&gt;&lt;date&gt;Jul 25&lt;/date&gt;&lt;/pub-dates&gt;&lt;/dates&gt;&lt;isbn&gt;1465-993X (Electronic)&amp;#xD;1465-9921 (Linking)&lt;/isbn&gt;&lt;accession-num&gt;17650349&lt;/accession-num&gt;&lt;urls&gt;&lt;/urls&gt;&lt;custom2&gt;PMC1950704&lt;/custom2&gt;&lt;electronic-resource-num&gt;10.1186/1465-9921-8-54&lt;/electronic-resource-num&gt;&lt;remote-database-provider&gt;NLM&lt;/remote-database-provider&gt;&lt;language&gt;eng&lt;/language&gt;&lt;/record&gt;&lt;/Cite&gt;&lt;/EndNote&gt;</w:instrText>
            </w:r>
            <w:r w:rsidRPr="004A1D55">
              <w:rPr>
                <w:rFonts w:ascii="Arial Narrow" w:hAnsi="Arial Narrow"/>
              </w:rPr>
              <w:fldChar w:fldCharType="separate"/>
            </w:r>
            <w:r w:rsidRPr="004A1D55">
              <w:rPr>
                <w:rFonts w:ascii="Arial Narrow" w:hAnsi="Arial Narrow"/>
                <w:noProof/>
                <w:vertAlign w:val="superscript"/>
              </w:rPr>
              <w:t>11</w:t>
            </w:r>
            <w:r w:rsidRPr="004A1D55">
              <w:rPr>
                <w:rFonts w:ascii="Arial Narrow" w:hAnsi="Arial Narrow"/>
              </w:rPr>
              <w:fldChar w:fldCharType="end"/>
            </w:r>
          </w:p>
        </w:tc>
        <w:tc>
          <w:tcPr>
            <w:tcW w:w="1059" w:type="dxa"/>
          </w:tcPr>
          <w:p w14:paraId="24CF6BF3" w14:textId="77777777" w:rsidR="006A499B" w:rsidRPr="004A1D55" w:rsidRDefault="006A499B" w:rsidP="000D6E52">
            <w:pPr>
              <w:rPr>
                <w:rFonts w:ascii="Arial Narrow" w:hAnsi="Arial Narrow"/>
              </w:rPr>
            </w:pPr>
            <w:r w:rsidRPr="004A1D55">
              <w:rPr>
                <w:rFonts w:ascii="Arial Narrow" w:hAnsi="Arial Narrow"/>
              </w:rPr>
              <w:t xml:space="preserve"> </w:t>
            </w:r>
            <w:proofErr w:type="spellStart"/>
            <w:r w:rsidRPr="004A1D55">
              <w:rPr>
                <w:rFonts w:ascii="Arial Narrow" w:hAnsi="Arial Narrow"/>
              </w:rPr>
              <w:t>GSK</w:t>
            </w:r>
            <w:r w:rsidRPr="004A1D55">
              <w:rPr>
                <w:rFonts w:ascii="Arial Narrow" w:hAnsi="Arial Narrow"/>
                <w:vertAlign w:val="superscript"/>
              </w:rPr>
              <w:t>b</w:t>
            </w:r>
            <w:proofErr w:type="spellEnd"/>
          </w:p>
        </w:tc>
        <w:tc>
          <w:tcPr>
            <w:tcW w:w="2992" w:type="dxa"/>
          </w:tcPr>
          <w:p w14:paraId="446D17BA"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Human lung tissue samples from patients with bronchial carcinoma (cancer-free tissue)</w:t>
            </w:r>
          </w:p>
          <w:p w14:paraId="28341B3B"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Plasma sample from healthy volunteers</w:t>
            </w:r>
          </w:p>
        </w:tc>
        <w:tc>
          <w:tcPr>
            <w:tcW w:w="3682" w:type="dxa"/>
            <w:vAlign w:val="center"/>
          </w:tcPr>
          <w:p w14:paraId="7205660C" w14:textId="77777777" w:rsidR="006A499B" w:rsidRPr="004A1D55" w:rsidRDefault="006A499B" w:rsidP="000D6E52">
            <w:pPr>
              <w:rPr>
                <w:rFonts w:ascii="Arial Narrow" w:hAnsi="Arial Narrow"/>
              </w:rPr>
            </w:pPr>
            <w:r w:rsidRPr="004A1D55">
              <w:rPr>
                <w:rFonts w:ascii="Arial Narrow" w:hAnsi="Arial Narrow"/>
              </w:rPr>
              <w:t>Pharmacodynamics:</w:t>
            </w:r>
          </w:p>
          <w:p w14:paraId="5428BC5D"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Glucocorticoid-receptor-corticosteroid interactions</w:t>
            </w:r>
          </w:p>
          <w:p w14:paraId="39CF2C1A"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Lung tissue binding affinity</w:t>
            </w:r>
          </w:p>
          <w:p w14:paraId="5BDBC5FF" w14:textId="77777777" w:rsidR="006A499B" w:rsidRPr="004A1D55" w:rsidRDefault="006A499B" w:rsidP="000D6E52">
            <w:pPr>
              <w:jc w:val="center"/>
              <w:rPr>
                <w:rFonts w:ascii="Arial Narrow" w:hAnsi="Arial Narrow"/>
              </w:rPr>
            </w:pPr>
          </w:p>
        </w:tc>
      </w:tr>
      <w:tr w:rsidR="006A499B" w:rsidRPr="004A1D55" w14:paraId="3273A9FF" w14:textId="77777777" w:rsidTr="00FF0E96">
        <w:tc>
          <w:tcPr>
            <w:tcW w:w="1346" w:type="dxa"/>
          </w:tcPr>
          <w:p w14:paraId="706BA48D" w14:textId="77777777" w:rsidR="006A499B" w:rsidRPr="004A1D55" w:rsidRDefault="006A499B" w:rsidP="000D6E52">
            <w:pPr>
              <w:rPr>
                <w:rFonts w:ascii="Arial Narrow" w:hAnsi="Arial Narrow"/>
              </w:rPr>
            </w:pPr>
            <w:r w:rsidRPr="004A1D55">
              <w:rPr>
                <w:rFonts w:ascii="Arial Narrow" w:hAnsi="Arial Narrow"/>
              </w:rPr>
              <w:t>Allen 2013</w:t>
            </w:r>
            <w:r w:rsidRPr="004A1D55">
              <w:rPr>
                <w:rFonts w:ascii="Arial Narrow" w:hAnsi="Arial Narrow"/>
              </w:rPr>
              <w:fldChar w:fldCharType="begin"/>
            </w:r>
            <w:r w:rsidRPr="004A1D55">
              <w:rPr>
                <w:rFonts w:ascii="Arial Narrow" w:hAnsi="Arial Narrow"/>
              </w:rPr>
              <w:instrText xml:space="preserve"> ADDIN EN.CITE &lt;EndNote&gt;&lt;Cite&gt;&lt;Author&gt;Allen&lt;/Author&gt;&lt;Year&gt;2013&lt;/Year&gt;&lt;RecNum&gt;38&lt;/RecNum&gt;&lt;DisplayText&gt;&lt;style face="superscript"&gt;12&lt;/style&gt;&lt;/DisplayText&gt;&lt;record&gt;&lt;rec-number&gt;38&lt;/rec-number&gt;&lt;foreign-keys&gt;&lt;key app="EN" db-id="evf0x5zz5fe2e5e0wpf55f9hvstvx2p0xw22" timestamp="1479879743"&gt;38&lt;/key&gt;&lt;/foreign-keys&gt;&lt;ref-type name="Journal Article"&gt;17&lt;/ref-type&gt;&lt;contributors&gt;&lt;authors&gt;&lt;author&gt;Allen, A.&lt;/author&gt;&lt;author&gt;Bareille, P. J.&lt;/author&gt;&lt;author&gt;Rousell, V. M.&lt;/author&gt;&lt;/authors&gt;&lt;/contributors&gt;&lt;auth-address&gt;Allen,Ann. Clinical Pharmacology Modelling and Simulation, GlaxoSmithKline R&amp;amp;D, Gunnels Wood Road, Stevenage, Hertfordshire, SG1 2NY, UK. ann.allen@gsk.com&lt;/auth-address&gt;&lt;titles&gt;&lt;title&gt;Fluticasone furoate, a novel inhaled corticosteroid, demonstrates prolonged lung absorption kinetics in man compared with inhaled fluticasone propionate&lt;/title&gt;&lt;secondary-title&gt;Clinical Pharmacokinetics&lt;/secondary-title&gt;&lt;/titles&gt;&lt;periodical&gt;&lt;full-title&gt;Clinical Pharmacokinetics&lt;/full-title&gt;&lt;/periodical&gt;&lt;pages&gt;37-42&lt;/pages&gt;&lt;volume&gt;52&lt;/volume&gt;&lt;number&gt;1&lt;/number&gt;&lt;dates&gt;&lt;year&gt;2013&lt;/year&gt;&lt;/dates&gt;&lt;accession-num&gt;23184737&lt;/accession-num&gt;&lt;work-type&gt;Randomized Controlled Trial&amp;#xD;Research Support, Non-U.S. Gov&amp;apos;t&lt;/work-type&gt;&lt;urls&gt;&lt;related-urls&gt;&lt;url&gt;http://ezproxy.library.usyd.edu.au/login?url=http://ovidsp.ovid.com/ovidweb.cgi?T=JS&amp;amp;CSC=Y&amp;amp;NEWS=N&amp;amp;PAGE=fulltext&amp;amp;D=medl&amp;amp;AN=23184737&lt;/url&gt;&lt;/related-urls&gt;&lt;/urls&gt;&lt;custom2&gt;PMC3693428&lt;/custom2&gt;&lt;remote-database-name&gt;MEDLINE&lt;/remote-database-name&gt;&lt;remote-database-provider&gt;Ovid Technologies&lt;/remote-database-provider&gt;&lt;/record&gt;&lt;/Cite&gt;&lt;/EndNote&gt;</w:instrText>
            </w:r>
            <w:r w:rsidRPr="004A1D55">
              <w:rPr>
                <w:rFonts w:ascii="Arial Narrow" w:hAnsi="Arial Narrow"/>
              </w:rPr>
              <w:fldChar w:fldCharType="separate"/>
            </w:r>
            <w:r w:rsidRPr="004A1D55">
              <w:rPr>
                <w:rFonts w:ascii="Arial Narrow" w:hAnsi="Arial Narrow"/>
                <w:noProof/>
                <w:vertAlign w:val="superscript"/>
              </w:rPr>
              <w:t>12</w:t>
            </w:r>
            <w:r w:rsidRPr="004A1D55">
              <w:rPr>
                <w:rFonts w:ascii="Arial Narrow" w:hAnsi="Arial Narrow"/>
              </w:rPr>
              <w:fldChar w:fldCharType="end"/>
            </w:r>
          </w:p>
        </w:tc>
        <w:tc>
          <w:tcPr>
            <w:tcW w:w="1059" w:type="dxa"/>
          </w:tcPr>
          <w:p w14:paraId="6C94B905"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208AE224" w14:textId="77777777" w:rsidR="006A499B" w:rsidRPr="004A1D55" w:rsidRDefault="006A499B" w:rsidP="000D6E52">
            <w:pPr>
              <w:rPr>
                <w:rFonts w:ascii="Arial Narrow" w:hAnsi="Arial Narrow"/>
              </w:rPr>
            </w:pPr>
            <w:r w:rsidRPr="004A1D55">
              <w:rPr>
                <w:rFonts w:ascii="Arial Narrow" w:hAnsi="Arial Narrow"/>
              </w:rPr>
              <w:t>Open-label, part-</w:t>
            </w:r>
            <w:proofErr w:type="spellStart"/>
            <w:r w:rsidRPr="004A1D55">
              <w:rPr>
                <w:rFonts w:ascii="Arial Narrow" w:hAnsi="Arial Narrow"/>
              </w:rPr>
              <w:t>randomised</w:t>
            </w:r>
            <w:proofErr w:type="spellEnd"/>
            <w:r w:rsidRPr="004A1D55">
              <w:rPr>
                <w:rFonts w:ascii="Arial Narrow" w:hAnsi="Arial Narrow"/>
              </w:rPr>
              <w:t>, crossover study in healthy male subjects (n=24)</w:t>
            </w:r>
          </w:p>
        </w:tc>
        <w:tc>
          <w:tcPr>
            <w:tcW w:w="3682" w:type="dxa"/>
            <w:vAlign w:val="center"/>
          </w:tcPr>
          <w:p w14:paraId="0B123328" w14:textId="77777777" w:rsidR="006A499B" w:rsidRPr="004A1D55" w:rsidRDefault="006A499B" w:rsidP="000D6E52">
            <w:pPr>
              <w:rPr>
                <w:rFonts w:ascii="Arial Narrow" w:hAnsi="Arial Narrow"/>
              </w:rPr>
            </w:pPr>
            <w:r w:rsidRPr="004A1D55">
              <w:rPr>
                <w:rFonts w:ascii="Arial Narrow" w:hAnsi="Arial Narrow"/>
              </w:rPr>
              <w:t>Pharmacokinetics:</w:t>
            </w:r>
          </w:p>
          <w:p w14:paraId="54414239"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Absorption</w:t>
            </w:r>
          </w:p>
          <w:p w14:paraId="6696637D"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Elimination</w:t>
            </w:r>
          </w:p>
        </w:tc>
      </w:tr>
      <w:tr w:rsidR="006A499B" w:rsidRPr="004A1D55" w14:paraId="280B21B8" w14:textId="77777777" w:rsidTr="00FF0E96">
        <w:tc>
          <w:tcPr>
            <w:tcW w:w="9079" w:type="dxa"/>
            <w:gridSpan w:val="4"/>
          </w:tcPr>
          <w:p w14:paraId="1A4D7195" w14:textId="77777777" w:rsidR="006A499B" w:rsidRPr="004A1D55" w:rsidRDefault="006A499B" w:rsidP="000D6E52">
            <w:pPr>
              <w:rPr>
                <w:rFonts w:ascii="Arial Narrow" w:hAnsi="Arial Narrow"/>
                <w:b/>
              </w:rPr>
            </w:pPr>
            <w:r w:rsidRPr="004A1D55">
              <w:rPr>
                <w:rFonts w:ascii="Arial Narrow" w:hAnsi="Arial Narrow"/>
                <w:b/>
              </w:rPr>
              <w:t>FF only</w:t>
            </w:r>
          </w:p>
        </w:tc>
      </w:tr>
      <w:tr w:rsidR="006A499B" w:rsidRPr="004A1D55" w14:paraId="715C5669" w14:textId="77777777" w:rsidTr="00FF0E96">
        <w:tc>
          <w:tcPr>
            <w:tcW w:w="1346" w:type="dxa"/>
          </w:tcPr>
          <w:p w14:paraId="4E195959" w14:textId="77777777" w:rsidR="006A499B" w:rsidRPr="004A1D55" w:rsidRDefault="006A499B" w:rsidP="000D6E52">
            <w:pPr>
              <w:rPr>
                <w:rFonts w:ascii="Arial Narrow" w:hAnsi="Arial Narrow"/>
              </w:rPr>
            </w:pPr>
            <w:r w:rsidRPr="004A1D55">
              <w:rPr>
                <w:rFonts w:ascii="Arial Narrow" w:hAnsi="Arial Narrow"/>
              </w:rPr>
              <w:t>Hughes 2008</w:t>
            </w:r>
            <w:r w:rsidRPr="004A1D55">
              <w:rPr>
                <w:rFonts w:ascii="Arial Narrow" w:hAnsi="Arial Narrow"/>
              </w:rPr>
              <w:fldChar w:fldCharType="begin"/>
            </w:r>
            <w:r w:rsidRPr="004A1D55">
              <w:rPr>
                <w:rFonts w:ascii="Arial Narrow" w:hAnsi="Arial Narrow"/>
              </w:rPr>
              <w:instrText xml:space="preserve"> ADDIN EN.CITE &lt;EndNote&gt;&lt;Cite&gt;&lt;Author&gt;Hughes&lt;/Author&gt;&lt;Year&gt;2008&lt;/Year&gt;&lt;RecNum&gt;3&lt;/RecNum&gt;&lt;DisplayText&gt;&lt;style face="superscript"&gt;13&lt;/style&gt;&lt;/DisplayText&gt;&lt;record&gt;&lt;rec-number&gt;3&lt;/rec-number&gt;&lt;foreign-keys&gt;&lt;key app="EN" db-id="evf0x5zz5fe2e5e0wpf55f9hvstvx2p0xw22" timestamp="1479720363"&gt;3&lt;/key&gt;&lt;/foreign-keys&gt;&lt;ref-type name="Journal Article"&gt;17&lt;/ref-type&gt;&lt;contributors&gt;&lt;authors&gt;&lt;author&gt;Hughes, S. C.&lt;/author&gt;&lt;author&gt;Shardlow, P. C.&lt;/author&gt;&lt;author&gt;Hollis, F. J.&lt;/author&gt;&lt;author&gt;Scott, R. J.&lt;/author&gt;&lt;author&gt;Motivaras, D. S.&lt;/author&gt;&lt;author&gt;Allen, A.&lt;/author&gt;&lt;author&gt;Rousell, V. M.&lt;/author&gt;&lt;/authors&gt;&lt;/contributors&gt;&lt;auth-address&gt;Hughes,Stephen C. Division of Drug Metabolism and Pharmacokinetics, GlaxoSmithKline R&amp;amp;D, Park Road, Ware, Hertfordshire, SG12 0DP, UK. sch1409@gsk.com&lt;/auth-address&gt;&lt;titles&gt;&lt;title&gt;Metabolism and disposition of fluticasone furoate, an enhanced-affinity glucocorticoid, in humans&lt;/title&gt;&lt;secondary-title&gt;Drug Metabolism &amp;amp; Disposition&lt;/secondary-title&gt;&lt;/titles&gt;&lt;periodical&gt;&lt;full-title&gt;Drug Metabolism &amp;amp; Disposition&lt;/full-title&gt;&lt;/periodical&gt;&lt;pages&gt;2337-44&lt;/pages&gt;&lt;volume&gt;36&lt;/volume&gt;&lt;number&gt;11&lt;/number&gt;&lt;dates&gt;&lt;year&gt;2008&lt;/year&gt;&lt;/dates&gt;&lt;accession-num&gt;18694910&lt;/accession-num&gt;&lt;work-type&gt;Comparative Study&amp;#xD;Research Support, Non-U.S. Gov&amp;apos;t&lt;/work-type&gt;&lt;urls&gt;&lt;related-urls&gt;&lt;url&gt;http://ezproxy.library.usyd.edu.au/login?url=http://ovidsp.ovid.com/ovidweb.cgi?T=JS&amp;amp;CSC=Y&amp;amp;NEWS=N&amp;amp;PAGE=fulltext&amp;amp;D=med5&amp;amp;AN=18694910&lt;/url&gt;&lt;/related-urls&gt;&lt;/urls&gt;&lt;remote-database-name&gt;MEDLINE&lt;/remote-database-name&gt;&lt;remote-database-provider&gt;Ovid Technologies&lt;/remote-database-provider&gt;&lt;/record&gt;&lt;/Cite&gt;&lt;/EndNote&gt;</w:instrText>
            </w:r>
            <w:r w:rsidRPr="004A1D55">
              <w:rPr>
                <w:rFonts w:ascii="Arial Narrow" w:hAnsi="Arial Narrow"/>
              </w:rPr>
              <w:fldChar w:fldCharType="separate"/>
            </w:r>
            <w:r w:rsidRPr="004A1D55">
              <w:rPr>
                <w:rFonts w:ascii="Arial Narrow" w:hAnsi="Arial Narrow"/>
                <w:noProof/>
                <w:vertAlign w:val="superscript"/>
              </w:rPr>
              <w:t>13</w:t>
            </w:r>
            <w:r w:rsidRPr="004A1D55">
              <w:rPr>
                <w:rFonts w:ascii="Arial Narrow" w:hAnsi="Arial Narrow"/>
              </w:rPr>
              <w:fldChar w:fldCharType="end"/>
            </w:r>
          </w:p>
        </w:tc>
        <w:tc>
          <w:tcPr>
            <w:tcW w:w="1059" w:type="dxa"/>
          </w:tcPr>
          <w:p w14:paraId="3D858C71"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47698E1D" w14:textId="77777777" w:rsidR="006A499B" w:rsidRPr="004A1D55" w:rsidRDefault="006A499B" w:rsidP="000D6E52">
            <w:pPr>
              <w:rPr>
                <w:rFonts w:ascii="Arial Narrow" w:hAnsi="Arial Narrow"/>
              </w:rPr>
            </w:pPr>
            <w:r w:rsidRPr="004A1D55">
              <w:rPr>
                <w:rFonts w:ascii="Arial Narrow" w:hAnsi="Arial Narrow"/>
              </w:rPr>
              <w:t>Open-label, crossover study in healthy male subjects (n=5)</w:t>
            </w:r>
          </w:p>
        </w:tc>
        <w:tc>
          <w:tcPr>
            <w:tcW w:w="3682" w:type="dxa"/>
          </w:tcPr>
          <w:p w14:paraId="377DB7D1" w14:textId="77777777" w:rsidR="006A499B" w:rsidRPr="004A1D55" w:rsidRDefault="006A499B" w:rsidP="000D6E52">
            <w:pPr>
              <w:rPr>
                <w:rFonts w:ascii="Arial Narrow" w:hAnsi="Arial Narrow"/>
              </w:rPr>
            </w:pPr>
            <w:r w:rsidRPr="004A1D55">
              <w:rPr>
                <w:rFonts w:ascii="Arial Narrow" w:hAnsi="Arial Narrow"/>
              </w:rPr>
              <w:t>Pharmacokinetics:</w:t>
            </w:r>
          </w:p>
          <w:p w14:paraId="6D019920"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Metabolism</w:t>
            </w:r>
          </w:p>
        </w:tc>
      </w:tr>
      <w:tr w:rsidR="006A499B" w:rsidRPr="004A1D55" w14:paraId="40518F0D" w14:textId="77777777" w:rsidTr="00FF0E96">
        <w:tc>
          <w:tcPr>
            <w:tcW w:w="1346" w:type="dxa"/>
          </w:tcPr>
          <w:p w14:paraId="7E6BE8A9" w14:textId="77777777" w:rsidR="006A499B" w:rsidRPr="004A1D55" w:rsidRDefault="006A499B" w:rsidP="000D6E52">
            <w:pPr>
              <w:ind w:right="-57"/>
              <w:rPr>
                <w:rFonts w:ascii="Arial Narrow" w:hAnsi="Arial Narrow"/>
              </w:rPr>
            </w:pPr>
            <w:proofErr w:type="spellStart"/>
            <w:r w:rsidRPr="004A1D55">
              <w:rPr>
                <w:rFonts w:ascii="Arial Narrow" w:hAnsi="Arial Narrow"/>
              </w:rPr>
              <w:t>Biggadike</w:t>
            </w:r>
            <w:proofErr w:type="spellEnd"/>
            <w:r w:rsidRPr="004A1D55">
              <w:rPr>
                <w:rFonts w:ascii="Arial Narrow" w:hAnsi="Arial Narrow"/>
              </w:rPr>
              <w:t xml:space="preserve"> 2006</w:t>
            </w:r>
            <w:r w:rsidRPr="004A1D55">
              <w:rPr>
                <w:rFonts w:ascii="Arial Narrow" w:hAnsi="Arial Narrow"/>
              </w:rPr>
              <w:fldChar w:fldCharType="begin"/>
            </w:r>
            <w:r w:rsidRPr="004A1D55">
              <w:rPr>
                <w:rFonts w:ascii="Arial Narrow" w:hAnsi="Arial Narrow"/>
              </w:rPr>
              <w:instrText xml:space="preserve"> ADDIN EN.CITE &lt;EndNote&gt;&lt;Cite&gt;&lt;Author&gt;Biggadike&lt;/Author&gt;&lt;Year&gt;2006&lt;/Year&gt;&lt;RecNum&gt;94&lt;/RecNum&gt;&lt;DisplayText&gt;&lt;style face="superscript"&gt;14&lt;/style&gt;&lt;/DisplayText&gt;&lt;record&gt;&lt;rec-number&gt;94&lt;/rec-number&gt;&lt;foreign-keys&gt;&lt;key app="EN" db-id="evf0x5zz5fe2e5e0wpf55f9hvstvx2p0xw22" timestamp="1481069338"&gt;94&lt;/key&gt;&lt;/foreign-keys&gt;&lt;ref-type name="Conference Proceedings"&gt;10&lt;/ref-type&gt;&lt;contributors&gt;&lt;authors&gt;&lt;author&gt;Biggadike, K.&lt;/author&gt;&lt;author&gt;Bledsoe, R. &lt;/author&gt;&lt;author&gt;Hassell, A.&lt;/author&gt;&lt;author&gt;Hughes, S.&lt;/author&gt;&lt;author&gt;Shewchuk, L.&lt;/author&gt;&lt;/authors&gt;&lt;/contributors&gt;&lt;titles&gt;&lt;title&gt;GW685698X - enhanced affinity for the glucocorticoid receptor: Receptor crystal structure and route of metabolic inactivation&lt;/title&gt;&lt;secondary-title&gt;25th Congress of the European Academy of Allergology and Clinical Immunology (EAACI)&lt;/secondary-title&gt;&lt;/titles&gt;&lt;dates&gt;&lt;year&gt;2006&lt;/year&gt;&lt;/dates&gt;&lt;pub-location&gt;Viena, Austria&lt;/pub-location&gt;&lt;urls&gt;&lt;/urls&gt;&lt;/record&gt;&lt;/Cite&gt;&lt;/EndNote&gt;</w:instrText>
            </w:r>
            <w:r w:rsidRPr="004A1D55">
              <w:rPr>
                <w:rFonts w:ascii="Arial Narrow" w:hAnsi="Arial Narrow"/>
              </w:rPr>
              <w:fldChar w:fldCharType="separate"/>
            </w:r>
            <w:r w:rsidRPr="004A1D55">
              <w:rPr>
                <w:rFonts w:ascii="Arial Narrow" w:hAnsi="Arial Narrow"/>
                <w:noProof/>
                <w:vertAlign w:val="superscript"/>
              </w:rPr>
              <w:t>14</w:t>
            </w:r>
            <w:r w:rsidRPr="004A1D55">
              <w:rPr>
                <w:rFonts w:ascii="Arial Narrow" w:hAnsi="Arial Narrow"/>
              </w:rPr>
              <w:fldChar w:fldCharType="end"/>
            </w:r>
          </w:p>
        </w:tc>
        <w:tc>
          <w:tcPr>
            <w:tcW w:w="1059" w:type="dxa"/>
          </w:tcPr>
          <w:p w14:paraId="0CC9989A"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2CF01381" w14:textId="77777777" w:rsidR="006A499B" w:rsidRPr="004A1D55" w:rsidRDefault="006A499B" w:rsidP="000D6E52">
            <w:pPr>
              <w:jc w:val="center"/>
              <w:rPr>
                <w:rFonts w:ascii="Arial Narrow" w:hAnsi="Arial Narrow"/>
              </w:rPr>
            </w:pPr>
            <w:r w:rsidRPr="004A1D55">
              <w:rPr>
                <w:rFonts w:ascii="Arial Narrow" w:hAnsi="Arial Narrow"/>
              </w:rPr>
              <w:t>NA</w:t>
            </w:r>
          </w:p>
        </w:tc>
        <w:tc>
          <w:tcPr>
            <w:tcW w:w="3682" w:type="dxa"/>
          </w:tcPr>
          <w:p w14:paraId="11290140" w14:textId="77777777" w:rsidR="006A499B" w:rsidRPr="004A1D55" w:rsidRDefault="006A499B" w:rsidP="000D6E52">
            <w:pPr>
              <w:rPr>
                <w:rFonts w:ascii="Arial Narrow" w:hAnsi="Arial Narrow"/>
              </w:rPr>
            </w:pPr>
            <w:r w:rsidRPr="004A1D55">
              <w:rPr>
                <w:rFonts w:ascii="Arial Narrow" w:hAnsi="Arial Narrow"/>
              </w:rPr>
              <w:t>Physicochemical characteristics:</w:t>
            </w:r>
          </w:p>
          <w:p w14:paraId="6D21AF5E"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X-ray crystallography structure of the glucocorticoid-receptor-corticosteroid complex for FF</w:t>
            </w:r>
          </w:p>
        </w:tc>
      </w:tr>
      <w:tr w:rsidR="006A499B" w:rsidRPr="004A1D55" w14:paraId="0994C6EB" w14:textId="77777777" w:rsidTr="00FF0E96">
        <w:tc>
          <w:tcPr>
            <w:tcW w:w="9079" w:type="dxa"/>
            <w:gridSpan w:val="4"/>
          </w:tcPr>
          <w:p w14:paraId="13E9C0C3" w14:textId="77777777" w:rsidR="006A499B" w:rsidRPr="004A1D55" w:rsidRDefault="006A499B" w:rsidP="000D6E52">
            <w:pPr>
              <w:rPr>
                <w:rFonts w:ascii="Arial Narrow" w:hAnsi="Arial Narrow"/>
                <w:b/>
              </w:rPr>
            </w:pPr>
            <w:r w:rsidRPr="004A1D55">
              <w:rPr>
                <w:rFonts w:ascii="Arial Narrow" w:hAnsi="Arial Narrow"/>
                <w:b/>
              </w:rPr>
              <w:t>FP only</w:t>
            </w:r>
          </w:p>
        </w:tc>
      </w:tr>
      <w:tr w:rsidR="006A499B" w:rsidRPr="004A1D55" w14:paraId="273522FD" w14:textId="77777777" w:rsidTr="00FF0E96">
        <w:tc>
          <w:tcPr>
            <w:tcW w:w="1346" w:type="dxa"/>
          </w:tcPr>
          <w:p w14:paraId="2B9FE330" w14:textId="77777777" w:rsidR="006A499B" w:rsidRPr="004A1D55" w:rsidRDefault="006A499B" w:rsidP="000D6E52">
            <w:pPr>
              <w:rPr>
                <w:rFonts w:ascii="Arial Narrow" w:hAnsi="Arial Narrow"/>
              </w:rPr>
            </w:pPr>
            <w:proofErr w:type="spellStart"/>
            <w:r w:rsidRPr="004A1D55">
              <w:rPr>
                <w:rFonts w:ascii="Arial Narrow" w:hAnsi="Arial Narrow"/>
              </w:rPr>
              <w:t>Falcoz</w:t>
            </w:r>
            <w:proofErr w:type="spellEnd"/>
            <w:r w:rsidRPr="004A1D55">
              <w:rPr>
                <w:rFonts w:ascii="Arial Narrow" w:hAnsi="Arial Narrow"/>
              </w:rPr>
              <w:t xml:space="preserve"> 2000</w:t>
            </w:r>
            <w:r w:rsidRPr="004A1D55">
              <w:rPr>
                <w:rFonts w:ascii="Arial Narrow" w:hAnsi="Arial Narrow"/>
              </w:rPr>
              <w:fldChar w:fldCharType="begin"/>
            </w:r>
            <w:r w:rsidRPr="004A1D55">
              <w:rPr>
                <w:rFonts w:ascii="Arial Narrow" w:hAnsi="Arial Narrow"/>
              </w:rPr>
              <w:instrText xml:space="preserve"> ADDIN EN.CITE &lt;EndNote&gt;&lt;Cite&gt;&lt;Author&gt;Falcoz&lt;/Author&gt;&lt;Year&gt;2000&lt;/Year&gt;&lt;RecNum&gt;51&lt;/RecNum&gt;&lt;DisplayText&gt;&lt;style face="superscript"&gt;15&lt;/style&gt;&lt;/DisplayText&gt;&lt;record&gt;&lt;rec-number&gt;51&lt;/rec-number&gt;&lt;foreign-keys&gt;&lt;key app="EN" db-id="evf0x5zz5fe2e5e0wpf55f9hvstvx2p0xw22" timestamp="1479879743"&gt;51&lt;/key&gt;&lt;/foreign-keys&gt;&lt;ref-type name="Journal Article"&gt;17&lt;/ref-type&gt;&lt;contributors&gt;&lt;authors&gt;&lt;author&gt;Falcoz, C.&lt;/author&gt;&lt;author&gt;Horton, J.&lt;/author&gt;&lt;author&gt;Mackie, A. E.&lt;/author&gt;&lt;author&gt;Harding, S. M.&lt;/author&gt;&lt;author&gt;Daley-Yates, P. T.&lt;/author&gt;&lt;/authors&gt;&lt;/contributors&gt;&lt;auth-address&gt;Falcoz,C. Clinical Pharmacology, Glaxo Wellcome Research and Development, Greenford, Middlesex, England. cf18544@GlaxoWellcome.co.uk&lt;/auth-address&gt;&lt;titles&gt;&lt;title&gt;Pharmacokinetics of fluticasone propionate inhaled via the Diskhaler and Diskus powder devices in patients with mild-to-moderate asthma&lt;/title&gt;&lt;secondary-title&gt;Clinical Pharmacokinetics&lt;/secondary-title&gt;&lt;/titles&gt;&lt;periodical&gt;&lt;full-title&gt;Clinical Pharmacokinetics&lt;/full-title&gt;&lt;/periodical&gt;&lt;pages&gt;31-7&lt;/pages&gt;&lt;volume&gt;39 Suppl 1&lt;/volume&gt;&lt;dates&gt;&lt;year&gt;2000&lt;/year&gt;&lt;/dates&gt;&lt;accession-num&gt;11140431&lt;/accession-num&gt;&lt;work-type&gt;Clinical Trial&amp;#xD;Comparative Study&amp;#xD;Randomized Controlled Trial&lt;/work-type&gt;&lt;urls&gt;&lt;related-urls&gt;&lt;url&gt;http://ezproxy.library.usyd.edu.au/login?url=http://ovidsp.ovid.com/ovidweb.cgi?T=JS&amp;amp;CSC=Y&amp;amp;NEWS=N&amp;amp;PAGE=fulltext&amp;amp;D=med4&amp;amp;AN=11140431&lt;/url&gt;&lt;/related-urls&gt;&lt;/urls&gt;&lt;remote-database-name&gt;MEDLINE&lt;/remote-database-name&gt;&lt;remote-database-provider&gt;Ovid Technologies&lt;/remote-database-provider&gt;&lt;/record&gt;&lt;/Cite&gt;&lt;/EndNote&gt;</w:instrText>
            </w:r>
            <w:r w:rsidRPr="004A1D55">
              <w:rPr>
                <w:rFonts w:ascii="Arial Narrow" w:hAnsi="Arial Narrow"/>
              </w:rPr>
              <w:fldChar w:fldCharType="separate"/>
            </w:r>
            <w:r w:rsidRPr="004A1D55">
              <w:rPr>
                <w:rFonts w:ascii="Arial Narrow" w:hAnsi="Arial Narrow"/>
                <w:noProof/>
                <w:vertAlign w:val="superscript"/>
              </w:rPr>
              <w:t>15</w:t>
            </w:r>
            <w:r w:rsidRPr="004A1D55">
              <w:rPr>
                <w:rFonts w:ascii="Arial Narrow" w:hAnsi="Arial Narrow"/>
              </w:rPr>
              <w:fldChar w:fldCharType="end"/>
            </w:r>
          </w:p>
        </w:tc>
        <w:tc>
          <w:tcPr>
            <w:tcW w:w="1059" w:type="dxa"/>
          </w:tcPr>
          <w:p w14:paraId="2FDB7CA9"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124A192B" w14:textId="77777777" w:rsidR="006A499B" w:rsidRPr="004A1D55" w:rsidRDefault="006A499B" w:rsidP="000D6E52">
            <w:pPr>
              <w:rPr>
                <w:rFonts w:ascii="Arial Narrow" w:hAnsi="Arial Narrow"/>
              </w:rPr>
            </w:pPr>
            <w:r w:rsidRPr="004A1D55">
              <w:rPr>
                <w:rFonts w:ascii="Arial Narrow" w:hAnsi="Arial Narrow"/>
              </w:rPr>
              <w:t xml:space="preserve">Double-blinded, </w:t>
            </w:r>
            <w:proofErr w:type="spellStart"/>
            <w:r w:rsidRPr="004A1D55">
              <w:rPr>
                <w:rFonts w:ascii="Arial Narrow" w:hAnsi="Arial Narrow"/>
              </w:rPr>
              <w:t>randomised</w:t>
            </w:r>
            <w:proofErr w:type="spellEnd"/>
            <w:r w:rsidRPr="004A1D55">
              <w:rPr>
                <w:rFonts w:ascii="Arial Narrow" w:hAnsi="Arial Narrow"/>
              </w:rPr>
              <w:t>, placebo-controlled study in patients with mild-to-moderate asthma (n=232 in Study 1)</w:t>
            </w:r>
            <w:r w:rsidRPr="004A1D55">
              <w:rPr>
                <w:rFonts w:ascii="Arial Narrow" w:hAnsi="Arial Narrow"/>
                <w:vertAlign w:val="superscript"/>
              </w:rPr>
              <w:t>c</w:t>
            </w:r>
          </w:p>
        </w:tc>
        <w:tc>
          <w:tcPr>
            <w:tcW w:w="3682" w:type="dxa"/>
          </w:tcPr>
          <w:p w14:paraId="3FB43BD2" w14:textId="77777777" w:rsidR="006A499B" w:rsidRPr="004A1D55" w:rsidRDefault="006A499B" w:rsidP="000D6E52">
            <w:pPr>
              <w:rPr>
                <w:rFonts w:ascii="Arial Narrow" w:hAnsi="Arial Narrow"/>
              </w:rPr>
            </w:pPr>
            <w:r w:rsidRPr="004A1D55">
              <w:rPr>
                <w:rFonts w:ascii="Arial Narrow" w:hAnsi="Arial Narrow"/>
              </w:rPr>
              <w:t>Pharmacokinetics:</w:t>
            </w:r>
          </w:p>
          <w:p w14:paraId="0067BFC9"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Absorption</w:t>
            </w:r>
          </w:p>
        </w:tc>
      </w:tr>
      <w:tr w:rsidR="006A499B" w:rsidRPr="004A1D55" w14:paraId="72139257" w14:textId="77777777" w:rsidTr="00FF0E96">
        <w:tc>
          <w:tcPr>
            <w:tcW w:w="1346" w:type="dxa"/>
          </w:tcPr>
          <w:p w14:paraId="3C8C1AC1" w14:textId="77777777" w:rsidR="006A499B" w:rsidRPr="004A1D55" w:rsidRDefault="006A499B" w:rsidP="000D6E52">
            <w:pPr>
              <w:rPr>
                <w:rFonts w:ascii="Arial Narrow" w:hAnsi="Arial Narrow"/>
              </w:rPr>
            </w:pPr>
            <w:proofErr w:type="spellStart"/>
            <w:r w:rsidRPr="004A1D55">
              <w:rPr>
                <w:rFonts w:ascii="Arial Narrow" w:hAnsi="Arial Narrow"/>
              </w:rPr>
              <w:t>Falcoz</w:t>
            </w:r>
            <w:proofErr w:type="spellEnd"/>
            <w:r w:rsidRPr="004A1D55">
              <w:rPr>
                <w:rFonts w:ascii="Arial Narrow" w:hAnsi="Arial Narrow"/>
              </w:rPr>
              <w:t xml:space="preserve"> 2000</w:t>
            </w:r>
            <w:r w:rsidRPr="004A1D55">
              <w:rPr>
                <w:rFonts w:ascii="Arial Narrow" w:hAnsi="Arial Narrow"/>
              </w:rPr>
              <w:fldChar w:fldCharType="begin"/>
            </w:r>
            <w:r w:rsidRPr="004A1D55">
              <w:rPr>
                <w:rFonts w:ascii="Arial Narrow" w:hAnsi="Arial Narrow"/>
              </w:rPr>
              <w:instrText xml:space="preserve"> ADDIN EN.CITE &lt;EndNote&gt;&lt;Cite&gt;&lt;Author&gt;Falcoz&lt;/Author&gt;&lt;Year&gt;2000&lt;/Year&gt;&lt;RecNum&gt;51&lt;/RecNum&gt;&lt;DisplayText&gt;&lt;style face="superscript"&gt;15&lt;/style&gt;&lt;/DisplayText&gt;&lt;record&gt;&lt;rec-number&gt;51&lt;/rec-number&gt;&lt;foreign-keys&gt;&lt;key app="EN" db-id="evf0x5zz5fe2e5e0wpf55f9hvstvx2p0xw22" timestamp="1479879743"&gt;51&lt;/key&gt;&lt;/foreign-keys&gt;&lt;ref-type name="Journal Article"&gt;17&lt;/ref-type&gt;&lt;contributors&gt;&lt;authors&gt;&lt;author&gt;Falcoz, C.&lt;/author&gt;&lt;author&gt;Horton, J.&lt;/author&gt;&lt;author&gt;Mackie, A. E.&lt;/author&gt;&lt;author&gt;Harding, S. M.&lt;/author&gt;&lt;author&gt;Daley-Yates, P. T.&lt;/author&gt;&lt;/authors&gt;&lt;/contributors&gt;&lt;auth-address&gt;Falcoz,C. Clinical Pharmacology, Glaxo Wellcome Research and Development, Greenford, Middlesex, England. cf18544@GlaxoWellcome.co.uk&lt;/auth-address&gt;&lt;titles&gt;&lt;title&gt;Pharmacokinetics of fluticasone propionate inhaled via the Diskhaler and Diskus powder devices in patients with mild-to-moderate asthma&lt;/title&gt;&lt;secondary-title&gt;Clinical Pharmacokinetics&lt;/secondary-title&gt;&lt;/titles&gt;&lt;periodical&gt;&lt;full-title&gt;Clinical Pharmacokinetics&lt;/full-title&gt;&lt;/periodical&gt;&lt;pages&gt;31-7&lt;/pages&gt;&lt;volume&gt;39 Suppl 1&lt;/volume&gt;&lt;dates&gt;&lt;year&gt;2000&lt;/year&gt;&lt;/dates&gt;&lt;accession-num&gt;11140431&lt;/accession-num&gt;&lt;work-type&gt;Clinical Trial&amp;#xD;Comparative Study&amp;#xD;Randomized Controlled Trial&lt;/work-type&gt;&lt;urls&gt;&lt;related-urls&gt;&lt;url&gt;http://ezproxy.library.usyd.edu.au/login?url=http://ovidsp.ovid.com/ovidweb.cgi?T=JS&amp;amp;CSC=Y&amp;amp;NEWS=N&amp;amp;PAGE=fulltext&amp;amp;D=med4&amp;amp;AN=11140431&lt;/url&gt;&lt;/related-urls&gt;&lt;/urls&gt;&lt;remote-database-name&gt;MEDLINE&lt;/remote-database-name&gt;&lt;remote-database-provider&gt;Ovid Technologies&lt;/remote-database-provider&gt;&lt;/record&gt;&lt;/Cite&gt;&lt;/EndNote&gt;</w:instrText>
            </w:r>
            <w:r w:rsidRPr="004A1D55">
              <w:rPr>
                <w:rFonts w:ascii="Arial Narrow" w:hAnsi="Arial Narrow"/>
              </w:rPr>
              <w:fldChar w:fldCharType="separate"/>
            </w:r>
            <w:r w:rsidRPr="004A1D55">
              <w:rPr>
                <w:rFonts w:ascii="Arial Narrow" w:hAnsi="Arial Narrow"/>
                <w:noProof/>
                <w:vertAlign w:val="superscript"/>
              </w:rPr>
              <w:t>15</w:t>
            </w:r>
            <w:r w:rsidRPr="004A1D55">
              <w:rPr>
                <w:rFonts w:ascii="Arial Narrow" w:hAnsi="Arial Narrow"/>
              </w:rPr>
              <w:fldChar w:fldCharType="end"/>
            </w:r>
          </w:p>
        </w:tc>
        <w:tc>
          <w:tcPr>
            <w:tcW w:w="1059" w:type="dxa"/>
          </w:tcPr>
          <w:p w14:paraId="65EB33FB" w14:textId="77777777" w:rsidR="006A499B" w:rsidRPr="004A1D55" w:rsidRDefault="006A499B" w:rsidP="000D6E52">
            <w:pPr>
              <w:rPr>
                <w:rFonts w:ascii="Arial Narrow" w:hAnsi="Arial Narrow"/>
              </w:rPr>
            </w:pPr>
            <w:r w:rsidRPr="004A1D55">
              <w:rPr>
                <w:rFonts w:ascii="Arial Narrow" w:hAnsi="Arial Narrow"/>
              </w:rPr>
              <w:t>GSK</w:t>
            </w:r>
          </w:p>
        </w:tc>
        <w:tc>
          <w:tcPr>
            <w:tcW w:w="2992" w:type="dxa"/>
          </w:tcPr>
          <w:p w14:paraId="0B36042C" w14:textId="77777777" w:rsidR="006A499B" w:rsidRPr="004A1D55" w:rsidRDefault="006A499B" w:rsidP="000D6E52">
            <w:pPr>
              <w:rPr>
                <w:rFonts w:ascii="Arial Narrow" w:hAnsi="Arial Narrow"/>
              </w:rPr>
            </w:pPr>
            <w:r w:rsidRPr="004A1D55">
              <w:rPr>
                <w:rFonts w:ascii="Arial Narrow" w:hAnsi="Arial Narrow"/>
              </w:rPr>
              <w:t xml:space="preserve">Double-blinded, </w:t>
            </w:r>
            <w:proofErr w:type="spellStart"/>
            <w:r w:rsidRPr="004A1D55">
              <w:rPr>
                <w:rFonts w:ascii="Arial Narrow" w:hAnsi="Arial Narrow"/>
              </w:rPr>
              <w:t>randomised</w:t>
            </w:r>
            <w:proofErr w:type="spellEnd"/>
            <w:r w:rsidRPr="004A1D55">
              <w:rPr>
                <w:rFonts w:ascii="Arial Narrow" w:hAnsi="Arial Narrow"/>
              </w:rPr>
              <w:t>, placebo-controlled study in patients with mild-to-moderate asthma (n=212 in Study 2)</w:t>
            </w:r>
            <w:r w:rsidRPr="004A1D55">
              <w:rPr>
                <w:rFonts w:ascii="Arial Narrow" w:hAnsi="Arial Narrow"/>
                <w:vertAlign w:val="superscript"/>
              </w:rPr>
              <w:t>c</w:t>
            </w:r>
          </w:p>
        </w:tc>
        <w:tc>
          <w:tcPr>
            <w:tcW w:w="3682" w:type="dxa"/>
          </w:tcPr>
          <w:p w14:paraId="324AB33F" w14:textId="77777777" w:rsidR="006A499B" w:rsidRPr="004A1D55" w:rsidRDefault="006A499B" w:rsidP="000D6E52">
            <w:pPr>
              <w:rPr>
                <w:rFonts w:ascii="Arial Narrow" w:hAnsi="Arial Narrow"/>
              </w:rPr>
            </w:pPr>
            <w:r w:rsidRPr="004A1D55">
              <w:rPr>
                <w:rFonts w:ascii="Arial Narrow" w:hAnsi="Arial Narrow"/>
              </w:rPr>
              <w:t>Pharmacokinetics:</w:t>
            </w:r>
          </w:p>
          <w:p w14:paraId="76CB589E"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Absorption</w:t>
            </w:r>
          </w:p>
        </w:tc>
      </w:tr>
      <w:tr w:rsidR="006A499B" w:rsidRPr="004A1D55" w14:paraId="46E22B4C" w14:textId="77777777" w:rsidTr="00FF0E96">
        <w:tc>
          <w:tcPr>
            <w:tcW w:w="1346" w:type="dxa"/>
          </w:tcPr>
          <w:p w14:paraId="73E217DA" w14:textId="77777777" w:rsidR="006A499B" w:rsidRPr="004A1D55" w:rsidRDefault="006A499B" w:rsidP="000D6E52">
            <w:pPr>
              <w:rPr>
                <w:rFonts w:ascii="Arial Narrow" w:hAnsi="Arial Narrow"/>
              </w:rPr>
            </w:pPr>
            <w:r w:rsidRPr="004A1D55">
              <w:rPr>
                <w:rFonts w:ascii="Arial Narrow" w:hAnsi="Arial Narrow"/>
              </w:rPr>
              <w:t>Pearce 2006</w:t>
            </w:r>
            <w:r w:rsidRPr="004A1D55">
              <w:rPr>
                <w:rFonts w:ascii="Arial Narrow" w:hAnsi="Arial Narrow"/>
              </w:rPr>
              <w:fldChar w:fldCharType="begin"/>
            </w:r>
            <w:r w:rsidRPr="004A1D55">
              <w:rPr>
                <w:rFonts w:ascii="Arial Narrow" w:hAnsi="Arial Narrow"/>
              </w:rPr>
              <w:instrText xml:space="preserve"> ADDIN EN.CITE &lt;EndNote&gt;&lt;Cite&gt;&lt;Author&gt;Pearce&lt;/Author&gt;&lt;Year&gt;2006&lt;/Year&gt;&lt;RecNum&gt;95&lt;/RecNum&gt;&lt;DisplayText&gt;&lt;style face="superscript"&gt;16&lt;/style&gt;&lt;/DisplayText&gt;&lt;record&gt;&lt;rec-number&gt;95&lt;/rec-number&gt;&lt;foreign-keys&gt;&lt;key app="EN" db-id="evf0x5zz5fe2e5e0wpf55f9hvstvx2p0xw22" timestamp="1481069548"&gt;95&lt;/key&gt;&lt;/foreign-keys&gt;&lt;ref-type name="Journal Article"&gt;17&lt;/ref-type&gt;&lt;contributors&gt;&lt;authors&gt;&lt;author&gt;Pearce, R.E.&lt;/author&gt;&lt;author&gt;Leeder, J.S.&lt;/author&gt;&lt;author&gt;Kearns, G.L.&lt;/author&gt;&lt;/authors&gt;&lt;/contributors&gt;&lt;titles&gt;&lt;title&gt;Biotransformation of fluticasone: in vitro characterization&lt;/title&gt;&lt;secondary-title&gt;Drug Metab Dispos&lt;/secondary-title&gt;&lt;/titles&gt;&lt;periodical&gt;&lt;full-title&gt;Drug Metab Dispos&lt;/full-title&gt;&lt;/periodical&gt;&lt;pages&gt;2337-2344&lt;/pages&gt;&lt;volume&gt;36&lt;/volume&gt;&lt;number&gt;11&lt;/number&gt;&lt;dates&gt;&lt;year&gt;2006&lt;/year&gt;&lt;/dates&gt;&lt;urls&gt;&lt;/urls&gt;&lt;/record&gt;&lt;/Cite&gt;&lt;/EndNote&gt;</w:instrText>
            </w:r>
            <w:r w:rsidRPr="004A1D55">
              <w:rPr>
                <w:rFonts w:ascii="Arial Narrow" w:hAnsi="Arial Narrow"/>
              </w:rPr>
              <w:fldChar w:fldCharType="separate"/>
            </w:r>
            <w:r w:rsidRPr="004A1D55">
              <w:rPr>
                <w:rFonts w:ascii="Arial Narrow" w:hAnsi="Arial Narrow"/>
                <w:noProof/>
                <w:vertAlign w:val="superscript"/>
              </w:rPr>
              <w:t>16</w:t>
            </w:r>
            <w:r w:rsidRPr="004A1D55">
              <w:rPr>
                <w:rFonts w:ascii="Arial Narrow" w:hAnsi="Arial Narrow"/>
              </w:rPr>
              <w:fldChar w:fldCharType="end"/>
            </w:r>
          </w:p>
        </w:tc>
        <w:tc>
          <w:tcPr>
            <w:tcW w:w="1059" w:type="dxa"/>
          </w:tcPr>
          <w:p w14:paraId="43B9F6F6" w14:textId="77777777" w:rsidR="006A499B" w:rsidRPr="004A1D55" w:rsidRDefault="006A499B" w:rsidP="000D6E52">
            <w:pPr>
              <w:rPr>
                <w:rFonts w:ascii="Arial Narrow" w:hAnsi="Arial Narrow"/>
              </w:rPr>
            </w:pPr>
            <w:proofErr w:type="spellStart"/>
            <w:r w:rsidRPr="004A1D55">
              <w:rPr>
                <w:rFonts w:ascii="Arial Narrow" w:hAnsi="Arial Narrow"/>
              </w:rPr>
              <w:t>Various</w:t>
            </w:r>
            <w:r w:rsidRPr="004A1D55">
              <w:rPr>
                <w:rFonts w:ascii="Arial Narrow" w:hAnsi="Arial Narrow"/>
                <w:vertAlign w:val="superscript"/>
              </w:rPr>
              <w:t>d</w:t>
            </w:r>
            <w:proofErr w:type="spellEnd"/>
            <w:r w:rsidRPr="004A1D55">
              <w:rPr>
                <w:rFonts w:ascii="Arial Narrow" w:hAnsi="Arial Narrow"/>
                <w:vertAlign w:val="superscript"/>
              </w:rPr>
              <w:t xml:space="preserve"> </w:t>
            </w:r>
          </w:p>
        </w:tc>
        <w:tc>
          <w:tcPr>
            <w:tcW w:w="2992" w:type="dxa"/>
          </w:tcPr>
          <w:p w14:paraId="50442371"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proofErr w:type="spellStart"/>
            <w:r w:rsidRPr="004A1D55">
              <w:rPr>
                <w:rFonts w:ascii="Arial Narrow" w:hAnsi="Arial Narrow"/>
              </w:rPr>
              <w:t>Microsome</w:t>
            </w:r>
            <w:proofErr w:type="spellEnd"/>
            <w:r w:rsidRPr="004A1D55">
              <w:rPr>
                <w:rFonts w:ascii="Arial Narrow" w:hAnsi="Arial Narrow"/>
              </w:rPr>
              <w:t xml:space="preserve"> preparations from human liver donors</w:t>
            </w:r>
          </w:p>
          <w:p w14:paraId="61108B5A"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 xml:space="preserve">Human pulmonary </w:t>
            </w:r>
            <w:proofErr w:type="spellStart"/>
            <w:r w:rsidRPr="004A1D55">
              <w:rPr>
                <w:rFonts w:ascii="Arial Narrow" w:hAnsi="Arial Narrow"/>
              </w:rPr>
              <w:t>microsomes</w:t>
            </w:r>
            <w:proofErr w:type="spellEnd"/>
            <w:r w:rsidRPr="004A1D55">
              <w:rPr>
                <w:rFonts w:ascii="Arial Narrow" w:hAnsi="Arial Narrow"/>
              </w:rPr>
              <w:t xml:space="preserve">  prepared from surgical specimens of lung tissue from donors</w:t>
            </w:r>
          </w:p>
          <w:p w14:paraId="52BEEBB6" w14:textId="77777777" w:rsidR="006A499B" w:rsidRPr="004A1D55" w:rsidRDefault="006A499B" w:rsidP="000D6E52">
            <w:pPr>
              <w:pStyle w:val="ListParagraph"/>
              <w:widowControl w:val="0"/>
              <w:numPr>
                <w:ilvl w:val="0"/>
                <w:numId w:val="19"/>
              </w:numPr>
              <w:ind w:left="175" w:hanging="176"/>
              <w:jc w:val="both"/>
              <w:rPr>
                <w:rFonts w:ascii="Arial Narrow" w:hAnsi="Arial Narrow"/>
              </w:rPr>
            </w:pPr>
            <w:r w:rsidRPr="004A1D55">
              <w:rPr>
                <w:rFonts w:ascii="Arial Narrow" w:hAnsi="Arial Narrow"/>
              </w:rPr>
              <w:t xml:space="preserve">Insect cells, </w:t>
            </w:r>
            <w:proofErr w:type="spellStart"/>
            <w:r w:rsidRPr="004A1D55">
              <w:rPr>
                <w:rFonts w:ascii="Arial Narrow" w:hAnsi="Arial Narrow"/>
              </w:rPr>
              <w:t>microsomes</w:t>
            </w:r>
            <w:proofErr w:type="spellEnd"/>
          </w:p>
        </w:tc>
        <w:tc>
          <w:tcPr>
            <w:tcW w:w="3682" w:type="dxa"/>
          </w:tcPr>
          <w:p w14:paraId="0165942A" w14:textId="77777777" w:rsidR="006A499B" w:rsidRPr="004A1D55" w:rsidRDefault="006A499B" w:rsidP="000D6E52">
            <w:pPr>
              <w:rPr>
                <w:rFonts w:ascii="Arial Narrow" w:hAnsi="Arial Narrow"/>
              </w:rPr>
            </w:pPr>
            <w:r w:rsidRPr="004A1D55">
              <w:rPr>
                <w:rFonts w:ascii="Arial Narrow" w:hAnsi="Arial Narrow"/>
              </w:rPr>
              <w:t>Pharmacokinetics:</w:t>
            </w:r>
          </w:p>
          <w:p w14:paraId="30F1CA14" w14:textId="77777777" w:rsidR="006A499B" w:rsidRPr="004A1D55" w:rsidRDefault="006A499B" w:rsidP="000D6E52">
            <w:pPr>
              <w:pStyle w:val="ListParagraph"/>
              <w:widowControl w:val="0"/>
              <w:numPr>
                <w:ilvl w:val="0"/>
                <w:numId w:val="19"/>
              </w:numPr>
              <w:ind w:left="317" w:hanging="176"/>
              <w:jc w:val="both"/>
              <w:rPr>
                <w:rFonts w:ascii="Arial Narrow" w:hAnsi="Arial Narrow"/>
              </w:rPr>
            </w:pPr>
            <w:r w:rsidRPr="004A1D55">
              <w:rPr>
                <w:rFonts w:ascii="Arial Narrow" w:hAnsi="Arial Narrow"/>
              </w:rPr>
              <w:t>Metabolism</w:t>
            </w:r>
          </w:p>
        </w:tc>
      </w:tr>
    </w:tbl>
    <w:p w14:paraId="6DA3D344" w14:textId="77777777" w:rsidR="006A499B" w:rsidRPr="004A1D55" w:rsidRDefault="006A499B" w:rsidP="006A499B">
      <w:pPr>
        <w:pStyle w:val="TableFooter"/>
        <w:rPr>
          <w:szCs w:val="18"/>
        </w:rPr>
      </w:pPr>
      <w:r w:rsidRPr="004A1D55">
        <w:rPr>
          <w:szCs w:val="18"/>
        </w:rPr>
        <w:t>FF = fluticasone furoate; FP = fluticasone propionate; NA = not applicable; PBMC = peripheral blood mononuclear cells</w:t>
      </w:r>
    </w:p>
    <w:p w14:paraId="40ECD954" w14:textId="77777777" w:rsidR="006A499B" w:rsidRPr="004A1D55" w:rsidRDefault="006A499B" w:rsidP="006A499B">
      <w:pPr>
        <w:pStyle w:val="TableFooter"/>
        <w:rPr>
          <w:szCs w:val="18"/>
        </w:rPr>
      </w:pPr>
      <w:proofErr w:type="spellStart"/>
      <w:proofErr w:type="gramStart"/>
      <w:r w:rsidRPr="004A1D55">
        <w:rPr>
          <w:szCs w:val="18"/>
          <w:vertAlign w:val="superscript"/>
        </w:rPr>
        <w:t>a</w:t>
      </w:r>
      <w:proofErr w:type="spellEnd"/>
      <w:proofErr w:type="gramEnd"/>
      <w:r w:rsidRPr="004A1D55">
        <w:rPr>
          <w:szCs w:val="18"/>
        </w:rPr>
        <w:t xml:space="preserve"> Only for assessment of the anti-inflammatory activity</w:t>
      </w:r>
    </w:p>
    <w:p w14:paraId="595A4E7F" w14:textId="77777777" w:rsidR="006A499B" w:rsidRPr="004A1D55" w:rsidRDefault="006A499B" w:rsidP="006A499B">
      <w:pPr>
        <w:pStyle w:val="TableFooter"/>
        <w:rPr>
          <w:szCs w:val="18"/>
        </w:rPr>
      </w:pPr>
      <w:proofErr w:type="gramStart"/>
      <w:r w:rsidRPr="004A1D55">
        <w:rPr>
          <w:szCs w:val="18"/>
          <w:vertAlign w:val="superscript"/>
        </w:rPr>
        <w:t>b</w:t>
      </w:r>
      <w:proofErr w:type="gramEnd"/>
      <w:r w:rsidRPr="004A1D55">
        <w:rPr>
          <w:szCs w:val="18"/>
        </w:rPr>
        <w:t xml:space="preserve"> Parts of this study were supported by a research grant of GSK. This funding had no role in the collection, analysis and interpretation of data or in the writing of the manuscript.</w:t>
      </w:r>
    </w:p>
    <w:p w14:paraId="788235F3" w14:textId="77777777" w:rsidR="006A499B" w:rsidRPr="004A1D55" w:rsidRDefault="006A499B" w:rsidP="006A499B">
      <w:pPr>
        <w:pStyle w:val="TableFooter"/>
        <w:rPr>
          <w:szCs w:val="18"/>
        </w:rPr>
      </w:pPr>
      <w:proofErr w:type="gramStart"/>
      <w:r w:rsidRPr="004A1D55">
        <w:rPr>
          <w:szCs w:val="18"/>
          <w:vertAlign w:val="superscript"/>
        </w:rPr>
        <w:t>c</w:t>
      </w:r>
      <w:proofErr w:type="gramEnd"/>
      <w:r w:rsidRPr="004A1D55">
        <w:rPr>
          <w:szCs w:val="18"/>
        </w:rPr>
        <w:t xml:space="preserve"> This paper reported results of two studies. The first study compared 2 dosages of FP administered via the </w:t>
      </w:r>
      <w:proofErr w:type="spellStart"/>
      <w:r w:rsidRPr="004A1D55">
        <w:rPr>
          <w:szCs w:val="18"/>
        </w:rPr>
        <w:t>Diskhaler</w:t>
      </w:r>
      <w:proofErr w:type="spellEnd"/>
      <w:r w:rsidRPr="004A1D55">
        <w:rPr>
          <w:szCs w:val="18"/>
          <w:vertAlign w:val="superscript"/>
        </w:rPr>
        <w:t>®</w:t>
      </w:r>
      <w:r w:rsidRPr="004A1D55">
        <w:rPr>
          <w:szCs w:val="18"/>
        </w:rPr>
        <w:t xml:space="preserve">; the second compared one FP dosage administered via the </w:t>
      </w:r>
      <w:proofErr w:type="spellStart"/>
      <w:r w:rsidRPr="004A1D55">
        <w:rPr>
          <w:szCs w:val="18"/>
        </w:rPr>
        <w:t>Diskhaler</w:t>
      </w:r>
      <w:proofErr w:type="spellEnd"/>
      <w:r w:rsidRPr="004A1D55">
        <w:rPr>
          <w:szCs w:val="18"/>
          <w:vertAlign w:val="superscript"/>
        </w:rPr>
        <w:t>®</w:t>
      </w:r>
      <w:r w:rsidRPr="004A1D55">
        <w:rPr>
          <w:szCs w:val="18"/>
        </w:rPr>
        <w:t xml:space="preserve"> and the </w:t>
      </w:r>
      <w:proofErr w:type="spellStart"/>
      <w:r w:rsidRPr="004A1D55">
        <w:rPr>
          <w:szCs w:val="18"/>
        </w:rPr>
        <w:t>Diskus</w:t>
      </w:r>
      <w:proofErr w:type="spellEnd"/>
      <w:r w:rsidRPr="004A1D55">
        <w:rPr>
          <w:szCs w:val="18"/>
          <w:vertAlign w:val="superscript"/>
        </w:rPr>
        <w:t>®</w:t>
      </w:r>
      <w:r w:rsidRPr="004A1D55">
        <w:rPr>
          <w:szCs w:val="18"/>
        </w:rPr>
        <w:t xml:space="preserve">. </w:t>
      </w:r>
    </w:p>
    <w:p w14:paraId="4DF7A1D4" w14:textId="77777777" w:rsidR="00C53A3C" w:rsidRPr="004A1D55" w:rsidRDefault="00C53A3C" w:rsidP="00C53A3C">
      <w:pPr>
        <w:pStyle w:val="TableFooter"/>
        <w:rPr>
          <w:szCs w:val="18"/>
        </w:rPr>
      </w:pPr>
      <w:proofErr w:type="gramStart"/>
      <w:r w:rsidRPr="004A1D55">
        <w:rPr>
          <w:szCs w:val="18"/>
          <w:vertAlign w:val="superscript"/>
        </w:rPr>
        <w:t>d</w:t>
      </w:r>
      <w:proofErr w:type="gramEnd"/>
      <w:r w:rsidRPr="004A1D55">
        <w:rPr>
          <w:szCs w:val="18"/>
        </w:rPr>
        <w:t xml:space="preserve"> This work was supported in part by grants from the </w:t>
      </w:r>
      <w:proofErr w:type="spellStart"/>
      <w:r w:rsidRPr="004A1D55">
        <w:rPr>
          <w:szCs w:val="18"/>
        </w:rPr>
        <w:t>Pediatric</w:t>
      </w:r>
      <w:proofErr w:type="spellEnd"/>
      <w:r w:rsidRPr="004A1D55">
        <w:rPr>
          <w:szCs w:val="18"/>
        </w:rPr>
        <w:t xml:space="preserve"> Pharmacology Research Unit Network and </w:t>
      </w:r>
      <w:proofErr w:type="spellStart"/>
      <w:r w:rsidRPr="004A1D55">
        <w:rPr>
          <w:szCs w:val="18"/>
        </w:rPr>
        <w:t>Pediatric</w:t>
      </w:r>
      <w:proofErr w:type="spellEnd"/>
      <w:r w:rsidRPr="004A1D55">
        <w:rPr>
          <w:szCs w:val="18"/>
        </w:rPr>
        <w:t xml:space="preserve"> Adverse Drug Reaction Network, National Institute of Child Health and Human Development, Bethesda, MD, and by a grant from the Katherine Berry Richardson Foundation, Children’s Mercy Hospital, Kansas City, MO.</w:t>
      </w:r>
    </w:p>
    <w:p w14:paraId="30082DEA" w14:textId="77777777" w:rsidR="00C53A3C" w:rsidRPr="004A1D55" w:rsidRDefault="00C53A3C" w:rsidP="00C53A3C">
      <w:pPr>
        <w:pStyle w:val="TableFooter"/>
        <w:rPr>
          <w:iCs/>
          <w:szCs w:val="18"/>
        </w:rPr>
      </w:pPr>
      <w:r w:rsidRPr="004A1D55">
        <w:rPr>
          <w:szCs w:val="18"/>
        </w:rPr>
        <w:t xml:space="preserve">Source: </w:t>
      </w:r>
      <w:r w:rsidRPr="004A1D55">
        <w:rPr>
          <w:iCs/>
          <w:szCs w:val="18"/>
        </w:rPr>
        <w:t xml:space="preserve">Table compiled during the evaluation on the basis of the study information provided in the published papers. </w:t>
      </w:r>
    </w:p>
    <w:p w14:paraId="2642F789" w14:textId="77777777" w:rsidR="00604A73" w:rsidRPr="004A1D55" w:rsidRDefault="00604A73" w:rsidP="00604A73">
      <w:pPr>
        <w:pStyle w:val="TableFooter"/>
        <w:rPr>
          <w:iCs/>
        </w:rPr>
      </w:pPr>
    </w:p>
    <w:p w14:paraId="73E4E004" w14:textId="77777777" w:rsidR="0031225C" w:rsidRDefault="0031225C">
      <w:pPr>
        <w:spacing w:after="160" w:line="259" w:lineRule="auto"/>
        <w:rPr>
          <w:rFonts w:eastAsia="Times New Roman" w:cs="Arial"/>
          <w:b/>
          <w:i/>
          <w:snapToGrid w:val="0"/>
        </w:rPr>
      </w:pPr>
      <w:bookmarkStart w:id="21" w:name="_Toc472335023"/>
      <w:r>
        <w:rPr>
          <w:i/>
        </w:rPr>
        <w:br w:type="page"/>
      </w:r>
    </w:p>
    <w:p w14:paraId="4AA0025C" w14:textId="7E509158" w:rsidR="00036901" w:rsidRPr="004166D4" w:rsidRDefault="00036901" w:rsidP="002C0B48">
      <w:pPr>
        <w:pStyle w:val="Heading2"/>
        <w:rPr>
          <w:rFonts w:ascii="Arial" w:hAnsi="Arial"/>
          <w:i/>
        </w:rPr>
      </w:pPr>
      <w:r w:rsidRPr="004166D4">
        <w:rPr>
          <w:rFonts w:ascii="Arial" w:hAnsi="Arial"/>
          <w:i/>
        </w:rPr>
        <w:t>Physi</w:t>
      </w:r>
      <w:r w:rsidR="00140F44" w:rsidRPr="004166D4">
        <w:rPr>
          <w:rFonts w:ascii="Arial" w:hAnsi="Arial"/>
          <w:i/>
        </w:rPr>
        <w:t>c</w:t>
      </w:r>
      <w:r w:rsidRPr="004166D4">
        <w:rPr>
          <w:rFonts w:ascii="Arial" w:hAnsi="Arial"/>
          <w:i/>
        </w:rPr>
        <w:t>ochemical characteristics</w:t>
      </w:r>
      <w:bookmarkEnd w:id="21"/>
    </w:p>
    <w:p w14:paraId="05B3066C" w14:textId="77777777" w:rsidR="00036901" w:rsidRDefault="00036901" w:rsidP="00036901">
      <w:pPr>
        <w:rPr>
          <w:rFonts w:cs="Arial"/>
          <w:i/>
          <w:u w:val="single"/>
        </w:rPr>
      </w:pPr>
    </w:p>
    <w:p w14:paraId="288C8821" w14:textId="633FB1B6" w:rsidR="00036901" w:rsidRPr="004A1D55" w:rsidRDefault="00036901" w:rsidP="003F4C2A">
      <w:pPr>
        <w:pStyle w:val="ListParagraph"/>
        <w:numPr>
          <w:ilvl w:val="1"/>
          <w:numId w:val="7"/>
        </w:numPr>
        <w:jc w:val="both"/>
        <w:rPr>
          <w:rFonts w:cs="Arial"/>
        </w:rPr>
      </w:pPr>
      <w:r w:rsidRPr="004A1D55">
        <w:rPr>
          <w:rFonts w:cs="Arial"/>
        </w:rPr>
        <w:t>FF and FP are structurally related but the</w:t>
      </w:r>
      <w:r w:rsidR="003F4C2A" w:rsidRPr="004A1D55">
        <w:rPr>
          <w:rFonts w:cs="Arial"/>
        </w:rPr>
        <w:t>y</w:t>
      </w:r>
      <w:r w:rsidRPr="004A1D55">
        <w:rPr>
          <w:rFonts w:cs="Arial"/>
        </w:rPr>
        <w:t xml:space="preserve"> </w:t>
      </w:r>
      <w:r w:rsidR="00BF1236" w:rsidRPr="004A1D55">
        <w:rPr>
          <w:rFonts w:cs="Arial"/>
        </w:rPr>
        <w:t xml:space="preserve">differ </w:t>
      </w:r>
      <w:r w:rsidRPr="004A1D55">
        <w:rPr>
          <w:rFonts w:cs="Arial"/>
        </w:rPr>
        <w:t>in the ester moiety attached to the 17-</w:t>
      </w:r>
      <w:r w:rsidRPr="004A1D55">
        <w:rPr>
          <w:rFonts w:cs="Arial"/>
        </w:rPr>
        <w:sym w:font="Symbol" w:char="F061"/>
      </w:r>
      <w:r w:rsidRPr="004A1D55">
        <w:rPr>
          <w:rFonts w:cs="Arial"/>
        </w:rPr>
        <w:t xml:space="preserve"> position on the right side of each molecule</w:t>
      </w:r>
      <w:r w:rsidR="003F4C2A" w:rsidRPr="004A1D55">
        <w:rPr>
          <w:rFonts w:cs="Arial"/>
        </w:rPr>
        <w:t>.</w:t>
      </w:r>
      <w:r w:rsidRPr="004A1D55">
        <w:rPr>
          <w:rFonts w:cs="Arial"/>
        </w:rPr>
        <w:t xml:space="preserve"> </w:t>
      </w:r>
    </w:p>
    <w:p w14:paraId="330D00B3" w14:textId="77777777" w:rsidR="00723F48" w:rsidRPr="004A1D55" w:rsidRDefault="00723F48" w:rsidP="00723F48">
      <w:pPr>
        <w:jc w:val="both"/>
        <w:rPr>
          <w:rFonts w:cs="Arial"/>
        </w:rPr>
      </w:pPr>
    </w:p>
    <w:p w14:paraId="353E2E19" w14:textId="29856BEA" w:rsidR="00036901" w:rsidRPr="004A1D55" w:rsidRDefault="00036901" w:rsidP="00231A07">
      <w:pPr>
        <w:pStyle w:val="ListParagraph"/>
        <w:numPr>
          <w:ilvl w:val="1"/>
          <w:numId w:val="7"/>
        </w:numPr>
        <w:jc w:val="both"/>
        <w:rPr>
          <w:rFonts w:cs="Arial"/>
        </w:rPr>
      </w:pPr>
      <w:r w:rsidRPr="004A1D55">
        <w:rPr>
          <w:rFonts w:cs="Arial"/>
        </w:rPr>
        <w:t>X-ray crystallography structures of the glucocorticoid-receptor-corticosteroid complexes</w:t>
      </w:r>
      <w:r w:rsidR="00723F48" w:rsidRPr="004A1D55">
        <w:rPr>
          <w:rFonts w:cs="Arial"/>
        </w:rPr>
        <w:t xml:space="preserve"> </w:t>
      </w:r>
      <w:r w:rsidRPr="004A1D55">
        <w:rPr>
          <w:rFonts w:cs="Arial"/>
        </w:rPr>
        <w:t>found that the 17-</w:t>
      </w:r>
      <w:r w:rsidRPr="004A1D55">
        <w:rPr>
          <w:rFonts w:cs="Arial"/>
        </w:rPr>
        <w:sym w:font="Symbol" w:char="F061"/>
      </w:r>
      <w:r w:rsidRPr="004A1D55">
        <w:rPr>
          <w:rFonts w:cs="Arial"/>
        </w:rPr>
        <w:t xml:space="preserve"> ester groups of both FF and FP bind to the receptor via a lipophilic pocket (17-α pocket) that can contain these functional groups</w:t>
      </w:r>
      <w:r w:rsidR="003F4C2A" w:rsidRPr="004A1D55">
        <w:rPr>
          <w:rFonts w:cs="Arial"/>
        </w:rPr>
        <w:t>. T</w:t>
      </w:r>
      <w:r w:rsidRPr="004A1D55">
        <w:rPr>
          <w:rFonts w:cs="Arial"/>
        </w:rPr>
        <w:t xml:space="preserve">he propionate group of FP only partially </w:t>
      </w:r>
      <w:r w:rsidR="002574D2" w:rsidRPr="004A1D55">
        <w:rPr>
          <w:rFonts w:cs="Arial"/>
        </w:rPr>
        <w:t xml:space="preserve">fills </w:t>
      </w:r>
      <w:r w:rsidRPr="004A1D55">
        <w:rPr>
          <w:rFonts w:cs="Arial"/>
        </w:rPr>
        <w:t>this pocket, enabling considerable freedom of movement and relatively weaker binding</w:t>
      </w:r>
      <w:r w:rsidR="003F4C2A" w:rsidRPr="004A1D55">
        <w:rPr>
          <w:rFonts w:cs="Arial"/>
        </w:rPr>
        <w:t xml:space="preserve"> compared with the larger furoate ester group of FF.</w:t>
      </w:r>
      <w:r w:rsidRPr="004A1D55">
        <w:rPr>
          <w:rFonts w:cs="Arial"/>
        </w:rPr>
        <w:t xml:space="preserve"> </w:t>
      </w:r>
      <w:r w:rsidR="00231A07" w:rsidRPr="004A1D55">
        <w:rPr>
          <w:rFonts w:cs="Arial"/>
        </w:rPr>
        <w:t xml:space="preserve">The </w:t>
      </w:r>
      <w:r w:rsidR="00AB3DD6" w:rsidRPr="004A1D55">
        <w:rPr>
          <w:rFonts w:cs="Arial"/>
        </w:rPr>
        <w:t>resubmission</w:t>
      </w:r>
      <w:r w:rsidR="00231A07" w:rsidRPr="004A1D55">
        <w:rPr>
          <w:rFonts w:cs="Arial"/>
        </w:rPr>
        <w:t xml:space="preserve"> claimed that the</w:t>
      </w:r>
      <w:r w:rsidR="007D0AB0" w:rsidRPr="004A1D55">
        <w:rPr>
          <w:rFonts w:cs="Arial"/>
        </w:rPr>
        <w:t>se</w:t>
      </w:r>
      <w:r w:rsidR="00231A07" w:rsidRPr="004A1D55">
        <w:rPr>
          <w:rFonts w:cs="Arial"/>
        </w:rPr>
        <w:t xml:space="preserve"> crystal structure complexes provide evidence that the intact form</w:t>
      </w:r>
      <w:r w:rsidR="007D0AB0" w:rsidRPr="004A1D55">
        <w:rPr>
          <w:rFonts w:cs="Arial"/>
        </w:rPr>
        <w:t>s</w:t>
      </w:r>
      <w:r w:rsidR="00231A07" w:rsidRPr="004A1D55">
        <w:rPr>
          <w:rFonts w:cs="Arial"/>
        </w:rPr>
        <w:t xml:space="preserve"> of FF and FP are necessary to bind to the receptor</w:t>
      </w:r>
      <w:r w:rsidR="007D0AB0" w:rsidRPr="004A1D55">
        <w:rPr>
          <w:rFonts w:cs="Arial"/>
        </w:rPr>
        <w:t xml:space="preserve"> and exert a therapeutic effect</w:t>
      </w:r>
      <w:r w:rsidR="00231A07" w:rsidRPr="004A1D55">
        <w:rPr>
          <w:rFonts w:cs="Arial"/>
        </w:rPr>
        <w:t>.</w:t>
      </w:r>
      <w:r w:rsidR="006A499B" w:rsidRPr="004A1D55">
        <w:rPr>
          <w:rFonts w:cs="Arial"/>
        </w:rPr>
        <w:t xml:space="preserve"> The </w:t>
      </w:r>
      <w:r w:rsidR="00C017C3" w:rsidRPr="00964F77">
        <w:rPr>
          <w:rFonts w:cs="Arial"/>
          <w:i/>
        </w:rPr>
        <w:t>PBAC</w:t>
      </w:r>
      <w:r w:rsidR="00C017C3" w:rsidRPr="004A1D55">
        <w:rPr>
          <w:rFonts w:cs="Arial"/>
        </w:rPr>
        <w:t xml:space="preserve"> </w:t>
      </w:r>
      <w:r w:rsidR="00D14990">
        <w:rPr>
          <w:rFonts w:cs="Arial"/>
        </w:rPr>
        <w:t>noted that the furoate and prop</w:t>
      </w:r>
      <w:r w:rsidR="006A499B" w:rsidRPr="004A1D55">
        <w:rPr>
          <w:rFonts w:cs="Arial"/>
        </w:rPr>
        <w:t>ionate esters influenced the binding characteristics of FF and FP.</w:t>
      </w:r>
    </w:p>
    <w:p w14:paraId="4CDAFAEF" w14:textId="77777777" w:rsidR="00036901" w:rsidRDefault="00036901" w:rsidP="00036901">
      <w:pPr>
        <w:contextualSpacing/>
        <w:rPr>
          <w:rFonts w:cs="Arial"/>
        </w:rPr>
      </w:pPr>
    </w:p>
    <w:p w14:paraId="0DEDA47B" w14:textId="4A7BCD7E" w:rsidR="002C6AF2" w:rsidRPr="004166D4" w:rsidRDefault="00036901" w:rsidP="002C0B48">
      <w:pPr>
        <w:pStyle w:val="Heading2"/>
        <w:rPr>
          <w:rFonts w:ascii="Arial" w:hAnsi="Arial"/>
          <w:i/>
        </w:rPr>
      </w:pPr>
      <w:bookmarkStart w:id="22" w:name="_Toc472335024"/>
      <w:r w:rsidRPr="004166D4">
        <w:rPr>
          <w:rFonts w:ascii="Arial" w:hAnsi="Arial"/>
          <w:i/>
        </w:rPr>
        <w:t>Pharmacodynamics</w:t>
      </w:r>
      <w:bookmarkEnd w:id="22"/>
    </w:p>
    <w:p w14:paraId="5C994CC1" w14:textId="77777777" w:rsidR="00723F48" w:rsidRPr="00723F48" w:rsidRDefault="00723F48" w:rsidP="00036901">
      <w:pPr>
        <w:rPr>
          <w:rFonts w:cs="Arial"/>
          <w:iCs/>
          <w:u w:val="single"/>
        </w:rPr>
      </w:pPr>
    </w:p>
    <w:p w14:paraId="4CA52F25" w14:textId="7B7D02EC" w:rsidR="001007B4" w:rsidRPr="0048587D" w:rsidRDefault="00CA5414" w:rsidP="001007B4">
      <w:pPr>
        <w:pStyle w:val="ListParagraph"/>
        <w:numPr>
          <w:ilvl w:val="1"/>
          <w:numId w:val="7"/>
        </w:numPr>
        <w:jc w:val="both"/>
        <w:rPr>
          <w:rFonts w:cs="Arial"/>
        </w:rPr>
      </w:pPr>
      <w:r w:rsidRPr="0048587D">
        <w:rPr>
          <w:rFonts w:cs="Arial"/>
        </w:rPr>
        <w:t xml:space="preserve">A summary of </w:t>
      </w:r>
      <w:r w:rsidR="001730A5" w:rsidRPr="0048587D">
        <w:rPr>
          <w:rFonts w:cs="Arial"/>
        </w:rPr>
        <w:t xml:space="preserve">the </w:t>
      </w:r>
      <w:r w:rsidRPr="0048587D">
        <w:rPr>
          <w:rFonts w:cs="Arial"/>
        </w:rPr>
        <w:t xml:space="preserve">differences between FF and FP in </w:t>
      </w:r>
      <w:r w:rsidR="001730A5" w:rsidRPr="0048587D">
        <w:rPr>
          <w:rFonts w:cs="Arial"/>
        </w:rPr>
        <w:t xml:space="preserve">the </w:t>
      </w:r>
      <w:proofErr w:type="spellStart"/>
      <w:r w:rsidRPr="0048587D">
        <w:rPr>
          <w:rFonts w:cs="Arial"/>
        </w:rPr>
        <w:t>pharmacodynamic</w:t>
      </w:r>
      <w:proofErr w:type="spellEnd"/>
      <w:r w:rsidRPr="0048587D">
        <w:rPr>
          <w:rFonts w:cs="Arial"/>
        </w:rPr>
        <w:t xml:space="preserve"> effects </w:t>
      </w:r>
      <w:r w:rsidR="001730A5" w:rsidRPr="0048587D">
        <w:rPr>
          <w:rFonts w:cs="Arial"/>
        </w:rPr>
        <w:t xml:space="preserve">reported </w:t>
      </w:r>
      <w:r w:rsidRPr="0048587D">
        <w:rPr>
          <w:rFonts w:cs="Arial"/>
        </w:rPr>
        <w:t xml:space="preserve">is </w:t>
      </w:r>
      <w:r w:rsidR="001730A5" w:rsidRPr="0048587D">
        <w:rPr>
          <w:rFonts w:cs="Arial"/>
        </w:rPr>
        <w:t>i</w:t>
      </w:r>
      <w:r w:rsidRPr="0048587D">
        <w:rPr>
          <w:rFonts w:cs="Arial"/>
        </w:rPr>
        <w:t>n Table</w:t>
      </w:r>
      <w:r w:rsidR="00AE273A" w:rsidRPr="0048587D">
        <w:rPr>
          <w:rFonts w:cs="Arial"/>
        </w:rPr>
        <w:t xml:space="preserve"> </w:t>
      </w:r>
      <w:r w:rsidR="000D6E52">
        <w:rPr>
          <w:rFonts w:cs="Arial"/>
        </w:rPr>
        <w:t>3</w:t>
      </w:r>
      <w:r w:rsidRPr="0048587D">
        <w:rPr>
          <w:rFonts w:cs="Arial"/>
        </w:rPr>
        <w:t>.</w:t>
      </w:r>
      <w:r w:rsidR="00AE273A" w:rsidRPr="0048587D">
        <w:rPr>
          <w:rFonts w:cs="Arial"/>
        </w:rPr>
        <w:t xml:space="preserve"> These differences are discussed below.</w:t>
      </w:r>
    </w:p>
    <w:p w14:paraId="720A39EE" w14:textId="77777777" w:rsidR="00CA5414" w:rsidRPr="00CE48E0" w:rsidRDefault="00CA5414" w:rsidP="00CA5414">
      <w:pPr>
        <w:jc w:val="both"/>
        <w:rPr>
          <w:rFonts w:cs="Arial"/>
        </w:rPr>
      </w:pPr>
    </w:p>
    <w:p w14:paraId="5AC9BB62" w14:textId="77777777" w:rsidR="00CC54EB" w:rsidRDefault="00CC54EB">
      <w:pPr>
        <w:spacing w:after="160" w:line="259" w:lineRule="auto"/>
        <w:rPr>
          <w:rFonts w:ascii="Arial Narrow" w:hAnsi="Arial Narrow" w:cs="Arial"/>
          <w:b/>
          <w:i/>
          <w:sz w:val="20"/>
        </w:rPr>
      </w:pPr>
      <w:r>
        <w:rPr>
          <w:rFonts w:ascii="Arial Narrow" w:hAnsi="Arial Narrow" w:cs="Arial"/>
          <w:b/>
          <w:i/>
          <w:sz w:val="20"/>
        </w:rPr>
        <w:br w:type="page"/>
      </w:r>
    </w:p>
    <w:p w14:paraId="7DAE5BCA" w14:textId="39E9D629" w:rsidR="001007B4" w:rsidRPr="00F54782" w:rsidRDefault="00AE273A" w:rsidP="001D71AD">
      <w:pPr>
        <w:keepNext/>
        <w:widowControl w:val="0"/>
        <w:jc w:val="both"/>
        <w:rPr>
          <w:rFonts w:ascii="Arial Narrow" w:hAnsi="Arial Narrow" w:cs="Arial"/>
          <w:b/>
          <w:sz w:val="20"/>
        </w:rPr>
      </w:pPr>
      <w:r w:rsidRPr="00F54782">
        <w:rPr>
          <w:rFonts w:ascii="Arial Narrow" w:hAnsi="Arial Narrow" w:cs="Arial"/>
          <w:b/>
          <w:sz w:val="20"/>
        </w:rPr>
        <w:t xml:space="preserve">Table </w:t>
      </w:r>
      <w:r w:rsidR="000D6E52" w:rsidRPr="00F54782">
        <w:rPr>
          <w:rFonts w:ascii="Arial Narrow" w:hAnsi="Arial Narrow" w:cs="Arial"/>
          <w:b/>
          <w:sz w:val="20"/>
        </w:rPr>
        <w:t>3</w:t>
      </w:r>
      <w:r w:rsidR="00CA5414" w:rsidRPr="00F54782">
        <w:rPr>
          <w:rFonts w:ascii="Arial Narrow" w:hAnsi="Arial Narrow" w:cs="Arial"/>
          <w:b/>
          <w:sz w:val="20"/>
        </w:rPr>
        <w:t xml:space="preserve">: Summary of </w:t>
      </w:r>
      <w:r w:rsidR="00CA5414" w:rsidRPr="00F54782">
        <w:rPr>
          <w:rFonts w:ascii="Arial Narrow" w:hAnsi="Arial Narrow"/>
          <w:b/>
          <w:bCs/>
          <w:sz w:val="20"/>
        </w:rPr>
        <w:t>differences</w:t>
      </w:r>
      <w:r w:rsidR="00CA5414" w:rsidRPr="00F54782">
        <w:rPr>
          <w:rFonts w:ascii="Arial Narrow" w:hAnsi="Arial Narrow" w:cs="Arial"/>
          <w:b/>
          <w:sz w:val="20"/>
        </w:rPr>
        <w:t xml:space="preserve"> between FF and FP in </w:t>
      </w:r>
      <w:proofErr w:type="spellStart"/>
      <w:r w:rsidR="00CA5414" w:rsidRPr="00F54782">
        <w:rPr>
          <w:rFonts w:ascii="Arial Narrow" w:hAnsi="Arial Narrow" w:cs="Arial"/>
          <w:b/>
          <w:sz w:val="20"/>
        </w:rPr>
        <w:t>pharmacodynamic</w:t>
      </w:r>
      <w:proofErr w:type="spellEnd"/>
      <w:r w:rsidR="00CA5414" w:rsidRPr="00F54782">
        <w:rPr>
          <w:rFonts w:ascii="Arial Narrow" w:hAnsi="Arial Narrow" w:cs="Arial"/>
          <w:b/>
          <w:sz w:val="20"/>
        </w:rPr>
        <w:t xml:space="preserve"> effects </w:t>
      </w:r>
    </w:p>
    <w:tbl>
      <w:tblPr>
        <w:tblStyle w:val="TableGrid"/>
        <w:tblW w:w="5096" w:type="pct"/>
        <w:tblInd w:w="-5" w:type="dxa"/>
        <w:tblLayout w:type="fixed"/>
        <w:tblLook w:val="04A0" w:firstRow="1" w:lastRow="0" w:firstColumn="1" w:lastColumn="0" w:noHBand="0" w:noVBand="1"/>
        <w:tblCaption w:val="Table 3: Summary of differences between FF and FP in pharmacodynamic effects "/>
      </w:tblPr>
      <w:tblGrid>
        <w:gridCol w:w="3052"/>
        <w:gridCol w:w="2034"/>
        <w:gridCol w:w="2033"/>
        <w:gridCol w:w="1162"/>
        <w:gridCol w:w="1138"/>
      </w:tblGrid>
      <w:tr w:rsidR="000F2D06" w:rsidRPr="00F54782" w14:paraId="2A066341" w14:textId="64C8AFE2" w:rsidTr="00FF0E96">
        <w:trPr>
          <w:tblHeader/>
        </w:trPr>
        <w:tc>
          <w:tcPr>
            <w:tcW w:w="2977" w:type="dxa"/>
          </w:tcPr>
          <w:p w14:paraId="6162D5A0" w14:textId="77777777" w:rsidR="000F2D06" w:rsidRPr="00F54782" w:rsidRDefault="000F2D06" w:rsidP="00720956">
            <w:pPr>
              <w:rPr>
                <w:rFonts w:ascii="Arial Narrow" w:hAnsi="Arial Narrow"/>
              </w:rPr>
            </w:pPr>
          </w:p>
        </w:tc>
        <w:tc>
          <w:tcPr>
            <w:tcW w:w="1985" w:type="dxa"/>
          </w:tcPr>
          <w:p w14:paraId="27AA362A" w14:textId="77777777" w:rsidR="000F2D06" w:rsidRPr="00F54782" w:rsidRDefault="000F2D06" w:rsidP="00720956">
            <w:pPr>
              <w:rPr>
                <w:rFonts w:ascii="Arial Narrow" w:hAnsi="Arial Narrow"/>
                <w:b/>
              </w:rPr>
            </w:pPr>
            <w:r w:rsidRPr="00F54782">
              <w:rPr>
                <w:rFonts w:ascii="Arial Narrow" w:hAnsi="Arial Narrow"/>
                <w:b/>
              </w:rPr>
              <w:t>FF</w:t>
            </w:r>
          </w:p>
        </w:tc>
        <w:tc>
          <w:tcPr>
            <w:tcW w:w="1984" w:type="dxa"/>
          </w:tcPr>
          <w:p w14:paraId="47ECB755" w14:textId="77777777" w:rsidR="000F2D06" w:rsidRPr="00F54782" w:rsidRDefault="000F2D06" w:rsidP="00720956">
            <w:pPr>
              <w:rPr>
                <w:rFonts w:ascii="Arial Narrow" w:hAnsi="Arial Narrow"/>
                <w:b/>
              </w:rPr>
            </w:pPr>
            <w:r w:rsidRPr="00F54782">
              <w:rPr>
                <w:rFonts w:ascii="Arial Narrow" w:hAnsi="Arial Narrow"/>
                <w:b/>
              </w:rPr>
              <w:t>FP</w:t>
            </w:r>
          </w:p>
        </w:tc>
        <w:tc>
          <w:tcPr>
            <w:tcW w:w="1134" w:type="dxa"/>
          </w:tcPr>
          <w:p w14:paraId="063B3FAC" w14:textId="4BB970F4" w:rsidR="000F2D06" w:rsidRPr="00F54782" w:rsidRDefault="000F2D06" w:rsidP="002A6B74">
            <w:pPr>
              <w:rPr>
                <w:rFonts w:ascii="Arial Narrow" w:hAnsi="Arial Narrow"/>
                <w:b/>
              </w:rPr>
            </w:pPr>
            <w:r w:rsidRPr="00F54782">
              <w:rPr>
                <w:rFonts w:ascii="Arial Narrow" w:hAnsi="Arial Narrow"/>
                <w:b/>
              </w:rPr>
              <w:t>Statistically significant</w:t>
            </w:r>
          </w:p>
        </w:tc>
        <w:tc>
          <w:tcPr>
            <w:tcW w:w="1110" w:type="dxa"/>
          </w:tcPr>
          <w:p w14:paraId="0210543C" w14:textId="29AC8F20" w:rsidR="000F2D06" w:rsidRPr="00F54782" w:rsidRDefault="000F2D06" w:rsidP="002A6B74">
            <w:pPr>
              <w:rPr>
                <w:rFonts w:ascii="Arial Narrow" w:hAnsi="Arial Narrow"/>
                <w:b/>
              </w:rPr>
            </w:pPr>
            <w:r w:rsidRPr="00F54782">
              <w:rPr>
                <w:rFonts w:ascii="Arial Narrow" w:hAnsi="Arial Narrow"/>
                <w:b/>
              </w:rPr>
              <w:t xml:space="preserve">Source </w:t>
            </w:r>
          </w:p>
        </w:tc>
      </w:tr>
      <w:tr w:rsidR="000F2D06" w:rsidRPr="00F54782" w14:paraId="6019E6D6" w14:textId="477C4130" w:rsidTr="002B6683">
        <w:tc>
          <w:tcPr>
            <w:tcW w:w="9190" w:type="dxa"/>
            <w:gridSpan w:val="5"/>
          </w:tcPr>
          <w:p w14:paraId="04DD9B8C" w14:textId="19E303E8" w:rsidR="000F2D06" w:rsidRPr="00F54782" w:rsidRDefault="000F2D06" w:rsidP="00720956">
            <w:pPr>
              <w:rPr>
                <w:rFonts w:ascii="Arial Narrow" w:hAnsi="Arial Narrow" w:cs="Arial"/>
                <w:b/>
              </w:rPr>
            </w:pPr>
            <w:r w:rsidRPr="00F54782">
              <w:rPr>
                <w:rFonts w:ascii="Arial Narrow" w:hAnsi="Arial Narrow" w:cs="Arial"/>
                <w:b/>
              </w:rPr>
              <w:t xml:space="preserve">Glucocorticoid-receptor-corticosteroid </w:t>
            </w:r>
            <w:proofErr w:type="spellStart"/>
            <w:r w:rsidRPr="00F54782">
              <w:rPr>
                <w:rFonts w:ascii="Arial Narrow" w:hAnsi="Arial Narrow" w:cs="Arial"/>
                <w:b/>
              </w:rPr>
              <w:t>interactions</w:t>
            </w:r>
            <w:r w:rsidR="00983538" w:rsidRPr="00F54782">
              <w:rPr>
                <w:rFonts w:ascii="Arial Narrow" w:hAnsi="Arial Narrow" w:cs="Arial"/>
                <w:b/>
                <w:vertAlign w:val="superscript"/>
              </w:rPr>
              <w:t>a</w:t>
            </w:r>
            <w:proofErr w:type="spellEnd"/>
          </w:p>
        </w:tc>
      </w:tr>
      <w:tr w:rsidR="000F2D06" w:rsidRPr="00F54782" w14:paraId="0C662241" w14:textId="44A4EA74" w:rsidTr="002B6683">
        <w:tc>
          <w:tcPr>
            <w:tcW w:w="2977" w:type="dxa"/>
          </w:tcPr>
          <w:p w14:paraId="5CB98D70" w14:textId="77777777" w:rsidR="000F2D06" w:rsidRPr="00F54782" w:rsidRDefault="000F2D06" w:rsidP="00720956">
            <w:pPr>
              <w:rPr>
                <w:rFonts w:ascii="Arial Narrow" w:hAnsi="Arial Narrow"/>
              </w:rPr>
            </w:pPr>
            <w:r w:rsidRPr="00F54782">
              <w:rPr>
                <w:rFonts w:ascii="Arial Narrow" w:hAnsi="Arial Narrow"/>
              </w:rPr>
              <w:t xml:space="preserve">Receptor binding affinity: </w:t>
            </w:r>
          </w:p>
          <w:p w14:paraId="5573D887" w14:textId="7B5D5230" w:rsidR="000F2D06" w:rsidRPr="00F54782" w:rsidRDefault="000F2D06" w:rsidP="00720956">
            <w:pPr>
              <w:rPr>
                <w:rFonts w:ascii="Arial Narrow" w:hAnsi="Arial Narrow"/>
              </w:rPr>
            </w:pPr>
            <w:r w:rsidRPr="00F54782">
              <w:rPr>
                <w:rFonts w:ascii="Arial Narrow" w:hAnsi="Arial Narrow"/>
              </w:rPr>
              <w:t xml:space="preserve">relative receptor </w:t>
            </w:r>
            <w:proofErr w:type="spellStart"/>
            <w:r w:rsidRPr="00F54782">
              <w:rPr>
                <w:rFonts w:ascii="Arial Narrow" w:hAnsi="Arial Narrow"/>
              </w:rPr>
              <w:t>affinity</w:t>
            </w:r>
            <w:r w:rsidR="00037A21" w:rsidRPr="00F54782">
              <w:rPr>
                <w:rFonts w:ascii="Arial Narrow" w:hAnsi="Arial Narrow"/>
                <w:vertAlign w:val="superscript"/>
              </w:rPr>
              <w:t>b</w:t>
            </w:r>
            <w:proofErr w:type="spellEnd"/>
            <w:r w:rsidRPr="00F54782">
              <w:rPr>
                <w:rFonts w:ascii="Arial Narrow" w:hAnsi="Arial Narrow"/>
              </w:rPr>
              <w:t>, RRA</w:t>
            </w:r>
          </w:p>
        </w:tc>
        <w:tc>
          <w:tcPr>
            <w:tcW w:w="1985" w:type="dxa"/>
          </w:tcPr>
          <w:p w14:paraId="5846A0E3" w14:textId="61C42669" w:rsidR="000F2D06" w:rsidRPr="00F54782" w:rsidRDefault="000F2D06" w:rsidP="00720956">
            <w:pPr>
              <w:rPr>
                <w:rFonts w:ascii="Arial Narrow" w:hAnsi="Arial Narrow"/>
              </w:rPr>
            </w:pPr>
            <w:r w:rsidRPr="00F54782">
              <w:rPr>
                <w:rFonts w:ascii="Arial Narrow" w:hAnsi="Arial Narrow"/>
              </w:rPr>
              <w:t xml:space="preserve">2989 </w:t>
            </w:r>
            <w:r w:rsidR="00F86DB5" w:rsidRPr="00F54782">
              <w:rPr>
                <w:rFonts w:ascii="Arial Narrow" w:hAnsi="Arial Narrow"/>
              </w:rPr>
              <w:t>(</w:t>
            </w:r>
            <w:r w:rsidRPr="00F54782">
              <w:rPr>
                <w:rFonts w:ascii="Arial Narrow" w:hAnsi="Arial Narrow"/>
              </w:rPr>
              <w:t>±135</w:t>
            </w:r>
            <w:r w:rsidR="00F86DB5" w:rsidRPr="00F54782">
              <w:rPr>
                <w:rFonts w:ascii="Arial Narrow" w:hAnsi="Arial Narrow"/>
              </w:rPr>
              <w:t>)</w:t>
            </w:r>
            <w:r w:rsidR="00037A21" w:rsidRPr="00F54782">
              <w:rPr>
                <w:rFonts w:ascii="Arial Narrow" w:hAnsi="Arial Narrow"/>
                <w:vertAlign w:val="superscript"/>
              </w:rPr>
              <w:t>c</w:t>
            </w:r>
          </w:p>
        </w:tc>
        <w:tc>
          <w:tcPr>
            <w:tcW w:w="1984" w:type="dxa"/>
          </w:tcPr>
          <w:p w14:paraId="2897093F" w14:textId="2299CB80" w:rsidR="000F2D06" w:rsidRPr="00F54782" w:rsidRDefault="000F2D06" w:rsidP="00720956">
            <w:pPr>
              <w:rPr>
                <w:rFonts w:ascii="Arial Narrow" w:hAnsi="Arial Narrow"/>
              </w:rPr>
            </w:pPr>
            <w:r w:rsidRPr="00F54782">
              <w:rPr>
                <w:rFonts w:ascii="Arial Narrow" w:hAnsi="Arial Narrow"/>
              </w:rPr>
              <w:t xml:space="preserve">1775 </w:t>
            </w:r>
            <w:r w:rsidR="00F86DB5" w:rsidRPr="00F54782">
              <w:rPr>
                <w:rFonts w:ascii="Arial Narrow" w:hAnsi="Arial Narrow"/>
              </w:rPr>
              <w:t>(</w:t>
            </w:r>
            <w:r w:rsidRPr="00F54782">
              <w:rPr>
                <w:rFonts w:ascii="Arial Narrow" w:hAnsi="Arial Narrow"/>
              </w:rPr>
              <w:t>±130</w:t>
            </w:r>
            <w:r w:rsidR="00F86DB5" w:rsidRPr="00F54782">
              <w:rPr>
                <w:rFonts w:ascii="Arial Narrow" w:hAnsi="Arial Narrow"/>
              </w:rPr>
              <w:t>)</w:t>
            </w:r>
            <w:r w:rsidR="00037A21" w:rsidRPr="00F54782">
              <w:rPr>
                <w:rFonts w:ascii="Arial Narrow" w:hAnsi="Arial Narrow"/>
                <w:vertAlign w:val="superscript"/>
              </w:rPr>
              <w:t>c</w:t>
            </w:r>
          </w:p>
          <w:p w14:paraId="454A7520" w14:textId="77777777" w:rsidR="000F2D06" w:rsidRPr="00F54782" w:rsidRDefault="000F2D06" w:rsidP="00720956">
            <w:pPr>
              <w:rPr>
                <w:rFonts w:ascii="Arial Narrow" w:hAnsi="Arial Narrow"/>
              </w:rPr>
            </w:pPr>
          </w:p>
        </w:tc>
        <w:tc>
          <w:tcPr>
            <w:tcW w:w="1134" w:type="dxa"/>
          </w:tcPr>
          <w:p w14:paraId="3B9CE0BA" w14:textId="12022D05" w:rsidR="000F2D06" w:rsidRPr="00F54782" w:rsidRDefault="000F2D06" w:rsidP="00720956">
            <w:pPr>
              <w:rPr>
                <w:rFonts w:ascii="Arial Narrow" w:hAnsi="Arial Narrow" w:cs="Arial"/>
              </w:rPr>
            </w:pPr>
            <w:r w:rsidRPr="00F54782">
              <w:rPr>
                <w:rFonts w:ascii="Arial Narrow" w:hAnsi="Arial Narrow" w:cs="Arial"/>
              </w:rPr>
              <w:t>P&lt;0.001</w:t>
            </w:r>
          </w:p>
        </w:tc>
        <w:tc>
          <w:tcPr>
            <w:tcW w:w="1110" w:type="dxa"/>
          </w:tcPr>
          <w:p w14:paraId="05C33E82" w14:textId="5B070214" w:rsidR="000F2D06" w:rsidRPr="00F54782" w:rsidRDefault="000F2D06" w:rsidP="00577BFA">
            <w:pPr>
              <w:ind w:right="-57"/>
              <w:rPr>
                <w:rFonts w:ascii="Arial Narrow" w:hAnsi="Arial Narrow" w:cs="Arial"/>
              </w:rPr>
            </w:pPr>
            <w:proofErr w:type="spellStart"/>
            <w:r w:rsidRPr="00F54782">
              <w:rPr>
                <w:rFonts w:ascii="Arial Narrow" w:hAnsi="Arial Narrow" w:cs="Arial"/>
              </w:rPr>
              <w:t>Valotis</w:t>
            </w:r>
            <w:proofErr w:type="spellEnd"/>
            <w:r w:rsidRPr="00F54782">
              <w:rPr>
                <w:rFonts w:ascii="Arial Narrow" w:hAnsi="Arial Narrow" w:cs="Arial"/>
              </w:rPr>
              <w:t xml:space="preserve"> 2007</w:t>
            </w:r>
          </w:p>
        </w:tc>
      </w:tr>
      <w:tr w:rsidR="000F2D06" w:rsidRPr="00F54782" w14:paraId="718E65B9" w14:textId="2E41B6F4" w:rsidTr="002B6683">
        <w:tc>
          <w:tcPr>
            <w:tcW w:w="2977" w:type="dxa"/>
          </w:tcPr>
          <w:p w14:paraId="453CD38E" w14:textId="77777777" w:rsidR="000F2D06" w:rsidRPr="00F54782" w:rsidRDefault="000F2D06" w:rsidP="00720956">
            <w:pPr>
              <w:rPr>
                <w:rFonts w:ascii="Arial Narrow" w:hAnsi="Arial Narrow"/>
              </w:rPr>
            </w:pPr>
            <w:r w:rsidRPr="00F54782">
              <w:rPr>
                <w:rFonts w:ascii="Arial Narrow" w:hAnsi="Arial Narrow"/>
              </w:rPr>
              <w:t xml:space="preserve">Receptor binding kinetics: association rate </w:t>
            </w:r>
            <w:proofErr w:type="spellStart"/>
            <w:r w:rsidRPr="00F54782">
              <w:rPr>
                <w:rFonts w:ascii="Arial Narrow" w:hAnsi="Arial Narrow"/>
              </w:rPr>
              <w:t>constants</w:t>
            </w:r>
            <w:r w:rsidRPr="00F54782">
              <w:rPr>
                <w:rFonts w:ascii="Arial Narrow" w:hAnsi="Arial Narrow"/>
                <w:vertAlign w:val="superscript"/>
              </w:rPr>
              <w:t>c</w:t>
            </w:r>
            <w:proofErr w:type="spellEnd"/>
            <w:r w:rsidRPr="00F54782">
              <w:rPr>
                <w:rFonts w:ascii="Arial Narrow" w:hAnsi="Arial Narrow"/>
              </w:rPr>
              <w:t xml:space="preserve">, </w:t>
            </w:r>
            <w:r w:rsidRPr="00F54782">
              <w:rPr>
                <w:rFonts w:ascii="Arial Narrow" w:hAnsi="Arial Narrow" w:cs="Arial"/>
              </w:rPr>
              <w:t>k</w:t>
            </w:r>
            <w:r w:rsidRPr="00F54782">
              <w:rPr>
                <w:rFonts w:ascii="Arial Narrow" w:hAnsi="Arial Narrow" w:cs="Arial"/>
                <w:vertAlign w:val="subscript"/>
              </w:rPr>
              <w:t>1</w:t>
            </w:r>
            <w:r w:rsidRPr="00F54782">
              <w:rPr>
                <w:rFonts w:ascii="Arial Narrow" w:hAnsi="Arial Narrow" w:cs="Arial"/>
              </w:rPr>
              <w:t xml:space="preserve"> x 10</w:t>
            </w:r>
            <w:r w:rsidRPr="00F54782">
              <w:rPr>
                <w:rFonts w:ascii="Arial Narrow" w:hAnsi="Arial Narrow" w:cs="Arial"/>
                <w:vertAlign w:val="superscript"/>
              </w:rPr>
              <w:t>5</w:t>
            </w:r>
          </w:p>
        </w:tc>
        <w:tc>
          <w:tcPr>
            <w:tcW w:w="1985" w:type="dxa"/>
          </w:tcPr>
          <w:p w14:paraId="498CD46A" w14:textId="77777777" w:rsidR="000F2D06" w:rsidRPr="00F54782" w:rsidRDefault="000F2D06" w:rsidP="002B6683">
            <w:pPr>
              <w:ind w:left="-57" w:right="-57"/>
              <w:rPr>
                <w:rFonts w:ascii="Arial Narrow" w:hAnsi="Arial Narrow"/>
              </w:rPr>
            </w:pPr>
            <w:r w:rsidRPr="00F54782">
              <w:rPr>
                <w:rFonts w:ascii="Arial Narrow" w:hAnsi="Arial Narrow" w:cs="Arial"/>
              </w:rPr>
              <w:t>37.46 (</w:t>
            </w:r>
            <w:r w:rsidRPr="00F54782">
              <w:rPr>
                <w:rFonts w:ascii="Arial Narrow" w:hAnsi="Arial Narrow" w:cs="Arial"/>
              </w:rPr>
              <w:sym w:font="Symbol" w:char="F0B1"/>
            </w:r>
            <w:r w:rsidRPr="00F54782">
              <w:rPr>
                <w:rFonts w:ascii="Arial Narrow" w:hAnsi="Arial Narrow" w:cs="Arial"/>
              </w:rPr>
              <w:t>0.73) L/[</w:t>
            </w:r>
            <w:proofErr w:type="spellStart"/>
            <w:r w:rsidRPr="00F54782">
              <w:rPr>
                <w:rFonts w:ascii="Arial Narrow" w:hAnsi="Arial Narrow" w:cs="Arial"/>
              </w:rPr>
              <w:t>mol</w:t>
            </w:r>
            <w:proofErr w:type="spellEnd"/>
            <w:r w:rsidRPr="00F54782">
              <w:rPr>
                <w:rFonts w:ascii="Arial Narrow" w:hAnsi="Arial Narrow" w:cs="Arial"/>
              </w:rPr>
              <w:t>/min]</w:t>
            </w:r>
          </w:p>
        </w:tc>
        <w:tc>
          <w:tcPr>
            <w:tcW w:w="1984" w:type="dxa"/>
          </w:tcPr>
          <w:p w14:paraId="3ABDBA94" w14:textId="77777777" w:rsidR="000F2D06" w:rsidRPr="00F54782" w:rsidRDefault="000F2D06" w:rsidP="002B6683">
            <w:pPr>
              <w:ind w:left="-57" w:right="-57"/>
              <w:rPr>
                <w:rFonts w:ascii="Arial Narrow" w:hAnsi="Arial Narrow"/>
              </w:rPr>
            </w:pPr>
            <w:r w:rsidRPr="00F54782">
              <w:rPr>
                <w:rFonts w:ascii="Arial Narrow" w:hAnsi="Arial Narrow" w:cs="Arial"/>
              </w:rPr>
              <w:t>21.17 (</w:t>
            </w:r>
            <w:r w:rsidRPr="00F54782">
              <w:rPr>
                <w:rFonts w:ascii="Arial Narrow" w:hAnsi="Arial Narrow" w:cs="Arial"/>
              </w:rPr>
              <w:sym w:font="Symbol" w:char="F0B1"/>
            </w:r>
            <w:r w:rsidRPr="00F54782">
              <w:rPr>
                <w:rFonts w:ascii="Arial Narrow" w:hAnsi="Arial Narrow" w:cs="Arial"/>
              </w:rPr>
              <w:t>0.56) L/[</w:t>
            </w:r>
            <w:proofErr w:type="spellStart"/>
            <w:r w:rsidRPr="00F54782">
              <w:rPr>
                <w:rFonts w:ascii="Arial Narrow" w:hAnsi="Arial Narrow" w:cs="Arial"/>
              </w:rPr>
              <w:t>mol</w:t>
            </w:r>
            <w:proofErr w:type="spellEnd"/>
            <w:r w:rsidRPr="00F54782">
              <w:rPr>
                <w:rFonts w:ascii="Arial Narrow" w:hAnsi="Arial Narrow" w:cs="Arial"/>
              </w:rPr>
              <w:t>/min]</w:t>
            </w:r>
          </w:p>
        </w:tc>
        <w:tc>
          <w:tcPr>
            <w:tcW w:w="1134" w:type="dxa"/>
          </w:tcPr>
          <w:p w14:paraId="200B6E2D" w14:textId="0B5C32DA" w:rsidR="000F2D06" w:rsidRPr="00F54782" w:rsidRDefault="000F2D06" w:rsidP="00720956">
            <w:pPr>
              <w:rPr>
                <w:rFonts w:ascii="Arial Narrow" w:hAnsi="Arial Narrow" w:cs="Arial"/>
              </w:rPr>
            </w:pPr>
            <w:r w:rsidRPr="00F54782">
              <w:rPr>
                <w:rFonts w:ascii="Arial Narrow" w:hAnsi="Arial Narrow" w:cs="Arial"/>
              </w:rPr>
              <w:t>P</w:t>
            </w:r>
            <w:r w:rsidRPr="00F54782">
              <w:rPr>
                <w:rFonts w:ascii="Arial Narrow" w:hAnsi="Arial Narrow" w:cs="Arial"/>
              </w:rPr>
              <w:sym w:font="Symbol" w:char="F0A3"/>
            </w:r>
            <w:r w:rsidRPr="00F54782">
              <w:rPr>
                <w:rFonts w:ascii="Arial Narrow" w:hAnsi="Arial Narrow" w:cs="Arial"/>
              </w:rPr>
              <w:t>0.001</w:t>
            </w:r>
          </w:p>
        </w:tc>
        <w:tc>
          <w:tcPr>
            <w:tcW w:w="1110" w:type="dxa"/>
          </w:tcPr>
          <w:p w14:paraId="2A146B2F" w14:textId="36E79B0C" w:rsidR="000F2D06" w:rsidRPr="00F54782" w:rsidRDefault="000F2D06" w:rsidP="00577BFA">
            <w:pPr>
              <w:ind w:right="-57"/>
              <w:rPr>
                <w:rFonts w:ascii="Arial Narrow" w:hAnsi="Arial Narrow" w:cs="Arial"/>
              </w:rPr>
            </w:pPr>
            <w:proofErr w:type="spellStart"/>
            <w:r w:rsidRPr="00F54782">
              <w:rPr>
                <w:rFonts w:ascii="Arial Narrow" w:hAnsi="Arial Narrow" w:cs="Arial"/>
              </w:rPr>
              <w:t>Valotis</w:t>
            </w:r>
            <w:proofErr w:type="spellEnd"/>
            <w:r w:rsidRPr="00F54782">
              <w:rPr>
                <w:rFonts w:ascii="Arial Narrow" w:hAnsi="Arial Narrow" w:cs="Arial"/>
              </w:rPr>
              <w:t xml:space="preserve"> 2007</w:t>
            </w:r>
          </w:p>
        </w:tc>
      </w:tr>
      <w:tr w:rsidR="000F2D06" w:rsidRPr="00F54782" w14:paraId="32E221EC" w14:textId="6C60BAEB" w:rsidTr="002B6683">
        <w:tc>
          <w:tcPr>
            <w:tcW w:w="2977" w:type="dxa"/>
          </w:tcPr>
          <w:p w14:paraId="7EE15EF1" w14:textId="0120C013" w:rsidR="000F2D06" w:rsidRPr="00F54782" w:rsidRDefault="000F2D06" w:rsidP="00720956">
            <w:pPr>
              <w:rPr>
                <w:rFonts w:ascii="Arial Narrow" w:hAnsi="Arial Narrow"/>
              </w:rPr>
            </w:pPr>
            <w:r w:rsidRPr="00F54782">
              <w:rPr>
                <w:rFonts w:ascii="Arial Narrow" w:hAnsi="Arial Narrow"/>
              </w:rPr>
              <w:t xml:space="preserve">Receptor binding kinetics: dissociation rate </w:t>
            </w:r>
            <w:proofErr w:type="spellStart"/>
            <w:r w:rsidRPr="00F54782">
              <w:rPr>
                <w:rFonts w:ascii="Arial Narrow" w:hAnsi="Arial Narrow"/>
              </w:rPr>
              <w:t>constants</w:t>
            </w:r>
            <w:r w:rsidR="00037A21" w:rsidRPr="00F54782">
              <w:rPr>
                <w:rFonts w:ascii="Arial Narrow" w:hAnsi="Arial Narrow"/>
                <w:vertAlign w:val="superscript"/>
              </w:rPr>
              <w:t>d</w:t>
            </w:r>
            <w:proofErr w:type="spellEnd"/>
            <w:r w:rsidRPr="00F54782">
              <w:rPr>
                <w:rFonts w:ascii="Arial Narrow" w:hAnsi="Arial Narrow"/>
              </w:rPr>
              <w:t xml:space="preserve">, </w:t>
            </w:r>
            <w:r w:rsidRPr="00F54782">
              <w:rPr>
                <w:rFonts w:ascii="Arial Narrow" w:hAnsi="Arial Narrow" w:cs="Arial"/>
              </w:rPr>
              <w:t>K</w:t>
            </w:r>
            <w:r w:rsidRPr="00F54782">
              <w:rPr>
                <w:rFonts w:ascii="Arial Narrow" w:hAnsi="Arial Narrow" w:cs="Arial"/>
                <w:vertAlign w:val="subscript"/>
              </w:rPr>
              <w:t>D</w:t>
            </w:r>
          </w:p>
        </w:tc>
        <w:tc>
          <w:tcPr>
            <w:tcW w:w="1985" w:type="dxa"/>
          </w:tcPr>
          <w:p w14:paraId="270443C1" w14:textId="77777777" w:rsidR="000F2D06" w:rsidRPr="00F54782" w:rsidRDefault="000F2D06" w:rsidP="00720956">
            <w:pPr>
              <w:rPr>
                <w:rFonts w:ascii="Arial Narrow" w:hAnsi="Arial Narrow"/>
              </w:rPr>
            </w:pPr>
            <w:r w:rsidRPr="00F54782">
              <w:rPr>
                <w:rFonts w:ascii="Arial Narrow" w:hAnsi="Arial Narrow" w:cs="Arial"/>
              </w:rPr>
              <w:t>0.30 (</w:t>
            </w:r>
            <w:r w:rsidRPr="00F54782">
              <w:rPr>
                <w:rFonts w:ascii="Arial Narrow" w:hAnsi="Arial Narrow" w:cs="Arial"/>
              </w:rPr>
              <w:sym w:font="Symbol" w:char="F0B1"/>
            </w:r>
            <w:r w:rsidRPr="00F54782">
              <w:rPr>
                <w:rFonts w:ascii="Arial Narrow" w:hAnsi="Arial Narrow" w:cs="Arial"/>
              </w:rPr>
              <w:t xml:space="preserve">0.02) </w:t>
            </w:r>
            <w:proofErr w:type="spellStart"/>
            <w:r w:rsidRPr="00F54782">
              <w:rPr>
                <w:rFonts w:ascii="Arial Narrow" w:hAnsi="Arial Narrow" w:cs="Arial"/>
              </w:rPr>
              <w:t>nmol</w:t>
            </w:r>
            <w:proofErr w:type="spellEnd"/>
            <w:r w:rsidRPr="00F54782">
              <w:rPr>
                <w:rFonts w:ascii="Arial Narrow" w:hAnsi="Arial Narrow" w:cs="Arial"/>
              </w:rPr>
              <w:t>/L</w:t>
            </w:r>
          </w:p>
        </w:tc>
        <w:tc>
          <w:tcPr>
            <w:tcW w:w="1984" w:type="dxa"/>
          </w:tcPr>
          <w:p w14:paraId="69A814DC" w14:textId="77777777" w:rsidR="000F2D06" w:rsidRPr="00F54782" w:rsidRDefault="000F2D06" w:rsidP="00720956">
            <w:pPr>
              <w:rPr>
                <w:rFonts w:ascii="Arial Narrow" w:hAnsi="Arial Narrow"/>
              </w:rPr>
            </w:pPr>
            <w:r w:rsidRPr="00F54782">
              <w:rPr>
                <w:rFonts w:ascii="Arial Narrow" w:hAnsi="Arial Narrow" w:cs="Arial"/>
              </w:rPr>
              <w:t>0.51 (</w:t>
            </w:r>
            <w:r w:rsidRPr="00F54782">
              <w:rPr>
                <w:rFonts w:ascii="Arial Narrow" w:hAnsi="Arial Narrow" w:cs="Arial"/>
              </w:rPr>
              <w:sym w:font="Symbol" w:char="F0B1"/>
            </w:r>
            <w:r w:rsidRPr="00F54782">
              <w:rPr>
                <w:rFonts w:ascii="Arial Narrow" w:hAnsi="Arial Narrow" w:cs="Arial"/>
              </w:rPr>
              <w:t xml:space="preserve">0.03) </w:t>
            </w:r>
            <w:proofErr w:type="spellStart"/>
            <w:r w:rsidRPr="00F54782">
              <w:rPr>
                <w:rFonts w:ascii="Arial Narrow" w:hAnsi="Arial Narrow" w:cs="Arial"/>
              </w:rPr>
              <w:t>nmol</w:t>
            </w:r>
            <w:proofErr w:type="spellEnd"/>
            <w:r w:rsidRPr="00F54782">
              <w:rPr>
                <w:rFonts w:ascii="Arial Narrow" w:hAnsi="Arial Narrow" w:cs="Arial"/>
              </w:rPr>
              <w:t>/L</w:t>
            </w:r>
          </w:p>
          <w:p w14:paraId="70351C47" w14:textId="77777777" w:rsidR="000F2D06" w:rsidRPr="00F54782" w:rsidRDefault="000F2D06" w:rsidP="00720956">
            <w:pPr>
              <w:ind w:firstLine="720"/>
              <w:rPr>
                <w:rFonts w:ascii="Arial Narrow" w:hAnsi="Arial Narrow"/>
              </w:rPr>
            </w:pPr>
          </w:p>
        </w:tc>
        <w:tc>
          <w:tcPr>
            <w:tcW w:w="1134" w:type="dxa"/>
          </w:tcPr>
          <w:p w14:paraId="25FE968B" w14:textId="607552D2" w:rsidR="000F2D06" w:rsidRPr="00F54782" w:rsidRDefault="000F2D06" w:rsidP="00720956">
            <w:pPr>
              <w:rPr>
                <w:rFonts w:ascii="Arial Narrow" w:hAnsi="Arial Narrow"/>
              </w:rPr>
            </w:pPr>
            <w:r w:rsidRPr="00F54782">
              <w:rPr>
                <w:rFonts w:ascii="Arial Narrow" w:hAnsi="Arial Narrow"/>
              </w:rPr>
              <w:t>No</w:t>
            </w:r>
            <w:r w:rsidR="00037A21" w:rsidRPr="00F54782">
              <w:rPr>
                <w:rFonts w:ascii="Arial Narrow" w:hAnsi="Arial Narrow"/>
                <w:vertAlign w:val="superscript"/>
              </w:rPr>
              <w:t>h</w:t>
            </w:r>
            <w:r w:rsidRPr="00F54782">
              <w:rPr>
                <w:rFonts w:ascii="Arial Narrow" w:hAnsi="Arial Narrow"/>
                <w:vertAlign w:val="superscript"/>
              </w:rPr>
              <w:t xml:space="preserve"> </w:t>
            </w:r>
          </w:p>
        </w:tc>
        <w:tc>
          <w:tcPr>
            <w:tcW w:w="1110" w:type="dxa"/>
          </w:tcPr>
          <w:p w14:paraId="55EFC933" w14:textId="6E33F6C5" w:rsidR="000F2D06" w:rsidRPr="00F54782" w:rsidRDefault="000F2D06" w:rsidP="00577BFA">
            <w:pPr>
              <w:ind w:right="-57"/>
              <w:rPr>
                <w:rFonts w:ascii="Arial Narrow" w:hAnsi="Arial Narrow"/>
              </w:rPr>
            </w:pPr>
            <w:proofErr w:type="spellStart"/>
            <w:r w:rsidRPr="00F54782">
              <w:rPr>
                <w:rFonts w:ascii="Arial Narrow" w:hAnsi="Arial Narrow" w:cs="Arial"/>
              </w:rPr>
              <w:t>Valotis</w:t>
            </w:r>
            <w:proofErr w:type="spellEnd"/>
            <w:r w:rsidRPr="00F54782">
              <w:rPr>
                <w:rFonts w:ascii="Arial Narrow" w:hAnsi="Arial Narrow" w:cs="Arial"/>
              </w:rPr>
              <w:t xml:space="preserve"> 2007</w:t>
            </w:r>
          </w:p>
        </w:tc>
      </w:tr>
      <w:tr w:rsidR="000F2D06" w:rsidRPr="00F54782" w14:paraId="2458E72D" w14:textId="6B067EDE" w:rsidTr="002B6683">
        <w:tc>
          <w:tcPr>
            <w:tcW w:w="2977" w:type="dxa"/>
          </w:tcPr>
          <w:p w14:paraId="283C22E4" w14:textId="77777777" w:rsidR="000F2D06" w:rsidRPr="00F54782" w:rsidRDefault="000F2D06" w:rsidP="00720956">
            <w:pPr>
              <w:rPr>
                <w:rFonts w:ascii="Arial Narrow" w:hAnsi="Arial Narrow"/>
                <w:b/>
              </w:rPr>
            </w:pPr>
            <w:r w:rsidRPr="00F54782">
              <w:rPr>
                <w:rFonts w:ascii="Arial Narrow" w:hAnsi="Arial Narrow"/>
                <w:b/>
              </w:rPr>
              <w:t>Lung tissue binding affinity</w:t>
            </w:r>
          </w:p>
        </w:tc>
        <w:tc>
          <w:tcPr>
            <w:tcW w:w="1985" w:type="dxa"/>
          </w:tcPr>
          <w:p w14:paraId="26135B99" w14:textId="77777777" w:rsidR="000F2D06" w:rsidRPr="00F54782" w:rsidRDefault="000F2D06" w:rsidP="00720956">
            <w:pPr>
              <w:rPr>
                <w:rFonts w:ascii="Arial Narrow" w:hAnsi="Arial Narrow"/>
              </w:rPr>
            </w:pPr>
            <w:r w:rsidRPr="00F54782">
              <w:rPr>
                <w:rFonts w:ascii="Arial Narrow" w:hAnsi="Arial Narrow" w:cs="Arial"/>
              </w:rPr>
              <w:t>4.18 (</w:t>
            </w:r>
            <w:r w:rsidRPr="00F54782">
              <w:rPr>
                <w:rFonts w:ascii="Arial Narrow" w:hAnsi="Arial Narrow" w:cs="Arial"/>
              </w:rPr>
              <w:sym w:font="Symbol" w:char="F0B1"/>
            </w:r>
            <w:r w:rsidRPr="00F54782">
              <w:rPr>
                <w:rFonts w:ascii="Arial Narrow" w:hAnsi="Arial Narrow" w:cs="Arial"/>
              </w:rPr>
              <w:t>0.16) ng/mg</w:t>
            </w:r>
          </w:p>
        </w:tc>
        <w:tc>
          <w:tcPr>
            <w:tcW w:w="1984" w:type="dxa"/>
          </w:tcPr>
          <w:p w14:paraId="4FADBD18" w14:textId="77777777" w:rsidR="000F2D06" w:rsidRPr="00F54782" w:rsidRDefault="000F2D06" w:rsidP="00720956">
            <w:pPr>
              <w:rPr>
                <w:rFonts w:ascii="Arial Narrow" w:hAnsi="Arial Narrow"/>
              </w:rPr>
            </w:pPr>
            <w:r w:rsidRPr="00F54782">
              <w:rPr>
                <w:rFonts w:ascii="Arial Narrow" w:hAnsi="Arial Narrow" w:cs="Arial"/>
              </w:rPr>
              <w:t>3.39 (</w:t>
            </w:r>
            <w:r w:rsidRPr="00F54782">
              <w:rPr>
                <w:rFonts w:ascii="Arial Narrow" w:hAnsi="Arial Narrow" w:cs="Arial"/>
              </w:rPr>
              <w:sym w:font="Symbol" w:char="F0B1"/>
            </w:r>
            <w:r w:rsidRPr="00F54782">
              <w:rPr>
                <w:rFonts w:ascii="Arial Narrow" w:hAnsi="Arial Narrow" w:cs="Arial"/>
              </w:rPr>
              <w:t xml:space="preserve">0.06) ng/mg </w:t>
            </w:r>
          </w:p>
        </w:tc>
        <w:tc>
          <w:tcPr>
            <w:tcW w:w="1134" w:type="dxa"/>
          </w:tcPr>
          <w:p w14:paraId="3A3BD4A1" w14:textId="55496DFC" w:rsidR="000F2D06" w:rsidRPr="00F54782" w:rsidRDefault="000F2D06" w:rsidP="00720956">
            <w:pPr>
              <w:rPr>
                <w:rFonts w:ascii="Arial Narrow" w:hAnsi="Arial Narrow" w:cs="Arial"/>
              </w:rPr>
            </w:pPr>
            <w:r w:rsidRPr="00F54782">
              <w:rPr>
                <w:rFonts w:ascii="Arial Narrow" w:hAnsi="Arial Narrow" w:cs="Arial"/>
              </w:rPr>
              <w:t>P≤0.001</w:t>
            </w:r>
          </w:p>
        </w:tc>
        <w:tc>
          <w:tcPr>
            <w:tcW w:w="1110" w:type="dxa"/>
          </w:tcPr>
          <w:p w14:paraId="733E0694" w14:textId="5A8ED47B" w:rsidR="000F2D06" w:rsidRPr="00F54782" w:rsidRDefault="000F2D06" w:rsidP="00577BFA">
            <w:pPr>
              <w:ind w:right="-57"/>
              <w:rPr>
                <w:rFonts w:ascii="Arial Narrow" w:hAnsi="Arial Narrow" w:cs="Arial"/>
              </w:rPr>
            </w:pPr>
            <w:proofErr w:type="spellStart"/>
            <w:r w:rsidRPr="00F54782">
              <w:rPr>
                <w:rFonts w:ascii="Arial Narrow" w:hAnsi="Arial Narrow" w:cs="Arial"/>
              </w:rPr>
              <w:t>Valotis</w:t>
            </w:r>
            <w:proofErr w:type="spellEnd"/>
            <w:r w:rsidRPr="00F54782">
              <w:rPr>
                <w:rFonts w:ascii="Arial Narrow" w:hAnsi="Arial Narrow" w:cs="Arial"/>
              </w:rPr>
              <w:t xml:space="preserve"> 2007</w:t>
            </w:r>
          </w:p>
        </w:tc>
      </w:tr>
      <w:tr w:rsidR="000F2D06" w:rsidRPr="00F54782" w14:paraId="5D26709C" w14:textId="2D8F4664" w:rsidTr="002B6683">
        <w:tc>
          <w:tcPr>
            <w:tcW w:w="9190" w:type="dxa"/>
            <w:gridSpan w:val="5"/>
          </w:tcPr>
          <w:p w14:paraId="6C8C3015" w14:textId="0FF72BCB" w:rsidR="000F2D06" w:rsidRPr="00F54782" w:rsidRDefault="000F2D06" w:rsidP="00577BFA">
            <w:pPr>
              <w:ind w:right="-57"/>
              <w:rPr>
                <w:rFonts w:ascii="Arial Narrow" w:hAnsi="Arial Narrow" w:cs="Arial"/>
                <w:b/>
              </w:rPr>
            </w:pPr>
            <w:r w:rsidRPr="00F54782">
              <w:rPr>
                <w:rFonts w:ascii="Arial Narrow" w:hAnsi="Arial Narrow" w:cs="Arial"/>
                <w:b/>
              </w:rPr>
              <w:t xml:space="preserve">Inhibition of the release of inflammatory </w:t>
            </w:r>
            <w:proofErr w:type="spellStart"/>
            <w:r w:rsidRPr="00F54782">
              <w:rPr>
                <w:rFonts w:ascii="Arial Narrow" w:hAnsi="Arial Narrow" w:cs="Arial"/>
                <w:b/>
              </w:rPr>
              <w:t>proteins</w:t>
            </w:r>
            <w:r w:rsidR="00037A21" w:rsidRPr="00F54782">
              <w:rPr>
                <w:rFonts w:ascii="Arial Narrow" w:hAnsi="Arial Narrow" w:cs="Arial"/>
                <w:b/>
                <w:vertAlign w:val="superscript"/>
              </w:rPr>
              <w:t>e</w:t>
            </w:r>
            <w:proofErr w:type="spellEnd"/>
          </w:p>
        </w:tc>
      </w:tr>
      <w:tr w:rsidR="000F2D06" w:rsidRPr="00F54782" w14:paraId="6259C31C" w14:textId="591D99F3" w:rsidTr="002B6683">
        <w:tc>
          <w:tcPr>
            <w:tcW w:w="2977" w:type="dxa"/>
          </w:tcPr>
          <w:p w14:paraId="26BB0497" w14:textId="77777777" w:rsidR="000F2D06" w:rsidRPr="00F54782" w:rsidRDefault="000F2D06" w:rsidP="00720956">
            <w:pPr>
              <w:rPr>
                <w:rFonts w:ascii="Arial Narrow" w:hAnsi="Arial Narrow"/>
              </w:rPr>
            </w:pPr>
            <w:r w:rsidRPr="00F54782">
              <w:rPr>
                <w:rFonts w:ascii="Arial Narrow" w:hAnsi="Arial Narrow"/>
              </w:rPr>
              <w:t xml:space="preserve">Inhibition of release of GM-CSF in </w:t>
            </w:r>
            <w:r w:rsidRPr="00F54782">
              <w:rPr>
                <w:rFonts w:ascii="Arial Narrow" w:hAnsi="Arial Narrow" w:cs="Arial"/>
              </w:rPr>
              <w:t>A549 cells</w:t>
            </w:r>
            <w:r w:rsidRPr="00F54782">
              <w:rPr>
                <w:rFonts w:ascii="Arial Narrow" w:hAnsi="Arial Narrow"/>
              </w:rPr>
              <w:t>, IC</w:t>
            </w:r>
            <w:r w:rsidRPr="00F54782">
              <w:rPr>
                <w:rFonts w:ascii="Arial Narrow" w:hAnsi="Arial Narrow"/>
                <w:vertAlign w:val="subscript"/>
              </w:rPr>
              <w:t xml:space="preserve">50 </w:t>
            </w:r>
            <w:r w:rsidRPr="00F54782">
              <w:rPr>
                <w:rFonts w:ascii="Arial Narrow" w:hAnsi="Arial Narrow"/>
              </w:rPr>
              <w:t>value</w:t>
            </w:r>
          </w:p>
        </w:tc>
        <w:tc>
          <w:tcPr>
            <w:tcW w:w="1985" w:type="dxa"/>
          </w:tcPr>
          <w:p w14:paraId="6FABD3B8" w14:textId="77777777" w:rsidR="000F2D06" w:rsidRPr="00F54782" w:rsidRDefault="000F2D06" w:rsidP="00720956">
            <w:pPr>
              <w:rPr>
                <w:rFonts w:ascii="Arial Narrow" w:hAnsi="Arial Narrow"/>
              </w:rPr>
            </w:pPr>
            <w:r w:rsidRPr="00F54782">
              <w:rPr>
                <w:rFonts w:ascii="Arial Narrow" w:hAnsi="Arial Narrow" w:cs="Arial"/>
              </w:rPr>
              <w:t xml:space="preserve">0.009 </w:t>
            </w:r>
            <w:proofErr w:type="spellStart"/>
            <w:r w:rsidRPr="00F54782">
              <w:rPr>
                <w:rFonts w:ascii="Arial Narrow" w:hAnsi="Arial Narrow" w:cs="Arial"/>
              </w:rPr>
              <w:t>nM</w:t>
            </w:r>
            <w:proofErr w:type="spellEnd"/>
          </w:p>
        </w:tc>
        <w:tc>
          <w:tcPr>
            <w:tcW w:w="1984" w:type="dxa"/>
          </w:tcPr>
          <w:p w14:paraId="2DE622E5" w14:textId="77777777" w:rsidR="000F2D06" w:rsidRPr="00F54782" w:rsidRDefault="000F2D06" w:rsidP="00720956">
            <w:pPr>
              <w:rPr>
                <w:rFonts w:ascii="Arial Narrow" w:hAnsi="Arial Narrow"/>
              </w:rPr>
            </w:pPr>
            <w:r w:rsidRPr="00F54782">
              <w:rPr>
                <w:rFonts w:ascii="Arial Narrow" w:hAnsi="Arial Narrow" w:cs="Arial"/>
              </w:rPr>
              <w:t xml:space="preserve">0.016 </w:t>
            </w:r>
            <w:proofErr w:type="spellStart"/>
            <w:r w:rsidRPr="00F54782">
              <w:rPr>
                <w:rFonts w:ascii="Arial Narrow" w:hAnsi="Arial Narrow" w:cs="Arial"/>
              </w:rPr>
              <w:t>nM</w:t>
            </w:r>
            <w:proofErr w:type="spellEnd"/>
          </w:p>
        </w:tc>
        <w:tc>
          <w:tcPr>
            <w:tcW w:w="1134" w:type="dxa"/>
          </w:tcPr>
          <w:p w14:paraId="486EEBD2" w14:textId="224D976B" w:rsidR="000F2D06" w:rsidRPr="00F54782" w:rsidRDefault="000F2D06" w:rsidP="00720956">
            <w:pPr>
              <w:rPr>
                <w:rFonts w:ascii="Arial Narrow" w:hAnsi="Arial Narrow"/>
              </w:rPr>
            </w:pPr>
            <w:r w:rsidRPr="00F54782">
              <w:rPr>
                <w:rFonts w:ascii="Arial Narrow" w:hAnsi="Arial Narrow"/>
              </w:rPr>
              <w:t>NR</w:t>
            </w:r>
          </w:p>
        </w:tc>
        <w:tc>
          <w:tcPr>
            <w:tcW w:w="1110" w:type="dxa"/>
          </w:tcPr>
          <w:p w14:paraId="5FA7F716" w14:textId="01BF16FA" w:rsidR="000F2D06" w:rsidRPr="00F54782" w:rsidRDefault="000F2D06" w:rsidP="00577BFA">
            <w:pPr>
              <w:ind w:right="-57"/>
              <w:rPr>
                <w:rFonts w:ascii="Arial Narrow" w:hAnsi="Arial Narrow"/>
              </w:rPr>
            </w:pPr>
            <w:proofErr w:type="spellStart"/>
            <w:r w:rsidRPr="00F54782">
              <w:rPr>
                <w:rFonts w:ascii="Arial Narrow" w:hAnsi="Arial Narrow"/>
              </w:rPr>
              <w:t>Rossios</w:t>
            </w:r>
            <w:proofErr w:type="spellEnd"/>
            <w:r w:rsidRPr="00F54782">
              <w:rPr>
                <w:rFonts w:ascii="Arial Narrow" w:hAnsi="Arial Narrow"/>
              </w:rPr>
              <w:t xml:space="preserve"> 2011</w:t>
            </w:r>
          </w:p>
        </w:tc>
      </w:tr>
      <w:tr w:rsidR="000F2D06" w:rsidRPr="00F54782" w14:paraId="5C1C2968" w14:textId="49BEF1D7" w:rsidTr="002B6683">
        <w:tc>
          <w:tcPr>
            <w:tcW w:w="2977" w:type="dxa"/>
          </w:tcPr>
          <w:p w14:paraId="289EF1A0" w14:textId="77777777" w:rsidR="000F2D06" w:rsidRPr="00F54782" w:rsidRDefault="000F2D06" w:rsidP="00720956">
            <w:pPr>
              <w:rPr>
                <w:rFonts w:ascii="Arial Narrow" w:hAnsi="Arial Narrow"/>
              </w:rPr>
            </w:pPr>
            <w:r w:rsidRPr="00F54782">
              <w:rPr>
                <w:rFonts w:ascii="Arial Narrow" w:hAnsi="Arial Narrow"/>
              </w:rPr>
              <w:t xml:space="preserve">Inhibition of release of CXCL8 in </w:t>
            </w:r>
            <w:r w:rsidRPr="00F54782">
              <w:rPr>
                <w:rFonts w:ascii="Arial Narrow" w:hAnsi="Arial Narrow" w:cs="Arial"/>
              </w:rPr>
              <w:t>A549 cells</w:t>
            </w:r>
            <w:r w:rsidRPr="00F54782">
              <w:rPr>
                <w:rFonts w:ascii="Arial Narrow" w:hAnsi="Arial Narrow"/>
              </w:rPr>
              <w:t>, IC</w:t>
            </w:r>
            <w:r w:rsidRPr="00F54782">
              <w:rPr>
                <w:rFonts w:ascii="Arial Narrow" w:hAnsi="Arial Narrow"/>
                <w:vertAlign w:val="subscript"/>
              </w:rPr>
              <w:t xml:space="preserve">50 </w:t>
            </w:r>
            <w:r w:rsidRPr="00F54782">
              <w:rPr>
                <w:rFonts w:ascii="Arial Narrow" w:hAnsi="Arial Narrow"/>
              </w:rPr>
              <w:t xml:space="preserve">value </w:t>
            </w:r>
          </w:p>
        </w:tc>
        <w:tc>
          <w:tcPr>
            <w:tcW w:w="1985" w:type="dxa"/>
          </w:tcPr>
          <w:p w14:paraId="74A8428A" w14:textId="77777777" w:rsidR="000F2D06" w:rsidRPr="00F54782" w:rsidRDefault="000F2D06" w:rsidP="00720956">
            <w:pPr>
              <w:rPr>
                <w:rFonts w:ascii="Arial Narrow" w:hAnsi="Arial Narrow"/>
              </w:rPr>
            </w:pPr>
            <w:r w:rsidRPr="00F54782">
              <w:rPr>
                <w:rFonts w:ascii="Arial Narrow" w:hAnsi="Arial Narrow" w:cs="Arial"/>
              </w:rPr>
              <w:t xml:space="preserve">0.063 </w:t>
            </w:r>
            <w:proofErr w:type="spellStart"/>
            <w:r w:rsidRPr="00F54782">
              <w:rPr>
                <w:rFonts w:ascii="Arial Narrow" w:hAnsi="Arial Narrow" w:cs="Arial"/>
              </w:rPr>
              <w:t>nM</w:t>
            </w:r>
            <w:proofErr w:type="spellEnd"/>
          </w:p>
        </w:tc>
        <w:tc>
          <w:tcPr>
            <w:tcW w:w="1984" w:type="dxa"/>
          </w:tcPr>
          <w:p w14:paraId="760DA9E8" w14:textId="77777777" w:rsidR="000F2D06" w:rsidRPr="00F54782" w:rsidRDefault="000F2D06" w:rsidP="00720956">
            <w:pPr>
              <w:rPr>
                <w:rFonts w:ascii="Arial Narrow" w:hAnsi="Arial Narrow"/>
              </w:rPr>
            </w:pPr>
            <w:r w:rsidRPr="00F54782">
              <w:rPr>
                <w:rFonts w:ascii="Arial Narrow" w:hAnsi="Arial Narrow" w:cs="Arial"/>
              </w:rPr>
              <w:t xml:space="preserve">0.11 </w:t>
            </w:r>
            <w:proofErr w:type="spellStart"/>
            <w:r w:rsidRPr="00F54782">
              <w:rPr>
                <w:rFonts w:ascii="Arial Narrow" w:hAnsi="Arial Narrow" w:cs="Arial"/>
              </w:rPr>
              <w:t>nM</w:t>
            </w:r>
            <w:proofErr w:type="spellEnd"/>
          </w:p>
        </w:tc>
        <w:tc>
          <w:tcPr>
            <w:tcW w:w="1134" w:type="dxa"/>
          </w:tcPr>
          <w:p w14:paraId="6DC5E62C" w14:textId="3839D200" w:rsidR="000F2D06" w:rsidRPr="00F54782" w:rsidRDefault="000F2D06" w:rsidP="00720956">
            <w:pPr>
              <w:rPr>
                <w:rFonts w:ascii="Arial Narrow" w:hAnsi="Arial Narrow"/>
              </w:rPr>
            </w:pPr>
            <w:r w:rsidRPr="00F54782">
              <w:rPr>
                <w:rFonts w:ascii="Arial Narrow" w:hAnsi="Arial Narrow"/>
              </w:rPr>
              <w:t>NR</w:t>
            </w:r>
          </w:p>
        </w:tc>
        <w:tc>
          <w:tcPr>
            <w:tcW w:w="1110" w:type="dxa"/>
          </w:tcPr>
          <w:p w14:paraId="3D509FB2" w14:textId="1AE13676" w:rsidR="000F2D06" w:rsidRPr="00F54782" w:rsidRDefault="000F2D06" w:rsidP="00577BFA">
            <w:pPr>
              <w:ind w:right="-57"/>
              <w:rPr>
                <w:rFonts w:ascii="Arial Narrow" w:hAnsi="Arial Narrow"/>
              </w:rPr>
            </w:pPr>
            <w:proofErr w:type="spellStart"/>
            <w:r w:rsidRPr="00F54782">
              <w:rPr>
                <w:rFonts w:ascii="Arial Narrow" w:hAnsi="Arial Narrow"/>
              </w:rPr>
              <w:t>Rossios</w:t>
            </w:r>
            <w:proofErr w:type="spellEnd"/>
            <w:r w:rsidRPr="00F54782">
              <w:rPr>
                <w:rFonts w:ascii="Arial Narrow" w:hAnsi="Arial Narrow"/>
              </w:rPr>
              <w:t xml:space="preserve"> 2011</w:t>
            </w:r>
          </w:p>
        </w:tc>
      </w:tr>
      <w:tr w:rsidR="000F2D06" w:rsidRPr="00F54782" w14:paraId="5DD28F63" w14:textId="590B3A4B" w:rsidTr="002B6683">
        <w:tc>
          <w:tcPr>
            <w:tcW w:w="2977" w:type="dxa"/>
          </w:tcPr>
          <w:p w14:paraId="3F6D6BB3" w14:textId="77777777" w:rsidR="000F2D06" w:rsidRPr="00F54782" w:rsidRDefault="000F2D06" w:rsidP="00720956">
            <w:pPr>
              <w:rPr>
                <w:rFonts w:ascii="Arial Narrow" w:hAnsi="Arial Narrow"/>
              </w:rPr>
            </w:pPr>
            <w:r w:rsidRPr="00F54782">
              <w:rPr>
                <w:rFonts w:ascii="Arial Narrow" w:hAnsi="Arial Narrow"/>
              </w:rPr>
              <w:t xml:space="preserve">Inhibition of release of GM-CSF in </w:t>
            </w:r>
            <w:r w:rsidRPr="00F54782">
              <w:rPr>
                <w:rFonts w:ascii="Arial Narrow" w:hAnsi="Arial Narrow" w:cs="Arial"/>
              </w:rPr>
              <w:t>BEAS2B cells</w:t>
            </w:r>
            <w:r w:rsidRPr="00F54782">
              <w:rPr>
                <w:rFonts w:ascii="Arial Narrow" w:hAnsi="Arial Narrow"/>
              </w:rPr>
              <w:t>, IC</w:t>
            </w:r>
            <w:r w:rsidRPr="00F54782">
              <w:rPr>
                <w:rFonts w:ascii="Arial Narrow" w:hAnsi="Arial Narrow"/>
                <w:vertAlign w:val="subscript"/>
              </w:rPr>
              <w:t xml:space="preserve">50 </w:t>
            </w:r>
            <w:r w:rsidRPr="00F54782">
              <w:rPr>
                <w:rFonts w:ascii="Arial Narrow" w:hAnsi="Arial Narrow"/>
              </w:rPr>
              <w:t xml:space="preserve">value </w:t>
            </w:r>
          </w:p>
        </w:tc>
        <w:tc>
          <w:tcPr>
            <w:tcW w:w="1985" w:type="dxa"/>
          </w:tcPr>
          <w:p w14:paraId="63C98199" w14:textId="77777777" w:rsidR="000F2D06" w:rsidRPr="00F54782" w:rsidRDefault="000F2D06" w:rsidP="00720956">
            <w:pPr>
              <w:rPr>
                <w:rFonts w:ascii="Arial Narrow" w:hAnsi="Arial Narrow"/>
              </w:rPr>
            </w:pPr>
            <w:r w:rsidRPr="00F54782">
              <w:rPr>
                <w:rFonts w:ascii="Arial Narrow" w:hAnsi="Arial Narrow" w:cs="Arial"/>
              </w:rPr>
              <w:t xml:space="preserve">0.002 </w:t>
            </w:r>
            <w:proofErr w:type="spellStart"/>
            <w:r w:rsidRPr="00F54782">
              <w:rPr>
                <w:rFonts w:ascii="Arial Narrow" w:hAnsi="Arial Narrow" w:cs="Arial"/>
              </w:rPr>
              <w:t>nM</w:t>
            </w:r>
            <w:proofErr w:type="spellEnd"/>
          </w:p>
        </w:tc>
        <w:tc>
          <w:tcPr>
            <w:tcW w:w="1984" w:type="dxa"/>
          </w:tcPr>
          <w:p w14:paraId="447DC70A" w14:textId="77777777" w:rsidR="000F2D06" w:rsidRPr="00F54782" w:rsidRDefault="000F2D06" w:rsidP="00720956">
            <w:pPr>
              <w:rPr>
                <w:rFonts w:ascii="Arial Narrow" w:hAnsi="Arial Narrow"/>
              </w:rPr>
            </w:pPr>
            <w:r w:rsidRPr="00F54782">
              <w:rPr>
                <w:rFonts w:ascii="Arial Narrow" w:hAnsi="Arial Narrow" w:cs="Arial"/>
              </w:rPr>
              <w:t xml:space="preserve">0.005 </w:t>
            </w:r>
            <w:proofErr w:type="spellStart"/>
            <w:r w:rsidRPr="00F54782">
              <w:rPr>
                <w:rFonts w:ascii="Arial Narrow" w:hAnsi="Arial Narrow" w:cs="Arial"/>
              </w:rPr>
              <w:t>nM</w:t>
            </w:r>
            <w:proofErr w:type="spellEnd"/>
          </w:p>
        </w:tc>
        <w:tc>
          <w:tcPr>
            <w:tcW w:w="1134" w:type="dxa"/>
          </w:tcPr>
          <w:p w14:paraId="2A857B29" w14:textId="0C2A73B2" w:rsidR="000F2D06" w:rsidRPr="00F54782" w:rsidRDefault="000F2D06" w:rsidP="00720956">
            <w:pPr>
              <w:rPr>
                <w:rFonts w:ascii="Arial Narrow" w:hAnsi="Arial Narrow"/>
              </w:rPr>
            </w:pPr>
            <w:r w:rsidRPr="00F54782">
              <w:rPr>
                <w:rFonts w:ascii="Arial Narrow" w:hAnsi="Arial Narrow"/>
              </w:rPr>
              <w:t>NR</w:t>
            </w:r>
          </w:p>
        </w:tc>
        <w:tc>
          <w:tcPr>
            <w:tcW w:w="1110" w:type="dxa"/>
          </w:tcPr>
          <w:p w14:paraId="1EC825CA" w14:textId="4CF304D7" w:rsidR="000F2D06" w:rsidRPr="00F54782" w:rsidRDefault="000F2D06" w:rsidP="00577BFA">
            <w:pPr>
              <w:ind w:right="-57"/>
              <w:rPr>
                <w:rFonts w:ascii="Arial Narrow" w:hAnsi="Arial Narrow"/>
              </w:rPr>
            </w:pPr>
            <w:proofErr w:type="spellStart"/>
            <w:r w:rsidRPr="00F54782">
              <w:rPr>
                <w:rFonts w:ascii="Arial Narrow" w:hAnsi="Arial Narrow"/>
              </w:rPr>
              <w:t>Rossios</w:t>
            </w:r>
            <w:proofErr w:type="spellEnd"/>
            <w:r w:rsidRPr="00F54782">
              <w:rPr>
                <w:rFonts w:ascii="Arial Narrow" w:hAnsi="Arial Narrow"/>
              </w:rPr>
              <w:t xml:space="preserve"> 2011</w:t>
            </w:r>
          </w:p>
        </w:tc>
      </w:tr>
      <w:tr w:rsidR="000F2D06" w:rsidRPr="00F54782" w14:paraId="5D66C10C" w14:textId="7F5E885A" w:rsidTr="002B6683">
        <w:tc>
          <w:tcPr>
            <w:tcW w:w="2977" w:type="dxa"/>
          </w:tcPr>
          <w:p w14:paraId="71D3AB58" w14:textId="77777777" w:rsidR="000F2D06" w:rsidRPr="00F54782" w:rsidRDefault="000F2D06" w:rsidP="00720956">
            <w:pPr>
              <w:rPr>
                <w:rFonts w:ascii="Arial Narrow" w:hAnsi="Arial Narrow"/>
              </w:rPr>
            </w:pPr>
            <w:r w:rsidRPr="00F54782">
              <w:rPr>
                <w:rFonts w:ascii="Arial Narrow" w:hAnsi="Arial Narrow"/>
              </w:rPr>
              <w:t xml:space="preserve">Inhibition of release of CXCL8 in </w:t>
            </w:r>
            <w:r w:rsidRPr="00F54782">
              <w:rPr>
                <w:rFonts w:ascii="Arial Narrow" w:hAnsi="Arial Narrow" w:cs="Arial"/>
              </w:rPr>
              <w:t>BEAS2B cells</w:t>
            </w:r>
            <w:r w:rsidRPr="00F54782">
              <w:rPr>
                <w:rFonts w:ascii="Arial Narrow" w:hAnsi="Arial Narrow"/>
              </w:rPr>
              <w:t>, IC</w:t>
            </w:r>
            <w:r w:rsidRPr="00F54782">
              <w:rPr>
                <w:rFonts w:ascii="Arial Narrow" w:hAnsi="Arial Narrow"/>
                <w:vertAlign w:val="subscript"/>
              </w:rPr>
              <w:t xml:space="preserve">50 </w:t>
            </w:r>
            <w:r w:rsidRPr="00F54782">
              <w:rPr>
                <w:rFonts w:ascii="Arial Narrow" w:hAnsi="Arial Narrow"/>
              </w:rPr>
              <w:t xml:space="preserve">value </w:t>
            </w:r>
          </w:p>
        </w:tc>
        <w:tc>
          <w:tcPr>
            <w:tcW w:w="1985" w:type="dxa"/>
          </w:tcPr>
          <w:p w14:paraId="60613BC3" w14:textId="77777777" w:rsidR="000F2D06" w:rsidRPr="00F54782" w:rsidRDefault="000F2D06" w:rsidP="00720956">
            <w:pPr>
              <w:rPr>
                <w:rFonts w:ascii="Arial Narrow" w:hAnsi="Arial Narrow"/>
              </w:rPr>
            </w:pPr>
            <w:r w:rsidRPr="00F54782">
              <w:rPr>
                <w:rFonts w:ascii="Arial Narrow" w:hAnsi="Arial Narrow" w:cs="Arial"/>
              </w:rPr>
              <w:t xml:space="preserve">0.014 </w:t>
            </w:r>
            <w:proofErr w:type="spellStart"/>
            <w:r w:rsidRPr="00F54782">
              <w:rPr>
                <w:rFonts w:ascii="Arial Narrow" w:hAnsi="Arial Narrow" w:cs="Arial"/>
              </w:rPr>
              <w:t>nM</w:t>
            </w:r>
            <w:proofErr w:type="spellEnd"/>
          </w:p>
        </w:tc>
        <w:tc>
          <w:tcPr>
            <w:tcW w:w="1984" w:type="dxa"/>
          </w:tcPr>
          <w:p w14:paraId="0D3E9E28" w14:textId="77777777" w:rsidR="000F2D06" w:rsidRPr="00F54782" w:rsidRDefault="000F2D06" w:rsidP="00720956">
            <w:pPr>
              <w:rPr>
                <w:rFonts w:ascii="Arial Narrow" w:hAnsi="Arial Narrow"/>
              </w:rPr>
            </w:pPr>
            <w:r w:rsidRPr="00F54782">
              <w:rPr>
                <w:rFonts w:ascii="Arial Narrow" w:hAnsi="Arial Narrow" w:cs="Arial"/>
              </w:rPr>
              <w:t xml:space="preserve">0.024 </w:t>
            </w:r>
            <w:proofErr w:type="spellStart"/>
            <w:r w:rsidRPr="00F54782">
              <w:rPr>
                <w:rFonts w:ascii="Arial Narrow" w:hAnsi="Arial Narrow" w:cs="Arial"/>
              </w:rPr>
              <w:t>nM</w:t>
            </w:r>
            <w:proofErr w:type="spellEnd"/>
          </w:p>
        </w:tc>
        <w:tc>
          <w:tcPr>
            <w:tcW w:w="1134" w:type="dxa"/>
          </w:tcPr>
          <w:p w14:paraId="38FD02F2" w14:textId="29658FEA" w:rsidR="000F2D06" w:rsidRPr="00F54782" w:rsidRDefault="000F2D06" w:rsidP="00720956">
            <w:pPr>
              <w:rPr>
                <w:rFonts w:ascii="Arial Narrow" w:hAnsi="Arial Narrow"/>
              </w:rPr>
            </w:pPr>
            <w:r w:rsidRPr="00F54782">
              <w:rPr>
                <w:rFonts w:ascii="Arial Narrow" w:hAnsi="Arial Narrow"/>
              </w:rPr>
              <w:t>NR</w:t>
            </w:r>
          </w:p>
        </w:tc>
        <w:tc>
          <w:tcPr>
            <w:tcW w:w="1110" w:type="dxa"/>
          </w:tcPr>
          <w:p w14:paraId="68A1D9F5" w14:textId="220D90E3" w:rsidR="000F2D06" w:rsidRPr="00F54782" w:rsidRDefault="000F2D06" w:rsidP="00577BFA">
            <w:pPr>
              <w:ind w:right="-57"/>
              <w:rPr>
                <w:rFonts w:ascii="Arial Narrow" w:hAnsi="Arial Narrow"/>
              </w:rPr>
            </w:pPr>
            <w:proofErr w:type="spellStart"/>
            <w:r w:rsidRPr="00F54782">
              <w:rPr>
                <w:rFonts w:ascii="Arial Narrow" w:hAnsi="Arial Narrow"/>
              </w:rPr>
              <w:t>Rossios</w:t>
            </w:r>
            <w:proofErr w:type="spellEnd"/>
            <w:r w:rsidRPr="00F54782">
              <w:rPr>
                <w:rFonts w:ascii="Arial Narrow" w:hAnsi="Arial Narrow"/>
              </w:rPr>
              <w:t xml:space="preserve"> 2011</w:t>
            </w:r>
          </w:p>
        </w:tc>
      </w:tr>
      <w:tr w:rsidR="000F2D06" w:rsidRPr="00F54782" w14:paraId="51851B8A" w14:textId="2433702F" w:rsidTr="002B6683">
        <w:tc>
          <w:tcPr>
            <w:tcW w:w="9190" w:type="dxa"/>
            <w:gridSpan w:val="5"/>
          </w:tcPr>
          <w:p w14:paraId="64638F4B" w14:textId="1857C019" w:rsidR="000F2D06" w:rsidRPr="00F54782" w:rsidRDefault="000F2D06" w:rsidP="00720956">
            <w:pPr>
              <w:rPr>
                <w:rFonts w:ascii="Arial Narrow" w:hAnsi="Arial Narrow"/>
                <w:b/>
              </w:rPr>
            </w:pPr>
            <w:r w:rsidRPr="00F54782">
              <w:rPr>
                <w:rFonts w:ascii="Arial Narrow" w:hAnsi="Arial Narrow"/>
                <w:b/>
              </w:rPr>
              <w:t xml:space="preserve">Activity under oxidative-stress </w:t>
            </w:r>
            <w:proofErr w:type="spellStart"/>
            <w:r w:rsidRPr="00F54782">
              <w:rPr>
                <w:rFonts w:ascii="Arial Narrow" w:hAnsi="Arial Narrow"/>
                <w:b/>
              </w:rPr>
              <w:t>conditions</w:t>
            </w:r>
            <w:r w:rsidR="00037A21" w:rsidRPr="00F54782">
              <w:rPr>
                <w:rFonts w:ascii="Arial Narrow" w:hAnsi="Arial Narrow"/>
                <w:b/>
                <w:vertAlign w:val="superscript"/>
              </w:rPr>
              <w:t>e</w:t>
            </w:r>
            <w:proofErr w:type="spellEnd"/>
          </w:p>
        </w:tc>
      </w:tr>
      <w:tr w:rsidR="000F2D06" w:rsidRPr="00F54782" w14:paraId="7CE8500F" w14:textId="5A7D1061" w:rsidTr="002B6683">
        <w:tc>
          <w:tcPr>
            <w:tcW w:w="2977" w:type="dxa"/>
          </w:tcPr>
          <w:p w14:paraId="7A7E4CEE" w14:textId="77777777" w:rsidR="000F2D06" w:rsidRPr="00F54782" w:rsidRDefault="000F2D06" w:rsidP="00720956">
            <w:pPr>
              <w:rPr>
                <w:rFonts w:ascii="Arial Narrow" w:hAnsi="Arial Narrow"/>
              </w:rPr>
            </w:pPr>
            <w:r w:rsidRPr="00F54782">
              <w:rPr>
                <w:rFonts w:ascii="Arial Narrow" w:hAnsi="Arial Narrow"/>
              </w:rPr>
              <w:t xml:space="preserve">Inhibition of release of CXCL8/IL8 in </w:t>
            </w:r>
            <w:r w:rsidRPr="00F54782">
              <w:rPr>
                <w:rFonts w:ascii="Arial Narrow" w:hAnsi="Arial Narrow" w:cs="Arial"/>
              </w:rPr>
              <w:t xml:space="preserve">PBMCs of COPD patients, </w:t>
            </w:r>
            <w:r w:rsidRPr="00F54782">
              <w:rPr>
                <w:rFonts w:ascii="Arial Narrow" w:hAnsi="Arial Narrow"/>
              </w:rPr>
              <w:t>IC</w:t>
            </w:r>
            <w:r w:rsidRPr="00F54782">
              <w:rPr>
                <w:rFonts w:ascii="Arial Narrow" w:hAnsi="Arial Narrow"/>
                <w:vertAlign w:val="subscript"/>
              </w:rPr>
              <w:t xml:space="preserve">50 </w:t>
            </w:r>
            <w:r w:rsidRPr="00F54782">
              <w:rPr>
                <w:rFonts w:ascii="Arial Narrow" w:hAnsi="Arial Narrow"/>
              </w:rPr>
              <w:t>value</w:t>
            </w:r>
          </w:p>
        </w:tc>
        <w:tc>
          <w:tcPr>
            <w:tcW w:w="1985" w:type="dxa"/>
          </w:tcPr>
          <w:p w14:paraId="5A5A3175" w14:textId="77777777" w:rsidR="000F2D06" w:rsidRPr="00F54782" w:rsidRDefault="000F2D06" w:rsidP="00720956">
            <w:pPr>
              <w:rPr>
                <w:rFonts w:ascii="Arial Narrow" w:hAnsi="Arial Narrow"/>
              </w:rPr>
            </w:pPr>
            <w:r w:rsidRPr="00F54782">
              <w:rPr>
                <w:rFonts w:ascii="Arial Narrow" w:hAnsi="Arial Narrow" w:cs="Arial"/>
              </w:rPr>
              <w:t>3.9 (</w:t>
            </w:r>
            <w:r w:rsidRPr="00F54782">
              <w:rPr>
                <w:rFonts w:ascii="Arial Narrow" w:hAnsi="Arial Narrow" w:cs="Arial"/>
              </w:rPr>
              <w:sym w:font="Symbol" w:char="F0B1"/>
            </w:r>
            <w:r w:rsidRPr="00F54782">
              <w:rPr>
                <w:rFonts w:ascii="Arial Narrow" w:hAnsi="Arial Narrow" w:cs="Arial"/>
              </w:rPr>
              <w:t xml:space="preserve">1.7) </w:t>
            </w:r>
            <w:proofErr w:type="spellStart"/>
            <w:r w:rsidRPr="00F54782">
              <w:rPr>
                <w:rFonts w:ascii="Arial Narrow" w:hAnsi="Arial Narrow" w:cs="Arial"/>
              </w:rPr>
              <w:t>nM</w:t>
            </w:r>
            <w:proofErr w:type="spellEnd"/>
            <w:r w:rsidRPr="00F54782">
              <w:rPr>
                <w:rFonts w:ascii="Arial Narrow" w:hAnsi="Arial Narrow" w:cs="Arial"/>
              </w:rPr>
              <w:t xml:space="preserve"> </w:t>
            </w:r>
          </w:p>
        </w:tc>
        <w:tc>
          <w:tcPr>
            <w:tcW w:w="1984" w:type="dxa"/>
          </w:tcPr>
          <w:p w14:paraId="51283E07" w14:textId="79713F24" w:rsidR="000F2D06" w:rsidRPr="00F54782" w:rsidRDefault="000F2D06" w:rsidP="00720956">
            <w:pPr>
              <w:rPr>
                <w:rFonts w:ascii="Arial Narrow" w:hAnsi="Arial Narrow"/>
              </w:rPr>
            </w:pPr>
            <w:r w:rsidRPr="00F54782">
              <w:rPr>
                <w:rFonts w:ascii="Arial Narrow" w:hAnsi="Arial Narrow" w:cs="Arial"/>
              </w:rPr>
              <w:t>184.3 (</w:t>
            </w:r>
            <w:r w:rsidRPr="00F54782">
              <w:rPr>
                <w:rFonts w:ascii="Arial Narrow" w:hAnsi="Arial Narrow" w:cs="Arial"/>
              </w:rPr>
              <w:sym w:font="Symbol" w:char="F0B1"/>
            </w:r>
            <w:r w:rsidRPr="00F54782">
              <w:rPr>
                <w:rFonts w:ascii="Arial Narrow" w:hAnsi="Arial Narrow" w:cs="Arial"/>
              </w:rPr>
              <w:t xml:space="preserve">130.2) </w:t>
            </w:r>
            <w:proofErr w:type="spellStart"/>
            <w:r w:rsidRPr="00F54782">
              <w:rPr>
                <w:rFonts w:ascii="Arial Narrow" w:hAnsi="Arial Narrow" w:cs="Arial"/>
              </w:rPr>
              <w:t>nM</w:t>
            </w:r>
            <w:r w:rsidR="00037A21" w:rsidRPr="00F54782">
              <w:rPr>
                <w:rFonts w:ascii="Arial Narrow" w:hAnsi="Arial Narrow" w:cs="Arial"/>
                <w:vertAlign w:val="superscript"/>
              </w:rPr>
              <w:t>f</w:t>
            </w:r>
            <w:proofErr w:type="spellEnd"/>
            <w:r w:rsidRPr="00F54782">
              <w:rPr>
                <w:rFonts w:ascii="Arial Narrow" w:hAnsi="Arial Narrow" w:cs="Arial"/>
                <w:vertAlign w:val="superscript"/>
              </w:rPr>
              <w:t xml:space="preserve"> </w:t>
            </w:r>
          </w:p>
        </w:tc>
        <w:tc>
          <w:tcPr>
            <w:tcW w:w="1134" w:type="dxa"/>
          </w:tcPr>
          <w:p w14:paraId="31E6C38A" w14:textId="1BEE3C80" w:rsidR="000F2D06" w:rsidRPr="00F54782" w:rsidRDefault="000F2D06" w:rsidP="00720956">
            <w:pPr>
              <w:rPr>
                <w:rFonts w:ascii="Arial Narrow" w:hAnsi="Arial Narrow" w:cs="Arial"/>
              </w:rPr>
            </w:pPr>
            <w:r w:rsidRPr="00F54782">
              <w:rPr>
                <w:rFonts w:ascii="Arial Narrow" w:hAnsi="Arial Narrow" w:cs="Arial"/>
              </w:rPr>
              <w:t>No (P=0.057)</w:t>
            </w:r>
          </w:p>
        </w:tc>
        <w:tc>
          <w:tcPr>
            <w:tcW w:w="1110" w:type="dxa"/>
          </w:tcPr>
          <w:p w14:paraId="0AEA34CE" w14:textId="3111A702" w:rsidR="000F2D06" w:rsidRPr="00F54782" w:rsidRDefault="000F2D06" w:rsidP="00720956">
            <w:pPr>
              <w:rPr>
                <w:rFonts w:ascii="Arial Narrow" w:hAnsi="Arial Narrow" w:cs="Arial"/>
              </w:rPr>
            </w:pPr>
            <w:proofErr w:type="spellStart"/>
            <w:r w:rsidRPr="00F54782">
              <w:rPr>
                <w:rFonts w:ascii="Arial Narrow" w:hAnsi="Arial Narrow" w:cs="Arial"/>
              </w:rPr>
              <w:t>Rossios</w:t>
            </w:r>
            <w:proofErr w:type="spellEnd"/>
            <w:r w:rsidRPr="00F54782">
              <w:rPr>
                <w:rFonts w:ascii="Arial Narrow" w:hAnsi="Arial Narrow" w:cs="Arial"/>
              </w:rPr>
              <w:t xml:space="preserve"> 2011</w:t>
            </w:r>
          </w:p>
        </w:tc>
      </w:tr>
      <w:tr w:rsidR="000F2D06" w:rsidRPr="00F54782" w14:paraId="3A1DD14A" w14:textId="55F874F6" w:rsidTr="002B6683">
        <w:tc>
          <w:tcPr>
            <w:tcW w:w="2977" w:type="dxa"/>
          </w:tcPr>
          <w:p w14:paraId="775441DD" w14:textId="77777777" w:rsidR="000F2D06" w:rsidRPr="00F54782" w:rsidRDefault="000F2D06" w:rsidP="00720956">
            <w:pPr>
              <w:rPr>
                <w:rFonts w:ascii="Arial Narrow" w:hAnsi="Arial Narrow"/>
              </w:rPr>
            </w:pPr>
            <w:r w:rsidRPr="00F54782">
              <w:rPr>
                <w:rFonts w:ascii="Arial Narrow" w:hAnsi="Arial Narrow"/>
              </w:rPr>
              <w:t xml:space="preserve">Inhibition of release of CXCL8/IL8 in </w:t>
            </w:r>
            <w:r w:rsidRPr="00F54782">
              <w:rPr>
                <w:rFonts w:ascii="Arial Narrow" w:hAnsi="Arial Narrow" w:cs="Arial"/>
              </w:rPr>
              <w:t xml:space="preserve">PBMCs of healthy subjects, </w:t>
            </w:r>
            <w:r w:rsidRPr="00F54782">
              <w:rPr>
                <w:rFonts w:ascii="Arial Narrow" w:hAnsi="Arial Narrow"/>
              </w:rPr>
              <w:t>IC</w:t>
            </w:r>
            <w:r w:rsidRPr="00F54782">
              <w:rPr>
                <w:rFonts w:ascii="Arial Narrow" w:hAnsi="Arial Narrow"/>
                <w:vertAlign w:val="subscript"/>
              </w:rPr>
              <w:t xml:space="preserve">50 </w:t>
            </w:r>
            <w:r w:rsidRPr="00F54782">
              <w:rPr>
                <w:rFonts w:ascii="Arial Narrow" w:hAnsi="Arial Narrow"/>
              </w:rPr>
              <w:t>value</w:t>
            </w:r>
          </w:p>
        </w:tc>
        <w:tc>
          <w:tcPr>
            <w:tcW w:w="1985" w:type="dxa"/>
          </w:tcPr>
          <w:p w14:paraId="766FA335" w14:textId="77777777" w:rsidR="000F2D06" w:rsidRPr="00F54782" w:rsidRDefault="000F2D06" w:rsidP="00720956">
            <w:pPr>
              <w:rPr>
                <w:rFonts w:ascii="Arial Narrow" w:hAnsi="Arial Narrow"/>
              </w:rPr>
            </w:pPr>
            <w:r w:rsidRPr="00F54782">
              <w:rPr>
                <w:rFonts w:ascii="Arial Narrow" w:hAnsi="Arial Narrow" w:cs="Arial"/>
              </w:rPr>
              <w:t>14.2 (</w:t>
            </w:r>
            <w:r w:rsidRPr="00F54782">
              <w:rPr>
                <w:rFonts w:ascii="Arial Narrow" w:hAnsi="Arial Narrow" w:cs="Arial"/>
              </w:rPr>
              <w:sym w:font="Symbol" w:char="F0B1"/>
            </w:r>
            <w:r w:rsidRPr="00F54782">
              <w:rPr>
                <w:rFonts w:ascii="Arial Narrow" w:hAnsi="Arial Narrow" w:cs="Arial"/>
              </w:rPr>
              <w:t xml:space="preserve">8.0) </w:t>
            </w:r>
            <w:proofErr w:type="spellStart"/>
            <w:r w:rsidRPr="00F54782">
              <w:rPr>
                <w:rFonts w:ascii="Arial Narrow" w:hAnsi="Arial Narrow" w:cs="Arial"/>
              </w:rPr>
              <w:t>nM</w:t>
            </w:r>
            <w:proofErr w:type="spellEnd"/>
            <w:r w:rsidRPr="00F54782">
              <w:rPr>
                <w:rFonts w:ascii="Arial Narrow" w:hAnsi="Arial Narrow" w:cs="Arial"/>
              </w:rPr>
              <w:t xml:space="preserve"> </w:t>
            </w:r>
          </w:p>
        </w:tc>
        <w:tc>
          <w:tcPr>
            <w:tcW w:w="1984" w:type="dxa"/>
          </w:tcPr>
          <w:p w14:paraId="33D5260F" w14:textId="77777777" w:rsidR="000F2D06" w:rsidRPr="00F54782" w:rsidRDefault="000F2D06" w:rsidP="00720956">
            <w:pPr>
              <w:rPr>
                <w:rFonts w:ascii="Arial Narrow" w:hAnsi="Arial Narrow"/>
              </w:rPr>
            </w:pPr>
            <w:r w:rsidRPr="00F54782">
              <w:rPr>
                <w:rFonts w:ascii="Arial Narrow" w:hAnsi="Arial Narrow" w:cs="Arial"/>
              </w:rPr>
              <w:t>6.0 (</w:t>
            </w:r>
            <w:r w:rsidRPr="00F54782">
              <w:rPr>
                <w:rFonts w:ascii="Arial Narrow" w:hAnsi="Arial Narrow" w:cs="Arial"/>
              </w:rPr>
              <w:sym w:font="Symbol" w:char="F0B1"/>
            </w:r>
            <w:r w:rsidRPr="00F54782">
              <w:rPr>
                <w:rFonts w:ascii="Arial Narrow" w:hAnsi="Arial Narrow" w:cs="Arial"/>
              </w:rPr>
              <w:t xml:space="preserve">1.3) </w:t>
            </w:r>
            <w:proofErr w:type="spellStart"/>
            <w:r w:rsidRPr="00F54782">
              <w:rPr>
                <w:rFonts w:ascii="Arial Narrow" w:hAnsi="Arial Narrow" w:cs="Arial"/>
              </w:rPr>
              <w:t>nM</w:t>
            </w:r>
            <w:proofErr w:type="spellEnd"/>
            <w:r w:rsidRPr="00F54782">
              <w:rPr>
                <w:rFonts w:ascii="Arial Narrow" w:hAnsi="Arial Narrow" w:cs="Arial"/>
              </w:rPr>
              <w:t xml:space="preserve"> </w:t>
            </w:r>
          </w:p>
        </w:tc>
        <w:tc>
          <w:tcPr>
            <w:tcW w:w="1134" w:type="dxa"/>
          </w:tcPr>
          <w:p w14:paraId="1690551C" w14:textId="6564FDC1" w:rsidR="000F2D06" w:rsidRPr="00F54782" w:rsidRDefault="000F2D06" w:rsidP="00720956">
            <w:pPr>
              <w:rPr>
                <w:rFonts w:ascii="Arial Narrow" w:hAnsi="Arial Narrow"/>
              </w:rPr>
            </w:pPr>
            <w:r w:rsidRPr="00F54782">
              <w:rPr>
                <w:rFonts w:ascii="Arial Narrow" w:hAnsi="Arial Narrow"/>
              </w:rPr>
              <w:t>NR</w:t>
            </w:r>
          </w:p>
        </w:tc>
        <w:tc>
          <w:tcPr>
            <w:tcW w:w="1110" w:type="dxa"/>
          </w:tcPr>
          <w:p w14:paraId="37ABEF10" w14:textId="0D40BB04" w:rsidR="000F2D06" w:rsidRPr="00F54782" w:rsidRDefault="000F2D06" w:rsidP="00720956">
            <w:pPr>
              <w:rPr>
                <w:rFonts w:ascii="Arial Narrow" w:hAnsi="Arial Narrow"/>
              </w:rPr>
            </w:pPr>
            <w:proofErr w:type="spellStart"/>
            <w:r w:rsidRPr="00F54782">
              <w:rPr>
                <w:rFonts w:ascii="Arial Narrow" w:hAnsi="Arial Narrow" w:cs="Arial"/>
              </w:rPr>
              <w:t>Rossios</w:t>
            </w:r>
            <w:proofErr w:type="spellEnd"/>
            <w:r w:rsidRPr="00F54782">
              <w:rPr>
                <w:rFonts w:ascii="Arial Narrow" w:hAnsi="Arial Narrow" w:cs="Arial"/>
              </w:rPr>
              <w:t xml:space="preserve"> 2011</w:t>
            </w:r>
          </w:p>
        </w:tc>
      </w:tr>
      <w:tr w:rsidR="000F2D06" w:rsidRPr="00F54782" w14:paraId="4BE2E464" w14:textId="59FF0FA7" w:rsidTr="002B6683">
        <w:tc>
          <w:tcPr>
            <w:tcW w:w="2977" w:type="dxa"/>
          </w:tcPr>
          <w:p w14:paraId="24F2CD9D" w14:textId="77777777" w:rsidR="000F2D06" w:rsidRPr="00F54782" w:rsidRDefault="000F2D06" w:rsidP="00720956">
            <w:pPr>
              <w:rPr>
                <w:rFonts w:ascii="Arial Narrow" w:hAnsi="Arial Narrow"/>
              </w:rPr>
            </w:pPr>
            <w:r w:rsidRPr="00F54782">
              <w:rPr>
                <w:rFonts w:ascii="Arial Narrow" w:hAnsi="Arial Narrow"/>
              </w:rPr>
              <w:t xml:space="preserve">Inhibition of release of CXCL8/IL8 in </w:t>
            </w:r>
            <w:r w:rsidRPr="00F54782">
              <w:rPr>
                <w:rFonts w:ascii="Arial Narrow" w:hAnsi="Arial Narrow" w:cs="Arial"/>
              </w:rPr>
              <w:t xml:space="preserve">PBMCs of asthma patients, </w:t>
            </w:r>
            <w:r w:rsidRPr="00F54782">
              <w:rPr>
                <w:rFonts w:ascii="Arial Narrow" w:hAnsi="Arial Narrow"/>
              </w:rPr>
              <w:t>IC</w:t>
            </w:r>
            <w:r w:rsidRPr="00F54782">
              <w:rPr>
                <w:rFonts w:ascii="Arial Narrow" w:hAnsi="Arial Narrow"/>
                <w:vertAlign w:val="subscript"/>
              </w:rPr>
              <w:t xml:space="preserve">50 </w:t>
            </w:r>
            <w:r w:rsidRPr="00F54782">
              <w:rPr>
                <w:rFonts w:ascii="Arial Narrow" w:hAnsi="Arial Narrow"/>
              </w:rPr>
              <w:t>value</w:t>
            </w:r>
          </w:p>
        </w:tc>
        <w:tc>
          <w:tcPr>
            <w:tcW w:w="1985" w:type="dxa"/>
          </w:tcPr>
          <w:p w14:paraId="11C6CFB0" w14:textId="77777777" w:rsidR="000F2D06" w:rsidRPr="00F54782" w:rsidRDefault="000F2D06" w:rsidP="00720956">
            <w:pPr>
              <w:rPr>
                <w:rFonts w:ascii="Arial Narrow" w:hAnsi="Arial Narrow"/>
              </w:rPr>
            </w:pPr>
            <w:r w:rsidRPr="00F54782">
              <w:rPr>
                <w:rFonts w:ascii="Arial Narrow" w:hAnsi="Arial Narrow" w:cs="Arial"/>
              </w:rPr>
              <w:t>1.9 (</w:t>
            </w:r>
            <w:r w:rsidRPr="00F54782">
              <w:rPr>
                <w:rFonts w:ascii="Arial Narrow" w:hAnsi="Arial Narrow" w:cs="Arial"/>
              </w:rPr>
              <w:sym w:font="Symbol" w:char="F0B1"/>
            </w:r>
            <w:r w:rsidRPr="00F54782">
              <w:rPr>
                <w:rFonts w:ascii="Arial Narrow" w:hAnsi="Arial Narrow" w:cs="Arial"/>
              </w:rPr>
              <w:t xml:space="preserve">0.64) </w:t>
            </w:r>
            <w:proofErr w:type="spellStart"/>
            <w:r w:rsidRPr="00F54782">
              <w:rPr>
                <w:rFonts w:ascii="Arial Narrow" w:hAnsi="Arial Narrow" w:cs="Arial"/>
              </w:rPr>
              <w:t>nM</w:t>
            </w:r>
            <w:proofErr w:type="spellEnd"/>
          </w:p>
        </w:tc>
        <w:tc>
          <w:tcPr>
            <w:tcW w:w="1984" w:type="dxa"/>
          </w:tcPr>
          <w:p w14:paraId="131A49A3" w14:textId="77777777" w:rsidR="000F2D06" w:rsidRPr="00F54782" w:rsidRDefault="000F2D06" w:rsidP="00720956">
            <w:pPr>
              <w:rPr>
                <w:rFonts w:ascii="Arial Narrow" w:hAnsi="Arial Narrow"/>
              </w:rPr>
            </w:pPr>
            <w:r w:rsidRPr="00F54782">
              <w:rPr>
                <w:rFonts w:ascii="Arial Narrow" w:hAnsi="Arial Narrow" w:cs="Arial"/>
              </w:rPr>
              <w:t>4.0 (</w:t>
            </w:r>
            <w:r w:rsidRPr="00F54782">
              <w:rPr>
                <w:rFonts w:ascii="Arial Narrow" w:hAnsi="Arial Narrow" w:cs="Arial"/>
              </w:rPr>
              <w:sym w:font="Symbol" w:char="F0B1"/>
            </w:r>
            <w:r w:rsidRPr="00F54782">
              <w:rPr>
                <w:rFonts w:ascii="Arial Narrow" w:hAnsi="Arial Narrow" w:cs="Arial"/>
              </w:rPr>
              <w:t xml:space="preserve">1.6) </w:t>
            </w:r>
            <w:proofErr w:type="spellStart"/>
            <w:r w:rsidRPr="00F54782">
              <w:rPr>
                <w:rFonts w:ascii="Arial Narrow" w:hAnsi="Arial Narrow" w:cs="Arial"/>
              </w:rPr>
              <w:t>nM</w:t>
            </w:r>
            <w:proofErr w:type="spellEnd"/>
          </w:p>
        </w:tc>
        <w:tc>
          <w:tcPr>
            <w:tcW w:w="1134" w:type="dxa"/>
          </w:tcPr>
          <w:p w14:paraId="5C5BE166" w14:textId="2BB1AEC4" w:rsidR="000F2D06" w:rsidRPr="00F54782" w:rsidRDefault="000F2D06" w:rsidP="00720956">
            <w:pPr>
              <w:rPr>
                <w:rFonts w:ascii="Arial Narrow" w:hAnsi="Arial Narrow"/>
              </w:rPr>
            </w:pPr>
            <w:r w:rsidRPr="00F54782">
              <w:rPr>
                <w:rFonts w:ascii="Arial Narrow" w:hAnsi="Arial Narrow"/>
              </w:rPr>
              <w:t>No (P=0.34)</w:t>
            </w:r>
          </w:p>
        </w:tc>
        <w:tc>
          <w:tcPr>
            <w:tcW w:w="1110" w:type="dxa"/>
          </w:tcPr>
          <w:p w14:paraId="29086784" w14:textId="07534047" w:rsidR="000F2D06" w:rsidRPr="00F54782" w:rsidRDefault="000F2D06" w:rsidP="00720956">
            <w:pPr>
              <w:rPr>
                <w:rFonts w:ascii="Arial Narrow" w:hAnsi="Arial Narrow"/>
              </w:rPr>
            </w:pPr>
            <w:proofErr w:type="spellStart"/>
            <w:r w:rsidRPr="00F54782">
              <w:rPr>
                <w:rFonts w:ascii="Arial Narrow" w:hAnsi="Arial Narrow" w:cs="Arial"/>
              </w:rPr>
              <w:t>Rossios</w:t>
            </w:r>
            <w:proofErr w:type="spellEnd"/>
            <w:r w:rsidRPr="00F54782">
              <w:rPr>
                <w:rFonts w:ascii="Arial Narrow" w:hAnsi="Arial Narrow" w:cs="Arial"/>
              </w:rPr>
              <w:t xml:space="preserve"> 2011</w:t>
            </w:r>
          </w:p>
        </w:tc>
      </w:tr>
      <w:tr w:rsidR="000F2D06" w:rsidRPr="00F54782" w14:paraId="11BAFEE1" w14:textId="4277F15E" w:rsidTr="002B6683">
        <w:tc>
          <w:tcPr>
            <w:tcW w:w="2977" w:type="dxa"/>
          </w:tcPr>
          <w:p w14:paraId="5A609E1A" w14:textId="77777777" w:rsidR="000F2D06" w:rsidRPr="00F54782" w:rsidRDefault="000F2D06" w:rsidP="00720956">
            <w:pPr>
              <w:rPr>
                <w:rFonts w:ascii="Arial Narrow" w:hAnsi="Arial Narrow"/>
              </w:rPr>
            </w:pPr>
            <w:r w:rsidRPr="00F54782">
              <w:rPr>
                <w:rFonts w:ascii="Arial Narrow" w:hAnsi="Arial Narrow"/>
              </w:rPr>
              <w:t xml:space="preserve">Inhibition of release of GM-CSF in </w:t>
            </w:r>
            <w:r w:rsidRPr="00F54782">
              <w:rPr>
                <w:rFonts w:ascii="Arial Narrow" w:hAnsi="Arial Narrow" w:cs="Arial"/>
              </w:rPr>
              <w:t>H</w:t>
            </w:r>
            <w:r w:rsidRPr="00F54782">
              <w:rPr>
                <w:rFonts w:ascii="Arial Narrow" w:hAnsi="Arial Narrow" w:cs="Arial"/>
                <w:vertAlign w:val="subscript"/>
              </w:rPr>
              <w:t>2</w:t>
            </w:r>
            <w:r w:rsidRPr="00F54782">
              <w:rPr>
                <w:rFonts w:ascii="Arial Narrow" w:hAnsi="Arial Narrow" w:cs="Arial"/>
              </w:rPr>
              <w:t>O</w:t>
            </w:r>
            <w:r w:rsidRPr="00F54782">
              <w:rPr>
                <w:rFonts w:ascii="Arial Narrow" w:hAnsi="Arial Narrow" w:cs="Arial"/>
                <w:vertAlign w:val="subscript"/>
              </w:rPr>
              <w:t>2</w:t>
            </w:r>
            <w:r w:rsidRPr="00F54782">
              <w:rPr>
                <w:rFonts w:ascii="Arial Narrow" w:hAnsi="Arial Narrow" w:cs="Arial"/>
              </w:rPr>
              <w:t xml:space="preserve">-treated A549 cells, </w:t>
            </w:r>
            <w:r w:rsidRPr="00F54782">
              <w:rPr>
                <w:rFonts w:ascii="Arial Narrow" w:hAnsi="Arial Narrow"/>
              </w:rPr>
              <w:t>IC</w:t>
            </w:r>
            <w:r w:rsidRPr="00F54782">
              <w:rPr>
                <w:rFonts w:ascii="Arial Narrow" w:hAnsi="Arial Narrow"/>
                <w:vertAlign w:val="subscript"/>
              </w:rPr>
              <w:t xml:space="preserve">50 </w:t>
            </w:r>
            <w:r w:rsidRPr="00F54782">
              <w:rPr>
                <w:rFonts w:ascii="Arial Narrow" w:hAnsi="Arial Narrow"/>
              </w:rPr>
              <w:t>value</w:t>
            </w:r>
          </w:p>
        </w:tc>
        <w:tc>
          <w:tcPr>
            <w:tcW w:w="1985" w:type="dxa"/>
          </w:tcPr>
          <w:p w14:paraId="479E3A1D" w14:textId="77777777" w:rsidR="000F2D06" w:rsidRPr="00F54782" w:rsidRDefault="000F2D06" w:rsidP="00720956">
            <w:pPr>
              <w:rPr>
                <w:rFonts w:ascii="Arial Narrow" w:hAnsi="Arial Narrow"/>
              </w:rPr>
            </w:pPr>
            <w:r w:rsidRPr="00F54782">
              <w:rPr>
                <w:rFonts w:ascii="Arial Narrow" w:hAnsi="Arial Narrow" w:cs="Arial"/>
              </w:rPr>
              <w:t xml:space="preserve">0.064 </w:t>
            </w:r>
            <w:proofErr w:type="spellStart"/>
            <w:r w:rsidRPr="00F54782">
              <w:rPr>
                <w:rFonts w:ascii="Arial Narrow" w:hAnsi="Arial Narrow" w:cs="Arial"/>
              </w:rPr>
              <w:t>nM</w:t>
            </w:r>
            <w:proofErr w:type="spellEnd"/>
            <w:r w:rsidRPr="00F54782">
              <w:rPr>
                <w:rFonts w:ascii="Arial Narrow" w:hAnsi="Arial Narrow" w:cs="Arial"/>
              </w:rPr>
              <w:t xml:space="preserve"> </w:t>
            </w:r>
          </w:p>
        </w:tc>
        <w:tc>
          <w:tcPr>
            <w:tcW w:w="1984" w:type="dxa"/>
          </w:tcPr>
          <w:p w14:paraId="1C284F3E" w14:textId="77777777" w:rsidR="000F2D06" w:rsidRPr="00F54782" w:rsidRDefault="000F2D06" w:rsidP="00720956">
            <w:pPr>
              <w:rPr>
                <w:rFonts w:ascii="Arial Narrow" w:hAnsi="Arial Narrow"/>
              </w:rPr>
            </w:pPr>
            <w:r w:rsidRPr="00F54782">
              <w:rPr>
                <w:rFonts w:ascii="Arial Narrow" w:hAnsi="Arial Narrow" w:cs="Arial"/>
              </w:rPr>
              <w:t xml:space="preserve">1.2 </w:t>
            </w:r>
            <w:proofErr w:type="spellStart"/>
            <w:r w:rsidRPr="00F54782">
              <w:rPr>
                <w:rFonts w:ascii="Arial Narrow" w:hAnsi="Arial Narrow" w:cs="Arial"/>
              </w:rPr>
              <w:t>nM</w:t>
            </w:r>
            <w:proofErr w:type="spellEnd"/>
            <w:r w:rsidRPr="00F54782">
              <w:rPr>
                <w:rFonts w:ascii="Arial Narrow" w:hAnsi="Arial Narrow" w:cs="Arial"/>
              </w:rPr>
              <w:t xml:space="preserve"> </w:t>
            </w:r>
          </w:p>
        </w:tc>
        <w:tc>
          <w:tcPr>
            <w:tcW w:w="1134" w:type="dxa"/>
          </w:tcPr>
          <w:p w14:paraId="056F1666" w14:textId="5ADB7BDC" w:rsidR="000F2D06" w:rsidRPr="00F54782" w:rsidRDefault="000F2D06" w:rsidP="00720956">
            <w:pPr>
              <w:rPr>
                <w:rFonts w:ascii="Arial Narrow" w:hAnsi="Arial Narrow"/>
              </w:rPr>
            </w:pPr>
            <w:r w:rsidRPr="00F54782">
              <w:rPr>
                <w:rFonts w:ascii="Arial Narrow" w:hAnsi="Arial Narrow"/>
              </w:rPr>
              <w:t>NR</w:t>
            </w:r>
          </w:p>
        </w:tc>
        <w:tc>
          <w:tcPr>
            <w:tcW w:w="1110" w:type="dxa"/>
          </w:tcPr>
          <w:p w14:paraId="0E7388C1" w14:textId="30FECB73" w:rsidR="000F2D06" w:rsidRPr="00F54782" w:rsidRDefault="000F2D06" w:rsidP="00720956">
            <w:pPr>
              <w:rPr>
                <w:rFonts w:ascii="Arial Narrow" w:hAnsi="Arial Narrow"/>
              </w:rPr>
            </w:pPr>
            <w:proofErr w:type="spellStart"/>
            <w:r w:rsidRPr="00F54782">
              <w:rPr>
                <w:rFonts w:ascii="Arial Narrow" w:hAnsi="Arial Narrow" w:cs="Arial"/>
              </w:rPr>
              <w:t>Rossios</w:t>
            </w:r>
            <w:proofErr w:type="spellEnd"/>
            <w:r w:rsidRPr="00F54782">
              <w:rPr>
                <w:rFonts w:ascii="Arial Narrow" w:hAnsi="Arial Narrow" w:cs="Arial"/>
              </w:rPr>
              <w:t xml:space="preserve"> 2011</w:t>
            </w:r>
          </w:p>
        </w:tc>
      </w:tr>
      <w:tr w:rsidR="000F2D06" w:rsidRPr="00F54782" w14:paraId="3DFF887C" w14:textId="01521348" w:rsidTr="002B6683">
        <w:tc>
          <w:tcPr>
            <w:tcW w:w="2977" w:type="dxa"/>
          </w:tcPr>
          <w:p w14:paraId="4DD0BD94" w14:textId="77777777" w:rsidR="000F2D06" w:rsidRPr="00F54782" w:rsidRDefault="000F2D06" w:rsidP="00720956">
            <w:pPr>
              <w:rPr>
                <w:rFonts w:ascii="Arial Narrow" w:hAnsi="Arial Narrow"/>
              </w:rPr>
            </w:pPr>
            <w:r w:rsidRPr="00F54782">
              <w:rPr>
                <w:rFonts w:ascii="Arial Narrow" w:hAnsi="Arial Narrow"/>
              </w:rPr>
              <w:t>Inhibition of release of GM-CSF in non-</w:t>
            </w:r>
            <w:r w:rsidRPr="00F54782">
              <w:rPr>
                <w:rFonts w:ascii="Arial Narrow" w:hAnsi="Arial Narrow" w:cs="Arial"/>
              </w:rPr>
              <w:t>H</w:t>
            </w:r>
            <w:r w:rsidRPr="00F54782">
              <w:rPr>
                <w:rFonts w:ascii="Arial Narrow" w:hAnsi="Arial Narrow" w:cs="Arial"/>
                <w:vertAlign w:val="subscript"/>
              </w:rPr>
              <w:t>2</w:t>
            </w:r>
            <w:r w:rsidRPr="00F54782">
              <w:rPr>
                <w:rFonts w:ascii="Arial Narrow" w:hAnsi="Arial Narrow" w:cs="Arial"/>
              </w:rPr>
              <w:t>O</w:t>
            </w:r>
            <w:r w:rsidRPr="00F54782">
              <w:rPr>
                <w:rFonts w:ascii="Arial Narrow" w:hAnsi="Arial Narrow" w:cs="Arial"/>
                <w:vertAlign w:val="subscript"/>
              </w:rPr>
              <w:t>2</w:t>
            </w:r>
            <w:r w:rsidRPr="00F54782">
              <w:rPr>
                <w:rFonts w:ascii="Arial Narrow" w:hAnsi="Arial Narrow" w:cs="Arial"/>
              </w:rPr>
              <w:t xml:space="preserve">-treated A549 cells, </w:t>
            </w:r>
            <w:r w:rsidRPr="00F54782">
              <w:rPr>
                <w:rFonts w:ascii="Arial Narrow" w:hAnsi="Arial Narrow"/>
              </w:rPr>
              <w:t>IC</w:t>
            </w:r>
            <w:r w:rsidRPr="00F54782">
              <w:rPr>
                <w:rFonts w:ascii="Arial Narrow" w:hAnsi="Arial Narrow"/>
                <w:vertAlign w:val="subscript"/>
              </w:rPr>
              <w:t xml:space="preserve">50 </w:t>
            </w:r>
            <w:r w:rsidRPr="00F54782">
              <w:rPr>
                <w:rFonts w:ascii="Arial Narrow" w:hAnsi="Arial Narrow"/>
              </w:rPr>
              <w:t xml:space="preserve">value </w:t>
            </w:r>
          </w:p>
        </w:tc>
        <w:tc>
          <w:tcPr>
            <w:tcW w:w="1985" w:type="dxa"/>
          </w:tcPr>
          <w:p w14:paraId="5C05A750" w14:textId="77777777" w:rsidR="000F2D06" w:rsidRPr="00F54782" w:rsidRDefault="000F2D06" w:rsidP="00720956">
            <w:pPr>
              <w:rPr>
                <w:rFonts w:ascii="Arial Narrow" w:hAnsi="Arial Narrow"/>
              </w:rPr>
            </w:pPr>
            <w:r w:rsidRPr="00F54782">
              <w:rPr>
                <w:rFonts w:ascii="Arial Narrow" w:hAnsi="Arial Narrow" w:cs="Arial"/>
              </w:rPr>
              <w:t xml:space="preserve">0.016 </w:t>
            </w:r>
            <w:proofErr w:type="spellStart"/>
            <w:r w:rsidRPr="00F54782">
              <w:rPr>
                <w:rFonts w:ascii="Arial Narrow" w:hAnsi="Arial Narrow" w:cs="Arial"/>
              </w:rPr>
              <w:t>nM</w:t>
            </w:r>
            <w:proofErr w:type="spellEnd"/>
          </w:p>
        </w:tc>
        <w:tc>
          <w:tcPr>
            <w:tcW w:w="1984" w:type="dxa"/>
          </w:tcPr>
          <w:p w14:paraId="5FF08C04" w14:textId="77777777" w:rsidR="000F2D06" w:rsidRPr="00F54782" w:rsidRDefault="000F2D06" w:rsidP="00720956">
            <w:pPr>
              <w:rPr>
                <w:rFonts w:ascii="Arial Narrow" w:hAnsi="Arial Narrow"/>
              </w:rPr>
            </w:pPr>
            <w:r w:rsidRPr="00F54782">
              <w:rPr>
                <w:rFonts w:ascii="Arial Narrow" w:hAnsi="Arial Narrow" w:cs="Arial"/>
              </w:rPr>
              <w:t xml:space="preserve">0.034 </w:t>
            </w:r>
            <w:proofErr w:type="spellStart"/>
            <w:r w:rsidRPr="00F54782">
              <w:rPr>
                <w:rFonts w:ascii="Arial Narrow" w:hAnsi="Arial Narrow" w:cs="Arial"/>
              </w:rPr>
              <w:t>nM</w:t>
            </w:r>
            <w:proofErr w:type="spellEnd"/>
          </w:p>
        </w:tc>
        <w:tc>
          <w:tcPr>
            <w:tcW w:w="1134" w:type="dxa"/>
          </w:tcPr>
          <w:p w14:paraId="4F0CED7C" w14:textId="719738AB" w:rsidR="000F2D06" w:rsidRPr="00F54782" w:rsidRDefault="000F2D06" w:rsidP="00720956">
            <w:pPr>
              <w:rPr>
                <w:rFonts w:ascii="Arial Narrow" w:hAnsi="Arial Narrow"/>
              </w:rPr>
            </w:pPr>
            <w:r w:rsidRPr="00F54782">
              <w:rPr>
                <w:rFonts w:ascii="Arial Narrow" w:hAnsi="Arial Narrow"/>
              </w:rPr>
              <w:t>NR</w:t>
            </w:r>
          </w:p>
        </w:tc>
        <w:tc>
          <w:tcPr>
            <w:tcW w:w="1110" w:type="dxa"/>
          </w:tcPr>
          <w:p w14:paraId="44BA695A" w14:textId="39CFB778" w:rsidR="000F2D06" w:rsidRPr="00F54782" w:rsidRDefault="000F2D06" w:rsidP="00720956">
            <w:pPr>
              <w:rPr>
                <w:rFonts w:ascii="Arial Narrow" w:hAnsi="Arial Narrow"/>
              </w:rPr>
            </w:pPr>
            <w:proofErr w:type="spellStart"/>
            <w:r w:rsidRPr="00F54782">
              <w:rPr>
                <w:rFonts w:ascii="Arial Narrow" w:hAnsi="Arial Narrow" w:cs="Arial"/>
              </w:rPr>
              <w:t>Rossios</w:t>
            </w:r>
            <w:proofErr w:type="spellEnd"/>
            <w:r w:rsidRPr="00F54782">
              <w:rPr>
                <w:rFonts w:ascii="Arial Narrow" w:hAnsi="Arial Narrow" w:cs="Arial"/>
              </w:rPr>
              <w:t xml:space="preserve"> 2011</w:t>
            </w:r>
          </w:p>
        </w:tc>
      </w:tr>
      <w:tr w:rsidR="000F2D06" w:rsidRPr="00F54782" w14:paraId="6E59243A" w14:textId="3E688461" w:rsidTr="002B6683">
        <w:tc>
          <w:tcPr>
            <w:tcW w:w="9190" w:type="dxa"/>
            <w:gridSpan w:val="5"/>
          </w:tcPr>
          <w:p w14:paraId="4AAB44A5" w14:textId="089053E6" w:rsidR="000F2D06" w:rsidRPr="00F54782" w:rsidRDefault="000F2D06" w:rsidP="00720956">
            <w:pPr>
              <w:rPr>
                <w:rFonts w:ascii="Arial Narrow" w:hAnsi="Arial Narrow"/>
                <w:b/>
              </w:rPr>
            </w:pPr>
            <w:r w:rsidRPr="00F54782">
              <w:rPr>
                <w:rFonts w:ascii="Arial Narrow" w:hAnsi="Arial Narrow"/>
                <w:b/>
              </w:rPr>
              <w:t xml:space="preserve">Maintenance of epithelial cell </w:t>
            </w:r>
            <w:proofErr w:type="spellStart"/>
            <w:r w:rsidRPr="00F54782">
              <w:rPr>
                <w:rFonts w:ascii="Arial Narrow" w:hAnsi="Arial Narrow"/>
                <w:b/>
              </w:rPr>
              <w:t>barriers</w:t>
            </w:r>
            <w:r w:rsidR="00037A21" w:rsidRPr="00F54782">
              <w:rPr>
                <w:rFonts w:ascii="Arial Narrow" w:hAnsi="Arial Narrow"/>
                <w:b/>
                <w:vertAlign w:val="superscript"/>
              </w:rPr>
              <w:t>g</w:t>
            </w:r>
            <w:proofErr w:type="spellEnd"/>
          </w:p>
        </w:tc>
      </w:tr>
      <w:tr w:rsidR="000F2D06" w:rsidRPr="00F54782" w14:paraId="75CBAAA9" w14:textId="27754BC1" w:rsidTr="002B6683">
        <w:tc>
          <w:tcPr>
            <w:tcW w:w="2977" w:type="dxa"/>
          </w:tcPr>
          <w:p w14:paraId="6CCFBCA7" w14:textId="77777777" w:rsidR="000F2D06" w:rsidRPr="00F54782" w:rsidRDefault="000F2D06" w:rsidP="00720956">
            <w:pPr>
              <w:rPr>
                <w:rFonts w:ascii="Arial Narrow" w:hAnsi="Arial Narrow"/>
              </w:rPr>
            </w:pPr>
            <w:r w:rsidRPr="00F54782">
              <w:rPr>
                <w:rFonts w:ascii="Arial Narrow" w:hAnsi="Arial Narrow" w:cs="Arial"/>
              </w:rPr>
              <w:t>Activation of the GRE pathway in human respiratory cellular assays, pEC</w:t>
            </w:r>
            <w:r w:rsidRPr="00F54782">
              <w:rPr>
                <w:rFonts w:ascii="Arial Narrow" w:hAnsi="Arial Narrow" w:cs="Arial"/>
                <w:vertAlign w:val="subscript"/>
              </w:rPr>
              <w:t>50</w:t>
            </w:r>
            <w:r w:rsidRPr="00F54782">
              <w:rPr>
                <w:rFonts w:ascii="Arial Narrow" w:hAnsi="Arial Narrow" w:cs="Arial"/>
              </w:rPr>
              <w:sym w:font="Symbol" w:char="F0B1"/>
            </w:r>
            <w:r w:rsidRPr="00F54782">
              <w:rPr>
                <w:rFonts w:ascii="Arial Narrow" w:hAnsi="Arial Narrow" w:cs="Arial"/>
              </w:rPr>
              <w:t>SD value</w:t>
            </w:r>
          </w:p>
        </w:tc>
        <w:tc>
          <w:tcPr>
            <w:tcW w:w="1985" w:type="dxa"/>
          </w:tcPr>
          <w:p w14:paraId="78854EF9" w14:textId="77777777" w:rsidR="000F2D06" w:rsidRPr="00F54782" w:rsidRDefault="000F2D06" w:rsidP="00720956">
            <w:pPr>
              <w:rPr>
                <w:rFonts w:ascii="Arial Narrow" w:hAnsi="Arial Narrow"/>
              </w:rPr>
            </w:pPr>
            <w:r w:rsidRPr="00F54782">
              <w:rPr>
                <w:rFonts w:ascii="Arial Narrow" w:hAnsi="Arial Narrow" w:cs="Arial"/>
              </w:rPr>
              <w:t>10.24 (</w:t>
            </w:r>
            <w:r w:rsidRPr="00F54782">
              <w:rPr>
                <w:rFonts w:ascii="Arial Narrow" w:hAnsi="Arial Narrow" w:cs="Arial"/>
              </w:rPr>
              <w:sym w:font="Symbol" w:char="F0B1"/>
            </w:r>
            <w:r w:rsidRPr="00F54782">
              <w:rPr>
                <w:rFonts w:ascii="Arial Narrow" w:hAnsi="Arial Narrow" w:cs="Arial"/>
              </w:rPr>
              <w:t>0.07)</w:t>
            </w:r>
          </w:p>
        </w:tc>
        <w:tc>
          <w:tcPr>
            <w:tcW w:w="1984" w:type="dxa"/>
          </w:tcPr>
          <w:p w14:paraId="2D338D7C" w14:textId="77777777" w:rsidR="000F2D06" w:rsidRPr="00F54782" w:rsidRDefault="000F2D06" w:rsidP="00720956">
            <w:pPr>
              <w:rPr>
                <w:rFonts w:ascii="Arial Narrow" w:hAnsi="Arial Narrow"/>
              </w:rPr>
            </w:pPr>
            <w:r w:rsidRPr="00F54782">
              <w:rPr>
                <w:rFonts w:ascii="Arial Narrow" w:hAnsi="Arial Narrow" w:cs="Arial"/>
              </w:rPr>
              <w:t>10.13 (</w:t>
            </w:r>
            <w:r w:rsidRPr="00F54782">
              <w:rPr>
                <w:rFonts w:ascii="Arial Narrow" w:hAnsi="Arial Narrow" w:cs="Arial"/>
              </w:rPr>
              <w:sym w:font="Symbol" w:char="F0B1"/>
            </w:r>
            <w:r w:rsidRPr="00F54782">
              <w:rPr>
                <w:rFonts w:ascii="Arial Narrow" w:hAnsi="Arial Narrow" w:cs="Arial"/>
              </w:rPr>
              <w:t>0.26)</w:t>
            </w:r>
          </w:p>
        </w:tc>
        <w:tc>
          <w:tcPr>
            <w:tcW w:w="1134" w:type="dxa"/>
          </w:tcPr>
          <w:p w14:paraId="5E1C112C" w14:textId="23EF4FC9" w:rsidR="000F2D06" w:rsidRPr="00F54782" w:rsidRDefault="000F2D06" w:rsidP="00720956">
            <w:pPr>
              <w:rPr>
                <w:rFonts w:ascii="Arial Narrow" w:hAnsi="Arial Narrow"/>
              </w:rPr>
            </w:pPr>
            <w:r w:rsidRPr="00F54782">
              <w:rPr>
                <w:rFonts w:ascii="Arial Narrow" w:hAnsi="Arial Narrow"/>
              </w:rPr>
              <w:t>No</w:t>
            </w:r>
            <w:r w:rsidR="00037A21" w:rsidRPr="00F54782">
              <w:rPr>
                <w:rFonts w:ascii="Arial Narrow" w:hAnsi="Arial Narrow"/>
                <w:vertAlign w:val="superscript"/>
              </w:rPr>
              <w:t>h</w:t>
            </w:r>
          </w:p>
        </w:tc>
        <w:tc>
          <w:tcPr>
            <w:tcW w:w="1110" w:type="dxa"/>
          </w:tcPr>
          <w:p w14:paraId="59E7EE79" w14:textId="789BF3CF" w:rsidR="000F2D06" w:rsidRPr="00F54782" w:rsidRDefault="000F2D06" w:rsidP="00720956">
            <w:pPr>
              <w:rPr>
                <w:rFonts w:ascii="Arial Narrow" w:hAnsi="Arial Narrow"/>
              </w:rPr>
            </w:pPr>
            <w:r w:rsidRPr="00F54782">
              <w:rPr>
                <w:rFonts w:ascii="Arial Narrow" w:hAnsi="Arial Narrow"/>
              </w:rPr>
              <w:t>Salter 2007</w:t>
            </w:r>
          </w:p>
        </w:tc>
      </w:tr>
      <w:tr w:rsidR="000F2D06" w:rsidRPr="00F54782" w14:paraId="54D86244" w14:textId="31B47D1D" w:rsidTr="002B6683">
        <w:tc>
          <w:tcPr>
            <w:tcW w:w="9190" w:type="dxa"/>
            <w:gridSpan w:val="5"/>
          </w:tcPr>
          <w:p w14:paraId="74307D40" w14:textId="63CBB004" w:rsidR="000F2D06" w:rsidRPr="00F54782" w:rsidRDefault="000F2D06" w:rsidP="00720956">
            <w:pPr>
              <w:rPr>
                <w:rFonts w:ascii="Arial Narrow" w:hAnsi="Arial Narrow"/>
                <w:b/>
              </w:rPr>
            </w:pPr>
            <w:proofErr w:type="spellStart"/>
            <w:r w:rsidRPr="00F54782">
              <w:rPr>
                <w:rFonts w:ascii="Arial Narrow" w:hAnsi="Arial Narrow"/>
                <w:b/>
              </w:rPr>
              <w:t>Pharmacodynamic</w:t>
            </w:r>
            <w:proofErr w:type="spellEnd"/>
            <w:r w:rsidRPr="00F54782">
              <w:rPr>
                <w:rFonts w:ascii="Arial Narrow" w:hAnsi="Arial Narrow"/>
                <w:b/>
              </w:rPr>
              <w:t xml:space="preserve"> effects on downstream receptor </w:t>
            </w:r>
            <w:proofErr w:type="spellStart"/>
            <w:r w:rsidRPr="00F54782">
              <w:rPr>
                <w:rFonts w:ascii="Arial Narrow" w:hAnsi="Arial Narrow"/>
                <w:b/>
              </w:rPr>
              <w:t>pathways</w:t>
            </w:r>
            <w:r w:rsidRPr="00F54782">
              <w:rPr>
                <w:rFonts w:ascii="Arial Narrow" w:hAnsi="Arial Narrow"/>
                <w:b/>
                <w:vertAlign w:val="superscript"/>
              </w:rPr>
              <w:t>f</w:t>
            </w:r>
            <w:proofErr w:type="spellEnd"/>
          </w:p>
        </w:tc>
      </w:tr>
      <w:tr w:rsidR="000F2D06" w:rsidRPr="00F54782" w14:paraId="1ECC832F" w14:textId="0341F78A" w:rsidTr="002B6683">
        <w:tc>
          <w:tcPr>
            <w:tcW w:w="2977" w:type="dxa"/>
          </w:tcPr>
          <w:p w14:paraId="0C3EADC3" w14:textId="66C582BF" w:rsidR="000F2D06" w:rsidRPr="00F54782" w:rsidRDefault="000F2D06" w:rsidP="00720956">
            <w:pPr>
              <w:rPr>
                <w:rFonts w:ascii="Arial Narrow" w:hAnsi="Arial Narrow"/>
              </w:rPr>
            </w:pPr>
            <w:r w:rsidRPr="00F54782">
              <w:rPr>
                <w:rFonts w:ascii="Arial Narrow" w:hAnsi="Arial Narrow" w:cs="Arial"/>
              </w:rPr>
              <w:t>Inhibition of the transcription of pro-inflammatory gene products by NF-kB, pEC</w:t>
            </w:r>
            <w:r w:rsidRPr="00F54782">
              <w:rPr>
                <w:rFonts w:ascii="Arial Narrow" w:hAnsi="Arial Narrow" w:cs="Arial"/>
                <w:vertAlign w:val="subscript"/>
              </w:rPr>
              <w:t>50</w:t>
            </w:r>
            <w:r w:rsidRPr="00F54782">
              <w:rPr>
                <w:rFonts w:ascii="Arial Narrow" w:hAnsi="Arial Narrow" w:cs="Arial"/>
              </w:rPr>
              <w:sym w:font="Symbol" w:char="F0B1"/>
            </w:r>
            <w:r w:rsidRPr="00F54782">
              <w:rPr>
                <w:rFonts w:ascii="Arial Narrow" w:hAnsi="Arial Narrow" w:cs="Arial"/>
              </w:rPr>
              <w:t>SD value</w:t>
            </w:r>
            <w:r w:rsidRPr="00F54782">
              <w:rPr>
                <w:rFonts w:ascii="Arial Narrow" w:hAnsi="Arial Narrow" w:cs="Arial"/>
                <w:vertAlign w:val="superscript"/>
              </w:rPr>
              <w:t xml:space="preserve"> </w:t>
            </w:r>
          </w:p>
        </w:tc>
        <w:tc>
          <w:tcPr>
            <w:tcW w:w="1985" w:type="dxa"/>
          </w:tcPr>
          <w:p w14:paraId="5B9CCA42" w14:textId="77777777" w:rsidR="000F2D06" w:rsidRPr="00F54782" w:rsidRDefault="000F2D06" w:rsidP="00720956">
            <w:pPr>
              <w:rPr>
                <w:rFonts w:ascii="Arial Narrow" w:hAnsi="Arial Narrow"/>
              </w:rPr>
            </w:pPr>
            <w:r w:rsidRPr="00F54782">
              <w:rPr>
                <w:rFonts w:ascii="Arial Narrow" w:hAnsi="Arial Narrow" w:cs="Arial"/>
              </w:rPr>
              <w:t>10.53 (</w:t>
            </w:r>
            <w:r w:rsidRPr="00F54782">
              <w:rPr>
                <w:rFonts w:ascii="Arial Narrow" w:hAnsi="Arial Narrow" w:cs="Arial"/>
              </w:rPr>
              <w:sym w:font="Symbol" w:char="F0B1"/>
            </w:r>
            <w:r w:rsidRPr="00F54782">
              <w:rPr>
                <w:rFonts w:ascii="Arial Narrow" w:hAnsi="Arial Narrow" w:cs="Arial"/>
              </w:rPr>
              <w:t>0.27)</w:t>
            </w:r>
          </w:p>
        </w:tc>
        <w:tc>
          <w:tcPr>
            <w:tcW w:w="1984" w:type="dxa"/>
          </w:tcPr>
          <w:p w14:paraId="29083D90" w14:textId="77777777" w:rsidR="000F2D06" w:rsidRPr="00F54782" w:rsidRDefault="000F2D06" w:rsidP="00720956">
            <w:pPr>
              <w:rPr>
                <w:rFonts w:ascii="Arial Narrow" w:hAnsi="Arial Narrow"/>
              </w:rPr>
            </w:pPr>
            <w:r w:rsidRPr="00F54782">
              <w:rPr>
                <w:rFonts w:ascii="Arial Narrow" w:hAnsi="Arial Narrow" w:cs="Arial"/>
              </w:rPr>
              <w:t>10.36 (</w:t>
            </w:r>
            <w:r w:rsidRPr="00F54782">
              <w:rPr>
                <w:rFonts w:ascii="Arial Narrow" w:hAnsi="Arial Narrow" w:cs="Arial"/>
              </w:rPr>
              <w:sym w:font="Symbol" w:char="F0B1"/>
            </w:r>
            <w:r w:rsidRPr="00F54782">
              <w:rPr>
                <w:rFonts w:ascii="Arial Narrow" w:hAnsi="Arial Narrow" w:cs="Arial"/>
              </w:rPr>
              <w:t>0.34)</w:t>
            </w:r>
          </w:p>
        </w:tc>
        <w:tc>
          <w:tcPr>
            <w:tcW w:w="1134" w:type="dxa"/>
          </w:tcPr>
          <w:p w14:paraId="61D40B90" w14:textId="569B0791" w:rsidR="000F2D06" w:rsidRPr="00F54782" w:rsidRDefault="000F2D06" w:rsidP="00720956">
            <w:pPr>
              <w:rPr>
                <w:rFonts w:ascii="Arial Narrow" w:hAnsi="Arial Narrow" w:cs="Arial"/>
              </w:rPr>
            </w:pPr>
            <w:r w:rsidRPr="00F54782">
              <w:rPr>
                <w:rFonts w:ascii="Arial Narrow" w:hAnsi="Arial Narrow" w:cs="Arial"/>
              </w:rPr>
              <w:t xml:space="preserve">P&lt;0.001 </w:t>
            </w:r>
          </w:p>
        </w:tc>
        <w:tc>
          <w:tcPr>
            <w:tcW w:w="1110" w:type="dxa"/>
          </w:tcPr>
          <w:p w14:paraId="14C22335" w14:textId="11E53327" w:rsidR="000F2D06" w:rsidRPr="00F54782" w:rsidRDefault="000F2D06" w:rsidP="00720956">
            <w:pPr>
              <w:rPr>
                <w:rFonts w:ascii="Arial Narrow" w:hAnsi="Arial Narrow" w:cs="Arial"/>
              </w:rPr>
            </w:pPr>
            <w:r w:rsidRPr="00F54782">
              <w:rPr>
                <w:rFonts w:ascii="Arial Narrow" w:hAnsi="Arial Narrow"/>
              </w:rPr>
              <w:t>Salter 2007</w:t>
            </w:r>
          </w:p>
        </w:tc>
      </w:tr>
    </w:tbl>
    <w:p w14:paraId="26D15CD2" w14:textId="2A30E42F" w:rsidR="001007B4" w:rsidRPr="00F54782" w:rsidRDefault="001007B4" w:rsidP="002A6B74">
      <w:pPr>
        <w:pStyle w:val="TableFooter"/>
        <w:rPr>
          <w:szCs w:val="18"/>
        </w:rPr>
      </w:pPr>
      <w:r w:rsidRPr="00F54782">
        <w:rPr>
          <w:szCs w:val="18"/>
        </w:rPr>
        <w:t>COPD = chronic obstructive pulmonary disease; FF = fluticasone furoate; FP = fluticasone propionate; GM-CSF, CXCL8/IL8, CXCL8 = inflammatory prot</w:t>
      </w:r>
      <w:r w:rsidR="002A6B74" w:rsidRPr="00F54782">
        <w:rPr>
          <w:szCs w:val="18"/>
        </w:rPr>
        <w:t>eins; GRE = glucocorticoid resp</w:t>
      </w:r>
      <w:r w:rsidRPr="00F54782">
        <w:rPr>
          <w:szCs w:val="18"/>
        </w:rPr>
        <w:t>onse elements; H</w:t>
      </w:r>
      <w:r w:rsidRPr="00F54782">
        <w:rPr>
          <w:szCs w:val="18"/>
          <w:vertAlign w:val="subscript"/>
        </w:rPr>
        <w:t>2</w:t>
      </w:r>
      <w:r w:rsidRPr="00F54782">
        <w:rPr>
          <w:szCs w:val="18"/>
        </w:rPr>
        <w:t>O</w:t>
      </w:r>
      <w:r w:rsidRPr="00F54782">
        <w:rPr>
          <w:szCs w:val="18"/>
          <w:vertAlign w:val="subscript"/>
        </w:rPr>
        <w:t>2</w:t>
      </w:r>
      <w:r w:rsidRPr="00F54782">
        <w:rPr>
          <w:szCs w:val="18"/>
        </w:rPr>
        <w:t xml:space="preserve"> = hydrogen peroxide; NF-kB = a pro</w:t>
      </w:r>
      <w:r w:rsidR="004A580D" w:rsidRPr="00F54782">
        <w:rPr>
          <w:szCs w:val="18"/>
        </w:rPr>
        <w:t>-</w:t>
      </w:r>
      <w:r w:rsidRPr="00F54782">
        <w:rPr>
          <w:szCs w:val="18"/>
        </w:rPr>
        <w:t xml:space="preserve">inflammatory nuclear transcription factor; NR = not reported; PBMC = peripheral blood mononuclear cell; SD = standard deviation </w:t>
      </w:r>
    </w:p>
    <w:p w14:paraId="494DFB71" w14:textId="61F91E5E" w:rsidR="00037A21" w:rsidRPr="00F54782" w:rsidRDefault="00037A21" w:rsidP="002A6B74">
      <w:pPr>
        <w:pStyle w:val="TableFooter"/>
        <w:rPr>
          <w:szCs w:val="18"/>
        </w:rPr>
      </w:pPr>
      <w:proofErr w:type="gramStart"/>
      <w:r w:rsidRPr="00F54782">
        <w:rPr>
          <w:szCs w:val="18"/>
          <w:vertAlign w:val="superscript"/>
        </w:rPr>
        <w:t>a</w:t>
      </w:r>
      <w:proofErr w:type="gramEnd"/>
      <w:r w:rsidRPr="00F54782">
        <w:rPr>
          <w:szCs w:val="18"/>
        </w:rPr>
        <w:t xml:space="preserve"> Values are means and mean deviations of the means.</w:t>
      </w:r>
    </w:p>
    <w:p w14:paraId="30AEAE46" w14:textId="2ED49276" w:rsidR="002A6B74" w:rsidRPr="00F54782" w:rsidRDefault="00037A21" w:rsidP="002A6B74">
      <w:pPr>
        <w:pStyle w:val="TableFooter"/>
        <w:rPr>
          <w:szCs w:val="18"/>
        </w:rPr>
      </w:pPr>
      <w:proofErr w:type="gramStart"/>
      <w:r w:rsidRPr="00F54782">
        <w:rPr>
          <w:szCs w:val="18"/>
          <w:vertAlign w:val="superscript"/>
        </w:rPr>
        <w:t>b</w:t>
      </w:r>
      <w:proofErr w:type="gramEnd"/>
      <w:r w:rsidR="001007B4" w:rsidRPr="00F54782">
        <w:rPr>
          <w:szCs w:val="18"/>
        </w:rPr>
        <w:t xml:space="preserve"> RRA expressed relative to the standard of dexamet</w:t>
      </w:r>
      <w:r w:rsidR="002A6B74" w:rsidRPr="00F54782">
        <w:rPr>
          <w:szCs w:val="18"/>
        </w:rPr>
        <w:t>hasone, which has a RRA of 100</w:t>
      </w:r>
      <w:r w:rsidRPr="00F54782">
        <w:rPr>
          <w:szCs w:val="18"/>
        </w:rPr>
        <w:t>.</w:t>
      </w:r>
    </w:p>
    <w:p w14:paraId="4E78143F" w14:textId="2C037470" w:rsidR="002A6B74" w:rsidRPr="00F54782" w:rsidRDefault="00037A21" w:rsidP="002A6B74">
      <w:pPr>
        <w:pStyle w:val="TableFooter"/>
        <w:rPr>
          <w:szCs w:val="18"/>
        </w:rPr>
      </w:pPr>
      <w:proofErr w:type="gramStart"/>
      <w:r w:rsidRPr="00F54782">
        <w:rPr>
          <w:szCs w:val="18"/>
          <w:vertAlign w:val="superscript"/>
        </w:rPr>
        <w:t>c</w:t>
      </w:r>
      <w:proofErr w:type="gramEnd"/>
      <w:r w:rsidR="001007B4" w:rsidRPr="00F54782">
        <w:rPr>
          <w:szCs w:val="18"/>
        </w:rPr>
        <w:t xml:space="preserve"> Mean and mean deviation of the mean</w:t>
      </w:r>
      <w:r w:rsidR="002A6B74" w:rsidRPr="00F54782">
        <w:rPr>
          <w:szCs w:val="18"/>
        </w:rPr>
        <w:t xml:space="preserve"> of three to seven experiments.</w:t>
      </w:r>
    </w:p>
    <w:p w14:paraId="65E45300" w14:textId="1B96AFAD" w:rsidR="002A6B74" w:rsidRPr="00F54782" w:rsidRDefault="00037A21" w:rsidP="002A6B74">
      <w:pPr>
        <w:pStyle w:val="TableFooter"/>
        <w:rPr>
          <w:szCs w:val="18"/>
        </w:rPr>
      </w:pPr>
      <w:proofErr w:type="gramStart"/>
      <w:r w:rsidRPr="00F54782">
        <w:rPr>
          <w:szCs w:val="18"/>
          <w:vertAlign w:val="superscript"/>
        </w:rPr>
        <w:t>d</w:t>
      </w:r>
      <w:proofErr w:type="gramEnd"/>
      <w:r w:rsidR="001007B4" w:rsidRPr="00F54782">
        <w:rPr>
          <w:szCs w:val="18"/>
        </w:rPr>
        <w:t xml:space="preserve"> The binding (association) and unbinding (dissociation) between the inhaled corticosteroid and</w:t>
      </w:r>
      <w:r w:rsidR="002A6B74" w:rsidRPr="00F54782">
        <w:rPr>
          <w:szCs w:val="18"/>
        </w:rPr>
        <w:t xml:space="preserve"> the glucocorticoid receptor.</w:t>
      </w:r>
    </w:p>
    <w:p w14:paraId="2F41A0AA" w14:textId="7EDE4228" w:rsidR="002A6B74" w:rsidRPr="00F54782" w:rsidRDefault="00037A21" w:rsidP="002A6B74">
      <w:pPr>
        <w:pStyle w:val="TableFooter"/>
        <w:rPr>
          <w:szCs w:val="18"/>
        </w:rPr>
      </w:pPr>
      <w:proofErr w:type="gramStart"/>
      <w:r w:rsidRPr="00F54782">
        <w:rPr>
          <w:szCs w:val="18"/>
          <w:vertAlign w:val="superscript"/>
        </w:rPr>
        <w:t>e</w:t>
      </w:r>
      <w:proofErr w:type="gramEnd"/>
      <w:r w:rsidR="001007B4" w:rsidRPr="00F54782">
        <w:rPr>
          <w:szCs w:val="18"/>
        </w:rPr>
        <w:t xml:space="preserve"> The IC</w:t>
      </w:r>
      <w:r w:rsidR="001007B4" w:rsidRPr="00F54782">
        <w:rPr>
          <w:szCs w:val="18"/>
          <w:vertAlign w:val="subscript"/>
        </w:rPr>
        <w:t>50</w:t>
      </w:r>
      <w:r w:rsidR="001007B4" w:rsidRPr="00F54782">
        <w:rPr>
          <w:szCs w:val="18"/>
        </w:rPr>
        <w:t xml:space="preserve"> value, a measure of potency, represents the mean concentration of glucocorticoid required to inhibit the synthesis or release of inflam</w:t>
      </w:r>
      <w:r w:rsidR="002A6B74" w:rsidRPr="00F54782">
        <w:rPr>
          <w:szCs w:val="18"/>
        </w:rPr>
        <w:t>matory mediators by 50 percent.</w:t>
      </w:r>
      <w:r w:rsidRPr="00F54782">
        <w:rPr>
          <w:szCs w:val="18"/>
        </w:rPr>
        <w:t xml:space="preserve"> Values are means and standard errors of the means.</w:t>
      </w:r>
    </w:p>
    <w:p w14:paraId="0A23EC15" w14:textId="270C1C5F" w:rsidR="002A6B74" w:rsidRPr="00F54782" w:rsidRDefault="00037A21" w:rsidP="002A6B74">
      <w:pPr>
        <w:pStyle w:val="TableFooter"/>
        <w:rPr>
          <w:szCs w:val="18"/>
        </w:rPr>
      </w:pPr>
      <w:proofErr w:type="gramStart"/>
      <w:r w:rsidRPr="00F54782">
        <w:rPr>
          <w:szCs w:val="18"/>
          <w:vertAlign w:val="superscript"/>
        </w:rPr>
        <w:t>f</w:t>
      </w:r>
      <w:proofErr w:type="gramEnd"/>
      <w:r w:rsidR="001007B4" w:rsidRPr="00F54782">
        <w:rPr>
          <w:szCs w:val="18"/>
        </w:rPr>
        <w:t xml:space="preserve"> This IC</w:t>
      </w:r>
      <w:r w:rsidR="001007B4" w:rsidRPr="00F54782">
        <w:rPr>
          <w:szCs w:val="18"/>
          <w:vertAlign w:val="subscript"/>
        </w:rPr>
        <w:t>50</w:t>
      </w:r>
      <w:r w:rsidR="001007B4" w:rsidRPr="00F54782">
        <w:rPr>
          <w:szCs w:val="18"/>
        </w:rPr>
        <w:t xml:space="preserve"> value for FP of 184.3 (±130.2) </w:t>
      </w:r>
      <w:proofErr w:type="spellStart"/>
      <w:r w:rsidR="001007B4" w:rsidRPr="00F54782">
        <w:rPr>
          <w:szCs w:val="18"/>
        </w:rPr>
        <w:t>nM</w:t>
      </w:r>
      <w:proofErr w:type="spellEnd"/>
      <w:r w:rsidR="001007B4" w:rsidRPr="00F54782">
        <w:rPr>
          <w:szCs w:val="18"/>
        </w:rPr>
        <w:t xml:space="preserve"> was also reported in the same study (</w:t>
      </w:r>
      <w:proofErr w:type="spellStart"/>
      <w:r w:rsidR="001007B4" w:rsidRPr="00F54782">
        <w:rPr>
          <w:szCs w:val="18"/>
        </w:rPr>
        <w:t>Ros</w:t>
      </w:r>
      <w:r w:rsidR="002A6B74" w:rsidRPr="00F54782">
        <w:rPr>
          <w:szCs w:val="18"/>
        </w:rPr>
        <w:t>sios</w:t>
      </w:r>
      <w:proofErr w:type="spellEnd"/>
      <w:r w:rsidR="002A6B74" w:rsidRPr="00F54782">
        <w:rPr>
          <w:szCs w:val="18"/>
        </w:rPr>
        <w:t xml:space="preserve"> 2011) as 192.6 (±125.5) </w:t>
      </w:r>
      <w:proofErr w:type="spellStart"/>
      <w:r w:rsidR="002A6B74" w:rsidRPr="00F54782">
        <w:rPr>
          <w:szCs w:val="18"/>
        </w:rPr>
        <w:t>nM.</w:t>
      </w:r>
      <w:r w:rsidRPr="00F54782">
        <w:rPr>
          <w:szCs w:val="18"/>
          <w:vertAlign w:val="superscript"/>
        </w:rPr>
        <w:t>g</w:t>
      </w:r>
      <w:proofErr w:type="spellEnd"/>
      <w:r w:rsidR="001007B4" w:rsidRPr="00F54782">
        <w:rPr>
          <w:szCs w:val="18"/>
          <w:vertAlign w:val="superscript"/>
        </w:rPr>
        <w:t xml:space="preserve"> </w:t>
      </w:r>
      <w:r w:rsidR="001007B4" w:rsidRPr="00F54782">
        <w:rPr>
          <w:szCs w:val="18"/>
        </w:rPr>
        <w:t>pEC</w:t>
      </w:r>
      <w:r w:rsidR="001007B4" w:rsidRPr="00F54782">
        <w:rPr>
          <w:szCs w:val="18"/>
          <w:vertAlign w:val="subscript"/>
        </w:rPr>
        <w:t>50</w:t>
      </w:r>
      <w:r w:rsidR="001007B4" w:rsidRPr="00F54782">
        <w:rPr>
          <w:szCs w:val="18"/>
        </w:rPr>
        <w:sym w:font="Symbol" w:char="F0B1"/>
      </w:r>
      <w:r w:rsidR="001007B4" w:rsidRPr="00F54782">
        <w:rPr>
          <w:szCs w:val="18"/>
        </w:rPr>
        <w:t>SD</w:t>
      </w:r>
      <w:r w:rsidRPr="00F54782">
        <w:rPr>
          <w:szCs w:val="18"/>
        </w:rPr>
        <w:t xml:space="preserve"> (standard deviation)</w:t>
      </w:r>
      <w:r w:rsidR="001007B4" w:rsidRPr="00F54782">
        <w:rPr>
          <w:szCs w:val="18"/>
        </w:rPr>
        <w:t>, a measure of potency, is the negative of the log of the mean molar concentration that produces 50 percent o</w:t>
      </w:r>
      <w:r w:rsidR="002A6B74" w:rsidRPr="00F54782">
        <w:rPr>
          <w:szCs w:val="18"/>
        </w:rPr>
        <w:t>f the maximum possible response.</w:t>
      </w:r>
    </w:p>
    <w:p w14:paraId="48E2A75A" w14:textId="16A92D86" w:rsidR="001007B4" w:rsidRPr="00F54782" w:rsidRDefault="00037A21" w:rsidP="002A6B74">
      <w:pPr>
        <w:pStyle w:val="TableFooter"/>
        <w:rPr>
          <w:szCs w:val="18"/>
        </w:rPr>
      </w:pPr>
      <w:proofErr w:type="gramStart"/>
      <w:r w:rsidRPr="00F54782">
        <w:rPr>
          <w:szCs w:val="18"/>
          <w:vertAlign w:val="superscript"/>
        </w:rPr>
        <w:t>h</w:t>
      </w:r>
      <w:proofErr w:type="gramEnd"/>
      <w:r w:rsidR="001007B4" w:rsidRPr="00F54782">
        <w:rPr>
          <w:szCs w:val="18"/>
        </w:rPr>
        <w:t xml:space="preserve"> Actual P value not reported</w:t>
      </w:r>
      <w:r w:rsidRPr="00F54782">
        <w:rPr>
          <w:szCs w:val="18"/>
        </w:rPr>
        <w:t>.</w:t>
      </w:r>
    </w:p>
    <w:p w14:paraId="3A3AF0FA" w14:textId="77777777" w:rsidR="001007B4" w:rsidRPr="00F54782" w:rsidRDefault="001007B4" w:rsidP="002A6B74">
      <w:pPr>
        <w:pStyle w:val="TableFooter"/>
        <w:rPr>
          <w:szCs w:val="18"/>
        </w:rPr>
      </w:pPr>
      <w:r w:rsidRPr="00F54782">
        <w:rPr>
          <w:szCs w:val="18"/>
        </w:rPr>
        <w:t xml:space="preserve">Source: </w:t>
      </w:r>
      <w:r w:rsidRPr="00F54782">
        <w:rPr>
          <w:iCs/>
          <w:szCs w:val="18"/>
        </w:rPr>
        <w:t>Table compiled during the evaluation</w:t>
      </w:r>
    </w:p>
    <w:p w14:paraId="4BD011EF" w14:textId="77777777" w:rsidR="0075184D" w:rsidRDefault="0075184D" w:rsidP="00723F48">
      <w:pPr>
        <w:rPr>
          <w:rFonts w:cs="Arial"/>
        </w:rPr>
      </w:pPr>
    </w:p>
    <w:p w14:paraId="731DF5EC" w14:textId="6308AE57" w:rsidR="00036901" w:rsidRPr="004A1D55" w:rsidRDefault="00036901" w:rsidP="00553368">
      <w:pPr>
        <w:pStyle w:val="ListParagraph"/>
        <w:numPr>
          <w:ilvl w:val="1"/>
          <w:numId w:val="7"/>
        </w:numPr>
        <w:jc w:val="both"/>
        <w:rPr>
          <w:rFonts w:cs="Arial"/>
        </w:rPr>
      </w:pPr>
      <w:r w:rsidRPr="0048587D">
        <w:rPr>
          <w:rFonts w:cs="Arial"/>
        </w:rPr>
        <w:t xml:space="preserve">FF had a higher </w:t>
      </w:r>
      <w:r w:rsidR="00923539" w:rsidRPr="0048587D">
        <w:rPr>
          <w:rFonts w:cs="Arial"/>
        </w:rPr>
        <w:t xml:space="preserve">relative receptor affinity </w:t>
      </w:r>
      <w:r w:rsidRPr="0048587D">
        <w:rPr>
          <w:rFonts w:cs="Arial"/>
        </w:rPr>
        <w:t xml:space="preserve">and </w:t>
      </w:r>
      <w:r w:rsidR="00923539" w:rsidRPr="0048587D">
        <w:rPr>
          <w:rFonts w:cs="Arial"/>
        </w:rPr>
        <w:t xml:space="preserve">faster </w:t>
      </w:r>
      <w:r w:rsidRPr="0048587D">
        <w:rPr>
          <w:rFonts w:cs="Arial"/>
        </w:rPr>
        <w:t xml:space="preserve">association rate constant for the lung </w:t>
      </w:r>
      <w:r w:rsidRPr="004A1D55">
        <w:rPr>
          <w:rFonts w:cs="Arial"/>
        </w:rPr>
        <w:t xml:space="preserve">glucocorticoid receptor, and </w:t>
      </w:r>
      <w:r w:rsidR="00337F5B" w:rsidRPr="004A1D55">
        <w:rPr>
          <w:rFonts w:cs="Arial"/>
        </w:rPr>
        <w:t xml:space="preserve">a </w:t>
      </w:r>
      <w:r w:rsidRPr="004A1D55">
        <w:rPr>
          <w:rFonts w:cs="Arial"/>
        </w:rPr>
        <w:t>higher lung tissue binding affinit</w:t>
      </w:r>
      <w:r w:rsidR="00337F5B" w:rsidRPr="004A1D55">
        <w:rPr>
          <w:rFonts w:cs="Arial"/>
        </w:rPr>
        <w:t>y</w:t>
      </w:r>
      <w:r w:rsidRPr="004A1D55">
        <w:rPr>
          <w:rFonts w:cs="Arial"/>
        </w:rPr>
        <w:t>, compared to FP. A higher receptor-binding affinity of an ICS could indicate a more potent and prolonged anti-inflammatory activity, but could also be associated with an increased risk of systemic adverse effects</w:t>
      </w:r>
      <w:r w:rsidR="00923539" w:rsidRPr="004A1D55">
        <w:rPr>
          <w:rFonts w:cs="Arial"/>
        </w:rPr>
        <w:t>.</w:t>
      </w:r>
      <w:r w:rsidRPr="004A1D55">
        <w:rPr>
          <w:rFonts w:cs="Arial"/>
        </w:rPr>
        <w:t xml:space="preserve"> A higher affinity for lung tissue may </w:t>
      </w:r>
      <w:r w:rsidR="00337F5B" w:rsidRPr="004A1D55">
        <w:rPr>
          <w:rFonts w:cs="Arial"/>
        </w:rPr>
        <w:t>prolong pulmonary residence time</w:t>
      </w:r>
      <w:r w:rsidRPr="004A1D55">
        <w:rPr>
          <w:rFonts w:cs="Arial"/>
        </w:rPr>
        <w:t>, increase the duration of anti-inflammatory effects, and reduce the risk of systemic exposure</w:t>
      </w:r>
      <w:r w:rsidR="00923539" w:rsidRPr="004A1D55">
        <w:rPr>
          <w:rFonts w:cs="Arial"/>
        </w:rPr>
        <w:t xml:space="preserve">. </w:t>
      </w:r>
      <w:r w:rsidRPr="004A1D55">
        <w:rPr>
          <w:rFonts w:cs="Arial"/>
        </w:rPr>
        <w:t xml:space="preserve">Greater potency could mean that a lower dose of the ICS will be required to occupy the same number of glucocorticoid receptors in the lungs, leading to the requirement of a lower daily dose for equivalent efficacy. </w:t>
      </w:r>
      <w:r w:rsidR="00553368" w:rsidRPr="004A1D55">
        <w:rPr>
          <w:rFonts w:cs="Arial"/>
        </w:rPr>
        <w:t xml:space="preserve">For some </w:t>
      </w:r>
      <w:proofErr w:type="spellStart"/>
      <w:r w:rsidR="00553368" w:rsidRPr="004A1D55">
        <w:rPr>
          <w:rFonts w:cs="Arial"/>
        </w:rPr>
        <w:t>pharmacodynamic</w:t>
      </w:r>
      <w:proofErr w:type="spellEnd"/>
      <w:r w:rsidR="00553368" w:rsidRPr="004A1D55">
        <w:rPr>
          <w:rFonts w:cs="Arial"/>
        </w:rPr>
        <w:t xml:space="preserve"> parameters, the potency of FF was higher than for FP.</w:t>
      </w:r>
    </w:p>
    <w:p w14:paraId="08268C4D" w14:textId="77777777" w:rsidR="00CC54EB" w:rsidRPr="004A1D55" w:rsidRDefault="00CC54EB" w:rsidP="00CC54EB">
      <w:pPr>
        <w:jc w:val="both"/>
        <w:rPr>
          <w:rFonts w:cs="Arial"/>
        </w:rPr>
      </w:pPr>
    </w:p>
    <w:p w14:paraId="14423614" w14:textId="4EDF7C44" w:rsidR="000D6E52" w:rsidRPr="004A1D55" w:rsidRDefault="00FF76D0" w:rsidP="00CD7B8B">
      <w:pPr>
        <w:pStyle w:val="ListParagraph"/>
        <w:numPr>
          <w:ilvl w:val="1"/>
          <w:numId w:val="7"/>
        </w:numPr>
        <w:jc w:val="both"/>
      </w:pPr>
      <w:r w:rsidRPr="004A1D55">
        <w:rPr>
          <w:rFonts w:cs="Arial"/>
        </w:rPr>
        <w:t xml:space="preserve">Evidence for the impact on clinical effectiveness </w:t>
      </w:r>
      <w:r w:rsidR="00203850" w:rsidRPr="004A1D55">
        <w:rPr>
          <w:rFonts w:cs="Arial"/>
        </w:rPr>
        <w:t xml:space="preserve">or </w:t>
      </w:r>
      <w:r w:rsidRPr="004A1D55">
        <w:rPr>
          <w:rFonts w:cs="Arial"/>
        </w:rPr>
        <w:t xml:space="preserve">safety due to differences in </w:t>
      </w:r>
      <w:proofErr w:type="spellStart"/>
      <w:r w:rsidRPr="004A1D55">
        <w:rPr>
          <w:rFonts w:cs="Arial"/>
        </w:rPr>
        <w:t>pharmacodynamic</w:t>
      </w:r>
      <w:proofErr w:type="spellEnd"/>
      <w:r w:rsidRPr="004A1D55">
        <w:rPr>
          <w:rFonts w:cs="Arial"/>
        </w:rPr>
        <w:t xml:space="preserve"> effects between FF and FP was neither provided by the </w:t>
      </w:r>
      <w:r w:rsidR="00AB3DD6" w:rsidRPr="004A1D55">
        <w:rPr>
          <w:rFonts w:cs="Arial"/>
        </w:rPr>
        <w:t>resubmission</w:t>
      </w:r>
      <w:r w:rsidRPr="004A1D55">
        <w:rPr>
          <w:rFonts w:cs="Arial"/>
        </w:rPr>
        <w:t xml:space="preserve"> nor found during the evaluation.</w:t>
      </w:r>
      <w:r w:rsidR="000D6E52" w:rsidRPr="004A1D55">
        <w:rPr>
          <w:rFonts w:cs="Arial"/>
        </w:rPr>
        <w:t xml:space="preserve"> The PBAC </w:t>
      </w:r>
      <w:r w:rsidR="00C017C3" w:rsidRPr="00E830F5">
        <w:rPr>
          <w:rFonts w:cs="Arial"/>
        </w:rPr>
        <w:t>recalled that they</w:t>
      </w:r>
      <w:r w:rsidR="00C017C3" w:rsidRPr="00964F77">
        <w:rPr>
          <w:rFonts w:cs="Arial"/>
          <w:i/>
        </w:rPr>
        <w:t xml:space="preserve"> </w:t>
      </w:r>
      <w:r w:rsidR="000D6E52" w:rsidRPr="004A1D55">
        <w:rPr>
          <w:rFonts w:cs="Arial"/>
        </w:rPr>
        <w:t>previously considered that FF is non-inferior to FP i</w:t>
      </w:r>
      <w:r w:rsidR="00FF0E96">
        <w:rPr>
          <w:rFonts w:cs="Arial"/>
        </w:rPr>
        <w:t>n terms of safety and efficacy.</w:t>
      </w:r>
    </w:p>
    <w:p w14:paraId="38A8ABF3" w14:textId="08C54DB1" w:rsidR="0072267C" w:rsidRPr="004A1D55" w:rsidRDefault="0072267C" w:rsidP="00CD7B8B">
      <w:pPr>
        <w:pStyle w:val="ListParagraph"/>
        <w:ind w:left="0"/>
        <w:jc w:val="both"/>
        <w:rPr>
          <w:rFonts w:cs="Arial"/>
        </w:rPr>
      </w:pPr>
    </w:p>
    <w:p w14:paraId="1883218D" w14:textId="387F4AA1" w:rsidR="00036901" w:rsidRPr="004166D4" w:rsidRDefault="00036901" w:rsidP="002C0B48">
      <w:pPr>
        <w:pStyle w:val="Heading2"/>
        <w:rPr>
          <w:rFonts w:ascii="Arial" w:hAnsi="Arial"/>
          <w:i/>
        </w:rPr>
      </w:pPr>
      <w:bookmarkStart w:id="23" w:name="_Toc472335025"/>
      <w:r w:rsidRPr="004166D4">
        <w:rPr>
          <w:rFonts w:ascii="Arial" w:hAnsi="Arial"/>
          <w:i/>
        </w:rPr>
        <w:t>Pharmacokinetics</w:t>
      </w:r>
      <w:bookmarkEnd w:id="23"/>
    </w:p>
    <w:p w14:paraId="66BAB94E" w14:textId="77777777" w:rsidR="0022504C" w:rsidRDefault="0022504C" w:rsidP="00723F48">
      <w:pPr>
        <w:rPr>
          <w:rFonts w:cs="Arial"/>
        </w:rPr>
      </w:pPr>
    </w:p>
    <w:p w14:paraId="14F9E07C" w14:textId="672B6431" w:rsidR="00CA5414" w:rsidRPr="0048587D" w:rsidRDefault="00CA5414" w:rsidP="00923539">
      <w:pPr>
        <w:pStyle w:val="ListParagraph"/>
        <w:numPr>
          <w:ilvl w:val="1"/>
          <w:numId w:val="7"/>
        </w:numPr>
        <w:jc w:val="both"/>
        <w:rPr>
          <w:rFonts w:cs="Arial"/>
        </w:rPr>
      </w:pPr>
      <w:r w:rsidRPr="0048587D">
        <w:rPr>
          <w:rFonts w:cs="Arial"/>
        </w:rPr>
        <w:t>A summary of the differences between FF and FP</w:t>
      </w:r>
      <w:r w:rsidR="001730A5" w:rsidRPr="0048587D">
        <w:rPr>
          <w:rFonts w:cs="Arial"/>
        </w:rPr>
        <w:t xml:space="preserve"> in the pharmacokinetic parameters reported is in Table </w:t>
      </w:r>
      <w:r w:rsidR="000D6E52">
        <w:rPr>
          <w:rFonts w:cs="Arial"/>
        </w:rPr>
        <w:t>4</w:t>
      </w:r>
      <w:r w:rsidR="001730A5" w:rsidRPr="0048587D">
        <w:rPr>
          <w:rFonts w:cs="Arial"/>
        </w:rPr>
        <w:t>.</w:t>
      </w:r>
      <w:r w:rsidR="00AE273A" w:rsidRPr="0048587D">
        <w:rPr>
          <w:rFonts w:cs="Arial"/>
        </w:rPr>
        <w:t xml:space="preserve"> These differences are discussed below.</w:t>
      </w:r>
    </w:p>
    <w:p w14:paraId="6D0D5D12" w14:textId="77777777" w:rsidR="00CA5414" w:rsidRPr="002C0B48" w:rsidRDefault="00CA5414" w:rsidP="00CA5414">
      <w:pPr>
        <w:pStyle w:val="ListParagraph"/>
        <w:jc w:val="both"/>
        <w:rPr>
          <w:rFonts w:cs="Arial"/>
        </w:rPr>
      </w:pPr>
    </w:p>
    <w:p w14:paraId="31282CCD" w14:textId="06AF9468" w:rsidR="0022504C" w:rsidRPr="00F54782" w:rsidRDefault="001730A5" w:rsidP="001007B4">
      <w:pPr>
        <w:widowControl w:val="0"/>
        <w:ind w:left="720"/>
        <w:jc w:val="both"/>
        <w:rPr>
          <w:rFonts w:ascii="Arial Narrow" w:hAnsi="Arial Narrow" w:cs="Arial"/>
          <w:b/>
          <w:sz w:val="20"/>
        </w:rPr>
      </w:pPr>
      <w:r w:rsidRPr="00F54782">
        <w:rPr>
          <w:rFonts w:ascii="Arial Narrow" w:hAnsi="Arial Narrow" w:cs="Arial"/>
          <w:b/>
          <w:sz w:val="20"/>
        </w:rPr>
        <w:t xml:space="preserve">Table </w:t>
      </w:r>
      <w:r w:rsidR="000D6E52" w:rsidRPr="00F54782">
        <w:rPr>
          <w:rFonts w:ascii="Arial Narrow" w:hAnsi="Arial Narrow" w:cs="Arial"/>
          <w:b/>
          <w:sz w:val="20"/>
        </w:rPr>
        <w:t>4</w:t>
      </w:r>
      <w:r w:rsidRPr="00F54782">
        <w:rPr>
          <w:rFonts w:ascii="Arial Narrow" w:hAnsi="Arial Narrow" w:cs="Arial"/>
          <w:b/>
          <w:sz w:val="20"/>
        </w:rPr>
        <w:t xml:space="preserve">: Summary of </w:t>
      </w:r>
      <w:r w:rsidRPr="00F54782">
        <w:rPr>
          <w:rFonts w:ascii="Arial Narrow" w:hAnsi="Arial Narrow"/>
          <w:b/>
          <w:bCs/>
          <w:sz w:val="20"/>
        </w:rPr>
        <w:t>differences</w:t>
      </w:r>
      <w:r w:rsidRPr="00F54782">
        <w:rPr>
          <w:rFonts w:ascii="Arial Narrow" w:hAnsi="Arial Narrow" w:cs="Arial"/>
          <w:b/>
          <w:sz w:val="20"/>
        </w:rPr>
        <w:t xml:space="preserve"> between FF and F</w:t>
      </w:r>
      <w:r w:rsidR="001007B4" w:rsidRPr="00F54782">
        <w:rPr>
          <w:rFonts w:ascii="Arial Narrow" w:hAnsi="Arial Narrow" w:cs="Arial"/>
          <w:b/>
          <w:sz w:val="20"/>
        </w:rPr>
        <w:t>P in pharmacokinetic parameters</w:t>
      </w:r>
    </w:p>
    <w:tbl>
      <w:tblPr>
        <w:tblStyle w:val="TableGrid"/>
        <w:tblW w:w="4620" w:type="pct"/>
        <w:tblInd w:w="737" w:type="dxa"/>
        <w:tblLayout w:type="fixed"/>
        <w:tblLook w:val="04A0" w:firstRow="1" w:lastRow="0" w:firstColumn="1" w:lastColumn="0" w:noHBand="0" w:noVBand="1"/>
        <w:tblCaption w:val="Table 4: Summary of differences between FF and FP in pharmacokinetic parameters"/>
      </w:tblPr>
      <w:tblGrid>
        <w:gridCol w:w="2686"/>
        <w:gridCol w:w="1863"/>
        <w:gridCol w:w="1666"/>
        <w:gridCol w:w="2325"/>
      </w:tblGrid>
      <w:tr w:rsidR="007C1D4F" w:rsidRPr="00F54782" w14:paraId="680D84A4" w14:textId="470267DE" w:rsidTr="00FF0E96">
        <w:trPr>
          <w:tblHeader/>
        </w:trPr>
        <w:tc>
          <w:tcPr>
            <w:tcW w:w="2620" w:type="dxa"/>
          </w:tcPr>
          <w:p w14:paraId="75090703" w14:textId="77777777" w:rsidR="007C1D4F" w:rsidRPr="00F54782" w:rsidRDefault="007C1D4F" w:rsidP="00720956">
            <w:pPr>
              <w:rPr>
                <w:rFonts w:ascii="Arial Narrow" w:hAnsi="Arial Narrow"/>
              </w:rPr>
            </w:pPr>
          </w:p>
        </w:tc>
        <w:tc>
          <w:tcPr>
            <w:tcW w:w="1817" w:type="dxa"/>
          </w:tcPr>
          <w:p w14:paraId="765F0422" w14:textId="77777777" w:rsidR="007C1D4F" w:rsidRPr="00F54782" w:rsidRDefault="007C1D4F" w:rsidP="00720956">
            <w:pPr>
              <w:rPr>
                <w:rFonts w:ascii="Arial Narrow" w:hAnsi="Arial Narrow"/>
                <w:b/>
              </w:rPr>
            </w:pPr>
            <w:r w:rsidRPr="00F54782">
              <w:rPr>
                <w:rFonts w:ascii="Arial Narrow" w:hAnsi="Arial Narrow"/>
                <w:b/>
              </w:rPr>
              <w:t>FF</w:t>
            </w:r>
          </w:p>
        </w:tc>
        <w:tc>
          <w:tcPr>
            <w:tcW w:w="1625" w:type="dxa"/>
          </w:tcPr>
          <w:p w14:paraId="3293B82E" w14:textId="58BE0055" w:rsidR="007C1D4F" w:rsidRPr="00F54782" w:rsidRDefault="007C1D4F" w:rsidP="00720956">
            <w:pPr>
              <w:rPr>
                <w:rFonts w:ascii="Arial Narrow" w:hAnsi="Arial Narrow"/>
                <w:b/>
              </w:rPr>
            </w:pPr>
            <w:r w:rsidRPr="00F54782">
              <w:rPr>
                <w:rFonts w:ascii="Arial Narrow" w:hAnsi="Arial Narrow"/>
                <w:b/>
              </w:rPr>
              <w:t>FP</w:t>
            </w:r>
          </w:p>
        </w:tc>
        <w:tc>
          <w:tcPr>
            <w:tcW w:w="2268" w:type="dxa"/>
          </w:tcPr>
          <w:p w14:paraId="42578644" w14:textId="0B758446" w:rsidR="007C1D4F" w:rsidRPr="00F54782" w:rsidRDefault="007C1D4F" w:rsidP="00720956">
            <w:pPr>
              <w:rPr>
                <w:rFonts w:ascii="Arial Narrow" w:hAnsi="Arial Narrow"/>
                <w:b/>
              </w:rPr>
            </w:pPr>
            <w:r w:rsidRPr="00F54782">
              <w:rPr>
                <w:rFonts w:ascii="Arial Narrow" w:hAnsi="Arial Narrow"/>
                <w:b/>
              </w:rPr>
              <w:t>Source</w:t>
            </w:r>
          </w:p>
        </w:tc>
      </w:tr>
      <w:tr w:rsidR="007C1D4F" w:rsidRPr="00F54782" w14:paraId="311BFEB7" w14:textId="32C6B7A5" w:rsidTr="00DC3795">
        <w:tc>
          <w:tcPr>
            <w:tcW w:w="8330" w:type="dxa"/>
            <w:gridSpan w:val="4"/>
          </w:tcPr>
          <w:p w14:paraId="0C7FFFB9" w14:textId="48E987AE" w:rsidR="007C1D4F" w:rsidRPr="00F54782" w:rsidRDefault="007C1D4F" w:rsidP="00720956">
            <w:pPr>
              <w:rPr>
                <w:rFonts w:ascii="Arial Narrow" w:hAnsi="Arial Narrow"/>
                <w:b/>
              </w:rPr>
            </w:pPr>
            <w:r w:rsidRPr="00F54782">
              <w:rPr>
                <w:rFonts w:ascii="Arial Narrow" w:hAnsi="Arial Narrow"/>
                <w:b/>
              </w:rPr>
              <w:t>Absorption</w:t>
            </w:r>
          </w:p>
        </w:tc>
      </w:tr>
      <w:tr w:rsidR="007C1D4F" w:rsidRPr="00F54782" w14:paraId="5C609959" w14:textId="25821A53" w:rsidTr="00DC3795">
        <w:tc>
          <w:tcPr>
            <w:tcW w:w="2620" w:type="dxa"/>
          </w:tcPr>
          <w:p w14:paraId="1A0773E5" w14:textId="77777777" w:rsidR="007C1D4F" w:rsidRPr="00F54782" w:rsidRDefault="007C1D4F" w:rsidP="00720956">
            <w:pPr>
              <w:rPr>
                <w:rFonts w:ascii="Arial Narrow" w:hAnsi="Arial Narrow"/>
              </w:rPr>
            </w:pPr>
            <w:r w:rsidRPr="00F54782">
              <w:rPr>
                <w:rFonts w:ascii="Arial Narrow" w:hAnsi="Arial Narrow"/>
              </w:rPr>
              <w:t>Oral bioavailability</w:t>
            </w:r>
          </w:p>
        </w:tc>
        <w:tc>
          <w:tcPr>
            <w:tcW w:w="1817" w:type="dxa"/>
          </w:tcPr>
          <w:p w14:paraId="2AF5E19F" w14:textId="77777777" w:rsidR="007C1D4F" w:rsidRPr="00F54782" w:rsidRDefault="007C1D4F" w:rsidP="00720956">
            <w:pPr>
              <w:rPr>
                <w:rFonts w:ascii="Arial Narrow" w:hAnsi="Arial Narrow"/>
              </w:rPr>
            </w:pPr>
            <w:r w:rsidRPr="00F54782">
              <w:rPr>
                <w:rFonts w:ascii="Arial Narrow" w:hAnsi="Arial Narrow"/>
              </w:rPr>
              <w:t>1.3%</w:t>
            </w:r>
          </w:p>
        </w:tc>
        <w:tc>
          <w:tcPr>
            <w:tcW w:w="1625" w:type="dxa"/>
          </w:tcPr>
          <w:p w14:paraId="0A5AE71A" w14:textId="2C65888C" w:rsidR="007C1D4F" w:rsidRPr="00F54782" w:rsidRDefault="007C1D4F" w:rsidP="00720956">
            <w:pPr>
              <w:rPr>
                <w:rFonts w:ascii="Arial Narrow" w:hAnsi="Arial Narrow" w:cs="Arial"/>
              </w:rPr>
            </w:pPr>
            <w:r w:rsidRPr="00F54782">
              <w:rPr>
                <w:rFonts w:ascii="Arial Narrow" w:hAnsi="Arial Narrow" w:cs="Arial"/>
              </w:rPr>
              <w:t>0.91%</w:t>
            </w:r>
          </w:p>
        </w:tc>
        <w:tc>
          <w:tcPr>
            <w:tcW w:w="2268" w:type="dxa"/>
          </w:tcPr>
          <w:p w14:paraId="0B38ABE3" w14:textId="20C831B7" w:rsidR="007C1D4F" w:rsidRPr="00F54782" w:rsidRDefault="007C1D4F" w:rsidP="00720956">
            <w:pPr>
              <w:rPr>
                <w:rFonts w:ascii="Arial Narrow" w:hAnsi="Arial Narrow" w:cs="Arial"/>
              </w:rPr>
            </w:pPr>
            <w:r w:rsidRPr="00F54782">
              <w:rPr>
                <w:rFonts w:ascii="Arial Narrow" w:hAnsi="Arial Narrow" w:cs="Arial"/>
              </w:rPr>
              <w:t xml:space="preserve">FF: </w:t>
            </w:r>
            <w:proofErr w:type="spellStart"/>
            <w:r w:rsidRPr="00F54782">
              <w:rPr>
                <w:rFonts w:ascii="Arial Narrow" w:hAnsi="Arial Narrow" w:cs="Arial"/>
              </w:rPr>
              <w:t>Arnuity</w:t>
            </w:r>
            <w:proofErr w:type="spellEnd"/>
            <w:r w:rsidRPr="00F54782">
              <w:rPr>
                <w:rFonts w:ascii="Arial Narrow" w:hAnsi="Arial Narrow" w:cs="Arial"/>
              </w:rPr>
              <w:t xml:space="preserve"> </w:t>
            </w:r>
            <w:proofErr w:type="spellStart"/>
            <w:r w:rsidRPr="00F54782">
              <w:rPr>
                <w:rFonts w:ascii="Arial Narrow" w:hAnsi="Arial Narrow" w:cs="Arial"/>
              </w:rPr>
              <w:t>Ellipta</w:t>
            </w:r>
            <w:proofErr w:type="spellEnd"/>
            <w:r w:rsidRPr="00F54782">
              <w:rPr>
                <w:rFonts w:ascii="Arial Narrow" w:hAnsi="Arial Narrow" w:cs="Arial"/>
              </w:rPr>
              <w:t xml:space="preserve"> TGA-approved PI; FP: </w:t>
            </w:r>
            <w:proofErr w:type="spellStart"/>
            <w:r w:rsidRPr="00F54782">
              <w:rPr>
                <w:rFonts w:ascii="Arial Narrow" w:hAnsi="Arial Narrow" w:cs="Arial"/>
              </w:rPr>
              <w:t>Falcoz</w:t>
            </w:r>
            <w:proofErr w:type="spellEnd"/>
            <w:r w:rsidRPr="00F54782">
              <w:rPr>
                <w:rFonts w:ascii="Arial Narrow" w:hAnsi="Arial Narrow" w:cs="Arial"/>
              </w:rPr>
              <w:t xml:space="preserve"> 2000</w:t>
            </w:r>
          </w:p>
        </w:tc>
      </w:tr>
      <w:tr w:rsidR="007C1D4F" w:rsidRPr="00F54782" w14:paraId="3DF5F1F2" w14:textId="1826CCC1" w:rsidTr="00DC3795">
        <w:tc>
          <w:tcPr>
            <w:tcW w:w="2620" w:type="dxa"/>
          </w:tcPr>
          <w:p w14:paraId="00E7E16C" w14:textId="77777777" w:rsidR="007C1D4F" w:rsidRPr="00F54782" w:rsidRDefault="007C1D4F" w:rsidP="00720956">
            <w:pPr>
              <w:rPr>
                <w:rFonts w:ascii="Arial Narrow" w:hAnsi="Arial Narrow"/>
              </w:rPr>
            </w:pPr>
            <w:r w:rsidRPr="00F54782">
              <w:rPr>
                <w:rFonts w:ascii="Arial Narrow" w:hAnsi="Arial Narrow"/>
              </w:rPr>
              <w:t>Pulmonary bioavailability</w:t>
            </w:r>
          </w:p>
        </w:tc>
        <w:tc>
          <w:tcPr>
            <w:tcW w:w="1817" w:type="dxa"/>
          </w:tcPr>
          <w:p w14:paraId="5ABFA9E6" w14:textId="77777777" w:rsidR="007C1D4F" w:rsidRPr="00F54782" w:rsidRDefault="007C1D4F" w:rsidP="00720956">
            <w:pPr>
              <w:rPr>
                <w:rFonts w:ascii="Arial Narrow" w:hAnsi="Arial Narrow"/>
              </w:rPr>
            </w:pPr>
            <w:r w:rsidRPr="00F54782">
              <w:rPr>
                <w:rFonts w:ascii="Arial Narrow" w:hAnsi="Arial Narrow" w:cs="Arial"/>
              </w:rPr>
              <w:t>6.3% to 18.4%</w:t>
            </w:r>
          </w:p>
        </w:tc>
        <w:tc>
          <w:tcPr>
            <w:tcW w:w="1625" w:type="dxa"/>
          </w:tcPr>
          <w:p w14:paraId="5B649D5D" w14:textId="28C1D4E2" w:rsidR="007C1D4F" w:rsidRPr="00F54782" w:rsidRDefault="007C1D4F" w:rsidP="00720956">
            <w:pPr>
              <w:rPr>
                <w:rFonts w:ascii="Arial Narrow" w:hAnsi="Arial Narrow"/>
              </w:rPr>
            </w:pPr>
            <w:r w:rsidRPr="00F54782">
              <w:rPr>
                <w:rFonts w:ascii="Arial Narrow" w:hAnsi="Arial Narrow"/>
              </w:rPr>
              <w:t>9%</w:t>
            </w:r>
          </w:p>
        </w:tc>
        <w:tc>
          <w:tcPr>
            <w:tcW w:w="2268" w:type="dxa"/>
          </w:tcPr>
          <w:p w14:paraId="2389BED0" w14:textId="76F94DF6" w:rsidR="007C1D4F" w:rsidRPr="00F54782" w:rsidRDefault="007C1D4F" w:rsidP="00720956">
            <w:pPr>
              <w:rPr>
                <w:rFonts w:ascii="Arial Narrow" w:hAnsi="Arial Narrow"/>
              </w:rPr>
            </w:pPr>
            <w:r w:rsidRPr="00F54782">
              <w:rPr>
                <w:rFonts w:ascii="Arial Narrow" w:hAnsi="Arial Narrow"/>
              </w:rPr>
              <w:t>Allen 2013</w:t>
            </w:r>
          </w:p>
        </w:tc>
      </w:tr>
      <w:tr w:rsidR="007C1D4F" w:rsidRPr="00F54782" w14:paraId="4056B206" w14:textId="7669FBF7" w:rsidTr="00DC3795">
        <w:tc>
          <w:tcPr>
            <w:tcW w:w="2620" w:type="dxa"/>
          </w:tcPr>
          <w:p w14:paraId="1F4F9FBE" w14:textId="77777777" w:rsidR="007C1D4F" w:rsidRPr="00F54782" w:rsidRDefault="007C1D4F" w:rsidP="00720956">
            <w:pPr>
              <w:rPr>
                <w:rFonts w:ascii="Arial Narrow" w:hAnsi="Arial Narrow"/>
              </w:rPr>
            </w:pPr>
            <w:r w:rsidRPr="00F54782">
              <w:rPr>
                <w:rFonts w:ascii="Arial Narrow" w:hAnsi="Arial Narrow"/>
              </w:rPr>
              <w:t>Pulmonary residence time, MAT</w:t>
            </w:r>
          </w:p>
        </w:tc>
        <w:tc>
          <w:tcPr>
            <w:tcW w:w="1817" w:type="dxa"/>
          </w:tcPr>
          <w:p w14:paraId="4CAFF2CC" w14:textId="77777777" w:rsidR="007C1D4F" w:rsidRPr="00F54782" w:rsidRDefault="007C1D4F" w:rsidP="00720956">
            <w:pPr>
              <w:rPr>
                <w:rFonts w:ascii="Arial Narrow" w:hAnsi="Arial Narrow"/>
              </w:rPr>
            </w:pPr>
            <w:r w:rsidRPr="00F54782">
              <w:rPr>
                <w:rFonts w:ascii="Arial Narrow" w:hAnsi="Arial Narrow" w:cs="Arial"/>
              </w:rPr>
              <w:t>7 hours</w:t>
            </w:r>
          </w:p>
        </w:tc>
        <w:tc>
          <w:tcPr>
            <w:tcW w:w="1625" w:type="dxa"/>
          </w:tcPr>
          <w:p w14:paraId="14634B91" w14:textId="0E2E7F60" w:rsidR="007C1D4F" w:rsidRPr="00F54782" w:rsidRDefault="007C1D4F" w:rsidP="00720956">
            <w:pPr>
              <w:rPr>
                <w:rFonts w:ascii="Arial Narrow" w:hAnsi="Arial Narrow" w:cs="Arial"/>
              </w:rPr>
            </w:pPr>
            <w:r w:rsidRPr="00F54782">
              <w:rPr>
                <w:rFonts w:ascii="Arial Narrow" w:hAnsi="Arial Narrow" w:cs="Arial"/>
              </w:rPr>
              <w:t xml:space="preserve">2.1 hours </w:t>
            </w:r>
          </w:p>
        </w:tc>
        <w:tc>
          <w:tcPr>
            <w:tcW w:w="2268" w:type="dxa"/>
          </w:tcPr>
          <w:p w14:paraId="5AF41ABB" w14:textId="5530D166" w:rsidR="007C1D4F" w:rsidRPr="00F54782" w:rsidRDefault="007C1D4F" w:rsidP="00720956">
            <w:pPr>
              <w:rPr>
                <w:rFonts w:ascii="Arial Narrow" w:hAnsi="Arial Narrow" w:cs="Arial"/>
              </w:rPr>
            </w:pPr>
            <w:r w:rsidRPr="00F54782">
              <w:rPr>
                <w:rFonts w:ascii="Arial Narrow" w:hAnsi="Arial Narrow"/>
              </w:rPr>
              <w:t>Allen 2013</w:t>
            </w:r>
          </w:p>
        </w:tc>
      </w:tr>
      <w:tr w:rsidR="007C1D4F" w:rsidRPr="00F54782" w14:paraId="0E3BE308" w14:textId="61B25644" w:rsidTr="00DC3795">
        <w:tc>
          <w:tcPr>
            <w:tcW w:w="2620" w:type="dxa"/>
          </w:tcPr>
          <w:p w14:paraId="58F85A6F" w14:textId="77777777" w:rsidR="007C1D4F" w:rsidRPr="00F54782" w:rsidRDefault="007C1D4F" w:rsidP="00720956">
            <w:pPr>
              <w:rPr>
                <w:rFonts w:ascii="Arial Narrow" w:hAnsi="Arial Narrow"/>
              </w:rPr>
            </w:pPr>
            <w:r w:rsidRPr="00F54782">
              <w:rPr>
                <w:rFonts w:ascii="Arial Narrow" w:hAnsi="Arial Narrow"/>
              </w:rPr>
              <w:t>Pulmonary residence time, T90</w:t>
            </w:r>
          </w:p>
        </w:tc>
        <w:tc>
          <w:tcPr>
            <w:tcW w:w="1817" w:type="dxa"/>
          </w:tcPr>
          <w:p w14:paraId="4AB22E63" w14:textId="77777777" w:rsidR="007C1D4F" w:rsidRPr="00F54782" w:rsidRDefault="007C1D4F" w:rsidP="00720956">
            <w:pPr>
              <w:rPr>
                <w:rFonts w:ascii="Arial Narrow" w:hAnsi="Arial Narrow"/>
              </w:rPr>
            </w:pPr>
            <w:r w:rsidRPr="00F54782">
              <w:rPr>
                <w:rFonts w:ascii="Arial Narrow" w:hAnsi="Arial Narrow" w:cs="Arial"/>
              </w:rPr>
              <w:t xml:space="preserve">19 hours to 32 hours </w:t>
            </w:r>
          </w:p>
        </w:tc>
        <w:tc>
          <w:tcPr>
            <w:tcW w:w="1625" w:type="dxa"/>
          </w:tcPr>
          <w:p w14:paraId="15F90B86" w14:textId="773C9938" w:rsidR="007C1D4F" w:rsidRPr="00F54782" w:rsidRDefault="007C1D4F" w:rsidP="00720956">
            <w:pPr>
              <w:rPr>
                <w:rFonts w:ascii="Arial Narrow" w:hAnsi="Arial Narrow" w:cs="Arial"/>
              </w:rPr>
            </w:pPr>
            <w:r w:rsidRPr="00F54782">
              <w:rPr>
                <w:rFonts w:ascii="Arial Narrow" w:hAnsi="Arial Narrow" w:cs="Arial"/>
              </w:rPr>
              <w:t>11 hours</w:t>
            </w:r>
          </w:p>
        </w:tc>
        <w:tc>
          <w:tcPr>
            <w:tcW w:w="2268" w:type="dxa"/>
          </w:tcPr>
          <w:p w14:paraId="11A462D8" w14:textId="4CDE19C9" w:rsidR="007C1D4F" w:rsidRPr="00F54782" w:rsidRDefault="007C1D4F" w:rsidP="00720956">
            <w:pPr>
              <w:rPr>
                <w:rFonts w:ascii="Arial Narrow" w:hAnsi="Arial Narrow" w:cs="Arial"/>
              </w:rPr>
            </w:pPr>
            <w:r w:rsidRPr="00F54782">
              <w:rPr>
                <w:rFonts w:ascii="Arial Narrow" w:hAnsi="Arial Narrow"/>
              </w:rPr>
              <w:t>Allen 2013</w:t>
            </w:r>
          </w:p>
        </w:tc>
      </w:tr>
      <w:tr w:rsidR="007C1D4F" w:rsidRPr="00F54782" w14:paraId="41F6529B" w14:textId="6A70C0C6" w:rsidTr="00DC3795">
        <w:tc>
          <w:tcPr>
            <w:tcW w:w="8330" w:type="dxa"/>
            <w:gridSpan w:val="4"/>
          </w:tcPr>
          <w:p w14:paraId="02A050A3" w14:textId="30E63531" w:rsidR="007C1D4F" w:rsidRPr="00F54782" w:rsidRDefault="007C1D4F" w:rsidP="00720956">
            <w:pPr>
              <w:rPr>
                <w:rFonts w:ascii="Arial Narrow" w:hAnsi="Arial Narrow" w:cs="Arial"/>
                <w:b/>
              </w:rPr>
            </w:pPr>
            <w:r w:rsidRPr="00F54782">
              <w:rPr>
                <w:rFonts w:ascii="Arial Narrow" w:hAnsi="Arial Narrow" w:cs="Arial"/>
                <w:b/>
              </w:rPr>
              <w:t>Distribution</w:t>
            </w:r>
          </w:p>
        </w:tc>
      </w:tr>
      <w:tr w:rsidR="007C1D4F" w:rsidRPr="00F54782" w14:paraId="06142316" w14:textId="5B42357C" w:rsidTr="00DC3795">
        <w:tc>
          <w:tcPr>
            <w:tcW w:w="2620" w:type="dxa"/>
          </w:tcPr>
          <w:p w14:paraId="21CBEAD0" w14:textId="77777777" w:rsidR="007C1D4F" w:rsidRPr="00F54782" w:rsidRDefault="007C1D4F" w:rsidP="00720956">
            <w:pPr>
              <w:rPr>
                <w:rFonts w:ascii="Arial Narrow" w:hAnsi="Arial Narrow"/>
              </w:rPr>
            </w:pPr>
            <w:r w:rsidRPr="00F54782">
              <w:rPr>
                <w:rFonts w:ascii="Arial Narrow" w:hAnsi="Arial Narrow"/>
              </w:rPr>
              <w:t>Volume of distribution</w:t>
            </w:r>
          </w:p>
        </w:tc>
        <w:tc>
          <w:tcPr>
            <w:tcW w:w="1817" w:type="dxa"/>
          </w:tcPr>
          <w:p w14:paraId="26FBF39F" w14:textId="77777777" w:rsidR="007C1D4F" w:rsidRPr="00F54782" w:rsidRDefault="007C1D4F" w:rsidP="00720956">
            <w:pPr>
              <w:rPr>
                <w:rFonts w:ascii="Arial Narrow" w:hAnsi="Arial Narrow"/>
              </w:rPr>
            </w:pPr>
            <w:r w:rsidRPr="00F54782">
              <w:rPr>
                <w:rFonts w:ascii="Arial Narrow" w:hAnsi="Arial Narrow" w:cs="Arial"/>
              </w:rPr>
              <w:t xml:space="preserve">661 L/kg </w:t>
            </w:r>
          </w:p>
        </w:tc>
        <w:tc>
          <w:tcPr>
            <w:tcW w:w="1625" w:type="dxa"/>
          </w:tcPr>
          <w:p w14:paraId="5369349C" w14:textId="66FC90BF" w:rsidR="007C1D4F" w:rsidRPr="00F54782" w:rsidRDefault="007C1D4F" w:rsidP="00720956">
            <w:pPr>
              <w:rPr>
                <w:rFonts w:ascii="Arial Narrow" w:hAnsi="Arial Narrow" w:cs="Arial"/>
              </w:rPr>
            </w:pPr>
            <w:r w:rsidRPr="00F54782">
              <w:rPr>
                <w:rFonts w:ascii="Arial Narrow" w:hAnsi="Arial Narrow" w:cs="Arial"/>
              </w:rPr>
              <w:t>300 L/kg</w:t>
            </w:r>
          </w:p>
        </w:tc>
        <w:tc>
          <w:tcPr>
            <w:tcW w:w="2268" w:type="dxa"/>
          </w:tcPr>
          <w:p w14:paraId="160ABFB3" w14:textId="0C16583D" w:rsidR="007C1D4F" w:rsidRPr="00F54782" w:rsidRDefault="007C1D4F" w:rsidP="00720956">
            <w:pPr>
              <w:rPr>
                <w:rFonts w:ascii="Arial Narrow" w:hAnsi="Arial Narrow" w:cs="Arial"/>
              </w:rPr>
            </w:pPr>
            <w:r w:rsidRPr="00F54782">
              <w:rPr>
                <w:rFonts w:ascii="Arial Narrow" w:hAnsi="Arial Narrow" w:cs="Arial"/>
              </w:rPr>
              <w:t xml:space="preserve">FF: </w:t>
            </w:r>
            <w:proofErr w:type="spellStart"/>
            <w:r w:rsidRPr="00F54782">
              <w:rPr>
                <w:rFonts w:ascii="Arial Narrow" w:hAnsi="Arial Narrow" w:cs="Arial"/>
              </w:rPr>
              <w:t>Arnuity</w:t>
            </w:r>
            <w:proofErr w:type="spellEnd"/>
            <w:r w:rsidRPr="00F54782">
              <w:rPr>
                <w:rFonts w:ascii="Arial Narrow" w:hAnsi="Arial Narrow" w:cs="Arial"/>
              </w:rPr>
              <w:t xml:space="preserve"> </w:t>
            </w:r>
            <w:proofErr w:type="spellStart"/>
            <w:r w:rsidRPr="00F54782">
              <w:rPr>
                <w:rFonts w:ascii="Arial Narrow" w:hAnsi="Arial Narrow" w:cs="Arial"/>
              </w:rPr>
              <w:t>Ellipta</w:t>
            </w:r>
            <w:proofErr w:type="spellEnd"/>
            <w:r w:rsidRPr="00F54782">
              <w:rPr>
                <w:rFonts w:ascii="Arial Narrow" w:hAnsi="Arial Narrow" w:cs="Arial"/>
              </w:rPr>
              <w:t xml:space="preserve"> TGA- and FDA-approved PIs; FP: </w:t>
            </w:r>
            <w:proofErr w:type="spellStart"/>
            <w:r w:rsidRPr="00F54782">
              <w:rPr>
                <w:rFonts w:ascii="Arial Narrow" w:hAnsi="Arial Narrow" w:cs="Arial"/>
              </w:rPr>
              <w:t>Flixotide</w:t>
            </w:r>
            <w:proofErr w:type="spellEnd"/>
            <w:r w:rsidRPr="00F54782">
              <w:rPr>
                <w:rFonts w:ascii="Arial Narrow" w:hAnsi="Arial Narrow" w:cs="Arial"/>
              </w:rPr>
              <w:t xml:space="preserve"> TGA-approved, and </w:t>
            </w:r>
            <w:proofErr w:type="spellStart"/>
            <w:r w:rsidRPr="00F54782">
              <w:rPr>
                <w:rFonts w:ascii="Arial Narrow" w:hAnsi="Arial Narrow" w:cs="Arial"/>
              </w:rPr>
              <w:t>Flovent</w:t>
            </w:r>
            <w:proofErr w:type="spellEnd"/>
            <w:r w:rsidRPr="00F54782">
              <w:rPr>
                <w:rFonts w:ascii="Arial Narrow" w:hAnsi="Arial Narrow" w:cs="Arial"/>
              </w:rPr>
              <w:t xml:space="preserve"> HFA FDA-approved, PIs </w:t>
            </w:r>
          </w:p>
        </w:tc>
      </w:tr>
      <w:tr w:rsidR="007C1D4F" w:rsidRPr="00F54782" w14:paraId="04CC5994" w14:textId="356904DA" w:rsidTr="00DC3795">
        <w:tc>
          <w:tcPr>
            <w:tcW w:w="2620" w:type="dxa"/>
          </w:tcPr>
          <w:p w14:paraId="4D92B15F" w14:textId="77777777" w:rsidR="007C1D4F" w:rsidRPr="00F54782" w:rsidRDefault="007C1D4F" w:rsidP="00720956">
            <w:pPr>
              <w:rPr>
                <w:rFonts w:ascii="Arial Narrow" w:hAnsi="Arial Narrow"/>
              </w:rPr>
            </w:pPr>
            <w:r w:rsidRPr="00F54782">
              <w:rPr>
                <w:rFonts w:ascii="Arial Narrow" w:hAnsi="Arial Narrow"/>
              </w:rPr>
              <w:t>Protein binding</w:t>
            </w:r>
          </w:p>
        </w:tc>
        <w:tc>
          <w:tcPr>
            <w:tcW w:w="1817" w:type="dxa"/>
          </w:tcPr>
          <w:p w14:paraId="0FAB7410" w14:textId="77777777" w:rsidR="007C1D4F" w:rsidRPr="00F54782" w:rsidRDefault="007C1D4F" w:rsidP="00720956">
            <w:pPr>
              <w:rPr>
                <w:rFonts w:ascii="Arial Narrow" w:hAnsi="Arial Narrow"/>
              </w:rPr>
            </w:pPr>
            <w:r w:rsidRPr="00F54782">
              <w:rPr>
                <w:rFonts w:ascii="Arial Narrow" w:hAnsi="Arial Narrow" w:cs="Arial"/>
              </w:rPr>
              <w:t>99.6%</w:t>
            </w:r>
          </w:p>
        </w:tc>
        <w:tc>
          <w:tcPr>
            <w:tcW w:w="1625" w:type="dxa"/>
          </w:tcPr>
          <w:p w14:paraId="1D3B3E29" w14:textId="233459E0" w:rsidR="007C1D4F" w:rsidRPr="00F54782" w:rsidRDefault="007C1D4F" w:rsidP="00720956">
            <w:pPr>
              <w:rPr>
                <w:rFonts w:ascii="Arial Narrow" w:hAnsi="Arial Narrow"/>
              </w:rPr>
            </w:pPr>
            <w:r w:rsidRPr="00F54782">
              <w:rPr>
                <w:rFonts w:ascii="Arial Narrow" w:hAnsi="Arial Narrow"/>
              </w:rPr>
              <w:t>91%</w:t>
            </w:r>
          </w:p>
        </w:tc>
        <w:tc>
          <w:tcPr>
            <w:tcW w:w="2268" w:type="dxa"/>
          </w:tcPr>
          <w:p w14:paraId="18EBFC55" w14:textId="3490F6C3" w:rsidR="007C1D4F" w:rsidRPr="00F54782" w:rsidRDefault="007C1D4F" w:rsidP="00720956">
            <w:pPr>
              <w:rPr>
                <w:rFonts w:ascii="Arial Narrow" w:hAnsi="Arial Narrow"/>
              </w:rPr>
            </w:pPr>
            <w:r w:rsidRPr="00F54782">
              <w:rPr>
                <w:rFonts w:ascii="Arial Narrow" w:hAnsi="Arial Narrow" w:cs="Arial"/>
              </w:rPr>
              <w:t xml:space="preserve">FF: </w:t>
            </w:r>
            <w:proofErr w:type="spellStart"/>
            <w:r w:rsidRPr="00F54782">
              <w:rPr>
                <w:rFonts w:ascii="Arial Narrow" w:hAnsi="Arial Narrow" w:cs="Arial"/>
              </w:rPr>
              <w:t>Arnuity</w:t>
            </w:r>
            <w:proofErr w:type="spellEnd"/>
            <w:r w:rsidRPr="00F54782">
              <w:rPr>
                <w:rFonts w:ascii="Arial Narrow" w:hAnsi="Arial Narrow" w:cs="Arial"/>
              </w:rPr>
              <w:t xml:space="preserve"> </w:t>
            </w:r>
            <w:proofErr w:type="spellStart"/>
            <w:r w:rsidRPr="00F54782">
              <w:rPr>
                <w:rFonts w:ascii="Arial Narrow" w:hAnsi="Arial Narrow" w:cs="Arial"/>
              </w:rPr>
              <w:t>Ellipta</w:t>
            </w:r>
            <w:proofErr w:type="spellEnd"/>
            <w:r w:rsidRPr="00F54782">
              <w:rPr>
                <w:rFonts w:ascii="Arial Narrow" w:hAnsi="Arial Narrow" w:cs="Arial"/>
              </w:rPr>
              <w:t xml:space="preserve"> TGA- and FDA-approved PIs; FP: </w:t>
            </w:r>
            <w:proofErr w:type="spellStart"/>
            <w:r w:rsidRPr="00F54782">
              <w:rPr>
                <w:rFonts w:ascii="Arial Narrow" w:hAnsi="Arial Narrow" w:cs="Arial"/>
              </w:rPr>
              <w:t>Flixotide</w:t>
            </w:r>
            <w:proofErr w:type="spellEnd"/>
            <w:r w:rsidRPr="00F54782">
              <w:rPr>
                <w:rFonts w:ascii="Arial Narrow" w:hAnsi="Arial Narrow" w:cs="Arial"/>
              </w:rPr>
              <w:t xml:space="preserve"> TGA-approved, and </w:t>
            </w:r>
            <w:proofErr w:type="spellStart"/>
            <w:r w:rsidRPr="00F54782">
              <w:rPr>
                <w:rFonts w:ascii="Arial Narrow" w:hAnsi="Arial Narrow" w:cs="Arial"/>
              </w:rPr>
              <w:t>Flovent</w:t>
            </w:r>
            <w:proofErr w:type="spellEnd"/>
            <w:r w:rsidRPr="00F54782">
              <w:rPr>
                <w:rFonts w:ascii="Arial Narrow" w:hAnsi="Arial Narrow" w:cs="Arial"/>
              </w:rPr>
              <w:t xml:space="preserve"> HFA FDA-approved, PIs</w:t>
            </w:r>
          </w:p>
        </w:tc>
      </w:tr>
      <w:tr w:rsidR="007C1D4F" w:rsidRPr="00F54782" w14:paraId="0DDE5CF2" w14:textId="303C1A41" w:rsidTr="00DC3795">
        <w:tc>
          <w:tcPr>
            <w:tcW w:w="2620" w:type="dxa"/>
          </w:tcPr>
          <w:p w14:paraId="2E953C76" w14:textId="77777777" w:rsidR="007C1D4F" w:rsidRPr="00F54782" w:rsidRDefault="007C1D4F" w:rsidP="00720956">
            <w:pPr>
              <w:rPr>
                <w:rFonts w:ascii="Arial Narrow" w:hAnsi="Arial Narrow"/>
              </w:rPr>
            </w:pPr>
            <w:r w:rsidRPr="00F54782">
              <w:rPr>
                <w:rFonts w:ascii="Arial Narrow" w:hAnsi="Arial Narrow"/>
              </w:rPr>
              <w:t>Systemic clearance</w:t>
            </w:r>
          </w:p>
        </w:tc>
        <w:tc>
          <w:tcPr>
            <w:tcW w:w="1817" w:type="dxa"/>
          </w:tcPr>
          <w:p w14:paraId="2E3D4F76" w14:textId="77777777" w:rsidR="007C1D4F" w:rsidRPr="00F54782" w:rsidRDefault="007C1D4F" w:rsidP="00720956">
            <w:pPr>
              <w:rPr>
                <w:rFonts w:ascii="Arial Narrow" w:hAnsi="Arial Narrow"/>
              </w:rPr>
            </w:pPr>
            <w:r w:rsidRPr="00F54782">
              <w:rPr>
                <w:rFonts w:ascii="Arial Narrow" w:hAnsi="Arial Narrow"/>
              </w:rPr>
              <w:t>NA</w:t>
            </w:r>
          </w:p>
        </w:tc>
        <w:tc>
          <w:tcPr>
            <w:tcW w:w="1625" w:type="dxa"/>
          </w:tcPr>
          <w:p w14:paraId="004FBBA5" w14:textId="594077C8" w:rsidR="007C1D4F" w:rsidRPr="00F54782" w:rsidRDefault="007C1D4F" w:rsidP="00720956">
            <w:pPr>
              <w:rPr>
                <w:rFonts w:ascii="Arial Narrow" w:hAnsi="Arial Narrow" w:cs="Arial"/>
              </w:rPr>
            </w:pPr>
            <w:r w:rsidRPr="00F54782">
              <w:rPr>
                <w:rFonts w:ascii="Arial Narrow" w:hAnsi="Arial Narrow" w:cs="Arial"/>
              </w:rPr>
              <w:t>66 L/hour</w:t>
            </w:r>
          </w:p>
        </w:tc>
        <w:tc>
          <w:tcPr>
            <w:tcW w:w="2268" w:type="dxa"/>
          </w:tcPr>
          <w:p w14:paraId="0CC7ED22" w14:textId="1BFF4D1F" w:rsidR="007C1D4F" w:rsidRPr="00F54782" w:rsidRDefault="007C1D4F" w:rsidP="00720956">
            <w:pPr>
              <w:rPr>
                <w:rFonts w:ascii="Arial Narrow" w:hAnsi="Arial Narrow" w:cs="Arial"/>
              </w:rPr>
            </w:pPr>
            <w:r w:rsidRPr="00F54782">
              <w:rPr>
                <w:rFonts w:ascii="Arial Narrow" w:hAnsi="Arial Narrow" w:cs="Arial"/>
              </w:rPr>
              <w:t xml:space="preserve">FP: </w:t>
            </w:r>
            <w:proofErr w:type="spellStart"/>
            <w:r w:rsidRPr="00F54782">
              <w:rPr>
                <w:rFonts w:ascii="Arial Narrow" w:hAnsi="Arial Narrow" w:cs="Arial"/>
              </w:rPr>
              <w:t>Flixotide</w:t>
            </w:r>
            <w:proofErr w:type="spellEnd"/>
            <w:r w:rsidRPr="00F54782">
              <w:rPr>
                <w:rFonts w:ascii="Arial Narrow" w:hAnsi="Arial Narrow" w:cs="Arial"/>
              </w:rPr>
              <w:t xml:space="preserve"> TGA-approved, and </w:t>
            </w:r>
            <w:proofErr w:type="spellStart"/>
            <w:r w:rsidRPr="00F54782">
              <w:rPr>
                <w:rFonts w:ascii="Arial Narrow" w:hAnsi="Arial Narrow" w:cs="Arial"/>
              </w:rPr>
              <w:t>Flovent</w:t>
            </w:r>
            <w:proofErr w:type="spellEnd"/>
            <w:r w:rsidRPr="00F54782">
              <w:rPr>
                <w:rFonts w:ascii="Arial Narrow" w:hAnsi="Arial Narrow" w:cs="Arial"/>
              </w:rPr>
              <w:t xml:space="preserve"> HFA FDA-approved, PIs </w:t>
            </w:r>
          </w:p>
        </w:tc>
      </w:tr>
      <w:tr w:rsidR="007C1D4F" w:rsidRPr="00F54782" w14:paraId="74212926" w14:textId="6CE0E9B2" w:rsidTr="00DC3795">
        <w:tc>
          <w:tcPr>
            <w:tcW w:w="8330" w:type="dxa"/>
            <w:gridSpan w:val="4"/>
          </w:tcPr>
          <w:p w14:paraId="0B724249" w14:textId="5BF887DE" w:rsidR="007C1D4F" w:rsidRPr="00F54782" w:rsidRDefault="007C1D4F" w:rsidP="00720956">
            <w:pPr>
              <w:rPr>
                <w:rFonts w:ascii="Arial Narrow" w:hAnsi="Arial Narrow" w:cs="Arial"/>
                <w:b/>
              </w:rPr>
            </w:pPr>
            <w:r w:rsidRPr="00F54782">
              <w:rPr>
                <w:rFonts w:ascii="Arial Narrow" w:hAnsi="Arial Narrow" w:cs="Arial"/>
                <w:b/>
              </w:rPr>
              <w:t>Elimination</w:t>
            </w:r>
          </w:p>
        </w:tc>
      </w:tr>
      <w:tr w:rsidR="007C1D4F" w:rsidRPr="00F54782" w14:paraId="65EEED1F" w14:textId="39659E4C" w:rsidTr="00DC3795">
        <w:tc>
          <w:tcPr>
            <w:tcW w:w="2620" w:type="dxa"/>
          </w:tcPr>
          <w:p w14:paraId="3734840D" w14:textId="77777777" w:rsidR="007C1D4F" w:rsidRPr="00F54782" w:rsidRDefault="007C1D4F" w:rsidP="00720956">
            <w:pPr>
              <w:rPr>
                <w:rFonts w:ascii="Arial Narrow" w:hAnsi="Arial Narrow"/>
              </w:rPr>
            </w:pPr>
            <w:r w:rsidRPr="00F54782">
              <w:rPr>
                <w:rFonts w:ascii="Arial Narrow" w:hAnsi="Arial Narrow"/>
              </w:rPr>
              <w:t xml:space="preserve">Terminal elimination half-life: inhaled administration </w:t>
            </w:r>
          </w:p>
        </w:tc>
        <w:tc>
          <w:tcPr>
            <w:tcW w:w="1817" w:type="dxa"/>
          </w:tcPr>
          <w:p w14:paraId="74BABA44" w14:textId="77777777" w:rsidR="007C1D4F" w:rsidRPr="00F54782" w:rsidRDefault="007C1D4F" w:rsidP="00720956">
            <w:pPr>
              <w:rPr>
                <w:rFonts w:ascii="Arial Narrow" w:hAnsi="Arial Narrow"/>
              </w:rPr>
            </w:pPr>
            <w:r w:rsidRPr="00F54782">
              <w:rPr>
                <w:rFonts w:ascii="Arial Narrow" w:hAnsi="Arial Narrow" w:cs="Arial"/>
              </w:rPr>
              <w:t xml:space="preserve">17 to 24 hours </w:t>
            </w:r>
          </w:p>
        </w:tc>
        <w:tc>
          <w:tcPr>
            <w:tcW w:w="1625" w:type="dxa"/>
          </w:tcPr>
          <w:p w14:paraId="28F54F46" w14:textId="258AA673" w:rsidR="007C1D4F" w:rsidRPr="00F54782" w:rsidRDefault="007C1D4F" w:rsidP="00720956">
            <w:pPr>
              <w:rPr>
                <w:rFonts w:ascii="Arial Narrow" w:hAnsi="Arial Narrow" w:cs="Arial"/>
              </w:rPr>
            </w:pPr>
            <w:r w:rsidRPr="00F54782">
              <w:rPr>
                <w:rFonts w:ascii="Arial Narrow" w:hAnsi="Arial Narrow" w:cs="Arial"/>
              </w:rPr>
              <w:t xml:space="preserve">11 hours </w:t>
            </w:r>
          </w:p>
        </w:tc>
        <w:tc>
          <w:tcPr>
            <w:tcW w:w="2268" w:type="dxa"/>
          </w:tcPr>
          <w:p w14:paraId="0A7690CB" w14:textId="0E600332" w:rsidR="007C1D4F" w:rsidRPr="00F54782" w:rsidRDefault="007C1D4F" w:rsidP="00720956">
            <w:pPr>
              <w:rPr>
                <w:rFonts w:ascii="Arial Narrow" w:hAnsi="Arial Narrow" w:cs="Arial"/>
              </w:rPr>
            </w:pPr>
            <w:r w:rsidRPr="00F54782">
              <w:rPr>
                <w:rFonts w:ascii="Arial Narrow" w:hAnsi="Arial Narrow" w:cs="Arial"/>
              </w:rPr>
              <w:t>Allen 2013</w:t>
            </w:r>
          </w:p>
        </w:tc>
      </w:tr>
      <w:tr w:rsidR="007C1D4F" w:rsidRPr="00F54782" w14:paraId="43B57847" w14:textId="019D84A8" w:rsidTr="00DC3795">
        <w:tc>
          <w:tcPr>
            <w:tcW w:w="2620" w:type="dxa"/>
          </w:tcPr>
          <w:p w14:paraId="1A0B9D0C" w14:textId="77777777" w:rsidR="007C1D4F" w:rsidRPr="00F54782" w:rsidRDefault="007C1D4F" w:rsidP="00720956">
            <w:pPr>
              <w:rPr>
                <w:rFonts w:ascii="Arial Narrow" w:hAnsi="Arial Narrow"/>
              </w:rPr>
            </w:pPr>
            <w:r w:rsidRPr="00F54782">
              <w:rPr>
                <w:rFonts w:ascii="Arial Narrow" w:hAnsi="Arial Narrow"/>
              </w:rPr>
              <w:t>Terminal elimination half-life: intravenous administration</w:t>
            </w:r>
          </w:p>
        </w:tc>
        <w:tc>
          <w:tcPr>
            <w:tcW w:w="1817" w:type="dxa"/>
          </w:tcPr>
          <w:p w14:paraId="4A94A695" w14:textId="77777777" w:rsidR="007C1D4F" w:rsidRPr="00F54782" w:rsidRDefault="007C1D4F" w:rsidP="00720956">
            <w:pPr>
              <w:rPr>
                <w:rFonts w:ascii="Arial Narrow" w:hAnsi="Arial Narrow"/>
              </w:rPr>
            </w:pPr>
            <w:r w:rsidRPr="00F54782">
              <w:rPr>
                <w:rFonts w:ascii="Arial Narrow" w:hAnsi="Arial Narrow" w:cs="Arial"/>
              </w:rPr>
              <w:t>14 hours</w:t>
            </w:r>
          </w:p>
        </w:tc>
        <w:tc>
          <w:tcPr>
            <w:tcW w:w="1625" w:type="dxa"/>
          </w:tcPr>
          <w:p w14:paraId="5656317D" w14:textId="2E8CBECA" w:rsidR="007C1D4F" w:rsidRPr="00F54782" w:rsidRDefault="007C1D4F" w:rsidP="00720956">
            <w:pPr>
              <w:rPr>
                <w:rFonts w:ascii="Arial Narrow" w:hAnsi="Arial Narrow" w:cs="Arial"/>
              </w:rPr>
            </w:pPr>
            <w:r w:rsidRPr="00F54782">
              <w:rPr>
                <w:rFonts w:ascii="Arial Narrow" w:hAnsi="Arial Narrow" w:cs="Arial"/>
              </w:rPr>
              <w:t>14 hours</w:t>
            </w:r>
          </w:p>
        </w:tc>
        <w:tc>
          <w:tcPr>
            <w:tcW w:w="2268" w:type="dxa"/>
          </w:tcPr>
          <w:p w14:paraId="12F6CA65" w14:textId="14674BF1" w:rsidR="007C1D4F" w:rsidRPr="00F54782" w:rsidRDefault="007C1D4F" w:rsidP="00720956">
            <w:pPr>
              <w:rPr>
                <w:rFonts w:ascii="Arial Narrow" w:hAnsi="Arial Narrow" w:cs="Arial"/>
              </w:rPr>
            </w:pPr>
            <w:r w:rsidRPr="00F54782">
              <w:rPr>
                <w:rFonts w:ascii="Arial Narrow" w:hAnsi="Arial Narrow" w:cs="Arial"/>
              </w:rPr>
              <w:t>Allen 2013</w:t>
            </w:r>
          </w:p>
        </w:tc>
      </w:tr>
    </w:tbl>
    <w:p w14:paraId="41A7037A" w14:textId="2045FE34" w:rsidR="001007B4" w:rsidRPr="00F54782" w:rsidRDefault="001007B4" w:rsidP="00EA0E61">
      <w:pPr>
        <w:pStyle w:val="TableFooter"/>
        <w:ind w:left="709"/>
        <w:jc w:val="left"/>
        <w:rPr>
          <w:szCs w:val="18"/>
        </w:rPr>
      </w:pPr>
      <w:r w:rsidRPr="00F54782">
        <w:rPr>
          <w:szCs w:val="18"/>
        </w:rPr>
        <w:t>FF = fluticasone furoate; FDA = Food and Drug Administration; FP = fluticasone propionate; MAT = mean absorption time, mean time necessary for a drug molecule to be absorbed from the lungs into the systemic circulation; NA = not available (estimate not found during the evaluation); T90 = time for 90 percent of the drug to be absorbed, calculated from the terminal pulmonary half-life after inhalation, this relates to the pulmonary residence time</w:t>
      </w:r>
      <w:r w:rsidR="00EA0E61">
        <w:rPr>
          <w:szCs w:val="18"/>
        </w:rPr>
        <w:t xml:space="preserve">. </w:t>
      </w:r>
      <w:r w:rsidRPr="00F54782">
        <w:rPr>
          <w:szCs w:val="18"/>
        </w:rPr>
        <w:t xml:space="preserve">Source: </w:t>
      </w:r>
      <w:r w:rsidRPr="00F54782">
        <w:rPr>
          <w:iCs/>
          <w:szCs w:val="18"/>
        </w:rPr>
        <w:t>Table compiled during the evaluation</w:t>
      </w:r>
    </w:p>
    <w:p w14:paraId="24EAD469" w14:textId="764AFE8A" w:rsidR="00052AF1" w:rsidRPr="0048587D" w:rsidRDefault="00036901" w:rsidP="00052AF1">
      <w:pPr>
        <w:pStyle w:val="ListParagraph"/>
        <w:numPr>
          <w:ilvl w:val="1"/>
          <w:numId w:val="7"/>
        </w:numPr>
        <w:jc w:val="both"/>
        <w:rPr>
          <w:rFonts w:cs="Arial"/>
        </w:rPr>
      </w:pPr>
      <w:r w:rsidRPr="0048587D">
        <w:rPr>
          <w:rFonts w:cs="Arial"/>
        </w:rPr>
        <w:t>Oral bioavailability was low for FF and</w:t>
      </w:r>
      <w:r w:rsidR="006068C0" w:rsidRPr="0048587D">
        <w:rPr>
          <w:rFonts w:cs="Arial"/>
        </w:rPr>
        <w:t xml:space="preserve"> slightly lower for</w:t>
      </w:r>
      <w:r w:rsidR="00BD6DAF" w:rsidRPr="0048587D">
        <w:rPr>
          <w:rFonts w:cs="Arial"/>
        </w:rPr>
        <w:t xml:space="preserve"> FP (due to extensive first</w:t>
      </w:r>
      <w:r w:rsidR="00BD6DAF" w:rsidRPr="0048587D">
        <w:rPr>
          <w:rFonts w:cs="Arial"/>
        </w:rPr>
        <w:noBreakHyphen/>
      </w:r>
      <w:r w:rsidRPr="0048587D">
        <w:rPr>
          <w:rFonts w:cs="Arial"/>
        </w:rPr>
        <w:t>pass metabolism)</w:t>
      </w:r>
      <w:r w:rsidR="006068C0" w:rsidRPr="0048587D">
        <w:rPr>
          <w:rFonts w:cs="Arial"/>
        </w:rPr>
        <w:t xml:space="preserve"> although pulmonary bioavailability was similar</w:t>
      </w:r>
      <w:r w:rsidR="00A0700E" w:rsidRPr="0048587D">
        <w:rPr>
          <w:rFonts w:cs="Arial"/>
        </w:rPr>
        <w:t>.</w:t>
      </w:r>
      <w:r w:rsidRPr="0048587D">
        <w:rPr>
          <w:rFonts w:cs="Arial"/>
        </w:rPr>
        <w:t xml:space="preserve"> Pulmonary bioavailability of an ICS is important for drug efficacy, while both the pulmonary and orally absorbed fractions of an ICS </w:t>
      </w:r>
      <w:r w:rsidR="00052AF1" w:rsidRPr="0048587D">
        <w:rPr>
          <w:rFonts w:cs="Arial"/>
        </w:rPr>
        <w:t>may</w:t>
      </w:r>
      <w:r w:rsidRPr="0048587D">
        <w:rPr>
          <w:rFonts w:cs="Arial"/>
        </w:rPr>
        <w:t xml:space="preserve"> contribute to </w:t>
      </w:r>
      <w:r w:rsidR="00052AF1" w:rsidRPr="0048587D">
        <w:rPr>
          <w:rFonts w:cs="Arial"/>
        </w:rPr>
        <w:t>the risk of</w:t>
      </w:r>
      <w:r w:rsidRPr="0048587D">
        <w:rPr>
          <w:rFonts w:cs="Arial"/>
        </w:rPr>
        <w:t xml:space="preserve"> adverse effects</w:t>
      </w:r>
      <w:r w:rsidR="00052AF1" w:rsidRPr="0048587D">
        <w:rPr>
          <w:rFonts w:cs="Arial"/>
        </w:rPr>
        <w:t>.</w:t>
      </w:r>
      <w:r w:rsidRPr="0048587D">
        <w:rPr>
          <w:rFonts w:cs="Arial"/>
        </w:rPr>
        <w:t xml:space="preserve"> The MAT and T90 estimates indicated that FF had a longer pulmonary residence time, or was more slowly absorbed from the lungs into the systemic circulation, compared to FP. Increased pulmonary retention or a slower absorption out of the lungs of an ICS result</w:t>
      </w:r>
      <w:r w:rsidR="00052AF1" w:rsidRPr="0048587D">
        <w:rPr>
          <w:rFonts w:cs="Arial"/>
        </w:rPr>
        <w:t>s</w:t>
      </w:r>
      <w:r w:rsidRPr="0048587D">
        <w:rPr>
          <w:rFonts w:cs="Arial"/>
        </w:rPr>
        <w:t xml:space="preserve"> in a longer duration of action and may </w:t>
      </w:r>
      <w:r w:rsidR="00052AF1" w:rsidRPr="0048587D">
        <w:rPr>
          <w:rFonts w:cs="Arial"/>
        </w:rPr>
        <w:t>permit</w:t>
      </w:r>
      <w:r w:rsidRPr="0048587D">
        <w:rPr>
          <w:rFonts w:cs="Arial"/>
        </w:rPr>
        <w:t xml:space="preserve"> less frequent dosing.</w:t>
      </w:r>
    </w:p>
    <w:p w14:paraId="031E8D17" w14:textId="77777777" w:rsidR="0022504C" w:rsidRPr="0048587D" w:rsidRDefault="0022504C" w:rsidP="00723F48">
      <w:pPr>
        <w:rPr>
          <w:rFonts w:cs="Arial"/>
        </w:rPr>
      </w:pPr>
    </w:p>
    <w:p w14:paraId="2B313874" w14:textId="0D2D4FE3" w:rsidR="00036901" w:rsidRPr="0048587D" w:rsidRDefault="00036901" w:rsidP="00052AF1">
      <w:pPr>
        <w:pStyle w:val="ListParagraph"/>
        <w:numPr>
          <w:ilvl w:val="1"/>
          <w:numId w:val="7"/>
        </w:numPr>
        <w:jc w:val="both"/>
        <w:rPr>
          <w:rFonts w:cs="Arial"/>
        </w:rPr>
      </w:pPr>
      <w:r w:rsidRPr="0048587D">
        <w:rPr>
          <w:rFonts w:cs="Arial"/>
        </w:rPr>
        <w:t xml:space="preserve">FF had a larger volume of distribution than </w:t>
      </w:r>
      <w:proofErr w:type="gramStart"/>
      <w:r w:rsidRPr="0048587D">
        <w:rPr>
          <w:rFonts w:cs="Arial"/>
        </w:rPr>
        <w:t>FP</w:t>
      </w:r>
      <w:r w:rsidR="00052AF1" w:rsidRPr="0048587D">
        <w:rPr>
          <w:rFonts w:cs="Arial"/>
        </w:rPr>
        <w:t>,</w:t>
      </w:r>
      <w:proofErr w:type="gramEnd"/>
      <w:r w:rsidR="00052AF1" w:rsidRPr="0048587D">
        <w:rPr>
          <w:rFonts w:cs="Arial"/>
        </w:rPr>
        <w:t xml:space="preserve"> </w:t>
      </w:r>
      <w:r w:rsidR="00052AF1" w:rsidRPr="0048587D">
        <w:rPr>
          <w:rFonts w:cs="Arial"/>
          <w:iCs/>
        </w:rPr>
        <w:t>however the impact of this on the efficacy of either drug is uncertain.</w:t>
      </w:r>
    </w:p>
    <w:p w14:paraId="46174BF3" w14:textId="77777777" w:rsidR="0022504C" w:rsidRPr="0048587D" w:rsidRDefault="0022504C" w:rsidP="00723F48">
      <w:pPr>
        <w:rPr>
          <w:rFonts w:cs="Arial"/>
        </w:rPr>
      </w:pPr>
    </w:p>
    <w:p w14:paraId="1A4F7AE2" w14:textId="7E405F8E" w:rsidR="00036901" w:rsidRPr="0048587D" w:rsidRDefault="00036901" w:rsidP="0072267C">
      <w:pPr>
        <w:pStyle w:val="ListParagraph"/>
        <w:numPr>
          <w:ilvl w:val="1"/>
          <w:numId w:val="7"/>
        </w:numPr>
        <w:jc w:val="both"/>
        <w:rPr>
          <w:rFonts w:cs="Arial"/>
        </w:rPr>
      </w:pPr>
      <w:r w:rsidRPr="0048587D">
        <w:rPr>
          <w:rFonts w:cs="Arial"/>
        </w:rPr>
        <w:t xml:space="preserve">FF had a longer elimination half-life compared to FP following inhaled </w:t>
      </w:r>
      <w:proofErr w:type="gramStart"/>
      <w:r w:rsidRPr="0048587D">
        <w:rPr>
          <w:rFonts w:cs="Arial"/>
        </w:rPr>
        <w:t>administration</w:t>
      </w:r>
      <w:r w:rsidR="0072267C" w:rsidRPr="0048587D">
        <w:rPr>
          <w:rFonts w:cs="Arial"/>
        </w:rPr>
        <w:t>,</w:t>
      </w:r>
      <w:proofErr w:type="gramEnd"/>
      <w:r w:rsidR="0072267C" w:rsidRPr="0048587D">
        <w:rPr>
          <w:rFonts w:cs="Arial"/>
        </w:rPr>
        <w:t xml:space="preserve"> </w:t>
      </w:r>
      <w:r w:rsidR="0072267C" w:rsidRPr="0048587D">
        <w:rPr>
          <w:rFonts w:cs="Arial"/>
          <w:iCs/>
        </w:rPr>
        <w:t xml:space="preserve">however duration of effect may be more closely related to pulmonary half-life, which was not reported in the </w:t>
      </w:r>
      <w:r w:rsidR="00AB3DD6">
        <w:rPr>
          <w:rFonts w:cs="Arial"/>
          <w:iCs/>
        </w:rPr>
        <w:t>resubmission</w:t>
      </w:r>
      <w:r w:rsidR="0072267C" w:rsidRPr="0048587D">
        <w:rPr>
          <w:rFonts w:cs="Arial"/>
          <w:iCs/>
        </w:rPr>
        <w:t>.</w:t>
      </w:r>
      <w:r w:rsidRPr="0048587D">
        <w:rPr>
          <w:rFonts w:cs="Arial"/>
        </w:rPr>
        <w:t xml:space="preserve"> </w:t>
      </w:r>
    </w:p>
    <w:p w14:paraId="6EF6936A" w14:textId="77777777" w:rsidR="00FA7A3B" w:rsidRPr="0048587D" w:rsidRDefault="00FA7A3B" w:rsidP="005243B0">
      <w:pPr>
        <w:pStyle w:val="ListParagraph"/>
        <w:rPr>
          <w:rFonts w:cs="Arial"/>
        </w:rPr>
      </w:pPr>
    </w:p>
    <w:p w14:paraId="01347BB5" w14:textId="02B6543D" w:rsidR="008D1EE8" w:rsidRPr="0048587D" w:rsidRDefault="008D1EE8" w:rsidP="0058518D">
      <w:pPr>
        <w:pStyle w:val="ListParagraph"/>
        <w:numPr>
          <w:ilvl w:val="1"/>
          <w:numId w:val="7"/>
        </w:numPr>
        <w:jc w:val="both"/>
        <w:rPr>
          <w:rFonts w:cs="Arial"/>
        </w:rPr>
      </w:pPr>
      <w:r w:rsidRPr="0048587D">
        <w:rPr>
          <w:rFonts w:cs="Arial"/>
          <w:iCs/>
        </w:rPr>
        <w:t xml:space="preserve">The </w:t>
      </w:r>
      <w:r w:rsidR="00AB3DD6">
        <w:rPr>
          <w:rFonts w:cs="Arial"/>
          <w:iCs/>
        </w:rPr>
        <w:t>resubmission</w:t>
      </w:r>
      <w:r w:rsidRPr="0048587D">
        <w:rPr>
          <w:rFonts w:cs="Arial"/>
          <w:iCs/>
        </w:rPr>
        <w:t xml:space="preserve"> stated that FF and FP do not have common metabolites and that their metabolites are substantially less active than the parent molecule. This was supported by the literature.</w:t>
      </w:r>
    </w:p>
    <w:p w14:paraId="462F3AB2" w14:textId="77777777" w:rsidR="00B11725" w:rsidRDefault="00B11725" w:rsidP="00B36E8C"/>
    <w:p w14:paraId="276A645A" w14:textId="6476B616" w:rsidR="0072267C" w:rsidRPr="004166D4" w:rsidRDefault="0072267C" w:rsidP="002C0B48">
      <w:pPr>
        <w:pStyle w:val="Heading2"/>
        <w:rPr>
          <w:rFonts w:ascii="Arial" w:hAnsi="Arial"/>
          <w:i/>
        </w:rPr>
      </w:pPr>
      <w:bookmarkStart w:id="24" w:name="_Toc472335026"/>
      <w:r w:rsidRPr="004166D4">
        <w:rPr>
          <w:rFonts w:ascii="Arial" w:hAnsi="Arial"/>
          <w:i/>
        </w:rPr>
        <w:t>Conclusion</w:t>
      </w:r>
      <w:bookmarkEnd w:id="24"/>
    </w:p>
    <w:p w14:paraId="379897F4" w14:textId="77777777" w:rsidR="0072267C" w:rsidRPr="005243B0" w:rsidRDefault="0072267C" w:rsidP="0072267C">
      <w:pPr>
        <w:pStyle w:val="ListParagraph"/>
        <w:rPr>
          <w:i/>
          <w:iCs/>
        </w:rPr>
      </w:pPr>
    </w:p>
    <w:p w14:paraId="646351CE" w14:textId="77E8AFBF" w:rsidR="004E3139" w:rsidRPr="00BA4FE1" w:rsidRDefault="00FF76D0" w:rsidP="004166D4">
      <w:pPr>
        <w:pStyle w:val="ListParagraph"/>
        <w:numPr>
          <w:ilvl w:val="1"/>
          <w:numId w:val="7"/>
        </w:numPr>
        <w:spacing w:after="160" w:line="259" w:lineRule="auto"/>
        <w:jc w:val="both"/>
        <w:rPr>
          <w:rFonts w:eastAsia="Times New Roman" w:cs="Arial"/>
        </w:rPr>
      </w:pPr>
      <w:bookmarkStart w:id="25" w:name="_Toc380679761"/>
      <w:bookmarkStart w:id="26" w:name="_Toc380742618"/>
      <w:bookmarkStart w:id="27" w:name="_Toc380746185"/>
      <w:bookmarkStart w:id="28" w:name="_Toc380746311"/>
      <w:bookmarkStart w:id="29" w:name="_Toc380746592"/>
      <w:bookmarkStart w:id="30" w:name="_Toc381019901"/>
      <w:bookmarkStart w:id="31" w:name="_Toc382553532"/>
      <w:bookmarkStart w:id="32" w:name="_Toc392857619"/>
      <w:r w:rsidRPr="00BA4FE1">
        <w:rPr>
          <w:iCs/>
        </w:rPr>
        <w:t xml:space="preserve">The </w:t>
      </w:r>
      <w:r w:rsidR="00AB3DD6" w:rsidRPr="00BA4FE1">
        <w:rPr>
          <w:iCs/>
        </w:rPr>
        <w:t>resubmission</w:t>
      </w:r>
      <w:r w:rsidRPr="00BA4FE1">
        <w:rPr>
          <w:iCs/>
        </w:rPr>
        <w:t xml:space="preserve"> provided evidence of differences in the physicochemical profiles, pharmacodynamics and pharmacokinetics between FF and FP. The </w:t>
      </w:r>
      <w:proofErr w:type="spellStart"/>
      <w:r w:rsidRPr="00BA4FE1">
        <w:rPr>
          <w:iCs/>
        </w:rPr>
        <w:t>pharmacodynamic</w:t>
      </w:r>
      <w:proofErr w:type="spellEnd"/>
      <w:r w:rsidRPr="00BA4FE1">
        <w:rPr>
          <w:iCs/>
        </w:rPr>
        <w:t xml:space="preserve"> and pharmacokinetic differences presented tend to support the claim that different dosing regimens of FF and FP may be required to achieve the same clinical endpoint. </w:t>
      </w:r>
    </w:p>
    <w:p w14:paraId="32434AAD" w14:textId="77777777" w:rsidR="00146443" w:rsidRPr="00BA4FE1" w:rsidRDefault="00146443" w:rsidP="00CD7B8B">
      <w:pPr>
        <w:pStyle w:val="ListParagraph"/>
        <w:spacing w:after="160" w:line="259" w:lineRule="auto"/>
        <w:jc w:val="both"/>
        <w:rPr>
          <w:rFonts w:eastAsia="Times New Roman" w:cs="Arial"/>
        </w:rPr>
      </w:pPr>
    </w:p>
    <w:p w14:paraId="7E1622D5" w14:textId="1C8BA8E3" w:rsidR="00146443" w:rsidRPr="00BA4FE1" w:rsidRDefault="00146443" w:rsidP="004166D4">
      <w:pPr>
        <w:pStyle w:val="ListParagraph"/>
        <w:numPr>
          <w:ilvl w:val="1"/>
          <w:numId w:val="7"/>
        </w:numPr>
        <w:spacing w:after="160" w:line="259" w:lineRule="auto"/>
        <w:jc w:val="both"/>
        <w:rPr>
          <w:rFonts w:eastAsia="Times New Roman" w:cs="Arial"/>
        </w:rPr>
      </w:pPr>
      <w:r w:rsidRPr="00BA4FE1">
        <w:rPr>
          <w:rFonts w:cs="Arial"/>
        </w:rPr>
        <w:t xml:space="preserve">The PBAC </w:t>
      </w:r>
      <w:r w:rsidR="00C017C3" w:rsidRPr="00BA4FE1">
        <w:rPr>
          <w:rFonts w:cs="Arial"/>
        </w:rPr>
        <w:t xml:space="preserve">recalled </w:t>
      </w:r>
      <w:r w:rsidR="001833A2" w:rsidRPr="00BA4FE1">
        <w:rPr>
          <w:rFonts w:cs="Arial"/>
        </w:rPr>
        <w:t>its</w:t>
      </w:r>
      <w:r w:rsidR="00C017C3" w:rsidRPr="00BA4FE1">
        <w:rPr>
          <w:rFonts w:cs="Arial"/>
        </w:rPr>
        <w:t xml:space="preserve"> </w:t>
      </w:r>
      <w:r w:rsidRPr="00BA4FE1">
        <w:rPr>
          <w:rFonts w:cs="Arial"/>
        </w:rPr>
        <w:t xml:space="preserve">previous recommendation that FF and FP were non-inferior in terms of comparative safety and efficacy, </w:t>
      </w:r>
      <w:r w:rsidR="00C017C3" w:rsidRPr="00BA4FE1">
        <w:rPr>
          <w:rFonts w:cs="Arial"/>
        </w:rPr>
        <w:t xml:space="preserve">and therefore considered that </w:t>
      </w:r>
      <w:r w:rsidRPr="00BA4FE1">
        <w:rPr>
          <w:rFonts w:cs="Arial"/>
        </w:rPr>
        <w:t xml:space="preserve">any </w:t>
      </w:r>
      <w:proofErr w:type="spellStart"/>
      <w:r w:rsidRPr="00BA4FE1">
        <w:rPr>
          <w:rFonts w:cs="Arial"/>
        </w:rPr>
        <w:t>pharmacodynamic</w:t>
      </w:r>
      <w:proofErr w:type="spellEnd"/>
      <w:r w:rsidRPr="00BA4FE1">
        <w:rPr>
          <w:rFonts w:cs="Arial"/>
        </w:rPr>
        <w:t xml:space="preserve"> and pharmacokinetic differences between FF and FP did not result in any significant differences in safety, efficacy, or health outcomes.</w:t>
      </w:r>
    </w:p>
    <w:p w14:paraId="644B7CB7" w14:textId="77777777" w:rsidR="00BE5973" w:rsidRPr="00BA4FE1" w:rsidRDefault="00BE5973" w:rsidP="00CD7B8B">
      <w:pPr>
        <w:pStyle w:val="ListParagraph"/>
        <w:rPr>
          <w:rFonts w:eastAsia="Times New Roman" w:cs="Arial"/>
        </w:rPr>
      </w:pPr>
    </w:p>
    <w:p w14:paraId="52276A93" w14:textId="34DAC63C" w:rsidR="00934063" w:rsidRPr="00BA4FE1" w:rsidRDefault="00BE5973" w:rsidP="00934063">
      <w:pPr>
        <w:pStyle w:val="ListParagraph"/>
        <w:numPr>
          <w:ilvl w:val="1"/>
          <w:numId w:val="7"/>
        </w:numPr>
        <w:spacing w:after="160" w:line="259" w:lineRule="auto"/>
        <w:jc w:val="both"/>
        <w:rPr>
          <w:rFonts w:eastAsia="Times New Roman" w:cs="Arial"/>
        </w:rPr>
      </w:pPr>
      <w:r w:rsidRPr="00BA4FE1">
        <w:rPr>
          <w:rFonts w:eastAsia="Times New Roman" w:cs="Arial"/>
        </w:rPr>
        <w:t xml:space="preserve">The </w:t>
      </w:r>
      <w:r w:rsidR="00C017C3" w:rsidRPr="00BA4FE1">
        <w:rPr>
          <w:rFonts w:eastAsia="Times New Roman" w:cs="Arial"/>
        </w:rPr>
        <w:t xml:space="preserve">PBAC </w:t>
      </w:r>
      <w:r w:rsidRPr="00BA4FE1">
        <w:rPr>
          <w:rFonts w:eastAsia="Times New Roman" w:cs="Arial"/>
        </w:rPr>
        <w:t xml:space="preserve">considered that, on balance, the evidence presented in the submission supported the claim that the furoate and propionate esters </w:t>
      </w:r>
      <w:r w:rsidR="00C017C3" w:rsidRPr="00BA4FE1">
        <w:rPr>
          <w:rFonts w:eastAsia="Times New Roman" w:cs="Arial"/>
        </w:rPr>
        <w:t xml:space="preserve">of fluticasone </w:t>
      </w:r>
      <w:r w:rsidRPr="00BA4FE1">
        <w:rPr>
          <w:rFonts w:eastAsia="Times New Roman" w:cs="Arial"/>
        </w:rPr>
        <w:t xml:space="preserve">influenced the </w:t>
      </w:r>
      <w:proofErr w:type="spellStart"/>
      <w:r w:rsidRPr="00BA4FE1">
        <w:rPr>
          <w:rFonts w:eastAsia="Times New Roman" w:cs="Arial"/>
        </w:rPr>
        <w:t>pharmacodynamic</w:t>
      </w:r>
      <w:proofErr w:type="spellEnd"/>
      <w:r w:rsidR="00C8012C" w:rsidRPr="00BA4FE1">
        <w:rPr>
          <w:rFonts w:eastAsia="Times New Roman" w:cs="Arial"/>
        </w:rPr>
        <w:t xml:space="preserve"> and</w:t>
      </w:r>
      <w:r w:rsidRPr="00BA4FE1">
        <w:rPr>
          <w:rFonts w:eastAsia="Times New Roman" w:cs="Arial"/>
        </w:rPr>
        <w:t xml:space="preserve"> pharmacokinetic properties of FF and FP such that they could be considered different ‘active moieties’</w:t>
      </w:r>
      <w:r w:rsidR="007D3333" w:rsidRPr="00BA4FE1">
        <w:rPr>
          <w:rFonts w:eastAsia="Times New Roman" w:cs="Arial"/>
        </w:rPr>
        <w:t xml:space="preserve"> and should therefore be declared as different drugs for the purposes of section 85(2) of the National Health Act 1953 (the Act)</w:t>
      </w:r>
      <w:r w:rsidRPr="00BA4FE1">
        <w:rPr>
          <w:rFonts w:eastAsia="Times New Roman" w:cs="Arial"/>
        </w:rPr>
        <w:t>.</w:t>
      </w:r>
    </w:p>
    <w:p w14:paraId="062B23D4" w14:textId="77777777" w:rsidR="007D3333" w:rsidRPr="00BA4FE1" w:rsidRDefault="007D3333" w:rsidP="007D3333">
      <w:pPr>
        <w:pStyle w:val="ListParagraph"/>
        <w:rPr>
          <w:rFonts w:eastAsia="Times New Roman" w:cs="Arial"/>
        </w:rPr>
      </w:pPr>
    </w:p>
    <w:p w14:paraId="560D2F55" w14:textId="497EFC33" w:rsidR="008E3A61" w:rsidRDefault="007D3333" w:rsidP="00964F77">
      <w:pPr>
        <w:pStyle w:val="ListParagraph"/>
        <w:spacing w:after="160" w:line="259" w:lineRule="auto"/>
        <w:jc w:val="both"/>
      </w:pPr>
      <w:r w:rsidRPr="00BA4FE1">
        <w:t xml:space="preserve">The PBAC noted that </w:t>
      </w:r>
      <w:r w:rsidR="00D422FF" w:rsidRPr="00BA4FE1">
        <w:t>“if the Committee is of the opinion that a drug or medicinal preparation should be made available as a pharmaceutical benefit under this Part, the Committee must, in its recommendation under subsection (3), specify whether the drug or medicinal preparation and another drug or medicinal preparation should be treated as interchangeable on an individual patient basis” (</w:t>
      </w:r>
      <w:r w:rsidRPr="00BA4FE1">
        <w:t>section 101(3BA) of the Act</w:t>
      </w:r>
      <w:r w:rsidR="00D422FF" w:rsidRPr="00BA4FE1">
        <w:t>)</w:t>
      </w:r>
      <w:r w:rsidR="00964F77" w:rsidRPr="00BA4FE1">
        <w:t>.</w:t>
      </w:r>
      <w:r w:rsidRPr="00BA4FE1">
        <w:t xml:space="preserve"> </w:t>
      </w:r>
    </w:p>
    <w:p w14:paraId="0C63C942" w14:textId="77777777" w:rsidR="00BA4FE1" w:rsidRPr="00BA4FE1" w:rsidRDefault="00BA4FE1" w:rsidP="00964F77">
      <w:pPr>
        <w:pStyle w:val="ListParagraph"/>
        <w:spacing w:after="160" w:line="259" w:lineRule="auto"/>
        <w:jc w:val="both"/>
        <w:rPr>
          <w:rFonts w:eastAsia="Times New Roman" w:cs="Arial"/>
        </w:rPr>
      </w:pPr>
    </w:p>
    <w:p w14:paraId="12EE2BA6" w14:textId="1CAA10AB" w:rsidR="008E3A61" w:rsidRPr="00BA4FE1" w:rsidRDefault="008E3A61" w:rsidP="000D53A4">
      <w:pPr>
        <w:pStyle w:val="ListParagraph"/>
        <w:numPr>
          <w:ilvl w:val="1"/>
          <w:numId w:val="7"/>
        </w:numPr>
        <w:spacing w:after="160" w:line="259" w:lineRule="auto"/>
        <w:jc w:val="both"/>
        <w:rPr>
          <w:rFonts w:eastAsia="Times New Roman" w:cs="Arial"/>
        </w:rPr>
      </w:pPr>
      <w:r w:rsidRPr="00BA4FE1">
        <w:t xml:space="preserve">The PBAC recalled that </w:t>
      </w:r>
      <w:r w:rsidR="00D422FF" w:rsidRPr="00BA4FE1">
        <w:t xml:space="preserve">it </w:t>
      </w:r>
      <w:r w:rsidRPr="00BA4FE1">
        <w:t>h</w:t>
      </w:r>
      <w:r w:rsidR="00D422FF" w:rsidRPr="00BA4FE1">
        <w:t>as</w:t>
      </w:r>
      <w:r w:rsidRPr="00BA4FE1">
        <w:t xml:space="preserve"> previously considered </w:t>
      </w:r>
      <w:r w:rsidRPr="00BA4FE1">
        <w:rPr>
          <w:rFonts w:eastAsiaTheme="minorHAnsi"/>
        </w:rPr>
        <w:t xml:space="preserve">FP and ciclesonide to be non-inferior, and FP was </w:t>
      </w:r>
      <w:r w:rsidR="000D53A4" w:rsidRPr="00BA4FE1">
        <w:rPr>
          <w:rFonts w:eastAsiaTheme="minorHAnsi"/>
        </w:rPr>
        <w:t>accepted as being of acceptable cost-effectiveness for very severe asthmatics (those covered by the previous authority listing) and equivalent to beclomethasone/budesonide in other asthmatics patients</w:t>
      </w:r>
      <w:r w:rsidR="00E830F5">
        <w:rPr>
          <w:rFonts w:eastAsiaTheme="minorHAnsi"/>
        </w:rPr>
        <w:t xml:space="preserve"> </w:t>
      </w:r>
      <w:r w:rsidRPr="00BA4FE1">
        <w:rPr>
          <w:rFonts w:eastAsiaTheme="minorHAnsi"/>
        </w:rPr>
        <w:t xml:space="preserve">(Therapeutic Relativity Sheets, June 2015). The PBAC also recalled that </w:t>
      </w:r>
      <w:r w:rsidR="000D53A4" w:rsidRPr="00BA4FE1">
        <w:rPr>
          <w:rFonts w:eastAsiaTheme="minorHAnsi"/>
        </w:rPr>
        <w:t xml:space="preserve">it had </w:t>
      </w:r>
      <w:r w:rsidRPr="00BA4FE1">
        <w:rPr>
          <w:rFonts w:eastAsiaTheme="minorHAnsi"/>
        </w:rPr>
        <w:t xml:space="preserve">previously considered FF to be </w:t>
      </w:r>
      <w:r w:rsidRPr="00BA4FE1">
        <w:t>non-inferior to FP in terms of safety and efficacy.</w:t>
      </w:r>
    </w:p>
    <w:p w14:paraId="241A3165" w14:textId="77777777" w:rsidR="007D3333" w:rsidRPr="00BA4FE1" w:rsidRDefault="007D3333" w:rsidP="00595B8B">
      <w:pPr>
        <w:pStyle w:val="ListParagraph"/>
        <w:ind w:left="0"/>
        <w:rPr>
          <w:rFonts w:eastAsia="Times New Roman" w:cs="Arial"/>
        </w:rPr>
      </w:pPr>
    </w:p>
    <w:p w14:paraId="0FEABC10" w14:textId="7B025176" w:rsidR="00BE5973" w:rsidRPr="00BA4FE1" w:rsidRDefault="00595B8B" w:rsidP="000D53A4">
      <w:pPr>
        <w:pStyle w:val="ListParagraph"/>
        <w:numPr>
          <w:ilvl w:val="1"/>
          <w:numId w:val="7"/>
        </w:numPr>
        <w:spacing w:after="160" w:line="259" w:lineRule="auto"/>
        <w:jc w:val="both"/>
        <w:rPr>
          <w:rFonts w:eastAsia="Times New Roman" w:cs="Arial"/>
        </w:rPr>
      </w:pPr>
      <w:r w:rsidRPr="00BA4FE1">
        <w:rPr>
          <w:rFonts w:eastAsia="Times New Roman" w:cs="Arial"/>
        </w:rPr>
        <w:t>T</w:t>
      </w:r>
      <w:r w:rsidR="00BF4267" w:rsidRPr="00BA4FE1">
        <w:rPr>
          <w:rFonts w:eastAsia="Times New Roman" w:cs="Arial"/>
        </w:rPr>
        <w:t>he PBAC also noted that as the change to the drug names relating to FF and FP</w:t>
      </w:r>
      <w:r w:rsidRPr="00BA4FE1">
        <w:rPr>
          <w:rFonts w:eastAsia="Times New Roman" w:cs="Arial"/>
        </w:rPr>
        <w:t xml:space="preserve"> would </w:t>
      </w:r>
      <w:r w:rsidR="00720919" w:rsidRPr="00BA4FE1">
        <w:rPr>
          <w:rFonts w:eastAsia="Times New Roman" w:cs="Arial"/>
        </w:rPr>
        <w:t>also require new drugs to be declared for</w:t>
      </w:r>
      <w:r w:rsidRPr="00BA4FE1">
        <w:rPr>
          <w:rFonts w:eastAsia="Times New Roman" w:cs="Arial"/>
        </w:rPr>
        <w:t xml:space="preserve"> the ICS/LABA combinations, fluticasone furoate with </w:t>
      </w:r>
      <w:proofErr w:type="spellStart"/>
      <w:r w:rsidRPr="00BA4FE1">
        <w:rPr>
          <w:rFonts w:eastAsia="Times New Roman" w:cs="Arial"/>
        </w:rPr>
        <w:t>vilanterol</w:t>
      </w:r>
      <w:proofErr w:type="spellEnd"/>
      <w:r w:rsidRPr="00BA4FE1">
        <w:rPr>
          <w:rFonts w:eastAsia="Times New Roman" w:cs="Arial"/>
        </w:rPr>
        <w:t>,</w:t>
      </w:r>
      <w:r w:rsidRPr="00BA4FE1">
        <w:t xml:space="preserve"> </w:t>
      </w:r>
      <w:r w:rsidR="000D53A4" w:rsidRPr="00BA4FE1">
        <w:t xml:space="preserve">and </w:t>
      </w:r>
      <w:r w:rsidRPr="00BA4FE1">
        <w:rPr>
          <w:rFonts w:eastAsia="Times New Roman" w:cs="Arial"/>
        </w:rPr>
        <w:t>flutica</w:t>
      </w:r>
      <w:r w:rsidR="00F218D6" w:rsidRPr="00BA4FE1">
        <w:rPr>
          <w:rFonts w:eastAsia="Times New Roman" w:cs="Arial"/>
        </w:rPr>
        <w:t>sone propionate with salmeterol</w:t>
      </w:r>
      <w:r w:rsidRPr="00BA4FE1">
        <w:rPr>
          <w:rFonts w:eastAsia="Times New Roman" w:cs="Arial"/>
        </w:rPr>
        <w:t>, the</w:t>
      </w:r>
      <w:r w:rsidR="00BF4267" w:rsidRPr="00BA4FE1">
        <w:rPr>
          <w:rFonts w:eastAsia="Times New Roman" w:cs="Arial"/>
        </w:rPr>
        <w:t xml:space="preserve"> committee is</w:t>
      </w:r>
      <w:r w:rsidRPr="00BA4FE1">
        <w:rPr>
          <w:rFonts w:eastAsia="Times New Roman" w:cs="Arial"/>
        </w:rPr>
        <w:t xml:space="preserve"> similarly </w:t>
      </w:r>
      <w:r w:rsidRPr="00BA4FE1">
        <w:t xml:space="preserve">required, under section under section 101(3BA) of the Act to </w:t>
      </w:r>
      <w:r w:rsidR="000D53A4" w:rsidRPr="00BA4FE1">
        <w:t>specify whether the drug or medicinal preparation and another drug or medicinal preparation should be treated as interchangeable on an individual patient basis</w:t>
      </w:r>
      <w:r w:rsidRPr="00BA4FE1">
        <w:t>. The PBAC recalled that they previously advised, a</w:t>
      </w:r>
      <w:r w:rsidRPr="00BA4FE1">
        <w:rPr>
          <w:rFonts w:cs="Arial"/>
          <w:szCs w:val="22"/>
        </w:rPr>
        <w:t xml:space="preserve">t the March 2014 meeting, that fluticasone with </w:t>
      </w:r>
      <w:proofErr w:type="spellStart"/>
      <w:r w:rsidRPr="00BA4FE1">
        <w:rPr>
          <w:rFonts w:cs="Arial"/>
          <w:szCs w:val="22"/>
        </w:rPr>
        <w:t>vilanterol</w:t>
      </w:r>
      <w:proofErr w:type="spellEnd"/>
      <w:r w:rsidRPr="00BA4FE1">
        <w:rPr>
          <w:rFonts w:cs="Arial"/>
          <w:szCs w:val="22"/>
        </w:rPr>
        <w:t xml:space="preserve"> should be treated as interchangeable on an individual patient basis with the combination drugs fluticasone with salmeterol; budesonide with eformoterol; and fluticasone with eformoterol; when these drugs are used to treat asthma.</w:t>
      </w:r>
    </w:p>
    <w:p w14:paraId="169F6AC9" w14:textId="77777777" w:rsidR="008879F7" w:rsidRPr="00B80461" w:rsidRDefault="008879F7" w:rsidP="008879F7">
      <w:pPr>
        <w:ind w:firstLine="720"/>
        <w:rPr>
          <w:rFonts w:cs="Arial"/>
          <w:bCs/>
          <w:snapToGrid w:val="0"/>
          <w:szCs w:val="22"/>
        </w:rPr>
      </w:pPr>
      <w:r w:rsidRPr="00B80461">
        <w:rPr>
          <w:rFonts w:cs="Arial"/>
          <w:bCs/>
          <w:i/>
          <w:snapToGrid w:val="0"/>
          <w:szCs w:val="22"/>
        </w:rPr>
        <w:t>For more detail on PBAC’s view, see section 7 “PBAC outcome”</w:t>
      </w:r>
    </w:p>
    <w:p w14:paraId="61E3DFCF" w14:textId="77777777" w:rsidR="008879F7" w:rsidRPr="0045514D" w:rsidRDefault="008879F7" w:rsidP="008879F7">
      <w:pPr>
        <w:rPr>
          <w:rStyle w:val="IntenseReference"/>
          <w:b w:val="0"/>
          <w:bCs w:val="0"/>
          <w:i/>
          <w:smallCaps w:val="0"/>
          <w:color w:val="auto"/>
        </w:rPr>
      </w:pPr>
    </w:p>
    <w:p w14:paraId="060AEA2A" w14:textId="77777777" w:rsidR="00EA0E61" w:rsidRPr="0045514D" w:rsidRDefault="00EA0E61" w:rsidP="008879F7">
      <w:pPr>
        <w:rPr>
          <w:rStyle w:val="IntenseReference"/>
          <w:b w:val="0"/>
          <w:bCs w:val="0"/>
          <w:i/>
          <w:smallCaps w:val="0"/>
          <w:color w:val="auto"/>
        </w:rPr>
      </w:pPr>
    </w:p>
    <w:p w14:paraId="307EB2D4" w14:textId="77777777" w:rsidR="008879F7" w:rsidRPr="00EC482F" w:rsidRDefault="008879F7" w:rsidP="00EC482F">
      <w:pPr>
        <w:pStyle w:val="PBACheading10"/>
        <w:numPr>
          <w:ilvl w:val="0"/>
          <w:numId w:val="7"/>
        </w:numPr>
        <w:outlineLvl w:val="0"/>
        <w:rPr>
          <w:b/>
        </w:rPr>
      </w:pPr>
      <w:r w:rsidRPr="00EC482F">
        <w:rPr>
          <w:b/>
        </w:rPr>
        <w:t>PBAC Outcome</w:t>
      </w:r>
    </w:p>
    <w:p w14:paraId="079F3A3F" w14:textId="77777777" w:rsidR="008879F7" w:rsidRPr="00BA4FE1" w:rsidRDefault="008879F7" w:rsidP="008879F7">
      <w:pPr>
        <w:widowControl w:val="0"/>
        <w:jc w:val="both"/>
        <w:rPr>
          <w:rFonts w:cs="Arial"/>
          <w:b/>
          <w:bCs/>
          <w:snapToGrid w:val="0"/>
          <w:highlight w:val="yellow"/>
          <w:lang w:val="en-GB"/>
        </w:rPr>
      </w:pPr>
    </w:p>
    <w:p w14:paraId="62F4D8DE" w14:textId="16BE3286" w:rsidR="008E3A61" w:rsidRPr="00BA4FE1" w:rsidRDefault="00C017C3" w:rsidP="00C017C3">
      <w:pPr>
        <w:pStyle w:val="ListParagraph"/>
        <w:numPr>
          <w:ilvl w:val="1"/>
          <w:numId w:val="7"/>
        </w:numPr>
        <w:spacing w:after="160" w:line="259" w:lineRule="auto"/>
        <w:jc w:val="both"/>
        <w:rPr>
          <w:rFonts w:eastAsia="Times New Roman" w:cs="Arial"/>
        </w:rPr>
      </w:pPr>
      <w:r w:rsidRPr="00BA4FE1">
        <w:rPr>
          <w:rFonts w:eastAsia="Times New Roman" w:cs="Arial"/>
        </w:rPr>
        <w:t>The PBAC recommended that fluticaso</w:t>
      </w:r>
      <w:r w:rsidR="00D14990" w:rsidRPr="00BA4FE1">
        <w:rPr>
          <w:rFonts w:eastAsia="Times New Roman" w:cs="Arial"/>
        </w:rPr>
        <w:t>ne furoate and fluticasone prop</w:t>
      </w:r>
      <w:r w:rsidRPr="00BA4FE1">
        <w:rPr>
          <w:rFonts w:eastAsia="Times New Roman" w:cs="Arial"/>
        </w:rPr>
        <w:t xml:space="preserve">ionate should be declared as different drugs for the purposes of section 85(2) of the </w:t>
      </w:r>
      <w:r w:rsidRPr="0007698A">
        <w:rPr>
          <w:rFonts w:eastAsia="Times New Roman" w:cs="Arial"/>
          <w:i/>
        </w:rPr>
        <w:t>National Health Act 1953</w:t>
      </w:r>
      <w:r w:rsidR="00490214" w:rsidRPr="0007698A">
        <w:rPr>
          <w:rFonts w:eastAsia="Times New Roman" w:cs="Arial"/>
          <w:i/>
        </w:rPr>
        <w:t xml:space="preserve"> (the Act)</w:t>
      </w:r>
      <w:r w:rsidR="00490214" w:rsidRPr="00BA4FE1">
        <w:rPr>
          <w:rFonts w:eastAsia="Times New Roman" w:cs="Arial"/>
        </w:rPr>
        <w:t>. The PBAC therefore recommended the listing of fluticasone furoate, 100 mcg and 200 mcg powder for inhalation, as an unrestricted benefit for the treatment of asthma</w:t>
      </w:r>
      <w:r w:rsidR="00BA4FE1">
        <w:rPr>
          <w:rFonts w:eastAsia="Times New Roman" w:cs="Arial"/>
        </w:rPr>
        <w:t xml:space="preserve"> on a cost-minimisation basis to fluticasone propionate</w:t>
      </w:r>
      <w:r w:rsidR="00490214" w:rsidRPr="00BA4FE1">
        <w:rPr>
          <w:rFonts w:eastAsia="Times New Roman" w:cs="Arial"/>
        </w:rPr>
        <w:t xml:space="preserve">. </w:t>
      </w:r>
      <w:r w:rsidR="0007698A">
        <w:rPr>
          <w:rFonts w:eastAsia="Times New Roman" w:cs="Arial"/>
        </w:rPr>
        <w:t>The PBAC recalled its</w:t>
      </w:r>
      <w:r w:rsidR="00BA4FE1">
        <w:rPr>
          <w:rFonts w:eastAsia="Times New Roman" w:cs="Arial"/>
        </w:rPr>
        <w:t xml:space="preserve"> previous advice that the equi</w:t>
      </w:r>
      <w:r w:rsidR="0007698A">
        <w:rPr>
          <w:rFonts w:eastAsia="Times New Roman" w:cs="Arial"/>
        </w:rPr>
        <w:noBreakHyphen/>
      </w:r>
      <w:r w:rsidR="00BA4FE1">
        <w:rPr>
          <w:rFonts w:eastAsia="Times New Roman" w:cs="Arial"/>
        </w:rPr>
        <w:t xml:space="preserve">effective doses are </w:t>
      </w:r>
      <w:r w:rsidR="00BA4FE1">
        <w:rPr>
          <w:rFonts w:eastAsiaTheme="minorHAnsi"/>
        </w:rPr>
        <w:t>fluticasone furoate 100 microgram once daily and fluticasone propionate 250 microgram twice daily; and fluticasone furoate 200 microgram once daily and fluticasone propionate</w:t>
      </w:r>
      <w:r w:rsidR="00BA4FE1" w:rsidRPr="00917EF6">
        <w:rPr>
          <w:rFonts w:eastAsiaTheme="minorHAnsi"/>
        </w:rPr>
        <w:t xml:space="preserve"> 500 microgram twice daily.</w:t>
      </w:r>
    </w:p>
    <w:p w14:paraId="72491CB9" w14:textId="77777777" w:rsidR="008E3A61" w:rsidRPr="00BA4FE1" w:rsidRDefault="008E3A61" w:rsidP="008E3A61">
      <w:pPr>
        <w:pStyle w:val="ListParagraph"/>
        <w:spacing w:after="160" w:line="259" w:lineRule="auto"/>
        <w:jc w:val="both"/>
        <w:rPr>
          <w:rFonts w:eastAsia="Times New Roman" w:cs="Arial"/>
        </w:rPr>
      </w:pPr>
    </w:p>
    <w:p w14:paraId="064ED1BD" w14:textId="223E7F23" w:rsidR="00EA0E61" w:rsidRDefault="00490214" w:rsidP="00720919">
      <w:pPr>
        <w:pStyle w:val="ListParagraph"/>
        <w:numPr>
          <w:ilvl w:val="1"/>
          <w:numId w:val="7"/>
        </w:numPr>
        <w:spacing w:after="160" w:line="259" w:lineRule="auto"/>
        <w:jc w:val="both"/>
        <w:rPr>
          <w:rFonts w:eastAsia="Times New Roman" w:cs="Arial"/>
        </w:rPr>
      </w:pPr>
      <w:r w:rsidRPr="00BA4FE1">
        <w:rPr>
          <w:rFonts w:eastAsia="Times New Roman" w:cs="Arial"/>
        </w:rPr>
        <w:t xml:space="preserve">The PBAC also recommended that the current PBS listings for fluticasone (in the forms fluticasone propionate and </w:t>
      </w:r>
      <w:r w:rsidR="0090359E" w:rsidRPr="00BA4FE1">
        <w:rPr>
          <w:rFonts w:eastAsia="Times New Roman" w:cs="Arial"/>
        </w:rPr>
        <w:t xml:space="preserve">fluticasone </w:t>
      </w:r>
      <w:r w:rsidRPr="00BA4FE1">
        <w:rPr>
          <w:rFonts w:eastAsia="Times New Roman" w:cs="Arial"/>
        </w:rPr>
        <w:t>furoate</w:t>
      </w:r>
      <w:r w:rsidR="008E3A61" w:rsidRPr="00BA4FE1">
        <w:rPr>
          <w:rFonts w:eastAsia="Times New Roman" w:cs="Arial"/>
        </w:rPr>
        <w:t xml:space="preserve">) should be amended accordingly, </w:t>
      </w:r>
      <w:r w:rsidR="00BA4FE1">
        <w:rPr>
          <w:rFonts w:eastAsia="Times New Roman" w:cs="Arial"/>
        </w:rPr>
        <w:t xml:space="preserve">with the listings under the current drug name revoked, and new drugs declared under section 85(2) of the Act, </w:t>
      </w:r>
      <w:r w:rsidR="008E3A61" w:rsidRPr="00BA4FE1">
        <w:rPr>
          <w:rFonts w:eastAsia="Times New Roman" w:cs="Arial"/>
        </w:rPr>
        <w:t>as summarised in the table below:</w:t>
      </w:r>
      <w:r w:rsidR="00595B8B" w:rsidRPr="00BA4FE1">
        <w:rPr>
          <w:rFonts w:eastAsia="Times New Roman" w:cs="Arial"/>
        </w:rPr>
        <w:t xml:space="preserve"> </w:t>
      </w:r>
    </w:p>
    <w:p w14:paraId="52A0241A" w14:textId="77777777" w:rsidR="00EA0E61" w:rsidRDefault="00EA0E61">
      <w:pPr>
        <w:spacing w:after="160" w:line="259" w:lineRule="auto"/>
        <w:rPr>
          <w:rFonts w:eastAsia="Times New Roman" w:cs="Arial"/>
        </w:rPr>
      </w:pPr>
      <w:r>
        <w:rPr>
          <w:rFonts w:eastAsia="Times New Roman" w:cs="Arial"/>
        </w:rPr>
        <w:br w:type="page"/>
      </w:r>
    </w:p>
    <w:p w14:paraId="2495CF4D" w14:textId="77777777" w:rsidR="00BF4267" w:rsidRPr="00BA4FE1" w:rsidRDefault="00BF4267" w:rsidP="00EA0E61">
      <w:pPr>
        <w:pStyle w:val="ListParagraph"/>
        <w:spacing w:after="160" w:line="259" w:lineRule="auto"/>
        <w:jc w:val="both"/>
        <w:rPr>
          <w:rFonts w:eastAsia="Times New Roman" w:cs="Arial"/>
        </w:rPr>
      </w:pPr>
    </w:p>
    <w:tbl>
      <w:tblPr>
        <w:tblStyle w:val="TableGrid"/>
        <w:tblW w:w="0" w:type="auto"/>
        <w:tblInd w:w="817" w:type="dxa"/>
        <w:tblLook w:val="04A0" w:firstRow="1" w:lastRow="0" w:firstColumn="1" w:lastColumn="0" w:noHBand="0" w:noVBand="1"/>
        <w:tblCaption w:val="Summary table of current drug name on the PBS to be revoked and recommended drug name to be declared"/>
      </w:tblPr>
      <w:tblGrid>
        <w:gridCol w:w="2787"/>
        <w:gridCol w:w="2788"/>
        <w:gridCol w:w="2788"/>
      </w:tblGrid>
      <w:tr w:rsidR="00BF4267" w:rsidRPr="00EA0E61" w14:paraId="12E49DE7" w14:textId="77777777" w:rsidTr="00FF0E96">
        <w:trPr>
          <w:tblHeader/>
        </w:trPr>
        <w:tc>
          <w:tcPr>
            <w:tcW w:w="2787" w:type="dxa"/>
            <w:vAlign w:val="center"/>
          </w:tcPr>
          <w:p w14:paraId="37CAF350" w14:textId="3897199F" w:rsidR="00BF4267" w:rsidRPr="00EA0E61" w:rsidRDefault="00BF4267" w:rsidP="00EA0E61">
            <w:pPr>
              <w:pStyle w:val="ListParagraph"/>
              <w:spacing w:after="160" w:line="259" w:lineRule="auto"/>
              <w:ind w:left="0"/>
              <w:rPr>
                <w:rFonts w:ascii="Arial Narrow" w:eastAsia="Times New Roman" w:hAnsi="Arial Narrow" w:cs="Arial"/>
                <w:b/>
              </w:rPr>
            </w:pPr>
            <w:r w:rsidRPr="00EA0E61">
              <w:rPr>
                <w:rFonts w:ascii="Arial Narrow" w:eastAsia="Times New Roman" w:hAnsi="Arial Narrow" w:cs="Arial"/>
                <w:b/>
              </w:rPr>
              <w:t>Brand name</w:t>
            </w:r>
          </w:p>
        </w:tc>
        <w:tc>
          <w:tcPr>
            <w:tcW w:w="2788" w:type="dxa"/>
            <w:vAlign w:val="center"/>
          </w:tcPr>
          <w:p w14:paraId="7FE518A7" w14:textId="64E4EFC7" w:rsidR="00BF4267" w:rsidRPr="00EA0E61" w:rsidRDefault="00BF4267" w:rsidP="00EA0E61">
            <w:pPr>
              <w:pStyle w:val="ListParagraph"/>
              <w:spacing w:line="259" w:lineRule="auto"/>
              <w:ind w:left="0"/>
              <w:jc w:val="center"/>
              <w:rPr>
                <w:rFonts w:ascii="Arial Narrow" w:eastAsia="Times New Roman" w:hAnsi="Arial Narrow" w:cs="Arial"/>
                <w:b/>
              </w:rPr>
            </w:pPr>
            <w:r w:rsidRPr="00EA0E61">
              <w:rPr>
                <w:rFonts w:ascii="Arial Narrow" w:eastAsia="Times New Roman" w:hAnsi="Arial Narrow" w:cs="Arial"/>
                <w:b/>
              </w:rPr>
              <w:t>Current drug name on the PBS</w:t>
            </w:r>
            <w:r w:rsidR="00BA4FE1" w:rsidRPr="00EA0E61">
              <w:rPr>
                <w:rFonts w:ascii="Arial Narrow" w:eastAsia="Times New Roman" w:hAnsi="Arial Narrow" w:cs="Arial"/>
                <w:b/>
              </w:rPr>
              <w:t xml:space="preserve"> to be revoked</w:t>
            </w:r>
          </w:p>
        </w:tc>
        <w:tc>
          <w:tcPr>
            <w:tcW w:w="2788" w:type="dxa"/>
            <w:vAlign w:val="center"/>
          </w:tcPr>
          <w:p w14:paraId="12EFC1A5" w14:textId="56FDE271" w:rsidR="00BF4267" w:rsidRPr="00EA0E61" w:rsidRDefault="00BF4267" w:rsidP="00EA0E61">
            <w:pPr>
              <w:pStyle w:val="ListParagraph"/>
              <w:spacing w:line="259" w:lineRule="auto"/>
              <w:ind w:left="0"/>
              <w:jc w:val="center"/>
              <w:rPr>
                <w:rFonts w:ascii="Arial Narrow" w:eastAsia="Times New Roman" w:hAnsi="Arial Narrow" w:cs="Arial"/>
                <w:b/>
              </w:rPr>
            </w:pPr>
            <w:r w:rsidRPr="00EA0E61">
              <w:rPr>
                <w:rFonts w:ascii="Arial Narrow" w:eastAsia="Times New Roman" w:hAnsi="Arial Narrow" w:cs="Arial"/>
                <w:b/>
              </w:rPr>
              <w:t>Recommended drug name</w:t>
            </w:r>
            <w:r w:rsidR="00BA4FE1" w:rsidRPr="00EA0E61">
              <w:rPr>
                <w:rFonts w:ascii="Arial Narrow" w:eastAsia="Times New Roman" w:hAnsi="Arial Narrow" w:cs="Arial"/>
                <w:b/>
              </w:rPr>
              <w:t xml:space="preserve"> to be declared</w:t>
            </w:r>
          </w:p>
        </w:tc>
      </w:tr>
      <w:tr w:rsidR="00BF4267" w:rsidRPr="00EA0E61" w14:paraId="46D518FE" w14:textId="77777777" w:rsidTr="00EA0E61">
        <w:tc>
          <w:tcPr>
            <w:tcW w:w="2787" w:type="dxa"/>
            <w:vAlign w:val="center"/>
          </w:tcPr>
          <w:p w14:paraId="50C4618C" w14:textId="579145E8" w:rsidR="00BF4267" w:rsidRPr="00EA0E61" w:rsidRDefault="00BF4267" w:rsidP="00EA0E61">
            <w:pPr>
              <w:pStyle w:val="ListParagraph"/>
              <w:spacing w:after="160" w:line="259" w:lineRule="auto"/>
              <w:ind w:left="0"/>
              <w:rPr>
                <w:rFonts w:ascii="Arial Narrow" w:hAnsi="Arial Narrow"/>
              </w:rPr>
            </w:pPr>
            <w:proofErr w:type="spellStart"/>
            <w:r w:rsidRPr="00EA0E61">
              <w:rPr>
                <w:rFonts w:ascii="Arial Narrow" w:hAnsi="Arial Narrow"/>
              </w:rPr>
              <w:t>Flixotide</w:t>
            </w:r>
            <w:proofErr w:type="spellEnd"/>
            <w:r w:rsidRPr="00EA0E61">
              <w:rPr>
                <w:rFonts w:ascii="Arial Narrow" w:hAnsi="Arial Narrow"/>
              </w:rPr>
              <w:t>®</w:t>
            </w:r>
          </w:p>
          <w:p w14:paraId="678A5AEB" w14:textId="18DF0C02" w:rsidR="00BF4267" w:rsidRPr="00EA0E61" w:rsidRDefault="00BF4267" w:rsidP="00EA0E61">
            <w:pPr>
              <w:pStyle w:val="ListParagraph"/>
              <w:spacing w:after="160" w:line="259" w:lineRule="auto"/>
              <w:ind w:left="0"/>
              <w:rPr>
                <w:rFonts w:ascii="Arial Narrow" w:eastAsia="Times New Roman" w:hAnsi="Arial Narrow" w:cs="Arial"/>
              </w:rPr>
            </w:pPr>
            <w:r w:rsidRPr="00EA0E61">
              <w:rPr>
                <w:rFonts w:ascii="Arial Narrow" w:hAnsi="Arial Narrow"/>
              </w:rPr>
              <w:t xml:space="preserve">(including </w:t>
            </w:r>
            <w:proofErr w:type="spellStart"/>
            <w:r w:rsidRPr="00EA0E61">
              <w:rPr>
                <w:rFonts w:ascii="Arial Narrow" w:hAnsi="Arial Narrow"/>
              </w:rPr>
              <w:t>Accuhaler</w:t>
            </w:r>
            <w:proofErr w:type="spellEnd"/>
            <w:r w:rsidRPr="00EA0E61">
              <w:rPr>
                <w:rFonts w:ascii="Arial Narrow" w:hAnsi="Arial Narrow"/>
              </w:rPr>
              <w:t xml:space="preserve"> and Junior </w:t>
            </w:r>
            <w:proofErr w:type="spellStart"/>
            <w:r w:rsidRPr="00EA0E61">
              <w:rPr>
                <w:rFonts w:ascii="Arial Narrow" w:hAnsi="Arial Narrow"/>
              </w:rPr>
              <w:t>Accuhaler</w:t>
            </w:r>
            <w:proofErr w:type="spellEnd"/>
            <w:r w:rsidRPr="00EA0E61">
              <w:rPr>
                <w:rFonts w:ascii="Arial Narrow" w:hAnsi="Arial Narrow"/>
              </w:rPr>
              <w:t>)</w:t>
            </w:r>
          </w:p>
        </w:tc>
        <w:tc>
          <w:tcPr>
            <w:tcW w:w="2788" w:type="dxa"/>
            <w:vAlign w:val="center"/>
          </w:tcPr>
          <w:p w14:paraId="41CEC575" w14:textId="2A838FCB" w:rsidR="00BF4267" w:rsidRPr="00EA0E61" w:rsidRDefault="00BF4267" w:rsidP="00EA0E61">
            <w:pPr>
              <w:pStyle w:val="ListParagraph"/>
              <w:spacing w:after="160" w:line="259" w:lineRule="auto"/>
              <w:ind w:left="0"/>
              <w:jc w:val="center"/>
              <w:rPr>
                <w:rFonts w:ascii="Arial Narrow" w:eastAsia="Times New Roman" w:hAnsi="Arial Narrow" w:cs="Arial"/>
              </w:rPr>
            </w:pPr>
            <w:r w:rsidRPr="00EA0E61">
              <w:rPr>
                <w:rFonts w:ascii="Arial Narrow" w:eastAsia="Times New Roman" w:hAnsi="Arial Narrow" w:cs="Arial"/>
              </w:rPr>
              <w:t>fluticasone</w:t>
            </w:r>
          </w:p>
        </w:tc>
        <w:tc>
          <w:tcPr>
            <w:tcW w:w="2788" w:type="dxa"/>
            <w:vAlign w:val="center"/>
          </w:tcPr>
          <w:p w14:paraId="3479FC69" w14:textId="454030FE" w:rsidR="00BF4267" w:rsidRPr="00EA0E61" w:rsidRDefault="001B72CD" w:rsidP="00EA0E61">
            <w:pPr>
              <w:pStyle w:val="ListParagraph"/>
              <w:ind w:left="0"/>
              <w:jc w:val="center"/>
              <w:rPr>
                <w:rFonts w:ascii="Arial Narrow" w:eastAsia="Times New Roman" w:hAnsi="Arial Narrow" w:cs="Arial"/>
              </w:rPr>
            </w:pPr>
            <w:r w:rsidRPr="00EA0E61">
              <w:rPr>
                <w:rFonts w:ascii="Arial Narrow" w:eastAsia="Times New Roman" w:hAnsi="Arial Narrow" w:cs="Arial"/>
              </w:rPr>
              <w:t>fluticasone propionate</w:t>
            </w:r>
          </w:p>
        </w:tc>
      </w:tr>
      <w:tr w:rsidR="00BF4267" w:rsidRPr="00EA0E61" w14:paraId="771F5D05" w14:textId="77777777" w:rsidTr="00EA0E61">
        <w:tc>
          <w:tcPr>
            <w:tcW w:w="2787" w:type="dxa"/>
            <w:vAlign w:val="center"/>
          </w:tcPr>
          <w:p w14:paraId="782CA1BC" w14:textId="1346E147" w:rsidR="00BF4267" w:rsidRPr="00EA0E61" w:rsidRDefault="00BF4267" w:rsidP="00EA0E61">
            <w:pPr>
              <w:pStyle w:val="ListParagraph"/>
              <w:spacing w:after="160" w:line="259" w:lineRule="auto"/>
              <w:ind w:left="0"/>
              <w:rPr>
                <w:rFonts w:ascii="Arial Narrow" w:eastAsia="Times New Roman" w:hAnsi="Arial Narrow" w:cs="Arial"/>
              </w:rPr>
            </w:pPr>
            <w:proofErr w:type="spellStart"/>
            <w:r w:rsidRPr="00EA0E61">
              <w:rPr>
                <w:rFonts w:ascii="Arial Narrow" w:eastAsia="Times New Roman" w:hAnsi="Arial Narrow" w:cs="Arial"/>
              </w:rPr>
              <w:t>Breo</w:t>
            </w:r>
            <w:proofErr w:type="spellEnd"/>
            <w:r w:rsidRPr="00EA0E61">
              <w:rPr>
                <w:rFonts w:ascii="Arial Narrow" w:eastAsia="Times New Roman" w:hAnsi="Arial Narrow" w:cs="Arial"/>
              </w:rPr>
              <w:t xml:space="preserve">® </w:t>
            </w:r>
            <w:proofErr w:type="spellStart"/>
            <w:r w:rsidRPr="00EA0E61">
              <w:rPr>
                <w:rFonts w:ascii="Arial Narrow" w:eastAsia="Times New Roman" w:hAnsi="Arial Narrow" w:cs="Arial"/>
              </w:rPr>
              <w:t>Ellipta</w:t>
            </w:r>
            <w:proofErr w:type="spellEnd"/>
            <w:r w:rsidRPr="00EA0E61">
              <w:rPr>
                <w:rFonts w:ascii="Arial Narrow" w:eastAsia="Times New Roman" w:hAnsi="Arial Narrow" w:cs="Arial"/>
              </w:rPr>
              <w:t>®</w:t>
            </w:r>
          </w:p>
        </w:tc>
        <w:tc>
          <w:tcPr>
            <w:tcW w:w="2788" w:type="dxa"/>
            <w:vAlign w:val="center"/>
          </w:tcPr>
          <w:p w14:paraId="6345A4DA" w14:textId="611125E3" w:rsidR="00BF4267" w:rsidRPr="00EA0E61" w:rsidRDefault="00BF4267" w:rsidP="00EA0E61">
            <w:pPr>
              <w:pStyle w:val="ListParagraph"/>
              <w:spacing w:after="160" w:line="259" w:lineRule="auto"/>
              <w:ind w:left="0"/>
              <w:jc w:val="center"/>
              <w:rPr>
                <w:rFonts w:ascii="Arial Narrow" w:eastAsia="Times New Roman" w:hAnsi="Arial Narrow" w:cs="Arial"/>
              </w:rPr>
            </w:pPr>
            <w:r w:rsidRPr="00EA0E61">
              <w:rPr>
                <w:rFonts w:ascii="Arial Narrow" w:eastAsia="Times New Roman" w:hAnsi="Arial Narrow" w:cs="Arial"/>
              </w:rPr>
              <w:t xml:space="preserve">fluticasone with </w:t>
            </w:r>
            <w:proofErr w:type="spellStart"/>
            <w:r w:rsidRPr="00EA0E61">
              <w:rPr>
                <w:rFonts w:ascii="Arial Narrow" w:eastAsia="Times New Roman" w:hAnsi="Arial Narrow" w:cs="Arial"/>
              </w:rPr>
              <w:t>vilantero</w:t>
            </w:r>
            <w:r w:rsidR="000D53A4" w:rsidRPr="00EA0E61">
              <w:rPr>
                <w:rFonts w:ascii="Arial Narrow" w:eastAsia="Times New Roman" w:hAnsi="Arial Narrow" w:cs="Arial"/>
              </w:rPr>
              <w:t>l</w:t>
            </w:r>
            <w:proofErr w:type="spellEnd"/>
          </w:p>
        </w:tc>
        <w:tc>
          <w:tcPr>
            <w:tcW w:w="2788" w:type="dxa"/>
            <w:vAlign w:val="center"/>
          </w:tcPr>
          <w:p w14:paraId="01D22D45" w14:textId="25EEDC03" w:rsidR="00BF4267" w:rsidRPr="00EA0E61" w:rsidRDefault="00BF4267" w:rsidP="00EA0E61">
            <w:pPr>
              <w:pStyle w:val="ListParagraph"/>
              <w:ind w:left="0"/>
              <w:jc w:val="center"/>
              <w:rPr>
                <w:rFonts w:ascii="Arial Narrow" w:eastAsia="Times New Roman" w:hAnsi="Arial Narrow" w:cs="Arial"/>
              </w:rPr>
            </w:pPr>
            <w:r w:rsidRPr="00EA0E61">
              <w:rPr>
                <w:rFonts w:ascii="Arial Narrow" w:eastAsia="Times New Roman" w:hAnsi="Arial Narrow" w:cs="Arial"/>
              </w:rPr>
              <w:t xml:space="preserve">fluticasone </w:t>
            </w:r>
            <w:proofErr w:type="spellStart"/>
            <w:r w:rsidRPr="00EA0E61">
              <w:rPr>
                <w:rFonts w:ascii="Arial Narrow" w:eastAsia="Times New Roman" w:hAnsi="Arial Narrow" w:cs="Arial"/>
              </w:rPr>
              <w:t>furoate</w:t>
            </w:r>
            <w:proofErr w:type="spellEnd"/>
            <w:r w:rsidRPr="00EA0E61">
              <w:rPr>
                <w:rFonts w:ascii="Arial Narrow" w:eastAsia="Times New Roman" w:hAnsi="Arial Narrow" w:cs="Arial"/>
              </w:rPr>
              <w:t xml:space="preserve"> with </w:t>
            </w:r>
            <w:proofErr w:type="spellStart"/>
            <w:r w:rsidRPr="00EA0E61">
              <w:rPr>
                <w:rFonts w:ascii="Arial Narrow" w:eastAsia="Times New Roman" w:hAnsi="Arial Narrow" w:cs="Arial"/>
              </w:rPr>
              <w:t>vilantero</w:t>
            </w:r>
            <w:r w:rsidR="00B80461" w:rsidRPr="00EA0E61">
              <w:rPr>
                <w:rFonts w:ascii="Arial Narrow" w:eastAsia="Times New Roman" w:hAnsi="Arial Narrow" w:cs="Arial"/>
              </w:rPr>
              <w:t>l</w:t>
            </w:r>
            <w:proofErr w:type="spellEnd"/>
          </w:p>
        </w:tc>
      </w:tr>
      <w:tr w:rsidR="00BF4267" w:rsidRPr="00EA0E61" w14:paraId="3EA94B82" w14:textId="77777777" w:rsidTr="00EA0E61">
        <w:tc>
          <w:tcPr>
            <w:tcW w:w="2787" w:type="dxa"/>
            <w:vAlign w:val="center"/>
          </w:tcPr>
          <w:p w14:paraId="03B029BB" w14:textId="7B33BD21" w:rsidR="00BF4267" w:rsidRPr="00EA0E61" w:rsidRDefault="00BF4267" w:rsidP="00EA0E61">
            <w:pPr>
              <w:pStyle w:val="ListParagraph"/>
              <w:spacing w:after="160" w:line="259" w:lineRule="auto"/>
              <w:ind w:left="0"/>
              <w:rPr>
                <w:rFonts w:ascii="Arial Narrow" w:eastAsia="Times New Roman" w:hAnsi="Arial Narrow" w:cs="Arial"/>
              </w:rPr>
            </w:pPr>
            <w:proofErr w:type="spellStart"/>
            <w:r w:rsidRPr="00EA0E61">
              <w:rPr>
                <w:rFonts w:ascii="Arial Narrow" w:eastAsia="Times New Roman" w:hAnsi="Arial Narrow" w:cs="Arial"/>
              </w:rPr>
              <w:t>Seretide</w:t>
            </w:r>
            <w:proofErr w:type="spellEnd"/>
            <w:r w:rsidRPr="00EA0E61">
              <w:rPr>
                <w:rFonts w:ascii="Arial Narrow" w:eastAsia="Times New Roman" w:hAnsi="Arial Narrow" w:cs="Arial"/>
              </w:rPr>
              <w:t>®</w:t>
            </w:r>
          </w:p>
          <w:p w14:paraId="0940886D" w14:textId="183D9CB0" w:rsidR="00BF4267" w:rsidRPr="00EA0E61" w:rsidRDefault="00BF4267" w:rsidP="00EA0E61">
            <w:pPr>
              <w:pStyle w:val="ListParagraph"/>
              <w:spacing w:after="160" w:line="259" w:lineRule="auto"/>
              <w:ind w:left="0"/>
              <w:rPr>
                <w:rFonts w:ascii="Arial Narrow" w:eastAsia="Times New Roman" w:hAnsi="Arial Narrow" w:cs="Arial"/>
              </w:rPr>
            </w:pPr>
            <w:r w:rsidRPr="00EA0E61">
              <w:rPr>
                <w:rFonts w:ascii="Arial Narrow" w:eastAsia="Times New Roman" w:hAnsi="Arial Narrow" w:cs="Arial"/>
              </w:rPr>
              <w:t xml:space="preserve">(including </w:t>
            </w:r>
            <w:proofErr w:type="spellStart"/>
            <w:r w:rsidRPr="00EA0E61">
              <w:rPr>
                <w:rFonts w:ascii="Arial Narrow" w:eastAsia="Times New Roman" w:hAnsi="Arial Narrow" w:cs="Arial"/>
              </w:rPr>
              <w:t>Accuhaler</w:t>
            </w:r>
            <w:proofErr w:type="spellEnd"/>
            <w:r w:rsidRPr="00EA0E61">
              <w:rPr>
                <w:rFonts w:ascii="Arial Narrow" w:eastAsia="Times New Roman" w:hAnsi="Arial Narrow" w:cs="Arial"/>
              </w:rPr>
              <w:t xml:space="preserve"> and MDI)</w:t>
            </w:r>
          </w:p>
        </w:tc>
        <w:tc>
          <w:tcPr>
            <w:tcW w:w="2788" w:type="dxa"/>
            <w:vAlign w:val="center"/>
          </w:tcPr>
          <w:p w14:paraId="0BBE6E88" w14:textId="6748EBDB" w:rsidR="00BF4267" w:rsidRPr="00EA0E61" w:rsidRDefault="00BF4267" w:rsidP="00EA0E61">
            <w:pPr>
              <w:pStyle w:val="ListParagraph"/>
              <w:spacing w:after="160" w:line="259" w:lineRule="auto"/>
              <w:ind w:left="0"/>
              <w:jc w:val="center"/>
              <w:rPr>
                <w:rFonts w:ascii="Arial Narrow" w:eastAsia="Times New Roman" w:hAnsi="Arial Narrow" w:cs="Arial"/>
              </w:rPr>
            </w:pPr>
            <w:r w:rsidRPr="00EA0E61">
              <w:rPr>
                <w:rFonts w:ascii="Arial Narrow" w:eastAsia="Times New Roman" w:hAnsi="Arial Narrow" w:cs="Arial"/>
              </w:rPr>
              <w:t xml:space="preserve">fluticasone with </w:t>
            </w:r>
            <w:proofErr w:type="spellStart"/>
            <w:r w:rsidRPr="00EA0E61">
              <w:rPr>
                <w:rFonts w:ascii="Arial Narrow" w:eastAsia="Times New Roman" w:hAnsi="Arial Narrow" w:cs="Arial"/>
              </w:rPr>
              <w:t>salmeterol</w:t>
            </w:r>
            <w:proofErr w:type="spellEnd"/>
          </w:p>
        </w:tc>
        <w:tc>
          <w:tcPr>
            <w:tcW w:w="2788" w:type="dxa"/>
            <w:vAlign w:val="center"/>
          </w:tcPr>
          <w:p w14:paraId="23A2FBF9" w14:textId="512CE040" w:rsidR="00BF4267" w:rsidRPr="00EA0E61" w:rsidRDefault="00BF4267" w:rsidP="00EA0E61">
            <w:pPr>
              <w:pStyle w:val="ListParagraph"/>
              <w:ind w:left="0"/>
              <w:jc w:val="center"/>
              <w:rPr>
                <w:rFonts w:ascii="Arial Narrow" w:eastAsia="Times New Roman" w:hAnsi="Arial Narrow" w:cs="Arial"/>
              </w:rPr>
            </w:pPr>
            <w:r w:rsidRPr="00EA0E61">
              <w:rPr>
                <w:rFonts w:ascii="Arial Narrow" w:eastAsia="Times New Roman" w:hAnsi="Arial Narrow" w:cs="Arial"/>
              </w:rPr>
              <w:t xml:space="preserve">fluticasone propionate with </w:t>
            </w:r>
            <w:proofErr w:type="spellStart"/>
            <w:r w:rsidRPr="00EA0E61">
              <w:rPr>
                <w:rFonts w:ascii="Arial Narrow" w:eastAsia="Times New Roman" w:hAnsi="Arial Narrow" w:cs="Arial"/>
              </w:rPr>
              <w:t>salmeterol</w:t>
            </w:r>
            <w:proofErr w:type="spellEnd"/>
          </w:p>
        </w:tc>
      </w:tr>
    </w:tbl>
    <w:p w14:paraId="203C4A43" w14:textId="77777777" w:rsidR="00C017C3" w:rsidRPr="00BA4FE1" w:rsidRDefault="00C017C3" w:rsidP="00C017C3">
      <w:pPr>
        <w:pStyle w:val="ListParagraph"/>
        <w:spacing w:after="160" w:line="259" w:lineRule="auto"/>
        <w:jc w:val="both"/>
        <w:rPr>
          <w:rFonts w:eastAsia="Times New Roman" w:cs="Arial"/>
        </w:rPr>
      </w:pPr>
    </w:p>
    <w:p w14:paraId="22728074" w14:textId="77777777" w:rsidR="00BA4FE1" w:rsidRDefault="00BA4FE1" w:rsidP="00EA0E61">
      <w:pPr>
        <w:pStyle w:val="ListParagraph"/>
        <w:numPr>
          <w:ilvl w:val="1"/>
          <w:numId w:val="7"/>
        </w:numPr>
        <w:jc w:val="both"/>
        <w:rPr>
          <w:rFonts w:eastAsia="Times New Roman" w:cs="Arial"/>
        </w:rPr>
      </w:pPr>
      <w:r w:rsidRPr="00BA4FE1">
        <w:rPr>
          <w:rFonts w:eastAsia="Times New Roman" w:cs="Arial"/>
        </w:rPr>
        <w:t xml:space="preserve">The PBAC advised, under Section 101(4AAB) of the Act, that it saw no reason why the Minister should not revoke the declarations that, fluticasone, fluticasone with </w:t>
      </w:r>
      <w:proofErr w:type="spellStart"/>
      <w:r w:rsidRPr="00BA4FE1">
        <w:rPr>
          <w:rFonts w:eastAsia="Times New Roman" w:cs="Arial"/>
        </w:rPr>
        <w:t>vilanterol</w:t>
      </w:r>
      <w:proofErr w:type="spellEnd"/>
      <w:r w:rsidRPr="00BA4FE1">
        <w:rPr>
          <w:rFonts w:eastAsia="Times New Roman" w:cs="Arial"/>
        </w:rPr>
        <w:t xml:space="preserve">, and fluticasone with salmeterol are drugs to which Part VII of the Act applies. In providing this advice the PBAC noted that the Minister would only revoke those declarations at the same time as declaring fluticasone propionate, fluticasone furoate with </w:t>
      </w:r>
      <w:proofErr w:type="spellStart"/>
      <w:r w:rsidRPr="00BA4FE1">
        <w:rPr>
          <w:rFonts w:eastAsia="Times New Roman" w:cs="Arial"/>
        </w:rPr>
        <w:t>vilanterol</w:t>
      </w:r>
      <w:proofErr w:type="spellEnd"/>
      <w:r w:rsidRPr="00BA4FE1">
        <w:rPr>
          <w:rFonts w:eastAsia="Times New Roman" w:cs="Arial"/>
        </w:rPr>
        <w:t xml:space="preserve"> and fluticasone propionate with salmeterol to be drugs for the purposes of Part VII of the Act, with each of the new drugs being direct replacements for each delisted drug, respectively.</w:t>
      </w:r>
    </w:p>
    <w:p w14:paraId="1DB6A162" w14:textId="77777777" w:rsidR="00BA4FE1" w:rsidRPr="00BA4FE1" w:rsidRDefault="00BA4FE1" w:rsidP="0007698A">
      <w:pPr>
        <w:pStyle w:val="ListParagraph"/>
        <w:rPr>
          <w:rFonts w:eastAsia="Times New Roman" w:cs="Arial"/>
        </w:rPr>
      </w:pPr>
    </w:p>
    <w:p w14:paraId="08397B4F" w14:textId="0935A7F6" w:rsidR="00C017C3" w:rsidRPr="00BA4FE1" w:rsidRDefault="00C017C3" w:rsidP="00C017C3">
      <w:pPr>
        <w:pStyle w:val="ListParagraph"/>
        <w:numPr>
          <w:ilvl w:val="1"/>
          <w:numId w:val="7"/>
        </w:numPr>
        <w:spacing w:after="160" w:line="259" w:lineRule="auto"/>
        <w:jc w:val="both"/>
        <w:rPr>
          <w:rFonts w:eastAsia="Times New Roman" w:cs="Arial"/>
        </w:rPr>
      </w:pPr>
      <w:r w:rsidRPr="00BA4FE1">
        <w:rPr>
          <w:rFonts w:eastAsia="Times New Roman" w:cs="Arial"/>
        </w:rPr>
        <w:t xml:space="preserve">The PBAC noted the evidence presented </w:t>
      </w:r>
      <w:r w:rsidR="0090359E" w:rsidRPr="00BA4FE1">
        <w:rPr>
          <w:rFonts w:eastAsia="Times New Roman" w:cs="Arial"/>
        </w:rPr>
        <w:t xml:space="preserve">in the submission </w:t>
      </w:r>
      <w:r w:rsidRPr="00BA4FE1">
        <w:rPr>
          <w:rFonts w:eastAsia="Times New Roman" w:cs="Arial"/>
        </w:rPr>
        <w:t xml:space="preserve">suggested that the furoate and propionate esters </w:t>
      </w:r>
      <w:r w:rsidR="0090359E" w:rsidRPr="00BA4FE1">
        <w:rPr>
          <w:rFonts w:eastAsia="Times New Roman" w:cs="Arial"/>
        </w:rPr>
        <w:t>of fluticasone led to</w:t>
      </w:r>
      <w:r w:rsidR="00490214" w:rsidRPr="00BA4FE1">
        <w:rPr>
          <w:rFonts w:eastAsia="Times New Roman" w:cs="Arial"/>
        </w:rPr>
        <w:t xml:space="preserve"> differences in</w:t>
      </w:r>
      <w:r w:rsidR="006F1E41" w:rsidRPr="00BA4FE1">
        <w:rPr>
          <w:rFonts w:eastAsia="Times New Roman" w:cs="Arial"/>
        </w:rPr>
        <w:t xml:space="preserve"> the pharmacokinetic and </w:t>
      </w:r>
      <w:proofErr w:type="spellStart"/>
      <w:r w:rsidR="006F1E41" w:rsidRPr="00BA4FE1">
        <w:rPr>
          <w:rFonts w:eastAsia="Times New Roman" w:cs="Arial"/>
        </w:rPr>
        <w:t>pharm</w:t>
      </w:r>
      <w:r w:rsidR="00DE4C73" w:rsidRPr="00BA4FE1">
        <w:rPr>
          <w:rFonts w:eastAsia="Times New Roman" w:cs="Arial"/>
        </w:rPr>
        <w:t>a</w:t>
      </w:r>
      <w:r w:rsidR="005C40F0" w:rsidRPr="00BA4FE1">
        <w:rPr>
          <w:rFonts w:eastAsia="Times New Roman" w:cs="Arial"/>
        </w:rPr>
        <w:t>c</w:t>
      </w:r>
      <w:r w:rsidR="00DE4C73" w:rsidRPr="00BA4FE1">
        <w:rPr>
          <w:rFonts w:eastAsia="Times New Roman" w:cs="Arial"/>
        </w:rPr>
        <w:t>o</w:t>
      </w:r>
      <w:r w:rsidRPr="00BA4FE1">
        <w:rPr>
          <w:rFonts w:eastAsia="Times New Roman" w:cs="Arial"/>
        </w:rPr>
        <w:t>dynamic</w:t>
      </w:r>
      <w:proofErr w:type="spellEnd"/>
      <w:r w:rsidRPr="00BA4FE1">
        <w:rPr>
          <w:rFonts w:eastAsia="Times New Roman" w:cs="Arial"/>
        </w:rPr>
        <w:t xml:space="preserve"> properties of fluticasone</w:t>
      </w:r>
      <w:r w:rsidR="00490214" w:rsidRPr="00BA4FE1">
        <w:rPr>
          <w:rFonts w:eastAsia="Times New Roman" w:cs="Arial"/>
        </w:rPr>
        <w:t xml:space="preserve">, </w:t>
      </w:r>
      <w:r w:rsidR="00490214" w:rsidRPr="00BA4FE1">
        <w:t>similar to the magnitude of differences observed between different inhaled corticosteroids currently classed as separate drug</w:t>
      </w:r>
      <w:r w:rsidR="0090359E" w:rsidRPr="00BA4FE1">
        <w:t xml:space="preserve">s. The PBAC therefore considered that </w:t>
      </w:r>
      <w:r w:rsidR="00490214" w:rsidRPr="00BA4FE1">
        <w:t>fluticasone furoate and fluticasone propionate be declared as different drugs.</w:t>
      </w:r>
    </w:p>
    <w:p w14:paraId="6A3BB46A" w14:textId="77777777" w:rsidR="00490214" w:rsidRPr="00BA4FE1" w:rsidRDefault="00490214" w:rsidP="00490214">
      <w:pPr>
        <w:pStyle w:val="ListParagraph"/>
        <w:spacing w:after="160" w:line="259" w:lineRule="auto"/>
        <w:ind w:left="0"/>
        <w:jc w:val="both"/>
        <w:rPr>
          <w:rFonts w:eastAsia="Times New Roman" w:cs="Arial"/>
        </w:rPr>
      </w:pPr>
    </w:p>
    <w:p w14:paraId="4530CF1D" w14:textId="207F4A36" w:rsidR="008E3A61" w:rsidRPr="00BA4FE1" w:rsidRDefault="008E3A61" w:rsidP="008E3A61">
      <w:pPr>
        <w:pStyle w:val="ListParagraph"/>
        <w:numPr>
          <w:ilvl w:val="1"/>
          <w:numId w:val="7"/>
        </w:numPr>
        <w:spacing w:after="160" w:line="259" w:lineRule="auto"/>
        <w:jc w:val="both"/>
        <w:rPr>
          <w:rFonts w:eastAsia="Times New Roman" w:cs="Arial"/>
        </w:rPr>
      </w:pPr>
      <w:r w:rsidRPr="00BA4FE1">
        <w:rPr>
          <w:rFonts w:eastAsiaTheme="minorHAnsi"/>
        </w:rPr>
        <w:t xml:space="preserve">The PBAC recommended </w:t>
      </w:r>
      <w:r w:rsidR="00BF4267" w:rsidRPr="00BA4FE1">
        <w:t>under Section 101(3BA) of the Act</w:t>
      </w:r>
      <w:r w:rsidR="00BF4267" w:rsidRPr="00BA4FE1">
        <w:rPr>
          <w:rFonts w:eastAsiaTheme="minorHAnsi"/>
        </w:rPr>
        <w:t xml:space="preserve"> </w:t>
      </w:r>
      <w:r w:rsidRPr="00BA4FE1">
        <w:rPr>
          <w:rFonts w:eastAsiaTheme="minorHAnsi"/>
        </w:rPr>
        <w:t>that f</w:t>
      </w:r>
      <w:r w:rsidR="00BF4267" w:rsidRPr="00BA4FE1">
        <w:rPr>
          <w:rFonts w:eastAsiaTheme="minorHAnsi"/>
        </w:rPr>
        <w:t>luticasone furoate,</w:t>
      </w:r>
      <w:r w:rsidRPr="00BA4FE1">
        <w:rPr>
          <w:rFonts w:eastAsiaTheme="minorHAnsi"/>
        </w:rPr>
        <w:t xml:space="preserve"> fluticasone propionate</w:t>
      </w:r>
      <w:r w:rsidR="00BF4267" w:rsidRPr="00BA4FE1">
        <w:rPr>
          <w:rFonts w:eastAsiaTheme="minorHAnsi"/>
        </w:rPr>
        <w:t>, and</w:t>
      </w:r>
      <w:r w:rsidRPr="00BA4FE1">
        <w:rPr>
          <w:rFonts w:eastAsiaTheme="minorHAnsi"/>
        </w:rPr>
        <w:t xml:space="preserve"> </w:t>
      </w:r>
      <w:r w:rsidR="00BF4267" w:rsidRPr="00BA4FE1">
        <w:rPr>
          <w:rFonts w:eastAsiaTheme="minorHAnsi"/>
        </w:rPr>
        <w:t xml:space="preserve">ciclesonide </w:t>
      </w:r>
      <w:r w:rsidRPr="00BA4FE1">
        <w:rPr>
          <w:rFonts w:eastAsiaTheme="minorHAnsi"/>
        </w:rPr>
        <w:t>should be treated as interchangeable on an individual patient basis.</w:t>
      </w:r>
      <w:r w:rsidRPr="00BA4FE1">
        <w:t xml:space="preserve"> </w:t>
      </w:r>
    </w:p>
    <w:p w14:paraId="2BDB8DC7" w14:textId="77777777" w:rsidR="008E3A61" w:rsidRPr="00BA4FE1" w:rsidRDefault="008E3A61" w:rsidP="008E3A61">
      <w:pPr>
        <w:pStyle w:val="ListParagraph"/>
        <w:rPr>
          <w:rFonts w:eastAsia="Times New Roman" w:cs="Arial"/>
        </w:rPr>
      </w:pPr>
    </w:p>
    <w:p w14:paraId="5B415259" w14:textId="217AA246" w:rsidR="003D6081" w:rsidRPr="00BA4FE1" w:rsidRDefault="00595B8B" w:rsidP="003B3D0A">
      <w:pPr>
        <w:pStyle w:val="ListParagraph"/>
        <w:numPr>
          <w:ilvl w:val="1"/>
          <w:numId w:val="7"/>
        </w:numPr>
        <w:jc w:val="both"/>
        <w:rPr>
          <w:rFonts w:cs="Arial"/>
          <w:szCs w:val="22"/>
        </w:rPr>
      </w:pPr>
      <w:r w:rsidRPr="00BA4FE1">
        <w:rPr>
          <w:rFonts w:eastAsia="Times New Roman" w:cs="Arial"/>
        </w:rPr>
        <w:t xml:space="preserve">The PBAC also recommended </w:t>
      </w:r>
      <w:r w:rsidR="00BF4267" w:rsidRPr="00BA4FE1">
        <w:t>under Section 101(3BA) of the Act</w:t>
      </w:r>
      <w:r w:rsidR="00BF4267" w:rsidRPr="00BA4FE1">
        <w:rPr>
          <w:rFonts w:eastAsia="Times New Roman" w:cs="Arial"/>
        </w:rPr>
        <w:t xml:space="preserve"> </w:t>
      </w:r>
      <w:r w:rsidRPr="00BA4FE1">
        <w:rPr>
          <w:rFonts w:eastAsia="Times New Roman" w:cs="Arial"/>
        </w:rPr>
        <w:t xml:space="preserve">that the combination drugs </w:t>
      </w:r>
      <w:r w:rsidRPr="00BA4FE1">
        <w:rPr>
          <w:rFonts w:cs="Arial"/>
          <w:szCs w:val="22"/>
        </w:rPr>
        <w:t xml:space="preserve">fluticasone furoate with </w:t>
      </w:r>
      <w:proofErr w:type="spellStart"/>
      <w:r w:rsidRPr="00BA4FE1">
        <w:rPr>
          <w:rFonts w:cs="Arial"/>
          <w:szCs w:val="22"/>
        </w:rPr>
        <w:t>vilanterol</w:t>
      </w:r>
      <w:proofErr w:type="spellEnd"/>
      <w:r w:rsidRPr="00BA4FE1">
        <w:rPr>
          <w:rFonts w:cs="Arial"/>
          <w:szCs w:val="22"/>
        </w:rPr>
        <w:t xml:space="preserve">, fluticasone propionate with salmeterol, </w:t>
      </w:r>
      <w:r w:rsidR="00B2134B" w:rsidRPr="00BA4FE1">
        <w:rPr>
          <w:rFonts w:cs="Arial"/>
          <w:szCs w:val="22"/>
        </w:rPr>
        <w:t>budesonide with eformoterol,</w:t>
      </w:r>
      <w:r w:rsidRPr="00BA4FE1">
        <w:rPr>
          <w:rFonts w:cs="Arial"/>
          <w:szCs w:val="22"/>
        </w:rPr>
        <w:t xml:space="preserve"> and fluticasone with eformoterol should be treated as interchangeable on an individual patient basis</w:t>
      </w:r>
      <w:r w:rsidR="003D6081" w:rsidRPr="00BA4FE1">
        <w:t xml:space="preserve"> </w:t>
      </w:r>
      <w:r w:rsidR="003D6081" w:rsidRPr="00BA4FE1">
        <w:rPr>
          <w:rFonts w:cs="Arial"/>
          <w:szCs w:val="22"/>
        </w:rPr>
        <w:t>when these drugs are used to treat asthma.</w:t>
      </w:r>
    </w:p>
    <w:p w14:paraId="49D6861F" w14:textId="77777777" w:rsidR="003D6081" w:rsidRPr="00BA4FE1" w:rsidRDefault="003D6081" w:rsidP="003D6081">
      <w:pPr>
        <w:pStyle w:val="ListParagraph"/>
        <w:rPr>
          <w:rFonts w:cs="Arial"/>
          <w:szCs w:val="22"/>
        </w:rPr>
      </w:pPr>
    </w:p>
    <w:p w14:paraId="6A35A62B" w14:textId="6FF9C1AF" w:rsidR="008879F7" w:rsidRPr="00BA4FE1" w:rsidRDefault="008879F7" w:rsidP="008879F7">
      <w:pPr>
        <w:widowControl w:val="0"/>
        <w:numPr>
          <w:ilvl w:val="1"/>
          <w:numId w:val="7"/>
        </w:numPr>
        <w:jc w:val="both"/>
        <w:rPr>
          <w:rFonts w:cs="Arial"/>
          <w:bCs/>
          <w:snapToGrid w:val="0"/>
          <w:lang w:val="en-GB"/>
        </w:rPr>
      </w:pPr>
      <w:r w:rsidRPr="00BA4FE1">
        <w:rPr>
          <w:rFonts w:cs="Arial"/>
          <w:bCs/>
          <w:snapToGrid w:val="0"/>
          <w:lang w:val="en-GB"/>
        </w:rPr>
        <w:t>The PBAC noted that this submission is not eligible for an Independent Review</w:t>
      </w:r>
      <w:r w:rsidR="00B80461" w:rsidRPr="00BA4FE1">
        <w:rPr>
          <w:rFonts w:cs="Arial"/>
          <w:bCs/>
          <w:snapToGrid w:val="0"/>
          <w:lang w:val="en-GB"/>
        </w:rPr>
        <w:t xml:space="preserve"> because it received a positive recommendation.</w:t>
      </w:r>
    </w:p>
    <w:p w14:paraId="366E1398" w14:textId="77777777" w:rsidR="008879F7" w:rsidRPr="00B80461" w:rsidRDefault="008879F7" w:rsidP="008879F7">
      <w:pPr>
        <w:widowControl w:val="0"/>
        <w:jc w:val="both"/>
        <w:rPr>
          <w:rFonts w:cs="Arial"/>
          <w:b/>
          <w:bCs/>
          <w:snapToGrid w:val="0"/>
          <w:lang w:val="en-GB"/>
        </w:rPr>
      </w:pPr>
    </w:p>
    <w:p w14:paraId="37F27208" w14:textId="77777777" w:rsidR="008879F7" w:rsidRPr="00B80461" w:rsidRDefault="008879F7" w:rsidP="008879F7">
      <w:pPr>
        <w:widowControl w:val="0"/>
        <w:jc w:val="both"/>
        <w:rPr>
          <w:rFonts w:cs="Arial"/>
          <w:b/>
          <w:bCs/>
          <w:snapToGrid w:val="0"/>
          <w:lang w:val="en-GB"/>
        </w:rPr>
      </w:pPr>
      <w:r w:rsidRPr="00B80461">
        <w:rPr>
          <w:rFonts w:cs="Arial"/>
          <w:b/>
          <w:bCs/>
          <w:snapToGrid w:val="0"/>
          <w:lang w:val="en-GB"/>
        </w:rPr>
        <w:t>Outcome:</w:t>
      </w:r>
    </w:p>
    <w:p w14:paraId="6B0D5F24" w14:textId="6E7493B1" w:rsidR="008879F7" w:rsidRPr="00B80461" w:rsidRDefault="00B80461" w:rsidP="008879F7">
      <w:pPr>
        <w:widowControl w:val="0"/>
        <w:jc w:val="both"/>
        <w:rPr>
          <w:rFonts w:cs="Arial"/>
          <w:bCs/>
          <w:snapToGrid w:val="0"/>
          <w:lang w:val="en-GB"/>
        </w:rPr>
      </w:pPr>
      <w:r w:rsidRPr="00B80461">
        <w:rPr>
          <w:rFonts w:cs="Arial"/>
          <w:bCs/>
          <w:snapToGrid w:val="0"/>
          <w:lang w:val="en-GB"/>
        </w:rPr>
        <w:t>Recommended</w:t>
      </w:r>
    </w:p>
    <w:p w14:paraId="7B07D7CB" w14:textId="0CD24851" w:rsidR="00EA0E61" w:rsidRDefault="00EA0E61">
      <w:pPr>
        <w:spacing w:after="160" w:line="259" w:lineRule="auto"/>
        <w:rPr>
          <w:rFonts w:cs="Arial"/>
          <w:bCs/>
          <w:snapToGrid w:val="0"/>
          <w:highlight w:val="yellow"/>
          <w:lang w:val="en-GB"/>
        </w:rPr>
      </w:pPr>
      <w:r>
        <w:rPr>
          <w:rFonts w:cs="Arial"/>
          <w:bCs/>
          <w:snapToGrid w:val="0"/>
          <w:highlight w:val="yellow"/>
          <w:lang w:val="en-GB"/>
        </w:rPr>
        <w:br w:type="page"/>
      </w:r>
    </w:p>
    <w:p w14:paraId="792B22D4" w14:textId="77777777" w:rsidR="008879F7" w:rsidRPr="00EC482F" w:rsidRDefault="008879F7" w:rsidP="00EC482F">
      <w:pPr>
        <w:pStyle w:val="PBACheading10"/>
        <w:numPr>
          <w:ilvl w:val="0"/>
          <w:numId w:val="7"/>
        </w:numPr>
        <w:outlineLvl w:val="0"/>
        <w:rPr>
          <w:b/>
        </w:rPr>
      </w:pPr>
      <w:r w:rsidRPr="00EC482F">
        <w:rPr>
          <w:b/>
        </w:rPr>
        <w:t>Recommended listing</w:t>
      </w:r>
    </w:p>
    <w:p w14:paraId="06E4237E" w14:textId="77777777" w:rsidR="008879F7" w:rsidRPr="00B80461" w:rsidRDefault="008879F7" w:rsidP="008879F7">
      <w:pPr>
        <w:widowControl w:val="0"/>
        <w:jc w:val="both"/>
        <w:rPr>
          <w:rFonts w:cs="Arial"/>
          <w:b/>
          <w:bCs/>
          <w:i/>
          <w:snapToGrid w:val="0"/>
          <w:lang w:val="en-GB"/>
        </w:rPr>
      </w:pPr>
    </w:p>
    <w:p w14:paraId="482B7340" w14:textId="773F12FC" w:rsidR="008879F7" w:rsidRPr="00B80461" w:rsidRDefault="008879F7" w:rsidP="00B80461">
      <w:pPr>
        <w:widowControl w:val="0"/>
        <w:numPr>
          <w:ilvl w:val="1"/>
          <w:numId w:val="7"/>
        </w:numPr>
        <w:jc w:val="both"/>
        <w:rPr>
          <w:rFonts w:cs="Arial"/>
          <w:b/>
          <w:bCs/>
          <w:snapToGrid w:val="0"/>
        </w:rPr>
      </w:pPr>
      <w:r w:rsidRPr="00B80461">
        <w:rPr>
          <w:rFonts w:cs="Arial"/>
          <w:bCs/>
          <w:snapToGrid w:val="0"/>
        </w:rPr>
        <w:t>Amend recommended listing</w:t>
      </w:r>
      <w:r w:rsidR="00B80461" w:rsidRPr="00B80461">
        <w:rPr>
          <w:rFonts w:cs="Arial"/>
          <w:bCs/>
          <w:snapToGrid w:val="0"/>
        </w:rPr>
        <w:t>s</w:t>
      </w:r>
      <w:r w:rsidRPr="00B80461">
        <w:rPr>
          <w:rFonts w:cs="Arial"/>
          <w:bCs/>
          <w:snapToGrid w:val="0"/>
        </w:rPr>
        <w:t xml:space="preserve"> as follows:</w:t>
      </w:r>
    </w:p>
    <w:p w14:paraId="2943AF1C" w14:textId="77777777" w:rsidR="00B80461" w:rsidRDefault="00B80461" w:rsidP="00B80461">
      <w:pPr>
        <w:widowControl w:val="0"/>
        <w:jc w:val="both"/>
        <w:rPr>
          <w:rFonts w:cs="Arial"/>
          <w:bCs/>
          <w:snapToGrid w:val="0"/>
          <w:highlight w:val="yellow"/>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B80461" w:rsidRPr="00260CE3" w14:paraId="745E29CF" w14:textId="77777777" w:rsidTr="00297692">
        <w:trPr>
          <w:cantSplit/>
          <w:trHeight w:val="471"/>
        </w:trPr>
        <w:tc>
          <w:tcPr>
            <w:tcW w:w="3402" w:type="dxa"/>
            <w:gridSpan w:val="2"/>
            <w:tcBorders>
              <w:bottom w:val="single" w:sz="4" w:space="0" w:color="auto"/>
            </w:tcBorders>
          </w:tcPr>
          <w:p w14:paraId="6A817261" w14:textId="77777777" w:rsidR="00B80461" w:rsidRDefault="00B80461" w:rsidP="00297692">
            <w:pPr>
              <w:keepNext/>
              <w:ind w:left="-108"/>
              <w:rPr>
                <w:rFonts w:ascii="Arial Narrow" w:hAnsi="Arial Narrow"/>
                <w:sz w:val="20"/>
              </w:rPr>
            </w:pPr>
          </w:p>
          <w:p w14:paraId="030DED00" w14:textId="77777777" w:rsidR="00B80461" w:rsidRPr="00260CE3" w:rsidRDefault="00B80461" w:rsidP="00297692">
            <w:pPr>
              <w:keepNext/>
              <w:ind w:left="-108"/>
              <w:rPr>
                <w:rFonts w:ascii="Arial Narrow" w:hAnsi="Arial Narrow"/>
                <w:sz w:val="20"/>
              </w:rPr>
            </w:pPr>
            <w:r w:rsidRPr="00260CE3">
              <w:rPr>
                <w:rFonts w:ascii="Arial Narrow" w:hAnsi="Arial Narrow"/>
                <w:sz w:val="20"/>
              </w:rPr>
              <w:t>Name, Restriction,</w:t>
            </w:r>
          </w:p>
          <w:p w14:paraId="4849D2D8" w14:textId="77777777" w:rsidR="00B80461" w:rsidRPr="00260CE3" w:rsidRDefault="00B80461" w:rsidP="002976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532A8B00" w14:textId="77777777" w:rsidR="00B80461" w:rsidRDefault="00B80461" w:rsidP="00297692">
            <w:pPr>
              <w:keepNext/>
              <w:ind w:left="-108"/>
              <w:rPr>
                <w:rFonts w:ascii="Arial Narrow" w:hAnsi="Arial Narrow"/>
                <w:sz w:val="20"/>
              </w:rPr>
            </w:pPr>
          </w:p>
          <w:p w14:paraId="22236A60" w14:textId="77777777" w:rsidR="00B80461" w:rsidRPr="00260CE3" w:rsidRDefault="00B80461" w:rsidP="00297692">
            <w:pPr>
              <w:keepNext/>
              <w:ind w:left="-108"/>
              <w:rPr>
                <w:rFonts w:ascii="Arial Narrow" w:hAnsi="Arial Narrow"/>
                <w:sz w:val="20"/>
              </w:rPr>
            </w:pPr>
            <w:r w:rsidRPr="00260CE3">
              <w:rPr>
                <w:rFonts w:ascii="Arial Narrow" w:hAnsi="Arial Narrow"/>
                <w:sz w:val="20"/>
              </w:rPr>
              <w:t>Max.</w:t>
            </w:r>
          </w:p>
          <w:p w14:paraId="43B4A384" w14:textId="77777777" w:rsidR="00B80461" w:rsidRPr="00260CE3" w:rsidRDefault="00B80461" w:rsidP="00297692">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03F1D31A" w14:textId="77777777" w:rsidR="00B80461" w:rsidRDefault="00B80461" w:rsidP="00297692">
            <w:pPr>
              <w:keepNext/>
              <w:ind w:left="-108"/>
              <w:rPr>
                <w:rFonts w:ascii="Arial Narrow" w:hAnsi="Arial Narrow"/>
                <w:sz w:val="20"/>
              </w:rPr>
            </w:pPr>
          </w:p>
          <w:p w14:paraId="6F3C3F3F" w14:textId="77777777" w:rsidR="00B80461" w:rsidRPr="00260CE3" w:rsidRDefault="00B80461" w:rsidP="00297692">
            <w:pPr>
              <w:keepNext/>
              <w:ind w:left="-108"/>
              <w:rPr>
                <w:rFonts w:ascii="Arial Narrow" w:hAnsi="Arial Narrow"/>
                <w:sz w:val="20"/>
              </w:rPr>
            </w:pPr>
            <w:r w:rsidRPr="00260CE3">
              <w:rPr>
                <w:rFonts w:ascii="Arial Narrow" w:hAnsi="Arial Narrow"/>
                <w:sz w:val="20"/>
              </w:rPr>
              <w:t>№.of</w:t>
            </w:r>
          </w:p>
          <w:p w14:paraId="75533391" w14:textId="77777777" w:rsidR="00B80461" w:rsidRPr="00260CE3" w:rsidRDefault="00B80461" w:rsidP="002976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13EE403C" w14:textId="77777777" w:rsidR="00B80461" w:rsidRDefault="00B80461" w:rsidP="00297692">
            <w:pPr>
              <w:keepNext/>
              <w:rPr>
                <w:rFonts w:ascii="Arial Narrow" w:hAnsi="Arial Narrow"/>
                <w:sz w:val="20"/>
              </w:rPr>
            </w:pPr>
          </w:p>
          <w:p w14:paraId="3622E955" w14:textId="77777777" w:rsidR="00B80461" w:rsidRPr="00260CE3" w:rsidRDefault="00B80461" w:rsidP="00297692">
            <w:pPr>
              <w:keepNext/>
              <w:rPr>
                <w:rFonts w:ascii="Arial Narrow" w:hAnsi="Arial Narrow"/>
                <w:sz w:val="20"/>
                <w:lang w:val="fr-FR"/>
              </w:rPr>
            </w:pPr>
            <w:r w:rsidRPr="00260CE3">
              <w:rPr>
                <w:rFonts w:ascii="Arial Narrow" w:hAnsi="Arial Narrow"/>
                <w:sz w:val="20"/>
              </w:rPr>
              <w:t>Proprietary Name and Manufacturer</w:t>
            </w:r>
          </w:p>
        </w:tc>
      </w:tr>
      <w:tr w:rsidR="00B80461" w:rsidRPr="00260CE3" w14:paraId="5D389D3B" w14:textId="77777777" w:rsidTr="00297692">
        <w:trPr>
          <w:cantSplit/>
          <w:trHeight w:val="577"/>
        </w:trPr>
        <w:tc>
          <w:tcPr>
            <w:tcW w:w="3402" w:type="dxa"/>
            <w:gridSpan w:val="2"/>
          </w:tcPr>
          <w:p w14:paraId="5B76D26C" w14:textId="7049B8F0" w:rsidR="00B80461" w:rsidRPr="00260CE3" w:rsidRDefault="00B80461" w:rsidP="00297692">
            <w:pPr>
              <w:keepNext/>
              <w:ind w:left="-108"/>
              <w:rPr>
                <w:rFonts w:ascii="Arial Narrow" w:hAnsi="Arial Narrow"/>
                <w:sz w:val="20"/>
              </w:rPr>
            </w:pPr>
            <w:r>
              <w:rPr>
                <w:rFonts w:ascii="Arial Narrow" w:hAnsi="Arial Narrow"/>
                <w:smallCaps/>
                <w:sz w:val="20"/>
              </w:rPr>
              <w:t xml:space="preserve">Fluticasone </w:t>
            </w:r>
            <w:r w:rsidR="00B2134B" w:rsidRPr="00297692">
              <w:rPr>
                <w:rFonts w:ascii="Arial Narrow" w:hAnsi="Arial Narrow"/>
                <w:i/>
                <w:smallCaps/>
                <w:sz w:val="20"/>
              </w:rPr>
              <w:t>Furoate</w:t>
            </w:r>
          </w:p>
          <w:p w14:paraId="78736C8C" w14:textId="77777777" w:rsidR="00B80461" w:rsidRDefault="00B80461" w:rsidP="00297692">
            <w:pPr>
              <w:keepNext/>
              <w:ind w:left="-108"/>
              <w:rPr>
                <w:rFonts w:ascii="Arial Narrow" w:hAnsi="Arial Narrow"/>
                <w:sz w:val="20"/>
              </w:rPr>
            </w:pPr>
            <w:r>
              <w:rPr>
                <w:rFonts w:ascii="Arial Narrow" w:hAnsi="Arial Narrow"/>
                <w:sz w:val="20"/>
              </w:rPr>
              <w:t xml:space="preserve">Fluticasone furoate 100 microgram/actuation </w:t>
            </w:r>
            <w:proofErr w:type="spellStart"/>
            <w:r>
              <w:rPr>
                <w:rFonts w:ascii="Arial Narrow" w:hAnsi="Arial Narrow"/>
                <w:sz w:val="20"/>
              </w:rPr>
              <w:t>inhalation:powder</w:t>
            </w:r>
            <w:proofErr w:type="spellEnd"/>
            <w:r>
              <w:rPr>
                <w:rFonts w:ascii="Arial Narrow" w:hAnsi="Arial Narrow"/>
                <w:sz w:val="20"/>
              </w:rPr>
              <w:t xml:space="preserve"> for, 30 actuations</w:t>
            </w:r>
          </w:p>
          <w:p w14:paraId="7F18259A" w14:textId="77777777" w:rsidR="00B80461" w:rsidRPr="00260CE3" w:rsidRDefault="00B80461" w:rsidP="00297692">
            <w:pPr>
              <w:keepNext/>
              <w:ind w:left="-108"/>
              <w:rPr>
                <w:rFonts w:ascii="Arial Narrow" w:hAnsi="Arial Narrow"/>
                <w:sz w:val="20"/>
              </w:rPr>
            </w:pPr>
            <w:r>
              <w:rPr>
                <w:rFonts w:ascii="Arial Narrow" w:hAnsi="Arial Narrow"/>
                <w:sz w:val="20"/>
              </w:rPr>
              <w:t xml:space="preserve">Fluticasone furoate 200 microgram/actuation </w:t>
            </w:r>
            <w:proofErr w:type="spellStart"/>
            <w:r>
              <w:rPr>
                <w:rFonts w:ascii="Arial Narrow" w:hAnsi="Arial Narrow"/>
                <w:sz w:val="20"/>
              </w:rPr>
              <w:t>inhalation:powder</w:t>
            </w:r>
            <w:proofErr w:type="spellEnd"/>
            <w:r>
              <w:rPr>
                <w:rFonts w:ascii="Arial Narrow" w:hAnsi="Arial Narrow"/>
                <w:sz w:val="20"/>
              </w:rPr>
              <w:t xml:space="preserve"> for, 30 actuations</w:t>
            </w:r>
          </w:p>
        </w:tc>
        <w:tc>
          <w:tcPr>
            <w:tcW w:w="567" w:type="dxa"/>
          </w:tcPr>
          <w:p w14:paraId="5C67709E" w14:textId="77777777" w:rsidR="00B80461" w:rsidRPr="00260CE3" w:rsidRDefault="00B80461" w:rsidP="00297692">
            <w:pPr>
              <w:keepNext/>
              <w:ind w:left="-108"/>
              <w:rPr>
                <w:rFonts w:ascii="Arial Narrow" w:hAnsi="Arial Narrow"/>
                <w:sz w:val="20"/>
              </w:rPr>
            </w:pPr>
          </w:p>
          <w:p w14:paraId="075837FE" w14:textId="77777777" w:rsidR="00B80461" w:rsidRDefault="00B80461" w:rsidP="00297692">
            <w:pPr>
              <w:keepNext/>
              <w:rPr>
                <w:rFonts w:ascii="Arial Narrow" w:hAnsi="Arial Narrow"/>
                <w:sz w:val="20"/>
              </w:rPr>
            </w:pPr>
          </w:p>
          <w:p w14:paraId="5E68AF8A" w14:textId="77777777" w:rsidR="00B80461" w:rsidRDefault="00B80461" w:rsidP="00297692">
            <w:pPr>
              <w:keepNext/>
              <w:ind w:left="-108"/>
              <w:rPr>
                <w:rFonts w:ascii="Arial Narrow" w:hAnsi="Arial Narrow"/>
                <w:sz w:val="20"/>
              </w:rPr>
            </w:pPr>
            <w:r>
              <w:rPr>
                <w:rFonts w:ascii="Arial Narrow" w:hAnsi="Arial Narrow"/>
                <w:sz w:val="20"/>
              </w:rPr>
              <w:t>1</w:t>
            </w:r>
          </w:p>
          <w:p w14:paraId="712317AC" w14:textId="77777777" w:rsidR="00B80461" w:rsidRDefault="00B80461" w:rsidP="00297692">
            <w:pPr>
              <w:keepNext/>
              <w:ind w:left="-108"/>
              <w:rPr>
                <w:rFonts w:ascii="Arial Narrow" w:hAnsi="Arial Narrow"/>
                <w:sz w:val="20"/>
              </w:rPr>
            </w:pPr>
          </w:p>
          <w:p w14:paraId="6A5019D1" w14:textId="77777777" w:rsidR="00B80461" w:rsidRPr="00260CE3" w:rsidRDefault="00B80461" w:rsidP="00297692">
            <w:pPr>
              <w:keepNext/>
              <w:ind w:left="-108"/>
              <w:rPr>
                <w:rFonts w:ascii="Arial Narrow" w:hAnsi="Arial Narrow"/>
                <w:sz w:val="20"/>
              </w:rPr>
            </w:pPr>
            <w:r>
              <w:rPr>
                <w:rFonts w:ascii="Arial Narrow" w:hAnsi="Arial Narrow"/>
                <w:sz w:val="20"/>
              </w:rPr>
              <w:t>1</w:t>
            </w:r>
          </w:p>
        </w:tc>
        <w:tc>
          <w:tcPr>
            <w:tcW w:w="1559" w:type="dxa"/>
          </w:tcPr>
          <w:p w14:paraId="1DFB5C31" w14:textId="77777777" w:rsidR="00B80461" w:rsidRPr="00260CE3" w:rsidRDefault="00B80461" w:rsidP="00297692">
            <w:pPr>
              <w:keepNext/>
              <w:ind w:left="-108"/>
              <w:rPr>
                <w:rFonts w:ascii="Arial Narrow" w:hAnsi="Arial Narrow"/>
                <w:sz w:val="20"/>
              </w:rPr>
            </w:pPr>
          </w:p>
          <w:p w14:paraId="4F0C818B" w14:textId="77777777" w:rsidR="00B80461" w:rsidRDefault="00B80461" w:rsidP="00297692">
            <w:pPr>
              <w:keepNext/>
              <w:ind w:left="-108"/>
              <w:rPr>
                <w:rFonts w:ascii="Arial Narrow" w:hAnsi="Arial Narrow"/>
                <w:sz w:val="20"/>
              </w:rPr>
            </w:pPr>
          </w:p>
          <w:p w14:paraId="2DD27EC0" w14:textId="77777777" w:rsidR="00B80461" w:rsidRDefault="00B80461" w:rsidP="00297692">
            <w:pPr>
              <w:keepNext/>
              <w:ind w:left="-108"/>
              <w:rPr>
                <w:rFonts w:ascii="Arial Narrow" w:hAnsi="Arial Narrow"/>
                <w:sz w:val="20"/>
              </w:rPr>
            </w:pPr>
            <w:r>
              <w:rPr>
                <w:rFonts w:ascii="Arial Narrow" w:hAnsi="Arial Narrow"/>
                <w:sz w:val="20"/>
              </w:rPr>
              <w:t>5</w:t>
            </w:r>
          </w:p>
          <w:p w14:paraId="7F5549A3" w14:textId="77777777" w:rsidR="00B80461" w:rsidRDefault="00B80461" w:rsidP="00297692">
            <w:pPr>
              <w:keepNext/>
              <w:ind w:left="-108"/>
              <w:rPr>
                <w:rFonts w:ascii="Arial Narrow" w:hAnsi="Arial Narrow"/>
                <w:sz w:val="20"/>
              </w:rPr>
            </w:pPr>
          </w:p>
          <w:p w14:paraId="05F6F3C5" w14:textId="77777777" w:rsidR="00B80461" w:rsidRPr="00260CE3" w:rsidRDefault="00B80461" w:rsidP="00297692">
            <w:pPr>
              <w:keepNext/>
              <w:ind w:left="-108"/>
              <w:rPr>
                <w:rFonts w:ascii="Arial Narrow" w:hAnsi="Arial Narrow"/>
                <w:sz w:val="20"/>
              </w:rPr>
            </w:pPr>
            <w:r>
              <w:rPr>
                <w:rFonts w:ascii="Arial Narrow" w:hAnsi="Arial Narrow"/>
                <w:sz w:val="20"/>
              </w:rPr>
              <w:t>5</w:t>
            </w:r>
          </w:p>
        </w:tc>
        <w:tc>
          <w:tcPr>
            <w:tcW w:w="1701" w:type="dxa"/>
          </w:tcPr>
          <w:p w14:paraId="6DF2824A" w14:textId="77777777" w:rsidR="00B80461" w:rsidRPr="00260CE3" w:rsidRDefault="00B80461" w:rsidP="00297692">
            <w:pPr>
              <w:keepNext/>
              <w:rPr>
                <w:rFonts w:ascii="Arial Narrow" w:hAnsi="Arial Narrow"/>
                <w:sz w:val="20"/>
              </w:rPr>
            </w:pPr>
            <w:r>
              <w:rPr>
                <w:rFonts w:ascii="Arial Narrow" w:hAnsi="Arial Narrow"/>
                <w:sz w:val="20"/>
              </w:rPr>
              <w:t>Arnuity</w:t>
            </w:r>
            <w:r w:rsidRPr="00A557B3">
              <w:rPr>
                <w:rFonts w:ascii="Arial Narrow" w:hAnsi="Arial Narrow"/>
                <w:sz w:val="20"/>
                <w:vertAlign w:val="superscript"/>
              </w:rPr>
              <w:t>®</w:t>
            </w:r>
            <w:r>
              <w:rPr>
                <w:rFonts w:ascii="Arial Narrow" w:hAnsi="Arial Narrow"/>
                <w:sz w:val="20"/>
                <w:vertAlign w:val="superscript"/>
              </w:rPr>
              <w:t xml:space="preserve"> </w:t>
            </w:r>
            <w:r>
              <w:rPr>
                <w:rFonts w:ascii="Arial Narrow" w:hAnsi="Arial Narrow"/>
                <w:sz w:val="20"/>
              </w:rPr>
              <w:t>Ellipta</w:t>
            </w:r>
            <w:r w:rsidRPr="00A557B3">
              <w:rPr>
                <w:rFonts w:ascii="Arial Narrow" w:hAnsi="Arial Narrow"/>
                <w:sz w:val="20"/>
                <w:vertAlign w:val="superscript"/>
              </w:rPr>
              <w:t>®</w:t>
            </w:r>
          </w:p>
        </w:tc>
        <w:tc>
          <w:tcPr>
            <w:tcW w:w="1134" w:type="dxa"/>
          </w:tcPr>
          <w:p w14:paraId="0B7D33CB" w14:textId="77777777" w:rsidR="00B80461" w:rsidRPr="00260CE3" w:rsidRDefault="00B80461" w:rsidP="00297692">
            <w:pPr>
              <w:keepNext/>
              <w:rPr>
                <w:rFonts w:ascii="Arial Narrow" w:hAnsi="Arial Narrow"/>
                <w:sz w:val="20"/>
              </w:rPr>
            </w:pPr>
            <w:r>
              <w:rPr>
                <w:rFonts w:ascii="Arial Narrow" w:hAnsi="Arial Narrow"/>
                <w:sz w:val="20"/>
              </w:rPr>
              <w:t>GSK</w:t>
            </w:r>
          </w:p>
        </w:tc>
      </w:tr>
      <w:tr w:rsidR="00B80461" w:rsidRPr="00260CE3" w14:paraId="4A8C81BF" w14:textId="77777777" w:rsidTr="00297692">
        <w:trPr>
          <w:cantSplit/>
          <w:trHeight w:val="360"/>
        </w:trPr>
        <w:tc>
          <w:tcPr>
            <w:tcW w:w="8363" w:type="dxa"/>
            <w:gridSpan w:val="6"/>
            <w:tcBorders>
              <w:bottom w:val="single" w:sz="4" w:space="0" w:color="auto"/>
            </w:tcBorders>
          </w:tcPr>
          <w:p w14:paraId="5FF4B9E5" w14:textId="77777777" w:rsidR="00B80461" w:rsidRPr="00260CE3" w:rsidRDefault="00B80461" w:rsidP="00297692">
            <w:pPr>
              <w:rPr>
                <w:rFonts w:ascii="Arial Narrow" w:hAnsi="Arial Narrow"/>
                <w:sz w:val="20"/>
              </w:rPr>
            </w:pPr>
          </w:p>
        </w:tc>
      </w:tr>
      <w:tr w:rsidR="00B80461" w:rsidRPr="00260CE3" w14:paraId="634C8146"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B5A6A63" w14:textId="77777777" w:rsidR="00B80461" w:rsidRPr="00260CE3" w:rsidRDefault="00B80461" w:rsidP="00297692">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48AE5700" w14:textId="2BE26E17" w:rsidR="00B80461" w:rsidRPr="00260CE3" w:rsidRDefault="00B80461" w:rsidP="00EA0E61">
            <w:pPr>
              <w:rPr>
                <w:rFonts w:ascii="Arial Narrow" w:hAnsi="Arial Narrow"/>
                <w:sz w:val="20"/>
              </w:rPr>
            </w:pPr>
            <w:r w:rsidRPr="00260CE3">
              <w:rPr>
                <w:rFonts w:ascii="Arial Narrow" w:hAnsi="Arial Narrow"/>
                <w:sz w:val="20"/>
              </w:rPr>
              <w:t>GENERAL – General Schedule (Code GE)</w:t>
            </w:r>
          </w:p>
        </w:tc>
      </w:tr>
      <w:tr w:rsidR="00B80461" w:rsidRPr="00260CE3" w14:paraId="06A47D76"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085850" w14:textId="77777777" w:rsidR="00B80461" w:rsidRPr="00260CE3" w:rsidRDefault="00B80461" w:rsidP="00297692">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2030AE89" w14:textId="77777777" w:rsidR="00B80461" w:rsidRPr="00260CE3" w:rsidRDefault="00B80461" w:rsidP="002976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80461" w:rsidRPr="00260CE3" w14:paraId="21BD19F2"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98FEB5C" w14:textId="77777777" w:rsidR="00B80461" w:rsidRPr="00452908" w:rsidRDefault="00B80461" w:rsidP="002976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6D599BDB" w14:textId="0C4CB2EA" w:rsidR="00B80461" w:rsidRPr="00260CE3" w:rsidRDefault="00B80461" w:rsidP="00297692">
            <w:pPr>
              <w:rPr>
                <w:rFonts w:ascii="Arial Narrow" w:hAnsi="Arial Narrow"/>
                <w:sz w:val="20"/>
              </w:rPr>
            </w:pPr>
            <w:r>
              <w:rPr>
                <w:rFonts w:ascii="Arial Narrow" w:hAnsi="Arial Narrow"/>
                <w:sz w:val="20"/>
              </w:rPr>
              <w:t>Unrestricted</w:t>
            </w:r>
          </w:p>
        </w:tc>
      </w:tr>
    </w:tbl>
    <w:p w14:paraId="24A1919A" w14:textId="77777777" w:rsidR="00B80461" w:rsidRDefault="00B80461" w:rsidP="00B80461">
      <w:pPr>
        <w:widowControl w:val="0"/>
        <w:jc w:val="both"/>
        <w:rPr>
          <w:rFonts w:cs="Arial"/>
          <w:b/>
          <w:bCs/>
          <w:snapToGrid w:val="0"/>
          <w:highlight w:val="yellow"/>
        </w:rPr>
      </w:pPr>
    </w:p>
    <w:p w14:paraId="226A46CC" w14:textId="11727D9D" w:rsidR="00B2134B" w:rsidRPr="00B80461" w:rsidRDefault="00B2134B" w:rsidP="00B2134B">
      <w:pPr>
        <w:widowControl w:val="0"/>
        <w:numPr>
          <w:ilvl w:val="1"/>
          <w:numId w:val="7"/>
        </w:numPr>
        <w:jc w:val="both"/>
        <w:rPr>
          <w:rFonts w:cs="Arial"/>
          <w:b/>
          <w:bCs/>
          <w:snapToGrid w:val="0"/>
        </w:rPr>
      </w:pPr>
      <w:r w:rsidRPr="00B80461">
        <w:rPr>
          <w:rFonts w:cs="Arial"/>
          <w:bCs/>
          <w:snapToGrid w:val="0"/>
        </w:rPr>
        <w:t xml:space="preserve">Amend </w:t>
      </w:r>
      <w:r>
        <w:rPr>
          <w:rFonts w:cs="Arial"/>
          <w:bCs/>
          <w:snapToGrid w:val="0"/>
        </w:rPr>
        <w:t>existing</w:t>
      </w:r>
      <w:r w:rsidRPr="00B80461">
        <w:rPr>
          <w:rFonts w:cs="Arial"/>
          <w:bCs/>
          <w:snapToGrid w:val="0"/>
        </w:rPr>
        <w:t xml:space="preserve"> listings as follows:</w:t>
      </w:r>
    </w:p>
    <w:p w14:paraId="5950439F" w14:textId="77777777" w:rsidR="00B2134B" w:rsidRDefault="00B2134B" w:rsidP="00B80461">
      <w:pPr>
        <w:widowControl w:val="0"/>
        <w:jc w:val="both"/>
        <w:rPr>
          <w:rFonts w:cs="Arial"/>
          <w:b/>
          <w:bCs/>
          <w:snapToGrid w:val="0"/>
          <w:highlight w:val="yellow"/>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B2134B" w:rsidRPr="00260CE3" w14:paraId="17CBA2A9" w14:textId="77777777" w:rsidTr="00297692">
        <w:trPr>
          <w:cantSplit/>
          <w:trHeight w:val="471"/>
        </w:trPr>
        <w:tc>
          <w:tcPr>
            <w:tcW w:w="3402" w:type="dxa"/>
            <w:gridSpan w:val="2"/>
            <w:tcBorders>
              <w:bottom w:val="single" w:sz="4" w:space="0" w:color="auto"/>
            </w:tcBorders>
          </w:tcPr>
          <w:p w14:paraId="1A68D252" w14:textId="77777777" w:rsidR="00B2134B" w:rsidRDefault="00B2134B" w:rsidP="00297692">
            <w:pPr>
              <w:keepNext/>
              <w:ind w:left="-108"/>
              <w:rPr>
                <w:rFonts w:ascii="Arial Narrow" w:hAnsi="Arial Narrow"/>
                <w:sz w:val="20"/>
              </w:rPr>
            </w:pPr>
          </w:p>
          <w:p w14:paraId="425953EE" w14:textId="77777777" w:rsidR="00B2134B" w:rsidRPr="00260CE3" w:rsidRDefault="00B2134B" w:rsidP="00297692">
            <w:pPr>
              <w:keepNext/>
              <w:ind w:left="-108"/>
              <w:rPr>
                <w:rFonts w:ascii="Arial Narrow" w:hAnsi="Arial Narrow"/>
                <w:sz w:val="20"/>
              </w:rPr>
            </w:pPr>
            <w:r w:rsidRPr="00260CE3">
              <w:rPr>
                <w:rFonts w:ascii="Arial Narrow" w:hAnsi="Arial Narrow"/>
                <w:sz w:val="20"/>
              </w:rPr>
              <w:t>Name, Restriction,</w:t>
            </w:r>
          </w:p>
          <w:p w14:paraId="77F59784" w14:textId="77777777" w:rsidR="00B2134B" w:rsidRPr="00260CE3" w:rsidRDefault="00B2134B" w:rsidP="002976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23C29CCA" w14:textId="77777777" w:rsidR="00B2134B" w:rsidRDefault="00B2134B" w:rsidP="00297692">
            <w:pPr>
              <w:keepNext/>
              <w:ind w:left="-108"/>
              <w:rPr>
                <w:rFonts w:ascii="Arial Narrow" w:hAnsi="Arial Narrow"/>
                <w:sz w:val="20"/>
              </w:rPr>
            </w:pPr>
          </w:p>
          <w:p w14:paraId="7C05B231" w14:textId="77777777" w:rsidR="00B2134B" w:rsidRPr="00260CE3" w:rsidRDefault="00B2134B" w:rsidP="00297692">
            <w:pPr>
              <w:keepNext/>
              <w:ind w:left="-108"/>
              <w:rPr>
                <w:rFonts w:ascii="Arial Narrow" w:hAnsi="Arial Narrow"/>
                <w:sz w:val="20"/>
              </w:rPr>
            </w:pPr>
            <w:r w:rsidRPr="00260CE3">
              <w:rPr>
                <w:rFonts w:ascii="Arial Narrow" w:hAnsi="Arial Narrow"/>
                <w:sz w:val="20"/>
              </w:rPr>
              <w:t>Max.</w:t>
            </w:r>
          </w:p>
          <w:p w14:paraId="01920694" w14:textId="77777777" w:rsidR="00B2134B" w:rsidRPr="00260CE3" w:rsidRDefault="00B2134B" w:rsidP="00297692">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5A130A25" w14:textId="77777777" w:rsidR="00B2134B" w:rsidRDefault="00B2134B" w:rsidP="00297692">
            <w:pPr>
              <w:keepNext/>
              <w:ind w:left="-108"/>
              <w:rPr>
                <w:rFonts w:ascii="Arial Narrow" w:hAnsi="Arial Narrow"/>
                <w:sz w:val="20"/>
              </w:rPr>
            </w:pPr>
          </w:p>
          <w:p w14:paraId="277917FE" w14:textId="77777777" w:rsidR="00B2134B" w:rsidRPr="00260CE3" w:rsidRDefault="00B2134B" w:rsidP="00297692">
            <w:pPr>
              <w:keepNext/>
              <w:ind w:left="-108"/>
              <w:rPr>
                <w:rFonts w:ascii="Arial Narrow" w:hAnsi="Arial Narrow"/>
                <w:sz w:val="20"/>
              </w:rPr>
            </w:pPr>
            <w:r w:rsidRPr="00260CE3">
              <w:rPr>
                <w:rFonts w:ascii="Arial Narrow" w:hAnsi="Arial Narrow"/>
                <w:sz w:val="20"/>
              </w:rPr>
              <w:t>№.of</w:t>
            </w:r>
          </w:p>
          <w:p w14:paraId="6B9A3573" w14:textId="77777777" w:rsidR="00B2134B" w:rsidRPr="00260CE3" w:rsidRDefault="00B2134B" w:rsidP="002976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1601763D" w14:textId="77777777" w:rsidR="00B2134B" w:rsidRDefault="00B2134B" w:rsidP="00297692">
            <w:pPr>
              <w:keepNext/>
              <w:rPr>
                <w:rFonts w:ascii="Arial Narrow" w:hAnsi="Arial Narrow"/>
                <w:sz w:val="20"/>
              </w:rPr>
            </w:pPr>
          </w:p>
          <w:p w14:paraId="5121C692" w14:textId="77777777" w:rsidR="00B2134B" w:rsidRPr="00260CE3" w:rsidRDefault="00B2134B" w:rsidP="00297692">
            <w:pPr>
              <w:keepNext/>
              <w:rPr>
                <w:rFonts w:ascii="Arial Narrow" w:hAnsi="Arial Narrow"/>
                <w:sz w:val="20"/>
                <w:lang w:val="fr-FR"/>
              </w:rPr>
            </w:pPr>
            <w:r w:rsidRPr="00260CE3">
              <w:rPr>
                <w:rFonts w:ascii="Arial Narrow" w:hAnsi="Arial Narrow"/>
                <w:sz w:val="20"/>
              </w:rPr>
              <w:t>Proprietary Name and Manufacturer</w:t>
            </w:r>
          </w:p>
        </w:tc>
      </w:tr>
      <w:tr w:rsidR="00B2134B" w:rsidRPr="00260CE3" w14:paraId="4DE3ADE9" w14:textId="77777777" w:rsidTr="00297692">
        <w:trPr>
          <w:cantSplit/>
          <w:trHeight w:val="577"/>
        </w:trPr>
        <w:tc>
          <w:tcPr>
            <w:tcW w:w="3402" w:type="dxa"/>
            <w:gridSpan w:val="2"/>
          </w:tcPr>
          <w:p w14:paraId="7A2BFC24" w14:textId="4ECD1D2E" w:rsidR="00B2134B" w:rsidRDefault="00B2134B" w:rsidP="00297692">
            <w:pPr>
              <w:keepNext/>
              <w:ind w:left="-108"/>
              <w:rPr>
                <w:rFonts w:ascii="Arial Narrow" w:hAnsi="Arial Narrow"/>
                <w:smallCaps/>
                <w:sz w:val="20"/>
              </w:rPr>
            </w:pPr>
            <w:r>
              <w:rPr>
                <w:rFonts w:ascii="Arial Narrow" w:hAnsi="Arial Narrow"/>
                <w:smallCaps/>
                <w:sz w:val="20"/>
              </w:rPr>
              <w:t xml:space="preserve">Fluticasone </w:t>
            </w:r>
            <w:r w:rsidRPr="00297692">
              <w:rPr>
                <w:rFonts w:ascii="Arial Narrow" w:hAnsi="Arial Narrow"/>
                <w:i/>
                <w:smallCaps/>
                <w:sz w:val="20"/>
              </w:rPr>
              <w:t>Propionate</w:t>
            </w:r>
          </w:p>
          <w:p w14:paraId="2DE54887" w14:textId="3DADC294" w:rsidR="00B2134B" w:rsidRDefault="00B2134B" w:rsidP="00297692">
            <w:pPr>
              <w:keepNext/>
              <w:ind w:left="-108"/>
              <w:rPr>
                <w:rFonts w:ascii="Arial Narrow" w:hAnsi="Arial Narrow"/>
                <w:sz w:val="20"/>
              </w:rPr>
            </w:pPr>
            <w:r w:rsidRPr="00B2134B">
              <w:rPr>
                <w:rFonts w:ascii="Arial Narrow" w:hAnsi="Arial Narrow"/>
                <w:sz w:val="20"/>
              </w:rPr>
              <w:t>fluticasone propionate 100 microgram/actuation powder for inhalation, 60 actuations</w:t>
            </w:r>
          </w:p>
          <w:p w14:paraId="2F9FD417" w14:textId="51B87FAE" w:rsidR="00B2134B" w:rsidRDefault="00B2134B" w:rsidP="00297692">
            <w:pPr>
              <w:keepNext/>
              <w:ind w:left="-108"/>
              <w:rPr>
                <w:rFonts w:ascii="Arial Narrow" w:hAnsi="Arial Narrow"/>
                <w:sz w:val="20"/>
              </w:rPr>
            </w:pPr>
            <w:r w:rsidRPr="00B2134B">
              <w:rPr>
                <w:rFonts w:ascii="Arial Narrow" w:hAnsi="Arial Narrow"/>
                <w:sz w:val="20"/>
              </w:rPr>
              <w:t>fluticasone propionate 250 microgram/actuation powder for inhalation, 60 actuations</w:t>
            </w:r>
          </w:p>
          <w:p w14:paraId="67E71099" w14:textId="7E088A78" w:rsidR="00B2134B" w:rsidRDefault="00B2134B" w:rsidP="00297692">
            <w:pPr>
              <w:keepNext/>
              <w:ind w:left="-108"/>
              <w:rPr>
                <w:rFonts w:ascii="Arial Narrow" w:hAnsi="Arial Narrow"/>
                <w:sz w:val="20"/>
              </w:rPr>
            </w:pPr>
            <w:r w:rsidRPr="00B2134B">
              <w:rPr>
                <w:rFonts w:ascii="Arial Narrow" w:hAnsi="Arial Narrow"/>
                <w:sz w:val="20"/>
              </w:rPr>
              <w:t>fluticasone propionate 500 microgram/actuation powder for inhalation, 60 actuations</w:t>
            </w:r>
          </w:p>
          <w:p w14:paraId="66F6B272" w14:textId="57491737" w:rsidR="00B2134B" w:rsidRDefault="00B2134B" w:rsidP="00297692">
            <w:pPr>
              <w:keepNext/>
              <w:ind w:left="-108"/>
              <w:rPr>
                <w:rFonts w:ascii="Arial Narrow" w:hAnsi="Arial Narrow"/>
                <w:sz w:val="20"/>
              </w:rPr>
            </w:pPr>
            <w:r w:rsidRPr="00B2134B">
              <w:rPr>
                <w:rFonts w:ascii="Arial Narrow" w:hAnsi="Arial Narrow"/>
                <w:sz w:val="20"/>
              </w:rPr>
              <w:t>fluticasone propionate 125 microgram/actuation pressurised inhalation, 120 actuations</w:t>
            </w:r>
          </w:p>
          <w:p w14:paraId="23BFDC62" w14:textId="3E53214A" w:rsidR="00B2134B" w:rsidRDefault="00B2134B" w:rsidP="00297692">
            <w:pPr>
              <w:keepNext/>
              <w:ind w:left="-108"/>
              <w:rPr>
                <w:rFonts w:ascii="Arial Narrow" w:hAnsi="Arial Narrow"/>
                <w:sz w:val="20"/>
              </w:rPr>
            </w:pPr>
            <w:r w:rsidRPr="00B2134B">
              <w:rPr>
                <w:rFonts w:ascii="Arial Narrow" w:hAnsi="Arial Narrow"/>
                <w:sz w:val="20"/>
              </w:rPr>
              <w:t>fluticasone propionate 250 microgram/actuation pressurised inhalation, 120 actuations</w:t>
            </w:r>
          </w:p>
          <w:p w14:paraId="03386BBA" w14:textId="7FC0C89C" w:rsidR="00B2134B" w:rsidRPr="00260CE3" w:rsidRDefault="00B2134B" w:rsidP="00297692">
            <w:pPr>
              <w:keepNext/>
              <w:ind w:left="-108"/>
              <w:rPr>
                <w:rFonts w:ascii="Arial Narrow" w:hAnsi="Arial Narrow"/>
                <w:sz w:val="20"/>
              </w:rPr>
            </w:pPr>
            <w:r w:rsidRPr="00B2134B">
              <w:rPr>
                <w:rFonts w:ascii="Arial Narrow" w:hAnsi="Arial Narrow"/>
                <w:sz w:val="20"/>
              </w:rPr>
              <w:t>fluticasone propionate 50 microgram/actuation pressurised inhalation, 120 actuations</w:t>
            </w:r>
          </w:p>
          <w:p w14:paraId="14CC4F2B" w14:textId="5748C546" w:rsidR="00B2134B" w:rsidRPr="00260CE3" w:rsidRDefault="00B2134B" w:rsidP="00297692">
            <w:pPr>
              <w:keepNext/>
              <w:ind w:left="-108"/>
              <w:rPr>
                <w:rFonts w:ascii="Arial Narrow" w:hAnsi="Arial Narrow"/>
                <w:sz w:val="20"/>
              </w:rPr>
            </w:pPr>
          </w:p>
        </w:tc>
        <w:tc>
          <w:tcPr>
            <w:tcW w:w="567" w:type="dxa"/>
          </w:tcPr>
          <w:p w14:paraId="7D05E1C2" w14:textId="77777777" w:rsidR="00B2134B" w:rsidRPr="00260CE3" w:rsidRDefault="00B2134B" w:rsidP="00297692">
            <w:pPr>
              <w:keepNext/>
              <w:ind w:left="-108"/>
              <w:rPr>
                <w:rFonts w:ascii="Arial Narrow" w:hAnsi="Arial Narrow"/>
                <w:sz w:val="20"/>
              </w:rPr>
            </w:pPr>
          </w:p>
          <w:p w14:paraId="65B2D812" w14:textId="5128DA74" w:rsidR="00B2134B" w:rsidRDefault="00B2134B" w:rsidP="00297692">
            <w:pPr>
              <w:keepNext/>
              <w:rPr>
                <w:rFonts w:ascii="Arial Narrow" w:hAnsi="Arial Narrow"/>
                <w:sz w:val="20"/>
              </w:rPr>
            </w:pPr>
            <w:r>
              <w:rPr>
                <w:rFonts w:ascii="Arial Narrow" w:hAnsi="Arial Narrow"/>
                <w:sz w:val="20"/>
              </w:rPr>
              <w:t>1</w:t>
            </w:r>
          </w:p>
          <w:p w14:paraId="623E7A87" w14:textId="77777777" w:rsidR="00B2134B" w:rsidRDefault="00B2134B" w:rsidP="00297692">
            <w:pPr>
              <w:keepNext/>
              <w:ind w:left="-108"/>
              <w:rPr>
                <w:rFonts w:ascii="Arial Narrow" w:hAnsi="Arial Narrow"/>
                <w:sz w:val="20"/>
              </w:rPr>
            </w:pPr>
          </w:p>
          <w:p w14:paraId="11EF7A37" w14:textId="77777777" w:rsidR="00B2134B" w:rsidRDefault="00B2134B" w:rsidP="00297692">
            <w:pPr>
              <w:keepNext/>
              <w:ind w:left="-108"/>
              <w:rPr>
                <w:rFonts w:ascii="Arial Narrow" w:hAnsi="Arial Narrow"/>
                <w:sz w:val="20"/>
              </w:rPr>
            </w:pPr>
          </w:p>
          <w:p w14:paraId="488F7DE9" w14:textId="77777777" w:rsidR="00B2134B" w:rsidRDefault="00B2134B" w:rsidP="00297692">
            <w:pPr>
              <w:keepNext/>
              <w:ind w:left="-108"/>
              <w:rPr>
                <w:rFonts w:ascii="Arial Narrow" w:hAnsi="Arial Narrow"/>
                <w:sz w:val="20"/>
              </w:rPr>
            </w:pPr>
            <w:r>
              <w:rPr>
                <w:rFonts w:ascii="Arial Narrow" w:hAnsi="Arial Narrow"/>
                <w:sz w:val="20"/>
              </w:rPr>
              <w:t>1</w:t>
            </w:r>
          </w:p>
          <w:p w14:paraId="43DE1F79" w14:textId="77777777" w:rsidR="00B2134B" w:rsidRDefault="00B2134B" w:rsidP="00297692">
            <w:pPr>
              <w:keepNext/>
              <w:ind w:left="-108"/>
              <w:rPr>
                <w:rFonts w:ascii="Arial Narrow" w:hAnsi="Arial Narrow"/>
                <w:sz w:val="20"/>
              </w:rPr>
            </w:pPr>
          </w:p>
          <w:p w14:paraId="3B6A37E7" w14:textId="77777777" w:rsidR="00B2134B" w:rsidRDefault="00B2134B" w:rsidP="00297692">
            <w:pPr>
              <w:keepNext/>
              <w:ind w:left="-108"/>
              <w:rPr>
                <w:rFonts w:ascii="Arial Narrow" w:hAnsi="Arial Narrow"/>
                <w:sz w:val="20"/>
              </w:rPr>
            </w:pPr>
          </w:p>
          <w:p w14:paraId="65FF8BA1" w14:textId="77777777" w:rsidR="00B2134B" w:rsidRDefault="00B2134B" w:rsidP="00297692">
            <w:pPr>
              <w:keepNext/>
              <w:ind w:left="-108"/>
              <w:rPr>
                <w:rFonts w:ascii="Arial Narrow" w:hAnsi="Arial Narrow"/>
                <w:sz w:val="20"/>
              </w:rPr>
            </w:pPr>
            <w:r>
              <w:rPr>
                <w:rFonts w:ascii="Arial Narrow" w:hAnsi="Arial Narrow"/>
                <w:sz w:val="20"/>
              </w:rPr>
              <w:t>1</w:t>
            </w:r>
          </w:p>
          <w:p w14:paraId="179C841F" w14:textId="77777777" w:rsidR="00B2134B" w:rsidRDefault="00B2134B" w:rsidP="00297692">
            <w:pPr>
              <w:keepNext/>
              <w:ind w:left="-108"/>
              <w:rPr>
                <w:rFonts w:ascii="Arial Narrow" w:hAnsi="Arial Narrow"/>
                <w:sz w:val="20"/>
              </w:rPr>
            </w:pPr>
          </w:p>
          <w:p w14:paraId="6A854A90" w14:textId="77777777" w:rsidR="00B2134B" w:rsidRDefault="00B2134B" w:rsidP="00297692">
            <w:pPr>
              <w:keepNext/>
              <w:ind w:left="-108"/>
              <w:rPr>
                <w:rFonts w:ascii="Arial Narrow" w:hAnsi="Arial Narrow"/>
                <w:sz w:val="20"/>
              </w:rPr>
            </w:pPr>
          </w:p>
          <w:p w14:paraId="6E7E5F7B" w14:textId="77777777" w:rsidR="00B2134B" w:rsidRDefault="00B2134B" w:rsidP="00297692">
            <w:pPr>
              <w:keepNext/>
              <w:ind w:left="-108"/>
              <w:rPr>
                <w:rFonts w:ascii="Arial Narrow" w:hAnsi="Arial Narrow"/>
                <w:sz w:val="20"/>
              </w:rPr>
            </w:pPr>
            <w:r>
              <w:rPr>
                <w:rFonts w:ascii="Arial Narrow" w:hAnsi="Arial Narrow"/>
                <w:sz w:val="20"/>
              </w:rPr>
              <w:t>1</w:t>
            </w:r>
          </w:p>
          <w:p w14:paraId="0121D86A" w14:textId="77777777" w:rsidR="00B2134B" w:rsidRDefault="00B2134B" w:rsidP="00297692">
            <w:pPr>
              <w:keepNext/>
              <w:ind w:left="-108"/>
              <w:rPr>
                <w:rFonts w:ascii="Arial Narrow" w:hAnsi="Arial Narrow"/>
                <w:sz w:val="20"/>
              </w:rPr>
            </w:pPr>
          </w:p>
          <w:p w14:paraId="0A780F30" w14:textId="77777777" w:rsidR="00B2134B" w:rsidRDefault="00B2134B" w:rsidP="00297692">
            <w:pPr>
              <w:keepNext/>
              <w:ind w:left="-108"/>
              <w:rPr>
                <w:rFonts w:ascii="Arial Narrow" w:hAnsi="Arial Narrow"/>
                <w:sz w:val="20"/>
              </w:rPr>
            </w:pPr>
          </w:p>
          <w:p w14:paraId="36C17586" w14:textId="77777777" w:rsidR="00B2134B" w:rsidRDefault="00B2134B" w:rsidP="00297692">
            <w:pPr>
              <w:keepNext/>
              <w:ind w:left="-108"/>
              <w:rPr>
                <w:rFonts w:ascii="Arial Narrow" w:hAnsi="Arial Narrow"/>
                <w:sz w:val="20"/>
              </w:rPr>
            </w:pPr>
            <w:r>
              <w:rPr>
                <w:rFonts w:ascii="Arial Narrow" w:hAnsi="Arial Narrow"/>
                <w:sz w:val="20"/>
              </w:rPr>
              <w:t>1</w:t>
            </w:r>
          </w:p>
          <w:p w14:paraId="36C6639B" w14:textId="77777777" w:rsidR="00B2134B" w:rsidRDefault="00B2134B" w:rsidP="00297692">
            <w:pPr>
              <w:keepNext/>
              <w:ind w:left="-108"/>
              <w:rPr>
                <w:rFonts w:ascii="Arial Narrow" w:hAnsi="Arial Narrow"/>
                <w:sz w:val="20"/>
              </w:rPr>
            </w:pPr>
          </w:p>
          <w:p w14:paraId="277688B0" w14:textId="77777777" w:rsidR="00B2134B" w:rsidRDefault="00B2134B" w:rsidP="00297692">
            <w:pPr>
              <w:keepNext/>
              <w:ind w:left="-108"/>
              <w:rPr>
                <w:rFonts w:ascii="Arial Narrow" w:hAnsi="Arial Narrow"/>
                <w:sz w:val="20"/>
              </w:rPr>
            </w:pPr>
          </w:p>
          <w:p w14:paraId="38FEBA9A" w14:textId="73E8078C" w:rsidR="00B2134B" w:rsidRPr="00260CE3" w:rsidRDefault="00B2134B" w:rsidP="00297692">
            <w:pPr>
              <w:keepNext/>
              <w:ind w:left="-108"/>
              <w:rPr>
                <w:rFonts w:ascii="Arial Narrow" w:hAnsi="Arial Narrow"/>
                <w:sz w:val="20"/>
              </w:rPr>
            </w:pPr>
            <w:r>
              <w:rPr>
                <w:rFonts w:ascii="Arial Narrow" w:hAnsi="Arial Narrow"/>
                <w:sz w:val="20"/>
              </w:rPr>
              <w:t>1</w:t>
            </w:r>
          </w:p>
        </w:tc>
        <w:tc>
          <w:tcPr>
            <w:tcW w:w="1559" w:type="dxa"/>
          </w:tcPr>
          <w:p w14:paraId="1F496749" w14:textId="77777777" w:rsidR="00B2134B" w:rsidRPr="00260CE3" w:rsidRDefault="00B2134B" w:rsidP="00297692">
            <w:pPr>
              <w:keepNext/>
              <w:ind w:left="-108"/>
              <w:rPr>
                <w:rFonts w:ascii="Arial Narrow" w:hAnsi="Arial Narrow"/>
                <w:sz w:val="20"/>
              </w:rPr>
            </w:pPr>
          </w:p>
          <w:p w14:paraId="5E0C1DFB" w14:textId="2E7C083B" w:rsidR="00B2134B" w:rsidRDefault="00B2134B" w:rsidP="00297692">
            <w:pPr>
              <w:keepNext/>
              <w:ind w:left="-108"/>
              <w:rPr>
                <w:rFonts w:ascii="Arial Narrow" w:hAnsi="Arial Narrow"/>
                <w:sz w:val="20"/>
              </w:rPr>
            </w:pPr>
            <w:r>
              <w:rPr>
                <w:rFonts w:ascii="Arial Narrow" w:hAnsi="Arial Narrow"/>
                <w:sz w:val="20"/>
              </w:rPr>
              <w:t>5</w:t>
            </w:r>
          </w:p>
          <w:p w14:paraId="7955E61B" w14:textId="77777777" w:rsidR="00B2134B" w:rsidRDefault="00B2134B" w:rsidP="00297692">
            <w:pPr>
              <w:keepNext/>
              <w:ind w:left="-108"/>
              <w:rPr>
                <w:rFonts w:ascii="Arial Narrow" w:hAnsi="Arial Narrow"/>
                <w:sz w:val="20"/>
              </w:rPr>
            </w:pPr>
          </w:p>
          <w:p w14:paraId="6F69A253" w14:textId="77777777" w:rsidR="00B2134B" w:rsidRDefault="00B2134B" w:rsidP="00297692">
            <w:pPr>
              <w:keepNext/>
              <w:ind w:left="-108"/>
              <w:rPr>
                <w:rFonts w:ascii="Arial Narrow" w:hAnsi="Arial Narrow"/>
                <w:sz w:val="20"/>
              </w:rPr>
            </w:pPr>
          </w:p>
          <w:p w14:paraId="2182691B" w14:textId="77777777" w:rsidR="00B2134B" w:rsidRDefault="00B2134B" w:rsidP="00297692">
            <w:pPr>
              <w:keepNext/>
              <w:ind w:left="-108"/>
              <w:rPr>
                <w:rFonts w:ascii="Arial Narrow" w:hAnsi="Arial Narrow"/>
                <w:sz w:val="20"/>
              </w:rPr>
            </w:pPr>
            <w:r>
              <w:rPr>
                <w:rFonts w:ascii="Arial Narrow" w:hAnsi="Arial Narrow"/>
                <w:sz w:val="20"/>
              </w:rPr>
              <w:t>5</w:t>
            </w:r>
          </w:p>
          <w:p w14:paraId="23070302" w14:textId="77777777" w:rsidR="00B2134B" w:rsidRDefault="00B2134B" w:rsidP="00297692">
            <w:pPr>
              <w:keepNext/>
              <w:ind w:left="-108"/>
              <w:rPr>
                <w:rFonts w:ascii="Arial Narrow" w:hAnsi="Arial Narrow"/>
                <w:sz w:val="20"/>
              </w:rPr>
            </w:pPr>
          </w:p>
          <w:p w14:paraId="5F0B212B" w14:textId="77777777" w:rsidR="00B2134B" w:rsidRDefault="00B2134B" w:rsidP="00297692">
            <w:pPr>
              <w:keepNext/>
              <w:ind w:left="-108"/>
              <w:rPr>
                <w:rFonts w:ascii="Arial Narrow" w:hAnsi="Arial Narrow"/>
                <w:sz w:val="20"/>
              </w:rPr>
            </w:pPr>
          </w:p>
          <w:p w14:paraId="562E5770" w14:textId="77777777" w:rsidR="00B2134B" w:rsidRDefault="00B2134B" w:rsidP="00297692">
            <w:pPr>
              <w:keepNext/>
              <w:ind w:left="-108"/>
              <w:rPr>
                <w:rFonts w:ascii="Arial Narrow" w:hAnsi="Arial Narrow"/>
                <w:sz w:val="20"/>
              </w:rPr>
            </w:pPr>
            <w:r>
              <w:rPr>
                <w:rFonts w:ascii="Arial Narrow" w:hAnsi="Arial Narrow"/>
                <w:sz w:val="20"/>
              </w:rPr>
              <w:t>1</w:t>
            </w:r>
          </w:p>
          <w:p w14:paraId="4ADD4D69" w14:textId="77777777" w:rsidR="00B2134B" w:rsidRDefault="00B2134B" w:rsidP="00297692">
            <w:pPr>
              <w:keepNext/>
              <w:ind w:left="-108"/>
              <w:rPr>
                <w:rFonts w:ascii="Arial Narrow" w:hAnsi="Arial Narrow"/>
                <w:sz w:val="20"/>
              </w:rPr>
            </w:pPr>
          </w:p>
          <w:p w14:paraId="26EF9A4D" w14:textId="77777777" w:rsidR="00B2134B" w:rsidRDefault="00B2134B" w:rsidP="00297692">
            <w:pPr>
              <w:keepNext/>
              <w:ind w:left="-108"/>
              <w:rPr>
                <w:rFonts w:ascii="Arial Narrow" w:hAnsi="Arial Narrow"/>
                <w:sz w:val="20"/>
              </w:rPr>
            </w:pPr>
          </w:p>
          <w:p w14:paraId="6FD53D7C" w14:textId="77777777" w:rsidR="00B2134B" w:rsidRDefault="00B2134B" w:rsidP="00297692">
            <w:pPr>
              <w:keepNext/>
              <w:ind w:left="-108"/>
              <w:rPr>
                <w:rFonts w:ascii="Arial Narrow" w:hAnsi="Arial Narrow"/>
                <w:sz w:val="20"/>
              </w:rPr>
            </w:pPr>
            <w:r>
              <w:rPr>
                <w:rFonts w:ascii="Arial Narrow" w:hAnsi="Arial Narrow"/>
                <w:sz w:val="20"/>
              </w:rPr>
              <w:t>5</w:t>
            </w:r>
          </w:p>
          <w:p w14:paraId="62A4A0F3" w14:textId="77777777" w:rsidR="00B2134B" w:rsidRDefault="00B2134B" w:rsidP="00297692">
            <w:pPr>
              <w:keepNext/>
              <w:ind w:left="-108"/>
              <w:rPr>
                <w:rFonts w:ascii="Arial Narrow" w:hAnsi="Arial Narrow"/>
                <w:sz w:val="20"/>
              </w:rPr>
            </w:pPr>
          </w:p>
          <w:p w14:paraId="60BF817D" w14:textId="77777777" w:rsidR="00B2134B" w:rsidRDefault="00B2134B" w:rsidP="00297692">
            <w:pPr>
              <w:keepNext/>
              <w:ind w:left="-108"/>
              <w:rPr>
                <w:rFonts w:ascii="Arial Narrow" w:hAnsi="Arial Narrow"/>
                <w:sz w:val="20"/>
              </w:rPr>
            </w:pPr>
          </w:p>
          <w:p w14:paraId="096680F6" w14:textId="77777777" w:rsidR="00B2134B" w:rsidRDefault="00B2134B" w:rsidP="00297692">
            <w:pPr>
              <w:keepNext/>
              <w:ind w:left="-108"/>
              <w:rPr>
                <w:rFonts w:ascii="Arial Narrow" w:hAnsi="Arial Narrow"/>
                <w:sz w:val="20"/>
              </w:rPr>
            </w:pPr>
            <w:r>
              <w:rPr>
                <w:rFonts w:ascii="Arial Narrow" w:hAnsi="Arial Narrow"/>
                <w:sz w:val="20"/>
              </w:rPr>
              <w:t>1</w:t>
            </w:r>
          </w:p>
          <w:p w14:paraId="3C6E199C" w14:textId="77777777" w:rsidR="00B2134B" w:rsidRDefault="00B2134B" w:rsidP="00297692">
            <w:pPr>
              <w:keepNext/>
              <w:ind w:left="-108"/>
              <w:rPr>
                <w:rFonts w:ascii="Arial Narrow" w:hAnsi="Arial Narrow"/>
                <w:sz w:val="20"/>
              </w:rPr>
            </w:pPr>
          </w:p>
          <w:p w14:paraId="66D95102" w14:textId="77777777" w:rsidR="00B2134B" w:rsidRDefault="00B2134B" w:rsidP="00297692">
            <w:pPr>
              <w:keepNext/>
              <w:ind w:left="-108"/>
              <w:rPr>
                <w:rFonts w:ascii="Arial Narrow" w:hAnsi="Arial Narrow"/>
                <w:sz w:val="20"/>
              </w:rPr>
            </w:pPr>
          </w:p>
          <w:p w14:paraId="7BEC6721" w14:textId="3A05A3AD" w:rsidR="00B2134B" w:rsidRPr="00260CE3" w:rsidRDefault="00B2134B" w:rsidP="00297692">
            <w:pPr>
              <w:keepNext/>
              <w:ind w:left="-108"/>
              <w:rPr>
                <w:rFonts w:ascii="Arial Narrow" w:hAnsi="Arial Narrow"/>
                <w:sz w:val="20"/>
              </w:rPr>
            </w:pPr>
            <w:r>
              <w:rPr>
                <w:rFonts w:ascii="Arial Narrow" w:hAnsi="Arial Narrow"/>
                <w:sz w:val="20"/>
              </w:rPr>
              <w:t>5</w:t>
            </w:r>
          </w:p>
        </w:tc>
        <w:tc>
          <w:tcPr>
            <w:tcW w:w="1701" w:type="dxa"/>
          </w:tcPr>
          <w:p w14:paraId="333587DA" w14:textId="77777777" w:rsidR="00B2134B" w:rsidRDefault="00B2134B" w:rsidP="00297692">
            <w:pPr>
              <w:keepNext/>
              <w:rPr>
                <w:rFonts w:ascii="Arial Narrow" w:hAnsi="Arial Narrow"/>
                <w:sz w:val="20"/>
              </w:rPr>
            </w:pPr>
          </w:p>
          <w:p w14:paraId="0E379A2C" w14:textId="77777777" w:rsidR="00B2134B" w:rsidRDefault="00B2134B" w:rsidP="00297692">
            <w:pPr>
              <w:keepNext/>
              <w:rPr>
                <w:rFonts w:ascii="Arial Narrow" w:hAnsi="Arial Narrow"/>
                <w:sz w:val="20"/>
              </w:rPr>
            </w:pPr>
            <w:r>
              <w:rPr>
                <w:rFonts w:ascii="Arial Narrow" w:hAnsi="Arial Narrow"/>
                <w:sz w:val="20"/>
              </w:rPr>
              <w:t>Flixotide Junior Accuhaler</w:t>
            </w:r>
          </w:p>
          <w:p w14:paraId="06223C0A" w14:textId="77777777" w:rsidR="00B2134B" w:rsidRDefault="00B2134B" w:rsidP="00297692">
            <w:pPr>
              <w:keepNext/>
              <w:rPr>
                <w:rFonts w:ascii="Arial Narrow" w:hAnsi="Arial Narrow"/>
                <w:sz w:val="20"/>
              </w:rPr>
            </w:pPr>
          </w:p>
          <w:p w14:paraId="00C8103B" w14:textId="77777777" w:rsidR="00B2134B" w:rsidRDefault="00B2134B" w:rsidP="00297692">
            <w:pPr>
              <w:keepNext/>
              <w:rPr>
                <w:rFonts w:ascii="Arial Narrow" w:hAnsi="Arial Narrow"/>
                <w:sz w:val="20"/>
              </w:rPr>
            </w:pPr>
            <w:r>
              <w:rPr>
                <w:rFonts w:ascii="Arial Narrow" w:hAnsi="Arial Narrow"/>
                <w:sz w:val="20"/>
              </w:rPr>
              <w:t>Flixotide Accuhaler</w:t>
            </w:r>
          </w:p>
          <w:p w14:paraId="162362B4" w14:textId="77777777" w:rsidR="00B2134B" w:rsidRDefault="00B2134B" w:rsidP="00297692">
            <w:pPr>
              <w:keepNext/>
              <w:rPr>
                <w:rFonts w:ascii="Arial Narrow" w:hAnsi="Arial Narrow"/>
                <w:sz w:val="20"/>
              </w:rPr>
            </w:pPr>
          </w:p>
          <w:p w14:paraId="668E60DE" w14:textId="77777777" w:rsidR="00B2134B" w:rsidRDefault="00B2134B" w:rsidP="00297692">
            <w:pPr>
              <w:keepNext/>
              <w:rPr>
                <w:rFonts w:ascii="Arial Narrow" w:hAnsi="Arial Narrow"/>
                <w:sz w:val="20"/>
              </w:rPr>
            </w:pPr>
          </w:p>
          <w:p w14:paraId="6A085239" w14:textId="77777777" w:rsidR="00B2134B" w:rsidRDefault="00B2134B" w:rsidP="00297692">
            <w:pPr>
              <w:keepNext/>
              <w:rPr>
                <w:rFonts w:ascii="Arial Narrow" w:hAnsi="Arial Narrow"/>
                <w:sz w:val="20"/>
              </w:rPr>
            </w:pPr>
            <w:r>
              <w:rPr>
                <w:rFonts w:ascii="Arial Narrow" w:hAnsi="Arial Narrow"/>
                <w:sz w:val="20"/>
              </w:rPr>
              <w:t>Flixotide Accuhaler</w:t>
            </w:r>
          </w:p>
          <w:p w14:paraId="5C473523" w14:textId="77777777" w:rsidR="00B2134B" w:rsidRDefault="00B2134B" w:rsidP="00297692">
            <w:pPr>
              <w:keepNext/>
              <w:rPr>
                <w:rFonts w:ascii="Arial Narrow" w:hAnsi="Arial Narrow"/>
                <w:sz w:val="20"/>
              </w:rPr>
            </w:pPr>
          </w:p>
          <w:p w14:paraId="32CE7727" w14:textId="77777777" w:rsidR="00B2134B" w:rsidRDefault="00B2134B" w:rsidP="00297692">
            <w:pPr>
              <w:keepNext/>
              <w:rPr>
                <w:rFonts w:ascii="Arial Narrow" w:hAnsi="Arial Narrow"/>
                <w:sz w:val="20"/>
              </w:rPr>
            </w:pPr>
          </w:p>
          <w:p w14:paraId="3D387392" w14:textId="77777777" w:rsidR="00B2134B" w:rsidRDefault="00B2134B" w:rsidP="00297692">
            <w:pPr>
              <w:keepNext/>
              <w:rPr>
                <w:rFonts w:ascii="Arial Narrow" w:hAnsi="Arial Narrow"/>
                <w:sz w:val="20"/>
              </w:rPr>
            </w:pPr>
            <w:r>
              <w:rPr>
                <w:rFonts w:ascii="Arial Narrow" w:hAnsi="Arial Narrow"/>
                <w:sz w:val="20"/>
              </w:rPr>
              <w:t>Flixotide</w:t>
            </w:r>
          </w:p>
          <w:p w14:paraId="39B66FAC" w14:textId="77777777" w:rsidR="00B2134B" w:rsidRDefault="00B2134B" w:rsidP="00297692">
            <w:pPr>
              <w:keepNext/>
              <w:rPr>
                <w:rFonts w:ascii="Arial Narrow" w:hAnsi="Arial Narrow"/>
                <w:sz w:val="20"/>
              </w:rPr>
            </w:pPr>
          </w:p>
          <w:p w14:paraId="26E6E5D7" w14:textId="77777777" w:rsidR="00B2134B" w:rsidRDefault="00B2134B" w:rsidP="00297692">
            <w:pPr>
              <w:keepNext/>
              <w:rPr>
                <w:rFonts w:ascii="Arial Narrow" w:hAnsi="Arial Narrow"/>
                <w:sz w:val="20"/>
              </w:rPr>
            </w:pPr>
          </w:p>
          <w:p w14:paraId="0564F78C" w14:textId="77777777" w:rsidR="00B2134B" w:rsidRDefault="00B2134B" w:rsidP="00297692">
            <w:pPr>
              <w:keepNext/>
              <w:rPr>
                <w:rFonts w:ascii="Arial Narrow" w:hAnsi="Arial Narrow"/>
                <w:sz w:val="20"/>
              </w:rPr>
            </w:pPr>
            <w:r>
              <w:rPr>
                <w:rFonts w:ascii="Arial Narrow" w:hAnsi="Arial Narrow"/>
                <w:sz w:val="20"/>
              </w:rPr>
              <w:t>Flixotide</w:t>
            </w:r>
          </w:p>
          <w:p w14:paraId="0D796538" w14:textId="77777777" w:rsidR="00B2134B" w:rsidRDefault="00B2134B" w:rsidP="00297692">
            <w:pPr>
              <w:keepNext/>
              <w:rPr>
                <w:rFonts w:ascii="Arial Narrow" w:hAnsi="Arial Narrow"/>
                <w:sz w:val="20"/>
              </w:rPr>
            </w:pPr>
          </w:p>
          <w:p w14:paraId="052CC108" w14:textId="77777777" w:rsidR="00B2134B" w:rsidRDefault="00B2134B" w:rsidP="00297692">
            <w:pPr>
              <w:keepNext/>
              <w:rPr>
                <w:rFonts w:ascii="Arial Narrow" w:hAnsi="Arial Narrow"/>
                <w:sz w:val="20"/>
              </w:rPr>
            </w:pPr>
          </w:p>
          <w:p w14:paraId="373D67AE" w14:textId="20F5FF6A" w:rsidR="00B2134B" w:rsidRPr="00260CE3" w:rsidRDefault="00B2134B" w:rsidP="00297692">
            <w:pPr>
              <w:keepNext/>
              <w:rPr>
                <w:rFonts w:ascii="Arial Narrow" w:hAnsi="Arial Narrow"/>
                <w:sz w:val="20"/>
              </w:rPr>
            </w:pPr>
            <w:r>
              <w:rPr>
                <w:rFonts w:ascii="Arial Narrow" w:hAnsi="Arial Narrow"/>
                <w:sz w:val="20"/>
              </w:rPr>
              <w:t>Flixotide Junior</w:t>
            </w:r>
          </w:p>
        </w:tc>
        <w:tc>
          <w:tcPr>
            <w:tcW w:w="1134" w:type="dxa"/>
          </w:tcPr>
          <w:p w14:paraId="49BF6071" w14:textId="77777777" w:rsidR="00B2134B" w:rsidRPr="00260CE3" w:rsidRDefault="00B2134B" w:rsidP="00297692">
            <w:pPr>
              <w:keepNext/>
              <w:rPr>
                <w:rFonts w:ascii="Arial Narrow" w:hAnsi="Arial Narrow"/>
                <w:sz w:val="20"/>
              </w:rPr>
            </w:pPr>
            <w:r>
              <w:rPr>
                <w:rFonts w:ascii="Arial Narrow" w:hAnsi="Arial Narrow"/>
                <w:sz w:val="20"/>
              </w:rPr>
              <w:t>GSK</w:t>
            </w:r>
          </w:p>
        </w:tc>
      </w:tr>
      <w:tr w:rsidR="00B2134B" w:rsidRPr="00260CE3" w14:paraId="63CE3290" w14:textId="77777777" w:rsidTr="00297692">
        <w:trPr>
          <w:cantSplit/>
          <w:trHeight w:val="360"/>
        </w:trPr>
        <w:tc>
          <w:tcPr>
            <w:tcW w:w="8363" w:type="dxa"/>
            <w:gridSpan w:val="6"/>
            <w:tcBorders>
              <w:bottom w:val="single" w:sz="4" w:space="0" w:color="auto"/>
            </w:tcBorders>
          </w:tcPr>
          <w:p w14:paraId="32939BD6" w14:textId="77777777" w:rsidR="00B2134B" w:rsidRPr="00260CE3" w:rsidRDefault="00B2134B" w:rsidP="00297692">
            <w:pPr>
              <w:rPr>
                <w:rFonts w:ascii="Arial Narrow" w:hAnsi="Arial Narrow"/>
                <w:sz w:val="20"/>
              </w:rPr>
            </w:pPr>
          </w:p>
        </w:tc>
      </w:tr>
      <w:tr w:rsidR="00B2134B" w:rsidRPr="00260CE3" w14:paraId="652A10EF"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876A5A3" w14:textId="77777777" w:rsidR="00B2134B" w:rsidRPr="00260CE3" w:rsidRDefault="00B2134B" w:rsidP="00297692">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7ABD4A8F" w14:textId="77777777" w:rsidR="00B2134B" w:rsidRPr="00260CE3" w:rsidRDefault="00B2134B" w:rsidP="00297692">
            <w:pPr>
              <w:rPr>
                <w:rFonts w:ascii="Arial Narrow" w:hAnsi="Arial Narrow"/>
                <w:sz w:val="20"/>
              </w:rPr>
            </w:pPr>
            <w:r w:rsidRPr="00260CE3">
              <w:rPr>
                <w:rFonts w:ascii="Arial Narrow" w:hAnsi="Arial Narrow"/>
                <w:sz w:val="20"/>
              </w:rPr>
              <w:t>GENERAL – General Schedule (Code GE)</w:t>
            </w:r>
          </w:p>
          <w:p w14:paraId="4AE242D0" w14:textId="77777777" w:rsidR="00B2134B" w:rsidRPr="00260CE3" w:rsidRDefault="00B2134B" w:rsidP="00297692">
            <w:pPr>
              <w:rPr>
                <w:rFonts w:ascii="Arial Narrow" w:hAnsi="Arial Narrow"/>
                <w:sz w:val="20"/>
              </w:rPr>
            </w:pPr>
          </w:p>
        </w:tc>
      </w:tr>
      <w:tr w:rsidR="00B2134B" w:rsidRPr="00260CE3" w14:paraId="792E000E"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9D885D5" w14:textId="77777777" w:rsidR="00B2134B" w:rsidRPr="00260CE3" w:rsidRDefault="00B2134B" w:rsidP="00297692">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2292EA2A" w14:textId="77777777" w:rsidR="00B2134B" w:rsidRPr="00260CE3" w:rsidRDefault="00B2134B" w:rsidP="002976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2134B" w:rsidRPr="00260CE3" w14:paraId="71EE2D64"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C51F21" w14:textId="77777777" w:rsidR="00B2134B" w:rsidRPr="00452908" w:rsidRDefault="00B2134B" w:rsidP="002976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4948338B" w14:textId="77777777" w:rsidR="00B2134B" w:rsidRPr="00260CE3" w:rsidRDefault="00B2134B" w:rsidP="00297692">
            <w:pPr>
              <w:rPr>
                <w:rFonts w:ascii="Arial Narrow" w:hAnsi="Arial Narrow"/>
                <w:sz w:val="20"/>
              </w:rPr>
            </w:pPr>
            <w:r>
              <w:rPr>
                <w:rFonts w:ascii="Arial Narrow" w:hAnsi="Arial Narrow"/>
                <w:sz w:val="20"/>
              </w:rPr>
              <w:t>Unrestricted</w:t>
            </w:r>
          </w:p>
        </w:tc>
      </w:tr>
    </w:tbl>
    <w:p w14:paraId="44164ED0" w14:textId="77777777" w:rsidR="008879F7" w:rsidRDefault="008879F7" w:rsidP="008879F7">
      <w:pPr>
        <w:widowControl w:val="0"/>
        <w:jc w:val="both"/>
        <w:rPr>
          <w:rFonts w:cs="Arial"/>
          <w:snapToGrid w:val="0"/>
        </w:rPr>
      </w:pPr>
    </w:p>
    <w:p w14:paraId="5CE7AA0A" w14:textId="77777777" w:rsidR="00B2134B" w:rsidRDefault="00B2134B" w:rsidP="008879F7">
      <w:pPr>
        <w:widowControl w:val="0"/>
        <w:jc w:val="both"/>
        <w:rPr>
          <w:rFonts w:cs="Arial"/>
          <w:snapToGrid w:val="0"/>
        </w:rPr>
      </w:pPr>
    </w:p>
    <w:p w14:paraId="115C9074" w14:textId="77777777" w:rsidR="00297692" w:rsidRDefault="00297692" w:rsidP="008879F7">
      <w:pPr>
        <w:widowControl w:val="0"/>
        <w:jc w:val="both"/>
        <w:rPr>
          <w:rFonts w:cs="Arial"/>
          <w:snapToGrid w:val="0"/>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297692" w:rsidRPr="00260CE3" w14:paraId="6A1AC9EA" w14:textId="77777777" w:rsidTr="00297692">
        <w:trPr>
          <w:cantSplit/>
          <w:trHeight w:val="471"/>
        </w:trPr>
        <w:tc>
          <w:tcPr>
            <w:tcW w:w="3402" w:type="dxa"/>
            <w:gridSpan w:val="2"/>
            <w:tcBorders>
              <w:bottom w:val="single" w:sz="4" w:space="0" w:color="auto"/>
            </w:tcBorders>
          </w:tcPr>
          <w:p w14:paraId="5372587A" w14:textId="77777777" w:rsidR="00297692" w:rsidRDefault="00297692" w:rsidP="00297692">
            <w:pPr>
              <w:keepNext/>
              <w:ind w:left="-108"/>
              <w:rPr>
                <w:rFonts w:ascii="Arial Narrow" w:hAnsi="Arial Narrow"/>
                <w:sz w:val="20"/>
              </w:rPr>
            </w:pPr>
          </w:p>
          <w:p w14:paraId="64B91909" w14:textId="77777777" w:rsidR="00297692" w:rsidRPr="00260CE3" w:rsidRDefault="00297692" w:rsidP="00297692">
            <w:pPr>
              <w:keepNext/>
              <w:ind w:left="-108"/>
              <w:rPr>
                <w:rFonts w:ascii="Arial Narrow" w:hAnsi="Arial Narrow"/>
                <w:sz w:val="20"/>
              </w:rPr>
            </w:pPr>
            <w:r w:rsidRPr="00260CE3">
              <w:rPr>
                <w:rFonts w:ascii="Arial Narrow" w:hAnsi="Arial Narrow"/>
                <w:sz w:val="20"/>
              </w:rPr>
              <w:t>Name, Restriction,</w:t>
            </w:r>
          </w:p>
          <w:p w14:paraId="2C024A82" w14:textId="77777777" w:rsidR="00297692" w:rsidRPr="00260CE3" w:rsidRDefault="00297692" w:rsidP="002976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6EF127B4" w14:textId="77777777" w:rsidR="00297692" w:rsidRDefault="00297692" w:rsidP="00297692">
            <w:pPr>
              <w:keepNext/>
              <w:ind w:left="-108"/>
              <w:rPr>
                <w:rFonts w:ascii="Arial Narrow" w:hAnsi="Arial Narrow"/>
                <w:sz w:val="20"/>
              </w:rPr>
            </w:pPr>
          </w:p>
          <w:p w14:paraId="348D135C" w14:textId="77777777" w:rsidR="00297692" w:rsidRPr="00260CE3" w:rsidRDefault="00297692" w:rsidP="00297692">
            <w:pPr>
              <w:keepNext/>
              <w:ind w:left="-108"/>
              <w:rPr>
                <w:rFonts w:ascii="Arial Narrow" w:hAnsi="Arial Narrow"/>
                <w:sz w:val="20"/>
              </w:rPr>
            </w:pPr>
            <w:r w:rsidRPr="00260CE3">
              <w:rPr>
                <w:rFonts w:ascii="Arial Narrow" w:hAnsi="Arial Narrow"/>
                <w:sz w:val="20"/>
              </w:rPr>
              <w:t>Max.</w:t>
            </w:r>
          </w:p>
          <w:p w14:paraId="232C8AB6" w14:textId="77777777" w:rsidR="00297692" w:rsidRPr="00260CE3" w:rsidRDefault="00297692" w:rsidP="00297692">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7ED23D3B" w14:textId="77777777" w:rsidR="00297692" w:rsidRDefault="00297692" w:rsidP="00297692">
            <w:pPr>
              <w:keepNext/>
              <w:ind w:left="-108"/>
              <w:rPr>
                <w:rFonts w:ascii="Arial Narrow" w:hAnsi="Arial Narrow"/>
                <w:sz w:val="20"/>
              </w:rPr>
            </w:pPr>
          </w:p>
          <w:p w14:paraId="62840DD2" w14:textId="77777777" w:rsidR="00297692" w:rsidRPr="00260CE3" w:rsidRDefault="00297692" w:rsidP="00297692">
            <w:pPr>
              <w:keepNext/>
              <w:ind w:left="-108"/>
              <w:rPr>
                <w:rFonts w:ascii="Arial Narrow" w:hAnsi="Arial Narrow"/>
                <w:sz w:val="20"/>
              </w:rPr>
            </w:pPr>
            <w:r w:rsidRPr="00260CE3">
              <w:rPr>
                <w:rFonts w:ascii="Arial Narrow" w:hAnsi="Arial Narrow"/>
                <w:sz w:val="20"/>
              </w:rPr>
              <w:t>№.of</w:t>
            </w:r>
          </w:p>
          <w:p w14:paraId="7F132832" w14:textId="77777777" w:rsidR="00297692" w:rsidRPr="00260CE3" w:rsidRDefault="00297692" w:rsidP="002976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1CFA107C" w14:textId="77777777" w:rsidR="00297692" w:rsidRDefault="00297692" w:rsidP="00297692">
            <w:pPr>
              <w:keepNext/>
              <w:rPr>
                <w:rFonts w:ascii="Arial Narrow" w:hAnsi="Arial Narrow"/>
                <w:sz w:val="20"/>
              </w:rPr>
            </w:pPr>
          </w:p>
          <w:p w14:paraId="4057245D" w14:textId="77777777" w:rsidR="00297692" w:rsidRPr="00260CE3" w:rsidRDefault="00297692" w:rsidP="00297692">
            <w:pPr>
              <w:keepNext/>
              <w:rPr>
                <w:rFonts w:ascii="Arial Narrow" w:hAnsi="Arial Narrow"/>
                <w:sz w:val="20"/>
                <w:lang w:val="fr-FR"/>
              </w:rPr>
            </w:pPr>
            <w:r w:rsidRPr="00260CE3">
              <w:rPr>
                <w:rFonts w:ascii="Arial Narrow" w:hAnsi="Arial Narrow"/>
                <w:sz w:val="20"/>
              </w:rPr>
              <w:t>Proprietary Name and Manufacturer</w:t>
            </w:r>
          </w:p>
        </w:tc>
      </w:tr>
      <w:tr w:rsidR="004968D5" w:rsidRPr="00260CE3" w14:paraId="0C423DCC" w14:textId="77777777" w:rsidTr="004968D5">
        <w:trPr>
          <w:cantSplit/>
          <w:trHeight w:val="1167"/>
        </w:trPr>
        <w:tc>
          <w:tcPr>
            <w:tcW w:w="3402" w:type="dxa"/>
            <w:gridSpan w:val="2"/>
          </w:tcPr>
          <w:p w14:paraId="20C116D0" w14:textId="4C18F0E1" w:rsidR="004968D5" w:rsidRDefault="004968D5" w:rsidP="00297692">
            <w:pPr>
              <w:keepNext/>
              <w:ind w:left="-108"/>
              <w:rPr>
                <w:rFonts w:ascii="Arial Narrow" w:hAnsi="Arial Narrow"/>
                <w:smallCaps/>
                <w:sz w:val="20"/>
              </w:rPr>
            </w:pPr>
            <w:r>
              <w:rPr>
                <w:rFonts w:ascii="Arial Narrow" w:hAnsi="Arial Narrow"/>
                <w:smallCaps/>
                <w:sz w:val="20"/>
              </w:rPr>
              <w:t xml:space="preserve">Fluticasone </w:t>
            </w:r>
            <w:r w:rsidRPr="00297692">
              <w:rPr>
                <w:rFonts w:ascii="Arial Narrow" w:hAnsi="Arial Narrow"/>
                <w:i/>
                <w:smallCaps/>
                <w:sz w:val="20"/>
              </w:rPr>
              <w:t>Propionate</w:t>
            </w:r>
            <w:r>
              <w:rPr>
                <w:rFonts w:ascii="Arial Narrow" w:hAnsi="Arial Narrow"/>
                <w:smallCaps/>
                <w:sz w:val="20"/>
              </w:rPr>
              <w:t xml:space="preserve"> + Salmeterol</w:t>
            </w:r>
          </w:p>
          <w:p w14:paraId="34ADE5BD" w14:textId="29A98C1D" w:rsidR="004968D5" w:rsidRPr="00260CE3" w:rsidRDefault="004968D5" w:rsidP="00297692">
            <w:pPr>
              <w:keepNext/>
              <w:ind w:left="-108"/>
              <w:rPr>
                <w:rFonts w:ascii="Arial Narrow" w:hAnsi="Arial Narrow"/>
                <w:sz w:val="20"/>
              </w:rPr>
            </w:pPr>
            <w:r w:rsidRPr="00297692">
              <w:rPr>
                <w:rFonts w:ascii="Arial Narrow" w:hAnsi="Arial Narrow"/>
                <w:sz w:val="20"/>
              </w:rPr>
              <w:t>fluticasone propionate 100 microgram/actuation + salmeterol 50 microgram/actuation powder for inhalation, 60 actuations</w:t>
            </w:r>
          </w:p>
        </w:tc>
        <w:tc>
          <w:tcPr>
            <w:tcW w:w="567" w:type="dxa"/>
          </w:tcPr>
          <w:p w14:paraId="47CB4B94" w14:textId="77777777" w:rsidR="005A33E6" w:rsidRDefault="005A33E6" w:rsidP="004968D5">
            <w:pPr>
              <w:keepNext/>
              <w:rPr>
                <w:rFonts w:ascii="Arial Narrow" w:hAnsi="Arial Narrow"/>
                <w:sz w:val="20"/>
              </w:rPr>
            </w:pPr>
          </w:p>
          <w:p w14:paraId="1C7ECFF7" w14:textId="3AD96C95" w:rsidR="004968D5" w:rsidRPr="00260CE3" w:rsidRDefault="004968D5" w:rsidP="004968D5">
            <w:pPr>
              <w:keepNext/>
              <w:rPr>
                <w:rFonts w:ascii="Arial Narrow" w:hAnsi="Arial Narrow"/>
                <w:sz w:val="20"/>
              </w:rPr>
            </w:pPr>
            <w:r>
              <w:rPr>
                <w:rFonts w:ascii="Arial Narrow" w:hAnsi="Arial Narrow"/>
                <w:sz w:val="20"/>
              </w:rPr>
              <w:t>1</w:t>
            </w:r>
          </w:p>
        </w:tc>
        <w:tc>
          <w:tcPr>
            <w:tcW w:w="1559" w:type="dxa"/>
          </w:tcPr>
          <w:p w14:paraId="5D1F5224" w14:textId="77777777" w:rsidR="005A33E6" w:rsidRDefault="005A33E6" w:rsidP="004968D5">
            <w:pPr>
              <w:keepNext/>
              <w:ind w:left="-108"/>
              <w:rPr>
                <w:rFonts w:ascii="Arial Narrow" w:hAnsi="Arial Narrow"/>
                <w:sz w:val="20"/>
              </w:rPr>
            </w:pPr>
          </w:p>
          <w:p w14:paraId="72F38EDE" w14:textId="5DEF8E26" w:rsidR="004968D5" w:rsidRPr="00260CE3" w:rsidRDefault="004968D5" w:rsidP="004968D5">
            <w:pPr>
              <w:keepNext/>
              <w:ind w:left="-108"/>
              <w:rPr>
                <w:rFonts w:ascii="Arial Narrow" w:hAnsi="Arial Narrow"/>
                <w:sz w:val="20"/>
              </w:rPr>
            </w:pPr>
            <w:r>
              <w:rPr>
                <w:rFonts w:ascii="Arial Narrow" w:hAnsi="Arial Narrow"/>
                <w:sz w:val="20"/>
              </w:rPr>
              <w:t>5</w:t>
            </w:r>
          </w:p>
        </w:tc>
        <w:tc>
          <w:tcPr>
            <w:tcW w:w="1701" w:type="dxa"/>
          </w:tcPr>
          <w:p w14:paraId="159F2611" w14:textId="77777777" w:rsidR="005A33E6" w:rsidRDefault="005A33E6" w:rsidP="004968D5">
            <w:pPr>
              <w:keepNext/>
              <w:rPr>
                <w:rFonts w:ascii="Arial Narrow" w:hAnsi="Arial Narrow"/>
                <w:sz w:val="20"/>
              </w:rPr>
            </w:pPr>
          </w:p>
          <w:p w14:paraId="7E79ADDE" w14:textId="219E6919" w:rsidR="004968D5" w:rsidRPr="00260CE3" w:rsidRDefault="004968D5" w:rsidP="004968D5">
            <w:pPr>
              <w:keepNext/>
              <w:rPr>
                <w:rFonts w:ascii="Arial Narrow" w:hAnsi="Arial Narrow"/>
                <w:sz w:val="20"/>
              </w:rPr>
            </w:pPr>
            <w:r w:rsidRPr="00297692">
              <w:rPr>
                <w:rFonts w:ascii="Arial Narrow" w:hAnsi="Arial Narrow"/>
                <w:sz w:val="20"/>
              </w:rPr>
              <w:t>Seretide Accuhaler 100/50</w:t>
            </w:r>
          </w:p>
        </w:tc>
        <w:tc>
          <w:tcPr>
            <w:tcW w:w="1134" w:type="dxa"/>
            <w:vMerge w:val="restart"/>
          </w:tcPr>
          <w:p w14:paraId="1D100FFE" w14:textId="0B76A8FE" w:rsidR="004968D5" w:rsidRPr="00260CE3" w:rsidRDefault="004968D5" w:rsidP="00297692">
            <w:pPr>
              <w:keepNext/>
              <w:rPr>
                <w:rFonts w:ascii="Arial Narrow" w:hAnsi="Arial Narrow"/>
                <w:sz w:val="20"/>
              </w:rPr>
            </w:pPr>
            <w:r>
              <w:rPr>
                <w:rFonts w:ascii="Arial Narrow" w:hAnsi="Arial Narrow"/>
                <w:sz w:val="20"/>
              </w:rPr>
              <w:t>GSK</w:t>
            </w:r>
          </w:p>
        </w:tc>
      </w:tr>
      <w:tr w:rsidR="004968D5" w:rsidRPr="00260CE3" w14:paraId="38FBFD4B" w14:textId="77777777" w:rsidTr="004968D5">
        <w:trPr>
          <w:cantSplit/>
          <w:trHeight w:val="927"/>
        </w:trPr>
        <w:tc>
          <w:tcPr>
            <w:tcW w:w="3402" w:type="dxa"/>
            <w:gridSpan w:val="2"/>
          </w:tcPr>
          <w:p w14:paraId="5EEA653F" w14:textId="2CFCE86A" w:rsidR="004968D5" w:rsidRDefault="004968D5" w:rsidP="00297692">
            <w:pPr>
              <w:keepNext/>
              <w:ind w:left="-108"/>
              <w:rPr>
                <w:rFonts w:ascii="Arial Narrow" w:hAnsi="Arial Narrow"/>
                <w:smallCaps/>
                <w:sz w:val="20"/>
              </w:rPr>
            </w:pPr>
            <w:r w:rsidRPr="00297692">
              <w:rPr>
                <w:rFonts w:ascii="Arial Narrow" w:hAnsi="Arial Narrow"/>
                <w:sz w:val="20"/>
              </w:rPr>
              <w:t>fluticasone propionate 250 microgram/actuation + salmeterol 50 microgram/actuation powder for inhalation, 60 actuations</w:t>
            </w:r>
          </w:p>
        </w:tc>
        <w:tc>
          <w:tcPr>
            <w:tcW w:w="567" w:type="dxa"/>
          </w:tcPr>
          <w:p w14:paraId="613B0397" w14:textId="68F93117" w:rsidR="004968D5" w:rsidRPr="00260CE3" w:rsidRDefault="004968D5" w:rsidP="004968D5">
            <w:pPr>
              <w:keepNext/>
              <w:rPr>
                <w:rFonts w:ascii="Arial Narrow" w:hAnsi="Arial Narrow"/>
                <w:sz w:val="20"/>
              </w:rPr>
            </w:pPr>
            <w:r>
              <w:rPr>
                <w:rFonts w:ascii="Arial Narrow" w:hAnsi="Arial Narrow"/>
                <w:sz w:val="20"/>
              </w:rPr>
              <w:t>1</w:t>
            </w:r>
          </w:p>
        </w:tc>
        <w:tc>
          <w:tcPr>
            <w:tcW w:w="1559" w:type="dxa"/>
          </w:tcPr>
          <w:p w14:paraId="3005B2AA" w14:textId="24DC9D5F" w:rsidR="004968D5" w:rsidRPr="00260CE3" w:rsidRDefault="004968D5" w:rsidP="004968D5">
            <w:pPr>
              <w:keepNext/>
              <w:ind w:left="-108"/>
              <w:rPr>
                <w:rFonts w:ascii="Arial Narrow" w:hAnsi="Arial Narrow"/>
                <w:sz w:val="20"/>
              </w:rPr>
            </w:pPr>
            <w:r>
              <w:rPr>
                <w:rFonts w:ascii="Arial Narrow" w:hAnsi="Arial Narrow"/>
                <w:sz w:val="20"/>
              </w:rPr>
              <w:t>5</w:t>
            </w:r>
          </w:p>
        </w:tc>
        <w:tc>
          <w:tcPr>
            <w:tcW w:w="1701" w:type="dxa"/>
          </w:tcPr>
          <w:p w14:paraId="65A3F26E" w14:textId="69D4B9B7" w:rsidR="004968D5" w:rsidRDefault="004968D5" w:rsidP="004968D5">
            <w:pPr>
              <w:keepNext/>
              <w:rPr>
                <w:rFonts w:ascii="Arial Narrow" w:hAnsi="Arial Narrow"/>
                <w:sz w:val="20"/>
              </w:rPr>
            </w:pPr>
            <w:r w:rsidRPr="00297692">
              <w:rPr>
                <w:rFonts w:ascii="Arial Narrow" w:hAnsi="Arial Narrow"/>
                <w:sz w:val="20"/>
              </w:rPr>
              <w:t>Seretide Accuhaler 250/50</w:t>
            </w:r>
          </w:p>
        </w:tc>
        <w:tc>
          <w:tcPr>
            <w:tcW w:w="1134" w:type="dxa"/>
            <w:vMerge/>
          </w:tcPr>
          <w:p w14:paraId="5D985B86" w14:textId="77777777" w:rsidR="004968D5" w:rsidRDefault="004968D5" w:rsidP="00297692">
            <w:pPr>
              <w:keepNext/>
              <w:rPr>
                <w:rFonts w:ascii="Arial Narrow" w:hAnsi="Arial Narrow"/>
                <w:sz w:val="20"/>
              </w:rPr>
            </w:pPr>
          </w:p>
        </w:tc>
      </w:tr>
      <w:tr w:rsidR="004968D5" w:rsidRPr="00260CE3" w14:paraId="2511EEA0" w14:textId="77777777" w:rsidTr="004968D5">
        <w:trPr>
          <w:cantSplit/>
          <w:trHeight w:val="927"/>
        </w:trPr>
        <w:tc>
          <w:tcPr>
            <w:tcW w:w="3402" w:type="dxa"/>
            <w:gridSpan w:val="2"/>
          </w:tcPr>
          <w:p w14:paraId="04AE9074" w14:textId="23B1971F" w:rsidR="004968D5" w:rsidRPr="00297692" w:rsidRDefault="004968D5" w:rsidP="00297692">
            <w:pPr>
              <w:keepNext/>
              <w:ind w:left="-108"/>
              <w:rPr>
                <w:rFonts w:ascii="Arial Narrow" w:hAnsi="Arial Narrow"/>
                <w:sz w:val="20"/>
              </w:rPr>
            </w:pPr>
            <w:r w:rsidRPr="00297692">
              <w:rPr>
                <w:rFonts w:ascii="Arial Narrow" w:hAnsi="Arial Narrow"/>
                <w:sz w:val="20"/>
              </w:rPr>
              <w:t>fluticasone propionate 500 microgram/actuation + salmeterol 50 microgram/actuation powder for inhalation, 60 actuations</w:t>
            </w:r>
          </w:p>
        </w:tc>
        <w:tc>
          <w:tcPr>
            <w:tcW w:w="567" w:type="dxa"/>
          </w:tcPr>
          <w:p w14:paraId="37E85D13" w14:textId="41A507D8" w:rsidR="004968D5" w:rsidRDefault="004968D5" w:rsidP="004968D5">
            <w:pPr>
              <w:keepNext/>
              <w:rPr>
                <w:rFonts w:ascii="Arial Narrow" w:hAnsi="Arial Narrow"/>
                <w:sz w:val="20"/>
              </w:rPr>
            </w:pPr>
            <w:r>
              <w:rPr>
                <w:rFonts w:ascii="Arial Narrow" w:hAnsi="Arial Narrow"/>
                <w:sz w:val="20"/>
              </w:rPr>
              <w:t>1</w:t>
            </w:r>
          </w:p>
        </w:tc>
        <w:tc>
          <w:tcPr>
            <w:tcW w:w="1559" w:type="dxa"/>
          </w:tcPr>
          <w:p w14:paraId="68477ED0" w14:textId="4E9DDF5E" w:rsidR="004968D5" w:rsidRDefault="004968D5" w:rsidP="004968D5">
            <w:pPr>
              <w:keepNext/>
              <w:ind w:left="-108"/>
              <w:rPr>
                <w:rFonts w:ascii="Arial Narrow" w:hAnsi="Arial Narrow"/>
                <w:sz w:val="20"/>
              </w:rPr>
            </w:pPr>
            <w:r>
              <w:rPr>
                <w:rFonts w:ascii="Arial Narrow" w:hAnsi="Arial Narrow"/>
                <w:sz w:val="20"/>
              </w:rPr>
              <w:t>5</w:t>
            </w:r>
          </w:p>
        </w:tc>
        <w:tc>
          <w:tcPr>
            <w:tcW w:w="1701" w:type="dxa"/>
          </w:tcPr>
          <w:p w14:paraId="19D8D465" w14:textId="1D34B844" w:rsidR="004968D5" w:rsidRPr="00297692" w:rsidRDefault="004968D5" w:rsidP="004968D5">
            <w:pPr>
              <w:keepNext/>
              <w:rPr>
                <w:rFonts w:ascii="Arial Narrow" w:hAnsi="Arial Narrow"/>
                <w:sz w:val="20"/>
              </w:rPr>
            </w:pPr>
            <w:r w:rsidRPr="00297692">
              <w:rPr>
                <w:rFonts w:ascii="Arial Narrow" w:hAnsi="Arial Narrow"/>
                <w:sz w:val="20"/>
              </w:rPr>
              <w:t>Seretide Accuhaler 500/50</w:t>
            </w:r>
          </w:p>
        </w:tc>
        <w:tc>
          <w:tcPr>
            <w:tcW w:w="1134" w:type="dxa"/>
            <w:vMerge/>
          </w:tcPr>
          <w:p w14:paraId="2E58F092" w14:textId="77777777" w:rsidR="004968D5" w:rsidRDefault="004968D5" w:rsidP="00297692">
            <w:pPr>
              <w:keepNext/>
              <w:rPr>
                <w:rFonts w:ascii="Arial Narrow" w:hAnsi="Arial Narrow"/>
                <w:sz w:val="20"/>
              </w:rPr>
            </w:pPr>
          </w:p>
        </w:tc>
      </w:tr>
      <w:tr w:rsidR="004968D5" w:rsidRPr="00260CE3" w14:paraId="14CA1A33" w14:textId="77777777" w:rsidTr="004968D5">
        <w:trPr>
          <w:cantSplit/>
          <w:trHeight w:val="889"/>
        </w:trPr>
        <w:tc>
          <w:tcPr>
            <w:tcW w:w="3402" w:type="dxa"/>
            <w:gridSpan w:val="2"/>
          </w:tcPr>
          <w:p w14:paraId="674E93E5" w14:textId="55DA2515" w:rsidR="004968D5" w:rsidRPr="00297692" w:rsidRDefault="004968D5" w:rsidP="00297692">
            <w:pPr>
              <w:keepNext/>
              <w:ind w:left="-108"/>
              <w:rPr>
                <w:rFonts w:ascii="Arial Narrow" w:hAnsi="Arial Narrow"/>
                <w:sz w:val="20"/>
              </w:rPr>
            </w:pPr>
            <w:r w:rsidRPr="00297692">
              <w:rPr>
                <w:rFonts w:ascii="Arial Narrow" w:hAnsi="Arial Narrow"/>
                <w:sz w:val="20"/>
              </w:rPr>
              <w:t>fluticasone propionate 50 microgram/actuation + salmeterol 25 microgram/actuation pressurised inhalation, 120 actuations</w:t>
            </w:r>
          </w:p>
        </w:tc>
        <w:tc>
          <w:tcPr>
            <w:tcW w:w="567" w:type="dxa"/>
          </w:tcPr>
          <w:p w14:paraId="4C8CB014" w14:textId="42A32141" w:rsidR="004968D5" w:rsidRDefault="004968D5" w:rsidP="004968D5">
            <w:pPr>
              <w:keepNext/>
              <w:rPr>
                <w:rFonts w:ascii="Arial Narrow" w:hAnsi="Arial Narrow"/>
                <w:sz w:val="20"/>
              </w:rPr>
            </w:pPr>
            <w:r>
              <w:rPr>
                <w:rFonts w:ascii="Arial Narrow" w:hAnsi="Arial Narrow"/>
                <w:sz w:val="20"/>
              </w:rPr>
              <w:t>1</w:t>
            </w:r>
          </w:p>
        </w:tc>
        <w:tc>
          <w:tcPr>
            <w:tcW w:w="1559" w:type="dxa"/>
          </w:tcPr>
          <w:p w14:paraId="4C4BBAB8" w14:textId="4674C23D" w:rsidR="004968D5" w:rsidRDefault="004968D5" w:rsidP="004968D5">
            <w:pPr>
              <w:keepNext/>
              <w:ind w:left="-108"/>
              <w:rPr>
                <w:rFonts w:ascii="Arial Narrow" w:hAnsi="Arial Narrow"/>
                <w:sz w:val="20"/>
              </w:rPr>
            </w:pPr>
            <w:r>
              <w:rPr>
                <w:rFonts w:ascii="Arial Narrow" w:hAnsi="Arial Narrow"/>
                <w:sz w:val="20"/>
              </w:rPr>
              <w:t>5</w:t>
            </w:r>
          </w:p>
        </w:tc>
        <w:tc>
          <w:tcPr>
            <w:tcW w:w="1701" w:type="dxa"/>
          </w:tcPr>
          <w:p w14:paraId="1046FB50" w14:textId="6FCBEB3C" w:rsidR="004968D5" w:rsidRPr="00297692" w:rsidRDefault="004968D5" w:rsidP="004968D5">
            <w:pPr>
              <w:keepNext/>
              <w:rPr>
                <w:rFonts w:ascii="Arial Narrow" w:hAnsi="Arial Narrow"/>
                <w:sz w:val="20"/>
              </w:rPr>
            </w:pPr>
            <w:r w:rsidRPr="00297692">
              <w:rPr>
                <w:rFonts w:ascii="Arial Narrow" w:hAnsi="Arial Narrow"/>
                <w:sz w:val="20"/>
              </w:rPr>
              <w:t>Seretide MDI 50/25</w:t>
            </w:r>
          </w:p>
        </w:tc>
        <w:tc>
          <w:tcPr>
            <w:tcW w:w="1134" w:type="dxa"/>
            <w:vMerge/>
          </w:tcPr>
          <w:p w14:paraId="0E23F712" w14:textId="77777777" w:rsidR="004968D5" w:rsidRDefault="004968D5" w:rsidP="00297692">
            <w:pPr>
              <w:keepNext/>
              <w:rPr>
                <w:rFonts w:ascii="Arial Narrow" w:hAnsi="Arial Narrow"/>
                <w:sz w:val="20"/>
              </w:rPr>
            </w:pPr>
          </w:p>
        </w:tc>
      </w:tr>
      <w:tr w:rsidR="004968D5" w:rsidRPr="00260CE3" w14:paraId="7FBD9033" w14:textId="77777777" w:rsidTr="004968D5">
        <w:trPr>
          <w:cantSplit/>
          <w:trHeight w:val="927"/>
        </w:trPr>
        <w:tc>
          <w:tcPr>
            <w:tcW w:w="3402" w:type="dxa"/>
            <w:gridSpan w:val="2"/>
          </w:tcPr>
          <w:p w14:paraId="13D669F2" w14:textId="2CB0C010" w:rsidR="004968D5" w:rsidRPr="00297692" w:rsidRDefault="004968D5" w:rsidP="00297692">
            <w:pPr>
              <w:keepNext/>
              <w:ind w:left="-108"/>
              <w:rPr>
                <w:rFonts w:ascii="Arial Narrow" w:hAnsi="Arial Narrow"/>
                <w:sz w:val="20"/>
              </w:rPr>
            </w:pPr>
            <w:r w:rsidRPr="00297692">
              <w:rPr>
                <w:rFonts w:ascii="Arial Narrow" w:hAnsi="Arial Narrow"/>
                <w:sz w:val="20"/>
              </w:rPr>
              <w:t>fluticasone propionate 125 microgram/actuation + salmeterol 25 microgram/actuation pressurised inhalation, 120 actuations</w:t>
            </w:r>
          </w:p>
        </w:tc>
        <w:tc>
          <w:tcPr>
            <w:tcW w:w="567" w:type="dxa"/>
          </w:tcPr>
          <w:p w14:paraId="23AB25E8" w14:textId="35694C92" w:rsidR="004968D5" w:rsidRDefault="004968D5" w:rsidP="004968D5">
            <w:pPr>
              <w:keepNext/>
              <w:rPr>
                <w:rFonts w:ascii="Arial Narrow" w:hAnsi="Arial Narrow"/>
                <w:sz w:val="20"/>
              </w:rPr>
            </w:pPr>
            <w:r>
              <w:rPr>
                <w:rFonts w:ascii="Arial Narrow" w:hAnsi="Arial Narrow"/>
                <w:sz w:val="20"/>
              </w:rPr>
              <w:t>1</w:t>
            </w:r>
          </w:p>
        </w:tc>
        <w:tc>
          <w:tcPr>
            <w:tcW w:w="1559" w:type="dxa"/>
          </w:tcPr>
          <w:p w14:paraId="77DA0993" w14:textId="0933C117" w:rsidR="004968D5" w:rsidRDefault="004968D5" w:rsidP="004968D5">
            <w:pPr>
              <w:keepNext/>
              <w:ind w:left="-108"/>
              <w:rPr>
                <w:rFonts w:ascii="Arial Narrow" w:hAnsi="Arial Narrow"/>
                <w:sz w:val="20"/>
              </w:rPr>
            </w:pPr>
            <w:r>
              <w:rPr>
                <w:rFonts w:ascii="Arial Narrow" w:hAnsi="Arial Narrow"/>
                <w:sz w:val="20"/>
              </w:rPr>
              <w:t>5</w:t>
            </w:r>
          </w:p>
        </w:tc>
        <w:tc>
          <w:tcPr>
            <w:tcW w:w="1701" w:type="dxa"/>
          </w:tcPr>
          <w:p w14:paraId="02AE3382" w14:textId="43124947" w:rsidR="004968D5" w:rsidRPr="00297692" w:rsidRDefault="004968D5" w:rsidP="004968D5">
            <w:pPr>
              <w:keepNext/>
              <w:rPr>
                <w:rFonts w:ascii="Arial Narrow" w:hAnsi="Arial Narrow"/>
                <w:sz w:val="20"/>
              </w:rPr>
            </w:pPr>
            <w:r w:rsidRPr="00297692">
              <w:rPr>
                <w:rFonts w:ascii="Arial Narrow" w:hAnsi="Arial Narrow"/>
                <w:sz w:val="20"/>
              </w:rPr>
              <w:t>Seretide MDI 125/25</w:t>
            </w:r>
          </w:p>
        </w:tc>
        <w:tc>
          <w:tcPr>
            <w:tcW w:w="1134" w:type="dxa"/>
            <w:vMerge/>
          </w:tcPr>
          <w:p w14:paraId="6FFAB34D" w14:textId="77777777" w:rsidR="004968D5" w:rsidRDefault="004968D5" w:rsidP="00297692">
            <w:pPr>
              <w:keepNext/>
              <w:rPr>
                <w:rFonts w:ascii="Arial Narrow" w:hAnsi="Arial Narrow"/>
                <w:sz w:val="20"/>
              </w:rPr>
            </w:pPr>
          </w:p>
        </w:tc>
      </w:tr>
      <w:tr w:rsidR="004968D5" w:rsidRPr="00260CE3" w14:paraId="56F2A1EC" w14:textId="77777777" w:rsidTr="00297692">
        <w:trPr>
          <w:cantSplit/>
          <w:trHeight w:val="939"/>
        </w:trPr>
        <w:tc>
          <w:tcPr>
            <w:tcW w:w="3402" w:type="dxa"/>
            <w:gridSpan w:val="2"/>
          </w:tcPr>
          <w:p w14:paraId="46DC27C8" w14:textId="291F313D" w:rsidR="004968D5" w:rsidRPr="00297692" w:rsidRDefault="004968D5" w:rsidP="00720919">
            <w:pPr>
              <w:keepNext/>
              <w:ind w:left="-108"/>
              <w:rPr>
                <w:rFonts w:ascii="Arial Narrow" w:hAnsi="Arial Narrow"/>
                <w:sz w:val="20"/>
              </w:rPr>
            </w:pPr>
            <w:r w:rsidRPr="00297692">
              <w:rPr>
                <w:rFonts w:ascii="Arial Narrow" w:hAnsi="Arial Narrow"/>
                <w:sz w:val="20"/>
              </w:rPr>
              <w:t>fluticasone propionate 250 microgram/actuation + salmeterol 25 microgram/actuation pressur</w:t>
            </w:r>
            <w:r>
              <w:rPr>
                <w:rFonts w:ascii="Arial Narrow" w:hAnsi="Arial Narrow"/>
                <w:sz w:val="20"/>
              </w:rPr>
              <w:t>ised inhalation, 120 actuations</w:t>
            </w:r>
          </w:p>
        </w:tc>
        <w:tc>
          <w:tcPr>
            <w:tcW w:w="567" w:type="dxa"/>
          </w:tcPr>
          <w:p w14:paraId="06EF0657" w14:textId="41C9BBAA" w:rsidR="004968D5" w:rsidRDefault="004968D5" w:rsidP="00297692">
            <w:pPr>
              <w:keepNext/>
              <w:rPr>
                <w:rFonts w:ascii="Arial Narrow" w:hAnsi="Arial Narrow"/>
                <w:sz w:val="20"/>
              </w:rPr>
            </w:pPr>
            <w:r>
              <w:rPr>
                <w:rFonts w:ascii="Arial Narrow" w:hAnsi="Arial Narrow"/>
                <w:sz w:val="20"/>
              </w:rPr>
              <w:t>1</w:t>
            </w:r>
          </w:p>
        </w:tc>
        <w:tc>
          <w:tcPr>
            <w:tcW w:w="1559" w:type="dxa"/>
          </w:tcPr>
          <w:p w14:paraId="1AD2F38D" w14:textId="0F3B2579" w:rsidR="004968D5" w:rsidRDefault="004968D5" w:rsidP="004968D5">
            <w:pPr>
              <w:keepNext/>
              <w:ind w:left="-108"/>
              <w:rPr>
                <w:rFonts w:ascii="Arial Narrow" w:hAnsi="Arial Narrow"/>
                <w:sz w:val="20"/>
              </w:rPr>
            </w:pPr>
            <w:r>
              <w:rPr>
                <w:rFonts w:ascii="Arial Narrow" w:hAnsi="Arial Narrow"/>
                <w:sz w:val="20"/>
              </w:rPr>
              <w:t>5</w:t>
            </w:r>
          </w:p>
        </w:tc>
        <w:tc>
          <w:tcPr>
            <w:tcW w:w="1701" w:type="dxa"/>
          </w:tcPr>
          <w:p w14:paraId="29D627B0" w14:textId="12A69D99" w:rsidR="004968D5" w:rsidRPr="00297692" w:rsidRDefault="004968D5" w:rsidP="00297692">
            <w:pPr>
              <w:keepNext/>
              <w:rPr>
                <w:rFonts w:ascii="Arial Narrow" w:hAnsi="Arial Narrow"/>
                <w:sz w:val="20"/>
              </w:rPr>
            </w:pPr>
            <w:r w:rsidRPr="00297692">
              <w:rPr>
                <w:rFonts w:ascii="Arial Narrow" w:hAnsi="Arial Narrow"/>
                <w:sz w:val="20"/>
              </w:rPr>
              <w:t>Seretide MDI 250/25</w:t>
            </w:r>
          </w:p>
        </w:tc>
        <w:tc>
          <w:tcPr>
            <w:tcW w:w="1134" w:type="dxa"/>
            <w:vMerge/>
          </w:tcPr>
          <w:p w14:paraId="17BD5F03" w14:textId="77777777" w:rsidR="004968D5" w:rsidRDefault="004968D5" w:rsidP="00297692">
            <w:pPr>
              <w:keepNext/>
              <w:rPr>
                <w:rFonts w:ascii="Arial Narrow" w:hAnsi="Arial Narrow"/>
                <w:sz w:val="20"/>
              </w:rPr>
            </w:pPr>
          </w:p>
        </w:tc>
      </w:tr>
      <w:tr w:rsidR="00297692" w:rsidRPr="00260CE3" w14:paraId="6F582B58" w14:textId="77777777" w:rsidTr="00297692">
        <w:trPr>
          <w:cantSplit/>
          <w:trHeight w:val="360"/>
        </w:trPr>
        <w:tc>
          <w:tcPr>
            <w:tcW w:w="8363" w:type="dxa"/>
            <w:gridSpan w:val="6"/>
            <w:tcBorders>
              <w:bottom w:val="single" w:sz="4" w:space="0" w:color="auto"/>
            </w:tcBorders>
          </w:tcPr>
          <w:p w14:paraId="64496943" w14:textId="77777777" w:rsidR="00297692" w:rsidRPr="00260CE3" w:rsidRDefault="00297692" w:rsidP="00297692">
            <w:pPr>
              <w:rPr>
                <w:rFonts w:ascii="Arial Narrow" w:hAnsi="Arial Narrow"/>
                <w:sz w:val="20"/>
              </w:rPr>
            </w:pPr>
          </w:p>
        </w:tc>
      </w:tr>
      <w:tr w:rsidR="00297692" w:rsidRPr="00260CE3" w14:paraId="4E24EF84"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483C06A" w14:textId="77777777" w:rsidR="00297692" w:rsidRPr="00260CE3" w:rsidRDefault="00297692" w:rsidP="00297692">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6D795622" w14:textId="77777777" w:rsidR="00297692" w:rsidRPr="00260CE3" w:rsidRDefault="00297692" w:rsidP="00297692">
            <w:pPr>
              <w:rPr>
                <w:rFonts w:ascii="Arial Narrow" w:hAnsi="Arial Narrow"/>
                <w:sz w:val="20"/>
              </w:rPr>
            </w:pPr>
            <w:r w:rsidRPr="00260CE3">
              <w:rPr>
                <w:rFonts w:ascii="Arial Narrow" w:hAnsi="Arial Narrow"/>
                <w:sz w:val="20"/>
              </w:rPr>
              <w:t>GENERAL – General Schedule (Code GE)</w:t>
            </w:r>
          </w:p>
          <w:p w14:paraId="62EA35F5" w14:textId="77777777" w:rsidR="00297692" w:rsidRPr="00260CE3" w:rsidRDefault="00297692" w:rsidP="00297692">
            <w:pPr>
              <w:rPr>
                <w:rFonts w:ascii="Arial Narrow" w:hAnsi="Arial Narrow"/>
                <w:sz w:val="20"/>
              </w:rPr>
            </w:pPr>
          </w:p>
        </w:tc>
      </w:tr>
      <w:tr w:rsidR="00297692" w:rsidRPr="00260CE3" w14:paraId="4FEA2530"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A0569ED" w14:textId="77777777" w:rsidR="00297692" w:rsidRPr="00260CE3" w:rsidRDefault="00297692" w:rsidP="00297692">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3CBD942C" w14:textId="77777777" w:rsidR="00297692" w:rsidRPr="00260CE3" w:rsidRDefault="00297692" w:rsidP="002976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97692" w:rsidRPr="00260CE3" w14:paraId="54259329"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BAABFC9" w14:textId="77777777" w:rsidR="00297692" w:rsidRPr="00260CE3" w:rsidRDefault="00297692" w:rsidP="00297692">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14:paraId="708C5F01" w14:textId="77777777" w:rsidR="00297692" w:rsidRPr="00260CE3" w:rsidRDefault="00297692" w:rsidP="00297692">
            <w:pPr>
              <w:rPr>
                <w:rFonts w:ascii="Arial Narrow" w:hAnsi="Arial Narrow"/>
                <w:sz w:val="20"/>
              </w:rPr>
            </w:pPr>
            <w:r>
              <w:rPr>
                <w:rFonts w:ascii="Arial Narrow" w:hAnsi="Arial Narrow"/>
                <w:sz w:val="20"/>
              </w:rPr>
              <w:t>Asthma</w:t>
            </w:r>
          </w:p>
        </w:tc>
      </w:tr>
      <w:tr w:rsidR="00297692" w:rsidRPr="00260CE3" w14:paraId="1BC426CF"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8B7804" w14:textId="77777777" w:rsidR="00297692" w:rsidRPr="00260CE3" w:rsidRDefault="00297692" w:rsidP="00297692">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14:paraId="41880F6A" w14:textId="77777777" w:rsidR="00297692" w:rsidRPr="00260CE3" w:rsidRDefault="00297692" w:rsidP="00297692">
            <w:pPr>
              <w:rPr>
                <w:rFonts w:ascii="Arial Narrow" w:hAnsi="Arial Narrow"/>
                <w:sz w:val="20"/>
              </w:rPr>
            </w:pPr>
            <w:r>
              <w:rPr>
                <w:rFonts w:ascii="Arial Narrow" w:hAnsi="Arial Narrow"/>
                <w:sz w:val="20"/>
              </w:rPr>
              <w:t>Asthma</w:t>
            </w:r>
          </w:p>
        </w:tc>
      </w:tr>
      <w:tr w:rsidR="00297692" w:rsidRPr="00260CE3" w14:paraId="569B000B"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8BDD4B" w14:textId="77777777" w:rsidR="00297692" w:rsidRPr="00452908" w:rsidRDefault="00297692" w:rsidP="002976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2EB55B11" w14:textId="77777777" w:rsidR="00297692" w:rsidRPr="00106BCF" w:rsidRDefault="00297692" w:rsidP="0029769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14:paraId="7E736653"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14:paraId="2C298579"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14:paraId="4FF24E72"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14:paraId="1DB83CF0"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14:paraId="40068EA4" w14:textId="77777777" w:rsidR="00297692" w:rsidRPr="00260CE3" w:rsidRDefault="00297692" w:rsidP="00297692">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97692" w:rsidRPr="00260CE3" w14:paraId="62A6CB90"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35D975E" w14:textId="77777777" w:rsidR="00297692" w:rsidRPr="00B24CE8" w:rsidRDefault="00297692" w:rsidP="00297692">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14:paraId="08849DCF" w14:textId="77777777" w:rsidR="00297692" w:rsidRPr="00260CE3" w:rsidRDefault="00297692" w:rsidP="00297692">
            <w:pPr>
              <w:rPr>
                <w:rFonts w:ascii="Arial Narrow" w:hAnsi="Arial Narrow"/>
                <w:sz w:val="20"/>
              </w:rPr>
            </w:pPr>
            <w:r w:rsidRPr="00297692">
              <w:rPr>
                <w:rFonts w:ascii="Arial Narrow" w:hAnsi="Arial Narrow"/>
                <w:sz w:val="20"/>
              </w:rPr>
              <w:t>Patient must have previously had frequent episodes of asthma while receiving treatment with oral corticosteroids or optimal doses of inhaled corticosteroids.</w:t>
            </w:r>
          </w:p>
        </w:tc>
      </w:tr>
      <w:tr w:rsidR="00297692" w:rsidRPr="00260CE3" w14:paraId="7BAE86BE"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3DC4A73" w14:textId="77777777" w:rsidR="00297692" w:rsidRPr="00260CE3" w:rsidRDefault="00297692" w:rsidP="00297692">
            <w:pPr>
              <w:rPr>
                <w:rFonts w:ascii="Arial Narrow" w:hAnsi="Arial Narrow"/>
                <w:b/>
                <w:sz w:val="20"/>
              </w:rPr>
            </w:pPr>
            <w:r>
              <w:rPr>
                <w:rFonts w:ascii="Arial Narrow" w:hAnsi="Arial Narrow"/>
                <w:b/>
                <w:sz w:val="20"/>
              </w:rPr>
              <w:t>Population</w:t>
            </w:r>
            <w:r w:rsidRPr="00260CE3">
              <w:rPr>
                <w:rFonts w:ascii="Arial Narrow" w:hAnsi="Arial Narrow"/>
                <w:b/>
                <w:sz w:val="20"/>
              </w:rPr>
              <w:t xml:space="preserve"> criteria:</w:t>
            </w:r>
          </w:p>
        </w:tc>
        <w:tc>
          <w:tcPr>
            <w:tcW w:w="5528" w:type="dxa"/>
            <w:gridSpan w:val="5"/>
            <w:tcBorders>
              <w:top w:val="single" w:sz="4" w:space="0" w:color="auto"/>
              <w:left w:val="single" w:sz="4" w:space="0" w:color="auto"/>
              <w:bottom w:val="single" w:sz="4" w:space="0" w:color="auto"/>
              <w:right w:val="single" w:sz="4" w:space="0" w:color="auto"/>
            </w:tcBorders>
          </w:tcPr>
          <w:p w14:paraId="2520F046" w14:textId="4F816613" w:rsidR="00297692" w:rsidRPr="00297692" w:rsidRDefault="00297692" w:rsidP="00297692">
            <w:pPr>
              <w:rPr>
                <w:rFonts w:ascii="Arial Narrow" w:hAnsi="Arial Narrow"/>
                <w:sz w:val="20"/>
              </w:rPr>
            </w:pPr>
            <w:r>
              <w:rPr>
                <w:rFonts w:ascii="Arial Narrow" w:hAnsi="Arial Narrow"/>
                <w:sz w:val="20"/>
              </w:rPr>
              <w:t>Patient must be aged 4</w:t>
            </w:r>
            <w:r w:rsidRPr="00297692">
              <w:rPr>
                <w:rFonts w:ascii="Arial Narrow" w:hAnsi="Arial Narrow"/>
                <w:sz w:val="20"/>
              </w:rPr>
              <w:t xml:space="preserve"> years or over.</w:t>
            </w:r>
          </w:p>
        </w:tc>
      </w:tr>
    </w:tbl>
    <w:p w14:paraId="271E60BF" w14:textId="77777777" w:rsidR="00297692" w:rsidRDefault="00297692" w:rsidP="008879F7">
      <w:pPr>
        <w:widowControl w:val="0"/>
        <w:jc w:val="both"/>
        <w:rPr>
          <w:rFonts w:cs="Arial"/>
          <w:snapToGrid w:val="0"/>
        </w:rPr>
      </w:pPr>
    </w:p>
    <w:p w14:paraId="279DBD90" w14:textId="77777777" w:rsidR="00297692" w:rsidRDefault="00297692" w:rsidP="008879F7">
      <w:pPr>
        <w:widowControl w:val="0"/>
        <w:jc w:val="both"/>
        <w:rPr>
          <w:rFonts w:cs="Arial"/>
          <w:snapToGrid w:val="0"/>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297692" w:rsidRPr="00260CE3" w14:paraId="651F1732" w14:textId="77777777" w:rsidTr="00297692">
        <w:trPr>
          <w:cantSplit/>
          <w:trHeight w:val="471"/>
        </w:trPr>
        <w:tc>
          <w:tcPr>
            <w:tcW w:w="3402" w:type="dxa"/>
            <w:gridSpan w:val="2"/>
            <w:tcBorders>
              <w:bottom w:val="single" w:sz="4" w:space="0" w:color="auto"/>
            </w:tcBorders>
          </w:tcPr>
          <w:p w14:paraId="23EF347E" w14:textId="77777777" w:rsidR="00297692" w:rsidRDefault="00297692" w:rsidP="00297692">
            <w:pPr>
              <w:keepNext/>
              <w:ind w:left="-108"/>
              <w:rPr>
                <w:rFonts w:ascii="Arial Narrow" w:hAnsi="Arial Narrow"/>
                <w:sz w:val="20"/>
              </w:rPr>
            </w:pPr>
          </w:p>
          <w:p w14:paraId="2ABD78BA" w14:textId="77777777" w:rsidR="00297692" w:rsidRPr="00260CE3" w:rsidRDefault="00297692" w:rsidP="00297692">
            <w:pPr>
              <w:keepNext/>
              <w:ind w:left="-108"/>
              <w:rPr>
                <w:rFonts w:ascii="Arial Narrow" w:hAnsi="Arial Narrow"/>
                <w:sz w:val="20"/>
              </w:rPr>
            </w:pPr>
            <w:r w:rsidRPr="00260CE3">
              <w:rPr>
                <w:rFonts w:ascii="Arial Narrow" w:hAnsi="Arial Narrow"/>
                <w:sz w:val="20"/>
              </w:rPr>
              <w:t>Name, Restriction,</w:t>
            </w:r>
          </w:p>
          <w:p w14:paraId="41CD3ED4" w14:textId="77777777" w:rsidR="00297692" w:rsidRPr="00260CE3" w:rsidRDefault="00297692" w:rsidP="002976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79F01AE3" w14:textId="77777777" w:rsidR="00297692" w:rsidRDefault="00297692" w:rsidP="00297692">
            <w:pPr>
              <w:keepNext/>
              <w:ind w:left="-108"/>
              <w:rPr>
                <w:rFonts w:ascii="Arial Narrow" w:hAnsi="Arial Narrow"/>
                <w:sz w:val="20"/>
              </w:rPr>
            </w:pPr>
          </w:p>
          <w:p w14:paraId="0B44686F" w14:textId="77777777" w:rsidR="00297692" w:rsidRPr="00260CE3" w:rsidRDefault="00297692" w:rsidP="00297692">
            <w:pPr>
              <w:keepNext/>
              <w:ind w:left="-108"/>
              <w:rPr>
                <w:rFonts w:ascii="Arial Narrow" w:hAnsi="Arial Narrow"/>
                <w:sz w:val="20"/>
              </w:rPr>
            </w:pPr>
            <w:r w:rsidRPr="00260CE3">
              <w:rPr>
                <w:rFonts w:ascii="Arial Narrow" w:hAnsi="Arial Narrow"/>
                <w:sz w:val="20"/>
              </w:rPr>
              <w:t>Max.</w:t>
            </w:r>
          </w:p>
          <w:p w14:paraId="5A672870" w14:textId="77777777" w:rsidR="00297692" w:rsidRPr="00260CE3" w:rsidRDefault="00297692" w:rsidP="00297692">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428740C8" w14:textId="77777777" w:rsidR="00297692" w:rsidRDefault="00297692" w:rsidP="00297692">
            <w:pPr>
              <w:keepNext/>
              <w:ind w:left="-108"/>
              <w:rPr>
                <w:rFonts w:ascii="Arial Narrow" w:hAnsi="Arial Narrow"/>
                <w:sz w:val="20"/>
              </w:rPr>
            </w:pPr>
          </w:p>
          <w:p w14:paraId="59CD084E" w14:textId="77777777" w:rsidR="00297692" w:rsidRPr="00260CE3" w:rsidRDefault="00297692" w:rsidP="00297692">
            <w:pPr>
              <w:keepNext/>
              <w:ind w:left="-108"/>
              <w:rPr>
                <w:rFonts w:ascii="Arial Narrow" w:hAnsi="Arial Narrow"/>
                <w:sz w:val="20"/>
              </w:rPr>
            </w:pPr>
            <w:r w:rsidRPr="00260CE3">
              <w:rPr>
                <w:rFonts w:ascii="Arial Narrow" w:hAnsi="Arial Narrow"/>
                <w:sz w:val="20"/>
              </w:rPr>
              <w:t>№.of</w:t>
            </w:r>
          </w:p>
          <w:p w14:paraId="29C47566" w14:textId="77777777" w:rsidR="00297692" w:rsidRPr="00260CE3" w:rsidRDefault="00297692" w:rsidP="002976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70D89475" w14:textId="77777777" w:rsidR="00297692" w:rsidRDefault="00297692" w:rsidP="00297692">
            <w:pPr>
              <w:keepNext/>
              <w:rPr>
                <w:rFonts w:ascii="Arial Narrow" w:hAnsi="Arial Narrow"/>
                <w:sz w:val="20"/>
              </w:rPr>
            </w:pPr>
          </w:p>
          <w:p w14:paraId="3FC43481" w14:textId="77777777" w:rsidR="00297692" w:rsidRPr="00260CE3" w:rsidRDefault="00297692" w:rsidP="00297692">
            <w:pPr>
              <w:keepNext/>
              <w:rPr>
                <w:rFonts w:ascii="Arial Narrow" w:hAnsi="Arial Narrow"/>
                <w:sz w:val="20"/>
                <w:lang w:val="fr-FR"/>
              </w:rPr>
            </w:pPr>
            <w:r w:rsidRPr="00260CE3">
              <w:rPr>
                <w:rFonts w:ascii="Arial Narrow" w:hAnsi="Arial Narrow"/>
                <w:sz w:val="20"/>
              </w:rPr>
              <w:t>Proprietary Name and Manufacturer</w:t>
            </w:r>
          </w:p>
        </w:tc>
      </w:tr>
      <w:tr w:rsidR="005A33E6" w:rsidRPr="00260CE3" w14:paraId="07C68565" w14:textId="77777777" w:rsidTr="005A33E6">
        <w:trPr>
          <w:cantSplit/>
          <w:trHeight w:val="1165"/>
        </w:trPr>
        <w:tc>
          <w:tcPr>
            <w:tcW w:w="3402" w:type="dxa"/>
            <w:gridSpan w:val="2"/>
          </w:tcPr>
          <w:p w14:paraId="74C9CD4D" w14:textId="77777777" w:rsidR="005A33E6" w:rsidRDefault="005A33E6" w:rsidP="00297692">
            <w:pPr>
              <w:keepNext/>
              <w:ind w:left="-108"/>
              <w:rPr>
                <w:rFonts w:ascii="Arial Narrow" w:hAnsi="Arial Narrow"/>
                <w:smallCaps/>
                <w:sz w:val="20"/>
              </w:rPr>
            </w:pPr>
            <w:r>
              <w:rPr>
                <w:rFonts w:ascii="Arial Narrow" w:hAnsi="Arial Narrow"/>
                <w:smallCaps/>
                <w:sz w:val="20"/>
              </w:rPr>
              <w:t xml:space="preserve">Fluticasone </w:t>
            </w:r>
            <w:r w:rsidRPr="00297692">
              <w:rPr>
                <w:rFonts w:ascii="Arial Narrow" w:hAnsi="Arial Narrow"/>
                <w:i/>
                <w:smallCaps/>
                <w:sz w:val="20"/>
              </w:rPr>
              <w:t>Propionate</w:t>
            </w:r>
            <w:r>
              <w:rPr>
                <w:rFonts w:ascii="Arial Narrow" w:hAnsi="Arial Narrow"/>
                <w:smallCaps/>
                <w:sz w:val="20"/>
              </w:rPr>
              <w:t xml:space="preserve"> + Salmeterol</w:t>
            </w:r>
          </w:p>
          <w:p w14:paraId="15204628" w14:textId="323FE518" w:rsidR="005A33E6" w:rsidRPr="00260CE3" w:rsidRDefault="005A33E6" w:rsidP="00297692">
            <w:pPr>
              <w:keepNext/>
              <w:ind w:left="-108"/>
              <w:rPr>
                <w:rFonts w:ascii="Arial Narrow" w:hAnsi="Arial Narrow"/>
                <w:sz w:val="20"/>
              </w:rPr>
            </w:pPr>
            <w:r w:rsidRPr="00297692">
              <w:rPr>
                <w:rFonts w:ascii="Arial Narrow" w:hAnsi="Arial Narrow"/>
                <w:sz w:val="20"/>
              </w:rPr>
              <w:t>fluticasone propionat</w:t>
            </w:r>
            <w:r w:rsidRPr="00D30CC5">
              <w:rPr>
                <w:rFonts w:ascii="Arial Narrow" w:hAnsi="Arial Narrow"/>
                <w:sz w:val="20"/>
              </w:rPr>
              <w:t>e 500 microgram/actuation + salmeterol 50 microgram/actuation powder for inhalation, 60 actuations</w:t>
            </w:r>
          </w:p>
        </w:tc>
        <w:tc>
          <w:tcPr>
            <w:tcW w:w="567" w:type="dxa"/>
          </w:tcPr>
          <w:p w14:paraId="04CE7AC2" w14:textId="77777777" w:rsidR="005A33E6" w:rsidRDefault="005A33E6" w:rsidP="005A33E6">
            <w:pPr>
              <w:keepNext/>
              <w:rPr>
                <w:rFonts w:ascii="Arial Narrow" w:hAnsi="Arial Narrow"/>
                <w:sz w:val="20"/>
              </w:rPr>
            </w:pPr>
          </w:p>
          <w:p w14:paraId="7E497AAE" w14:textId="4313CAEF" w:rsidR="005A33E6" w:rsidRPr="00260CE3" w:rsidRDefault="005A33E6" w:rsidP="005A33E6">
            <w:pPr>
              <w:keepNext/>
              <w:rPr>
                <w:rFonts w:ascii="Arial Narrow" w:hAnsi="Arial Narrow"/>
                <w:sz w:val="20"/>
              </w:rPr>
            </w:pPr>
            <w:r>
              <w:rPr>
                <w:rFonts w:ascii="Arial Narrow" w:hAnsi="Arial Narrow"/>
                <w:sz w:val="20"/>
              </w:rPr>
              <w:t>1</w:t>
            </w:r>
          </w:p>
        </w:tc>
        <w:tc>
          <w:tcPr>
            <w:tcW w:w="1559" w:type="dxa"/>
          </w:tcPr>
          <w:p w14:paraId="0048206C" w14:textId="77777777" w:rsidR="005A33E6" w:rsidRDefault="005A33E6" w:rsidP="005A33E6">
            <w:pPr>
              <w:keepNext/>
              <w:ind w:left="-108"/>
              <w:rPr>
                <w:rFonts w:ascii="Arial Narrow" w:hAnsi="Arial Narrow"/>
                <w:sz w:val="20"/>
              </w:rPr>
            </w:pPr>
          </w:p>
          <w:p w14:paraId="061AD167" w14:textId="2841F130" w:rsidR="005A33E6" w:rsidRPr="00260CE3" w:rsidRDefault="005A33E6" w:rsidP="005A33E6">
            <w:pPr>
              <w:keepNext/>
              <w:ind w:left="-108"/>
              <w:rPr>
                <w:rFonts w:ascii="Arial Narrow" w:hAnsi="Arial Narrow"/>
                <w:sz w:val="20"/>
              </w:rPr>
            </w:pPr>
            <w:r>
              <w:rPr>
                <w:rFonts w:ascii="Arial Narrow" w:hAnsi="Arial Narrow"/>
                <w:sz w:val="20"/>
              </w:rPr>
              <w:t>5</w:t>
            </w:r>
          </w:p>
        </w:tc>
        <w:tc>
          <w:tcPr>
            <w:tcW w:w="1701" w:type="dxa"/>
          </w:tcPr>
          <w:p w14:paraId="4DE0197D" w14:textId="77777777" w:rsidR="005A33E6" w:rsidRDefault="005A33E6" w:rsidP="00297692">
            <w:pPr>
              <w:keepNext/>
              <w:rPr>
                <w:rFonts w:ascii="Arial Narrow" w:hAnsi="Arial Narrow"/>
                <w:sz w:val="20"/>
              </w:rPr>
            </w:pPr>
          </w:p>
          <w:p w14:paraId="387BE701" w14:textId="183F3D1A" w:rsidR="005A33E6" w:rsidRPr="00260CE3" w:rsidRDefault="005A33E6" w:rsidP="005A33E6">
            <w:pPr>
              <w:keepNext/>
              <w:rPr>
                <w:rFonts w:ascii="Arial Narrow" w:hAnsi="Arial Narrow"/>
                <w:sz w:val="20"/>
              </w:rPr>
            </w:pPr>
            <w:r w:rsidRPr="00297692">
              <w:rPr>
                <w:rFonts w:ascii="Arial Narrow" w:hAnsi="Arial Narrow"/>
                <w:sz w:val="20"/>
              </w:rPr>
              <w:t>Seretide Accuhaler 500/50</w:t>
            </w:r>
          </w:p>
        </w:tc>
        <w:tc>
          <w:tcPr>
            <w:tcW w:w="1134" w:type="dxa"/>
            <w:vMerge w:val="restart"/>
          </w:tcPr>
          <w:p w14:paraId="0459E583" w14:textId="77777777" w:rsidR="005A33E6" w:rsidRPr="00260CE3" w:rsidRDefault="005A33E6" w:rsidP="00297692">
            <w:pPr>
              <w:keepNext/>
              <w:rPr>
                <w:rFonts w:ascii="Arial Narrow" w:hAnsi="Arial Narrow"/>
                <w:sz w:val="20"/>
              </w:rPr>
            </w:pPr>
            <w:r>
              <w:rPr>
                <w:rFonts w:ascii="Arial Narrow" w:hAnsi="Arial Narrow"/>
                <w:sz w:val="20"/>
              </w:rPr>
              <w:t>GSK</w:t>
            </w:r>
          </w:p>
        </w:tc>
      </w:tr>
      <w:tr w:rsidR="005A33E6" w:rsidRPr="00260CE3" w14:paraId="4AF4F4FC" w14:textId="77777777" w:rsidTr="00297692">
        <w:trPr>
          <w:cantSplit/>
          <w:trHeight w:val="1130"/>
        </w:trPr>
        <w:tc>
          <w:tcPr>
            <w:tcW w:w="3402" w:type="dxa"/>
            <w:gridSpan w:val="2"/>
          </w:tcPr>
          <w:p w14:paraId="0EA7EB86" w14:textId="48799EB7" w:rsidR="005A33E6" w:rsidRDefault="005A33E6" w:rsidP="005A33E6">
            <w:pPr>
              <w:keepNext/>
              <w:ind w:left="-108"/>
              <w:rPr>
                <w:rFonts w:ascii="Arial Narrow" w:hAnsi="Arial Narrow"/>
                <w:smallCaps/>
                <w:sz w:val="20"/>
              </w:rPr>
            </w:pPr>
            <w:r w:rsidRPr="00D30CC5">
              <w:rPr>
                <w:rFonts w:ascii="Arial Narrow" w:hAnsi="Arial Narrow"/>
                <w:sz w:val="20"/>
              </w:rPr>
              <w:t>fluticasone propionate 250 microgram/actuation + sal</w:t>
            </w:r>
            <w:r w:rsidRPr="00297692">
              <w:rPr>
                <w:rFonts w:ascii="Arial Narrow" w:hAnsi="Arial Narrow"/>
                <w:sz w:val="20"/>
              </w:rPr>
              <w:t>meterol 25 microgram/actuation pressurised inhalation, 120 actuations</w:t>
            </w:r>
          </w:p>
        </w:tc>
        <w:tc>
          <w:tcPr>
            <w:tcW w:w="567" w:type="dxa"/>
          </w:tcPr>
          <w:p w14:paraId="5B032B20" w14:textId="247A00C5" w:rsidR="005A33E6" w:rsidRPr="00260CE3" w:rsidRDefault="005A33E6" w:rsidP="005A33E6">
            <w:pPr>
              <w:keepNext/>
              <w:rPr>
                <w:rFonts w:ascii="Arial Narrow" w:hAnsi="Arial Narrow"/>
                <w:sz w:val="20"/>
              </w:rPr>
            </w:pPr>
            <w:r>
              <w:rPr>
                <w:rFonts w:ascii="Arial Narrow" w:hAnsi="Arial Narrow"/>
                <w:sz w:val="20"/>
              </w:rPr>
              <w:t>1</w:t>
            </w:r>
          </w:p>
        </w:tc>
        <w:tc>
          <w:tcPr>
            <w:tcW w:w="1559" w:type="dxa"/>
          </w:tcPr>
          <w:p w14:paraId="239A545A" w14:textId="757C9775" w:rsidR="005A33E6" w:rsidRPr="00260CE3" w:rsidRDefault="005A33E6" w:rsidP="005A33E6">
            <w:pPr>
              <w:keepNext/>
              <w:ind w:left="-108"/>
              <w:rPr>
                <w:rFonts w:ascii="Arial Narrow" w:hAnsi="Arial Narrow"/>
                <w:sz w:val="20"/>
              </w:rPr>
            </w:pPr>
            <w:r>
              <w:rPr>
                <w:rFonts w:ascii="Arial Narrow" w:hAnsi="Arial Narrow"/>
                <w:sz w:val="20"/>
              </w:rPr>
              <w:t>5</w:t>
            </w:r>
          </w:p>
        </w:tc>
        <w:tc>
          <w:tcPr>
            <w:tcW w:w="1701" w:type="dxa"/>
          </w:tcPr>
          <w:p w14:paraId="72A2BF7C" w14:textId="61880A19" w:rsidR="005A33E6" w:rsidRDefault="005A33E6" w:rsidP="00297692">
            <w:pPr>
              <w:keepNext/>
              <w:rPr>
                <w:rFonts w:ascii="Arial Narrow" w:hAnsi="Arial Narrow"/>
                <w:sz w:val="20"/>
              </w:rPr>
            </w:pPr>
            <w:r w:rsidRPr="00297692">
              <w:rPr>
                <w:rFonts w:ascii="Arial Narrow" w:hAnsi="Arial Narrow"/>
                <w:sz w:val="20"/>
              </w:rPr>
              <w:t>Seretide MDI 250/25</w:t>
            </w:r>
          </w:p>
        </w:tc>
        <w:tc>
          <w:tcPr>
            <w:tcW w:w="1134" w:type="dxa"/>
            <w:vMerge/>
          </w:tcPr>
          <w:p w14:paraId="6898DA20" w14:textId="77777777" w:rsidR="005A33E6" w:rsidRDefault="005A33E6" w:rsidP="00297692">
            <w:pPr>
              <w:keepNext/>
              <w:rPr>
                <w:rFonts w:ascii="Arial Narrow" w:hAnsi="Arial Narrow"/>
                <w:sz w:val="20"/>
              </w:rPr>
            </w:pPr>
          </w:p>
        </w:tc>
      </w:tr>
      <w:tr w:rsidR="00297692" w:rsidRPr="00260CE3" w14:paraId="08849869"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1F501B" w14:textId="77777777" w:rsidR="00297692" w:rsidRPr="00260CE3" w:rsidRDefault="00297692" w:rsidP="00297692">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00510756" w14:textId="77777777" w:rsidR="00297692" w:rsidRPr="00260CE3" w:rsidRDefault="00297692" w:rsidP="00297692">
            <w:pPr>
              <w:rPr>
                <w:rFonts w:ascii="Arial Narrow" w:hAnsi="Arial Narrow"/>
                <w:sz w:val="20"/>
              </w:rPr>
            </w:pPr>
            <w:r w:rsidRPr="00260CE3">
              <w:rPr>
                <w:rFonts w:ascii="Arial Narrow" w:hAnsi="Arial Narrow"/>
                <w:sz w:val="20"/>
              </w:rPr>
              <w:t>GENERAL – General Schedule (Code GE)</w:t>
            </w:r>
          </w:p>
          <w:p w14:paraId="3F931475" w14:textId="77777777" w:rsidR="00297692" w:rsidRPr="00260CE3" w:rsidRDefault="00297692" w:rsidP="00297692">
            <w:pPr>
              <w:rPr>
                <w:rFonts w:ascii="Arial Narrow" w:hAnsi="Arial Narrow"/>
                <w:sz w:val="20"/>
              </w:rPr>
            </w:pPr>
          </w:p>
        </w:tc>
      </w:tr>
      <w:tr w:rsidR="00297692" w:rsidRPr="00260CE3" w14:paraId="2C9E609D"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1D7B614" w14:textId="77777777" w:rsidR="00297692" w:rsidRPr="00260CE3" w:rsidRDefault="00297692" w:rsidP="00297692">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2B71177A" w14:textId="77777777" w:rsidR="00297692" w:rsidRPr="00260CE3" w:rsidRDefault="00297692" w:rsidP="002976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97692" w:rsidRPr="00260CE3" w14:paraId="5C9BBB78"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E080D45" w14:textId="77777777" w:rsidR="00297692" w:rsidRPr="00260CE3" w:rsidRDefault="00297692" w:rsidP="00297692">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14:paraId="75F1E99A" w14:textId="570F5F64" w:rsidR="00297692" w:rsidRPr="00260CE3" w:rsidRDefault="00D30CC5" w:rsidP="00297692">
            <w:pPr>
              <w:rPr>
                <w:rFonts w:ascii="Arial Narrow" w:hAnsi="Arial Narrow"/>
                <w:sz w:val="20"/>
              </w:rPr>
            </w:pPr>
            <w:r>
              <w:rPr>
                <w:rFonts w:ascii="Arial Narrow" w:hAnsi="Arial Narrow"/>
                <w:sz w:val="20"/>
              </w:rPr>
              <w:t>Chronic Obstructive Pulmonary Disease (COPD)</w:t>
            </w:r>
          </w:p>
        </w:tc>
      </w:tr>
      <w:tr w:rsidR="00297692" w:rsidRPr="00260CE3" w14:paraId="166D3FA2"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D73D477" w14:textId="77777777" w:rsidR="00297692" w:rsidRPr="00260CE3" w:rsidRDefault="00297692" w:rsidP="00297692">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14:paraId="3FAACC52" w14:textId="5D33FF82" w:rsidR="00297692" w:rsidRPr="00260CE3" w:rsidRDefault="00D30CC5" w:rsidP="00297692">
            <w:pPr>
              <w:rPr>
                <w:rFonts w:ascii="Arial Narrow" w:hAnsi="Arial Narrow"/>
                <w:sz w:val="20"/>
              </w:rPr>
            </w:pPr>
            <w:r>
              <w:rPr>
                <w:rFonts w:ascii="Arial Narrow" w:hAnsi="Arial Narrow"/>
                <w:sz w:val="20"/>
              </w:rPr>
              <w:t>Chronic Obstructive Pulmonary Disease (COPD)</w:t>
            </w:r>
          </w:p>
        </w:tc>
      </w:tr>
      <w:tr w:rsidR="00297692" w:rsidRPr="00260CE3" w14:paraId="049F1EA0"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C1E803" w14:textId="77777777" w:rsidR="00297692" w:rsidRPr="00452908" w:rsidRDefault="00297692" w:rsidP="002976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69EE82F2" w14:textId="77777777" w:rsidR="00297692" w:rsidRPr="00106BCF" w:rsidRDefault="00297692" w:rsidP="00297692">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14:paraId="7E225F2B"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14:paraId="07A9EBFC"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14:paraId="1CCEE3A9"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14:paraId="48009E50" w14:textId="77777777" w:rsidR="00297692" w:rsidRPr="00106BCF" w:rsidRDefault="00297692" w:rsidP="0029769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14:paraId="5AC64DAF" w14:textId="77777777" w:rsidR="00297692" w:rsidRPr="00260CE3" w:rsidRDefault="00297692" w:rsidP="00297692">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97692" w:rsidRPr="00260CE3" w14:paraId="03C96AF2"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76690C0" w14:textId="77777777" w:rsidR="00297692" w:rsidRPr="00B24CE8" w:rsidRDefault="00297692" w:rsidP="00297692">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14:paraId="072A6AF7" w14:textId="77777777" w:rsidR="00D30CC5" w:rsidRPr="00D30CC5" w:rsidRDefault="00D30CC5" w:rsidP="00EA0E61">
            <w:pPr>
              <w:rPr>
                <w:rFonts w:ascii="Arial Narrow" w:hAnsi="Arial Narrow"/>
                <w:sz w:val="20"/>
              </w:rPr>
            </w:pPr>
            <w:r w:rsidRPr="00D30CC5">
              <w:rPr>
                <w:rFonts w:ascii="Arial Narrow" w:hAnsi="Arial Narrow"/>
                <w:sz w:val="20"/>
              </w:rPr>
              <w:t xml:space="preserve">Patient must have a forced expiratory volume in 1 second (FEV1) less than 50% of predicted normal prior to therapy, </w:t>
            </w:r>
          </w:p>
          <w:p w14:paraId="01563DDB" w14:textId="77777777" w:rsidR="00D30CC5" w:rsidRPr="00D30CC5" w:rsidRDefault="00D30CC5" w:rsidP="00D30CC5">
            <w:pPr>
              <w:rPr>
                <w:rFonts w:ascii="Arial Narrow" w:hAnsi="Arial Narrow"/>
                <w:sz w:val="20"/>
              </w:rPr>
            </w:pPr>
            <w:r w:rsidRPr="00D30CC5">
              <w:rPr>
                <w:rFonts w:ascii="Arial Narrow" w:hAnsi="Arial Narrow"/>
                <w:bCs/>
                <w:sz w:val="20"/>
              </w:rPr>
              <w:t>AND</w:t>
            </w:r>
          </w:p>
          <w:p w14:paraId="648FAFE8" w14:textId="77777777" w:rsidR="00D30CC5" w:rsidRPr="00D30CC5" w:rsidRDefault="00D30CC5" w:rsidP="00EA0E61">
            <w:pPr>
              <w:rPr>
                <w:rFonts w:ascii="Arial Narrow" w:hAnsi="Arial Narrow"/>
                <w:sz w:val="20"/>
              </w:rPr>
            </w:pPr>
            <w:r w:rsidRPr="00D30CC5">
              <w:rPr>
                <w:rFonts w:ascii="Arial Narrow" w:hAnsi="Arial Narrow"/>
                <w:sz w:val="20"/>
              </w:rPr>
              <w:t xml:space="preserve">Patient must have a history of repeated exacerbations with significant symptoms despite regular beta-2 agonist bronchodilator therapy, </w:t>
            </w:r>
          </w:p>
          <w:p w14:paraId="775C3DB5" w14:textId="77777777" w:rsidR="00D30CC5" w:rsidRPr="00D30CC5" w:rsidRDefault="00D30CC5" w:rsidP="00D30CC5">
            <w:pPr>
              <w:rPr>
                <w:rFonts w:ascii="Arial Narrow" w:hAnsi="Arial Narrow"/>
                <w:sz w:val="20"/>
              </w:rPr>
            </w:pPr>
            <w:r w:rsidRPr="00D30CC5">
              <w:rPr>
                <w:rFonts w:ascii="Arial Narrow" w:hAnsi="Arial Narrow"/>
                <w:bCs/>
                <w:sz w:val="20"/>
              </w:rPr>
              <w:t>AND</w:t>
            </w:r>
          </w:p>
          <w:p w14:paraId="64CC1188" w14:textId="0BE1D9E0" w:rsidR="00297692" w:rsidRPr="00D30CC5" w:rsidRDefault="00D30CC5" w:rsidP="00297692">
            <w:pPr>
              <w:rPr>
                <w:rFonts w:ascii="Arial Narrow" w:hAnsi="Arial Narrow"/>
                <w:sz w:val="20"/>
              </w:rPr>
            </w:pPr>
            <w:r w:rsidRPr="00D30CC5">
              <w:rPr>
                <w:rFonts w:ascii="Arial Narrow" w:hAnsi="Arial Narrow"/>
                <w:sz w:val="20"/>
              </w:rPr>
              <w:t>The treatment must be for symptomatic treatment.</w:t>
            </w:r>
          </w:p>
        </w:tc>
      </w:tr>
      <w:tr w:rsidR="00297692" w:rsidRPr="00260CE3" w14:paraId="1935C422" w14:textId="77777777" w:rsidTr="0029769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11885E7" w14:textId="5398B564" w:rsidR="00297692" w:rsidRPr="00260CE3" w:rsidRDefault="0045514D" w:rsidP="00297692">
            <w:pPr>
              <w:rPr>
                <w:rFonts w:ascii="Arial Narrow" w:hAnsi="Arial Narrow"/>
                <w:b/>
                <w:sz w:val="20"/>
              </w:rPr>
            </w:pPr>
            <w:r w:rsidRPr="00260CE3">
              <w:rPr>
                <w:rFonts w:ascii="Arial Narrow" w:hAnsi="Arial Narrow"/>
                <w:b/>
                <w:sz w:val="20"/>
              </w:rPr>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14:paraId="728BC8DB" w14:textId="77777777" w:rsidR="00D30CC5" w:rsidRPr="00D30CC5" w:rsidRDefault="00D30CC5" w:rsidP="00D30CC5">
            <w:pPr>
              <w:rPr>
                <w:rFonts w:ascii="Arial Narrow" w:hAnsi="Arial Narrow"/>
                <w:sz w:val="20"/>
              </w:rPr>
            </w:pPr>
            <w:r w:rsidRPr="00D30CC5">
              <w:rPr>
                <w:rFonts w:ascii="Arial Narrow" w:hAnsi="Arial Narrow"/>
                <w:sz w:val="20"/>
              </w:rPr>
              <w:t>Patient must not be on a concomitant single agent long-acting beta-2 agonist.</w:t>
            </w:r>
          </w:p>
          <w:p w14:paraId="60A81810" w14:textId="77777777" w:rsidR="00D30CC5" w:rsidRDefault="00D30CC5" w:rsidP="00297692">
            <w:pPr>
              <w:rPr>
                <w:rFonts w:ascii="Arial Narrow" w:hAnsi="Arial Narrow"/>
                <w:sz w:val="20"/>
              </w:rPr>
            </w:pPr>
          </w:p>
          <w:p w14:paraId="04D5CD68" w14:textId="0E0493D5" w:rsidR="00297692" w:rsidRPr="00297692" w:rsidRDefault="00D30CC5" w:rsidP="00297692">
            <w:pPr>
              <w:rPr>
                <w:rFonts w:ascii="Arial Narrow" w:hAnsi="Arial Narrow"/>
                <w:sz w:val="20"/>
              </w:rPr>
            </w:pPr>
            <w:r w:rsidRPr="00D30CC5">
              <w:rPr>
                <w:rFonts w:ascii="Arial Narrow" w:hAnsi="Arial Narrow"/>
                <w:sz w:val="20"/>
              </w:rPr>
              <w:t xml:space="preserve">This product is not indicated for the initiation of bronchodilator therapy in COPD. </w:t>
            </w:r>
          </w:p>
        </w:tc>
      </w:tr>
    </w:tbl>
    <w:p w14:paraId="697E0E15" w14:textId="77777777" w:rsidR="00297692" w:rsidRDefault="00297692" w:rsidP="008879F7">
      <w:pPr>
        <w:widowControl w:val="0"/>
        <w:jc w:val="both"/>
        <w:rPr>
          <w:rFonts w:cs="Arial"/>
          <w:snapToGrid w:val="0"/>
        </w:rPr>
      </w:pPr>
    </w:p>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D30CC5" w:rsidRPr="00260CE3" w14:paraId="4F673A8D" w14:textId="77777777" w:rsidTr="00D30CC5">
        <w:trPr>
          <w:cantSplit/>
          <w:trHeight w:val="471"/>
        </w:trPr>
        <w:tc>
          <w:tcPr>
            <w:tcW w:w="3402" w:type="dxa"/>
            <w:gridSpan w:val="2"/>
            <w:tcBorders>
              <w:bottom w:val="single" w:sz="4" w:space="0" w:color="auto"/>
            </w:tcBorders>
          </w:tcPr>
          <w:p w14:paraId="68D9B525" w14:textId="77777777" w:rsidR="00D30CC5" w:rsidRDefault="00D30CC5" w:rsidP="005622EA">
            <w:pPr>
              <w:keepNext/>
              <w:ind w:left="-108"/>
              <w:rPr>
                <w:rFonts w:ascii="Arial Narrow" w:hAnsi="Arial Narrow"/>
                <w:sz w:val="20"/>
              </w:rPr>
            </w:pPr>
          </w:p>
          <w:p w14:paraId="030749A7" w14:textId="77777777" w:rsidR="00D30CC5" w:rsidRPr="00260CE3" w:rsidRDefault="00D30CC5" w:rsidP="005622EA">
            <w:pPr>
              <w:keepNext/>
              <w:ind w:left="-108"/>
              <w:rPr>
                <w:rFonts w:ascii="Arial Narrow" w:hAnsi="Arial Narrow"/>
                <w:sz w:val="20"/>
              </w:rPr>
            </w:pPr>
            <w:r w:rsidRPr="00260CE3">
              <w:rPr>
                <w:rFonts w:ascii="Arial Narrow" w:hAnsi="Arial Narrow"/>
                <w:sz w:val="20"/>
              </w:rPr>
              <w:t>Name, Restriction,</w:t>
            </w:r>
          </w:p>
          <w:p w14:paraId="49A12CC9" w14:textId="77777777" w:rsidR="00D30CC5" w:rsidRPr="00260CE3" w:rsidRDefault="00D30CC5" w:rsidP="005622EA">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473FFFCD" w14:textId="77777777" w:rsidR="00D30CC5" w:rsidRDefault="00D30CC5" w:rsidP="005622EA">
            <w:pPr>
              <w:keepNext/>
              <w:ind w:left="-108"/>
              <w:rPr>
                <w:rFonts w:ascii="Arial Narrow" w:hAnsi="Arial Narrow"/>
                <w:sz w:val="20"/>
              </w:rPr>
            </w:pPr>
          </w:p>
          <w:p w14:paraId="7D4531B6" w14:textId="77777777" w:rsidR="00D30CC5" w:rsidRPr="00260CE3" w:rsidRDefault="00D30CC5" w:rsidP="005622EA">
            <w:pPr>
              <w:keepNext/>
              <w:ind w:left="-108"/>
              <w:rPr>
                <w:rFonts w:ascii="Arial Narrow" w:hAnsi="Arial Narrow"/>
                <w:sz w:val="20"/>
              </w:rPr>
            </w:pPr>
            <w:r w:rsidRPr="00260CE3">
              <w:rPr>
                <w:rFonts w:ascii="Arial Narrow" w:hAnsi="Arial Narrow"/>
                <w:sz w:val="20"/>
              </w:rPr>
              <w:t>Max.</w:t>
            </w:r>
          </w:p>
          <w:p w14:paraId="629115F1" w14:textId="77777777" w:rsidR="00D30CC5" w:rsidRPr="00260CE3" w:rsidRDefault="00D30CC5" w:rsidP="005622EA">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73039DEF" w14:textId="77777777" w:rsidR="00D30CC5" w:rsidRDefault="00D30CC5" w:rsidP="005622EA">
            <w:pPr>
              <w:keepNext/>
              <w:ind w:left="-108"/>
              <w:rPr>
                <w:rFonts w:ascii="Arial Narrow" w:hAnsi="Arial Narrow"/>
                <w:sz w:val="20"/>
              </w:rPr>
            </w:pPr>
          </w:p>
          <w:p w14:paraId="6CCEBC6D" w14:textId="77777777" w:rsidR="00D30CC5" w:rsidRPr="00260CE3" w:rsidRDefault="00D30CC5" w:rsidP="005622EA">
            <w:pPr>
              <w:keepNext/>
              <w:ind w:left="-108"/>
              <w:rPr>
                <w:rFonts w:ascii="Arial Narrow" w:hAnsi="Arial Narrow"/>
                <w:sz w:val="20"/>
              </w:rPr>
            </w:pPr>
            <w:r w:rsidRPr="00260CE3">
              <w:rPr>
                <w:rFonts w:ascii="Arial Narrow" w:hAnsi="Arial Narrow"/>
                <w:sz w:val="20"/>
              </w:rPr>
              <w:t>№.of</w:t>
            </w:r>
          </w:p>
          <w:p w14:paraId="521FA34C" w14:textId="77777777" w:rsidR="00D30CC5" w:rsidRPr="00260CE3" w:rsidRDefault="00D30CC5" w:rsidP="005622EA">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22C884A3" w14:textId="77777777" w:rsidR="00D30CC5" w:rsidRDefault="00D30CC5" w:rsidP="005622EA">
            <w:pPr>
              <w:keepNext/>
              <w:rPr>
                <w:rFonts w:ascii="Arial Narrow" w:hAnsi="Arial Narrow"/>
                <w:sz w:val="20"/>
              </w:rPr>
            </w:pPr>
          </w:p>
          <w:p w14:paraId="01951585" w14:textId="77777777" w:rsidR="00D30CC5" w:rsidRPr="00D30CC5" w:rsidRDefault="00D30CC5" w:rsidP="005622EA">
            <w:pPr>
              <w:keepNext/>
              <w:rPr>
                <w:rFonts w:ascii="Arial Narrow" w:hAnsi="Arial Narrow"/>
                <w:sz w:val="20"/>
              </w:rPr>
            </w:pPr>
            <w:r w:rsidRPr="00260CE3">
              <w:rPr>
                <w:rFonts w:ascii="Arial Narrow" w:hAnsi="Arial Narrow"/>
                <w:sz w:val="20"/>
              </w:rPr>
              <w:t>Proprietary Name and Manufacturer</w:t>
            </w:r>
          </w:p>
        </w:tc>
      </w:tr>
      <w:tr w:rsidR="00D30CC5" w:rsidRPr="00260CE3" w14:paraId="44C00E6D" w14:textId="77777777" w:rsidTr="005622EA">
        <w:trPr>
          <w:cantSplit/>
          <w:trHeight w:val="577"/>
        </w:trPr>
        <w:tc>
          <w:tcPr>
            <w:tcW w:w="3402" w:type="dxa"/>
            <w:gridSpan w:val="2"/>
          </w:tcPr>
          <w:p w14:paraId="463E05A5" w14:textId="77777777" w:rsidR="00D30CC5" w:rsidRDefault="00D30CC5" w:rsidP="005622EA">
            <w:pPr>
              <w:keepNext/>
              <w:ind w:left="-108"/>
              <w:rPr>
                <w:rFonts w:ascii="Arial Narrow" w:hAnsi="Arial Narrow"/>
                <w:smallCaps/>
                <w:sz w:val="20"/>
              </w:rPr>
            </w:pPr>
            <w:r>
              <w:rPr>
                <w:rFonts w:ascii="Arial Narrow" w:hAnsi="Arial Narrow"/>
                <w:smallCaps/>
                <w:sz w:val="20"/>
              </w:rPr>
              <w:t xml:space="preserve">Fluticasone </w:t>
            </w:r>
            <w:r>
              <w:rPr>
                <w:rFonts w:ascii="Arial Narrow" w:hAnsi="Arial Narrow"/>
                <w:i/>
                <w:smallCaps/>
                <w:sz w:val="20"/>
              </w:rPr>
              <w:t>Furoat</w:t>
            </w:r>
            <w:r w:rsidRPr="00297692">
              <w:rPr>
                <w:rFonts w:ascii="Arial Narrow" w:hAnsi="Arial Narrow"/>
                <w:i/>
                <w:smallCaps/>
                <w:sz w:val="20"/>
              </w:rPr>
              <w:t>e</w:t>
            </w:r>
            <w:r>
              <w:rPr>
                <w:rFonts w:ascii="Arial Narrow" w:hAnsi="Arial Narrow"/>
                <w:smallCaps/>
                <w:sz w:val="20"/>
              </w:rPr>
              <w:t xml:space="preserve"> + </w:t>
            </w:r>
            <w:proofErr w:type="spellStart"/>
            <w:r>
              <w:rPr>
                <w:rFonts w:ascii="Arial Narrow" w:hAnsi="Arial Narrow"/>
                <w:smallCaps/>
                <w:sz w:val="20"/>
              </w:rPr>
              <w:t>Vilanterol</w:t>
            </w:r>
            <w:proofErr w:type="spellEnd"/>
          </w:p>
          <w:p w14:paraId="546B68C0" w14:textId="77777777" w:rsidR="00D30CC5" w:rsidRPr="00260CE3" w:rsidRDefault="00D30CC5" w:rsidP="005622EA">
            <w:pPr>
              <w:keepNext/>
              <w:ind w:left="-108"/>
              <w:rPr>
                <w:rFonts w:ascii="Arial Narrow" w:hAnsi="Arial Narrow"/>
                <w:sz w:val="20"/>
              </w:rPr>
            </w:pPr>
            <w:r w:rsidRPr="00D30CC5">
              <w:rPr>
                <w:rFonts w:ascii="Arial Narrow" w:hAnsi="Arial Narrow"/>
                <w:sz w:val="20"/>
              </w:rPr>
              <w:t xml:space="preserve">fluticasone furoate 200 microgram/actuation + </w:t>
            </w:r>
            <w:proofErr w:type="spellStart"/>
            <w:r w:rsidRPr="00D30CC5">
              <w:rPr>
                <w:rFonts w:ascii="Arial Narrow" w:hAnsi="Arial Narrow"/>
                <w:sz w:val="20"/>
              </w:rPr>
              <w:t>vilanterol</w:t>
            </w:r>
            <w:proofErr w:type="spellEnd"/>
            <w:r w:rsidRPr="00D30CC5">
              <w:rPr>
                <w:rFonts w:ascii="Arial Narrow" w:hAnsi="Arial Narrow"/>
                <w:sz w:val="20"/>
              </w:rPr>
              <w:t xml:space="preserve"> 25 microgram/actuation powder for inhalation, 30 actuations</w:t>
            </w:r>
          </w:p>
        </w:tc>
        <w:tc>
          <w:tcPr>
            <w:tcW w:w="567" w:type="dxa"/>
          </w:tcPr>
          <w:p w14:paraId="379E777A" w14:textId="77777777" w:rsidR="00D30CC5" w:rsidRPr="00260CE3" w:rsidRDefault="00D30CC5" w:rsidP="005622EA">
            <w:pPr>
              <w:keepNext/>
              <w:ind w:left="-108"/>
              <w:rPr>
                <w:rFonts w:ascii="Arial Narrow" w:hAnsi="Arial Narrow"/>
                <w:sz w:val="20"/>
              </w:rPr>
            </w:pPr>
          </w:p>
          <w:p w14:paraId="555A421C" w14:textId="77777777" w:rsidR="00D30CC5" w:rsidRDefault="00D30CC5" w:rsidP="005622EA">
            <w:pPr>
              <w:keepNext/>
              <w:rPr>
                <w:rFonts w:ascii="Arial Narrow" w:hAnsi="Arial Narrow"/>
                <w:sz w:val="20"/>
              </w:rPr>
            </w:pPr>
            <w:r>
              <w:rPr>
                <w:rFonts w:ascii="Arial Narrow" w:hAnsi="Arial Narrow"/>
                <w:sz w:val="20"/>
              </w:rPr>
              <w:t>1</w:t>
            </w:r>
          </w:p>
          <w:p w14:paraId="02A70E42" w14:textId="77777777" w:rsidR="00D30CC5" w:rsidRPr="00260CE3" w:rsidRDefault="00D30CC5" w:rsidP="005622EA">
            <w:pPr>
              <w:keepNext/>
              <w:rPr>
                <w:rFonts w:ascii="Arial Narrow" w:hAnsi="Arial Narrow"/>
                <w:sz w:val="20"/>
              </w:rPr>
            </w:pPr>
          </w:p>
        </w:tc>
        <w:tc>
          <w:tcPr>
            <w:tcW w:w="1559" w:type="dxa"/>
          </w:tcPr>
          <w:p w14:paraId="5DDAA489" w14:textId="77777777" w:rsidR="00D30CC5" w:rsidRPr="00260CE3" w:rsidRDefault="00D30CC5" w:rsidP="005622EA">
            <w:pPr>
              <w:keepNext/>
              <w:ind w:left="-108"/>
              <w:rPr>
                <w:rFonts w:ascii="Arial Narrow" w:hAnsi="Arial Narrow"/>
                <w:sz w:val="20"/>
              </w:rPr>
            </w:pPr>
          </w:p>
          <w:p w14:paraId="27E6FC35" w14:textId="77777777" w:rsidR="00D30CC5" w:rsidRDefault="00D30CC5" w:rsidP="005622EA">
            <w:pPr>
              <w:keepNext/>
              <w:ind w:left="-108"/>
              <w:rPr>
                <w:rFonts w:ascii="Arial Narrow" w:hAnsi="Arial Narrow"/>
                <w:sz w:val="20"/>
              </w:rPr>
            </w:pPr>
            <w:r>
              <w:rPr>
                <w:rFonts w:ascii="Arial Narrow" w:hAnsi="Arial Narrow"/>
                <w:sz w:val="20"/>
              </w:rPr>
              <w:t>5</w:t>
            </w:r>
          </w:p>
          <w:p w14:paraId="63663EF7" w14:textId="77777777" w:rsidR="00D30CC5" w:rsidRPr="00260CE3" w:rsidRDefault="00D30CC5" w:rsidP="005622EA">
            <w:pPr>
              <w:keepNext/>
              <w:ind w:left="-108"/>
              <w:rPr>
                <w:rFonts w:ascii="Arial Narrow" w:hAnsi="Arial Narrow"/>
                <w:sz w:val="20"/>
              </w:rPr>
            </w:pPr>
          </w:p>
        </w:tc>
        <w:tc>
          <w:tcPr>
            <w:tcW w:w="1701" w:type="dxa"/>
          </w:tcPr>
          <w:p w14:paraId="648A6F08" w14:textId="77777777" w:rsidR="00D30CC5" w:rsidRDefault="00D30CC5" w:rsidP="005622EA">
            <w:pPr>
              <w:keepNext/>
              <w:rPr>
                <w:rFonts w:ascii="Arial Narrow" w:hAnsi="Arial Narrow"/>
                <w:sz w:val="20"/>
              </w:rPr>
            </w:pPr>
          </w:p>
          <w:p w14:paraId="2DD275ED" w14:textId="77777777" w:rsidR="00D30CC5" w:rsidRDefault="00D30CC5" w:rsidP="005622EA">
            <w:pPr>
              <w:keepNext/>
              <w:rPr>
                <w:rFonts w:ascii="Arial Narrow" w:hAnsi="Arial Narrow"/>
                <w:sz w:val="20"/>
              </w:rPr>
            </w:pPr>
            <w:r w:rsidRPr="00D30CC5">
              <w:rPr>
                <w:rFonts w:ascii="Arial Narrow" w:hAnsi="Arial Narrow"/>
                <w:sz w:val="20"/>
              </w:rPr>
              <w:t>Breo Ellipta 200/25</w:t>
            </w:r>
          </w:p>
          <w:p w14:paraId="7E02CDC6" w14:textId="77777777" w:rsidR="00D30CC5" w:rsidRPr="00260CE3" w:rsidRDefault="00D30CC5" w:rsidP="005622EA">
            <w:pPr>
              <w:keepNext/>
              <w:rPr>
                <w:rFonts w:ascii="Arial Narrow" w:hAnsi="Arial Narrow"/>
                <w:sz w:val="20"/>
              </w:rPr>
            </w:pPr>
          </w:p>
        </w:tc>
        <w:tc>
          <w:tcPr>
            <w:tcW w:w="1134" w:type="dxa"/>
          </w:tcPr>
          <w:p w14:paraId="4C9D2C79" w14:textId="77777777" w:rsidR="00D30CC5" w:rsidRPr="00260CE3" w:rsidRDefault="00D30CC5" w:rsidP="005622EA">
            <w:pPr>
              <w:keepNext/>
              <w:rPr>
                <w:rFonts w:ascii="Arial Narrow" w:hAnsi="Arial Narrow"/>
                <w:sz w:val="20"/>
              </w:rPr>
            </w:pPr>
            <w:r>
              <w:rPr>
                <w:rFonts w:ascii="Arial Narrow" w:hAnsi="Arial Narrow"/>
                <w:sz w:val="20"/>
              </w:rPr>
              <w:t>GSK</w:t>
            </w:r>
          </w:p>
        </w:tc>
      </w:tr>
      <w:tr w:rsidR="00D30CC5" w:rsidRPr="00260CE3" w14:paraId="7EC4A306" w14:textId="77777777" w:rsidTr="005622EA">
        <w:trPr>
          <w:cantSplit/>
          <w:trHeight w:val="360"/>
        </w:trPr>
        <w:tc>
          <w:tcPr>
            <w:tcW w:w="8363" w:type="dxa"/>
            <w:gridSpan w:val="6"/>
            <w:tcBorders>
              <w:bottom w:val="single" w:sz="4" w:space="0" w:color="auto"/>
            </w:tcBorders>
          </w:tcPr>
          <w:p w14:paraId="16F637BA" w14:textId="77777777" w:rsidR="00D30CC5" w:rsidRPr="00260CE3" w:rsidRDefault="00D30CC5" w:rsidP="005622EA">
            <w:pPr>
              <w:rPr>
                <w:rFonts w:ascii="Arial Narrow" w:hAnsi="Arial Narrow"/>
                <w:sz w:val="20"/>
              </w:rPr>
            </w:pPr>
          </w:p>
        </w:tc>
      </w:tr>
      <w:tr w:rsidR="00D30CC5" w:rsidRPr="00260CE3" w14:paraId="5B5EA9D0"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8AF0FD2" w14:textId="77777777" w:rsidR="00D30CC5" w:rsidRPr="00260CE3" w:rsidRDefault="00D30CC5" w:rsidP="005622EA">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4EFEC1AE" w14:textId="77777777" w:rsidR="00D30CC5" w:rsidRPr="00260CE3" w:rsidRDefault="00D30CC5" w:rsidP="005622EA">
            <w:pPr>
              <w:rPr>
                <w:rFonts w:ascii="Arial Narrow" w:hAnsi="Arial Narrow"/>
                <w:sz w:val="20"/>
              </w:rPr>
            </w:pPr>
            <w:r w:rsidRPr="00260CE3">
              <w:rPr>
                <w:rFonts w:ascii="Arial Narrow" w:hAnsi="Arial Narrow"/>
                <w:sz w:val="20"/>
              </w:rPr>
              <w:t>GENERAL – General Schedule (Code GE)</w:t>
            </w:r>
          </w:p>
          <w:p w14:paraId="1E591A9D" w14:textId="77777777" w:rsidR="00D30CC5" w:rsidRPr="00260CE3" w:rsidRDefault="00D30CC5" w:rsidP="005622EA">
            <w:pPr>
              <w:rPr>
                <w:rFonts w:ascii="Arial Narrow" w:hAnsi="Arial Narrow"/>
                <w:sz w:val="20"/>
              </w:rPr>
            </w:pPr>
          </w:p>
        </w:tc>
      </w:tr>
      <w:tr w:rsidR="00D30CC5" w:rsidRPr="00260CE3" w14:paraId="730AAADB"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9A573EB" w14:textId="77777777" w:rsidR="00D30CC5" w:rsidRPr="00260CE3" w:rsidRDefault="00D30CC5" w:rsidP="005622EA">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3B5CD2AB" w14:textId="77777777" w:rsidR="00D30CC5" w:rsidRPr="00260CE3" w:rsidRDefault="00D30CC5" w:rsidP="005622E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30CC5" w:rsidRPr="00260CE3" w14:paraId="4252CD7B"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2CEFBA0" w14:textId="77777777" w:rsidR="00D30CC5" w:rsidRPr="00260CE3" w:rsidRDefault="00D30CC5" w:rsidP="005622EA">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14:paraId="2997DF00" w14:textId="77777777" w:rsidR="00D30CC5" w:rsidRPr="00260CE3" w:rsidRDefault="00D30CC5" w:rsidP="005622EA">
            <w:pPr>
              <w:rPr>
                <w:rFonts w:ascii="Arial Narrow" w:hAnsi="Arial Narrow"/>
                <w:sz w:val="20"/>
              </w:rPr>
            </w:pPr>
            <w:r>
              <w:rPr>
                <w:rFonts w:ascii="Arial Narrow" w:hAnsi="Arial Narrow"/>
                <w:sz w:val="20"/>
              </w:rPr>
              <w:t>Asthma</w:t>
            </w:r>
          </w:p>
        </w:tc>
      </w:tr>
      <w:tr w:rsidR="00D30CC5" w:rsidRPr="00260CE3" w14:paraId="536C4A3B"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DA1B049" w14:textId="77777777" w:rsidR="00D30CC5" w:rsidRPr="00260CE3" w:rsidRDefault="00D30CC5" w:rsidP="005622EA">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14:paraId="3EF4E119" w14:textId="77777777" w:rsidR="00D30CC5" w:rsidRPr="00260CE3" w:rsidRDefault="00D30CC5" w:rsidP="005622EA">
            <w:pPr>
              <w:rPr>
                <w:rFonts w:ascii="Arial Narrow" w:hAnsi="Arial Narrow"/>
                <w:sz w:val="20"/>
              </w:rPr>
            </w:pPr>
            <w:r>
              <w:rPr>
                <w:rFonts w:ascii="Arial Narrow" w:hAnsi="Arial Narrow"/>
                <w:sz w:val="20"/>
              </w:rPr>
              <w:t>Asthma</w:t>
            </w:r>
          </w:p>
        </w:tc>
      </w:tr>
      <w:tr w:rsidR="00D30CC5" w:rsidRPr="00260CE3" w14:paraId="1A955AC4"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BD80AAE" w14:textId="77777777" w:rsidR="00D30CC5" w:rsidRPr="00452908" w:rsidRDefault="00D30CC5" w:rsidP="005622EA">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4A1E74FA" w14:textId="77777777" w:rsidR="00D30CC5" w:rsidRPr="00106BCF" w:rsidRDefault="00D30CC5" w:rsidP="005622E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14:paraId="0D7A6467"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14:paraId="2B6A8522"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14:paraId="3082284B"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14:paraId="0C508EE7"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14:paraId="0986FC9A" w14:textId="77777777" w:rsidR="00D30CC5" w:rsidRPr="00260CE3" w:rsidRDefault="00D30CC5" w:rsidP="005622EA">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D30CC5" w:rsidRPr="00260CE3" w14:paraId="197EF0A9"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EC7DB3B" w14:textId="77777777" w:rsidR="00D30CC5" w:rsidRPr="00B24CE8" w:rsidRDefault="00D30CC5" w:rsidP="005622EA">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14:paraId="043251F6" w14:textId="77777777" w:rsidR="00D30CC5" w:rsidRPr="00260CE3" w:rsidRDefault="00D30CC5" w:rsidP="005622EA">
            <w:pPr>
              <w:rPr>
                <w:rFonts w:ascii="Arial Narrow" w:hAnsi="Arial Narrow"/>
                <w:sz w:val="20"/>
              </w:rPr>
            </w:pPr>
            <w:r w:rsidRPr="00297692">
              <w:rPr>
                <w:rFonts w:ascii="Arial Narrow" w:hAnsi="Arial Narrow"/>
                <w:sz w:val="20"/>
              </w:rPr>
              <w:t>Patient must have previously had frequent episodes of asthma while receiving treatment with oral corticosteroids or optimal doses of inhaled corticosteroids.</w:t>
            </w:r>
          </w:p>
        </w:tc>
      </w:tr>
      <w:tr w:rsidR="00D30CC5" w:rsidRPr="00260CE3" w14:paraId="2089CD22"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5E32FE7" w14:textId="77777777" w:rsidR="00D30CC5" w:rsidRPr="00260CE3" w:rsidRDefault="00D30CC5" w:rsidP="005622EA">
            <w:pPr>
              <w:rPr>
                <w:rFonts w:ascii="Arial Narrow" w:hAnsi="Arial Narrow"/>
                <w:b/>
                <w:sz w:val="20"/>
              </w:rPr>
            </w:pPr>
            <w:r>
              <w:rPr>
                <w:rFonts w:ascii="Arial Narrow" w:hAnsi="Arial Narrow"/>
                <w:b/>
                <w:sz w:val="20"/>
              </w:rPr>
              <w:t>Population</w:t>
            </w:r>
            <w:r w:rsidRPr="00260CE3">
              <w:rPr>
                <w:rFonts w:ascii="Arial Narrow" w:hAnsi="Arial Narrow"/>
                <w:b/>
                <w:sz w:val="20"/>
              </w:rPr>
              <w:t xml:space="preserve"> criteria:</w:t>
            </w:r>
          </w:p>
        </w:tc>
        <w:tc>
          <w:tcPr>
            <w:tcW w:w="5528" w:type="dxa"/>
            <w:gridSpan w:val="5"/>
            <w:tcBorders>
              <w:top w:val="single" w:sz="4" w:space="0" w:color="auto"/>
              <w:left w:val="single" w:sz="4" w:space="0" w:color="auto"/>
              <w:bottom w:val="single" w:sz="4" w:space="0" w:color="auto"/>
              <w:right w:val="single" w:sz="4" w:space="0" w:color="auto"/>
            </w:tcBorders>
          </w:tcPr>
          <w:p w14:paraId="67B186B5" w14:textId="77777777" w:rsidR="00D30CC5" w:rsidRPr="00297692" w:rsidRDefault="00D30CC5" w:rsidP="005622EA">
            <w:pPr>
              <w:rPr>
                <w:rFonts w:ascii="Arial Narrow" w:hAnsi="Arial Narrow"/>
                <w:sz w:val="20"/>
              </w:rPr>
            </w:pPr>
            <w:r>
              <w:rPr>
                <w:rFonts w:ascii="Arial Narrow" w:hAnsi="Arial Narrow"/>
                <w:sz w:val="20"/>
              </w:rPr>
              <w:t>Patient must be aged 12</w:t>
            </w:r>
            <w:r w:rsidRPr="00297692">
              <w:rPr>
                <w:rFonts w:ascii="Arial Narrow" w:hAnsi="Arial Narrow"/>
                <w:sz w:val="20"/>
              </w:rPr>
              <w:t xml:space="preserve"> years or over.</w:t>
            </w:r>
          </w:p>
        </w:tc>
      </w:tr>
    </w:tbl>
    <w:p w14:paraId="13D86551" w14:textId="28A638E8" w:rsidR="00720919" w:rsidRDefault="00720919"/>
    <w:tbl>
      <w:tblPr>
        <w:tblW w:w="8363" w:type="dxa"/>
        <w:tblInd w:w="817" w:type="dxa"/>
        <w:tblLayout w:type="fixed"/>
        <w:tblLook w:val="0000" w:firstRow="0" w:lastRow="0" w:firstColumn="0" w:lastColumn="0" w:noHBand="0" w:noVBand="0"/>
      </w:tblPr>
      <w:tblGrid>
        <w:gridCol w:w="2835"/>
        <w:gridCol w:w="567"/>
        <w:gridCol w:w="567"/>
        <w:gridCol w:w="1559"/>
        <w:gridCol w:w="1701"/>
        <w:gridCol w:w="1134"/>
      </w:tblGrid>
      <w:tr w:rsidR="00D30CC5" w:rsidRPr="00260CE3" w14:paraId="5BED487D" w14:textId="77777777" w:rsidTr="005622EA">
        <w:trPr>
          <w:cantSplit/>
          <w:trHeight w:val="471"/>
        </w:trPr>
        <w:tc>
          <w:tcPr>
            <w:tcW w:w="3402" w:type="dxa"/>
            <w:gridSpan w:val="2"/>
            <w:tcBorders>
              <w:bottom w:val="single" w:sz="4" w:space="0" w:color="auto"/>
            </w:tcBorders>
          </w:tcPr>
          <w:p w14:paraId="54B43FDD" w14:textId="65CD663F" w:rsidR="00D30CC5" w:rsidRDefault="00D30CC5" w:rsidP="005622EA">
            <w:pPr>
              <w:keepNext/>
              <w:ind w:left="-108"/>
              <w:rPr>
                <w:rFonts w:ascii="Arial Narrow" w:hAnsi="Arial Narrow"/>
                <w:sz w:val="20"/>
              </w:rPr>
            </w:pPr>
          </w:p>
          <w:p w14:paraId="0AE9C5A9" w14:textId="77777777" w:rsidR="00D30CC5" w:rsidRDefault="00D30CC5" w:rsidP="005622EA">
            <w:pPr>
              <w:keepNext/>
              <w:ind w:left="-108"/>
              <w:rPr>
                <w:rFonts w:ascii="Arial Narrow" w:hAnsi="Arial Narrow"/>
                <w:sz w:val="20"/>
              </w:rPr>
            </w:pPr>
          </w:p>
          <w:p w14:paraId="2202D43C" w14:textId="77777777" w:rsidR="00D30CC5" w:rsidRPr="00260CE3" w:rsidRDefault="00D30CC5" w:rsidP="005622EA">
            <w:pPr>
              <w:keepNext/>
              <w:ind w:left="-108"/>
              <w:rPr>
                <w:rFonts w:ascii="Arial Narrow" w:hAnsi="Arial Narrow"/>
                <w:sz w:val="20"/>
              </w:rPr>
            </w:pPr>
            <w:r w:rsidRPr="00260CE3">
              <w:rPr>
                <w:rFonts w:ascii="Arial Narrow" w:hAnsi="Arial Narrow"/>
                <w:sz w:val="20"/>
              </w:rPr>
              <w:t>Name, Restriction,</w:t>
            </w:r>
          </w:p>
          <w:p w14:paraId="6194B831" w14:textId="77777777" w:rsidR="00D30CC5" w:rsidRPr="00260CE3" w:rsidRDefault="00D30CC5" w:rsidP="005622EA">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14:paraId="216B2B0F" w14:textId="77777777" w:rsidR="00D30CC5" w:rsidRDefault="00D30CC5" w:rsidP="005622EA">
            <w:pPr>
              <w:keepNext/>
              <w:ind w:left="-108"/>
              <w:rPr>
                <w:rFonts w:ascii="Arial Narrow" w:hAnsi="Arial Narrow"/>
                <w:sz w:val="20"/>
              </w:rPr>
            </w:pPr>
          </w:p>
          <w:p w14:paraId="275FB093" w14:textId="77777777" w:rsidR="00D30CC5" w:rsidRPr="00260CE3" w:rsidRDefault="00D30CC5" w:rsidP="005622EA">
            <w:pPr>
              <w:keepNext/>
              <w:ind w:left="-108"/>
              <w:rPr>
                <w:rFonts w:ascii="Arial Narrow" w:hAnsi="Arial Narrow"/>
                <w:sz w:val="20"/>
              </w:rPr>
            </w:pPr>
            <w:r w:rsidRPr="00260CE3">
              <w:rPr>
                <w:rFonts w:ascii="Arial Narrow" w:hAnsi="Arial Narrow"/>
                <w:sz w:val="20"/>
              </w:rPr>
              <w:t>Max.</w:t>
            </w:r>
          </w:p>
          <w:p w14:paraId="1D05ADE1" w14:textId="77777777" w:rsidR="00D30CC5" w:rsidRPr="00260CE3" w:rsidRDefault="00D30CC5" w:rsidP="005622EA">
            <w:pPr>
              <w:keepNext/>
              <w:ind w:left="-108"/>
              <w:rPr>
                <w:rFonts w:ascii="Arial Narrow" w:hAnsi="Arial Narrow"/>
                <w:sz w:val="20"/>
              </w:rPr>
            </w:pPr>
            <w:r w:rsidRPr="00260CE3">
              <w:rPr>
                <w:rFonts w:ascii="Arial Narrow" w:hAnsi="Arial Narrow"/>
                <w:sz w:val="20"/>
              </w:rPr>
              <w:t>Qty</w:t>
            </w:r>
          </w:p>
        </w:tc>
        <w:tc>
          <w:tcPr>
            <w:tcW w:w="1559" w:type="dxa"/>
            <w:tcBorders>
              <w:bottom w:val="single" w:sz="4" w:space="0" w:color="auto"/>
            </w:tcBorders>
          </w:tcPr>
          <w:p w14:paraId="7DEC463C" w14:textId="77777777" w:rsidR="00D30CC5" w:rsidRDefault="00D30CC5" w:rsidP="005622EA">
            <w:pPr>
              <w:keepNext/>
              <w:ind w:left="-108"/>
              <w:rPr>
                <w:rFonts w:ascii="Arial Narrow" w:hAnsi="Arial Narrow"/>
                <w:sz w:val="20"/>
              </w:rPr>
            </w:pPr>
          </w:p>
          <w:p w14:paraId="6C4F6028" w14:textId="77777777" w:rsidR="00D30CC5" w:rsidRPr="00260CE3" w:rsidRDefault="00D30CC5" w:rsidP="005622EA">
            <w:pPr>
              <w:keepNext/>
              <w:ind w:left="-108"/>
              <w:rPr>
                <w:rFonts w:ascii="Arial Narrow" w:hAnsi="Arial Narrow"/>
                <w:sz w:val="20"/>
              </w:rPr>
            </w:pPr>
            <w:r w:rsidRPr="00260CE3">
              <w:rPr>
                <w:rFonts w:ascii="Arial Narrow" w:hAnsi="Arial Narrow"/>
                <w:sz w:val="20"/>
              </w:rPr>
              <w:t>№.of</w:t>
            </w:r>
          </w:p>
          <w:p w14:paraId="3C28E22E" w14:textId="77777777" w:rsidR="00D30CC5" w:rsidRPr="00260CE3" w:rsidRDefault="00D30CC5" w:rsidP="005622EA">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14:paraId="0779DE19" w14:textId="77777777" w:rsidR="00D30CC5" w:rsidRDefault="00D30CC5" w:rsidP="005622EA">
            <w:pPr>
              <w:keepNext/>
              <w:rPr>
                <w:rFonts w:ascii="Arial Narrow" w:hAnsi="Arial Narrow"/>
                <w:sz w:val="20"/>
              </w:rPr>
            </w:pPr>
          </w:p>
          <w:p w14:paraId="694A2152" w14:textId="77777777" w:rsidR="00D30CC5" w:rsidRPr="00260CE3" w:rsidRDefault="00D30CC5" w:rsidP="005622EA">
            <w:pPr>
              <w:keepNext/>
              <w:rPr>
                <w:rFonts w:ascii="Arial Narrow" w:hAnsi="Arial Narrow"/>
                <w:sz w:val="20"/>
                <w:lang w:val="fr-FR"/>
              </w:rPr>
            </w:pPr>
            <w:r w:rsidRPr="00260CE3">
              <w:rPr>
                <w:rFonts w:ascii="Arial Narrow" w:hAnsi="Arial Narrow"/>
                <w:sz w:val="20"/>
              </w:rPr>
              <w:t>Proprietary Name and Manufacturer</w:t>
            </w:r>
          </w:p>
        </w:tc>
      </w:tr>
      <w:tr w:rsidR="00D30CC5" w:rsidRPr="00260CE3" w14:paraId="7A4A2CB2" w14:textId="77777777" w:rsidTr="005622EA">
        <w:trPr>
          <w:cantSplit/>
          <w:trHeight w:val="577"/>
        </w:trPr>
        <w:tc>
          <w:tcPr>
            <w:tcW w:w="3402" w:type="dxa"/>
            <w:gridSpan w:val="2"/>
          </w:tcPr>
          <w:p w14:paraId="3902CD5C" w14:textId="259F8D4A" w:rsidR="00D30CC5" w:rsidRDefault="00D30CC5" w:rsidP="005622EA">
            <w:pPr>
              <w:keepNext/>
              <w:ind w:left="-108"/>
              <w:rPr>
                <w:rFonts w:ascii="Arial Narrow" w:hAnsi="Arial Narrow"/>
                <w:smallCaps/>
                <w:sz w:val="20"/>
              </w:rPr>
            </w:pPr>
            <w:r>
              <w:rPr>
                <w:rFonts w:ascii="Arial Narrow" w:hAnsi="Arial Narrow"/>
                <w:smallCaps/>
                <w:sz w:val="20"/>
              </w:rPr>
              <w:t xml:space="preserve">Fluticasone </w:t>
            </w:r>
            <w:r>
              <w:rPr>
                <w:rFonts w:ascii="Arial Narrow" w:hAnsi="Arial Narrow"/>
                <w:i/>
                <w:smallCaps/>
                <w:sz w:val="20"/>
              </w:rPr>
              <w:t>Furoat</w:t>
            </w:r>
            <w:r w:rsidRPr="00297692">
              <w:rPr>
                <w:rFonts w:ascii="Arial Narrow" w:hAnsi="Arial Narrow"/>
                <w:i/>
                <w:smallCaps/>
                <w:sz w:val="20"/>
              </w:rPr>
              <w:t>e</w:t>
            </w:r>
            <w:r>
              <w:rPr>
                <w:rFonts w:ascii="Arial Narrow" w:hAnsi="Arial Narrow"/>
                <w:smallCaps/>
                <w:sz w:val="20"/>
              </w:rPr>
              <w:t xml:space="preserve"> + </w:t>
            </w:r>
            <w:proofErr w:type="spellStart"/>
            <w:r>
              <w:rPr>
                <w:rFonts w:ascii="Arial Narrow" w:hAnsi="Arial Narrow"/>
                <w:smallCaps/>
                <w:sz w:val="20"/>
              </w:rPr>
              <w:t>Vilanterol</w:t>
            </w:r>
            <w:proofErr w:type="spellEnd"/>
          </w:p>
          <w:p w14:paraId="49BAAE1F" w14:textId="71685A5E" w:rsidR="00D30CC5" w:rsidRDefault="00D30CC5" w:rsidP="005622EA">
            <w:pPr>
              <w:keepNext/>
              <w:ind w:left="-108"/>
              <w:rPr>
                <w:rFonts w:ascii="Arial Narrow" w:hAnsi="Arial Narrow"/>
                <w:smallCaps/>
                <w:sz w:val="20"/>
              </w:rPr>
            </w:pPr>
            <w:r w:rsidRPr="00D30CC5">
              <w:rPr>
                <w:rFonts w:ascii="Arial Narrow" w:hAnsi="Arial Narrow"/>
                <w:sz w:val="20"/>
              </w:rPr>
              <w:t xml:space="preserve">fluticasone furoate 100 microgram/actuation + </w:t>
            </w:r>
            <w:proofErr w:type="spellStart"/>
            <w:r w:rsidRPr="00D30CC5">
              <w:rPr>
                <w:rFonts w:ascii="Arial Narrow" w:hAnsi="Arial Narrow"/>
                <w:sz w:val="20"/>
              </w:rPr>
              <w:t>vilanterol</w:t>
            </w:r>
            <w:proofErr w:type="spellEnd"/>
            <w:r w:rsidRPr="00D30CC5">
              <w:rPr>
                <w:rFonts w:ascii="Arial Narrow" w:hAnsi="Arial Narrow"/>
                <w:sz w:val="20"/>
              </w:rPr>
              <w:t xml:space="preserve"> 25 microgram/actuation powder for inhalation, 30 actuations</w:t>
            </w:r>
          </w:p>
          <w:p w14:paraId="19B6C836" w14:textId="77777777" w:rsidR="00D30CC5" w:rsidRPr="00260CE3" w:rsidRDefault="00D30CC5" w:rsidP="005622EA">
            <w:pPr>
              <w:keepNext/>
              <w:ind w:left="-108"/>
              <w:rPr>
                <w:rFonts w:ascii="Arial Narrow" w:hAnsi="Arial Narrow"/>
                <w:sz w:val="20"/>
              </w:rPr>
            </w:pPr>
          </w:p>
        </w:tc>
        <w:tc>
          <w:tcPr>
            <w:tcW w:w="567" w:type="dxa"/>
          </w:tcPr>
          <w:p w14:paraId="142B7724" w14:textId="77777777" w:rsidR="00D30CC5" w:rsidRPr="00260CE3" w:rsidRDefault="00D30CC5" w:rsidP="005622EA">
            <w:pPr>
              <w:keepNext/>
              <w:ind w:left="-108"/>
              <w:rPr>
                <w:rFonts w:ascii="Arial Narrow" w:hAnsi="Arial Narrow"/>
                <w:sz w:val="20"/>
              </w:rPr>
            </w:pPr>
          </w:p>
          <w:p w14:paraId="0D7D24CD" w14:textId="14F98532" w:rsidR="00D30CC5" w:rsidRDefault="00D30CC5" w:rsidP="005622EA">
            <w:pPr>
              <w:keepNext/>
              <w:rPr>
                <w:rFonts w:ascii="Arial Narrow" w:hAnsi="Arial Narrow"/>
                <w:sz w:val="20"/>
              </w:rPr>
            </w:pPr>
            <w:r>
              <w:rPr>
                <w:rFonts w:ascii="Arial Narrow" w:hAnsi="Arial Narrow"/>
                <w:sz w:val="20"/>
              </w:rPr>
              <w:t>1</w:t>
            </w:r>
          </w:p>
          <w:p w14:paraId="39BFF409" w14:textId="356DB1E9" w:rsidR="00D30CC5" w:rsidRPr="00260CE3" w:rsidRDefault="00D30CC5" w:rsidP="005622EA">
            <w:pPr>
              <w:keepNext/>
              <w:rPr>
                <w:rFonts w:ascii="Arial Narrow" w:hAnsi="Arial Narrow"/>
                <w:sz w:val="20"/>
              </w:rPr>
            </w:pPr>
          </w:p>
        </w:tc>
        <w:tc>
          <w:tcPr>
            <w:tcW w:w="1559" w:type="dxa"/>
          </w:tcPr>
          <w:p w14:paraId="1401D4A4" w14:textId="77777777" w:rsidR="00D30CC5" w:rsidRPr="00260CE3" w:rsidRDefault="00D30CC5" w:rsidP="005622EA">
            <w:pPr>
              <w:keepNext/>
              <w:ind w:left="-108"/>
              <w:rPr>
                <w:rFonts w:ascii="Arial Narrow" w:hAnsi="Arial Narrow"/>
                <w:sz w:val="20"/>
              </w:rPr>
            </w:pPr>
          </w:p>
          <w:p w14:paraId="6B29818A" w14:textId="325B6CEA" w:rsidR="00D30CC5" w:rsidRDefault="00D30CC5" w:rsidP="005622EA">
            <w:pPr>
              <w:keepNext/>
              <w:ind w:left="-108"/>
              <w:rPr>
                <w:rFonts w:ascii="Arial Narrow" w:hAnsi="Arial Narrow"/>
                <w:sz w:val="20"/>
              </w:rPr>
            </w:pPr>
            <w:r>
              <w:rPr>
                <w:rFonts w:ascii="Arial Narrow" w:hAnsi="Arial Narrow"/>
                <w:sz w:val="20"/>
              </w:rPr>
              <w:t>5</w:t>
            </w:r>
          </w:p>
          <w:p w14:paraId="5EF15A06" w14:textId="77777777" w:rsidR="00D30CC5" w:rsidRDefault="00D30CC5" w:rsidP="005622EA">
            <w:pPr>
              <w:keepNext/>
              <w:ind w:left="-108"/>
              <w:rPr>
                <w:rFonts w:ascii="Arial Narrow" w:hAnsi="Arial Narrow"/>
                <w:sz w:val="20"/>
              </w:rPr>
            </w:pPr>
          </w:p>
          <w:p w14:paraId="6C177C5B" w14:textId="77777777" w:rsidR="00D30CC5" w:rsidRPr="00260CE3" w:rsidRDefault="00D30CC5" w:rsidP="005622EA">
            <w:pPr>
              <w:keepNext/>
              <w:rPr>
                <w:rFonts w:ascii="Arial Narrow" w:hAnsi="Arial Narrow"/>
                <w:sz w:val="20"/>
              </w:rPr>
            </w:pPr>
          </w:p>
        </w:tc>
        <w:tc>
          <w:tcPr>
            <w:tcW w:w="1701" w:type="dxa"/>
          </w:tcPr>
          <w:p w14:paraId="5C0AA9A4" w14:textId="77777777" w:rsidR="00D30CC5" w:rsidRDefault="00D30CC5" w:rsidP="005622EA">
            <w:pPr>
              <w:keepNext/>
              <w:rPr>
                <w:rFonts w:ascii="Arial Narrow" w:hAnsi="Arial Narrow"/>
                <w:sz w:val="20"/>
              </w:rPr>
            </w:pPr>
          </w:p>
          <w:p w14:paraId="186A62C1" w14:textId="623F2B40" w:rsidR="00D30CC5" w:rsidRPr="00260CE3" w:rsidRDefault="00D30CC5" w:rsidP="005622EA">
            <w:pPr>
              <w:keepNext/>
              <w:rPr>
                <w:rFonts w:ascii="Arial Narrow" w:hAnsi="Arial Narrow"/>
                <w:sz w:val="20"/>
              </w:rPr>
            </w:pPr>
            <w:r w:rsidRPr="00D30CC5">
              <w:rPr>
                <w:rFonts w:ascii="Arial Narrow" w:hAnsi="Arial Narrow"/>
                <w:sz w:val="20"/>
              </w:rPr>
              <w:t>Breo Ellipta 100/25</w:t>
            </w:r>
          </w:p>
        </w:tc>
        <w:tc>
          <w:tcPr>
            <w:tcW w:w="1134" w:type="dxa"/>
          </w:tcPr>
          <w:p w14:paraId="57C50BF9" w14:textId="77777777" w:rsidR="000A3657" w:rsidRDefault="000A3657" w:rsidP="005622EA">
            <w:pPr>
              <w:keepNext/>
              <w:rPr>
                <w:rFonts w:ascii="Arial Narrow" w:hAnsi="Arial Narrow"/>
                <w:sz w:val="20"/>
              </w:rPr>
            </w:pPr>
          </w:p>
          <w:p w14:paraId="445B3698" w14:textId="77777777" w:rsidR="00D30CC5" w:rsidRPr="00260CE3" w:rsidRDefault="00D30CC5" w:rsidP="005622EA">
            <w:pPr>
              <w:keepNext/>
              <w:rPr>
                <w:rFonts w:ascii="Arial Narrow" w:hAnsi="Arial Narrow"/>
                <w:sz w:val="20"/>
              </w:rPr>
            </w:pPr>
            <w:r>
              <w:rPr>
                <w:rFonts w:ascii="Arial Narrow" w:hAnsi="Arial Narrow"/>
                <w:sz w:val="20"/>
              </w:rPr>
              <w:t>GSK</w:t>
            </w:r>
          </w:p>
        </w:tc>
      </w:tr>
      <w:tr w:rsidR="00D30CC5" w:rsidRPr="00260CE3" w14:paraId="62DF523C"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3B4D16" w14:textId="77777777" w:rsidR="00D30CC5" w:rsidRPr="00260CE3" w:rsidRDefault="00D30CC5" w:rsidP="005622EA">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14:paraId="3E091F6E" w14:textId="77777777" w:rsidR="00D30CC5" w:rsidRPr="00260CE3" w:rsidRDefault="00D30CC5" w:rsidP="005622EA">
            <w:pPr>
              <w:rPr>
                <w:rFonts w:ascii="Arial Narrow" w:hAnsi="Arial Narrow"/>
                <w:sz w:val="20"/>
              </w:rPr>
            </w:pPr>
            <w:r w:rsidRPr="00260CE3">
              <w:rPr>
                <w:rFonts w:ascii="Arial Narrow" w:hAnsi="Arial Narrow"/>
                <w:sz w:val="20"/>
              </w:rPr>
              <w:t>GENERAL – General Schedule (Code GE)</w:t>
            </w:r>
          </w:p>
          <w:p w14:paraId="7F07A203" w14:textId="77777777" w:rsidR="00D30CC5" w:rsidRPr="00260CE3" w:rsidRDefault="00D30CC5" w:rsidP="005622EA">
            <w:pPr>
              <w:rPr>
                <w:rFonts w:ascii="Arial Narrow" w:hAnsi="Arial Narrow"/>
                <w:sz w:val="20"/>
              </w:rPr>
            </w:pPr>
          </w:p>
        </w:tc>
      </w:tr>
      <w:tr w:rsidR="00D30CC5" w:rsidRPr="00260CE3" w14:paraId="39B06D57"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C62BF75" w14:textId="77777777" w:rsidR="00D30CC5" w:rsidRPr="00260CE3" w:rsidRDefault="00D30CC5" w:rsidP="005622EA">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14:paraId="6357C86A" w14:textId="77777777" w:rsidR="00D30CC5" w:rsidRPr="00260CE3" w:rsidRDefault="00D30CC5" w:rsidP="005622E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30CC5" w:rsidRPr="00260CE3" w14:paraId="476F052F"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38EE7B" w14:textId="77777777" w:rsidR="00D30CC5" w:rsidRPr="00260CE3" w:rsidRDefault="00D30CC5" w:rsidP="005622EA">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14:paraId="2021B023" w14:textId="77777777" w:rsidR="00D30CC5" w:rsidRPr="00260CE3" w:rsidRDefault="00D30CC5" w:rsidP="005622EA">
            <w:pPr>
              <w:rPr>
                <w:rFonts w:ascii="Arial Narrow" w:hAnsi="Arial Narrow"/>
                <w:sz w:val="20"/>
              </w:rPr>
            </w:pPr>
            <w:r>
              <w:rPr>
                <w:rFonts w:ascii="Arial Narrow" w:hAnsi="Arial Narrow"/>
                <w:sz w:val="20"/>
              </w:rPr>
              <w:t>Asthma</w:t>
            </w:r>
          </w:p>
        </w:tc>
      </w:tr>
      <w:tr w:rsidR="00D30CC5" w:rsidRPr="00260CE3" w14:paraId="1AA73D40"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926A715" w14:textId="77777777" w:rsidR="00D30CC5" w:rsidRPr="00260CE3" w:rsidRDefault="00D30CC5" w:rsidP="005622EA">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14:paraId="2AE47D4A" w14:textId="77777777" w:rsidR="00D30CC5" w:rsidRPr="00260CE3" w:rsidRDefault="00D30CC5" w:rsidP="005622EA">
            <w:pPr>
              <w:rPr>
                <w:rFonts w:ascii="Arial Narrow" w:hAnsi="Arial Narrow"/>
                <w:sz w:val="20"/>
              </w:rPr>
            </w:pPr>
            <w:r>
              <w:rPr>
                <w:rFonts w:ascii="Arial Narrow" w:hAnsi="Arial Narrow"/>
                <w:sz w:val="20"/>
              </w:rPr>
              <w:t>Asthma</w:t>
            </w:r>
          </w:p>
        </w:tc>
      </w:tr>
      <w:tr w:rsidR="00D30CC5" w:rsidRPr="00260CE3" w14:paraId="161718E6"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CEE4D84" w14:textId="77777777" w:rsidR="00D30CC5" w:rsidRPr="00452908" w:rsidRDefault="00D30CC5" w:rsidP="005622EA">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6D2090D3" w14:textId="77777777" w:rsidR="00D30CC5" w:rsidRPr="00106BCF" w:rsidRDefault="00D30CC5" w:rsidP="005622E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14:paraId="1560E09F"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14:paraId="4095F1E1"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14:paraId="536D0E78"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14:paraId="19D0E13F"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14:paraId="7D5DE495" w14:textId="77777777" w:rsidR="00D30CC5" w:rsidRPr="00260CE3" w:rsidRDefault="00D30CC5" w:rsidP="005622EA">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D30CC5" w:rsidRPr="00260CE3" w14:paraId="5D104D61"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F22F145" w14:textId="77777777" w:rsidR="00D30CC5" w:rsidRPr="00B24CE8" w:rsidRDefault="00D30CC5" w:rsidP="005622EA">
            <w:pPr>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14:paraId="4A8EA301" w14:textId="77777777" w:rsidR="00D30CC5" w:rsidRPr="00260CE3" w:rsidRDefault="00D30CC5" w:rsidP="005622EA">
            <w:pPr>
              <w:rPr>
                <w:rFonts w:ascii="Arial Narrow" w:hAnsi="Arial Narrow"/>
                <w:sz w:val="20"/>
              </w:rPr>
            </w:pPr>
            <w:r w:rsidRPr="00297692">
              <w:rPr>
                <w:rFonts w:ascii="Arial Narrow" w:hAnsi="Arial Narrow"/>
                <w:sz w:val="20"/>
              </w:rPr>
              <w:t>Patient must have previously had frequent episodes of asthma while receiving treatment with oral corticosteroids or optimal doses of inhaled corticosteroids.</w:t>
            </w:r>
          </w:p>
        </w:tc>
      </w:tr>
      <w:tr w:rsidR="00D30CC5" w:rsidRPr="00260CE3" w14:paraId="12B7ABA3"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5757148" w14:textId="77777777" w:rsidR="00D30CC5" w:rsidRPr="00260CE3" w:rsidRDefault="00D30CC5" w:rsidP="005622EA">
            <w:pPr>
              <w:rPr>
                <w:rFonts w:ascii="Arial Narrow" w:hAnsi="Arial Narrow"/>
                <w:b/>
                <w:sz w:val="20"/>
              </w:rPr>
            </w:pPr>
            <w:r>
              <w:rPr>
                <w:rFonts w:ascii="Arial Narrow" w:hAnsi="Arial Narrow"/>
                <w:b/>
                <w:sz w:val="20"/>
              </w:rPr>
              <w:t>Population</w:t>
            </w:r>
            <w:r w:rsidRPr="00260CE3">
              <w:rPr>
                <w:rFonts w:ascii="Arial Narrow" w:hAnsi="Arial Narrow"/>
                <w:b/>
                <w:sz w:val="20"/>
              </w:rPr>
              <w:t xml:space="preserve"> criteria:</w:t>
            </w:r>
          </w:p>
        </w:tc>
        <w:tc>
          <w:tcPr>
            <w:tcW w:w="5528" w:type="dxa"/>
            <w:gridSpan w:val="5"/>
            <w:tcBorders>
              <w:top w:val="single" w:sz="4" w:space="0" w:color="auto"/>
              <w:left w:val="single" w:sz="4" w:space="0" w:color="auto"/>
              <w:bottom w:val="single" w:sz="4" w:space="0" w:color="auto"/>
              <w:right w:val="single" w:sz="4" w:space="0" w:color="auto"/>
            </w:tcBorders>
          </w:tcPr>
          <w:p w14:paraId="1587B857" w14:textId="297CAA3A" w:rsidR="00D30CC5" w:rsidRPr="00297692" w:rsidRDefault="00D30CC5" w:rsidP="005622EA">
            <w:pPr>
              <w:rPr>
                <w:rFonts w:ascii="Arial Narrow" w:hAnsi="Arial Narrow"/>
                <w:sz w:val="20"/>
              </w:rPr>
            </w:pPr>
            <w:r>
              <w:rPr>
                <w:rFonts w:ascii="Arial Narrow" w:hAnsi="Arial Narrow"/>
                <w:sz w:val="20"/>
              </w:rPr>
              <w:t>Patient must be aged 12</w:t>
            </w:r>
            <w:r w:rsidRPr="00297692">
              <w:rPr>
                <w:rFonts w:ascii="Arial Narrow" w:hAnsi="Arial Narrow"/>
                <w:sz w:val="20"/>
              </w:rPr>
              <w:t xml:space="preserve"> years or over.</w:t>
            </w:r>
          </w:p>
        </w:tc>
      </w:tr>
      <w:tr w:rsidR="00D30CC5" w:rsidRPr="00260CE3" w14:paraId="7900C70F"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5A43846" w14:textId="0ADFA039" w:rsidR="00D30CC5" w:rsidRDefault="0045514D" w:rsidP="005622EA">
            <w:pPr>
              <w:rPr>
                <w:rFonts w:ascii="Arial Narrow" w:hAnsi="Arial Narrow"/>
                <w:b/>
                <w:sz w:val="20"/>
              </w:rPr>
            </w:pPr>
            <w:r w:rsidRPr="00260CE3">
              <w:rPr>
                <w:rFonts w:ascii="Arial Narrow" w:hAnsi="Arial Narrow"/>
                <w:b/>
                <w:sz w:val="20"/>
              </w:rPr>
              <w:t>Administrative Advice</w:t>
            </w:r>
            <w:r>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14:paraId="280F962B" w14:textId="43BF06EA" w:rsidR="00D30CC5" w:rsidRDefault="00D30CC5" w:rsidP="005622EA">
            <w:pPr>
              <w:rPr>
                <w:rFonts w:ascii="Arial Narrow" w:hAnsi="Arial Narrow"/>
                <w:sz w:val="20"/>
              </w:rPr>
            </w:pPr>
            <w:r w:rsidRPr="00D30CC5">
              <w:rPr>
                <w:rFonts w:ascii="Arial Narrow" w:hAnsi="Arial Narrow"/>
                <w:sz w:val="20"/>
              </w:rPr>
              <w:t>This drug is not recommended nor PBS-subsidised for use as 'maintenance and reliever' therapy</w:t>
            </w:r>
          </w:p>
        </w:tc>
      </w:tr>
    </w:tbl>
    <w:p w14:paraId="2356D19D" w14:textId="77777777" w:rsidR="00D30CC5" w:rsidRDefault="00D30CC5" w:rsidP="008879F7">
      <w:pPr>
        <w:widowControl w:val="0"/>
        <w:jc w:val="both"/>
        <w:rPr>
          <w:rFonts w:cs="Arial"/>
          <w:snapToGrid w:val="0"/>
        </w:rPr>
      </w:pPr>
    </w:p>
    <w:tbl>
      <w:tblPr>
        <w:tblW w:w="8363" w:type="dxa"/>
        <w:tblInd w:w="817" w:type="dxa"/>
        <w:tblLayout w:type="fixed"/>
        <w:tblLook w:val="0000" w:firstRow="0" w:lastRow="0" w:firstColumn="0" w:lastColumn="0" w:noHBand="0" w:noVBand="0"/>
      </w:tblPr>
      <w:tblGrid>
        <w:gridCol w:w="2835"/>
        <w:gridCol w:w="5528"/>
      </w:tblGrid>
      <w:tr w:rsidR="00D30CC5" w:rsidRPr="00260CE3" w14:paraId="62323669"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EC32D65" w14:textId="77777777" w:rsidR="00D30CC5" w:rsidRPr="00260CE3" w:rsidRDefault="00D30CC5" w:rsidP="005622EA">
            <w:pPr>
              <w:rPr>
                <w:rFonts w:ascii="Arial Narrow" w:hAnsi="Arial Narrow"/>
                <w:b/>
                <w:sz w:val="20"/>
              </w:rPr>
            </w:pPr>
            <w:r w:rsidRPr="00260CE3">
              <w:rPr>
                <w:rFonts w:ascii="Arial Narrow" w:hAnsi="Arial Narrow"/>
                <w:b/>
                <w:sz w:val="20"/>
              </w:rPr>
              <w:t>Category / Program</w:t>
            </w:r>
          </w:p>
        </w:tc>
        <w:tc>
          <w:tcPr>
            <w:tcW w:w="5528" w:type="dxa"/>
            <w:tcBorders>
              <w:top w:val="single" w:sz="4" w:space="0" w:color="auto"/>
              <w:left w:val="single" w:sz="4" w:space="0" w:color="auto"/>
              <w:bottom w:val="single" w:sz="4" w:space="0" w:color="auto"/>
              <w:right w:val="single" w:sz="4" w:space="0" w:color="auto"/>
            </w:tcBorders>
          </w:tcPr>
          <w:p w14:paraId="70B125B9" w14:textId="77777777" w:rsidR="00D30CC5" w:rsidRPr="00260CE3" w:rsidRDefault="00D30CC5" w:rsidP="005622EA">
            <w:pPr>
              <w:rPr>
                <w:rFonts w:ascii="Arial Narrow" w:hAnsi="Arial Narrow"/>
                <w:sz w:val="20"/>
              </w:rPr>
            </w:pPr>
            <w:r w:rsidRPr="00260CE3">
              <w:rPr>
                <w:rFonts w:ascii="Arial Narrow" w:hAnsi="Arial Narrow"/>
                <w:sz w:val="20"/>
              </w:rPr>
              <w:t>GENERAL – General Schedule (Code GE)</w:t>
            </w:r>
          </w:p>
          <w:p w14:paraId="57012696" w14:textId="77777777" w:rsidR="00D30CC5" w:rsidRPr="00260CE3" w:rsidRDefault="00D30CC5" w:rsidP="005622EA">
            <w:pPr>
              <w:rPr>
                <w:rFonts w:ascii="Arial Narrow" w:hAnsi="Arial Narrow"/>
                <w:sz w:val="20"/>
              </w:rPr>
            </w:pPr>
          </w:p>
        </w:tc>
      </w:tr>
      <w:tr w:rsidR="00D30CC5" w:rsidRPr="00260CE3" w14:paraId="27ED459A"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B5E45E4" w14:textId="77777777" w:rsidR="00D30CC5" w:rsidRPr="00260CE3" w:rsidRDefault="00D30CC5" w:rsidP="005622EA">
            <w:pPr>
              <w:rPr>
                <w:rFonts w:ascii="Arial Narrow" w:hAnsi="Arial Narrow"/>
                <w:b/>
                <w:sz w:val="20"/>
              </w:rPr>
            </w:pPr>
            <w:r w:rsidRPr="00260CE3">
              <w:rPr>
                <w:rFonts w:ascii="Arial Narrow" w:hAnsi="Arial Narrow"/>
                <w:b/>
                <w:sz w:val="20"/>
              </w:rPr>
              <w:t>Prescriber type:</w:t>
            </w:r>
          </w:p>
        </w:tc>
        <w:tc>
          <w:tcPr>
            <w:tcW w:w="5528" w:type="dxa"/>
            <w:tcBorders>
              <w:top w:val="single" w:sz="4" w:space="0" w:color="auto"/>
              <w:left w:val="single" w:sz="4" w:space="0" w:color="auto"/>
              <w:bottom w:val="single" w:sz="4" w:space="0" w:color="auto"/>
              <w:right w:val="single" w:sz="4" w:space="0" w:color="auto"/>
            </w:tcBorders>
          </w:tcPr>
          <w:p w14:paraId="2AAC1D50" w14:textId="77777777" w:rsidR="00D30CC5" w:rsidRPr="00260CE3" w:rsidRDefault="00D30CC5" w:rsidP="005622EA">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30CC5" w:rsidRPr="00260CE3" w14:paraId="6EC6F599"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9033C58" w14:textId="77777777" w:rsidR="00D30CC5" w:rsidRPr="00260CE3" w:rsidRDefault="00D30CC5" w:rsidP="005622EA">
            <w:pPr>
              <w:rPr>
                <w:rFonts w:ascii="Arial Narrow" w:hAnsi="Arial Narrow"/>
                <w:b/>
                <w:sz w:val="20"/>
              </w:rPr>
            </w:pPr>
            <w:r w:rsidRPr="00260CE3">
              <w:rPr>
                <w:rFonts w:ascii="Arial Narrow" w:hAnsi="Arial Narrow"/>
                <w:b/>
                <w:sz w:val="20"/>
              </w:rPr>
              <w:t>Condition:</w:t>
            </w:r>
          </w:p>
        </w:tc>
        <w:tc>
          <w:tcPr>
            <w:tcW w:w="5528" w:type="dxa"/>
            <w:tcBorders>
              <w:top w:val="single" w:sz="4" w:space="0" w:color="auto"/>
              <w:left w:val="single" w:sz="4" w:space="0" w:color="auto"/>
              <w:bottom w:val="single" w:sz="4" w:space="0" w:color="auto"/>
              <w:right w:val="single" w:sz="4" w:space="0" w:color="auto"/>
            </w:tcBorders>
          </w:tcPr>
          <w:p w14:paraId="3C2EE9AA" w14:textId="4BDED029" w:rsidR="00D30CC5" w:rsidRPr="00260CE3" w:rsidRDefault="00D30CC5" w:rsidP="005622EA">
            <w:pPr>
              <w:rPr>
                <w:rFonts w:ascii="Arial Narrow" w:hAnsi="Arial Narrow"/>
                <w:sz w:val="20"/>
              </w:rPr>
            </w:pPr>
            <w:r w:rsidRPr="00D30CC5">
              <w:rPr>
                <w:rFonts w:ascii="Arial Narrow" w:hAnsi="Arial Narrow"/>
                <w:sz w:val="20"/>
              </w:rPr>
              <w:t>Chronic obstructive pulmonary disease (COPD)</w:t>
            </w:r>
          </w:p>
        </w:tc>
      </w:tr>
      <w:tr w:rsidR="00D30CC5" w:rsidRPr="00260CE3" w14:paraId="0076167B"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1C8DC6D" w14:textId="77777777" w:rsidR="00D30CC5" w:rsidRPr="00260CE3" w:rsidRDefault="00D30CC5" w:rsidP="005622EA">
            <w:pPr>
              <w:rPr>
                <w:rFonts w:ascii="Arial Narrow" w:hAnsi="Arial Narrow"/>
                <w:b/>
                <w:sz w:val="20"/>
              </w:rPr>
            </w:pPr>
            <w:r w:rsidRPr="00260CE3">
              <w:rPr>
                <w:rFonts w:ascii="Arial Narrow" w:hAnsi="Arial Narrow"/>
                <w:b/>
                <w:sz w:val="20"/>
              </w:rPr>
              <w:t>PBS Indication:</w:t>
            </w:r>
          </w:p>
        </w:tc>
        <w:tc>
          <w:tcPr>
            <w:tcW w:w="5528" w:type="dxa"/>
            <w:tcBorders>
              <w:top w:val="single" w:sz="4" w:space="0" w:color="auto"/>
              <w:left w:val="single" w:sz="4" w:space="0" w:color="auto"/>
              <w:bottom w:val="single" w:sz="4" w:space="0" w:color="auto"/>
              <w:right w:val="single" w:sz="4" w:space="0" w:color="auto"/>
            </w:tcBorders>
          </w:tcPr>
          <w:p w14:paraId="71BD2660" w14:textId="72D53458" w:rsidR="00D30CC5" w:rsidRPr="00260CE3" w:rsidRDefault="00D30CC5" w:rsidP="005622EA">
            <w:pPr>
              <w:rPr>
                <w:rFonts w:ascii="Arial Narrow" w:hAnsi="Arial Narrow"/>
                <w:sz w:val="20"/>
              </w:rPr>
            </w:pPr>
            <w:r w:rsidRPr="00D30CC5">
              <w:rPr>
                <w:rFonts w:ascii="Arial Narrow" w:hAnsi="Arial Narrow"/>
                <w:sz w:val="20"/>
              </w:rPr>
              <w:t>Chronic obstructive pulmonary disease (COPD)</w:t>
            </w:r>
          </w:p>
        </w:tc>
      </w:tr>
      <w:tr w:rsidR="00D30CC5" w:rsidRPr="00260CE3" w14:paraId="16CAFDBE"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BBE903E" w14:textId="77777777" w:rsidR="00D30CC5" w:rsidRPr="00452908" w:rsidRDefault="00D30CC5" w:rsidP="005622EA">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tcBorders>
              <w:top w:val="single" w:sz="4" w:space="0" w:color="auto"/>
              <w:left w:val="single" w:sz="4" w:space="0" w:color="auto"/>
              <w:bottom w:val="single" w:sz="4" w:space="0" w:color="auto"/>
              <w:right w:val="single" w:sz="4" w:space="0" w:color="auto"/>
            </w:tcBorders>
          </w:tcPr>
          <w:p w14:paraId="08B09615" w14:textId="77777777" w:rsidR="00D30CC5" w:rsidRPr="00106BCF" w:rsidRDefault="00D30CC5" w:rsidP="005622EA">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14:paraId="797A6B55"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14:paraId="6874958F"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14:paraId="5B9A8E8D"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14:paraId="535B9DE0" w14:textId="77777777" w:rsidR="00D30CC5" w:rsidRPr="00106BCF" w:rsidRDefault="00D30CC5" w:rsidP="005622EA">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14:paraId="7CC46E5E" w14:textId="77777777" w:rsidR="00D30CC5" w:rsidRPr="00260CE3" w:rsidRDefault="00D30CC5" w:rsidP="005622EA">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BE4D33">
              <w:rPr>
                <w:rFonts w:ascii="Arial Narrow" w:hAnsi="Arial Narrow"/>
                <w:sz w:val="20"/>
              </w:rPr>
            </w:r>
            <w:r w:rsidR="00BE4D33">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D30CC5" w:rsidRPr="00260CE3" w14:paraId="4CD7B1D1"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4752397" w14:textId="77777777" w:rsidR="00D30CC5" w:rsidRPr="00B24CE8" w:rsidRDefault="00D30CC5" w:rsidP="005622EA">
            <w:pPr>
              <w:rPr>
                <w:rFonts w:ascii="Arial Narrow" w:hAnsi="Arial Narrow"/>
                <w:b/>
                <w:sz w:val="20"/>
              </w:rPr>
            </w:pPr>
            <w:r w:rsidRPr="00260CE3">
              <w:rPr>
                <w:rFonts w:ascii="Arial Narrow" w:hAnsi="Arial Narrow"/>
                <w:b/>
                <w:sz w:val="20"/>
              </w:rPr>
              <w:t>Clinical criteria:</w:t>
            </w:r>
          </w:p>
        </w:tc>
        <w:tc>
          <w:tcPr>
            <w:tcW w:w="5528" w:type="dxa"/>
            <w:tcBorders>
              <w:top w:val="single" w:sz="4" w:space="0" w:color="auto"/>
              <w:left w:val="single" w:sz="4" w:space="0" w:color="auto"/>
              <w:bottom w:val="single" w:sz="4" w:space="0" w:color="auto"/>
              <w:right w:val="single" w:sz="4" w:space="0" w:color="auto"/>
            </w:tcBorders>
          </w:tcPr>
          <w:p w14:paraId="29AE4FAA" w14:textId="77777777" w:rsidR="00D30CC5" w:rsidRPr="00D30CC5" w:rsidRDefault="00D30CC5" w:rsidP="00EA0E61">
            <w:pPr>
              <w:rPr>
                <w:rFonts w:ascii="Arial Narrow" w:hAnsi="Arial Narrow"/>
                <w:sz w:val="20"/>
              </w:rPr>
            </w:pPr>
            <w:r w:rsidRPr="00D30CC5">
              <w:rPr>
                <w:rFonts w:ascii="Arial Narrow" w:hAnsi="Arial Narrow"/>
                <w:sz w:val="20"/>
              </w:rPr>
              <w:t xml:space="preserve">Patient must have a forced expiratory volume in 1 second (FEV1) less than 50% of predicted normal prior to therapy, </w:t>
            </w:r>
          </w:p>
          <w:p w14:paraId="1F32EE79" w14:textId="77777777" w:rsidR="00D30CC5" w:rsidRPr="00D30CC5" w:rsidRDefault="00D30CC5" w:rsidP="00D30CC5">
            <w:pPr>
              <w:rPr>
                <w:rFonts w:ascii="Arial Narrow" w:hAnsi="Arial Narrow"/>
                <w:sz w:val="20"/>
              </w:rPr>
            </w:pPr>
            <w:r w:rsidRPr="00D30CC5">
              <w:rPr>
                <w:rFonts w:ascii="Arial Narrow" w:hAnsi="Arial Narrow"/>
                <w:bCs/>
                <w:sz w:val="20"/>
              </w:rPr>
              <w:t>AND</w:t>
            </w:r>
          </w:p>
          <w:p w14:paraId="7FF356E5" w14:textId="77777777" w:rsidR="00D30CC5" w:rsidRPr="00D30CC5" w:rsidRDefault="00D30CC5" w:rsidP="00EA0E61">
            <w:pPr>
              <w:rPr>
                <w:rFonts w:ascii="Arial Narrow" w:hAnsi="Arial Narrow"/>
                <w:sz w:val="20"/>
              </w:rPr>
            </w:pPr>
            <w:r w:rsidRPr="00D30CC5">
              <w:rPr>
                <w:rFonts w:ascii="Arial Narrow" w:hAnsi="Arial Narrow"/>
                <w:sz w:val="20"/>
              </w:rPr>
              <w:t xml:space="preserve">Patient must have a history of repeated exacerbations with significant symptoms despite regular beta-2 agonist bronchodilator therapy, </w:t>
            </w:r>
          </w:p>
          <w:p w14:paraId="35597F36" w14:textId="77777777" w:rsidR="00D30CC5" w:rsidRPr="00D30CC5" w:rsidRDefault="00D30CC5" w:rsidP="00D30CC5">
            <w:pPr>
              <w:rPr>
                <w:rFonts w:ascii="Arial Narrow" w:hAnsi="Arial Narrow"/>
                <w:sz w:val="20"/>
              </w:rPr>
            </w:pPr>
            <w:r w:rsidRPr="00D30CC5">
              <w:rPr>
                <w:rFonts w:ascii="Arial Narrow" w:hAnsi="Arial Narrow"/>
                <w:bCs/>
                <w:sz w:val="20"/>
              </w:rPr>
              <w:t>AND</w:t>
            </w:r>
          </w:p>
          <w:p w14:paraId="4572035F" w14:textId="77777777" w:rsidR="00D30CC5" w:rsidRPr="00D30CC5" w:rsidRDefault="00D30CC5" w:rsidP="00EA0E61">
            <w:pPr>
              <w:rPr>
                <w:rFonts w:ascii="Arial Narrow" w:hAnsi="Arial Narrow"/>
                <w:sz w:val="20"/>
              </w:rPr>
            </w:pPr>
            <w:r w:rsidRPr="00D30CC5">
              <w:rPr>
                <w:rFonts w:ascii="Arial Narrow" w:hAnsi="Arial Narrow"/>
                <w:sz w:val="20"/>
              </w:rPr>
              <w:t>The treatment must be for symptomatic treatment.</w:t>
            </w:r>
          </w:p>
          <w:p w14:paraId="1CE308DC" w14:textId="18CA7319" w:rsidR="00D30CC5" w:rsidRPr="00260CE3" w:rsidRDefault="00D30CC5" w:rsidP="005622EA">
            <w:pPr>
              <w:rPr>
                <w:rFonts w:ascii="Arial Narrow" w:hAnsi="Arial Narrow"/>
                <w:sz w:val="20"/>
              </w:rPr>
            </w:pPr>
          </w:p>
        </w:tc>
      </w:tr>
      <w:tr w:rsidR="00D30CC5" w14:paraId="638A0BEA" w14:textId="77777777" w:rsidTr="005622EA">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B773EC8" w14:textId="72AB2922" w:rsidR="00D30CC5" w:rsidRDefault="0045514D" w:rsidP="005622EA">
            <w:pPr>
              <w:rPr>
                <w:rFonts w:ascii="Arial Narrow" w:hAnsi="Arial Narrow"/>
                <w:b/>
                <w:sz w:val="20"/>
              </w:rPr>
            </w:pPr>
            <w:r w:rsidRPr="00260CE3">
              <w:rPr>
                <w:rFonts w:ascii="Arial Narrow" w:hAnsi="Arial Narrow"/>
                <w:b/>
                <w:sz w:val="20"/>
              </w:rPr>
              <w:t>Administrative Advice</w:t>
            </w:r>
            <w:r w:rsidR="00D30CC5">
              <w:rPr>
                <w:rFonts w:ascii="Arial Narrow" w:hAnsi="Arial Narrow"/>
                <w:b/>
                <w:sz w:val="20"/>
              </w:rPr>
              <w:t>:</w:t>
            </w:r>
          </w:p>
        </w:tc>
        <w:tc>
          <w:tcPr>
            <w:tcW w:w="5528" w:type="dxa"/>
            <w:tcBorders>
              <w:top w:val="single" w:sz="4" w:space="0" w:color="auto"/>
              <w:left w:val="single" w:sz="4" w:space="0" w:color="auto"/>
              <w:bottom w:val="single" w:sz="4" w:space="0" w:color="auto"/>
              <w:right w:val="single" w:sz="4" w:space="0" w:color="auto"/>
            </w:tcBorders>
          </w:tcPr>
          <w:p w14:paraId="020167D4" w14:textId="77777777" w:rsidR="00D30CC5" w:rsidRPr="00D30CC5" w:rsidRDefault="00D30CC5" w:rsidP="00D30CC5">
            <w:pPr>
              <w:rPr>
                <w:rFonts w:ascii="Arial Narrow" w:hAnsi="Arial Narrow"/>
                <w:sz w:val="20"/>
              </w:rPr>
            </w:pPr>
            <w:r w:rsidRPr="00D30CC5">
              <w:rPr>
                <w:rFonts w:ascii="Arial Narrow" w:hAnsi="Arial Narrow"/>
                <w:sz w:val="20"/>
              </w:rPr>
              <w:t>Patient must not be on a concomitant single agent long-acting beta-2 agonist.</w:t>
            </w:r>
          </w:p>
          <w:p w14:paraId="67811F41" w14:textId="77777777" w:rsidR="00D30CC5" w:rsidRDefault="00D30CC5" w:rsidP="00D30CC5">
            <w:pPr>
              <w:rPr>
                <w:rFonts w:ascii="Arial Narrow" w:hAnsi="Arial Narrow"/>
                <w:b/>
                <w:bCs/>
                <w:sz w:val="20"/>
                <w:u w:val="single"/>
              </w:rPr>
            </w:pPr>
          </w:p>
          <w:p w14:paraId="38B06E73" w14:textId="5F98F679" w:rsidR="00D30CC5" w:rsidRDefault="00D30CC5" w:rsidP="005622EA">
            <w:pPr>
              <w:rPr>
                <w:rFonts w:ascii="Arial Narrow" w:hAnsi="Arial Narrow"/>
                <w:sz w:val="20"/>
              </w:rPr>
            </w:pPr>
            <w:r w:rsidRPr="00D30CC5">
              <w:rPr>
                <w:rFonts w:ascii="Arial Narrow" w:hAnsi="Arial Narrow"/>
                <w:sz w:val="20"/>
              </w:rPr>
              <w:t xml:space="preserve">This product is not indicated for the initiation of bronchodilator therapy in COPD. </w:t>
            </w:r>
          </w:p>
        </w:tc>
      </w:tr>
      <w:bookmarkEnd w:id="25"/>
      <w:bookmarkEnd w:id="26"/>
      <w:bookmarkEnd w:id="27"/>
      <w:bookmarkEnd w:id="28"/>
      <w:bookmarkEnd w:id="29"/>
      <w:bookmarkEnd w:id="30"/>
      <w:bookmarkEnd w:id="31"/>
      <w:bookmarkEnd w:id="32"/>
    </w:tbl>
    <w:p w14:paraId="4E3E86E6" w14:textId="77777777" w:rsidR="006A68A8" w:rsidRDefault="006A68A8" w:rsidP="002623E1">
      <w:pPr>
        <w:pStyle w:val="ListParagraph"/>
        <w:spacing w:after="160" w:line="259" w:lineRule="auto"/>
        <w:jc w:val="both"/>
        <w:rPr>
          <w:rFonts w:eastAsia="Times New Roman" w:cs="Arial"/>
        </w:rPr>
      </w:pPr>
    </w:p>
    <w:p w14:paraId="1546011F" w14:textId="77777777" w:rsidR="006A68A8" w:rsidRPr="00E83F36" w:rsidRDefault="006A68A8" w:rsidP="00E83F36">
      <w:pPr>
        <w:pStyle w:val="PBACheading10"/>
        <w:numPr>
          <w:ilvl w:val="0"/>
          <w:numId w:val="7"/>
        </w:numPr>
        <w:outlineLvl w:val="0"/>
        <w:rPr>
          <w:b/>
        </w:rPr>
      </w:pPr>
      <w:r w:rsidRPr="00E83F36">
        <w:rPr>
          <w:b/>
        </w:rPr>
        <w:t>Context for Decision</w:t>
      </w:r>
    </w:p>
    <w:p w14:paraId="39A5C95F" w14:textId="77777777" w:rsidR="006A68A8" w:rsidRDefault="006A68A8" w:rsidP="006A68A8">
      <w:pPr>
        <w:ind w:left="709"/>
        <w:jc w:val="both"/>
        <w:rPr>
          <w:rFonts w:cs="Arial"/>
        </w:rPr>
      </w:pPr>
    </w:p>
    <w:p w14:paraId="282B0373" w14:textId="77777777" w:rsidR="006A68A8" w:rsidRDefault="006A68A8" w:rsidP="006A68A8">
      <w:pPr>
        <w:ind w:left="709"/>
        <w:jc w:val="both"/>
        <w:rPr>
          <w:rFonts w:cs="Arial"/>
        </w:rPr>
      </w:pPr>
      <w:r w:rsidRPr="004304F6">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7346856A" w14:textId="77777777" w:rsidR="006A68A8" w:rsidRDefault="006A68A8" w:rsidP="006A68A8">
      <w:pPr>
        <w:ind w:left="709"/>
        <w:jc w:val="both"/>
        <w:rPr>
          <w:rFonts w:cs="Arial"/>
        </w:rPr>
      </w:pPr>
    </w:p>
    <w:p w14:paraId="737923AC" w14:textId="77777777" w:rsidR="006A68A8" w:rsidRPr="00E83F36" w:rsidRDefault="006A68A8" w:rsidP="00E83F36">
      <w:pPr>
        <w:pStyle w:val="PBACheading10"/>
        <w:numPr>
          <w:ilvl w:val="0"/>
          <w:numId w:val="7"/>
        </w:numPr>
        <w:outlineLvl w:val="0"/>
        <w:rPr>
          <w:b/>
        </w:rPr>
      </w:pPr>
      <w:r w:rsidRPr="00E83F36">
        <w:rPr>
          <w:b/>
        </w:rPr>
        <w:t>Sponsor’s Comment</w:t>
      </w:r>
    </w:p>
    <w:p w14:paraId="095A7A8B" w14:textId="77777777" w:rsidR="006A68A8" w:rsidRDefault="006A68A8" w:rsidP="006A68A8">
      <w:pPr>
        <w:ind w:left="709"/>
        <w:jc w:val="both"/>
        <w:rPr>
          <w:rFonts w:cs="Arial"/>
          <w:bCs/>
          <w:highlight w:val="yellow"/>
          <w:lang w:val="en-GB"/>
        </w:rPr>
      </w:pPr>
    </w:p>
    <w:p w14:paraId="403F5160" w14:textId="77777777" w:rsidR="00E352DE" w:rsidRDefault="00E352DE" w:rsidP="004812F0">
      <w:pPr>
        <w:ind w:left="720"/>
        <w:jc w:val="both"/>
        <w:rPr>
          <w:rFonts w:eastAsia="Times New Roman" w:cs="Arial"/>
        </w:rPr>
      </w:pPr>
      <w:r>
        <w:rPr>
          <w:rFonts w:eastAsia="Times New Roman" w:cs="Arial"/>
        </w:rPr>
        <w:t>GSK welcomes the decision by the PBAC to recognise fluticasone furoate (FF) and fluticasone propionate (FP) as separate and distinct ‘drugs’ under section 85(2) of the Act.</w:t>
      </w:r>
    </w:p>
    <w:p w14:paraId="5821AD4F" w14:textId="77777777" w:rsidR="00E352DE" w:rsidRDefault="00E352DE" w:rsidP="004812F0">
      <w:pPr>
        <w:ind w:left="720"/>
        <w:jc w:val="both"/>
        <w:rPr>
          <w:rFonts w:eastAsia="Times New Roman" w:cs="Arial"/>
        </w:rPr>
      </w:pPr>
    </w:p>
    <w:p w14:paraId="1B71AC87" w14:textId="09463CE2" w:rsidR="006A68A8" w:rsidRPr="004812F0" w:rsidRDefault="00E352DE" w:rsidP="004812F0">
      <w:pPr>
        <w:ind w:left="720"/>
        <w:jc w:val="both"/>
        <w:rPr>
          <w:rFonts w:eastAsia="Times New Roman"/>
          <w:szCs w:val="24"/>
        </w:rPr>
      </w:pPr>
      <w:r>
        <w:rPr>
          <w:rFonts w:eastAsia="Times New Roman" w:cs="Arial"/>
        </w:rPr>
        <w:t xml:space="preserve">Recognition of FF and FP as distinct ‘drugs’ is consistent with prior TGA and EMA evaluation of the respective new chemical entity applications. It is further consistent with the intended purpose of the 2007 NHA </w:t>
      </w:r>
      <w:r w:rsidRPr="007742CB">
        <w:rPr>
          <w:rFonts w:eastAsia="Times New Roman"/>
          <w:szCs w:val="24"/>
        </w:rPr>
        <w:t xml:space="preserve">legislative amendment </w:t>
      </w:r>
      <w:r>
        <w:rPr>
          <w:rFonts w:eastAsia="Times New Roman"/>
          <w:szCs w:val="24"/>
        </w:rPr>
        <w:t xml:space="preserve">(as provided in the Explanatory Statement) </w:t>
      </w:r>
      <w:r w:rsidRPr="007742CB">
        <w:rPr>
          <w:rFonts w:eastAsia="Times New Roman"/>
          <w:szCs w:val="24"/>
        </w:rPr>
        <w:t>to adopt a definition of ‘drug’, for the purpose of section 85(2) of the Act, as the ‘active moiety’</w:t>
      </w:r>
      <w:r>
        <w:rPr>
          <w:rFonts w:eastAsia="Times New Roman"/>
          <w:szCs w:val="24"/>
        </w:rPr>
        <w:t>.</w:t>
      </w:r>
      <w:bookmarkStart w:id="33" w:name="_GoBack"/>
      <w:bookmarkEnd w:id="33"/>
    </w:p>
    <w:p w14:paraId="4FCA0C48" w14:textId="77777777" w:rsidR="006A68A8" w:rsidRPr="004A1D55" w:rsidRDefault="006A68A8" w:rsidP="002623E1">
      <w:pPr>
        <w:pStyle w:val="ListParagraph"/>
        <w:spacing w:after="160" w:line="259" w:lineRule="auto"/>
        <w:jc w:val="both"/>
        <w:rPr>
          <w:rFonts w:eastAsia="Times New Roman" w:cs="Arial"/>
        </w:rPr>
      </w:pPr>
    </w:p>
    <w:sectPr w:rsidR="006A68A8" w:rsidRPr="004A1D55" w:rsidSect="0048587D">
      <w:headerReference w:type="default" r:id="rId9"/>
      <w:footerReference w:type="default" r:id="rId10"/>
      <w:headerReference w:type="first" r:id="rId11"/>
      <w:footnotePr>
        <w:numFmt w:val="chicago"/>
      </w:footnotePr>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4EA96" w15:done="0"/>
  <w15:commentEx w15:paraId="0B8EF7E8" w15:paraIdParent="72C4EA96" w15:done="0"/>
  <w15:commentEx w15:paraId="26406D3A" w15:done="0"/>
  <w15:commentEx w15:paraId="1A3DD962" w15:done="0"/>
  <w15:commentEx w15:paraId="2C08FBEB" w15:paraIdParent="1A3DD962" w15:done="0"/>
  <w15:commentEx w15:paraId="4A42ECFE" w15:done="0"/>
  <w15:commentEx w15:paraId="76D65A60" w15:paraIdParent="4A42ECFE" w15:done="0"/>
  <w15:commentEx w15:paraId="5E989C96" w15:done="0"/>
  <w15:commentEx w15:paraId="23591848" w15:paraIdParent="5E989C96" w15:done="0"/>
  <w15:commentEx w15:paraId="55130938" w15:done="0"/>
  <w15:commentEx w15:paraId="0AA5D75A" w15:done="0"/>
  <w15:commentEx w15:paraId="2C26CA89" w15:paraIdParent="0AA5D75A" w15:done="0"/>
  <w15:commentEx w15:paraId="0EF8F868" w15:done="0"/>
  <w15:commentEx w15:paraId="4FBDD7B4" w15:paraIdParent="0EF8F868" w15:done="0"/>
  <w15:commentEx w15:paraId="509D2A2D" w15:done="0"/>
  <w15:commentEx w15:paraId="3867D4B8" w15:paraIdParent="509D2A2D" w15:done="0"/>
  <w15:commentEx w15:paraId="426266C8" w15:done="0"/>
  <w15:commentEx w15:paraId="6578B245" w15:paraIdParent="426266C8" w15:done="0"/>
  <w15:commentEx w15:paraId="345A912E" w15:done="0"/>
  <w15:commentEx w15:paraId="49ACC16A" w15:done="0"/>
  <w15:commentEx w15:paraId="34A8CE23" w15:paraIdParent="49ACC16A" w15:done="0"/>
  <w15:commentEx w15:paraId="0E0FC26E" w15:done="0"/>
  <w15:commentEx w15:paraId="5EB54995" w15:paraIdParent="0E0FC26E" w15:done="0"/>
  <w15:commentEx w15:paraId="34F61112" w15:done="0"/>
  <w15:commentEx w15:paraId="4327F257" w15:paraIdParent="34F61112" w15:done="0"/>
  <w15:commentEx w15:paraId="499D8895" w15:done="0"/>
  <w15:commentEx w15:paraId="5C66BD8F" w15:paraIdParent="499D8895" w15:done="0"/>
  <w15:commentEx w15:paraId="1059A02C" w15:done="0"/>
  <w15:commentEx w15:paraId="15216AE3" w15:paraIdParent="1059A02C" w15:done="0"/>
  <w15:commentEx w15:paraId="2F6A25D9" w15:done="0"/>
  <w15:commentEx w15:paraId="71B5EADF" w15:paraIdParent="2F6A25D9" w15:done="0"/>
  <w15:commentEx w15:paraId="0FB1AD02" w15:done="0"/>
  <w15:commentEx w15:paraId="486FA885" w15:paraIdParent="0FB1AD02" w15:done="0"/>
  <w15:commentEx w15:paraId="2C67CFB4" w15:done="0"/>
  <w15:commentEx w15:paraId="2597F5BF" w15:paraIdParent="2C67CFB4" w15:done="0"/>
  <w15:commentEx w15:paraId="5E49A61E" w15:done="0"/>
  <w15:commentEx w15:paraId="19B3305F" w15:paraIdParent="5E49A61E" w15:done="0"/>
  <w15:commentEx w15:paraId="355B45C1" w15:done="0"/>
  <w15:commentEx w15:paraId="5A96852B" w15:paraIdParent="355B45C1" w15:done="0"/>
  <w15:commentEx w15:paraId="1766C281" w15:done="0"/>
  <w15:commentEx w15:paraId="2FAEA339" w15:paraIdParent="1766C281" w15:done="0"/>
  <w15:commentEx w15:paraId="71FEEA84" w15:done="0"/>
  <w15:commentEx w15:paraId="1A2D755F" w15:paraIdParent="71FEEA84" w15:done="0"/>
  <w15:commentEx w15:paraId="6AF016FB" w15:done="0"/>
  <w15:commentEx w15:paraId="1EB3D1A7" w15:paraIdParent="6AF016FB" w15:done="0"/>
  <w15:commentEx w15:paraId="31C4F3B7" w15:done="0"/>
  <w15:commentEx w15:paraId="11789CA8" w15:paraIdParent="31C4F3B7" w15:done="0"/>
  <w15:commentEx w15:paraId="744A72B0" w15:done="0"/>
  <w15:commentEx w15:paraId="3D09B556" w15:paraIdParent="744A72B0" w15:done="0"/>
  <w15:commentEx w15:paraId="6DF5B67C" w15:done="0"/>
  <w15:commentEx w15:paraId="3FC4D41F" w15:done="0"/>
  <w15:commentEx w15:paraId="3CF96077" w15:paraIdParent="3FC4D41F" w15:done="0"/>
  <w15:commentEx w15:paraId="546D8DAD" w15:done="0"/>
  <w15:commentEx w15:paraId="09E1065C" w15:paraIdParent="546D8DAD" w15:done="0"/>
  <w15:commentEx w15:paraId="3AEBB301" w15:done="0"/>
  <w15:commentEx w15:paraId="55063A72" w15:done="0"/>
  <w15:commentEx w15:paraId="379FE73A" w15:paraIdParent="55063A72" w15:done="0"/>
  <w15:commentEx w15:paraId="081B24CC" w15:done="0"/>
  <w15:commentEx w15:paraId="69BE62FB" w15:paraIdParent="081B24CC" w15:done="0"/>
  <w15:commentEx w15:paraId="118831FB" w15:done="0"/>
  <w15:commentEx w15:paraId="07B8A313" w15:done="0"/>
  <w15:commentEx w15:paraId="5EC5EF41" w15:paraIdParent="07B8A3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99417" w14:textId="77777777" w:rsidR="00C04BF8" w:rsidRDefault="00C04BF8" w:rsidP="00B4066E">
      <w:r>
        <w:separator/>
      </w:r>
    </w:p>
  </w:endnote>
  <w:endnote w:type="continuationSeparator" w:id="0">
    <w:p w14:paraId="6633F10E" w14:textId="77777777" w:rsidR="00C04BF8" w:rsidRDefault="00C04BF8" w:rsidP="00B4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old">
    <w:altName w:val="Optima"/>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BD14" w14:textId="77777777" w:rsidR="00C04BF8" w:rsidRDefault="00C04BF8" w:rsidP="0048587D">
    <w:pPr>
      <w:ind w:right="360"/>
      <w:jc w:val="center"/>
      <w:rPr>
        <w:b/>
        <w:sz w:val="20"/>
      </w:rPr>
    </w:pPr>
  </w:p>
  <w:p w14:paraId="33BB27C4" w14:textId="52AD63AA" w:rsidR="00C04BF8" w:rsidRPr="0048587D" w:rsidRDefault="00C04BF8" w:rsidP="00A65024">
    <w:pPr>
      <w:ind w:right="360"/>
      <w:jc w:val="center"/>
      <w:rPr>
        <w:b/>
        <w:sz w:val="20"/>
      </w:rPr>
    </w:pPr>
    <w:r w:rsidRPr="00651169">
      <w:rPr>
        <w:rFonts w:cs="Arial"/>
        <w:sz w:val="20"/>
      </w:rPr>
      <w:fldChar w:fldCharType="begin"/>
    </w:r>
    <w:r w:rsidRPr="00651169">
      <w:rPr>
        <w:rFonts w:cs="Arial"/>
        <w:sz w:val="20"/>
      </w:rPr>
      <w:instrText xml:space="preserve"> PAGE   \* MERGEFORMAT </w:instrText>
    </w:r>
    <w:r w:rsidRPr="00651169">
      <w:rPr>
        <w:rFonts w:cs="Arial"/>
        <w:sz w:val="20"/>
      </w:rPr>
      <w:fldChar w:fldCharType="separate"/>
    </w:r>
    <w:r w:rsidR="00BE4D33">
      <w:rPr>
        <w:rFonts w:cs="Arial"/>
        <w:noProof/>
        <w:sz w:val="20"/>
      </w:rPr>
      <w:t>16</w:t>
    </w:r>
    <w:r w:rsidRPr="00651169">
      <w:rPr>
        <w:rFonts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F2174" w14:textId="77777777" w:rsidR="00C04BF8" w:rsidRDefault="00C04BF8" w:rsidP="00B4066E">
      <w:r>
        <w:separator/>
      </w:r>
    </w:p>
  </w:footnote>
  <w:footnote w:type="continuationSeparator" w:id="0">
    <w:p w14:paraId="39BEFFEE" w14:textId="77777777" w:rsidR="00C04BF8" w:rsidRDefault="00C04BF8" w:rsidP="00B4066E">
      <w:r>
        <w:continuationSeparator/>
      </w:r>
    </w:p>
  </w:footnote>
  <w:footnote w:type="continuationNotice" w:id="1">
    <w:p w14:paraId="478CBD89" w14:textId="77777777" w:rsidR="00C04BF8" w:rsidRDefault="00C04BF8"/>
  </w:footnote>
  <w:footnote w:id="2">
    <w:p w14:paraId="6EED6B58" w14:textId="03C02EA1" w:rsidR="00C04BF8" w:rsidRDefault="00C04BF8">
      <w:pPr>
        <w:pStyle w:val="FootnoteText"/>
      </w:pPr>
      <w:r>
        <w:rPr>
          <w:rStyle w:val="FootnoteReference"/>
        </w:rPr>
        <w:footnoteRef/>
      </w:r>
      <w:r>
        <w:t xml:space="preserve"> </w:t>
      </w:r>
      <w:r w:rsidRPr="00577BFA">
        <w:rPr>
          <w:rFonts w:ascii="Arial" w:hAnsi="Arial" w:cs="Arial"/>
          <w:sz w:val="18"/>
          <w:szCs w:val="18"/>
        </w:rPr>
        <w:t>Arnuity</w:t>
      </w:r>
      <w:r w:rsidRPr="00577BFA">
        <w:rPr>
          <w:rFonts w:ascii="Arial" w:hAnsi="Arial" w:cs="Arial"/>
          <w:sz w:val="18"/>
          <w:szCs w:val="18"/>
          <w:vertAlign w:val="superscript"/>
        </w:rPr>
        <w:t>®</w:t>
      </w:r>
      <w:r w:rsidRPr="00577BFA">
        <w:rPr>
          <w:rFonts w:ascii="Arial" w:hAnsi="Arial" w:cs="Arial"/>
          <w:sz w:val="18"/>
          <w:szCs w:val="18"/>
        </w:rPr>
        <w:t xml:space="preserve"> Ellipta</w:t>
      </w:r>
      <w:r w:rsidRPr="00577BFA">
        <w:rPr>
          <w:rFonts w:ascii="Arial" w:hAnsi="Arial" w:cs="Arial"/>
          <w:sz w:val="18"/>
          <w:szCs w:val="18"/>
          <w:vertAlign w:val="superscript"/>
        </w:rPr>
        <w:t>®</w:t>
      </w:r>
      <w:r w:rsidRPr="00577BFA">
        <w:rPr>
          <w:rFonts w:ascii="Arial" w:hAnsi="Arial" w:cs="Arial"/>
          <w:sz w:val="18"/>
          <w:szCs w:val="18"/>
        </w:rPr>
        <w:t>: Arnuity</w:t>
      </w:r>
      <w:r w:rsidRPr="00577BFA">
        <w:rPr>
          <w:rFonts w:ascii="Arial" w:hAnsi="Arial" w:cs="Arial"/>
          <w:sz w:val="18"/>
          <w:szCs w:val="18"/>
          <w:vertAlign w:val="superscript"/>
        </w:rPr>
        <w:t>®</w:t>
      </w:r>
      <w:r w:rsidRPr="00577BFA">
        <w:rPr>
          <w:rFonts w:ascii="Arial" w:hAnsi="Arial" w:cs="Arial"/>
          <w:sz w:val="18"/>
          <w:szCs w:val="18"/>
        </w:rPr>
        <w:t xml:space="preserve"> refers to the fluticasone furoate drug product, and Ellipta</w:t>
      </w:r>
      <w:r w:rsidRPr="00577BFA">
        <w:rPr>
          <w:rFonts w:ascii="Arial" w:hAnsi="Arial" w:cs="Arial"/>
          <w:sz w:val="18"/>
          <w:szCs w:val="18"/>
          <w:vertAlign w:val="superscript"/>
        </w:rPr>
        <w:t>®</w:t>
      </w:r>
      <w:r w:rsidRPr="00577BFA">
        <w:rPr>
          <w:rFonts w:ascii="Arial" w:hAnsi="Arial" w:cs="Arial"/>
          <w:sz w:val="18"/>
          <w:szCs w:val="18"/>
        </w:rPr>
        <w:t xml:space="preserve"> is the inhalation device.</w:t>
      </w:r>
    </w:p>
  </w:footnote>
  <w:footnote w:id="3">
    <w:p w14:paraId="392EC707" w14:textId="2E40FC9F" w:rsidR="00C04BF8" w:rsidRDefault="00C04BF8" w:rsidP="0012361B">
      <w:pPr>
        <w:pStyle w:val="FootnoteText"/>
        <w:spacing w:before="0"/>
      </w:pPr>
      <w:r w:rsidRPr="00920246">
        <w:rPr>
          <w:rStyle w:val="FootnoteReference"/>
          <w:rFonts w:ascii="Arial" w:hAnsi="Arial" w:cs="Arial"/>
          <w:sz w:val="18"/>
          <w:szCs w:val="18"/>
        </w:rPr>
        <w:footnoteRef/>
      </w:r>
      <w:r w:rsidRPr="00920246">
        <w:rPr>
          <w:rFonts w:ascii="Arial" w:hAnsi="Arial" w:cs="Arial"/>
          <w:sz w:val="18"/>
          <w:szCs w:val="18"/>
        </w:rPr>
        <w:t xml:space="preserve"> Breo</w:t>
      </w:r>
      <w:r w:rsidRPr="00920246">
        <w:rPr>
          <w:rFonts w:ascii="Arial" w:hAnsi="Arial" w:cs="Arial"/>
          <w:sz w:val="18"/>
          <w:szCs w:val="18"/>
          <w:vertAlign w:val="superscript"/>
        </w:rPr>
        <w:t>®</w:t>
      </w:r>
      <w:r w:rsidRPr="00920246">
        <w:rPr>
          <w:rFonts w:ascii="Arial" w:hAnsi="Arial" w:cs="Arial"/>
          <w:sz w:val="18"/>
          <w:szCs w:val="18"/>
        </w:rPr>
        <w:t xml:space="preserve"> Ellipta</w:t>
      </w:r>
      <w:r w:rsidRPr="00920246">
        <w:rPr>
          <w:rFonts w:ascii="Arial" w:hAnsi="Arial" w:cs="Arial"/>
          <w:sz w:val="18"/>
          <w:szCs w:val="18"/>
          <w:vertAlign w:val="superscript"/>
        </w:rPr>
        <w:t>®</w:t>
      </w:r>
      <w:r w:rsidRPr="00920246">
        <w:rPr>
          <w:rFonts w:ascii="Arial" w:hAnsi="Arial" w:cs="Arial"/>
          <w:sz w:val="18"/>
          <w:szCs w:val="18"/>
        </w:rPr>
        <w:t>: Breo</w:t>
      </w:r>
      <w:r w:rsidRPr="00920246">
        <w:rPr>
          <w:rFonts w:ascii="Arial" w:hAnsi="Arial" w:cs="Arial"/>
          <w:sz w:val="18"/>
          <w:szCs w:val="18"/>
          <w:vertAlign w:val="superscript"/>
        </w:rPr>
        <w:t>®</w:t>
      </w:r>
      <w:r w:rsidRPr="00920246">
        <w:rPr>
          <w:rFonts w:ascii="Arial" w:hAnsi="Arial" w:cs="Arial"/>
          <w:sz w:val="18"/>
          <w:szCs w:val="18"/>
        </w:rPr>
        <w:t xml:space="preserve"> refers to the drug combination product</w:t>
      </w:r>
      <w:r>
        <w:rPr>
          <w:rFonts w:ascii="Arial" w:hAnsi="Arial" w:cs="Arial"/>
          <w:sz w:val="18"/>
          <w:szCs w:val="18"/>
        </w:rPr>
        <w:t xml:space="preserve"> of</w:t>
      </w:r>
      <w:r w:rsidRPr="00920246">
        <w:rPr>
          <w:rFonts w:ascii="Arial" w:hAnsi="Arial" w:cs="Arial"/>
          <w:sz w:val="18"/>
          <w:szCs w:val="18"/>
        </w:rPr>
        <w:t xml:space="preserve"> fluticasone furoate</w:t>
      </w:r>
      <w:r>
        <w:rPr>
          <w:rFonts w:ascii="Arial" w:hAnsi="Arial" w:cs="Arial"/>
          <w:sz w:val="18"/>
          <w:szCs w:val="18"/>
        </w:rPr>
        <w:t xml:space="preserve"> and </w:t>
      </w:r>
      <w:proofErr w:type="spellStart"/>
      <w:r>
        <w:rPr>
          <w:rFonts w:ascii="Arial" w:hAnsi="Arial" w:cs="Arial"/>
          <w:sz w:val="18"/>
          <w:szCs w:val="18"/>
        </w:rPr>
        <w:t>vilanterol</w:t>
      </w:r>
      <w:proofErr w:type="spellEnd"/>
      <w:r w:rsidRPr="00920246">
        <w:rPr>
          <w:rFonts w:ascii="Arial" w:hAnsi="Arial" w:cs="Arial"/>
          <w:sz w:val="18"/>
          <w:szCs w:val="18"/>
        </w:rPr>
        <w:t>, and Ellipta</w:t>
      </w:r>
      <w:r w:rsidRPr="00920246">
        <w:rPr>
          <w:rFonts w:ascii="Arial" w:hAnsi="Arial" w:cs="Arial"/>
          <w:sz w:val="18"/>
          <w:szCs w:val="18"/>
          <w:vertAlign w:val="superscript"/>
        </w:rPr>
        <w:t>®</w:t>
      </w:r>
      <w:r w:rsidRPr="00920246">
        <w:rPr>
          <w:rFonts w:ascii="Arial" w:hAnsi="Arial" w:cs="Arial"/>
          <w:sz w:val="18"/>
          <w:szCs w:val="18"/>
        </w:rPr>
        <w:t xml:space="preserve"> is the inhalation device</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152C9" w14:textId="77777777" w:rsidR="00C04BF8" w:rsidRPr="00DF217D" w:rsidRDefault="00C04BF8" w:rsidP="00E83F36">
    <w:pPr>
      <w:pStyle w:val="Header"/>
      <w:ind w:left="360"/>
      <w:jc w:val="center"/>
      <w:rPr>
        <w:rFonts w:cs="Arial"/>
        <w:i/>
        <w:color w:val="808080"/>
      </w:rPr>
    </w:pPr>
    <w:r>
      <w:rPr>
        <w:rFonts w:cs="Arial"/>
        <w:i/>
        <w:color w:val="808080"/>
      </w:rPr>
      <w:t xml:space="preserve">Public Summary Document </w:t>
    </w:r>
    <w:r w:rsidRPr="00DF217D">
      <w:rPr>
        <w:rFonts w:cs="Arial"/>
        <w:i/>
        <w:color w:val="808080"/>
      </w:rPr>
      <w:t xml:space="preserve">– </w:t>
    </w:r>
    <w:r>
      <w:rPr>
        <w:rFonts w:cs="Arial"/>
        <w:i/>
        <w:color w:val="808080"/>
      </w:rPr>
      <w:t xml:space="preserve">March 2017 </w:t>
    </w:r>
    <w:r w:rsidRPr="00DF217D">
      <w:rPr>
        <w:rFonts w:cs="Arial"/>
        <w:i/>
        <w:color w:val="808080"/>
      </w:rPr>
      <w:t>PBAC</w:t>
    </w:r>
    <w:r>
      <w:rPr>
        <w:rFonts w:cs="Arial"/>
        <w:i/>
        <w:color w:val="808080"/>
      </w:rPr>
      <w:t xml:space="preserve"> </w:t>
    </w:r>
    <w:r w:rsidRPr="00DF217D">
      <w:rPr>
        <w:rFonts w:cs="Arial"/>
        <w:i/>
        <w:color w:val="808080"/>
      </w:rPr>
      <w:t>Meeting</w:t>
    </w:r>
  </w:p>
  <w:p w14:paraId="406B15ED" w14:textId="77777777" w:rsidR="00C04BF8" w:rsidRDefault="00C04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2A73E" w14:textId="0739133F" w:rsidR="00C04BF8" w:rsidRDefault="00C04BF8" w:rsidP="00E569E7">
    <w:pPr>
      <w:pStyle w:val="Header"/>
      <w:rPr>
        <w:noProof/>
      </w:rPr>
    </w:pPr>
    <w:r w:rsidRPr="00A23719">
      <w:rPr>
        <w:color w:val="D9D9D9" w:themeColor="background1" w:themeShade="D9"/>
      </w:rPr>
      <w:t>FLUTICASONE FUROATE</w:t>
    </w:r>
    <w:r>
      <w:tab/>
    </w:r>
    <w:r>
      <w:tab/>
      <w:t>7.03.ESC ADV.</w:t>
    </w:r>
    <w:r>
      <w:fldChar w:fldCharType="begin"/>
    </w:r>
    <w:r>
      <w:instrText xml:space="preserve"> PAGE   \* MERGEFORMAT </w:instrText>
    </w:r>
    <w:r>
      <w:fldChar w:fldCharType="separate"/>
    </w:r>
    <w:r>
      <w:rPr>
        <w:noProof/>
      </w:rPr>
      <w:t>19</w:t>
    </w:r>
    <w:r>
      <w:rPr>
        <w:noProof/>
      </w:rPr>
      <w:fldChar w:fldCharType="end"/>
    </w:r>
  </w:p>
  <w:p w14:paraId="75F6BAE7" w14:textId="77777777" w:rsidR="00C04BF8" w:rsidRDefault="00C04BF8" w:rsidP="00E56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FB6A60"/>
    <w:multiLevelType w:val="multilevel"/>
    <w:tmpl w:val="60D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71B42"/>
    <w:multiLevelType w:val="hybridMultilevel"/>
    <w:tmpl w:val="B396F80C"/>
    <w:lvl w:ilvl="0" w:tplc="360E007E">
      <w:start w:val="4"/>
      <w:numFmt w:val="bullet"/>
      <w:lvlText w:val="-"/>
      <w:lvlJc w:val="left"/>
      <w:pPr>
        <w:ind w:left="1080" w:hanging="360"/>
      </w:pPr>
      <w:rPr>
        <w:rFonts w:ascii="Candara" w:eastAsiaTheme="majorEastAsia" w:hAnsi="Candara" w:cstheme="minorHAnsi" w:hint="default"/>
      </w:rPr>
    </w:lvl>
    <w:lvl w:ilvl="1" w:tplc="5F94256C" w:tentative="1">
      <w:start w:val="1"/>
      <w:numFmt w:val="bullet"/>
      <w:lvlText w:val="o"/>
      <w:lvlJc w:val="left"/>
      <w:pPr>
        <w:ind w:left="1800" w:hanging="360"/>
      </w:pPr>
      <w:rPr>
        <w:rFonts w:ascii="Courier New" w:hAnsi="Courier New" w:cs="Courier New" w:hint="default"/>
      </w:rPr>
    </w:lvl>
    <w:lvl w:ilvl="2" w:tplc="F4AE5BEE" w:tentative="1">
      <w:start w:val="1"/>
      <w:numFmt w:val="bullet"/>
      <w:lvlText w:val=""/>
      <w:lvlJc w:val="left"/>
      <w:pPr>
        <w:ind w:left="2520" w:hanging="360"/>
      </w:pPr>
      <w:rPr>
        <w:rFonts w:ascii="Wingdings" w:hAnsi="Wingdings" w:hint="default"/>
      </w:rPr>
    </w:lvl>
    <w:lvl w:ilvl="3" w:tplc="14AA268E" w:tentative="1">
      <w:start w:val="1"/>
      <w:numFmt w:val="bullet"/>
      <w:lvlText w:val=""/>
      <w:lvlJc w:val="left"/>
      <w:pPr>
        <w:ind w:left="3240" w:hanging="360"/>
      </w:pPr>
      <w:rPr>
        <w:rFonts w:ascii="Symbol" w:hAnsi="Symbol" w:hint="default"/>
      </w:rPr>
    </w:lvl>
    <w:lvl w:ilvl="4" w:tplc="6FCA29F0" w:tentative="1">
      <w:start w:val="1"/>
      <w:numFmt w:val="bullet"/>
      <w:lvlText w:val="o"/>
      <w:lvlJc w:val="left"/>
      <w:pPr>
        <w:ind w:left="3960" w:hanging="360"/>
      </w:pPr>
      <w:rPr>
        <w:rFonts w:ascii="Courier New" w:hAnsi="Courier New" w:cs="Courier New" w:hint="default"/>
      </w:rPr>
    </w:lvl>
    <w:lvl w:ilvl="5" w:tplc="2406708A" w:tentative="1">
      <w:start w:val="1"/>
      <w:numFmt w:val="bullet"/>
      <w:lvlText w:val=""/>
      <w:lvlJc w:val="left"/>
      <w:pPr>
        <w:ind w:left="4680" w:hanging="360"/>
      </w:pPr>
      <w:rPr>
        <w:rFonts w:ascii="Wingdings" w:hAnsi="Wingdings" w:hint="default"/>
      </w:rPr>
    </w:lvl>
    <w:lvl w:ilvl="6" w:tplc="003EB9E6" w:tentative="1">
      <w:start w:val="1"/>
      <w:numFmt w:val="bullet"/>
      <w:lvlText w:val=""/>
      <w:lvlJc w:val="left"/>
      <w:pPr>
        <w:ind w:left="5400" w:hanging="360"/>
      </w:pPr>
      <w:rPr>
        <w:rFonts w:ascii="Symbol" w:hAnsi="Symbol" w:hint="default"/>
      </w:rPr>
    </w:lvl>
    <w:lvl w:ilvl="7" w:tplc="51102DEE" w:tentative="1">
      <w:start w:val="1"/>
      <w:numFmt w:val="bullet"/>
      <w:lvlText w:val="o"/>
      <w:lvlJc w:val="left"/>
      <w:pPr>
        <w:ind w:left="6120" w:hanging="360"/>
      </w:pPr>
      <w:rPr>
        <w:rFonts w:ascii="Courier New" w:hAnsi="Courier New" w:cs="Courier New" w:hint="default"/>
      </w:rPr>
    </w:lvl>
    <w:lvl w:ilvl="8" w:tplc="78828728" w:tentative="1">
      <w:start w:val="1"/>
      <w:numFmt w:val="bullet"/>
      <w:lvlText w:val=""/>
      <w:lvlJc w:val="left"/>
      <w:pPr>
        <w:ind w:left="6840" w:hanging="360"/>
      </w:pPr>
      <w:rPr>
        <w:rFonts w:ascii="Wingdings" w:hAnsi="Wingdings" w:hint="default"/>
      </w:rPr>
    </w:lvl>
  </w:abstractNum>
  <w:abstractNum w:abstractNumId="3">
    <w:nsid w:val="04985FB8"/>
    <w:multiLevelType w:val="multilevel"/>
    <w:tmpl w:val="E39C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B94CB7"/>
    <w:multiLevelType w:val="hybridMultilevel"/>
    <w:tmpl w:val="8D90403E"/>
    <w:lvl w:ilvl="0" w:tplc="637860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D42759"/>
    <w:multiLevelType w:val="hybridMultilevel"/>
    <w:tmpl w:val="5FCEF876"/>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306CD2"/>
    <w:multiLevelType w:val="hybridMultilevel"/>
    <w:tmpl w:val="13589B68"/>
    <w:lvl w:ilvl="0" w:tplc="EB804F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B97D2D"/>
    <w:multiLevelType w:val="hybridMultilevel"/>
    <w:tmpl w:val="D638D9C8"/>
    <w:lvl w:ilvl="0" w:tplc="4C9EA9D0">
      <w:start w:val="2"/>
      <w:numFmt w:val="bullet"/>
      <w:lvlText w:val="-"/>
      <w:lvlJc w:val="left"/>
      <w:pPr>
        <w:ind w:left="1440" w:hanging="360"/>
      </w:pPr>
      <w:rPr>
        <w:rFonts w:ascii="Candara" w:eastAsiaTheme="majorEastAsia" w:hAnsi="Candara" w:cstheme="majorBidi" w:hint="default"/>
      </w:rPr>
    </w:lvl>
    <w:lvl w:ilvl="1" w:tplc="359AB186" w:tentative="1">
      <w:start w:val="1"/>
      <w:numFmt w:val="bullet"/>
      <w:lvlText w:val="o"/>
      <w:lvlJc w:val="left"/>
      <w:pPr>
        <w:ind w:left="2160" w:hanging="360"/>
      </w:pPr>
      <w:rPr>
        <w:rFonts w:ascii="Courier New" w:hAnsi="Courier New" w:cs="Courier New" w:hint="default"/>
      </w:rPr>
    </w:lvl>
    <w:lvl w:ilvl="2" w:tplc="ED381654" w:tentative="1">
      <w:start w:val="1"/>
      <w:numFmt w:val="bullet"/>
      <w:lvlText w:val=""/>
      <w:lvlJc w:val="left"/>
      <w:pPr>
        <w:ind w:left="2880" w:hanging="360"/>
      </w:pPr>
      <w:rPr>
        <w:rFonts w:ascii="Wingdings" w:hAnsi="Wingdings" w:hint="default"/>
      </w:rPr>
    </w:lvl>
    <w:lvl w:ilvl="3" w:tplc="D666A0E2" w:tentative="1">
      <w:start w:val="1"/>
      <w:numFmt w:val="bullet"/>
      <w:lvlText w:val=""/>
      <w:lvlJc w:val="left"/>
      <w:pPr>
        <w:ind w:left="3600" w:hanging="360"/>
      </w:pPr>
      <w:rPr>
        <w:rFonts w:ascii="Symbol" w:hAnsi="Symbol" w:hint="default"/>
      </w:rPr>
    </w:lvl>
    <w:lvl w:ilvl="4" w:tplc="AC8622F4" w:tentative="1">
      <w:start w:val="1"/>
      <w:numFmt w:val="bullet"/>
      <w:lvlText w:val="o"/>
      <w:lvlJc w:val="left"/>
      <w:pPr>
        <w:ind w:left="4320" w:hanging="360"/>
      </w:pPr>
      <w:rPr>
        <w:rFonts w:ascii="Courier New" w:hAnsi="Courier New" w:cs="Courier New" w:hint="default"/>
      </w:rPr>
    </w:lvl>
    <w:lvl w:ilvl="5" w:tplc="6C58DB2C" w:tentative="1">
      <w:start w:val="1"/>
      <w:numFmt w:val="bullet"/>
      <w:lvlText w:val=""/>
      <w:lvlJc w:val="left"/>
      <w:pPr>
        <w:ind w:left="5040" w:hanging="360"/>
      </w:pPr>
      <w:rPr>
        <w:rFonts w:ascii="Wingdings" w:hAnsi="Wingdings" w:hint="default"/>
      </w:rPr>
    </w:lvl>
    <w:lvl w:ilvl="6" w:tplc="B32068D0" w:tentative="1">
      <w:start w:val="1"/>
      <w:numFmt w:val="bullet"/>
      <w:lvlText w:val=""/>
      <w:lvlJc w:val="left"/>
      <w:pPr>
        <w:ind w:left="5760" w:hanging="360"/>
      </w:pPr>
      <w:rPr>
        <w:rFonts w:ascii="Symbol" w:hAnsi="Symbol" w:hint="default"/>
      </w:rPr>
    </w:lvl>
    <w:lvl w:ilvl="7" w:tplc="7B60A880" w:tentative="1">
      <w:start w:val="1"/>
      <w:numFmt w:val="bullet"/>
      <w:lvlText w:val="o"/>
      <w:lvlJc w:val="left"/>
      <w:pPr>
        <w:ind w:left="6480" w:hanging="360"/>
      </w:pPr>
      <w:rPr>
        <w:rFonts w:ascii="Courier New" w:hAnsi="Courier New" w:cs="Courier New" w:hint="default"/>
      </w:rPr>
    </w:lvl>
    <w:lvl w:ilvl="8" w:tplc="D6925FC0" w:tentative="1">
      <w:start w:val="1"/>
      <w:numFmt w:val="bullet"/>
      <w:lvlText w:val=""/>
      <w:lvlJc w:val="left"/>
      <w:pPr>
        <w:ind w:left="7200" w:hanging="360"/>
      </w:pPr>
      <w:rPr>
        <w:rFonts w:ascii="Wingdings" w:hAnsi="Wingdings" w:hint="default"/>
      </w:rPr>
    </w:lvl>
  </w:abstractNum>
  <w:abstractNum w:abstractNumId="10">
    <w:nsid w:val="2E0E02ED"/>
    <w:multiLevelType w:val="hybridMultilevel"/>
    <w:tmpl w:val="CCA69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5F32D2"/>
    <w:multiLevelType w:val="hybridMultilevel"/>
    <w:tmpl w:val="B0729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D00278"/>
    <w:multiLevelType w:val="multilevel"/>
    <w:tmpl w:val="E8BAD62A"/>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220441C"/>
    <w:multiLevelType w:val="hybridMultilevel"/>
    <w:tmpl w:val="5CC2F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F756AB"/>
    <w:multiLevelType w:val="hybridMultilevel"/>
    <w:tmpl w:val="080400E8"/>
    <w:lvl w:ilvl="0" w:tplc="0F9ADB8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6E6332"/>
    <w:multiLevelType w:val="multilevel"/>
    <w:tmpl w:val="80B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0095232"/>
    <w:multiLevelType w:val="hybridMultilevel"/>
    <w:tmpl w:val="4230A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DA11E0"/>
    <w:multiLevelType w:val="hybridMultilevel"/>
    <w:tmpl w:val="20C0E2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686D9C"/>
    <w:multiLevelType w:val="multilevel"/>
    <w:tmpl w:val="B3D80600"/>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A2D6354"/>
    <w:multiLevelType w:val="multilevel"/>
    <w:tmpl w:val="B5D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63B3F"/>
    <w:multiLevelType w:val="hybridMultilevel"/>
    <w:tmpl w:val="6242126A"/>
    <w:lvl w:ilvl="0" w:tplc="0C09000F">
      <w:start w:val="2"/>
      <w:numFmt w:val="bullet"/>
      <w:lvlText w:val="-"/>
      <w:lvlJc w:val="left"/>
      <w:pPr>
        <w:ind w:left="1080" w:hanging="360"/>
      </w:pPr>
      <w:rPr>
        <w:rFonts w:ascii="Candara" w:eastAsiaTheme="majorEastAsia" w:hAnsi="Candara" w:cstheme="majorBidi" w:hint="default"/>
      </w:rPr>
    </w:lvl>
    <w:lvl w:ilvl="1" w:tplc="0C090019" w:tentative="1">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385CDA"/>
    <w:multiLevelType w:val="multilevel"/>
    <w:tmpl w:val="D8B2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7F5F20"/>
    <w:multiLevelType w:val="hybridMultilevel"/>
    <w:tmpl w:val="00F654BE"/>
    <w:lvl w:ilvl="0" w:tplc="D526AE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A4F63F7"/>
    <w:multiLevelType w:val="hybridMultilevel"/>
    <w:tmpl w:val="7B4A4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09170C7"/>
    <w:multiLevelType w:val="hybridMultilevel"/>
    <w:tmpl w:val="B1A831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nsid w:val="66DB2411"/>
    <w:multiLevelType w:val="hybridMultilevel"/>
    <w:tmpl w:val="C81A2E2C"/>
    <w:lvl w:ilvl="0" w:tplc="0C090001">
      <w:start w:val="1"/>
      <w:numFmt w:val="bullet"/>
      <w:lvlText w:val=""/>
      <w:lvlJc w:val="left"/>
      <w:pPr>
        <w:ind w:left="720" w:hanging="360"/>
      </w:pPr>
      <w:rPr>
        <w:rFonts w:ascii="Symbol" w:hAnsi="Symbol" w:hint="default"/>
      </w:rPr>
    </w:lvl>
    <w:lvl w:ilvl="1" w:tplc="A036A040">
      <w:start w:val="1"/>
      <w:numFmt w:val="bullet"/>
      <w:lvlText w:val="-"/>
      <w:lvlJc w:val="left"/>
      <w:pPr>
        <w:ind w:left="1800" w:hanging="720"/>
      </w:pPr>
      <w:rPr>
        <w:rFonts w:ascii="Arial Narrow" w:eastAsia="Times" w:hAnsi="Arial Narrow"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AD70A1B"/>
    <w:multiLevelType w:val="hybridMultilevel"/>
    <w:tmpl w:val="CD1E80C8"/>
    <w:lvl w:ilvl="0" w:tplc="6C62454C">
      <w:start w:val="1"/>
      <w:numFmt w:val="decimal"/>
      <w:lvlText w:val="%1."/>
      <w:lvlJc w:val="left"/>
      <w:pPr>
        <w:ind w:left="72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51540F"/>
    <w:multiLevelType w:val="hybridMultilevel"/>
    <w:tmpl w:val="BCB6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0232D8F"/>
    <w:multiLevelType w:val="hybridMultilevel"/>
    <w:tmpl w:val="0E4CE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053697D"/>
    <w:multiLevelType w:val="hybridMultilevel"/>
    <w:tmpl w:val="97343108"/>
    <w:lvl w:ilvl="0" w:tplc="3F5C2D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31D7241"/>
    <w:multiLevelType w:val="hybridMultilevel"/>
    <w:tmpl w:val="8F1ED7D0"/>
    <w:lvl w:ilvl="0" w:tplc="0C090013">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4">
    <w:nsid w:val="784D033C"/>
    <w:multiLevelType w:val="multilevel"/>
    <w:tmpl w:val="1BBC7B4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8EF28BB"/>
    <w:multiLevelType w:val="hybridMultilevel"/>
    <w:tmpl w:val="8744DF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A1263D3"/>
    <w:multiLevelType w:val="multilevel"/>
    <w:tmpl w:val="DAF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E06DC"/>
    <w:multiLevelType w:val="hybridMultilevel"/>
    <w:tmpl w:val="9496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3B3A3B"/>
    <w:multiLevelType w:val="hybridMultilevel"/>
    <w:tmpl w:val="64A45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210B8E"/>
    <w:multiLevelType w:val="hybridMultilevel"/>
    <w:tmpl w:val="1354B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5"/>
  </w:num>
  <w:num w:numId="4">
    <w:abstractNumId w:val="11"/>
  </w:num>
  <w:num w:numId="5">
    <w:abstractNumId w:val="32"/>
  </w:num>
  <w:num w:numId="6">
    <w:abstractNumId w:val="31"/>
  </w:num>
  <w:num w:numId="7">
    <w:abstractNumId w:val="34"/>
  </w:num>
  <w:num w:numId="8">
    <w:abstractNumId w:val="17"/>
  </w:num>
  <w:num w:numId="9">
    <w:abstractNumId w:val="21"/>
  </w:num>
  <w:num w:numId="10">
    <w:abstractNumId w:val="8"/>
  </w:num>
  <w:num w:numId="11">
    <w:abstractNumId w:val="14"/>
  </w:num>
  <w:num w:numId="12">
    <w:abstractNumId w:val="2"/>
  </w:num>
  <w:num w:numId="13">
    <w:abstractNumId w:val="33"/>
  </w:num>
  <w:num w:numId="14">
    <w:abstractNumId w:val="27"/>
  </w:num>
  <w:num w:numId="15">
    <w:abstractNumId w:val="9"/>
  </w:num>
  <w:num w:numId="16">
    <w:abstractNumId w:val="13"/>
  </w:num>
  <w:num w:numId="17">
    <w:abstractNumId w:val="39"/>
  </w:num>
  <w:num w:numId="18">
    <w:abstractNumId w:val="25"/>
  </w:num>
  <w:num w:numId="19">
    <w:abstractNumId w:val="6"/>
  </w:num>
  <w:num w:numId="20">
    <w:abstractNumId w:val="26"/>
  </w:num>
  <w:num w:numId="21">
    <w:abstractNumId w:val="28"/>
  </w:num>
  <w:num w:numId="22">
    <w:abstractNumId w:val="35"/>
  </w:num>
  <w:num w:numId="23">
    <w:abstractNumId w:val="16"/>
  </w:num>
  <w:num w:numId="24">
    <w:abstractNumId w:val="38"/>
  </w:num>
  <w:num w:numId="25">
    <w:abstractNumId w:val="10"/>
  </w:num>
  <w:num w:numId="26">
    <w:abstractNumId w:val="19"/>
  </w:num>
  <w:num w:numId="27">
    <w:abstractNumId w:val="12"/>
  </w:num>
  <w:num w:numId="28">
    <w:abstractNumId w:val="37"/>
  </w:num>
  <w:num w:numId="29">
    <w:abstractNumId w:val="18"/>
  </w:num>
  <w:num w:numId="30">
    <w:abstractNumId w:val="30"/>
  </w:num>
  <w:num w:numId="31">
    <w:abstractNumId w:val="22"/>
  </w:num>
  <w:num w:numId="32">
    <w:abstractNumId w:val="4"/>
  </w:num>
  <w:num w:numId="33">
    <w:abstractNumId w:val="0"/>
  </w:num>
  <w:num w:numId="34">
    <w:abstractNumId w:val="7"/>
  </w:num>
  <w:num w:numId="35">
    <w:abstractNumId w:val="23"/>
  </w:num>
  <w:num w:numId="36">
    <w:abstractNumId w:val="3"/>
  </w:num>
  <w:num w:numId="37">
    <w:abstractNumId w:val="36"/>
  </w:num>
  <w:num w:numId="38">
    <w:abstractNumId w:val="15"/>
  </w:num>
  <w:num w:numId="39">
    <w:abstractNumId w:val="1"/>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ian Liufu">
    <w15:presenceInfo w15:providerId="None" w15:userId="Vivian Liufu"/>
  </w15:person>
  <w15:person w15:author="Mafalda Dias">
    <w15:presenceInfo w15:providerId="AD" w15:userId="S-1-5-21-1390582872-192029990-4074164785-349966"/>
  </w15:person>
  <w15:person w15:author="Vivian Liufu [2]">
    <w15:presenceInfo w15:providerId="AD" w15:userId="S-1-5-21-1390582872-192029990-4074164785-95754"/>
  </w15:person>
  <w15:person w15:author="David John Tamblyn">
    <w15:presenceInfo w15:providerId="AD" w15:userId="S-1-5-21-1390582872-192029990-4074164785-90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7345"/>
  </w:hdrShapeDefaults>
  <w:footnotePr>
    <w:numFmt w:val="chicago"/>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f0x5zz5fe2e5e0wpf55f9hvstvx2p0xw22&quot;&gt;fluticasone library&lt;record-ids&gt;&lt;item&gt;3&lt;/item&gt;&lt;item&gt;10&lt;/item&gt;&lt;item&gt;20&lt;/item&gt;&lt;item&gt;25&lt;/item&gt;&lt;item&gt;27&lt;/item&gt;&lt;item&gt;38&lt;/item&gt;&lt;item&gt;51&lt;/item&gt;&lt;item&gt;54&lt;/item&gt;&lt;item&gt;64&lt;/item&gt;&lt;item&gt;65&lt;/item&gt;&lt;item&gt;73&lt;/item&gt;&lt;item&gt;76&lt;/item&gt;&lt;item&gt;79&lt;/item&gt;&lt;item&gt;80&lt;/item&gt;&lt;item&gt;81&lt;/item&gt;&lt;item&gt;82&lt;/item&gt;&lt;item&gt;83&lt;/item&gt;&lt;item&gt;84&lt;/item&gt;&lt;item&gt;85&lt;/item&gt;&lt;item&gt;86&lt;/item&gt;&lt;item&gt;87&lt;/item&gt;&lt;item&gt;89&lt;/item&gt;&lt;item&gt;90&lt;/item&gt;&lt;item&gt;91&lt;/item&gt;&lt;item&gt;92&lt;/item&gt;&lt;item&gt;93&lt;/item&gt;&lt;item&gt;94&lt;/item&gt;&lt;item&gt;95&lt;/item&gt;&lt;item&gt;96&lt;/item&gt;&lt;item&gt;97&lt;/item&gt;&lt;item&gt;98&lt;/item&gt;&lt;/record-ids&gt;&lt;/item&gt;&lt;/Libraries&gt;"/>
  </w:docVars>
  <w:rsids>
    <w:rsidRoot w:val="009A1D3F"/>
    <w:rsid w:val="000004E3"/>
    <w:rsid w:val="00000827"/>
    <w:rsid w:val="000016A8"/>
    <w:rsid w:val="00005AA7"/>
    <w:rsid w:val="00005C69"/>
    <w:rsid w:val="00006A30"/>
    <w:rsid w:val="00007ABB"/>
    <w:rsid w:val="000139F4"/>
    <w:rsid w:val="00014671"/>
    <w:rsid w:val="00014803"/>
    <w:rsid w:val="000148DE"/>
    <w:rsid w:val="00016ABE"/>
    <w:rsid w:val="000273CF"/>
    <w:rsid w:val="00032BB4"/>
    <w:rsid w:val="00035169"/>
    <w:rsid w:val="00036901"/>
    <w:rsid w:val="00037A21"/>
    <w:rsid w:val="000464D8"/>
    <w:rsid w:val="00047B63"/>
    <w:rsid w:val="00051EF3"/>
    <w:rsid w:val="00052AF1"/>
    <w:rsid w:val="00053E9E"/>
    <w:rsid w:val="00056103"/>
    <w:rsid w:val="00056134"/>
    <w:rsid w:val="00076866"/>
    <w:rsid w:val="0007698A"/>
    <w:rsid w:val="00091EB4"/>
    <w:rsid w:val="00096770"/>
    <w:rsid w:val="000A3657"/>
    <w:rsid w:val="000B3D92"/>
    <w:rsid w:val="000B6F26"/>
    <w:rsid w:val="000D181B"/>
    <w:rsid w:val="000D318A"/>
    <w:rsid w:val="000D53A4"/>
    <w:rsid w:val="000D63D8"/>
    <w:rsid w:val="000D6E52"/>
    <w:rsid w:val="000D7A37"/>
    <w:rsid w:val="000E1963"/>
    <w:rsid w:val="000E7ED9"/>
    <w:rsid w:val="000F0737"/>
    <w:rsid w:val="000F2D06"/>
    <w:rsid w:val="000F6057"/>
    <w:rsid w:val="0010041B"/>
    <w:rsid w:val="001007B4"/>
    <w:rsid w:val="00100971"/>
    <w:rsid w:val="0010237B"/>
    <w:rsid w:val="00106D2A"/>
    <w:rsid w:val="00116465"/>
    <w:rsid w:val="0012361B"/>
    <w:rsid w:val="00125F28"/>
    <w:rsid w:val="00133523"/>
    <w:rsid w:val="0013482F"/>
    <w:rsid w:val="00140F44"/>
    <w:rsid w:val="00144DA5"/>
    <w:rsid w:val="00146443"/>
    <w:rsid w:val="001512B0"/>
    <w:rsid w:val="00153169"/>
    <w:rsid w:val="00155CC7"/>
    <w:rsid w:val="00161155"/>
    <w:rsid w:val="001617DC"/>
    <w:rsid w:val="001653C5"/>
    <w:rsid w:val="001664AA"/>
    <w:rsid w:val="001730A5"/>
    <w:rsid w:val="00174C32"/>
    <w:rsid w:val="001833A2"/>
    <w:rsid w:val="00184B32"/>
    <w:rsid w:val="00184E0F"/>
    <w:rsid w:val="001867EB"/>
    <w:rsid w:val="0019132D"/>
    <w:rsid w:val="00191498"/>
    <w:rsid w:val="001920DD"/>
    <w:rsid w:val="00194EE9"/>
    <w:rsid w:val="001A01DA"/>
    <w:rsid w:val="001A2A79"/>
    <w:rsid w:val="001B6CDD"/>
    <w:rsid w:val="001B72CD"/>
    <w:rsid w:val="001B7712"/>
    <w:rsid w:val="001C03AC"/>
    <w:rsid w:val="001C29CC"/>
    <w:rsid w:val="001C4643"/>
    <w:rsid w:val="001C77B2"/>
    <w:rsid w:val="001D27FD"/>
    <w:rsid w:val="001D71AD"/>
    <w:rsid w:val="001E3919"/>
    <w:rsid w:val="00200247"/>
    <w:rsid w:val="00200AAB"/>
    <w:rsid w:val="00203850"/>
    <w:rsid w:val="002063B0"/>
    <w:rsid w:val="00206A53"/>
    <w:rsid w:val="0021494E"/>
    <w:rsid w:val="002219C0"/>
    <w:rsid w:val="002222C5"/>
    <w:rsid w:val="0022504C"/>
    <w:rsid w:val="00231A07"/>
    <w:rsid w:val="002364CA"/>
    <w:rsid w:val="0023696B"/>
    <w:rsid w:val="002372B5"/>
    <w:rsid w:val="002507CE"/>
    <w:rsid w:val="00250E8A"/>
    <w:rsid w:val="0025167B"/>
    <w:rsid w:val="0025262A"/>
    <w:rsid w:val="00256DC0"/>
    <w:rsid w:val="002574D2"/>
    <w:rsid w:val="00260712"/>
    <w:rsid w:val="00260725"/>
    <w:rsid w:val="002623E1"/>
    <w:rsid w:val="00265224"/>
    <w:rsid w:val="00265AD6"/>
    <w:rsid w:val="00265BB5"/>
    <w:rsid w:val="00267738"/>
    <w:rsid w:val="0027370A"/>
    <w:rsid w:val="00280B85"/>
    <w:rsid w:val="0028398A"/>
    <w:rsid w:val="002873F3"/>
    <w:rsid w:val="00287EB0"/>
    <w:rsid w:val="00292574"/>
    <w:rsid w:val="00295733"/>
    <w:rsid w:val="002965AD"/>
    <w:rsid w:val="00297692"/>
    <w:rsid w:val="002A5331"/>
    <w:rsid w:val="002A6B74"/>
    <w:rsid w:val="002A75EC"/>
    <w:rsid w:val="002B6683"/>
    <w:rsid w:val="002B6B92"/>
    <w:rsid w:val="002C04DC"/>
    <w:rsid w:val="002C0B48"/>
    <w:rsid w:val="002C4A85"/>
    <w:rsid w:val="002C6AF2"/>
    <w:rsid w:val="002C7696"/>
    <w:rsid w:val="002D0351"/>
    <w:rsid w:val="002D778A"/>
    <w:rsid w:val="002E56F5"/>
    <w:rsid w:val="002E6D16"/>
    <w:rsid w:val="002F74D3"/>
    <w:rsid w:val="0031225C"/>
    <w:rsid w:val="00313DEE"/>
    <w:rsid w:val="003176F3"/>
    <w:rsid w:val="00321608"/>
    <w:rsid w:val="00327139"/>
    <w:rsid w:val="00336B59"/>
    <w:rsid w:val="00337F5B"/>
    <w:rsid w:val="00343D3E"/>
    <w:rsid w:val="00344899"/>
    <w:rsid w:val="003456D5"/>
    <w:rsid w:val="003461C6"/>
    <w:rsid w:val="003509A9"/>
    <w:rsid w:val="00351892"/>
    <w:rsid w:val="00351DA7"/>
    <w:rsid w:val="00352E20"/>
    <w:rsid w:val="0035595B"/>
    <w:rsid w:val="003622E2"/>
    <w:rsid w:val="003632A7"/>
    <w:rsid w:val="0036344C"/>
    <w:rsid w:val="00363488"/>
    <w:rsid w:val="00371A70"/>
    <w:rsid w:val="00374527"/>
    <w:rsid w:val="00377742"/>
    <w:rsid w:val="00377D67"/>
    <w:rsid w:val="0039326B"/>
    <w:rsid w:val="00393784"/>
    <w:rsid w:val="003945AB"/>
    <w:rsid w:val="003957AE"/>
    <w:rsid w:val="0039629E"/>
    <w:rsid w:val="003A06DE"/>
    <w:rsid w:val="003A751C"/>
    <w:rsid w:val="003B0A88"/>
    <w:rsid w:val="003B3C94"/>
    <w:rsid w:val="003B3D0A"/>
    <w:rsid w:val="003B6476"/>
    <w:rsid w:val="003C0BCF"/>
    <w:rsid w:val="003C687F"/>
    <w:rsid w:val="003C6C14"/>
    <w:rsid w:val="003D3B6E"/>
    <w:rsid w:val="003D509F"/>
    <w:rsid w:val="003D6081"/>
    <w:rsid w:val="003E586D"/>
    <w:rsid w:val="003F310F"/>
    <w:rsid w:val="003F4191"/>
    <w:rsid w:val="003F4C2A"/>
    <w:rsid w:val="003F693C"/>
    <w:rsid w:val="00401782"/>
    <w:rsid w:val="00401D3C"/>
    <w:rsid w:val="00412E38"/>
    <w:rsid w:val="004166D4"/>
    <w:rsid w:val="00416FE1"/>
    <w:rsid w:val="00422314"/>
    <w:rsid w:val="00427A0E"/>
    <w:rsid w:val="004332C4"/>
    <w:rsid w:val="00446B91"/>
    <w:rsid w:val="0045514D"/>
    <w:rsid w:val="00465F61"/>
    <w:rsid w:val="004663EE"/>
    <w:rsid w:val="00467D09"/>
    <w:rsid w:val="004701B5"/>
    <w:rsid w:val="00472C02"/>
    <w:rsid w:val="004774D2"/>
    <w:rsid w:val="004812F0"/>
    <w:rsid w:val="0048587D"/>
    <w:rsid w:val="00490214"/>
    <w:rsid w:val="00493E03"/>
    <w:rsid w:val="00493E77"/>
    <w:rsid w:val="004968D5"/>
    <w:rsid w:val="00496A3F"/>
    <w:rsid w:val="00497A43"/>
    <w:rsid w:val="004A0C7B"/>
    <w:rsid w:val="004A1870"/>
    <w:rsid w:val="004A1D55"/>
    <w:rsid w:val="004A36A6"/>
    <w:rsid w:val="004A580D"/>
    <w:rsid w:val="004B36EE"/>
    <w:rsid w:val="004B4EB3"/>
    <w:rsid w:val="004C6AD9"/>
    <w:rsid w:val="004D0209"/>
    <w:rsid w:val="004D2500"/>
    <w:rsid w:val="004D378E"/>
    <w:rsid w:val="004E3139"/>
    <w:rsid w:val="004E5D73"/>
    <w:rsid w:val="004F4498"/>
    <w:rsid w:val="004F50B5"/>
    <w:rsid w:val="00503CA8"/>
    <w:rsid w:val="0050764B"/>
    <w:rsid w:val="00522EFD"/>
    <w:rsid w:val="005243B0"/>
    <w:rsid w:val="00525EA9"/>
    <w:rsid w:val="00535229"/>
    <w:rsid w:val="0054244A"/>
    <w:rsid w:val="0054511D"/>
    <w:rsid w:val="0055035A"/>
    <w:rsid w:val="005517EB"/>
    <w:rsid w:val="00552B95"/>
    <w:rsid w:val="00553368"/>
    <w:rsid w:val="00555336"/>
    <w:rsid w:val="005622EA"/>
    <w:rsid w:val="00566EBD"/>
    <w:rsid w:val="0057660B"/>
    <w:rsid w:val="00577BFA"/>
    <w:rsid w:val="0058518D"/>
    <w:rsid w:val="00592C73"/>
    <w:rsid w:val="00595B8B"/>
    <w:rsid w:val="005A33E6"/>
    <w:rsid w:val="005A7671"/>
    <w:rsid w:val="005B187C"/>
    <w:rsid w:val="005B5EEB"/>
    <w:rsid w:val="005B6ACD"/>
    <w:rsid w:val="005C40F0"/>
    <w:rsid w:val="005C4925"/>
    <w:rsid w:val="005C6B96"/>
    <w:rsid w:val="005D3B5D"/>
    <w:rsid w:val="005D4612"/>
    <w:rsid w:val="005D4781"/>
    <w:rsid w:val="005D4F63"/>
    <w:rsid w:val="005E461C"/>
    <w:rsid w:val="005E49A6"/>
    <w:rsid w:val="005E587B"/>
    <w:rsid w:val="005E594D"/>
    <w:rsid w:val="0060308E"/>
    <w:rsid w:val="00604A73"/>
    <w:rsid w:val="006068C0"/>
    <w:rsid w:val="00611F69"/>
    <w:rsid w:val="00612129"/>
    <w:rsid w:val="00621EE7"/>
    <w:rsid w:val="00622B4A"/>
    <w:rsid w:val="00632F53"/>
    <w:rsid w:val="00633CAB"/>
    <w:rsid w:val="00640140"/>
    <w:rsid w:val="00640993"/>
    <w:rsid w:val="00643AE4"/>
    <w:rsid w:val="0064532C"/>
    <w:rsid w:val="00651FE0"/>
    <w:rsid w:val="006521B7"/>
    <w:rsid w:val="006528CB"/>
    <w:rsid w:val="00673B16"/>
    <w:rsid w:val="00676894"/>
    <w:rsid w:val="006769E7"/>
    <w:rsid w:val="00676E88"/>
    <w:rsid w:val="006827EA"/>
    <w:rsid w:val="00686278"/>
    <w:rsid w:val="006919C7"/>
    <w:rsid w:val="006A3E8C"/>
    <w:rsid w:val="006A499B"/>
    <w:rsid w:val="006A68A8"/>
    <w:rsid w:val="006B0211"/>
    <w:rsid w:val="006B4E35"/>
    <w:rsid w:val="006B74AE"/>
    <w:rsid w:val="006C4679"/>
    <w:rsid w:val="006C711F"/>
    <w:rsid w:val="006D1A89"/>
    <w:rsid w:val="006E5763"/>
    <w:rsid w:val="006E5EF3"/>
    <w:rsid w:val="006E7BFF"/>
    <w:rsid w:val="006F1E41"/>
    <w:rsid w:val="006F45A6"/>
    <w:rsid w:val="00713BA3"/>
    <w:rsid w:val="00720919"/>
    <w:rsid w:val="00720956"/>
    <w:rsid w:val="0072267C"/>
    <w:rsid w:val="00723F48"/>
    <w:rsid w:val="007249DF"/>
    <w:rsid w:val="00727B70"/>
    <w:rsid w:val="00730141"/>
    <w:rsid w:val="007320C2"/>
    <w:rsid w:val="00734D4F"/>
    <w:rsid w:val="00736545"/>
    <w:rsid w:val="0073743E"/>
    <w:rsid w:val="0074243F"/>
    <w:rsid w:val="00742452"/>
    <w:rsid w:val="00743082"/>
    <w:rsid w:val="00744EDA"/>
    <w:rsid w:val="0075184D"/>
    <w:rsid w:val="007520FB"/>
    <w:rsid w:val="00752884"/>
    <w:rsid w:val="007529CE"/>
    <w:rsid w:val="0076089A"/>
    <w:rsid w:val="00761449"/>
    <w:rsid w:val="0076293F"/>
    <w:rsid w:val="00763FC4"/>
    <w:rsid w:val="0076408F"/>
    <w:rsid w:val="0076481C"/>
    <w:rsid w:val="00766097"/>
    <w:rsid w:val="00771137"/>
    <w:rsid w:val="0077686F"/>
    <w:rsid w:val="00780948"/>
    <w:rsid w:val="00782736"/>
    <w:rsid w:val="00792E3E"/>
    <w:rsid w:val="00793F0D"/>
    <w:rsid w:val="0079500B"/>
    <w:rsid w:val="00795298"/>
    <w:rsid w:val="007969A6"/>
    <w:rsid w:val="007A3E00"/>
    <w:rsid w:val="007B4D34"/>
    <w:rsid w:val="007B5F61"/>
    <w:rsid w:val="007B662E"/>
    <w:rsid w:val="007C1D4F"/>
    <w:rsid w:val="007C39B9"/>
    <w:rsid w:val="007D0AB0"/>
    <w:rsid w:val="007D1030"/>
    <w:rsid w:val="007D3333"/>
    <w:rsid w:val="007D3BF2"/>
    <w:rsid w:val="007D7AFC"/>
    <w:rsid w:val="007E6C2B"/>
    <w:rsid w:val="007F1713"/>
    <w:rsid w:val="007F357C"/>
    <w:rsid w:val="007F7367"/>
    <w:rsid w:val="007F7FD7"/>
    <w:rsid w:val="00802901"/>
    <w:rsid w:val="008053D2"/>
    <w:rsid w:val="00806F8D"/>
    <w:rsid w:val="0081277E"/>
    <w:rsid w:val="00813EC8"/>
    <w:rsid w:val="008167D1"/>
    <w:rsid w:val="0082118C"/>
    <w:rsid w:val="008236BC"/>
    <w:rsid w:val="00827D1B"/>
    <w:rsid w:val="00830ED5"/>
    <w:rsid w:val="008408D7"/>
    <w:rsid w:val="008428D1"/>
    <w:rsid w:val="00843621"/>
    <w:rsid w:val="008454DD"/>
    <w:rsid w:val="00847610"/>
    <w:rsid w:val="008508F5"/>
    <w:rsid w:val="00852B51"/>
    <w:rsid w:val="008532A2"/>
    <w:rsid w:val="00860066"/>
    <w:rsid w:val="00862305"/>
    <w:rsid w:val="00864EDE"/>
    <w:rsid w:val="0087671B"/>
    <w:rsid w:val="00881FE5"/>
    <w:rsid w:val="00882694"/>
    <w:rsid w:val="00883CCA"/>
    <w:rsid w:val="008864E0"/>
    <w:rsid w:val="008879F7"/>
    <w:rsid w:val="008912AD"/>
    <w:rsid w:val="008945CB"/>
    <w:rsid w:val="0089702B"/>
    <w:rsid w:val="008A0998"/>
    <w:rsid w:val="008C0DF8"/>
    <w:rsid w:val="008C38C1"/>
    <w:rsid w:val="008C42A3"/>
    <w:rsid w:val="008C7D62"/>
    <w:rsid w:val="008D13C0"/>
    <w:rsid w:val="008D1EE8"/>
    <w:rsid w:val="008D5A28"/>
    <w:rsid w:val="008D5F19"/>
    <w:rsid w:val="008E08AB"/>
    <w:rsid w:val="008E0D3D"/>
    <w:rsid w:val="008E198A"/>
    <w:rsid w:val="008E3A61"/>
    <w:rsid w:val="008E5728"/>
    <w:rsid w:val="008F0EAC"/>
    <w:rsid w:val="008F4A4A"/>
    <w:rsid w:val="0090351B"/>
    <w:rsid w:val="0090359E"/>
    <w:rsid w:val="009071C7"/>
    <w:rsid w:val="0090723C"/>
    <w:rsid w:val="009137E8"/>
    <w:rsid w:val="00920134"/>
    <w:rsid w:val="00920246"/>
    <w:rsid w:val="00921E5A"/>
    <w:rsid w:val="00923539"/>
    <w:rsid w:val="009249A5"/>
    <w:rsid w:val="00932CF0"/>
    <w:rsid w:val="00934063"/>
    <w:rsid w:val="00940C73"/>
    <w:rsid w:val="00943CDF"/>
    <w:rsid w:val="0095060C"/>
    <w:rsid w:val="009565F1"/>
    <w:rsid w:val="009574CB"/>
    <w:rsid w:val="0095780D"/>
    <w:rsid w:val="00964F77"/>
    <w:rsid w:val="00970B54"/>
    <w:rsid w:val="009723EB"/>
    <w:rsid w:val="00977CEC"/>
    <w:rsid w:val="0098222D"/>
    <w:rsid w:val="00983538"/>
    <w:rsid w:val="0099264C"/>
    <w:rsid w:val="00993469"/>
    <w:rsid w:val="0099723F"/>
    <w:rsid w:val="009A0B86"/>
    <w:rsid w:val="009A1D3F"/>
    <w:rsid w:val="009A2743"/>
    <w:rsid w:val="009A57AA"/>
    <w:rsid w:val="009B1AA1"/>
    <w:rsid w:val="009B68E3"/>
    <w:rsid w:val="009B7FBB"/>
    <w:rsid w:val="009C184B"/>
    <w:rsid w:val="009C4198"/>
    <w:rsid w:val="009C467A"/>
    <w:rsid w:val="009C68BC"/>
    <w:rsid w:val="009C760F"/>
    <w:rsid w:val="009D4B7D"/>
    <w:rsid w:val="009D6FEA"/>
    <w:rsid w:val="009D7B57"/>
    <w:rsid w:val="009F3210"/>
    <w:rsid w:val="00A02037"/>
    <w:rsid w:val="00A0700E"/>
    <w:rsid w:val="00A07F99"/>
    <w:rsid w:val="00A10385"/>
    <w:rsid w:val="00A20551"/>
    <w:rsid w:val="00A23719"/>
    <w:rsid w:val="00A25CBD"/>
    <w:rsid w:val="00A318F3"/>
    <w:rsid w:val="00A32D8B"/>
    <w:rsid w:val="00A33688"/>
    <w:rsid w:val="00A40DC7"/>
    <w:rsid w:val="00A44380"/>
    <w:rsid w:val="00A47ADF"/>
    <w:rsid w:val="00A5099D"/>
    <w:rsid w:val="00A51E96"/>
    <w:rsid w:val="00A54C97"/>
    <w:rsid w:val="00A57AB6"/>
    <w:rsid w:val="00A6122A"/>
    <w:rsid w:val="00A634CE"/>
    <w:rsid w:val="00A65024"/>
    <w:rsid w:val="00A67F3E"/>
    <w:rsid w:val="00A71321"/>
    <w:rsid w:val="00A76060"/>
    <w:rsid w:val="00A84B42"/>
    <w:rsid w:val="00A90057"/>
    <w:rsid w:val="00A901B0"/>
    <w:rsid w:val="00A95A80"/>
    <w:rsid w:val="00A962C9"/>
    <w:rsid w:val="00A963B7"/>
    <w:rsid w:val="00A96919"/>
    <w:rsid w:val="00AA7C36"/>
    <w:rsid w:val="00AB0067"/>
    <w:rsid w:val="00AB3DD6"/>
    <w:rsid w:val="00AC02C6"/>
    <w:rsid w:val="00AC548E"/>
    <w:rsid w:val="00AD00F8"/>
    <w:rsid w:val="00AD254F"/>
    <w:rsid w:val="00AD4E36"/>
    <w:rsid w:val="00AD51A0"/>
    <w:rsid w:val="00AE273A"/>
    <w:rsid w:val="00AE5490"/>
    <w:rsid w:val="00AE680F"/>
    <w:rsid w:val="00AE7A4C"/>
    <w:rsid w:val="00AF431E"/>
    <w:rsid w:val="00AF4D21"/>
    <w:rsid w:val="00B00A09"/>
    <w:rsid w:val="00B06C48"/>
    <w:rsid w:val="00B10A0B"/>
    <w:rsid w:val="00B11725"/>
    <w:rsid w:val="00B1186A"/>
    <w:rsid w:val="00B14A55"/>
    <w:rsid w:val="00B16DA1"/>
    <w:rsid w:val="00B2134B"/>
    <w:rsid w:val="00B24DB9"/>
    <w:rsid w:val="00B26B0B"/>
    <w:rsid w:val="00B26D3C"/>
    <w:rsid w:val="00B334A3"/>
    <w:rsid w:val="00B35B5A"/>
    <w:rsid w:val="00B36E8C"/>
    <w:rsid w:val="00B4066E"/>
    <w:rsid w:val="00B43870"/>
    <w:rsid w:val="00B43D15"/>
    <w:rsid w:val="00B454C9"/>
    <w:rsid w:val="00B46A65"/>
    <w:rsid w:val="00B47388"/>
    <w:rsid w:val="00B478DE"/>
    <w:rsid w:val="00B500D6"/>
    <w:rsid w:val="00B51BBA"/>
    <w:rsid w:val="00B523E3"/>
    <w:rsid w:val="00B56F72"/>
    <w:rsid w:val="00B626A3"/>
    <w:rsid w:val="00B64F4A"/>
    <w:rsid w:val="00B7214F"/>
    <w:rsid w:val="00B734F6"/>
    <w:rsid w:val="00B772EE"/>
    <w:rsid w:val="00B80461"/>
    <w:rsid w:val="00B8206C"/>
    <w:rsid w:val="00B84A85"/>
    <w:rsid w:val="00B84D02"/>
    <w:rsid w:val="00BA0F51"/>
    <w:rsid w:val="00BA4FE1"/>
    <w:rsid w:val="00BB0767"/>
    <w:rsid w:val="00BB53CA"/>
    <w:rsid w:val="00BC2C23"/>
    <w:rsid w:val="00BC2C8E"/>
    <w:rsid w:val="00BC58DA"/>
    <w:rsid w:val="00BD08C4"/>
    <w:rsid w:val="00BD0B72"/>
    <w:rsid w:val="00BD4588"/>
    <w:rsid w:val="00BD5046"/>
    <w:rsid w:val="00BD6DAF"/>
    <w:rsid w:val="00BE4D33"/>
    <w:rsid w:val="00BE5973"/>
    <w:rsid w:val="00BF1236"/>
    <w:rsid w:val="00BF223F"/>
    <w:rsid w:val="00BF4267"/>
    <w:rsid w:val="00C017C3"/>
    <w:rsid w:val="00C03A76"/>
    <w:rsid w:val="00C04BF8"/>
    <w:rsid w:val="00C123A6"/>
    <w:rsid w:val="00C15A5E"/>
    <w:rsid w:val="00C15FA2"/>
    <w:rsid w:val="00C308E1"/>
    <w:rsid w:val="00C35FA9"/>
    <w:rsid w:val="00C42359"/>
    <w:rsid w:val="00C455E3"/>
    <w:rsid w:val="00C45ECA"/>
    <w:rsid w:val="00C46A42"/>
    <w:rsid w:val="00C51B16"/>
    <w:rsid w:val="00C531D3"/>
    <w:rsid w:val="00C53A3C"/>
    <w:rsid w:val="00C6233B"/>
    <w:rsid w:val="00C65827"/>
    <w:rsid w:val="00C761A8"/>
    <w:rsid w:val="00C77036"/>
    <w:rsid w:val="00C8012C"/>
    <w:rsid w:val="00C81445"/>
    <w:rsid w:val="00C8229A"/>
    <w:rsid w:val="00C8332E"/>
    <w:rsid w:val="00C86E55"/>
    <w:rsid w:val="00C93BAD"/>
    <w:rsid w:val="00CA18A2"/>
    <w:rsid w:val="00CA5414"/>
    <w:rsid w:val="00CA6FD2"/>
    <w:rsid w:val="00CB2FDE"/>
    <w:rsid w:val="00CC40C6"/>
    <w:rsid w:val="00CC4827"/>
    <w:rsid w:val="00CC54EB"/>
    <w:rsid w:val="00CD38B9"/>
    <w:rsid w:val="00CD56E3"/>
    <w:rsid w:val="00CD6BAE"/>
    <w:rsid w:val="00CD7B8B"/>
    <w:rsid w:val="00CE3397"/>
    <w:rsid w:val="00CE48E0"/>
    <w:rsid w:val="00CE5225"/>
    <w:rsid w:val="00CE6730"/>
    <w:rsid w:val="00D033B9"/>
    <w:rsid w:val="00D121C5"/>
    <w:rsid w:val="00D13CFA"/>
    <w:rsid w:val="00D14990"/>
    <w:rsid w:val="00D1596E"/>
    <w:rsid w:val="00D16DA5"/>
    <w:rsid w:val="00D21AB8"/>
    <w:rsid w:val="00D21D9E"/>
    <w:rsid w:val="00D2380B"/>
    <w:rsid w:val="00D252CF"/>
    <w:rsid w:val="00D30A47"/>
    <w:rsid w:val="00D30CC5"/>
    <w:rsid w:val="00D34097"/>
    <w:rsid w:val="00D408C9"/>
    <w:rsid w:val="00D422FF"/>
    <w:rsid w:val="00D45DB6"/>
    <w:rsid w:val="00D47143"/>
    <w:rsid w:val="00D506C4"/>
    <w:rsid w:val="00D50743"/>
    <w:rsid w:val="00D52C27"/>
    <w:rsid w:val="00D537C5"/>
    <w:rsid w:val="00D53D1E"/>
    <w:rsid w:val="00D546A1"/>
    <w:rsid w:val="00D610C0"/>
    <w:rsid w:val="00D62A75"/>
    <w:rsid w:val="00D71D9D"/>
    <w:rsid w:val="00D71E40"/>
    <w:rsid w:val="00D72BB9"/>
    <w:rsid w:val="00D7774E"/>
    <w:rsid w:val="00D77FE1"/>
    <w:rsid w:val="00DA3E5D"/>
    <w:rsid w:val="00DA49E0"/>
    <w:rsid w:val="00DA5B54"/>
    <w:rsid w:val="00DB0601"/>
    <w:rsid w:val="00DB4681"/>
    <w:rsid w:val="00DB4D34"/>
    <w:rsid w:val="00DB7AA0"/>
    <w:rsid w:val="00DC04C7"/>
    <w:rsid w:val="00DC3795"/>
    <w:rsid w:val="00DC4ADC"/>
    <w:rsid w:val="00DD041E"/>
    <w:rsid w:val="00DD21FD"/>
    <w:rsid w:val="00DD54C6"/>
    <w:rsid w:val="00DE4C73"/>
    <w:rsid w:val="00DF015A"/>
    <w:rsid w:val="00DF1336"/>
    <w:rsid w:val="00E04A35"/>
    <w:rsid w:val="00E07B7D"/>
    <w:rsid w:val="00E12D29"/>
    <w:rsid w:val="00E233B6"/>
    <w:rsid w:val="00E31BD7"/>
    <w:rsid w:val="00E352DE"/>
    <w:rsid w:val="00E35341"/>
    <w:rsid w:val="00E378DA"/>
    <w:rsid w:val="00E4317D"/>
    <w:rsid w:val="00E46C2E"/>
    <w:rsid w:val="00E569E7"/>
    <w:rsid w:val="00E615C2"/>
    <w:rsid w:val="00E71F2D"/>
    <w:rsid w:val="00E76568"/>
    <w:rsid w:val="00E80082"/>
    <w:rsid w:val="00E814A6"/>
    <w:rsid w:val="00E830F5"/>
    <w:rsid w:val="00E83F36"/>
    <w:rsid w:val="00E87362"/>
    <w:rsid w:val="00E946CA"/>
    <w:rsid w:val="00E963B3"/>
    <w:rsid w:val="00EA0E61"/>
    <w:rsid w:val="00EB13D2"/>
    <w:rsid w:val="00EB6C7F"/>
    <w:rsid w:val="00EC0380"/>
    <w:rsid w:val="00EC437D"/>
    <w:rsid w:val="00EC482F"/>
    <w:rsid w:val="00EC743F"/>
    <w:rsid w:val="00ED12AF"/>
    <w:rsid w:val="00ED6361"/>
    <w:rsid w:val="00ED7693"/>
    <w:rsid w:val="00ED7FD3"/>
    <w:rsid w:val="00EE2896"/>
    <w:rsid w:val="00EE28AC"/>
    <w:rsid w:val="00EE302B"/>
    <w:rsid w:val="00EE7D8D"/>
    <w:rsid w:val="00EE7E80"/>
    <w:rsid w:val="00EF0259"/>
    <w:rsid w:val="00EF13E3"/>
    <w:rsid w:val="00EF18D3"/>
    <w:rsid w:val="00F01CC0"/>
    <w:rsid w:val="00F05919"/>
    <w:rsid w:val="00F0734B"/>
    <w:rsid w:val="00F1060A"/>
    <w:rsid w:val="00F13632"/>
    <w:rsid w:val="00F138DA"/>
    <w:rsid w:val="00F218D6"/>
    <w:rsid w:val="00F2328F"/>
    <w:rsid w:val="00F3450C"/>
    <w:rsid w:val="00F41ABB"/>
    <w:rsid w:val="00F43E05"/>
    <w:rsid w:val="00F4561B"/>
    <w:rsid w:val="00F4570B"/>
    <w:rsid w:val="00F4639A"/>
    <w:rsid w:val="00F5402D"/>
    <w:rsid w:val="00F54782"/>
    <w:rsid w:val="00F57EC8"/>
    <w:rsid w:val="00F6224A"/>
    <w:rsid w:val="00F66460"/>
    <w:rsid w:val="00F66A39"/>
    <w:rsid w:val="00F81BB8"/>
    <w:rsid w:val="00F86DB5"/>
    <w:rsid w:val="00F87090"/>
    <w:rsid w:val="00F90642"/>
    <w:rsid w:val="00F90EF5"/>
    <w:rsid w:val="00F978FD"/>
    <w:rsid w:val="00FA0085"/>
    <w:rsid w:val="00FA03A6"/>
    <w:rsid w:val="00FA0418"/>
    <w:rsid w:val="00FA7A3B"/>
    <w:rsid w:val="00FA7D3B"/>
    <w:rsid w:val="00FB5056"/>
    <w:rsid w:val="00FC2952"/>
    <w:rsid w:val="00FC7614"/>
    <w:rsid w:val="00FD3C78"/>
    <w:rsid w:val="00FE3160"/>
    <w:rsid w:val="00FE4CE0"/>
    <w:rsid w:val="00FF06B7"/>
    <w:rsid w:val="00FF0E96"/>
    <w:rsid w:val="00FF5B5B"/>
    <w:rsid w:val="00FF600A"/>
    <w:rsid w:val="00FF76D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B09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EA"/>
    <w:pPr>
      <w:spacing w:after="0" w:line="240" w:lineRule="auto"/>
    </w:pPr>
    <w:rPr>
      <w:rFonts w:ascii="Arial" w:eastAsia="Times" w:hAnsi="Arial" w:cs="Times New Roman"/>
      <w:szCs w:val="20"/>
    </w:rPr>
  </w:style>
  <w:style w:type="paragraph" w:styleId="Heading1">
    <w:name w:val="heading 1"/>
    <w:basedOn w:val="Normal"/>
    <w:next w:val="Normal"/>
    <w:link w:val="Heading1Char"/>
    <w:uiPriority w:val="1"/>
    <w:qFormat/>
    <w:rsid w:val="009D6FEA"/>
    <w:pPr>
      <w:widowControl w:val="0"/>
      <w:ind w:left="720" w:hanging="720"/>
      <w:jc w:val="both"/>
      <w:outlineLvl w:val="0"/>
    </w:pPr>
    <w:rPr>
      <w:rFonts w:ascii="Arial Bold" w:eastAsia="Times New Roman" w:hAnsi="Arial Bold" w:cs="Arial"/>
      <w:b/>
      <w:caps/>
      <w:snapToGrid w:val="0"/>
    </w:rPr>
  </w:style>
  <w:style w:type="paragraph" w:styleId="Heading2">
    <w:name w:val="heading 2"/>
    <w:basedOn w:val="Normal"/>
    <w:next w:val="Normal"/>
    <w:link w:val="Heading2Char"/>
    <w:qFormat/>
    <w:rsid w:val="008C7D62"/>
    <w:pPr>
      <w:widowControl w:val="0"/>
      <w:jc w:val="both"/>
      <w:outlineLvl w:val="1"/>
    </w:pPr>
    <w:rPr>
      <w:rFonts w:ascii="Arial Bold" w:eastAsia="Times New Roman" w:hAnsi="Arial Bold" w:cs="Arial"/>
      <w:b/>
      <w:snapToGrid w:val="0"/>
    </w:rPr>
  </w:style>
  <w:style w:type="paragraph" w:styleId="Heading3">
    <w:name w:val="heading 3"/>
    <w:basedOn w:val="Normal"/>
    <w:next w:val="Normal"/>
    <w:link w:val="Heading3Char"/>
    <w:uiPriority w:val="9"/>
    <w:unhideWhenUsed/>
    <w:qFormat/>
    <w:rsid w:val="00771137"/>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6FEA"/>
    <w:rPr>
      <w:rFonts w:ascii="Arial Bold" w:eastAsia="Times New Roman" w:hAnsi="Arial Bold" w:cs="Arial"/>
      <w:b/>
      <w:caps/>
      <w:snapToGrid w:val="0"/>
      <w:szCs w:val="20"/>
    </w:rPr>
  </w:style>
  <w:style w:type="character" w:customStyle="1" w:styleId="Heading2Char">
    <w:name w:val="Heading 2 Char"/>
    <w:basedOn w:val="DefaultParagraphFont"/>
    <w:link w:val="Heading2"/>
    <w:rsid w:val="008C7D62"/>
    <w:rPr>
      <w:rFonts w:ascii="Arial Bold" w:eastAsia="Times New Roman" w:hAnsi="Arial Bold" w:cs="Arial"/>
      <w:b/>
      <w:snapToGrid w:val="0"/>
      <w:szCs w:val="20"/>
    </w:rPr>
  </w:style>
  <w:style w:type="character" w:customStyle="1" w:styleId="Heading3Char">
    <w:name w:val="Heading 3 Char"/>
    <w:basedOn w:val="DefaultParagraphFont"/>
    <w:link w:val="Heading3"/>
    <w:uiPriority w:val="9"/>
    <w:rsid w:val="00771137"/>
    <w:rPr>
      <w:rFonts w:ascii="Arial" w:eastAsiaTheme="majorEastAsia" w:hAnsi="Arial" w:cstheme="majorBidi"/>
      <w:szCs w:val="24"/>
    </w:rPr>
  </w:style>
  <w:style w:type="paragraph" w:customStyle="1" w:styleId="AUBodyCopy-noSpaceAfter">
    <w:name w:val="AU Body Copy - no Space After"/>
    <w:basedOn w:val="Normal"/>
    <w:rsid w:val="0076089A"/>
    <w:rPr>
      <w:rFonts w:ascii="Times New Roman" w:eastAsia="Times New Roman" w:hAnsi="Times New Roman"/>
    </w:rPr>
  </w:style>
  <w:style w:type="paragraph" w:styleId="ListParagraph">
    <w:name w:val="List Paragraph"/>
    <w:aliases w:val="BulletPoints"/>
    <w:basedOn w:val="Normal"/>
    <w:link w:val="ListParagraphChar"/>
    <w:uiPriority w:val="72"/>
    <w:qFormat/>
    <w:rsid w:val="0076089A"/>
    <w:pPr>
      <w:ind w:left="720"/>
      <w:contextualSpacing/>
    </w:pPr>
  </w:style>
  <w:style w:type="character" w:customStyle="1" w:styleId="ListParagraphChar">
    <w:name w:val="List Paragraph Char"/>
    <w:aliases w:val="BulletPoints Char"/>
    <w:link w:val="ListParagraph"/>
    <w:uiPriority w:val="72"/>
    <w:rsid w:val="0076089A"/>
    <w:rPr>
      <w:rFonts w:ascii="Times" w:eastAsia="Times" w:hAnsi="Times" w:cs="Times New Roman"/>
      <w:sz w:val="24"/>
      <w:szCs w:val="20"/>
    </w:rPr>
  </w:style>
  <w:style w:type="paragraph" w:customStyle="1" w:styleId="PBACHeading1">
    <w:name w:val="PBAC Heading 1"/>
    <w:basedOn w:val="Heading2"/>
    <w:qFormat/>
    <w:rsid w:val="008C7D62"/>
    <w:rPr>
      <w:rFonts w:ascii="Arial" w:hAnsi="Arial"/>
      <w:b w:val="0"/>
      <w:snapToGrid/>
    </w:rPr>
  </w:style>
  <w:style w:type="paragraph" w:customStyle="1" w:styleId="Tableheading">
    <w:name w:val="Table heading"/>
    <w:basedOn w:val="Normal"/>
    <w:link w:val="TableheadingChar"/>
    <w:qFormat/>
    <w:rsid w:val="00761449"/>
    <w:pPr>
      <w:keepNext/>
    </w:pPr>
    <w:rPr>
      <w:rFonts w:cs="Arial"/>
      <w:b/>
      <w:sz w:val="20"/>
    </w:rPr>
  </w:style>
  <w:style w:type="character" w:customStyle="1" w:styleId="TableheadingChar">
    <w:name w:val="Table heading Char"/>
    <w:basedOn w:val="DefaultParagraphFont"/>
    <w:link w:val="Tableheading"/>
    <w:rsid w:val="00761449"/>
    <w:rPr>
      <w:rFonts w:ascii="Arial" w:eastAsia="Times" w:hAnsi="Arial" w:cs="Arial"/>
      <w:b/>
      <w:sz w:val="20"/>
      <w:szCs w:val="20"/>
    </w:rPr>
  </w:style>
  <w:style w:type="paragraph" w:customStyle="1" w:styleId="Tablefootnote">
    <w:name w:val="Table footnote"/>
    <w:basedOn w:val="Normal"/>
    <w:link w:val="TablefootnoteChar"/>
    <w:qFormat/>
    <w:rsid w:val="00761449"/>
    <w:rPr>
      <w:rFonts w:ascii="Arial Narrow" w:eastAsiaTheme="minorHAnsi" w:hAnsi="Arial Narrow"/>
      <w:sz w:val="18"/>
      <w:szCs w:val="18"/>
    </w:rPr>
  </w:style>
  <w:style w:type="character" w:customStyle="1" w:styleId="TablefootnoteChar">
    <w:name w:val="Table footnote Char"/>
    <w:basedOn w:val="DefaultParagraphFont"/>
    <w:link w:val="Tablefootnote"/>
    <w:rsid w:val="00761449"/>
    <w:rPr>
      <w:rFonts w:ascii="Arial Narrow" w:hAnsi="Arial Narrow" w:cs="Times New Roman"/>
      <w:sz w:val="18"/>
      <w:szCs w:val="18"/>
    </w:rPr>
  </w:style>
  <w:style w:type="character" w:styleId="Hyperlink">
    <w:name w:val="Hyperlink"/>
    <w:basedOn w:val="DefaultParagraphFont"/>
    <w:uiPriority w:val="99"/>
    <w:unhideWhenUsed/>
    <w:rsid w:val="00B4066E"/>
    <w:rPr>
      <w:color w:val="0563C1" w:themeColor="hyperlink"/>
      <w:u w:val="single"/>
    </w:rPr>
  </w:style>
  <w:style w:type="character" w:styleId="FootnoteReference">
    <w:name w:val="footnote reference"/>
    <w:basedOn w:val="DefaultParagraphFont"/>
    <w:uiPriority w:val="99"/>
    <w:unhideWhenUsed/>
    <w:rsid w:val="00B4066E"/>
    <w:rPr>
      <w:vertAlign w:val="superscript"/>
    </w:rPr>
  </w:style>
  <w:style w:type="paragraph" w:styleId="FootnoteText">
    <w:name w:val="footnote text"/>
    <w:basedOn w:val="Normal"/>
    <w:link w:val="FootnoteTextChar"/>
    <w:uiPriority w:val="99"/>
    <w:unhideWhenUsed/>
    <w:rsid w:val="00B4066E"/>
    <w:pPr>
      <w:spacing w:before="20"/>
      <w:jc w:val="both"/>
    </w:pPr>
    <w:rPr>
      <w:rFonts w:ascii="Candara" w:eastAsia="Times New Roman" w:hAnsi="Candara"/>
      <w:sz w:val="20"/>
      <w:lang w:bidi="en-US"/>
    </w:rPr>
  </w:style>
  <w:style w:type="character" w:customStyle="1" w:styleId="FootnoteTextChar">
    <w:name w:val="Footnote Text Char"/>
    <w:basedOn w:val="DefaultParagraphFont"/>
    <w:link w:val="FootnoteText"/>
    <w:uiPriority w:val="99"/>
    <w:rsid w:val="00B4066E"/>
    <w:rPr>
      <w:rFonts w:ascii="Candara" w:eastAsia="Times New Roman" w:hAnsi="Candara" w:cs="Times New Roman"/>
      <w:sz w:val="20"/>
      <w:szCs w:val="20"/>
      <w:lang w:bidi="en-US"/>
    </w:rPr>
  </w:style>
  <w:style w:type="paragraph" w:styleId="Header">
    <w:name w:val="header"/>
    <w:aliases w:val="Page Header,Header title,he=header,cntr/bld"/>
    <w:basedOn w:val="Normal"/>
    <w:link w:val="HeaderChar"/>
    <w:uiPriority w:val="99"/>
    <w:unhideWhenUsed/>
    <w:rsid w:val="00B4066E"/>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4066E"/>
    <w:rPr>
      <w:rFonts w:ascii="Arial" w:eastAsia="Times" w:hAnsi="Arial" w:cs="Times New Roman"/>
      <w:szCs w:val="20"/>
    </w:rPr>
  </w:style>
  <w:style w:type="paragraph" w:styleId="Footer">
    <w:name w:val="footer"/>
    <w:basedOn w:val="Normal"/>
    <w:link w:val="FooterChar"/>
    <w:uiPriority w:val="99"/>
    <w:unhideWhenUsed/>
    <w:rsid w:val="00B4066E"/>
    <w:pPr>
      <w:tabs>
        <w:tab w:val="center" w:pos="4513"/>
        <w:tab w:val="right" w:pos="9026"/>
      </w:tabs>
    </w:pPr>
  </w:style>
  <w:style w:type="character" w:customStyle="1" w:styleId="FooterChar">
    <w:name w:val="Footer Char"/>
    <w:basedOn w:val="DefaultParagraphFont"/>
    <w:link w:val="Footer"/>
    <w:uiPriority w:val="99"/>
    <w:rsid w:val="00B4066E"/>
    <w:rPr>
      <w:rFonts w:ascii="Arial" w:eastAsia="Times" w:hAnsi="Arial" w:cs="Times New Roman"/>
      <w:szCs w:val="20"/>
    </w:rPr>
  </w:style>
  <w:style w:type="character" w:styleId="CommentReference">
    <w:name w:val="annotation reference"/>
    <w:aliases w:val="Table Title"/>
    <w:basedOn w:val="DefaultParagraphFont"/>
    <w:uiPriority w:val="99"/>
    <w:unhideWhenUsed/>
    <w:qFormat/>
    <w:rsid w:val="00763FC4"/>
    <w:rPr>
      <w:sz w:val="16"/>
      <w:szCs w:val="16"/>
    </w:rPr>
  </w:style>
  <w:style w:type="paragraph" w:styleId="CommentText">
    <w:name w:val="annotation text"/>
    <w:basedOn w:val="Normal"/>
    <w:link w:val="CommentTextChar"/>
    <w:uiPriority w:val="99"/>
    <w:unhideWhenUsed/>
    <w:rsid w:val="00763FC4"/>
    <w:rPr>
      <w:sz w:val="20"/>
    </w:rPr>
  </w:style>
  <w:style w:type="character" w:customStyle="1" w:styleId="CommentTextChar">
    <w:name w:val="Comment Text Char"/>
    <w:basedOn w:val="DefaultParagraphFont"/>
    <w:link w:val="CommentText"/>
    <w:uiPriority w:val="99"/>
    <w:rsid w:val="00763FC4"/>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763FC4"/>
    <w:rPr>
      <w:b/>
      <w:bCs/>
    </w:rPr>
  </w:style>
  <w:style w:type="character" w:customStyle="1" w:styleId="CommentSubjectChar">
    <w:name w:val="Comment Subject Char"/>
    <w:basedOn w:val="CommentTextChar"/>
    <w:link w:val="CommentSubject"/>
    <w:uiPriority w:val="99"/>
    <w:semiHidden/>
    <w:rsid w:val="00763FC4"/>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763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C4"/>
    <w:rPr>
      <w:rFonts w:ascii="Segoe UI" w:eastAsia="Times" w:hAnsi="Segoe UI" w:cs="Segoe UI"/>
      <w:sz w:val="18"/>
      <w:szCs w:val="18"/>
    </w:rPr>
  </w:style>
  <w:style w:type="paragraph" w:customStyle="1" w:styleId="EndNoteBibliographyTitle">
    <w:name w:val="EndNote Bibliography Title"/>
    <w:basedOn w:val="Normal"/>
    <w:link w:val="EndNoteBibliographyTitleChar"/>
    <w:rsid w:val="007F1713"/>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7F1713"/>
    <w:rPr>
      <w:rFonts w:ascii="Arial" w:eastAsia="Times" w:hAnsi="Arial" w:cs="Arial"/>
      <w:noProof/>
      <w:szCs w:val="20"/>
      <w:lang w:val="en-US"/>
    </w:rPr>
  </w:style>
  <w:style w:type="paragraph" w:customStyle="1" w:styleId="EndNoteBibliography">
    <w:name w:val="EndNote Bibliography"/>
    <w:basedOn w:val="Normal"/>
    <w:link w:val="EndNoteBibliographyChar"/>
    <w:rsid w:val="007F1713"/>
    <w:rPr>
      <w:rFonts w:cs="Arial"/>
      <w:noProof/>
      <w:lang w:val="en-US"/>
    </w:rPr>
  </w:style>
  <w:style w:type="character" w:customStyle="1" w:styleId="EndNoteBibliographyChar">
    <w:name w:val="EndNote Bibliography Char"/>
    <w:basedOn w:val="DefaultParagraphFont"/>
    <w:link w:val="EndNoteBibliography"/>
    <w:rsid w:val="007F1713"/>
    <w:rPr>
      <w:rFonts w:ascii="Arial" w:eastAsia="Times" w:hAnsi="Arial" w:cs="Arial"/>
      <w:noProof/>
      <w:szCs w:val="20"/>
      <w:lang w:val="en-US"/>
    </w:rPr>
  </w:style>
  <w:style w:type="paragraph" w:customStyle="1" w:styleId="captiontable">
    <w:name w:val="caption:table"/>
    <w:basedOn w:val="Normal"/>
    <w:next w:val="Normal"/>
    <w:link w:val="captiontableChar"/>
    <w:qFormat/>
    <w:rsid w:val="00056134"/>
    <w:pPr>
      <w:keepNext/>
      <w:adjustRightInd w:val="0"/>
      <w:spacing w:after="240"/>
      <w:ind w:left="1440" w:hanging="1440"/>
      <w:textAlignment w:val="baseline"/>
    </w:pPr>
    <w:rPr>
      <w:rFonts w:eastAsia="Times New Roman" w:cs="Arial"/>
      <w:b/>
      <w:bCs/>
      <w:szCs w:val="22"/>
      <w:lang w:val="en-GB"/>
    </w:rPr>
  </w:style>
  <w:style w:type="character" w:customStyle="1" w:styleId="captiontableChar">
    <w:name w:val="caption:table Char"/>
    <w:basedOn w:val="DefaultParagraphFont"/>
    <w:link w:val="captiontable"/>
    <w:locked/>
    <w:rsid w:val="00056134"/>
    <w:rPr>
      <w:rFonts w:ascii="Arial" w:eastAsia="Times New Roman" w:hAnsi="Arial" w:cs="Arial"/>
      <w:b/>
      <w:bCs/>
      <w:lang w:val="en-GB"/>
    </w:rPr>
  </w:style>
  <w:style w:type="paragraph" w:styleId="HTMLPreformatted">
    <w:name w:val="HTML Preformatted"/>
    <w:basedOn w:val="Normal"/>
    <w:link w:val="HTMLPreformattedChar"/>
    <w:unhideWhenUsed/>
    <w:rsid w:val="004A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4A0C7B"/>
    <w:rPr>
      <w:rFonts w:ascii="Courier New" w:eastAsia="Times New Roman" w:hAnsi="Courier New" w:cs="Courier New"/>
      <w:sz w:val="20"/>
      <w:szCs w:val="20"/>
      <w:lang w:eastAsia="en-AU"/>
    </w:rPr>
  </w:style>
  <w:style w:type="table" w:styleId="TableGrid">
    <w:name w:val="Table Grid"/>
    <w:aliases w:val="ASD Table,Summary box,Table Gridbeth"/>
    <w:basedOn w:val="TableNormal"/>
    <w:uiPriority w:val="39"/>
    <w:rsid w:val="00014803"/>
    <w:pPr>
      <w:spacing w:after="0" w:line="240" w:lineRule="auto"/>
    </w:pPr>
    <w:rPr>
      <w:rFonts w:ascii="Arial Narrow" w:eastAsiaTheme="majorEastAsia" w:hAnsi="Arial Narrow" w:cstheme="majorBidi"/>
      <w:sz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ptionfigure">
    <w:name w:val="caption:figure"/>
    <w:basedOn w:val="Normal"/>
    <w:next w:val="Normal"/>
    <w:rsid w:val="00014803"/>
    <w:pPr>
      <w:keepNext/>
      <w:adjustRightInd w:val="0"/>
      <w:spacing w:after="240"/>
      <w:ind w:left="1440" w:hanging="1440"/>
      <w:textAlignment w:val="baseline"/>
    </w:pPr>
    <w:rPr>
      <w:rFonts w:eastAsia="Times New Roman" w:cs="Arial"/>
      <w:b/>
      <w:bCs/>
      <w:szCs w:val="22"/>
      <w:lang w:val="en-GB"/>
    </w:rPr>
  </w:style>
  <w:style w:type="paragraph" w:customStyle="1" w:styleId="TableText">
    <w:name w:val="Table Text"/>
    <w:basedOn w:val="Normal"/>
    <w:qFormat/>
    <w:rsid w:val="00076866"/>
    <w:pPr>
      <w:spacing w:before="40" w:after="40"/>
    </w:pPr>
    <w:rPr>
      <w:rFonts w:ascii="Arial Narrow" w:eastAsiaTheme="minorHAnsi" w:hAnsi="Arial Narrow" w:cstheme="minorBidi"/>
      <w:sz w:val="20"/>
      <w:szCs w:val="22"/>
    </w:rPr>
  </w:style>
  <w:style w:type="paragraph" w:customStyle="1" w:styleId="TableHeading0">
    <w:name w:val="TableHeading"/>
    <w:basedOn w:val="Normal"/>
    <w:qFormat/>
    <w:rsid w:val="00076866"/>
    <w:pPr>
      <w:spacing w:after="60"/>
    </w:pPr>
    <w:rPr>
      <w:rFonts w:ascii="Arial Narrow" w:eastAsiaTheme="minorHAnsi" w:hAnsi="Arial Narrow" w:cstheme="minorBidi"/>
      <w:b/>
      <w:sz w:val="20"/>
      <w:szCs w:val="22"/>
    </w:rPr>
  </w:style>
  <w:style w:type="paragraph" w:customStyle="1" w:styleId="TableFigNoteLast">
    <w:name w:val="TableFigNote Last"/>
    <w:basedOn w:val="Normal"/>
    <w:qFormat/>
    <w:rsid w:val="00076866"/>
    <w:pPr>
      <w:spacing w:after="360"/>
    </w:pPr>
    <w:rPr>
      <w:rFonts w:asciiTheme="minorHAnsi" w:eastAsiaTheme="minorHAnsi" w:hAnsiTheme="minorHAnsi" w:cstheme="minorBidi"/>
      <w:sz w:val="18"/>
      <w:szCs w:val="22"/>
    </w:rPr>
  </w:style>
  <w:style w:type="paragraph" w:customStyle="1" w:styleId="TableFooter">
    <w:name w:val="Table Footer"/>
    <w:basedOn w:val="Normal"/>
    <w:qFormat/>
    <w:rsid w:val="00C15A5E"/>
    <w:pPr>
      <w:widowControl w:val="0"/>
      <w:jc w:val="both"/>
    </w:pPr>
    <w:rPr>
      <w:rFonts w:ascii="Arial Narrow" w:eastAsia="Times New Roman" w:hAnsi="Arial Narrow" w:cs="Arial"/>
      <w:snapToGrid w:val="0"/>
      <w:sz w:val="18"/>
    </w:rPr>
  </w:style>
  <w:style w:type="paragraph" w:customStyle="1" w:styleId="TableHeader">
    <w:name w:val="Table Header"/>
    <w:basedOn w:val="Normal"/>
    <w:next w:val="Normal"/>
    <w:uiPriority w:val="3"/>
    <w:qFormat/>
    <w:rsid w:val="00C15A5E"/>
    <w:pPr>
      <w:widowControl w:val="0"/>
      <w:jc w:val="both"/>
    </w:pPr>
    <w:rPr>
      <w:rFonts w:eastAsia="Times New Roman" w:cs="Arial"/>
      <w:b/>
      <w:snapToGrid w:val="0"/>
      <w:sz w:val="20"/>
    </w:rPr>
  </w:style>
  <w:style w:type="paragraph" w:customStyle="1" w:styleId="PBACheading10">
    <w:name w:val="PBAC heading 1"/>
    <w:qFormat/>
    <w:rsid w:val="00A90057"/>
    <w:pPr>
      <w:spacing w:after="0" w:line="240" w:lineRule="auto"/>
    </w:pPr>
    <w:rPr>
      <w:rFonts w:ascii="Arial" w:eastAsia="Times New Roman" w:hAnsi="Arial" w:cs="Arial"/>
      <w:snapToGrid w:val="0"/>
    </w:rPr>
  </w:style>
  <w:style w:type="paragraph" w:styleId="TOC2">
    <w:name w:val="toc 2"/>
    <w:basedOn w:val="Normal"/>
    <w:next w:val="Normal"/>
    <w:autoRedefine/>
    <w:uiPriority w:val="39"/>
    <w:qFormat/>
    <w:rsid w:val="008C7D62"/>
    <w:pPr>
      <w:widowControl w:val="0"/>
      <w:tabs>
        <w:tab w:val="left" w:pos="880"/>
        <w:tab w:val="right" w:leader="dot" w:pos="9016"/>
      </w:tabs>
      <w:spacing w:before="120"/>
      <w:ind w:left="221"/>
    </w:pPr>
    <w:rPr>
      <w:rFonts w:eastAsia="Times New Roman" w:cs="Arial"/>
      <w:iCs/>
      <w:snapToGrid w:val="0"/>
      <w:sz w:val="20"/>
    </w:rPr>
  </w:style>
  <w:style w:type="paragraph" w:styleId="TOC1">
    <w:name w:val="toc 1"/>
    <w:basedOn w:val="Normal"/>
    <w:next w:val="Normal"/>
    <w:autoRedefine/>
    <w:uiPriority w:val="39"/>
    <w:qFormat/>
    <w:rsid w:val="002C7696"/>
    <w:pPr>
      <w:widowControl w:val="0"/>
      <w:tabs>
        <w:tab w:val="right" w:leader="dot" w:pos="9016"/>
      </w:tabs>
      <w:spacing w:before="240" w:after="120"/>
    </w:pPr>
    <w:rPr>
      <w:rFonts w:eastAsia="Times New Roman" w:cs="Arial"/>
      <w:bCs/>
      <w:snapToGrid w:val="0"/>
      <w:sz w:val="20"/>
    </w:rPr>
  </w:style>
  <w:style w:type="character" w:styleId="FollowedHyperlink">
    <w:name w:val="FollowedHyperlink"/>
    <w:basedOn w:val="DefaultParagraphFont"/>
    <w:uiPriority w:val="99"/>
    <w:semiHidden/>
    <w:unhideWhenUsed/>
    <w:rsid w:val="000B3D92"/>
    <w:rPr>
      <w:color w:val="954F72" w:themeColor="followedHyperlink"/>
      <w:u w:val="single"/>
    </w:rPr>
  </w:style>
  <w:style w:type="paragraph" w:styleId="TOCHeading">
    <w:name w:val="TOC Heading"/>
    <w:basedOn w:val="Normal"/>
    <w:next w:val="Normal"/>
    <w:uiPriority w:val="39"/>
    <w:unhideWhenUsed/>
    <w:qFormat/>
    <w:rsid w:val="000B3D92"/>
    <w:pPr>
      <w:keepNext/>
      <w:keepLines/>
      <w:spacing w:before="240" w:line="259" w:lineRule="auto"/>
    </w:pPr>
    <w:rPr>
      <w:rFonts w:asciiTheme="majorHAnsi" w:eastAsiaTheme="majorEastAsia" w:hAnsiTheme="majorHAnsi" w:cstheme="majorBidi"/>
      <w:b/>
      <w:caps/>
      <w:color w:val="2E74B5" w:themeColor="accent1" w:themeShade="BF"/>
      <w:sz w:val="32"/>
      <w:szCs w:val="32"/>
      <w:lang w:val="en-US"/>
    </w:rPr>
  </w:style>
  <w:style w:type="paragraph" w:styleId="TOC3">
    <w:name w:val="toc 3"/>
    <w:basedOn w:val="Normal"/>
    <w:next w:val="Normal"/>
    <w:autoRedefine/>
    <w:uiPriority w:val="39"/>
    <w:unhideWhenUsed/>
    <w:rsid w:val="000B3D92"/>
    <w:pPr>
      <w:spacing w:after="100"/>
      <w:ind w:left="440"/>
    </w:pPr>
  </w:style>
  <w:style w:type="paragraph" w:styleId="Revision">
    <w:name w:val="Revision"/>
    <w:hidden/>
    <w:uiPriority w:val="99"/>
    <w:semiHidden/>
    <w:rsid w:val="009A57AA"/>
    <w:pPr>
      <w:spacing w:after="0" w:line="240" w:lineRule="auto"/>
    </w:pPr>
    <w:rPr>
      <w:rFonts w:ascii="Arial" w:eastAsia="Times"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57EC8"/>
    <w:pPr>
      <w:spacing w:after="160" w:line="240" w:lineRule="exact"/>
    </w:pPr>
    <w:rPr>
      <w:rFonts w:ascii="Verdana" w:eastAsia="MS Mincho" w:hAnsi="Verdana" w:cs="Verdana"/>
      <w:sz w:val="20"/>
      <w:lang w:val="en-US"/>
    </w:rPr>
  </w:style>
  <w:style w:type="paragraph" w:styleId="Subtitle">
    <w:name w:val="Subtitle"/>
    <w:aliases w:val="PBAC Paragraph"/>
    <w:basedOn w:val="ListParagraph"/>
    <w:next w:val="Normal"/>
    <w:link w:val="SubtitleChar"/>
    <w:uiPriority w:val="11"/>
    <w:qFormat/>
    <w:rsid w:val="008879F7"/>
    <w:pPr>
      <w:spacing w:before="240" w:after="120"/>
      <w:ind w:hanging="720"/>
      <w:contextualSpacing w:val="0"/>
      <w:jc w:val="both"/>
    </w:pPr>
    <w:rPr>
      <w:rFonts w:ascii="Times New Roman" w:eastAsiaTheme="majorEastAsia" w:hAnsi="Times New Roman" w:cs="Arial"/>
      <w:snapToGrid w:val="0"/>
      <w:sz w:val="24"/>
      <w:szCs w:val="24"/>
    </w:rPr>
  </w:style>
  <w:style w:type="character" w:customStyle="1" w:styleId="SubtitleChar">
    <w:name w:val="Subtitle Char"/>
    <w:aliases w:val="PBAC Paragraph Char"/>
    <w:basedOn w:val="DefaultParagraphFont"/>
    <w:link w:val="Subtitle"/>
    <w:uiPriority w:val="11"/>
    <w:rsid w:val="008879F7"/>
    <w:rPr>
      <w:rFonts w:ascii="Times New Roman" w:eastAsiaTheme="majorEastAsia" w:hAnsi="Times New Roman" w:cs="Arial"/>
      <w:snapToGrid w:val="0"/>
      <w:sz w:val="24"/>
      <w:szCs w:val="24"/>
    </w:rPr>
  </w:style>
  <w:style w:type="character" w:styleId="IntenseReference">
    <w:name w:val="Intense Reference"/>
    <w:basedOn w:val="DefaultParagraphFont"/>
    <w:uiPriority w:val="32"/>
    <w:rsid w:val="008879F7"/>
    <w:rPr>
      <w:b/>
      <w:bCs/>
      <w:smallCaps/>
      <w:color w:val="ED7D31"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EA"/>
    <w:pPr>
      <w:spacing w:after="0" w:line="240" w:lineRule="auto"/>
    </w:pPr>
    <w:rPr>
      <w:rFonts w:ascii="Arial" w:eastAsia="Times" w:hAnsi="Arial" w:cs="Times New Roman"/>
      <w:szCs w:val="20"/>
    </w:rPr>
  </w:style>
  <w:style w:type="paragraph" w:styleId="Heading1">
    <w:name w:val="heading 1"/>
    <w:basedOn w:val="Normal"/>
    <w:next w:val="Normal"/>
    <w:link w:val="Heading1Char"/>
    <w:uiPriority w:val="1"/>
    <w:qFormat/>
    <w:rsid w:val="009D6FEA"/>
    <w:pPr>
      <w:widowControl w:val="0"/>
      <w:ind w:left="720" w:hanging="720"/>
      <w:jc w:val="both"/>
      <w:outlineLvl w:val="0"/>
    </w:pPr>
    <w:rPr>
      <w:rFonts w:ascii="Arial Bold" w:eastAsia="Times New Roman" w:hAnsi="Arial Bold" w:cs="Arial"/>
      <w:b/>
      <w:caps/>
      <w:snapToGrid w:val="0"/>
    </w:rPr>
  </w:style>
  <w:style w:type="paragraph" w:styleId="Heading2">
    <w:name w:val="heading 2"/>
    <w:basedOn w:val="Normal"/>
    <w:next w:val="Normal"/>
    <w:link w:val="Heading2Char"/>
    <w:qFormat/>
    <w:rsid w:val="008C7D62"/>
    <w:pPr>
      <w:widowControl w:val="0"/>
      <w:jc w:val="both"/>
      <w:outlineLvl w:val="1"/>
    </w:pPr>
    <w:rPr>
      <w:rFonts w:ascii="Arial Bold" w:eastAsia="Times New Roman" w:hAnsi="Arial Bold" w:cs="Arial"/>
      <w:b/>
      <w:snapToGrid w:val="0"/>
    </w:rPr>
  </w:style>
  <w:style w:type="paragraph" w:styleId="Heading3">
    <w:name w:val="heading 3"/>
    <w:basedOn w:val="Normal"/>
    <w:next w:val="Normal"/>
    <w:link w:val="Heading3Char"/>
    <w:uiPriority w:val="9"/>
    <w:unhideWhenUsed/>
    <w:qFormat/>
    <w:rsid w:val="00771137"/>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6FEA"/>
    <w:rPr>
      <w:rFonts w:ascii="Arial Bold" w:eastAsia="Times New Roman" w:hAnsi="Arial Bold" w:cs="Arial"/>
      <w:b/>
      <w:caps/>
      <w:snapToGrid w:val="0"/>
      <w:szCs w:val="20"/>
    </w:rPr>
  </w:style>
  <w:style w:type="character" w:customStyle="1" w:styleId="Heading2Char">
    <w:name w:val="Heading 2 Char"/>
    <w:basedOn w:val="DefaultParagraphFont"/>
    <w:link w:val="Heading2"/>
    <w:rsid w:val="008C7D62"/>
    <w:rPr>
      <w:rFonts w:ascii="Arial Bold" w:eastAsia="Times New Roman" w:hAnsi="Arial Bold" w:cs="Arial"/>
      <w:b/>
      <w:snapToGrid w:val="0"/>
      <w:szCs w:val="20"/>
    </w:rPr>
  </w:style>
  <w:style w:type="character" w:customStyle="1" w:styleId="Heading3Char">
    <w:name w:val="Heading 3 Char"/>
    <w:basedOn w:val="DefaultParagraphFont"/>
    <w:link w:val="Heading3"/>
    <w:uiPriority w:val="9"/>
    <w:rsid w:val="00771137"/>
    <w:rPr>
      <w:rFonts w:ascii="Arial" w:eastAsiaTheme="majorEastAsia" w:hAnsi="Arial" w:cstheme="majorBidi"/>
      <w:szCs w:val="24"/>
    </w:rPr>
  </w:style>
  <w:style w:type="paragraph" w:customStyle="1" w:styleId="AUBodyCopy-noSpaceAfter">
    <w:name w:val="AU Body Copy - no Space After"/>
    <w:basedOn w:val="Normal"/>
    <w:rsid w:val="0076089A"/>
    <w:rPr>
      <w:rFonts w:ascii="Times New Roman" w:eastAsia="Times New Roman" w:hAnsi="Times New Roman"/>
    </w:rPr>
  </w:style>
  <w:style w:type="paragraph" w:styleId="ListParagraph">
    <w:name w:val="List Paragraph"/>
    <w:aliases w:val="BulletPoints"/>
    <w:basedOn w:val="Normal"/>
    <w:link w:val="ListParagraphChar"/>
    <w:uiPriority w:val="72"/>
    <w:qFormat/>
    <w:rsid w:val="0076089A"/>
    <w:pPr>
      <w:ind w:left="720"/>
      <w:contextualSpacing/>
    </w:pPr>
  </w:style>
  <w:style w:type="character" w:customStyle="1" w:styleId="ListParagraphChar">
    <w:name w:val="List Paragraph Char"/>
    <w:aliases w:val="BulletPoints Char"/>
    <w:link w:val="ListParagraph"/>
    <w:uiPriority w:val="72"/>
    <w:rsid w:val="0076089A"/>
    <w:rPr>
      <w:rFonts w:ascii="Times" w:eastAsia="Times" w:hAnsi="Times" w:cs="Times New Roman"/>
      <w:sz w:val="24"/>
      <w:szCs w:val="20"/>
    </w:rPr>
  </w:style>
  <w:style w:type="paragraph" w:customStyle="1" w:styleId="PBACHeading1">
    <w:name w:val="PBAC Heading 1"/>
    <w:basedOn w:val="Heading2"/>
    <w:qFormat/>
    <w:rsid w:val="008C7D62"/>
    <w:rPr>
      <w:rFonts w:ascii="Arial" w:hAnsi="Arial"/>
      <w:b w:val="0"/>
      <w:snapToGrid/>
    </w:rPr>
  </w:style>
  <w:style w:type="paragraph" w:customStyle="1" w:styleId="Tableheading">
    <w:name w:val="Table heading"/>
    <w:basedOn w:val="Normal"/>
    <w:link w:val="TableheadingChar"/>
    <w:qFormat/>
    <w:rsid w:val="00761449"/>
    <w:pPr>
      <w:keepNext/>
    </w:pPr>
    <w:rPr>
      <w:rFonts w:cs="Arial"/>
      <w:b/>
      <w:sz w:val="20"/>
    </w:rPr>
  </w:style>
  <w:style w:type="character" w:customStyle="1" w:styleId="TableheadingChar">
    <w:name w:val="Table heading Char"/>
    <w:basedOn w:val="DefaultParagraphFont"/>
    <w:link w:val="Tableheading"/>
    <w:rsid w:val="00761449"/>
    <w:rPr>
      <w:rFonts w:ascii="Arial" w:eastAsia="Times" w:hAnsi="Arial" w:cs="Arial"/>
      <w:b/>
      <w:sz w:val="20"/>
      <w:szCs w:val="20"/>
    </w:rPr>
  </w:style>
  <w:style w:type="paragraph" w:customStyle="1" w:styleId="Tablefootnote">
    <w:name w:val="Table footnote"/>
    <w:basedOn w:val="Normal"/>
    <w:link w:val="TablefootnoteChar"/>
    <w:qFormat/>
    <w:rsid w:val="00761449"/>
    <w:rPr>
      <w:rFonts w:ascii="Arial Narrow" w:eastAsiaTheme="minorHAnsi" w:hAnsi="Arial Narrow"/>
      <w:sz w:val="18"/>
      <w:szCs w:val="18"/>
    </w:rPr>
  </w:style>
  <w:style w:type="character" w:customStyle="1" w:styleId="TablefootnoteChar">
    <w:name w:val="Table footnote Char"/>
    <w:basedOn w:val="DefaultParagraphFont"/>
    <w:link w:val="Tablefootnote"/>
    <w:rsid w:val="00761449"/>
    <w:rPr>
      <w:rFonts w:ascii="Arial Narrow" w:hAnsi="Arial Narrow" w:cs="Times New Roman"/>
      <w:sz w:val="18"/>
      <w:szCs w:val="18"/>
    </w:rPr>
  </w:style>
  <w:style w:type="character" w:styleId="Hyperlink">
    <w:name w:val="Hyperlink"/>
    <w:basedOn w:val="DefaultParagraphFont"/>
    <w:uiPriority w:val="99"/>
    <w:unhideWhenUsed/>
    <w:rsid w:val="00B4066E"/>
    <w:rPr>
      <w:color w:val="0563C1" w:themeColor="hyperlink"/>
      <w:u w:val="single"/>
    </w:rPr>
  </w:style>
  <w:style w:type="character" w:styleId="FootnoteReference">
    <w:name w:val="footnote reference"/>
    <w:basedOn w:val="DefaultParagraphFont"/>
    <w:uiPriority w:val="99"/>
    <w:unhideWhenUsed/>
    <w:rsid w:val="00B4066E"/>
    <w:rPr>
      <w:vertAlign w:val="superscript"/>
    </w:rPr>
  </w:style>
  <w:style w:type="paragraph" w:styleId="FootnoteText">
    <w:name w:val="footnote text"/>
    <w:basedOn w:val="Normal"/>
    <w:link w:val="FootnoteTextChar"/>
    <w:uiPriority w:val="99"/>
    <w:unhideWhenUsed/>
    <w:rsid w:val="00B4066E"/>
    <w:pPr>
      <w:spacing w:before="20"/>
      <w:jc w:val="both"/>
    </w:pPr>
    <w:rPr>
      <w:rFonts w:ascii="Candara" w:eastAsia="Times New Roman" w:hAnsi="Candara"/>
      <w:sz w:val="20"/>
      <w:lang w:bidi="en-US"/>
    </w:rPr>
  </w:style>
  <w:style w:type="character" w:customStyle="1" w:styleId="FootnoteTextChar">
    <w:name w:val="Footnote Text Char"/>
    <w:basedOn w:val="DefaultParagraphFont"/>
    <w:link w:val="FootnoteText"/>
    <w:uiPriority w:val="99"/>
    <w:rsid w:val="00B4066E"/>
    <w:rPr>
      <w:rFonts w:ascii="Candara" w:eastAsia="Times New Roman" w:hAnsi="Candara" w:cs="Times New Roman"/>
      <w:sz w:val="20"/>
      <w:szCs w:val="20"/>
      <w:lang w:bidi="en-US"/>
    </w:rPr>
  </w:style>
  <w:style w:type="paragraph" w:styleId="Header">
    <w:name w:val="header"/>
    <w:aliases w:val="Page Header,Header title,he=header,cntr/bld"/>
    <w:basedOn w:val="Normal"/>
    <w:link w:val="HeaderChar"/>
    <w:uiPriority w:val="99"/>
    <w:unhideWhenUsed/>
    <w:rsid w:val="00B4066E"/>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4066E"/>
    <w:rPr>
      <w:rFonts w:ascii="Arial" w:eastAsia="Times" w:hAnsi="Arial" w:cs="Times New Roman"/>
      <w:szCs w:val="20"/>
    </w:rPr>
  </w:style>
  <w:style w:type="paragraph" w:styleId="Footer">
    <w:name w:val="footer"/>
    <w:basedOn w:val="Normal"/>
    <w:link w:val="FooterChar"/>
    <w:uiPriority w:val="99"/>
    <w:unhideWhenUsed/>
    <w:rsid w:val="00B4066E"/>
    <w:pPr>
      <w:tabs>
        <w:tab w:val="center" w:pos="4513"/>
        <w:tab w:val="right" w:pos="9026"/>
      </w:tabs>
    </w:pPr>
  </w:style>
  <w:style w:type="character" w:customStyle="1" w:styleId="FooterChar">
    <w:name w:val="Footer Char"/>
    <w:basedOn w:val="DefaultParagraphFont"/>
    <w:link w:val="Footer"/>
    <w:uiPriority w:val="99"/>
    <w:rsid w:val="00B4066E"/>
    <w:rPr>
      <w:rFonts w:ascii="Arial" w:eastAsia="Times" w:hAnsi="Arial" w:cs="Times New Roman"/>
      <w:szCs w:val="20"/>
    </w:rPr>
  </w:style>
  <w:style w:type="character" w:styleId="CommentReference">
    <w:name w:val="annotation reference"/>
    <w:aliases w:val="Table Title"/>
    <w:basedOn w:val="DefaultParagraphFont"/>
    <w:uiPriority w:val="99"/>
    <w:unhideWhenUsed/>
    <w:qFormat/>
    <w:rsid w:val="00763FC4"/>
    <w:rPr>
      <w:sz w:val="16"/>
      <w:szCs w:val="16"/>
    </w:rPr>
  </w:style>
  <w:style w:type="paragraph" w:styleId="CommentText">
    <w:name w:val="annotation text"/>
    <w:basedOn w:val="Normal"/>
    <w:link w:val="CommentTextChar"/>
    <w:uiPriority w:val="99"/>
    <w:unhideWhenUsed/>
    <w:rsid w:val="00763FC4"/>
    <w:rPr>
      <w:sz w:val="20"/>
    </w:rPr>
  </w:style>
  <w:style w:type="character" w:customStyle="1" w:styleId="CommentTextChar">
    <w:name w:val="Comment Text Char"/>
    <w:basedOn w:val="DefaultParagraphFont"/>
    <w:link w:val="CommentText"/>
    <w:uiPriority w:val="99"/>
    <w:rsid w:val="00763FC4"/>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763FC4"/>
    <w:rPr>
      <w:b/>
      <w:bCs/>
    </w:rPr>
  </w:style>
  <w:style w:type="character" w:customStyle="1" w:styleId="CommentSubjectChar">
    <w:name w:val="Comment Subject Char"/>
    <w:basedOn w:val="CommentTextChar"/>
    <w:link w:val="CommentSubject"/>
    <w:uiPriority w:val="99"/>
    <w:semiHidden/>
    <w:rsid w:val="00763FC4"/>
    <w:rPr>
      <w:rFonts w:ascii="Arial" w:eastAsia="Times" w:hAnsi="Arial" w:cs="Times New Roman"/>
      <w:b/>
      <w:bCs/>
      <w:sz w:val="20"/>
      <w:szCs w:val="20"/>
    </w:rPr>
  </w:style>
  <w:style w:type="paragraph" w:styleId="BalloonText">
    <w:name w:val="Balloon Text"/>
    <w:basedOn w:val="Normal"/>
    <w:link w:val="BalloonTextChar"/>
    <w:uiPriority w:val="99"/>
    <w:semiHidden/>
    <w:unhideWhenUsed/>
    <w:rsid w:val="00763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C4"/>
    <w:rPr>
      <w:rFonts w:ascii="Segoe UI" w:eastAsia="Times" w:hAnsi="Segoe UI" w:cs="Segoe UI"/>
      <w:sz w:val="18"/>
      <w:szCs w:val="18"/>
    </w:rPr>
  </w:style>
  <w:style w:type="paragraph" w:customStyle="1" w:styleId="EndNoteBibliographyTitle">
    <w:name w:val="EndNote Bibliography Title"/>
    <w:basedOn w:val="Normal"/>
    <w:link w:val="EndNoteBibliographyTitleChar"/>
    <w:rsid w:val="007F1713"/>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7F1713"/>
    <w:rPr>
      <w:rFonts w:ascii="Arial" w:eastAsia="Times" w:hAnsi="Arial" w:cs="Arial"/>
      <w:noProof/>
      <w:szCs w:val="20"/>
      <w:lang w:val="en-US"/>
    </w:rPr>
  </w:style>
  <w:style w:type="paragraph" w:customStyle="1" w:styleId="EndNoteBibliography">
    <w:name w:val="EndNote Bibliography"/>
    <w:basedOn w:val="Normal"/>
    <w:link w:val="EndNoteBibliographyChar"/>
    <w:rsid w:val="007F1713"/>
    <w:rPr>
      <w:rFonts w:cs="Arial"/>
      <w:noProof/>
      <w:lang w:val="en-US"/>
    </w:rPr>
  </w:style>
  <w:style w:type="character" w:customStyle="1" w:styleId="EndNoteBibliographyChar">
    <w:name w:val="EndNote Bibliography Char"/>
    <w:basedOn w:val="DefaultParagraphFont"/>
    <w:link w:val="EndNoteBibliography"/>
    <w:rsid w:val="007F1713"/>
    <w:rPr>
      <w:rFonts w:ascii="Arial" w:eastAsia="Times" w:hAnsi="Arial" w:cs="Arial"/>
      <w:noProof/>
      <w:szCs w:val="20"/>
      <w:lang w:val="en-US"/>
    </w:rPr>
  </w:style>
  <w:style w:type="paragraph" w:customStyle="1" w:styleId="captiontable">
    <w:name w:val="caption:table"/>
    <w:basedOn w:val="Normal"/>
    <w:next w:val="Normal"/>
    <w:link w:val="captiontableChar"/>
    <w:qFormat/>
    <w:rsid w:val="00056134"/>
    <w:pPr>
      <w:keepNext/>
      <w:adjustRightInd w:val="0"/>
      <w:spacing w:after="240"/>
      <w:ind w:left="1440" w:hanging="1440"/>
      <w:textAlignment w:val="baseline"/>
    </w:pPr>
    <w:rPr>
      <w:rFonts w:eastAsia="Times New Roman" w:cs="Arial"/>
      <w:b/>
      <w:bCs/>
      <w:szCs w:val="22"/>
      <w:lang w:val="en-GB"/>
    </w:rPr>
  </w:style>
  <w:style w:type="character" w:customStyle="1" w:styleId="captiontableChar">
    <w:name w:val="caption:table Char"/>
    <w:basedOn w:val="DefaultParagraphFont"/>
    <w:link w:val="captiontable"/>
    <w:locked/>
    <w:rsid w:val="00056134"/>
    <w:rPr>
      <w:rFonts w:ascii="Arial" w:eastAsia="Times New Roman" w:hAnsi="Arial" w:cs="Arial"/>
      <w:b/>
      <w:bCs/>
      <w:lang w:val="en-GB"/>
    </w:rPr>
  </w:style>
  <w:style w:type="paragraph" w:styleId="HTMLPreformatted">
    <w:name w:val="HTML Preformatted"/>
    <w:basedOn w:val="Normal"/>
    <w:link w:val="HTMLPreformattedChar"/>
    <w:unhideWhenUsed/>
    <w:rsid w:val="004A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4A0C7B"/>
    <w:rPr>
      <w:rFonts w:ascii="Courier New" w:eastAsia="Times New Roman" w:hAnsi="Courier New" w:cs="Courier New"/>
      <w:sz w:val="20"/>
      <w:szCs w:val="20"/>
      <w:lang w:eastAsia="en-AU"/>
    </w:rPr>
  </w:style>
  <w:style w:type="table" w:styleId="TableGrid">
    <w:name w:val="Table Grid"/>
    <w:aliases w:val="ASD Table,Summary box,Table Gridbeth"/>
    <w:basedOn w:val="TableNormal"/>
    <w:uiPriority w:val="39"/>
    <w:rsid w:val="00014803"/>
    <w:pPr>
      <w:spacing w:after="0" w:line="240" w:lineRule="auto"/>
    </w:pPr>
    <w:rPr>
      <w:rFonts w:ascii="Arial Narrow" w:eastAsiaTheme="majorEastAsia" w:hAnsi="Arial Narrow" w:cstheme="majorBidi"/>
      <w:sz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aptionfigure">
    <w:name w:val="caption:figure"/>
    <w:basedOn w:val="Normal"/>
    <w:next w:val="Normal"/>
    <w:rsid w:val="00014803"/>
    <w:pPr>
      <w:keepNext/>
      <w:adjustRightInd w:val="0"/>
      <w:spacing w:after="240"/>
      <w:ind w:left="1440" w:hanging="1440"/>
      <w:textAlignment w:val="baseline"/>
    </w:pPr>
    <w:rPr>
      <w:rFonts w:eastAsia="Times New Roman" w:cs="Arial"/>
      <w:b/>
      <w:bCs/>
      <w:szCs w:val="22"/>
      <w:lang w:val="en-GB"/>
    </w:rPr>
  </w:style>
  <w:style w:type="paragraph" w:customStyle="1" w:styleId="TableText">
    <w:name w:val="Table Text"/>
    <w:basedOn w:val="Normal"/>
    <w:qFormat/>
    <w:rsid w:val="00076866"/>
    <w:pPr>
      <w:spacing w:before="40" w:after="40"/>
    </w:pPr>
    <w:rPr>
      <w:rFonts w:ascii="Arial Narrow" w:eastAsiaTheme="minorHAnsi" w:hAnsi="Arial Narrow" w:cstheme="minorBidi"/>
      <w:sz w:val="20"/>
      <w:szCs w:val="22"/>
    </w:rPr>
  </w:style>
  <w:style w:type="paragraph" w:customStyle="1" w:styleId="TableHeading0">
    <w:name w:val="TableHeading"/>
    <w:basedOn w:val="Normal"/>
    <w:qFormat/>
    <w:rsid w:val="00076866"/>
    <w:pPr>
      <w:spacing w:after="60"/>
    </w:pPr>
    <w:rPr>
      <w:rFonts w:ascii="Arial Narrow" w:eastAsiaTheme="minorHAnsi" w:hAnsi="Arial Narrow" w:cstheme="minorBidi"/>
      <w:b/>
      <w:sz w:val="20"/>
      <w:szCs w:val="22"/>
    </w:rPr>
  </w:style>
  <w:style w:type="paragraph" w:customStyle="1" w:styleId="TableFigNoteLast">
    <w:name w:val="TableFigNote Last"/>
    <w:basedOn w:val="Normal"/>
    <w:qFormat/>
    <w:rsid w:val="00076866"/>
    <w:pPr>
      <w:spacing w:after="360"/>
    </w:pPr>
    <w:rPr>
      <w:rFonts w:asciiTheme="minorHAnsi" w:eastAsiaTheme="minorHAnsi" w:hAnsiTheme="minorHAnsi" w:cstheme="minorBidi"/>
      <w:sz w:val="18"/>
      <w:szCs w:val="22"/>
    </w:rPr>
  </w:style>
  <w:style w:type="paragraph" w:customStyle="1" w:styleId="TableFooter">
    <w:name w:val="Table Footer"/>
    <w:basedOn w:val="Normal"/>
    <w:qFormat/>
    <w:rsid w:val="00C15A5E"/>
    <w:pPr>
      <w:widowControl w:val="0"/>
      <w:jc w:val="both"/>
    </w:pPr>
    <w:rPr>
      <w:rFonts w:ascii="Arial Narrow" w:eastAsia="Times New Roman" w:hAnsi="Arial Narrow" w:cs="Arial"/>
      <w:snapToGrid w:val="0"/>
      <w:sz w:val="18"/>
    </w:rPr>
  </w:style>
  <w:style w:type="paragraph" w:customStyle="1" w:styleId="TableHeader">
    <w:name w:val="Table Header"/>
    <w:basedOn w:val="Normal"/>
    <w:next w:val="Normal"/>
    <w:uiPriority w:val="3"/>
    <w:qFormat/>
    <w:rsid w:val="00C15A5E"/>
    <w:pPr>
      <w:widowControl w:val="0"/>
      <w:jc w:val="both"/>
    </w:pPr>
    <w:rPr>
      <w:rFonts w:eastAsia="Times New Roman" w:cs="Arial"/>
      <w:b/>
      <w:snapToGrid w:val="0"/>
      <w:sz w:val="20"/>
    </w:rPr>
  </w:style>
  <w:style w:type="paragraph" w:customStyle="1" w:styleId="PBACheading10">
    <w:name w:val="PBAC heading 1"/>
    <w:qFormat/>
    <w:rsid w:val="00A90057"/>
    <w:pPr>
      <w:spacing w:after="0" w:line="240" w:lineRule="auto"/>
    </w:pPr>
    <w:rPr>
      <w:rFonts w:ascii="Arial" w:eastAsia="Times New Roman" w:hAnsi="Arial" w:cs="Arial"/>
      <w:snapToGrid w:val="0"/>
    </w:rPr>
  </w:style>
  <w:style w:type="paragraph" w:styleId="TOC2">
    <w:name w:val="toc 2"/>
    <w:basedOn w:val="Normal"/>
    <w:next w:val="Normal"/>
    <w:autoRedefine/>
    <w:uiPriority w:val="39"/>
    <w:qFormat/>
    <w:rsid w:val="008C7D62"/>
    <w:pPr>
      <w:widowControl w:val="0"/>
      <w:tabs>
        <w:tab w:val="left" w:pos="880"/>
        <w:tab w:val="right" w:leader="dot" w:pos="9016"/>
      </w:tabs>
      <w:spacing w:before="120"/>
      <w:ind w:left="221"/>
    </w:pPr>
    <w:rPr>
      <w:rFonts w:eastAsia="Times New Roman" w:cs="Arial"/>
      <w:iCs/>
      <w:snapToGrid w:val="0"/>
      <w:sz w:val="20"/>
    </w:rPr>
  </w:style>
  <w:style w:type="paragraph" w:styleId="TOC1">
    <w:name w:val="toc 1"/>
    <w:basedOn w:val="Normal"/>
    <w:next w:val="Normal"/>
    <w:autoRedefine/>
    <w:uiPriority w:val="39"/>
    <w:qFormat/>
    <w:rsid w:val="002C7696"/>
    <w:pPr>
      <w:widowControl w:val="0"/>
      <w:tabs>
        <w:tab w:val="right" w:leader="dot" w:pos="9016"/>
      </w:tabs>
      <w:spacing w:before="240" w:after="120"/>
    </w:pPr>
    <w:rPr>
      <w:rFonts w:eastAsia="Times New Roman" w:cs="Arial"/>
      <w:bCs/>
      <w:snapToGrid w:val="0"/>
      <w:sz w:val="20"/>
    </w:rPr>
  </w:style>
  <w:style w:type="character" w:styleId="FollowedHyperlink">
    <w:name w:val="FollowedHyperlink"/>
    <w:basedOn w:val="DefaultParagraphFont"/>
    <w:uiPriority w:val="99"/>
    <w:semiHidden/>
    <w:unhideWhenUsed/>
    <w:rsid w:val="000B3D92"/>
    <w:rPr>
      <w:color w:val="954F72" w:themeColor="followedHyperlink"/>
      <w:u w:val="single"/>
    </w:rPr>
  </w:style>
  <w:style w:type="paragraph" w:styleId="TOCHeading">
    <w:name w:val="TOC Heading"/>
    <w:basedOn w:val="Normal"/>
    <w:next w:val="Normal"/>
    <w:uiPriority w:val="39"/>
    <w:unhideWhenUsed/>
    <w:qFormat/>
    <w:rsid w:val="000B3D92"/>
    <w:pPr>
      <w:keepNext/>
      <w:keepLines/>
      <w:spacing w:before="240" w:line="259" w:lineRule="auto"/>
    </w:pPr>
    <w:rPr>
      <w:rFonts w:asciiTheme="majorHAnsi" w:eastAsiaTheme="majorEastAsia" w:hAnsiTheme="majorHAnsi" w:cstheme="majorBidi"/>
      <w:b/>
      <w:caps/>
      <w:color w:val="2E74B5" w:themeColor="accent1" w:themeShade="BF"/>
      <w:sz w:val="32"/>
      <w:szCs w:val="32"/>
      <w:lang w:val="en-US"/>
    </w:rPr>
  </w:style>
  <w:style w:type="paragraph" w:styleId="TOC3">
    <w:name w:val="toc 3"/>
    <w:basedOn w:val="Normal"/>
    <w:next w:val="Normal"/>
    <w:autoRedefine/>
    <w:uiPriority w:val="39"/>
    <w:unhideWhenUsed/>
    <w:rsid w:val="000B3D92"/>
    <w:pPr>
      <w:spacing w:after="100"/>
      <w:ind w:left="440"/>
    </w:pPr>
  </w:style>
  <w:style w:type="paragraph" w:styleId="Revision">
    <w:name w:val="Revision"/>
    <w:hidden/>
    <w:uiPriority w:val="99"/>
    <w:semiHidden/>
    <w:rsid w:val="009A57AA"/>
    <w:pPr>
      <w:spacing w:after="0" w:line="240" w:lineRule="auto"/>
    </w:pPr>
    <w:rPr>
      <w:rFonts w:ascii="Arial" w:eastAsia="Times"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57EC8"/>
    <w:pPr>
      <w:spacing w:after="160" w:line="240" w:lineRule="exact"/>
    </w:pPr>
    <w:rPr>
      <w:rFonts w:ascii="Verdana" w:eastAsia="MS Mincho" w:hAnsi="Verdana" w:cs="Verdana"/>
      <w:sz w:val="20"/>
      <w:lang w:val="en-US"/>
    </w:rPr>
  </w:style>
  <w:style w:type="paragraph" w:styleId="Subtitle">
    <w:name w:val="Subtitle"/>
    <w:aliases w:val="PBAC Paragraph"/>
    <w:basedOn w:val="ListParagraph"/>
    <w:next w:val="Normal"/>
    <w:link w:val="SubtitleChar"/>
    <w:uiPriority w:val="11"/>
    <w:qFormat/>
    <w:rsid w:val="008879F7"/>
    <w:pPr>
      <w:spacing w:before="240" w:after="120"/>
      <w:ind w:hanging="720"/>
      <w:contextualSpacing w:val="0"/>
      <w:jc w:val="both"/>
    </w:pPr>
    <w:rPr>
      <w:rFonts w:ascii="Times New Roman" w:eastAsiaTheme="majorEastAsia" w:hAnsi="Times New Roman" w:cs="Arial"/>
      <w:snapToGrid w:val="0"/>
      <w:sz w:val="24"/>
      <w:szCs w:val="24"/>
    </w:rPr>
  </w:style>
  <w:style w:type="character" w:customStyle="1" w:styleId="SubtitleChar">
    <w:name w:val="Subtitle Char"/>
    <w:aliases w:val="PBAC Paragraph Char"/>
    <w:basedOn w:val="DefaultParagraphFont"/>
    <w:link w:val="Subtitle"/>
    <w:uiPriority w:val="11"/>
    <w:rsid w:val="008879F7"/>
    <w:rPr>
      <w:rFonts w:ascii="Times New Roman" w:eastAsiaTheme="majorEastAsia" w:hAnsi="Times New Roman" w:cs="Arial"/>
      <w:snapToGrid w:val="0"/>
      <w:sz w:val="24"/>
      <w:szCs w:val="24"/>
    </w:rPr>
  </w:style>
  <w:style w:type="character" w:styleId="IntenseReference">
    <w:name w:val="Intense Reference"/>
    <w:basedOn w:val="DefaultParagraphFont"/>
    <w:uiPriority w:val="32"/>
    <w:rsid w:val="008879F7"/>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1584">
      <w:bodyDiv w:val="1"/>
      <w:marLeft w:val="0"/>
      <w:marRight w:val="0"/>
      <w:marTop w:val="0"/>
      <w:marBottom w:val="0"/>
      <w:divBdr>
        <w:top w:val="none" w:sz="0" w:space="0" w:color="auto"/>
        <w:left w:val="none" w:sz="0" w:space="0" w:color="auto"/>
        <w:bottom w:val="none" w:sz="0" w:space="0" w:color="auto"/>
        <w:right w:val="none" w:sz="0" w:space="0" w:color="auto"/>
      </w:divBdr>
      <w:divsChild>
        <w:div w:id="1287855236">
          <w:marLeft w:val="0"/>
          <w:marRight w:val="0"/>
          <w:marTop w:val="0"/>
          <w:marBottom w:val="0"/>
          <w:divBdr>
            <w:top w:val="none" w:sz="0" w:space="0" w:color="auto"/>
            <w:left w:val="none" w:sz="0" w:space="0" w:color="auto"/>
            <w:bottom w:val="none" w:sz="0" w:space="0" w:color="auto"/>
            <w:right w:val="none" w:sz="0" w:space="0" w:color="auto"/>
          </w:divBdr>
          <w:divsChild>
            <w:div w:id="1684356876">
              <w:marLeft w:val="0"/>
              <w:marRight w:val="0"/>
              <w:marTop w:val="0"/>
              <w:marBottom w:val="0"/>
              <w:divBdr>
                <w:top w:val="none" w:sz="0" w:space="0" w:color="auto"/>
                <w:left w:val="none" w:sz="0" w:space="0" w:color="auto"/>
                <w:bottom w:val="none" w:sz="0" w:space="0" w:color="auto"/>
                <w:right w:val="none" w:sz="0" w:space="0" w:color="auto"/>
              </w:divBdr>
              <w:divsChild>
                <w:div w:id="1481925280">
                  <w:marLeft w:val="0"/>
                  <w:marRight w:val="0"/>
                  <w:marTop w:val="0"/>
                  <w:marBottom w:val="0"/>
                  <w:divBdr>
                    <w:top w:val="none" w:sz="0" w:space="0" w:color="auto"/>
                    <w:left w:val="none" w:sz="0" w:space="0" w:color="auto"/>
                    <w:bottom w:val="none" w:sz="0" w:space="0" w:color="auto"/>
                    <w:right w:val="none" w:sz="0" w:space="0" w:color="auto"/>
                  </w:divBdr>
                  <w:divsChild>
                    <w:div w:id="72243962">
                      <w:marLeft w:val="0"/>
                      <w:marRight w:val="0"/>
                      <w:marTop w:val="0"/>
                      <w:marBottom w:val="0"/>
                      <w:divBdr>
                        <w:top w:val="none" w:sz="0" w:space="0" w:color="auto"/>
                        <w:left w:val="none" w:sz="0" w:space="0" w:color="auto"/>
                        <w:bottom w:val="none" w:sz="0" w:space="0" w:color="auto"/>
                        <w:right w:val="none" w:sz="0" w:space="0" w:color="auto"/>
                      </w:divBdr>
                      <w:divsChild>
                        <w:div w:id="435253042">
                          <w:marLeft w:val="0"/>
                          <w:marRight w:val="0"/>
                          <w:marTop w:val="0"/>
                          <w:marBottom w:val="0"/>
                          <w:divBdr>
                            <w:top w:val="none" w:sz="0" w:space="0" w:color="auto"/>
                            <w:left w:val="none" w:sz="0" w:space="0" w:color="auto"/>
                            <w:bottom w:val="none" w:sz="0" w:space="0" w:color="auto"/>
                            <w:right w:val="none" w:sz="0" w:space="0" w:color="auto"/>
                          </w:divBdr>
                          <w:divsChild>
                            <w:div w:id="7167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373357">
      <w:bodyDiv w:val="1"/>
      <w:marLeft w:val="0"/>
      <w:marRight w:val="0"/>
      <w:marTop w:val="0"/>
      <w:marBottom w:val="0"/>
      <w:divBdr>
        <w:top w:val="none" w:sz="0" w:space="0" w:color="auto"/>
        <w:left w:val="none" w:sz="0" w:space="0" w:color="auto"/>
        <w:bottom w:val="none" w:sz="0" w:space="0" w:color="auto"/>
        <w:right w:val="none" w:sz="0" w:space="0" w:color="auto"/>
      </w:divBdr>
      <w:divsChild>
        <w:div w:id="180438198">
          <w:marLeft w:val="0"/>
          <w:marRight w:val="0"/>
          <w:marTop w:val="0"/>
          <w:marBottom w:val="0"/>
          <w:divBdr>
            <w:top w:val="none" w:sz="0" w:space="0" w:color="auto"/>
            <w:left w:val="none" w:sz="0" w:space="0" w:color="auto"/>
            <w:bottom w:val="none" w:sz="0" w:space="0" w:color="auto"/>
            <w:right w:val="none" w:sz="0" w:space="0" w:color="auto"/>
          </w:divBdr>
          <w:divsChild>
            <w:div w:id="1141463283">
              <w:marLeft w:val="0"/>
              <w:marRight w:val="0"/>
              <w:marTop w:val="0"/>
              <w:marBottom w:val="0"/>
              <w:divBdr>
                <w:top w:val="none" w:sz="0" w:space="0" w:color="auto"/>
                <w:left w:val="none" w:sz="0" w:space="0" w:color="auto"/>
                <w:bottom w:val="none" w:sz="0" w:space="0" w:color="auto"/>
                <w:right w:val="none" w:sz="0" w:space="0" w:color="auto"/>
              </w:divBdr>
              <w:divsChild>
                <w:div w:id="562913139">
                  <w:marLeft w:val="0"/>
                  <w:marRight w:val="0"/>
                  <w:marTop w:val="0"/>
                  <w:marBottom w:val="0"/>
                  <w:divBdr>
                    <w:top w:val="none" w:sz="0" w:space="0" w:color="auto"/>
                    <w:left w:val="none" w:sz="0" w:space="0" w:color="auto"/>
                    <w:bottom w:val="none" w:sz="0" w:space="0" w:color="auto"/>
                    <w:right w:val="none" w:sz="0" w:space="0" w:color="auto"/>
                  </w:divBdr>
                  <w:divsChild>
                    <w:div w:id="1563828614">
                      <w:marLeft w:val="0"/>
                      <w:marRight w:val="0"/>
                      <w:marTop w:val="0"/>
                      <w:marBottom w:val="0"/>
                      <w:divBdr>
                        <w:top w:val="none" w:sz="0" w:space="0" w:color="auto"/>
                        <w:left w:val="none" w:sz="0" w:space="0" w:color="auto"/>
                        <w:bottom w:val="none" w:sz="0" w:space="0" w:color="auto"/>
                        <w:right w:val="none" w:sz="0" w:space="0" w:color="auto"/>
                      </w:divBdr>
                      <w:divsChild>
                        <w:div w:id="428812002">
                          <w:marLeft w:val="0"/>
                          <w:marRight w:val="0"/>
                          <w:marTop w:val="0"/>
                          <w:marBottom w:val="0"/>
                          <w:divBdr>
                            <w:top w:val="none" w:sz="0" w:space="0" w:color="auto"/>
                            <w:left w:val="none" w:sz="0" w:space="0" w:color="auto"/>
                            <w:bottom w:val="none" w:sz="0" w:space="0" w:color="auto"/>
                            <w:right w:val="none" w:sz="0" w:space="0" w:color="auto"/>
                          </w:divBdr>
                        </w:div>
                        <w:div w:id="11615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91926">
      <w:bodyDiv w:val="1"/>
      <w:marLeft w:val="0"/>
      <w:marRight w:val="0"/>
      <w:marTop w:val="0"/>
      <w:marBottom w:val="0"/>
      <w:divBdr>
        <w:top w:val="none" w:sz="0" w:space="0" w:color="auto"/>
        <w:left w:val="none" w:sz="0" w:space="0" w:color="auto"/>
        <w:bottom w:val="none" w:sz="0" w:space="0" w:color="auto"/>
        <w:right w:val="none" w:sz="0" w:space="0" w:color="auto"/>
      </w:divBdr>
      <w:divsChild>
        <w:div w:id="697198753">
          <w:marLeft w:val="0"/>
          <w:marRight w:val="0"/>
          <w:marTop w:val="0"/>
          <w:marBottom w:val="0"/>
          <w:divBdr>
            <w:top w:val="none" w:sz="0" w:space="0" w:color="auto"/>
            <w:left w:val="none" w:sz="0" w:space="0" w:color="auto"/>
            <w:bottom w:val="none" w:sz="0" w:space="0" w:color="auto"/>
            <w:right w:val="none" w:sz="0" w:space="0" w:color="auto"/>
          </w:divBdr>
          <w:divsChild>
            <w:div w:id="1439567527">
              <w:marLeft w:val="0"/>
              <w:marRight w:val="0"/>
              <w:marTop w:val="0"/>
              <w:marBottom w:val="0"/>
              <w:divBdr>
                <w:top w:val="none" w:sz="0" w:space="0" w:color="auto"/>
                <w:left w:val="none" w:sz="0" w:space="0" w:color="auto"/>
                <w:bottom w:val="none" w:sz="0" w:space="0" w:color="auto"/>
                <w:right w:val="none" w:sz="0" w:space="0" w:color="auto"/>
              </w:divBdr>
              <w:divsChild>
                <w:div w:id="2086489752">
                  <w:marLeft w:val="0"/>
                  <w:marRight w:val="0"/>
                  <w:marTop w:val="0"/>
                  <w:marBottom w:val="0"/>
                  <w:divBdr>
                    <w:top w:val="none" w:sz="0" w:space="0" w:color="auto"/>
                    <w:left w:val="none" w:sz="0" w:space="0" w:color="auto"/>
                    <w:bottom w:val="none" w:sz="0" w:space="0" w:color="auto"/>
                    <w:right w:val="none" w:sz="0" w:space="0" w:color="auto"/>
                  </w:divBdr>
                  <w:divsChild>
                    <w:div w:id="516161809">
                      <w:marLeft w:val="0"/>
                      <w:marRight w:val="0"/>
                      <w:marTop w:val="0"/>
                      <w:marBottom w:val="0"/>
                      <w:divBdr>
                        <w:top w:val="none" w:sz="0" w:space="0" w:color="auto"/>
                        <w:left w:val="none" w:sz="0" w:space="0" w:color="auto"/>
                        <w:bottom w:val="none" w:sz="0" w:space="0" w:color="auto"/>
                        <w:right w:val="none" w:sz="0" w:space="0" w:color="auto"/>
                      </w:divBdr>
                      <w:divsChild>
                        <w:div w:id="1895508221">
                          <w:marLeft w:val="0"/>
                          <w:marRight w:val="0"/>
                          <w:marTop w:val="0"/>
                          <w:marBottom w:val="0"/>
                          <w:divBdr>
                            <w:top w:val="none" w:sz="0" w:space="0" w:color="auto"/>
                            <w:left w:val="none" w:sz="0" w:space="0" w:color="auto"/>
                            <w:bottom w:val="none" w:sz="0" w:space="0" w:color="auto"/>
                            <w:right w:val="none" w:sz="0" w:space="0" w:color="auto"/>
                          </w:divBdr>
                        </w:div>
                        <w:div w:id="97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05907">
      <w:bodyDiv w:val="1"/>
      <w:marLeft w:val="0"/>
      <w:marRight w:val="0"/>
      <w:marTop w:val="0"/>
      <w:marBottom w:val="0"/>
      <w:divBdr>
        <w:top w:val="none" w:sz="0" w:space="0" w:color="auto"/>
        <w:left w:val="none" w:sz="0" w:space="0" w:color="auto"/>
        <w:bottom w:val="none" w:sz="0" w:space="0" w:color="auto"/>
        <w:right w:val="none" w:sz="0" w:space="0" w:color="auto"/>
      </w:divBdr>
    </w:div>
    <w:div w:id="1585381813">
      <w:bodyDiv w:val="1"/>
      <w:marLeft w:val="0"/>
      <w:marRight w:val="0"/>
      <w:marTop w:val="0"/>
      <w:marBottom w:val="0"/>
      <w:divBdr>
        <w:top w:val="none" w:sz="0" w:space="0" w:color="auto"/>
        <w:left w:val="none" w:sz="0" w:space="0" w:color="auto"/>
        <w:bottom w:val="none" w:sz="0" w:space="0" w:color="auto"/>
        <w:right w:val="none" w:sz="0" w:space="0" w:color="auto"/>
      </w:divBdr>
      <w:divsChild>
        <w:div w:id="1404138857">
          <w:marLeft w:val="0"/>
          <w:marRight w:val="0"/>
          <w:marTop w:val="0"/>
          <w:marBottom w:val="0"/>
          <w:divBdr>
            <w:top w:val="none" w:sz="0" w:space="0" w:color="auto"/>
            <w:left w:val="none" w:sz="0" w:space="0" w:color="auto"/>
            <w:bottom w:val="none" w:sz="0" w:space="0" w:color="auto"/>
            <w:right w:val="none" w:sz="0" w:space="0" w:color="auto"/>
          </w:divBdr>
          <w:divsChild>
            <w:div w:id="533734852">
              <w:marLeft w:val="0"/>
              <w:marRight w:val="0"/>
              <w:marTop w:val="0"/>
              <w:marBottom w:val="0"/>
              <w:divBdr>
                <w:top w:val="none" w:sz="0" w:space="0" w:color="auto"/>
                <w:left w:val="none" w:sz="0" w:space="0" w:color="auto"/>
                <w:bottom w:val="none" w:sz="0" w:space="0" w:color="auto"/>
                <w:right w:val="none" w:sz="0" w:space="0" w:color="auto"/>
              </w:divBdr>
              <w:divsChild>
                <w:div w:id="223177146">
                  <w:marLeft w:val="0"/>
                  <w:marRight w:val="0"/>
                  <w:marTop w:val="0"/>
                  <w:marBottom w:val="0"/>
                  <w:divBdr>
                    <w:top w:val="none" w:sz="0" w:space="0" w:color="auto"/>
                    <w:left w:val="none" w:sz="0" w:space="0" w:color="auto"/>
                    <w:bottom w:val="none" w:sz="0" w:space="0" w:color="auto"/>
                    <w:right w:val="none" w:sz="0" w:space="0" w:color="auto"/>
                  </w:divBdr>
                  <w:divsChild>
                    <w:div w:id="1571037497">
                      <w:marLeft w:val="0"/>
                      <w:marRight w:val="0"/>
                      <w:marTop w:val="0"/>
                      <w:marBottom w:val="0"/>
                      <w:divBdr>
                        <w:top w:val="none" w:sz="0" w:space="0" w:color="auto"/>
                        <w:left w:val="none" w:sz="0" w:space="0" w:color="auto"/>
                        <w:bottom w:val="none" w:sz="0" w:space="0" w:color="auto"/>
                        <w:right w:val="none" w:sz="0" w:space="0" w:color="auto"/>
                      </w:divBdr>
                      <w:divsChild>
                        <w:div w:id="1960598407">
                          <w:marLeft w:val="0"/>
                          <w:marRight w:val="0"/>
                          <w:marTop w:val="0"/>
                          <w:marBottom w:val="0"/>
                          <w:divBdr>
                            <w:top w:val="none" w:sz="0" w:space="0" w:color="auto"/>
                            <w:left w:val="none" w:sz="0" w:space="0" w:color="auto"/>
                            <w:bottom w:val="none" w:sz="0" w:space="0" w:color="auto"/>
                            <w:right w:val="none" w:sz="0" w:space="0" w:color="auto"/>
                          </w:divBdr>
                          <w:divsChild>
                            <w:div w:id="7370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F95B-F488-4EB4-AC87-1C154EF1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7230</Words>
  <Characters>41214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2017-06-21T05:56:00Z</dcterms:created>
  <dcterms:modified xsi:type="dcterms:W3CDTF">2017-06-21T05:58:00Z</dcterms:modified>
</cp:coreProperties>
</file>