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60939" w:rsidRDefault="00DC166A" w:rsidP="000007FC">
      <w:pPr>
        <w:pStyle w:val="Title"/>
      </w:pPr>
      <w:bookmarkStart w:id="0" w:name="_Toc471747020"/>
      <w:bookmarkStart w:id="1" w:name="_GoBack"/>
      <w:bookmarkEnd w:id="1"/>
      <w:r>
        <w:t>7.01</w:t>
      </w:r>
      <w:r w:rsidR="00B60939" w:rsidRPr="00577717">
        <w:tab/>
      </w:r>
      <w:r w:rsidR="00142584">
        <w:t>BRIVARACET</w:t>
      </w:r>
      <w:r w:rsidR="00957F60">
        <w:t>A</w:t>
      </w:r>
      <w:r w:rsidR="00142584">
        <w:t>M</w:t>
      </w:r>
      <w:r w:rsidR="000007FC">
        <w:t>,</w:t>
      </w:r>
      <w:r w:rsidR="000007FC">
        <w:br/>
      </w:r>
      <w:r w:rsidR="00BC70BF" w:rsidRPr="00BC70BF">
        <w:t>Tablets 25 mg, 50 mg, 75 mg and 100 mg and oral solution, 10</w:t>
      </w:r>
      <w:r w:rsidR="00C0135E">
        <w:t> </w:t>
      </w:r>
      <w:r w:rsidR="00BC70BF" w:rsidRPr="00BC70BF">
        <w:t>mg/mL</w:t>
      </w:r>
      <w:r w:rsidR="00B60939" w:rsidRPr="00577717">
        <w:t xml:space="preserve">, </w:t>
      </w:r>
      <w:r w:rsidR="000007FC">
        <w:br/>
      </w:r>
      <w:r w:rsidR="00142584">
        <w:t>Briviact</w:t>
      </w:r>
      <w:r w:rsidR="00B60939" w:rsidRPr="00577717">
        <w:rPr>
          <w:vertAlign w:val="superscript"/>
        </w:rPr>
        <w:t>®</w:t>
      </w:r>
      <w:r w:rsidR="00B60939" w:rsidRPr="00577717">
        <w:t xml:space="preserve">, </w:t>
      </w:r>
      <w:r w:rsidR="00142584">
        <w:t>UCB P</w:t>
      </w:r>
      <w:r w:rsidR="00142584" w:rsidRPr="000007FC">
        <w:t>harma</w:t>
      </w:r>
      <w:r w:rsidR="00B60939" w:rsidRPr="00577717">
        <w:t>.</w:t>
      </w:r>
      <w:bookmarkEnd w:id="0"/>
    </w:p>
    <w:p w:rsidR="00134FEC" w:rsidRPr="008E1BBD" w:rsidRDefault="00134FEC" w:rsidP="00577717"/>
    <w:p w:rsidR="00F338FF" w:rsidRPr="008E1BBD" w:rsidRDefault="00F338FF" w:rsidP="009B449A">
      <w:pPr>
        <w:pStyle w:val="PBACheading1"/>
        <w:rPr>
          <w:b/>
        </w:rPr>
      </w:pPr>
      <w:bookmarkStart w:id="2" w:name="_Toc471747022"/>
      <w:r w:rsidRPr="008E1BBD">
        <w:rPr>
          <w:b/>
        </w:rPr>
        <w:t>Purpose of Application</w:t>
      </w:r>
      <w:bookmarkEnd w:id="2"/>
    </w:p>
    <w:p w:rsidR="00B60939" w:rsidRPr="008E1BBD" w:rsidRDefault="00B60939" w:rsidP="00B60939">
      <w:pPr>
        <w:rPr>
          <w:szCs w:val="22"/>
        </w:rPr>
      </w:pPr>
    </w:p>
    <w:p w:rsidR="00B60939" w:rsidRPr="008E1BBD" w:rsidRDefault="00A70B94" w:rsidP="00E64C5B">
      <w:pPr>
        <w:pStyle w:val="ListParagraph"/>
        <w:widowControl/>
        <w:numPr>
          <w:ilvl w:val="1"/>
          <w:numId w:val="3"/>
        </w:numPr>
        <w:rPr>
          <w:szCs w:val="22"/>
        </w:rPr>
      </w:pPr>
      <w:r w:rsidRPr="008E1BBD">
        <w:t xml:space="preserve">The resubmission requested a </w:t>
      </w:r>
      <w:r w:rsidR="00871348" w:rsidRPr="008E1BBD">
        <w:t>Schedule</w:t>
      </w:r>
      <w:r w:rsidR="00463752" w:rsidRPr="008E1BBD">
        <w:t xml:space="preserve"> 85 - General</w:t>
      </w:r>
      <w:r w:rsidR="00CD42E4" w:rsidRPr="008E1BBD">
        <w:t xml:space="preserve"> </w:t>
      </w:r>
      <w:r w:rsidRPr="008E1BBD">
        <w:t>listing for brivaracetam for the treatment of intractable partial epileptic seizures.</w:t>
      </w:r>
      <w:r w:rsidR="00DD2072" w:rsidRPr="008E1BBD">
        <w:t xml:space="preserve"> </w:t>
      </w:r>
      <w:r w:rsidRPr="008E1BBD">
        <w:t>The first submission was</w:t>
      </w:r>
      <w:r w:rsidR="00C973C1" w:rsidRPr="008E1BBD">
        <w:t xml:space="preserve"> considered in</w:t>
      </w:r>
      <w:r w:rsidRPr="008E1BBD">
        <w:t xml:space="preserve"> </w:t>
      </w:r>
      <w:r w:rsidR="00A65A13" w:rsidRPr="008E1BBD">
        <w:t>July 2016</w:t>
      </w:r>
      <w:r w:rsidRPr="008E1BBD">
        <w:t>.</w:t>
      </w:r>
    </w:p>
    <w:p w:rsidR="009B449A" w:rsidRPr="008E1BBD" w:rsidRDefault="009B449A" w:rsidP="00497F10"/>
    <w:p w:rsidR="00F338FF" w:rsidRPr="008E1BBD" w:rsidRDefault="00F338FF" w:rsidP="005D7E3E">
      <w:pPr>
        <w:pStyle w:val="PBACheading1"/>
        <w:rPr>
          <w:b/>
        </w:rPr>
      </w:pPr>
      <w:bookmarkStart w:id="3" w:name="_Toc471747023"/>
      <w:r w:rsidRPr="008E1BBD">
        <w:rPr>
          <w:b/>
        </w:rPr>
        <w:t>Requested listing</w:t>
      </w:r>
      <w:bookmarkEnd w:id="3"/>
    </w:p>
    <w:p w:rsidR="00B60939" w:rsidRPr="008E1BBD" w:rsidRDefault="00B60939" w:rsidP="00497F10"/>
    <w:p w:rsidR="00E61A01" w:rsidRPr="008E1BBD" w:rsidRDefault="00E61A01" w:rsidP="00E61A01">
      <w:pPr>
        <w:pStyle w:val="ListParagraph"/>
        <w:widowControl/>
        <w:numPr>
          <w:ilvl w:val="1"/>
          <w:numId w:val="3"/>
        </w:numPr>
        <w:rPr>
          <w:szCs w:val="22"/>
        </w:rPr>
      </w:pPr>
      <w:r w:rsidRPr="008E1BBD">
        <w:rPr>
          <w:szCs w:val="22"/>
        </w:rPr>
        <w:t>Suggestions and additions proposed by the Secretariat to the requested listing are added in italics and suggested deletions are crossed out with strikethrough.</w:t>
      </w:r>
    </w:p>
    <w:p w:rsidR="00E61A01" w:rsidRDefault="00E61A01" w:rsidP="00E61A01">
      <w:pPr>
        <w:widowControl/>
        <w:rPr>
          <w:i/>
          <w:szCs w:val="22"/>
        </w:rPr>
      </w:pPr>
    </w:p>
    <w:tbl>
      <w:tblPr>
        <w:tblW w:w="9214" w:type="dxa"/>
        <w:tblInd w:w="108" w:type="dxa"/>
        <w:tblLayout w:type="fixed"/>
        <w:tblLook w:val="0000" w:firstRow="0" w:lastRow="0" w:firstColumn="0" w:lastColumn="0" w:noHBand="0" w:noVBand="0"/>
      </w:tblPr>
      <w:tblGrid>
        <w:gridCol w:w="2835"/>
        <w:gridCol w:w="709"/>
        <w:gridCol w:w="567"/>
        <w:gridCol w:w="567"/>
        <w:gridCol w:w="1701"/>
        <w:gridCol w:w="1559"/>
        <w:gridCol w:w="1276"/>
      </w:tblGrid>
      <w:tr w:rsidR="00E61A01" w:rsidRPr="00260CE3" w:rsidTr="00766508">
        <w:trPr>
          <w:cantSplit/>
          <w:trHeight w:val="471"/>
        </w:trPr>
        <w:tc>
          <w:tcPr>
            <w:tcW w:w="3544" w:type="dxa"/>
            <w:gridSpan w:val="2"/>
            <w:tcBorders>
              <w:bottom w:val="single" w:sz="4" w:space="0" w:color="auto"/>
            </w:tcBorders>
          </w:tcPr>
          <w:p w:rsidR="00E61A01" w:rsidRPr="00260CE3" w:rsidRDefault="00E61A01" w:rsidP="00766508">
            <w:pPr>
              <w:keepNext/>
              <w:ind w:left="-108"/>
              <w:rPr>
                <w:rFonts w:ascii="Arial Narrow" w:hAnsi="Arial Narrow"/>
                <w:sz w:val="20"/>
              </w:rPr>
            </w:pPr>
            <w:r w:rsidRPr="00260CE3">
              <w:rPr>
                <w:rFonts w:ascii="Arial Narrow" w:hAnsi="Arial Narrow"/>
                <w:sz w:val="20"/>
              </w:rPr>
              <w:t>Name, Restriction,</w:t>
            </w:r>
          </w:p>
          <w:p w:rsidR="00E61A01" w:rsidRPr="00260CE3" w:rsidRDefault="00E61A01" w:rsidP="00766508">
            <w:pPr>
              <w:keepNext/>
              <w:ind w:left="-108"/>
              <w:rPr>
                <w:rFonts w:ascii="Arial Narrow" w:hAnsi="Arial Narrow"/>
                <w:sz w:val="20"/>
              </w:rPr>
            </w:pPr>
            <w:r w:rsidRPr="00260CE3">
              <w:rPr>
                <w:rFonts w:ascii="Arial Narrow" w:hAnsi="Arial Narrow"/>
                <w:sz w:val="20"/>
              </w:rPr>
              <w:t>Manner of administration and form</w:t>
            </w:r>
          </w:p>
        </w:tc>
        <w:tc>
          <w:tcPr>
            <w:tcW w:w="567" w:type="dxa"/>
            <w:tcBorders>
              <w:bottom w:val="single" w:sz="4" w:space="0" w:color="auto"/>
            </w:tcBorders>
          </w:tcPr>
          <w:p w:rsidR="00E61A01" w:rsidRPr="00260CE3" w:rsidRDefault="00E61A01" w:rsidP="00766508">
            <w:pPr>
              <w:keepNext/>
              <w:ind w:left="-108"/>
              <w:rPr>
                <w:rFonts w:ascii="Arial Narrow" w:hAnsi="Arial Narrow"/>
                <w:sz w:val="20"/>
              </w:rPr>
            </w:pPr>
            <w:r w:rsidRPr="00260CE3">
              <w:rPr>
                <w:rFonts w:ascii="Arial Narrow" w:hAnsi="Arial Narrow"/>
                <w:sz w:val="20"/>
              </w:rPr>
              <w:t>Max.</w:t>
            </w:r>
          </w:p>
          <w:p w:rsidR="00E61A01" w:rsidRPr="00260CE3" w:rsidRDefault="00E61A01" w:rsidP="00766508">
            <w:pPr>
              <w:keepNext/>
              <w:ind w:left="-108"/>
              <w:rPr>
                <w:rFonts w:ascii="Arial Narrow" w:hAnsi="Arial Narrow"/>
                <w:sz w:val="20"/>
              </w:rPr>
            </w:pPr>
            <w:r w:rsidRPr="00260CE3">
              <w:rPr>
                <w:rFonts w:ascii="Arial Narrow" w:hAnsi="Arial Narrow"/>
                <w:sz w:val="20"/>
              </w:rPr>
              <w:t>Qty</w:t>
            </w:r>
          </w:p>
        </w:tc>
        <w:tc>
          <w:tcPr>
            <w:tcW w:w="567" w:type="dxa"/>
            <w:tcBorders>
              <w:bottom w:val="single" w:sz="4" w:space="0" w:color="auto"/>
            </w:tcBorders>
          </w:tcPr>
          <w:p w:rsidR="00E61A01" w:rsidRPr="00260CE3" w:rsidRDefault="00E61A01" w:rsidP="00766508">
            <w:pPr>
              <w:keepNext/>
              <w:ind w:left="-108"/>
              <w:rPr>
                <w:rFonts w:ascii="Arial Narrow" w:hAnsi="Arial Narrow"/>
                <w:sz w:val="20"/>
              </w:rPr>
            </w:pPr>
            <w:r w:rsidRPr="00260CE3">
              <w:rPr>
                <w:rFonts w:ascii="Arial Narrow" w:hAnsi="Arial Narrow"/>
                <w:sz w:val="20"/>
              </w:rPr>
              <w:t>№.of</w:t>
            </w:r>
          </w:p>
          <w:p w:rsidR="00E61A01" w:rsidRPr="00260CE3" w:rsidRDefault="00E61A01" w:rsidP="00766508">
            <w:pPr>
              <w:keepNext/>
              <w:ind w:left="-108"/>
              <w:rPr>
                <w:rFonts w:ascii="Arial Narrow" w:hAnsi="Arial Narrow"/>
                <w:sz w:val="20"/>
              </w:rPr>
            </w:pPr>
            <w:r w:rsidRPr="00260CE3">
              <w:rPr>
                <w:rFonts w:ascii="Arial Narrow" w:hAnsi="Arial Narrow"/>
                <w:sz w:val="20"/>
              </w:rPr>
              <w:t>Rpts</w:t>
            </w:r>
          </w:p>
        </w:tc>
        <w:tc>
          <w:tcPr>
            <w:tcW w:w="1701" w:type="dxa"/>
            <w:tcBorders>
              <w:bottom w:val="single" w:sz="4" w:space="0" w:color="auto"/>
            </w:tcBorders>
          </w:tcPr>
          <w:p w:rsidR="00E61A01" w:rsidRPr="00260CE3" w:rsidRDefault="00E61A01" w:rsidP="00766508">
            <w:pPr>
              <w:keepNext/>
              <w:ind w:left="-108"/>
              <w:rPr>
                <w:rFonts w:ascii="Arial Narrow" w:hAnsi="Arial Narrow"/>
                <w:sz w:val="20"/>
              </w:rPr>
            </w:pPr>
            <w:r w:rsidRPr="00260CE3">
              <w:rPr>
                <w:rFonts w:ascii="Arial Narrow" w:hAnsi="Arial Narrow"/>
                <w:sz w:val="20"/>
              </w:rPr>
              <w:t>Dispensed Price for Max. Qty</w:t>
            </w:r>
          </w:p>
        </w:tc>
        <w:tc>
          <w:tcPr>
            <w:tcW w:w="2835" w:type="dxa"/>
            <w:gridSpan w:val="2"/>
            <w:tcBorders>
              <w:bottom w:val="single" w:sz="4" w:space="0" w:color="auto"/>
            </w:tcBorders>
          </w:tcPr>
          <w:p w:rsidR="00E61A01" w:rsidRPr="00260CE3" w:rsidRDefault="00E61A01" w:rsidP="00766508">
            <w:pPr>
              <w:keepNext/>
              <w:rPr>
                <w:rFonts w:ascii="Arial Narrow" w:hAnsi="Arial Narrow"/>
                <w:sz w:val="20"/>
                <w:lang w:val="fr-FR"/>
              </w:rPr>
            </w:pPr>
            <w:r w:rsidRPr="00260CE3">
              <w:rPr>
                <w:rFonts w:ascii="Arial Narrow" w:hAnsi="Arial Narrow"/>
                <w:sz w:val="20"/>
              </w:rPr>
              <w:t>Proprietary Name and Manufacturer</w:t>
            </w:r>
          </w:p>
        </w:tc>
      </w:tr>
      <w:tr w:rsidR="00E61A01" w:rsidRPr="00260CE3" w:rsidTr="00766508">
        <w:trPr>
          <w:cantSplit/>
          <w:trHeight w:val="577"/>
        </w:trPr>
        <w:tc>
          <w:tcPr>
            <w:tcW w:w="3544" w:type="dxa"/>
            <w:gridSpan w:val="2"/>
          </w:tcPr>
          <w:p w:rsidR="00E61A01" w:rsidRPr="00260CE3" w:rsidRDefault="00E61A01" w:rsidP="00766508">
            <w:pPr>
              <w:keepNext/>
              <w:ind w:left="-108"/>
              <w:rPr>
                <w:rFonts w:ascii="Arial Narrow" w:hAnsi="Arial Narrow"/>
                <w:sz w:val="20"/>
              </w:rPr>
            </w:pPr>
            <w:r w:rsidRPr="00BC70BF">
              <w:rPr>
                <w:rFonts w:ascii="Arial Narrow" w:hAnsi="Arial Narrow"/>
                <w:smallCaps/>
                <w:sz w:val="20"/>
              </w:rPr>
              <w:t>BRIVARACET</w:t>
            </w:r>
            <w:r>
              <w:rPr>
                <w:rFonts w:ascii="Arial Narrow" w:hAnsi="Arial Narrow"/>
                <w:smallCaps/>
                <w:sz w:val="20"/>
              </w:rPr>
              <w:t>A</w:t>
            </w:r>
            <w:r w:rsidRPr="00BC70BF">
              <w:rPr>
                <w:rFonts w:ascii="Arial Narrow" w:hAnsi="Arial Narrow"/>
                <w:smallCaps/>
                <w:sz w:val="20"/>
              </w:rPr>
              <w:t>M</w:t>
            </w:r>
            <w:r>
              <w:rPr>
                <w:rFonts w:ascii="Arial Narrow" w:hAnsi="Arial Narrow"/>
                <w:smallCaps/>
                <w:sz w:val="20"/>
              </w:rPr>
              <w:br/>
            </w:r>
            <w:r w:rsidRPr="005C2C00">
              <w:rPr>
                <w:rFonts w:ascii="Arial Narrow" w:hAnsi="Arial Narrow"/>
                <w:sz w:val="20"/>
              </w:rPr>
              <w:t>Tablets 25 mg, 50 mg, 75 mg and 100 mg</w:t>
            </w:r>
            <w:r>
              <w:rPr>
                <w:rFonts w:ascii="Arial Narrow" w:hAnsi="Arial Narrow"/>
                <w:sz w:val="20"/>
              </w:rPr>
              <w:t>, 56</w:t>
            </w:r>
          </w:p>
        </w:tc>
        <w:tc>
          <w:tcPr>
            <w:tcW w:w="567" w:type="dxa"/>
            <w:vAlign w:val="center"/>
          </w:tcPr>
          <w:p w:rsidR="00E61A01" w:rsidRPr="005C2C00" w:rsidRDefault="00E61A01" w:rsidP="00766508">
            <w:pPr>
              <w:keepNext/>
              <w:ind w:left="-108"/>
              <w:jc w:val="center"/>
              <w:rPr>
                <w:rFonts w:ascii="Arial Narrow" w:hAnsi="Arial Narrow"/>
                <w:sz w:val="20"/>
              </w:rPr>
            </w:pPr>
            <w:r>
              <w:rPr>
                <w:rFonts w:ascii="Arial Narrow" w:hAnsi="Arial Narrow"/>
                <w:sz w:val="20"/>
              </w:rPr>
              <w:t>1</w:t>
            </w:r>
          </w:p>
        </w:tc>
        <w:tc>
          <w:tcPr>
            <w:tcW w:w="567" w:type="dxa"/>
            <w:vAlign w:val="center"/>
          </w:tcPr>
          <w:p w:rsidR="00E61A01" w:rsidRPr="005C2C00" w:rsidRDefault="00E61A01" w:rsidP="00766508">
            <w:pPr>
              <w:keepNext/>
              <w:ind w:left="-108"/>
              <w:jc w:val="center"/>
              <w:rPr>
                <w:rFonts w:ascii="Arial Narrow" w:hAnsi="Arial Narrow"/>
                <w:sz w:val="20"/>
              </w:rPr>
            </w:pPr>
            <w:r w:rsidRPr="005C2C00">
              <w:rPr>
                <w:rFonts w:ascii="Arial Narrow" w:hAnsi="Arial Narrow"/>
                <w:sz w:val="20"/>
              </w:rPr>
              <w:t>5</w:t>
            </w:r>
          </w:p>
        </w:tc>
        <w:tc>
          <w:tcPr>
            <w:tcW w:w="1701" w:type="dxa"/>
            <w:vAlign w:val="center"/>
          </w:tcPr>
          <w:p w:rsidR="00E61A01" w:rsidRPr="00BC70BF" w:rsidRDefault="00E61A01" w:rsidP="00766508">
            <w:pPr>
              <w:keepNext/>
              <w:jc w:val="center"/>
              <w:rPr>
                <w:rFonts w:ascii="Arial Narrow" w:hAnsi="Arial Narrow"/>
                <w:sz w:val="20"/>
              </w:rPr>
            </w:pPr>
            <w:r w:rsidRPr="00BC70BF">
              <w:rPr>
                <w:rFonts w:ascii="Arial Narrow" w:hAnsi="Arial Narrow"/>
                <w:sz w:val="20"/>
              </w:rPr>
              <w:t>$</w:t>
            </w:r>
            <w:r w:rsidR="00884864">
              <w:rPr>
                <w:rFonts w:ascii="Arial Narrow" w:hAnsi="Arial Narrow"/>
                <w:noProof/>
                <w:color w:val="000000"/>
                <w:sz w:val="20"/>
                <w:highlight w:val="black"/>
              </w:rPr>
              <w:t>'''''''''''''''''</w:t>
            </w:r>
          </w:p>
        </w:tc>
        <w:tc>
          <w:tcPr>
            <w:tcW w:w="1559" w:type="dxa"/>
            <w:vAlign w:val="center"/>
          </w:tcPr>
          <w:p w:rsidR="00E61A01" w:rsidRPr="00BC70BF" w:rsidRDefault="00E61A01" w:rsidP="00766508">
            <w:pPr>
              <w:keepNext/>
              <w:jc w:val="center"/>
              <w:rPr>
                <w:rFonts w:ascii="Arial Narrow" w:hAnsi="Arial Narrow"/>
                <w:sz w:val="20"/>
              </w:rPr>
            </w:pPr>
            <w:r w:rsidRPr="00BC70BF">
              <w:rPr>
                <w:rFonts w:ascii="Arial Narrow" w:hAnsi="Arial Narrow"/>
                <w:sz w:val="20"/>
              </w:rPr>
              <w:t>Briviact</w:t>
            </w:r>
            <w:r w:rsidRPr="00BC70BF">
              <w:rPr>
                <w:rFonts w:ascii="Arial Narrow" w:hAnsi="Arial Narrow"/>
                <w:sz w:val="20"/>
                <w:vertAlign w:val="superscript"/>
              </w:rPr>
              <w:t>®</w:t>
            </w:r>
          </w:p>
        </w:tc>
        <w:tc>
          <w:tcPr>
            <w:tcW w:w="1276" w:type="dxa"/>
            <w:vAlign w:val="center"/>
          </w:tcPr>
          <w:p w:rsidR="00E61A01" w:rsidRPr="007F3E6F" w:rsidRDefault="00E61A01" w:rsidP="00766508">
            <w:pPr>
              <w:keepNext/>
              <w:jc w:val="center"/>
              <w:rPr>
                <w:rFonts w:ascii="Arial Narrow" w:hAnsi="Arial Narrow"/>
                <w:sz w:val="20"/>
              </w:rPr>
            </w:pPr>
            <w:r w:rsidRPr="007F3E6F">
              <w:rPr>
                <w:rFonts w:ascii="Arial Narrow" w:hAnsi="Arial Narrow"/>
                <w:sz w:val="20"/>
              </w:rPr>
              <w:t>UCB Pharma</w:t>
            </w:r>
          </w:p>
        </w:tc>
      </w:tr>
      <w:tr w:rsidR="00E61A01" w:rsidRPr="00260CE3" w:rsidTr="00766508">
        <w:trPr>
          <w:cantSplit/>
          <w:trHeight w:val="360"/>
        </w:trPr>
        <w:tc>
          <w:tcPr>
            <w:tcW w:w="9214" w:type="dxa"/>
            <w:gridSpan w:val="7"/>
            <w:tcBorders>
              <w:bottom w:val="single" w:sz="4" w:space="0" w:color="auto"/>
            </w:tcBorders>
          </w:tcPr>
          <w:p w:rsidR="00E61A01" w:rsidRPr="00260CE3" w:rsidRDefault="00E61A01" w:rsidP="00766508">
            <w:pPr>
              <w:rPr>
                <w:rFonts w:ascii="Arial Narrow" w:hAnsi="Arial Narrow"/>
                <w:sz w:val="20"/>
              </w:rPr>
            </w:pPr>
          </w:p>
        </w:tc>
      </w:tr>
      <w:tr w:rsidR="00E61A01" w:rsidRPr="00260CE3" w:rsidTr="00766508">
        <w:trPr>
          <w:cantSplit/>
          <w:trHeight w:val="360"/>
        </w:trPr>
        <w:tc>
          <w:tcPr>
            <w:tcW w:w="2835" w:type="dxa"/>
            <w:tcBorders>
              <w:top w:val="single" w:sz="4" w:space="0" w:color="auto"/>
              <w:left w:val="single" w:sz="4" w:space="0" w:color="auto"/>
              <w:bottom w:val="single" w:sz="4" w:space="0" w:color="auto"/>
              <w:right w:val="single" w:sz="4" w:space="0" w:color="auto"/>
            </w:tcBorders>
          </w:tcPr>
          <w:p w:rsidR="00E61A01" w:rsidRPr="00260CE3" w:rsidRDefault="00E61A01" w:rsidP="00766508">
            <w:pPr>
              <w:rPr>
                <w:rFonts w:ascii="Arial Narrow" w:hAnsi="Arial Narrow"/>
                <w:b/>
                <w:sz w:val="20"/>
              </w:rPr>
            </w:pPr>
            <w:r w:rsidRPr="00260CE3">
              <w:rPr>
                <w:rFonts w:ascii="Arial Narrow" w:hAnsi="Arial Narrow"/>
                <w:b/>
                <w:sz w:val="20"/>
              </w:rPr>
              <w:t>Category / Program</w:t>
            </w:r>
          </w:p>
        </w:tc>
        <w:tc>
          <w:tcPr>
            <w:tcW w:w="6379" w:type="dxa"/>
            <w:gridSpan w:val="6"/>
            <w:tcBorders>
              <w:top w:val="single" w:sz="4" w:space="0" w:color="auto"/>
              <w:left w:val="single" w:sz="4" w:space="0" w:color="auto"/>
              <w:bottom w:val="single" w:sz="4" w:space="0" w:color="auto"/>
              <w:right w:val="single" w:sz="4" w:space="0" w:color="auto"/>
            </w:tcBorders>
          </w:tcPr>
          <w:p w:rsidR="00E61A01" w:rsidRPr="00260CE3" w:rsidRDefault="00E61A01" w:rsidP="00766508">
            <w:pPr>
              <w:rPr>
                <w:rFonts w:ascii="Arial Narrow" w:hAnsi="Arial Narrow"/>
                <w:sz w:val="20"/>
              </w:rPr>
            </w:pPr>
            <w:r w:rsidRPr="00260CE3">
              <w:rPr>
                <w:rFonts w:ascii="Arial Narrow" w:hAnsi="Arial Narrow"/>
                <w:sz w:val="20"/>
              </w:rPr>
              <w:t>GENERAL – General Schedule (Code GE)</w:t>
            </w:r>
          </w:p>
        </w:tc>
      </w:tr>
      <w:tr w:rsidR="00E61A01" w:rsidRPr="00260CE3" w:rsidTr="00766508">
        <w:trPr>
          <w:cantSplit/>
          <w:trHeight w:val="360"/>
        </w:trPr>
        <w:tc>
          <w:tcPr>
            <w:tcW w:w="2835" w:type="dxa"/>
            <w:tcBorders>
              <w:top w:val="single" w:sz="4" w:space="0" w:color="auto"/>
              <w:left w:val="single" w:sz="4" w:space="0" w:color="auto"/>
              <w:bottom w:val="single" w:sz="4" w:space="0" w:color="auto"/>
              <w:right w:val="single" w:sz="4" w:space="0" w:color="auto"/>
            </w:tcBorders>
          </w:tcPr>
          <w:p w:rsidR="00E61A01" w:rsidRPr="00260CE3" w:rsidRDefault="00E61A01" w:rsidP="00766508">
            <w:pPr>
              <w:rPr>
                <w:rFonts w:ascii="Arial Narrow" w:hAnsi="Arial Narrow"/>
                <w:b/>
                <w:sz w:val="20"/>
              </w:rPr>
            </w:pPr>
            <w:r w:rsidRPr="00260CE3">
              <w:rPr>
                <w:rFonts w:ascii="Arial Narrow" w:hAnsi="Arial Narrow"/>
                <w:b/>
                <w:sz w:val="20"/>
              </w:rPr>
              <w:t>Prescriber type:</w:t>
            </w:r>
          </w:p>
        </w:tc>
        <w:tc>
          <w:tcPr>
            <w:tcW w:w="6379" w:type="dxa"/>
            <w:gridSpan w:val="6"/>
            <w:tcBorders>
              <w:top w:val="single" w:sz="4" w:space="0" w:color="auto"/>
              <w:left w:val="single" w:sz="4" w:space="0" w:color="auto"/>
              <w:bottom w:val="single" w:sz="4" w:space="0" w:color="auto"/>
              <w:right w:val="single" w:sz="4" w:space="0" w:color="auto"/>
            </w:tcBorders>
          </w:tcPr>
          <w:p w:rsidR="00E61A01" w:rsidRPr="00260CE3" w:rsidRDefault="00E61A01" w:rsidP="00766508">
            <w:pPr>
              <w:rPr>
                <w:rFonts w:ascii="Arial Narrow" w:hAnsi="Arial Narrow"/>
                <w:sz w:val="20"/>
              </w:rPr>
            </w:pPr>
            <w:r w:rsidRPr="00260CE3">
              <w:rPr>
                <w:rFonts w:ascii="Arial Narrow" w:hAnsi="Arial Narrow"/>
                <w:sz w:val="20"/>
              </w:rPr>
              <w:fldChar w:fldCharType="begin">
                <w:ffData>
                  <w:name w:val="Check1"/>
                  <w:enabled/>
                  <w:calcOnExit w:val="0"/>
                  <w:checkBox>
                    <w:sizeAuto/>
                    <w:default w:val="0"/>
                  </w:checkBox>
                </w:ffData>
              </w:fldChar>
            </w:r>
            <w:r w:rsidRPr="00260CE3">
              <w:rPr>
                <w:rFonts w:ascii="Arial Narrow" w:hAnsi="Arial Narrow"/>
                <w:sz w:val="20"/>
              </w:rPr>
              <w:instrText xml:space="preserve"> FORMCHECKBOX </w:instrText>
            </w:r>
            <w:r w:rsidR="00884864">
              <w:rPr>
                <w:rFonts w:ascii="Arial Narrow" w:hAnsi="Arial Narrow"/>
                <w:sz w:val="20"/>
              </w:rPr>
            </w:r>
            <w:r w:rsidR="00884864">
              <w:rPr>
                <w:rFonts w:ascii="Arial Narrow" w:hAnsi="Arial Narrow"/>
                <w:sz w:val="20"/>
              </w:rPr>
              <w:fldChar w:fldCharType="separate"/>
            </w:r>
            <w:r w:rsidRPr="00260CE3">
              <w:rPr>
                <w:rFonts w:ascii="Arial Narrow" w:hAnsi="Arial Narrow"/>
                <w:sz w:val="20"/>
              </w:rPr>
              <w:fldChar w:fldCharType="end"/>
            </w:r>
            <w:r w:rsidRPr="00260CE3">
              <w:rPr>
                <w:rFonts w:ascii="Arial Narrow" w:hAnsi="Arial Narrow"/>
                <w:sz w:val="20"/>
              </w:rPr>
              <w:t xml:space="preserve">Dental  </w:t>
            </w:r>
            <w:r>
              <w:rPr>
                <w:rFonts w:ascii="Arial Narrow" w:hAnsi="Arial Narrow"/>
                <w:sz w:val="20"/>
              </w:rPr>
              <w:fldChar w:fldCharType="begin">
                <w:ffData>
                  <w:name w:val=""/>
                  <w:enabled/>
                  <w:calcOnExit w:val="0"/>
                  <w:checkBox>
                    <w:sizeAuto/>
                    <w:default w:val="1"/>
                  </w:checkBox>
                </w:ffData>
              </w:fldChar>
            </w:r>
            <w:r>
              <w:rPr>
                <w:rFonts w:ascii="Arial Narrow" w:hAnsi="Arial Narrow"/>
                <w:sz w:val="20"/>
              </w:rPr>
              <w:instrText xml:space="preserve"> FORMCHECKBOX </w:instrText>
            </w:r>
            <w:r w:rsidR="00884864">
              <w:rPr>
                <w:rFonts w:ascii="Arial Narrow" w:hAnsi="Arial Narrow"/>
                <w:sz w:val="20"/>
              </w:rPr>
            </w:r>
            <w:r w:rsidR="00884864">
              <w:rPr>
                <w:rFonts w:ascii="Arial Narrow" w:hAnsi="Arial Narrow"/>
                <w:sz w:val="20"/>
              </w:rPr>
              <w:fldChar w:fldCharType="separate"/>
            </w:r>
            <w:r>
              <w:rPr>
                <w:rFonts w:ascii="Arial Narrow" w:hAnsi="Arial Narrow"/>
                <w:sz w:val="20"/>
              </w:rPr>
              <w:fldChar w:fldCharType="end"/>
            </w:r>
            <w:r w:rsidRPr="00260CE3">
              <w:rPr>
                <w:rFonts w:ascii="Arial Narrow" w:hAnsi="Arial Narrow"/>
                <w:sz w:val="20"/>
              </w:rPr>
              <w:t xml:space="preserve">Medical Practitioners  </w:t>
            </w:r>
            <w:r w:rsidRPr="00204A5E">
              <w:rPr>
                <w:rFonts w:ascii="Arial Narrow" w:hAnsi="Arial Narrow"/>
                <w:strike/>
                <w:sz w:val="20"/>
              </w:rPr>
              <w:fldChar w:fldCharType="begin">
                <w:ffData>
                  <w:name w:val=""/>
                  <w:enabled/>
                  <w:calcOnExit w:val="0"/>
                  <w:checkBox>
                    <w:sizeAuto/>
                    <w:default w:val="1"/>
                  </w:checkBox>
                </w:ffData>
              </w:fldChar>
            </w:r>
            <w:r w:rsidRPr="00204A5E">
              <w:rPr>
                <w:rFonts w:ascii="Arial Narrow" w:hAnsi="Arial Narrow"/>
                <w:strike/>
                <w:sz w:val="20"/>
              </w:rPr>
              <w:instrText xml:space="preserve"> FORMCHECKBOX </w:instrText>
            </w:r>
            <w:r w:rsidR="00884864">
              <w:rPr>
                <w:rFonts w:ascii="Arial Narrow" w:hAnsi="Arial Narrow"/>
                <w:strike/>
                <w:sz w:val="20"/>
              </w:rPr>
            </w:r>
            <w:r w:rsidR="00884864">
              <w:rPr>
                <w:rFonts w:ascii="Arial Narrow" w:hAnsi="Arial Narrow"/>
                <w:strike/>
                <w:sz w:val="20"/>
              </w:rPr>
              <w:fldChar w:fldCharType="separate"/>
            </w:r>
            <w:r w:rsidRPr="00204A5E">
              <w:rPr>
                <w:rFonts w:ascii="Arial Narrow" w:hAnsi="Arial Narrow"/>
                <w:strike/>
                <w:sz w:val="20"/>
              </w:rPr>
              <w:fldChar w:fldCharType="end"/>
            </w:r>
            <w:r w:rsidRPr="00204A5E">
              <w:rPr>
                <w:rFonts w:ascii="Arial Narrow" w:hAnsi="Arial Narrow"/>
                <w:strike/>
                <w:sz w:val="20"/>
              </w:rPr>
              <w:t>Nurse practitioners</w:t>
            </w:r>
            <w:r w:rsidRPr="00260CE3">
              <w:rPr>
                <w:rFonts w:ascii="Arial Narrow" w:hAnsi="Arial Narrow"/>
                <w:sz w:val="20"/>
              </w:rPr>
              <w:t xml:space="preserve">  </w:t>
            </w:r>
            <w:r w:rsidRPr="00260CE3">
              <w:rPr>
                <w:rFonts w:ascii="Arial Narrow" w:hAnsi="Arial Narrow"/>
                <w:sz w:val="20"/>
              </w:rPr>
              <w:fldChar w:fldCharType="begin">
                <w:ffData>
                  <w:name w:val=""/>
                  <w:enabled/>
                  <w:calcOnExit w:val="0"/>
                  <w:checkBox>
                    <w:sizeAuto/>
                    <w:default w:val="0"/>
                  </w:checkBox>
                </w:ffData>
              </w:fldChar>
            </w:r>
            <w:r w:rsidRPr="00260CE3">
              <w:rPr>
                <w:rFonts w:ascii="Arial Narrow" w:hAnsi="Arial Narrow"/>
                <w:sz w:val="20"/>
              </w:rPr>
              <w:instrText xml:space="preserve"> FORMCHECKBOX </w:instrText>
            </w:r>
            <w:r w:rsidR="00884864">
              <w:rPr>
                <w:rFonts w:ascii="Arial Narrow" w:hAnsi="Arial Narrow"/>
                <w:sz w:val="20"/>
              </w:rPr>
            </w:r>
            <w:r w:rsidR="00884864">
              <w:rPr>
                <w:rFonts w:ascii="Arial Narrow" w:hAnsi="Arial Narrow"/>
                <w:sz w:val="20"/>
              </w:rPr>
              <w:fldChar w:fldCharType="separate"/>
            </w:r>
            <w:r w:rsidRPr="00260CE3">
              <w:rPr>
                <w:rFonts w:ascii="Arial Narrow" w:hAnsi="Arial Narrow"/>
                <w:sz w:val="20"/>
              </w:rPr>
              <w:fldChar w:fldCharType="end"/>
            </w:r>
            <w:r w:rsidRPr="00260CE3">
              <w:rPr>
                <w:rFonts w:ascii="Arial Narrow" w:hAnsi="Arial Narrow"/>
                <w:sz w:val="20"/>
              </w:rPr>
              <w:t>Optometrists</w:t>
            </w:r>
          </w:p>
          <w:p w:rsidR="00E61A01" w:rsidRPr="00260CE3" w:rsidRDefault="00E61A01" w:rsidP="00766508">
            <w:pPr>
              <w:rPr>
                <w:rFonts w:ascii="Arial Narrow" w:hAnsi="Arial Narrow"/>
                <w:sz w:val="20"/>
              </w:rPr>
            </w:pPr>
            <w:r w:rsidRPr="00260CE3">
              <w:rPr>
                <w:rFonts w:ascii="Arial Narrow" w:hAnsi="Arial Narrow"/>
                <w:sz w:val="20"/>
              </w:rPr>
              <w:fldChar w:fldCharType="begin">
                <w:ffData>
                  <w:name w:val="Check5"/>
                  <w:enabled/>
                  <w:calcOnExit w:val="0"/>
                  <w:checkBox>
                    <w:sizeAuto/>
                    <w:default w:val="0"/>
                  </w:checkBox>
                </w:ffData>
              </w:fldChar>
            </w:r>
            <w:r w:rsidRPr="00260CE3">
              <w:rPr>
                <w:rFonts w:ascii="Arial Narrow" w:hAnsi="Arial Narrow"/>
                <w:sz w:val="20"/>
              </w:rPr>
              <w:instrText xml:space="preserve"> FORMCHECKBOX </w:instrText>
            </w:r>
            <w:r w:rsidR="00884864">
              <w:rPr>
                <w:rFonts w:ascii="Arial Narrow" w:hAnsi="Arial Narrow"/>
                <w:sz w:val="20"/>
              </w:rPr>
            </w:r>
            <w:r w:rsidR="00884864">
              <w:rPr>
                <w:rFonts w:ascii="Arial Narrow" w:hAnsi="Arial Narrow"/>
                <w:sz w:val="20"/>
              </w:rPr>
              <w:fldChar w:fldCharType="separate"/>
            </w:r>
            <w:r w:rsidRPr="00260CE3">
              <w:rPr>
                <w:rFonts w:ascii="Arial Narrow" w:hAnsi="Arial Narrow"/>
                <w:sz w:val="20"/>
              </w:rPr>
              <w:fldChar w:fldCharType="end"/>
            </w:r>
            <w:r w:rsidRPr="00260CE3">
              <w:rPr>
                <w:rFonts w:ascii="Arial Narrow" w:hAnsi="Arial Narrow"/>
                <w:sz w:val="20"/>
              </w:rPr>
              <w:t>Midwives</w:t>
            </w:r>
          </w:p>
        </w:tc>
      </w:tr>
      <w:tr w:rsidR="00E61A01" w:rsidRPr="00260CE3" w:rsidTr="00766508">
        <w:trPr>
          <w:cantSplit/>
          <w:trHeight w:val="360"/>
        </w:trPr>
        <w:tc>
          <w:tcPr>
            <w:tcW w:w="2835" w:type="dxa"/>
            <w:tcBorders>
              <w:top w:val="single" w:sz="4" w:space="0" w:color="auto"/>
              <w:left w:val="single" w:sz="4" w:space="0" w:color="auto"/>
              <w:bottom w:val="single" w:sz="4" w:space="0" w:color="auto"/>
              <w:right w:val="single" w:sz="4" w:space="0" w:color="auto"/>
            </w:tcBorders>
          </w:tcPr>
          <w:p w:rsidR="00E61A01" w:rsidRPr="00260CE3" w:rsidRDefault="00E61A01" w:rsidP="00766508">
            <w:pPr>
              <w:rPr>
                <w:rFonts w:ascii="Arial Narrow" w:hAnsi="Arial Narrow"/>
                <w:b/>
                <w:sz w:val="20"/>
              </w:rPr>
            </w:pPr>
            <w:r w:rsidRPr="00260CE3">
              <w:rPr>
                <w:rFonts w:ascii="Arial Narrow" w:hAnsi="Arial Narrow"/>
                <w:b/>
                <w:sz w:val="20"/>
              </w:rPr>
              <w:t>Episodicity:</w:t>
            </w:r>
          </w:p>
        </w:tc>
        <w:tc>
          <w:tcPr>
            <w:tcW w:w="6379" w:type="dxa"/>
            <w:gridSpan w:val="6"/>
            <w:tcBorders>
              <w:top w:val="single" w:sz="4" w:space="0" w:color="auto"/>
              <w:left w:val="single" w:sz="4" w:space="0" w:color="auto"/>
              <w:bottom w:val="single" w:sz="4" w:space="0" w:color="auto"/>
              <w:right w:val="single" w:sz="4" w:space="0" w:color="auto"/>
            </w:tcBorders>
          </w:tcPr>
          <w:p w:rsidR="00E61A01" w:rsidRPr="00260CE3" w:rsidRDefault="00E61A01" w:rsidP="00766508">
            <w:pPr>
              <w:rPr>
                <w:rFonts w:ascii="Arial Narrow" w:hAnsi="Arial Narrow"/>
                <w:sz w:val="20"/>
              </w:rPr>
            </w:pPr>
            <w:r>
              <w:rPr>
                <w:rFonts w:ascii="Arial Narrow" w:hAnsi="Arial Narrow"/>
                <w:sz w:val="20"/>
              </w:rPr>
              <w:t>Partial onset</w:t>
            </w:r>
          </w:p>
        </w:tc>
      </w:tr>
      <w:tr w:rsidR="00E61A01" w:rsidRPr="00260CE3" w:rsidTr="00766508">
        <w:trPr>
          <w:cantSplit/>
          <w:trHeight w:val="360"/>
        </w:trPr>
        <w:tc>
          <w:tcPr>
            <w:tcW w:w="2835" w:type="dxa"/>
            <w:tcBorders>
              <w:top w:val="single" w:sz="4" w:space="0" w:color="auto"/>
              <w:left w:val="single" w:sz="4" w:space="0" w:color="auto"/>
              <w:bottom w:val="single" w:sz="4" w:space="0" w:color="auto"/>
              <w:right w:val="single" w:sz="4" w:space="0" w:color="auto"/>
            </w:tcBorders>
          </w:tcPr>
          <w:p w:rsidR="00E61A01" w:rsidRPr="00260CE3" w:rsidRDefault="00E61A01" w:rsidP="00766508">
            <w:pPr>
              <w:rPr>
                <w:rFonts w:ascii="Arial Narrow" w:hAnsi="Arial Narrow"/>
                <w:b/>
                <w:sz w:val="20"/>
              </w:rPr>
            </w:pPr>
            <w:r w:rsidRPr="00260CE3">
              <w:rPr>
                <w:rFonts w:ascii="Arial Narrow" w:hAnsi="Arial Narrow"/>
                <w:b/>
                <w:sz w:val="20"/>
              </w:rPr>
              <w:t>Severity:</w:t>
            </w:r>
          </w:p>
        </w:tc>
        <w:tc>
          <w:tcPr>
            <w:tcW w:w="6379" w:type="dxa"/>
            <w:gridSpan w:val="6"/>
            <w:tcBorders>
              <w:top w:val="single" w:sz="4" w:space="0" w:color="auto"/>
              <w:left w:val="single" w:sz="4" w:space="0" w:color="auto"/>
              <w:bottom w:val="single" w:sz="4" w:space="0" w:color="auto"/>
              <w:right w:val="single" w:sz="4" w:space="0" w:color="auto"/>
            </w:tcBorders>
          </w:tcPr>
          <w:p w:rsidR="00E61A01" w:rsidRPr="00260CE3" w:rsidRDefault="00E61A01" w:rsidP="00766508">
            <w:pPr>
              <w:rPr>
                <w:rFonts w:ascii="Arial Narrow" w:hAnsi="Arial Narrow"/>
                <w:sz w:val="20"/>
              </w:rPr>
            </w:pPr>
            <w:r>
              <w:rPr>
                <w:rFonts w:ascii="Arial Narrow" w:hAnsi="Arial Narrow"/>
                <w:sz w:val="20"/>
              </w:rPr>
              <w:t>Intractable</w:t>
            </w:r>
          </w:p>
        </w:tc>
      </w:tr>
      <w:tr w:rsidR="00E61A01" w:rsidRPr="00260CE3" w:rsidTr="00766508">
        <w:trPr>
          <w:cantSplit/>
          <w:trHeight w:val="360"/>
        </w:trPr>
        <w:tc>
          <w:tcPr>
            <w:tcW w:w="2835" w:type="dxa"/>
            <w:tcBorders>
              <w:top w:val="single" w:sz="4" w:space="0" w:color="auto"/>
              <w:left w:val="single" w:sz="4" w:space="0" w:color="auto"/>
              <w:bottom w:val="single" w:sz="4" w:space="0" w:color="auto"/>
              <w:right w:val="single" w:sz="4" w:space="0" w:color="auto"/>
            </w:tcBorders>
          </w:tcPr>
          <w:p w:rsidR="00E61A01" w:rsidRPr="00260CE3" w:rsidRDefault="00E61A01" w:rsidP="00766508">
            <w:pPr>
              <w:rPr>
                <w:rFonts w:ascii="Arial Narrow" w:hAnsi="Arial Narrow"/>
                <w:b/>
                <w:sz w:val="20"/>
              </w:rPr>
            </w:pPr>
            <w:r w:rsidRPr="00260CE3">
              <w:rPr>
                <w:rFonts w:ascii="Arial Narrow" w:hAnsi="Arial Narrow"/>
                <w:b/>
                <w:sz w:val="20"/>
              </w:rPr>
              <w:t>Condition:</w:t>
            </w:r>
          </w:p>
        </w:tc>
        <w:tc>
          <w:tcPr>
            <w:tcW w:w="6379" w:type="dxa"/>
            <w:gridSpan w:val="6"/>
            <w:tcBorders>
              <w:top w:val="single" w:sz="4" w:space="0" w:color="auto"/>
              <w:left w:val="single" w:sz="4" w:space="0" w:color="auto"/>
              <w:bottom w:val="single" w:sz="4" w:space="0" w:color="auto"/>
              <w:right w:val="single" w:sz="4" w:space="0" w:color="auto"/>
            </w:tcBorders>
          </w:tcPr>
          <w:p w:rsidR="00E61A01" w:rsidRPr="00260CE3" w:rsidRDefault="00E61A01" w:rsidP="00766508">
            <w:pPr>
              <w:rPr>
                <w:rFonts w:ascii="Arial Narrow" w:hAnsi="Arial Narrow"/>
                <w:sz w:val="20"/>
              </w:rPr>
            </w:pPr>
            <w:r w:rsidRPr="002A19E8">
              <w:rPr>
                <w:rFonts w:ascii="Arial Narrow" w:hAnsi="Arial Narrow"/>
                <w:sz w:val="20"/>
              </w:rPr>
              <w:t>Epilepsy</w:t>
            </w:r>
          </w:p>
        </w:tc>
      </w:tr>
      <w:tr w:rsidR="00E61A01" w:rsidRPr="00260CE3" w:rsidTr="00766508">
        <w:trPr>
          <w:cantSplit/>
          <w:trHeight w:val="360"/>
        </w:trPr>
        <w:tc>
          <w:tcPr>
            <w:tcW w:w="2835" w:type="dxa"/>
            <w:tcBorders>
              <w:top w:val="single" w:sz="4" w:space="0" w:color="auto"/>
              <w:left w:val="single" w:sz="4" w:space="0" w:color="auto"/>
              <w:bottom w:val="single" w:sz="4" w:space="0" w:color="auto"/>
              <w:right w:val="single" w:sz="4" w:space="0" w:color="auto"/>
            </w:tcBorders>
          </w:tcPr>
          <w:p w:rsidR="00E61A01" w:rsidRPr="00AE058A" w:rsidRDefault="00E61A01" w:rsidP="00766508">
            <w:pPr>
              <w:rPr>
                <w:rFonts w:ascii="Arial Narrow" w:hAnsi="Arial Narrow"/>
                <w:i/>
                <w:sz w:val="20"/>
              </w:rPr>
            </w:pPr>
            <w:r w:rsidRPr="00260CE3">
              <w:rPr>
                <w:rFonts w:ascii="Arial Narrow" w:hAnsi="Arial Narrow"/>
                <w:b/>
                <w:sz w:val="20"/>
              </w:rPr>
              <w:t>PBS Indication:</w:t>
            </w:r>
          </w:p>
        </w:tc>
        <w:tc>
          <w:tcPr>
            <w:tcW w:w="6379" w:type="dxa"/>
            <w:gridSpan w:val="6"/>
            <w:tcBorders>
              <w:top w:val="single" w:sz="4" w:space="0" w:color="auto"/>
              <w:left w:val="single" w:sz="4" w:space="0" w:color="auto"/>
              <w:bottom w:val="single" w:sz="4" w:space="0" w:color="auto"/>
              <w:right w:val="single" w:sz="4" w:space="0" w:color="auto"/>
            </w:tcBorders>
          </w:tcPr>
          <w:p w:rsidR="00E61A01" w:rsidRPr="007F3E6F" w:rsidRDefault="00E61A01" w:rsidP="00766508">
            <w:pPr>
              <w:rPr>
                <w:rFonts w:ascii="Arial Narrow" w:hAnsi="Arial Narrow"/>
                <w:sz w:val="20"/>
              </w:rPr>
            </w:pPr>
            <w:r>
              <w:rPr>
                <w:rFonts w:ascii="Arial Narrow" w:hAnsi="Arial Narrow"/>
                <w:sz w:val="20"/>
              </w:rPr>
              <w:t>Intractable partial onset epileptic seizures</w:t>
            </w:r>
          </w:p>
        </w:tc>
      </w:tr>
      <w:tr w:rsidR="00E61A01" w:rsidRPr="00260CE3" w:rsidTr="00766508">
        <w:trPr>
          <w:cantSplit/>
          <w:trHeight w:val="360"/>
        </w:trPr>
        <w:tc>
          <w:tcPr>
            <w:tcW w:w="2835" w:type="dxa"/>
            <w:tcBorders>
              <w:top w:val="single" w:sz="4" w:space="0" w:color="auto"/>
              <w:left w:val="single" w:sz="4" w:space="0" w:color="auto"/>
              <w:bottom w:val="single" w:sz="4" w:space="0" w:color="auto"/>
              <w:right w:val="single" w:sz="4" w:space="0" w:color="auto"/>
            </w:tcBorders>
          </w:tcPr>
          <w:p w:rsidR="00E61A01" w:rsidRPr="00260CE3" w:rsidRDefault="00E61A01" w:rsidP="00766508">
            <w:pPr>
              <w:rPr>
                <w:rFonts w:ascii="Arial Narrow" w:hAnsi="Arial Narrow"/>
                <w:i/>
                <w:sz w:val="20"/>
              </w:rPr>
            </w:pPr>
            <w:r w:rsidRPr="00260CE3">
              <w:rPr>
                <w:rFonts w:ascii="Arial Narrow" w:hAnsi="Arial Narrow"/>
                <w:b/>
                <w:sz w:val="20"/>
              </w:rPr>
              <w:t>Treatment phase:</w:t>
            </w:r>
          </w:p>
        </w:tc>
        <w:tc>
          <w:tcPr>
            <w:tcW w:w="6379" w:type="dxa"/>
            <w:gridSpan w:val="6"/>
            <w:tcBorders>
              <w:top w:val="single" w:sz="4" w:space="0" w:color="auto"/>
              <w:left w:val="single" w:sz="4" w:space="0" w:color="auto"/>
              <w:bottom w:val="single" w:sz="4" w:space="0" w:color="auto"/>
              <w:right w:val="single" w:sz="4" w:space="0" w:color="auto"/>
            </w:tcBorders>
          </w:tcPr>
          <w:p w:rsidR="00E61A01" w:rsidRPr="00260CE3" w:rsidRDefault="00E61A01" w:rsidP="002C5DC3">
            <w:pPr>
              <w:rPr>
                <w:rFonts w:ascii="Arial Narrow" w:hAnsi="Arial Narrow"/>
                <w:sz w:val="20"/>
              </w:rPr>
            </w:pPr>
            <w:r w:rsidRPr="002A19E8">
              <w:rPr>
                <w:rFonts w:ascii="Arial Narrow" w:hAnsi="Arial Narrow"/>
                <w:sz w:val="20"/>
              </w:rPr>
              <w:t xml:space="preserve">Initial </w:t>
            </w:r>
            <w:r w:rsidR="00274F2E">
              <w:rPr>
                <w:rFonts w:ascii="Arial Narrow" w:hAnsi="Arial Narrow"/>
                <w:sz w:val="20"/>
              </w:rPr>
              <w:t>treatment</w:t>
            </w:r>
          </w:p>
        </w:tc>
      </w:tr>
      <w:tr w:rsidR="00E61A01" w:rsidRPr="00260CE3" w:rsidTr="00766508">
        <w:trPr>
          <w:cantSplit/>
          <w:trHeight w:val="360"/>
        </w:trPr>
        <w:tc>
          <w:tcPr>
            <w:tcW w:w="2835" w:type="dxa"/>
            <w:tcBorders>
              <w:top w:val="single" w:sz="4" w:space="0" w:color="auto"/>
              <w:left w:val="single" w:sz="4" w:space="0" w:color="auto"/>
              <w:bottom w:val="single" w:sz="4" w:space="0" w:color="auto"/>
              <w:right w:val="single" w:sz="4" w:space="0" w:color="auto"/>
            </w:tcBorders>
          </w:tcPr>
          <w:p w:rsidR="00E61A01" w:rsidRPr="00CD28F3" w:rsidRDefault="00E61A01" w:rsidP="00766508">
            <w:pPr>
              <w:rPr>
                <w:rFonts w:ascii="Arial Narrow" w:hAnsi="Arial Narrow"/>
                <w:i/>
                <w:sz w:val="20"/>
              </w:rPr>
            </w:pPr>
            <w:r w:rsidRPr="00260CE3">
              <w:rPr>
                <w:rFonts w:ascii="Arial Narrow" w:hAnsi="Arial Narrow"/>
                <w:b/>
                <w:sz w:val="20"/>
              </w:rPr>
              <w:t>Restriction</w:t>
            </w:r>
            <w:r>
              <w:rPr>
                <w:rFonts w:ascii="Arial Narrow" w:hAnsi="Arial Narrow"/>
                <w:b/>
                <w:sz w:val="20"/>
              </w:rPr>
              <w:t xml:space="preserve"> Level / Method</w:t>
            </w:r>
            <w:r w:rsidRPr="00260CE3">
              <w:rPr>
                <w:rFonts w:ascii="Arial Narrow" w:hAnsi="Arial Narrow"/>
                <w:b/>
                <w:sz w:val="20"/>
              </w:rPr>
              <w:t>:</w:t>
            </w:r>
          </w:p>
        </w:tc>
        <w:tc>
          <w:tcPr>
            <w:tcW w:w="6379" w:type="dxa"/>
            <w:gridSpan w:val="6"/>
            <w:tcBorders>
              <w:top w:val="single" w:sz="4" w:space="0" w:color="auto"/>
              <w:left w:val="single" w:sz="4" w:space="0" w:color="auto"/>
              <w:bottom w:val="single" w:sz="4" w:space="0" w:color="auto"/>
              <w:right w:val="single" w:sz="4" w:space="0" w:color="auto"/>
            </w:tcBorders>
          </w:tcPr>
          <w:p w:rsidR="00E61A01" w:rsidRPr="00106BCF" w:rsidRDefault="00E61A01" w:rsidP="00766508">
            <w:pPr>
              <w:rPr>
                <w:rFonts w:ascii="Arial Narrow" w:hAnsi="Arial Narrow"/>
                <w:sz w:val="20"/>
              </w:rPr>
            </w:pPr>
            <w:r w:rsidRPr="00106BCF">
              <w:rPr>
                <w:rFonts w:ascii="Arial Narrow" w:hAnsi="Arial Narrow"/>
                <w:sz w:val="20"/>
              </w:rPr>
              <w:fldChar w:fldCharType="begin">
                <w:ffData>
                  <w:name w:val="Check1"/>
                  <w:enabled/>
                  <w:calcOnExit w:val="0"/>
                  <w:checkBox>
                    <w:sizeAuto/>
                    <w:default w:val="0"/>
                  </w:checkBox>
                </w:ffData>
              </w:fldChar>
            </w:r>
            <w:r w:rsidRPr="00106BCF">
              <w:rPr>
                <w:rFonts w:ascii="Arial Narrow" w:hAnsi="Arial Narrow"/>
                <w:sz w:val="20"/>
              </w:rPr>
              <w:instrText xml:space="preserve"> FORMCHECKBOX </w:instrText>
            </w:r>
            <w:r w:rsidR="00884864">
              <w:rPr>
                <w:rFonts w:ascii="Arial Narrow" w:hAnsi="Arial Narrow"/>
                <w:sz w:val="20"/>
              </w:rPr>
            </w:r>
            <w:r w:rsidR="00884864">
              <w:rPr>
                <w:rFonts w:ascii="Arial Narrow" w:hAnsi="Arial Narrow"/>
                <w:sz w:val="20"/>
              </w:rPr>
              <w:fldChar w:fldCharType="separate"/>
            </w:r>
            <w:r w:rsidRPr="00106BCF">
              <w:rPr>
                <w:rFonts w:ascii="Arial Narrow" w:hAnsi="Arial Narrow"/>
                <w:sz w:val="20"/>
              </w:rPr>
              <w:fldChar w:fldCharType="end"/>
            </w:r>
            <w:r w:rsidRPr="00106BCF">
              <w:rPr>
                <w:rFonts w:ascii="Arial Narrow" w:hAnsi="Arial Narrow"/>
                <w:sz w:val="20"/>
              </w:rPr>
              <w:t>Restricted benefit</w:t>
            </w:r>
          </w:p>
          <w:p w:rsidR="00E61A01" w:rsidRPr="00106BCF" w:rsidRDefault="00E61A01" w:rsidP="00766508">
            <w:pPr>
              <w:rPr>
                <w:rFonts w:ascii="Arial Narrow" w:hAnsi="Arial Narrow"/>
                <w:sz w:val="20"/>
              </w:rPr>
            </w:pPr>
            <w:r w:rsidRPr="00106BCF">
              <w:rPr>
                <w:rFonts w:ascii="Arial Narrow" w:hAnsi="Arial Narrow"/>
                <w:sz w:val="20"/>
              </w:rPr>
              <w:fldChar w:fldCharType="begin">
                <w:ffData>
                  <w:name w:val=""/>
                  <w:enabled/>
                  <w:calcOnExit w:val="0"/>
                  <w:checkBox>
                    <w:sizeAuto/>
                    <w:default w:val="0"/>
                  </w:checkBox>
                </w:ffData>
              </w:fldChar>
            </w:r>
            <w:r w:rsidRPr="00106BCF">
              <w:rPr>
                <w:rFonts w:ascii="Arial Narrow" w:hAnsi="Arial Narrow"/>
                <w:sz w:val="20"/>
              </w:rPr>
              <w:instrText xml:space="preserve"> FORMCHECKBOX </w:instrText>
            </w:r>
            <w:r w:rsidR="00884864">
              <w:rPr>
                <w:rFonts w:ascii="Arial Narrow" w:hAnsi="Arial Narrow"/>
                <w:sz w:val="20"/>
              </w:rPr>
            </w:r>
            <w:r w:rsidR="00884864">
              <w:rPr>
                <w:rFonts w:ascii="Arial Narrow" w:hAnsi="Arial Narrow"/>
                <w:sz w:val="20"/>
              </w:rPr>
              <w:fldChar w:fldCharType="separate"/>
            </w:r>
            <w:r w:rsidRPr="00106BCF">
              <w:rPr>
                <w:rFonts w:ascii="Arial Narrow" w:hAnsi="Arial Narrow"/>
                <w:sz w:val="20"/>
              </w:rPr>
              <w:fldChar w:fldCharType="end"/>
            </w:r>
            <w:r w:rsidRPr="00106BCF">
              <w:rPr>
                <w:rFonts w:ascii="Arial Narrow" w:hAnsi="Arial Narrow"/>
                <w:sz w:val="20"/>
              </w:rPr>
              <w:t>Authority Required - In Writing</w:t>
            </w:r>
          </w:p>
          <w:p w:rsidR="00E61A01" w:rsidRPr="00106BCF" w:rsidRDefault="00E61A01" w:rsidP="00766508">
            <w:pPr>
              <w:rPr>
                <w:rFonts w:ascii="Arial Narrow" w:hAnsi="Arial Narrow"/>
                <w:sz w:val="20"/>
              </w:rPr>
            </w:pPr>
            <w:r w:rsidRPr="00106BCF">
              <w:rPr>
                <w:rFonts w:ascii="Arial Narrow" w:hAnsi="Arial Narrow"/>
                <w:sz w:val="20"/>
              </w:rPr>
              <w:fldChar w:fldCharType="begin">
                <w:ffData>
                  <w:name w:val="Check3"/>
                  <w:enabled/>
                  <w:calcOnExit w:val="0"/>
                  <w:checkBox>
                    <w:sizeAuto/>
                    <w:default w:val="0"/>
                  </w:checkBox>
                </w:ffData>
              </w:fldChar>
            </w:r>
            <w:r w:rsidRPr="00106BCF">
              <w:rPr>
                <w:rFonts w:ascii="Arial Narrow" w:hAnsi="Arial Narrow"/>
                <w:sz w:val="20"/>
              </w:rPr>
              <w:instrText xml:space="preserve"> FORMCHECKBOX </w:instrText>
            </w:r>
            <w:r w:rsidR="00884864">
              <w:rPr>
                <w:rFonts w:ascii="Arial Narrow" w:hAnsi="Arial Narrow"/>
                <w:sz w:val="20"/>
              </w:rPr>
            </w:r>
            <w:r w:rsidR="00884864">
              <w:rPr>
                <w:rFonts w:ascii="Arial Narrow" w:hAnsi="Arial Narrow"/>
                <w:sz w:val="20"/>
              </w:rPr>
              <w:fldChar w:fldCharType="separate"/>
            </w:r>
            <w:r w:rsidRPr="00106BCF">
              <w:rPr>
                <w:rFonts w:ascii="Arial Narrow" w:hAnsi="Arial Narrow"/>
                <w:sz w:val="20"/>
              </w:rPr>
              <w:fldChar w:fldCharType="end"/>
            </w:r>
            <w:r w:rsidRPr="00106BCF">
              <w:rPr>
                <w:rFonts w:ascii="Arial Narrow" w:hAnsi="Arial Narrow"/>
                <w:sz w:val="20"/>
              </w:rPr>
              <w:t>Authority Required - Telephone</w:t>
            </w:r>
          </w:p>
          <w:p w:rsidR="00E61A01" w:rsidRPr="00106BCF" w:rsidRDefault="00E61A01" w:rsidP="00766508">
            <w:pPr>
              <w:rPr>
                <w:rFonts w:ascii="Arial Narrow" w:hAnsi="Arial Narrow"/>
                <w:sz w:val="20"/>
              </w:rPr>
            </w:pPr>
            <w:r w:rsidRPr="00106BCF">
              <w:rPr>
                <w:rFonts w:ascii="Arial Narrow" w:hAnsi="Arial Narrow"/>
                <w:sz w:val="20"/>
              </w:rPr>
              <w:fldChar w:fldCharType="begin">
                <w:ffData>
                  <w:name w:val=""/>
                  <w:enabled/>
                  <w:calcOnExit w:val="0"/>
                  <w:checkBox>
                    <w:sizeAuto/>
                    <w:default w:val="0"/>
                  </w:checkBox>
                </w:ffData>
              </w:fldChar>
            </w:r>
            <w:r w:rsidRPr="00106BCF">
              <w:rPr>
                <w:rFonts w:ascii="Arial Narrow" w:hAnsi="Arial Narrow"/>
                <w:sz w:val="20"/>
              </w:rPr>
              <w:instrText xml:space="preserve"> FORMCHECKBOX </w:instrText>
            </w:r>
            <w:r w:rsidR="00884864">
              <w:rPr>
                <w:rFonts w:ascii="Arial Narrow" w:hAnsi="Arial Narrow"/>
                <w:sz w:val="20"/>
              </w:rPr>
            </w:r>
            <w:r w:rsidR="00884864">
              <w:rPr>
                <w:rFonts w:ascii="Arial Narrow" w:hAnsi="Arial Narrow"/>
                <w:sz w:val="20"/>
              </w:rPr>
              <w:fldChar w:fldCharType="separate"/>
            </w:r>
            <w:r w:rsidRPr="00106BCF">
              <w:rPr>
                <w:rFonts w:ascii="Arial Narrow" w:hAnsi="Arial Narrow"/>
                <w:sz w:val="20"/>
              </w:rPr>
              <w:fldChar w:fldCharType="end"/>
            </w:r>
            <w:r w:rsidRPr="00106BCF">
              <w:rPr>
                <w:rFonts w:ascii="Arial Narrow" w:hAnsi="Arial Narrow"/>
                <w:sz w:val="20"/>
              </w:rPr>
              <w:t xml:space="preserve">Authority Required </w:t>
            </w:r>
            <w:r w:rsidRPr="004332FE">
              <w:rPr>
                <w:rFonts w:ascii="Arial Narrow" w:hAnsi="Arial Narrow"/>
                <w:sz w:val="20"/>
              </w:rPr>
              <w:t>-</w:t>
            </w:r>
            <w:r w:rsidRPr="00106BCF">
              <w:rPr>
                <w:rFonts w:ascii="Arial Narrow" w:hAnsi="Arial Narrow"/>
                <w:sz w:val="20"/>
              </w:rPr>
              <w:t xml:space="preserve"> Emergency</w:t>
            </w:r>
          </w:p>
          <w:p w:rsidR="00E61A01" w:rsidRPr="00106BCF" w:rsidRDefault="00E61A01" w:rsidP="00766508">
            <w:pPr>
              <w:rPr>
                <w:rFonts w:ascii="Arial Narrow" w:hAnsi="Arial Narrow"/>
                <w:sz w:val="20"/>
              </w:rPr>
            </w:pPr>
            <w:r w:rsidRPr="00106BCF">
              <w:rPr>
                <w:rFonts w:ascii="Arial Narrow" w:hAnsi="Arial Narrow"/>
                <w:sz w:val="20"/>
              </w:rPr>
              <w:fldChar w:fldCharType="begin">
                <w:ffData>
                  <w:name w:val="Check5"/>
                  <w:enabled/>
                  <w:calcOnExit w:val="0"/>
                  <w:checkBox>
                    <w:sizeAuto/>
                    <w:default w:val="0"/>
                  </w:checkBox>
                </w:ffData>
              </w:fldChar>
            </w:r>
            <w:r w:rsidRPr="00106BCF">
              <w:rPr>
                <w:rFonts w:ascii="Arial Narrow" w:hAnsi="Arial Narrow"/>
                <w:sz w:val="20"/>
              </w:rPr>
              <w:instrText xml:space="preserve"> FORMCHECKBOX </w:instrText>
            </w:r>
            <w:r w:rsidR="00884864">
              <w:rPr>
                <w:rFonts w:ascii="Arial Narrow" w:hAnsi="Arial Narrow"/>
                <w:sz w:val="20"/>
              </w:rPr>
            </w:r>
            <w:r w:rsidR="00884864">
              <w:rPr>
                <w:rFonts w:ascii="Arial Narrow" w:hAnsi="Arial Narrow"/>
                <w:sz w:val="20"/>
              </w:rPr>
              <w:fldChar w:fldCharType="separate"/>
            </w:r>
            <w:r w:rsidRPr="00106BCF">
              <w:rPr>
                <w:rFonts w:ascii="Arial Narrow" w:hAnsi="Arial Narrow"/>
                <w:sz w:val="20"/>
              </w:rPr>
              <w:fldChar w:fldCharType="end"/>
            </w:r>
            <w:r w:rsidRPr="00106BCF">
              <w:rPr>
                <w:rFonts w:ascii="Arial Narrow" w:hAnsi="Arial Narrow"/>
                <w:sz w:val="20"/>
              </w:rPr>
              <w:t>Authority Required - Electronic</w:t>
            </w:r>
          </w:p>
          <w:p w:rsidR="00E61A01" w:rsidRPr="00260CE3" w:rsidRDefault="00E61A01" w:rsidP="00766508">
            <w:pPr>
              <w:rPr>
                <w:rFonts w:ascii="Arial Narrow" w:hAnsi="Arial Narrow"/>
                <w:sz w:val="20"/>
              </w:rPr>
            </w:pPr>
            <w:r>
              <w:rPr>
                <w:rFonts w:ascii="Arial Narrow" w:hAnsi="Arial Narrow"/>
                <w:sz w:val="20"/>
              </w:rPr>
              <w:fldChar w:fldCharType="begin">
                <w:ffData>
                  <w:name w:val="Check5"/>
                  <w:enabled/>
                  <w:calcOnExit w:val="0"/>
                  <w:checkBox>
                    <w:sizeAuto/>
                    <w:default w:val="1"/>
                  </w:checkBox>
                </w:ffData>
              </w:fldChar>
            </w:r>
            <w:bookmarkStart w:id="4" w:name="Check5"/>
            <w:r>
              <w:rPr>
                <w:rFonts w:ascii="Arial Narrow" w:hAnsi="Arial Narrow"/>
                <w:sz w:val="20"/>
              </w:rPr>
              <w:instrText xml:space="preserve"> FORMCHECKBOX </w:instrText>
            </w:r>
            <w:r w:rsidR="00884864">
              <w:rPr>
                <w:rFonts w:ascii="Arial Narrow" w:hAnsi="Arial Narrow"/>
                <w:sz w:val="20"/>
              </w:rPr>
            </w:r>
            <w:r w:rsidR="00884864">
              <w:rPr>
                <w:rFonts w:ascii="Arial Narrow" w:hAnsi="Arial Narrow"/>
                <w:sz w:val="20"/>
              </w:rPr>
              <w:fldChar w:fldCharType="separate"/>
            </w:r>
            <w:r>
              <w:rPr>
                <w:rFonts w:ascii="Arial Narrow" w:hAnsi="Arial Narrow"/>
                <w:sz w:val="20"/>
              </w:rPr>
              <w:fldChar w:fldCharType="end"/>
            </w:r>
            <w:bookmarkEnd w:id="4"/>
            <w:r w:rsidRPr="00106BCF">
              <w:rPr>
                <w:rFonts w:ascii="Arial Narrow" w:hAnsi="Arial Narrow"/>
                <w:sz w:val="20"/>
              </w:rPr>
              <w:t>Streamlined</w:t>
            </w:r>
          </w:p>
        </w:tc>
      </w:tr>
      <w:tr w:rsidR="00E61A01" w:rsidRPr="00260CE3" w:rsidTr="00766508">
        <w:trPr>
          <w:cantSplit/>
          <w:trHeight w:val="360"/>
        </w:trPr>
        <w:tc>
          <w:tcPr>
            <w:tcW w:w="2835" w:type="dxa"/>
            <w:tcBorders>
              <w:top w:val="single" w:sz="4" w:space="0" w:color="auto"/>
              <w:left w:val="single" w:sz="4" w:space="0" w:color="auto"/>
              <w:bottom w:val="single" w:sz="4" w:space="0" w:color="auto"/>
              <w:right w:val="single" w:sz="4" w:space="0" w:color="auto"/>
            </w:tcBorders>
          </w:tcPr>
          <w:p w:rsidR="00E61A01" w:rsidRPr="00260CE3" w:rsidRDefault="00E61A01" w:rsidP="00766508">
            <w:pPr>
              <w:rPr>
                <w:rFonts w:ascii="Arial Narrow" w:hAnsi="Arial Narrow"/>
                <w:sz w:val="20"/>
              </w:rPr>
            </w:pPr>
            <w:r w:rsidRPr="00260CE3">
              <w:rPr>
                <w:rFonts w:ascii="Arial Narrow" w:hAnsi="Arial Narrow"/>
                <w:b/>
                <w:sz w:val="20"/>
              </w:rPr>
              <w:t>Treatment criteria:</w:t>
            </w:r>
            <w:r w:rsidRPr="00260CE3">
              <w:rPr>
                <w:rFonts w:ascii="Arial Narrow" w:hAnsi="Arial Narrow"/>
                <w:sz w:val="20"/>
              </w:rPr>
              <w:t xml:space="preserve"> </w:t>
            </w:r>
          </w:p>
        </w:tc>
        <w:tc>
          <w:tcPr>
            <w:tcW w:w="6379" w:type="dxa"/>
            <w:gridSpan w:val="6"/>
            <w:tcBorders>
              <w:top w:val="single" w:sz="4" w:space="0" w:color="auto"/>
              <w:left w:val="single" w:sz="4" w:space="0" w:color="auto"/>
              <w:bottom w:val="single" w:sz="4" w:space="0" w:color="auto"/>
              <w:right w:val="single" w:sz="4" w:space="0" w:color="auto"/>
            </w:tcBorders>
          </w:tcPr>
          <w:p w:rsidR="00E61A01" w:rsidRPr="00260CE3" w:rsidRDefault="00E61A01" w:rsidP="00152FB2">
            <w:pPr>
              <w:rPr>
                <w:rFonts w:ascii="Arial Narrow" w:hAnsi="Arial Narrow"/>
                <w:sz w:val="20"/>
              </w:rPr>
            </w:pPr>
            <w:r w:rsidRPr="002A19E8">
              <w:rPr>
                <w:rFonts w:ascii="Arial Narrow" w:hAnsi="Arial Narrow"/>
                <w:sz w:val="20"/>
              </w:rPr>
              <w:t>Must be treated by a neurologist</w:t>
            </w:r>
          </w:p>
        </w:tc>
      </w:tr>
      <w:tr w:rsidR="00E61A01" w:rsidRPr="00260CE3" w:rsidTr="00766508">
        <w:trPr>
          <w:cantSplit/>
          <w:trHeight w:val="360"/>
        </w:trPr>
        <w:tc>
          <w:tcPr>
            <w:tcW w:w="2835" w:type="dxa"/>
            <w:tcBorders>
              <w:top w:val="single" w:sz="4" w:space="0" w:color="auto"/>
              <w:left w:val="single" w:sz="4" w:space="0" w:color="auto"/>
              <w:bottom w:val="single" w:sz="4" w:space="0" w:color="auto"/>
              <w:right w:val="single" w:sz="4" w:space="0" w:color="auto"/>
            </w:tcBorders>
          </w:tcPr>
          <w:p w:rsidR="00E61A01" w:rsidRPr="00260CE3" w:rsidRDefault="00E61A01" w:rsidP="00766508">
            <w:pPr>
              <w:rPr>
                <w:rFonts w:ascii="Arial Narrow" w:hAnsi="Arial Narrow"/>
                <w:sz w:val="20"/>
              </w:rPr>
            </w:pPr>
            <w:r w:rsidRPr="00260CE3">
              <w:rPr>
                <w:rFonts w:ascii="Arial Narrow" w:hAnsi="Arial Narrow"/>
                <w:b/>
                <w:sz w:val="20"/>
              </w:rPr>
              <w:t>Clinical criteria:</w:t>
            </w:r>
            <w:r w:rsidRPr="00260CE3">
              <w:rPr>
                <w:rFonts w:ascii="Arial Narrow" w:hAnsi="Arial Narrow"/>
                <w:sz w:val="20"/>
              </w:rPr>
              <w:t xml:space="preserve"> </w:t>
            </w:r>
          </w:p>
        </w:tc>
        <w:tc>
          <w:tcPr>
            <w:tcW w:w="6379" w:type="dxa"/>
            <w:gridSpan w:val="6"/>
            <w:tcBorders>
              <w:top w:val="single" w:sz="4" w:space="0" w:color="auto"/>
              <w:left w:val="single" w:sz="4" w:space="0" w:color="auto"/>
              <w:bottom w:val="single" w:sz="4" w:space="0" w:color="auto"/>
              <w:right w:val="single" w:sz="4" w:space="0" w:color="auto"/>
            </w:tcBorders>
          </w:tcPr>
          <w:p w:rsidR="00E61A01" w:rsidRDefault="00E61A01" w:rsidP="00766508">
            <w:pPr>
              <w:rPr>
                <w:rFonts w:ascii="Arial Narrow" w:hAnsi="Arial Narrow"/>
                <w:sz w:val="20"/>
              </w:rPr>
            </w:pPr>
            <w:r w:rsidRPr="002A19E8">
              <w:rPr>
                <w:rFonts w:ascii="Arial Narrow" w:hAnsi="Arial Narrow"/>
                <w:sz w:val="20"/>
              </w:rPr>
              <w:t xml:space="preserve">Treatment must be </w:t>
            </w:r>
            <w:r w:rsidRPr="00110791">
              <w:rPr>
                <w:rFonts w:ascii="Arial Narrow" w:hAnsi="Arial Narrow"/>
                <w:sz w:val="20"/>
              </w:rPr>
              <w:t>in combination with two or more anti-epileptic drugs which includes one second-line adjunctive agent</w:t>
            </w:r>
            <w:r w:rsidR="00110791">
              <w:rPr>
                <w:rFonts w:ascii="Arial Narrow" w:hAnsi="Arial Narrow"/>
                <w:sz w:val="20"/>
              </w:rPr>
              <w:t>,</w:t>
            </w:r>
          </w:p>
          <w:p w:rsidR="00E61A01" w:rsidRDefault="00E61A01" w:rsidP="00766508">
            <w:pPr>
              <w:rPr>
                <w:rFonts w:ascii="Arial Narrow" w:hAnsi="Arial Narrow"/>
                <w:sz w:val="20"/>
              </w:rPr>
            </w:pPr>
            <w:r w:rsidRPr="002A19E8">
              <w:rPr>
                <w:rFonts w:ascii="Arial Narrow" w:hAnsi="Arial Narrow"/>
                <w:sz w:val="20"/>
              </w:rPr>
              <w:t>AND</w:t>
            </w:r>
          </w:p>
          <w:p w:rsidR="00D80A18" w:rsidRDefault="00E61A01" w:rsidP="00274F2E">
            <w:pPr>
              <w:rPr>
                <w:rStyle w:val="CommentReference"/>
                <w:rFonts w:cs="Times New Roman"/>
              </w:rPr>
            </w:pPr>
            <w:r w:rsidRPr="002A19E8">
              <w:rPr>
                <w:rFonts w:ascii="Arial Narrow" w:hAnsi="Arial Narrow"/>
                <w:sz w:val="20"/>
              </w:rPr>
              <w:t>The condition must have failed to be controlled satisfactorily by other anti-epileptic drugs, which includes at least one first-line anti-epileptic agent and at least two second-line adjunctive anti-epileptic agents</w:t>
            </w:r>
            <w:r w:rsidR="00110791">
              <w:rPr>
                <w:rFonts w:ascii="Arial Narrow" w:hAnsi="Arial Narrow"/>
                <w:sz w:val="20"/>
              </w:rPr>
              <w:t>,</w:t>
            </w:r>
          </w:p>
          <w:p w:rsidR="00110791" w:rsidRPr="00110791" w:rsidRDefault="00110791" w:rsidP="00110791">
            <w:pPr>
              <w:rPr>
                <w:rStyle w:val="CommentReference"/>
                <w:rFonts w:cs="Times New Roman"/>
                <w:b w:val="0"/>
                <w:i/>
              </w:rPr>
            </w:pPr>
            <w:r w:rsidRPr="00110791">
              <w:rPr>
                <w:rStyle w:val="CommentReference"/>
                <w:rFonts w:cs="Times New Roman"/>
                <w:b w:val="0"/>
                <w:i/>
              </w:rPr>
              <w:t>AND</w:t>
            </w:r>
          </w:p>
          <w:p w:rsidR="00110791" w:rsidRPr="00110791" w:rsidRDefault="00110791" w:rsidP="00110791">
            <w:pPr>
              <w:rPr>
                <w:rFonts w:ascii="Arial Narrow" w:hAnsi="Arial Narrow"/>
                <w:b/>
                <w:sz w:val="20"/>
              </w:rPr>
            </w:pPr>
            <w:r w:rsidRPr="00110791">
              <w:rPr>
                <w:rStyle w:val="CommentReference"/>
                <w:rFonts w:cs="Times New Roman"/>
                <w:b w:val="0"/>
                <w:i/>
              </w:rPr>
              <w:t>The treatment must not be given concomitantly with levetiracetam</w:t>
            </w:r>
          </w:p>
        </w:tc>
      </w:tr>
      <w:tr w:rsidR="00E61A01" w:rsidRPr="00260CE3" w:rsidTr="00766508">
        <w:trPr>
          <w:cantSplit/>
          <w:trHeight w:val="360"/>
        </w:trPr>
        <w:tc>
          <w:tcPr>
            <w:tcW w:w="2835" w:type="dxa"/>
            <w:tcBorders>
              <w:top w:val="single" w:sz="4" w:space="0" w:color="auto"/>
              <w:left w:val="single" w:sz="4" w:space="0" w:color="auto"/>
              <w:bottom w:val="single" w:sz="4" w:space="0" w:color="auto"/>
              <w:right w:val="single" w:sz="4" w:space="0" w:color="auto"/>
            </w:tcBorders>
          </w:tcPr>
          <w:p w:rsidR="00E61A01" w:rsidRPr="002A19E8" w:rsidRDefault="00E61A01" w:rsidP="00766508">
            <w:pPr>
              <w:rPr>
                <w:rFonts w:ascii="Arial Narrow" w:hAnsi="Arial Narrow"/>
                <w:b/>
                <w:sz w:val="20"/>
              </w:rPr>
            </w:pPr>
            <w:r w:rsidRPr="00260CE3">
              <w:rPr>
                <w:rFonts w:ascii="Arial Narrow" w:hAnsi="Arial Narrow"/>
                <w:b/>
                <w:sz w:val="20"/>
              </w:rPr>
              <w:t>Population criteria:</w:t>
            </w:r>
          </w:p>
        </w:tc>
        <w:tc>
          <w:tcPr>
            <w:tcW w:w="6379" w:type="dxa"/>
            <w:gridSpan w:val="6"/>
            <w:tcBorders>
              <w:top w:val="single" w:sz="4" w:space="0" w:color="auto"/>
              <w:left w:val="single" w:sz="4" w:space="0" w:color="auto"/>
              <w:bottom w:val="single" w:sz="4" w:space="0" w:color="auto"/>
              <w:right w:val="single" w:sz="4" w:space="0" w:color="auto"/>
            </w:tcBorders>
          </w:tcPr>
          <w:p w:rsidR="00E61A01" w:rsidRPr="00260CE3" w:rsidRDefault="00E61A01" w:rsidP="00766508">
            <w:pPr>
              <w:rPr>
                <w:rFonts w:ascii="Arial Narrow" w:hAnsi="Arial Narrow"/>
                <w:sz w:val="20"/>
              </w:rPr>
            </w:pPr>
            <w:r w:rsidRPr="002A19E8">
              <w:rPr>
                <w:rFonts w:ascii="Arial Narrow" w:hAnsi="Arial Narrow"/>
                <w:sz w:val="20"/>
              </w:rPr>
              <w:t>Patients must be aged 16 years or older</w:t>
            </w:r>
          </w:p>
        </w:tc>
      </w:tr>
      <w:tr w:rsidR="00E61A01" w:rsidRPr="00260CE3" w:rsidTr="00766508">
        <w:trPr>
          <w:cantSplit/>
          <w:trHeight w:val="360"/>
        </w:trPr>
        <w:tc>
          <w:tcPr>
            <w:tcW w:w="2835" w:type="dxa"/>
            <w:tcBorders>
              <w:top w:val="single" w:sz="4" w:space="0" w:color="auto"/>
              <w:left w:val="single" w:sz="4" w:space="0" w:color="auto"/>
              <w:bottom w:val="single" w:sz="4" w:space="0" w:color="auto"/>
              <w:right w:val="single" w:sz="4" w:space="0" w:color="auto"/>
            </w:tcBorders>
          </w:tcPr>
          <w:p w:rsidR="00E61A01" w:rsidRPr="00260CE3" w:rsidRDefault="00E61A01" w:rsidP="00766508">
            <w:pPr>
              <w:rPr>
                <w:rFonts w:ascii="Arial Narrow" w:hAnsi="Arial Narrow"/>
                <w:b/>
                <w:sz w:val="20"/>
              </w:rPr>
            </w:pPr>
            <w:r>
              <w:rPr>
                <w:rFonts w:ascii="Arial Narrow" w:hAnsi="Arial Narrow"/>
                <w:b/>
                <w:sz w:val="20"/>
              </w:rPr>
              <w:t>Administrative Advice</w:t>
            </w:r>
          </w:p>
        </w:tc>
        <w:tc>
          <w:tcPr>
            <w:tcW w:w="6379" w:type="dxa"/>
            <w:gridSpan w:val="6"/>
            <w:tcBorders>
              <w:top w:val="single" w:sz="4" w:space="0" w:color="auto"/>
              <w:left w:val="single" w:sz="4" w:space="0" w:color="auto"/>
              <w:bottom w:val="single" w:sz="4" w:space="0" w:color="auto"/>
              <w:right w:val="single" w:sz="4" w:space="0" w:color="auto"/>
            </w:tcBorders>
          </w:tcPr>
          <w:p w:rsidR="00E61A01" w:rsidRPr="00EF7A07" w:rsidRDefault="00E61A01" w:rsidP="00766508">
            <w:pPr>
              <w:rPr>
                <w:rFonts w:ascii="Arial Narrow" w:hAnsi="Arial Narrow"/>
                <w:i/>
                <w:sz w:val="20"/>
              </w:rPr>
            </w:pPr>
            <w:r>
              <w:rPr>
                <w:rFonts w:ascii="Arial Narrow" w:hAnsi="Arial Narrow"/>
                <w:i/>
                <w:sz w:val="20"/>
              </w:rPr>
              <w:t>Special Pricing Arrangements apply</w:t>
            </w:r>
          </w:p>
        </w:tc>
      </w:tr>
    </w:tbl>
    <w:p w:rsidR="00E61A01" w:rsidRDefault="00E61A01" w:rsidP="00E61A01">
      <w:pPr>
        <w:widowControl/>
        <w:rPr>
          <w:i/>
          <w:szCs w:val="22"/>
        </w:rPr>
      </w:pPr>
    </w:p>
    <w:tbl>
      <w:tblPr>
        <w:tblW w:w="9214" w:type="dxa"/>
        <w:tblInd w:w="108" w:type="dxa"/>
        <w:tblLayout w:type="fixed"/>
        <w:tblLook w:val="0000" w:firstRow="0" w:lastRow="0" w:firstColumn="0" w:lastColumn="0" w:noHBand="0" w:noVBand="0"/>
      </w:tblPr>
      <w:tblGrid>
        <w:gridCol w:w="2835"/>
        <w:gridCol w:w="6379"/>
      </w:tblGrid>
      <w:tr w:rsidR="00E61A01" w:rsidRPr="00260CE3" w:rsidTr="00766508">
        <w:trPr>
          <w:cantSplit/>
          <w:trHeight w:val="360"/>
        </w:trPr>
        <w:tc>
          <w:tcPr>
            <w:tcW w:w="2835" w:type="dxa"/>
            <w:tcBorders>
              <w:top w:val="single" w:sz="4" w:space="0" w:color="auto"/>
              <w:left w:val="single" w:sz="4" w:space="0" w:color="auto"/>
              <w:bottom w:val="single" w:sz="4" w:space="0" w:color="auto"/>
              <w:right w:val="single" w:sz="4" w:space="0" w:color="auto"/>
            </w:tcBorders>
          </w:tcPr>
          <w:p w:rsidR="00E61A01" w:rsidRPr="00260CE3" w:rsidRDefault="00E61A01" w:rsidP="00766508">
            <w:pPr>
              <w:rPr>
                <w:rFonts w:ascii="Arial Narrow" w:hAnsi="Arial Narrow"/>
                <w:b/>
                <w:sz w:val="20"/>
              </w:rPr>
            </w:pPr>
            <w:r w:rsidRPr="00260CE3">
              <w:rPr>
                <w:rFonts w:ascii="Arial Narrow" w:hAnsi="Arial Narrow"/>
                <w:b/>
                <w:sz w:val="20"/>
              </w:rPr>
              <w:t>Category / Program</w:t>
            </w:r>
          </w:p>
        </w:tc>
        <w:tc>
          <w:tcPr>
            <w:tcW w:w="6379" w:type="dxa"/>
            <w:tcBorders>
              <w:top w:val="single" w:sz="4" w:space="0" w:color="auto"/>
              <w:left w:val="single" w:sz="4" w:space="0" w:color="auto"/>
              <w:bottom w:val="single" w:sz="4" w:space="0" w:color="auto"/>
              <w:right w:val="single" w:sz="4" w:space="0" w:color="auto"/>
            </w:tcBorders>
          </w:tcPr>
          <w:p w:rsidR="00E61A01" w:rsidRPr="00260CE3" w:rsidRDefault="00E61A01" w:rsidP="00766508">
            <w:pPr>
              <w:rPr>
                <w:rFonts w:ascii="Arial Narrow" w:hAnsi="Arial Narrow"/>
                <w:sz w:val="20"/>
              </w:rPr>
            </w:pPr>
            <w:r w:rsidRPr="00260CE3">
              <w:rPr>
                <w:rFonts w:ascii="Arial Narrow" w:hAnsi="Arial Narrow"/>
                <w:sz w:val="20"/>
              </w:rPr>
              <w:t>GENERAL – General Schedule (Code GE)</w:t>
            </w:r>
          </w:p>
        </w:tc>
      </w:tr>
      <w:tr w:rsidR="00E61A01" w:rsidRPr="00260CE3" w:rsidTr="00766508">
        <w:trPr>
          <w:cantSplit/>
          <w:trHeight w:val="360"/>
        </w:trPr>
        <w:tc>
          <w:tcPr>
            <w:tcW w:w="2835" w:type="dxa"/>
            <w:tcBorders>
              <w:top w:val="single" w:sz="4" w:space="0" w:color="auto"/>
              <w:left w:val="single" w:sz="4" w:space="0" w:color="auto"/>
              <w:bottom w:val="single" w:sz="4" w:space="0" w:color="auto"/>
              <w:right w:val="single" w:sz="4" w:space="0" w:color="auto"/>
            </w:tcBorders>
          </w:tcPr>
          <w:p w:rsidR="00E61A01" w:rsidRPr="00260CE3" w:rsidRDefault="00E61A01" w:rsidP="00766508">
            <w:pPr>
              <w:rPr>
                <w:rFonts w:ascii="Arial Narrow" w:hAnsi="Arial Narrow"/>
                <w:b/>
                <w:sz w:val="20"/>
              </w:rPr>
            </w:pPr>
            <w:r w:rsidRPr="00260CE3">
              <w:rPr>
                <w:rFonts w:ascii="Arial Narrow" w:hAnsi="Arial Narrow"/>
                <w:b/>
                <w:sz w:val="20"/>
              </w:rPr>
              <w:t>Prescriber type:</w:t>
            </w:r>
          </w:p>
        </w:tc>
        <w:tc>
          <w:tcPr>
            <w:tcW w:w="6379" w:type="dxa"/>
            <w:tcBorders>
              <w:top w:val="single" w:sz="4" w:space="0" w:color="auto"/>
              <w:left w:val="single" w:sz="4" w:space="0" w:color="auto"/>
              <w:bottom w:val="single" w:sz="4" w:space="0" w:color="auto"/>
              <w:right w:val="single" w:sz="4" w:space="0" w:color="auto"/>
            </w:tcBorders>
          </w:tcPr>
          <w:p w:rsidR="00E61A01" w:rsidRPr="00260CE3" w:rsidRDefault="00E61A01" w:rsidP="00766508">
            <w:pPr>
              <w:rPr>
                <w:rFonts w:ascii="Arial Narrow" w:hAnsi="Arial Narrow"/>
                <w:sz w:val="20"/>
              </w:rPr>
            </w:pPr>
            <w:r w:rsidRPr="00260CE3">
              <w:rPr>
                <w:rFonts w:ascii="Arial Narrow" w:hAnsi="Arial Narrow"/>
                <w:sz w:val="20"/>
              </w:rPr>
              <w:fldChar w:fldCharType="begin">
                <w:ffData>
                  <w:name w:val="Check1"/>
                  <w:enabled/>
                  <w:calcOnExit w:val="0"/>
                  <w:checkBox>
                    <w:sizeAuto/>
                    <w:default w:val="0"/>
                  </w:checkBox>
                </w:ffData>
              </w:fldChar>
            </w:r>
            <w:r w:rsidRPr="00260CE3">
              <w:rPr>
                <w:rFonts w:ascii="Arial Narrow" w:hAnsi="Arial Narrow"/>
                <w:sz w:val="20"/>
              </w:rPr>
              <w:instrText xml:space="preserve"> FORMCHECKBOX </w:instrText>
            </w:r>
            <w:r w:rsidR="00884864">
              <w:rPr>
                <w:rFonts w:ascii="Arial Narrow" w:hAnsi="Arial Narrow"/>
                <w:sz w:val="20"/>
              </w:rPr>
            </w:r>
            <w:r w:rsidR="00884864">
              <w:rPr>
                <w:rFonts w:ascii="Arial Narrow" w:hAnsi="Arial Narrow"/>
                <w:sz w:val="20"/>
              </w:rPr>
              <w:fldChar w:fldCharType="separate"/>
            </w:r>
            <w:r w:rsidRPr="00260CE3">
              <w:rPr>
                <w:rFonts w:ascii="Arial Narrow" w:hAnsi="Arial Narrow"/>
                <w:sz w:val="20"/>
              </w:rPr>
              <w:fldChar w:fldCharType="end"/>
            </w:r>
            <w:r w:rsidRPr="00260CE3">
              <w:rPr>
                <w:rFonts w:ascii="Arial Narrow" w:hAnsi="Arial Narrow"/>
                <w:sz w:val="20"/>
              </w:rPr>
              <w:t xml:space="preserve">Dental  </w:t>
            </w:r>
            <w:r>
              <w:rPr>
                <w:rFonts w:ascii="Arial Narrow" w:hAnsi="Arial Narrow"/>
                <w:sz w:val="20"/>
              </w:rPr>
              <w:fldChar w:fldCharType="begin">
                <w:ffData>
                  <w:name w:val=""/>
                  <w:enabled/>
                  <w:calcOnExit w:val="0"/>
                  <w:checkBox>
                    <w:sizeAuto/>
                    <w:default w:val="1"/>
                  </w:checkBox>
                </w:ffData>
              </w:fldChar>
            </w:r>
            <w:r>
              <w:rPr>
                <w:rFonts w:ascii="Arial Narrow" w:hAnsi="Arial Narrow"/>
                <w:sz w:val="20"/>
              </w:rPr>
              <w:instrText xml:space="preserve"> FORMCHECKBOX </w:instrText>
            </w:r>
            <w:r w:rsidR="00884864">
              <w:rPr>
                <w:rFonts w:ascii="Arial Narrow" w:hAnsi="Arial Narrow"/>
                <w:sz w:val="20"/>
              </w:rPr>
            </w:r>
            <w:r w:rsidR="00884864">
              <w:rPr>
                <w:rFonts w:ascii="Arial Narrow" w:hAnsi="Arial Narrow"/>
                <w:sz w:val="20"/>
              </w:rPr>
              <w:fldChar w:fldCharType="separate"/>
            </w:r>
            <w:r>
              <w:rPr>
                <w:rFonts w:ascii="Arial Narrow" w:hAnsi="Arial Narrow"/>
                <w:sz w:val="20"/>
              </w:rPr>
              <w:fldChar w:fldCharType="end"/>
            </w:r>
            <w:r w:rsidRPr="00260CE3">
              <w:rPr>
                <w:rFonts w:ascii="Arial Narrow" w:hAnsi="Arial Narrow"/>
                <w:sz w:val="20"/>
              </w:rPr>
              <w:t xml:space="preserve">Medical Practitioners  </w:t>
            </w:r>
            <w:r>
              <w:rPr>
                <w:rFonts w:ascii="Arial Narrow" w:hAnsi="Arial Narrow"/>
                <w:sz w:val="20"/>
              </w:rPr>
              <w:fldChar w:fldCharType="begin">
                <w:ffData>
                  <w:name w:val="Check3"/>
                  <w:enabled/>
                  <w:calcOnExit w:val="0"/>
                  <w:checkBox>
                    <w:sizeAuto/>
                    <w:default w:val="1"/>
                  </w:checkBox>
                </w:ffData>
              </w:fldChar>
            </w:r>
            <w:bookmarkStart w:id="5" w:name="Check3"/>
            <w:r>
              <w:rPr>
                <w:rFonts w:ascii="Arial Narrow" w:hAnsi="Arial Narrow"/>
                <w:sz w:val="20"/>
              </w:rPr>
              <w:instrText xml:space="preserve"> FORMCHECKBOX </w:instrText>
            </w:r>
            <w:r w:rsidR="00884864">
              <w:rPr>
                <w:rFonts w:ascii="Arial Narrow" w:hAnsi="Arial Narrow"/>
                <w:sz w:val="20"/>
              </w:rPr>
            </w:r>
            <w:r w:rsidR="00884864">
              <w:rPr>
                <w:rFonts w:ascii="Arial Narrow" w:hAnsi="Arial Narrow"/>
                <w:sz w:val="20"/>
              </w:rPr>
              <w:fldChar w:fldCharType="separate"/>
            </w:r>
            <w:r>
              <w:rPr>
                <w:rFonts w:ascii="Arial Narrow" w:hAnsi="Arial Narrow"/>
                <w:sz w:val="20"/>
              </w:rPr>
              <w:fldChar w:fldCharType="end"/>
            </w:r>
            <w:bookmarkEnd w:id="5"/>
            <w:r w:rsidRPr="00260CE3">
              <w:rPr>
                <w:rFonts w:ascii="Arial Narrow" w:hAnsi="Arial Narrow"/>
                <w:sz w:val="20"/>
              </w:rPr>
              <w:t xml:space="preserve">Nurse practitioners  </w:t>
            </w:r>
            <w:r w:rsidRPr="00260CE3">
              <w:rPr>
                <w:rFonts w:ascii="Arial Narrow" w:hAnsi="Arial Narrow"/>
                <w:sz w:val="20"/>
              </w:rPr>
              <w:fldChar w:fldCharType="begin">
                <w:ffData>
                  <w:name w:val=""/>
                  <w:enabled/>
                  <w:calcOnExit w:val="0"/>
                  <w:checkBox>
                    <w:sizeAuto/>
                    <w:default w:val="0"/>
                  </w:checkBox>
                </w:ffData>
              </w:fldChar>
            </w:r>
            <w:r w:rsidRPr="00260CE3">
              <w:rPr>
                <w:rFonts w:ascii="Arial Narrow" w:hAnsi="Arial Narrow"/>
                <w:sz w:val="20"/>
              </w:rPr>
              <w:instrText xml:space="preserve"> FORMCHECKBOX </w:instrText>
            </w:r>
            <w:r w:rsidR="00884864">
              <w:rPr>
                <w:rFonts w:ascii="Arial Narrow" w:hAnsi="Arial Narrow"/>
                <w:sz w:val="20"/>
              </w:rPr>
            </w:r>
            <w:r w:rsidR="00884864">
              <w:rPr>
                <w:rFonts w:ascii="Arial Narrow" w:hAnsi="Arial Narrow"/>
                <w:sz w:val="20"/>
              </w:rPr>
              <w:fldChar w:fldCharType="separate"/>
            </w:r>
            <w:r w:rsidRPr="00260CE3">
              <w:rPr>
                <w:rFonts w:ascii="Arial Narrow" w:hAnsi="Arial Narrow"/>
                <w:sz w:val="20"/>
              </w:rPr>
              <w:fldChar w:fldCharType="end"/>
            </w:r>
            <w:r w:rsidRPr="00260CE3">
              <w:rPr>
                <w:rFonts w:ascii="Arial Narrow" w:hAnsi="Arial Narrow"/>
                <w:sz w:val="20"/>
              </w:rPr>
              <w:t>Optometrists</w:t>
            </w:r>
          </w:p>
          <w:p w:rsidR="00E61A01" w:rsidRPr="00260CE3" w:rsidRDefault="00E61A01" w:rsidP="00766508">
            <w:pPr>
              <w:rPr>
                <w:rFonts w:ascii="Arial Narrow" w:hAnsi="Arial Narrow"/>
                <w:sz w:val="20"/>
              </w:rPr>
            </w:pPr>
            <w:r w:rsidRPr="00260CE3">
              <w:rPr>
                <w:rFonts w:ascii="Arial Narrow" w:hAnsi="Arial Narrow"/>
                <w:sz w:val="20"/>
              </w:rPr>
              <w:fldChar w:fldCharType="begin">
                <w:ffData>
                  <w:name w:val="Check5"/>
                  <w:enabled/>
                  <w:calcOnExit w:val="0"/>
                  <w:checkBox>
                    <w:sizeAuto/>
                    <w:default w:val="0"/>
                  </w:checkBox>
                </w:ffData>
              </w:fldChar>
            </w:r>
            <w:r w:rsidRPr="00260CE3">
              <w:rPr>
                <w:rFonts w:ascii="Arial Narrow" w:hAnsi="Arial Narrow"/>
                <w:sz w:val="20"/>
              </w:rPr>
              <w:instrText xml:space="preserve"> FORMCHECKBOX </w:instrText>
            </w:r>
            <w:r w:rsidR="00884864">
              <w:rPr>
                <w:rFonts w:ascii="Arial Narrow" w:hAnsi="Arial Narrow"/>
                <w:sz w:val="20"/>
              </w:rPr>
            </w:r>
            <w:r w:rsidR="00884864">
              <w:rPr>
                <w:rFonts w:ascii="Arial Narrow" w:hAnsi="Arial Narrow"/>
                <w:sz w:val="20"/>
              </w:rPr>
              <w:fldChar w:fldCharType="separate"/>
            </w:r>
            <w:r w:rsidRPr="00260CE3">
              <w:rPr>
                <w:rFonts w:ascii="Arial Narrow" w:hAnsi="Arial Narrow"/>
                <w:sz w:val="20"/>
              </w:rPr>
              <w:fldChar w:fldCharType="end"/>
            </w:r>
            <w:r w:rsidRPr="00260CE3">
              <w:rPr>
                <w:rFonts w:ascii="Arial Narrow" w:hAnsi="Arial Narrow"/>
                <w:sz w:val="20"/>
              </w:rPr>
              <w:t>Midwives</w:t>
            </w:r>
          </w:p>
        </w:tc>
      </w:tr>
      <w:tr w:rsidR="00E61A01" w:rsidRPr="00260CE3" w:rsidTr="00766508">
        <w:trPr>
          <w:cantSplit/>
          <w:trHeight w:val="360"/>
        </w:trPr>
        <w:tc>
          <w:tcPr>
            <w:tcW w:w="2835" w:type="dxa"/>
            <w:tcBorders>
              <w:top w:val="single" w:sz="4" w:space="0" w:color="auto"/>
              <w:left w:val="single" w:sz="4" w:space="0" w:color="auto"/>
              <w:bottom w:val="single" w:sz="4" w:space="0" w:color="auto"/>
              <w:right w:val="single" w:sz="4" w:space="0" w:color="auto"/>
            </w:tcBorders>
          </w:tcPr>
          <w:p w:rsidR="00E61A01" w:rsidRPr="00260CE3" w:rsidRDefault="00E61A01" w:rsidP="00766508">
            <w:pPr>
              <w:rPr>
                <w:rFonts w:ascii="Arial Narrow" w:hAnsi="Arial Narrow"/>
                <w:b/>
                <w:sz w:val="20"/>
              </w:rPr>
            </w:pPr>
            <w:r w:rsidRPr="00260CE3">
              <w:rPr>
                <w:rFonts w:ascii="Arial Narrow" w:hAnsi="Arial Narrow"/>
                <w:b/>
                <w:sz w:val="20"/>
              </w:rPr>
              <w:t>Episodicity:</w:t>
            </w:r>
          </w:p>
        </w:tc>
        <w:tc>
          <w:tcPr>
            <w:tcW w:w="6379" w:type="dxa"/>
            <w:tcBorders>
              <w:top w:val="single" w:sz="4" w:space="0" w:color="auto"/>
              <w:left w:val="single" w:sz="4" w:space="0" w:color="auto"/>
              <w:bottom w:val="single" w:sz="4" w:space="0" w:color="auto"/>
              <w:right w:val="single" w:sz="4" w:space="0" w:color="auto"/>
            </w:tcBorders>
          </w:tcPr>
          <w:p w:rsidR="00E61A01" w:rsidRPr="00260CE3" w:rsidRDefault="00E61A01" w:rsidP="00766508">
            <w:pPr>
              <w:rPr>
                <w:rFonts w:ascii="Arial Narrow" w:hAnsi="Arial Narrow"/>
                <w:sz w:val="20"/>
              </w:rPr>
            </w:pPr>
            <w:r>
              <w:rPr>
                <w:rFonts w:ascii="Arial Narrow" w:hAnsi="Arial Narrow"/>
                <w:sz w:val="20"/>
              </w:rPr>
              <w:t>Partial onset</w:t>
            </w:r>
          </w:p>
        </w:tc>
      </w:tr>
      <w:tr w:rsidR="00E61A01" w:rsidRPr="00260CE3" w:rsidTr="00766508">
        <w:trPr>
          <w:cantSplit/>
          <w:trHeight w:val="360"/>
        </w:trPr>
        <w:tc>
          <w:tcPr>
            <w:tcW w:w="2835" w:type="dxa"/>
            <w:tcBorders>
              <w:top w:val="single" w:sz="4" w:space="0" w:color="auto"/>
              <w:left w:val="single" w:sz="4" w:space="0" w:color="auto"/>
              <w:bottom w:val="single" w:sz="4" w:space="0" w:color="auto"/>
              <w:right w:val="single" w:sz="4" w:space="0" w:color="auto"/>
            </w:tcBorders>
          </w:tcPr>
          <w:p w:rsidR="00E61A01" w:rsidRPr="00260CE3" w:rsidRDefault="00E61A01" w:rsidP="00766508">
            <w:pPr>
              <w:rPr>
                <w:rFonts w:ascii="Arial Narrow" w:hAnsi="Arial Narrow"/>
                <w:b/>
                <w:sz w:val="20"/>
              </w:rPr>
            </w:pPr>
            <w:r w:rsidRPr="00260CE3">
              <w:rPr>
                <w:rFonts w:ascii="Arial Narrow" w:hAnsi="Arial Narrow"/>
                <w:b/>
                <w:sz w:val="20"/>
              </w:rPr>
              <w:t>Severity:</w:t>
            </w:r>
          </w:p>
        </w:tc>
        <w:tc>
          <w:tcPr>
            <w:tcW w:w="6379" w:type="dxa"/>
            <w:tcBorders>
              <w:top w:val="single" w:sz="4" w:space="0" w:color="auto"/>
              <w:left w:val="single" w:sz="4" w:space="0" w:color="auto"/>
              <w:bottom w:val="single" w:sz="4" w:space="0" w:color="auto"/>
              <w:right w:val="single" w:sz="4" w:space="0" w:color="auto"/>
            </w:tcBorders>
          </w:tcPr>
          <w:p w:rsidR="00E61A01" w:rsidRPr="00260CE3" w:rsidRDefault="00E61A01" w:rsidP="00766508">
            <w:pPr>
              <w:rPr>
                <w:rFonts w:ascii="Arial Narrow" w:hAnsi="Arial Narrow"/>
                <w:sz w:val="20"/>
              </w:rPr>
            </w:pPr>
            <w:r>
              <w:rPr>
                <w:rFonts w:ascii="Arial Narrow" w:hAnsi="Arial Narrow"/>
                <w:sz w:val="20"/>
              </w:rPr>
              <w:t>Intractable</w:t>
            </w:r>
          </w:p>
        </w:tc>
      </w:tr>
      <w:tr w:rsidR="00E61A01" w:rsidRPr="00260CE3" w:rsidTr="00766508">
        <w:trPr>
          <w:cantSplit/>
          <w:trHeight w:val="360"/>
        </w:trPr>
        <w:tc>
          <w:tcPr>
            <w:tcW w:w="2835" w:type="dxa"/>
            <w:tcBorders>
              <w:top w:val="single" w:sz="4" w:space="0" w:color="auto"/>
              <w:left w:val="single" w:sz="4" w:space="0" w:color="auto"/>
              <w:bottom w:val="single" w:sz="4" w:space="0" w:color="auto"/>
              <w:right w:val="single" w:sz="4" w:space="0" w:color="auto"/>
            </w:tcBorders>
          </w:tcPr>
          <w:p w:rsidR="00E61A01" w:rsidRPr="00260CE3" w:rsidRDefault="00E61A01" w:rsidP="00766508">
            <w:pPr>
              <w:rPr>
                <w:rFonts w:ascii="Arial Narrow" w:hAnsi="Arial Narrow"/>
                <w:b/>
                <w:sz w:val="20"/>
              </w:rPr>
            </w:pPr>
            <w:r w:rsidRPr="00260CE3">
              <w:rPr>
                <w:rFonts w:ascii="Arial Narrow" w:hAnsi="Arial Narrow"/>
                <w:b/>
                <w:sz w:val="20"/>
              </w:rPr>
              <w:t>Condition:</w:t>
            </w:r>
          </w:p>
        </w:tc>
        <w:tc>
          <w:tcPr>
            <w:tcW w:w="6379" w:type="dxa"/>
            <w:tcBorders>
              <w:top w:val="single" w:sz="4" w:space="0" w:color="auto"/>
              <w:left w:val="single" w:sz="4" w:space="0" w:color="auto"/>
              <w:bottom w:val="single" w:sz="4" w:space="0" w:color="auto"/>
              <w:right w:val="single" w:sz="4" w:space="0" w:color="auto"/>
            </w:tcBorders>
          </w:tcPr>
          <w:p w:rsidR="00E61A01" w:rsidRPr="00260CE3" w:rsidRDefault="00E61A01" w:rsidP="00766508">
            <w:pPr>
              <w:rPr>
                <w:rFonts w:ascii="Arial Narrow" w:hAnsi="Arial Narrow"/>
                <w:sz w:val="20"/>
              </w:rPr>
            </w:pPr>
            <w:r w:rsidRPr="002A19E8">
              <w:rPr>
                <w:rFonts w:ascii="Arial Narrow" w:hAnsi="Arial Narrow"/>
                <w:sz w:val="20"/>
              </w:rPr>
              <w:t>Epilepsy</w:t>
            </w:r>
          </w:p>
        </w:tc>
      </w:tr>
      <w:tr w:rsidR="00E61A01" w:rsidRPr="00260CE3" w:rsidTr="00766508">
        <w:trPr>
          <w:cantSplit/>
          <w:trHeight w:val="360"/>
        </w:trPr>
        <w:tc>
          <w:tcPr>
            <w:tcW w:w="2835" w:type="dxa"/>
            <w:tcBorders>
              <w:top w:val="single" w:sz="4" w:space="0" w:color="auto"/>
              <w:left w:val="single" w:sz="4" w:space="0" w:color="auto"/>
              <w:bottom w:val="single" w:sz="4" w:space="0" w:color="auto"/>
              <w:right w:val="single" w:sz="4" w:space="0" w:color="auto"/>
            </w:tcBorders>
          </w:tcPr>
          <w:p w:rsidR="00E61A01" w:rsidRPr="00AE058A" w:rsidRDefault="00E61A01" w:rsidP="00766508">
            <w:pPr>
              <w:rPr>
                <w:rFonts w:ascii="Arial Narrow" w:hAnsi="Arial Narrow"/>
                <w:i/>
                <w:sz w:val="20"/>
              </w:rPr>
            </w:pPr>
            <w:r w:rsidRPr="00260CE3">
              <w:rPr>
                <w:rFonts w:ascii="Arial Narrow" w:hAnsi="Arial Narrow"/>
                <w:b/>
                <w:sz w:val="20"/>
              </w:rPr>
              <w:t>PBS Indication:</w:t>
            </w:r>
          </w:p>
        </w:tc>
        <w:tc>
          <w:tcPr>
            <w:tcW w:w="6379" w:type="dxa"/>
            <w:tcBorders>
              <w:top w:val="single" w:sz="4" w:space="0" w:color="auto"/>
              <w:left w:val="single" w:sz="4" w:space="0" w:color="auto"/>
              <w:bottom w:val="single" w:sz="4" w:space="0" w:color="auto"/>
              <w:right w:val="single" w:sz="4" w:space="0" w:color="auto"/>
            </w:tcBorders>
          </w:tcPr>
          <w:p w:rsidR="00E61A01" w:rsidRPr="007F3E6F" w:rsidRDefault="00E61A01" w:rsidP="00766508">
            <w:pPr>
              <w:rPr>
                <w:rFonts w:ascii="Arial Narrow" w:hAnsi="Arial Narrow"/>
                <w:sz w:val="20"/>
              </w:rPr>
            </w:pPr>
            <w:r>
              <w:rPr>
                <w:rFonts w:ascii="Arial Narrow" w:hAnsi="Arial Narrow"/>
                <w:sz w:val="20"/>
              </w:rPr>
              <w:t>Intractable partial onset epileptic seizures</w:t>
            </w:r>
          </w:p>
        </w:tc>
      </w:tr>
      <w:tr w:rsidR="00E61A01" w:rsidRPr="00260CE3" w:rsidTr="00766508">
        <w:trPr>
          <w:cantSplit/>
          <w:trHeight w:val="360"/>
        </w:trPr>
        <w:tc>
          <w:tcPr>
            <w:tcW w:w="2835" w:type="dxa"/>
            <w:tcBorders>
              <w:top w:val="single" w:sz="4" w:space="0" w:color="auto"/>
              <w:left w:val="single" w:sz="4" w:space="0" w:color="auto"/>
              <w:bottom w:val="single" w:sz="4" w:space="0" w:color="auto"/>
              <w:right w:val="single" w:sz="4" w:space="0" w:color="auto"/>
            </w:tcBorders>
          </w:tcPr>
          <w:p w:rsidR="00E61A01" w:rsidRPr="00260CE3" w:rsidRDefault="00E61A01" w:rsidP="00766508">
            <w:pPr>
              <w:rPr>
                <w:rFonts w:ascii="Arial Narrow" w:hAnsi="Arial Narrow"/>
                <w:i/>
                <w:sz w:val="20"/>
              </w:rPr>
            </w:pPr>
            <w:r w:rsidRPr="00260CE3">
              <w:rPr>
                <w:rFonts w:ascii="Arial Narrow" w:hAnsi="Arial Narrow"/>
                <w:b/>
                <w:sz w:val="20"/>
              </w:rPr>
              <w:t>Treatment phase:</w:t>
            </w:r>
          </w:p>
        </w:tc>
        <w:tc>
          <w:tcPr>
            <w:tcW w:w="6379" w:type="dxa"/>
            <w:tcBorders>
              <w:top w:val="single" w:sz="4" w:space="0" w:color="auto"/>
              <w:left w:val="single" w:sz="4" w:space="0" w:color="auto"/>
              <w:bottom w:val="single" w:sz="4" w:space="0" w:color="auto"/>
              <w:right w:val="single" w:sz="4" w:space="0" w:color="auto"/>
            </w:tcBorders>
          </w:tcPr>
          <w:p w:rsidR="00E61A01" w:rsidRPr="00260CE3" w:rsidRDefault="00E61A01" w:rsidP="0084706A">
            <w:pPr>
              <w:rPr>
                <w:rFonts w:ascii="Arial Narrow" w:hAnsi="Arial Narrow"/>
                <w:sz w:val="20"/>
              </w:rPr>
            </w:pPr>
            <w:r>
              <w:rPr>
                <w:rFonts w:ascii="Arial Narrow" w:hAnsi="Arial Narrow"/>
                <w:sz w:val="20"/>
              </w:rPr>
              <w:t>Continuing</w:t>
            </w:r>
            <w:r w:rsidRPr="002A19E8">
              <w:rPr>
                <w:rFonts w:ascii="Arial Narrow" w:hAnsi="Arial Narrow"/>
                <w:sz w:val="20"/>
              </w:rPr>
              <w:t xml:space="preserve"> </w:t>
            </w:r>
            <w:r w:rsidR="00110791">
              <w:rPr>
                <w:rFonts w:ascii="Arial Narrow" w:hAnsi="Arial Narrow"/>
                <w:sz w:val="20"/>
              </w:rPr>
              <w:t>treatment</w:t>
            </w:r>
          </w:p>
        </w:tc>
      </w:tr>
      <w:tr w:rsidR="00E61A01" w:rsidRPr="00260CE3" w:rsidTr="00766508">
        <w:trPr>
          <w:cantSplit/>
          <w:trHeight w:val="360"/>
        </w:trPr>
        <w:tc>
          <w:tcPr>
            <w:tcW w:w="2835" w:type="dxa"/>
            <w:tcBorders>
              <w:top w:val="single" w:sz="4" w:space="0" w:color="auto"/>
              <w:left w:val="single" w:sz="4" w:space="0" w:color="auto"/>
              <w:bottom w:val="single" w:sz="4" w:space="0" w:color="auto"/>
              <w:right w:val="single" w:sz="4" w:space="0" w:color="auto"/>
            </w:tcBorders>
          </w:tcPr>
          <w:p w:rsidR="00E61A01" w:rsidRPr="00CD28F3" w:rsidRDefault="00E61A01" w:rsidP="00766508">
            <w:pPr>
              <w:rPr>
                <w:rFonts w:ascii="Arial Narrow" w:hAnsi="Arial Narrow"/>
                <w:i/>
                <w:sz w:val="20"/>
              </w:rPr>
            </w:pPr>
            <w:r w:rsidRPr="00260CE3">
              <w:rPr>
                <w:rFonts w:ascii="Arial Narrow" w:hAnsi="Arial Narrow"/>
                <w:b/>
                <w:sz w:val="20"/>
              </w:rPr>
              <w:t>Restriction</w:t>
            </w:r>
            <w:r>
              <w:rPr>
                <w:rFonts w:ascii="Arial Narrow" w:hAnsi="Arial Narrow"/>
                <w:b/>
                <w:sz w:val="20"/>
              </w:rPr>
              <w:t xml:space="preserve"> Level / Method</w:t>
            </w:r>
            <w:r w:rsidRPr="00260CE3">
              <w:rPr>
                <w:rFonts w:ascii="Arial Narrow" w:hAnsi="Arial Narrow"/>
                <w:b/>
                <w:sz w:val="20"/>
              </w:rPr>
              <w:t>:</w:t>
            </w:r>
          </w:p>
        </w:tc>
        <w:tc>
          <w:tcPr>
            <w:tcW w:w="6379" w:type="dxa"/>
            <w:tcBorders>
              <w:top w:val="single" w:sz="4" w:space="0" w:color="auto"/>
              <w:left w:val="single" w:sz="4" w:space="0" w:color="auto"/>
              <w:bottom w:val="single" w:sz="4" w:space="0" w:color="auto"/>
              <w:right w:val="single" w:sz="4" w:space="0" w:color="auto"/>
            </w:tcBorders>
          </w:tcPr>
          <w:p w:rsidR="00E61A01" w:rsidRPr="00106BCF" w:rsidRDefault="00E61A01" w:rsidP="00766508">
            <w:pPr>
              <w:rPr>
                <w:rFonts w:ascii="Arial Narrow" w:hAnsi="Arial Narrow"/>
                <w:sz w:val="20"/>
              </w:rPr>
            </w:pPr>
            <w:r w:rsidRPr="00106BCF">
              <w:rPr>
                <w:rFonts w:ascii="Arial Narrow" w:hAnsi="Arial Narrow"/>
                <w:sz w:val="20"/>
              </w:rPr>
              <w:fldChar w:fldCharType="begin">
                <w:ffData>
                  <w:name w:val="Check1"/>
                  <w:enabled/>
                  <w:calcOnExit w:val="0"/>
                  <w:checkBox>
                    <w:sizeAuto/>
                    <w:default w:val="0"/>
                  </w:checkBox>
                </w:ffData>
              </w:fldChar>
            </w:r>
            <w:r w:rsidRPr="00106BCF">
              <w:rPr>
                <w:rFonts w:ascii="Arial Narrow" w:hAnsi="Arial Narrow"/>
                <w:sz w:val="20"/>
              </w:rPr>
              <w:instrText xml:space="preserve"> FORMCHECKBOX </w:instrText>
            </w:r>
            <w:r w:rsidR="00884864">
              <w:rPr>
                <w:rFonts w:ascii="Arial Narrow" w:hAnsi="Arial Narrow"/>
                <w:sz w:val="20"/>
              </w:rPr>
            </w:r>
            <w:r w:rsidR="00884864">
              <w:rPr>
                <w:rFonts w:ascii="Arial Narrow" w:hAnsi="Arial Narrow"/>
                <w:sz w:val="20"/>
              </w:rPr>
              <w:fldChar w:fldCharType="separate"/>
            </w:r>
            <w:r w:rsidRPr="00106BCF">
              <w:rPr>
                <w:rFonts w:ascii="Arial Narrow" w:hAnsi="Arial Narrow"/>
                <w:sz w:val="20"/>
              </w:rPr>
              <w:fldChar w:fldCharType="end"/>
            </w:r>
            <w:r w:rsidRPr="00106BCF">
              <w:rPr>
                <w:rFonts w:ascii="Arial Narrow" w:hAnsi="Arial Narrow"/>
                <w:sz w:val="20"/>
              </w:rPr>
              <w:t>Restricted benefit</w:t>
            </w:r>
          </w:p>
          <w:p w:rsidR="00E61A01" w:rsidRPr="00106BCF" w:rsidRDefault="00E61A01" w:rsidP="00766508">
            <w:pPr>
              <w:rPr>
                <w:rFonts w:ascii="Arial Narrow" w:hAnsi="Arial Narrow"/>
                <w:sz w:val="20"/>
              </w:rPr>
            </w:pPr>
            <w:r w:rsidRPr="00106BCF">
              <w:rPr>
                <w:rFonts w:ascii="Arial Narrow" w:hAnsi="Arial Narrow"/>
                <w:sz w:val="20"/>
              </w:rPr>
              <w:fldChar w:fldCharType="begin">
                <w:ffData>
                  <w:name w:val=""/>
                  <w:enabled/>
                  <w:calcOnExit w:val="0"/>
                  <w:checkBox>
                    <w:sizeAuto/>
                    <w:default w:val="0"/>
                  </w:checkBox>
                </w:ffData>
              </w:fldChar>
            </w:r>
            <w:r w:rsidRPr="00106BCF">
              <w:rPr>
                <w:rFonts w:ascii="Arial Narrow" w:hAnsi="Arial Narrow"/>
                <w:sz w:val="20"/>
              </w:rPr>
              <w:instrText xml:space="preserve"> FORMCHECKBOX </w:instrText>
            </w:r>
            <w:r w:rsidR="00884864">
              <w:rPr>
                <w:rFonts w:ascii="Arial Narrow" w:hAnsi="Arial Narrow"/>
                <w:sz w:val="20"/>
              </w:rPr>
            </w:r>
            <w:r w:rsidR="00884864">
              <w:rPr>
                <w:rFonts w:ascii="Arial Narrow" w:hAnsi="Arial Narrow"/>
                <w:sz w:val="20"/>
              </w:rPr>
              <w:fldChar w:fldCharType="separate"/>
            </w:r>
            <w:r w:rsidRPr="00106BCF">
              <w:rPr>
                <w:rFonts w:ascii="Arial Narrow" w:hAnsi="Arial Narrow"/>
                <w:sz w:val="20"/>
              </w:rPr>
              <w:fldChar w:fldCharType="end"/>
            </w:r>
            <w:r w:rsidRPr="00106BCF">
              <w:rPr>
                <w:rFonts w:ascii="Arial Narrow" w:hAnsi="Arial Narrow"/>
                <w:sz w:val="20"/>
              </w:rPr>
              <w:t>Authority Required - In Writing</w:t>
            </w:r>
          </w:p>
          <w:p w:rsidR="00E61A01" w:rsidRPr="00106BCF" w:rsidRDefault="00E61A01" w:rsidP="00766508">
            <w:pPr>
              <w:rPr>
                <w:rFonts w:ascii="Arial Narrow" w:hAnsi="Arial Narrow"/>
                <w:sz w:val="20"/>
              </w:rPr>
            </w:pPr>
            <w:r w:rsidRPr="00106BCF">
              <w:rPr>
                <w:rFonts w:ascii="Arial Narrow" w:hAnsi="Arial Narrow"/>
                <w:sz w:val="20"/>
              </w:rPr>
              <w:fldChar w:fldCharType="begin">
                <w:ffData>
                  <w:name w:val="Check3"/>
                  <w:enabled/>
                  <w:calcOnExit w:val="0"/>
                  <w:checkBox>
                    <w:sizeAuto/>
                    <w:default w:val="0"/>
                  </w:checkBox>
                </w:ffData>
              </w:fldChar>
            </w:r>
            <w:r w:rsidRPr="00106BCF">
              <w:rPr>
                <w:rFonts w:ascii="Arial Narrow" w:hAnsi="Arial Narrow"/>
                <w:sz w:val="20"/>
              </w:rPr>
              <w:instrText xml:space="preserve"> FORMCHECKBOX </w:instrText>
            </w:r>
            <w:r w:rsidR="00884864">
              <w:rPr>
                <w:rFonts w:ascii="Arial Narrow" w:hAnsi="Arial Narrow"/>
                <w:sz w:val="20"/>
              </w:rPr>
            </w:r>
            <w:r w:rsidR="00884864">
              <w:rPr>
                <w:rFonts w:ascii="Arial Narrow" w:hAnsi="Arial Narrow"/>
                <w:sz w:val="20"/>
              </w:rPr>
              <w:fldChar w:fldCharType="separate"/>
            </w:r>
            <w:r w:rsidRPr="00106BCF">
              <w:rPr>
                <w:rFonts w:ascii="Arial Narrow" w:hAnsi="Arial Narrow"/>
                <w:sz w:val="20"/>
              </w:rPr>
              <w:fldChar w:fldCharType="end"/>
            </w:r>
            <w:r w:rsidRPr="00106BCF">
              <w:rPr>
                <w:rFonts w:ascii="Arial Narrow" w:hAnsi="Arial Narrow"/>
                <w:sz w:val="20"/>
              </w:rPr>
              <w:t>Authority Required - Telephone</w:t>
            </w:r>
          </w:p>
          <w:p w:rsidR="00E61A01" w:rsidRPr="00106BCF" w:rsidRDefault="00E61A01" w:rsidP="00766508">
            <w:pPr>
              <w:rPr>
                <w:rFonts w:ascii="Arial Narrow" w:hAnsi="Arial Narrow"/>
                <w:sz w:val="20"/>
              </w:rPr>
            </w:pPr>
            <w:r w:rsidRPr="00106BCF">
              <w:rPr>
                <w:rFonts w:ascii="Arial Narrow" w:hAnsi="Arial Narrow"/>
                <w:sz w:val="20"/>
              </w:rPr>
              <w:fldChar w:fldCharType="begin">
                <w:ffData>
                  <w:name w:val=""/>
                  <w:enabled/>
                  <w:calcOnExit w:val="0"/>
                  <w:checkBox>
                    <w:sizeAuto/>
                    <w:default w:val="0"/>
                  </w:checkBox>
                </w:ffData>
              </w:fldChar>
            </w:r>
            <w:r w:rsidRPr="00106BCF">
              <w:rPr>
                <w:rFonts w:ascii="Arial Narrow" w:hAnsi="Arial Narrow"/>
                <w:sz w:val="20"/>
              </w:rPr>
              <w:instrText xml:space="preserve"> FORMCHECKBOX </w:instrText>
            </w:r>
            <w:r w:rsidR="00884864">
              <w:rPr>
                <w:rFonts w:ascii="Arial Narrow" w:hAnsi="Arial Narrow"/>
                <w:sz w:val="20"/>
              </w:rPr>
            </w:r>
            <w:r w:rsidR="00884864">
              <w:rPr>
                <w:rFonts w:ascii="Arial Narrow" w:hAnsi="Arial Narrow"/>
                <w:sz w:val="20"/>
              </w:rPr>
              <w:fldChar w:fldCharType="separate"/>
            </w:r>
            <w:r w:rsidRPr="00106BCF">
              <w:rPr>
                <w:rFonts w:ascii="Arial Narrow" w:hAnsi="Arial Narrow"/>
                <w:sz w:val="20"/>
              </w:rPr>
              <w:fldChar w:fldCharType="end"/>
            </w:r>
            <w:r w:rsidRPr="00106BCF">
              <w:rPr>
                <w:rFonts w:ascii="Arial Narrow" w:hAnsi="Arial Narrow"/>
                <w:sz w:val="20"/>
              </w:rPr>
              <w:t xml:space="preserve">Authority Required </w:t>
            </w:r>
            <w:r w:rsidRPr="004332FE">
              <w:rPr>
                <w:rFonts w:ascii="Arial Narrow" w:hAnsi="Arial Narrow"/>
                <w:sz w:val="20"/>
              </w:rPr>
              <w:t>-</w:t>
            </w:r>
            <w:r w:rsidRPr="00106BCF">
              <w:rPr>
                <w:rFonts w:ascii="Arial Narrow" w:hAnsi="Arial Narrow"/>
                <w:sz w:val="20"/>
              </w:rPr>
              <w:t xml:space="preserve"> Emergency</w:t>
            </w:r>
          </w:p>
          <w:p w:rsidR="00E61A01" w:rsidRPr="00106BCF" w:rsidRDefault="00E61A01" w:rsidP="00766508">
            <w:pPr>
              <w:rPr>
                <w:rFonts w:ascii="Arial Narrow" w:hAnsi="Arial Narrow"/>
                <w:sz w:val="20"/>
              </w:rPr>
            </w:pPr>
            <w:r w:rsidRPr="00106BCF">
              <w:rPr>
                <w:rFonts w:ascii="Arial Narrow" w:hAnsi="Arial Narrow"/>
                <w:sz w:val="20"/>
              </w:rPr>
              <w:fldChar w:fldCharType="begin">
                <w:ffData>
                  <w:name w:val="Check5"/>
                  <w:enabled/>
                  <w:calcOnExit w:val="0"/>
                  <w:checkBox>
                    <w:sizeAuto/>
                    <w:default w:val="0"/>
                  </w:checkBox>
                </w:ffData>
              </w:fldChar>
            </w:r>
            <w:r w:rsidRPr="00106BCF">
              <w:rPr>
                <w:rFonts w:ascii="Arial Narrow" w:hAnsi="Arial Narrow"/>
                <w:sz w:val="20"/>
              </w:rPr>
              <w:instrText xml:space="preserve"> FORMCHECKBOX </w:instrText>
            </w:r>
            <w:r w:rsidR="00884864">
              <w:rPr>
                <w:rFonts w:ascii="Arial Narrow" w:hAnsi="Arial Narrow"/>
                <w:sz w:val="20"/>
              </w:rPr>
            </w:r>
            <w:r w:rsidR="00884864">
              <w:rPr>
                <w:rFonts w:ascii="Arial Narrow" w:hAnsi="Arial Narrow"/>
                <w:sz w:val="20"/>
              </w:rPr>
              <w:fldChar w:fldCharType="separate"/>
            </w:r>
            <w:r w:rsidRPr="00106BCF">
              <w:rPr>
                <w:rFonts w:ascii="Arial Narrow" w:hAnsi="Arial Narrow"/>
                <w:sz w:val="20"/>
              </w:rPr>
              <w:fldChar w:fldCharType="end"/>
            </w:r>
            <w:r w:rsidRPr="00106BCF">
              <w:rPr>
                <w:rFonts w:ascii="Arial Narrow" w:hAnsi="Arial Narrow"/>
                <w:sz w:val="20"/>
              </w:rPr>
              <w:t>Authority Required - Electronic</w:t>
            </w:r>
          </w:p>
          <w:p w:rsidR="00E61A01" w:rsidRPr="00260CE3" w:rsidRDefault="00E61A01" w:rsidP="00766508">
            <w:pPr>
              <w:rPr>
                <w:rFonts w:ascii="Arial Narrow" w:hAnsi="Arial Narrow"/>
                <w:sz w:val="20"/>
              </w:rPr>
            </w:pPr>
            <w:r>
              <w:rPr>
                <w:rFonts w:ascii="Arial Narrow" w:hAnsi="Arial Narrow"/>
                <w:sz w:val="20"/>
              </w:rPr>
              <w:fldChar w:fldCharType="begin">
                <w:ffData>
                  <w:name w:val="Check5"/>
                  <w:enabled/>
                  <w:calcOnExit w:val="0"/>
                  <w:checkBox>
                    <w:sizeAuto/>
                    <w:default w:val="1"/>
                  </w:checkBox>
                </w:ffData>
              </w:fldChar>
            </w:r>
            <w:r>
              <w:rPr>
                <w:rFonts w:ascii="Arial Narrow" w:hAnsi="Arial Narrow"/>
                <w:sz w:val="20"/>
              </w:rPr>
              <w:instrText xml:space="preserve"> FORMCHECKBOX </w:instrText>
            </w:r>
            <w:r w:rsidR="00884864">
              <w:rPr>
                <w:rFonts w:ascii="Arial Narrow" w:hAnsi="Arial Narrow"/>
                <w:sz w:val="20"/>
              </w:rPr>
            </w:r>
            <w:r w:rsidR="00884864">
              <w:rPr>
                <w:rFonts w:ascii="Arial Narrow" w:hAnsi="Arial Narrow"/>
                <w:sz w:val="20"/>
              </w:rPr>
              <w:fldChar w:fldCharType="separate"/>
            </w:r>
            <w:r>
              <w:rPr>
                <w:rFonts w:ascii="Arial Narrow" w:hAnsi="Arial Narrow"/>
                <w:sz w:val="20"/>
              </w:rPr>
              <w:fldChar w:fldCharType="end"/>
            </w:r>
            <w:r w:rsidRPr="00106BCF">
              <w:rPr>
                <w:rFonts w:ascii="Arial Narrow" w:hAnsi="Arial Narrow"/>
                <w:sz w:val="20"/>
              </w:rPr>
              <w:t>Streamlined</w:t>
            </w:r>
          </w:p>
        </w:tc>
      </w:tr>
      <w:tr w:rsidR="00E61A01" w:rsidRPr="00260CE3" w:rsidTr="00766508">
        <w:trPr>
          <w:cantSplit/>
          <w:trHeight w:val="360"/>
        </w:trPr>
        <w:tc>
          <w:tcPr>
            <w:tcW w:w="2835" w:type="dxa"/>
            <w:tcBorders>
              <w:top w:val="single" w:sz="4" w:space="0" w:color="auto"/>
              <w:left w:val="single" w:sz="4" w:space="0" w:color="auto"/>
              <w:bottom w:val="single" w:sz="4" w:space="0" w:color="auto"/>
              <w:right w:val="single" w:sz="4" w:space="0" w:color="auto"/>
            </w:tcBorders>
          </w:tcPr>
          <w:p w:rsidR="00E61A01" w:rsidRPr="00260CE3" w:rsidRDefault="00E61A01" w:rsidP="00766508">
            <w:pPr>
              <w:rPr>
                <w:rFonts w:ascii="Arial Narrow" w:hAnsi="Arial Narrow"/>
                <w:sz w:val="20"/>
              </w:rPr>
            </w:pPr>
            <w:r w:rsidRPr="00260CE3">
              <w:rPr>
                <w:rFonts w:ascii="Arial Narrow" w:hAnsi="Arial Narrow"/>
                <w:b/>
                <w:sz w:val="20"/>
              </w:rPr>
              <w:t>Treatment criteria:</w:t>
            </w:r>
            <w:r w:rsidRPr="00260CE3">
              <w:rPr>
                <w:rFonts w:ascii="Arial Narrow" w:hAnsi="Arial Narrow"/>
                <w:sz w:val="20"/>
              </w:rPr>
              <w:t xml:space="preserve"> </w:t>
            </w:r>
          </w:p>
        </w:tc>
        <w:tc>
          <w:tcPr>
            <w:tcW w:w="6379" w:type="dxa"/>
            <w:tcBorders>
              <w:top w:val="single" w:sz="4" w:space="0" w:color="auto"/>
              <w:left w:val="single" w:sz="4" w:space="0" w:color="auto"/>
              <w:bottom w:val="single" w:sz="4" w:space="0" w:color="auto"/>
              <w:right w:val="single" w:sz="4" w:space="0" w:color="auto"/>
            </w:tcBorders>
          </w:tcPr>
          <w:p w:rsidR="00E61A01" w:rsidRPr="00260CE3" w:rsidRDefault="00E61A01" w:rsidP="00152FB2">
            <w:pPr>
              <w:rPr>
                <w:rFonts w:ascii="Arial Narrow" w:hAnsi="Arial Narrow"/>
                <w:sz w:val="20"/>
              </w:rPr>
            </w:pPr>
            <w:r w:rsidRPr="002A19E8">
              <w:rPr>
                <w:rFonts w:ascii="Arial Narrow" w:hAnsi="Arial Narrow"/>
                <w:sz w:val="20"/>
              </w:rPr>
              <w:t>Must be</w:t>
            </w:r>
            <w:r w:rsidRPr="00152FB2">
              <w:rPr>
                <w:rFonts w:ascii="Arial Narrow" w:hAnsi="Arial Narrow"/>
                <w:i/>
                <w:sz w:val="20"/>
              </w:rPr>
              <w:t xml:space="preserve"> </w:t>
            </w:r>
            <w:r w:rsidRPr="002A19E8">
              <w:rPr>
                <w:rFonts w:ascii="Arial Narrow" w:hAnsi="Arial Narrow"/>
                <w:sz w:val="20"/>
              </w:rPr>
              <w:t>treated by a neurologist</w:t>
            </w:r>
          </w:p>
        </w:tc>
      </w:tr>
      <w:tr w:rsidR="00E61A01" w:rsidRPr="00260CE3" w:rsidTr="00766508">
        <w:trPr>
          <w:cantSplit/>
          <w:trHeight w:val="360"/>
        </w:trPr>
        <w:tc>
          <w:tcPr>
            <w:tcW w:w="2835" w:type="dxa"/>
            <w:tcBorders>
              <w:top w:val="single" w:sz="4" w:space="0" w:color="auto"/>
              <w:left w:val="single" w:sz="4" w:space="0" w:color="auto"/>
              <w:bottom w:val="single" w:sz="4" w:space="0" w:color="auto"/>
              <w:right w:val="single" w:sz="4" w:space="0" w:color="auto"/>
            </w:tcBorders>
          </w:tcPr>
          <w:p w:rsidR="00E61A01" w:rsidRPr="00260CE3" w:rsidRDefault="00E61A01" w:rsidP="00766508">
            <w:pPr>
              <w:rPr>
                <w:rFonts w:ascii="Arial Narrow" w:hAnsi="Arial Narrow"/>
                <w:sz w:val="20"/>
              </w:rPr>
            </w:pPr>
            <w:r w:rsidRPr="00260CE3">
              <w:rPr>
                <w:rFonts w:ascii="Arial Narrow" w:hAnsi="Arial Narrow"/>
                <w:b/>
                <w:sz w:val="20"/>
              </w:rPr>
              <w:t>Clinical criteria:</w:t>
            </w:r>
            <w:r w:rsidRPr="00260CE3">
              <w:rPr>
                <w:rFonts w:ascii="Arial Narrow" w:hAnsi="Arial Narrow"/>
                <w:sz w:val="20"/>
              </w:rPr>
              <w:t xml:space="preserve"> </w:t>
            </w:r>
          </w:p>
        </w:tc>
        <w:tc>
          <w:tcPr>
            <w:tcW w:w="6379" w:type="dxa"/>
            <w:tcBorders>
              <w:top w:val="single" w:sz="4" w:space="0" w:color="auto"/>
              <w:left w:val="single" w:sz="4" w:space="0" w:color="auto"/>
              <w:bottom w:val="single" w:sz="4" w:space="0" w:color="auto"/>
              <w:right w:val="single" w:sz="4" w:space="0" w:color="auto"/>
            </w:tcBorders>
          </w:tcPr>
          <w:p w:rsidR="00E61A01" w:rsidRDefault="00E61A01" w:rsidP="00766508">
            <w:pPr>
              <w:rPr>
                <w:rFonts w:ascii="Arial Narrow" w:hAnsi="Arial Narrow"/>
                <w:sz w:val="20"/>
              </w:rPr>
            </w:pPr>
            <w:r w:rsidRPr="00204A5E">
              <w:rPr>
                <w:rFonts w:ascii="Arial Narrow" w:hAnsi="Arial Narrow"/>
                <w:sz w:val="20"/>
              </w:rPr>
              <w:t xml:space="preserve">Patient must have previously been treated with PBS-subsidised </w:t>
            </w:r>
            <w:r>
              <w:rPr>
                <w:rFonts w:ascii="Arial Narrow" w:hAnsi="Arial Narrow"/>
                <w:i/>
                <w:sz w:val="20"/>
              </w:rPr>
              <w:t xml:space="preserve">treatment with this drug </w:t>
            </w:r>
            <w:r w:rsidRPr="00076953">
              <w:rPr>
                <w:rFonts w:ascii="Arial Narrow" w:hAnsi="Arial Narrow"/>
                <w:strike/>
                <w:sz w:val="20"/>
              </w:rPr>
              <w:t>brivaracetam</w:t>
            </w:r>
            <w:r w:rsidRPr="00204A5E">
              <w:rPr>
                <w:rFonts w:ascii="Arial Narrow" w:hAnsi="Arial Narrow"/>
                <w:sz w:val="20"/>
              </w:rPr>
              <w:t>.</w:t>
            </w:r>
          </w:p>
          <w:p w:rsidR="00E61A01" w:rsidRPr="00244030" w:rsidRDefault="00E61A01" w:rsidP="00766508">
            <w:pPr>
              <w:rPr>
                <w:rFonts w:ascii="Arial Narrow" w:hAnsi="Arial Narrow"/>
                <w:i/>
                <w:sz w:val="20"/>
              </w:rPr>
            </w:pPr>
            <w:r w:rsidRPr="00244030">
              <w:rPr>
                <w:rFonts w:ascii="Arial Narrow" w:hAnsi="Arial Narrow"/>
                <w:i/>
                <w:sz w:val="20"/>
              </w:rPr>
              <w:t>AND</w:t>
            </w:r>
          </w:p>
          <w:p w:rsidR="00E61A01" w:rsidRDefault="00E61A01" w:rsidP="00766508">
            <w:pPr>
              <w:rPr>
                <w:rFonts w:ascii="Arial Narrow" w:hAnsi="Arial Narrow"/>
                <w:i/>
                <w:sz w:val="20"/>
              </w:rPr>
            </w:pPr>
            <w:r w:rsidRPr="00244030">
              <w:rPr>
                <w:rFonts w:ascii="Arial Narrow" w:hAnsi="Arial Narrow"/>
                <w:i/>
                <w:sz w:val="20"/>
              </w:rPr>
              <w:t>Treatment must be in combination with two or more anti-epileptic drugs which includes one second-line adjunctive agent.</w:t>
            </w:r>
          </w:p>
          <w:p w:rsidR="00110791" w:rsidRPr="00110791" w:rsidRDefault="00110791" w:rsidP="00110791">
            <w:pPr>
              <w:rPr>
                <w:rStyle w:val="CommentReference"/>
                <w:rFonts w:cs="Times New Roman"/>
                <w:b w:val="0"/>
                <w:i/>
              </w:rPr>
            </w:pPr>
            <w:r w:rsidRPr="00110791">
              <w:rPr>
                <w:rStyle w:val="CommentReference"/>
                <w:rFonts w:cs="Times New Roman"/>
                <w:b w:val="0"/>
                <w:i/>
              </w:rPr>
              <w:t>AND</w:t>
            </w:r>
          </w:p>
          <w:p w:rsidR="00D80A18" w:rsidRPr="00260CE3" w:rsidRDefault="00110791" w:rsidP="00110791">
            <w:pPr>
              <w:rPr>
                <w:rFonts w:ascii="Arial Narrow" w:hAnsi="Arial Narrow"/>
                <w:sz w:val="20"/>
              </w:rPr>
            </w:pPr>
            <w:r w:rsidRPr="00110791">
              <w:rPr>
                <w:rStyle w:val="CommentReference"/>
                <w:rFonts w:cs="Times New Roman"/>
                <w:b w:val="0"/>
                <w:i/>
              </w:rPr>
              <w:t>The treatment must not be given concomitantly with levetiracetam</w:t>
            </w:r>
          </w:p>
        </w:tc>
      </w:tr>
      <w:tr w:rsidR="00E61A01" w:rsidRPr="00260CE3" w:rsidTr="00766508">
        <w:trPr>
          <w:cantSplit/>
          <w:trHeight w:val="360"/>
        </w:trPr>
        <w:tc>
          <w:tcPr>
            <w:tcW w:w="2835" w:type="dxa"/>
            <w:tcBorders>
              <w:top w:val="single" w:sz="4" w:space="0" w:color="auto"/>
              <w:left w:val="single" w:sz="4" w:space="0" w:color="auto"/>
              <w:bottom w:val="single" w:sz="4" w:space="0" w:color="auto"/>
              <w:right w:val="single" w:sz="4" w:space="0" w:color="auto"/>
            </w:tcBorders>
          </w:tcPr>
          <w:p w:rsidR="00E61A01" w:rsidRPr="002A19E8" w:rsidRDefault="00E61A01" w:rsidP="00766508">
            <w:pPr>
              <w:rPr>
                <w:rFonts w:ascii="Arial Narrow" w:hAnsi="Arial Narrow"/>
                <w:b/>
                <w:sz w:val="20"/>
              </w:rPr>
            </w:pPr>
            <w:r w:rsidRPr="00260CE3">
              <w:rPr>
                <w:rFonts w:ascii="Arial Narrow" w:hAnsi="Arial Narrow"/>
                <w:b/>
                <w:sz w:val="20"/>
              </w:rPr>
              <w:t>Population criteria:</w:t>
            </w:r>
          </w:p>
        </w:tc>
        <w:tc>
          <w:tcPr>
            <w:tcW w:w="6379" w:type="dxa"/>
            <w:tcBorders>
              <w:top w:val="single" w:sz="4" w:space="0" w:color="auto"/>
              <w:left w:val="single" w:sz="4" w:space="0" w:color="auto"/>
              <w:bottom w:val="single" w:sz="4" w:space="0" w:color="auto"/>
              <w:right w:val="single" w:sz="4" w:space="0" w:color="auto"/>
            </w:tcBorders>
          </w:tcPr>
          <w:p w:rsidR="00E61A01" w:rsidRPr="00260CE3" w:rsidRDefault="00E61A01" w:rsidP="00766508">
            <w:pPr>
              <w:rPr>
                <w:rFonts w:ascii="Arial Narrow" w:hAnsi="Arial Narrow"/>
                <w:sz w:val="20"/>
              </w:rPr>
            </w:pPr>
            <w:r w:rsidRPr="002A19E8">
              <w:rPr>
                <w:rFonts w:ascii="Arial Narrow" w:hAnsi="Arial Narrow"/>
                <w:sz w:val="20"/>
              </w:rPr>
              <w:t>Patients must be aged 16 years or older</w:t>
            </w:r>
          </w:p>
        </w:tc>
      </w:tr>
      <w:tr w:rsidR="00E61A01" w:rsidRPr="00260CE3" w:rsidTr="00766508">
        <w:trPr>
          <w:cantSplit/>
          <w:trHeight w:val="360"/>
        </w:trPr>
        <w:tc>
          <w:tcPr>
            <w:tcW w:w="2835" w:type="dxa"/>
            <w:tcBorders>
              <w:top w:val="single" w:sz="4" w:space="0" w:color="auto"/>
              <w:left w:val="single" w:sz="4" w:space="0" w:color="auto"/>
              <w:bottom w:val="single" w:sz="4" w:space="0" w:color="auto"/>
              <w:right w:val="single" w:sz="4" w:space="0" w:color="auto"/>
            </w:tcBorders>
          </w:tcPr>
          <w:p w:rsidR="00E61A01" w:rsidRPr="00260CE3" w:rsidRDefault="00E61A01" w:rsidP="00766508">
            <w:pPr>
              <w:rPr>
                <w:rFonts w:ascii="Arial Narrow" w:hAnsi="Arial Narrow"/>
                <w:i/>
                <w:sz w:val="20"/>
              </w:rPr>
            </w:pPr>
            <w:r w:rsidRPr="00260CE3">
              <w:rPr>
                <w:rFonts w:ascii="Arial Narrow" w:hAnsi="Arial Narrow"/>
                <w:b/>
                <w:sz w:val="20"/>
              </w:rPr>
              <w:t>Administrative Advice</w:t>
            </w:r>
          </w:p>
        </w:tc>
        <w:tc>
          <w:tcPr>
            <w:tcW w:w="6379" w:type="dxa"/>
            <w:tcBorders>
              <w:top w:val="single" w:sz="4" w:space="0" w:color="auto"/>
              <w:left w:val="single" w:sz="4" w:space="0" w:color="auto"/>
              <w:bottom w:val="single" w:sz="4" w:space="0" w:color="auto"/>
              <w:right w:val="single" w:sz="4" w:space="0" w:color="auto"/>
            </w:tcBorders>
          </w:tcPr>
          <w:p w:rsidR="00E61A01" w:rsidRDefault="00E61A01" w:rsidP="00766508">
            <w:pPr>
              <w:rPr>
                <w:rFonts w:ascii="Arial Narrow" w:hAnsi="Arial Narrow"/>
                <w:sz w:val="20"/>
              </w:rPr>
            </w:pPr>
            <w:r w:rsidRPr="00204A5E">
              <w:rPr>
                <w:rFonts w:ascii="Arial Narrow" w:hAnsi="Arial Narrow"/>
                <w:sz w:val="20"/>
              </w:rPr>
              <w:t>Continuing Therapy Only: For prescribing by nurse practitioners as continuing therapy only, where the treatment of, and prescribing of medicine for, a patient has been initiated by a medical practitioner.</w:t>
            </w:r>
          </w:p>
          <w:p w:rsidR="00E61A01" w:rsidRDefault="00E61A01" w:rsidP="00766508">
            <w:pPr>
              <w:rPr>
                <w:rFonts w:ascii="Arial Narrow" w:hAnsi="Arial Narrow"/>
                <w:sz w:val="20"/>
              </w:rPr>
            </w:pPr>
          </w:p>
          <w:p w:rsidR="00E61A01" w:rsidRPr="00EF7A07" w:rsidRDefault="00E61A01" w:rsidP="00766508">
            <w:pPr>
              <w:rPr>
                <w:rFonts w:ascii="Arial Narrow" w:hAnsi="Arial Narrow"/>
                <w:i/>
                <w:sz w:val="20"/>
              </w:rPr>
            </w:pPr>
            <w:r>
              <w:rPr>
                <w:rFonts w:ascii="Arial Narrow" w:hAnsi="Arial Narrow"/>
                <w:i/>
                <w:sz w:val="20"/>
              </w:rPr>
              <w:t>Special Pricing Arrangements apply</w:t>
            </w:r>
          </w:p>
        </w:tc>
      </w:tr>
    </w:tbl>
    <w:p w:rsidR="00450396" w:rsidRDefault="00450396" w:rsidP="00E61A01">
      <w:pPr>
        <w:widowControl/>
        <w:rPr>
          <w:i/>
          <w:szCs w:val="22"/>
        </w:rPr>
      </w:pPr>
    </w:p>
    <w:p w:rsidR="00450396" w:rsidRDefault="00450396">
      <w:pPr>
        <w:widowControl/>
        <w:jc w:val="left"/>
        <w:rPr>
          <w:i/>
          <w:szCs w:val="22"/>
        </w:rPr>
      </w:pPr>
      <w:r>
        <w:rPr>
          <w:i/>
          <w:szCs w:val="22"/>
        </w:rPr>
        <w:br w:type="page"/>
      </w:r>
    </w:p>
    <w:p w:rsidR="00E61A01" w:rsidRDefault="00E61A01" w:rsidP="00E61A01">
      <w:pPr>
        <w:widowControl/>
        <w:rPr>
          <w:i/>
          <w:szCs w:val="22"/>
        </w:rPr>
      </w:pPr>
    </w:p>
    <w:tbl>
      <w:tblPr>
        <w:tblW w:w="9214" w:type="dxa"/>
        <w:tblInd w:w="108" w:type="dxa"/>
        <w:tblLayout w:type="fixed"/>
        <w:tblLook w:val="0000" w:firstRow="0" w:lastRow="0" w:firstColumn="0" w:lastColumn="0" w:noHBand="0" w:noVBand="0"/>
      </w:tblPr>
      <w:tblGrid>
        <w:gridCol w:w="2835"/>
        <w:gridCol w:w="426"/>
        <w:gridCol w:w="567"/>
        <w:gridCol w:w="850"/>
        <w:gridCol w:w="1701"/>
        <w:gridCol w:w="1559"/>
        <w:gridCol w:w="1276"/>
      </w:tblGrid>
      <w:tr w:rsidR="00E61A01" w:rsidRPr="00260CE3" w:rsidTr="00766508">
        <w:trPr>
          <w:cantSplit/>
          <w:trHeight w:val="471"/>
        </w:trPr>
        <w:tc>
          <w:tcPr>
            <w:tcW w:w="3261" w:type="dxa"/>
            <w:gridSpan w:val="2"/>
            <w:tcBorders>
              <w:bottom w:val="single" w:sz="4" w:space="0" w:color="auto"/>
            </w:tcBorders>
          </w:tcPr>
          <w:p w:rsidR="00E61A01" w:rsidRPr="00260CE3" w:rsidRDefault="00E61A01" w:rsidP="00766508">
            <w:pPr>
              <w:keepNext/>
              <w:ind w:left="-108"/>
              <w:rPr>
                <w:rFonts w:ascii="Arial Narrow" w:hAnsi="Arial Narrow"/>
                <w:sz w:val="20"/>
              </w:rPr>
            </w:pPr>
            <w:r w:rsidRPr="00260CE3">
              <w:rPr>
                <w:rFonts w:ascii="Arial Narrow" w:hAnsi="Arial Narrow"/>
                <w:sz w:val="20"/>
              </w:rPr>
              <w:t>Name, Restriction,</w:t>
            </w:r>
          </w:p>
          <w:p w:rsidR="00E61A01" w:rsidRPr="00260CE3" w:rsidRDefault="00E61A01" w:rsidP="00766508">
            <w:pPr>
              <w:keepNext/>
              <w:ind w:left="-108"/>
              <w:rPr>
                <w:rFonts w:ascii="Arial Narrow" w:hAnsi="Arial Narrow"/>
                <w:sz w:val="20"/>
              </w:rPr>
            </w:pPr>
            <w:r w:rsidRPr="00260CE3">
              <w:rPr>
                <w:rFonts w:ascii="Arial Narrow" w:hAnsi="Arial Narrow"/>
                <w:sz w:val="20"/>
              </w:rPr>
              <w:t>Manner of administration and form</w:t>
            </w:r>
          </w:p>
        </w:tc>
        <w:tc>
          <w:tcPr>
            <w:tcW w:w="567" w:type="dxa"/>
            <w:tcBorders>
              <w:bottom w:val="single" w:sz="4" w:space="0" w:color="auto"/>
            </w:tcBorders>
          </w:tcPr>
          <w:p w:rsidR="00E61A01" w:rsidRPr="00260CE3" w:rsidRDefault="00E61A01" w:rsidP="00766508">
            <w:pPr>
              <w:keepNext/>
              <w:ind w:left="-108"/>
              <w:rPr>
                <w:rFonts w:ascii="Arial Narrow" w:hAnsi="Arial Narrow"/>
                <w:sz w:val="20"/>
              </w:rPr>
            </w:pPr>
            <w:r w:rsidRPr="00260CE3">
              <w:rPr>
                <w:rFonts w:ascii="Arial Narrow" w:hAnsi="Arial Narrow"/>
                <w:sz w:val="20"/>
              </w:rPr>
              <w:t>Max.</w:t>
            </w:r>
          </w:p>
          <w:p w:rsidR="00E61A01" w:rsidRPr="00260CE3" w:rsidRDefault="00E61A01" w:rsidP="00766508">
            <w:pPr>
              <w:keepNext/>
              <w:ind w:left="-108"/>
              <w:rPr>
                <w:rFonts w:ascii="Arial Narrow" w:hAnsi="Arial Narrow"/>
                <w:sz w:val="20"/>
              </w:rPr>
            </w:pPr>
            <w:r w:rsidRPr="00260CE3">
              <w:rPr>
                <w:rFonts w:ascii="Arial Narrow" w:hAnsi="Arial Narrow"/>
                <w:sz w:val="20"/>
              </w:rPr>
              <w:t>Qty</w:t>
            </w:r>
          </w:p>
        </w:tc>
        <w:tc>
          <w:tcPr>
            <w:tcW w:w="850" w:type="dxa"/>
            <w:tcBorders>
              <w:bottom w:val="single" w:sz="4" w:space="0" w:color="auto"/>
            </w:tcBorders>
          </w:tcPr>
          <w:p w:rsidR="00E61A01" w:rsidRPr="00260CE3" w:rsidRDefault="00E61A01" w:rsidP="00766508">
            <w:pPr>
              <w:keepNext/>
              <w:ind w:left="-108"/>
              <w:rPr>
                <w:rFonts w:ascii="Arial Narrow" w:hAnsi="Arial Narrow"/>
                <w:sz w:val="20"/>
              </w:rPr>
            </w:pPr>
            <w:r w:rsidRPr="00260CE3">
              <w:rPr>
                <w:rFonts w:ascii="Arial Narrow" w:hAnsi="Arial Narrow"/>
                <w:sz w:val="20"/>
              </w:rPr>
              <w:t>№.of</w:t>
            </w:r>
          </w:p>
          <w:p w:rsidR="00E61A01" w:rsidRPr="00260CE3" w:rsidRDefault="00E61A01" w:rsidP="00766508">
            <w:pPr>
              <w:keepNext/>
              <w:ind w:left="-108"/>
              <w:rPr>
                <w:rFonts w:ascii="Arial Narrow" w:hAnsi="Arial Narrow"/>
                <w:sz w:val="20"/>
              </w:rPr>
            </w:pPr>
            <w:r w:rsidRPr="00260CE3">
              <w:rPr>
                <w:rFonts w:ascii="Arial Narrow" w:hAnsi="Arial Narrow"/>
                <w:sz w:val="20"/>
              </w:rPr>
              <w:t>Rpts</w:t>
            </w:r>
          </w:p>
        </w:tc>
        <w:tc>
          <w:tcPr>
            <w:tcW w:w="1701" w:type="dxa"/>
            <w:tcBorders>
              <w:bottom w:val="single" w:sz="4" w:space="0" w:color="auto"/>
            </w:tcBorders>
          </w:tcPr>
          <w:p w:rsidR="00E61A01" w:rsidRPr="00260CE3" w:rsidRDefault="00E61A01" w:rsidP="00766508">
            <w:pPr>
              <w:keepNext/>
              <w:ind w:left="-108"/>
              <w:rPr>
                <w:rFonts w:ascii="Arial Narrow" w:hAnsi="Arial Narrow"/>
                <w:sz w:val="20"/>
              </w:rPr>
            </w:pPr>
            <w:r w:rsidRPr="00260CE3">
              <w:rPr>
                <w:rFonts w:ascii="Arial Narrow" w:hAnsi="Arial Narrow"/>
                <w:sz w:val="20"/>
              </w:rPr>
              <w:t>Dispensed Price for Max. Qty</w:t>
            </w:r>
          </w:p>
        </w:tc>
        <w:tc>
          <w:tcPr>
            <w:tcW w:w="2835" w:type="dxa"/>
            <w:gridSpan w:val="2"/>
            <w:tcBorders>
              <w:bottom w:val="single" w:sz="4" w:space="0" w:color="auto"/>
            </w:tcBorders>
          </w:tcPr>
          <w:p w:rsidR="00E61A01" w:rsidRPr="00260CE3" w:rsidRDefault="00E61A01" w:rsidP="00766508">
            <w:pPr>
              <w:keepNext/>
              <w:rPr>
                <w:rFonts w:ascii="Arial Narrow" w:hAnsi="Arial Narrow"/>
                <w:sz w:val="20"/>
                <w:lang w:val="fr-FR"/>
              </w:rPr>
            </w:pPr>
            <w:r w:rsidRPr="00260CE3">
              <w:rPr>
                <w:rFonts w:ascii="Arial Narrow" w:hAnsi="Arial Narrow"/>
                <w:sz w:val="20"/>
              </w:rPr>
              <w:t>Proprietary Name and Manufacturer</w:t>
            </w:r>
          </w:p>
        </w:tc>
      </w:tr>
      <w:tr w:rsidR="00E61A01" w:rsidRPr="00260CE3" w:rsidTr="00766508">
        <w:trPr>
          <w:cantSplit/>
          <w:trHeight w:val="577"/>
        </w:trPr>
        <w:tc>
          <w:tcPr>
            <w:tcW w:w="3261" w:type="dxa"/>
            <w:gridSpan w:val="2"/>
          </w:tcPr>
          <w:p w:rsidR="00E61A01" w:rsidRPr="00BC70BF" w:rsidRDefault="00E61A01" w:rsidP="00766508">
            <w:pPr>
              <w:keepNext/>
              <w:ind w:left="-108"/>
              <w:rPr>
                <w:rFonts w:ascii="Arial Narrow" w:hAnsi="Arial Narrow"/>
                <w:sz w:val="20"/>
              </w:rPr>
            </w:pPr>
            <w:r w:rsidRPr="00BC70BF">
              <w:rPr>
                <w:rFonts w:ascii="Arial Narrow" w:hAnsi="Arial Narrow"/>
                <w:smallCaps/>
                <w:sz w:val="20"/>
              </w:rPr>
              <w:t>BRIVARACET</w:t>
            </w:r>
            <w:r>
              <w:rPr>
                <w:rFonts w:ascii="Arial Narrow" w:hAnsi="Arial Narrow"/>
                <w:smallCaps/>
                <w:sz w:val="20"/>
              </w:rPr>
              <w:t>A</w:t>
            </w:r>
            <w:r w:rsidRPr="00BC70BF">
              <w:rPr>
                <w:rFonts w:ascii="Arial Narrow" w:hAnsi="Arial Narrow"/>
                <w:smallCaps/>
                <w:sz w:val="20"/>
              </w:rPr>
              <w:t>M</w:t>
            </w:r>
            <w:r>
              <w:rPr>
                <w:rFonts w:ascii="Arial Narrow" w:hAnsi="Arial Narrow"/>
                <w:smallCaps/>
                <w:sz w:val="20"/>
              </w:rPr>
              <w:br/>
            </w:r>
            <w:r w:rsidRPr="005C2C00">
              <w:rPr>
                <w:rFonts w:ascii="Arial Narrow" w:hAnsi="Arial Narrow"/>
                <w:sz w:val="20"/>
              </w:rPr>
              <w:t>Oral solution, 10 mg/mL, 300 mL</w:t>
            </w:r>
          </w:p>
        </w:tc>
        <w:tc>
          <w:tcPr>
            <w:tcW w:w="567" w:type="dxa"/>
            <w:vAlign w:val="center"/>
          </w:tcPr>
          <w:p w:rsidR="00E61A01" w:rsidRPr="00BC70BF" w:rsidRDefault="00E61A01" w:rsidP="00766508">
            <w:pPr>
              <w:keepNext/>
              <w:jc w:val="center"/>
              <w:rPr>
                <w:rFonts w:ascii="Arial Narrow" w:hAnsi="Arial Narrow"/>
                <w:sz w:val="20"/>
              </w:rPr>
            </w:pPr>
            <w:r>
              <w:rPr>
                <w:rFonts w:ascii="Arial Narrow" w:hAnsi="Arial Narrow"/>
                <w:sz w:val="20"/>
              </w:rPr>
              <w:t>1</w:t>
            </w:r>
          </w:p>
        </w:tc>
        <w:tc>
          <w:tcPr>
            <w:tcW w:w="850" w:type="dxa"/>
            <w:vAlign w:val="center"/>
          </w:tcPr>
          <w:p w:rsidR="00E61A01" w:rsidRPr="00BC70BF" w:rsidRDefault="00E61A01" w:rsidP="00766508">
            <w:pPr>
              <w:keepNext/>
              <w:ind w:left="-108"/>
              <w:jc w:val="center"/>
              <w:rPr>
                <w:rFonts w:ascii="Arial Narrow" w:hAnsi="Arial Narrow"/>
                <w:sz w:val="20"/>
              </w:rPr>
            </w:pPr>
            <w:r>
              <w:rPr>
                <w:rFonts w:ascii="Arial Narrow" w:hAnsi="Arial Narrow"/>
                <w:sz w:val="20"/>
              </w:rPr>
              <w:t>5</w:t>
            </w:r>
          </w:p>
        </w:tc>
        <w:tc>
          <w:tcPr>
            <w:tcW w:w="1701" w:type="dxa"/>
            <w:vAlign w:val="center"/>
          </w:tcPr>
          <w:p w:rsidR="00E61A01" w:rsidRPr="00BC70BF" w:rsidRDefault="00E61A01" w:rsidP="00766508">
            <w:pPr>
              <w:keepNext/>
              <w:jc w:val="center"/>
              <w:rPr>
                <w:rFonts w:ascii="Arial Narrow" w:hAnsi="Arial Narrow"/>
                <w:sz w:val="20"/>
              </w:rPr>
            </w:pPr>
            <w:r w:rsidRPr="00BC70BF">
              <w:rPr>
                <w:rFonts w:ascii="Arial Narrow" w:hAnsi="Arial Narrow"/>
                <w:sz w:val="20"/>
              </w:rPr>
              <w:t>$</w:t>
            </w:r>
            <w:r w:rsidR="00884864">
              <w:rPr>
                <w:rFonts w:ascii="Arial Narrow" w:hAnsi="Arial Narrow"/>
                <w:noProof/>
                <w:color w:val="000000"/>
                <w:sz w:val="20"/>
                <w:highlight w:val="black"/>
              </w:rPr>
              <w:t>''''''''''''''''</w:t>
            </w:r>
          </w:p>
        </w:tc>
        <w:tc>
          <w:tcPr>
            <w:tcW w:w="1559" w:type="dxa"/>
            <w:vAlign w:val="center"/>
          </w:tcPr>
          <w:p w:rsidR="00E61A01" w:rsidRPr="00BC70BF" w:rsidRDefault="00E61A01" w:rsidP="00766508">
            <w:pPr>
              <w:keepNext/>
              <w:jc w:val="center"/>
              <w:rPr>
                <w:rFonts w:ascii="Arial Narrow" w:hAnsi="Arial Narrow"/>
                <w:sz w:val="20"/>
              </w:rPr>
            </w:pPr>
            <w:r w:rsidRPr="00BC70BF">
              <w:rPr>
                <w:rFonts w:ascii="Arial Narrow" w:hAnsi="Arial Narrow"/>
                <w:sz w:val="20"/>
              </w:rPr>
              <w:t>Briviact</w:t>
            </w:r>
            <w:r w:rsidRPr="00BC70BF">
              <w:rPr>
                <w:rFonts w:ascii="Arial Narrow" w:hAnsi="Arial Narrow"/>
                <w:sz w:val="20"/>
                <w:vertAlign w:val="superscript"/>
              </w:rPr>
              <w:t>®</w:t>
            </w:r>
          </w:p>
        </w:tc>
        <w:tc>
          <w:tcPr>
            <w:tcW w:w="1276" w:type="dxa"/>
            <w:vAlign w:val="center"/>
          </w:tcPr>
          <w:p w:rsidR="00E61A01" w:rsidRPr="007F3E6F" w:rsidRDefault="00E61A01" w:rsidP="00766508">
            <w:pPr>
              <w:keepNext/>
              <w:jc w:val="center"/>
              <w:rPr>
                <w:rFonts w:ascii="Arial Narrow" w:hAnsi="Arial Narrow"/>
                <w:sz w:val="20"/>
              </w:rPr>
            </w:pPr>
            <w:r w:rsidRPr="007F3E6F">
              <w:rPr>
                <w:rFonts w:ascii="Arial Narrow" w:hAnsi="Arial Narrow"/>
                <w:sz w:val="20"/>
              </w:rPr>
              <w:t>UCB Pharma</w:t>
            </w:r>
          </w:p>
        </w:tc>
      </w:tr>
      <w:tr w:rsidR="00E61A01" w:rsidRPr="00260CE3" w:rsidTr="00766508">
        <w:trPr>
          <w:cantSplit/>
          <w:trHeight w:val="360"/>
        </w:trPr>
        <w:tc>
          <w:tcPr>
            <w:tcW w:w="9214" w:type="dxa"/>
            <w:gridSpan w:val="7"/>
            <w:tcBorders>
              <w:bottom w:val="single" w:sz="4" w:space="0" w:color="auto"/>
            </w:tcBorders>
          </w:tcPr>
          <w:p w:rsidR="00E61A01" w:rsidRPr="00260CE3" w:rsidRDefault="00E61A01" w:rsidP="00766508">
            <w:pPr>
              <w:rPr>
                <w:rFonts w:ascii="Arial Narrow" w:hAnsi="Arial Narrow"/>
                <w:sz w:val="20"/>
              </w:rPr>
            </w:pPr>
          </w:p>
        </w:tc>
      </w:tr>
      <w:tr w:rsidR="00E61A01" w:rsidRPr="00260CE3" w:rsidTr="00766508">
        <w:trPr>
          <w:cantSplit/>
          <w:trHeight w:val="360"/>
        </w:trPr>
        <w:tc>
          <w:tcPr>
            <w:tcW w:w="2835" w:type="dxa"/>
            <w:tcBorders>
              <w:top w:val="single" w:sz="4" w:space="0" w:color="auto"/>
              <w:left w:val="single" w:sz="4" w:space="0" w:color="auto"/>
              <w:bottom w:val="single" w:sz="4" w:space="0" w:color="auto"/>
              <w:right w:val="single" w:sz="4" w:space="0" w:color="auto"/>
            </w:tcBorders>
          </w:tcPr>
          <w:p w:rsidR="00E61A01" w:rsidRPr="00260CE3" w:rsidRDefault="00E61A01" w:rsidP="00766508">
            <w:pPr>
              <w:rPr>
                <w:rFonts w:ascii="Arial Narrow" w:hAnsi="Arial Narrow"/>
                <w:b/>
                <w:sz w:val="20"/>
              </w:rPr>
            </w:pPr>
            <w:r w:rsidRPr="00260CE3">
              <w:rPr>
                <w:rFonts w:ascii="Arial Narrow" w:hAnsi="Arial Narrow"/>
                <w:b/>
                <w:sz w:val="20"/>
              </w:rPr>
              <w:t>Category / Program</w:t>
            </w:r>
          </w:p>
        </w:tc>
        <w:tc>
          <w:tcPr>
            <w:tcW w:w="6379" w:type="dxa"/>
            <w:gridSpan w:val="6"/>
            <w:tcBorders>
              <w:top w:val="single" w:sz="4" w:space="0" w:color="auto"/>
              <w:left w:val="single" w:sz="4" w:space="0" w:color="auto"/>
              <w:bottom w:val="single" w:sz="4" w:space="0" w:color="auto"/>
              <w:right w:val="single" w:sz="4" w:space="0" w:color="auto"/>
            </w:tcBorders>
          </w:tcPr>
          <w:p w:rsidR="00E61A01" w:rsidRPr="00260CE3" w:rsidRDefault="00E61A01" w:rsidP="00766508">
            <w:pPr>
              <w:rPr>
                <w:rFonts w:ascii="Arial Narrow" w:hAnsi="Arial Narrow"/>
                <w:sz w:val="20"/>
              </w:rPr>
            </w:pPr>
            <w:r w:rsidRPr="00260CE3">
              <w:rPr>
                <w:rFonts w:ascii="Arial Narrow" w:hAnsi="Arial Narrow"/>
                <w:sz w:val="20"/>
              </w:rPr>
              <w:t>GENERAL – General Schedule (Code GE)</w:t>
            </w:r>
          </w:p>
        </w:tc>
      </w:tr>
      <w:tr w:rsidR="00E61A01" w:rsidRPr="00260CE3" w:rsidTr="00766508">
        <w:trPr>
          <w:cantSplit/>
          <w:trHeight w:val="360"/>
        </w:trPr>
        <w:tc>
          <w:tcPr>
            <w:tcW w:w="2835" w:type="dxa"/>
            <w:tcBorders>
              <w:top w:val="single" w:sz="4" w:space="0" w:color="auto"/>
              <w:left w:val="single" w:sz="4" w:space="0" w:color="auto"/>
              <w:bottom w:val="single" w:sz="4" w:space="0" w:color="auto"/>
              <w:right w:val="single" w:sz="4" w:space="0" w:color="auto"/>
            </w:tcBorders>
          </w:tcPr>
          <w:p w:rsidR="00E61A01" w:rsidRPr="00260CE3" w:rsidRDefault="00E61A01" w:rsidP="00766508">
            <w:pPr>
              <w:rPr>
                <w:rFonts w:ascii="Arial Narrow" w:hAnsi="Arial Narrow"/>
                <w:b/>
                <w:sz w:val="20"/>
              </w:rPr>
            </w:pPr>
            <w:r w:rsidRPr="00260CE3">
              <w:rPr>
                <w:rFonts w:ascii="Arial Narrow" w:hAnsi="Arial Narrow"/>
                <w:b/>
                <w:sz w:val="20"/>
              </w:rPr>
              <w:t>Prescriber type:</w:t>
            </w:r>
          </w:p>
        </w:tc>
        <w:tc>
          <w:tcPr>
            <w:tcW w:w="6379" w:type="dxa"/>
            <w:gridSpan w:val="6"/>
            <w:tcBorders>
              <w:top w:val="single" w:sz="4" w:space="0" w:color="auto"/>
              <w:left w:val="single" w:sz="4" w:space="0" w:color="auto"/>
              <w:bottom w:val="single" w:sz="4" w:space="0" w:color="auto"/>
              <w:right w:val="single" w:sz="4" w:space="0" w:color="auto"/>
            </w:tcBorders>
          </w:tcPr>
          <w:p w:rsidR="00E61A01" w:rsidRPr="00260CE3" w:rsidRDefault="00E61A01" w:rsidP="00766508">
            <w:pPr>
              <w:rPr>
                <w:rFonts w:ascii="Arial Narrow" w:hAnsi="Arial Narrow"/>
                <w:sz w:val="20"/>
              </w:rPr>
            </w:pPr>
            <w:r w:rsidRPr="00260CE3">
              <w:rPr>
                <w:rFonts w:ascii="Arial Narrow" w:hAnsi="Arial Narrow"/>
                <w:sz w:val="20"/>
              </w:rPr>
              <w:fldChar w:fldCharType="begin">
                <w:ffData>
                  <w:name w:val="Check1"/>
                  <w:enabled/>
                  <w:calcOnExit w:val="0"/>
                  <w:checkBox>
                    <w:sizeAuto/>
                    <w:default w:val="0"/>
                  </w:checkBox>
                </w:ffData>
              </w:fldChar>
            </w:r>
            <w:r w:rsidRPr="00260CE3">
              <w:rPr>
                <w:rFonts w:ascii="Arial Narrow" w:hAnsi="Arial Narrow"/>
                <w:sz w:val="20"/>
              </w:rPr>
              <w:instrText xml:space="preserve"> FORMCHECKBOX </w:instrText>
            </w:r>
            <w:r w:rsidR="00884864">
              <w:rPr>
                <w:rFonts w:ascii="Arial Narrow" w:hAnsi="Arial Narrow"/>
                <w:sz w:val="20"/>
              </w:rPr>
            </w:r>
            <w:r w:rsidR="00884864">
              <w:rPr>
                <w:rFonts w:ascii="Arial Narrow" w:hAnsi="Arial Narrow"/>
                <w:sz w:val="20"/>
              </w:rPr>
              <w:fldChar w:fldCharType="separate"/>
            </w:r>
            <w:r w:rsidRPr="00260CE3">
              <w:rPr>
                <w:rFonts w:ascii="Arial Narrow" w:hAnsi="Arial Narrow"/>
                <w:sz w:val="20"/>
              </w:rPr>
              <w:fldChar w:fldCharType="end"/>
            </w:r>
            <w:r w:rsidRPr="00260CE3">
              <w:rPr>
                <w:rFonts w:ascii="Arial Narrow" w:hAnsi="Arial Narrow"/>
                <w:sz w:val="20"/>
              </w:rPr>
              <w:t xml:space="preserve">Dental  </w:t>
            </w:r>
            <w:r>
              <w:rPr>
                <w:rFonts w:ascii="Arial Narrow" w:hAnsi="Arial Narrow"/>
                <w:sz w:val="20"/>
              </w:rPr>
              <w:fldChar w:fldCharType="begin">
                <w:ffData>
                  <w:name w:val=""/>
                  <w:enabled/>
                  <w:calcOnExit w:val="0"/>
                  <w:checkBox>
                    <w:sizeAuto/>
                    <w:default w:val="1"/>
                  </w:checkBox>
                </w:ffData>
              </w:fldChar>
            </w:r>
            <w:r>
              <w:rPr>
                <w:rFonts w:ascii="Arial Narrow" w:hAnsi="Arial Narrow"/>
                <w:sz w:val="20"/>
              </w:rPr>
              <w:instrText xml:space="preserve"> FORMCHECKBOX </w:instrText>
            </w:r>
            <w:r w:rsidR="00884864">
              <w:rPr>
                <w:rFonts w:ascii="Arial Narrow" w:hAnsi="Arial Narrow"/>
                <w:sz w:val="20"/>
              </w:rPr>
            </w:r>
            <w:r w:rsidR="00884864">
              <w:rPr>
                <w:rFonts w:ascii="Arial Narrow" w:hAnsi="Arial Narrow"/>
                <w:sz w:val="20"/>
              </w:rPr>
              <w:fldChar w:fldCharType="separate"/>
            </w:r>
            <w:r>
              <w:rPr>
                <w:rFonts w:ascii="Arial Narrow" w:hAnsi="Arial Narrow"/>
                <w:sz w:val="20"/>
              </w:rPr>
              <w:fldChar w:fldCharType="end"/>
            </w:r>
            <w:r w:rsidRPr="00260CE3">
              <w:rPr>
                <w:rFonts w:ascii="Arial Narrow" w:hAnsi="Arial Narrow"/>
                <w:sz w:val="20"/>
              </w:rPr>
              <w:t xml:space="preserve">Medical Practitioners  </w:t>
            </w:r>
            <w:r w:rsidRPr="00204A5E">
              <w:rPr>
                <w:rFonts w:ascii="Arial Narrow" w:hAnsi="Arial Narrow"/>
                <w:strike/>
                <w:sz w:val="20"/>
              </w:rPr>
              <w:fldChar w:fldCharType="begin">
                <w:ffData>
                  <w:name w:val=""/>
                  <w:enabled/>
                  <w:calcOnExit w:val="0"/>
                  <w:checkBox>
                    <w:sizeAuto/>
                    <w:default w:val="1"/>
                  </w:checkBox>
                </w:ffData>
              </w:fldChar>
            </w:r>
            <w:r w:rsidRPr="00204A5E">
              <w:rPr>
                <w:rFonts w:ascii="Arial Narrow" w:hAnsi="Arial Narrow"/>
                <w:strike/>
                <w:sz w:val="20"/>
              </w:rPr>
              <w:instrText xml:space="preserve"> FORMCHECKBOX </w:instrText>
            </w:r>
            <w:r w:rsidR="00884864">
              <w:rPr>
                <w:rFonts w:ascii="Arial Narrow" w:hAnsi="Arial Narrow"/>
                <w:strike/>
                <w:sz w:val="20"/>
              </w:rPr>
            </w:r>
            <w:r w:rsidR="00884864">
              <w:rPr>
                <w:rFonts w:ascii="Arial Narrow" w:hAnsi="Arial Narrow"/>
                <w:strike/>
                <w:sz w:val="20"/>
              </w:rPr>
              <w:fldChar w:fldCharType="separate"/>
            </w:r>
            <w:r w:rsidRPr="00204A5E">
              <w:rPr>
                <w:rFonts w:ascii="Arial Narrow" w:hAnsi="Arial Narrow"/>
                <w:strike/>
                <w:sz w:val="20"/>
              </w:rPr>
              <w:fldChar w:fldCharType="end"/>
            </w:r>
            <w:r w:rsidRPr="00204A5E">
              <w:rPr>
                <w:rFonts w:ascii="Arial Narrow" w:hAnsi="Arial Narrow"/>
                <w:strike/>
                <w:sz w:val="20"/>
              </w:rPr>
              <w:t>Nurse practitioners</w:t>
            </w:r>
            <w:r w:rsidRPr="00260CE3">
              <w:rPr>
                <w:rFonts w:ascii="Arial Narrow" w:hAnsi="Arial Narrow"/>
                <w:sz w:val="20"/>
              </w:rPr>
              <w:t xml:space="preserve">  </w:t>
            </w:r>
            <w:r w:rsidRPr="00260CE3">
              <w:rPr>
                <w:rFonts w:ascii="Arial Narrow" w:hAnsi="Arial Narrow"/>
                <w:sz w:val="20"/>
              </w:rPr>
              <w:fldChar w:fldCharType="begin">
                <w:ffData>
                  <w:name w:val=""/>
                  <w:enabled/>
                  <w:calcOnExit w:val="0"/>
                  <w:checkBox>
                    <w:sizeAuto/>
                    <w:default w:val="0"/>
                  </w:checkBox>
                </w:ffData>
              </w:fldChar>
            </w:r>
            <w:r w:rsidRPr="00260CE3">
              <w:rPr>
                <w:rFonts w:ascii="Arial Narrow" w:hAnsi="Arial Narrow"/>
                <w:sz w:val="20"/>
              </w:rPr>
              <w:instrText xml:space="preserve"> FORMCHECKBOX </w:instrText>
            </w:r>
            <w:r w:rsidR="00884864">
              <w:rPr>
                <w:rFonts w:ascii="Arial Narrow" w:hAnsi="Arial Narrow"/>
                <w:sz w:val="20"/>
              </w:rPr>
            </w:r>
            <w:r w:rsidR="00884864">
              <w:rPr>
                <w:rFonts w:ascii="Arial Narrow" w:hAnsi="Arial Narrow"/>
                <w:sz w:val="20"/>
              </w:rPr>
              <w:fldChar w:fldCharType="separate"/>
            </w:r>
            <w:r w:rsidRPr="00260CE3">
              <w:rPr>
                <w:rFonts w:ascii="Arial Narrow" w:hAnsi="Arial Narrow"/>
                <w:sz w:val="20"/>
              </w:rPr>
              <w:fldChar w:fldCharType="end"/>
            </w:r>
            <w:r w:rsidRPr="00260CE3">
              <w:rPr>
                <w:rFonts w:ascii="Arial Narrow" w:hAnsi="Arial Narrow"/>
                <w:sz w:val="20"/>
              </w:rPr>
              <w:t>Optometrists</w:t>
            </w:r>
          </w:p>
          <w:p w:rsidR="00E61A01" w:rsidRPr="00260CE3" w:rsidRDefault="00E61A01" w:rsidP="00766508">
            <w:pPr>
              <w:rPr>
                <w:rFonts w:ascii="Arial Narrow" w:hAnsi="Arial Narrow"/>
                <w:sz w:val="20"/>
              </w:rPr>
            </w:pPr>
            <w:r w:rsidRPr="00260CE3">
              <w:rPr>
                <w:rFonts w:ascii="Arial Narrow" w:hAnsi="Arial Narrow"/>
                <w:sz w:val="20"/>
              </w:rPr>
              <w:fldChar w:fldCharType="begin">
                <w:ffData>
                  <w:name w:val="Check5"/>
                  <w:enabled/>
                  <w:calcOnExit w:val="0"/>
                  <w:checkBox>
                    <w:sizeAuto/>
                    <w:default w:val="0"/>
                  </w:checkBox>
                </w:ffData>
              </w:fldChar>
            </w:r>
            <w:r w:rsidRPr="00260CE3">
              <w:rPr>
                <w:rFonts w:ascii="Arial Narrow" w:hAnsi="Arial Narrow"/>
                <w:sz w:val="20"/>
              </w:rPr>
              <w:instrText xml:space="preserve"> FORMCHECKBOX </w:instrText>
            </w:r>
            <w:r w:rsidR="00884864">
              <w:rPr>
                <w:rFonts w:ascii="Arial Narrow" w:hAnsi="Arial Narrow"/>
                <w:sz w:val="20"/>
              </w:rPr>
            </w:r>
            <w:r w:rsidR="00884864">
              <w:rPr>
                <w:rFonts w:ascii="Arial Narrow" w:hAnsi="Arial Narrow"/>
                <w:sz w:val="20"/>
              </w:rPr>
              <w:fldChar w:fldCharType="separate"/>
            </w:r>
            <w:r w:rsidRPr="00260CE3">
              <w:rPr>
                <w:rFonts w:ascii="Arial Narrow" w:hAnsi="Arial Narrow"/>
                <w:sz w:val="20"/>
              </w:rPr>
              <w:fldChar w:fldCharType="end"/>
            </w:r>
            <w:r w:rsidRPr="00260CE3">
              <w:rPr>
                <w:rFonts w:ascii="Arial Narrow" w:hAnsi="Arial Narrow"/>
                <w:sz w:val="20"/>
              </w:rPr>
              <w:t>Midwives</w:t>
            </w:r>
          </w:p>
        </w:tc>
      </w:tr>
      <w:tr w:rsidR="00E61A01" w:rsidRPr="00260CE3" w:rsidTr="00766508">
        <w:trPr>
          <w:cantSplit/>
          <w:trHeight w:val="360"/>
        </w:trPr>
        <w:tc>
          <w:tcPr>
            <w:tcW w:w="2835" w:type="dxa"/>
            <w:tcBorders>
              <w:top w:val="single" w:sz="4" w:space="0" w:color="auto"/>
              <w:left w:val="single" w:sz="4" w:space="0" w:color="auto"/>
              <w:bottom w:val="single" w:sz="4" w:space="0" w:color="auto"/>
              <w:right w:val="single" w:sz="4" w:space="0" w:color="auto"/>
            </w:tcBorders>
          </w:tcPr>
          <w:p w:rsidR="00E61A01" w:rsidRPr="00260CE3" w:rsidRDefault="00E61A01" w:rsidP="00766508">
            <w:pPr>
              <w:rPr>
                <w:rFonts w:ascii="Arial Narrow" w:hAnsi="Arial Narrow"/>
                <w:b/>
                <w:sz w:val="20"/>
              </w:rPr>
            </w:pPr>
            <w:r w:rsidRPr="00260CE3">
              <w:rPr>
                <w:rFonts w:ascii="Arial Narrow" w:hAnsi="Arial Narrow"/>
                <w:b/>
                <w:sz w:val="20"/>
              </w:rPr>
              <w:t>Episodicity:</w:t>
            </w:r>
          </w:p>
        </w:tc>
        <w:tc>
          <w:tcPr>
            <w:tcW w:w="6379" w:type="dxa"/>
            <w:gridSpan w:val="6"/>
            <w:tcBorders>
              <w:top w:val="single" w:sz="4" w:space="0" w:color="auto"/>
              <w:left w:val="single" w:sz="4" w:space="0" w:color="auto"/>
              <w:bottom w:val="single" w:sz="4" w:space="0" w:color="auto"/>
              <w:right w:val="single" w:sz="4" w:space="0" w:color="auto"/>
            </w:tcBorders>
          </w:tcPr>
          <w:p w:rsidR="00E61A01" w:rsidRPr="00260CE3" w:rsidRDefault="00E61A01" w:rsidP="00766508">
            <w:pPr>
              <w:rPr>
                <w:rFonts w:ascii="Arial Narrow" w:hAnsi="Arial Narrow"/>
                <w:sz w:val="20"/>
              </w:rPr>
            </w:pPr>
            <w:r>
              <w:rPr>
                <w:rFonts w:ascii="Arial Narrow" w:hAnsi="Arial Narrow"/>
                <w:sz w:val="20"/>
              </w:rPr>
              <w:t>Partial onset</w:t>
            </w:r>
          </w:p>
        </w:tc>
      </w:tr>
      <w:tr w:rsidR="00E61A01" w:rsidRPr="00260CE3" w:rsidTr="00766508">
        <w:trPr>
          <w:cantSplit/>
          <w:trHeight w:val="360"/>
        </w:trPr>
        <w:tc>
          <w:tcPr>
            <w:tcW w:w="2835" w:type="dxa"/>
            <w:tcBorders>
              <w:top w:val="single" w:sz="4" w:space="0" w:color="auto"/>
              <w:left w:val="single" w:sz="4" w:space="0" w:color="auto"/>
              <w:bottom w:val="single" w:sz="4" w:space="0" w:color="auto"/>
              <w:right w:val="single" w:sz="4" w:space="0" w:color="auto"/>
            </w:tcBorders>
          </w:tcPr>
          <w:p w:rsidR="00E61A01" w:rsidRPr="00260CE3" w:rsidRDefault="00E61A01" w:rsidP="00766508">
            <w:pPr>
              <w:rPr>
                <w:rFonts w:ascii="Arial Narrow" w:hAnsi="Arial Narrow"/>
                <w:b/>
                <w:sz w:val="20"/>
              </w:rPr>
            </w:pPr>
            <w:r w:rsidRPr="00260CE3">
              <w:rPr>
                <w:rFonts w:ascii="Arial Narrow" w:hAnsi="Arial Narrow"/>
                <w:b/>
                <w:sz w:val="20"/>
              </w:rPr>
              <w:t>Severity:</w:t>
            </w:r>
          </w:p>
        </w:tc>
        <w:tc>
          <w:tcPr>
            <w:tcW w:w="6379" w:type="dxa"/>
            <w:gridSpan w:val="6"/>
            <w:tcBorders>
              <w:top w:val="single" w:sz="4" w:space="0" w:color="auto"/>
              <w:left w:val="single" w:sz="4" w:space="0" w:color="auto"/>
              <w:bottom w:val="single" w:sz="4" w:space="0" w:color="auto"/>
              <w:right w:val="single" w:sz="4" w:space="0" w:color="auto"/>
            </w:tcBorders>
          </w:tcPr>
          <w:p w:rsidR="00E61A01" w:rsidRPr="00260CE3" w:rsidRDefault="00E61A01" w:rsidP="00766508">
            <w:pPr>
              <w:rPr>
                <w:rFonts w:ascii="Arial Narrow" w:hAnsi="Arial Narrow"/>
                <w:sz w:val="20"/>
              </w:rPr>
            </w:pPr>
            <w:r>
              <w:rPr>
                <w:rFonts w:ascii="Arial Narrow" w:hAnsi="Arial Narrow"/>
                <w:sz w:val="20"/>
              </w:rPr>
              <w:t>Intractable</w:t>
            </w:r>
          </w:p>
        </w:tc>
      </w:tr>
      <w:tr w:rsidR="00E61A01" w:rsidRPr="00260CE3" w:rsidTr="00766508">
        <w:trPr>
          <w:cantSplit/>
          <w:trHeight w:val="360"/>
        </w:trPr>
        <w:tc>
          <w:tcPr>
            <w:tcW w:w="2835" w:type="dxa"/>
            <w:tcBorders>
              <w:top w:val="single" w:sz="4" w:space="0" w:color="auto"/>
              <w:left w:val="single" w:sz="4" w:space="0" w:color="auto"/>
              <w:bottom w:val="single" w:sz="4" w:space="0" w:color="auto"/>
              <w:right w:val="single" w:sz="4" w:space="0" w:color="auto"/>
            </w:tcBorders>
          </w:tcPr>
          <w:p w:rsidR="00E61A01" w:rsidRPr="00260CE3" w:rsidRDefault="00E61A01" w:rsidP="00766508">
            <w:pPr>
              <w:rPr>
                <w:rFonts w:ascii="Arial Narrow" w:hAnsi="Arial Narrow"/>
                <w:b/>
                <w:sz w:val="20"/>
              </w:rPr>
            </w:pPr>
            <w:r w:rsidRPr="00260CE3">
              <w:rPr>
                <w:rFonts w:ascii="Arial Narrow" w:hAnsi="Arial Narrow"/>
                <w:b/>
                <w:sz w:val="20"/>
              </w:rPr>
              <w:t>Condition:</w:t>
            </w:r>
          </w:p>
        </w:tc>
        <w:tc>
          <w:tcPr>
            <w:tcW w:w="6379" w:type="dxa"/>
            <w:gridSpan w:val="6"/>
            <w:tcBorders>
              <w:top w:val="single" w:sz="4" w:space="0" w:color="auto"/>
              <w:left w:val="single" w:sz="4" w:space="0" w:color="auto"/>
              <w:bottom w:val="single" w:sz="4" w:space="0" w:color="auto"/>
              <w:right w:val="single" w:sz="4" w:space="0" w:color="auto"/>
            </w:tcBorders>
          </w:tcPr>
          <w:p w:rsidR="00E61A01" w:rsidRPr="00260CE3" w:rsidRDefault="00E61A01" w:rsidP="00766508">
            <w:pPr>
              <w:rPr>
                <w:rFonts w:ascii="Arial Narrow" w:hAnsi="Arial Narrow"/>
                <w:sz w:val="20"/>
              </w:rPr>
            </w:pPr>
            <w:r w:rsidRPr="002A19E8">
              <w:rPr>
                <w:rFonts w:ascii="Arial Narrow" w:hAnsi="Arial Narrow"/>
                <w:sz w:val="20"/>
              </w:rPr>
              <w:t>Epilepsy</w:t>
            </w:r>
          </w:p>
        </w:tc>
      </w:tr>
      <w:tr w:rsidR="00E61A01" w:rsidRPr="00260CE3" w:rsidTr="00766508">
        <w:trPr>
          <w:cantSplit/>
          <w:trHeight w:val="360"/>
        </w:trPr>
        <w:tc>
          <w:tcPr>
            <w:tcW w:w="2835" w:type="dxa"/>
            <w:tcBorders>
              <w:top w:val="single" w:sz="4" w:space="0" w:color="auto"/>
              <w:left w:val="single" w:sz="4" w:space="0" w:color="auto"/>
              <w:bottom w:val="single" w:sz="4" w:space="0" w:color="auto"/>
              <w:right w:val="single" w:sz="4" w:space="0" w:color="auto"/>
            </w:tcBorders>
          </w:tcPr>
          <w:p w:rsidR="00E61A01" w:rsidRPr="00AE058A" w:rsidRDefault="00E61A01" w:rsidP="00766508">
            <w:pPr>
              <w:rPr>
                <w:rFonts w:ascii="Arial Narrow" w:hAnsi="Arial Narrow"/>
                <w:i/>
                <w:sz w:val="20"/>
              </w:rPr>
            </w:pPr>
            <w:r w:rsidRPr="00260CE3">
              <w:rPr>
                <w:rFonts w:ascii="Arial Narrow" w:hAnsi="Arial Narrow"/>
                <w:b/>
                <w:sz w:val="20"/>
              </w:rPr>
              <w:t>PBS Indication:</w:t>
            </w:r>
          </w:p>
        </w:tc>
        <w:tc>
          <w:tcPr>
            <w:tcW w:w="6379" w:type="dxa"/>
            <w:gridSpan w:val="6"/>
            <w:tcBorders>
              <w:top w:val="single" w:sz="4" w:space="0" w:color="auto"/>
              <w:left w:val="single" w:sz="4" w:space="0" w:color="auto"/>
              <w:bottom w:val="single" w:sz="4" w:space="0" w:color="auto"/>
              <w:right w:val="single" w:sz="4" w:space="0" w:color="auto"/>
            </w:tcBorders>
          </w:tcPr>
          <w:p w:rsidR="00E61A01" w:rsidRPr="007F3E6F" w:rsidRDefault="00E61A01" w:rsidP="00766508">
            <w:pPr>
              <w:rPr>
                <w:rFonts w:ascii="Arial Narrow" w:hAnsi="Arial Narrow"/>
                <w:sz w:val="20"/>
              </w:rPr>
            </w:pPr>
            <w:r>
              <w:rPr>
                <w:rFonts w:ascii="Arial Narrow" w:hAnsi="Arial Narrow"/>
                <w:sz w:val="20"/>
              </w:rPr>
              <w:t>Intractable partial onset epileptic seizures</w:t>
            </w:r>
          </w:p>
        </w:tc>
      </w:tr>
      <w:tr w:rsidR="00E61A01" w:rsidRPr="00260CE3" w:rsidTr="00766508">
        <w:trPr>
          <w:cantSplit/>
          <w:trHeight w:val="360"/>
        </w:trPr>
        <w:tc>
          <w:tcPr>
            <w:tcW w:w="2835" w:type="dxa"/>
            <w:tcBorders>
              <w:top w:val="single" w:sz="4" w:space="0" w:color="auto"/>
              <w:left w:val="single" w:sz="4" w:space="0" w:color="auto"/>
              <w:bottom w:val="single" w:sz="4" w:space="0" w:color="auto"/>
              <w:right w:val="single" w:sz="4" w:space="0" w:color="auto"/>
            </w:tcBorders>
          </w:tcPr>
          <w:p w:rsidR="00E61A01" w:rsidRPr="00260CE3" w:rsidRDefault="00E61A01" w:rsidP="00766508">
            <w:pPr>
              <w:rPr>
                <w:rFonts w:ascii="Arial Narrow" w:hAnsi="Arial Narrow"/>
                <w:i/>
                <w:sz w:val="20"/>
              </w:rPr>
            </w:pPr>
            <w:r w:rsidRPr="00260CE3">
              <w:rPr>
                <w:rFonts w:ascii="Arial Narrow" w:hAnsi="Arial Narrow"/>
                <w:b/>
                <w:sz w:val="20"/>
              </w:rPr>
              <w:t>Treatment phase:</w:t>
            </w:r>
          </w:p>
        </w:tc>
        <w:tc>
          <w:tcPr>
            <w:tcW w:w="6379" w:type="dxa"/>
            <w:gridSpan w:val="6"/>
            <w:tcBorders>
              <w:top w:val="single" w:sz="4" w:space="0" w:color="auto"/>
              <w:left w:val="single" w:sz="4" w:space="0" w:color="auto"/>
              <w:bottom w:val="single" w:sz="4" w:space="0" w:color="auto"/>
              <w:right w:val="single" w:sz="4" w:space="0" w:color="auto"/>
            </w:tcBorders>
          </w:tcPr>
          <w:p w:rsidR="00E61A01" w:rsidRPr="00260CE3" w:rsidRDefault="00E61A01" w:rsidP="00055853">
            <w:pPr>
              <w:rPr>
                <w:rFonts w:ascii="Arial Narrow" w:hAnsi="Arial Narrow"/>
                <w:sz w:val="20"/>
              </w:rPr>
            </w:pPr>
            <w:r w:rsidRPr="002A19E8">
              <w:rPr>
                <w:rFonts w:ascii="Arial Narrow" w:hAnsi="Arial Narrow"/>
                <w:sz w:val="20"/>
              </w:rPr>
              <w:t xml:space="preserve">Initial </w:t>
            </w:r>
            <w:r w:rsidR="00110791">
              <w:rPr>
                <w:rFonts w:ascii="Arial Narrow" w:hAnsi="Arial Narrow"/>
                <w:sz w:val="20"/>
              </w:rPr>
              <w:t>treatment</w:t>
            </w:r>
          </w:p>
        </w:tc>
      </w:tr>
      <w:tr w:rsidR="00E61A01" w:rsidRPr="00260CE3" w:rsidTr="00766508">
        <w:trPr>
          <w:cantSplit/>
          <w:trHeight w:val="360"/>
        </w:trPr>
        <w:tc>
          <w:tcPr>
            <w:tcW w:w="2835" w:type="dxa"/>
            <w:tcBorders>
              <w:top w:val="single" w:sz="4" w:space="0" w:color="auto"/>
              <w:left w:val="single" w:sz="4" w:space="0" w:color="auto"/>
              <w:bottom w:val="single" w:sz="4" w:space="0" w:color="auto"/>
              <w:right w:val="single" w:sz="4" w:space="0" w:color="auto"/>
            </w:tcBorders>
          </w:tcPr>
          <w:p w:rsidR="00E61A01" w:rsidRPr="00CD28F3" w:rsidRDefault="00E61A01" w:rsidP="00766508">
            <w:pPr>
              <w:rPr>
                <w:rFonts w:ascii="Arial Narrow" w:hAnsi="Arial Narrow"/>
                <w:i/>
                <w:sz w:val="20"/>
              </w:rPr>
            </w:pPr>
            <w:r w:rsidRPr="00260CE3">
              <w:rPr>
                <w:rFonts w:ascii="Arial Narrow" w:hAnsi="Arial Narrow"/>
                <w:b/>
                <w:sz w:val="20"/>
              </w:rPr>
              <w:t>Restriction</w:t>
            </w:r>
            <w:r>
              <w:rPr>
                <w:rFonts w:ascii="Arial Narrow" w:hAnsi="Arial Narrow"/>
                <w:b/>
                <w:sz w:val="20"/>
              </w:rPr>
              <w:t xml:space="preserve"> Level / Method</w:t>
            </w:r>
            <w:r w:rsidRPr="00260CE3">
              <w:rPr>
                <w:rFonts w:ascii="Arial Narrow" w:hAnsi="Arial Narrow"/>
                <w:b/>
                <w:sz w:val="20"/>
              </w:rPr>
              <w:t>:</w:t>
            </w:r>
          </w:p>
        </w:tc>
        <w:tc>
          <w:tcPr>
            <w:tcW w:w="6379" w:type="dxa"/>
            <w:gridSpan w:val="6"/>
            <w:tcBorders>
              <w:top w:val="single" w:sz="4" w:space="0" w:color="auto"/>
              <w:left w:val="single" w:sz="4" w:space="0" w:color="auto"/>
              <w:bottom w:val="single" w:sz="4" w:space="0" w:color="auto"/>
              <w:right w:val="single" w:sz="4" w:space="0" w:color="auto"/>
            </w:tcBorders>
          </w:tcPr>
          <w:p w:rsidR="00E61A01" w:rsidRPr="00106BCF" w:rsidRDefault="00E61A01" w:rsidP="00766508">
            <w:pPr>
              <w:rPr>
                <w:rFonts w:ascii="Arial Narrow" w:hAnsi="Arial Narrow"/>
                <w:sz w:val="20"/>
              </w:rPr>
            </w:pPr>
            <w:r w:rsidRPr="00106BCF">
              <w:rPr>
                <w:rFonts w:ascii="Arial Narrow" w:hAnsi="Arial Narrow"/>
                <w:sz w:val="20"/>
              </w:rPr>
              <w:fldChar w:fldCharType="begin">
                <w:ffData>
                  <w:name w:val="Check1"/>
                  <w:enabled/>
                  <w:calcOnExit w:val="0"/>
                  <w:checkBox>
                    <w:sizeAuto/>
                    <w:default w:val="0"/>
                  </w:checkBox>
                </w:ffData>
              </w:fldChar>
            </w:r>
            <w:r w:rsidRPr="00106BCF">
              <w:rPr>
                <w:rFonts w:ascii="Arial Narrow" w:hAnsi="Arial Narrow"/>
                <w:sz w:val="20"/>
              </w:rPr>
              <w:instrText xml:space="preserve"> FORMCHECKBOX </w:instrText>
            </w:r>
            <w:r w:rsidR="00884864">
              <w:rPr>
                <w:rFonts w:ascii="Arial Narrow" w:hAnsi="Arial Narrow"/>
                <w:sz w:val="20"/>
              </w:rPr>
            </w:r>
            <w:r w:rsidR="00884864">
              <w:rPr>
                <w:rFonts w:ascii="Arial Narrow" w:hAnsi="Arial Narrow"/>
                <w:sz w:val="20"/>
              </w:rPr>
              <w:fldChar w:fldCharType="separate"/>
            </w:r>
            <w:r w:rsidRPr="00106BCF">
              <w:rPr>
                <w:rFonts w:ascii="Arial Narrow" w:hAnsi="Arial Narrow"/>
                <w:sz w:val="20"/>
              </w:rPr>
              <w:fldChar w:fldCharType="end"/>
            </w:r>
            <w:r w:rsidRPr="00106BCF">
              <w:rPr>
                <w:rFonts w:ascii="Arial Narrow" w:hAnsi="Arial Narrow"/>
                <w:sz w:val="20"/>
              </w:rPr>
              <w:t>Restricted benefit</w:t>
            </w:r>
          </w:p>
          <w:p w:rsidR="00E61A01" w:rsidRPr="00106BCF" w:rsidRDefault="00E61A01" w:rsidP="00766508">
            <w:pPr>
              <w:rPr>
                <w:rFonts w:ascii="Arial Narrow" w:hAnsi="Arial Narrow"/>
                <w:sz w:val="20"/>
              </w:rPr>
            </w:pPr>
            <w:r w:rsidRPr="00106BCF">
              <w:rPr>
                <w:rFonts w:ascii="Arial Narrow" w:hAnsi="Arial Narrow"/>
                <w:sz w:val="20"/>
              </w:rPr>
              <w:fldChar w:fldCharType="begin">
                <w:ffData>
                  <w:name w:val=""/>
                  <w:enabled/>
                  <w:calcOnExit w:val="0"/>
                  <w:checkBox>
                    <w:sizeAuto/>
                    <w:default w:val="0"/>
                  </w:checkBox>
                </w:ffData>
              </w:fldChar>
            </w:r>
            <w:r w:rsidRPr="00106BCF">
              <w:rPr>
                <w:rFonts w:ascii="Arial Narrow" w:hAnsi="Arial Narrow"/>
                <w:sz w:val="20"/>
              </w:rPr>
              <w:instrText xml:space="preserve"> FORMCHECKBOX </w:instrText>
            </w:r>
            <w:r w:rsidR="00884864">
              <w:rPr>
                <w:rFonts w:ascii="Arial Narrow" w:hAnsi="Arial Narrow"/>
                <w:sz w:val="20"/>
              </w:rPr>
            </w:r>
            <w:r w:rsidR="00884864">
              <w:rPr>
                <w:rFonts w:ascii="Arial Narrow" w:hAnsi="Arial Narrow"/>
                <w:sz w:val="20"/>
              </w:rPr>
              <w:fldChar w:fldCharType="separate"/>
            </w:r>
            <w:r w:rsidRPr="00106BCF">
              <w:rPr>
                <w:rFonts w:ascii="Arial Narrow" w:hAnsi="Arial Narrow"/>
                <w:sz w:val="20"/>
              </w:rPr>
              <w:fldChar w:fldCharType="end"/>
            </w:r>
            <w:r w:rsidRPr="00106BCF">
              <w:rPr>
                <w:rFonts w:ascii="Arial Narrow" w:hAnsi="Arial Narrow"/>
                <w:sz w:val="20"/>
              </w:rPr>
              <w:t>Authority Required - In Writing</w:t>
            </w:r>
          </w:p>
          <w:p w:rsidR="00E61A01" w:rsidRPr="00106BCF" w:rsidRDefault="00E61A01" w:rsidP="00766508">
            <w:pPr>
              <w:rPr>
                <w:rFonts w:ascii="Arial Narrow" w:hAnsi="Arial Narrow"/>
                <w:sz w:val="20"/>
              </w:rPr>
            </w:pPr>
            <w:r w:rsidRPr="00106BCF">
              <w:rPr>
                <w:rFonts w:ascii="Arial Narrow" w:hAnsi="Arial Narrow"/>
                <w:sz w:val="20"/>
              </w:rPr>
              <w:fldChar w:fldCharType="begin">
                <w:ffData>
                  <w:name w:val="Check3"/>
                  <w:enabled/>
                  <w:calcOnExit w:val="0"/>
                  <w:checkBox>
                    <w:sizeAuto/>
                    <w:default w:val="0"/>
                  </w:checkBox>
                </w:ffData>
              </w:fldChar>
            </w:r>
            <w:r w:rsidRPr="00106BCF">
              <w:rPr>
                <w:rFonts w:ascii="Arial Narrow" w:hAnsi="Arial Narrow"/>
                <w:sz w:val="20"/>
              </w:rPr>
              <w:instrText xml:space="preserve"> FORMCHECKBOX </w:instrText>
            </w:r>
            <w:r w:rsidR="00884864">
              <w:rPr>
                <w:rFonts w:ascii="Arial Narrow" w:hAnsi="Arial Narrow"/>
                <w:sz w:val="20"/>
              </w:rPr>
            </w:r>
            <w:r w:rsidR="00884864">
              <w:rPr>
                <w:rFonts w:ascii="Arial Narrow" w:hAnsi="Arial Narrow"/>
                <w:sz w:val="20"/>
              </w:rPr>
              <w:fldChar w:fldCharType="separate"/>
            </w:r>
            <w:r w:rsidRPr="00106BCF">
              <w:rPr>
                <w:rFonts w:ascii="Arial Narrow" w:hAnsi="Arial Narrow"/>
                <w:sz w:val="20"/>
              </w:rPr>
              <w:fldChar w:fldCharType="end"/>
            </w:r>
            <w:r w:rsidRPr="00106BCF">
              <w:rPr>
                <w:rFonts w:ascii="Arial Narrow" w:hAnsi="Arial Narrow"/>
                <w:sz w:val="20"/>
              </w:rPr>
              <w:t>Authority Required - Telephone</w:t>
            </w:r>
          </w:p>
          <w:p w:rsidR="00E61A01" w:rsidRPr="00106BCF" w:rsidRDefault="00E61A01" w:rsidP="00766508">
            <w:pPr>
              <w:rPr>
                <w:rFonts w:ascii="Arial Narrow" w:hAnsi="Arial Narrow"/>
                <w:sz w:val="20"/>
              </w:rPr>
            </w:pPr>
            <w:r w:rsidRPr="00106BCF">
              <w:rPr>
                <w:rFonts w:ascii="Arial Narrow" w:hAnsi="Arial Narrow"/>
                <w:sz w:val="20"/>
              </w:rPr>
              <w:fldChar w:fldCharType="begin">
                <w:ffData>
                  <w:name w:val=""/>
                  <w:enabled/>
                  <w:calcOnExit w:val="0"/>
                  <w:checkBox>
                    <w:sizeAuto/>
                    <w:default w:val="0"/>
                  </w:checkBox>
                </w:ffData>
              </w:fldChar>
            </w:r>
            <w:r w:rsidRPr="00106BCF">
              <w:rPr>
                <w:rFonts w:ascii="Arial Narrow" w:hAnsi="Arial Narrow"/>
                <w:sz w:val="20"/>
              </w:rPr>
              <w:instrText xml:space="preserve"> FORMCHECKBOX </w:instrText>
            </w:r>
            <w:r w:rsidR="00884864">
              <w:rPr>
                <w:rFonts w:ascii="Arial Narrow" w:hAnsi="Arial Narrow"/>
                <w:sz w:val="20"/>
              </w:rPr>
            </w:r>
            <w:r w:rsidR="00884864">
              <w:rPr>
                <w:rFonts w:ascii="Arial Narrow" w:hAnsi="Arial Narrow"/>
                <w:sz w:val="20"/>
              </w:rPr>
              <w:fldChar w:fldCharType="separate"/>
            </w:r>
            <w:r w:rsidRPr="00106BCF">
              <w:rPr>
                <w:rFonts w:ascii="Arial Narrow" w:hAnsi="Arial Narrow"/>
                <w:sz w:val="20"/>
              </w:rPr>
              <w:fldChar w:fldCharType="end"/>
            </w:r>
            <w:r w:rsidRPr="00106BCF">
              <w:rPr>
                <w:rFonts w:ascii="Arial Narrow" w:hAnsi="Arial Narrow"/>
                <w:sz w:val="20"/>
              </w:rPr>
              <w:t xml:space="preserve">Authority Required </w:t>
            </w:r>
            <w:r w:rsidRPr="004332FE">
              <w:rPr>
                <w:rFonts w:ascii="Arial Narrow" w:hAnsi="Arial Narrow"/>
                <w:sz w:val="20"/>
              </w:rPr>
              <w:t>-</w:t>
            </w:r>
            <w:r w:rsidRPr="00106BCF">
              <w:rPr>
                <w:rFonts w:ascii="Arial Narrow" w:hAnsi="Arial Narrow"/>
                <w:sz w:val="20"/>
              </w:rPr>
              <w:t xml:space="preserve"> Emergency</w:t>
            </w:r>
          </w:p>
          <w:p w:rsidR="00E61A01" w:rsidRPr="00106BCF" w:rsidRDefault="00E61A01" w:rsidP="00766508">
            <w:pPr>
              <w:rPr>
                <w:rFonts w:ascii="Arial Narrow" w:hAnsi="Arial Narrow"/>
                <w:sz w:val="20"/>
              </w:rPr>
            </w:pPr>
            <w:r w:rsidRPr="00106BCF">
              <w:rPr>
                <w:rFonts w:ascii="Arial Narrow" w:hAnsi="Arial Narrow"/>
                <w:sz w:val="20"/>
              </w:rPr>
              <w:fldChar w:fldCharType="begin">
                <w:ffData>
                  <w:name w:val="Check5"/>
                  <w:enabled/>
                  <w:calcOnExit w:val="0"/>
                  <w:checkBox>
                    <w:sizeAuto/>
                    <w:default w:val="0"/>
                  </w:checkBox>
                </w:ffData>
              </w:fldChar>
            </w:r>
            <w:r w:rsidRPr="00106BCF">
              <w:rPr>
                <w:rFonts w:ascii="Arial Narrow" w:hAnsi="Arial Narrow"/>
                <w:sz w:val="20"/>
              </w:rPr>
              <w:instrText xml:space="preserve"> FORMCHECKBOX </w:instrText>
            </w:r>
            <w:r w:rsidR="00884864">
              <w:rPr>
                <w:rFonts w:ascii="Arial Narrow" w:hAnsi="Arial Narrow"/>
                <w:sz w:val="20"/>
              </w:rPr>
            </w:r>
            <w:r w:rsidR="00884864">
              <w:rPr>
                <w:rFonts w:ascii="Arial Narrow" w:hAnsi="Arial Narrow"/>
                <w:sz w:val="20"/>
              </w:rPr>
              <w:fldChar w:fldCharType="separate"/>
            </w:r>
            <w:r w:rsidRPr="00106BCF">
              <w:rPr>
                <w:rFonts w:ascii="Arial Narrow" w:hAnsi="Arial Narrow"/>
                <w:sz w:val="20"/>
              </w:rPr>
              <w:fldChar w:fldCharType="end"/>
            </w:r>
            <w:r w:rsidRPr="00106BCF">
              <w:rPr>
                <w:rFonts w:ascii="Arial Narrow" w:hAnsi="Arial Narrow"/>
                <w:sz w:val="20"/>
              </w:rPr>
              <w:t>Authority Required - Electronic</w:t>
            </w:r>
          </w:p>
          <w:p w:rsidR="00E61A01" w:rsidRPr="00260CE3" w:rsidRDefault="00E61A01" w:rsidP="00766508">
            <w:pPr>
              <w:rPr>
                <w:rFonts w:ascii="Arial Narrow" w:hAnsi="Arial Narrow"/>
                <w:sz w:val="20"/>
              </w:rPr>
            </w:pPr>
            <w:r>
              <w:rPr>
                <w:rFonts w:ascii="Arial Narrow" w:hAnsi="Arial Narrow"/>
                <w:sz w:val="20"/>
              </w:rPr>
              <w:fldChar w:fldCharType="begin">
                <w:ffData>
                  <w:name w:val="Check5"/>
                  <w:enabled/>
                  <w:calcOnExit w:val="0"/>
                  <w:checkBox>
                    <w:sizeAuto/>
                    <w:default w:val="1"/>
                  </w:checkBox>
                </w:ffData>
              </w:fldChar>
            </w:r>
            <w:r>
              <w:rPr>
                <w:rFonts w:ascii="Arial Narrow" w:hAnsi="Arial Narrow"/>
                <w:sz w:val="20"/>
              </w:rPr>
              <w:instrText xml:space="preserve"> FORMCHECKBOX </w:instrText>
            </w:r>
            <w:r w:rsidR="00884864">
              <w:rPr>
                <w:rFonts w:ascii="Arial Narrow" w:hAnsi="Arial Narrow"/>
                <w:sz w:val="20"/>
              </w:rPr>
            </w:r>
            <w:r w:rsidR="00884864">
              <w:rPr>
                <w:rFonts w:ascii="Arial Narrow" w:hAnsi="Arial Narrow"/>
                <w:sz w:val="20"/>
              </w:rPr>
              <w:fldChar w:fldCharType="separate"/>
            </w:r>
            <w:r>
              <w:rPr>
                <w:rFonts w:ascii="Arial Narrow" w:hAnsi="Arial Narrow"/>
                <w:sz w:val="20"/>
              </w:rPr>
              <w:fldChar w:fldCharType="end"/>
            </w:r>
            <w:r w:rsidRPr="00106BCF">
              <w:rPr>
                <w:rFonts w:ascii="Arial Narrow" w:hAnsi="Arial Narrow"/>
                <w:sz w:val="20"/>
              </w:rPr>
              <w:t>Streamlined</w:t>
            </w:r>
          </w:p>
        </w:tc>
      </w:tr>
      <w:tr w:rsidR="00E61A01" w:rsidRPr="00260CE3" w:rsidTr="00766508">
        <w:trPr>
          <w:cantSplit/>
          <w:trHeight w:val="360"/>
        </w:trPr>
        <w:tc>
          <w:tcPr>
            <w:tcW w:w="2835" w:type="dxa"/>
            <w:tcBorders>
              <w:top w:val="single" w:sz="4" w:space="0" w:color="auto"/>
              <w:left w:val="single" w:sz="4" w:space="0" w:color="auto"/>
              <w:bottom w:val="single" w:sz="4" w:space="0" w:color="auto"/>
              <w:right w:val="single" w:sz="4" w:space="0" w:color="auto"/>
            </w:tcBorders>
          </w:tcPr>
          <w:p w:rsidR="00E61A01" w:rsidRPr="00260CE3" w:rsidRDefault="00E61A01" w:rsidP="00766508">
            <w:pPr>
              <w:rPr>
                <w:rFonts w:ascii="Arial Narrow" w:hAnsi="Arial Narrow"/>
                <w:sz w:val="20"/>
              </w:rPr>
            </w:pPr>
            <w:r w:rsidRPr="00260CE3">
              <w:rPr>
                <w:rFonts w:ascii="Arial Narrow" w:hAnsi="Arial Narrow"/>
                <w:b/>
                <w:sz w:val="20"/>
              </w:rPr>
              <w:t>Treatment criteria:</w:t>
            </w:r>
            <w:r w:rsidRPr="00260CE3">
              <w:rPr>
                <w:rFonts w:ascii="Arial Narrow" w:hAnsi="Arial Narrow"/>
                <w:sz w:val="20"/>
              </w:rPr>
              <w:t xml:space="preserve"> </w:t>
            </w:r>
          </w:p>
        </w:tc>
        <w:tc>
          <w:tcPr>
            <w:tcW w:w="6379" w:type="dxa"/>
            <w:gridSpan w:val="6"/>
            <w:tcBorders>
              <w:top w:val="single" w:sz="4" w:space="0" w:color="auto"/>
              <w:left w:val="single" w:sz="4" w:space="0" w:color="auto"/>
              <w:bottom w:val="single" w:sz="4" w:space="0" w:color="auto"/>
              <w:right w:val="single" w:sz="4" w:space="0" w:color="auto"/>
            </w:tcBorders>
          </w:tcPr>
          <w:p w:rsidR="00E61A01" w:rsidRPr="00260CE3" w:rsidRDefault="00E61A01" w:rsidP="00152FB2">
            <w:pPr>
              <w:rPr>
                <w:rFonts w:ascii="Arial Narrow" w:hAnsi="Arial Narrow"/>
                <w:sz w:val="20"/>
              </w:rPr>
            </w:pPr>
            <w:r w:rsidRPr="002A19E8">
              <w:rPr>
                <w:rFonts w:ascii="Arial Narrow" w:hAnsi="Arial Narrow"/>
                <w:sz w:val="20"/>
              </w:rPr>
              <w:t>Must be treated by a neurologist</w:t>
            </w:r>
          </w:p>
        </w:tc>
      </w:tr>
      <w:tr w:rsidR="00E61A01" w:rsidRPr="00260CE3" w:rsidTr="00766508">
        <w:trPr>
          <w:cantSplit/>
          <w:trHeight w:val="360"/>
        </w:trPr>
        <w:tc>
          <w:tcPr>
            <w:tcW w:w="2835" w:type="dxa"/>
            <w:tcBorders>
              <w:top w:val="single" w:sz="4" w:space="0" w:color="auto"/>
              <w:left w:val="single" w:sz="4" w:space="0" w:color="auto"/>
              <w:bottom w:val="single" w:sz="4" w:space="0" w:color="auto"/>
              <w:right w:val="single" w:sz="4" w:space="0" w:color="auto"/>
            </w:tcBorders>
          </w:tcPr>
          <w:p w:rsidR="00E61A01" w:rsidRPr="00260CE3" w:rsidRDefault="00E61A01" w:rsidP="00766508">
            <w:pPr>
              <w:rPr>
                <w:rFonts w:ascii="Arial Narrow" w:hAnsi="Arial Narrow"/>
                <w:sz w:val="20"/>
              </w:rPr>
            </w:pPr>
            <w:r w:rsidRPr="00260CE3">
              <w:rPr>
                <w:rFonts w:ascii="Arial Narrow" w:hAnsi="Arial Narrow"/>
                <w:b/>
                <w:sz w:val="20"/>
              </w:rPr>
              <w:t>Clinical criteria:</w:t>
            </w:r>
            <w:r w:rsidRPr="00260CE3">
              <w:rPr>
                <w:rFonts w:ascii="Arial Narrow" w:hAnsi="Arial Narrow"/>
                <w:sz w:val="20"/>
              </w:rPr>
              <w:t xml:space="preserve"> </w:t>
            </w:r>
          </w:p>
        </w:tc>
        <w:tc>
          <w:tcPr>
            <w:tcW w:w="6379" w:type="dxa"/>
            <w:gridSpan w:val="6"/>
            <w:tcBorders>
              <w:top w:val="single" w:sz="4" w:space="0" w:color="auto"/>
              <w:left w:val="single" w:sz="4" w:space="0" w:color="auto"/>
              <w:bottom w:val="single" w:sz="4" w:space="0" w:color="auto"/>
              <w:right w:val="single" w:sz="4" w:space="0" w:color="auto"/>
            </w:tcBorders>
          </w:tcPr>
          <w:p w:rsidR="00E61A01" w:rsidRPr="00C8513C" w:rsidRDefault="00E61A01" w:rsidP="00766508">
            <w:pPr>
              <w:rPr>
                <w:rFonts w:ascii="Arial Narrow" w:hAnsi="Arial Narrow"/>
                <w:sz w:val="20"/>
              </w:rPr>
            </w:pPr>
            <w:r w:rsidRPr="00C8513C">
              <w:rPr>
                <w:rFonts w:ascii="Arial Narrow" w:hAnsi="Arial Narrow"/>
                <w:sz w:val="20"/>
              </w:rPr>
              <w:t>Treatment must be in combination with two or more anti-epileptic drugs which includes one second-line adjunctive agent.</w:t>
            </w:r>
          </w:p>
          <w:p w:rsidR="00E61A01" w:rsidRPr="00C8513C" w:rsidRDefault="00E61A01" w:rsidP="00766508">
            <w:pPr>
              <w:rPr>
                <w:rFonts w:ascii="Arial Narrow" w:hAnsi="Arial Narrow"/>
                <w:sz w:val="20"/>
              </w:rPr>
            </w:pPr>
            <w:r w:rsidRPr="00C8513C">
              <w:rPr>
                <w:rFonts w:ascii="Arial Narrow" w:hAnsi="Arial Narrow"/>
                <w:sz w:val="20"/>
              </w:rPr>
              <w:t>AND</w:t>
            </w:r>
          </w:p>
          <w:p w:rsidR="00E61A01" w:rsidRDefault="00E61A01" w:rsidP="00766508">
            <w:pPr>
              <w:rPr>
                <w:rFonts w:ascii="Arial Narrow" w:hAnsi="Arial Narrow"/>
                <w:sz w:val="20"/>
              </w:rPr>
            </w:pPr>
            <w:r w:rsidRPr="00C8513C">
              <w:rPr>
                <w:rFonts w:ascii="Arial Narrow" w:hAnsi="Arial Narrow"/>
                <w:sz w:val="20"/>
              </w:rPr>
              <w:t>The condition must have failed to be controlled satisfactorily by other anti-epileptic drugs, which includes at least one first-line anti-epileptic agent and at least two second-line adjunctive anti-epileptic agents.</w:t>
            </w:r>
          </w:p>
          <w:p w:rsidR="00E61A01" w:rsidRPr="00C8513C" w:rsidRDefault="00E61A01" w:rsidP="00766508">
            <w:pPr>
              <w:rPr>
                <w:rFonts w:ascii="Arial Narrow" w:hAnsi="Arial Narrow"/>
                <w:sz w:val="20"/>
              </w:rPr>
            </w:pPr>
            <w:r w:rsidRPr="00C8513C">
              <w:rPr>
                <w:rFonts w:ascii="Arial Narrow" w:hAnsi="Arial Narrow"/>
                <w:sz w:val="20"/>
              </w:rPr>
              <w:t>AND</w:t>
            </w:r>
          </w:p>
          <w:p w:rsidR="00E61A01" w:rsidRDefault="00E61A01" w:rsidP="00766508">
            <w:pPr>
              <w:rPr>
                <w:rFonts w:ascii="Arial Narrow" w:hAnsi="Arial Narrow"/>
                <w:sz w:val="20"/>
              </w:rPr>
            </w:pPr>
            <w:r w:rsidRPr="00C8513C">
              <w:rPr>
                <w:rFonts w:ascii="Arial Narrow" w:hAnsi="Arial Narrow"/>
                <w:sz w:val="20"/>
              </w:rPr>
              <w:t xml:space="preserve">Patient must be unable to take a solid dose form of </w:t>
            </w:r>
            <w:r>
              <w:rPr>
                <w:rFonts w:ascii="Arial Narrow" w:hAnsi="Arial Narrow"/>
                <w:i/>
                <w:sz w:val="20"/>
              </w:rPr>
              <w:t xml:space="preserve">this drug </w:t>
            </w:r>
            <w:r w:rsidRPr="00076953">
              <w:rPr>
                <w:rFonts w:ascii="Arial Narrow" w:hAnsi="Arial Narrow"/>
                <w:strike/>
                <w:sz w:val="20"/>
              </w:rPr>
              <w:t>brivaracetam</w:t>
            </w:r>
            <w:r w:rsidRPr="00C8513C">
              <w:rPr>
                <w:rFonts w:ascii="Arial Narrow" w:hAnsi="Arial Narrow"/>
                <w:sz w:val="20"/>
              </w:rPr>
              <w:t>.</w:t>
            </w:r>
          </w:p>
          <w:p w:rsidR="00110791" w:rsidRPr="00110791" w:rsidRDefault="00110791" w:rsidP="00110791">
            <w:pPr>
              <w:rPr>
                <w:rStyle w:val="CommentReference"/>
                <w:rFonts w:cs="Times New Roman"/>
                <w:b w:val="0"/>
                <w:i/>
              </w:rPr>
            </w:pPr>
            <w:r w:rsidRPr="00110791">
              <w:rPr>
                <w:rStyle w:val="CommentReference"/>
                <w:rFonts w:cs="Times New Roman"/>
                <w:b w:val="0"/>
                <w:i/>
              </w:rPr>
              <w:t>AND</w:t>
            </w:r>
          </w:p>
          <w:p w:rsidR="00D80A18" w:rsidRPr="00260CE3" w:rsidRDefault="00110791" w:rsidP="00110791">
            <w:pPr>
              <w:rPr>
                <w:rFonts w:ascii="Arial Narrow" w:hAnsi="Arial Narrow"/>
                <w:sz w:val="20"/>
              </w:rPr>
            </w:pPr>
            <w:r w:rsidRPr="00110791">
              <w:rPr>
                <w:rStyle w:val="CommentReference"/>
                <w:rFonts w:cs="Times New Roman"/>
                <w:b w:val="0"/>
                <w:i/>
              </w:rPr>
              <w:t>The treatment must not be given concomitantly with levetiracetam</w:t>
            </w:r>
          </w:p>
        </w:tc>
      </w:tr>
      <w:tr w:rsidR="00E61A01" w:rsidRPr="00260CE3" w:rsidTr="00766508">
        <w:trPr>
          <w:cantSplit/>
          <w:trHeight w:val="360"/>
        </w:trPr>
        <w:tc>
          <w:tcPr>
            <w:tcW w:w="2835" w:type="dxa"/>
            <w:tcBorders>
              <w:top w:val="single" w:sz="4" w:space="0" w:color="auto"/>
              <w:left w:val="single" w:sz="4" w:space="0" w:color="auto"/>
              <w:bottom w:val="single" w:sz="4" w:space="0" w:color="auto"/>
              <w:right w:val="single" w:sz="4" w:space="0" w:color="auto"/>
            </w:tcBorders>
          </w:tcPr>
          <w:p w:rsidR="00E61A01" w:rsidRPr="002A19E8" w:rsidRDefault="00E61A01" w:rsidP="00766508">
            <w:pPr>
              <w:rPr>
                <w:rFonts w:ascii="Arial Narrow" w:hAnsi="Arial Narrow"/>
                <w:b/>
                <w:sz w:val="20"/>
              </w:rPr>
            </w:pPr>
            <w:r w:rsidRPr="00260CE3">
              <w:rPr>
                <w:rFonts w:ascii="Arial Narrow" w:hAnsi="Arial Narrow"/>
                <w:b/>
                <w:sz w:val="20"/>
              </w:rPr>
              <w:t>Population criteria:</w:t>
            </w:r>
          </w:p>
        </w:tc>
        <w:tc>
          <w:tcPr>
            <w:tcW w:w="6379" w:type="dxa"/>
            <w:gridSpan w:val="6"/>
            <w:tcBorders>
              <w:top w:val="single" w:sz="4" w:space="0" w:color="auto"/>
              <w:left w:val="single" w:sz="4" w:space="0" w:color="auto"/>
              <w:bottom w:val="single" w:sz="4" w:space="0" w:color="auto"/>
              <w:right w:val="single" w:sz="4" w:space="0" w:color="auto"/>
            </w:tcBorders>
          </w:tcPr>
          <w:p w:rsidR="00E61A01" w:rsidRPr="00260CE3" w:rsidRDefault="00E61A01" w:rsidP="00766508">
            <w:pPr>
              <w:rPr>
                <w:rFonts w:ascii="Arial Narrow" w:hAnsi="Arial Narrow"/>
                <w:sz w:val="20"/>
              </w:rPr>
            </w:pPr>
            <w:r w:rsidRPr="002A19E8">
              <w:rPr>
                <w:rFonts w:ascii="Arial Narrow" w:hAnsi="Arial Narrow"/>
                <w:sz w:val="20"/>
              </w:rPr>
              <w:t>Patients must be aged 16 years or older</w:t>
            </w:r>
          </w:p>
        </w:tc>
      </w:tr>
      <w:tr w:rsidR="00E61A01" w:rsidRPr="00260CE3" w:rsidTr="00766508">
        <w:trPr>
          <w:cantSplit/>
          <w:trHeight w:val="360"/>
        </w:trPr>
        <w:tc>
          <w:tcPr>
            <w:tcW w:w="2835" w:type="dxa"/>
            <w:tcBorders>
              <w:top w:val="single" w:sz="4" w:space="0" w:color="auto"/>
              <w:left w:val="single" w:sz="4" w:space="0" w:color="auto"/>
              <w:bottom w:val="single" w:sz="4" w:space="0" w:color="auto"/>
              <w:right w:val="single" w:sz="4" w:space="0" w:color="auto"/>
            </w:tcBorders>
          </w:tcPr>
          <w:p w:rsidR="00E61A01" w:rsidRPr="00260CE3" w:rsidRDefault="00E61A01" w:rsidP="00766508">
            <w:pPr>
              <w:rPr>
                <w:rFonts w:ascii="Arial Narrow" w:hAnsi="Arial Narrow"/>
                <w:i/>
                <w:sz w:val="20"/>
              </w:rPr>
            </w:pPr>
            <w:r w:rsidRPr="00260CE3">
              <w:rPr>
                <w:rFonts w:ascii="Arial Narrow" w:hAnsi="Arial Narrow"/>
                <w:b/>
                <w:sz w:val="20"/>
              </w:rPr>
              <w:t>Administrative Advice</w:t>
            </w:r>
          </w:p>
        </w:tc>
        <w:tc>
          <w:tcPr>
            <w:tcW w:w="6379" w:type="dxa"/>
            <w:gridSpan w:val="6"/>
            <w:tcBorders>
              <w:top w:val="single" w:sz="4" w:space="0" w:color="auto"/>
              <w:left w:val="single" w:sz="4" w:space="0" w:color="auto"/>
              <w:bottom w:val="single" w:sz="4" w:space="0" w:color="auto"/>
              <w:right w:val="single" w:sz="4" w:space="0" w:color="auto"/>
            </w:tcBorders>
          </w:tcPr>
          <w:p w:rsidR="00E61A01" w:rsidRPr="00EF7A07" w:rsidRDefault="00E61A01" w:rsidP="00766508">
            <w:pPr>
              <w:rPr>
                <w:rFonts w:ascii="Arial Narrow" w:hAnsi="Arial Narrow"/>
                <w:i/>
                <w:sz w:val="20"/>
              </w:rPr>
            </w:pPr>
            <w:r w:rsidRPr="00EF7A07">
              <w:rPr>
                <w:rFonts w:ascii="Arial Narrow" w:hAnsi="Arial Narrow"/>
                <w:i/>
                <w:sz w:val="20"/>
              </w:rPr>
              <w:t>Special Pricing Arrangements apply</w:t>
            </w:r>
          </w:p>
        </w:tc>
      </w:tr>
    </w:tbl>
    <w:p w:rsidR="00E61A01" w:rsidRDefault="00E61A01" w:rsidP="00E61A01">
      <w:pPr>
        <w:widowControl/>
        <w:rPr>
          <w:i/>
          <w:szCs w:val="22"/>
        </w:rPr>
      </w:pPr>
    </w:p>
    <w:tbl>
      <w:tblPr>
        <w:tblW w:w="9214" w:type="dxa"/>
        <w:tblInd w:w="108" w:type="dxa"/>
        <w:tblLayout w:type="fixed"/>
        <w:tblLook w:val="0000" w:firstRow="0" w:lastRow="0" w:firstColumn="0" w:lastColumn="0" w:noHBand="0" w:noVBand="0"/>
      </w:tblPr>
      <w:tblGrid>
        <w:gridCol w:w="2835"/>
        <w:gridCol w:w="6379"/>
      </w:tblGrid>
      <w:tr w:rsidR="00E61A01" w:rsidRPr="00260CE3" w:rsidTr="00766508">
        <w:trPr>
          <w:cantSplit/>
          <w:trHeight w:val="360"/>
        </w:trPr>
        <w:tc>
          <w:tcPr>
            <w:tcW w:w="2835" w:type="dxa"/>
            <w:tcBorders>
              <w:top w:val="single" w:sz="4" w:space="0" w:color="auto"/>
              <w:left w:val="single" w:sz="4" w:space="0" w:color="auto"/>
              <w:bottom w:val="single" w:sz="4" w:space="0" w:color="auto"/>
              <w:right w:val="single" w:sz="4" w:space="0" w:color="auto"/>
            </w:tcBorders>
          </w:tcPr>
          <w:p w:rsidR="00E61A01" w:rsidRPr="00260CE3" w:rsidRDefault="00E61A01" w:rsidP="00766508">
            <w:pPr>
              <w:rPr>
                <w:rFonts w:ascii="Arial Narrow" w:hAnsi="Arial Narrow"/>
                <w:b/>
                <w:sz w:val="20"/>
              </w:rPr>
            </w:pPr>
            <w:r w:rsidRPr="00260CE3">
              <w:rPr>
                <w:rFonts w:ascii="Arial Narrow" w:hAnsi="Arial Narrow"/>
                <w:b/>
                <w:sz w:val="20"/>
              </w:rPr>
              <w:t>Category / Program</w:t>
            </w:r>
          </w:p>
        </w:tc>
        <w:tc>
          <w:tcPr>
            <w:tcW w:w="6379" w:type="dxa"/>
            <w:tcBorders>
              <w:top w:val="single" w:sz="4" w:space="0" w:color="auto"/>
              <w:left w:val="single" w:sz="4" w:space="0" w:color="auto"/>
              <w:bottom w:val="single" w:sz="4" w:space="0" w:color="auto"/>
              <w:right w:val="single" w:sz="4" w:space="0" w:color="auto"/>
            </w:tcBorders>
          </w:tcPr>
          <w:p w:rsidR="00E61A01" w:rsidRPr="00260CE3" w:rsidRDefault="00E61A01" w:rsidP="00766508">
            <w:pPr>
              <w:rPr>
                <w:rFonts w:ascii="Arial Narrow" w:hAnsi="Arial Narrow"/>
                <w:sz w:val="20"/>
              </w:rPr>
            </w:pPr>
            <w:r w:rsidRPr="00260CE3">
              <w:rPr>
                <w:rFonts w:ascii="Arial Narrow" w:hAnsi="Arial Narrow"/>
                <w:sz w:val="20"/>
              </w:rPr>
              <w:t>GENERAL – General Schedule (Code GE)</w:t>
            </w:r>
          </w:p>
        </w:tc>
      </w:tr>
      <w:tr w:rsidR="00E61A01" w:rsidRPr="00260CE3" w:rsidTr="00766508">
        <w:trPr>
          <w:cantSplit/>
          <w:trHeight w:val="360"/>
        </w:trPr>
        <w:tc>
          <w:tcPr>
            <w:tcW w:w="2835" w:type="dxa"/>
            <w:tcBorders>
              <w:top w:val="single" w:sz="4" w:space="0" w:color="auto"/>
              <w:left w:val="single" w:sz="4" w:space="0" w:color="auto"/>
              <w:bottom w:val="single" w:sz="4" w:space="0" w:color="auto"/>
              <w:right w:val="single" w:sz="4" w:space="0" w:color="auto"/>
            </w:tcBorders>
          </w:tcPr>
          <w:p w:rsidR="00E61A01" w:rsidRPr="00260CE3" w:rsidRDefault="00E61A01" w:rsidP="00766508">
            <w:pPr>
              <w:rPr>
                <w:rFonts w:ascii="Arial Narrow" w:hAnsi="Arial Narrow"/>
                <w:b/>
                <w:sz w:val="20"/>
              </w:rPr>
            </w:pPr>
            <w:r w:rsidRPr="00260CE3">
              <w:rPr>
                <w:rFonts w:ascii="Arial Narrow" w:hAnsi="Arial Narrow"/>
                <w:b/>
                <w:sz w:val="20"/>
              </w:rPr>
              <w:t>Prescriber type:</w:t>
            </w:r>
          </w:p>
        </w:tc>
        <w:tc>
          <w:tcPr>
            <w:tcW w:w="6379" w:type="dxa"/>
            <w:tcBorders>
              <w:top w:val="single" w:sz="4" w:space="0" w:color="auto"/>
              <w:left w:val="single" w:sz="4" w:space="0" w:color="auto"/>
              <w:bottom w:val="single" w:sz="4" w:space="0" w:color="auto"/>
              <w:right w:val="single" w:sz="4" w:space="0" w:color="auto"/>
            </w:tcBorders>
          </w:tcPr>
          <w:p w:rsidR="00E61A01" w:rsidRPr="00260CE3" w:rsidRDefault="00E61A01" w:rsidP="00766508">
            <w:pPr>
              <w:rPr>
                <w:rFonts w:ascii="Arial Narrow" w:hAnsi="Arial Narrow"/>
                <w:sz w:val="20"/>
              </w:rPr>
            </w:pPr>
            <w:r w:rsidRPr="00260CE3">
              <w:rPr>
                <w:rFonts w:ascii="Arial Narrow" w:hAnsi="Arial Narrow"/>
                <w:sz w:val="20"/>
              </w:rPr>
              <w:fldChar w:fldCharType="begin">
                <w:ffData>
                  <w:name w:val="Check1"/>
                  <w:enabled/>
                  <w:calcOnExit w:val="0"/>
                  <w:checkBox>
                    <w:sizeAuto/>
                    <w:default w:val="0"/>
                  </w:checkBox>
                </w:ffData>
              </w:fldChar>
            </w:r>
            <w:r w:rsidRPr="00260CE3">
              <w:rPr>
                <w:rFonts w:ascii="Arial Narrow" w:hAnsi="Arial Narrow"/>
                <w:sz w:val="20"/>
              </w:rPr>
              <w:instrText xml:space="preserve"> FORMCHECKBOX </w:instrText>
            </w:r>
            <w:r w:rsidR="00884864">
              <w:rPr>
                <w:rFonts w:ascii="Arial Narrow" w:hAnsi="Arial Narrow"/>
                <w:sz w:val="20"/>
              </w:rPr>
            </w:r>
            <w:r w:rsidR="00884864">
              <w:rPr>
                <w:rFonts w:ascii="Arial Narrow" w:hAnsi="Arial Narrow"/>
                <w:sz w:val="20"/>
              </w:rPr>
              <w:fldChar w:fldCharType="separate"/>
            </w:r>
            <w:r w:rsidRPr="00260CE3">
              <w:rPr>
                <w:rFonts w:ascii="Arial Narrow" w:hAnsi="Arial Narrow"/>
                <w:sz w:val="20"/>
              </w:rPr>
              <w:fldChar w:fldCharType="end"/>
            </w:r>
            <w:r w:rsidRPr="00260CE3">
              <w:rPr>
                <w:rFonts w:ascii="Arial Narrow" w:hAnsi="Arial Narrow"/>
                <w:sz w:val="20"/>
              </w:rPr>
              <w:t xml:space="preserve">Dental  </w:t>
            </w:r>
            <w:r>
              <w:rPr>
                <w:rFonts w:ascii="Arial Narrow" w:hAnsi="Arial Narrow"/>
                <w:sz w:val="20"/>
              </w:rPr>
              <w:fldChar w:fldCharType="begin">
                <w:ffData>
                  <w:name w:val=""/>
                  <w:enabled/>
                  <w:calcOnExit w:val="0"/>
                  <w:checkBox>
                    <w:sizeAuto/>
                    <w:default w:val="1"/>
                  </w:checkBox>
                </w:ffData>
              </w:fldChar>
            </w:r>
            <w:r>
              <w:rPr>
                <w:rFonts w:ascii="Arial Narrow" w:hAnsi="Arial Narrow"/>
                <w:sz w:val="20"/>
              </w:rPr>
              <w:instrText xml:space="preserve"> FORMCHECKBOX </w:instrText>
            </w:r>
            <w:r w:rsidR="00884864">
              <w:rPr>
                <w:rFonts w:ascii="Arial Narrow" w:hAnsi="Arial Narrow"/>
                <w:sz w:val="20"/>
              </w:rPr>
            </w:r>
            <w:r w:rsidR="00884864">
              <w:rPr>
                <w:rFonts w:ascii="Arial Narrow" w:hAnsi="Arial Narrow"/>
                <w:sz w:val="20"/>
              </w:rPr>
              <w:fldChar w:fldCharType="separate"/>
            </w:r>
            <w:r>
              <w:rPr>
                <w:rFonts w:ascii="Arial Narrow" w:hAnsi="Arial Narrow"/>
                <w:sz w:val="20"/>
              </w:rPr>
              <w:fldChar w:fldCharType="end"/>
            </w:r>
            <w:r w:rsidRPr="00260CE3">
              <w:rPr>
                <w:rFonts w:ascii="Arial Narrow" w:hAnsi="Arial Narrow"/>
                <w:sz w:val="20"/>
              </w:rPr>
              <w:t xml:space="preserve">Medical Practitioners  </w:t>
            </w:r>
            <w:r>
              <w:rPr>
                <w:rFonts w:ascii="Arial Narrow" w:hAnsi="Arial Narrow"/>
                <w:sz w:val="20"/>
              </w:rPr>
              <w:fldChar w:fldCharType="begin">
                <w:ffData>
                  <w:name w:val="Check3"/>
                  <w:enabled/>
                  <w:calcOnExit w:val="0"/>
                  <w:checkBox>
                    <w:sizeAuto/>
                    <w:default w:val="1"/>
                  </w:checkBox>
                </w:ffData>
              </w:fldChar>
            </w:r>
            <w:r>
              <w:rPr>
                <w:rFonts w:ascii="Arial Narrow" w:hAnsi="Arial Narrow"/>
                <w:sz w:val="20"/>
              </w:rPr>
              <w:instrText xml:space="preserve"> FORMCHECKBOX </w:instrText>
            </w:r>
            <w:r w:rsidR="00884864">
              <w:rPr>
                <w:rFonts w:ascii="Arial Narrow" w:hAnsi="Arial Narrow"/>
                <w:sz w:val="20"/>
              </w:rPr>
            </w:r>
            <w:r w:rsidR="00884864">
              <w:rPr>
                <w:rFonts w:ascii="Arial Narrow" w:hAnsi="Arial Narrow"/>
                <w:sz w:val="20"/>
              </w:rPr>
              <w:fldChar w:fldCharType="separate"/>
            </w:r>
            <w:r>
              <w:rPr>
                <w:rFonts w:ascii="Arial Narrow" w:hAnsi="Arial Narrow"/>
                <w:sz w:val="20"/>
              </w:rPr>
              <w:fldChar w:fldCharType="end"/>
            </w:r>
            <w:r w:rsidRPr="00260CE3">
              <w:rPr>
                <w:rFonts w:ascii="Arial Narrow" w:hAnsi="Arial Narrow"/>
                <w:sz w:val="20"/>
              </w:rPr>
              <w:t xml:space="preserve">Nurse practitioners  </w:t>
            </w:r>
            <w:r w:rsidRPr="00260CE3">
              <w:rPr>
                <w:rFonts w:ascii="Arial Narrow" w:hAnsi="Arial Narrow"/>
                <w:sz w:val="20"/>
              </w:rPr>
              <w:fldChar w:fldCharType="begin">
                <w:ffData>
                  <w:name w:val=""/>
                  <w:enabled/>
                  <w:calcOnExit w:val="0"/>
                  <w:checkBox>
                    <w:sizeAuto/>
                    <w:default w:val="0"/>
                  </w:checkBox>
                </w:ffData>
              </w:fldChar>
            </w:r>
            <w:r w:rsidRPr="00260CE3">
              <w:rPr>
                <w:rFonts w:ascii="Arial Narrow" w:hAnsi="Arial Narrow"/>
                <w:sz w:val="20"/>
              </w:rPr>
              <w:instrText xml:space="preserve"> FORMCHECKBOX </w:instrText>
            </w:r>
            <w:r w:rsidR="00884864">
              <w:rPr>
                <w:rFonts w:ascii="Arial Narrow" w:hAnsi="Arial Narrow"/>
                <w:sz w:val="20"/>
              </w:rPr>
            </w:r>
            <w:r w:rsidR="00884864">
              <w:rPr>
                <w:rFonts w:ascii="Arial Narrow" w:hAnsi="Arial Narrow"/>
                <w:sz w:val="20"/>
              </w:rPr>
              <w:fldChar w:fldCharType="separate"/>
            </w:r>
            <w:r w:rsidRPr="00260CE3">
              <w:rPr>
                <w:rFonts w:ascii="Arial Narrow" w:hAnsi="Arial Narrow"/>
                <w:sz w:val="20"/>
              </w:rPr>
              <w:fldChar w:fldCharType="end"/>
            </w:r>
            <w:r w:rsidRPr="00260CE3">
              <w:rPr>
                <w:rFonts w:ascii="Arial Narrow" w:hAnsi="Arial Narrow"/>
                <w:sz w:val="20"/>
              </w:rPr>
              <w:t>Optometrists</w:t>
            </w:r>
          </w:p>
          <w:p w:rsidR="00E61A01" w:rsidRPr="00260CE3" w:rsidRDefault="00E61A01" w:rsidP="00766508">
            <w:pPr>
              <w:rPr>
                <w:rFonts w:ascii="Arial Narrow" w:hAnsi="Arial Narrow"/>
                <w:sz w:val="20"/>
              </w:rPr>
            </w:pPr>
            <w:r w:rsidRPr="00260CE3">
              <w:rPr>
                <w:rFonts w:ascii="Arial Narrow" w:hAnsi="Arial Narrow"/>
                <w:sz w:val="20"/>
              </w:rPr>
              <w:fldChar w:fldCharType="begin">
                <w:ffData>
                  <w:name w:val="Check5"/>
                  <w:enabled/>
                  <w:calcOnExit w:val="0"/>
                  <w:checkBox>
                    <w:sizeAuto/>
                    <w:default w:val="0"/>
                  </w:checkBox>
                </w:ffData>
              </w:fldChar>
            </w:r>
            <w:r w:rsidRPr="00260CE3">
              <w:rPr>
                <w:rFonts w:ascii="Arial Narrow" w:hAnsi="Arial Narrow"/>
                <w:sz w:val="20"/>
              </w:rPr>
              <w:instrText xml:space="preserve"> FORMCHECKBOX </w:instrText>
            </w:r>
            <w:r w:rsidR="00884864">
              <w:rPr>
                <w:rFonts w:ascii="Arial Narrow" w:hAnsi="Arial Narrow"/>
                <w:sz w:val="20"/>
              </w:rPr>
            </w:r>
            <w:r w:rsidR="00884864">
              <w:rPr>
                <w:rFonts w:ascii="Arial Narrow" w:hAnsi="Arial Narrow"/>
                <w:sz w:val="20"/>
              </w:rPr>
              <w:fldChar w:fldCharType="separate"/>
            </w:r>
            <w:r w:rsidRPr="00260CE3">
              <w:rPr>
                <w:rFonts w:ascii="Arial Narrow" w:hAnsi="Arial Narrow"/>
                <w:sz w:val="20"/>
              </w:rPr>
              <w:fldChar w:fldCharType="end"/>
            </w:r>
            <w:r w:rsidRPr="00260CE3">
              <w:rPr>
                <w:rFonts w:ascii="Arial Narrow" w:hAnsi="Arial Narrow"/>
                <w:sz w:val="20"/>
              </w:rPr>
              <w:t>Midwives</w:t>
            </w:r>
          </w:p>
        </w:tc>
      </w:tr>
      <w:tr w:rsidR="00E61A01" w:rsidRPr="00260CE3" w:rsidTr="00766508">
        <w:trPr>
          <w:cantSplit/>
          <w:trHeight w:val="360"/>
        </w:trPr>
        <w:tc>
          <w:tcPr>
            <w:tcW w:w="2835" w:type="dxa"/>
            <w:tcBorders>
              <w:top w:val="single" w:sz="4" w:space="0" w:color="auto"/>
              <w:left w:val="single" w:sz="4" w:space="0" w:color="auto"/>
              <w:bottom w:val="single" w:sz="4" w:space="0" w:color="auto"/>
              <w:right w:val="single" w:sz="4" w:space="0" w:color="auto"/>
            </w:tcBorders>
          </w:tcPr>
          <w:p w:rsidR="00E61A01" w:rsidRPr="00260CE3" w:rsidRDefault="00E61A01" w:rsidP="00766508">
            <w:pPr>
              <w:rPr>
                <w:rFonts w:ascii="Arial Narrow" w:hAnsi="Arial Narrow"/>
                <w:b/>
                <w:sz w:val="20"/>
              </w:rPr>
            </w:pPr>
            <w:r w:rsidRPr="00260CE3">
              <w:rPr>
                <w:rFonts w:ascii="Arial Narrow" w:hAnsi="Arial Narrow"/>
                <w:b/>
                <w:sz w:val="20"/>
              </w:rPr>
              <w:t>Episodicity:</w:t>
            </w:r>
          </w:p>
        </w:tc>
        <w:tc>
          <w:tcPr>
            <w:tcW w:w="6379" w:type="dxa"/>
            <w:tcBorders>
              <w:top w:val="single" w:sz="4" w:space="0" w:color="auto"/>
              <w:left w:val="single" w:sz="4" w:space="0" w:color="auto"/>
              <w:bottom w:val="single" w:sz="4" w:space="0" w:color="auto"/>
              <w:right w:val="single" w:sz="4" w:space="0" w:color="auto"/>
            </w:tcBorders>
          </w:tcPr>
          <w:p w:rsidR="00E61A01" w:rsidRPr="00260CE3" w:rsidRDefault="00E61A01" w:rsidP="00766508">
            <w:pPr>
              <w:rPr>
                <w:rFonts w:ascii="Arial Narrow" w:hAnsi="Arial Narrow"/>
                <w:sz w:val="20"/>
              </w:rPr>
            </w:pPr>
            <w:r>
              <w:rPr>
                <w:rFonts w:ascii="Arial Narrow" w:hAnsi="Arial Narrow"/>
                <w:sz w:val="20"/>
              </w:rPr>
              <w:t>Partial onset</w:t>
            </w:r>
          </w:p>
        </w:tc>
      </w:tr>
      <w:tr w:rsidR="00E61A01" w:rsidRPr="00260CE3" w:rsidTr="00766508">
        <w:trPr>
          <w:cantSplit/>
          <w:trHeight w:val="360"/>
        </w:trPr>
        <w:tc>
          <w:tcPr>
            <w:tcW w:w="2835" w:type="dxa"/>
            <w:tcBorders>
              <w:top w:val="single" w:sz="4" w:space="0" w:color="auto"/>
              <w:left w:val="single" w:sz="4" w:space="0" w:color="auto"/>
              <w:bottom w:val="single" w:sz="4" w:space="0" w:color="auto"/>
              <w:right w:val="single" w:sz="4" w:space="0" w:color="auto"/>
            </w:tcBorders>
          </w:tcPr>
          <w:p w:rsidR="00E61A01" w:rsidRPr="00260CE3" w:rsidRDefault="00E61A01" w:rsidP="00766508">
            <w:pPr>
              <w:rPr>
                <w:rFonts w:ascii="Arial Narrow" w:hAnsi="Arial Narrow"/>
                <w:b/>
                <w:sz w:val="20"/>
              </w:rPr>
            </w:pPr>
            <w:r w:rsidRPr="00260CE3">
              <w:rPr>
                <w:rFonts w:ascii="Arial Narrow" w:hAnsi="Arial Narrow"/>
                <w:b/>
                <w:sz w:val="20"/>
              </w:rPr>
              <w:t>Severity:</w:t>
            </w:r>
          </w:p>
        </w:tc>
        <w:tc>
          <w:tcPr>
            <w:tcW w:w="6379" w:type="dxa"/>
            <w:tcBorders>
              <w:top w:val="single" w:sz="4" w:space="0" w:color="auto"/>
              <w:left w:val="single" w:sz="4" w:space="0" w:color="auto"/>
              <w:bottom w:val="single" w:sz="4" w:space="0" w:color="auto"/>
              <w:right w:val="single" w:sz="4" w:space="0" w:color="auto"/>
            </w:tcBorders>
          </w:tcPr>
          <w:p w:rsidR="00E61A01" w:rsidRPr="00260CE3" w:rsidRDefault="00E61A01" w:rsidP="00766508">
            <w:pPr>
              <w:rPr>
                <w:rFonts w:ascii="Arial Narrow" w:hAnsi="Arial Narrow"/>
                <w:sz w:val="20"/>
              </w:rPr>
            </w:pPr>
            <w:r>
              <w:rPr>
                <w:rFonts w:ascii="Arial Narrow" w:hAnsi="Arial Narrow"/>
                <w:sz w:val="20"/>
              </w:rPr>
              <w:t>Intractable</w:t>
            </w:r>
          </w:p>
        </w:tc>
      </w:tr>
      <w:tr w:rsidR="00E61A01" w:rsidRPr="00260CE3" w:rsidTr="00766508">
        <w:trPr>
          <w:cantSplit/>
          <w:trHeight w:val="360"/>
        </w:trPr>
        <w:tc>
          <w:tcPr>
            <w:tcW w:w="2835" w:type="dxa"/>
            <w:tcBorders>
              <w:top w:val="single" w:sz="4" w:space="0" w:color="auto"/>
              <w:left w:val="single" w:sz="4" w:space="0" w:color="auto"/>
              <w:bottom w:val="single" w:sz="4" w:space="0" w:color="auto"/>
              <w:right w:val="single" w:sz="4" w:space="0" w:color="auto"/>
            </w:tcBorders>
          </w:tcPr>
          <w:p w:rsidR="00E61A01" w:rsidRPr="00260CE3" w:rsidRDefault="00E61A01" w:rsidP="00766508">
            <w:pPr>
              <w:rPr>
                <w:rFonts w:ascii="Arial Narrow" w:hAnsi="Arial Narrow"/>
                <w:b/>
                <w:sz w:val="20"/>
              </w:rPr>
            </w:pPr>
            <w:r w:rsidRPr="00260CE3">
              <w:rPr>
                <w:rFonts w:ascii="Arial Narrow" w:hAnsi="Arial Narrow"/>
                <w:b/>
                <w:sz w:val="20"/>
              </w:rPr>
              <w:t>Condition:</w:t>
            </w:r>
          </w:p>
        </w:tc>
        <w:tc>
          <w:tcPr>
            <w:tcW w:w="6379" w:type="dxa"/>
            <w:tcBorders>
              <w:top w:val="single" w:sz="4" w:space="0" w:color="auto"/>
              <w:left w:val="single" w:sz="4" w:space="0" w:color="auto"/>
              <w:bottom w:val="single" w:sz="4" w:space="0" w:color="auto"/>
              <w:right w:val="single" w:sz="4" w:space="0" w:color="auto"/>
            </w:tcBorders>
          </w:tcPr>
          <w:p w:rsidR="00E61A01" w:rsidRPr="00260CE3" w:rsidRDefault="00E61A01" w:rsidP="00766508">
            <w:pPr>
              <w:rPr>
                <w:rFonts w:ascii="Arial Narrow" w:hAnsi="Arial Narrow"/>
                <w:sz w:val="20"/>
              </w:rPr>
            </w:pPr>
            <w:r w:rsidRPr="002A19E8">
              <w:rPr>
                <w:rFonts w:ascii="Arial Narrow" w:hAnsi="Arial Narrow"/>
                <w:sz w:val="20"/>
              </w:rPr>
              <w:t>Epilepsy</w:t>
            </w:r>
          </w:p>
        </w:tc>
      </w:tr>
      <w:tr w:rsidR="00E61A01" w:rsidRPr="00260CE3" w:rsidTr="00766508">
        <w:trPr>
          <w:cantSplit/>
          <w:trHeight w:val="360"/>
        </w:trPr>
        <w:tc>
          <w:tcPr>
            <w:tcW w:w="2835" w:type="dxa"/>
            <w:tcBorders>
              <w:top w:val="single" w:sz="4" w:space="0" w:color="auto"/>
              <w:left w:val="single" w:sz="4" w:space="0" w:color="auto"/>
              <w:bottom w:val="single" w:sz="4" w:space="0" w:color="auto"/>
              <w:right w:val="single" w:sz="4" w:space="0" w:color="auto"/>
            </w:tcBorders>
          </w:tcPr>
          <w:p w:rsidR="00E61A01" w:rsidRPr="00AE058A" w:rsidRDefault="00E61A01" w:rsidP="00766508">
            <w:pPr>
              <w:rPr>
                <w:rFonts w:ascii="Arial Narrow" w:hAnsi="Arial Narrow"/>
                <w:i/>
                <w:sz w:val="20"/>
              </w:rPr>
            </w:pPr>
            <w:r w:rsidRPr="00260CE3">
              <w:rPr>
                <w:rFonts w:ascii="Arial Narrow" w:hAnsi="Arial Narrow"/>
                <w:b/>
                <w:sz w:val="20"/>
              </w:rPr>
              <w:t>PBS Indication:</w:t>
            </w:r>
          </w:p>
        </w:tc>
        <w:tc>
          <w:tcPr>
            <w:tcW w:w="6379" w:type="dxa"/>
            <w:tcBorders>
              <w:top w:val="single" w:sz="4" w:space="0" w:color="auto"/>
              <w:left w:val="single" w:sz="4" w:space="0" w:color="auto"/>
              <w:bottom w:val="single" w:sz="4" w:space="0" w:color="auto"/>
              <w:right w:val="single" w:sz="4" w:space="0" w:color="auto"/>
            </w:tcBorders>
          </w:tcPr>
          <w:p w:rsidR="00E61A01" w:rsidRPr="007F3E6F" w:rsidRDefault="00E61A01" w:rsidP="00766508">
            <w:pPr>
              <w:rPr>
                <w:rFonts w:ascii="Arial Narrow" w:hAnsi="Arial Narrow"/>
                <w:sz w:val="20"/>
              </w:rPr>
            </w:pPr>
            <w:r>
              <w:rPr>
                <w:rFonts w:ascii="Arial Narrow" w:hAnsi="Arial Narrow"/>
                <w:sz w:val="20"/>
              </w:rPr>
              <w:t>Intractable partial onset epileptic seizures</w:t>
            </w:r>
          </w:p>
        </w:tc>
      </w:tr>
      <w:tr w:rsidR="00E61A01" w:rsidRPr="00260CE3" w:rsidTr="00766508">
        <w:trPr>
          <w:cantSplit/>
          <w:trHeight w:val="360"/>
        </w:trPr>
        <w:tc>
          <w:tcPr>
            <w:tcW w:w="2835" w:type="dxa"/>
            <w:tcBorders>
              <w:top w:val="single" w:sz="4" w:space="0" w:color="auto"/>
              <w:left w:val="single" w:sz="4" w:space="0" w:color="auto"/>
              <w:bottom w:val="single" w:sz="4" w:space="0" w:color="auto"/>
              <w:right w:val="single" w:sz="4" w:space="0" w:color="auto"/>
            </w:tcBorders>
          </w:tcPr>
          <w:p w:rsidR="00E61A01" w:rsidRPr="00260CE3" w:rsidRDefault="00E61A01" w:rsidP="00766508">
            <w:pPr>
              <w:rPr>
                <w:rFonts w:ascii="Arial Narrow" w:hAnsi="Arial Narrow"/>
                <w:i/>
                <w:sz w:val="20"/>
              </w:rPr>
            </w:pPr>
            <w:r w:rsidRPr="00260CE3">
              <w:rPr>
                <w:rFonts w:ascii="Arial Narrow" w:hAnsi="Arial Narrow"/>
                <w:b/>
                <w:sz w:val="20"/>
              </w:rPr>
              <w:t>Treatment phase:</w:t>
            </w:r>
          </w:p>
        </w:tc>
        <w:tc>
          <w:tcPr>
            <w:tcW w:w="6379" w:type="dxa"/>
            <w:tcBorders>
              <w:top w:val="single" w:sz="4" w:space="0" w:color="auto"/>
              <w:left w:val="single" w:sz="4" w:space="0" w:color="auto"/>
              <w:bottom w:val="single" w:sz="4" w:space="0" w:color="auto"/>
              <w:right w:val="single" w:sz="4" w:space="0" w:color="auto"/>
            </w:tcBorders>
          </w:tcPr>
          <w:p w:rsidR="00E61A01" w:rsidRPr="00260CE3" w:rsidRDefault="00E61A01" w:rsidP="00055853">
            <w:pPr>
              <w:rPr>
                <w:rFonts w:ascii="Arial Narrow" w:hAnsi="Arial Narrow"/>
                <w:sz w:val="20"/>
              </w:rPr>
            </w:pPr>
            <w:r>
              <w:rPr>
                <w:rFonts w:ascii="Arial Narrow" w:hAnsi="Arial Narrow"/>
                <w:sz w:val="20"/>
              </w:rPr>
              <w:t>Continuing</w:t>
            </w:r>
            <w:r w:rsidR="00110791">
              <w:rPr>
                <w:rFonts w:ascii="Arial Narrow" w:hAnsi="Arial Narrow"/>
                <w:sz w:val="20"/>
              </w:rPr>
              <w:t xml:space="preserve"> treatment</w:t>
            </w:r>
          </w:p>
        </w:tc>
      </w:tr>
      <w:tr w:rsidR="00E61A01" w:rsidRPr="00260CE3" w:rsidTr="00766508">
        <w:trPr>
          <w:cantSplit/>
          <w:trHeight w:val="360"/>
        </w:trPr>
        <w:tc>
          <w:tcPr>
            <w:tcW w:w="2835" w:type="dxa"/>
            <w:tcBorders>
              <w:top w:val="single" w:sz="4" w:space="0" w:color="auto"/>
              <w:left w:val="single" w:sz="4" w:space="0" w:color="auto"/>
              <w:bottom w:val="single" w:sz="4" w:space="0" w:color="auto"/>
              <w:right w:val="single" w:sz="4" w:space="0" w:color="auto"/>
            </w:tcBorders>
          </w:tcPr>
          <w:p w:rsidR="00E61A01" w:rsidRPr="00CD28F3" w:rsidRDefault="00E61A01" w:rsidP="00766508">
            <w:pPr>
              <w:rPr>
                <w:rFonts w:ascii="Arial Narrow" w:hAnsi="Arial Narrow"/>
                <w:i/>
                <w:sz w:val="20"/>
              </w:rPr>
            </w:pPr>
            <w:r w:rsidRPr="00260CE3">
              <w:rPr>
                <w:rFonts w:ascii="Arial Narrow" w:hAnsi="Arial Narrow"/>
                <w:b/>
                <w:sz w:val="20"/>
              </w:rPr>
              <w:t>Restriction</w:t>
            </w:r>
            <w:r>
              <w:rPr>
                <w:rFonts w:ascii="Arial Narrow" w:hAnsi="Arial Narrow"/>
                <w:b/>
                <w:sz w:val="20"/>
              </w:rPr>
              <w:t xml:space="preserve"> Level / Method</w:t>
            </w:r>
            <w:r w:rsidRPr="00260CE3">
              <w:rPr>
                <w:rFonts w:ascii="Arial Narrow" w:hAnsi="Arial Narrow"/>
                <w:b/>
                <w:sz w:val="20"/>
              </w:rPr>
              <w:t>:</w:t>
            </w:r>
          </w:p>
        </w:tc>
        <w:tc>
          <w:tcPr>
            <w:tcW w:w="6379" w:type="dxa"/>
            <w:tcBorders>
              <w:top w:val="single" w:sz="4" w:space="0" w:color="auto"/>
              <w:left w:val="single" w:sz="4" w:space="0" w:color="auto"/>
              <w:bottom w:val="single" w:sz="4" w:space="0" w:color="auto"/>
              <w:right w:val="single" w:sz="4" w:space="0" w:color="auto"/>
            </w:tcBorders>
          </w:tcPr>
          <w:p w:rsidR="00E61A01" w:rsidRPr="00106BCF" w:rsidRDefault="00E61A01" w:rsidP="00766508">
            <w:pPr>
              <w:rPr>
                <w:rFonts w:ascii="Arial Narrow" w:hAnsi="Arial Narrow"/>
                <w:sz w:val="20"/>
              </w:rPr>
            </w:pPr>
            <w:r w:rsidRPr="00106BCF">
              <w:rPr>
                <w:rFonts w:ascii="Arial Narrow" w:hAnsi="Arial Narrow"/>
                <w:sz w:val="20"/>
              </w:rPr>
              <w:fldChar w:fldCharType="begin">
                <w:ffData>
                  <w:name w:val="Check1"/>
                  <w:enabled/>
                  <w:calcOnExit w:val="0"/>
                  <w:checkBox>
                    <w:sizeAuto/>
                    <w:default w:val="0"/>
                  </w:checkBox>
                </w:ffData>
              </w:fldChar>
            </w:r>
            <w:r w:rsidRPr="00106BCF">
              <w:rPr>
                <w:rFonts w:ascii="Arial Narrow" w:hAnsi="Arial Narrow"/>
                <w:sz w:val="20"/>
              </w:rPr>
              <w:instrText xml:space="preserve"> FORMCHECKBOX </w:instrText>
            </w:r>
            <w:r w:rsidR="00884864">
              <w:rPr>
                <w:rFonts w:ascii="Arial Narrow" w:hAnsi="Arial Narrow"/>
                <w:sz w:val="20"/>
              </w:rPr>
            </w:r>
            <w:r w:rsidR="00884864">
              <w:rPr>
                <w:rFonts w:ascii="Arial Narrow" w:hAnsi="Arial Narrow"/>
                <w:sz w:val="20"/>
              </w:rPr>
              <w:fldChar w:fldCharType="separate"/>
            </w:r>
            <w:r w:rsidRPr="00106BCF">
              <w:rPr>
                <w:rFonts w:ascii="Arial Narrow" w:hAnsi="Arial Narrow"/>
                <w:sz w:val="20"/>
              </w:rPr>
              <w:fldChar w:fldCharType="end"/>
            </w:r>
            <w:r w:rsidRPr="00106BCF">
              <w:rPr>
                <w:rFonts w:ascii="Arial Narrow" w:hAnsi="Arial Narrow"/>
                <w:sz w:val="20"/>
              </w:rPr>
              <w:t>Restricted benefit</w:t>
            </w:r>
          </w:p>
          <w:p w:rsidR="00E61A01" w:rsidRPr="00106BCF" w:rsidRDefault="00E61A01" w:rsidP="00766508">
            <w:pPr>
              <w:rPr>
                <w:rFonts w:ascii="Arial Narrow" w:hAnsi="Arial Narrow"/>
                <w:sz w:val="20"/>
              </w:rPr>
            </w:pPr>
            <w:r w:rsidRPr="00106BCF">
              <w:rPr>
                <w:rFonts w:ascii="Arial Narrow" w:hAnsi="Arial Narrow"/>
                <w:sz w:val="20"/>
              </w:rPr>
              <w:fldChar w:fldCharType="begin">
                <w:ffData>
                  <w:name w:val=""/>
                  <w:enabled/>
                  <w:calcOnExit w:val="0"/>
                  <w:checkBox>
                    <w:sizeAuto/>
                    <w:default w:val="0"/>
                  </w:checkBox>
                </w:ffData>
              </w:fldChar>
            </w:r>
            <w:r w:rsidRPr="00106BCF">
              <w:rPr>
                <w:rFonts w:ascii="Arial Narrow" w:hAnsi="Arial Narrow"/>
                <w:sz w:val="20"/>
              </w:rPr>
              <w:instrText xml:space="preserve"> FORMCHECKBOX </w:instrText>
            </w:r>
            <w:r w:rsidR="00884864">
              <w:rPr>
                <w:rFonts w:ascii="Arial Narrow" w:hAnsi="Arial Narrow"/>
                <w:sz w:val="20"/>
              </w:rPr>
            </w:r>
            <w:r w:rsidR="00884864">
              <w:rPr>
                <w:rFonts w:ascii="Arial Narrow" w:hAnsi="Arial Narrow"/>
                <w:sz w:val="20"/>
              </w:rPr>
              <w:fldChar w:fldCharType="separate"/>
            </w:r>
            <w:r w:rsidRPr="00106BCF">
              <w:rPr>
                <w:rFonts w:ascii="Arial Narrow" w:hAnsi="Arial Narrow"/>
                <w:sz w:val="20"/>
              </w:rPr>
              <w:fldChar w:fldCharType="end"/>
            </w:r>
            <w:r w:rsidRPr="00106BCF">
              <w:rPr>
                <w:rFonts w:ascii="Arial Narrow" w:hAnsi="Arial Narrow"/>
                <w:sz w:val="20"/>
              </w:rPr>
              <w:t>Authority Required - In Writing</w:t>
            </w:r>
          </w:p>
          <w:p w:rsidR="00E61A01" w:rsidRPr="00106BCF" w:rsidRDefault="00E61A01" w:rsidP="00766508">
            <w:pPr>
              <w:rPr>
                <w:rFonts w:ascii="Arial Narrow" w:hAnsi="Arial Narrow"/>
                <w:sz w:val="20"/>
              </w:rPr>
            </w:pPr>
            <w:r w:rsidRPr="00106BCF">
              <w:rPr>
                <w:rFonts w:ascii="Arial Narrow" w:hAnsi="Arial Narrow"/>
                <w:sz w:val="20"/>
              </w:rPr>
              <w:fldChar w:fldCharType="begin">
                <w:ffData>
                  <w:name w:val="Check3"/>
                  <w:enabled/>
                  <w:calcOnExit w:val="0"/>
                  <w:checkBox>
                    <w:sizeAuto/>
                    <w:default w:val="0"/>
                  </w:checkBox>
                </w:ffData>
              </w:fldChar>
            </w:r>
            <w:r w:rsidRPr="00106BCF">
              <w:rPr>
                <w:rFonts w:ascii="Arial Narrow" w:hAnsi="Arial Narrow"/>
                <w:sz w:val="20"/>
              </w:rPr>
              <w:instrText xml:space="preserve"> FORMCHECKBOX </w:instrText>
            </w:r>
            <w:r w:rsidR="00884864">
              <w:rPr>
                <w:rFonts w:ascii="Arial Narrow" w:hAnsi="Arial Narrow"/>
                <w:sz w:val="20"/>
              </w:rPr>
            </w:r>
            <w:r w:rsidR="00884864">
              <w:rPr>
                <w:rFonts w:ascii="Arial Narrow" w:hAnsi="Arial Narrow"/>
                <w:sz w:val="20"/>
              </w:rPr>
              <w:fldChar w:fldCharType="separate"/>
            </w:r>
            <w:r w:rsidRPr="00106BCF">
              <w:rPr>
                <w:rFonts w:ascii="Arial Narrow" w:hAnsi="Arial Narrow"/>
                <w:sz w:val="20"/>
              </w:rPr>
              <w:fldChar w:fldCharType="end"/>
            </w:r>
            <w:r w:rsidRPr="00106BCF">
              <w:rPr>
                <w:rFonts w:ascii="Arial Narrow" w:hAnsi="Arial Narrow"/>
                <w:sz w:val="20"/>
              </w:rPr>
              <w:t>Authority Required - Telephone</w:t>
            </w:r>
          </w:p>
          <w:p w:rsidR="00E61A01" w:rsidRPr="00106BCF" w:rsidRDefault="00E61A01" w:rsidP="00766508">
            <w:pPr>
              <w:rPr>
                <w:rFonts w:ascii="Arial Narrow" w:hAnsi="Arial Narrow"/>
                <w:sz w:val="20"/>
              </w:rPr>
            </w:pPr>
            <w:r w:rsidRPr="00106BCF">
              <w:rPr>
                <w:rFonts w:ascii="Arial Narrow" w:hAnsi="Arial Narrow"/>
                <w:sz w:val="20"/>
              </w:rPr>
              <w:fldChar w:fldCharType="begin">
                <w:ffData>
                  <w:name w:val=""/>
                  <w:enabled/>
                  <w:calcOnExit w:val="0"/>
                  <w:checkBox>
                    <w:sizeAuto/>
                    <w:default w:val="0"/>
                  </w:checkBox>
                </w:ffData>
              </w:fldChar>
            </w:r>
            <w:r w:rsidRPr="00106BCF">
              <w:rPr>
                <w:rFonts w:ascii="Arial Narrow" w:hAnsi="Arial Narrow"/>
                <w:sz w:val="20"/>
              </w:rPr>
              <w:instrText xml:space="preserve"> FORMCHECKBOX </w:instrText>
            </w:r>
            <w:r w:rsidR="00884864">
              <w:rPr>
                <w:rFonts w:ascii="Arial Narrow" w:hAnsi="Arial Narrow"/>
                <w:sz w:val="20"/>
              </w:rPr>
            </w:r>
            <w:r w:rsidR="00884864">
              <w:rPr>
                <w:rFonts w:ascii="Arial Narrow" w:hAnsi="Arial Narrow"/>
                <w:sz w:val="20"/>
              </w:rPr>
              <w:fldChar w:fldCharType="separate"/>
            </w:r>
            <w:r w:rsidRPr="00106BCF">
              <w:rPr>
                <w:rFonts w:ascii="Arial Narrow" w:hAnsi="Arial Narrow"/>
                <w:sz w:val="20"/>
              </w:rPr>
              <w:fldChar w:fldCharType="end"/>
            </w:r>
            <w:r w:rsidRPr="00106BCF">
              <w:rPr>
                <w:rFonts w:ascii="Arial Narrow" w:hAnsi="Arial Narrow"/>
                <w:sz w:val="20"/>
              </w:rPr>
              <w:t xml:space="preserve">Authority Required </w:t>
            </w:r>
            <w:r w:rsidRPr="004332FE">
              <w:rPr>
                <w:rFonts w:ascii="Arial Narrow" w:hAnsi="Arial Narrow"/>
                <w:sz w:val="20"/>
              </w:rPr>
              <w:t>-</w:t>
            </w:r>
            <w:r w:rsidRPr="00106BCF">
              <w:rPr>
                <w:rFonts w:ascii="Arial Narrow" w:hAnsi="Arial Narrow"/>
                <w:sz w:val="20"/>
              </w:rPr>
              <w:t xml:space="preserve"> Emergency</w:t>
            </w:r>
          </w:p>
          <w:p w:rsidR="00E61A01" w:rsidRPr="00106BCF" w:rsidRDefault="00E61A01" w:rsidP="00766508">
            <w:pPr>
              <w:rPr>
                <w:rFonts w:ascii="Arial Narrow" w:hAnsi="Arial Narrow"/>
                <w:sz w:val="20"/>
              </w:rPr>
            </w:pPr>
            <w:r w:rsidRPr="00106BCF">
              <w:rPr>
                <w:rFonts w:ascii="Arial Narrow" w:hAnsi="Arial Narrow"/>
                <w:sz w:val="20"/>
              </w:rPr>
              <w:fldChar w:fldCharType="begin">
                <w:ffData>
                  <w:name w:val="Check5"/>
                  <w:enabled/>
                  <w:calcOnExit w:val="0"/>
                  <w:checkBox>
                    <w:sizeAuto/>
                    <w:default w:val="0"/>
                  </w:checkBox>
                </w:ffData>
              </w:fldChar>
            </w:r>
            <w:r w:rsidRPr="00106BCF">
              <w:rPr>
                <w:rFonts w:ascii="Arial Narrow" w:hAnsi="Arial Narrow"/>
                <w:sz w:val="20"/>
              </w:rPr>
              <w:instrText xml:space="preserve"> FORMCHECKBOX </w:instrText>
            </w:r>
            <w:r w:rsidR="00884864">
              <w:rPr>
                <w:rFonts w:ascii="Arial Narrow" w:hAnsi="Arial Narrow"/>
                <w:sz w:val="20"/>
              </w:rPr>
            </w:r>
            <w:r w:rsidR="00884864">
              <w:rPr>
                <w:rFonts w:ascii="Arial Narrow" w:hAnsi="Arial Narrow"/>
                <w:sz w:val="20"/>
              </w:rPr>
              <w:fldChar w:fldCharType="separate"/>
            </w:r>
            <w:r w:rsidRPr="00106BCF">
              <w:rPr>
                <w:rFonts w:ascii="Arial Narrow" w:hAnsi="Arial Narrow"/>
                <w:sz w:val="20"/>
              </w:rPr>
              <w:fldChar w:fldCharType="end"/>
            </w:r>
            <w:r w:rsidRPr="00106BCF">
              <w:rPr>
                <w:rFonts w:ascii="Arial Narrow" w:hAnsi="Arial Narrow"/>
                <w:sz w:val="20"/>
              </w:rPr>
              <w:t>Authority Required - Electronic</w:t>
            </w:r>
          </w:p>
          <w:p w:rsidR="00E61A01" w:rsidRPr="00260CE3" w:rsidRDefault="00E61A01" w:rsidP="00766508">
            <w:pPr>
              <w:rPr>
                <w:rFonts w:ascii="Arial Narrow" w:hAnsi="Arial Narrow"/>
                <w:sz w:val="20"/>
              </w:rPr>
            </w:pPr>
            <w:r>
              <w:rPr>
                <w:rFonts w:ascii="Arial Narrow" w:hAnsi="Arial Narrow"/>
                <w:sz w:val="20"/>
              </w:rPr>
              <w:fldChar w:fldCharType="begin">
                <w:ffData>
                  <w:name w:val="Check5"/>
                  <w:enabled/>
                  <w:calcOnExit w:val="0"/>
                  <w:checkBox>
                    <w:sizeAuto/>
                    <w:default w:val="1"/>
                  </w:checkBox>
                </w:ffData>
              </w:fldChar>
            </w:r>
            <w:r>
              <w:rPr>
                <w:rFonts w:ascii="Arial Narrow" w:hAnsi="Arial Narrow"/>
                <w:sz w:val="20"/>
              </w:rPr>
              <w:instrText xml:space="preserve"> FORMCHECKBOX </w:instrText>
            </w:r>
            <w:r w:rsidR="00884864">
              <w:rPr>
                <w:rFonts w:ascii="Arial Narrow" w:hAnsi="Arial Narrow"/>
                <w:sz w:val="20"/>
              </w:rPr>
            </w:r>
            <w:r w:rsidR="00884864">
              <w:rPr>
                <w:rFonts w:ascii="Arial Narrow" w:hAnsi="Arial Narrow"/>
                <w:sz w:val="20"/>
              </w:rPr>
              <w:fldChar w:fldCharType="separate"/>
            </w:r>
            <w:r>
              <w:rPr>
                <w:rFonts w:ascii="Arial Narrow" w:hAnsi="Arial Narrow"/>
                <w:sz w:val="20"/>
              </w:rPr>
              <w:fldChar w:fldCharType="end"/>
            </w:r>
            <w:r w:rsidRPr="00106BCF">
              <w:rPr>
                <w:rFonts w:ascii="Arial Narrow" w:hAnsi="Arial Narrow"/>
                <w:sz w:val="20"/>
              </w:rPr>
              <w:t>Streamlined</w:t>
            </w:r>
          </w:p>
        </w:tc>
      </w:tr>
      <w:tr w:rsidR="00E61A01" w:rsidRPr="00260CE3" w:rsidTr="00766508">
        <w:trPr>
          <w:cantSplit/>
          <w:trHeight w:val="360"/>
        </w:trPr>
        <w:tc>
          <w:tcPr>
            <w:tcW w:w="2835" w:type="dxa"/>
            <w:tcBorders>
              <w:top w:val="single" w:sz="4" w:space="0" w:color="auto"/>
              <w:left w:val="single" w:sz="4" w:space="0" w:color="auto"/>
              <w:bottom w:val="single" w:sz="4" w:space="0" w:color="auto"/>
              <w:right w:val="single" w:sz="4" w:space="0" w:color="auto"/>
            </w:tcBorders>
          </w:tcPr>
          <w:p w:rsidR="00E61A01" w:rsidRPr="00260CE3" w:rsidRDefault="00E61A01" w:rsidP="00766508">
            <w:pPr>
              <w:rPr>
                <w:rFonts w:ascii="Arial Narrow" w:hAnsi="Arial Narrow"/>
                <w:sz w:val="20"/>
              </w:rPr>
            </w:pPr>
            <w:r w:rsidRPr="00260CE3">
              <w:rPr>
                <w:rFonts w:ascii="Arial Narrow" w:hAnsi="Arial Narrow"/>
                <w:b/>
                <w:sz w:val="20"/>
              </w:rPr>
              <w:t>Treatment criteria:</w:t>
            </w:r>
            <w:r w:rsidRPr="00260CE3">
              <w:rPr>
                <w:rFonts w:ascii="Arial Narrow" w:hAnsi="Arial Narrow"/>
                <w:sz w:val="20"/>
              </w:rPr>
              <w:t xml:space="preserve"> </w:t>
            </w:r>
          </w:p>
        </w:tc>
        <w:tc>
          <w:tcPr>
            <w:tcW w:w="6379" w:type="dxa"/>
            <w:tcBorders>
              <w:top w:val="single" w:sz="4" w:space="0" w:color="auto"/>
              <w:left w:val="single" w:sz="4" w:space="0" w:color="auto"/>
              <w:bottom w:val="single" w:sz="4" w:space="0" w:color="auto"/>
              <w:right w:val="single" w:sz="4" w:space="0" w:color="auto"/>
            </w:tcBorders>
          </w:tcPr>
          <w:p w:rsidR="00E61A01" w:rsidRPr="00260CE3" w:rsidRDefault="00E61A01" w:rsidP="00BE7C9A">
            <w:pPr>
              <w:rPr>
                <w:rFonts w:ascii="Arial Narrow" w:hAnsi="Arial Narrow"/>
                <w:sz w:val="20"/>
              </w:rPr>
            </w:pPr>
            <w:r w:rsidRPr="002A19E8">
              <w:rPr>
                <w:rFonts w:ascii="Arial Narrow" w:hAnsi="Arial Narrow"/>
                <w:sz w:val="20"/>
              </w:rPr>
              <w:t>Must be treated by a neurologist</w:t>
            </w:r>
          </w:p>
        </w:tc>
      </w:tr>
      <w:tr w:rsidR="00E61A01" w:rsidRPr="00260CE3" w:rsidTr="00766508">
        <w:trPr>
          <w:cantSplit/>
          <w:trHeight w:val="360"/>
        </w:trPr>
        <w:tc>
          <w:tcPr>
            <w:tcW w:w="2835" w:type="dxa"/>
            <w:tcBorders>
              <w:top w:val="single" w:sz="4" w:space="0" w:color="auto"/>
              <w:left w:val="single" w:sz="4" w:space="0" w:color="auto"/>
              <w:bottom w:val="single" w:sz="4" w:space="0" w:color="auto"/>
              <w:right w:val="single" w:sz="4" w:space="0" w:color="auto"/>
            </w:tcBorders>
          </w:tcPr>
          <w:p w:rsidR="00E61A01" w:rsidRPr="00260CE3" w:rsidRDefault="00E61A01" w:rsidP="00766508">
            <w:pPr>
              <w:rPr>
                <w:rFonts w:ascii="Arial Narrow" w:hAnsi="Arial Narrow"/>
                <w:sz w:val="20"/>
              </w:rPr>
            </w:pPr>
            <w:r w:rsidRPr="00260CE3">
              <w:rPr>
                <w:rFonts w:ascii="Arial Narrow" w:hAnsi="Arial Narrow"/>
                <w:b/>
                <w:sz w:val="20"/>
              </w:rPr>
              <w:t>Clinical criteria:</w:t>
            </w:r>
            <w:r w:rsidRPr="00260CE3">
              <w:rPr>
                <w:rFonts w:ascii="Arial Narrow" w:hAnsi="Arial Narrow"/>
                <w:sz w:val="20"/>
              </w:rPr>
              <w:t xml:space="preserve"> </w:t>
            </w:r>
          </w:p>
        </w:tc>
        <w:tc>
          <w:tcPr>
            <w:tcW w:w="6379" w:type="dxa"/>
            <w:tcBorders>
              <w:top w:val="single" w:sz="4" w:space="0" w:color="auto"/>
              <w:left w:val="single" w:sz="4" w:space="0" w:color="auto"/>
              <w:bottom w:val="single" w:sz="4" w:space="0" w:color="auto"/>
              <w:right w:val="single" w:sz="4" w:space="0" w:color="auto"/>
            </w:tcBorders>
          </w:tcPr>
          <w:p w:rsidR="00E61A01" w:rsidRPr="002B71E7" w:rsidRDefault="00E61A01" w:rsidP="00766508">
            <w:pPr>
              <w:rPr>
                <w:rFonts w:ascii="Arial Narrow" w:hAnsi="Arial Narrow"/>
                <w:sz w:val="20"/>
              </w:rPr>
            </w:pPr>
            <w:r w:rsidRPr="002B71E7">
              <w:rPr>
                <w:rFonts w:ascii="Arial Narrow" w:hAnsi="Arial Narrow"/>
                <w:sz w:val="20"/>
              </w:rPr>
              <w:t xml:space="preserve">Patient must have previously been treated with PBS-subsidised </w:t>
            </w:r>
            <w:r>
              <w:rPr>
                <w:rFonts w:ascii="Arial Narrow" w:hAnsi="Arial Narrow"/>
                <w:i/>
                <w:sz w:val="20"/>
              </w:rPr>
              <w:t>treatment with</w:t>
            </w:r>
            <w:r w:rsidRPr="00076953">
              <w:rPr>
                <w:rFonts w:ascii="Arial Narrow" w:hAnsi="Arial Narrow"/>
                <w:i/>
                <w:sz w:val="20"/>
              </w:rPr>
              <w:t xml:space="preserve"> </w:t>
            </w:r>
            <w:r>
              <w:rPr>
                <w:rFonts w:ascii="Arial Narrow" w:hAnsi="Arial Narrow"/>
                <w:i/>
                <w:sz w:val="20"/>
              </w:rPr>
              <w:t xml:space="preserve">this drug </w:t>
            </w:r>
            <w:r w:rsidRPr="00076953">
              <w:rPr>
                <w:rFonts w:ascii="Arial Narrow" w:hAnsi="Arial Narrow"/>
                <w:strike/>
                <w:sz w:val="20"/>
              </w:rPr>
              <w:t>brivaracetam</w:t>
            </w:r>
            <w:r w:rsidRPr="002B71E7">
              <w:rPr>
                <w:rFonts w:ascii="Arial Narrow" w:hAnsi="Arial Narrow"/>
                <w:sz w:val="20"/>
              </w:rPr>
              <w:t>.</w:t>
            </w:r>
          </w:p>
          <w:p w:rsidR="00E61A01" w:rsidRPr="002B71E7" w:rsidRDefault="00E61A01" w:rsidP="00766508">
            <w:pPr>
              <w:rPr>
                <w:rFonts w:ascii="Arial Narrow" w:hAnsi="Arial Narrow"/>
                <w:sz w:val="20"/>
              </w:rPr>
            </w:pPr>
            <w:r w:rsidRPr="002B71E7">
              <w:rPr>
                <w:rFonts w:ascii="Arial Narrow" w:hAnsi="Arial Narrow"/>
                <w:sz w:val="20"/>
              </w:rPr>
              <w:t>AND</w:t>
            </w:r>
          </w:p>
          <w:p w:rsidR="00E61A01" w:rsidRDefault="00E61A01" w:rsidP="00766508">
            <w:pPr>
              <w:rPr>
                <w:rFonts w:ascii="Arial Narrow" w:hAnsi="Arial Narrow"/>
                <w:sz w:val="20"/>
              </w:rPr>
            </w:pPr>
            <w:r w:rsidRPr="002B71E7">
              <w:rPr>
                <w:rFonts w:ascii="Arial Narrow" w:hAnsi="Arial Narrow"/>
                <w:sz w:val="20"/>
              </w:rPr>
              <w:t xml:space="preserve">Patient must be unable to take a solid dose form of </w:t>
            </w:r>
            <w:r>
              <w:rPr>
                <w:rFonts w:ascii="Arial Narrow" w:hAnsi="Arial Narrow"/>
                <w:i/>
                <w:sz w:val="20"/>
              </w:rPr>
              <w:t xml:space="preserve">this drug </w:t>
            </w:r>
            <w:r w:rsidRPr="00076953">
              <w:rPr>
                <w:rFonts w:ascii="Arial Narrow" w:hAnsi="Arial Narrow"/>
                <w:strike/>
                <w:sz w:val="20"/>
              </w:rPr>
              <w:t>brivaracetam</w:t>
            </w:r>
          </w:p>
          <w:p w:rsidR="00E61A01" w:rsidRPr="00244030" w:rsidRDefault="00E61A01" w:rsidP="00766508">
            <w:pPr>
              <w:rPr>
                <w:rFonts w:ascii="Arial Narrow" w:hAnsi="Arial Narrow"/>
                <w:i/>
                <w:sz w:val="20"/>
              </w:rPr>
            </w:pPr>
            <w:r w:rsidRPr="00244030">
              <w:rPr>
                <w:rFonts w:ascii="Arial Narrow" w:hAnsi="Arial Narrow"/>
                <w:i/>
                <w:sz w:val="20"/>
              </w:rPr>
              <w:t>AND</w:t>
            </w:r>
          </w:p>
          <w:p w:rsidR="00E61A01" w:rsidRDefault="00E61A01" w:rsidP="00766508">
            <w:pPr>
              <w:rPr>
                <w:rFonts w:ascii="Arial Narrow" w:hAnsi="Arial Narrow"/>
                <w:i/>
                <w:sz w:val="20"/>
              </w:rPr>
            </w:pPr>
            <w:r w:rsidRPr="00244030">
              <w:rPr>
                <w:rFonts w:ascii="Arial Narrow" w:hAnsi="Arial Narrow"/>
                <w:i/>
                <w:sz w:val="20"/>
              </w:rPr>
              <w:t>Treatment must be in combination with two or more anti-epileptic drugs which includes one second-line adjunctive agent.</w:t>
            </w:r>
          </w:p>
          <w:p w:rsidR="00110791" w:rsidRPr="00110791" w:rsidRDefault="00110791" w:rsidP="00110791">
            <w:pPr>
              <w:rPr>
                <w:rStyle w:val="CommentReference"/>
                <w:rFonts w:cs="Times New Roman"/>
                <w:b w:val="0"/>
                <w:i/>
              </w:rPr>
            </w:pPr>
            <w:r w:rsidRPr="00110791">
              <w:rPr>
                <w:rStyle w:val="CommentReference"/>
                <w:rFonts w:cs="Times New Roman"/>
                <w:b w:val="0"/>
                <w:i/>
              </w:rPr>
              <w:t>AND</w:t>
            </w:r>
          </w:p>
          <w:p w:rsidR="00D80A18" w:rsidRPr="00260CE3" w:rsidRDefault="00110791" w:rsidP="00110791">
            <w:pPr>
              <w:rPr>
                <w:rFonts w:ascii="Arial Narrow" w:hAnsi="Arial Narrow"/>
                <w:sz w:val="20"/>
              </w:rPr>
            </w:pPr>
            <w:r w:rsidRPr="00110791">
              <w:rPr>
                <w:rStyle w:val="CommentReference"/>
                <w:rFonts w:cs="Times New Roman"/>
                <w:b w:val="0"/>
                <w:i/>
              </w:rPr>
              <w:t>The treatment must not be given concomitantly with levetiracetam</w:t>
            </w:r>
          </w:p>
        </w:tc>
      </w:tr>
      <w:tr w:rsidR="00E61A01" w:rsidRPr="00260CE3" w:rsidTr="00766508">
        <w:trPr>
          <w:cantSplit/>
          <w:trHeight w:val="360"/>
        </w:trPr>
        <w:tc>
          <w:tcPr>
            <w:tcW w:w="2835" w:type="dxa"/>
            <w:tcBorders>
              <w:top w:val="single" w:sz="4" w:space="0" w:color="auto"/>
              <w:left w:val="single" w:sz="4" w:space="0" w:color="auto"/>
              <w:bottom w:val="single" w:sz="4" w:space="0" w:color="auto"/>
              <w:right w:val="single" w:sz="4" w:space="0" w:color="auto"/>
            </w:tcBorders>
          </w:tcPr>
          <w:p w:rsidR="00E61A01" w:rsidRPr="002A19E8" w:rsidRDefault="00E61A01" w:rsidP="00766508">
            <w:pPr>
              <w:rPr>
                <w:rFonts w:ascii="Arial Narrow" w:hAnsi="Arial Narrow"/>
                <w:b/>
                <w:sz w:val="20"/>
              </w:rPr>
            </w:pPr>
            <w:r w:rsidRPr="00260CE3">
              <w:rPr>
                <w:rFonts w:ascii="Arial Narrow" w:hAnsi="Arial Narrow"/>
                <w:b/>
                <w:sz w:val="20"/>
              </w:rPr>
              <w:t>Population criteria:</w:t>
            </w:r>
          </w:p>
        </w:tc>
        <w:tc>
          <w:tcPr>
            <w:tcW w:w="6379" w:type="dxa"/>
            <w:tcBorders>
              <w:top w:val="single" w:sz="4" w:space="0" w:color="auto"/>
              <w:left w:val="single" w:sz="4" w:space="0" w:color="auto"/>
              <w:bottom w:val="single" w:sz="4" w:space="0" w:color="auto"/>
              <w:right w:val="single" w:sz="4" w:space="0" w:color="auto"/>
            </w:tcBorders>
          </w:tcPr>
          <w:p w:rsidR="00E61A01" w:rsidRPr="00260CE3" w:rsidRDefault="00E61A01" w:rsidP="00766508">
            <w:pPr>
              <w:rPr>
                <w:rFonts w:ascii="Arial Narrow" w:hAnsi="Arial Narrow"/>
                <w:sz w:val="20"/>
              </w:rPr>
            </w:pPr>
            <w:r w:rsidRPr="002A19E8">
              <w:rPr>
                <w:rFonts w:ascii="Arial Narrow" w:hAnsi="Arial Narrow"/>
                <w:sz w:val="20"/>
              </w:rPr>
              <w:t>Patients must be aged 16 years or older</w:t>
            </w:r>
          </w:p>
        </w:tc>
      </w:tr>
      <w:tr w:rsidR="00E61A01" w:rsidRPr="00260CE3" w:rsidTr="00766508">
        <w:trPr>
          <w:cantSplit/>
          <w:trHeight w:val="360"/>
        </w:trPr>
        <w:tc>
          <w:tcPr>
            <w:tcW w:w="2835" w:type="dxa"/>
            <w:tcBorders>
              <w:top w:val="single" w:sz="4" w:space="0" w:color="auto"/>
              <w:left w:val="single" w:sz="4" w:space="0" w:color="auto"/>
              <w:bottom w:val="single" w:sz="4" w:space="0" w:color="auto"/>
              <w:right w:val="single" w:sz="4" w:space="0" w:color="auto"/>
            </w:tcBorders>
          </w:tcPr>
          <w:p w:rsidR="00E61A01" w:rsidRPr="00260CE3" w:rsidRDefault="00E61A01" w:rsidP="00766508">
            <w:pPr>
              <w:rPr>
                <w:rFonts w:ascii="Arial Narrow" w:hAnsi="Arial Narrow"/>
                <w:i/>
                <w:sz w:val="20"/>
              </w:rPr>
            </w:pPr>
            <w:r w:rsidRPr="00260CE3">
              <w:rPr>
                <w:rFonts w:ascii="Arial Narrow" w:hAnsi="Arial Narrow"/>
                <w:b/>
                <w:sz w:val="20"/>
              </w:rPr>
              <w:t>Administrative Advice</w:t>
            </w:r>
          </w:p>
        </w:tc>
        <w:tc>
          <w:tcPr>
            <w:tcW w:w="6379" w:type="dxa"/>
            <w:tcBorders>
              <w:top w:val="single" w:sz="4" w:space="0" w:color="auto"/>
              <w:left w:val="single" w:sz="4" w:space="0" w:color="auto"/>
              <w:bottom w:val="single" w:sz="4" w:space="0" w:color="auto"/>
              <w:right w:val="single" w:sz="4" w:space="0" w:color="auto"/>
            </w:tcBorders>
          </w:tcPr>
          <w:p w:rsidR="00E61A01" w:rsidRDefault="00E61A01" w:rsidP="00766508">
            <w:pPr>
              <w:rPr>
                <w:rFonts w:ascii="Arial Narrow" w:hAnsi="Arial Narrow"/>
                <w:sz w:val="20"/>
              </w:rPr>
            </w:pPr>
            <w:r w:rsidRPr="00204A5E">
              <w:rPr>
                <w:rFonts w:ascii="Arial Narrow" w:hAnsi="Arial Narrow"/>
                <w:sz w:val="20"/>
              </w:rPr>
              <w:t>Continuing Therapy Only: For prescribing by nurse practitioners as continuing therapy only, where the treatment of, and prescribing of medicine for, a patient has been initiated by a medical practitioner.</w:t>
            </w:r>
          </w:p>
          <w:p w:rsidR="00E61A01" w:rsidRDefault="00E61A01" w:rsidP="00766508">
            <w:pPr>
              <w:rPr>
                <w:rFonts w:ascii="Arial Narrow" w:hAnsi="Arial Narrow"/>
                <w:sz w:val="20"/>
              </w:rPr>
            </w:pPr>
          </w:p>
          <w:p w:rsidR="00E61A01" w:rsidRPr="00260CE3" w:rsidRDefault="00E61A01" w:rsidP="00766508">
            <w:pPr>
              <w:rPr>
                <w:rFonts w:ascii="Arial Narrow" w:hAnsi="Arial Narrow"/>
                <w:sz w:val="20"/>
              </w:rPr>
            </w:pPr>
            <w:r>
              <w:rPr>
                <w:rFonts w:ascii="Arial Narrow" w:hAnsi="Arial Narrow"/>
                <w:i/>
                <w:sz w:val="20"/>
              </w:rPr>
              <w:t>Special Pricing Arrangements apply</w:t>
            </w:r>
          </w:p>
        </w:tc>
      </w:tr>
    </w:tbl>
    <w:p w:rsidR="00E61A01" w:rsidRPr="00E61A01" w:rsidRDefault="00E61A01" w:rsidP="00E61A01">
      <w:pPr>
        <w:widowControl/>
        <w:rPr>
          <w:i/>
          <w:szCs w:val="22"/>
        </w:rPr>
      </w:pPr>
    </w:p>
    <w:p w:rsidR="00E61A01" w:rsidRPr="00E61A01" w:rsidRDefault="00E61A01" w:rsidP="00E61A01">
      <w:pPr>
        <w:pStyle w:val="ListParagraph"/>
        <w:widowControl/>
        <w:rPr>
          <w:szCs w:val="22"/>
        </w:rPr>
      </w:pPr>
    </w:p>
    <w:p w:rsidR="00A4643F" w:rsidRPr="008E1BBD" w:rsidRDefault="003C1BEB" w:rsidP="00A3400C">
      <w:pPr>
        <w:pStyle w:val="ListParagraph"/>
        <w:widowControl/>
        <w:numPr>
          <w:ilvl w:val="1"/>
          <w:numId w:val="3"/>
        </w:numPr>
      </w:pPr>
      <w:r w:rsidRPr="008E1BBD">
        <w:t xml:space="preserve">The resubmission positioned brivaracetam as a third-line adjunctive therapy for use in the same population </w:t>
      </w:r>
      <w:r w:rsidR="006E36FA" w:rsidRPr="008E1BBD">
        <w:t>who would be</w:t>
      </w:r>
      <w:r w:rsidRPr="008E1BBD">
        <w:t xml:space="preserve"> eligible for lacosamide and perampanel.</w:t>
      </w:r>
    </w:p>
    <w:p w:rsidR="00A3400C" w:rsidRPr="008E1BBD" w:rsidRDefault="00A3400C" w:rsidP="00A4643F">
      <w:pPr>
        <w:pStyle w:val="ListParagraph"/>
        <w:widowControl/>
        <w:rPr>
          <w:szCs w:val="22"/>
        </w:rPr>
      </w:pPr>
    </w:p>
    <w:p w:rsidR="00A4643F" w:rsidRPr="008E1BBD" w:rsidRDefault="00A4643F" w:rsidP="00A4643F">
      <w:pPr>
        <w:pStyle w:val="ListParagraph"/>
        <w:widowControl/>
        <w:numPr>
          <w:ilvl w:val="1"/>
          <w:numId w:val="3"/>
        </w:numPr>
        <w:rPr>
          <w:szCs w:val="22"/>
        </w:rPr>
      </w:pPr>
      <w:r w:rsidRPr="008E1BBD">
        <w:rPr>
          <w:szCs w:val="22"/>
        </w:rPr>
        <w:t xml:space="preserve">The treatment criteria </w:t>
      </w:r>
      <w:r w:rsidR="00447E10" w:rsidRPr="008E1BBD">
        <w:rPr>
          <w:szCs w:val="22"/>
        </w:rPr>
        <w:t xml:space="preserve">were </w:t>
      </w:r>
      <w:r w:rsidRPr="008E1BBD">
        <w:rPr>
          <w:szCs w:val="22"/>
        </w:rPr>
        <w:t xml:space="preserve">based on the current PBS listings for </w:t>
      </w:r>
      <w:r w:rsidRPr="008E1BBD">
        <w:t xml:space="preserve">lacosamide and perampanel. The </w:t>
      </w:r>
      <w:r w:rsidRPr="008E1BBD">
        <w:rPr>
          <w:szCs w:val="22"/>
        </w:rPr>
        <w:t>Economic-Sub-Committee (ESC) considered it may be more appropriate to only require initiation by a neurologist.</w:t>
      </w:r>
    </w:p>
    <w:p w:rsidR="00A3400C" w:rsidRPr="008E1BBD" w:rsidRDefault="00A3400C" w:rsidP="00A3400C">
      <w:pPr>
        <w:pStyle w:val="ListParagraph"/>
        <w:widowControl/>
        <w:rPr>
          <w:szCs w:val="22"/>
        </w:rPr>
      </w:pPr>
    </w:p>
    <w:p w:rsidR="000B11F3" w:rsidRPr="008E1BBD" w:rsidRDefault="00463752" w:rsidP="00E64C5B">
      <w:pPr>
        <w:pStyle w:val="ListParagraph"/>
        <w:widowControl/>
        <w:numPr>
          <w:ilvl w:val="1"/>
          <w:numId w:val="3"/>
        </w:numPr>
        <w:rPr>
          <w:szCs w:val="22"/>
        </w:rPr>
      </w:pPr>
      <w:r w:rsidRPr="008E1BBD">
        <w:t xml:space="preserve">The </w:t>
      </w:r>
      <w:r w:rsidR="006E36FA" w:rsidRPr="008E1BBD">
        <w:t xml:space="preserve">proposed </w:t>
      </w:r>
      <w:r w:rsidRPr="008E1BBD">
        <w:t>restriction</w:t>
      </w:r>
      <w:r w:rsidR="006E36FA" w:rsidRPr="008E1BBD">
        <w:t xml:space="preserve"> in the July 2016 submission</w:t>
      </w:r>
      <w:r w:rsidRPr="008E1BBD">
        <w:t xml:space="preserve"> was for (i) a refractory population who were not adequately controlled on three or more anti-epileptic drugs (at least one first-line agent and at least two second-line agents) and (ii) patients who were controlled on levetiracetam, but who could not tolerate the drug and had to discontinue due to adverse events. </w:t>
      </w:r>
    </w:p>
    <w:p w:rsidR="000B11F3" w:rsidRPr="008E1BBD" w:rsidRDefault="000B11F3" w:rsidP="000B11F3">
      <w:pPr>
        <w:pStyle w:val="ListParagraph"/>
        <w:widowControl/>
        <w:rPr>
          <w:szCs w:val="22"/>
        </w:rPr>
      </w:pPr>
    </w:p>
    <w:p w:rsidR="00463752" w:rsidRPr="008E1BBD" w:rsidRDefault="000B11F3" w:rsidP="00E64C5B">
      <w:pPr>
        <w:pStyle w:val="ListParagraph"/>
        <w:widowControl/>
        <w:numPr>
          <w:ilvl w:val="1"/>
          <w:numId w:val="3"/>
        </w:numPr>
        <w:rPr>
          <w:szCs w:val="22"/>
        </w:rPr>
      </w:pPr>
      <w:r w:rsidRPr="008E1BBD">
        <w:t>T</w:t>
      </w:r>
      <w:r w:rsidR="00463752" w:rsidRPr="008E1BBD">
        <w:t xml:space="preserve">he key differences between the requested restriction in the original submission and the resubmission were: </w:t>
      </w:r>
    </w:p>
    <w:p w:rsidR="000B11F3" w:rsidRPr="008E1BBD" w:rsidRDefault="000B11F3" w:rsidP="00AC4E53">
      <w:pPr>
        <w:pStyle w:val="ListParagraph"/>
        <w:widowControl/>
        <w:numPr>
          <w:ilvl w:val="1"/>
          <w:numId w:val="25"/>
        </w:numPr>
        <w:ind w:left="1077" w:hanging="357"/>
      </w:pPr>
      <w:bookmarkStart w:id="6" w:name="_Toc469300419"/>
      <w:bookmarkStart w:id="7" w:name="_Toc469301895"/>
      <w:bookmarkStart w:id="8" w:name="_Toc471747024"/>
      <w:r w:rsidRPr="008E1BBD">
        <w:t xml:space="preserve">in the revised restriction, treatment must </w:t>
      </w:r>
      <w:r w:rsidR="006E36FA" w:rsidRPr="008E1BBD">
        <w:t>be</w:t>
      </w:r>
      <w:r w:rsidRPr="008E1BBD">
        <w:t xml:space="preserve"> in combination with two or more anti-epileptic drugs, which included one second-line agent. Although this </w:t>
      </w:r>
      <w:r w:rsidR="006E36FA" w:rsidRPr="008E1BBD">
        <w:t xml:space="preserve">is </w:t>
      </w:r>
      <w:r w:rsidRPr="008E1BBD">
        <w:t>in line with the restrictions for lacosamide and perampanel,</w:t>
      </w:r>
      <w:r w:rsidR="007A57F6">
        <w:t xml:space="preserve"> during the evaluation it was noted</w:t>
      </w:r>
      <w:r w:rsidRPr="008E1BBD">
        <w:t xml:space="preserve"> it might not </w:t>
      </w:r>
      <w:r w:rsidR="0085478C" w:rsidRPr="008E1BBD">
        <w:t>be</w:t>
      </w:r>
      <w:r w:rsidRPr="008E1BBD">
        <w:t xml:space="preserve"> appropriate as, per the original submission, brivaracetam</w:t>
      </w:r>
      <w:r w:rsidR="00202738" w:rsidRPr="008E1BBD">
        <w:t xml:space="preserve"> could potentially</w:t>
      </w:r>
      <w:r w:rsidRPr="008E1BBD">
        <w:t xml:space="preserve"> be used </w:t>
      </w:r>
      <w:r w:rsidR="00202738" w:rsidRPr="008E1BBD">
        <w:t xml:space="preserve">as part of dual therapy </w:t>
      </w:r>
      <w:r w:rsidRPr="008E1BBD">
        <w:t xml:space="preserve">in patients who </w:t>
      </w:r>
      <w:r w:rsidR="0085478C" w:rsidRPr="008E1BBD">
        <w:t>d</w:t>
      </w:r>
      <w:r w:rsidR="00202738" w:rsidRPr="008E1BBD">
        <w:t>id</w:t>
      </w:r>
      <w:r w:rsidR="0085478C" w:rsidRPr="008E1BBD">
        <w:t xml:space="preserve"> </w:t>
      </w:r>
      <w:r w:rsidRPr="008E1BBD">
        <w:t>not need to be treated with triple therapy; and</w:t>
      </w:r>
      <w:bookmarkEnd w:id="6"/>
      <w:bookmarkEnd w:id="7"/>
      <w:bookmarkEnd w:id="8"/>
      <w:r w:rsidRPr="008E1BBD">
        <w:t xml:space="preserve"> </w:t>
      </w:r>
    </w:p>
    <w:p w:rsidR="000B11F3" w:rsidRPr="008E1BBD" w:rsidRDefault="000B11F3" w:rsidP="00E64C5B">
      <w:pPr>
        <w:pStyle w:val="ListParagraph"/>
        <w:widowControl/>
        <w:numPr>
          <w:ilvl w:val="1"/>
          <w:numId w:val="25"/>
        </w:numPr>
        <w:ind w:left="1077" w:hanging="357"/>
        <w:rPr>
          <w:szCs w:val="22"/>
        </w:rPr>
      </w:pPr>
      <w:r w:rsidRPr="008E1BBD">
        <w:t>removal of the second</w:t>
      </w:r>
      <w:r w:rsidR="000B6C97" w:rsidRPr="008E1BBD">
        <w:t xml:space="preserve"> previously</w:t>
      </w:r>
      <w:r w:rsidRPr="008E1BBD">
        <w:t xml:space="preserve"> proposed population of patients in whom partial onset seizures </w:t>
      </w:r>
      <w:r w:rsidR="0085478C" w:rsidRPr="008E1BBD">
        <w:t xml:space="preserve">are </w:t>
      </w:r>
      <w:r w:rsidRPr="008E1BBD">
        <w:t xml:space="preserve">controlled by levetiracetam but the patient </w:t>
      </w:r>
      <w:r w:rsidR="0085478C" w:rsidRPr="008E1BBD">
        <w:t xml:space="preserve">is </w:t>
      </w:r>
      <w:r w:rsidRPr="008E1BBD">
        <w:t>unable to tolerate the drug. This was consistent with the ESC and PBAC comments</w:t>
      </w:r>
      <w:r w:rsidR="007A57F6">
        <w:t xml:space="preserve"> from July 2016</w:t>
      </w:r>
      <w:r w:rsidRPr="008E1BBD">
        <w:t xml:space="preserve"> which noted the lack of robust clinical data provided to support this indication.</w:t>
      </w:r>
    </w:p>
    <w:p w:rsidR="000B1877" w:rsidRPr="008E1BBD" w:rsidRDefault="000B1877" w:rsidP="000B1877">
      <w:pPr>
        <w:pStyle w:val="ListParagraph"/>
        <w:widowControl/>
        <w:ind w:left="1077"/>
        <w:rPr>
          <w:szCs w:val="22"/>
        </w:rPr>
      </w:pPr>
    </w:p>
    <w:p w:rsidR="00A4643F" w:rsidRDefault="000B1877" w:rsidP="000B1877">
      <w:pPr>
        <w:pStyle w:val="ListParagraph"/>
        <w:widowControl/>
        <w:numPr>
          <w:ilvl w:val="1"/>
          <w:numId w:val="3"/>
        </w:numPr>
      </w:pPr>
      <w:r w:rsidRPr="008E1BBD">
        <w:t>Based on advice from the PBAC at its July 2016 meeting and the ESC, the Secretariat</w:t>
      </w:r>
      <w:r w:rsidR="000412AC" w:rsidRPr="008E1BBD">
        <w:t xml:space="preserve"> added </w:t>
      </w:r>
      <w:r w:rsidR="00826FC4" w:rsidRPr="008E1BBD">
        <w:t>criteria which preclude</w:t>
      </w:r>
      <w:r w:rsidR="0077060F">
        <w:t>s</w:t>
      </w:r>
      <w:r w:rsidR="000412AC" w:rsidRPr="008E1BBD">
        <w:t xml:space="preserve"> concomitant use of brivaracetam and levetiracetam. </w:t>
      </w:r>
      <w:r w:rsidR="00110791" w:rsidRPr="008E1BBD">
        <w:t xml:space="preserve">This would result in a flow-on change to the </w:t>
      </w:r>
      <w:r w:rsidRPr="008E1BBD">
        <w:t xml:space="preserve">levetiracetam </w:t>
      </w:r>
      <w:r w:rsidR="00921686" w:rsidRPr="008E1BBD">
        <w:t>restrictions with the following wording added to the clinical criteria ‘AND The treatment must not be given concomitantly with brivaracetam’.</w:t>
      </w:r>
    </w:p>
    <w:p w:rsidR="00063C5C" w:rsidRDefault="00063C5C" w:rsidP="00063C5C">
      <w:pPr>
        <w:pStyle w:val="ListParagraph"/>
        <w:widowControl/>
      </w:pPr>
    </w:p>
    <w:p w:rsidR="006F1149" w:rsidRPr="006C390A" w:rsidRDefault="00063C5C" w:rsidP="006C390A">
      <w:pPr>
        <w:pStyle w:val="ListParagraph"/>
        <w:widowControl/>
        <w:numPr>
          <w:ilvl w:val="1"/>
          <w:numId w:val="3"/>
        </w:numPr>
        <w:rPr>
          <w:szCs w:val="22"/>
        </w:rPr>
      </w:pPr>
      <w:r w:rsidRPr="006C390A">
        <w:rPr>
          <w:szCs w:val="22"/>
        </w:rPr>
        <w:t xml:space="preserve">In its pre-PBAC response  the </w:t>
      </w:r>
      <w:r w:rsidR="0077060F" w:rsidRPr="006C390A">
        <w:rPr>
          <w:szCs w:val="22"/>
        </w:rPr>
        <w:t>s</w:t>
      </w:r>
      <w:r w:rsidRPr="006C390A">
        <w:rPr>
          <w:szCs w:val="22"/>
        </w:rPr>
        <w:t>ponsor argued the standard of care for switching patient</w:t>
      </w:r>
      <w:r w:rsidR="0077060F" w:rsidRPr="006C390A">
        <w:rPr>
          <w:szCs w:val="22"/>
        </w:rPr>
        <w:t>s</w:t>
      </w:r>
      <w:r w:rsidRPr="006C390A">
        <w:rPr>
          <w:szCs w:val="22"/>
        </w:rPr>
        <w:t xml:space="preserve"> from one AED to another is to cross-titrate</w:t>
      </w:r>
      <w:r w:rsidR="0077060F" w:rsidRPr="006C390A">
        <w:rPr>
          <w:szCs w:val="22"/>
        </w:rPr>
        <w:t>. This</w:t>
      </w:r>
      <w:r w:rsidRPr="006C390A">
        <w:rPr>
          <w:szCs w:val="22"/>
        </w:rPr>
        <w:t xml:space="preserve"> involve</w:t>
      </w:r>
      <w:r w:rsidR="0077060F" w:rsidRPr="006C390A">
        <w:rPr>
          <w:szCs w:val="22"/>
        </w:rPr>
        <w:t>s</w:t>
      </w:r>
      <w:r w:rsidRPr="006C390A">
        <w:rPr>
          <w:szCs w:val="22"/>
        </w:rPr>
        <w:t xml:space="preserve"> slowly discontinuing levetiracetam, whilst slowly initiating brivaracetam and therefore concomitant use.</w:t>
      </w:r>
    </w:p>
    <w:p w:rsidR="00202738" w:rsidRPr="008E1BBD" w:rsidRDefault="00202738" w:rsidP="000B1877">
      <w:pPr>
        <w:pStyle w:val="ListParagraph"/>
        <w:widowControl/>
      </w:pPr>
    </w:p>
    <w:p w:rsidR="000B11F3" w:rsidRPr="006E6178" w:rsidRDefault="000B11F3" w:rsidP="00E64C5B">
      <w:pPr>
        <w:pStyle w:val="ListParagraph"/>
        <w:widowControl/>
        <w:numPr>
          <w:ilvl w:val="1"/>
          <w:numId w:val="3"/>
        </w:numPr>
        <w:rPr>
          <w:szCs w:val="22"/>
        </w:rPr>
      </w:pPr>
      <w:r w:rsidRPr="008E1BBD">
        <w:rPr>
          <w:szCs w:val="22"/>
        </w:rPr>
        <w:t>The resubmission proposed two formulations of brivaracetam to be listed on the PBS: tablets and oral</w:t>
      </w:r>
      <w:r w:rsidR="00383028" w:rsidRPr="008E1BBD">
        <w:rPr>
          <w:szCs w:val="22"/>
        </w:rPr>
        <w:t xml:space="preserve"> solution</w:t>
      </w:r>
      <w:r w:rsidRPr="008E1BBD">
        <w:rPr>
          <w:szCs w:val="22"/>
        </w:rPr>
        <w:t xml:space="preserve">. </w:t>
      </w:r>
      <w:r w:rsidRPr="008E1BBD">
        <w:t xml:space="preserve">The liquid presentation </w:t>
      </w:r>
      <w:r w:rsidR="00B551FF" w:rsidRPr="008E1BBD">
        <w:t>i</w:t>
      </w:r>
      <w:r w:rsidRPr="008E1BBD">
        <w:t>s intended for use in patients unable to consume and swallow oral tablets. A price premium of 25% for oral liquids over tablets was proposed at an ex-manufacturer price level (per bottle versus per pack). The resubmission argued that smaller prescription volumes apply to liquid presentations, relative to oral tablets, resulting in a higher requested price for the liquid due to diseconomies of scale. The resubmission did not provide further details on how the magnitude of the price premium (</w:t>
      </w:r>
      <w:r w:rsidRPr="00D448D7">
        <w:t>25</w:t>
      </w:r>
      <w:r w:rsidRPr="008E1BBD">
        <w:t>%) was determined.</w:t>
      </w:r>
      <w:r w:rsidR="000412AC" w:rsidRPr="008E1BBD">
        <w:t xml:space="preserve"> The ESC noted people with developmental delay and cerebral palsy represent a substantial proportion of people with refractory epilepsy, and difficulty swallowing tablets is common in this group. It was further noted that the options for non-tablet oral antiepileptics are currently limited (valproate oral liquid, levetiracetam oral liquid, and ethosuximide oral liquid) and therefore there may </w:t>
      </w:r>
      <w:r w:rsidR="003960BC" w:rsidRPr="008E1BBD">
        <w:t>be significant</w:t>
      </w:r>
      <w:r w:rsidR="000412AC" w:rsidRPr="008E1BBD">
        <w:t xml:space="preserve"> demand for a liquid presentation of brivaracetam. </w:t>
      </w:r>
    </w:p>
    <w:p w:rsidR="006E6178" w:rsidRPr="006E6178" w:rsidRDefault="006E6178" w:rsidP="006E6178">
      <w:pPr>
        <w:pStyle w:val="ListParagraph"/>
        <w:widowControl/>
        <w:rPr>
          <w:szCs w:val="22"/>
        </w:rPr>
      </w:pPr>
    </w:p>
    <w:p w:rsidR="00964E96" w:rsidRPr="00964E96" w:rsidRDefault="006E6178" w:rsidP="006F1149">
      <w:pPr>
        <w:pStyle w:val="ListParagraph"/>
        <w:widowControl/>
        <w:numPr>
          <w:ilvl w:val="1"/>
          <w:numId w:val="3"/>
        </w:numPr>
        <w:rPr>
          <w:szCs w:val="22"/>
        </w:rPr>
      </w:pPr>
      <w:r w:rsidRPr="006F1149">
        <w:rPr>
          <w:szCs w:val="22"/>
        </w:rPr>
        <w:t>In its pre-PBAC response  the sponsor argued</w:t>
      </w:r>
      <w:r w:rsidR="006F1149" w:rsidRPr="006F1149">
        <w:rPr>
          <w:szCs w:val="22"/>
        </w:rPr>
        <w:t xml:space="preserve"> that the use of the brivaracetam oral solution would be expected to be low and definitely in the lower end of the spectrum of use observed for medicines currently available as an oral solution</w:t>
      </w:r>
      <w:r w:rsidR="006F1149">
        <w:rPr>
          <w:szCs w:val="22"/>
        </w:rPr>
        <w:t xml:space="preserve">. It was noted that </w:t>
      </w:r>
      <w:r w:rsidRPr="006F1149">
        <w:rPr>
          <w:szCs w:val="22"/>
        </w:rPr>
        <w:t>ethosuximide is indicated specifically for childhood absence epilepsy and both valproate and levetiracetam are indicated for children and adults</w:t>
      </w:r>
      <w:r w:rsidR="006F1149">
        <w:rPr>
          <w:szCs w:val="22"/>
        </w:rPr>
        <w:t>,</w:t>
      </w:r>
      <w:r w:rsidR="006F1149" w:rsidRPr="006F1149">
        <w:rPr>
          <w:szCs w:val="22"/>
        </w:rPr>
        <w:t xml:space="preserve"> whereas </w:t>
      </w:r>
      <w:r w:rsidRPr="006F1149">
        <w:rPr>
          <w:szCs w:val="22"/>
        </w:rPr>
        <w:t>brivaracetam is not TGA registered f</w:t>
      </w:r>
      <w:r w:rsidR="0077060F" w:rsidRPr="006F1149">
        <w:rPr>
          <w:szCs w:val="22"/>
        </w:rPr>
        <w:t>o</w:t>
      </w:r>
      <w:r w:rsidRPr="006F1149">
        <w:rPr>
          <w:szCs w:val="22"/>
        </w:rPr>
        <w:t xml:space="preserve">r use in </w:t>
      </w:r>
      <w:r w:rsidR="006452AE">
        <w:rPr>
          <w:szCs w:val="22"/>
        </w:rPr>
        <w:t>patients</w:t>
      </w:r>
      <w:r w:rsidRPr="006F1149">
        <w:rPr>
          <w:szCs w:val="22"/>
        </w:rPr>
        <w:t xml:space="preserve"> under 16 years of age.</w:t>
      </w:r>
    </w:p>
    <w:p w:rsidR="000B11F3" w:rsidRPr="008E1BBD" w:rsidRDefault="000B11F3" w:rsidP="000B11F3">
      <w:pPr>
        <w:pStyle w:val="ListParagraph"/>
        <w:widowControl/>
        <w:rPr>
          <w:szCs w:val="22"/>
        </w:rPr>
      </w:pPr>
    </w:p>
    <w:p w:rsidR="000B11F3" w:rsidRPr="008E1BBD" w:rsidRDefault="000B11F3" w:rsidP="00E64C5B">
      <w:pPr>
        <w:pStyle w:val="ListParagraph"/>
        <w:widowControl/>
        <w:numPr>
          <w:ilvl w:val="1"/>
          <w:numId w:val="3"/>
        </w:numPr>
        <w:rPr>
          <w:szCs w:val="22"/>
        </w:rPr>
      </w:pPr>
      <w:r w:rsidRPr="008E1BBD">
        <w:rPr>
          <w:szCs w:val="22"/>
        </w:rPr>
        <w:t>The requested basis for listing was a cost-minimisation analysis of brivaracetam compared with lacosamide.</w:t>
      </w:r>
      <w:r w:rsidR="00AD3549" w:rsidRPr="008E1BBD">
        <w:rPr>
          <w:szCs w:val="22"/>
        </w:rPr>
        <w:t xml:space="preserve"> The requested price in this </w:t>
      </w:r>
      <w:r w:rsidR="00A3400C" w:rsidRPr="008E1BBD">
        <w:rPr>
          <w:szCs w:val="22"/>
        </w:rPr>
        <w:t>re</w:t>
      </w:r>
      <w:r w:rsidR="00AD3549" w:rsidRPr="008E1BBD">
        <w:rPr>
          <w:szCs w:val="22"/>
        </w:rPr>
        <w:t>submission is higher than requested in the July 2016 submission (</w:t>
      </w:r>
      <w:r w:rsidR="00884864">
        <w:rPr>
          <w:noProof/>
          <w:color w:val="000000"/>
          <w:szCs w:val="22"/>
          <w:highlight w:val="black"/>
        </w:rPr>
        <w:t>'''''''</w:t>
      </w:r>
      <w:r w:rsidR="00AD3549" w:rsidRPr="008E1BBD">
        <w:rPr>
          <w:szCs w:val="22"/>
        </w:rPr>
        <w:t xml:space="preserve">% </w:t>
      </w:r>
      <w:r w:rsidR="00A3400C" w:rsidRPr="008E1BBD">
        <w:rPr>
          <w:szCs w:val="22"/>
        </w:rPr>
        <w:t>higher</w:t>
      </w:r>
      <w:r w:rsidR="00AD3549" w:rsidRPr="008E1BBD">
        <w:rPr>
          <w:szCs w:val="22"/>
        </w:rPr>
        <w:t xml:space="preserve"> for tablets and </w:t>
      </w:r>
      <w:r w:rsidR="00884864">
        <w:rPr>
          <w:noProof/>
          <w:color w:val="000000"/>
          <w:szCs w:val="22"/>
          <w:highlight w:val="black"/>
        </w:rPr>
        <w:t>''''''</w:t>
      </w:r>
      <w:r w:rsidR="00AD3549" w:rsidRPr="008E1BBD">
        <w:rPr>
          <w:szCs w:val="22"/>
        </w:rPr>
        <w:t xml:space="preserve">% </w:t>
      </w:r>
      <w:r w:rsidR="00A3400C" w:rsidRPr="008E1BBD">
        <w:rPr>
          <w:szCs w:val="22"/>
        </w:rPr>
        <w:t>higher</w:t>
      </w:r>
      <w:r w:rsidR="00AD3549" w:rsidRPr="008E1BBD">
        <w:rPr>
          <w:szCs w:val="22"/>
        </w:rPr>
        <w:t xml:space="preserve"> for oral liquid).</w:t>
      </w:r>
    </w:p>
    <w:p w:rsidR="000F1D2B" w:rsidRDefault="00AD3549" w:rsidP="00AD3549">
      <w:pPr>
        <w:jc w:val="left"/>
        <w:rPr>
          <w:rFonts w:ascii="Arial Narrow" w:hAnsi="Arial Narrow"/>
          <w:sz w:val="20"/>
        </w:rPr>
      </w:pPr>
      <w:r w:rsidRPr="00AD3549">
        <w:rPr>
          <w:rFonts w:ascii="Arial Narrow" w:hAnsi="Arial Narrow"/>
          <w:i/>
          <w:sz w:val="20"/>
        </w:rPr>
        <w:t xml:space="preserve"> </w:t>
      </w:r>
    </w:p>
    <w:p w:rsidR="008C56D1" w:rsidRPr="0005234D" w:rsidRDefault="008C56D1" w:rsidP="008C56D1">
      <w:pPr>
        <w:ind w:firstLine="720"/>
        <w:rPr>
          <w:bCs/>
          <w:szCs w:val="22"/>
        </w:rPr>
      </w:pPr>
      <w:r w:rsidRPr="00C966C6">
        <w:rPr>
          <w:bCs/>
          <w:i/>
          <w:szCs w:val="22"/>
        </w:rPr>
        <w:t>For more detail on PBAC’s view, see section 7 “PBAC outcome”</w:t>
      </w:r>
    </w:p>
    <w:p w:rsidR="009B449A" w:rsidRDefault="009B449A" w:rsidP="000E61FF">
      <w:pPr>
        <w:pStyle w:val="ListParagraph"/>
        <w:rPr>
          <w:szCs w:val="22"/>
        </w:rPr>
      </w:pPr>
    </w:p>
    <w:p w:rsidR="00F338FF" w:rsidRPr="00407F2D" w:rsidRDefault="00F338FF" w:rsidP="005D7E3E">
      <w:pPr>
        <w:pStyle w:val="PBACheading1"/>
      </w:pPr>
      <w:bookmarkStart w:id="9" w:name="_Toc471747025"/>
      <w:r w:rsidRPr="00407F2D">
        <w:rPr>
          <w:b/>
        </w:rPr>
        <w:t>Background</w:t>
      </w:r>
      <w:bookmarkEnd w:id="9"/>
    </w:p>
    <w:p w:rsidR="00B60939" w:rsidRPr="00882085" w:rsidRDefault="00B60939" w:rsidP="00B60939">
      <w:pPr>
        <w:rPr>
          <w:szCs w:val="22"/>
        </w:rPr>
      </w:pPr>
    </w:p>
    <w:p w:rsidR="009D6EAA" w:rsidRPr="008E1BBD" w:rsidRDefault="00A70B94" w:rsidP="00E64C5B">
      <w:pPr>
        <w:pStyle w:val="ListParagraph"/>
        <w:widowControl/>
        <w:numPr>
          <w:ilvl w:val="1"/>
          <w:numId w:val="3"/>
        </w:numPr>
        <w:ind w:left="709"/>
      </w:pPr>
      <w:r w:rsidRPr="008E1BBD">
        <w:t xml:space="preserve">Brivaracetam was </w:t>
      </w:r>
      <w:r w:rsidR="00270CDE" w:rsidRPr="008E1BBD">
        <w:t>TGA registered on 2 August 2016 as a</w:t>
      </w:r>
      <w:r w:rsidRPr="008E1BBD">
        <w:t>dd-on therapy in the treatment of partial</w:t>
      </w:r>
      <w:r w:rsidR="00DA0F7D" w:rsidRPr="008E1BBD">
        <w:t xml:space="preserve"> </w:t>
      </w:r>
      <w:r w:rsidRPr="008E1BBD">
        <w:t>onset seizures with or without secondary generalisation in patients from 16 years of age with epilepsy.</w:t>
      </w:r>
    </w:p>
    <w:p w:rsidR="009D6EAA" w:rsidRPr="008E1BBD" w:rsidRDefault="009D6EAA" w:rsidP="009D6EAA">
      <w:pPr>
        <w:pStyle w:val="ListParagraph"/>
        <w:widowControl/>
        <w:ind w:left="709"/>
      </w:pPr>
    </w:p>
    <w:p w:rsidR="00D3608F" w:rsidRPr="008E1BBD" w:rsidRDefault="00270CDE" w:rsidP="00E64C5B">
      <w:pPr>
        <w:pStyle w:val="ListParagraph"/>
        <w:widowControl/>
        <w:numPr>
          <w:ilvl w:val="1"/>
          <w:numId w:val="3"/>
        </w:numPr>
        <w:ind w:left="709"/>
      </w:pPr>
      <w:r w:rsidRPr="008E1BBD">
        <w:rPr>
          <w:szCs w:val="22"/>
        </w:rPr>
        <w:t xml:space="preserve">Brivaracetam was considered by PBAC once previously, in </w:t>
      </w:r>
      <w:r w:rsidR="00401B4F" w:rsidRPr="008E1BBD">
        <w:rPr>
          <w:szCs w:val="22"/>
        </w:rPr>
        <w:t>July</w:t>
      </w:r>
      <w:r w:rsidRPr="008E1BBD">
        <w:rPr>
          <w:szCs w:val="22"/>
        </w:rPr>
        <w:t xml:space="preserve"> 2016. </w:t>
      </w:r>
      <w:r w:rsidR="001B206E" w:rsidRPr="008E1BBD">
        <w:rPr>
          <w:szCs w:val="22"/>
        </w:rPr>
        <w:t>A summary of the previous submission and the current resubmission is presented in the table below.</w:t>
      </w:r>
    </w:p>
    <w:p w:rsidR="001B206E" w:rsidRPr="008E1BBD" w:rsidRDefault="001B206E" w:rsidP="001B206E">
      <w:pPr>
        <w:pStyle w:val="ListParagraph"/>
      </w:pPr>
    </w:p>
    <w:p w:rsidR="001B206E" w:rsidRPr="008E1BBD" w:rsidRDefault="001B206E" w:rsidP="001B206E">
      <w:pPr>
        <w:pStyle w:val="Tabletext"/>
        <w:keepNext/>
        <w:ind w:firstLine="720"/>
        <w:rPr>
          <w:b/>
        </w:rPr>
      </w:pPr>
      <w:r w:rsidRPr="008E1BBD">
        <w:rPr>
          <w:b/>
        </w:rPr>
        <w:t xml:space="preserve">Table </w:t>
      </w:r>
      <w:r w:rsidR="00D16EB1" w:rsidRPr="008E1BBD">
        <w:rPr>
          <w:b/>
        </w:rPr>
        <w:t>1</w:t>
      </w:r>
      <w:r w:rsidRPr="008E1BBD">
        <w:rPr>
          <w:b/>
        </w:rPr>
        <w:t>: Summary of the previous submission and current resubmission</w:t>
      </w:r>
    </w:p>
    <w:tbl>
      <w:tblPr>
        <w:tblW w:w="5000" w:type="pct"/>
        <w:tblInd w:w="6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1021"/>
        <w:gridCol w:w="4031"/>
        <w:gridCol w:w="4031"/>
      </w:tblGrid>
      <w:tr w:rsidR="001B206E" w:rsidRPr="008E1BBD" w:rsidTr="000927E4">
        <w:trPr>
          <w:cantSplit/>
          <w:trHeight w:val="220"/>
          <w:tblHeader/>
        </w:trPr>
        <w:tc>
          <w:tcPr>
            <w:tcW w:w="562" w:type="pct"/>
          </w:tcPr>
          <w:p w:rsidR="001B206E" w:rsidRPr="008E1BBD" w:rsidRDefault="001B206E" w:rsidP="000927E4">
            <w:pPr>
              <w:keepNext/>
              <w:jc w:val="left"/>
              <w:rPr>
                <w:rFonts w:ascii="Arial Narrow" w:hAnsi="Arial Narrow"/>
                <w:sz w:val="20"/>
              </w:rPr>
            </w:pPr>
          </w:p>
        </w:tc>
        <w:tc>
          <w:tcPr>
            <w:tcW w:w="2219" w:type="pct"/>
          </w:tcPr>
          <w:p w:rsidR="001B206E" w:rsidRPr="008E1BBD" w:rsidRDefault="001B206E" w:rsidP="000927E4">
            <w:pPr>
              <w:keepNext/>
              <w:jc w:val="center"/>
              <w:rPr>
                <w:rFonts w:ascii="Arial Narrow" w:hAnsi="Arial Narrow"/>
                <w:b/>
                <w:sz w:val="20"/>
              </w:rPr>
            </w:pPr>
            <w:r w:rsidRPr="008E1BBD">
              <w:rPr>
                <w:rFonts w:ascii="Arial Narrow" w:hAnsi="Arial Narrow"/>
                <w:b/>
                <w:sz w:val="20"/>
              </w:rPr>
              <w:t>Brivaracetam July 2016 submission</w:t>
            </w:r>
          </w:p>
        </w:tc>
        <w:tc>
          <w:tcPr>
            <w:tcW w:w="2219" w:type="pct"/>
          </w:tcPr>
          <w:p w:rsidR="001B206E" w:rsidRPr="008E1BBD" w:rsidRDefault="001B206E" w:rsidP="000927E4">
            <w:pPr>
              <w:keepNext/>
              <w:jc w:val="center"/>
              <w:rPr>
                <w:rFonts w:ascii="Arial Narrow" w:hAnsi="Arial Narrow"/>
                <w:b/>
                <w:sz w:val="20"/>
              </w:rPr>
            </w:pPr>
            <w:r w:rsidRPr="008E1BBD">
              <w:rPr>
                <w:rFonts w:ascii="Arial Narrow" w:hAnsi="Arial Narrow"/>
                <w:b/>
                <w:sz w:val="20"/>
              </w:rPr>
              <w:t>Current resubmission</w:t>
            </w:r>
          </w:p>
        </w:tc>
      </w:tr>
      <w:tr w:rsidR="001B206E" w:rsidRPr="008E1BBD" w:rsidTr="000927E4">
        <w:trPr>
          <w:cantSplit/>
          <w:trHeight w:val="794"/>
        </w:trPr>
        <w:tc>
          <w:tcPr>
            <w:tcW w:w="562" w:type="pct"/>
          </w:tcPr>
          <w:p w:rsidR="001B206E" w:rsidRPr="008E1BBD" w:rsidRDefault="001B206E" w:rsidP="000927E4">
            <w:pPr>
              <w:keepNext/>
              <w:jc w:val="left"/>
              <w:rPr>
                <w:rFonts w:ascii="Arial Narrow" w:hAnsi="Arial Narrow"/>
                <w:sz w:val="20"/>
              </w:rPr>
            </w:pPr>
            <w:r w:rsidRPr="008E1BBD">
              <w:rPr>
                <w:rFonts w:ascii="Arial Narrow" w:hAnsi="Arial Narrow"/>
                <w:sz w:val="20"/>
              </w:rPr>
              <w:t>Requested PBS listing</w:t>
            </w:r>
          </w:p>
        </w:tc>
        <w:tc>
          <w:tcPr>
            <w:tcW w:w="2219" w:type="pct"/>
          </w:tcPr>
          <w:p w:rsidR="001B206E" w:rsidRPr="008E1BBD" w:rsidRDefault="001B206E" w:rsidP="000927E4">
            <w:pPr>
              <w:keepNext/>
              <w:jc w:val="left"/>
              <w:rPr>
                <w:rFonts w:ascii="Arial Narrow" w:hAnsi="Arial Narrow"/>
                <w:sz w:val="20"/>
              </w:rPr>
            </w:pPr>
            <w:r w:rsidRPr="008E1BBD">
              <w:rPr>
                <w:rFonts w:ascii="Arial Narrow" w:hAnsi="Arial Narrow"/>
                <w:sz w:val="20"/>
              </w:rPr>
              <w:t>The proposed PBS listing included two populations:</w:t>
            </w:r>
            <w:r w:rsidRPr="008E1BBD">
              <w:rPr>
                <w:rFonts w:ascii="Arial Narrow" w:hAnsi="Arial Narrow"/>
                <w:sz w:val="20"/>
              </w:rPr>
              <w:br/>
              <w:t>1) A refractory population who were not adequately controlled on ≥ 3 anti-epileptic drugs (≥1 first-line agent and ≥2 second-line agents).</w:t>
            </w:r>
            <w:r w:rsidRPr="008E1BBD">
              <w:rPr>
                <w:rFonts w:ascii="Arial Narrow" w:hAnsi="Arial Narrow"/>
                <w:sz w:val="20"/>
              </w:rPr>
              <w:br/>
              <w:t>2) Patients who were controlled on levetiracetam, but who could not tolerate levetiracetam and had to discontinue due to adverse events.</w:t>
            </w:r>
          </w:p>
          <w:p w:rsidR="001B206E" w:rsidRPr="008E1BBD" w:rsidRDefault="001B206E" w:rsidP="000927E4">
            <w:pPr>
              <w:keepNext/>
              <w:ind w:left="-108"/>
              <w:jc w:val="left"/>
              <w:rPr>
                <w:rFonts w:ascii="Arial Narrow" w:hAnsi="Arial Narrow"/>
                <w:b/>
                <w:sz w:val="20"/>
              </w:rPr>
            </w:pPr>
          </w:p>
          <w:p w:rsidR="001B206E" w:rsidRPr="008E1BBD" w:rsidRDefault="001B206E" w:rsidP="000927E4">
            <w:pPr>
              <w:keepNext/>
              <w:jc w:val="left"/>
              <w:rPr>
                <w:rFonts w:ascii="Arial Narrow" w:hAnsi="Arial Narrow"/>
                <w:sz w:val="20"/>
              </w:rPr>
            </w:pPr>
            <w:r w:rsidRPr="008E1BBD">
              <w:rPr>
                <w:rFonts w:ascii="Arial Narrow" w:hAnsi="Arial Narrow"/>
                <w:b/>
                <w:sz w:val="20"/>
              </w:rPr>
              <w:t xml:space="preserve">PBAC Comment: </w:t>
            </w:r>
          </w:p>
          <w:p w:rsidR="001B206E" w:rsidRPr="008E1BBD" w:rsidRDefault="001B206E" w:rsidP="000927E4">
            <w:pPr>
              <w:keepNext/>
              <w:jc w:val="left"/>
              <w:rPr>
                <w:rFonts w:ascii="Arial Narrow" w:hAnsi="Arial Narrow"/>
                <w:sz w:val="20"/>
              </w:rPr>
            </w:pPr>
            <w:r w:rsidRPr="008E1BBD">
              <w:rPr>
                <w:rFonts w:ascii="Arial Narrow" w:hAnsi="Arial Narrow"/>
                <w:sz w:val="20"/>
              </w:rPr>
              <w:t xml:space="preserve">The PBAC considered that the proposed PBS restriction was not well justified. The PBAC considered that the appropriate place in therapy for brivaracetam was as an alternative to levetiracetam and other similarly listed anti-epileptic drugs (Paragraph 7.3, PBAC </w:t>
            </w:r>
            <w:r w:rsidR="003C7ED7">
              <w:rPr>
                <w:rFonts w:ascii="Arial Narrow" w:hAnsi="Arial Narrow"/>
                <w:sz w:val="20"/>
              </w:rPr>
              <w:t>PSD</w:t>
            </w:r>
            <w:r w:rsidRPr="008E1BBD">
              <w:rPr>
                <w:rFonts w:ascii="Arial Narrow" w:hAnsi="Arial Narrow"/>
                <w:sz w:val="20"/>
              </w:rPr>
              <w:t>).</w:t>
            </w:r>
          </w:p>
          <w:p w:rsidR="001B206E" w:rsidRPr="008E1BBD" w:rsidRDefault="001B206E" w:rsidP="000927E4">
            <w:pPr>
              <w:keepNext/>
              <w:jc w:val="left"/>
              <w:rPr>
                <w:rFonts w:ascii="Arial Narrow" w:hAnsi="Arial Narrow"/>
                <w:sz w:val="20"/>
              </w:rPr>
            </w:pPr>
          </w:p>
          <w:p w:rsidR="001B206E" w:rsidRPr="008E1BBD" w:rsidRDefault="001B206E" w:rsidP="000927E4">
            <w:pPr>
              <w:keepNext/>
              <w:jc w:val="left"/>
              <w:rPr>
                <w:rFonts w:ascii="Arial Narrow" w:hAnsi="Arial Narrow"/>
                <w:sz w:val="20"/>
              </w:rPr>
            </w:pPr>
            <w:r w:rsidRPr="008E1BBD">
              <w:rPr>
                <w:rFonts w:ascii="Arial Narrow" w:hAnsi="Arial Narrow"/>
                <w:sz w:val="20"/>
              </w:rPr>
              <w:t xml:space="preserve">The ESC and PBAC noted that there were no robust clinical data provided to support the proposed listing for the second population of patients not tolerating levetiracetam (Paragraphs 4.2, 6.18, 7.8, PBAC </w:t>
            </w:r>
            <w:r w:rsidR="003C7ED7">
              <w:rPr>
                <w:rFonts w:ascii="Arial Narrow" w:hAnsi="Arial Narrow"/>
                <w:sz w:val="20"/>
              </w:rPr>
              <w:t>PSD</w:t>
            </w:r>
            <w:r w:rsidRPr="008E1BBD">
              <w:rPr>
                <w:rFonts w:ascii="Arial Narrow" w:hAnsi="Arial Narrow"/>
                <w:sz w:val="20"/>
              </w:rPr>
              <w:t>).</w:t>
            </w:r>
          </w:p>
          <w:p w:rsidR="001B206E" w:rsidRPr="008E1BBD" w:rsidRDefault="001B206E" w:rsidP="000927E4">
            <w:pPr>
              <w:keepNext/>
              <w:jc w:val="left"/>
              <w:rPr>
                <w:rFonts w:ascii="Arial Narrow" w:hAnsi="Arial Narrow"/>
                <w:sz w:val="20"/>
              </w:rPr>
            </w:pPr>
          </w:p>
          <w:p w:rsidR="001B206E" w:rsidRPr="008E1BBD" w:rsidRDefault="001B206E" w:rsidP="000927E4">
            <w:pPr>
              <w:keepNext/>
              <w:jc w:val="left"/>
              <w:rPr>
                <w:rFonts w:ascii="Arial Narrow" w:hAnsi="Arial Narrow"/>
                <w:sz w:val="20"/>
              </w:rPr>
            </w:pPr>
            <w:r w:rsidRPr="008E1BBD">
              <w:rPr>
                <w:rFonts w:ascii="Arial Narrow" w:hAnsi="Arial Narrow"/>
                <w:sz w:val="20"/>
              </w:rPr>
              <w:t xml:space="preserve">No initiation or continuation criteria were specified for brivaracetam (Paragraph 2.4, PBAC </w:t>
            </w:r>
            <w:r w:rsidR="003C7ED7">
              <w:rPr>
                <w:rFonts w:ascii="Arial Narrow" w:hAnsi="Arial Narrow"/>
                <w:sz w:val="20"/>
              </w:rPr>
              <w:t>PSD</w:t>
            </w:r>
            <w:r w:rsidRPr="008E1BBD">
              <w:rPr>
                <w:rFonts w:ascii="Arial Narrow" w:hAnsi="Arial Narrow"/>
                <w:sz w:val="20"/>
              </w:rPr>
              <w:t>).</w:t>
            </w:r>
          </w:p>
          <w:p w:rsidR="001B206E" w:rsidRPr="008E1BBD" w:rsidRDefault="001B206E" w:rsidP="000927E4">
            <w:pPr>
              <w:keepNext/>
              <w:jc w:val="left"/>
              <w:rPr>
                <w:rFonts w:ascii="Arial Narrow" w:hAnsi="Arial Narrow"/>
                <w:sz w:val="20"/>
              </w:rPr>
            </w:pPr>
          </w:p>
          <w:p w:rsidR="001B206E" w:rsidRPr="008E1BBD" w:rsidRDefault="001B206E" w:rsidP="003C7ED7">
            <w:pPr>
              <w:keepNext/>
              <w:jc w:val="left"/>
              <w:rPr>
                <w:rFonts w:ascii="Arial Narrow" w:hAnsi="Arial Narrow"/>
                <w:sz w:val="20"/>
              </w:rPr>
            </w:pPr>
            <w:r w:rsidRPr="008E1BBD">
              <w:rPr>
                <w:rFonts w:ascii="Arial Narrow" w:hAnsi="Arial Narrow"/>
                <w:sz w:val="20"/>
              </w:rPr>
              <w:t xml:space="preserve">The listing should preclude concomitant use of brivaracetam and levetiracetam (Paragraphs 2.5, 7.2, PBAC </w:t>
            </w:r>
            <w:r w:rsidR="003C7ED7">
              <w:rPr>
                <w:rFonts w:ascii="Arial Narrow" w:hAnsi="Arial Narrow"/>
                <w:sz w:val="20"/>
              </w:rPr>
              <w:t>PSD</w:t>
            </w:r>
            <w:r w:rsidRPr="008E1BBD">
              <w:rPr>
                <w:rFonts w:ascii="Arial Narrow" w:hAnsi="Arial Narrow"/>
                <w:sz w:val="20"/>
              </w:rPr>
              <w:t>).</w:t>
            </w:r>
          </w:p>
        </w:tc>
        <w:tc>
          <w:tcPr>
            <w:tcW w:w="2219" w:type="pct"/>
          </w:tcPr>
          <w:p w:rsidR="001B206E" w:rsidRPr="008E1BBD" w:rsidRDefault="001B206E" w:rsidP="000927E4">
            <w:pPr>
              <w:keepNext/>
              <w:jc w:val="left"/>
              <w:rPr>
                <w:rFonts w:ascii="Arial Narrow" w:hAnsi="Arial Narrow"/>
                <w:sz w:val="20"/>
              </w:rPr>
            </w:pPr>
            <w:r w:rsidRPr="008E1BBD">
              <w:rPr>
                <w:rFonts w:ascii="Arial Narrow" w:hAnsi="Arial Narrow"/>
                <w:sz w:val="20"/>
              </w:rPr>
              <w:t>The proposed PBS restriction was for use of brivaracetam in combination with ≥ 2 anti-epileptic drugs which includes one second-line adjunctive agent; AND in patients not adequately controlled on ≥ 3 anti-epileptic drugs (≥1 first-line agent and ≥2 second-line agents).</w:t>
            </w:r>
          </w:p>
          <w:p w:rsidR="001B206E" w:rsidRPr="008E1BBD" w:rsidRDefault="001B206E" w:rsidP="000927E4">
            <w:pPr>
              <w:keepNext/>
              <w:jc w:val="left"/>
              <w:rPr>
                <w:rFonts w:ascii="Arial Narrow" w:hAnsi="Arial Narrow"/>
                <w:sz w:val="20"/>
              </w:rPr>
            </w:pPr>
          </w:p>
          <w:p w:rsidR="001B206E" w:rsidRPr="008E1BBD" w:rsidRDefault="001B206E" w:rsidP="000927E4">
            <w:pPr>
              <w:keepNext/>
              <w:jc w:val="left"/>
              <w:rPr>
                <w:rFonts w:ascii="Arial Narrow" w:hAnsi="Arial Narrow"/>
                <w:sz w:val="20"/>
              </w:rPr>
            </w:pPr>
          </w:p>
          <w:p w:rsidR="001B206E" w:rsidRPr="008E1BBD" w:rsidRDefault="001B206E" w:rsidP="000927E4">
            <w:pPr>
              <w:keepNext/>
              <w:jc w:val="left"/>
              <w:rPr>
                <w:rFonts w:ascii="Arial Narrow" w:hAnsi="Arial Narrow"/>
                <w:sz w:val="20"/>
              </w:rPr>
            </w:pPr>
          </w:p>
          <w:p w:rsidR="001B206E" w:rsidRPr="008E1BBD" w:rsidRDefault="001B206E" w:rsidP="000927E4">
            <w:pPr>
              <w:keepNext/>
              <w:jc w:val="left"/>
              <w:rPr>
                <w:rFonts w:ascii="Arial Narrow" w:hAnsi="Arial Narrow"/>
                <w:sz w:val="20"/>
              </w:rPr>
            </w:pPr>
            <w:r w:rsidRPr="008E1BBD">
              <w:rPr>
                <w:rFonts w:ascii="Arial Narrow" w:hAnsi="Arial Narrow"/>
                <w:sz w:val="20"/>
              </w:rPr>
              <w:t>Clinical criteria have been refined to position brivaracetam in the same patient population as for lacosamide and perampanel. No clinical justification was provided for the refined restriction.</w:t>
            </w:r>
          </w:p>
          <w:p w:rsidR="001B206E" w:rsidRPr="008E1BBD" w:rsidRDefault="001B206E" w:rsidP="000927E4">
            <w:pPr>
              <w:keepNext/>
              <w:jc w:val="left"/>
              <w:rPr>
                <w:rFonts w:ascii="Arial Narrow" w:hAnsi="Arial Narrow"/>
                <w:sz w:val="20"/>
              </w:rPr>
            </w:pPr>
          </w:p>
          <w:p w:rsidR="001B206E" w:rsidRPr="008E1BBD" w:rsidRDefault="001B206E" w:rsidP="000927E4">
            <w:pPr>
              <w:keepNext/>
              <w:jc w:val="left"/>
              <w:rPr>
                <w:rFonts w:ascii="Arial Narrow" w:hAnsi="Arial Narrow"/>
                <w:sz w:val="20"/>
              </w:rPr>
            </w:pPr>
          </w:p>
          <w:p w:rsidR="001B206E" w:rsidRPr="008E1BBD" w:rsidRDefault="001B206E" w:rsidP="000927E4">
            <w:pPr>
              <w:keepNext/>
              <w:jc w:val="left"/>
              <w:rPr>
                <w:rFonts w:ascii="Arial Narrow" w:hAnsi="Arial Narrow"/>
                <w:sz w:val="20"/>
              </w:rPr>
            </w:pPr>
          </w:p>
          <w:p w:rsidR="001B206E" w:rsidRPr="008E1BBD" w:rsidRDefault="001B206E" w:rsidP="000927E4">
            <w:pPr>
              <w:keepNext/>
              <w:jc w:val="left"/>
              <w:rPr>
                <w:rFonts w:ascii="Arial Narrow" w:hAnsi="Arial Narrow"/>
                <w:sz w:val="20"/>
              </w:rPr>
            </w:pPr>
            <w:r w:rsidRPr="008E1BBD">
              <w:rPr>
                <w:rFonts w:ascii="Arial Narrow" w:hAnsi="Arial Narrow"/>
                <w:sz w:val="20"/>
              </w:rPr>
              <w:t>The second population has been removed from the current requested listing.</w:t>
            </w:r>
          </w:p>
          <w:p w:rsidR="001B206E" w:rsidRPr="008E1BBD" w:rsidRDefault="001B206E" w:rsidP="000927E4">
            <w:pPr>
              <w:keepNext/>
              <w:jc w:val="left"/>
              <w:rPr>
                <w:rFonts w:ascii="Arial Narrow" w:hAnsi="Arial Narrow"/>
                <w:sz w:val="20"/>
              </w:rPr>
            </w:pPr>
          </w:p>
          <w:p w:rsidR="001B206E" w:rsidRPr="008E1BBD" w:rsidRDefault="001B206E" w:rsidP="000927E4">
            <w:pPr>
              <w:keepNext/>
              <w:jc w:val="left"/>
              <w:rPr>
                <w:rFonts w:ascii="Arial Narrow" w:hAnsi="Arial Narrow"/>
                <w:sz w:val="20"/>
              </w:rPr>
            </w:pPr>
          </w:p>
          <w:p w:rsidR="001B206E" w:rsidRPr="008E1BBD" w:rsidRDefault="001B206E" w:rsidP="000927E4">
            <w:pPr>
              <w:keepNext/>
              <w:jc w:val="left"/>
              <w:rPr>
                <w:rFonts w:ascii="Arial Narrow" w:hAnsi="Arial Narrow"/>
                <w:sz w:val="20"/>
              </w:rPr>
            </w:pPr>
          </w:p>
          <w:p w:rsidR="001B206E" w:rsidRPr="008E1BBD" w:rsidRDefault="001B206E" w:rsidP="000927E4">
            <w:pPr>
              <w:keepNext/>
              <w:jc w:val="left"/>
              <w:rPr>
                <w:rFonts w:ascii="Arial Narrow" w:hAnsi="Arial Narrow"/>
                <w:sz w:val="20"/>
              </w:rPr>
            </w:pPr>
          </w:p>
          <w:p w:rsidR="001B206E" w:rsidRPr="008E1BBD" w:rsidRDefault="001B206E" w:rsidP="000927E4">
            <w:pPr>
              <w:keepNext/>
              <w:jc w:val="left"/>
              <w:rPr>
                <w:rFonts w:ascii="Arial Narrow" w:hAnsi="Arial Narrow"/>
                <w:sz w:val="20"/>
              </w:rPr>
            </w:pPr>
            <w:r w:rsidRPr="008E1BBD">
              <w:rPr>
                <w:rFonts w:ascii="Arial Narrow" w:hAnsi="Arial Narrow"/>
                <w:sz w:val="20"/>
              </w:rPr>
              <w:t>The revised restriction for brivaracetam was structured as an initial and continuing listing.</w:t>
            </w:r>
          </w:p>
          <w:p w:rsidR="001B206E" w:rsidRPr="008E1BBD" w:rsidRDefault="001B206E" w:rsidP="000927E4">
            <w:pPr>
              <w:keepNext/>
              <w:jc w:val="left"/>
              <w:rPr>
                <w:rFonts w:ascii="Arial Narrow" w:hAnsi="Arial Narrow"/>
                <w:sz w:val="20"/>
              </w:rPr>
            </w:pPr>
          </w:p>
          <w:p w:rsidR="001B206E" w:rsidRPr="008E1BBD" w:rsidRDefault="001B206E" w:rsidP="000927E4">
            <w:pPr>
              <w:keepNext/>
              <w:jc w:val="left"/>
              <w:rPr>
                <w:rFonts w:ascii="Arial Narrow" w:hAnsi="Arial Narrow"/>
                <w:sz w:val="20"/>
              </w:rPr>
            </w:pPr>
            <w:r w:rsidRPr="008E1BBD">
              <w:rPr>
                <w:rFonts w:ascii="Arial Narrow" w:hAnsi="Arial Narrow"/>
                <w:sz w:val="20"/>
              </w:rPr>
              <w:t>Not addressed in resubmission.</w:t>
            </w:r>
          </w:p>
          <w:p w:rsidR="001B206E" w:rsidRPr="008E1BBD" w:rsidRDefault="001B206E" w:rsidP="000927E4">
            <w:pPr>
              <w:keepNext/>
              <w:jc w:val="left"/>
              <w:rPr>
                <w:rFonts w:ascii="Arial Narrow" w:hAnsi="Arial Narrow"/>
                <w:sz w:val="20"/>
              </w:rPr>
            </w:pPr>
          </w:p>
        </w:tc>
      </w:tr>
      <w:tr w:rsidR="00BF4407" w:rsidRPr="008E1BBD" w:rsidTr="000927E4">
        <w:trPr>
          <w:cantSplit/>
          <w:trHeight w:val="794"/>
        </w:trPr>
        <w:tc>
          <w:tcPr>
            <w:tcW w:w="562" w:type="pct"/>
          </w:tcPr>
          <w:p w:rsidR="00BF4407" w:rsidRPr="008E1BBD" w:rsidRDefault="00BF4407" w:rsidP="000927E4">
            <w:pPr>
              <w:keepNext/>
              <w:jc w:val="left"/>
              <w:rPr>
                <w:rFonts w:ascii="Arial Narrow" w:hAnsi="Arial Narrow"/>
                <w:sz w:val="20"/>
              </w:rPr>
            </w:pPr>
          </w:p>
        </w:tc>
        <w:tc>
          <w:tcPr>
            <w:tcW w:w="2219" w:type="pct"/>
          </w:tcPr>
          <w:p w:rsidR="00BF4407" w:rsidRPr="008E1BBD" w:rsidRDefault="00BF4407" w:rsidP="000927E4">
            <w:pPr>
              <w:keepNext/>
              <w:jc w:val="left"/>
              <w:rPr>
                <w:rFonts w:ascii="Arial Narrow" w:hAnsi="Arial Narrow"/>
                <w:sz w:val="20"/>
              </w:rPr>
            </w:pPr>
          </w:p>
        </w:tc>
        <w:tc>
          <w:tcPr>
            <w:tcW w:w="2219" w:type="pct"/>
          </w:tcPr>
          <w:p w:rsidR="00BF4407" w:rsidRPr="008E1BBD" w:rsidRDefault="00BF4407" w:rsidP="000927E4">
            <w:pPr>
              <w:keepNext/>
              <w:jc w:val="left"/>
              <w:rPr>
                <w:rFonts w:ascii="Arial Narrow" w:hAnsi="Arial Narrow"/>
                <w:sz w:val="20"/>
              </w:rPr>
            </w:pPr>
          </w:p>
        </w:tc>
      </w:tr>
      <w:tr w:rsidR="001B206E" w:rsidRPr="008E1BBD" w:rsidTr="000927E4">
        <w:trPr>
          <w:cantSplit/>
          <w:trHeight w:val="422"/>
        </w:trPr>
        <w:tc>
          <w:tcPr>
            <w:tcW w:w="562" w:type="pct"/>
          </w:tcPr>
          <w:p w:rsidR="001B206E" w:rsidRPr="008E1BBD" w:rsidRDefault="001B206E" w:rsidP="000927E4">
            <w:pPr>
              <w:jc w:val="left"/>
              <w:rPr>
                <w:rFonts w:ascii="Arial Narrow" w:hAnsi="Arial Narrow"/>
                <w:sz w:val="20"/>
              </w:rPr>
            </w:pPr>
            <w:r w:rsidRPr="008E1BBD">
              <w:rPr>
                <w:rFonts w:ascii="Arial Narrow" w:hAnsi="Arial Narrow"/>
                <w:sz w:val="20"/>
              </w:rPr>
              <w:t>Requested price</w:t>
            </w:r>
          </w:p>
        </w:tc>
        <w:tc>
          <w:tcPr>
            <w:tcW w:w="2219" w:type="pct"/>
          </w:tcPr>
          <w:p w:rsidR="001B206E" w:rsidRPr="008E1BBD" w:rsidRDefault="001B206E" w:rsidP="000927E4">
            <w:pPr>
              <w:jc w:val="left"/>
              <w:rPr>
                <w:rFonts w:ascii="Arial Narrow" w:hAnsi="Arial Narrow"/>
                <w:sz w:val="20"/>
              </w:rPr>
            </w:pPr>
            <w:r w:rsidRPr="008E1BBD">
              <w:rPr>
                <w:rFonts w:ascii="Arial Narrow" w:hAnsi="Arial Narrow"/>
                <w:sz w:val="20"/>
              </w:rPr>
              <w:t>Effective DPMQ:</w:t>
            </w:r>
          </w:p>
          <w:p w:rsidR="001B206E" w:rsidRPr="008E1BBD" w:rsidRDefault="001B206E" w:rsidP="000927E4">
            <w:pPr>
              <w:jc w:val="left"/>
              <w:rPr>
                <w:rFonts w:ascii="Arial Narrow" w:hAnsi="Arial Narrow"/>
                <w:sz w:val="20"/>
              </w:rPr>
            </w:pPr>
            <w:r w:rsidRPr="008E1BBD">
              <w:rPr>
                <w:rFonts w:ascii="Arial Narrow" w:hAnsi="Arial Narrow"/>
                <w:sz w:val="20"/>
              </w:rPr>
              <w:t>Tablets - $</w:t>
            </w:r>
            <w:r w:rsidR="00884864">
              <w:rPr>
                <w:rFonts w:ascii="Arial Narrow" w:hAnsi="Arial Narrow"/>
                <w:noProof/>
                <w:color w:val="000000"/>
                <w:sz w:val="20"/>
                <w:highlight w:val="black"/>
              </w:rPr>
              <w:t>''''''''''''''''</w:t>
            </w:r>
            <w:r w:rsidRPr="008E1BBD">
              <w:rPr>
                <w:rFonts w:ascii="Arial Narrow" w:hAnsi="Arial Narrow"/>
                <w:sz w:val="20"/>
              </w:rPr>
              <w:t xml:space="preserve">/56 tablets (flat price across all strengths) </w:t>
            </w:r>
          </w:p>
          <w:p w:rsidR="001B206E" w:rsidRPr="008E1BBD" w:rsidRDefault="001B206E" w:rsidP="000927E4">
            <w:pPr>
              <w:jc w:val="left"/>
              <w:rPr>
                <w:rFonts w:ascii="Arial Narrow" w:hAnsi="Arial Narrow"/>
                <w:sz w:val="20"/>
              </w:rPr>
            </w:pPr>
            <w:r w:rsidRPr="008E1BBD">
              <w:rPr>
                <w:rFonts w:ascii="Arial Narrow" w:hAnsi="Arial Narrow"/>
                <w:sz w:val="20"/>
              </w:rPr>
              <w:t>Oral liquid - $</w:t>
            </w:r>
            <w:r w:rsidR="00884864">
              <w:rPr>
                <w:rFonts w:ascii="Arial Narrow" w:hAnsi="Arial Narrow"/>
                <w:noProof/>
                <w:color w:val="000000"/>
                <w:sz w:val="20"/>
                <w:highlight w:val="black"/>
              </w:rPr>
              <w:t>''''''''''''''''</w:t>
            </w:r>
            <w:r w:rsidRPr="008E1BBD">
              <w:rPr>
                <w:rFonts w:ascii="Arial Narrow" w:hAnsi="Arial Narrow"/>
                <w:sz w:val="20"/>
              </w:rPr>
              <w:t>/300 mL</w:t>
            </w:r>
          </w:p>
          <w:p w:rsidR="001B206E" w:rsidRPr="008E1BBD" w:rsidRDefault="001B206E" w:rsidP="000927E4">
            <w:pPr>
              <w:jc w:val="left"/>
              <w:rPr>
                <w:rFonts w:ascii="Arial Narrow" w:hAnsi="Arial Narrow"/>
                <w:sz w:val="20"/>
              </w:rPr>
            </w:pPr>
          </w:p>
          <w:p w:rsidR="001B206E" w:rsidRPr="008E1BBD" w:rsidRDefault="001B206E" w:rsidP="000927E4">
            <w:pPr>
              <w:jc w:val="left"/>
              <w:rPr>
                <w:rFonts w:ascii="Arial Narrow" w:hAnsi="Arial Narrow"/>
                <w:sz w:val="20"/>
              </w:rPr>
            </w:pPr>
            <w:r w:rsidRPr="008E1BBD">
              <w:rPr>
                <w:rFonts w:ascii="Arial Narrow" w:hAnsi="Arial Narrow"/>
                <w:sz w:val="20"/>
              </w:rPr>
              <w:t>(Published DPMQ: Tablets - $</w:t>
            </w:r>
            <w:r w:rsidR="00884864">
              <w:rPr>
                <w:rFonts w:ascii="Arial Narrow" w:hAnsi="Arial Narrow"/>
                <w:noProof/>
                <w:color w:val="000000"/>
                <w:sz w:val="20"/>
                <w:highlight w:val="black"/>
              </w:rPr>
              <w:t>'''''''''''''''</w:t>
            </w:r>
            <w:r w:rsidRPr="008E1BBD">
              <w:rPr>
                <w:rFonts w:ascii="Arial Narrow" w:hAnsi="Arial Narrow"/>
                <w:sz w:val="20"/>
              </w:rPr>
              <w:t>/56 tablets</w:t>
            </w:r>
          </w:p>
          <w:p w:rsidR="001B206E" w:rsidRPr="008E1BBD" w:rsidRDefault="001B206E" w:rsidP="000927E4">
            <w:pPr>
              <w:jc w:val="left"/>
              <w:rPr>
                <w:rFonts w:ascii="Arial Narrow" w:hAnsi="Arial Narrow"/>
                <w:sz w:val="20"/>
              </w:rPr>
            </w:pPr>
            <w:r w:rsidRPr="008E1BBD">
              <w:rPr>
                <w:rFonts w:ascii="Arial Narrow" w:hAnsi="Arial Narrow"/>
                <w:sz w:val="20"/>
              </w:rPr>
              <w:t>Oral liquid - $</w:t>
            </w:r>
            <w:r w:rsidR="00884864">
              <w:rPr>
                <w:rFonts w:ascii="Arial Narrow" w:hAnsi="Arial Narrow"/>
                <w:noProof/>
                <w:color w:val="000000"/>
                <w:sz w:val="20"/>
                <w:highlight w:val="black"/>
              </w:rPr>
              <w:t>''''''''''''''''</w:t>
            </w:r>
            <w:r w:rsidRPr="008E1BBD">
              <w:rPr>
                <w:rFonts w:ascii="Arial Narrow" w:hAnsi="Arial Narrow"/>
                <w:sz w:val="20"/>
              </w:rPr>
              <w:t>/300 mL)</w:t>
            </w:r>
          </w:p>
        </w:tc>
        <w:tc>
          <w:tcPr>
            <w:tcW w:w="2219" w:type="pct"/>
          </w:tcPr>
          <w:p w:rsidR="001B206E" w:rsidRPr="008E1BBD" w:rsidRDefault="001B206E" w:rsidP="000927E4">
            <w:pPr>
              <w:jc w:val="left"/>
              <w:rPr>
                <w:rFonts w:ascii="Arial Narrow" w:hAnsi="Arial Narrow"/>
                <w:sz w:val="20"/>
              </w:rPr>
            </w:pPr>
            <w:r w:rsidRPr="008E1BBD">
              <w:rPr>
                <w:rFonts w:ascii="Arial Narrow" w:hAnsi="Arial Narrow"/>
                <w:sz w:val="20"/>
              </w:rPr>
              <w:t>Effective and published DPMQ:</w:t>
            </w:r>
          </w:p>
          <w:p w:rsidR="001B206E" w:rsidRPr="008E1BBD" w:rsidRDefault="001B206E" w:rsidP="000927E4">
            <w:pPr>
              <w:jc w:val="left"/>
              <w:rPr>
                <w:rFonts w:ascii="Arial Narrow" w:hAnsi="Arial Narrow"/>
                <w:sz w:val="20"/>
              </w:rPr>
            </w:pPr>
            <w:r w:rsidRPr="008E1BBD">
              <w:rPr>
                <w:rFonts w:ascii="Arial Narrow" w:hAnsi="Arial Narrow"/>
                <w:sz w:val="20"/>
              </w:rPr>
              <w:t>Tablets - $</w:t>
            </w:r>
            <w:r w:rsidR="00884864">
              <w:rPr>
                <w:rFonts w:ascii="Arial Narrow" w:hAnsi="Arial Narrow"/>
                <w:noProof/>
                <w:color w:val="000000"/>
                <w:sz w:val="20"/>
                <w:highlight w:val="black"/>
              </w:rPr>
              <w:t>'''''''''''''''</w:t>
            </w:r>
            <w:r w:rsidRPr="008E1BBD">
              <w:rPr>
                <w:rFonts w:ascii="Arial Narrow" w:hAnsi="Arial Narrow"/>
                <w:sz w:val="20"/>
              </w:rPr>
              <w:t>/56 tablets (flat price across all strengths) (28% price increase).</w:t>
            </w:r>
          </w:p>
          <w:p w:rsidR="001B206E" w:rsidRPr="008E1BBD" w:rsidRDefault="001B206E" w:rsidP="000927E4">
            <w:pPr>
              <w:jc w:val="left"/>
              <w:rPr>
                <w:rFonts w:ascii="Arial Narrow" w:hAnsi="Arial Narrow"/>
                <w:sz w:val="20"/>
              </w:rPr>
            </w:pPr>
            <w:r w:rsidRPr="008E1BBD">
              <w:rPr>
                <w:rFonts w:ascii="Arial Narrow" w:hAnsi="Arial Narrow"/>
                <w:sz w:val="20"/>
              </w:rPr>
              <w:t>Oral liquid - $</w:t>
            </w:r>
            <w:r w:rsidR="00884864">
              <w:rPr>
                <w:rFonts w:ascii="Arial Narrow" w:hAnsi="Arial Narrow"/>
                <w:noProof/>
                <w:color w:val="000000"/>
                <w:sz w:val="20"/>
                <w:highlight w:val="black"/>
              </w:rPr>
              <w:t>'''''''''''''''''</w:t>
            </w:r>
            <w:r w:rsidRPr="008E1BBD">
              <w:rPr>
                <w:rFonts w:ascii="Arial Narrow" w:hAnsi="Arial Narrow"/>
                <w:sz w:val="20"/>
              </w:rPr>
              <w:t>/300 mL (16% price increase).</w:t>
            </w:r>
          </w:p>
          <w:p w:rsidR="001B206E" w:rsidRPr="008E1BBD" w:rsidRDefault="001B206E" w:rsidP="000927E4">
            <w:pPr>
              <w:jc w:val="left"/>
              <w:rPr>
                <w:rFonts w:ascii="Arial Narrow" w:hAnsi="Arial Narrow"/>
                <w:sz w:val="20"/>
              </w:rPr>
            </w:pPr>
            <w:r w:rsidRPr="008E1BBD">
              <w:rPr>
                <w:rFonts w:ascii="Arial Narrow" w:hAnsi="Arial Narrow"/>
                <w:sz w:val="20"/>
              </w:rPr>
              <w:t>No Special Pricing Arrangement proposed.</w:t>
            </w:r>
          </w:p>
        </w:tc>
      </w:tr>
      <w:tr w:rsidR="001B206E" w:rsidRPr="008E1BBD" w:rsidTr="000927E4">
        <w:trPr>
          <w:cantSplit/>
          <w:trHeight w:val="2670"/>
        </w:trPr>
        <w:tc>
          <w:tcPr>
            <w:tcW w:w="562" w:type="pct"/>
          </w:tcPr>
          <w:p w:rsidR="001B206E" w:rsidRPr="008E1BBD" w:rsidRDefault="001B206E" w:rsidP="000927E4">
            <w:pPr>
              <w:jc w:val="left"/>
              <w:rPr>
                <w:rFonts w:ascii="Arial Narrow" w:hAnsi="Arial Narrow"/>
                <w:sz w:val="20"/>
              </w:rPr>
            </w:pPr>
            <w:r w:rsidRPr="008E1BBD">
              <w:rPr>
                <w:rFonts w:ascii="Arial Narrow" w:hAnsi="Arial Narrow"/>
                <w:sz w:val="20"/>
              </w:rPr>
              <w:t>Main comparator</w:t>
            </w:r>
          </w:p>
        </w:tc>
        <w:tc>
          <w:tcPr>
            <w:tcW w:w="2219" w:type="pct"/>
          </w:tcPr>
          <w:p w:rsidR="001B206E" w:rsidRPr="008E1BBD" w:rsidRDefault="001B206E" w:rsidP="000927E4">
            <w:pPr>
              <w:jc w:val="left"/>
              <w:rPr>
                <w:rFonts w:ascii="Arial Narrow" w:hAnsi="Arial Narrow"/>
                <w:sz w:val="20"/>
              </w:rPr>
            </w:pPr>
            <w:r w:rsidRPr="008E1BBD">
              <w:rPr>
                <w:rFonts w:ascii="Arial Narrow" w:hAnsi="Arial Narrow"/>
                <w:sz w:val="20"/>
              </w:rPr>
              <w:t>Lacosamide</w:t>
            </w:r>
          </w:p>
          <w:p w:rsidR="001B206E" w:rsidRPr="008E1BBD" w:rsidRDefault="001B206E" w:rsidP="000927E4">
            <w:pPr>
              <w:jc w:val="left"/>
              <w:rPr>
                <w:rFonts w:ascii="Arial Narrow" w:hAnsi="Arial Narrow"/>
                <w:sz w:val="20"/>
              </w:rPr>
            </w:pPr>
          </w:p>
          <w:p w:rsidR="001B206E" w:rsidRPr="008E1BBD" w:rsidRDefault="001B206E" w:rsidP="000927E4">
            <w:pPr>
              <w:jc w:val="left"/>
              <w:rPr>
                <w:rFonts w:ascii="Arial Narrow" w:hAnsi="Arial Narrow"/>
                <w:b/>
                <w:sz w:val="20"/>
              </w:rPr>
            </w:pPr>
            <w:r w:rsidRPr="008E1BBD">
              <w:rPr>
                <w:rFonts w:ascii="Arial Narrow" w:hAnsi="Arial Narrow"/>
                <w:b/>
                <w:sz w:val="20"/>
              </w:rPr>
              <w:t>PBAC Comment:</w:t>
            </w:r>
          </w:p>
          <w:p w:rsidR="001B206E" w:rsidRPr="008E1BBD" w:rsidRDefault="001B206E" w:rsidP="003C7ED7">
            <w:pPr>
              <w:jc w:val="left"/>
              <w:rPr>
                <w:rFonts w:ascii="Arial Narrow" w:hAnsi="Arial Narrow"/>
                <w:sz w:val="20"/>
              </w:rPr>
            </w:pPr>
            <w:r w:rsidRPr="008E1BBD">
              <w:rPr>
                <w:rFonts w:ascii="Arial Narrow" w:hAnsi="Arial Narrow"/>
                <w:sz w:val="20"/>
              </w:rPr>
              <w:t xml:space="preserve">The PBAC considered that the submission’s nomination of lacosamide as the comparator was not appropriate, and was not consistent with the positioning of brivaracetam earlier in the treatment pathway. The PBAC considered that a comparison with levetiracetam and other similar listed anti-epileptic drugs (e.g. lamotrigine and topiramate) would be more appropriate (Paragraph 7.4, PBAC </w:t>
            </w:r>
            <w:r w:rsidR="003C7ED7">
              <w:rPr>
                <w:rFonts w:ascii="Arial Narrow" w:hAnsi="Arial Narrow"/>
                <w:sz w:val="20"/>
              </w:rPr>
              <w:t>PSD</w:t>
            </w:r>
            <w:r w:rsidRPr="008E1BBD">
              <w:rPr>
                <w:rFonts w:ascii="Arial Narrow" w:hAnsi="Arial Narrow"/>
                <w:sz w:val="20"/>
              </w:rPr>
              <w:t>).</w:t>
            </w:r>
          </w:p>
        </w:tc>
        <w:tc>
          <w:tcPr>
            <w:tcW w:w="2219" w:type="pct"/>
          </w:tcPr>
          <w:p w:rsidR="001B206E" w:rsidRPr="008E1BBD" w:rsidRDefault="001B206E" w:rsidP="000927E4">
            <w:pPr>
              <w:jc w:val="left"/>
              <w:rPr>
                <w:rFonts w:ascii="Arial Narrow" w:hAnsi="Arial Narrow"/>
                <w:sz w:val="20"/>
              </w:rPr>
            </w:pPr>
            <w:r w:rsidRPr="008E1BBD">
              <w:rPr>
                <w:rFonts w:ascii="Arial Narrow" w:hAnsi="Arial Narrow"/>
                <w:sz w:val="20"/>
              </w:rPr>
              <w:t xml:space="preserve">No change. </w:t>
            </w:r>
          </w:p>
          <w:p w:rsidR="001B206E" w:rsidRPr="008E1BBD" w:rsidRDefault="001B206E" w:rsidP="000927E4">
            <w:pPr>
              <w:jc w:val="left"/>
              <w:rPr>
                <w:rFonts w:ascii="Arial Narrow" w:hAnsi="Arial Narrow"/>
                <w:sz w:val="20"/>
              </w:rPr>
            </w:pPr>
          </w:p>
          <w:p w:rsidR="001B206E" w:rsidRPr="008E1BBD" w:rsidRDefault="001B206E" w:rsidP="000927E4">
            <w:pPr>
              <w:jc w:val="left"/>
              <w:rPr>
                <w:rFonts w:ascii="Arial Narrow" w:hAnsi="Arial Narrow"/>
                <w:sz w:val="20"/>
              </w:rPr>
            </w:pPr>
          </w:p>
          <w:p w:rsidR="001B206E" w:rsidRPr="008E1BBD" w:rsidRDefault="001B206E" w:rsidP="000927E4">
            <w:pPr>
              <w:jc w:val="left"/>
              <w:rPr>
                <w:rFonts w:ascii="Arial Narrow" w:hAnsi="Arial Narrow"/>
                <w:sz w:val="20"/>
              </w:rPr>
            </w:pPr>
            <w:r w:rsidRPr="008E1BBD">
              <w:rPr>
                <w:rFonts w:ascii="Arial Narrow" w:hAnsi="Arial Narrow"/>
                <w:sz w:val="20"/>
              </w:rPr>
              <w:t>The resubmission stated that as the revised restriction positioned brivaracetam in the same selective PBS patient populations as lacosamide and perampanel, lacosamide was now an appropriate comparator.</w:t>
            </w:r>
          </w:p>
          <w:p w:rsidR="001B206E" w:rsidRPr="008E1BBD" w:rsidRDefault="001B206E" w:rsidP="000927E4">
            <w:pPr>
              <w:jc w:val="left"/>
              <w:rPr>
                <w:rFonts w:ascii="Arial Narrow" w:hAnsi="Arial Narrow"/>
                <w:sz w:val="20"/>
              </w:rPr>
            </w:pPr>
          </w:p>
          <w:p w:rsidR="001B206E" w:rsidRPr="008E1BBD" w:rsidRDefault="001B206E" w:rsidP="000927E4">
            <w:pPr>
              <w:jc w:val="left"/>
              <w:rPr>
                <w:rFonts w:ascii="Arial Narrow" w:hAnsi="Arial Narrow"/>
                <w:sz w:val="20"/>
              </w:rPr>
            </w:pPr>
          </w:p>
          <w:p w:rsidR="001B206E" w:rsidRPr="008E1BBD" w:rsidRDefault="001B206E" w:rsidP="000927E4">
            <w:pPr>
              <w:jc w:val="left"/>
              <w:rPr>
                <w:rFonts w:ascii="Arial Narrow" w:hAnsi="Arial Narrow"/>
                <w:sz w:val="20"/>
              </w:rPr>
            </w:pPr>
          </w:p>
          <w:p w:rsidR="001B206E" w:rsidRPr="008E1BBD" w:rsidRDefault="001B206E" w:rsidP="000927E4">
            <w:pPr>
              <w:jc w:val="left"/>
              <w:rPr>
                <w:rFonts w:ascii="Arial Narrow" w:hAnsi="Arial Narrow"/>
                <w:sz w:val="20"/>
              </w:rPr>
            </w:pPr>
          </w:p>
        </w:tc>
      </w:tr>
      <w:tr w:rsidR="001B206E" w:rsidRPr="008E1BBD" w:rsidTr="000927E4">
        <w:trPr>
          <w:cantSplit/>
          <w:trHeight w:val="860"/>
        </w:trPr>
        <w:tc>
          <w:tcPr>
            <w:tcW w:w="562" w:type="pct"/>
          </w:tcPr>
          <w:p w:rsidR="001B206E" w:rsidRPr="008E1BBD" w:rsidRDefault="001B206E" w:rsidP="000927E4">
            <w:pPr>
              <w:jc w:val="left"/>
              <w:rPr>
                <w:rFonts w:ascii="Arial Narrow" w:hAnsi="Arial Narrow"/>
                <w:sz w:val="20"/>
              </w:rPr>
            </w:pPr>
            <w:r w:rsidRPr="008E1BBD">
              <w:rPr>
                <w:rFonts w:ascii="Arial Narrow" w:hAnsi="Arial Narrow"/>
                <w:sz w:val="20"/>
              </w:rPr>
              <w:t>Clinical evidence</w:t>
            </w:r>
          </w:p>
        </w:tc>
        <w:tc>
          <w:tcPr>
            <w:tcW w:w="2219" w:type="pct"/>
          </w:tcPr>
          <w:p w:rsidR="001B206E" w:rsidRPr="008E1BBD" w:rsidRDefault="001B206E" w:rsidP="000927E4">
            <w:pPr>
              <w:jc w:val="left"/>
              <w:rPr>
                <w:rFonts w:ascii="Arial Narrow" w:hAnsi="Arial Narrow"/>
                <w:sz w:val="20"/>
              </w:rPr>
            </w:pPr>
            <w:r w:rsidRPr="008E1BBD">
              <w:rPr>
                <w:rFonts w:ascii="Arial Narrow" w:hAnsi="Arial Narrow"/>
                <w:sz w:val="20"/>
              </w:rPr>
              <w:t>The submission was based on an indirect comparison of brivaracetam and lacosamide in patients with refractory or intractable epilepsy. Six double-blinded placebo controlled trials were presented. Placebo was the common reference.</w:t>
            </w:r>
          </w:p>
          <w:p w:rsidR="001B206E" w:rsidRPr="008E1BBD" w:rsidRDefault="001B206E" w:rsidP="000927E4">
            <w:pPr>
              <w:jc w:val="left"/>
              <w:rPr>
                <w:rFonts w:ascii="Arial Narrow" w:hAnsi="Arial Narrow"/>
                <w:sz w:val="20"/>
              </w:rPr>
            </w:pPr>
          </w:p>
          <w:p w:rsidR="001B206E" w:rsidRPr="008E1BBD" w:rsidRDefault="001B206E" w:rsidP="000927E4">
            <w:pPr>
              <w:jc w:val="left"/>
              <w:rPr>
                <w:rFonts w:ascii="Arial Narrow" w:hAnsi="Arial Narrow"/>
                <w:sz w:val="20"/>
              </w:rPr>
            </w:pPr>
            <w:r w:rsidRPr="008E1BBD">
              <w:rPr>
                <w:rFonts w:ascii="Arial Narrow" w:hAnsi="Arial Narrow"/>
                <w:b/>
                <w:sz w:val="20"/>
              </w:rPr>
              <w:t>PBAC Comment:</w:t>
            </w:r>
            <w:r w:rsidRPr="008E1BBD">
              <w:rPr>
                <w:rFonts w:ascii="Arial Narrow" w:hAnsi="Arial Narrow"/>
                <w:sz w:val="20"/>
              </w:rPr>
              <w:t xml:space="preserve"> </w:t>
            </w:r>
          </w:p>
          <w:p w:rsidR="001B206E" w:rsidRPr="008E1BBD" w:rsidRDefault="001B206E" w:rsidP="003C7ED7">
            <w:pPr>
              <w:jc w:val="left"/>
              <w:rPr>
                <w:rFonts w:ascii="Arial Narrow" w:hAnsi="Arial Narrow"/>
                <w:sz w:val="20"/>
              </w:rPr>
            </w:pPr>
            <w:r w:rsidRPr="008E1BBD">
              <w:rPr>
                <w:rFonts w:ascii="Arial Narrow" w:hAnsi="Arial Narrow"/>
                <w:sz w:val="20"/>
              </w:rPr>
              <w:t xml:space="preserve">There were transitivity concerns between the brivaracetam and lacosamide trials due to differences across the trials in the common reference (placebo) arms in terms of seizure types, and the number and types of concomitant anti-epileptic drugs. The lacosamide trial populations appeared to be more refractory to treatment with other anti-epileptic drugs, compared with the brivaracetam populations. Data for equivalently pre-treated patients were not presented for brivaracetam (Paragraph 6.6, PBAC </w:t>
            </w:r>
            <w:r w:rsidR="003C7ED7">
              <w:rPr>
                <w:rFonts w:ascii="Arial Narrow" w:hAnsi="Arial Narrow"/>
                <w:sz w:val="20"/>
              </w:rPr>
              <w:t>PSD</w:t>
            </w:r>
            <w:r w:rsidRPr="008E1BBD">
              <w:rPr>
                <w:rFonts w:ascii="Arial Narrow" w:hAnsi="Arial Narrow"/>
                <w:sz w:val="20"/>
              </w:rPr>
              <w:t>).</w:t>
            </w:r>
          </w:p>
        </w:tc>
        <w:tc>
          <w:tcPr>
            <w:tcW w:w="2219" w:type="pct"/>
          </w:tcPr>
          <w:p w:rsidR="001B206E" w:rsidRPr="008E1BBD" w:rsidRDefault="001B206E" w:rsidP="000927E4">
            <w:pPr>
              <w:jc w:val="left"/>
              <w:rPr>
                <w:rFonts w:ascii="Arial Narrow" w:hAnsi="Arial Narrow"/>
                <w:sz w:val="20"/>
              </w:rPr>
            </w:pPr>
            <w:r w:rsidRPr="008E1BBD">
              <w:rPr>
                <w:rFonts w:ascii="Arial Narrow" w:hAnsi="Arial Narrow"/>
                <w:sz w:val="20"/>
              </w:rPr>
              <w:t>No new trials were presented.</w:t>
            </w:r>
          </w:p>
          <w:p w:rsidR="001B206E" w:rsidRPr="008E1BBD" w:rsidRDefault="001B206E" w:rsidP="000927E4">
            <w:pPr>
              <w:jc w:val="left"/>
              <w:rPr>
                <w:rFonts w:ascii="Arial Narrow" w:hAnsi="Arial Narrow"/>
                <w:sz w:val="20"/>
              </w:rPr>
            </w:pPr>
          </w:p>
          <w:p w:rsidR="001B206E" w:rsidRPr="008E1BBD" w:rsidRDefault="001B206E" w:rsidP="000927E4">
            <w:pPr>
              <w:jc w:val="left"/>
              <w:rPr>
                <w:rFonts w:ascii="Arial Narrow" w:hAnsi="Arial Narrow"/>
                <w:sz w:val="20"/>
              </w:rPr>
            </w:pPr>
          </w:p>
          <w:p w:rsidR="001B206E" w:rsidRPr="008E1BBD" w:rsidRDefault="001B206E" w:rsidP="000927E4">
            <w:pPr>
              <w:jc w:val="left"/>
              <w:rPr>
                <w:rFonts w:ascii="Arial Narrow" w:hAnsi="Arial Narrow"/>
                <w:sz w:val="20"/>
              </w:rPr>
            </w:pPr>
          </w:p>
          <w:p w:rsidR="001B206E" w:rsidRPr="008E1BBD" w:rsidRDefault="001B206E" w:rsidP="000927E4">
            <w:pPr>
              <w:jc w:val="left"/>
              <w:rPr>
                <w:rFonts w:ascii="Arial Narrow" w:hAnsi="Arial Narrow"/>
                <w:sz w:val="20"/>
              </w:rPr>
            </w:pPr>
          </w:p>
          <w:p w:rsidR="001B206E" w:rsidRPr="008E1BBD" w:rsidRDefault="001B206E" w:rsidP="000927E4">
            <w:pPr>
              <w:jc w:val="left"/>
              <w:rPr>
                <w:rFonts w:ascii="Arial Narrow" w:hAnsi="Arial Narrow"/>
                <w:sz w:val="20"/>
              </w:rPr>
            </w:pPr>
          </w:p>
          <w:p w:rsidR="001B206E" w:rsidRPr="008E1BBD" w:rsidRDefault="001B206E" w:rsidP="000927E4">
            <w:pPr>
              <w:jc w:val="left"/>
              <w:rPr>
                <w:rFonts w:ascii="Arial Narrow" w:hAnsi="Arial Narrow"/>
                <w:sz w:val="20"/>
              </w:rPr>
            </w:pPr>
          </w:p>
          <w:p w:rsidR="001B206E" w:rsidRPr="008E1BBD" w:rsidRDefault="001B206E" w:rsidP="000927E4">
            <w:pPr>
              <w:jc w:val="left"/>
              <w:rPr>
                <w:rFonts w:ascii="Arial Narrow" w:hAnsi="Arial Narrow"/>
                <w:sz w:val="20"/>
              </w:rPr>
            </w:pPr>
            <w:r w:rsidRPr="008E1BBD">
              <w:rPr>
                <w:rFonts w:ascii="Arial Narrow" w:hAnsi="Arial Narrow"/>
                <w:sz w:val="20"/>
              </w:rPr>
              <w:t xml:space="preserve">The transitivity concerns were not addressed within the resubmission.  </w:t>
            </w:r>
          </w:p>
        </w:tc>
      </w:tr>
      <w:tr w:rsidR="001B206E" w:rsidRPr="008E1BBD" w:rsidTr="000927E4">
        <w:trPr>
          <w:cantSplit/>
          <w:trHeight w:val="1064"/>
        </w:trPr>
        <w:tc>
          <w:tcPr>
            <w:tcW w:w="562" w:type="pct"/>
          </w:tcPr>
          <w:p w:rsidR="001B206E" w:rsidRPr="008E1BBD" w:rsidRDefault="001B206E" w:rsidP="000927E4">
            <w:pPr>
              <w:jc w:val="left"/>
              <w:rPr>
                <w:rFonts w:ascii="Arial Narrow" w:hAnsi="Arial Narrow"/>
                <w:sz w:val="20"/>
              </w:rPr>
            </w:pPr>
            <w:r w:rsidRPr="008E1BBD">
              <w:rPr>
                <w:rFonts w:ascii="Arial Narrow" w:hAnsi="Arial Narrow"/>
                <w:sz w:val="20"/>
              </w:rPr>
              <w:t>Key effectiveness data</w:t>
            </w:r>
          </w:p>
        </w:tc>
        <w:tc>
          <w:tcPr>
            <w:tcW w:w="2219" w:type="pct"/>
          </w:tcPr>
          <w:p w:rsidR="001B206E" w:rsidRPr="008E1BBD" w:rsidRDefault="001B206E" w:rsidP="000927E4">
            <w:pPr>
              <w:jc w:val="left"/>
              <w:rPr>
                <w:rFonts w:ascii="Arial Narrow" w:hAnsi="Arial Narrow"/>
                <w:sz w:val="20"/>
              </w:rPr>
            </w:pPr>
            <w:r w:rsidRPr="008E1BBD">
              <w:rPr>
                <w:rFonts w:ascii="Arial Narrow" w:hAnsi="Arial Narrow"/>
                <w:sz w:val="20"/>
              </w:rPr>
              <w:t>Based on the indirect comparisons, there were no statistically significant differences between brivaracetam and lacosamide in terms of:</w:t>
            </w:r>
          </w:p>
          <w:p w:rsidR="001B206E" w:rsidRPr="008E1BBD" w:rsidRDefault="001B206E" w:rsidP="000927E4">
            <w:pPr>
              <w:pStyle w:val="ListParagraph"/>
              <w:numPr>
                <w:ilvl w:val="0"/>
                <w:numId w:val="4"/>
              </w:numPr>
              <w:ind w:left="284" w:hanging="284"/>
              <w:jc w:val="left"/>
              <w:rPr>
                <w:rFonts w:ascii="Arial Narrow" w:hAnsi="Arial Narrow"/>
                <w:sz w:val="20"/>
              </w:rPr>
            </w:pPr>
            <w:r w:rsidRPr="008E1BBD">
              <w:rPr>
                <w:rFonts w:ascii="Arial Narrow" w:hAnsi="Arial Narrow"/>
                <w:sz w:val="20"/>
              </w:rPr>
              <w:t>The proportion of patients achieving ≥ 50% reduction from baseline in partial onset frequency per 28 days (RR = 1.06; 95% CI: 0.79, 1.43);</w:t>
            </w:r>
          </w:p>
          <w:p w:rsidR="001B206E" w:rsidRPr="008E1BBD" w:rsidRDefault="001B206E" w:rsidP="000927E4">
            <w:pPr>
              <w:pStyle w:val="ListParagraph"/>
              <w:numPr>
                <w:ilvl w:val="0"/>
                <w:numId w:val="4"/>
              </w:numPr>
              <w:ind w:left="284" w:hanging="284"/>
              <w:jc w:val="left"/>
              <w:rPr>
                <w:rFonts w:ascii="Arial Narrow" w:hAnsi="Arial Narrow"/>
                <w:sz w:val="20"/>
              </w:rPr>
            </w:pPr>
            <w:r w:rsidRPr="008E1BBD">
              <w:rPr>
                <w:rFonts w:ascii="Arial Narrow" w:hAnsi="Arial Narrow"/>
                <w:sz w:val="20"/>
              </w:rPr>
              <w:t xml:space="preserve">The reduction from baseline in seizure frequency per 28 days (ratio of medians = 1.00; 95% CI: 0.89, 1.14); and </w:t>
            </w:r>
          </w:p>
          <w:p w:rsidR="001B206E" w:rsidRPr="008E1BBD" w:rsidRDefault="001B206E" w:rsidP="000927E4">
            <w:pPr>
              <w:pStyle w:val="ListParagraph"/>
              <w:numPr>
                <w:ilvl w:val="0"/>
                <w:numId w:val="4"/>
              </w:numPr>
              <w:ind w:left="284" w:hanging="284"/>
              <w:jc w:val="left"/>
              <w:rPr>
                <w:rFonts w:ascii="Arial Narrow" w:hAnsi="Arial Narrow"/>
                <w:sz w:val="20"/>
              </w:rPr>
            </w:pPr>
            <w:r w:rsidRPr="008E1BBD">
              <w:rPr>
                <w:rFonts w:ascii="Arial Narrow" w:hAnsi="Arial Narrow"/>
                <w:sz w:val="20"/>
              </w:rPr>
              <w:t>The proportion of patients who experienced seizure free status during the treatment phase of the trials (RR = 2.73; 95% CI: 0.54, 13.70).</w:t>
            </w:r>
          </w:p>
          <w:p w:rsidR="001B206E" w:rsidRPr="008E1BBD" w:rsidRDefault="001B206E" w:rsidP="000927E4">
            <w:pPr>
              <w:jc w:val="left"/>
              <w:rPr>
                <w:rFonts w:ascii="Arial Narrow" w:hAnsi="Arial Narrow"/>
                <w:sz w:val="20"/>
              </w:rPr>
            </w:pPr>
          </w:p>
          <w:p w:rsidR="001B206E" w:rsidRPr="008E1BBD" w:rsidRDefault="001B206E" w:rsidP="000927E4">
            <w:pPr>
              <w:jc w:val="left"/>
              <w:rPr>
                <w:rFonts w:ascii="Arial Narrow" w:hAnsi="Arial Narrow"/>
                <w:b/>
                <w:sz w:val="20"/>
              </w:rPr>
            </w:pPr>
            <w:r w:rsidRPr="008E1BBD">
              <w:rPr>
                <w:rFonts w:ascii="Arial Narrow" w:hAnsi="Arial Narrow"/>
                <w:b/>
                <w:sz w:val="20"/>
              </w:rPr>
              <w:t xml:space="preserve">PBAC Comment: </w:t>
            </w:r>
          </w:p>
          <w:p w:rsidR="001B206E" w:rsidRPr="008E1BBD" w:rsidRDefault="001B206E" w:rsidP="000927E4">
            <w:pPr>
              <w:jc w:val="left"/>
              <w:rPr>
                <w:rFonts w:ascii="Arial Narrow" w:hAnsi="Arial Narrow"/>
                <w:sz w:val="20"/>
              </w:rPr>
            </w:pPr>
            <w:r w:rsidRPr="008E1BBD">
              <w:rPr>
                <w:rFonts w:ascii="Arial Narrow" w:hAnsi="Arial Narrow"/>
                <w:sz w:val="20"/>
              </w:rPr>
              <w:t xml:space="preserve">The PBAC considered the efficacy claim was not adequately supported as the brivaracetam trials included a less resistant patient population compared with the lacosamide trials (Paragraphs 6.17, 7.5, PBAC </w:t>
            </w:r>
            <w:r w:rsidR="003C7ED7">
              <w:rPr>
                <w:rFonts w:ascii="Arial Narrow" w:hAnsi="Arial Narrow"/>
                <w:sz w:val="20"/>
              </w:rPr>
              <w:t>PSD</w:t>
            </w:r>
            <w:r w:rsidRPr="008E1BBD">
              <w:rPr>
                <w:rFonts w:ascii="Arial Narrow" w:hAnsi="Arial Narrow"/>
                <w:sz w:val="20"/>
              </w:rPr>
              <w:t>).</w:t>
            </w:r>
          </w:p>
          <w:p w:rsidR="001B206E" w:rsidRPr="008E1BBD" w:rsidRDefault="001B206E" w:rsidP="000927E4">
            <w:pPr>
              <w:jc w:val="left"/>
              <w:rPr>
                <w:rFonts w:ascii="Arial Narrow" w:hAnsi="Arial Narrow"/>
                <w:sz w:val="20"/>
              </w:rPr>
            </w:pPr>
          </w:p>
          <w:p w:rsidR="001B206E" w:rsidRPr="008E1BBD" w:rsidRDefault="001B206E" w:rsidP="003C7ED7">
            <w:pPr>
              <w:jc w:val="left"/>
              <w:rPr>
                <w:rFonts w:ascii="Arial Narrow" w:hAnsi="Arial Narrow"/>
                <w:sz w:val="20"/>
              </w:rPr>
            </w:pPr>
            <w:r w:rsidRPr="008E1BBD">
              <w:rPr>
                <w:rFonts w:ascii="Arial Narrow" w:hAnsi="Arial Narrow"/>
                <w:sz w:val="20"/>
              </w:rPr>
              <w:t xml:space="preserve">The PBAC noted that the submission provided a non-inferiority margin for the comparison of brivaracetam and placebo, but not for the comparison with lacosamide (Paragraph 6.17, PBAC </w:t>
            </w:r>
            <w:r w:rsidR="003C7ED7">
              <w:rPr>
                <w:rFonts w:ascii="Arial Narrow" w:hAnsi="Arial Narrow"/>
                <w:sz w:val="20"/>
              </w:rPr>
              <w:t>PSD</w:t>
            </w:r>
            <w:r w:rsidRPr="008E1BBD">
              <w:rPr>
                <w:rFonts w:ascii="Arial Narrow" w:hAnsi="Arial Narrow"/>
                <w:sz w:val="20"/>
              </w:rPr>
              <w:t>).</w:t>
            </w:r>
          </w:p>
        </w:tc>
        <w:tc>
          <w:tcPr>
            <w:tcW w:w="2219" w:type="pct"/>
          </w:tcPr>
          <w:p w:rsidR="001B206E" w:rsidRPr="008E1BBD" w:rsidRDefault="001B206E" w:rsidP="000927E4">
            <w:pPr>
              <w:jc w:val="left"/>
              <w:rPr>
                <w:rFonts w:ascii="Arial Narrow" w:hAnsi="Arial Narrow"/>
                <w:sz w:val="20"/>
              </w:rPr>
            </w:pPr>
            <w:r w:rsidRPr="008E1BBD">
              <w:rPr>
                <w:rFonts w:ascii="Arial Narrow" w:hAnsi="Arial Narrow"/>
                <w:sz w:val="20"/>
              </w:rPr>
              <w:t xml:space="preserve">The clinical data sets for brivaracetam and lacosamide (for selected daily doses) were stratified post hoc according to concomitant medications and prior anti-epileptic drug history. Based on an indirect comparison of these subgroups the resubmission claimed that there were no significant differences between brivaracetam and lacosamide in terms of the proportion of patients achieving a 50% responder rate (RR = 0.97; 95% CI: 0.66, 1.44) in the proposed PBS population. </w:t>
            </w:r>
          </w:p>
          <w:p w:rsidR="001B206E" w:rsidRPr="008E1BBD" w:rsidRDefault="001B206E" w:rsidP="000927E4">
            <w:pPr>
              <w:jc w:val="left"/>
              <w:rPr>
                <w:rFonts w:ascii="Arial Narrow" w:hAnsi="Arial Narrow"/>
                <w:sz w:val="20"/>
              </w:rPr>
            </w:pPr>
          </w:p>
          <w:p w:rsidR="001B206E" w:rsidRPr="008E1BBD" w:rsidRDefault="001B206E" w:rsidP="000927E4">
            <w:pPr>
              <w:jc w:val="left"/>
              <w:rPr>
                <w:rFonts w:ascii="Arial Narrow" w:hAnsi="Arial Narrow"/>
                <w:sz w:val="20"/>
              </w:rPr>
            </w:pPr>
          </w:p>
          <w:p w:rsidR="001B206E" w:rsidRPr="008E1BBD" w:rsidRDefault="001B206E" w:rsidP="000927E4">
            <w:pPr>
              <w:jc w:val="left"/>
              <w:rPr>
                <w:rFonts w:ascii="Arial Narrow" w:hAnsi="Arial Narrow"/>
                <w:sz w:val="20"/>
              </w:rPr>
            </w:pPr>
          </w:p>
          <w:p w:rsidR="001B206E" w:rsidRPr="008E1BBD" w:rsidRDefault="001B206E" w:rsidP="000927E4">
            <w:pPr>
              <w:jc w:val="left"/>
              <w:rPr>
                <w:rFonts w:ascii="Arial Narrow" w:hAnsi="Arial Narrow"/>
                <w:sz w:val="20"/>
              </w:rPr>
            </w:pPr>
          </w:p>
          <w:p w:rsidR="001B206E" w:rsidRPr="008E1BBD" w:rsidRDefault="001B206E" w:rsidP="000927E4">
            <w:pPr>
              <w:jc w:val="left"/>
              <w:rPr>
                <w:rFonts w:ascii="Arial Narrow" w:hAnsi="Arial Narrow"/>
                <w:sz w:val="20"/>
              </w:rPr>
            </w:pPr>
          </w:p>
          <w:p w:rsidR="001B206E" w:rsidRPr="008E1BBD" w:rsidRDefault="001B206E" w:rsidP="000927E4">
            <w:pPr>
              <w:jc w:val="left"/>
              <w:rPr>
                <w:rFonts w:ascii="Arial Narrow" w:hAnsi="Arial Narrow"/>
                <w:sz w:val="20"/>
              </w:rPr>
            </w:pPr>
          </w:p>
          <w:p w:rsidR="001B206E" w:rsidRPr="008E1BBD" w:rsidRDefault="001B206E" w:rsidP="000927E4">
            <w:pPr>
              <w:jc w:val="left"/>
              <w:rPr>
                <w:rFonts w:ascii="Arial Narrow" w:hAnsi="Arial Narrow"/>
                <w:sz w:val="20"/>
              </w:rPr>
            </w:pPr>
          </w:p>
          <w:p w:rsidR="001B206E" w:rsidRPr="008E1BBD" w:rsidRDefault="001B206E" w:rsidP="000927E4">
            <w:pPr>
              <w:jc w:val="left"/>
              <w:rPr>
                <w:rFonts w:ascii="Arial Narrow" w:hAnsi="Arial Narrow"/>
                <w:sz w:val="20"/>
              </w:rPr>
            </w:pPr>
          </w:p>
          <w:p w:rsidR="001B206E" w:rsidRPr="008E1BBD" w:rsidRDefault="001B206E" w:rsidP="000927E4">
            <w:pPr>
              <w:jc w:val="left"/>
              <w:rPr>
                <w:rFonts w:ascii="Arial Narrow" w:hAnsi="Arial Narrow"/>
                <w:sz w:val="20"/>
              </w:rPr>
            </w:pPr>
          </w:p>
          <w:p w:rsidR="001B206E" w:rsidRPr="008E1BBD" w:rsidRDefault="001B206E" w:rsidP="000927E4">
            <w:pPr>
              <w:jc w:val="left"/>
              <w:rPr>
                <w:rFonts w:ascii="Arial Narrow" w:hAnsi="Arial Narrow"/>
                <w:sz w:val="20"/>
              </w:rPr>
            </w:pPr>
          </w:p>
          <w:p w:rsidR="001B206E" w:rsidRPr="008E1BBD" w:rsidRDefault="001B206E" w:rsidP="000927E4">
            <w:pPr>
              <w:jc w:val="left"/>
              <w:rPr>
                <w:rFonts w:ascii="Arial Narrow" w:hAnsi="Arial Narrow"/>
                <w:sz w:val="20"/>
              </w:rPr>
            </w:pPr>
            <w:r w:rsidRPr="008E1BBD">
              <w:rPr>
                <w:rFonts w:ascii="Arial Narrow" w:hAnsi="Arial Narrow"/>
                <w:sz w:val="20"/>
              </w:rPr>
              <w:t>A lower non-inferiority margin within the range of 0.62 and 0.68 was nominated based on the lower 95% confidence limits of perampanel (July 2014) and zonisamide (November 2007).</w:t>
            </w:r>
          </w:p>
        </w:tc>
      </w:tr>
      <w:tr w:rsidR="001B206E" w:rsidRPr="008E1BBD" w:rsidTr="000927E4">
        <w:trPr>
          <w:cantSplit/>
          <w:trHeight w:val="860"/>
        </w:trPr>
        <w:tc>
          <w:tcPr>
            <w:tcW w:w="562" w:type="pct"/>
          </w:tcPr>
          <w:p w:rsidR="001B206E" w:rsidRPr="008E1BBD" w:rsidRDefault="001B206E" w:rsidP="000927E4">
            <w:pPr>
              <w:jc w:val="left"/>
              <w:rPr>
                <w:rFonts w:ascii="Arial Narrow" w:hAnsi="Arial Narrow"/>
                <w:sz w:val="20"/>
              </w:rPr>
            </w:pPr>
            <w:r w:rsidRPr="008E1BBD">
              <w:rPr>
                <w:rFonts w:ascii="Arial Narrow" w:hAnsi="Arial Narrow"/>
                <w:sz w:val="20"/>
              </w:rPr>
              <w:t>Key safety data</w:t>
            </w:r>
          </w:p>
        </w:tc>
        <w:tc>
          <w:tcPr>
            <w:tcW w:w="2219" w:type="pct"/>
          </w:tcPr>
          <w:p w:rsidR="001B206E" w:rsidRPr="008E1BBD" w:rsidRDefault="001B206E" w:rsidP="000927E4">
            <w:pPr>
              <w:jc w:val="left"/>
              <w:rPr>
                <w:rFonts w:ascii="Arial Narrow" w:hAnsi="Arial Narrow"/>
                <w:sz w:val="20"/>
              </w:rPr>
            </w:pPr>
            <w:r w:rsidRPr="008E1BBD">
              <w:rPr>
                <w:rFonts w:ascii="Arial Narrow" w:hAnsi="Arial Narrow"/>
                <w:sz w:val="20"/>
              </w:rPr>
              <w:t>The most commonly reported adverse events in the brivaracetam trials were somnolence (14%), dizziness (11%) and fatigue (8%). The most commonly reported adverse events due to lacosamide were dizziness (31%), headache (13%) and nausea (11%). An indirect comparison showed there were no significant differences in TEAEs between brivaracetam and lacosamide. There were no long term safety data for brivaracetam.</w:t>
            </w:r>
          </w:p>
          <w:p w:rsidR="001B206E" w:rsidRPr="008E1BBD" w:rsidRDefault="001B206E" w:rsidP="000927E4">
            <w:pPr>
              <w:jc w:val="left"/>
              <w:rPr>
                <w:rFonts w:ascii="Arial Narrow" w:hAnsi="Arial Narrow"/>
                <w:sz w:val="20"/>
              </w:rPr>
            </w:pPr>
          </w:p>
          <w:p w:rsidR="001B206E" w:rsidRPr="008E1BBD" w:rsidRDefault="001B206E" w:rsidP="000927E4">
            <w:pPr>
              <w:jc w:val="left"/>
              <w:rPr>
                <w:rFonts w:ascii="Arial Narrow" w:hAnsi="Arial Narrow"/>
                <w:sz w:val="20"/>
              </w:rPr>
            </w:pPr>
          </w:p>
          <w:p w:rsidR="001B206E" w:rsidRPr="008E1BBD" w:rsidRDefault="001B206E" w:rsidP="000927E4">
            <w:pPr>
              <w:jc w:val="left"/>
              <w:rPr>
                <w:rFonts w:ascii="Arial Narrow" w:hAnsi="Arial Narrow"/>
                <w:b/>
                <w:sz w:val="20"/>
              </w:rPr>
            </w:pPr>
            <w:r w:rsidRPr="008E1BBD">
              <w:rPr>
                <w:rFonts w:ascii="Arial Narrow" w:hAnsi="Arial Narrow"/>
                <w:b/>
                <w:sz w:val="20"/>
              </w:rPr>
              <w:t>PBAC Comment:</w:t>
            </w:r>
          </w:p>
          <w:p w:rsidR="001B206E" w:rsidRPr="008E1BBD" w:rsidRDefault="001B206E" w:rsidP="003C7ED7">
            <w:pPr>
              <w:jc w:val="left"/>
              <w:rPr>
                <w:rFonts w:ascii="Arial Narrow" w:hAnsi="Arial Narrow"/>
                <w:sz w:val="20"/>
              </w:rPr>
            </w:pPr>
            <w:r w:rsidRPr="008E1BBD">
              <w:rPr>
                <w:rFonts w:ascii="Arial Narrow" w:hAnsi="Arial Narrow"/>
                <w:sz w:val="20"/>
              </w:rPr>
              <w:t xml:space="preserve">The PBAC considered that the safety claim was not adequately supported given the short-term trials used as evidence and known psychological issues (suicidal thoughts) with brivaracetam and other anti-epileptic drugs (Paragraph 6.17, 7.7, PBAC </w:t>
            </w:r>
            <w:r w:rsidR="003C7ED7">
              <w:rPr>
                <w:rFonts w:ascii="Arial Narrow" w:hAnsi="Arial Narrow"/>
                <w:sz w:val="20"/>
              </w:rPr>
              <w:t>PSD</w:t>
            </w:r>
            <w:r w:rsidRPr="008E1BBD">
              <w:rPr>
                <w:rFonts w:ascii="Arial Narrow" w:hAnsi="Arial Narrow"/>
                <w:sz w:val="20"/>
              </w:rPr>
              <w:t>).</w:t>
            </w:r>
          </w:p>
        </w:tc>
        <w:tc>
          <w:tcPr>
            <w:tcW w:w="2219" w:type="pct"/>
          </w:tcPr>
          <w:p w:rsidR="001B206E" w:rsidRPr="008E1BBD" w:rsidRDefault="001B206E" w:rsidP="000927E4">
            <w:pPr>
              <w:jc w:val="left"/>
              <w:rPr>
                <w:rFonts w:ascii="Arial Narrow" w:hAnsi="Arial Narrow"/>
                <w:sz w:val="20"/>
              </w:rPr>
            </w:pPr>
            <w:r w:rsidRPr="008E1BBD">
              <w:rPr>
                <w:rFonts w:ascii="Arial Narrow" w:hAnsi="Arial Narrow"/>
                <w:sz w:val="20"/>
              </w:rPr>
              <w:t xml:space="preserve">No new information was presented. </w:t>
            </w:r>
          </w:p>
          <w:p w:rsidR="001B206E" w:rsidRPr="008E1BBD" w:rsidRDefault="001B206E" w:rsidP="000927E4">
            <w:pPr>
              <w:jc w:val="left"/>
              <w:rPr>
                <w:rFonts w:ascii="Arial Narrow" w:hAnsi="Arial Narrow"/>
                <w:sz w:val="20"/>
              </w:rPr>
            </w:pPr>
          </w:p>
          <w:p w:rsidR="001B206E" w:rsidRPr="008E1BBD" w:rsidRDefault="001B206E" w:rsidP="000927E4">
            <w:pPr>
              <w:jc w:val="left"/>
              <w:rPr>
                <w:rFonts w:ascii="Arial Narrow" w:hAnsi="Arial Narrow"/>
                <w:sz w:val="20"/>
              </w:rPr>
            </w:pPr>
          </w:p>
          <w:p w:rsidR="001B206E" w:rsidRPr="008E1BBD" w:rsidRDefault="001B206E" w:rsidP="000927E4">
            <w:pPr>
              <w:jc w:val="left"/>
              <w:rPr>
                <w:rFonts w:ascii="Arial Narrow" w:hAnsi="Arial Narrow"/>
                <w:sz w:val="20"/>
              </w:rPr>
            </w:pPr>
          </w:p>
          <w:p w:rsidR="001B206E" w:rsidRPr="008E1BBD" w:rsidRDefault="001B206E" w:rsidP="000927E4">
            <w:pPr>
              <w:jc w:val="left"/>
              <w:rPr>
                <w:rFonts w:ascii="Arial Narrow" w:hAnsi="Arial Narrow"/>
                <w:sz w:val="20"/>
              </w:rPr>
            </w:pPr>
          </w:p>
          <w:p w:rsidR="001B206E" w:rsidRPr="008E1BBD" w:rsidRDefault="001B206E" w:rsidP="000927E4">
            <w:pPr>
              <w:jc w:val="left"/>
              <w:rPr>
                <w:rFonts w:ascii="Arial Narrow" w:hAnsi="Arial Narrow"/>
                <w:sz w:val="20"/>
              </w:rPr>
            </w:pPr>
          </w:p>
          <w:p w:rsidR="001B206E" w:rsidRPr="008E1BBD" w:rsidRDefault="001B206E" w:rsidP="000927E4">
            <w:pPr>
              <w:jc w:val="left"/>
              <w:rPr>
                <w:rFonts w:ascii="Arial Narrow" w:hAnsi="Arial Narrow"/>
                <w:sz w:val="20"/>
              </w:rPr>
            </w:pPr>
          </w:p>
          <w:p w:rsidR="001B206E" w:rsidRPr="008E1BBD" w:rsidRDefault="001B206E" w:rsidP="000927E4">
            <w:pPr>
              <w:jc w:val="left"/>
              <w:rPr>
                <w:rFonts w:ascii="Arial Narrow" w:hAnsi="Arial Narrow"/>
                <w:sz w:val="20"/>
              </w:rPr>
            </w:pPr>
          </w:p>
          <w:p w:rsidR="001B206E" w:rsidRPr="008E1BBD" w:rsidRDefault="001B206E" w:rsidP="000927E4">
            <w:pPr>
              <w:jc w:val="left"/>
              <w:rPr>
                <w:rFonts w:ascii="Arial Narrow" w:hAnsi="Arial Narrow"/>
                <w:sz w:val="20"/>
              </w:rPr>
            </w:pPr>
          </w:p>
          <w:p w:rsidR="001B206E" w:rsidRPr="008E1BBD" w:rsidRDefault="001B206E" w:rsidP="000927E4">
            <w:pPr>
              <w:jc w:val="left"/>
              <w:rPr>
                <w:rFonts w:ascii="Arial Narrow" w:hAnsi="Arial Narrow"/>
                <w:sz w:val="20"/>
              </w:rPr>
            </w:pPr>
          </w:p>
          <w:p w:rsidR="001B206E" w:rsidRPr="008E1BBD" w:rsidRDefault="001B206E" w:rsidP="000927E4">
            <w:pPr>
              <w:jc w:val="left"/>
              <w:rPr>
                <w:rFonts w:ascii="Arial Narrow" w:hAnsi="Arial Narrow"/>
                <w:sz w:val="20"/>
              </w:rPr>
            </w:pPr>
          </w:p>
          <w:p w:rsidR="001B206E" w:rsidRPr="008E1BBD" w:rsidRDefault="001B206E" w:rsidP="000927E4">
            <w:pPr>
              <w:jc w:val="left"/>
              <w:rPr>
                <w:rFonts w:ascii="Arial Narrow" w:hAnsi="Arial Narrow"/>
                <w:sz w:val="20"/>
              </w:rPr>
            </w:pPr>
          </w:p>
          <w:p w:rsidR="001B206E" w:rsidRPr="008E1BBD" w:rsidRDefault="001B206E" w:rsidP="000927E4">
            <w:pPr>
              <w:jc w:val="left"/>
              <w:rPr>
                <w:rFonts w:ascii="Arial Narrow" w:hAnsi="Arial Narrow"/>
                <w:sz w:val="20"/>
              </w:rPr>
            </w:pPr>
            <w:r w:rsidRPr="008E1BBD">
              <w:rPr>
                <w:rFonts w:ascii="Arial Narrow" w:hAnsi="Arial Narrow"/>
                <w:sz w:val="20"/>
              </w:rPr>
              <w:t xml:space="preserve">The resubmission noted that the length of trials presented in the submission were standard for add-on therapies in epilepsy and that the PBAC has previously drawn conclusions based on trials of the same length between perampanel and lacosamide. </w:t>
            </w:r>
          </w:p>
        </w:tc>
      </w:tr>
      <w:tr w:rsidR="001B206E" w:rsidRPr="008E1BBD" w:rsidTr="000927E4">
        <w:trPr>
          <w:cantSplit/>
          <w:trHeight w:val="860"/>
        </w:trPr>
        <w:tc>
          <w:tcPr>
            <w:tcW w:w="562" w:type="pct"/>
          </w:tcPr>
          <w:p w:rsidR="001B206E" w:rsidRPr="008E1BBD" w:rsidRDefault="001B206E" w:rsidP="000927E4">
            <w:pPr>
              <w:jc w:val="left"/>
              <w:rPr>
                <w:rFonts w:ascii="Arial Narrow" w:hAnsi="Arial Narrow"/>
                <w:sz w:val="20"/>
              </w:rPr>
            </w:pPr>
            <w:r w:rsidRPr="008E1BBD">
              <w:rPr>
                <w:rFonts w:ascii="Arial Narrow" w:hAnsi="Arial Narrow"/>
                <w:sz w:val="20"/>
              </w:rPr>
              <w:t>Clinical claim</w:t>
            </w:r>
          </w:p>
        </w:tc>
        <w:tc>
          <w:tcPr>
            <w:tcW w:w="2219" w:type="pct"/>
          </w:tcPr>
          <w:p w:rsidR="001B206E" w:rsidRPr="008E1BBD" w:rsidRDefault="001B206E" w:rsidP="000927E4">
            <w:pPr>
              <w:jc w:val="left"/>
              <w:rPr>
                <w:rFonts w:ascii="Arial Narrow" w:hAnsi="Arial Narrow"/>
                <w:sz w:val="20"/>
              </w:rPr>
            </w:pPr>
            <w:r w:rsidRPr="008E1BBD">
              <w:rPr>
                <w:rFonts w:ascii="Arial Narrow" w:hAnsi="Arial Narrow"/>
                <w:sz w:val="20"/>
              </w:rPr>
              <w:t>The submission described brivaracetam as non-inferior to lacosamide in terms of both comparative effectiveness and comparative safety.</w:t>
            </w:r>
          </w:p>
          <w:p w:rsidR="001B206E" w:rsidRPr="008E1BBD" w:rsidRDefault="001B206E" w:rsidP="000927E4">
            <w:pPr>
              <w:ind w:firstLine="720"/>
              <w:jc w:val="left"/>
              <w:rPr>
                <w:rFonts w:ascii="Arial Narrow" w:hAnsi="Arial Narrow"/>
                <w:b/>
                <w:sz w:val="20"/>
              </w:rPr>
            </w:pPr>
          </w:p>
          <w:p w:rsidR="001B206E" w:rsidRPr="008E1BBD" w:rsidRDefault="001B206E" w:rsidP="000927E4">
            <w:pPr>
              <w:jc w:val="left"/>
              <w:rPr>
                <w:rFonts w:ascii="Arial Narrow" w:hAnsi="Arial Narrow"/>
                <w:sz w:val="20"/>
              </w:rPr>
            </w:pPr>
            <w:r w:rsidRPr="008E1BBD">
              <w:rPr>
                <w:rFonts w:ascii="Arial Narrow" w:hAnsi="Arial Narrow"/>
                <w:b/>
                <w:sz w:val="20"/>
              </w:rPr>
              <w:t>PBAC Comment:</w:t>
            </w:r>
            <w:r w:rsidRPr="008E1BBD">
              <w:rPr>
                <w:rFonts w:ascii="Arial Narrow" w:hAnsi="Arial Narrow"/>
                <w:sz w:val="20"/>
              </w:rPr>
              <w:t xml:space="preserve"> </w:t>
            </w:r>
          </w:p>
          <w:p w:rsidR="001B206E" w:rsidRPr="008E1BBD" w:rsidRDefault="001B206E" w:rsidP="000927E4">
            <w:pPr>
              <w:jc w:val="left"/>
              <w:rPr>
                <w:rFonts w:ascii="Arial Narrow" w:hAnsi="Arial Narrow"/>
                <w:sz w:val="20"/>
              </w:rPr>
            </w:pPr>
            <w:r w:rsidRPr="008E1BBD">
              <w:rPr>
                <w:rFonts w:ascii="Arial Narrow" w:hAnsi="Arial Narrow"/>
                <w:sz w:val="20"/>
              </w:rPr>
              <w:t xml:space="preserve">The PBAC considered the claim was not adequately supported given concerns regarding transitivity of the populations included in the indirect comparisons and the short duration of trials, particularly as the proposed treatment is a life-long therapy (Paragraph 6.16, PBAC </w:t>
            </w:r>
            <w:r w:rsidR="003C7ED7">
              <w:rPr>
                <w:rFonts w:ascii="Arial Narrow" w:hAnsi="Arial Narrow"/>
                <w:sz w:val="20"/>
              </w:rPr>
              <w:t>PSD</w:t>
            </w:r>
            <w:r w:rsidRPr="008E1BBD">
              <w:rPr>
                <w:rFonts w:ascii="Arial Narrow" w:hAnsi="Arial Narrow"/>
                <w:sz w:val="20"/>
              </w:rPr>
              <w:t>).</w:t>
            </w:r>
          </w:p>
          <w:p w:rsidR="001B206E" w:rsidRPr="008E1BBD" w:rsidRDefault="001B206E" w:rsidP="000927E4">
            <w:pPr>
              <w:jc w:val="left"/>
              <w:rPr>
                <w:rFonts w:ascii="Arial Narrow" w:hAnsi="Arial Narrow"/>
                <w:sz w:val="20"/>
              </w:rPr>
            </w:pPr>
          </w:p>
          <w:p w:rsidR="001B206E" w:rsidRPr="008E1BBD" w:rsidRDefault="001B206E" w:rsidP="003C7ED7">
            <w:pPr>
              <w:jc w:val="left"/>
              <w:rPr>
                <w:rFonts w:ascii="Arial Narrow" w:hAnsi="Arial Narrow"/>
                <w:sz w:val="20"/>
              </w:rPr>
            </w:pPr>
            <w:r w:rsidRPr="008E1BBD">
              <w:rPr>
                <w:rFonts w:ascii="Arial Narrow" w:hAnsi="Arial Narrow"/>
                <w:sz w:val="20"/>
              </w:rPr>
              <w:t xml:space="preserve">There was no clinical claim, nor data provided, for the second requested listing for patients responding to levetiracetam but not tolerating it (Paragraphs 6.18, 7.8, PBAC </w:t>
            </w:r>
            <w:r w:rsidR="003C7ED7">
              <w:rPr>
                <w:rFonts w:ascii="Arial Narrow" w:hAnsi="Arial Narrow"/>
                <w:sz w:val="20"/>
              </w:rPr>
              <w:t>PSD</w:t>
            </w:r>
            <w:r w:rsidRPr="008E1BBD">
              <w:rPr>
                <w:rFonts w:ascii="Arial Narrow" w:hAnsi="Arial Narrow"/>
                <w:sz w:val="20"/>
              </w:rPr>
              <w:t>).</w:t>
            </w:r>
          </w:p>
        </w:tc>
        <w:tc>
          <w:tcPr>
            <w:tcW w:w="2219" w:type="pct"/>
          </w:tcPr>
          <w:p w:rsidR="001B206E" w:rsidRPr="008E1BBD" w:rsidRDefault="001B206E" w:rsidP="000927E4">
            <w:pPr>
              <w:jc w:val="left"/>
              <w:rPr>
                <w:rFonts w:ascii="Arial Narrow" w:hAnsi="Arial Narrow"/>
                <w:sz w:val="20"/>
              </w:rPr>
            </w:pPr>
            <w:r w:rsidRPr="008E1BBD">
              <w:rPr>
                <w:rFonts w:ascii="Arial Narrow" w:hAnsi="Arial Narrow"/>
                <w:sz w:val="20"/>
              </w:rPr>
              <w:t>When results were stratified post hoc by prior anti-epileptic drug use, the resubmission claimed that brivaracetam was shown to be non-inferior to lacosamide in the subgroups with ≥ 2 concomitant anti-epileptic drugs and ≥ 3 prior anti-epileptic drugs.</w:t>
            </w:r>
          </w:p>
          <w:p w:rsidR="001B206E" w:rsidRPr="008E1BBD" w:rsidRDefault="001B206E" w:rsidP="000927E4">
            <w:pPr>
              <w:jc w:val="left"/>
              <w:rPr>
                <w:rFonts w:ascii="Arial Narrow" w:hAnsi="Arial Narrow"/>
                <w:sz w:val="20"/>
              </w:rPr>
            </w:pPr>
          </w:p>
          <w:p w:rsidR="001B206E" w:rsidRPr="008E1BBD" w:rsidRDefault="001B206E" w:rsidP="000927E4">
            <w:pPr>
              <w:jc w:val="left"/>
              <w:rPr>
                <w:rFonts w:ascii="Arial Narrow" w:hAnsi="Arial Narrow"/>
                <w:sz w:val="20"/>
              </w:rPr>
            </w:pPr>
          </w:p>
          <w:p w:rsidR="001B206E" w:rsidRPr="008E1BBD" w:rsidRDefault="001B206E" w:rsidP="000927E4">
            <w:pPr>
              <w:jc w:val="left"/>
              <w:rPr>
                <w:rFonts w:ascii="Arial Narrow" w:hAnsi="Arial Narrow"/>
                <w:sz w:val="20"/>
              </w:rPr>
            </w:pPr>
          </w:p>
          <w:p w:rsidR="001B206E" w:rsidRPr="008E1BBD" w:rsidRDefault="001B206E" w:rsidP="000927E4">
            <w:pPr>
              <w:jc w:val="left"/>
              <w:rPr>
                <w:rFonts w:ascii="Arial Narrow" w:hAnsi="Arial Narrow"/>
                <w:sz w:val="20"/>
              </w:rPr>
            </w:pPr>
          </w:p>
          <w:p w:rsidR="001B206E" w:rsidRPr="008E1BBD" w:rsidRDefault="001B206E" w:rsidP="000927E4">
            <w:pPr>
              <w:jc w:val="left"/>
              <w:rPr>
                <w:rFonts w:ascii="Arial Narrow" w:hAnsi="Arial Narrow"/>
                <w:sz w:val="20"/>
              </w:rPr>
            </w:pPr>
          </w:p>
          <w:p w:rsidR="001B206E" w:rsidRPr="008E1BBD" w:rsidRDefault="001B206E" w:rsidP="000927E4">
            <w:pPr>
              <w:jc w:val="left"/>
              <w:rPr>
                <w:rFonts w:ascii="Arial Narrow" w:hAnsi="Arial Narrow"/>
                <w:sz w:val="20"/>
              </w:rPr>
            </w:pPr>
          </w:p>
          <w:p w:rsidR="001B206E" w:rsidRPr="008E1BBD" w:rsidRDefault="001B206E" w:rsidP="000927E4">
            <w:pPr>
              <w:jc w:val="left"/>
              <w:rPr>
                <w:rFonts w:ascii="Arial Narrow" w:hAnsi="Arial Narrow"/>
                <w:sz w:val="20"/>
              </w:rPr>
            </w:pPr>
          </w:p>
          <w:p w:rsidR="001B206E" w:rsidRPr="008E1BBD" w:rsidRDefault="001B206E" w:rsidP="000927E4">
            <w:pPr>
              <w:jc w:val="left"/>
              <w:rPr>
                <w:rFonts w:ascii="Arial Narrow" w:hAnsi="Arial Narrow"/>
                <w:sz w:val="20"/>
              </w:rPr>
            </w:pPr>
            <w:r w:rsidRPr="008E1BBD">
              <w:rPr>
                <w:rFonts w:ascii="Arial Narrow" w:hAnsi="Arial Narrow"/>
                <w:sz w:val="20"/>
              </w:rPr>
              <w:t>Clinical criteria have been refined to remove the second requested population and to position brivaracetam in the same patient population as for lacosamide and perampanel.</w:t>
            </w:r>
          </w:p>
        </w:tc>
      </w:tr>
      <w:tr w:rsidR="001B206E" w:rsidRPr="008E1BBD" w:rsidTr="000927E4">
        <w:trPr>
          <w:cantSplit/>
          <w:trHeight w:val="936"/>
        </w:trPr>
        <w:tc>
          <w:tcPr>
            <w:tcW w:w="562" w:type="pct"/>
          </w:tcPr>
          <w:p w:rsidR="001B206E" w:rsidRPr="008E1BBD" w:rsidRDefault="001B206E" w:rsidP="000927E4">
            <w:pPr>
              <w:jc w:val="left"/>
              <w:rPr>
                <w:rFonts w:ascii="Arial Narrow" w:hAnsi="Arial Narrow"/>
                <w:sz w:val="20"/>
                <w:highlight w:val="yellow"/>
              </w:rPr>
            </w:pPr>
            <w:r w:rsidRPr="008E1BBD">
              <w:rPr>
                <w:rFonts w:ascii="Arial Narrow" w:hAnsi="Arial Narrow"/>
                <w:sz w:val="20"/>
              </w:rPr>
              <w:t>Economic evaluation</w:t>
            </w:r>
          </w:p>
        </w:tc>
        <w:tc>
          <w:tcPr>
            <w:tcW w:w="2219" w:type="pct"/>
          </w:tcPr>
          <w:p w:rsidR="001B206E" w:rsidRPr="008E1BBD" w:rsidRDefault="001B206E" w:rsidP="000927E4">
            <w:pPr>
              <w:jc w:val="left"/>
              <w:rPr>
                <w:rFonts w:ascii="Arial Narrow" w:hAnsi="Arial Narrow"/>
                <w:sz w:val="20"/>
              </w:rPr>
            </w:pPr>
            <w:r w:rsidRPr="008E1BBD">
              <w:rPr>
                <w:rFonts w:ascii="Arial Narrow" w:hAnsi="Arial Narrow"/>
                <w:sz w:val="20"/>
              </w:rPr>
              <w:t>Cost-minimisation with equi-effective doses of:</w:t>
            </w:r>
          </w:p>
          <w:p w:rsidR="001B206E" w:rsidRPr="008E1BBD" w:rsidRDefault="001B206E" w:rsidP="000927E4">
            <w:pPr>
              <w:jc w:val="left"/>
              <w:rPr>
                <w:rFonts w:ascii="Arial Narrow" w:hAnsi="Arial Narrow"/>
                <w:sz w:val="20"/>
              </w:rPr>
            </w:pPr>
            <w:r w:rsidRPr="008E1BBD">
              <w:rPr>
                <w:rFonts w:ascii="Arial Narrow" w:hAnsi="Arial Narrow"/>
                <w:sz w:val="20"/>
              </w:rPr>
              <w:t xml:space="preserve">Brivaracetam 124.55 mg daily =  </w:t>
            </w:r>
          </w:p>
          <w:p w:rsidR="001B206E" w:rsidRPr="008E1BBD" w:rsidRDefault="001B206E" w:rsidP="000927E4">
            <w:pPr>
              <w:jc w:val="left"/>
              <w:rPr>
                <w:rFonts w:ascii="Arial Narrow" w:hAnsi="Arial Narrow"/>
                <w:sz w:val="20"/>
              </w:rPr>
            </w:pPr>
            <w:r w:rsidRPr="008E1BBD">
              <w:rPr>
                <w:rFonts w:ascii="Arial Narrow" w:hAnsi="Arial Narrow"/>
                <w:sz w:val="20"/>
              </w:rPr>
              <w:t>Lacosamide 291.35 mg daily</w:t>
            </w:r>
          </w:p>
          <w:p w:rsidR="001B206E" w:rsidRPr="008E1BBD" w:rsidRDefault="001B206E" w:rsidP="000927E4">
            <w:pPr>
              <w:jc w:val="left"/>
              <w:rPr>
                <w:rFonts w:ascii="Arial Narrow" w:hAnsi="Arial Narrow"/>
                <w:b/>
                <w:sz w:val="20"/>
              </w:rPr>
            </w:pPr>
          </w:p>
          <w:p w:rsidR="001B206E" w:rsidRPr="008E1BBD" w:rsidRDefault="001B206E" w:rsidP="000927E4">
            <w:pPr>
              <w:jc w:val="left"/>
              <w:rPr>
                <w:rFonts w:ascii="Arial Narrow" w:hAnsi="Arial Narrow"/>
                <w:sz w:val="20"/>
              </w:rPr>
            </w:pPr>
            <w:r w:rsidRPr="008E1BBD">
              <w:rPr>
                <w:rFonts w:ascii="Arial Narrow" w:hAnsi="Arial Narrow"/>
                <w:b/>
                <w:sz w:val="20"/>
              </w:rPr>
              <w:t>PBAC Comment:</w:t>
            </w:r>
            <w:r w:rsidRPr="008E1BBD">
              <w:rPr>
                <w:rFonts w:ascii="Arial Narrow" w:hAnsi="Arial Narrow"/>
                <w:sz w:val="20"/>
              </w:rPr>
              <w:t xml:space="preserve"> </w:t>
            </w:r>
          </w:p>
          <w:p w:rsidR="001B206E" w:rsidRPr="008E1BBD" w:rsidRDefault="001B206E" w:rsidP="000927E4">
            <w:pPr>
              <w:jc w:val="left"/>
              <w:rPr>
                <w:rFonts w:ascii="Arial Narrow" w:hAnsi="Arial Narrow"/>
                <w:sz w:val="20"/>
              </w:rPr>
            </w:pPr>
            <w:r w:rsidRPr="008E1BBD">
              <w:rPr>
                <w:rFonts w:ascii="Arial Narrow" w:hAnsi="Arial Narrow"/>
                <w:sz w:val="20"/>
              </w:rPr>
              <w:t xml:space="preserve">The PBAC considered the cost minimisation versus lacosamide was not appropriate, given the lack of evidence comparing the two treatments in patients of similar ‘resistant’ epilepsy (Paragraphs 6.19, 7.9, PBAC </w:t>
            </w:r>
            <w:r w:rsidR="003C7ED7">
              <w:rPr>
                <w:rFonts w:ascii="Arial Narrow" w:hAnsi="Arial Narrow"/>
                <w:sz w:val="20"/>
              </w:rPr>
              <w:t>PSD</w:t>
            </w:r>
            <w:r w:rsidRPr="008E1BBD">
              <w:rPr>
                <w:rFonts w:ascii="Arial Narrow" w:hAnsi="Arial Narrow"/>
                <w:sz w:val="20"/>
              </w:rPr>
              <w:t>).</w:t>
            </w:r>
          </w:p>
          <w:p w:rsidR="001B206E" w:rsidRPr="008E1BBD" w:rsidRDefault="001B206E" w:rsidP="000927E4">
            <w:pPr>
              <w:jc w:val="left"/>
              <w:rPr>
                <w:rFonts w:ascii="Arial Narrow" w:hAnsi="Arial Narrow"/>
                <w:sz w:val="20"/>
              </w:rPr>
            </w:pPr>
          </w:p>
          <w:p w:rsidR="001B206E" w:rsidRPr="008E1BBD" w:rsidRDefault="001B206E" w:rsidP="003C7ED7">
            <w:pPr>
              <w:jc w:val="left"/>
              <w:rPr>
                <w:rFonts w:ascii="Arial Narrow" w:hAnsi="Arial Narrow"/>
                <w:sz w:val="20"/>
              </w:rPr>
            </w:pPr>
            <w:r w:rsidRPr="008E1BBD">
              <w:rPr>
                <w:rFonts w:ascii="Arial Narrow" w:hAnsi="Arial Narrow"/>
                <w:sz w:val="20"/>
              </w:rPr>
              <w:t xml:space="preserve">The PBAC noted that the equi-effective brivaracetam dose was derived from clinical trial data whereas the lacosamide dose was derived from PBS data, and hence considered the equi-effective doses to not be reliable (Paragraph 7.10, PBAC </w:t>
            </w:r>
            <w:r w:rsidR="003C7ED7">
              <w:rPr>
                <w:rFonts w:ascii="Arial Narrow" w:hAnsi="Arial Narrow"/>
                <w:sz w:val="20"/>
              </w:rPr>
              <w:t>PSD</w:t>
            </w:r>
            <w:r w:rsidRPr="008E1BBD">
              <w:rPr>
                <w:rFonts w:ascii="Arial Narrow" w:hAnsi="Arial Narrow"/>
                <w:sz w:val="20"/>
              </w:rPr>
              <w:t>).</w:t>
            </w:r>
          </w:p>
        </w:tc>
        <w:tc>
          <w:tcPr>
            <w:tcW w:w="2219" w:type="pct"/>
          </w:tcPr>
          <w:p w:rsidR="001B206E" w:rsidRPr="008E1BBD" w:rsidRDefault="001B206E" w:rsidP="000927E4">
            <w:pPr>
              <w:jc w:val="left"/>
              <w:rPr>
                <w:rFonts w:ascii="Arial Narrow" w:hAnsi="Arial Narrow"/>
                <w:sz w:val="20"/>
              </w:rPr>
            </w:pPr>
            <w:r w:rsidRPr="008E1BBD">
              <w:rPr>
                <w:rFonts w:ascii="Arial Narrow" w:hAnsi="Arial Narrow"/>
                <w:sz w:val="20"/>
              </w:rPr>
              <w:t>Cost-minimisation with equi-effective doses of:</w:t>
            </w:r>
          </w:p>
          <w:p w:rsidR="001B206E" w:rsidRPr="008E1BBD" w:rsidRDefault="001B206E" w:rsidP="000927E4">
            <w:pPr>
              <w:jc w:val="left"/>
              <w:rPr>
                <w:rFonts w:ascii="Arial Narrow" w:hAnsi="Arial Narrow"/>
                <w:sz w:val="20"/>
              </w:rPr>
            </w:pPr>
            <w:r w:rsidRPr="008E1BBD">
              <w:rPr>
                <w:rFonts w:ascii="Arial Narrow" w:hAnsi="Arial Narrow"/>
                <w:sz w:val="20"/>
              </w:rPr>
              <w:t xml:space="preserve">Brivaracetam 117.6 mg daily =  </w:t>
            </w:r>
          </w:p>
          <w:p w:rsidR="001B206E" w:rsidRPr="008E1BBD" w:rsidRDefault="001B206E" w:rsidP="000927E4">
            <w:pPr>
              <w:jc w:val="left"/>
              <w:rPr>
                <w:rFonts w:ascii="Arial Narrow" w:hAnsi="Arial Narrow"/>
                <w:sz w:val="20"/>
              </w:rPr>
            </w:pPr>
            <w:r w:rsidRPr="008E1BBD">
              <w:rPr>
                <w:rFonts w:ascii="Arial Narrow" w:hAnsi="Arial Narrow"/>
                <w:sz w:val="20"/>
              </w:rPr>
              <w:t>Lacosamide 316.2 mg daily</w:t>
            </w:r>
          </w:p>
          <w:p w:rsidR="001B206E" w:rsidRPr="008E1BBD" w:rsidRDefault="001B206E" w:rsidP="000927E4">
            <w:pPr>
              <w:jc w:val="left"/>
              <w:rPr>
                <w:rFonts w:ascii="Arial Narrow" w:hAnsi="Arial Narrow"/>
                <w:sz w:val="20"/>
              </w:rPr>
            </w:pPr>
          </w:p>
          <w:p w:rsidR="001B206E" w:rsidRPr="008E1BBD" w:rsidRDefault="001B206E" w:rsidP="000927E4">
            <w:pPr>
              <w:jc w:val="left"/>
              <w:rPr>
                <w:rFonts w:ascii="Arial Narrow" w:hAnsi="Arial Narrow"/>
                <w:sz w:val="20"/>
              </w:rPr>
            </w:pPr>
          </w:p>
          <w:p w:rsidR="001B206E" w:rsidRPr="008E1BBD" w:rsidRDefault="001B206E" w:rsidP="000927E4">
            <w:pPr>
              <w:jc w:val="left"/>
              <w:rPr>
                <w:rFonts w:ascii="Arial Narrow" w:hAnsi="Arial Narrow"/>
                <w:sz w:val="20"/>
              </w:rPr>
            </w:pPr>
            <w:r w:rsidRPr="008E1BBD">
              <w:rPr>
                <w:rFonts w:ascii="Arial Narrow" w:hAnsi="Arial Narrow"/>
                <w:sz w:val="20"/>
              </w:rPr>
              <w:t>Mean daily doses were calculated for the pivotal brivaracetam and lacosamide studies for selected doses within the trial populations. Mean daily doses for brivaracetam were also calculated for the post hoc subgroup of patients who matched the proposed PBS patient population.</w:t>
            </w:r>
          </w:p>
        </w:tc>
      </w:tr>
      <w:tr w:rsidR="001B206E" w:rsidRPr="008E1BBD" w:rsidTr="000927E4">
        <w:trPr>
          <w:cantSplit/>
          <w:trHeight w:val="345"/>
        </w:trPr>
        <w:tc>
          <w:tcPr>
            <w:tcW w:w="562" w:type="pct"/>
          </w:tcPr>
          <w:p w:rsidR="001B206E" w:rsidRPr="008E1BBD" w:rsidRDefault="001B206E" w:rsidP="000927E4">
            <w:pPr>
              <w:jc w:val="left"/>
              <w:rPr>
                <w:rFonts w:ascii="Arial Narrow" w:hAnsi="Arial Narrow"/>
                <w:sz w:val="20"/>
              </w:rPr>
            </w:pPr>
            <w:r w:rsidRPr="008E1BBD">
              <w:rPr>
                <w:rFonts w:ascii="Arial Narrow" w:hAnsi="Arial Narrow"/>
                <w:sz w:val="20"/>
              </w:rPr>
              <w:t>Number of patients</w:t>
            </w:r>
          </w:p>
        </w:tc>
        <w:tc>
          <w:tcPr>
            <w:tcW w:w="2219" w:type="pct"/>
          </w:tcPr>
          <w:p w:rsidR="001B206E" w:rsidRPr="008E1BBD" w:rsidRDefault="00D448D7" w:rsidP="00D448D7">
            <w:pPr>
              <w:jc w:val="left"/>
              <w:rPr>
                <w:rFonts w:ascii="Arial Narrow" w:hAnsi="Arial Narrow"/>
                <w:sz w:val="20"/>
              </w:rPr>
            </w:pPr>
            <w:r>
              <w:rPr>
                <w:rFonts w:ascii="Arial Narrow" w:hAnsi="Arial Narrow"/>
                <w:sz w:val="20"/>
              </w:rPr>
              <w:t>Less than 10,000</w:t>
            </w:r>
            <w:r w:rsidR="001B206E" w:rsidRPr="008E1BBD">
              <w:rPr>
                <w:rFonts w:ascii="Arial Narrow" w:hAnsi="Arial Narrow"/>
                <w:sz w:val="20"/>
              </w:rPr>
              <w:t xml:space="preserve"> patients in Year 1 increasing to </w:t>
            </w:r>
            <w:r>
              <w:rPr>
                <w:rFonts w:ascii="Arial Narrow" w:hAnsi="Arial Narrow"/>
                <w:sz w:val="20"/>
              </w:rPr>
              <w:t>less than 10,000</w:t>
            </w:r>
            <w:r w:rsidR="001B206E" w:rsidRPr="008E1BBD">
              <w:rPr>
                <w:rFonts w:ascii="Arial Narrow" w:hAnsi="Arial Narrow"/>
                <w:sz w:val="20"/>
              </w:rPr>
              <w:t xml:space="preserve"> in Year 5.</w:t>
            </w:r>
          </w:p>
        </w:tc>
        <w:tc>
          <w:tcPr>
            <w:tcW w:w="2219" w:type="pct"/>
          </w:tcPr>
          <w:p w:rsidR="001B206E" w:rsidRPr="008E1BBD" w:rsidRDefault="00D448D7" w:rsidP="00D448D7">
            <w:pPr>
              <w:jc w:val="left"/>
              <w:rPr>
                <w:rFonts w:ascii="Arial Narrow" w:hAnsi="Arial Narrow"/>
                <w:sz w:val="20"/>
              </w:rPr>
            </w:pPr>
            <w:r>
              <w:rPr>
                <w:rFonts w:ascii="Arial Narrow" w:hAnsi="Arial Narrow"/>
                <w:sz w:val="20"/>
              </w:rPr>
              <w:t>Less than 10,000</w:t>
            </w:r>
            <w:r w:rsidR="001B206E" w:rsidRPr="008E1BBD">
              <w:rPr>
                <w:rFonts w:ascii="Arial Narrow" w:hAnsi="Arial Narrow"/>
                <w:sz w:val="20"/>
              </w:rPr>
              <w:t xml:space="preserve"> patients in Year 1 increasing to </w:t>
            </w:r>
            <w:r>
              <w:rPr>
                <w:rFonts w:ascii="Arial Narrow" w:hAnsi="Arial Narrow"/>
                <w:sz w:val="20"/>
              </w:rPr>
              <w:t>less than 10,000</w:t>
            </w:r>
            <w:r w:rsidR="001B206E" w:rsidRPr="008E1BBD">
              <w:rPr>
                <w:rFonts w:ascii="Arial Narrow" w:hAnsi="Arial Narrow"/>
                <w:sz w:val="20"/>
              </w:rPr>
              <w:t xml:space="preserve"> in Year 5.</w:t>
            </w:r>
          </w:p>
        </w:tc>
      </w:tr>
      <w:tr w:rsidR="001B206E" w:rsidRPr="008E1BBD" w:rsidTr="000927E4">
        <w:trPr>
          <w:cantSplit/>
          <w:trHeight w:val="845"/>
        </w:trPr>
        <w:tc>
          <w:tcPr>
            <w:tcW w:w="562" w:type="pct"/>
          </w:tcPr>
          <w:p w:rsidR="001B206E" w:rsidRPr="008E1BBD" w:rsidRDefault="001B206E" w:rsidP="000927E4">
            <w:pPr>
              <w:jc w:val="left"/>
              <w:rPr>
                <w:rFonts w:ascii="Arial Narrow" w:hAnsi="Arial Narrow"/>
                <w:sz w:val="20"/>
              </w:rPr>
            </w:pPr>
            <w:r w:rsidRPr="008E1BBD">
              <w:rPr>
                <w:rFonts w:ascii="Arial Narrow" w:hAnsi="Arial Narrow"/>
                <w:sz w:val="20"/>
              </w:rPr>
              <w:t>Estimated cost to PBS/RPBS</w:t>
            </w:r>
          </w:p>
        </w:tc>
        <w:tc>
          <w:tcPr>
            <w:tcW w:w="2219" w:type="pct"/>
          </w:tcPr>
          <w:p w:rsidR="001B206E" w:rsidRPr="008E1BBD" w:rsidRDefault="00D448D7" w:rsidP="00D448D7">
            <w:pPr>
              <w:jc w:val="left"/>
              <w:rPr>
                <w:rFonts w:ascii="Arial Narrow" w:hAnsi="Arial Narrow"/>
                <w:sz w:val="20"/>
              </w:rPr>
            </w:pPr>
            <w:r>
              <w:rPr>
                <w:rFonts w:ascii="Arial Narrow" w:hAnsi="Arial Narrow"/>
                <w:sz w:val="20"/>
              </w:rPr>
              <w:t xml:space="preserve">Less than </w:t>
            </w:r>
            <w:r w:rsidR="001B206E" w:rsidRPr="008E1BBD">
              <w:rPr>
                <w:rFonts w:ascii="Arial Narrow" w:hAnsi="Arial Narrow"/>
                <w:sz w:val="20"/>
              </w:rPr>
              <w:t>$</w:t>
            </w:r>
            <w:r>
              <w:rPr>
                <w:rFonts w:ascii="Arial Narrow" w:hAnsi="Arial Narrow"/>
                <w:sz w:val="20"/>
              </w:rPr>
              <w:t xml:space="preserve">10 million </w:t>
            </w:r>
            <w:r w:rsidR="001B206E" w:rsidRPr="008E1BBD">
              <w:rPr>
                <w:rFonts w:ascii="Arial Narrow" w:hAnsi="Arial Narrow"/>
                <w:sz w:val="20"/>
              </w:rPr>
              <w:t xml:space="preserve">in Year 1 decreasing to </w:t>
            </w:r>
            <w:r>
              <w:rPr>
                <w:rFonts w:ascii="Arial Narrow" w:hAnsi="Arial Narrow"/>
                <w:sz w:val="20"/>
              </w:rPr>
              <w:t xml:space="preserve">less than </w:t>
            </w:r>
            <w:r w:rsidR="001B206E" w:rsidRPr="008E1BBD">
              <w:rPr>
                <w:rFonts w:ascii="Arial Narrow" w:hAnsi="Arial Narrow"/>
                <w:sz w:val="20"/>
              </w:rPr>
              <w:t>$</w:t>
            </w:r>
            <w:r>
              <w:rPr>
                <w:rFonts w:ascii="Arial Narrow" w:hAnsi="Arial Narrow"/>
                <w:sz w:val="20"/>
              </w:rPr>
              <w:t>10 million</w:t>
            </w:r>
            <w:r w:rsidR="001B206E" w:rsidRPr="008E1BBD">
              <w:rPr>
                <w:rFonts w:ascii="Arial Narrow" w:hAnsi="Arial Narrow"/>
                <w:sz w:val="20"/>
              </w:rPr>
              <w:t xml:space="preserve"> in Year 5 for a total of $</w:t>
            </w:r>
            <w:r>
              <w:rPr>
                <w:rFonts w:ascii="Arial Narrow" w:hAnsi="Arial Narrow"/>
                <w:sz w:val="20"/>
              </w:rPr>
              <w:t>10 – 20 million</w:t>
            </w:r>
            <w:r w:rsidR="001B206E" w:rsidRPr="008E1BBD">
              <w:rPr>
                <w:rFonts w:ascii="Arial Narrow" w:hAnsi="Arial Narrow"/>
                <w:sz w:val="20"/>
              </w:rPr>
              <w:t xml:space="preserve"> over the first 5 years of listing.</w:t>
            </w:r>
          </w:p>
        </w:tc>
        <w:tc>
          <w:tcPr>
            <w:tcW w:w="2219" w:type="pct"/>
          </w:tcPr>
          <w:p w:rsidR="001B206E" w:rsidRPr="008E1BBD" w:rsidRDefault="001B206E" w:rsidP="00D448D7">
            <w:pPr>
              <w:jc w:val="left"/>
              <w:rPr>
                <w:rFonts w:ascii="Arial Narrow" w:hAnsi="Arial Narrow"/>
                <w:sz w:val="20"/>
              </w:rPr>
            </w:pPr>
            <w:r w:rsidRPr="008E1BBD">
              <w:rPr>
                <w:rFonts w:ascii="Arial Narrow" w:hAnsi="Arial Narrow"/>
                <w:sz w:val="20"/>
              </w:rPr>
              <w:t xml:space="preserve">A cost saving of </w:t>
            </w:r>
            <w:r w:rsidR="00D448D7">
              <w:rPr>
                <w:rFonts w:ascii="Arial Narrow" w:hAnsi="Arial Narrow"/>
                <w:sz w:val="20"/>
              </w:rPr>
              <w:t xml:space="preserve">less than </w:t>
            </w:r>
            <w:r w:rsidRPr="008E1BBD">
              <w:rPr>
                <w:rFonts w:ascii="Arial Narrow" w:hAnsi="Arial Narrow"/>
                <w:sz w:val="20"/>
              </w:rPr>
              <w:t>$</w:t>
            </w:r>
            <w:r w:rsidR="00D448D7">
              <w:rPr>
                <w:rFonts w:ascii="Arial Narrow" w:hAnsi="Arial Narrow"/>
                <w:sz w:val="20"/>
              </w:rPr>
              <w:t>10 million</w:t>
            </w:r>
            <w:r w:rsidRPr="008E1BBD">
              <w:rPr>
                <w:rFonts w:ascii="Arial Narrow" w:hAnsi="Arial Narrow"/>
                <w:sz w:val="20"/>
              </w:rPr>
              <w:t xml:space="preserve"> in Year 1 increasing to a cost saving of </w:t>
            </w:r>
            <w:r w:rsidR="00D448D7">
              <w:rPr>
                <w:rFonts w:ascii="Arial Narrow" w:hAnsi="Arial Narrow"/>
                <w:sz w:val="20"/>
              </w:rPr>
              <w:t xml:space="preserve">less than </w:t>
            </w:r>
            <w:r w:rsidRPr="008E1BBD">
              <w:rPr>
                <w:rFonts w:ascii="Arial Narrow" w:hAnsi="Arial Narrow"/>
                <w:sz w:val="20"/>
              </w:rPr>
              <w:t>$</w:t>
            </w:r>
            <w:r w:rsidR="00D448D7">
              <w:rPr>
                <w:rFonts w:ascii="Arial Narrow" w:hAnsi="Arial Narrow"/>
                <w:sz w:val="20"/>
              </w:rPr>
              <w:t>10 million</w:t>
            </w:r>
            <w:r w:rsidRPr="008E1BBD">
              <w:rPr>
                <w:rFonts w:ascii="Arial Narrow" w:hAnsi="Arial Narrow"/>
                <w:sz w:val="20"/>
              </w:rPr>
              <w:t xml:space="preserve"> in Year 5 for a total of cost saving of </w:t>
            </w:r>
            <w:r w:rsidR="00D448D7">
              <w:rPr>
                <w:rFonts w:ascii="Arial Narrow" w:hAnsi="Arial Narrow"/>
                <w:sz w:val="20"/>
              </w:rPr>
              <w:t xml:space="preserve">less than </w:t>
            </w:r>
            <w:r w:rsidRPr="008E1BBD">
              <w:rPr>
                <w:rFonts w:ascii="Arial Narrow" w:hAnsi="Arial Narrow"/>
                <w:sz w:val="20"/>
              </w:rPr>
              <w:t>$</w:t>
            </w:r>
            <w:r w:rsidRPr="00D448D7">
              <w:rPr>
                <w:rFonts w:ascii="Arial Narrow" w:hAnsi="Arial Narrow"/>
                <w:sz w:val="20"/>
              </w:rPr>
              <w:t>1</w:t>
            </w:r>
            <w:r w:rsidR="00D448D7">
              <w:rPr>
                <w:rFonts w:ascii="Arial Narrow" w:hAnsi="Arial Narrow"/>
                <w:sz w:val="20"/>
              </w:rPr>
              <w:t>0</w:t>
            </w:r>
            <w:r w:rsidRPr="008E1BBD">
              <w:rPr>
                <w:rFonts w:ascii="Arial Narrow" w:hAnsi="Arial Narrow"/>
                <w:sz w:val="20"/>
              </w:rPr>
              <w:t xml:space="preserve"> million over the first 5 years of listing.</w:t>
            </w:r>
          </w:p>
        </w:tc>
      </w:tr>
      <w:tr w:rsidR="001B206E" w:rsidRPr="008E1BBD" w:rsidTr="000927E4">
        <w:trPr>
          <w:cantSplit/>
          <w:trHeight w:val="438"/>
        </w:trPr>
        <w:tc>
          <w:tcPr>
            <w:tcW w:w="562" w:type="pct"/>
          </w:tcPr>
          <w:p w:rsidR="001B206E" w:rsidRPr="008E1BBD" w:rsidRDefault="001B206E" w:rsidP="000927E4">
            <w:pPr>
              <w:jc w:val="left"/>
              <w:rPr>
                <w:rFonts w:ascii="Arial Narrow" w:hAnsi="Arial Narrow"/>
                <w:sz w:val="20"/>
              </w:rPr>
            </w:pPr>
            <w:r w:rsidRPr="008E1BBD">
              <w:rPr>
                <w:rFonts w:ascii="Arial Narrow" w:hAnsi="Arial Narrow"/>
                <w:sz w:val="20"/>
              </w:rPr>
              <w:br w:type="page"/>
              <w:t>PBAC decision</w:t>
            </w:r>
          </w:p>
        </w:tc>
        <w:tc>
          <w:tcPr>
            <w:tcW w:w="2219" w:type="pct"/>
          </w:tcPr>
          <w:p w:rsidR="001B206E" w:rsidRPr="008E1BBD" w:rsidRDefault="001B206E" w:rsidP="000927E4">
            <w:pPr>
              <w:jc w:val="left"/>
              <w:rPr>
                <w:rFonts w:ascii="Arial Narrow" w:hAnsi="Arial Narrow"/>
                <w:sz w:val="20"/>
              </w:rPr>
            </w:pPr>
            <w:r w:rsidRPr="008E1BBD">
              <w:rPr>
                <w:rFonts w:ascii="Arial Narrow" w:hAnsi="Arial Narrow"/>
                <w:sz w:val="20"/>
              </w:rPr>
              <w:t>Reject</w:t>
            </w:r>
          </w:p>
          <w:p w:rsidR="001B206E" w:rsidRPr="008E1BBD" w:rsidRDefault="001B206E" w:rsidP="000927E4">
            <w:pPr>
              <w:jc w:val="left"/>
              <w:rPr>
                <w:rFonts w:ascii="Arial Narrow" w:hAnsi="Arial Narrow"/>
                <w:sz w:val="20"/>
              </w:rPr>
            </w:pPr>
          </w:p>
          <w:p w:rsidR="001B206E" w:rsidRPr="008E1BBD" w:rsidRDefault="001B206E" w:rsidP="000927E4">
            <w:pPr>
              <w:jc w:val="left"/>
              <w:rPr>
                <w:rFonts w:ascii="Arial Narrow" w:hAnsi="Arial Narrow"/>
                <w:b/>
                <w:sz w:val="20"/>
              </w:rPr>
            </w:pPr>
            <w:r w:rsidRPr="008E1BBD">
              <w:rPr>
                <w:rFonts w:ascii="Arial Narrow" w:hAnsi="Arial Narrow"/>
                <w:b/>
                <w:sz w:val="20"/>
              </w:rPr>
              <w:t xml:space="preserve">PBAC Comment: </w:t>
            </w:r>
          </w:p>
          <w:p w:rsidR="001B206E" w:rsidRPr="008E1BBD" w:rsidRDefault="001B206E" w:rsidP="003C7ED7">
            <w:pPr>
              <w:jc w:val="left"/>
              <w:rPr>
                <w:rFonts w:ascii="Arial Narrow" w:hAnsi="Arial Narrow"/>
                <w:sz w:val="20"/>
              </w:rPr>
            </w:pPr>
            <w:r w:rsidRPr="008E1BBD">
              <w:rPr>
                <w:rFonts w:ascii="Arial Narrow" w:hAnsi="Arial Narrow"/>
                <w:sz w:val="20"/>
              </w:rPr>
              <w:t xml:space="preserve">The PBAC did not recommend the listing on the basis of a lack of clinical data in the requested patient population and a lack of comparison with levetiracetam, or other similarly listed anti-epileptic drugs, which the PBAC considered would be replaced by brivaracetam (Paragraph 7.1, PBAC </w:t>
            </w:r>
            <w:r w:rsidR="003C7ED7">
              <w:rPr>
                <w:rFonts w:ascii="Arial Narrow" w:hAnsi="Arial Narrow"/>
                <w:sz w:val="20"/>
              </w:rPr>
              <w:t>PSD</w:t>
            </w:r>
            <w:r w:rsidRPr="008E1BBD">
              <w:rPr>
                <w:rFonts w:ascii="Arial Narrow" w:hAnsi="Arial Narrow"/>
                <w:sz w:val="20"/>
              </w:rPr>
              <w:t>).</w:t>
            </w:r>
          </w:p>
        </w:tc>
        <w:tc>
          <w:tcPr>
            <w:tcW w:w="2219" w:type="pct"/>
          </w:tcPr>
          <w:p w:rsidR="001B206E" w:rsidRPr="008E1BBD" w:rsidRDefault="001B206E" w:rsidP="000927E4">
            <w:pPr>
              <w:jc w:val="left"/>
              <w:rPr>
                <w:rFonts w:ascii="Arial Narrow" w:hAnsi="Arial Narrow"/>
                <w:sz w:val="20"/>
              </w:rPr>
            </w:pPr>
            <w:r w:rsidRPr="008E1BBD">
              <w:rPr>
                <w:rFonts w:ascii="Arial Narrow" w:hAnsi="Arial Narrow"/>
                <w:sz w:val="20"/>
              </w:rPr>
              <w:t>-</w:t>
            </w:r>
          </w:p>
        </w:tc>
      </w:tr>
    </w:tbl>
    <w:p w:rsidR="001B206E" w:rsidRPr="008E1BBD" w:rsidRDefault="001B206E" w:rsidP="001B206E">
      <w:pPr>
        <w:pStyle w:val="TableFooter"/>
        <w:ind w:left="709"/>
      </w:pPr>
      <w:r w:rsidRPr="008E1BBD">
        <w:t>Source: Compiled during the evaluation</w:t>
      </w:r>
    </w:p>
    <w:p w:rsidR="001B206E" w:rsidRPr="008E1BBD" w:rsidRDefault="001B206E" w:rsidP="001B206E">
      <w:pPr>
        <w:pStyle w:val="TableFooter"/>
        <w:ind w:left="709"/>
      </w:pPr>
      <w:r w:rsidRPr="008E1BBD">
        <w:t xml:space="preserve">CI = confidence interval; DPMQ = dispensed price for maximum quantity; ESC = Economics Sub-Committee; PBAC = Pharmaceutical Benefits Advisory Committee; PBS = Pharmaceutical Benefits Scheme; RR = risk ratio; TEAE = treatment-emergent adverse event </w:t>
      </w:r>
    </w:p>
    <w:p w:rsidR="00D3608F" w:rsidRDefault="00D3608F" w:rsidP="00D3608F">
      <w:pPr>
        <w:pStyle w:val="ListParagraph"/>
      </w:pPr>
    </w:p>
    <w:p w:rsidR="008C56D1" w:rsidRPr="0005234D" w:rsidRDefault="008C56D1" w:rsidP="008C56D1">
      <w:pPr>
        <w:ind w:firstLine="720"/>
        <w:rPr>
          <w:bCs/>
          <w:szCs w:val="22"/>
        </w:rPr>
      </w:pPr>
      <w:r w:rsidRPr="00C966C6">
        <w:rPr>
          <w:bCs/>
          <w:i/>
          <w:szCs w:val="22"/>
        </w:rPr>
        <w:t>For more detail on PBAC’s view, see section 7 “PBAC outcome”</w:t>
      </w:r>
    </w:p>
    <w:p w:rsidR="00B60939" w:rsidRDefault="00B60939" w:rsidP="00497F10"/>
    <w:p w:rsidR="00F338FF" w:rsidRPr="00407F2D" w:rsidRDefault="00F338FF" w:rsidP="005D7E3E">
      <w:pPr>
        <w:pStyle w:val="PBACheading1"/>
        <w:rPr>
          <w:b/>
        </w:rPr>
      </w:pPr>
      <w:bookmarkStart w:id="10" w:name="_Toc471747026"/>
      <w:r w:rsidRPr="00407F2D">
        <w:rPr>
          <w:b/>
        </w:rPr>
        <w:t>Clinical place for the proposed therapy</w:t>
      </w:r>
      <w:bookmarkEnd w:id="10"/>
    </w:p>
    <w:p w:rsidR="00B60939" w:rsidRDefault="00B60939" w:rsidP="00B60939">
      <w:pPr>
        <w:rPr>
          <w:szCs w:val="22"/>
        </w:rPr>
      </w:pPr>
    </w:p>
    <w:p w:rsidR="00497F10" w:rsidRPr="008E1BBD" w:rsidRDefault="009551E1" w:rsidP="00E64C5B">
      <w:pPr>
        <w:pStyle w:val="ListParagraph"/>
        <w:widowControl/>
        <w:numPr>
          <w:ilvl w:val="1"/>
          <w:numId w:val="3"/>
        </w:numPr>
        <w:rPr>
          <w:szCs w:val="22"/>
        </w:rPr>
      </w:pPr>
      <w:r w:rsidRPr="008E1BBD">
        <w:rPr>
          <w:szCs w:val="22"/>
        </w:rPr>
        <w:t xml:space="preserve">Epilepsy is a common neurological condition, characterised by recurrent, unprovoked seizures, and produces significant morbidity in the general community. </w:t>
      </w:r>
      <w:r w:rsidR="00B63486" w:rsidRPr="008E1BBD">
        <w:rPr>
          <w:szCs w:val="22"/>
        </w:rPr>
        <w:t>Partial onset seizures originate within specific neuronal networks in one cerebral hemisphere. Partial onset seizures with secondary generalisation are initially localised to a particular area of the brain but then spread to both hemispheres after the initial event.</w:t>
      </w:r>
    </w:p>
    <w:p w:rsidR="004037C4" w:rsidRPr="008E1BBD" w:rsidRDefault="004037C4" w:rsidP="004037C4">
      <w:pPr>
        <w:pStyle w:val="ListParagraph"/>
        <w:widowControl/>
        <w:rPr>
          <w:szCs w:val="22"/>
        </w:rPr>
      </w:pPr>
    </w:p>
    <w:p w:rsidR="004037C4" w:rsidRPr="008E1BBD" w:rsidRDefault="004037C4" w:rsidP="00E64C5B">
      <w:pPr>
        <w:pStyle w:val="ListParagraph"/>
        <w:widowControl/>
        <w:numPr>
          <w:ilvl w:val="1"/>
          <w:numId w:val="3"/>
        </w:numPr>
        <w:rPr>
          <w:szCs w:val="22"/>
        </w:rPr>
      </w:pPr>
      <w:r w:rsidRPr="008E1BBD">
        <w:rPr>
          <w:szCs w:val="22"/>
        </w:rPr>
        <w:t xml:space="preserve">Brivaracetam, the 4-n-propyl analogue of levetiracetam, is an antiepileptic drug which displays a high and selective affinity for synaptic vesicle protein 2A (SV2A) in the brain. Binding to SV2A is considered to be the primary mechanism for brivaracetam anticonvulsant activity. However, the </w:t>
      </w:r>
      <w:r w:rsidR="00CD616C" w:rsidRPr="008E1BBD">
        <w:rPr>
          <w:szCs w:val="22"/>
        </w:rPr>
        <w:t>re</w:t>
      </w:r>
      <w:r w:rsidRPr="008E1BBD">
        <w:rPr>
          <w:szCs w:val="22"/>
        </w:rPr>
        <w:t>submission noted that the precise mechanism by which brivaracetam exerts its anticonvulsant activity has not been fully elucidated.</w:t>
      </w:r>
    </w:p>
    <w:p w:rsidR="00497F10" w:rsidRPr="008E1BBD" w:rsidRDefault="00497F10" w:rsidP="00497F10">
      <w:pPr>
        <w:widowControl/>
        <w:rPr>
          <w:szCs w:val="22"/>
        </w:rPr>
      </w:pPr>
    </w:p>
    <w:p w:rsidR="00497F10" w:rsidRPr="008E1BBD" w:rsidRDefault="004A15F2" w:rsidP="00E64C5B">
      <w:pPr>
        <w:pStyle w:val="ListParagraph"/>
        <w:widowControl/>
        <w:numPr>
          <w:ilvl w:val="1"/>
          <w:numId w:val="3"/>
        </w:numPr>
        <w:rPr>
          <w:szCs w:val="22"/>
        </w:rPr>
      </w:pPr>
      <w:r w:rsidRPr="008E1BBD">
        <w:rPr>
          <w:szCs w:val="22"/>
        </w:rPr>
        <w:t>The resubmission’s proposed place in therapy</w:t>
      </w:r>
      <w:r w:rsidR="00EB0C00" w:rsidRPr="008E1BBD">
        <w:rPr>
          <w:szCs w:val="22"/>
        </w:rPr>
        <w:t xml:space="preserve"> for brivaracetam</w:t>
      </w:r>
      <w:r w:rsidRPr="008E1BBD">
        <w:rPr>
          <w:szCs w:val="22"/>
        </w:rPr>
        <w:t xml:space="preserve"> was </w:t>
      </w:r>
      <w:r w:rsidR="009551E1" w:rsidRPr="008E1BBD">
        <w:rPr>
          <w:szCs w:val="22"/>
        </w:rPr>
        <w:t xml:space="preserve">as a </w:t>
      </w:r>
      <w:r w:rsidR="009551E1" w:rsidRPr="008E1BBD">
        <w:t xml:space="preserve">third-line adjunctive therapy in the same population </w:t>
      </w:r>
      <w:r w:rsidR="0085478C" w:rsidRPr="008E1BBD">
        <w:t>who are</w:t>
      </w:r>
      <w:r w:rsidR="009551E1" w:rsidRPr="008E1BBD">
        <w:t xml:space="preserve"> eligible for lacosamide and perampanel</w:t>
      </w:r>
      <w:r w:rsidR="00BD1A2B" w:rsidRPr="008E1BBD">
        <w:t xml:space="preserve"> </w:t>
      </w:r>
      <w:r w:rsidR="006A1A4B" w:rsidRPr="008E1BBD">
        <w:t>i.e. patients on two or more anti-epileptic drugs (which include</w:t>
      </w:r>
      <w:r w:rsidR="0085478C" w:rsidRPr="008E1BBD">
        <w:t>s</w:t>
      </w:r>
      <w:r w:rsidR="006A1A4B" w:rsidRPr="008E1BBD">
        <w:t xml:space="preserve"> one second-line adjunctive agent) and not adequately controlled on three or more anti-epileptic drugs (at least one first line and two second line agents).</w:t>
      </w:r>
    </w:p>
    <w:p w:rsidR="00BC13D9" w:rsidRPr="008E1BBD" w:rsidRDefault="00BC13D9" w:rsidP="00BC13D9">
      <w:pPr>
        <w:pStyle w:val="ListParagraph"/>
        <w:rPr>
          <w:szCs w:val="22"/>
        </w:rPr>
      </w:pPr>
    </w:p>
    <w:p w:rsidR="00AA4188" w:rsidRPr="008E1BBD" w:rsidRDefault="00BA28BE" w:rsidP="00AA4188">
      <w:pPr>
        <w:numPr>
          <w:ilvl w:val="1"/>
          <w:numId w:val="3"/>
        </w:numPr>
        <w:rPr>
          <w:bCs/>
          <w:lang w:val="en-GB"/>
        </w:rPr>
      </w:pPr>
      <w:r w:rsidRPr="008E1BBD">
        <w:rPr>
          <w:szCs w:val="22"/>
        </w:rPr>
        <w:t>At its July 2016 PBAC meeting, the PBAC</w:t>
      </w:r>
      <w:r w:rsidR="006A2287" w:rsidRPr="008E1BBD">
        <w:rPr>
          <w:szCs w:val="22"/>
        </w:rPr>
        <w:t xml:space="preserve"> </w:t>
      </w:r>
      <w:r w:rsidR="006A2287" w:rsidRPr="008E1BBD">
        <w:rPr>
          <w:bCs/>
          <w:lang w:val="en-GB"/>
        </w:rPr>
        <w:t xml:space="preserve">considered that the appropriate place in therapy for brivaracetam was as an alternative to </w:t>
      </w:r>
      <w:r w:rsidR="006A2287" w:rsidRPr="008E1BBD">
        <w:rPr>
          <w:szCs w:val="22"/>
        </w:rPr>
        <w:t xml:space="preserve">levetiracetam and other similarly listed </w:t>
      </w:r>
      <w:r w:rsidR="007C69B2" w:rsidRPr="008E1BBD">
        <w:t>anti</w:t>
      </w:r>
      <w:r w:rsidR="0020476E" w:rsidRPr="008E1BBD">
        <w:t>-</w:t>
      </w:r>
      <w:r w:rsidR="007C69B2" w:rsidRPr="008E1BBD">
        <w:t xml:space="preserve">epileptic drugs </w:t>
      </w:r>
      <w:r w:rsidR="001015CA" w:rsidRPr="008E1BBD">
        <w:t>(</w:t>
      </w:r>
      <w:r w:rsidR="006A2287" w:rsidRPr="008E1BBD">
        <w:rPr>
          <w:szCs w:val="22"/>
        </w:rPr>
        <w:t>AEDs</w:t>
      </w:r>
      <w:r w:rsidR="001015CA" w:rsidRPr="008E1BBD">
        <w:rPr>
          <w:szCs w:val="22"/>
        </w:rPr>
        <w:t>)</w:t>
      </w:r>
      <w:r w:rsidR="00235480" w:rsidRPr="008E1BBD">
        <w:rPr>
          <w:szCs w:val="22"/>
        </w:rPr>
        <w:t xml:space="preserve"> (PSD, July 2016)</w:t>
      </w:r>
      <w:r w:rsidR="001015CA" w:rsidRPr="008E1BBD">
        <w:rPr>
          <w:szCs w:val="22"/>
        </w:rPr>
        <w:t>.</w:t>
      </w:r>
      <w:r w:rsidR="00AA4188" w:rsidRPr="008E1BBD">
        <w:rPr>
          <w:bCs/>
          <w:lang w:val="en-GB"/>
        </w:rPr>
        <w:t xml:space="preserve"> </w:t>
      </w:r>
    </w:p>
    <w:p w:rsidR="00AA4188" w:rsidRPr="008E1BBD" w:rsidRDefault="00AA4188" w:rsidP="00AA4188">
      <w:pPr>
        <w:rPr>
          <w:bCs/>
          <w:lang w:val="en-GB"/>
        </w:rPr>
      </w:pPr>
    </w:p>
    <w:p w:rsidR="00AA4188" w:rsidRPr="008E1BBD" w:rsidRDefault="00AA4188" w:rsidP="00AA4188">
      <w:pPr>
        <w:pStyle w:val="ListParagraph"/>
        <w:widowControl/>
        <w:numPr>
          <w:ilvl w:val="1"/>
          <w:numId w:val="3"/>
        </w:numPr>
        <w:rPr>
          <w:szCs w:val="22"/>
        </w:rPr>
      </w:pPr>
      <w:r w:rsidRPr="008E1BBD">
        <w:rPr>
          <w:szCs w:val="22"/>
        </w:rPr>
        <w:t xml:space="preserve">The Pre-Sub-Committee Response (PSCR) </w:t>
      </w:r>
      <w:r w:rsidR="00681D13" w:rsidRPr="008E1BBD">
        <w:rPr>
          <w:szCs w:val="22"/>
        </w:rPr>
        <w:t xml:space="preserve">argued </w:t>
      </w:r>
      <w:r w:rsidR="004F2991" w:rsidRPr="008E1BBD">
        <w:rPr>
          <w:szCs w:val="22"/>
        </w:rPr>
        <w:t>that based on the proposed restriction</w:t>
      </w:r>
      <w:r w:rsidR="007C69B2" w:rsidRPr="008E1BBD">
        <w:rPr>
          <w:szCs w:val="22"/>
        </w:rPr>
        <w:t>,</w:t>
      </w:r>
      <w:r w:rsidR="004F2991" w:rsidRPr="008E1BBD">
        <w:rPr>
          <w:szCs w:val="22"/>
        </w:rPr>
        <w:t xml:space="preserve"> </w:t>
      </w:r>
      <w:r w:rsidR="00681D13" w:rsidRPr="008E1BBD">
        <w:rPr>
          <w:szCs w:val="22"/>
        </w:rPr>
        <w:t xml:space="preserve">only very refractory patients who require at least 3 concomitant AEDs </w:t>
      </w:r>
      <w:r w:rsidR="004F2991" w:rsidRPr="008E1BBD">
        <w:rPr>
          <w:szCs w:val="22"/>
        </w:rPr>
        <w:t>would</w:t>
      </w:r>
      <w:r w:rsidR="00681D13" w:rsidRPr="008E1BBD">
        <w:rPr>
          <w:szCs w:val="22"/>
        </w:rPr>
        <w:t xml:space="preserve"> be eligible for brivaracetam. The PSCR </w:t>
      </w:r>
      <w:r w:rsidRPr="008E1BBD">
        <w:rPr>
          <w:szCs w:val="22"/>
        </w:rPr>
        <w:t xml:space="preserve">referred to the PBAC hearing for the July 2016 submission </w:t>
      </w:r>
      <w:r w:rsidR="006A2287" w:rsidRPr="008E1BBD">
        <w:rPr>
          <w:szCs w:val="22"/>
        </w:rPr>
        <w:t xml:space="preserve">at which it was </w:t>
      </w:r>
      <w:r w:rsidRPr="008E1BBD">
        <w:rPr>
          <w:szCs w:val="22"/>
        </w:rPr>
        <w:t>stated neurologists are highly conservative in treating their patients, and take years or even decades to generate comfort to take on newer AEDs and use them earlier in the treatment algorithm.</w:t>
      </w:r>
      <w:r w:rsidR="004A6DB3" w:rsidRPr="008E1BBD">
        <w:rPr>
          <w:szCs w:val="22"/>
        </w:rPr>
        <w:t xml:space="preserve"> The PSCR referred </w:t>
      </w:r>
      <w:r w:rsidR="007C69B2" w:rsidRPr="008E1BBD">
        <w:rPr>
          <w:szCs w:val="22"/>
        </w:rPr>
        <w:t xml:space="preserve">specifically </w:t>
      </w:r>
      <w:r w:rsidR="004A6DB3" w:rsidRPr="008E1BBD">
        <w:rPr>
          <w:szCs w:val="22"/>
        </w:rPr>
        <w:t>to levetiracetam which after 20 years of listing is now being used as a first add-on AED in partial onset epilepsy.</w:t>
      </w:r>
    </w:p>
    <w:p w:rsidR="00AA4188" w:rsidRPr="008E1BBD" w:rsidRDefault="00AA4188" w:rsidP="00AA4188">
      <w:pPr>
        <w:widowControl/>
        <w:rPr>
          <w:szCs w:val="22"/>
        </w:rPr>
      </w:pPr>
    </w:p>
    <w:p w:rsidR="0048122B" w:rsidRPr="0048122B" w:rsidRDefault="001B206E" w:rsidP="0020476E">
      <w:pPr>
        <w:pStyle w:val="ListParagraph"/>
        <w:widowControl/>
        <w:numPr>
          <w:ilvl w:val="1"/>
          <w:numId w:val="3"/>
        </w:numPr>
        <w:rPr>
          <w:szCs w:val="22"/>
        </w:rPr>
      </w:pPr>
      <w:r w:rsidRPr="008E1BBD">
        <w:rPr>
          <w:szCs w:val="22"/>
        </w:rPr>
        <w:t>The ESC noted it is possible that brivaracetam will be used more as an alternative to levetiracetam than purely a third-line add-on.</w:t>
      </w:r>
      <w:r w:rsidR="00681516">
        <w:rPr>
          <w:szCs w:val="22"/>
        </w:rPr>
        <w:t xml:space="preserve"> In its pre-PBAC response  the sponsor stated t</w:t>
      </w:r>
      <w:r w:rsidR="00681516">
        <w:t xml:space="preserve">here is good evidence to show that PBS use of lacosamide and perampanel is constrained by the Authority required listing, and </w:t>
      </w:r>
      <w:r w:rsidR="0048122B">
        <w:t xml:space="preserve">based on this the sponsor considered </w:t>
      </w:r>
      <w:r w:rsidR="00681516">
        <w:t>the use of brivaracetam would be similar</w:t>
      </w:r>
      <w:r w:rsidR="0048122B">
        <w:t>ly</w:t>
      </w:r>
      <w:r w:rsidR="00681516">
        <w:t xml:space="preserve"> constrained to the same target patient population.</w:t>
      </w:r>
    </w:p>
    <w:p w:rsidR="0048122B" w:rsidRPr="0048122B" w:rsidRDefault="0048122B" w:rsidP="0048122B">
      <w:pPr>
        <w:pStyle w:val="ListParagraph"/>
        <w:rPr>
          <w:szCs w:val="22"/>
        </w:rPr>
      </w:pPr>
    </w:p>
    <w:p w:rsidR="0048122B" w:rsidRPr="0009766F" w:rsidRDefault="0048122B" w:rsidP="0048122B">
      <w:pPr>
        <w:widowControl/>
        <w:numPr>
          <w:ilvl w:val="1"/>
          <w:numId w:val="3"/>
        </w:numPr>
        <w:rPr>
          <w:bCs/>
          <w:szCs w:val="22"/>
        </w:rPr>
      </w:pPr>
      <w:r w:rsidRPr="00046239">
        <w:rPr>
          <w:bCs/>
          <w:szCs w:val="22"/>
        </w:rPr>
        <w:t xml:space="preserve">The PBAC </w:t>
      </w:r>
      <w:r>
        <w:rPr>
          <w:bCs/>
          <w:szCs w:val="22"/>
        </w:rPr>
        <w:t xml:space="preserve">requested </w:t>
      </w:r>
      <w:r w:rsidRPr="00046239">
        <w:rPr>
          <w:bCs/>
          <w:szCs w:val="22"/>
        </w:rPr>
        <w:t>advice from</w:t>
      </w:r>
      <w:r>
        <w:rPr>
          <w:bCs/>
          <w:szCs w:val="22"/>
        </w:rPr>
        <w:t xml:space="preserve"> the Epilepsy Society of Australia (ESA). The PBAC noted the advice from the ESA positione</w:t>
      </w:r>
      <w:r w:rsidR="006C390A">
        <w:rPr>
          <w:bCs/>
          <w:szCs w:val="22"/>
        </w:rPr>
        <w:t>d lacosamide and perampanel as</w:t>
      </w:r>
      <w:r>
        <w:rPr>
          <w:bCs/>
          <w:szCs w:val="22"/>
        </w:rPr>
        <w:t xml:space="preserve"> second line treatments for the management of intractable partial onset seizures, which was inconsistent with the advice from the sponsor that lacosamide is used as a third line therapy in practice. The PBAC noted the advice from the ESA also stated the choice of second line or third line treatments will be affected by the first line therapy used, as clinicians will consider potential drug-drug interactions and mechanisms of action. The ESA positioned </w:t>
      </w:r>
      <w:r w:rsidRPr="008A59EE">
        <w:rPr>
          <w:bCs/>
          <w:szCs w:val="22"/>
        </w:rPr>
        <w:t>levetiracetam</w:t>
      </w:r>
      <w:r>
        <w:rPr>
          <w:bCs/>
          <w:szCs w:val="22"/>
        </w:rPr>
        <w:t xml:space="preserve"> as a first line therapy.</w:t>
      </w:r>
    </w:p>
    <w:p w:rsidR="00681516" w:rsidRPr="0048122B" w:rsidRDefault="00681516" w:rsidP="0048122B">
      <w:pPr>
        <w:pStyle w:val="ListParagraph"/>
        <w:widowControl/>
        <w:rPr>
          <w:szCs w:val="22"/>
        </w:rPr>
      </w:pPr>
    </w:p>
    <w:p w:rsidR="0009766F" w:rsidRPr="008E1BBD" w:rsidRDefault="00681516" w:rsidP="0009766F">
      <w:pPr>
        <w:pStyle w:val="ListParagraph"/>
        <w:widowControl/>
        <w:numPr>
          <w:ilvl w:val="1"/>
          <w:numId w:val="3"/>
        </w:numPr>
        <w:rPr>
          <w:szCs w:val="22"/>
        </w:rPr>
      </w:pPr>
      <w:r>
        <w:rPr>
          <w:szCs w:val="22"/>
        </w:rPr>
        <w:t>The ESC noted</w:t>
      </w:r>
      <w:r w:rsidRPr="00681516">
        <w:rPr>
          <w:szCs w:val="22"/>
        </w:rPr>
        <w:t xml:space="preserve"> </w:t>
      </w:r>
      <w:r w:rsidR="001B206E" w:rsidRPr="00681516">
        <w:rPr>
          <w:szCs w:val="22"/>
        </w:rPr>
        <w:t>it is possible that IV brivaracetam will be used by neurosurgeons and in emergency departments, and this will result in use as a first or second line drug as patients would likely remain on brivaracetam to avoid switching to an alternative antiepileptic.</w:t>
      </w:r>
      <w:r>
        <w:rPr>
          <w:szCs w:val="22"/>
        </w:rPr>
        <w:t xml:space="preserve"> </w:t>
      </w:r>
      <w:r w:rsidR="0009766F">
        <w:rPr>
          <w:szCs w:val="22"/>
        </w:rPr>
        <w:t>In its pre-PBAC response  the sponsor argued neurosurgeons will not initiate use of brivaracetam to any significant degree, as choice of AEDs in emergency departments is dictated by protocol and cost.</w:t>
      </w:r>
    </w:p>
    <w:p w:rsidR="001B6188" w:rsidRDefault="001B6188" w:rsidP="00E469F4">
      <w:pPr>
        <w:pStyle w:val="ListParagraph"/>
        <w:ind w:left="0"/>
        <w:rPr>
          <w:szCs w:val="22"/>
        </w:rPr>
      </w:pPr>
    </w:p>
    <w:p w:rsidR="008C56D1" w:rsidRPr="0005234D" w:rsidRDefault="008C56D1" w:rsidP="008C56D1">
      <w:pPr>
        <w:ind w:firstLine="720"/>
        <w:rPr>
          <w:bCs/>
          <w:szCs w:val="22"/>
        </w:rPr>
      </w:pPr>
      <w:r w:rsidRPr="00C966C6">
        <w:rPr>
          <w:bCs/>
          <w:i/>
          <w:szCs w:val="22"/>
        </w:rPr>
        <w:t>For more detail on PBAC’s view, see section 7 “PBAC outcome”</w:t>
      </w:r>
    </w:p>
    <w:p w:rsidR="008C56D1" w:rsidRPr="00882085" w:rsidRDefault="008C56D1" w:rsidP="00E469F4">
      <w:pPr>
        <w:pStyle w:val="ListParagraph"/>
        <w:ind w:left="0"/>
        <w:rPr>
          <w:szCs w:val="22"/>
        </w:rPr>
      </w:pPr>
    </w:p>
    <w:p w:rsidR="00F338FF" w:rsidRPr="00407F2D" w:rsidRDefault="00F338FF" w:rsidP="005D7E3E">
      <w:pPr>
        <w:pStyle w:val="PBACheading1"/>
        <w:rPr>
          <w:b/>
        </w:rPr>
      </w:pPr>
      <w:bookmarkStart w:id="11" w:name="_Toc471747027"/>
      <w:r w:rsidRPr="00407F2D">
        <w:rPr>
          <w:b/>
        </w:rPr>
        <w:t>Comparator</w:t>
      </w:r>
      <w:bookmarkEnd w:id="11"/>
    </w:p>
    <w:p w:rsidR="00497F10" w:rsidRPr="008E1BBD" w:rsidRDefault="00497F10" w:rsidP="00577717"/>
    <w:p w:rsidR="00497F10" w:rsidRPr="008E1BBD" w:rsidRDefault="00B62DAF" w:rsidP="00E64C5B">
      <w:pPr>
        <w:pStyle w:val="ListParagraph"/>
        <w:widowControl/>
        <w:numPr>
          <w:ilvl w:val="1"/>
          <w:numId w:val="3"/>
        </w:numPr>
        <w:rPr>
          <w:szCs w:val="22"/>
        </w:rPr>
      </w:pPr>
      <w:r w:rsidRPr="008E1BBD">
        <w:t xml:space="preserve">The resubmission nominated lacosamide as the main comparator. This was the same comparator </w:t>
      </w:r>
      <w:r w:rsidR="00780D2D" w:rsidRPr="008E1BBD">
        <w:t>as</w:t>
      </w:r>
      <w:r w:rsidRPr="008E1BBD">
        <w:t xml:space="preserve"> in the original submission. </w:t>
      </w:r>
      <w:r w:rsidR="00061162" w:rsidRPr="008E1BBD">
        <w:t xml:space="preserve">Although the </w:t>
      </w:r>
      <w:r w:rsidR="00CD616C" w:rsidRPr="008E1BBD">
        <w:t xml:space="preserve">revised </w:t>
      </w:r>
      <w:r w:rsidR="00780D2D" w:rsidRPr="008E1BBD">
        <w:t xml:space="preserve">PBS restriction </w:t>
      </w:r>
      <w:r w:rsidR="00CD616C" w:rsidRPr="008E1BBD">
        <w:t xml:space="preserve">requested for brivaracetam </w:t>
      </w:r>
      <w:r w:rsidR="00724304" w:rsidRPr="008E1BBD">
        <w:t>wa</w:t>
      </w:r>
      <w:r w:rsidRPr="008E1BBD">
        <w:t xml:space="preserve">s </w:t>
      </w:r>
      <w:r w:rsidR="00900F48" w:rsidRPr="008E1BBD">
        <w:t>the same as that</w:t>
      </w:r>
      <w:r w:rsidR="0027570A" w:rsidRPr="008E1BBD">
        <w:t xml:space="preserve"> </w:t>
      </w:r>
      <w:r w:rsidR="00CD616C" w:rsidRPr="008E1BBD">
        <w:t>for lacosamide,</w:t>
      </w:r>
      <w:r w:rsidR="0027570A" w:rsidRPr="008E1BBD">
        <w:t xml:space="preserve"> </w:t>
      </w:r>
      <w:r w:rsidR="00356CA1" w:rsidRPr="008E1BBD">
        <w:t>i</w:t>
      </w:r>
      <w:r w:rsidR="00061162" w:rsidRPr="008E1BBD">
        <w:t xml:space="preserve">n clinical practice </w:t>
      </w:r>
      <w:r w:rsidR="00780D2D" w:rsidRPr="008E1BBD">
        <w:t xml:space="preserve">brivaracetam could </w:t>
      </w:r>
      <w:r w:rsidR="00F73A30" w:rsidRPr="008E1BBD">
        <w:t xml:space="preserve">potentially </w:t>
      </w:r>
      <w:r w:rsidR="00780D2D" w:rsidRPr="008E1BBD">
        <w:t>be used in refractory patients who d</w:t>
      </w:r>
      <w:r w:rsidR="00F11719" w:rsidRPr="008E1BBD">
        <w:t>o</w:t>
      </w:r>
      <w:r w:rsidR="00780D2D" w:rsidRPr="008E1BBD">
        <w:t xml:space="preserve"> not need to be treated with triple therapy</w:t>
      </w:r>
      <w:r w:rsidR="00356CA1" w:rsidRPr="008E1BBD">
        <w:t xml:space="preserve">. </w:t>
      </w:r>
      <w:r w:rsidR="00827EC1" w:rsidRPr="008E1BBD">
        <w:t>A</w:t>
      </w:r>
      <w:r w:rsidR="00CD616C" w:rsidRPr="008E1BBD">
        <w:t xml:space="preserve">s per the PBAC’s previous </w:t>
      </w:r>
      <w:r w:rsidR="00356CA1" w:rsidRPr="008E1BBD">
        <w:t xml:space="preserve">consideration, </w:t>
      </w:r>
      <w:r w:rsidR="00CA3FF3" w:rsidRPr="008E1BBD">
        <w:t xml:space="preserve">second-line </w:t>
      </w:r>
      <w:r w:rsidR="00780D2D" w:rsidRPr="008E1BBD">
        <w:t>anti-epileptic drugs</w:t>
      </w:r>
      <w:r w:rsidR="00061162" w:rsidRPr="008E1BBD">
        <w:t>,</w:t>
      </w:r>
      <w:r w:rsidR="00780D2D" w:rsidRPr="008E1BBD">
        <w:t xml:space="preserve"> such as </w:t>
      </w:r>
      <w:r w:rsidRPr="008E1BBD">
        <w:t>levetiracetam</w:t>
      </w:r>
      <w:r w:rsidR="00900F48" w:rsidRPr="008E1BBD">
        <w:t xml:space="preserve">, lamotrigine </w:t>
      </w:r>
      <w:r w:rsidR="00780D2D" w:rsidRPr="008E1BBD">
        <w:t>or</w:t>
      </w:r>
      <w:r w:rsidR="00900F48" w:rsidRPr="008E1BBD">
        <w:t xml:space="preserve"> topiramate</w:t>
      </w:r>
      <w:r w:rsidR="00061162" w:rsidRPr="008E1BBD">
        <w:t>,</w:t>
      </w:r>
      <w:r w:rsidR="00780D2D" w:rsidRPr="008E1BBD">
        <w:t xml:space="preserve"> might have been more appropriate comparators. </w:t>
      </w:r>
    </w:p>
    <w:p w:rsidR="00EE0E84" w:rsidRPr="008E1BBD" w:rsidRDefault="00EE0E84" w:rsidP="00EE0E84">
      <w:pPr>
        <w:pStyle w:val="ListParagraph"/>
        <w:widowControl/>
        <w:rPr>
          <w:szCs w:val="22"/>
        </w:rPr>
      </w:pPr>
    </w:p>
    <w:p w:rsidR="00EE0E84" w:rsidRPr="008E1BBD" w:rsidRDefault="00EE0E84" w:rsidP="00E64C5B">
      <w:pPr>
        <w:pStyle w:val="ListParagraph"/>
        <w:widowControl/>
        <w:numPr>
          <w:ilvl w:val="1"/>
          <w:numId w:val="3"/>
        </w:numPr>
        <w:rPr>
          <w:szCs w:val="22"/>
        </w:rPr>
      </w:pPr>
      <w:r w:rsidRPr="008E1BBD">
        <w:rPr>
          <w:szCs w:val="22"/>
        </w:rPr>
        <w:t xml:space="preserve">The ESC noted the appropriate comparator will depend on where brivaracetam is positioned in the treatment algorithm in clinical practice. </w:t>
      </w:r>
      <w:r w:rsidR="0080454B">
        <w:rPr>
          <w:szCs w:val="22"/>
        </w:rPr>
        <w:t>The ESC noted that in clinical practice brivaracetam may be considered as an alternative to levetiracetam.</w:t>
      </w:r>
    </w:p>
    <w:p w:rsidR="001B206E" w:rsidRPr="008E1BBD" w:rsidRDefault="001B206E" w:rsidP="001B206E">
      <w:pPr>
        <w:pStyle w:val="ListParagraph"/>
        <w:rPr>
          <w:szCs w:val="22"/>
        </w:rPr>
      </w:pPr>
    </w:p>
    <w:p w:rsidR="001B206E" w:rsidRPr="0009766F" w:rsidRDefault="001B206E" w:rsidP="00E64C5B">
      <w:pPr>
        <w:pStyle w:val="ListParagraph"/>
        <w:widowControl/>
        <w:numPr>
          <w:ilvl w:val="1"/>
          <w:numId w:val="3"/>
        </w:numPr>
        <w:rPr>
          <w:szCs w:val="22"/>
        </w:rPr>
      </w:pPr>
      <w:r w:rsidRPr="008E1BBD">
        <w:t>Perampanel was recommended for listing on a cost-minimisation basis compared w</w:t>
      </w:r>
      <w:r w:rsidR="000927E4" w:rsidRPr="008E1BBD">
        <w:t>i</w:t>
      </w:r>
      <w:r w:rsidRPr="008E1BBD">
        <w:t>th lacosamide. Both drugs are listed in the F1 formulary</w:t>
      </w:r>
      <w:r w:rsidR="003960BC">
        <w:t>,</w:t>
      </w:r>
      <w:r w:rsidRPr="008E1BBD">
        <w:t xml:space="preserve"> however, a 5% statutory price reduction has been applied to lacosamide but not perampanel. Therefore, the </w:t>
      </w:r>
      <w:r w:rsidR="00E9441E" w:rsidRPr="008E1BBD">
        <w:t xml:space="preserve">price </w:t>
      </w:r>
      <w:r w:rsidRPr="008E1BBD">
        <w:t>of lacosamide is lower than that of perampanel.</w:t>
      </w:r>
    </w:p>
    <w:p w:rsidR="0085478C" w:rsidRDefault="0085478C" w:rsidP="0085478C">
      <w:pPr>
        <w:pStyle w:val="ListParagraph"/>
        <w:widowControl/>
        <w:rPr>
          <w:szCs w:val="22"/>
        </w:rPr>
      </w:pPr>
    </w:p>
    <w:p w:rsidR="008C56D1" w:rsidRPr="0005234D" w:rsidRDefault="008C56D1" w:rsidP="008C56D1">
      <w:pPr>
        <w:ind w:firstLine="720"/>
        <w:rPr>
          <w:bCs/>
          <w:szCs w:val="22"/>
        </w:rPr>
      </w:pPr>
      <w:r w:rsidRPr="00C966C6">
        <w:rPr>
          <w:bCs/>
          <w:i/>
          <w:szCs w:val="22"/>
        </w:rPr>
        <w:t>For more detail on PBAC’s view, see section 7 “PBAC outcome”</w:t>
      </w:r>
    </w:p>
    <w:p w:rsidR="008C56D1" w:rsidRPr="008E1BBD" w:rsidRDefault="008C56D1" w:rsidP="0085478C">
      <w:pPr>
        <w:pStyle w:val="ListParagraph"/>
        <w:widowControl/>
        <w:rPr>
          <w:szCs w:val="22"/>
        </w:rPr>
      </w:pPr>
    </w:p>
    <w:p w:rsidR="009B449A" w:rsidRPr="00F338FF" w:rsidRDefault="009B449A" w:rsidP="0085478C">
      <w:pPr>
        <w:pStyle w:val="ListParagraph"/>
        <w:widowControl/>
        <w:rPr>
          <w:szCs w:val="22"/>
        </w:rPr>
      </w:pPr>
    </w:p>
    <w:p w:rsidR="00D06FD4" w:rsidRPr="00407F2D" w:rsidRDefault="00472359" w:rsidP="005D7E3E">
      <w:pPr>
        <w:pStyle w:val="PBACheading1"/>
        <w:rPr>
          <w:b/>
        </w:rPr>
      </w:pPr>
      <w:bookmarkStart w:id="12" w:name="_Toc471747028"/>
      <w:r>
        <w:rPr>
          <w:b/>
        </w:rPr>
        <w:t>C</w:t>
      </w:r>
      <w:r w:rsidR="00D06FD4" w:rsidRPr="00407F2D">
        <w:rPr>
          <w:b/>
        </w:rPr>
        <w:t>onsideration of the evidence</w:t>
      </w:r>
      <w:bookmarkEnd w:id="12"/>
    </w:p>
    <w:p w:rsidR="00B60939" w:rsidRDefault="00B60939" w:rsidP="00996B1A">
      <w:pPr>
        <w:widowControl/>
        <w:rPr>
          <w:b/>
          <w:szCs w:val="22"/>
        </w:rPr>
      </w:pPr>
    </w:p>
    <w:p w:rsidR="006660C6" w:rsidRPr="00AC4E53" w:rsidRDefault="006660C6" w:rsidP="00AC4E53">
      <w:pPr>
        <w:pStyle w:val="Heading2"/>
        <w:rPr>
          <w:i/>
        </w:rPr>
      </w:pPr>
      <w:r w:rsidRPr="00AC4E53">
        <w:rPr>
          <w:i/>
        </w:rPr>
        <w:t>Sponsor hearing</w:t>
      </w:r>
    </w:p>
    <w:p w:rsidR="006660C6" w:rsidRPr="00A858D4" w:rsidRDefault="006660C6" w:rsidP="006660C6">
      <w:pPr>
        <w:rPr>
          <w:b/>
          <w:bCs/>
          <w:szCs w:val="22"/>
        </w:rPr>
      </w:pPr>
    </w:p>
    <w:p w:rsidR="00F804A9" w:rsidRPr="00A858D4" w:rsidRDefault="00F804A9" w:rsidP="00F804A9">
      <w:pPr>
        <w:widowControl/>
        <w:numPr>
          <w:ilvl w:val="1"/>
          <w:numId w:val="3"/>
        </w:numPr>
        <w:jc w:val="left"/>
        <w:rPr>
          <w:bCs/>
          <w:szCs w:val="22"/>
        </w:rPr>
      </w:pPr>
      <w:r w:rsidRPr="00A858D4">
        <w:rPr>
          <w:bCs/>
          <w:szCs w:val="22"/>
        </w:rPr>
        <w:t>There was no hearing for this item.</w:t>
      </w:r>
    </w:p>
    <w:p w:rsidR="006660C6" w:rsidRPr="00817EFB" w:rsidRDefault="006660C6" w:rsidP="006660C6">
      <w:pPr>
        <w:rPr>
          <w:bCs/>
          <w:szCs w:val="22"/>
          <w:highlight w:val="yellow"/>
        </w:rPr>
      </w:pPr>
    </w:p>
    <w:p w:rsidR="006660C6" w:rsidRPr="00AC4E53" w:rsidRDefault="006660C6" w:rsidP="00AC4E53">
      <w:pPr>
        <w:pStyle w:val="Heading2"/>
        <w:rPr>
          <w:i/>
        </w:rPr>
      </w:pPr>
      <w:r w:rsidRPr="00AC4E53">
        <w:rPr>
          <w:i/>
        </w:rPr>
        <w:t>Consumer comments</w:t>
      </w:r>
    </w:p>
    <w:p w:rsidR="006660C6" w:rsidRPr="00817EFB" w:rsidRDefault="006660C6" w:rsidP="006660C6">
      <w:pPr>
        <w:rPr>
          <w:b/>
          <w:bCs/>
          <w:szCs w:val="22"/>
          <w:highlight w:val="yellow"/>
        </w:rPr>
      </w:pPr>
    </w:p>
    <w:p w:rsidR="0009766F" w:rsidRPr="005633BB" w:rsidRDefault="0009766F" w:rsidP="0009766F">
      <w:pPr>
        <w:widowControl/>
        <w:numPr>
          <w:ilvl w:val="1"/>
          <w:numId w:val="3"/>
        </w:numPr>
        <w:rPr>
          <w:bCs/>
          <w:szCs w:val="22"/>
        </w:rPr>
      </w:pPr>
      <w:r w:rsidRPr="005633BB">
        <w:rPr>
          <w:bCs/>
          <w:szCs w:val="22"/>
        </w:rPr>
        <w:t>The PBAC noted and welcomed the input from health care professionals (7) and organisations (2) via the Consumer Comments facility on the PBS website. The comments described a range of benefits of treatment with brivaracetam including broadening the therapeutic options in the care of people with epilepsy, and a desirable reported efficacy and tolerability profile.</w:t>
      </w:r>
    </w:p>
    <w:p w:rsidR="0009766F" w:rsidRPr="005633BB" w:rsidRDefault="0009766F" w:rsidP="0009766F">
      <w:pPr>
        <w:rPr>
          <w:bCs/>
          <w:szCs w:val="22"/>
        </w:rPr>
      </w:pPr>
    </w:p>
    <w:p w:rsidR="0009766F" w:rsidRDefault="0009766F" w:rsidP="0009766F">
      <w:pPr>
        <w:widowControl/>
        <w:numPr>
          <w:ilvl w:val="1"/>
          <w:numId w:val="3"/>
        </w:numPr>
        <w:rPr>
          <w:bCs/>
          <w:szCs w:val="22"/>
        </w:rPr>
      </w:pPr>
      <w:r w:rsidRPr="00046239">
        <w:rPr>
          <w:bCs/>
          <w:szCs w:val="22"/>
        </w:rPr>
        <w:t>The PBAC noted the advice received from Epilepsy Action Australia and Epilepsy Foundation clarifying the likely use of brivaracetam in clinical practice. The PBAC specifically noted the advice that the use of brivaracetam may reduce or control seizures for patients who have not gained seizure control from currently listed PBS medication</w:t>
      </w:r>
      <w:r w:rsidR="0044092A">
        <w:rPr>
          <w:bCs/>
          <w:szCs w:val="22"/>
        </w:rPr>
        <w:t>s</w:t>
      </w:r>
      <w:r w:rsidRPr="00046239">
        <w:rPr>
          <w:bCs/>
          <w:szCs w:val="22"/>
        </w:rPr>
        <w:t xml:space="preserve">. </w:t>
      </w:r>
    </w:p>
    <w:p w:rsidR="0009766F" w:rsidRDefault="0009766F" w:rsidP="0009766F">
      <w:pPr>
        <w:pStyle w:val="ListParagraph"/>
        <w:rPr>
          <w:bCs/>
          <w:szCs w:val="22"/>
        </w:rPr>
      </w:pPr>
    </w:p>
    <w:p w:rsidR="0009766F" w:rsidRPr="00046239" w:rsidRDefault="0009766F" w:rsidP="0009766F">
      <w:pPr>
        <w:widowControl/>
        <w:numPr>
          <w:ilvl w:val="1"/>
          <w:numId w:val="3"/>
        </w:numPr>
        <w:rPr>
          <w:bCs/>
          <w:szCs w:val="22"/>
        </w:rPr>
      </w:pPr>
      <w:r>
        <w:rPr>
          <w:bCs/>
          <w:szCs w:val="22"/>
        </w:rPr>
        <w:t xml:space="preserve">The PBAC noted the advice received from the ESA stated that brivaracetam may have a role in the treatment of patients with intractable partial onset seizures and there is a clinical need for brivaracetam as </w:t>
      </w:r>
      <w:r w:rsidR="00F937B0">
        <w:rPr>
          <w:bCs/>
          <w:szCs w:val="22"/>
        </w:rPr>
        <w:t>an alternative to lacosamide and perampanel</w:t>
      </w:r>
      <w:r w:rsidR="0044092A">
        <w:rPr>
          <w:bCs/>
          <w:szCs w:val="22"/>
        </w:rPr>
        <w:t xml:space="preserve"> </w:t>
      </w:r>
      <w:r w:rsidR="00F937B0">
        <w:rPr>
          <w:bCs/>
          <w:szCs w:val="22"/>
        </w:rPr>
        <w:t>given its</w:t>
      </w:r>
      <w:r>
        <w:rPr>
          <w:bCs/>
          <w:szCs w:val="22"/>
        </w:rPr>
        <w:t xml:space="preserve"> different mechanism of action and </w:t>
      </w:r>
      <w:r w:rsidR="0044092A">
        <w:rPr>
          <w:bCs/>
          <w:szCs w:val="22"/>
        </w:rPr>
        <w:t xml:space="preserve">that it </w:t>
      </w:r>
      <w:r>
        <w:rPr>
          <w:bCs/>
          <w:szCs w:val="22"/>
        </w:rPr>
        <w:t>may have a different efficacy and tolerability profile for individual patients.</w:t>
      </w:r>
    </w:p>
    <w:p w:rsidR="006660C6" w:rsidRDefault="006660C6" w:rsidP="006660C6">
      <w:pPr>
        <w:rPr>
          <w:rStyle w:val="IntenseReference"/>
          <w:b w:val="0"/>
          <w:bCs w:val="0"/>
          <w:i w:val="0"/>
          <w:smallCaps w:val="0"/>
        </w:rPr>
      </w:pPr>
    </w:p>
    <w:p w:rsidR="00B60939" w:rsidRPr="00497F10" w:rsidRDefault="00B60939" w:rsidP="00497F10">
      <w:pPr>
        <w:pStyle w:val="Heading2"/>
        <w:rPr>
          <w:i/>
        </w:rPr>
      </w:pPr>
      <w:bookmarkStart w:id="13" w:name="_Toc471747029"/>
      <w:r w:rsidRPr="00497F10">
        <w:rPr>
          <w:i/>
        </w:rPr>
        <w:t>Clinical trials</w:t>
      </w:r>
      <w:bookmarkEnd w:id="13"/>
    </w:p>
    <w:p w:rsidR="00B60939" w:rsidRPr="00882085" w:rsidRDefault="00B60939" w:rsidP="00B60939">
      <w:pPr>
        <w:rPr>
          <w:szCs w:val="22"/>
        </w:rPr>
      </w:pPr>
    </w:p>
    <w:p w:rsidR="00667CBF" w:rsidRPr="00667CBF" w:rsidRDefault="00AE058F" w:rsidP="00E64C5B">
      <w:pPr>
        <w:pStyle w:val="ListParagraph"/>
        <w:widowControl/>
        <w:numPr>
          <w:ilvl w:val="1"/>
          <w:numId w:val="3"/>
        </w:numPr>
        <w:rPr>
          <w:szCs w:val="22"/>
        </w:rPr>
      </w:pPr>
      <w:r w:rsidRPr="00862502">
        <w:t xml:space="preserve">The </w:t>
      </w:r>
      <w:r>
        <w:t>re</w:t>
      </w:r>
      <w:r w:rsidRPr="00862502">
        <w:t xml:space="preserve">submission </w:t>
      </w:r>
      <w:r w:rsidR="00085B34">
        <w:t>wa</w:t>
      </w:r>
      <w:r w:rsidRPr="00862502">
        <w:t xml:space="preserve">s based on </w:t>
      </w:r>
      <w:r w:rsidR="00085B34">
        <w:t xml:space="preserve">the same trials as the original submission. </w:t>
      </w:r>
    </w:p>
    <w:p w:rsidR="00667CBF" w:rsidRPr="00667CBF" w:rsidRDefault="00667CBF" w:rsidP="00667CBF">
      <w:pPr>
        <w:pStyle w:val="ListParagraph"/>
        <w:widowControl/>
        <w:rPr>
          <w:szCs w:val="22"/>
        </w:rPr>
      </w:pPr>
    </w:p>
    <w:p w:rsidR="00667CBF" w:rsidRPr="00667CBF" w:rsidRDefault="00667CBF" w:rsidP="00E64C5B">
      <w:pPr>
        <w:pStyle w:val="ListParagraph"/>
        <w:widowControl/>
        <w:numPr>
          <w:ilvl w:val="1"/>
          <w:numId w:val="3"/>
        </w:numPr>
        <w:rPr>
          <w:szCs w:val="22"/>
        </w:rPr>
      </w:pPr>
      <w:r w:rsidRPr="00667CBF">
        <w:t>Details of the tri</w:t>
      </w:r>
      <w:r w:rsidR="002022FF">
        <w:t>als presented in the re</w:t>
      </w:r>
      <w:r w:rsidRPr="00667CBF">
        <w:t xml:space="preserve">submission are provided in the table below.  </w:t>
      </w:r>
    </w:p>
    <w:p w:rsidR="00667CBF" w:rsidRDefault="00667CBF" w:rsidP="00667CBF"/>
    <w:p w:rsidR="00667CBF" w:rsidRPr="003A740D" w:rsidRDefault="00667CBF" w:rsidP="00CA3FF3">
      <w:pPr>
        <w:pStyle w:val="Tabletext"/>
        <w:keepNext/>
        <w:ind w:firstLine="720"/>
        <w:rPr>
          <w:rStyle w:val="CommentReference"/>
          <w:szCs w:val="20"/>
        </w:rPr>
      </w:pPr>
      <w:r w:rsidRPr="004D3DF0">
        <w:rPr>
          <w:b/>
        </w:rPr>
        <w:t>Table</w:t>
      </w:r>
      <w:r w:rsidR="009B4D00">
        <w:rPr>
          <w:b/>
        </w:rPr>
        <w:t xml:space="preserve"> 2</w:t>
      </w:r>
      <w:r w:rsidRPr="004D3DF0">
        <w:rPr>
          <w:b/>
        </w:rPr>
        <w:t>:</w:t>
      </w:r>
      <w:r>
        <w:rPr>
          <w:b/>
        </w:rPr>
        <w:t xml:space="preserve"> T</w:t>
      </w:r>
      <w:r w:rsidRPr="00FA3887">
        <w:rPr>
          <w:b/>
        </w:rPr>
        <w:t>rials and associated reports</w:t>
      </w:r>
      <w:r w:rsidRPr="003A740D">
        <w:rPr>
          <w:rStyle w:val="CommentReference"/>
        </w:rPr>
        <w:t xml:space="preserve"> </w:t>
      </w:r>
      <w:r w:rsidRPr="000812CA">
        <w:rPr>
          <w:rStyle w:val="CommentReference"/>
        </w:rPr>
        <w:t xml:space="preserve">presented in the </w:t>
      </w:r>
      <w:r>
        <w:rPr>
          <w:rStyle w:val="CommentReference"/>
        </w:rPr>
        <w:t xml:space="preserve">original </w:t>
      </w:r>
      <w:r w:rsidRPr="000812CA">
        <w:rPr>
          <w:rStyle w:val="CommentReference"/>
        </w:rPr>
        <w:t>submission</w:t>
      </w:r>
    </w:p>
    <w:tbl>
      <w:tblPr>
        <w:tblW w:w="4595" w:type="pct"/>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710"/>
        <w:gridCol w:w="5953"/>
        <w:gridCol w:w="1684"/>
      </w:tblGrid>
      <w:tr w:rsidR="00667CBF" w:rsidRPr="004E2ADC" w:rsidTr="00667CBF">
        <w:trPr>
          <w:cantSplit/>
          <w:tblHeader/>
        </w:trPr>
        <w:tc>
          <w:tcPr>
            <w:tcW w:w="425" w:type="pct"/>
          </w:tcPr>
          <w:p w:rsidR="00667CBF" w:rsidRPr="004E2ADC" w:rsidRDefault="00667CBF" w:rsidP="00CA3FF3">
            <w:pPr>
              <w:keepNext/>
              <w:jc w:val="left"/>
              <w:rPr>
                <w:rFonts w:ascii="Arial Narrow" w:hAnsi="Arial Narrow"/>
                <w:b/>
                <w:sz w:val="20"/>
              </w:rPr>
            </w:pPr>
            <w:r w:rsidRPr="004E2ADC">
              <w:rPr>
                <w:rFonts w:ascii="Arial Narrow" w:hAnsi="Arial Narrow"/>
                <w:b/>
                <w:sz w:val="20"/>
              </w:rPr>
              <w:t>Trial ID</w:t>
            </w:r>
          </w:p>
        </w:tc>
        <w:tc>
          <w:tcPr>
            <w:tcW w:w="3566" w:type="pct"/>
          </w:tcPr>
          <w:p w:rsidR="00667CBF" w:rsidRPr="004E2ADC" w:rsidRDefault="00667CBF" w:rsidP="00CA3FF3">
            <w:pPr>
              <w:keepNext/>
              <w:jc w:val="center"/>
              <w:rPr>
                <w:rFonts w:ascii="Arial Narrow" w:hAnsi="Arial Narrow"/>
                <w:b/>
                <w:sz w:val="20"/>
              </w:rPr>
            </w:pPr>
            <w:r w:rsidRPr="004E2ADC">
              <w:rPr>
                <w:rFonts w:ascii="Arial Narrow" w:hAnsi="Arial Narrow"/>
                <w:b/>
                <w:sz w:val="20"/>
              </w:rPr>
              <w:t>Protocol title Publication title</w:t>
            </w:r>
          </w:p>
        </w:tc>
        <w:tc>
          <w:tcPr>
            <w:tcW w:w="1009" w:type="pct"/>
          </w:tcPr>
          <w:p w:rsidR="00667CBF" w:rsidRPr="004E2ADC" w:rsidRDefault="00667CBF" w:rsidP="00CA3FF3">
            <w:pPr>
              <w:keepNext/>
              <w:jc w:val="center"/>
              <w:rPr>
                <w:rFonts w:ascii="Arial Narrow" w:hAnsi="Arial Narrow"/>
                <w:b/>
                <w:sz w:val="20"/>
              </w:rPr>
            </w:pPr>
            <w:r w:rsidRPr="004E2ADC">
              <w:rPr>
                <w:rFonts w:ascii="Arial Narrow" w:hAnsi="Arial Narrow"/>
                <w:b/>
                <w:sz w:val="20"/>
              </w:rPr>
              <w:t>Publication citation</w:t>
            </w:r>
          </w:p>
        </w:tc>
      </w:tr>
      <w:tr w:rsidR="00667CBF" w:rsidRPr="00BA1981" w:rsidTr="00667CBF">
        <w:trPr>
          <w:cantSplit/>
        </w:trPr>
        <w:tc>
          <w:tcPr>
            <w:tcW w:w="5000" w:type="pct"/>
            <w:gridSpan w:val="3"/>
          </w:tcPr>
          <w:p w:rsidR="00667CBF" w:rsidRPr="00BA1981" w:rsidRDefault="00667CBF" w:rsidP="00CA3FF3">
            <w:pPr>
              <w:keepNext/>
              <w:jc w:val="left"/>
              <w:rPr>
                <w:rFonts w:ascii="Arial Narrow" w:hAnsi="Arial Narrow"/>
                <w:b/>
                <w:sz w:val="20"/>
              </w:rPr>
            </w:pPr>
            <w:r w:rsidRPr="00BA1981">
              <w:rPr>
                <w:rFonts w:ascii="Arial Narrow" w:hAnsi="Arial Narrow"/>
                <w:b/>
                <w:sz w:val="20"/>
              </w:rPr>
              <w:t>Proposed drug brivaracetam</w:t>
            </w:r>
            <w:r>
              <w:rPr>
                <w:rFonts w:ascii="Arial Narrow" w:hAnsi="Arial Narrow"/>
                <w:b/>
                <w:sz w:val="20"/>
              </w:rPr>
              <w:t xml:space="preserve"> </w:t>
            </w:r>
            <w:r w:rsidRPr="00DC61BB">
              <w:rPr>
                <w:rFonts w:ascii="Arial Narrow" w:hAnsi="Arial Narrow"/>
                <w:b/>
                <w:sz w:val="20"/>
              </w:rPr>
              <w:t>versus</w:t>
            </w:r>
            <w:r>
              <w:rPr>
                <w:rFonts w:ascii="Arial Narrow" w:hAnsi="Arial Narrow"/>
                <w:b/>
                <w:i/>
                <w:sz w:val="20"/>
              </w:rPr>
              <w:t xml:space="preserve"> </w:t>
            </w:r>
            <w:r>
              <w:rPr>
                <w:rFonts w:ascii="Arial Narrow" w:hAnsi="Arial Narrow"/>
                <w:b/>
                <w:sz w:val="20"/>
              </w:rPr>
              <w:t>placebo</w:t>
            </w:r>
          </w:p>
        </w:tc>
      </w:tr>
      <w:tr w:rsidR="00667CBF" w:rsidRPr="004E2ADC" w:rsidTr="00667CBF">
        <w:trPr>
          <w:cantSplit/>
        </w:trPr>
        <w:tc>
          <w:tcPr>
            <w:tcW w:w="425" w:type="pct"/>
          </w:tcPr>
          <w:p w:rsidR="00667CBF" w:rsidRPr="004E2ADC" w:rsidRDefault="00667CBF" w:rsidP="00CA3FF3">
            <w:pPr>
              <w:keepNext/>
              <w:jc w:val="left"/>
              <w:rPr>
                <w:rFonts w:ascii="Arial Narrow" w:hAnsi="Arial Narrow"/>
                <w:sz w:val="20"/>
              </w:rPr>
            </w:pPr>
            <w:r>
              <w:rPr>
                <w:rFonts w:ascii="Arial Narrow" w:hAnsi="Arial Narrow"/>
                <w:sz w:val="20"/>
              </w:rPr>
              <w:t xml:space="preserve">1252 </w:t>
            </w:r>
          </w:p>
        </w:tc>
        <w:tc>
          <w:tcPr>
            <w:tcW w:w="3566" w:type="pct"/>
          </w:tcPr>
          <w:p w:rsidR="00667CBF" w:rsidRPr="0082410A" w:rsidRDefault="00667CBF" w:rsidP="00CA3FF3">
            <w:pPr>
              <w:keepNext/>
              <w:jc w:val="left"/>
              <w:rPr>
                <w:rFonts w:ascii="Arial Narrow" w:hAnsi="Arial Narrow"/>
                <w:sz w:val="20"/>
              </w:rPr>
            </w:pPr>
            <w:r w:rsidRPr="00351C71">
              <w:rPr>
                <w:rFonts w:ascii="Arial Narrow" w:hAnsi="Arial Narrow"/>
                <w:sz w:val="20"/>
              </w:rPr>
              <w:t>Primary clinical study report</w:t>
            </w:r>
            <w:r>
              <w:rPr>
                <w:rFonts w:ascii="Arial Narrow" w:hAnsi="Arial Narrow"/>
                <w:sz w:val="20"/>
              </w:rPr>
              <w:t xml:space="preserve"> </w:t>
            </w:r>
            <w:r w:rsidRPr="001B18F9">
              <w:rPr>
                <w:rFonts w:ascii="Arial Narrow" w:hAnsi="Arial Narrow"/>
                <w:sz w:val="20"/>
              </w:rPr>
              <w:t>NCT00490035</w:t>
            </w:r>
            <w:r>
              <w:rPr>
                <w:rFonts w:ascii="Arial Narrow" w:hAnsi="Arial Narrow"/>
                <w:sz w:val="20"/>
              </w:rPr>
              <w:t xml:space="preserve"> - </w:t>
            </w:r>
            <w:r w:rsidRPr="001137C5">
              <w:rPr>
                <w:rFonts w:ascii="Arial Narrow" w:hAnsi="Arial Narrow"/>
                <w:sz w:val="20"/>
              </w:rPr>
              <w:t>A multi-center, double-blind, parallel-group, placebo-controlled,</w:t>
            </w:r>
            <w:r>
              <w:rPr>
                <w:rFonts w:ascii="Arial Narrow" w:hAnsi="Arial Narrow"/>
                <w:sz w:val="20"/>
              </w:rPr>
              <w:t xml:space="preserve"> </w:t>
            </w:r>
            <w:r w:rsidRPr="001137C5">
              <w:rPr>
                <w:rFonts w:ascii="Arial Narrow" w:hAnsi="Arial Narrow"/>
                <w:sz w:val="20"/>
              </w:rPr>
              <w:t>randomised study: Evaluation of the efficacy and safety of brivaracetam in subjects (≥</w:t>
            </w:r>
            <w:r>
              <w:rPr>
                <w:rFonts w:ascii="Arial Narrow" w:hAnsi="Arial Narrow"/>
                <w:sz w:val="20"/>
              </w:rPr>
              <w:t xml:space="preserve"> </w:t>
            </w:r>
            <w:r w:rsidRPr="001137C5">
              <w:rPr>
                <w:rFonts w:ascii="Arial Narrow" w:hAnsi="Arial Narrow"/>
                <w:sz w:val="20"/>
              </w:rPr>
              <w:t>16 to</w:t>
            </w:r>
            <w:r>
              <w:rPr>
                <w:rFonts w:ascii="Arial Narrow" w:hAnsi="Arial Narrow"/>
                <w:sz w:val="20"/>
              </w:rPr>
              <w:t xml:space="preserve"> 70 years old) with partial </w:t>
            </w:r>
            <w:r w:rsidRPr="001137C5">
              <w:rPr>
                <w:rFonts w:ascii="Arial Narrow" w:hAnsi="Arial Narrow"/>
                <w:sz w:val="20"/>
              </w:rPr>
              <w:t>onset seizures. UCB Pharma SA</w:t>
            </w:r>
            <w:r>
              <w:rPr>
                <w:rFonts w:ascii="Arial Narrow" w:hAnsi="Arial Narrow"/>
                <w:sz w:val="20"/>
              </w:rPr>
              <w:t>.</w:t>
            </w:r>
          </w:p>
          <w:p w:rsidR="00667CBF" w:rsidRPr="00351C71" w:rsidRDefault="00667CBF" w:rsidP="00CA3FF3">
            <w:pPr>
              <w:keepNext/>
              <w:jc w:val="left"/>
              <w:rPr>
                <w:rFonts w:ascii="Arial Narrow" w:hAnsi="Arial Narrow"/>
                <w:sz w:val="20"/>
              </w:rPr>
            </w:pPr>
          </w:p>
          <w:p w:rsidR="00667CBF" w:rsidRPr="0082410A" w:rsidRDefault="00667CBF" w:rsidP="00CA3FF3">
            <w:pPr>
              <w:keepNext/>
              <w:jc w:val="left"/>
              <w:rPr>
                <w:rFonts w:ascii="Arial Narrow" w:hAnsi="Arial Narrow"/>
                <w:sz w:val="20"/>
                <w:u w:val="single"/>
              </w:rPr>
            </w:pPr>
            <w:r w:rsidRPr="0082410A">
              <w:rPr>
                <w:rFonts w:ascii="Arial Narrow" w:hAnsi="Arial Narrow"/>
                <w:sz w:val="20"/>
                <w:u w:val="single"/>
              </w:rPr>
              <w:t>Publication</w:t>
            </w:r>
          </w:p>
          <w:p w:rsidR="00667CBF" w:rsidRPr="00CC14DF" w:rsidRDefault="00667CBF" w:rsidP="00CA3FF3">
            <w:pPr>
              <w:keepNext/>
              <w:jc w:val="left"/>
              <w:rPr>
                <w:rFonts w:ascii="Arial Narrow" w:hAnsi="Arial Narrow"/>
                <w:sz w:val="20"/>
                <w:highlight w:val="yellow"/>
              </w:rPr>
            </w:pPr>
            <w:r w:rsidRPr="001137C5">
              <w:rPr>
                <w:rFonts w:ascii="Arial Narrow" w:hAnsi="Arial Narrow"/>
                <w:sz w:val="20"/>
              </w:rPr>
              <w:t>Ryvlin P, Werhahn KJ, Blaszczyk B, Johnson ME, Lu S</w:t>
            </w:r>
            <w:r w:rsidRPr="00BF65C4">
              <w:rPr>
                <w:rFonts w:ascii="Arial Narrow" w:hAnsi="Arial Narrow"/>
                <w:sz w:val="20"/>
              </w:rPr>
              <w:t xml:space="preserve">. </w:t>
            </w:r>
            <w:r w:rsidRPr="001137C5">
              <w:rPr>
                <w:rFonts w:ascii="Arial Narrow" w:hAnsi="Arial Narrow"/>
                <w:sz w:val="20"/>
              </w:rPr>
              <w:t>Adjunctive brivaracetam in adults with uncontrolled focal epilepsy: results from a double-blind, randomised, placebo-controlled trial.</w:t>
            </w:r>
          </w:p>
        </w:tc>
        <w:tc>
          <w:tcPr>
            <w:tcW w:w="1009" w:type="pct"/>
          </w:tcPr>
          <w:p w:rsidR="00667CBF" w:rsidRDefault="00667CBF" w:rsidP="00CA3FF3">
            <w:pPr>
              <w:keepNext/>
              <w:jc w:val="left"/>
              <w:rPr>
                <w:rFonts w:ascii="Arial Narrow" w:hAnsi="Arial Narrow"/>
                <w:sz w:val="20"/>
              </w:rPr>
            </w:pPr>
            <w:r>
              <w:rPr>
                <w:rFonts w:ascii="Arial Narrow" w:hAnsi="Arial Narrow"/>
                <w:sz w:val="20"/>
              </w:rPr>
              <w:t>26 July 2010</w:t>
            </w:r>
          </w:p>
          <w:p w:rsidR="00667CBF" w:rsidRDefault="00667CBF" w:rsidP="00CA3FF3">
            <w:pPr>
              <w:keepNext/>
              <w:jc w:val="left"/>
              <w:rPr>
                <w:rFonts w:ascii="Arial Narrow" w:hAnsi="Arial Narrow"/>
                <w:sz w:val="20"/>
              </w:rPr>
            </w:pPr>
          </w:p>
          <w:p w:rsidR="00667CBF" w:rsidRDefault="00667CBF" w:rsidP="00CA3FF3">
            <w:pPr>
              <w:keepNext/>
              <w:jc w:val="left"/>
              <w:rPr>
                <w:rFonts w:ascii="Arial Narrow" w:hAnsi="Arial Narrow"/>
                <w:sz w:val="20"/>
              </w:rPr>
            </w:pPr>
          </w:p>
          <w:p w:rsidR="00667CBF" w:rsidRDefault="00667CBF" w:rsidP="00CA3FF3">
            <w:pPr>
              <w:keepNext/>
              <w:jc w:val="left"/>
              <w:rPr>
                <w:rFonts w:ascii="Arial Narrow" w:hAnsi="Arial Narrow"/>
                <w:sz w:val="20"/>
              </w:rPr>
            </w:pPr>
          </w:p>
          <w:p w:rsidR="00667CBF" w:rsidRDefault="00667CBF" w:rsidP="00CA3FF3">
            <w:pPr>
              <w:keepNext/>
              <w:jc w:val="left"/>
              <w:rPr>
                <w:rFonts w:ascii="Arial Narrow" w:hAnsi="Arial Narrow"/>
                <w:sz w:val="20"/>
              </w:rPr>
            </w:pPr>
          </w:p>
          <w:p w:rsidR="00667CBF" w:rsidRDefault="00667CBF" w:rsidP="00CA3FF3">
            <w:pPr>
              <w:keepNext/>
              <w:jc w:val="left"/>
              <w:rPr>
                <w:rFonts w:ascii="Arial Narrow" w:hAnsi="Arial Narrow"/>
                <w:i/>
                <w:sz w:val="20"/>
              </w:rPr>
            </w:pPr>
          </w:p>
          <w:p w:rsidR="00667CBF" w:rsidRDefault="00667CBF" w:rsidP="00CA3FF3">
            <w:pPr>
              <w:keepNext/>
              <w:jc w:val="left"/>
              <w:rPr>
                <w:rFonts w:ascii="Arial Narrow" w:hAnsi="Arial Narrow"/>
                <w:i/>
                <w:sz w:val="20"/>
              </w:rPr>
            </w:pPr>
            <w:r w:rsidRPr="001137C5">
              <w:rPr>
                <w:rFonts w:ascii="Arial Narrow" w:hAnsi="Arial Narrow"/>
                <w:i/>
                <w:sz w:val="20"/>
              </w:rPr>
              <w:t xml:space="preserve">Epilepsia </w:t>
            </w:r>
            <w:r>
              <w:rPr>
                <w:rFonts w:ascii="Arial Narrow" w:hAnsi="Arial Narrow"/>
                <w:sz w:val="20"/>
              </w:rPr>
              <w:t xml:space="preserve">2013; </w:t>
            </w:r>
            <w:r w:rsidRPr="001137C5">
              <w:rPr>
                <w:rFonts w:ascii="Arial Narrow" w:hAnsi="Arial Narrow"/>
                <w:sz w:val="20"/>
              </w:rPr>
              <w:t>55(1):47-56</w:t>
            </w:r>
          </w:p>
          <w:p w:rsidR="00667CBF" w:rsidRPr="00BF65C4" w:rsidRDefault="00667CBF" w:rsidP="00CA3FF3">
            <w:pPr>
              <w:keepNext/>
              <w:jc w:val="left"/>
              <w:rPr>
                <w:rFonts w:ascii="Arial Narrow" w:hAnsi="Arial Narrow"/>
                <w:sz w:val="20"/>
              </w:rPr>
            </w:pPr>
          </w:p>
        </w:tc>
      </w:tr>
      <w:tr w:rsidR="00667CBF" w:rsidRPr="004E2ADC" w:rsidTr="00667CBF">
        <w:trPr>
          <w:cantSplit/>
        </w:trPr>
        <w:tc>
          <w:tcPr>
            <w:tcW w:w="425" w:type="pct"/>
          </w:tcPr>
          <w:p w:rsidR="00667CBF" w:rsidRDefault="00667CBF" w:rsidP="00667CBF">
            <w:pPr>
              <w:jc w:val="left"/>
              <w:rPr>
                <w:rFonts w:ascii="Arial Narrow" w:hAnsi="Arial Narrow"/>
                <w:sz w:val="20"/>
              </w:rPr>
            </w:pPr>
            <w:r>
              <w:rPr>
                <w:rFonts w:ascii="Arial Narrow" w:hAnsi="Arial Narrow"/>
                <w:sz w:val="20"/>
              </w:rPr>
              <w:t>1253</w:t>
            </w:r>
          </w:p>
        </w:tc>
        <w:tc>
          <w:tcPr>
            <w:tcW w:w="3566" w:type="pct"/>
          </w:tcPr>
          <w:p w:rsidR="00667CBF" w:rsidRDefault="00667CBF" w:rsidP="00667CBF">
            <w:pPr>
              <w:jc w:val="left"/>
              <w:rPr>
                <w:rFonts w:ascii="Arial Narrow" w:hAnsi="Arial Narrow"/>
                <w:sz w:val="20"/>
              </w:rPr>
            </w:pPr>
            <w:r w:rsidRPr="00351C71">
              <w:rPr>
                <w:rFonts w:ascii="Arial Narrow" w:hAnsi="Arial Narrow"/>
                <w:sz w:val="20"/>
              </w:rPr>
              <w:t>Primary clinical study report</w:t>
            </w:r>
            <w:r>
              <w:rPr>
                <w:rFonts w:ascii="Arial Narrow" w:hAnsi="Arial Narrow"/>
                <w:sz w:val="20"/>
              </w:rPr>
              <w:t xml:space="preserve"> </w:t>
            </w:r>
            <w:r w:rsidRPr="001B18F9">
              <w:rPr>
                <w:rFonts w:ascii="Arial Narrow" w:hAnsi="Arial Narrow"/>
                <w:sz w:val="20"/>
              </w:rPr>
              <w:t>NCT004</w:t>
            </w:r>
            <w:r>
              <w:rPr>
                <w:rFonts w:ascii="Arial Narrow" w:hAnsi="Arial Narrow"/>
                <w:sz w:val="20"/>
              </w:rPr>
              <w:t xml:space="preserve">64269 - </w:t>
            </w:r>
            <w:r w:rsidRPr="00CC14DF">
              <w:rPr>
                <w:rFonts w:ascii="Arial Narrow" w:hAnsi="Arial Narrow"/>
                <w:sz w:val="20"/>
              </w:rPr>
              <w:t xml:space="preserve">An international, double-blind, parallel-group, placebo-controlled, randomised study: </w:t>
            </w:r>
            <w:r>
              <w:rPr>
                <w:rFonts w:ascii="Arial Narrow" w:hAnsi="Arial Narrow"/>
                <w:sz w:val="20"/>
              </w:rPr>
              <w:t>E</w:t>
            </w:r>
            <w:r w:rsidRPr="00CC14DF">
              <w:rPr>
                <w:rFonts w:ascii="Arial Narrow" w:hAnsi="Arial Narrow"/>
                <w:sz w:val="20"/>
              </w:rPr>
              <w:t xml:space="preserve">valuation of the efficacy and safety of brivaracetam in subjects (≥ 16 to 70 years old) with </w:t>
            </w:r>
            <w:r>
              <w:rPr>
                <w:rFonts w:ascii="Arial Narrow" w:hAnsi="Arial Narrow"/>
                <w:sz w:val="20"/>
              </w:rPr>
              <w:t>p</w:t>
            </w:r>
            <w:r w:rsidRPr="00CC14DF">
              <w:rPr>
                <w:rFonts w:ascii="Arial Narrow" w:hAnsi="Arial Narrow"/>
                <w:sz w:val="20"/>
              </w:rPr>
              <w:t xml:space="preserve">artial </w:t>
            </w:r>
            <w:r>
              <w:rPr>
                <w:rFonts w:ascii="Arial Narrow" w:hAnsi="Arial Narrow"/>
                <w:sz w:val="20"/>
              </w:rPr>
              <w:t>o</w:t>
            </w:r>
            <w:r w:rsidRPr="00CC14DF">
              <w:rPr>
                <w:rFonts w:ascii="Arial Narrow" w:hAnsi="Arial Narrow"/>
                <w:sz w:val="20"/>
              </w:rPr>
              <w:t xml:space="preserve">nset </w:t>
            </w:r>
            <w:r>
              <w:rPr>
                <w:rFonts w:ascii="Arial Narrow" w:hAnsi="Arial Narrow"/>
                <w:sz w:val="20"/>
              </w:rPr>
              <w:t>s</w:t>
            </w:r>
            <w:r w:rsidRPr="00CC14DF">
              <w:rPr>
                <w:rFonts w:ascii="Arial Narrow" w:hAnsi="Arial Narrow"/>
                <w:sz w:val="20"/>
              </w:rPr>
              <w:t>eizures. UCB Pharma SA</w:t>
            </w:r>
            <w:r>
              <w:rPr>
                <w:rFonts w:ascii="Arial Narrow" w:hAnsi="Arial Narrow"/>
                <w:sz w:val="20"/>
              </w:rPr>
              <w:t>.</w:t>
            </w:r>
          </w:p>
          <w:p w:rsidR="00667CBF" w:rsidRDefault="00667CBF" w:rsidP="00667CBF">
            <w:pPr>
              <w:jc w:val="left"/>
              <w:rPr>
                <w:rFonts w:ascii="Arial Narrow" w:hAnsi="Arial Narrow"/>
                <w:sz w:val="20"/>
              </w:rPr>
            </w:pPr>
          </w:p>
          <w:p w:rsidR="00667CBF" w:rsidRPr="00CC14DF" w:rsidRDefault="00667CBF" w:rsidP="00667CBF">
            <w:pPr>
              <w:jc w:val="left"/>
              <w:rPr>
                <w:rFonts w:ascii="Arial Narrow" w:hAnsi="Arial Narrow"/>
                <w:sz w:val="20"/>
                <w:u w:val="single"/>
              </w:rPr>
            </w:pPr>
            <w:r w:rsidRPr="00CC14DF">
              <w:rPr>
                <w:rFonts w:ascii="Arial Narrow" w:hAnsi="Arial Narrow"/>
                <w:sz w:val="20"/>
                <w:u w:val="single"/>
              </w:rPr>
              <w:t>Publication</w:t>
            </w:r>
          </w:p>
          <w:p w:rsidR="00667CBF" w:rsidRPr="00351C71" w:rsidRDefault="00667CBF" w:rsidP="00667CBF">
            <w:pPr>
              <w:jc w:val="left"/>
              <w:rPr>
                <w:rFonts w:ascii="Arial Narrow" w:hAnsi="Arial Narrow"/>
                <w:sz w:val="20"/>
              </w:rPr>
            </w:pPr>
            <w:r w:rsidRPr="00CC14DF">
              <w:rPr>
                <w:rFonts w:ascii="Arial Narrow" w:hAnsi="Arial Narrow"/>
                <w:sz w:val="20"/>
              </w:rPr>
              <w:t>Biton V, Berkovic SF, Abou-Khalil B, Sperling MR, Johnson ME, Lu S</w:t>
            </w:r>
            <w:r>
              <w:rPr>
                <w:rFonts w:ascii="Arial Narrow" w:hAnsi="Arial Narrow"/>
                <w:sz w:val="20"/>
              </w:rPr>
              <w:t xml:space="preserve">. </w:t>
            </w:r>
            <w:r w:rsidRPr="00CC14DF">
              <w:rPr>
                <w:rFonts w:ascii="Arial Narrow" w:hAnsi="Arial Narrow"/>
                <w:sz w:val="20"/>
              </w:rPr>
              <w:t>Brivaracetam as adjunctive treatment for uncontrolled partial epilepsy in adults: a phase III randomised, double-b</w:t>
            </w:r>
            <w:r>
              <w:rPr>
                <w:rFonts w:ascii="Arial Narrow" w:hAnsi="Arial Narrow"/>
                <w:sz w:val="20"/>
              </w:rPr>
              <w:t>lind, placebo-controlled trial.</w:t>
            </w:r>
          </w:p>
        </w:tc>
        <w:tc>
          <w:tcPr>
            <w:tcW w:w="1009" w:type="pct"/>
          </w:tcPr>
          <w:p w:rsidR="00667CBF" w:rsidRDefault="00667CBF" w:rsidP="00667CBF">
            <w:pPr>
              <w:jc w:val="left"/>
              <w:rPr>
                <w:rFonts w:ascii="Arial Narrow" w:hAnsi="Arial Narrow"/>
                <w:sz w:val="20"/>
              </w:rPr>
            </w:pPr>
            <w:r w:rsidRPr="00CC14DF">
              <w:rPr>
                <w:rFonts w:ascii="Arial Narrow" w:hAnsi="Arial Narrow"/>
                <w:sz w:val="20"/>
              </w:rPr>
              <w:t>3 Jun</w:t>
            </w:r>
            <w:r>
              <w:rPr>
                <w:rFonts w:ascii="Arial Narrow" w:hAnsi="Arial Narrow"/>
                <w:sz w:val="20"/>
              </w:rPr>
              <w:t>e</w:t>
            </w:r>
            <w:r w:rsidRPr="00CC14DF">
              <w:rPr>
                <w:rFonts w:ascii="Arial Narrow" w:hAnsi="Arial Narrow"/>
                <w:sz w:val="20"/>
              </w:rPr>
              <w:t xml:space="preserve"> 2011</w:t>
            </w:r>
          </w:p>
          <w:p w:rsidR="00667CBF" w:rsidRDefault="00667CBF" w:rsidP="00667CBF">
            <w:pPr>
              <w:jc w:val="left"/>
              <w:rPr>
                <w:rFonts w:ascii="Arial Narrow" w:hAnsi="Arial Narrow"/>
                <w:sz w:val="20"/>
              </w:rPr>
            </w:pPr>
          </w:p>
          <w:p w:rsidR="00667CBF" w:rsidRDefault="00667CBF" w:rsidP="00667CBF">
            <w:pPr>
              <w:jc w:val="left"/>
              <w:rPr>
                <w:rFonts w:ascii="Arial Narrow" w:hAnsi="Arial Narrow"/>
                <w:sz w:val="20"/>
              </w:rPr>
            </w:pPr>
          </w:p>
          <w:p w:rsidR="00667CBF" w:rsidRDefault="00667CBF" w:rsidP="00667CBF">
            <w:pPr>
              <w:jc w:val="left"/>
              <w:rPr>
                <w:rFonts w:ascii="Arial Narrow" w:hAnsi="Arial Narrow"/>
                <w:sz w:val="20"/>
              </w:rPr>
            </w:pPr>
          </w:p>
          <w:p w:rsidR="00667CBF" w:rsidRDefault="00667CBF" w:rsidP="00667CBF">
            <w:pPr>
              <w:jc w:val="left"/>
              <w:rPr>
                <w:rFonts w:ascii="Arial Narrow" w:hAnsi="Arial Narrow"/>
                <w:sz w:val="20"/>
              </w:rPr>
            </w:pPr>
          </w:p>
          <w:p w:rsidR="00667CBF" w:rsidRDefault="00667CBF" w:rsidP="00667CBF">
            <w:pPr>
              <w:jc w:val="left"/>
              <w:rPr>
                <w:rFonts w:ascii="Arial Narrow" w:hAnsi="Arial Narrow"/>
                <w:sz w:val="20"/>
              </w:rPr>
            </w:pPr>
          </w:p>
          <w:p w:rsidR="00667CBF" w:rsidRDefault="00667CBF" w:rsidP="00667CBF">
            <w:pPr>
              <w:jc w:val="left"/>
              <w:rPr>
                <w:rFonts w:ascii="Arial Narrow" w:hAnsi="Arial Narrow"/>
                <w:sz w:val="20"/>
              </w:rPr>
            </w:pPr>
            <w:r w:rsidRPr="00CC14DF">
              <w:rPr>
                <w:rFonts w:ascii="Arial Narrow" w:hAnsi="Arial Narrow"/>
                <w:i/>
                <w:sz w:val="20"/>
              </w:rPr>
              <w:t>Epilepsia</w:t>
            </w:r>
            <w:r>
              <w:rPr>
                <w:rFonts w:ascii="Arial Narrow" w:hAnsi="Arial Narrow"/>
                <w:sz w:val="20"/>
              </w:rPr>
              <w:t xml:space="preserve"> 2014;</w:t>
            </w:r>
            <w:r w:rsidRPr="00CC14DF">
              <w:rPr>
                <w:rFonts w:ascii="Arial Narrow" w:hAnsi="Arial Narrow"/>
                <w:sz w:val="20"/>
              </w:rPr>
              <w:t xml:space="preserve"> 55(1):57-66</w:t>
            </w:r>
          </w:p>
          <w:p w:rsidR="00667CBF" w:rsidRDefault="00667CBF" w:rsidP="00667CBF">
            <w:pPr>
              <w:jc w:val="left"/>
              <w:rPr>
                <w:rFonts w:ascii="Arial Narrow" w:hAnsi="Arial Narrow"/>
                <w:sz w:val="20"/>
              </w:rPr>
            </w:pPr>
          </w:p>
        </w:tc>
      </w:tr>
      <w:tr w:rsidR="00667CBF" w:rsidRPr="004E2ADC" w:rsidTr="009E2175">
        <w:trPr>
          <w:cantSplit/>
          <w:trHeight w:val="3425"/>
        </w:trPr>
        <w:tc>
          <w:tcPr>
            <w:tcW w:w="425" w:type="pct"/>
          </w:tcPr>
          <w:p w:rsidR="00667CBF" w:rsidRDefault="00667CBF" w:rsidP="00667CBF">
            <w:pPr>
              <w:jc w:val="left"/>
              <w:rPr>
                <w:rFonts w:ascii="Arial Narrow" w:hAnsi="Arial Narrow"/>
                <w:sz w:val="20"/>
              </w:rPr>
            </w:pPr>
            <w:r>
              <w:rPr>
                <w:rFonts w:ascii="Arial Narrow" w:hAnsi="Arial Narrow"/>
                <w:sz w:val="20"/>
              </w:rPr>
              <w:t>1358</w:t>
            </w:r>
          </w:p>
        </w:tc>
        <w:tc>
          <w:tcPr>
            <w:tcW w:w="3566" w:type="pct"/>
          </w:tcPr>
          <w:p w:rsidR="00667CBF" w:rsidRPr="00596757" w:rsidRDefault="00667CBF" w:rsidP="00667CBF">
            <w:pPr>
              <w:jc w:val="left"/>
              <w:rPr>
                <w:rFonts w:ascii="Arial Narrow" w:hAnsi="Arial Narrow"/>
                <w:sz w:val="20"/>
              </w:rPr>
            </w:pPr>
            <w:r w:rsidRPr="00596757">
              <w:rPr>
                <w:rFonts w:ascii="Arial Narrow" w:hAnsi="Arial Narrow"/>
                <w:sz w:val="20"/>
              </w:rPr>
              <w:t xml:space="preserve">Primary clinical study report NCT01261325 - A randomised, double-blind, placebo-controlled, </w:t>
            </w:r>
            <w:r>
              <w:rPr>
                <w:rFonts w:ascii="Arial Narrow" w:hAnsi="Arial Narrow"/>
                <w:sz w:val="20"/>
              </w:rPr>
              <w:t>multi-centre</w:t>
            </w:r>
            <w:r w:rsidRPr="00596757">
              <w:rPr>
                <w:rFonts w:ascii="Arial Narrow" w:hAnsi="Arial Narrow"/>
                <w:sz w:val="20"/>
              </w:rPr>
              <w:t>, parallel-group study to evaluate the efficacy and safety of brivaracetam in subjects (≥</w:t>
            </w:r>
            <w:r>
              <w:rPr>
                <w:rFonts w:ascii="Arial Narrow" w:hAnsi="Arial Narrow"/>
                <w:sz w:val="20"/>
              </w:rPr>
              <w:t xml:space="preserve"> </w:t>
            </w:r>
            <w:r w:rsidRPr="00596757">
              <w:rPr>
                <w:rFonts w:ascii="Arial Narrow" w:hAnsi="Arial Narrow"/>
                <w:sz w:val="20"/>
              </w:rPr>
              <w:t xml:space="preserve">16 to 80 </w:t>
            </w:r>
            <w:r>
              <w:rPr>
                <w:rFonts w:ascii="Arial Narrow" w:hAnsi="Arial Narrow"/>
                <w:sz w:val="20"/>
              </w:rPr>
              <w:t>y</w:t>
            </w:r>
            <w:r w:rsidRPr="00596757">
              <w:rPr>
                <w:rFonts w:ascii="Arial Narrow" w:hAnsi="Arial Narrow"/>
                <w:sz w:val="20"/>
              </w:rPr>
              <w:t xml:space="preserve">ears </w:t>
            </w:r>
            <w:r>
              <w:rPr>
                <w:rFonts w:ascii="Arial Narrow" w:hAnsi="Arial Narrow"/>
                <w:sz w:val="20"/>
              </w:rPr>
              <w:t xml:space="preserve">old) with partial </w:t>
            </w:r>
            <w:r w:rsidRPr="00596757">
              <w:rPr>
                <w:rFonts w:ascii="Arial Narrow" w:hAnsi="Arial Narrow"/>
                <w:sz w:val="20"/>
              </w:rPr>
              <w:t>onset seizures. UCB Pharma SA.</w:t>
            </w:r>
          </w:p>
          <w:p w:rsidR="00667CBF" w:rsidRPr="00596757" w:rsidRDefault="00667CBF" w:rsidP="00667CBF">
            <w:pPr>
              <w:jc w:val="left"/>
              <w:rPr>
                <w:rFonts w:ascii="Arial Narrow" w:hAnsi="Arial Narrow"/>
                <w:sz w:val="20"/>
              </w:rPr>
            </w:pPr>
          </w:p>
          <w:p w:rsidR="00667CBF" w:rsidRPr="00596757" w:rsidRDefault="00667CBF" w:rsidP="00667CBF">
            <w:pPr>
              <w:jc w:val="left"/>
              <w:rPr>
                <w:rFonts w:ascii="Arial Narrow" w:hAnsi="Arial Narrow"/>
                <w:sz w:val="20"/>
                <w:u w:val="single"/>
              </w:rPr>
            </w:pPr>
            <w:r w:rsidRPr="00596757">
              <w:rPr>
                <w:rFonts w:ascii="Arial Narrow" w:hAnsi="Arial Narrow"/>
                <w:sz w:val="20"/>
                <w:u w:val="single"/>
              </w:rPr>
              <w:t>Publication</w:t>
            </w:r>
            <w:r>
              <w:rPr>
                <w:rFonts w:ascii="Arial Narrow" w:hAnsi="Arial Narrow"/>
                <w:sz w:val="20"/>
                <w:u w:val="single"/>
              </w:rPr>
              <w:t>s</w:t>
            </w:r>
          </w:p>
          <w:p w:rsidR="00667CBF" w:rsidRPr="00596757" w:rsidRDefault="00667CBF" w:rsidP="00667CBF">
            <w:pPr>
              <w:jc w:val="left"/>
              <w:rPr>
                <w:rFonts w:ascii="Arial Narrow" w:hAnsi="Arial Narrow"/>
                <w:sz w:val="20"/>
              </w:rPr>
            </w:pPr>
            <w:r w:rsidRPr="00596757">
              <w:rPr>
                <w:rFonts w:ascii="Arial Narrow" w:hAnsi="Arial Narrow"/>
                <w:sz w:val="20"/>
              </w:rPr>
              <w:t>Klein P, Schiemann J, Sperling MR, Whitesides J, Liang W, Stalvey T, Brandt C, Kwan P. A randomised, double-blind, placebo-controlled,</w:t>
            </w:r>
            <w:r w:rsidR="00DC166A">
              <w:rPr>
                <w:rFonts w:ascii="Arial Narrow" w:hAnsi="Arial Narrow"/>
                <w:sz w:val="20"/>
              </w:rPr>
              <w:t xml:space="preserve"> </w:t>
            </w:r>
            <w:r>
              <w:rPr>
                <w:rFonts w:ascii="Arial Narrow" w:hAnsi="Arial Narrow"/>
                <w:sz w:val="20"/>
              </w:rPr>
              <w:t>multi-centre</w:t>
            </w:r>
            <w:r w:rsidRPr="00596757">
              <w:rPr>
                <w:rFonts w:ascii="Arial Narrow" w:hAnsi="Arial Narrow"/>
                <w:sz w:val="20"/>
              </w:rPr>
              <w:t>, parallel-group study to evaluate the efficacy and safety of adjunctive brivaracetam in adult pat</w:t>
            </w:r>
            <w:r>
              <w:rPr>
                <w:rFonts w:ascii="Arial Narrow" w:hAnsi="Arial Narrow"/>
                <w:sz w:val="20"/>
              </w:rPr>
              <w:t xml:space="preserve">ients with uncontrolled partial </w:t>
            </w:r>
            <w:r w:rsidRPr="00596757">
              <w:rPr>
                <w:rFonts w:ascii="Arial Narrow" w:hAnsi="Arial Narrow"/>
                <w:sz w:val="20"/>
              </w:rPr>
              <w:t>onset seizures.</w:t>
            </w:r>
          </w:p>
          <w:p w:rsidR="00667CBF" w:rsidRPr="00596757" w:rsidRDefault="00667CBF" w:rsidP="00667CBF">
            <w:pPr>
              <w:jc w:val="left"/>
              <w:rPr>
                <w:rFonts w:ascii="Arial Narrow" w:hAnsi="Arial Narrow"/>
                <w:sz w:val="20"/>
              </w:rPr>
            </w:pPr>
          </w:p>
          <w:p w:rsidR="00667CBF" w:rsidRPr="00596757" w:rsidRDefault="00667CBF" w:rsidP="00667CBF">
            <w:pPr>
              <w:jc w:val="left"/>
              <w:rPr>
                <w:rFonts w:ascii="Arial Narrow" w:hAnsi="Arial Narrow"/>
                <w:sz w:val="20"/>
              </w:rPr>
            </w:pPr>
            <w:r w:rsidRPr="00596757">
              <w:rPr>
                <w:rFonts w:ascii="Arial Narrow" w:hAnsi="Arial Narrow"/>
                <w:sz w:val="20"/>
              </w:rPr>
              <w:t xml:space="preserve">Klein P, Schiemann J, Sperling M, Whitesides J, Liang W, Stalvey T. A randomised, double-blind, placebo-controlled, </w:t>
            </w:r>
            <w:r>
              <w:rPr>
                <w:rFonts w:ascii="Arial Narrow" w:hAnsi="Arial Narrow"/>
                <w:sz w:val="20"/>
              </w:rPr>
              <w:t>multi-centre</w:t>
            </w:r>
            <w:r w:rsidRPr="00596757">
              <w:rPr>
                <w:rFonts w:ascii="Arial Narrow" w:hAnsi="Arial Narrow"/>
                <w:sz w:val="20"/>
              </w:rPr>
              <w:t xml:space="preserve">, parallel-group study to evaluate the efficacy and safety of brivaracetam in adult patients with partial onset seizures. </w:t>
            </w:r>
          </w:p>
        </w:tc>
        <w:tc>
          <w:tcPr>
            <w:tcW w:w="1009" w:type="pct"/>
          </w:tcPr>
          <w:p w:rsidR="00667CBF" w:rsidRDefault="00667CBF" w:rsidP="00667CBF">
            <w:pPr>
              <w:jc w:val="left"/>
              <w:rPr>
                <w:rFonts w:ascii="Arial Narrow" w:hAnsi="Arial Narrow"/>
                <w:sz w:val="20"/>
              </w:rPr>
            </w:pPr>
            <w:r w:rsidRPr="00481AB0">
              <w:rPr>
                <w:rFonts w:ascii="Arial Narrow" w:hAnsi="Arial Narrow"/>
                <w:sz w:val="20"/>
              </w:rPr>
              <w:t>19 Sep</w:t>
            </w:r>
            <w:r>
              <w:rPr>
                <w:rFonts w:ascii="Arial Narrow" w:hAnsi="Arial Narrow"/>
                <w:sz w:val="20"/>
              </w:rPr>
              <w:t>tember</w:t>
            </w:r>
            <w:r w:rsidRPr="00481AB0">
              <w:rPr>
                <w:rFonts w:ascii="Arial Narrow" w:hAnsi="Arial Narrow"/>
                <w:sz w:val="20"/>
              </w:rPr>
              <w:t xml:space="preserve"> 2014</w:t>
            </w:r>
          </w:p>
          <w:p w:rsidR="00667CBF" w:rsidRDefault="00667CBF" w:rsidP="00667CBF">
            <w:pPr>
              <w:jc w:val="left"/>
              <w:rPr>
                <w:rFonts w:ascii="Arial Narrow" w:hAnsi="Arial Narrow"/>
                <w:sz w:val="20"/>
              </w:rPr>
            </w:pPr>
          </w:p>
          <w:p w:rsidR="00667CBF" w:rsidRDefault="00667CBF" w:rsidP="00667CBF">
            <w:pPr>
              <w:jc w:val="left"/>
              <w:rPr>
                <w:rFonts w:ascii="Arial Narrow" w:hAnsi="Arial Narrow"/>
                <w:sz w:val="20"/>
              </w:rPr>
            </w:pPr>
          </w:p>
          <w:p w:rsidR="00667CBF" w:rsidRDefault="00667CBF" w:rsidP="00667CBF">
            <w:pPr>
              <w:jc w:val="left"/>
              <w:rPr>
                <w:rFonts w:ascii="Arial Narrow" w:hAnsi="Arial Narrow"/>
                <w:sz w:val="20"/>
              </w:rPr>
            </w:pPr>
          </w:p>
          <w:p w:rsidR="00667CBF" w:rsidRDefault="00667CBF" w:rsidP="00667CBF">
            <w:pPr>
              <w:jc w:val="left"/>
              <w:rPr>
                <w:rFonts w:ascii="Arial Narrow" w:hAnsi="Arial Narrow"/>
                <w:sz w:val="20"/>
              </w:rPr>
            </w:pPr>
          </w:p>
          <w:p w:rsidR="00667CBF" w:rsidRDefault="00667CBF" w:rsidP="00667CBF">
            <w:pPr>
              <w:jc w:val="left"/>
              <w:rPr>
                <w:rFonts w:ascii="Arial Narrow" w:hAnsi="Arial Narrow"/>
                <w:sz w:val="20"/>
              </w:rPr>
            </w:pPr>
          </w:p>
          <w:p w:rsidR="00667CBF" w:rsidRDefault="00667CBF" w:rsidP="00667CBF">
            <w:pPr>
              <w:jc w:val="left"/>
              <w:rPr>
                <w:rFonts w:ascii="Arial Narrow" w:hAnsi="Arial Narrow"/>
                <w:sz w:val="20"/>
                <w:lang w:val="fr-FR"/>
              </w:rPr>
            </w:pPr>
            <w:r w:rsidRPr="001E5326">
              <w:rPr>
                <w:rFonts w:ascii="Arial Narrow" w:hAnsi="Arial Narrow"/>
                <w:i/>
                <w:sz w:val="20"/>
                <w:lang w:val="fr-FR"/>
              </w:rPr>
              <w:t>Epilepsia</w:t>
            </w:r>
            <w:r w:rsidRPr="001E5326">
              <w:rPr>
                <w:rFonts w:ascii="Arial Narrow" w:hAnsi="Arial Narrow"/>
                <w:sz w:val="20"/>
                <w:lang w:val="fr-FR"/>
              </w:rPr>
              <w:t xml:space="preserve"> </w:t>
            </w:r>
            <w:r>
              <w:rPr>
                <w:rFonts w:ascii="Arial Narrow" w:hAnsi="Arial Narrow"/>
                <w:sz w:val="20"/>
                <w:lang w:val="fr-FR"/>
              </w:rPr>
              <w:t xml:space="preserve">2015; </w:t>
            </w:r>
            <w:r w:rsidRPr="001E5326">
              <w:rPr>
                <w:rFonts w:ascii="Arial Narrow" w:hAnsi="Arial Narrow"/>
                <w:sz w:val="20"/>
                <w:lang w:val="fr-FR"/>
              </w:rPr>
              <w:t>56(12):1890-1898</w:t>
            </w:r>
          </w:p>
          <w:p w:rsidR="00667CBF" w:rsidRDefault="00667CBF" w:rsidP="00667CBF">
            <w:pPr>
              <w:jc w:val="left"/>
              <w:rPr>
                <w:rFonts w:ascii="Arial Narrow" w:hAnsi="Arial Narrow"/>
                <w:sz w:val="20"/>
                <w:lang w:val="fr-FR"/>
              </w:rPr>
            </w:pPr>
          </w:p>
          <w:p w:rsidR="00667CBF" w:rsidRDefault="00667CBF" w:rsidP="00667CBF">
            <w:pPr>
              <w:jc w:val="left"/>
              <w:rPr>
                <w:rFonts w:ascii="Arial Narrow" w:hAnsi="Arial Narrow"/>
                <w:sz w:val="20"/>
                <w:lang w:val="fr-FR"/>
              </w:rPr>
            </w:pPr>
          </w:p>
          <w:p w:rsidR="00667CBF" w:rsidRDefault="00667CBF" w:rsidP="00667CBF">
            <w:pPr>
              <w:jc w:val="left"/>
              <w:rPr>
                <w:rFonts w:ascii="Arial Narrow" w:hAnsi="Arial Narrow"/>
                <w:sz w:val="20"/>
                <w:lang w:val="fr-FR"/>
              </w:rPr>
            </w:pPr>
          </w:p>
          <w:p w:rsidR="00667CBF" w:rsidRDefault="00667CBF" w:rsidP="00667CBF">
            <w:pPr>
              <w:jc w:val="left"/>
              <w:rPr>
                <w:rFonts w:ascii="Arial Narrow" w:hAnsi="Arial Narrow"/>
                <w:sz w:val="20"/>
                <w:lang w:val="fr-FR"/>
              </w:rPr>
            </w:pPr>
          </w:p>
          <w:p w:rsidR="00667CBF" w:rsidRDefault="00667CBF" w:rsidP="00667CBF">
            <w:pPr>
              <w:jc w:val="left"/>
              <w:rPr>
                <w:rFonts w:ascii="Arial Narrow" w:hAnsi="Arial Narrow"/>
                <w:sz w:val="20"/>
              </w:rPr>
            </w:pPr>
            <w:r w:rsidRPr="001E5326">
              <w:rPr>
                <w:rFonts w:ascii="Arial Narrow" w:hAnsi="Arial Narrow"/>
                <w:i/>
                <w:sz w:val="20"/>
              </w:rPr>
              <w:t>Epilepsy Currents</w:t>
            </w:r>
            <w:r w:rsidRPr="001E5326">
              <w:rPr>
                <w:rFonts w:ascii="Arial Narrow" w:hAnsi="Arial Narrow"/>
                <w:sz w:val="20"/>
              </w:rPr>
              <w:t xml:space="preserve"> </w:t>
            </w:r>
            <w:r>
              <w:rPr>
                <w:rFonts w:ascii="Arial Narrow" w:hAnsi="Arial Narrow"/>
                <w:sz w:val="20"/>
              </w:rPr>
              <w:t>2015; (</w:t>
            </w:r>
            <w:r w:rsidRPr="001E5326">
              <w:rPr>
                <w:rFonts w:ascii="Arial Narrow" w:hAnsi="Arial Narrow"/>
                <w:sz w:val="20"/>
              </w:rPr>
              <w:t>15</w:t>
            </w:r>
            <w:r>
              <w:rPr>
                <w:rFonts w:ascii="Arial Narrow" w:hAnsi="Arial Narrow"/>
                <w:sz w:val="20"/>
              </w:rPr>
              <w:t>)</w:t>
            </w:r>
            <w:r w:rsidRPr="001E5326">
              <w:rPr>
                <w:rFonts w:ascii="Arial Narrow" w:hAnsi="Arial Narrow"/>
                <w:sz w:val="20"/>
              </w:rPr>
              <w:t>:379</w:t>
            </w:r>
          </w:p>
          <w:p w:rsidR="00667CBF" w:rsidRDefault="00667CBF" w:rsidP="00667CBF">
            <w:pPr>
              <w:jc w:val="left"/>
              <w:rPr>
                <w:rFonts w:ascii="Arial Narrow" w:hAnsi="Arial Narrow"/>
                <w:sz w:val="20"/>
              </w:rPr>
            </w:pPr>
          </w:p>
        </w:tc>
      </w:tr>
      <w:tr w:rsidR="00667CBF" w:rsidRPr="004E2ADC" w:rsidTr="00667CBF">
        <w:trPr>
          <w:cantSplit/>
        </w:trPr>
        <w:tc>
          <w:tcPr>
            <w:tcW w:w="5000" w:type="pct"/>
            <w:gridSpan w:val="3"/>
          </w:tcPr>
          <w:p w:rsidR="00667CBF" w:rsidRDefault="00667CBF" w:rsidP="00667CBF">
            <w:pPr>
              <w:jc w:val="left"/>
              <w:rPr>
                <w:rFonts w:ascii="Arial Narrow" w:hAnsi="Arial Narrow"/>
                <w:sz w:val="20"/>
              </w:rPr>
            </w:pPr>
            <w:r w:rsidRPr="00BA1981">
              <w:rPr>
                <w:rFonts w:ascii="Arial Narrow" w:hAnsi="Arial Narrow"/>
                <w:b/>
                <w:sz w:val="20"/>
              </w:rPr>
              <w:t>Proposed comparator lacosamide</w:t>
            </w:r>
            <w:r>
              <w:rPr>
                <w:rFonts w:ascii="Arial Narrow" w:hAnsi="Arial Narrow"/>
                <w:sz w:val="20"/>
              </w:rPr>
              <w:t xml:space="preserve"> </w:t>
            </w:r>
            <w:r w:rsidRPr="00DC61BB">
              <w:rPr>
                <w:rFonts w:ascii="Arial Narrow" w:hAnsi="Arial Narrow"/>
                <w:b/>
                <w:sz w:val="20"/>
              </w:rPr>
              <w:t>versus</w:t>
            </w:r>
            <w:r>
              <w:rPr>
                <w:rFonts w:ascii="Arial Narrow" w:hAnsi="Arial Narrow"/>
                <w:b/>
                <w:i/>
                <w:sz w:val="20"/>
              </w:rPr>
              <w:t xml:space="preserve"> </w:t>
            </w:r>
            <w:r>
              <w:rPr>
                <w:rFonts w:ascii="Arial Narrow" w:hAnsi="Arial Narrow"/>
                <w:b/>
                <w:sz w:val="20"/>
              </w:rPr>
              <w:t>placebo</w:t>
            </w:r>
          </w:p>
        </w:tc>
      </w:tr>
      <w:tr w:rsidR="00667CBF" w:rsidRPr="004E2ADC" w:rsidTr="00667CBF">
        <w:trPr>
          <w:cantSplit/>
        </w:trPr>
        <w:tc>
          <w:tcPr>
            <w:tcW w:w="425" w:type="pct"/>
          </w:tcPr>
          <w:p w:rsidR="00667CBF" w:rsidRDefault="00667CBF" w:rsidP="00667CBF">
            <w:pPr>
              <w:jc w:val="left"/>
              <w:rPr>
                <w:rFonts w:ascii="Arial Narrow" w:hAnsi="Arial Narrow"/>
                <w:sz w:val="20"/>
              </w:rPr>
            </w:pPr>
            <w:r>
              <w:rPr>
                <w:rFonts w:ascii="Arial Narrow" w:hAnsi="Arial Narrow"/>
                <w:sz w:val="20"/>
              </w:rPr>
              <w:t>SP667</w:t>
            </w:r>
          </w:p>
        </w:tc>
        <w:tc>
          <w:tcPr>
            <w:tcW w:w="3566" w:type="pct"/>
          </w:tcPr>
          <w:p w:rsidR="00667CBF" w:rsidRDefault="00667CBF" w:rsidP="00667CBF">
            <w:pPr>
              <w:jc w:val="left"/>
              <w:rPr>
                <w:rFonts w:ascii="Arial Narrow" w:hAnsi="Arial Narrow"/>
                <w:sz w:val="20"/>
              </w:rPr>
            </w:pPr>
            <w:r w:rsidRPr="00351C71">
              <w:rPr>
                <w:rFonts w:ascii="Arial Narrow" w:hAnsi="Arial Narrow"/>
                <w:sz w:val="20"/>
              </w:rPr>
              <w:t>Primary clinical study report</w:t>
            </w:r>
            <w:r>
              <w:rPr>
                <w:rFonts w:ascii="Arial Narrow" w:hAnsi="Arial Narrow"/>
                <w:sz w:val="20"/>
              </w:rPr>
              <w:t xml:space="preserve"> - </w:t>
            </w:r>
            <w:r w:rsidRPr="00383C08">
              <w:rPr>
                <w:rFonts w:ascii="Arial Narrow" w:hAnsi="Arial Narrow"/>
                <w:sz w:val="20"/>
              </w:rPr>
              <w:t>A multi</w:t>
            </w:r>
            <w:r>
              <w:rPr>
                <w:rFonts w:ascii="Arial Narrow" w:hAnsi="Arial Narrow"/>
                <w:sz w:val="20"/>
              </w:rPr>
              <w:t>-</w:t>
            </w:r>
            <w:r w:rsidRPr="00383C08">
              <w:rPr>
                <w:rFonts w:ascii="Arial Narrow" w:hAnsi="Arial Narrow"/>
                <w:sz w:val="20"/>
              </w:rPr>
              <w:t>centre, double-blind, randomised, placebo-controlled, parallel group trial to investigate the efficacy and safety of SPM 927 (200</w:t>
            </w:r>
            <w:r>
              <w:rPr>
                <w:rFonts w:ascii="Arial Narrow" w:hAnsi="Arial Narrow"/>
                <w:sz w:val="20"/>
              </w:rPr>
              <w:t xml:space="preserve"> </w:t>
            </w:r>
            <w:r w:rsidRPr="00383C08">
              <w:rPr>
                <w:rFonts w:ascii="Arial Narrow" w:hAnsi="Arial Narrow"/>
                <w:sz w:val="20"/>
              </w:rPr>
              <w:t>mg/day, 400</w:t>
            </w:r>
            <w:r>
              <w:rPr>
                <w:rFonts w:ascii="Arial Narrow" w:hAnsi="Arial Narrow"/>
                <w:sz w:val="20"/>
              </w:rPr>
              <w:t xml:space="preserve"> </w:t>
            </w:r>
            <w:r w:rsidRPr="00383C08">
              <w:rPr>
                <w:rFonts w:ascii="Arial Narrow" w:hAnsi="Arial Narrow"/>
                <w:sz w:val="20"/>
              </w:rPr>
              <w:t>mg/day, 600</w:t>
            </w:r>
            <w:r>
              <w:rPr>
                <w:rFonts w:ascii="Arial Narrow" w:hAnsi="Arial Narrow"/>
                <w:sz w:val="20"/>
              </w:rPr>
              <w:t xml:space="preserve"> </w:t>
            </w:r>
            <w:r w:rsidRPr="00383C08">
              <w:rPr>
                <w:rFonts w:ascii="Arial Narrow" w:hAnsi="Arial Narrow"/>
                <w:sz w:val="20"/>
              </w:rPr>
              <w:t>mg/day) as adjunctive therapy in subjects with partial seizures with or without secondary generalization. Schwartz Biosciences, Inc</w:t>
            </w:r>
            <w:r>
              <w:rPr>
                <w:rFonts w:ascii="Arial Narrow" w:hAnsi="Arial Narrow"/>
                <w:sz w:val="20"/>
              </w:rPr>
              <w:t>.</w:t>
            </w:r>
          </w:p>
          <w:p w:rsidR="00667CBF" w:rsidRDefault="00667CBF" w:rsidP="00667CBF">
            <w:pPr>
              <w:jc w:val="left"/>
              <w:rPr>
                <w:rFonts w:ascii="Arial Narrow" w:hAnsi="Arial Narrow"/>
                <w:sz w:val="20"/>
              </w:rPr>
            </w:pPr>
          </w:p>
          <w:p w:rsidR="00667CBF" w:rsidRPr="000F4E6B" w:rsidRDefault="00667CBF" w:rsidP="00667CBF">
            <w:pPr>
              <w:jc w:val="left"/>
              <w:rPr>
                <w:rFonts w:ascii="Arial Narrow" w:hAnsi="Arial Narrow"/>
                <w:sz w:val="20"/>
                <w:u w:val="single"/>
              </w:rPr>
            </w:pPr>
            <w:r w:rsidRPr="000F4E6B">
              <w:rPr>
                <w:rFonts w:ascii="Arial Narrow" w:hAnsi="Arial Narrow"/>
                <w:sz w:val="20"/>
                <w:u w:val="single"/>
              </w:rPr>
              <w:t>Publication</w:t>
            </w:r>
          </w:p>
          <w:p w:rsidR="00667CBF" w:rsidRPr="00351C71" w:rsidRDefault="00667CBF" w:rsidP="00667CBF">
            <w:pPr>
              <w:jc w:val="left"/>
              <w:rPr>
                <w:rFonts w:ascii="Arial Narrow" w:hAnsi="Arial Narrow"/>
                <w:sz w:val="20"/>
              </w:rPr>
            </w:pPr>
            <w:r w:rsidRPr="000F4E6B">
              <w:rPr>
                <w:rFonts w:ascii="Arial Narrow" w:hAnsi="Arial Narrow"/>
                <w:sz w:val="20"/>
              </w:rPr>
              <w:t>Ben-Menachem E, Biton V, Jatuzis D, Abou-Khalil B, Doty P, Rudd GD. Efficacy and safety of oral lacosamide as adjunctive</w:t>
            </w:r>
            <w:r>
              <w:rPr>
                <w:rFonts w:ascii="Arial Narrow" w:hAnsi="Arial Narrow"/>
                <w:sz w:val="20"/>
              </w:rPr>
              <w:t xml:space="preserve"> therapy in adults with partial </w:t>
            </w:r>
            <w:r w:rsidRPr="000F4E6B">
              <w:rPr>
                <w:rFonts w:ascii="Arial Narrow" w:hAnsi="Arial Narrow"/>
                <w:sz w:val="20"/>
              </w:rPr>
              <w:t>onset seizures</w:t>
            </w:r>
          </w:p>
        </w:tc>
        <w:tc>
          <w:tcPr>
            <w:tcW w:w="1009" w:type="pct"/>
          </w:tcPr>
          <w:p w:rsidR="00667CBF" w:rsidRDefault="00667CBF" w:rsidP="00667CBF">
            <w:pPr>
              <w:jc w:val="left"/>
              <w:rPr>
                <w:rFonts w:ascii="Arial Narrow" w:hAnsi="Arial Narrow"/>
                <w:sz w:val="20"/>
              </w:rPr>
            </w:pPr>
            <w:r w:rsidRPr="00383C08">
              <w:rPr>
                <w:rFonts w:ascii="Arial Narrow" w:hAnsi="Arial Narrow"/>
                <w:sz w:val="20"/>
              </w:rPr>
              <w:t>9 Mar 2005</w:t>
            </w:r>
          </w:p>
          <w:p w:rsidR="00667CBF" w:rsidRDefault="00667CBF" w:rsidP="00667CBF">
            <w:pPr>
              <w:jc w:val="left"/>
              <w:rPr>
                <w:rFonts w:ascii="Arial Narrow" w:hAnsi="Arial Narrow"/>
                <w:sz w:val="20"/>
              </w:rPr>
            </w:pPr>
          </w:p>
          <w:p w:rsidR="00667CBF" w:rsidRDefault="00667CBF" w:rsidP="00667CBF">
            <w:pPr>
              <w:jc w:val="left"/>
              <w:rPr>
                <w:rFonts w:ascii="Arial Narrow" w:hAnsi="Arial Narrow"/>
                <w:sz w:val="20"/>
              </w:rPr>
            </w:pPr>
          </w:p>
          <w:p w:rsidR="00667CBF" w:rsidRDefault="00667CBF" w:rsidP="00667CBF">
            <w:pPr>
              <w:jc w:val="left"/>
              <w:rPr>
                <w:rFonts w:ascii="Arial Narrow" w:hAnsi="Arial Narrow"/>
                <w:sz w:val="20"/>
              </w:rPr>
            </w:pPr>
          </w:p>
          <w:p w:rsidR="00667CBF" w:rsidRDefault="00667CBF" w:rsidP="00667CBF">
            <w:pPr>
              <w:jc w:val="left"/>
              <w:rPr>
                <w:rFonts w:ascii="Arial Narrow" w:hAnsi="Arial Narrow"/>
                <w:sz w:val="20"/>
              </w:rPr>
            </w:pPr>
          </w:p>
          <w:p w:rsidR="00667CBF" w:rsidRDefault="00667CBF" w:rsidP="00667CBF">
            <w:pPr>
              <w:jc w:val="left"/>
              <w:rPr>
                <w:rFonts w:ascii="Arial Narrow" w:hAnsi="Arial Narrow"/>
                <w:i/>
                <w:sz w:val="20"/>
              </w:rPr>
            </w:pPr>
          </w:p>
          <w:p w:rsidR="00667CBF" w:rsidRDefault="00667CBF" w:rsidP="00667CBF">
            <w:pPr>
              <w:jc w:val="left"/>
              <w:rPr>
                <w:rFonts w:ascii="Arial Narrow" w:hAnsi="Arial Narrow"/>
                <w:i/>
                <w:sz w:val="20"/>
              </w:rPr>
            </w:pPr>
          </w:p>
          <w:p w:rsidR="00667CBF" w:rsidRDefault="00667CBF" w:rsidP="00667CBF">
            <w:pPr>
              <w:jc w:val="left"/>
              <w:rPr>
                <w:rFonts w:ascii="Arial Narrow" w:hAnsi="Arial Narrow"/>
                <w:sz w:val="20"/>
              </w:rPr>
            </w:pPr>
            <w:r w:rsidRPr="000F4E6B">
              <w:rPr>
                <w:rFonts w:ascii="Arial Narrow" w:hAnsi="Arial Narrow"/>
                <w:i/>
                <w:sz w:val="20"/>
              </w:rPr>
              <w:t>Epilepsia</w:t>
            </w:r>
            <w:r>
              <w:rPr>
                <w:rFonts w:ascii="Arial Narrow" w:hAnsi="Arial Narrow"/>
                <w:sz w:val="20"/>
              </w:rPr>
              <w:t xml:space="preserve"> 2007</w:t>
            </w:r>
            <w:r w:rsidRPr="000F4E6B">
              <w:rPr>
                <w:rFonts w:ascii="Arial Narrow" w:hAnsi="Arial Narrow"/>
                <w:sz w:val="20"/>
              </w:rPr>
              <w:t>; 48(7):1308-</w:t>
            </w:r>
            <w:r>
              <w:rPr>
                <w:rFonts w:ascii="Arial Narrow" w:hAnsi="Arial Narrow"/>
                <w:sz w:val="20"/>
              </w:rPr>
              <w:t>13</w:t>
            </w:r>
            <w:r w:rsidRPr="000F4E6B">
              <w:rPr>
                <w:rFonts w:ascii="Arial Narrow" w:hAnsi="Arial Narrow"/>
                <w:sz w:val="20"/>
              </w:rPr>
              <w:t>17.</w:t>
            </w:r>
          </w:p>
        </w:tc>
      </w:tr>
      <w:tr w:rsidR="00667CBF" w:rsidRPr="004E2ADC" w:rsidTr="00667CBF">
        <w:trPr>
          <w:cantSplit/>
        </w:trPr>
        <w:tc>
          <w:tcPr>
            <w:tcW w:w="425" w:type="pct"/>
          </w:tcPr>
          <w:p w:rsidR="00667CBF" w:rsidRDefault="00667CBF" w:rsidP="00667CBF">
            <w:pPr>
              <w:jc w:val="left"/>
              <w:rPr>
                <w:rFonts w:ascii="Arial Narrow" w:hAnsi="Arial Narrow"/>
                <w:sz w:val="20"/>
              </w:rPr>
            </w:pPr>
            <w:r>
              <w:rPr>
                <w:rFonts w:ascii="Arial Narrow" w:hAnsi="Arial Narrow"/>
                <w:sz w:val="20"/>
              </w:rPr>
              <w:t>SP754</w:t>
            </w:r>
          </w:p>
        </w:tc>
        <w:tc>
          <w:tcPr>
            <w:tcW w:w="3566" w:type="pct"/>
          </w:tcPr>
          <w:p w:rsidR="00667CBF" w:rsidRDefault="00667CBF" w:rsidP="00667CBF">
            <w:pPr>
              <w:jc w:val="left"/>
              <w:rPr>
                <w:rFonts w:ascii="Arial Narrow" w:hAnsi="Arial Narrow"/>
                <w:sz w:val="20"/>
              </w:rPr>
            </w:pPr>
            <w:r w:rsidRPr="00351C71">
              <w:rPr>
                <w:rFonts w:ascii="Arial Narrow" w:hAnsi="Arial Narrow"/>
                <w:sz w:val="20"/>
              </w:rPr>
              <w:t>Primary clinical study report</w:t>
            </w:r>
            <w:r>
              <w:rPr>
                <w:rFonts w:ascii="Arial Narrow" w:hAnsi="Arial Narrow"/>
                <w:sz w:val="20"/>
              </w:rPr>
              <w:t xml:space="preserve"> NCT00136019 - </w:t>
            </w:r>
            <w:r w:rsidRPr="0013197B">
              <w:rPr>
                <w:rFonts w:ascii="Arial Narrow" w:hAnsi="Arial Narrow"/>
                <w:sz w:val="20"/>
              </w:rPr>
              <w:t xml:space="preserve">A </w:t>
            </w:r>
            <w:r>
              <w:rPr>
                <w:rFonts w:ascii="Arial Narrow" w:hAnsi="Arial Narrow"/>
                <w:sz w:val="20"/>
              </w:rPr>
              <w:t>multi-centre</w:t>
            </w:r>
            <w:r w:rsidRPr="0013197B">
              <w:rPr>
                <w:rFonts w:ascii="Arial Narrow" w:hAnsi="Arial Narrow"/>
                <w:sz w:val="20"/>
              </w:rPr>
              <w:t>, double-blind, randomised, placebo-controlled, parallel-group trial to investigate the efficacy and safety of SPM 927 (400 and 600mg/day) as adjunctive therapy in subjects with partial seizures with or without secondary generalization. Schwartz Biosciences, Inc</w:t>
            </w:r>
            <w:r w:rsidR="009236F6">
              <w:rPr>
                <w:rFonts w:ascii="Arial Narrow" w:hAnsi="Arial Narrow"/>
                <w:sz w:val="20"/>
              </w:rPr>
              <w:t>.</w:t>
            </w:r>
          </w:p>
          <w:p w:rsidR="00667CBF" w:rsidRDefault="00667CBF" w:rsidP="00667CBF">
            <w:pPr>
              <w:jc w:val="left"/>
              <w:rPr>
                <w:rFonts w:ascii="Arial Narrow" w:hAnsi="Arial Narrow"/>
                <w:sz w:val="20"/>
              </w:rPr>
            </w:pPr>
          </w:p>
          <w:p w:rsidR="00667CBF" w:rsidRPr="0013197B" w:rsidRDefault="00667CBF" w:rsidP="00667CBF">
            <w:pPr>
              <w:jc w:val="left"/>
              <w:rPr>
                <w:rFonts w:ascii="Arial Narrow" w:hAnsi="Arial Narrow"/>
                <w:sz w:val="20"/>
                <w:u w:val="single"/>
              </w:rPr>
            </w:pPr>
            <w:r w:rsidRPr="0013197B">
              <w:rPr>
                <w:rFonts w:ascii="Arial Narrow" w:hAnsi="Arial Narrow"/>
                <w:sz w:val="20"/>
                <w:u w:val="single"/>
              </w:rPr>
              <w:t>Publication</w:t>
            </w:r>
          </w:p>
          <w:p w:rsidR="00667CBF" w:rsidRPr="00351C71" w:rsidRDefault="00667CBF" w:rsidP="00667CBF">
            <w:pPr>
              <w:jc w:val="left"/>
              <w:rPr>
                <w:rFonts w:ascii="Arial Narrow" w:hAnsi="Arial Narrow"/>
                <w:sz w:val="20"/>
              </w:rPr>
            </w:pPr>
            <w:r w:rsidRPr="0013197B">
              <w:rPr>
                <w:rFonts w:ascii="Arial Narrow" w:hAnsi="Arial Narrow"/>
                <w:sz w:val="20"/>
              </w:rPr>
              <w:t>Chung S, Sperling MR, Biton V, Krauss G, Hebert D, Rudd GD, Doty P; SP754 Study Group. Lacosamide as</w:t>
            </w:r>
            <w:r>
              <w:rPr>
                <w:rFonts w:ascii="Arial Narrow" w:hAnsi="Arial Narrow"/>
                <w:sz w:val="20"/>
              </w:rPr>
              <w:t xml:space="preserve"> adjunctive therapy for partial </w:t>
            </w:r>
            <w:r w:rsidRPr="0013197B">
              <w:rPr>
                <w:rFonts w:ascii="Arial Narrow" w:hAnsi="Arial Narrow"/>
                <w:sz w:val="20"/>
              </w:rPr>
              <w:t xml:space="preserve">onset seizures: a randomised controlled trial. </w:t>
            </w:r>
          </w:p>
        </w:tc>
        <w:tc>
          <w:tcPr>
            <w:tcW w:w="1009" w:type="pct"/>
          </w:tcPr>
          <w:p w:rsidR="00667CBF" w:rsidRDefault="00667CBF" w:rsidP="00667CBF">
            <w:pPr>
              <w:jc w:val="left"/>
              <w:rPr>
                <w:rFonts w:ascii="Arial Narrow" w:hAnsi="Arial Narrow"/>
                <w:sz w:val="20"/>
              </w:rPr>
            </w:pPr>
            <w:r>
              <w:rPr>
                <w:rFonts w:ascii="Arial Narrow" w:hAnsi="Arial Narrow"/>
                <w:sz w:val="20"/>
              </w:rPr>
              <w:t>13</w:t>
            </w:r>
            <w:r w:rsidRPr="0013197B">
              <w:rPr>
                <w:rFonts w:ascii="Arial Narrow" w:hAnsi="Arial Narrow"/>
                <w:sz w:val="20"/>
              </w:rPr>
              <w:t xml:space="preserve"> March 2007.</w:t>
            </w:r>
          </w:p>
          <w:p w:rsidR="00667CBF" w:rsidRDefault="00667CBF" w:rsidP="00667CBF">
            <w:pPr>
              <w:jc w:val="left"/>
              <w:rPr>
                <w:rFonts w:ascii="Arial Narrow" w:hAnsi="Arial Narrow"/>
                <w:sz w:val="20"/>
              </w:rPr>
            </w:pPr>
          </w:p>
          <w:p w:rsidR="00667CBF" w:rsidRDefault="00667CBF" w:rsidP="00667CBF">
            <w:pPr>
              <w:jc w:val="left"/>
              <w:rPr>
                <w:rFonts w:ascii="Arial Narrow" w:hAnsi="Arial Narrow"/>
                <w:sz w:val="20"/>
              </w:rPr>
            </w:pPr>
          </w:p>
          <w:p w:rsidR="00667CBF" w:rsidRDefault="00667CBF" w:rsidP="00667CBF">
            <w:pPr>
              <w:jc w:val="left"/>
              <w:rPr>
                <w:rFonts w:ascii="Arial Narrow" w:hAnsi="Arial Narrow"/>
                <w:sz w:val="20"/>
              </w:rPr>
            </w:pPr>
          </w:p>
          <w:p w:rsidR="00667CBF" w:rsidRDefault="00667CBF" w:rsidP="00667CBF">
            <w:pPr>
              <w:jc w:val="left"/>
              <w:rPr>
                <w:rFonts w:ascii="Arial Narrow" w:hAnsi="Arial Narrow"/>
                <w:sz w:val="20"/>
              </w:rPr>
            </w:pPr>
          </w:p>
          <w:p w:rsidR="00667CBF" w:rsidRDefault="00667CBF" w:rsidP="00667CBF">
            <w:pPr>
              <w:jc w:val="left"/>
              <w:rPr>
                <w:rFonts w:ascii="Arial Narrow" w:hAnsi="Arial Narrow"/>
                <w:sz w:val="20"/>
              </w:rPr>
            </w:pPr>
          </w:p>
          <w:p w:rsidR="00667CBF" w:rsidRDefault="00667CBF" w:rsidP="00667CBF">
            <w:pPr>
              <w:jc w:val="left"/>
              <w:rPr>
                <w:rFonts w:ascii="Arial Narrow" w:hAnsi="Arial Narrow"/>
                <w:sz w:val="20"/>
              </w:rPr>
            </w:pPr>
          </w:p>
          <w:p w:rsidR="00667CBF" w:rsidRDefault="00667CBF" w:rsidP="00667CBF">
            <w:pPr>
              <w:jc w:val="left"/>
              <w:rPr>
                <w:rFonts w:ascii="Arial Narrow" w:hAnsi="Arial Narrow"/>
                <w:sz w:val="20"/>
              </w:rPr>
            </w:pPr>
            <w:r w:rsidRPr="0013197B">
              <w:rPr>
                <w:rFonts w:ascii="Arial Narrow" w:hAnsi="Arial Narrow"/>
                <w:i/>
                <w:sz w:val="20"/>
              </w:rPr>
              <w:t>Epilepsia</w:t>
            </w:r>
            <w:r w:rsidRPr="0013197B">
              <w:rPr>
                <w:rFonts w:ascii="Arial Narrow" w:hAnsi="Arial Narrow"/>
                <w:sz w:val="20"/>
              </w:rPr>
              <w:t>. 2010</w:t>
            </w:r>
            <w:r>
              <w:rPr>
                <w:rFonts w:ascii="Arial Narrow" w:hAnsi="Arial Narrow"/>
                <w:sz w:val="20"/>
              </w:rPr>
              <w:t xml:space="preserve">; </w:t>
            </w:r>
            <w:r w:rsidRPr="0013197B">
              <w:rPr>
                <w:rFonts w:ascii="Arial Narrow" w:hAnsi="Arial Narrow"/>
                <w:sz w:val="20"/>
              </w:rPr>
              <w:t>51(6):958-67</w:t>
            </w:r>
          </w:p>
        </w:tc>
      </w:tr>
      <w:tr w:rsidR="00667CBF" w:rsidRPr="004E2ADC" w:rsidTr="00667CBF">
        <w:trPr>
          <w:cantSplit/>
        </w:trPr>
        <w:tc>
          <w:tcPr>
            <w:tcW w:w="425" w:type="pct"/>
          </w:tcPr>
          <w:p w:rsidR="00667CBF" w:rsidRDefault="00667CBF" w:rsidP="00667CBF">
            <w:pPr>
              <w:jc w:val="left"/>
              <w:rPr>
                <w:rFonts w:ascii="Arial Narrow" w:hAnsi="Arial Narrow"/>
                <w:sz w:val="20"/>
              </w:rPr>
            </w:pPr>
            <w:r>
              <w:rPr>
                <w:rFonts w:ascii="Arial Narrow" w:hAnsi="Arial Narrow"/>
                <w:sz w:val="20"/>
              </w:rPr>
              <w:t>SP755</w:t>
            </w:r>
          </w:p>
        </w:tc>
        <w:tc>
          <w:tcPr>
            <w:tcW w:w="3566" w:type="pct"/>
          </w:tcPr>
          <w:p w:rsidR="00667CBF" w:rsidRDefault="00667CBF" w:rsidP="00667CBF">
            <w:pPr>
              <w:jc w:val="left"/>
              <w:rPr>
                <w:rFonts w:ascii="Arial Narrow" w:hAnsi="Arial Narrow"/>
                <w:sz w:val="20"/>
              </w:rPr>
            </w:pPr>
            <w:r w:rsidRPr="00351C71">
              <w:rPr>
                <w:rFonts w:ascii="Arial Narrow" w:hAnsi="Arial Narrow"/>
                <w:sz w:val="20"/>
              </w:rPr>
              <w:t>Primary clinical study report</w:t>
            </w:r>
            <w:r>
              <w:rPr>
                <w:rFonts w:ascii="Arial Narrow" w:hAnsi="Arial Narrow"/>
                <w:sz w:val="20"/>
              </w:rPr>
              <w:t xml:space="preserve"> NCT00220415 - </w:t>
            </w:r>
            <w:r w:rsidRPr="009F4B40">
              <w:rPr>
                <w:rFonts w:ascii="Arial Narrow" w:hAnsi="Arial Narrow"/>
                <w:sz w:val="20"/>
              </w:rPr>
              <w:t xml:space="preserve">A </w:t>
            </w:r>
            <w:r>
              <w:rPr>
                <w:rFonts w:ascii="Arial Narrow" w:hAnsi="Arial Narrow"/>
                <w:sz w:val="20"/>
              </w:rPr>
              <w:t>multi-centre</w:t>
            </w:r>
            <w:r w:rsidRPr="009F4B40">
              <w:rPr>
                <w:rFonts w:ascii="Arial Narrow" w:hAnsi="Arial Narrow"/>
                <w:sz w:val="20"/>
              </w:rPr>
              <w:t>, double-blind, randomised, placebo-controlled, parallel-group trial to investigate the efficacy and safety of SPM 927 (200 and 400mg/day) as adjunctive therapy in subjects with partial seizures with or without secondary generalization. Schwartz Biosciences GmbH.</w:t>
            </w:r>
          </w:p>
          <w:p w:rsidR="00667CBF" w:rsidRDefault="00667CBF" w:rsidP="00667CBF">
            <w:pPr>
              <w:jc w:val="left"/>
              <w:rPr>
                <w:rFonts w:ascii="Arial Narrow" w:hAnsi="Arial Narrow"/>
                <w:sz w:val="20"/>
              </w:rPr>
            </w:pPr>
          </w:p>
          <w:p w:rsidR="00667CBF" w:rsidRPr="009F4B40" w:rsidRDefault="00667CBF" w:rsidP="00667CBF">
            <w:pPr>
              <w:jc w:val="left"/>
              <w:rPr>
                <w:rFonts w:ascii="Arial Narrow" w:hAnsi="Arial Narrow"/>
                <w:sz w:val="20"/>
                <w:u w:val="single"/>
              </w:rPr>
            </w:pPr>
            <w:r w:rsidRPr="009F4B40">
              <w:rPr>
                <w:rFonts w:ascii="Arial Narrow" w:hAnsi="Arial Narrow"/>
                <w:sz w:val="20"/>
                <w:u w:val="single"/>
              </w:rPr>
              <w:t>Publication</w:t>
            </w:r>
          </w:p>
          <w:p w:rsidR="00667CBF" w:rsidRPr="00351C71" w:rsidRDefault="00667CBF" w:rsidP="00667CBF">
            <w:pPr>
              <w:jc w:val="left"/>
              <w:rPr>
                <w:rFonts w:ascii="Arial Narrow" w:hAnsi="Arial Narrow"/>
                <w:sz w:val="20"/>
              </w:rPr>
            </w:pPr>
            <w:r w:rsidRPr="009F4B40">
              <w:rPr>
                <w:rFonts w:ascii="Arial Narrow" w:hAnsi="Arial Narrow"/>
                <w:sz w:val="20"/>
              </w:rPr>
              <w:t xml:space="preserve">Halasz P, Kalviainen R, Mazurkiewicz-Beldzinska M, Rosenow F, </w:t>
            </w:r>
            <w:r>
              <w:rPr>
                <w:rFonts w:ascii="Arial Narrow" w:hAnsi="Arial Narrow"/>
                <w:sz w:val="20"/>
              </w:rPr>
              <w:t>Doty P, Hebert D and Sullivan T.</w:t>
            </w:r>
            <w:r w:rsidRPr="009F4B40">
              <w:rPr>
                <w:rFonts w:ascii="Arial Narrow" w:hAnsi="Arial Narrow"/>
                <w:sz w:val="20"/>
              </w:rPr>
              <w:t xml:space="preserve"> Adjunctive lacosamide for partial</w:t>
            </w:r>
            <w:r>
              <w:rPr>
                <w:rFonts w:ascii="Arial Narrow" w:hAnsi="Arial Narrow"/>
                <w:sz w:val="20"/>
              </w:rPr>
              <w:t xml:space="preserve"> </w:t>
            </w:r>
            <w:r w:rsidRPr="009F4B40">
              <w:rPr>
                <w:rFonts w:ascii="Arial Narrow" w:hAnsi="Arial Narrow"/>
                <w:sz w:val="20"/>
              </w:rPr>
              <w:t>onset seizures: Efficacy and safety results from</w:t>
            </w:r>
            <w:r>
              <w:rPr>
                <w:rFonts w:ascii="Arial Narrow" w:hAnsi="Arial Narrow"/>
                <w:sz w:val="20"/>
              </w:rPr>
              <w:t xml:space="preserve"> a randomised controlled trial.</w:t>
            </w:r>
          </w:p>
        </w:tc>
        <w:tc>
          <w:tcPr>
            <w:tcW w:w="1009" w:type="pct"/>
          </w:tcPr>
          <w:p w:rsidR="00667CBF" w:rsidRDefault="00667CBF" w:rsidP="00667CBF">
            <w:pPr>
              <w:jc w:val="left"/>
              <w:rPr>
                <w:rFonts w:ascii="Arial Narrow" w:hAnsi="Arial Narrow"/>
                <w:sz w:val="20"/>
              </w:rPr>
            </w:pPr>
            <w:r>
              <w:rPr>
                <w:rFonts w:ascii="Arial Narrow" w:hAnsi="Arial Narrow"/>
                <w:sz w:val="20"/>
              </w:rPr>
              <w:t xml:space="preserve">8 </w:t>
            </w:r>
            <w:r w:rsidRPr="009F4B40">
              <w:rPr>
                <w:rFonts w:ascii="Arial Narrow" w:hAnsi="Arial Narrow"/>
                <w:sz w:val="20"/>
              </w:rPr>
              <w:t>September 2006.</w:t>
            </w:r>
          </w:p>
          <w:p w:rsidR="00667CBF" w:rsidRDefault="00667CBF" w:rsidP="00667CBF">
            <w:pPr>
              <w:jc w:val="left"/>
              <w:rPr>
                <w:rFonts w:ascii="Arial Narrow" w:hAnsi="Arial Narrow"/>
                <w:sz w:val="20"/>
              </w:rPr>
            </w:pPr>
          </w:p>
          <w:p w:rsidR="00667CBF" w:rsidRDefault="00667CBF" w:rsidP="00667CBF">
            <w:pPr>
              <w:jc w:val="left"/>
              <w:rPr>
                <w:rFonts w:ascii="Arial Narrow" w:hAnsi="Arial Narrow"/>
                <w:sz w:val="20"/>
              </w:rPr>
            </w:pPr>
          </w:p>
          <w:p w:rsidR="00667CBF" w:rsidRDefault="00667CBF" w:rsidP="00667CBF">
            <w:pPr>
              <w:jc w:val="left"/>
              <w:rPr>
                <w:rFonts w:ascii="Arial Narrow" w:hAnsi="Arial Narrow"/>
                <w:sz w:val="20"/>
              </w:rPr>
            </w:pPr>
          </w:p>
          <w:p w:rsidR="00667CBF" w:rsidRDefault="00667CBF" w:rsidP="00667CBF">
            <w:pPr>
              <w:jc w:val="left"/>
              <w:rPr>
                <w:rFonts w:ascii="Arial Narrow" w:hAnsi="Arial Narrow"/>
                <w:sz w:val="20"/>
              </w:rPr>
            </w:pPr>
          </w:p>
          <w:p w:rsidR="00667CBF" w:rsidRDefault="00667CBF" w:rsidP="00667CBF">
            <w:pPr>
              <w:jc w:val="left"/>
              <w:rPr>
                <w:rFonts w:ascii="Arial Narrow" w:hAnsi="Arial Narrow"/>
                <w:sz w:val="20"/>
              </w:rPr>
            </w:pPr>
          </w:p>
          <w:p w:rsidR="00667CBF" w:rsidRDefault="00667CBF" w:rsidP="00667CBF">
            <w:pPr>
              <w:jc w:val="left"/>
              <w:rPr>
                <w:rFonts w:ascii="Arial Narrow" w:hAnsi="Arial Narrow"/>
                <w:sz w:val="20"/>
              </w:rPr>
            </w:pPr>
          </w:p>
          <w:p w:rsidR="00667CBF" w:rsidRDefault="00667CBF" w:rsidP="00667CBF">
            <w:pPr>
              <w:jc w:val="left"/>
              <w:rPr>
                <w:rFonts w:ascii="Arial Narrow" w:hAnsi="Arial Narrow"/>
                <w:sz w:val="20"/>
              </w:rPr>
            </w:pPr>
            <w:r w:rsidRPr="009F4B40">
              <w:rPr>
                <w:rFonts w:ascii="Arial Narrow" w:hAnsi="Arial Narrow"/>
                <w:i/>
                <w:sz w:val="20"/>
              </w:rPr>
              <w:t>Epilepsia</w:t>
            </w:r>
            <w:r w:rsidRPr="009F4B40">
              <w:rPr>
                <w:rFonts w:ascii="Arial Narrow" w:hAnsi="Arial Narrow"/>
                <w:sz w:val="20"/>
              </w:rPr>
              <w:t xml:space="preserve"> </w:t>
            </w:r>
            <w:r>
              <w:rPr>
                <w:rFonts w:ascii="Arial Narrow" w:hAnsi="Arial Narrow"/>
                <w:sz w:val="20"/>
              </w:rPr>
              <w:t xml:space="preserve">2009; </w:t>
            </w:r>
            <w:r w:rsidRPr="009F4B40">
              <w:rPr>
                <w:rFonts w:ascii="Arial Narrow" w:hAnsi="Arial Narrow"/>
                <w:sz w:val="20"/>
              </w:rPr>
              <w:t>50 (3):443-453</w:t>
            </w:r>
          </w:p>
        </w:tc>
      </w:tr>
    </w:tbl>
    <w:p w:rsidR="00667CBF" w:rsidRPr="003A740D" w:rsidRDefault="00667CBF" w:rsidP="00667CBF">
      <w:pPr>
        <w:ind w:firstLine="720"/>
        <w:rPr>
          <w:rFonts w:ascii="Arial Narrow" w:hAnsi="Arial Narrow"/>
          <w:sz w:val="18"/>
          <w:szCs w:val="18"/>
        </w:rPr>
      </w:pPr>
      <w:r w:rsidRPr="003A740D">
        <w:rPr>
          <w:rFonts w:ascii="Arial Narrow" w:hAnsi="Arial Narrow"/>
          <w:sz w:val="18"/>
          <w:szCs w:val="18"/>
        </w:rPr>
        <w:t xml:space="preserve">Source: Table 1, p6 of the July 2016 PBAC </w:t>
      </w:r>
      <w:r>
        <w:rPr>
          <w:rFonts w:ascii="Arial Narrow" w:hAnsi="Arial Narrow"/>
          <w:sz w:val="18"/>
          <w:szCs w:val="18"/>
        </w:rPr>
        <w:t>Minutes</w:t>
      </w:r>
    </w:p>
    <w:p w:rsidR="00667CBF" w:rsidRPr="003A740D" w:rsidRDefault="00667CBF" w:rsidP="00667CBF">
      <w:pPr>
        <w:ind w:firstLine="720"/>
        <w:rPr>
          <w:rFonts w:ascii="Arial Narrow" w:hAnsi="Arial Narrow"/>
          <w:sz w:val="18"/>
          <w:szCs w:val="18"/>
        </w:rPr>
      </w:pPr>
      <w:r w:rsidRPr="003A740D">
        <w:rPr>
          <w:rFonts w:ascii="Arial Narrow" w:hAnsi="Arial Narrow"/>
          <w:sz w:val="18"/>
          <w:szCs w:val="18"/>
        </w:rPr>
        <w:t>SPM 927 = lacosamide</w:t>
      </w:r>
    </w:p>
    <w:p w:rsidR="00BD7596" w:rsidRDefault="00BD7596" w:rsidP="00724304">
      <w:pPr>
        <w:pStyle w:val="ListParagraph"/>
        <w:widowControl/>
      </w:pPr>
    </w:p>
    <w:p w:rsidR="006C5BC5" w:rsidRPr="008E1BBD" w:rsidRDefault="00667CBF" w:rsidP="006C5BC5">
      <w:pPr>
        <w:pStyle w:val="ListParagraph"/>
        <w:widowControl/>
        <w:numPr>
          <w:ilvl w:val="1"/>
          <w:numId w:val="3"/>
        </w:numPr>
        <w:rPr>
          <w:szCs w:val="22"/>
        </w:rPr>
      </w:pPr>
      <w:r>
        <w:t xml:space="preserve">The same indirect comparison of brivaracetam and lacosamide </w:t>
      </w:r>
      <w:r w:rsidRPr="00F852A2">
        <w:t xml:space="preserve">in patients with </w:t>
      </w:r>
      <w:r w:rsidRPr="008E1BBD">
        <w:t>refractory or intractable epilepsy was presented. Six double-blinded placebo controlled trials (three for each drug) were used in the indirect comparison, with placebo as the common reference (see Table</w:t>
      </w:r>
      <w:r w:rsidR="00CA3FF3" w:rsidRPr="008E1BBD">
        <w:t xml:space="preserve"> </w:t>
      </w:r>
      <w:r w:rsidR="001C7D3F" w:rsidRPr="008E1BBD">
        <w:t>1 in the Background</w:t>
      </w:r>
      <w:r w:rsidR="005852A2" w:rsidRPr="008E1BBD">
        <w:t xml:space="preserve"> </w:t>
      </w:r>
      <w:r w:rsidR="00D16EB1" w:rsidRPr="008E1BBD">
        <w:t>above</w:t>
      </w:r>
      <w:r w:rsidRPr="008E1BBD">
        <w:t>)</w:t>
      </w:r>
      <w:r w:rsidR="005852A2" w:rsidRPr="008E1BBD">
        <w:t>.</w:t>
      </w:r>
    </w:p>
    <w:p w:rsidR="00667CBF" w:rsidRPr="008E1BBD" w:rsidRDefault="00667CBF" w:rsidP="00D16EB1">
      <w:pPr>
        <w:widowControl/>
        <w:rPr>
          <w:szCs w:val="22"/>
        </w:rPr>
      </w:pPr>
    </w:p>
    <w:p w:rsidR="00667CBF" w:rsidRPr="008E1BBD" w:rsidRDefault="00667CBF" w:rsidP="00E64C5B">
      <w:pPr>
        <w:pStyle w:val="ListParagraph"/>
        <w:widowControl/>
        <w:numPr>
          <w:ilvl w:val="1"/>
          <w:numId w:val="3"/>
        </w:numPr>
      </w:pPr>
      <w:r w:rsidRPr="008E1BBD">
        <w:t>Brivaracetam trials:</w:t>
      </w:r>
    </w:p>
    <w:p w:rsidR="00667CBF" w:rsidRPr="008E1BBD" w:rsidRDefault="00667CBF" w:rsidP="00E64C5B">
      <w:pPr>
        <w:pStyle w:val="ListParagraph"/>
        <w:widowControl/>
        <w:numPr>
          <w:ilvl w:val="0"/>
          <w:numId w:val="22"/>
        </w:numPr>
        <w:ind w:left="1077" w:hanging="357"/>
      </w:pPr>
      <w:r w:rsidRPr="008E1BBD">
        <w:t>1252: randomised; double-blind; 14 weeks; versus placebo; N = 399;</w:t>
      </w:r>
    </w:p>
    <w:p w:rsidR="00667CBF" w:rsidRPr="008E1BBD" w:rsidRDefault="00667CBF" w:rsidP="00E64C5B">
      <w:pPr>
        <w:pStyle w:val="ListParagraph"/>
        <w:widowControl/>
        <w:numPr>
          <w:ilvl w:val="0"/>
          <w:numId w:val="22"/>
        </w:numPr>
        <w:ind w:left="1077" w:hanging="357"/>
      </w:pPr>
      <w:r w:rsidRPr="008E1BBD">
        <w:t>1253: randomised; double-blind; 13 weeks; versus placebo; N = 400; and</w:t>
      </w:r>
    </w:p>
    <w:p w:rsidR="00667CBF" w:rsidRPr="008E1BBD" w:rsidRDefault="00667CBF" w:rsidP="00E64C5B">
      <w:pPr>
        <w:pStyle w:val="ListParagraph"/>
        <w:widowControl/>
        <w:numPr>
          <w:ilvl w:val="0"/>
          <w:numId w:val="22"/>
        </w:numPr>
        <w:ind w:left="1077" w:hanging="357"/>
        <w:rPr>
          <w:szCs w:val="22"/>
        </w:rPr>
      </w:pPr>
      <w:r w:rsidRPr="008E1BBD">
        <w:t>1358: randomised; double-blind; 16 weeks; versus placebo; N = 768.</w:t>
      </w:r>
    </w:p>
    <w:p w:rsidR="00667CBF" w:rsidRPr="008E1BBD" w:rsidRDefault="00667CBF" w:rsidP="00667CBF">
      <w:pPr>
        <w:widowControl/>
        <w:rPr>
          <w:szCs w:val="22"/>
        </w:rPr>
      </w:pPr>
    </w:p>
    <w:p w:rsidR="00667CBF" w:rsidRPr="008E1BBD" w:rsidRDefault="00667CBF" w:rsidP="00E64C5B">
      <w:pPr>
        <w:pStyle w:val="ListParagraph"/>
        <w:widowControl/>
        <w:numPr>
          <w:ilvl w:val="1"/>
          <w:numId w:val="3"/>
        </w:numPr>
        <w:rPr>
          <w:szCs w:val="22"/>
        </w:rPr>
      </w:pPr>
      <w:r w:rsidRPr="008E1BBD">
        <w:rPr>
          <w:szCs w:val="22"/>
        </w:rPr>
        <w:t>Lacosamide trials:</w:t>
      </w:r>
    </w:p>
    <w:p w:rsidR="00667CBF" w:rsidRPr="008E1BBD" w:rsidRDefault="00667CBF" w:rsidP="00E64C5B">
      <w:pPr>
        <w:pStyle w:val="ListParagraph"/>
        <w:widowControl/>
        <w:numPr>
          <w:ilvl w:val="0"/>
          <w:numId w:val="23"/>
        </w:numPr>
        <w:ind w:left="1077" w:hanging="357"/>
        <w:rPr>
          <w:szCs w:val="22"/>
        </w:rPr>
      </w:pPr>
      <w:r w:rsidRPr="008E1BBD">
        <w:rPr>
          <w:szCs w:val="22"/>
        </w:rPr>
        <w:t>SP667: randomised; double-blind; 12 weeks; versus placebo; N = 497;</w:t>
      </w:r>
    </w:p>
    <w:p w:rsidR="00667CBF" w:rsidRPr="008E1BBD" w:rsidRDefault="00667CBF" w:rsidP="00E64C5B">
      <w:pPr>
        <w:pStyle w:val="ListParagraph"/>
        <w:widowControl/>
        <w:numPr>
          <w:ilvl w:val="0"/>
          <w:numId w:val="23"/>
        </w:numPr>
        <w:ind w:left="1077" w:hanging="357"/>
        <w:rPr>
          <w:szCs w:val="22"/>
        </w:rPr>
      </w:pPr>
      <w:r w:rsidRPr="008E1BBD">
        <w:rPr>
          <w:szCs w:val="22"/>
        </w:rPr>
        <w:t>SP754: randomised; double-blind; 12 weeks; versus placebo; N = 489; and</w:t>
      </w:r>
    </w:p>
    <w:p w:rsidR="00667CBF" w:rsidRPr="008E1BBD" w:rsidRDefault="00667CBF" w:rsidP="00E64C5B">
      <w:pPr>
        <w:pStyle w:val="ListParagraph"/>
        <w:widowControl/>
        <w:numPr>
          <w:ilvl w:val="0"/>
          <w:numId w:val="23"/>
        </w:numPr>
        <w:ind w:left="1077" w:hanging="357"/>
        <w:rPr>
          <w:szCs w:val="22"/>
        </w:rPr>
      </w:pPr>
      <w:r w:rsidRPr="008E1BBD">
        <w:rPr>
          <w:szCs w:val="22"/>
        </w:rPr>
        <w:t>SP755: randomised; double-blind; 12 weeks; versus placebo; N = 546.</w:t>
      </w:r>
    </w:p>
    <w:p w:rsidR="00667CBF" w:rsidRPr="008E1BBD" w:rsidRDefault="00667CBF" w:rsidP="00667CBF">
      <w:pPr>
        <w:widowControl/>
        <w:rPr>
          <w:szCs w:val="22"/>
        </w:rPr>
      </w:pPr>
    </w:p>
    <w:p w:rsidR="00BD7596" w:rsidRPr="008E1BBD" w:rsidRDefault="00667CBF" w:rsidP="00E64C5B">
      <w:pPr>
        <w:pStyle w:val="ListParagraph"/>
        <w:widowControl/>
        <w:numPr>
          <w:ilvl w:val="1"/>
          <w:numId w:val="3"/>
        </w:numPr>
      </w:pPr>
      <w:r w:rsidRPr="008E1BBD">
        <w:t xml:space="preserve">The resubmission presented a </w:t>
      </w:r>
      <w:r w:rsidR="003A0B5D" w:rsidRPr="008E1BBD">
        <w:t xml:space="preserve">new </w:t>
      </w:r>
      <w:r w:rsidRPr="008E1BBD">
        <w:t xml:space="preserve">indirect comparison based on a post hoc subgroup analysis of patients who were </w:t>
      </w:r>
      <w:r w:rsidR="00C9016E" w:rsidRPr="008E1BBD">
        <w:t xml:space="preserve">more </w:t>
      </w:r>
      <w:r w:rsidRPr="008E1BBD">
        <w:t>similar to the target PBS population.</w:t>
      </w:r>
      <w:r w:rsidR="002022FF" w:rsidRPr="008E1BBD">
        <w:t xml:space="preserve"> </w:t>
      </w:r>
      <w:r w:rsidR="00724304" w:rsidRPr="008E1BBD">
        <w:t>Th</w:t>
      </w:r>
      <w:r w:rsidR="00CA3FF3" w:rsidRPr="008E1BBD">
        <w:t>is new</w:t>
      </w:r>
      <w:r w:rsidR="00724304" w:rsidRPr="008E1BBD">
        <w:t xml:space="preserve"> post hoc subgroup analysis included patients with three or more previous anti-epileptic drugs, at least two concomitant anti-epileptic drugs and no concomitant levetiracetam (and brivaracetam doses of 50 mg to 200 mg per day and lacosamide doses of 200</w:t>
      </w:r>
      <w:r w:rsidR="00C9016E" w:rsidRPr="008E1BBD">
        <w:t> </w:t>
      </w:r>
      <w:r w:rsidR="00724304" w:rsidRPr="008E1BBD">
        <w:t>mg to 400 mg per day</w:t>
      </w:r>
      <w:r w:rsidR="00CA3FF3" w:rsidRPr="008E1BBD">
        <w:t>, as per the respective recommended daily doses</w:t>
      </w:r>
      <w:r w:rsidR="00724304" w:rsidRPr="008E1BBD">
        <w:t>).</w:t>
      </w:r>
      <w:r w:rsidR="00A07F24" w:rsidRPr="008E1BBD">
        <w:t xml:space="preserve"> The PSCR  states that this analysis was conducted to address the PBAC’s concerns about transitivity of the patient populations. The ESC noted that the </w:t>
      </w:r>
      <w:r w:rsidR="00085D80" w:rsidRPr="008E1BBD">
        <w:t>transitivity</w:t>
      </w:r>
      <w:r w:rsidR="00A07F24" w:rsidRPr="008E1BBD">
        <w:t xml:space="preserve"> concerns remained</w:t>
      </w:r>
      <w:r w:rsidR="00F93714" w:rsidRPr="008E1BBD">
        <w:t>.</w:t>
      </w:r>
    </w:p>
    <w:p w:rsidR="00724304" w:rsidRDefault="00724304" w:rsidP="00724304">
      <w:pPr>
        <w:pStyle w:val="ListParagraph"/>
      </w:pPr>
    </w:p>
    <w:p w:rsidR="00724304" w:rsidRPr="00497F10" w:rsidRDefault="00724304" w:rsidP="00450396">
      <w:pPr>
        <w:pStyle w:val="Heading2"/>
        <w:keepNext/>
        <w:rPr>
          <w:i/>
        </w:rPr>
      </w:pPr>
      <w:bookmarkStart w:id="14" w:name="_Toc471747030"/>
      <w:r w:rsidRPr="00497F10">
        <w:rPr>
          <w:i/>
        </w:rPr>
        <w:t>Comparative effectiveness</w:t>
      </w:r>
      <w:bookmarkEnd w:id="14"/>
    </w:p>
    <w:p w:rsidR="00724304" w:rsidRDefault="00724304" w:rsidP="00450396">
      <w:pPr>
        <w:keepNext/>
        <w:widowControl/>
      </w:pPr>
    </w:p>
    <w:p w:rsidR="0056443B" w:rsidRPr="001E28D2" w:rsidRDefault="00724304" w:rsidP="00724304">
      <w:pPr>
        <w:pStyle w:val="ListParagraph"/>
        <w:widowControl/>
        <w:numPr>
          <w:ilvl w:val="1"/>
          <w:numId w:val="3"/>
        </w:numPr>
      </w:pPr>
      <w:r w:rsidRPr="008E1BBD">
        <w:t xml:space="preserve">The key </w:t>
      </w:r>
      <w:r w:rsidR="0056443B" w:rsidRPr="008E1BBD">
        <w:t xml:space="preserve">efficacy </w:t>
      </w:r>
      <w:r w:rsidRPr="008E1BBD">
        <w:t xml:space="preserve">results from the </w:t>
      </w:r>
      <w:r w:rsidR="00E14235" w:rsidRPr="008E1BBD">
        <w:t xml:space="preserve">original </w:t>
      </w:r>
      <w:r w:rsidRPr="008E1BBD">
        <w:t>indirect comparison were unchanged</w:t>
      </w:r>
      <w:r w:rsidR="00DF53C2" w:rsidRPr="008E1BBD">
        <w:t>. The PBAC noted at its July 2016 meeting t</w:t>
      </w:r>
      <w:r w:rsidR="00DF53C2" w:rsidRPr="008E1BBD">
        <w:rPr>
          <w:szCs w:val="22"/>
        </w:rPr>
        <w:t xml:space="preserve">here were transitivity concerns between the brivaracetam and lacosamide trials due to differences across the trials in the common reference (placebo) arms in terms of seizure types, and the number and types of concomitant AEDs (PSD, July 2016). The PSCR </w:t>
      </w:r>
      <w:r w:rsidR="00B4792F" w:rsidRPr="008E1BBD">
        <w:rPr>
          <w:szCs w:val="22"/>
        </w:rPr>
        <w:t xml:space="preserve"> </w:t>
      </w:r>
      <w:r w:rsidR="00DF53C2" w:rsidRPr="008E1BBD">
        <w:rPr>
          <w:szCs w:val="22"/>
        </w:rPr>
        <w:t>argued the brivaracetam and lacosamide trials were generally very similar. I</w:t>
      </w:r>
      <w:r w:rsidR="009C45B6" w:rsidRPr="008E1BBD">
        <w:rPr>
          <w:szCs w:val="22"/>
        </w:rPr>
        <w:t>t was noted i</w:t>
      </w:r>
      <w:r w:rsidR="00DF53C2" w:rsidRPr="008E1BBD">
        <w:rPr>
          <w:szCs w:val="22"/>
        </w:rPr>
        <w:t>n the</w:t>
      </w:r>
      <w:r w:rsidR="00B4792F" w:rsidRPr="008E1BBD">
        <w:rPr>
          <w:szCs w:val="22"/>
        </w:rPr>
        <w:t xml:space="preserve"> </w:t>
      </w:r>
      <w:r w:rsidR="00DF53C2" w:rsidRPr="008E1BBD">
        <w:rPr>
          <w:szCs w:val="22"/>
        </w:rPr>
        <w:t>brivaracetam trials the</w:t>
      </w:r>
      <w:r w:rsidR="00B4792F" w:rsidRPr="008E1BBD">
        <w:rPr>
          <w:szCs w:val="22"/>
        </w:rPr>
        <w:t xml:space="preserve"> average time since diagnosis was 20 years, 20% of the patients in the 1252 and 1253 trials had a concomitant history of 4 or more AEDs and 50% of the patients in the 1358 trial had previousl</w:t>
      </w:r>
      <w:r w:rsidR="000927E4" w:rsidRPr="008E1BBD">
        <w:rPr>
          <w:szCs w:val="22"/>
        </w:rPr>
        <w:t>y</w:t>
      </w:r>
      <w:r w:rsidR="00B4792F" w:rsidRPr="008E1BBD">
        <w:rPr>
          <w:szCs w:val="22"/>
        </w:rPr>
        <w:t xml:space="preserve"> tried 5 or more AEDs. In the lacosamide trials mean time since diagnosis was 22-24 years and ac</w:t>
      </w:r>
      <w:r w:rsidR="000927E4" w:rsidRPr="008E1BBD">
        <w:rPr>
          <w:szCs w:val="22"/>
        </w:rPr>
        <w:t>ross the three trials 32.2% of p</w:t>
      </w:r>
      <w:r w:rsidR="00B4792F" w:rsidRPr="008E1BBD">
        <w:rPr>
          <w:szCs w:val="22"/>
        </w:rPr>
        <w:t>atie</w:t>
      </w:r>
      <w:r w:rsidR="000927E4" w:rsidRPr="008E1BBD">
        <w:rPr>
          <w:szCs w:val="22"/>
        </w:rPr>
        <w:t>n</w:t>
      </w:r>
      <w:r w:rsidR="00B4792F" w:rsidRPr="008E1BBD">
        <w:rPr>
          <w:szCs w:val="22"/>
        </w:rPr>
        <w:t xml:space="preserve">ts had previously been treated with 4 to 6 AEDs. </w:t>
      </w:r>
      <w:r w:rsidR="000610ED" w:rsidRPr="008E1BBD">
        <w:t>The PCSR  state</w:t>
      </w:r>
      <w:r w:rsidR="00D74FA4">
        <w:t>d</w:t>
      </w:r>
      <w:r w:rsidR="000610ED" w:rsidRPr="008E1BBD">
        <w:t xml:space="preserve"> that in the post hoc analysis, the subgroups in the brivaracetam and lacosamide trials were matched with respect to the important parameters of number of prior AEDs and number of concomitant AEDs. </w:t>
      </w:r>
    </w:p>
    <w:p w:rsidR="001E28D2" w:rsidRPr="001E28D2" w:rsidRDefault="001E28D2" w:rsidP="001E28D2">
      <w:pPr>
        <w:pStyle w:val="ListParagraph"/>
        <w:widowControl/>
      </w:pPr>
    </w:p>
    <w:p w:rsidR="001E28D2" w:rsidRPr="008E1BBD" w:rsidRDefault="001E28D2" w:rsidP="00724304">
      <w:pPr>
        <w:pStyle w:val="ListParagraph"/>
        <w:widowControl/>
        <w:numPr>
          <w:ilvl w:val="1"/>
          <w:numId w:val="3"/>
        </w:numPr>
      </w:pPr>
      <w:r>
        <w:rPr>
          <w:szCs w:val="22"/>
        </w:rPr>
        <w:t xml:space="preserve">In its pre-PBAC response , the sponsor </w:t>
      </w:r>
      <w:r w:rsidR="00895652">
        <w:rPr>
          <w:szCs w:val="22"/>
        </w:rPr>
        <w:t>reiterated</w:t>
      </w:r>
      <w:r>
        <w:rPr>
          <w:szCs w:val="22"/>
        </w:rPr>
        <w:t xml:space="preserve"> the subjects in the brivaracetam and lacosamide trials were sufficiently similar to allow comparison in the post hoc analysis of patients who matched the PBS eligibility criteria.</w:t>
      </w:r>
      <w:r w:rsidR="00895652">
        <w:rPr>
          <w:szCs w:val="22"/>
        </w:rPr>
        <w:t xml:space="preserve"> It was </w:t>
      </w:r>
      <w:r w:rsidR="000610ED">
        <w:rPr>
          <w:szCs w:val="22"/>
        </w:rPr>
        <w:t>specifically</w:t>
      </w:r>
      <w:r w:rsidR="00895652">
        <w:rPr>
          <w:szCs w:val="22"/>
        </w:rPr>
        <w:t xml:space="preserve"> noted that the pooled proportion of 50% responders in the placebo groups</w:t>
      </w:r>
      <w:r w:rsidR="000610ED">
        <w:rPr>
          <w:szCs w:val="22"/>
        </w:rPr>
        <w:t xml:space="preserve"> for</w:t>
      </w:r>
      <w:r w:rsidR="00895652">
        <w:rPr>
          <w:szCs w:val="22"/>
        </w:rPr>
        <w:t xml:space="preserve"> </w:t>
      </w:r>
      <w:r w:rsidR="000610ED">
        <w:rPr>
          <w:szCs w:val="22"/>
        </w:rPr>
        <w:t xml:space="preserve">the post-hoc analysis </w:t>
      </w:r>
      <w:r w:rsidR="00895652">
        <w:rPr>
          <w:szCs w:val="22"/>
        </w:rPr>
        <w:t>were similar (</w:t>
      </w:r>
      <w:r w:rsidR="000610ED">
        <w:rPr>
          <w:szCs w:val="22"/>
        </w:rPr>
        <w:t>brivaracetam trials:</w:t>
      </w:r>
      <w:r w:rsidR="006C390A">
        <w:rPr>
          <w:szCs w:val="22"/>
        </w:rPr>
        <w:t xml:space="preserve"> 18.4%; la</w:t>
      </w:r>
      <w:r w:rsidR="000610ED">
        <w:rPr>
          <w:szCs w:val="22"/>
        </w:rPr>
        <w:t xml:space="preserve">cosamide trials: </w:t>
      </w:r>
      <w:r w:rsidR="00895652">
        <w:rPr>
          <w:szCs w:val="22"/>
        </w:rPr>
        <w:t>20.3%)</w:t>
      </w:r>
      <w:r w:rsidR="000610ED">
        <w:rPr>
          <w:szCs w:val="22"/>
        </w:rPr>
        <w:t>, and this supported that</w:t>
      </w:r>
      <w:r w:rsidR="00895652">
        <w:rPr>
          <w:szCs w:val="22"/>
        </w:rPr>
        <w:t xml:space="preserve"> the patient po</w:t>
      </w:r>
      <w:r w:rsidR="00A07AE1">
        <w:rPr>
          <w:szCs w:val="22"/>
        </w:rPr>
        <w:t>p</w:t>
      </w:r>
      <w:r w:rsidR="00895652">
        <w:rPr>
          <w:szCs w:val="22"/>
        </w:rPr>
        <w:t>ulations</w:t>
      </w:r>
      <w:r w:rsidR="003960BC">
        <w:rPr>
          <w:szCs w:val="22"/>
        </w:rPr>
        <w:t xml:space="preserve"> of the brivara</w:t>
      </w:r>
      <w:r w:rsidR="00A07AE1">
        <w:rPr>
          <w:szCs w:val="22"/>
        </w:rPr>
        <w:t>cetam and l</w:t>
      </w:r>
      <w:r w:rsidR="00CE14D7">
        <w:rPr>
          <w:szCs w:val="22"/>
        </w:rPr>
        <w:t>a</w:t>
      </w:r>
      <w:r w:rsidR="00A07AE1">
        <w:rPr>
          <w:szCs w:val="22"/>
        </w:rPr>
        <w:t xml:space="preserve">cosamide </w:t>
      </w:r>
      <w:r w:rsidR="000610ED">
        <w:rPr>
          <w:szCs w:val="22"/>
        </w:rPr>
        <w:t>subgroups</w:t>
      </w:r>
      <w:r w:rsidR="00895652">
        <w:rPr>
          <w:szCs w:val="22"/>
        </w:rPr>
        <w:t xml:space="preserve"> were well matched.</w:t>
      </w:r>
    </w:p>
    <w:p w:rsidR="00724304" w:rsidRPr="008E1BBD" w:rsidRDefault="00724304" w:rsidP="002E5DE8">
      <w:pPr>
        <w:pStyle w:val="ListParagraph"/>
        <w:widowControl/>
      </w:pPr>
    </w:p>
    <w:p w:rsidR="003A0B5D" w:rsidRPr="008E1BBD" w:rsidRDefault="00724304" w:rsidP="00E64C5B">
      <w:pPr>
        <w:pStyle w:val="ListParagraph"/>
        <w:widowControl/>
        <w:numPr>
          <w:ilvl w:val="1"/>
          <w:numId w:val="3"/>
        </w:numPr>
      </w:pPr>
      <w:r w:rsidRPr="008E1BBD">
        <w:t xml:space="preserve">Results from the post hoc subgroup </w:t>
      </w:r>
      <w:r w:rsidR="00E14235" w:rsidRPr="008E1BBD">
        <w:t>indirect comparison</w:t>
      </w:r>
      <w:r w:rsidRPr="008E1BBD">
        <w:t xml:space="preserve"> are presented in Table </w:t>
      </w:r>
      <w:r w:rsidR="00E20DE4" w:rsidRPr="008E1BBD">
        <w:t>3</w:t>
      </w:r>
      <w:r w:rsidRPr="008E1BBD">
        <w:t>.</w:t>
      </w:r>
      <w:r w:rsidR="00777E02" w:rsidRPr="008E1BBD">
        <w:t xml:space="preserve"> The primary outcome for the post hoc analysis was 50% responder rate. </w:t>
      </w:r>
      <w:r w:rsidR="00B63486" w:rsidRPr="008E1BBD">
        <w:t xml:space="preserve">This </w:t>
      </w:r>
      <w:r w:rsidR="00C9016E" w:rsidRPr="008E1BBD">
        <w:t xml:space="preserve">has been </w:t>
      </w:r>
      <w:r w:rsidR="00777E02" w:rsidRPr="008E1BBD">
        <w:t>previously considered clinically meaningful by the PBAC.</w:t>
      </w:r>
    </w:p>
    <w:p w:rsidR="003A0B5D" w:rsidRPr="008E1BBD" w:rsidRDefault="003A0B5D" w:rsidP="003A0B5D">
      <w:pPr>
        <w:pStyle w:val="ListParagraph"/>
      </w:pPr>
    </w:p>
    <w:p w:rsidR="005934F9" w:rsidRPr="008E1BBD" w:rsidRDefault="000610ED" w:rsidP="00E64C5B">
      <w:pPr>
        <w:pStyle w:val="ListParagraph"/>
        <w:widowControl/>
        <w:numPr>
          <w:ilvl w:val="1"/>
          <w:numId w:val="3"/>
        </w:numPr>
      </w:pPr>
      <w:r>
        <w:t>T</w:t>
      </w:r>
      <w:r w:rsidR="00CA3FF3" w:rsidRPr="008E1BBD">
        <w:t xml:space="preserve">he July 2016 submission did not provide a non-inferiority margin for the comparison </w:t>
      </w:r>
      <w:r w:rsidR="002575BA" w:rsidRPr="008E1BBD">
        <w:t xml:space="preserve">between brivaracetam and lacosamide. </w:t>
      </w:r>
      <w:r w:rsidR="00853ABE" w:rsidRPr="008E1BBD">
        <w:t>T</w:t>
      </w:r>
      <w:r w:rsidR="003A0B5D" w:rsidRPr="008E1BBD">
        <w:t>he resubmission</w:t>
      </w:r>
      <w:r w:rsidR="00853ABE" w:rsidRPr="008E1BBD">
        <w:t xml:space="preserve"> nominated </w:t>
      </w:r>
      <w:r w:rsidR="003A0B5D" w:rsidRPr="008E1BBD">
        <w:t>a</w:t>
      </w:r>
      <w:r w:rsidR="00FC4E13" w:rsidRPr="008E1BBD">
        <w:t xml:space="preserve"> lower </w:t>
      </w:r>
      <w:r w:rsidR="002575BA" w:rsidRPr="008E1BBD">
        <w:t>relative risk</w:t>
      </w:r>
      <w:r w:rsidR="00FC4E13" w:rsidRPr="008E1BBD">
        <w:t xml:space="preserve"> margin wi</w:t>
      </w:r>
      <w:r w:rsidR="00BA5769" w:rsidRPr="008E1BBD">
        <w:t xml:space="preserve">thin the range of 0.62 and 0.68 to support a claim of non-inferiority over the active comparator, lacosamide. This was </w:t>
      </w:r>
      <w:r w:rsidR="00FC4E13" w:rsidRPr="008E1BBD">
        <w:t>based on the lower 95% confidence limits of perampanel (July 2014) and zonisamide (November 2007).</w:t>
      </w:r>
      <w:r w:rsidR="00BA5769" w:rsidRPr="008E1BBD">
        <w:t xml:space="preserve"> </w:t>
      </w:r>
      <w:r w:rsidR="00FC4E13" w:rsidRPr="008E1BBD">
        <w:t xml:space="preserve">The resubmission </w:t>
      </w:r>
      <w:r w:rsidR="00BA5769" w:rsidRPr="008E1BBD">
        <w:t xml:space="preserve">again </w:t>
      </w:r>
      <w:r w:rsidR="00FC4E13" w:rsidRPr="008E1BBD">
        <w:t>used the same non-inferiority margin to reflect a clinically relevant effect (a 15% absolute difference in response rates) in the comparison of brivaracetam and placebo.</w:t>
      </w:r>
      <w:r w:rsidR="00BA5769" w:rsidRPr="008E1BBD">
        <w:t xml:space="preserve"> The nominated non-inferiority margins were</w:t>
      </w:r>
      <w:r w:rsidR="00A07AE1">
        <w:t xml:space="preserve"> considered</w:t>
      </w:r>
      <w:r w:rsidR="00BA5769" w:rsidRPr="008E1BBD">
        <w:t xml:space="preserve"> reasonable.</w:t>
      </w:r>
    </w:p>
    <w:p w:rsidR="002575BA" w:rsidRDefault="002575BA" w:rsidP="005674FF">
      <w:pPr>
        <w:pStyle w:val="ListParagraph"/>
        <w:keepNext/>
        <w:rPr>
          <w:rStyle w:val="CommentReference"/>
        </w:rPr>
      </w:pPr>
    </w:p>
    <w:p w:rsidR="009B4D00" w:rsidRPr="009B4D00" w:rsidRDefault="009B4D00" w:rsidP="009B4D00">
      <w:pPr>
        <w:pStyle w:val="Tabletext"/>
        <w:keepNext/>
        <w:ind w:left="720"/>
        <w:rPr>
          <w:b/>
        </w:rPr>
      </w:pPr>
      <w:r w:rsidRPr="009B4D00">
        <w:rPr>
          <w:b/>
        </w:rPr>
        <w:t xml:space="preserve">Table 3: 50% responder rate for partial onset seizure frequency in </w:t>
      </w:r>
      <w:r w:rsidRPr="00A51ECE">
        <w:rPr>
          <w:b/>
        </w:rPr>
        <w:t xml:space="preserve">patients with </w:t>
      </w:r>
      <w:r>
        <w:rPr>
          <w:b/>
        </w:rPr>
        <w:t>≥ 3</w:t>
      </w:r>
      <w:r w:rsidRPr="00A51ECE">
        <w:rPr>
          <w:b/>
        </w:rPr>
        <w:t xml:space="preserve"> previous anti-epileptic drugs</w:t>
      </w:r>
      <w:r>
        <w:rPr>
          <w:b/>
        </w:rPr>
        <w:t>,</w:t>
      </w:r>
      <w:r w:rsidRPr="00A51ECE">
        <w:rPr>
          <w:b/>
        </w:rPr>
        <w:t xml:space="preserve"> </w:t>
      </w:r>
      <w:r>
        <w:rPr>
          <w:b/>
        </w:rPr>
        <w:t>≥ 2</w:t>
      </w:r>
      <w:r w:rsidRPr="00A51ECE">
        <w:rPr>
          <w:b/>
        </w:rPr>
        <w:t xml:space="preserve"> concomitant anti-epileptic drugs and no concomitant levetiracetam</w:t>
      </w:r>
      <w:r w:rsidRPr="009B4D00">
        <w:rPr>
          <w:b/>
        </w:rPr>
        <w:t xml:space="preserve"> – a </w:t>
      </w:r>
      <w:r w:rsidRPr="009B4D00">
        <w:rPr>
          <w:b/>
          <w:i/>
        </w:rPr>
        <w:t>post hoc</w:t>
      </w:r>
      <w:r w:rsidRPr="009B4D00">
        <w:rPr>
          <w:b/>
        </w:rPr>
        <w:t xml:space="preserve"> subgroup analysis of the Pool E1 population </w:t>
      </w:r>
      <w:r w:rsidRPr="009B4D00">
        <w:rPr>
          <w:b/>
          <w:vertAlign w:val="superscript"/>
        </w:rPr>
        <w:t>a</w:t>
      </w:r>
    </w:p>
    <w:tbl>
      <w:tblPr>
        <w:tblW w:w="0" w:type="auto"/>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8"/>
        <w:gridCol w:w="1418"/>
        <w:gridCol w:w="1275"/>
        <w:gridCol w:w="1276"/>
        <w:gridCol w:w="1276"/>
        <w:gridCol w:w="833"/>
      </w:tblGrid>
      <w:tr w:rsidR="00AF40B4" w:rsidTr="00F23956">
        <w:tc>
          <w:tcPr>
            <w:tcW w:w="2268" w:type="dxa"/>
            <w:tcMar>
              <w:left w:w="28" w:type="dxa"/>
              <w:right w:w="28" w:type="dxa"/>
            </w:tcMar>
          </w:tcPr>
          <w:p w:rsidR="00AF40B4" w:rsidRPr="0089706C" w:rsidRDefault="00AF40B4" w:rsidP="005674FF">
            <w:pPr>
              <w:keepNext/>
              <w:jc w:val="left"/>
              <w:rPr>
                <w:rFonts w:ascii="Arial Narrow" w:hAnsi="Arial Narrow"/>
                <w:sz w:val="20"/>
              </w:rPr>
            </w:pPr>
          </w:p>
        </w:tc>
        <w:tc>
          <w:tcPr>
            <w:tcW w:w="1418" w:type="dxa"/>
            <w:tcMar>
              <w:left w:w="28" w:type="dxa"/>
              <w:right w:w="28" w:type="dxa"/>
            </w:tcMar>
            <w:vAlign w:val="center"/>
          </w:tcPr>
          <w:p w:rsidR="00AF40B4" w:rsidRPr="0089706C" w:rsidRDefault="00AF40B4" w:rsidP="005674FF">
            <w:pPr>
              <w:keepNext/>
              <w:jc w:val="center"/>
              <w:rPr>
                <w:rFonts w:ascii="Arial Narrow" w:hAnsi="Arial Narrow"/>
                <w:b/>
                <w:sz w:val="20"/>
              </w:rPr>
            </w:pPr>
            <w:r w:rsidRPr="0089706C">
              <w:rPr>
                <w:rFonts w:ascii="Arial Narrow" w:hAnsi="Arial Narrow"/>
                <w:b/>
                <w:sz w:val="20"/>
              </w:rPr>
              <w:t>Brivaracetam</w:t>
            </w:r>
            <w:r>
              <w:rPr>
                <w:rFonts w:ascii="Arial Narrow" w:hAnsi="Arial Narrow"/>
                <w:b/>
                <w:sz w:val="20"/>
              </w:rPr>
              <w:t>,</w:t>
            </w:r>
          </w:p>
          <w:p w:rsidR="00AF40B4" w:rsidRPr="0089706C" w:rsidRDefault="00AF40B4" w:rsidP="005674FF">
            <w:pPr>
              <w:keepNext/>
              <w:jc w:val="center"/>
              <w:rPr>
                <w:rFonts w:ascii="Arial Narrow" w:hAnsi="Arial Narrow"/>
                <w:sz w:val="20"/>
              </w:rPr>
            </w:pPr>
            <w:r w:rsidRPr="0089706C">
              <w:rPr>
                <w:rFonts w:ascii="Arial Narrow" w:hAnsi="Arial Narrow"/>
                <w:b/>
                <w:sz w:val="20"/>
              </w:rPr>
              <w:t>n/N (%)</w:t>
            </w:r>
          </w:p>
        </w:tc>
        <w:tc>
          <w:tcPr>
            <w:tcW w:w="1275" w:type="dxa"/>
            <w:tcMar>
              <w:left w:w="28" w:type="dxa"/>
              <w:right w:w="28" w:type="dxa"/>
            </w:tcMar>
            <w:vAlign w:val="center"/>
          </w:tcPr>
          <w:p w:rsidR="00AF40B4" w:rsidRDefault="00AF40B4" w:rsidP="005674FF">
            <w:pPr>
              <w:keepNext/>
              <w:jc w:val="center"/>
              <w:rPr>
                <w:rFonts w:ascii="Arial Narrow" w:hAnsi="Arial Narrow"/>
                <w:b/>
                <w:color w:val="000000"/>
                <w:sz w:val="20"/>
                <w:szCs w:val="18"/>
              </w:rPr>
            </w:pPr>
            <w:r w:rsidRPr="0089706C">
              <w:rPr>
                <w:rFonts w:ascii="Arial Narrow" w:hAnsi="Arial Narrow"/>
                <w:b/>
                <w:color w:val="000000"/>
                <w:sz w:val="20"/>
                <w:szCs w:val="18"/>
              </w:rPr>
              <w:t>Placebo</w:t>
            </w:r>
            <w:r>
              <w:rPr>
                <w:rFonts w:ascii="Arial Narrow" w:hAnsi="Arial Narrow"/>
                <w:b/>
                <w:color w:val="000000"/>
                <w:sz w:val="20"/>
                <w:szCs w:val="18"/>
              </w:rPr>
              <w:t>,</w:t>
            </w:r>
          </w:p>
          <w:p w:rsidR="00AF40B4" w:rsidRPr="0089706C" w:rsidRDefault="00AF40B4" w:rsidP="005674FF">
            <w:pPr>
              <w:keepNext/>
              <w:jc w:val="center"/>
              <w:rPr>
                <w:rFonts w:ascii="Arial Narrow" w:hAnsi="Arial Narrow"/>
                <w:sz w:val="20"/>
              </w:rPr>
            </w:pPr>
            <w:r>
              <w:rPr>
                <w:rFonts w:ascii="Arial Narrow" w:hAnsi="Arial Narrow"/>
                <w:b/>
                <w:sz w:val="20"/>
              </w:rPr>
              <w:t>n</w:t>
            </w:r>
            <w:r w:rsidRPr="0089706C">
              <w:rPr>
                <w:rFonts w:ascii="Arial Narrow" w:hAnsi="Arial Narrow"/>
                <w:b/>
                <w:sz w:val="20"/>
              </w:rPr>
              <w:t>/N (%)</w:t>
            </w:r>
          </w:p>
        </w:tc>
        <w:tc>
          <w:tcPr>
            <w:tcW w:w="1276" w:type="dxa"/>
            <w:tcMar>
              <w:left w:w="28" w:type="dxa"/>
              <w:right w:w="28" w:type="dxa"/>
            </w:tcMar>
            <w:vAlign w:val="center"/>
          </w:tcPr>
          <w:p w:rsidR="00AF40B4" w:rsidRPr="0089706C" w:rsidRDefault="00AF40B4" w:rsidP="005674FF">
            <w:pPr>
              <w:keepNext/>
              <w:jc w:val="center"/>
              <w:rPr>
                <w:rFonts w:ascii="Arial Narrow" w:hAnsi="Arial Narrow"/>
                <w:b/>
                <w:sz w:val="20"/>
              </w:rPr>
            </w:pPr>
            <w:r w:rsidRPr="0089706C">
              <w:rPr>
                <w:rFonts w:ascii="Arial Narrow" w:hAnsi="Arial Narrow"/>
                <w:b/>
                <w:sz w:val="20"/>
              </w:rPr>
              <w:t>Lacosamide</w:t>
            </w:r>
            <w:r>
              <w:rPr>
                <w:rFonts w:ascii="Arial Narrow" w:hAnsi="Arial Narrow"/>
                <w:b/>
                <w:sz w:val="20"/>
              </w:rPr>
              <w:t>,</w:t>
            </w:r>
          </w:p>
          <w:p w:rsidR="00AF40B4" w:rsidRPr="0089706C" w:rsidRDefault="00AF40B4" w:rsidP="005674FF">
            <w:pPr>
              <w:keepNext/>
              <w:jc w:val="center"/>
              <w:rPr>
                <w:rFonts w:ascii="Arial Narrow" w:hAnsi="Arial Narrow"/>
                <w:sz w:val="20"/>
              </w:rPr>
            </w:pPr>
            <w:r w:rsidRPr="0089706C">
              <w:rPr>
                <w:rFonts w:ascii="Arial Narrow" w:hAnsi="Arial Narrow"/>
                <w:b/>
                <w:sz w:val="20"/>
              </w:rPr>
              <w:t>n/N (%)</w:t>
            </w:r>
          </w:p>
        </w:tc>
        <w:tc>
          <w:tcPr>
            <w:tcW w:w="1276" w:type="dxa"/>
            <w:tcMar>
              <w:left w:w="28" w:type="dxa"/>
              <w:right w:w="28" w:type="dxa"/>
            </w:tcMar>
            <w:vAlign w:val="center"/>
          </w:tcPr>
          <w:p w:rsidR="00AF40B4" w:rsidRPr="0089706C" w:rsidRDefault="00AF40B4" w:rsidP="005674FF">
            <w:pPr>
              <w:keepNext/>
              <w:jc w:val="center"/>
              <w:rPr>
                <w:rFonts w:ascii="Arial Narrow" w:hAnsi="Arial Narrow"/>
                <w:sz w:val="20"/>
              </w:rPr>
            </w:pPr>
            <w:r w:rsidRPr="0089706C">
              <w:rPr>
                <w:rFonts w:ascii="Arial Narrow" w:hAnsi="Arial Narrow"/>
                <w:b/>
                <w:color w:val="000000"/>
                <w:sz w:val="20"/>
                <w:szCs w:val="18"/>
              </w:rPr>
              <w:t>RR</w:t>
            </w:r>
            <w:r>
              <w:rPr>
                <w:rFonts w:ascii="Arial Narrow" w:hAnsi="Arial Narrow"/>
                <w:b/>
                <w:color w:val="000000"/>
                <w:sz w:val="20"/>
                <w:szCs w:val="18"/>
              </w:rPr>
              <w:t xml:space="preserve"> </w:t>
            </w:r>
            <w:r w:rsidRPr="0089706C">
              <w:rPr>
                <w:rFonts w:ascii="Arial Narrow" w:hAnsi="Arial Narrow"/>
                <w:b/>
                <w:color w:val="000000"/>
                <w:sz w:val="20"/>
                <w:szCs w:val="18"/>
              </w:rPr>
              <w:t>(95% CI)</w:t>
            </w:r>
          </w:p>
        </w:tc>
        <w:tc>
          <w:tcPr>
            <w:tcW w:w="833" w:type="dxa"/>
            <w:tcMar>
              <w:left w:w="28" w:type="dxa"/>
              <w:right w:w="28" w:type="dxa"/>
            </w:tcMar>
            <w:vAlign w:val="center"/>
          </w:tcPr>
          <w:p w:rsidR="00AF40B4" w:rsidRPr="0089706C" w:rsidRDefault="00AF40B4" w:rsidP="005674FF">
            <w:pPr>
              <w:keepNext/>
              <w:jc w:val="center"/>
              <w:rPr>
                <w:rFonts w:ascii="Arial Narrow" w:hAnsi="Arial Narrow"/>
                <w:b/>
                <w:color w:val="000000"/>
                <w:sz w:val="20"/>
                <w:szCs w:val="18"/>
              </w:rPr>
            </w:pPr>
            <w:r w:rsidRPr="0089706C">
              <w:rPr>
                <w:rFonts w:ascii="Arial Narrow" w:hAnsi="Arial Narrow"/>
                <w:b/>
                <w:color w:val="000000"/>
                <w:sz w:val="20"/>
                <w:szCs w:val="18"/>
              </w:rPr>
              <w:t>p-value</w:t>
            </w:r>
          </w:p>
        </w:tc>
      </w:tr>
      <w:tr w:rsidR="00AF40B4" w:rsidTr="00F23956">
        <w:tc>
          <w:tcPr>
            <w:tcW w:w="2268" w:type="dxa"/>
            <w:tcMar>
              <w:left w:w="28" w:type="dxa"/>
              <w:right w:w="28" w:type="dxa"/>
            </w:tcMar>
          </w:tcPr>
          <w:p w:rsidR="00AF40B4" w:rsidRPr="0089706C" w:rsidRDefault="00AF40B4" w:rsidP="005674FF">
            <w:pPr>
              <w:keepNext/>
              <w:jc w:val="left"/>
              <w:rPr>
                <w:rFonts w:ascii="Arial Narrow" w:hAnsi="Arial Narrow"/>
                <w:sz w:val="20"/>
              </w:rPr>
            </w:pPr>
            <w:r w:rsidRPr="0089706C">
              <w:rPr>
                <w:rFonts w:ascii="Arial Narrow" w:hAnsi="Arial Narrow"/>
                <w:sz w:val="20"/>
              </w:rPr>
              <w:t xml:space="preserve">Brivaracetam trials </w:t>
            </w:r>
            <w:r>
              <w:rPr>
                <w:rFonts w:ascii="Arial Narrow" w:hAnsi="Arial Narrow"/>
                <w:sz w:val="20"/>
                <w:vertAlign w:val="superscript"/>
              </w:rPr>
              <w:t>b</w:t>
            </w:r>
          </w:p>
        </w:tc>
        <w:tc>
          <w:tcPr>
            <w:tcW w:w="1418" w:type="dxa"/>
            <w:tcMar>
              <w:left w:w="28" w:type="dxa"/>
              <w:right w:w="28" w:type="dxa"/>
            </w:tcMar>
            <w:vAlign w:val="center"/>
          </w:tcPr>
          <w:p w:rsidR="00AF40B4" w:rsidRPr="0089706C" w:rsidRDefault="00AF40B4" w:rsidP="005674FF">
            <w:pPr>
              <w:keepNext/>
              <w:jc w:val="center"/>
              <w:rPr>
                <w:rFonts w:ascii="Arial Narrow" w:hAnsi="Arial Narrow"/>
                <w:sz w:val="20"/>
                <w:highlight w:val="red"/>
              </w:rPr>
            </w:pPr>
            <w:r w:rsidRPr="0089706C">
              <w:rPr>
                <w:rFonts w:ascii="Arial Narrow" w:hAnsi="Arial Narrow"/>
                <w:sz w:val="20"/>
              </w:rPr>
              <w:t>117/362 (32.3%)</w:t>
            </w:r>
          </w:p>
        </w:tc>
        <w:tc>
          <w:tcPr>
            <w:tcW w:w="1275" w:type="dxa"/>
            <w:tcMar>
              <w:left w:w="28" w:type="dxa"/>
              <w:right w:w="28" w:type="dxa"/>
            </w:tcMar>
            <w:vAlign w:val="center"/>
          </w:tcPr>
          <w:p w:rsidR="00AF40B4" w:rsidRPr="0089706C" w:rsidRDefault="00AF40B4" w:rsidP="005674FF">
            <w:pPr>
              <w:keepNext/>
              <w:jc w:val="center"/>
              <w:rPr>
                <w:rFonts w:ascii="Arial Narrow" w:hAnsi="Arial Narrow"/>
                <w:sz w:val="20"/>
                <w:highlight w:val="red"/>
              </w:rPr>
            </w:pPr>
            <w:r w:rsidRPr="0089706C">
              <w:rPr>
                <w:rFonts w:ascii="Arial Narrow" w:hAnsi="Arial Narrow"/>
                <w:sz w:val="20"/>
              </w:rPr>
              <w:t>38/206 (18.4%)</w:t>
            </w:r>
          </w:p>
        </w:tc>
        <w:tc>
          <w:tcPr>
            <w:tcW w:w="1276" w:type="dxa"/>
            <w:shd w:val="clear" w:color="auto" w:fill="auto"/>
            <w:tcMar>
              <w:left w:w="28" w:type="dxa"/>
              <w:right w:w="28" w:type="dxa"/>
            </w:tcMar>
            <w:vAlign w:val="center"/>
          </w:tcPr>
          <w:p w:rsidR="00AF40B4" w:rsidRPr="0089706C" w:rsidRDefault="00AF40B4" w:rsidP="005674FF">
            <w:pPr>
              <w:keepNext/>
              <w:jc w:val="center"/>
              <w:rPr>
                <w:rFonts w:ascii="Arial Narrow" w:hAnsi="Arial Narrow"/>
                <w:sz w:val="20"/>
                <w:highlight w:val="red"/>
              </w:rPr>
            </w:pPr>
            <w:r w:rsidRPr="0089706C">
              <w:rPr>
                <w:rFonts w:ascii="Arial Narrow" w:hAnsi="Arial Narrow"/>
                <w:sz w:val="20"/>
              </w:rPr>
              <w:t>-</w:t>
            </w:r>
          </w:p>
        </w:tc>
        <w:tc>
          <w:tcPr>
            <w:tcW w:w="1276" w:type="dxa"/>
            <w:tcMar>
              <w:left w:w="28" w:type="dxa"/>
              <w:right w:w="28" w:type="dxa"/>
            </w:tcMar>
            <w:vAlign w:val="center"/>
          </w:tcPr>
          <w:p w:rsidR="00AF40B4" w:rsidRPr="003930E0" w:rsidRDefault="00AF40B4" w:rsidP="005674FF">
            <w:pPr>
              <w:keepNext/>
              <w:jc w:val="center"/>
              <w:rPr>
                <w:rFonts w:ascii="Arial Narrow" w:hAnsi="Arial Narrow"/>
                <w:b/>
                <w:sz w:val="20"/>
                <w:highlight w:val="red"/>
              </w:rPr>
            </w:pPr>
            <w:r w:rsidRPr="003930E0">
              <w:rPr>
                <w:rFonts w:ascii="Arial Narrow" w:hAnsi="Arial Narrow"/>
                <w:b/>
                <w:sz w:val="20"/>
              </w:rPr>
              <w:t>1.75 (1.3, 2.4)</w:t>
            </w:r>
          </w:p>
        </w:tc>
        <w:tc>
          <w:tcPr>
            <w:tcW w:w="833" w:type="dxa"/>
            <w:tcMar>
              <w:left w:w="28" w:type="dxa"/>
              <w:right w:w="28" w:type="dxa"/>
            </w:tcMar>
            <w:vAlign w:val="center"/>
          </w:tcPr>
          <w:p w:rsidR="00AF40B4" w:rsidRPr="0089706C" w:rsidRDefault="00AF40B4" w:rsidP="005674FF">
            <w:pPr>
              <w:keepNext/>
              <w:jc w:val="center"/>
              <w:rPr>
                <w:rFonts w:ascii="Arial Narrow" w:hAnsi="Arial Narrow"/>
                <w:sz w:val="20"/>
              </w:rPr>
            </w:pPr>
            <w:r w:rsidRPr="0089706C">
              <w:rPr>
                <w:rFonts w:ascii="Arial Narrow" w:hAnsi="Arial Narrow"/>
                <w:sz w:val="20"/>
              </w:rPr>
              <w:t>0.00059</w:t>
            </w:r>
          </w:p>
        </w:tc>
      </w:tr>
      <w:tr w:rsidR="00AF40B4" w:rsidTr="00F23956">
        <w:tc>
          <w:tcPr>
            <w:tcW w:w="2268" w:type="dxa"/>
            <w:tcMar>
              <w:left w:w="28" w:type="dxa"/>
              <w:right w:w="28" w:type="dxa"/>
            </w:tcMar>
          </w:tcPr>
          <w:p w:rsidR="00AF40B4" w:rsidRPr="0089706C" w:rsidRDefault="00AF40B4" w:rsidP="00C16F4F">
            <w:pPr>
              <w:keepNext/>
              <w:jc w:val="left"/>
              <w:rPr>
                <w:rFonts w:ascii="Arial Narrow" w:hAnsi="Arial Narrow"/>
                <w:sz w:val="20"/>
              </w:rPr>
            </w:pPr>
            <w:r w:rsidRPr="0089706C">
              <w:rPr>
                <w:rFonts w:ascii="Arial Narrow" w:hAnsi="Arial Narrow"/>
                <w:sz w:val="20"/>
              </w:rPr>
              <w:t>Lacosamide trials</w:t>
            </w:r>
            <w:r w:rsidR="00C16F4F">
              <w:rPr>
                <w:rFonts w:ascii="Arial Narrow" w:hAnsi="Arial Narrow"/>
                <w:sz w:val="20"/>
              </w:rPr>
              <w:t xml:space="preserve"> </w:t>
            </w:r>
            <w:r>
              <w:rPr>
                <w:rFonts w:ascii="Arial Narrow" w:hAnsi="Arial Narrow"/>
                <w:sz w:val="20"/>
                <w:vertAlign w:val="superscript"/>
              </w:rPr>
              <w:t>c</w:t>
            </w:r>
          </w:p>
        </w:tc>
        <w:tc>
          <w:tcPr>
            <w:tcW w:w="1418" w:type="dxa"/>
            <w:shd w:val="clear" w:color="auto" w:fill="auto"/>
            <w:tcMar>
              <w:left w:w="28" w:type="dxa"/>
              <w:right w:w="28" w:type="dxa"/>
            </w:tcMar>
            <w:vAlign w:val="center"/>
          </w:tcPr>
          <w:p w:rsidR="00AF40B4" w:rsidRPr="0089706C" w:rsidRDefault="00AF40B4" w:rsidP="005674FF">
            <w:pPr>
              <w:keepNext/>
              <w:jc w:val="center"/>
              <w:rPr>
                <w:rFonts w:ascii="Arial Narrow" w:hAnsi="Arial Narrow"/>
                <w:sz w:val="20"/>
              </w:rPr>
            </w:pPr>
            <w:r w:rsidRPr="0089706C">
              <w:rPr>
                <w:rFonts w:ascii="Arial Narrow" w:hAnsi="Arial Narrow"/>
                <w:sz w:val="20"/>
              </w:rPr>
              <w:t>-</w:t>
            </w:r>
          </w:p>
        </w:tc>
        <w:tc>
          <w:tcPr>
            <w:tcW w:w="1275" w:type="dxa"/>
            <w:tcMar>
              <w:left w:w="28" w:type="dxa"/>
              <w:right w:w="28" w:type="dxa"/>
            </w:tcMar>
            <w:vAlign w:val="center"/>
          </w:tcPr>
          <w:p w:rsidR="00AF40B4" w:rsidRPr="0089706C" w:rsidRDefault="00AF40B4" w:rsidP="005674FF">
            <w:pPr>
              <w:keepNext/>
              <w:jc w:val="center"/>
              <w:rPr>
                <w:rFonts w:ascii="Arial Narrow" w:hAnsi="Arial Narrow"/>
                <w:sz w:val="20"/>
              </w:rPr>
            </w:pPr>
            <w:r w:rsidRPr="0089706C">
              <w:rPr>
                <w:rFonts w:ascii="Arial Narrow" w:hAnsi="Arial Narrow"/>
                <w:sz w:val="20"/>
              </w:rPr>
              <w:t>55/271 (20.3%)</w:t>
            </w:r>
          </w:p>
        </w:tc>
        <w:tc>
          <w:tcPr>
            <w:tcW w:w="1276" w:type="dxa"/>
            <w:tcMar>
              <w:left w:w="28" w:type="dxa"/>
              <w:right w:w="28" w:type="dxa"/>
            </w:tcMar>
            <w:vAlign w:val="center"/>
          </w:tcPr>
          <w:p w:rsidR="00AF40B4" w:rsidRPr="0089706C" w:rsidRDefault="00AF40B4" w:rsidP="005674FF">
            <w:pPr>
              <w:keepNext/>
              <w:jc w:val="center"/>
              <w:rPr>
                <w:rFonts w:ascii="Arial Narrow" w:hAnsi="Arial Narrow"/>
                <w:sz w:val="20"/>
              </w:rPr>
            </w:pPr>
            <w:r w:rsidRPr="0089706C">
              <w:rPr>
                <w:rFonts w:ascii="Arial Narrow" w:hAnsi="Arial Narrow"/>
                <w:sz w:val="20"/>
              </w:rPr>
              <w:t>198/540 (36.7%)</w:t>
            </w:r>
          </w:p>
        </w:tc>
        <w:tc>
          <w:tcPr>
            <w:tcW w:w="1276" w:type="dxa"/>
            <w:tcMar>
              <w:left w:w="28" w:type="dxa"/>
              <w:right w:w="28" w:type="dxa"/>
            </w:tcMar>
            <w:vAlign w:val="center"/>
          </w:tcPr>
          <w:p w:rsidR="00AF40B4" w:rsidRPr="003930E0" w:rsidRDefault="00AF40B4" w:rsidP="005674FF">
            <w:pPr>
              <w:keepNext/>
              <w:jc w:val="center"/>
              <w:rPr>
                <w:rFonts w:ascii="Arial Narrow" w:hAnsi="Arial Narrow"/>
                <w:b/>
                <w:sz w:val="20"/>
              </w:rPr>
            </w:pPr>
            <w:r w:rsidRPr="003930E0">
              <w:rPr>
                <w:rFonts w:ascii="Arial Narrow" w:hAnsi="Arial Narrow"/>
                <w:b/>
                <w:sz w:val="20"/>
              </w:rPr>
              <w:t>1.80 (1.4, 2.3)</w:t>
            </w:r>
          </w:p>
        </w:tc>
        <w:tc>
          <w:tcPr>
            <w:tcW w:w="833" w:type="dxa"/>
            <w:tcMar>
              <w:left w:w="28" w:type="dxa"/>
              <w:right w:w="28" w:type="dxa"/>
            </w:tcMar>
            <w:vAlign w:val="center"/>
          </w:tcPr>
          <w:p w:rsidR="00AF40B4" w:rsidRPr="0089706C" w:rsidRDefault="00AF40B4" w:rsidP="005674FF">
            <w:pPr>
              <w:keepNext/>
              <w:jc w:val="center"/>
              <w:rPr>
                <w:rFonts w:ascii="Arial Narrow" w:hAnsi="Arial Narrow"/>
                <w:sz w:val="20"/>
              </w:rPr>
            </w:pPr>
            <w:r w:rsidRPr="0089706C">
              <w:rPr>
                <w:rFonts w:ascii="Arial Narrow" w:hAnsi="Arial Narrow"/>
                <w:sz w:val="20"/>
              </w:rPr>
              <w:t>&lt; 0.00001</w:t>
            </w:r>
          </w:p>
        </w:tc>
      </w:tr>
      <w:tr w:rsidR="00AF40B4" w:rsidTr="00F23956">
        <w:tc>
          <w:tcPr>
            <w:tcW w:w="2268" w:type="dxa"/>
            <w:tcMar>
              <w:left w:w="28" w:type="dxa"/>
              <w:right w:w="28" w:type="dxa"/>
            </w:tcMar>
          </w:tcPr>
          <w:p w:rsidR="00AF40B4" w:rsidRPr="0089706C" w:rsidRDefault="00AF40B4" w:rsidP="005674FF">
            <w:pPr>
              <w:keepNext/>
              <w:jc w:val="left"/>
              <w:rPr>
                <w:rFonts w:ascii="Arial Narrow" w:hAnsi="Arial Narrow"/>
                <w:sz w:val="20"/>
              </w:rPr>
            </w:pPr>
            <w:r w:rsidRPr="0089706C">
              <w:rPr>
                <w:rFonts w:ascii="Arial Narrow" w:hAnsi="Arial Narrow"/>
                <w:color w:val="000000"/>
                <w:sz w:val="20"/>
                <w:szCs w:val="18"/>
              </w:rPr>
              <w:t>Indirect comparison</w:t>
            </w:r>
          </w:p>
        </w:tc>
        <w:tc>
          <w:tcPr>
            <w:tcW w:w="1418" w:type="dxa"/>
            <w:shd w:val="clear" w:color="auto" w:fill="auto"/>
            <w:tcMar>
              <w:left w:w="28" w:type="dxa"/>
              <w:right w:w="28" w:type="dxa"/>
            </w:tcMar>
            <w:vAlign w:val="center"/>
          </w:tcPr>
          <w:p w:rsidR="00AF40B4" w:rsidRPr="0089706C" w:rsidRDefault="00AF40B4" w:rsidP="005674FF">
            <w:pPr>
              <w:keepNext/>
              <w:jc w:val="center"/>
              <w:rPr>
                <w:rFonts w:ascii="Arial Narrow" w:hAnsi="Arial Narrow"/>
                <w:sz w:val="20"/>
              </w:rPr>
            </w:pPr>
            <w:r w:rsidRPr="0089706C">
              <w:rPr>
                <w:rFonts w:ascii="Arial Narrow" w:hAnsi="Arial Narrow"/>
                <w:sz w:val="20"/>
              </w:rPr>
              <w:t>-</w:t>
            </w:r>
          </w:p>
        </w:tc>
        <w:tc>
          <w:tcPr>
            <w:tcW w:w="1275" w:type="dxa"/>
            <w:shd w:val="clear" w:color="auto" w:fill="auto"/>
            <w:tcMar>
              <w:left w:w="28" w:type="dxa"/>
              <w:right w:w="28" w:type="dxa"/>
            </w:tcMar>
            <w:vAlign w:val="center"/>
          </w:tcPr>
          <w:p w:rsidR="00AF40B4" w:rsidRPr="0089706C" w:rsidRDefault="00AF40B4" w:rsidP="005674FF">
            <w:pPr>
              <w:keepNext/>
              <w:jc w:val="center"/>
              <w:rPr>
                <w:rFonts w:ascii="Arial Narrow" w:hAnsi="Arial Narrow"/>
                <w:sz w:val="20"/>
              </w:rPr>
            </w:pPr>
            <w:r w:rsidRPr="0089706C">
              <w:rPr>
                <w:rFonts w:ascii="Arial Narrow" w:hAnsi="Arial Narrow"/>
                <w:sz w:val="20"/>
              </w:rPr>
              <w:t>-</w:t>
            </w:r>
          </w:p>
        </w:tc>
        <w:tc>
          <w:tcPr>
            <w:tcW w:w="1276" w:type="dxa"/>
            <w:shd w:val="clear" w:color="auto" w:fill="auto"/>
            <w:tcMar>
              <w:left w:w="28" w:type="dxa"/>
              <w:right w:w="28" w:type="dxa"/>
            </w:tcMar>
            <w:vAlign w:val="center"/>
          </w:tcPr>
          <w:p w:rsidR="00AF40B4" w:rsidRPr="0089706C" w:rsidRDefault="00AF40B4" w:rsidP="005674FF">
            <w:pPr>
              <w:keepNext/>
              <w:jc w:val="center"/>
              <w:rPr>
                <w:rFonts w:ascii="Arial Narrow" w:hAnsi="Arial Narrow"/>
                <w:sz w:val="20"/>
              </w:rPr>
            </w:pPr>
            <w:r w:rsidRPr="0089706C">
              <w:rPr>
                <w:rFonts w:ascii="Arial Narrow" w:hAnsi="Arial Narrow"/>
                <w:sz w:val="20"/>
              </w:rPr>
              <w:t>-</w:t>
            </w:r>
          </w:p>
        </w:tc>
        <w:tc>
          <w:tcPr>
            <w:tcW w:w="1276" w:type="dxa"/>
            <w:tcMar>
              <w:left w:w="28" w:type="dxa"/>
              <w:right w:w="28" w:type="dxa"/>
            </w:tcMar>
            <w:vAlign w:val="center"/>
          </w:tcPr>
          <w:p w:rsidR="00AF40B4" w:rsidRPr="0048400E" w:rsidRDefault="00AF40B4" w:rsidP="005674FF">
            <w:pPr>
              <w:keepNext/>
              <w:jc w:val="center"/>
              <w:rPr>
                <w:rFonts w:ascii="Arial Narrow" w:hAnsi="Arial Narrow"/>
                <w:sz w:val="20"/>
              </w:rPr>
            </w:pPr>
            <w:r w:rsidRPr="0048400E">
              <w:rPr>
                <w:rFonts w:ascii="Arial Narrow" w:hAnsi="Arial Narrow"/>
                <w:sz w:val="20"/>
              </w:rPr>
              <w:t>0.97 (0.66, 1.44)</w:t>
            </w:r>
          </w:p>
        </w:tc>
        <w:tc>
          <w:tcPr>
            <w:tcW w:w="833" w:type="dxa"/>
            <w:tcMar>
              <w:left w:w="28" w:type="dxa"/>
              <w:right w:w="28" w:type="dxa"/>
            </w:tcMar>
            <w:vAlign w:val="center"/>
          </w:tcPr>
          <w:p w:rsidR="00AF40B4" w:rsidRPr="0048400E" w:rsidRDefault="00AF40B4" w:rsidP="005674FF">
            <w:pPr>
              <w:keepNext/>
              <w:jc w:val="center"/>
              <w:rPr>
                <w:rFonts w:ascii="Arial Narrow" w:hAnsi="Arial Narrow"/>
                <w:sz w:val="20"/>
              </w:rPr>
            </w:pPr>
            <w:r w:rsidRPr="0048400E">
              <w:rPr>
                <w:rFonts w:ascii="Arial Narrow" w:hAnsi="Arial Narrow"/>
                <w:sz w:val="20"/>
              </w:rPr>
              <w:t>-</w:t>
            </w:r>
          </w:p>
        </w:tc>
      </w:tr>
      <w:tr w:rsidR="00AF40B4" w:rsidRPr="004405FF" w:rsidTr="00F23956">
        <w:tc>
          <w:tcPr>
            <w:tcW w:w="2268" w:type="dxa"/>
            <w:tcMar>
              <w:left w:w="28" w:type="dxa"/>
              <w:right w:w="28" w:type="dxa"/>
            </w:tcMar>
          </w:tcPr>
          <w:p w:rsidR="00AF40B4" w:rsidRPr="00AE0862" w:rsidRDefault="00AF40B4" w:rsidP="00F23956">
            <w:pPr>
              <w:keepNext/>
              <w:jc w:val="left"/>
              <w:rPr>
                <w:rFonts w:ascii="Arial Narrow" w:hAnsi="Arial Narrow"/>
                <w:color w:val="000000"/>
                <w:sz w:val="20"/>
                <w:szCs w:val="18"/>
              </w:rPr>
            </w:pPr>
            <w:r w:rsidRPr="00AE0862">
              <w:rPr>
                <w:rFonts w:ascii="Arial Narrow" w:hAnsi="Arial Narrow"/>
                <w:color w:val="000000"/>
                <w:sz w:val="20"/>
                <w:szCs w:val="18"/>
              </w:rPr>
              <w:t>Indirect comparison</w:t>
            </w:r>
            <w:r w:rsidR="00F23956" w:rsidRPr="00AE0862">
              <w:rPr>
                <w:rFonts w:ascii="Arial Narrow" w:hAnsi="Arial Narrow"/>
                <w:color w:val="000000"/>
                <w:sz w:val="20"/>
                <w:szCs w:val="18"/>
              </w:rPr>
              <w:t xml:space="preserve"> July 2016</w:t>
            </w:r>
            <w:r w:rsidRPr="00AE0862">
              <w:rPr>
                <w:rFonts w:ascii="Arial Narrow" w:hAnsi="Arial Narrow"/>
                <w:color w:val="000000"/>
                <w:sz w:val="20"/>
                <w:szCs w:val="18"/>
              </w:rPr>
              <w:t xml:space="preserve">  </w:t>
            </w:r>
            <w:r w:rsidR="00F23956" w:rsidRPr="00AE0862">
              <w:rPr>
                <w:rFonts w:ascii="Arial Narrow" w:hAnsi="Arial Narrow"/>
                <w:color w:val="000000"/>
                <w:sz w:val="20"/>
                <w:szCs w:val="18"/>
              </w:rPr>
              <w:t xml:space="preserve">- Pool E1 population  </w:t>
            </w:r>
            <w:r w:rsidR="00F23956" w:rsidRPr="00AE0862">
              <w:rPr>
                <w:rFonts w:ascii="Arial Narrow" w:hAnsi="Arial Narrow"/>
                <w:color w:val="000000"/>
                <w:sz w:val="20"/>
                <w:szCs w:val="18"/>
                <w:vertAlign w:val="superscript"/>
              </w:rPr>
              <w:t>a,d</w:t>
            </w:r>
          </w:p>
        </w:tc>
        <w:tc>
          <w:tcPr>
            <w:tcW w:w="1418" w:type="dxa"/>
            <w:shd w:val="clear" w:color="auto" w:fill="auto"/>
            <w:tcMar>
              <w:left w:w="28" w:type="dxa"/>
              <w:right w:w="28" w:type="dxa"/>
            </w:tcMar>
            <w:vAlign w:val="center"/>
          </w:tcPr>
          <w:p w:rsidR="00AF40B4" w:rsidRPr="00AE0862" w:rsidRDefault="00AF40B4" w:rsidP="005674FF">
            <w:pPr>
              <w:keepNext/>
              <w:jc w:val="center"/>
              <w:rPr>
                <w:rFonts w:ascii="Arial Narrow" w:hAnsi="Arial Narrow"/>
                <w:sz w:val="20"/>
              </w:rPr>
            </w:pPr>
            <w:r w:rsidRPr="00AE0862">
              <w:rPr>
                <w:rFonts w:ascii="Arial Narrow" w:hAnsi="Arial Narrow"/>
                <w:sz w:val="20"/>
              </w:rPr>
              <w:t>-</w:t>
            </w:r>
          </w:p>
        </w:tc>
        <w:tc>
          <w:tcPr>
            <w:tcW w:w="1275" w:type="dxa"/>
            <w:shd w:val="clear" w:color="auto" w:fill="auto"/>
            <w:tcMar>
              <w:left w:w="28" w:type="dxa"/>
              <w:right w:w="28" w:type="dxa"/>
            </w:tcMar>
            <w:vAlign w:val="center"/>
          </w:tcPr>
          <w:p w:rsidR="00AF40B4" w:rsidRPr="00AE0862" w:rsidRDefault="00AF40B4" w:rsidP="005674FF">
            <w:pPr>
              <w:keepNext/>
              <w:jc w:val="center"/>
              <w:rPr>
                <w:rFonts w:ascii="Arial Narrow" w:hAnsi="Arial Narrow"/>
                <w:sz w:val="20"/>
              </w:rPr>
            </w:pPr>
            <w:r w:rsidRPr="00AE0862">
              <w:rPr>
                <w:rFonts w:ascii="Arial Narrow" w:hAnsi="Arial Narrow"/>
                <w:sz w:val="20"/>
              </w:rPr>
              <w:t>-</w:t>
            </w:r>
          </w:p>
        </w:tc>
        <w:tc>
          <w:tcPr>
            <w:tcW w:w="1276" w:type="dxa"/>
            <w:shd w:val="clear" w:color="auto" w:fill="auto"/>
            <w:tcMar>
              <w:left w:w="28" w:type="dxa"/>
              <w:right w:w="28" w:type="dxa"/>
            </w:tcMar>
            <w:vAlign w:val="center"/>
          </w:tcPr>
          <w:p w:rsidR="00AF40B4" w:rsidRPr="00AE0862" w:rsidRDefault="00AF40B4" w:rsidP="005674FF">
            <w:pPr>
              <w:keepNext/>
              <w:jc w:val="center"/>
              <w:rPr>
                <w:rFonts w:ascii="Arial Narrow" w:hAnsi="Arial Narrow"/>
                <w:sz w:val="20"/>
              </w:rPr>
            </w:pPr>
            <w:r w:rsidRPr="00AE0862">
              <w:rPr>
                <w:rFonts w:ascii="Arial Narrow" w:hAnsi="Arial Narrow"/>
                <w:sz w:val="20"/>
              </w:rPr>
              <w:t>-</w:t>
            </w:r>
          </w:p>
        </w:tc>
        <w:tc>
          <w:tcPr>
            <w:tcW w:w="1276" w:type="dxa"/>
            <w:tcMar>
              <w:left w:w="28" w:type="dxa"/>
              <w:right w:w="28" w:type="dxa"/>
            </w:tcMar>
            <w:vAlign w:val="center"/>
          </w:tcPr>
          <w:p w:rsidR="00AF40B4" w:rsidRPr="00AE0862" w:rsidRDefault="00AF40B4" w:rsidP="005674FF">
            <w:pPr>
              <w:keepNext/>
              <w:jc w:val="center"/>
              <w:rPr>
                <w:rFonts w:ascii="Arial Narrow" w:hAnsi="Arial Narrow"/>
                <w:sz w:val="20"/>
              </w:rPr>
            </w:pPr>
            <w:r w:rsidRPr="00AE0862">
              <w:rPr>
                <w:rFonts w:ascii="Arial Narrow" w:hAnsi="Arial Narrow"/>
                <w:sz w:val="20"/>
              </w:rPr>
              <w:t>1.06 (0.79, 1.43)</w:t>
            </w:r>
          </w:p>
        </w:tc>
        <w:tc>
          <w:tcPr>
            <w:tcW w:w="833" w:type="dxa"/>
            <w:tcMar>
              <w:left w:w="28" w:type="dxa"/>
              <w:right w:w="28" w:type="dxa"/>
            </w:tcMar>
            <w:vAlign w:val="center"/>
          </w:tcPr>
          <w:p w:rsidR="00AF40B4" w:rsidRPr="00AE0862" w:rsidRDefault="00AF40B4" w:rsidP="005674FF">
            <w:pPr>
              <w:keepNext/>
              <w:jc w:val="center"/>
              <w:rPr>
                <w:rFonts w:ascii="Arial Narrow" w:hAnsi="Arial Narrow"/>
                <w:sz w:val="20"/>
              </w:rPr>
            </w:pPr>
            <w:r w:rsidRPr="00AE0862">
              <w:rPr>
                <w:rFonts w:ascii="Arial Narrow" w:hAnsi="Arial Narrow"/>
                <w:sz w:val="20"/>
              </w:rPr>
              <w:t>-</w:t>
            </w:r>
          </w:p>
        </w:tc>
      </w:tr>
    </w:tbl>
    <w:p w:rsidR="00AF40B4" w:rsidRDefault="00AF40B4" w:rsidP="005674FF">
      <w:pPr>
        <w:keepNext/>
        <w:ind w:firstLine="720"/>
        <w:rPr>
          <w:rFonts w:ascii="Arial Narrow" w:hAnsi="Arial Narrow"/>
          <w:sz w:val="18"/>
          <w:szCs w:val="18"/>
        </w:rPr>
      </w:pPr>
      <w:r w:rsidRPr="00250E51">
        <w:rPr>
          <w:rFonts w:ascii="Arial Narrow" w:hAnsi="Arial Narrow"/>
          <w:sz w:val="18"/>
          <w:szCs w:val="18"/>
        </w:rPr>
        <w:t>Source:</w:t>
      </w:r>
      <w:r>
        <w:rPr>
          <w:rFonts w:ascii="Arial Narrow" w:hAnsi="Arial Narrow"/>
          <w:sz w:val="18"/>
          <w:szCs w:val="18"/>
        </w:rPr>
        <w:t xml:space="preserve"> Table 44, p96 and Tables 87-89,</w:t>
      </w:r>
      <w:r w:rsidRPr="00250E51">
        <w:rPr>
          <w:rFonts w:ascii="Arial Narrow" w:hAnsi="Arial Narrow"/>
          <w:sz w:val="18"/>
          <w:szCs w:val="18"/>
        </w:rPr>
        <w:t xml:space="preserve"> </w:t>
      </w:r>
      <w:r>
        <w:rPr>
          <w:rFonts w:ascii="Arial Narrow" w:hAnsi="Arial Narrow"/>
          <w:sz w:val="18"/>
          <w:szCs w:val="18"/>
        </w:rPr>
        <w:t xml:space="preserve">pp153-154 of the resubmission </w:t>
      </w:r>
    </w:p>
    <w:p w:rsidR="00AF40B4" w:rsidRPr="00250E51" w:rsidRDefault="00AF40B4" w:rsidP="005674FF">
      <w:pPr>
        <w:keepNext/>
        <w:ind w:firstLine="720"/>
        <w:rPr>
          <w:rFonts w:ascii="Arial Narrow" w:hAnsi="Arial Narrow"/>
          <w:sz w:val="18"/>
          <w:szCs w:val="18"/>
        </w:rPr>
      </w:pPr>
      <w:r>
        <w:rPr>
          <w:rFonts w:ascii="Arial Narrow" w:hAnsi="Arial Narrow"/>
          <w:sz w:val="18"/>
          <w:szCs w:val="18"/>
        </w:rPr>
        <w:t>CI = confidence interval; RR = relative risk</w:t>
      </w:r>
      <w:r w:rsidR="003930E0">
        <w:rPr>
          <w:rFonts w:ascii="Arial Narrow" w:hAnsi="Arial Narrow"/>
          <w:sz w:val="18"/>
          <w:szCs w:val="18"/>
        </w:rPr>
        <w:t>;</w:t>
      </w:r>
      <w:r w:rsidR="003930E0" w:rsidRPr="003930E0">
        <w:rPr>
          <w:rFonts w:ascii="Arial Narrow" w:hAnsi="Arial Narrow"/>
          <w:b/>
          <w:sz w:val="18"/>
          <w:szCs w:val="18"/>
        </w:rPr>
        <w:t xml:space="preserve"> Bold</w:t>
      </w:r>
      <w:r w:rsidR="003930E0" w:rsidRPr="003930E0">
        <w:rPr>
          <w:rFonts w:ascii="Arial Narrow" w:hAnsi="Arial Narrow"/>
          <w:sz w:val="18"/>
          <w:szCs w:val="18"/>
        </w:rPr>
        <w:t xml:space="preserve"> = statistically significant</w:t>
      </w:r>
    </w:p>
    <w:p w:rsidR="00AF40B4" w:rsidRPr="00D05B27" w:rsidRDefault="00AF40B4" w:rsidP="005674FF">
      <w:pPr>
        <w:keepNext/>
        <w:ind w:left="720"/>
        <w:rPr>
          <w:rFonts w:ascii="Arial Narrow" w:hAnsi="Arial Narrow"/>
          <w:sz w:val="18"/>
          <w:szCs w:val="18"/>
          <w:lang w:bidi="en-US"/>
        </w:rPr>
      </w:pPr>
      <w:r w:rsidRPr="00141308">
        <w:rPr>
          <w:rFonts w:ascii="Arial Narrow" w:hAnsi="Arial Narrow"/>
          <w:sz w:val="18"/>
          <w:szCs w:val="18"/>
          <w:vertAlign w:val="superscript"/>
          <w:lang w:bidi="en-US"/>
        </w:rPr>
        <w:t xml:space="preserve">a </w:t>
      </w:r>
      <w:r>
        <w:rPr>
          <w:rFonts w:ascii="Arial Narrow" w:hAnsi="Arial Narrow"/>
          <w:sz w:val="18"/>
          <w:szCs w:val="18"/>
          <w:lang w:bidi="en-US"/>
        </w:rPr>
        <w:t>Pool E1 population consisted of patients included in the primary efficacy analyses for Trials 1252, 1253 and 1358, but excluded patients receiving levetiracetam at the time of study entry for Trials 1252 and 1253.</w:t>
      </w:r>
    </w:p>
    <w:p w:rsidR="00AF40B4" w:rsidRPr="00CF7227" w:rsidRDefault="00F14C57" w:rsidP="005674FF">
      <w:pPr>
        <w:keepNext/>
        <w:ind w:left="720"/>
        <w:rPr>
          <w:rFonts w:ascii="Arial Narrow" w:hAnsi="Arial Narrow"/>
          <w:sz w:val="18"/>
          <w:szCs w:val="18"/>
          <w:lang w:bidi="en-US"/>
        </w:rPr>
      </w:pPr>
      <w:r w:rsidRPr="00CF7227">
        <w:rPr>
          <w:rFonts w:ascii="Arial Narrow" w:hAnsi="Arial Narrow"/>
          <w:sz w:val="18"/>
          <w:szCs w:val="18"/>
          <w:vertAlign w:val="superscript"/>
          <w:lang w:bidi="en-US"/>
        </w:rPr>
        <w:t>b</w:t>
      </w:r>
      <w:r w:rsidR="002575BA">
        <w:rPr>
          <w:rFonts w:ascii="Arial Narrow" w:hAnsi="Arial Narrow"/>
          <w:sz w:val="18"/>
          <w:szCs w:val="18"/>
          <w:vertAlign w:val="superscript"/>
          <w:lang w:bidi="en-US"/>
        </w:rPr>
        <w:t xml:space="preserve"> </w:t>
      </w:r>
      <w:r w:rsidR="00C16F4F">
        <w:rPr>
          <w:rFonts w:ascii="Arial Narrow" w:hAnsi="Arial Narrow"/>
          <w:i/>
          <w:sz w:val="18"/>
          <w:szCs w:val="18"/>
          <w:lang w:bidi="en-US"/>
        </w:rPr>
        <w:t>P</w:t>
      </w:r>
      <w:r>
        <w:rPr>
          <w:rFonts w:ascii="Arial Narrow" w:hAnsi="Arial Narrow"/>
          <w:i/>
          <w:sz w:val="18"/>
          <w:szCs w:val="18"/>
          <w:lang w:bidi="en-US"/>
        </w:rPr>
        <w:t xml:space="preserve">ost hoc </w:t>
      </w:r>
      <w:r>
        <w:rPr>
          <w:rFonts w:ascii="Arial Narrow" w:hAnsi="Arial Narrow"/>
          <w:sz w:val="18"/>
          <w:szCs w:val="18"/>
          <w:lang w:bidi="en-US"/>
        </w:rPr>
        <w:t>subgroup analysis i</w:t>
      </w:r>
      <w:r w:rsidR="00AF40B4" w:rsidRPr="00CF7227">
        <w:rPr>
          <w:rFonts w:ascii="Arial Narrow" w:hAnsi="Arial Narrow"/>
          <w:sz w:val="18"/>
          <w:szCs w:val="18"/>
          <w:lang w:bidi="en-US"/>
        </w:rPr>
        <w:t>ncluded patients from Trials 1252, 1253 (</w:t>
      </w:r>
      <w:r w:rsidR="00AF40B4">
        <w:rPr>
          <w:rFonts w:ascii="Arial Narrow" w:hAnsi="Arial Narrow"/>
          <w:sz w:val="18"/>
          <w:szCs w:val="18"/>
          <w:lang w:bidi="en-US"/>
        </w:rPr>
        <w:t xml:space="preserve">data for </w:t>
      </w:r>
      <w:r w:rsidR="00AF40B4" w:rsidRPr="00CF7227">
        <w:rPr>
          <w:rFonts w:ascii="Arial Narrow" w:hAnsi="Arial Narrow"/>
          <w:sz w:val="18"/>
          <w:szCs w:val="18"/>
          <w:lang w:bidi="en-US"/>
        </w:rPr>
        <w:t xml:space="preserve">50 mg </w:t>
      </w:r>
      <w:r w:rsidR="00AF40B4">
        <w:rPr>
          <w:rFonts w:ascii="Arial Narrow" w:hAnsi="Arial Narrow"/>
          <w:sz w:val="18"/>
          <w:szCs w:val="18"/>
          <w:lang w:bidi="en-US"/>
        </w:rPr>
        <w:t>to 200 mg per day doses only</w:t>
      </w:r>
      <w:r w:rsidR="00AF40B4" w:rsidRPr="00CF7227">
        <w:rPr>
          <w:rFonts w:ascii="Arial Narrow" w:hAnsi="Arial Narrow"/>
          <w:sz w:val="18"/>
          <w:szCs w:val="18"/>
          <w:lang w:bidi="en-US"/>
        </w:rPr>
        <w:t xml:space="preserve">) and </w:t>
      </w:r>
      <w:r w:rsidR="00AF40B4">
        <w:rPr>
          <w:rFonts w:ascii="Arial Narrow" w:hAnsi="Arial Narrow"/>
          <w:sz w:val="18"/>
          <w:szCs w:val="18"/>
          <w:lang w:bidi="en-US"/>
        </w:rPr>
        <w:t>T</w:t>
      </w:r>
      <w:r w:rsidR="00AF40B4" w:rsidRPr="00CF7227">
        <w:rPr>
          <w:rFonts w:ascii="Arial Narrow" w:hAnsi="Arial Narrow"/>
          <w:sz w:val="18"/>
          <w:szCs w:val="18"/>
          <w:lang w:bidi="en-US"/>
        </w:rPr>
        <w:t>rial 1358 (</w:t>
      </w:r>
      <w:r w:rsidR="00AF40B4">
        <w:rPr>
          <w:rFonts w:ascii="Arial Narrow" w:hAnsi="Arial Narrow"/>
          <w:sz w:val="18"/>
          <w:szCs w:val="18"/>
          <w:lang w:bidi="en-US"/>
        </w:rPr>
        <w:t xml:space="preserve">data for </w:t>
      </w:r>
      <w:r w:rsidR="00AF40B4" w:rsidRPr="00CF7227">
        <w:rPr>
          <w:rFonts w:ascii="Arial Narrow" w:hAnsi="Arial Narrow"/>
          <w:sz w:val="18"/>
          <w:szCs w:val="18"/>
          <w:lang w:bidi="en-US"/>
        </w:rPr>
        <w:t xml:space="preserve">100 mg </w:t>
      </w:r>
      <w:r w:rsidR="00AF40B4">
        <w:rPr>
          <w:rFonts w:ascii="Arial Narrow" w:hAnsi="Arial Narrow"/>
          <w:sz w:val="18"/>
          <w:szCs w:val="18"/>
          <w:lang w:bidi="en-US"/>
        </w:rPr>
        <w:t xml:space="preserve">to </w:t>
      </w:r>
      <w:r w:rsidR="00AF40B4" w:rsidRPr="00CF7227">
        <w:rPr>
          <w:rFonts w:ascii="Arial Narrow" w:hAnsi="Arial Narrow"/>
          <w:sz w:val="18"/>
          <w:szCs w:val="18"/>
          <w:lang w:bidi="en-US"/>
        </w:rPr>
        <w:t>200 mg</w:t>
      </w:r>
      <w:r w:rsidR="00AF40B4">
        <w:rPr>
          <w:rFonts w:ascii="Arial Narrow" w:hAnsi="Arial Narrow"/>
          <w:sz w:val="18"/>
          <w:szCs w:val="18"/>
          <w:lang w:bidi="en-US"/>
        </w:rPr>
        <w:t xml:space="preserve"> per day doses only).</w:t>
      </w:r>
      <w:r w:rsidR="00AF40B4" w:rsidRPr="00CF7227">
        <w:rPr>
          <w:rFonts w:ascii="Arial Narrow" w:hAnsi="Arial Narrow"/>
          <w:sz w:val="18"/>
          <w:szCs w:val="18"/>
          <w:lang w:bidi="en-US"/>
        </w:rPr>
        <w:t xml:space="preserve"> </w:t>
      </w:r>
    </w:p>
    <w:p w:rsidR="00AF40B4" w:rsidRDefault="00AF40B4" w:rsidP="002C68DF">
      <w:pPr>
        <w:keepNext/>
        <w:ind w:left="720"/>
        <w:rPr>
          <w:rFonts w:ascii="Arial Narrow" w:hAnsi="Arial Narrow"/>
          <w:sz w:val="18"/>
          <w:szCs w:val="18"/>
          <w:lang w:bidi="en-US"/>
        </w:rPr>
      </w:pPr>
      <w:r w:rsidRPr="00CF7227">
        <w:rPr>
          <w:rFonts w:ascii="Arial Narrow" w:hAnsi="Arial Narrow"/>
          <w:sz w:val="18"/>
          <w:szCs w:val="18"/>
          <w:vertAlign w:val="superscript"/>
          <w:lang w:bidi="en-US"/>
        </w:rPr>
        <w:t xml:space="preserve">c </w:t>
      </w:r>
      <w:r w:rsidR="00C16F4F">
        <w:rPr>
          <w:rFonts w:ascii="Arial Narrow" w:hAnsi="Arial Narrow"/>
          <w:i/>
          <w:sz w:val="18"/>
          <w:szCs w:val="18"/>
          <w:lang w:bidi="en-US"/>
        </w:rPr>
        <w:t>P</w:t>
      </w:r>
      <w:r w:rsidR="002C68DF">
        <w:rPr>
          <w:rFonts w:ascii="Arial Narrow" w:hAnsi="Arial Narrow"/>
          <w:i/>
          <w:sz w:val="18"/>
          <w:szCs w:val="18"/>
          <w:lang w:bidi="en-US"/>
        </w:rPr>
        <w:t xml:space="preserve">ost hoc </w:t>
      </w:r>
      <w:r w:rsidR="002C68DF">
        <w:rPr>
          <w:rFonts w:ascii="Arial Narrow" w:hAnsi="Arial Narrow"/>
          <w:sz w:val="18"/>
          <w:szCs w:val="18"/>
          <w:lang w:bidi="en-US"/>
        </w:rPr>
        <w:t>subgroup analysis i</w:t>
      </w:r>
      <w:r w:rsidRPr="00CF7227">
        <w:rPr>
          <w:rFonts w:ascii="Arial Narrow" w:hAnsi="Arial Narrow"/>
          <w:sz w:val="18"/>
          <w:szCs w:val="18"/>
          <w:lang w:bidi="en-US"/>
        </w:rPr>
        <w:t>ncluded patients from Trials SP667, SP754 and SP755</w:t>
      </w:r>
      <w:r>
        <w:rPr>
          <w:rFonts w:ascii="Arial Narrow" w:hAnsi="Arial Narrow"/>
          <w:sz w:val="18"/>
          <w:szCs w:val="18"/>
          <w:lang w:bidi="en-US"/>
        </w:rPr>
        <w:t xml:space="preserve"> (</w:t>
      </w:r>
      <w:r w:rsidRPr="00CF7227">
        <w:rPr>
          <w:rFonts w:ascii="Arial Narrow" w:hAnsi="Arial Narrow"/>
          <w:sz w:val="18"/>
          <w:szCs w:val="18"/>
          <w:lang w:bidi="en-US"/>
        </w:rPr>
        <w:t xml:space="preserve">data for </w:t>
      </w:r>
      <w:r>
        <w:rPr>
          <w:rFonts w:ascii="Arial Narrow" w:hAnsi="Arial Narrow"/>
          <w:sz w:val="18"/>
          <w:szCs w:val="18"/>
          <w:lang w:bidi="en-US"/>
        </w:rPr>
        <w:t>200</w:t>
      </w:r>
      <w:r w:rsidR="0071596E">
        <w:rPr>
          <w:rFonts w:ascii="Arial Narrow" w:hAnsi="Arial Narrow"/>
          <w:sz w:val="18"/>
          <w:szCs w:val="18"/>
          <w:lang w:bidi="en-US"/>
        </w:rPr>
        <w:t xml:space="preserve"> mg</w:t>
      </w:r>
      <w:r>
        <w:rPr>
          <w:rFonts w:ascii="Arial Narrow" w:hAnsi="Arial Narrow"/>
          <w:sz w:val="18"/>
          <w:szCs w:val="18"/>
          <w:lang w:bidi="en-US"/>
        </w:rPr>
        <w:t xml:space="preserve"> and 400 mg per </w:t>
      </w:r>
      <w:r w:rsidRPr="00CF7227">
        <w:rPr>
          <w:rFonts w:ascii="Arial Narrow" w:hAnsi="Arial Narrow"/>
          <w:sz w:val="18"/>
          <w:szCs w:val="18"/>
          <w:lang w:bidi="en-US"/>
        </w:rPr>
        <w:t>day doses only</w:t>
      </w:r>
      <w:r>
        <w:rPr>
          <w:rFonts w:ascii="Arial Narrow" w:hAnsi="Arial Narrow"/>
          <w:sz w:val="18"/>
          <w:szCs w:val="18"/>
          <w:lang w:bidi="en-US"/>
        </w:rPr>
        <w:t>)</w:t>
      </w:r>
      <w:r w:rsidRPr="00CF7227">
        <w:rPr>
          <w:rFonts w:ascii="Arial Narrow" w:hAnsi="Arial Narrow"/>
          <w:sz w:val="18"/>
          <w:szCs w:val="18"/>
          <w:lang w:bidi="en-US"/>
        </w:rPr>
        <w:t>.</w:t>
      </w:r>
    </w:p>
    <w:p w:rsidR="00AF40B4" w:rsidRDefault="00AF40B4" w:rsidP="005674FF">
      <w:pPr>
        <w:pStyle w:val="ListParagraph"/>
        <w:keepNext/>
        <w:widowControl/>
      </w:pPr>
      <w:r w:rsidRPr="00AF40B4">
        <w:rPr>
          <w:rFonts w:ascii="Arial Narrow" w:hAnsi="Arial Narrow"/>
          <w:sz w:val="18"/>
          <w:szCs w:val="18"/>
          <w:vertAlign w:val="superscript"/>
          <w:lang w:bidi="en-US"/>
        </w:rPr>
        <w:t>d</w:t>
      </w:r>
      <w:r>
        <w:rPr>
          <w:rFonts w:ascii="Arial Narrow" w:hAnsi="Arial Narrow"/>
          <w:sz w:val="18"/>
          <w:szCs w:val="18"/>
          <w:lang w:bidi="en-US"/>
        </w:rPr>
        <w:t xml:space="preserve">  </w:t>
      </w:r>
      <w:r w:rsidR="00F23956">
        <w:rPr>
          <w:rFonts w:ascii="Arial Narrow" w:hAnsi="Arial Narrow"/>
          <w:sz w:val="18"/>
          <w:szCs w:val="18"/>
          <w:lang w:bidi="en-US"/>
        </w:rPr>
        <w:t xml:space="preserve">E1 population patients receiving </w:t>
      </w:r>
      <w:r>
        <w:rPr>
          <w:rFonts w:ascii="Arial Narrow" w:hAnsi="Arial Narrow"/>
          <w:sz w:val="18"/>
          <w:szCs w:val="18"/>
          <w:lang w:bidi="en-US"/>
        </w:rPr>
        <w:t xml:space="preserve">brivaracetam 50 mg to 200 mg per day </w:t>
      </w:r>
      <w:r w:rsidR="00D74392">
        <w:rPr>
          <w:rFonts w:ascii="Arial Narrow" w:hAnsi="Arial Narrow"/>
          <w:sz w:val="18"/>
          <w:szCs w:val="18"/>
          <w:lang w:bidi="en-US"/>
        </w:rPr>
        <w:t>or</w:t>
      </w:r>
      <w:r w:rsidR="00C16F4F">
        <w:rPr>
          <w:rFonts w:ascii="Arial Narrow" w:hAnsi="Arial Narrow"/>
          <w:sz w:val="18"/>
          <w:szCs w:val="18"/>
          <w:lang w:bidi="en-US"/>
        </w:rPr>
        <w:t xml:space="preserve"> </w:t>
      </w:r>
      <w:r>
        <w:rPr>
          <w:rFonts w:ascii="Arial Narrow" w:hAnsi="Arial Narrow"/>
          <w:sz w:val="18"/>
          <w:szCs w:val="18"/>
          <w:lang w:bidi="en-US"/>
        </w:rPr>
        <w:t>lacosamide 200 mg to 400 mg per day</w:t>
      </w:r>
      <w:r w:rsidR="00E14235">
        <w:rPr>
          <w:rFonts w:ascii="Arial Narrow" w:hAnsi="Arial Narrow"/>
          <w:sz w:val="18"/>
          <w:szCs w:val="18"/>
          <w:lang w:bidi="en-US"/>
        </w:rPr>
        <w:t>.</w:t>
      </w:r>
    </w:p>
    <w:p w:rsidR="00681265" w:rsidRDefault="00681265" w:rsidP="00681265">
      <w:pPr>
        <w:pStyle w:val="ListParagraph"/>
      </w:pPr>
    </w:p>
    <w:p w:rsidR="00AF40B4" w:rsidRPr="001A740C" w:rsidRDefault="002022FF" w:rsidP="00E64C5B">
      <w:pPr>
        <w:pStyle w:val="ListParagraph"/>
        <w:widowControl/>
        <w:numPr>
          <w:ilvl w:val="1"/>
          <w:numId w:val="3"/>
        </w:numPr>
      </w:pPr>
      <w:r w:rsidRPr="008E1BBD">
        <w:t>T</w:t>
      </w:r>
      <w:r w:rsidR="00711E04" w:rsidRPr="008E1BBD">
        <w:t xml:space="preserve">he </w:t>
      </w:r>
      <w:r w:rsidR="007A58F2" w:rsidRPr="008E1BBD">
        <w:t>post hoc</w:t>
      </w:r>
      <w:r w:rsidR="00711E04" w:rsidRPr="008E1BBD">
        <w:t xml:space="preserve"> subgroups were not </w:t>
      </w:r>
      <w:r w:rsidR="00844F8A" w:rsidRPr="008E1BBD">
        <w:t xml:space="preserve">well </w:t>
      </w:r>
      <w:r w:rsidR="00711E04" w:rsidRPr="008E1BBD">
        <w:t>balanced</w:t>
      </w:r>
      <w:r w:rsidR="007A58F2" w:rsidRPr="008E1BBD">
        <w:t xml:space="preserve"> </w:t>
      </w:r>
      <w:r w:rsidR="00C16F4F" w:rsidRPr="008E1BBD">
        <w:t xml:space="preserve">in terms of baseline characteristics </w:t>
      </w:r>
      <w:r w:rsidR="007A58F2" w:rsidRPr="008E1BBD">
        <w:t xml:space="preserve">and the </w:t>
      </w:r>
      <w:r w:rsidR="00AF40B4" w:rsidRPr="008E1BBD">
        <w:t>resubmission grouped data from the individual trials together without sufficient justification.</w:t>
      </w:r>
    </w:p>
    <w:p w:rsidR="00AF40B4" w:rsidRDefault="00AF40B4" w:rsidP="00AF40B4">
      <w:pPr>
        <w:pStyle w:val="ListParagraph"/>
        <w:widowControl/>
        <w:rPr>
          <w:i/>
        </w:rPr>
      </w:pPr>
    </w:p>
    <w:p w:rsidR="00AF40B4" w:rsidRPr="00AF40B4" w:rsidRDefault="00AF40B4" w:rsidP="00AF40B4">
      <w:pPr>
        <w:pStyle w:val="ListParagraph"/>
        <w:widowControl/>
        <w:ind w:left="0"/>
        <w:rPr>
          <w:b/>
          <w:i/>
        </w:rPr>
      </w:pPr>
      <w:r w:rsidRPr="00AF40B4">
        <w:rPr>
          <w:b/>
          <w:i/>
        </w:rPr>
        <w:t>Comparative harms</w:t>
      </w:r>
    </w:p>
    <w:p w:rsidR="00AF40B4" w:rsidRPr="00AF40B4" w:rsidRDefault="00AF40B4" w:rsidP="00AF40B4">
      <w:pPr>
        <w:pStyle w:val="ListParagraph"/>
        <w:widowControl/>
        <w:rPr>
          <w:i/>
        </w:rPr>
      </w:pPr>
    </w:p>
    <w:p w:rsidR="00B60939" w:rsidRPr="002E5DE8" w:rsidRDefault="00AF40B4" w:rsidP="00E64C5B">
      <w:pPr>
        <w:pStyle w:val="ListParagraph"/>
        <w:widowControl/>
        <w:numPr>
          <w:ilvl w:val="1"/>
          <w:numId w:val="3"/>
        </w:numPr>
        <w:rPr>
          <w:szCs w:val="22"/>
        </w:rPr>
      </w:pPr>
      <w:r>
        <w:t>The resubmission provided no</w:t>
      </w:r>
      <w:r w:rsidR="008D5A8B">
        <w:t xml:space="preserve"> new comparative safety data. </w:t>
      </w:r>
    </w:p>
    <w:p w:rsidR="002E5DE8" w:rsidRDefault="002E5DE8" w:rsidP="002E5DE8">
      <w:pPr>
        <w:pStyle w:val="ListParagraph"/>
        <w:widowControl/>
        <w:rPr>
          <w:szCs w:val="22"/>
        </w:rPr>
      </w:pPr>
    </w:p>
    <w:p w:rsidR="00B60939" w:rsidRPr="00497F10" w:rsidRDefault="00B60939" w:rsidP="00D06FD4">
      <w:pPr>
        <w:pStyle w:val="Heading2"/>
        <w:rPr>
          <w:i/>
        </w:rPr>
      </w:pPr>
      <w:bookmarkStart w:id="15" w:name="_Toc471747031"/>
      <w:r w:rsidRPr="00497F10">
        <w:rPr>
          <w:i/>
        </w:rPr>
        <w:t>Clinical claim</w:t>
      </w:r>
      <w:bookmarkEnd w:id="15"/>
    </w:p>
    <w:p w:rsidR="00B60939" w:rsidRPr="00882085" w:rsidRDefault="00B60939" w:rsidP="00D06FD4">
      <w:pPr>
        <w:pStyle w:val="BodyText"/>
      </w:pPr>
    </w:p>
    <w:p w:rsidR="00E14235" w:rsidRPr="008E1BBD" w:rsidRDefault="00BB1372" w:rsidP="00E64C5B">
      <w:pPr>
        <w:pStyle w:val="ListParagraph"/>
        <w:widowControl/>
        <w:numPr>
          <w:ilvl w:val="1"/>
          <w:numId w:val="3"/>
        </w:numPr>
        <w:rPr>
          <w:szCs w:val="22"/>
        </w:rPr>
      </w:pPr>
      <w:r w:rsidRPr="008E1BBD">
        <w:rPr>
          <w:szCs w:val="22"/>
        </w:rPr>
        <w:t xml:space="preserve">The resubmission stated that the post hoc subgroup analysis and subsequent indirect comparison demonstrated that brivaracetam was non-inferior in relation to lacosamide in the proposed PBS population. </w:t>
      </w:r>
    </w:p>
    <w:p w:rsidR="00E14235" w:rsidRPr="008E1BBD" w:rsidRDefault="00E14235" w:rsidP="00E14235">
      <w:pPr>
        <w:pStyle w:val="ListParagraph"/>
        <w:widowControl/>
        <w:rPr>
          <w:szCs w:val="22"/>
        </w:rPr>
      </w:pPr>
    </w:p>
    <w:p w:rsidR="00763762" w:rsidRPr="008E1BBD" w:rsidRDefault="00BB1372" w:rsidP="00E64C5B">
      <w:pPr>
        <w:pStyle w:val="ListParagraph"/>
        <w:widowControl/>
        <w:numPr>
          <w:ilvl w:val="1"/>
          <w:numId w:val="3"/>
        </w:numPr>
        <w:rPr>
          <w:szCs w:val="22"/>
        </w:rPr>
      </w:pPr>
      <w:r w:rsidRPr="008E1BBD">
        <w:rPr>
          <w:szCs w:val="22"/>
        </w:rPr>
        <w:t>The resubmission claimed that this supported the original conclusion of non-inferiority for brivaracetam compared with lacosamide based on the total trial population. Therefore, the resubmission again describe</w:t>
      </w:r>
      <w:r w:rsidR="00E50779" w:rsidRPr="008E1BBD">
        <w:rPr>
          <w:szCs w:val="22"/>
        </w:rPr>
        <w:t>d</w:t>
      </w:r>
      <w:r w:rsidRPr="008E1BBD">
        <w:rPr>
          <w:szCs w:val="22"/>
        </w:rPr>
        <w:t xml:space="preserve"> brivaracetam as non-inferior in terms of comparative effectiveness</w:t>
      </w:r>
      <w:r w:rsidR="002022FF" w:rsidRPr="008E1BBD">
        <w:rPr>
          <w:szCs w:val="22"/>
        </w:rPr>
        <w:t>,</w:t>
      </w:r>
      <w:r w:rsidRPr="008E1BBD">
        <w:rPr>
          <w:szCs w:val="22"/>
        </w:rPr>
        <w:t xml:space="preserve"> and non-inferior in terms of comparative safety compared with lacosamide.</w:t>
      </w:r>
    </w:p>
    <w:p w:rsidR="00E14235" w:rsidRPr="008E1BBD" w:rsidRDefault="00E14235" w:rsidP="00E14235">
      <w:pPr>
        <w:widowControl/>
        <w:rPr>
          <w:szCs w:val="22"/>
        </w:rPr>
      </w:pPr>
    </w:p>
    <w:p w:rsidR="00E14235" w:rsidRPr="008E1BBD" w:rsidRDefault="00EA5D40" w:rsidP="00E64C5B">
      <w:pPr>
        <w:pStyle w:val="ListParagraph"/>
        <w:widowControl/>
        <w:numPr>
          <w:ilvl w:val="1"/>
          <w:numId w:val="3"/>
        </w:numPr>
        <w:rPr>
          <w:szCs w:val="22"/>
        </w:rPr>
      </w:pPr>
      <w:r>
        <w:t>During the evaluation it was considered t</w:t>
      </w:r>
      <w:r w:rsidR="005211B2" w:rsidRPr="008E1BBD">
        <w:t xml:space="preserve">his claim </w:t>
      </w:r>
      <w:r w:rsidR="00E14235" w:rsidRPr="008E1BBD">
        <w:t>wa</w:t>
      </w:r>
      <w:r w:rsidR="00A425E5" w:rsidRPr="008E1BBD">
        <w:t xml:space="preserve">s not adequately </w:t>
      </w:r>
      <w:r w:rsidR="005211B2" w:rsidRPr="008E1BBD">
        <w:t xml:space="preserve">supported </w:t>
      </w:r>
      <w:r w:rsidR="00E14235" w:rsidRPr="008E1BBD">
        <w:t>given that:</w:t>
      </w:r>
    </w:p>
    <w:p w:rsidR="00E14235" w:rsidRPr="008E1BBD" w:rsidRDefault="00E14235" w:rsidP="00E64C5B">
      <w:pPr>
        <w:pStyle w:val="ListParagraph"/>
        <w:numPr>
          <w:ilvl w:val="0"/>
          <w:numId w:val="8"/>
        </w:numPr>
        <w:ind w:left="1077" w:hanging="357"/>
      </w:pPr>
      <w:r w:rsidRPr="008E1BBD">
        <w:t xml:space="preserve">the resubmission did not address the following issues, which were highlighted by the PBAC in July 2016 – </w:t>
      </w:r>
    </w:p>
    <w:p w:rsidR="00D1790F" w:rsidRPr="008E1BBD" w:rsidRDefault="007D3BE6" w:rsidP="009C45B6">
      <w:pPr>
        <w:pStyle w:val="ListParagraph"/>
        <w:numPr>
          <w:ilvl w:val="0"/>
          <w:numId w:val="9"/>
        </w:numPr>
        <w:ind w:left="1434" w:hanging="357"/>
      </w:pPr>
      <w:r w:rsidRPr="008E1BBD">
        <w:t>the transitivity concerns between the brivaracetam and lacosamide trials as highlighted by the differences across the trials in the results for the common reference (placebo) arms</w:t>
      </w:r>
      <w:r w:rsidR="00A84640" w:rsidRPr="008E1BBD">
        <w:t>.</w:t>
      </w:r>
    </w:p>
    <w:p w:rsidR="00E14235" w:rsidRPr="008E1BBD" w:rsidRDefault="00E14235" w:rsidP="00E64C5B">
      <w:pPr>
        <w:pStyle w:val="ListParagraph"/>
        <w:numPr>
          <w:ilvl w:val="0"/>
          <w:numId w:val="9"/>
        </w:numPr>
        <w:ind w:left="1434" w:hanging="357"/>
      </w:pPr>
      <w:r w:rsidRPr="008E1BBD">
        <w:t>the efficacy claim of non-inferiority in the total trial population was not adequately supported as the brivaracetam tr</w:t>
      </w:r>
      <w:r w:rsidR="00E50779" w:rsidRPr="008E1BBD">
        <w:t>i</w:t>
      </w:r>
      <w:r w:rsidRPr="008E1BBD">
        <w:t>als included a less resistant patient population compared with the lacosamide trials; and</w:t>
      </w:r>
    </w:p>
    <w:p w:rsidR="00E14235" w:rsidRPr="008E1BBD" w:rsidRDefault="00E14235" w:rsidP="00E64C5B">
      <w:pPr>
        <w:pStyle w:val="ListParagraph"/>
        <w:numPr>
          <w:ilvl w:val="0"/>
          <w:numId w:val="9"/>
        </w:numPr>
        <w:ind w:left="1434" w:hanging="357"/>
      </w:pPr>
      <w:r w:rsidRPr="008E1BBD">
        <w:t>the safety claim was not adequately supported given the short-term trials used as evidence</w:t>
      </w:r>
      <w:r w:rsidR="00AB224D" w:rsidRPr="008E1BBD">
        <w:t xml:space="preserve">. </w:t>
      </w:r>
      <w:r w:rsidR="00160149" w:rsidRPr="008E1BBD">
        <w:t xml:space="preserve">In addition, the original submission did not address the </w:t>
      </w:r>
      <w:r w:rsidR="00AB224D" w:rsidRPr="008E1BBD">
        <w:rPr>
          <w:snapToGrid/>
          <w:szCs w:val="22"/>
          <w:lang w:eastAsia="en-AU"/>
        </w:rPr>
        <w:t>increased risk of</w:t>
      </w:r>
      <w:r w:rsidR="00160149" w:rsidRPr="008E1BBD">
        <w:rPr>
          <w:snapToGrid/>
          <w:szCs w:val="22"/>
          <w:lang w:eastAsia="en-AU"/>
        </w:rPr>
        <w:t xml:space="preserve"> </w:t>
      </w:r>
      <w:r w:rsidR="00160149" w:rsidRPr="008E1BBD">
        <w:t>k</w:t>
      </w:r>
      <w:r w:rsidRPr="008E1BBD">
        <w:t>nown psychological issues (suicidal thoughts) associated with brivaracetam</w:t>
      </w:r>
      <w:r w:rsidR="00160149" w:rsidRPr="008E1BBD">
        <w:t xml:space="preserve"> and other anti-epileptic drugs</w:t>
      </w:r>
      <w:r w:rsidRPr="008E1BBD">
        <w:t>.</w:t>
      </w:r>
      <w:r w:rsidR="0006202B" w:rsidRPr="008E1BBD">
        <w:t xml:space="preserve"> The PSCR  states the trial durations represent the standard for ad</w:t>
      </w:r>
      <w:r w:rsidR="003F3BDC" w:rsidRPr="008E1BBD">
        <w:t xml:space="preserve">d-on therapies in epilepsy. It </w:t>
      </w:r>
      <w:r w:rsidR="0006202B" w:rsidRPr="008E1BBD">
        <w:t>further state</w:t>
      </w:r>
      <w:r w:rsidR="003F3BDC" w:rsidRPr="008E1BBD">
        <w:t>s</w:t>
      </w:r>
      <w:r w:rsidR="0006202B" w:rsidRPr="008E1BBD">
        <w:t xml:space="preserve">  that the resubmission presented long-term safety data which included use of brivaracetam for up to 8 years, and surveillance has yet to identify further safety concerns (such as suicidal thoughts) beyond what was identified in the short-terms trials.</w:t>
      </w:r>
    </w:p>
    <w:p w:rsidR="00E14235" w:rsidRPr="008E1BBD" w:rsidRDefault="00E14235" w:rsidP="00E64C5B">
      <w:pPr>
        <w:pStyle w:val="ListParagraph"/>
        <w:numPr>
          <w:ilvl w:val="0"/>
          <w:numId w:val="8"/>
        </w:numPr>
        <w:ind w:left="1077" w:hanging="357"/>
      </w:pPr>
      <w:r w:rsidRPr="008E1BBD">
        <w:t>concern remained over how brivaracetam would be used in clinical practice and whether the nominated comparator, lacosamide, and the nominated place in the treatment algorithm as a third-line adjunctive option, were appropriate –</w:t>
      </w:r>
    </w:p>
    <w:p w:rsidR="00493F3E" w:rsidRPr="008E1BBD" w:rsidRDefault="00E14235" w:rsidP="00493F3E">
      <w:pPr>
        <w:pStyle w:val="ListParagraph"/>
        <w:numPr>
          <w:ilvl w:val="0"/>
          <w:numId w:val="10"/>
        </w:numPr>
        <w:ind w:left="1434" w:hanging="357"/>
      </w:pPr>
      <w:r w:rsidRPr="008E1BBD">
        <w:t xml:space="preserve">although the PBAC considered in July 2016 that the appropriate place in therapy for brivaracetam was as an alternative to levetiracetam and other similarly listed anti-epileptic drugs, the resubmission positioned brivaracetam as an alternative to lacosamide and perampanel in patients with intractable partial onset seizures. </w:t>
      </w:r>
      <w:r w:rsidR="00D74FA4">
        <w:t>T</w:t>
      </w:r>
      <w:r w:rsidRPr="008E1BBD">
        <w:t>here would be potential for leakage</w:t>
      </w:r>
      <w:r w:rsidR="00E50779" w:rsidRPr="008E1BBD">
        <w:t>,</w:t>
      </w:r>
      <w:r w:rsidRPr="008E1BBD">
        <w:t xml:space="preserve"> with brivaracetam used in refractory patients who did not need to be treated with triple therapy.</w:t>
      </w:r>
    </w:p>
    <w:p w:rsidR="00E14235" w:rsidRPr="008E1BBD" w:rsidRDefault="00E14235" w:rsidP="00E64C5B">
      <w:pPr>
        <w:pStyle w:val="ListParagraph"/>
        <w:numPr>
          <w:ilvl w:val="0"/>
          <w:numId w:val="8"/>
        </w:numPr>
        <w:ind w:left="1077" w:hanging="357"/>
      </w:pPr>
      <w:r w:rsidRPr="008E1BBD">
        <w:t xml:space="preserve">the results of the post hoc subgroup analysis presented in the resubmission were unreliable as – </w:t>
      </w:r>
    </w:p>
    <w:p w:rsidR="00E14235" w:rsidRPr="008E1BBD" w:rsidRDefault="00E14235" w:rsidP="00E64C5B">
      <w:pPr>
        <w:pStyle w:val="ListParagraph"/>
        <w:numPr>
          <w:ilvl w:val="0"/>
          <w:numId w:val="10"/>
        </w:numPr>
        <w:ind w:left="1434" w:hanging="357"/>
      </w:pPr>
      <w:r w:rsidRPr="008E1BBD">
        <w:t xml:space="preserve">the imbalanced baseline characteristics </w:t>
      </w:r>
      <w:r w:rsidR="00821BE4" w:rsidRPr="008E1BBD">
        <w:t xml:space="preserve">between </w:t>
      </w:r>
      <w:r w:rsidR="005C4E19" w:rsidRPr="008E1BBD">
        <w:t xml:space="preserve">patients receiving differing </w:t>
      </w:r>
      <w:r w:rsidR="00821BE4" w:rsidRPr="008E1BBD">
        <w:t>daily doses of brivaracetam and lacosamide a</w:t>
      </w:r>
      <w:r w:rsidR="005C4E19" w:rsidRPr="008E1BBD">
        <w:t>nd</w:t>
      </w:r>
      <w:r w:rsidR="00821BE4" w:rsidRPr="008E1BBD">
        <w:t xml:space="preserve"> the</w:t>
      </w:r>
      <w:r w:rsidR="005C4E19" w:rsidRPr="008E1BBD">
        <w:t>ir</w:t>
      </w:r>
      <w:r w:rsidR="00821BE4" w:rsidRPr="008E1BBD">
        <w:t xml:space="preserve"> respective placebo arms </w:t>
      </w:r>
      <w:r w:rsidRPr="008E1BBD">
        <w:t>suggested that there was considerable potential for both bias and confounding due to the non-randomised assignment of patients;</w:t>
      </w:r>
    </w:p>
    <w:p w:rsidR="00E14235" w:rsidRPr="008E1BBD" w:rsidRDefault="00E14235" w:rsidP="00E64C5B">
      <w:pPr>
        <w:pStyle w:val="ListParagraph"/>
        <w:numPr>
          <w:ilvl w:val="0"/>
          <w:numId w:val="10"/>
        </w:numPr>
        <w:ind w:left="1434" w:hanging="357"/>
      </w:pPr>
      <w:r w:rsidRPr="008E1BBD">
        <w:t xml:space="preserve">differences in the number of concomitant anti-epileptic drugs </w:t>
      </w:r>
      <w:r w:rsidR="00712F0F" w:rsidRPr="008E1BBD">
        <w:rPr>
          <w:szCs w:val="22"/>
        </w:rPr>
        <w:t xml:space="preserve">between the brivaracetam and lacosamide </w:t>
      </w:r>
      <w:r w:rsidR="00821BE4" w:rsidRPr="008E1BBD">
        <w:rPr>
          <w:szCs w:val="22"/>
        </w:rPr>
        <w:t>subgroups</w:t>
      </w:r>
      <w:r w:rsidR="00712F0F" w:rsidRPr="008E1BBD">
        <w:t xml:space="preserve"> </w:t>
      </w:r>
      <w:r w:rsidRPr="008E1BBD">
        <w:t>suggested that there was a difference between the</w:t>
      </w:r>
      <w:r w:rsidR="00821BE4" w:rsidRPr="008E1BBD">
        <w:t>se</w:t>
      </w:r>
      <w:r w:rsidR="005C4E19" w:rsidRPr="008E1BBD">
        <w:t xml:space="preserve"> </w:t>
      </w:r>
      <w:r w:rsidRPr="008E1BBD">
        <w:t>populations in terms of resistant epilepsy; and</w:t>
      </w:r>
    </w:p>
    <w:p w:rsidR="005C4E19" w:rsidRDefault="00F23956" w:rsidP="00E64C5B">
      <w:pPr>
        <w:pStyle w:val="ListParagraph"/>
        <w:widowControl/>
        <w:numPr>
          <w:ilvl w:val="0"/>
          <w:numId w:val="10"/>
        </w:numPr>
        <w:ind w:left="1434" w:hanging="357"/>
      </w:pPr>
      <w:r w:rsidRPr="008E1BBD">
        <w:t>i</w:t>
      </w:r>
      <w:r w:rsidR="00712F0F" w:rsidRPr="008E1BBD">
        <w:t xml:space="preserve">t </w:t>
      </w:r>
      <w:r w:rsidR="00160149" w:rsidRPr="008E1BBD">
        <w:t>wa</w:t>
      </w:r>
      <w:r w:rsidR="00712F0F" w:rsidRPr="008E1BBD">
        <w:t xml:space="preserve">s unclear whether </w:t>
      </w:r>
      <w:r w:rsidR="00AD32EE" w:rsidRPr="008E1BBD">
        <w:t>the meta-analysis of the individual trials</w:t>
      </w:r>
      <w:r w:rsidR="00AD32EE" w:rsidRPr="008E1BBD" w:rsidDel="00AD32EE">
        <w:t xml:space="preserve"> </w:t>
      </w:r>
      <w:r w:rsidR="00AD32EE" w:rsidRPr="008E1BBD">
        <w:t>included in the indirect comparison</w:t>
      </w:r>
      <w:r w:rsidR="0002291B" w:rsidRPr="008E1BBD">
        <w:t xml:space="preserve"> </w:t>
      </w:r>
      <w:r w:rsidR="00712F0F" w:rsidRPr="008E1BBD">
        <w:t xml:space="preserve">was appropriate as </w:t>
      </w:r>
      <w:r w:rsidR="00E14235" w:rsidRPr="008E1BBD">
        <w:t>the</w:t>
      </w:r>
      <w:r w:rsidR="00712F0F" w:rsidRPr="008E1BBD">
        <w:t xml:space="preserve"> heterogeneity </w:t>
      </w:r>
      <w:r w:rsidR="005B6C37" w:rsidRPr="008E1BBD">
        <w:t>across</w:t>
      </w:r>
      <w:r w:rsidR="00712F0F" w:rsidRPr="008E1BBD">
        <w:t xml:space="preserve"> the individual trials was </w:t>
      </w:r>
      <w:r w:rsidR="002C68DF" w:rsidRPr="008E1BBD">
        <w:t>not assessed</w:t>
      </w:r>
      <w:r w:rsidRPr="008E1BBD">
        <w:t>.</w:t>
      </w:r>
    </w:p>
    <w:p w:rsidR="008C7710" w:rsidRDefault="008C7710" w:rsidP="008C7710">
      <w:pPr>
        <w:widowControl/>
      </w:pPr>
    </w:p>
    <w:p w:rsidR="00D515DA" w:rsidRPr="00D515DA" w:rsidRDefault="00D515DA" w:rsidP="008A59EE">
      <w:pPr>
        <w:pStyle w:val="ListParagraph"/>
        <w:widowControl/>
        <w:numPr>
          <w:ilvl w:val="1"/>
          <w:numId w:val="3"/>
        </w:numPr>
        <w:rPr>
          <w:bCs/>
        </w:rPr>
      </w:pPr>
      <w:r w:rsidRPr="00D515DA">
        <w:rPr>
          <w:bCs/>
          <w:szCs w:val="22"/>
        </w:rPr>
        <w:t>The PBAC considered that the claim of non-inferior comparative effectiveness was not adequately supported by the data.</w:t>
      </w:r>
    </w:p>
    <w:p w:rsidR="00D515DA" w:rsidRPr="00D515DA" w:rsidRDefault="00D515DA" w:rsidP="00D515DA">
      <w:pPr>
        <w:pStyle w:val="ListParagraph"/>
        <w:rPr>
          <w:bCs/>
          <w:szCs w:val="22"/>
        </w:rPr>
      </w:pPr>
    </w:p>
    <w:p w:rsidR="00D515DA" w:rsidRPr="00D515DA" w:rsidRDefault="00D515DA" w:rsidP="00D515DA">
      <w:pPr>
        <w:pStyle w:val="ListParagraph"/>
        <w:widowControl/>
        <w:numPr>
          <w:ilvl w:val="1"/>
          <w:numId w:val="3"/>
        </w:numPr>
        <w:rPr>
          <w:szCs w:val="22"/>
        </w:rPr>
      </w:pPr>
      <w:r w:rsidRPr="00D515DA">
        <w:rPr>
          <w:szCs w:val="22"/>
        </w:rPr>
        <w:t>The PBAC considered that the claim of non-inferior comparative safety was not adequately supported by the data.</w:t>
      </w:r>
    </w:p>
    <w:p w:rsidR="008C7710" w:rsidRPr="008E1BBD" w:rsidRDefault="008C7710" w:rsidP="008C7710">
      <w:pPr>
        <w:widowControl/>
      </w:pPr>
    </w:p>
    <w:p w:rsidR="00B60939" w:rsidRPr="00497F10" w:rsidRDefault="00B60939" w:rsidP="00497F10">
      <w:pPr>
        <w:pStyle w:val="Heading2"/>
        <w:rPr>
          <w:i/>
        </w:rPr>
      </w:pPr>
      <w:bookmarkStart w:id="16" w:name="_Toc471747032"/>
      <w:r w:rsidRPr="00497F10">
        <w:rPr>
          <w:i/>
        </w:rPr>
        <w:t>Economic analysis</w:t>
      </w:r>
      <w:bookmarkEnd w:id="16"/>
      <w:r w:rsidR="00491B3A" w:rsidRPr="00497F10">
        <w:rPr>
          <w:i/>
        </w:rPr>
        <w:t xml:space="preserve"> </w:t>
      </w:r>
    </w:p>
    <w:p w:rsidR="00B60939" w:rsidRPr="00882085" w:rsidRDefault="00B60939" w:rsidP="00B60939">
      <w:pPr>
        <w:ind w:left="720" w:hanging="720"/>
        <w:rPr>
          <w:szCs w:val="22"/>
        </w:rPr>
      </w:pPr>
    </w:p>
    <w:p w:rsidR="00FF1944" w:rsidRPr="008E1BBD" w:rsidRDefault="00AB224D" w:rsidP="00E64C5B">
      <w:pPr>
        <w:pStyle w:val="ListParagraph"/>
        <w:widowControl/>
        <w:numPr>
          <w:ilvl w:val="1"/>
          <w:numId w:val="3"/>
        </w:numPr>
        <w:rPr>
          <w:szCs w:val="22"/>
        </w:rPr>
      </w:pPr>
      <w:r w:rsidRPr="008E1BBD">
        <w:t>Similar to</w:t>
      </w:r>
      <w:r w:rsidR="00A425E5" w:rsidRPr="008E1BBD">
        <w:t xml:space="preserve"> the original submission, a cost-minimisation </w:t>
      </w:r>
      <w:r w:rsidR="00821BE4" w:rsidRPr="008E1BBD">
        <w:t xml:space="preserve">analysis </w:t>
      </w:r>
      <w:r w:rsidR="005A6B6E" w:rsidRPr="008E1BBD">
        <w:t xml:space="preserve">of brivaracetam versus lacosamide in patients with refractory partial epileptic seizures </w:t>
      </w:r>
      <w:r w:rsidR="00A425E5" w:rsidRPr="008E1BBD">
        <w:t>was</w:t>
      </w:r>
      <w:r w:rsidR="00FF1944" w:rsidRPr="008E1BBD">
        <w:t xml:space="preserve"> conducted.</w:t>
      </w:r>
      <w:r w:rsidR="005A6B6E" w:rsidRPr="008E1BBD">
        <w:t xml:space="preserve"> This approach </w:t>
      </w:r>
      <w:r w:rsidR="008A59EE">
        <w:t>relies on the</w:t>
      </w:r>
      <w:r w:rsidR="005A6B6E" w:rsidRPr="008E1BBD">
        <w:t xml:space="preserve"> accept</w:t>
      </w:r>
      <w:r w:rsidR="008A59EE">
        <w:t>ance of</w:t>
      </w:r>
      <w:r w:rsidR="005A6B6E" w:rsidRPr="008E1BBD">
        <w:t xml:space="preserve"> the non-inferiority claim of brivaracetam versus lacosamide in terms of comparative effectiveness and safety.</w:t>
      </w:r>
    </w:p>
    <w:p w:rsidR="00FF1944" w:rsidRPr="008E1BBD" w:rsidRDefault="00FF1944" w:rsidP="00FF1944">
      <w:pPr>
        <w:pStyle w:val="ListParagraph"/>
        <w:widowControl/>
        <w:rPr>
          <w:szCs w:val="22"/>
        </w:rPr>
      </w:pPr>
    </w:p>
    <w:p w:rsidR="00334037" w:rsidRPr="004E7432" w:rsidRDefault="00A86E8B" w:rsidP="00E64C5B">
      <w:pPr>
        <w:pStyle w:val="ListParagraph"/>
        <w:widowControl/>
        <w:numPr>
          <w:ilvl w:val="1"/>
          <w:numId w:val="3"/>
        </w:numPr>
        <w:rPr>
          <w:szCs w:val="22"/>
        </w:rPr>
      </w:pPr>
      <w:r w:rsidRPr="008E1BBD">
        <w:t xml:space="preserve">The </w:t>
      </w:r>
      <w:r w:rsidR="00647692" w:rsidRPr="008E1BBD">
        <w:t xml:space="preserve">trial based </w:t>
      </w:r>
      <w:r w:rsidRPr="008E1BBD">
        <w:t xml:space="preserve">equi-effective </w:t>
      </w:r>
      <w:r w:rsidR="00C40B45" w:rsidRPr="008E1BBD">
        <w:t xml:space="preserve">daily </w:t>
      </w:r>
      <w:r w:rsidRPr="008E1BBD">
        <w:t xml:space="preserve">doses </w:t>
      </w:r>
      <w:r w:rsidR="00821BE4" w:rsidRPr="008E1BBD">
        <w:t xml:space="preserve">in the resubmission </w:t>
      </w:r>
      <w:r w:rsidR="00C40B45" w:rsidRPr="008E1BBD">
        <w:t>we</w:t>
      </w:r>
      <w:r w:rsidRPr="008E1BBD">
        <w:t>re estimated as</w:t>
      </w:r>
      <w:r w:rsidR="00A55E12" w:rsidRPr="008E1BBD">
        <w:t xml:space="preserve"> 117.6</w:t>
      </w:r>
      <w:r w:rsidR="0002291B" w:rsidRPr="008E1BBD">
        <w:t> </w:t>
      </w:r>
      <w:r w:rsidRPr="008E1BBD">
        <w:t xml:space="preserve">mg </w:t>
      </w:r>
      <w:r w:rsidR="00FF1944" w:rsidRPr="008E1BBD">
        <w:t>for brivaracetam</w:t>
      </w:r>
      <w:r w:rsidRPr="008E1BBD">
        <w:t xml:space="preserve"> and </w:t>
      </w:r>
      <w:r w:rsidR="00FF1944" w:rsidRPr="008E1BBD">
        <w:t>316.2 mg for lacosamide</w:t>
      </w:r>
      <w:r w:rsidR="00821BE4" w:rsidRPr="008E1BBD">
        <w:t>, in comparison with 124.6</w:t>
      </w:r>
      <w:r w:rsidR="0002291B" w:rsidRPr="008E1BBD">
        <w:t> </w:t>
      </w:r>
      <w:r w:rsidR="00821BE4" w:rsidRPr="008E1BBD">
        <w:t>mg for brivaracetam and 291.4 mg for lacosamide in the original submission</w:t>
      </w:r>
      <w:r w:rsidR="005C4E19" w:rsidRPr="008E1BBD">
        <w:t>.</w:t>
      </w:r>
      <w:r w:rsidR="00647692" w:rsidRPr="008E1BBD">
        <w:t xml:space="preserve"> The weighted mean daily dose of brivaracetam for the subgroup of PBS</w:t>
      </w:r>
      <w:r w:rsidR="00334037" w:rsidRPr="008E1BBD">
        <w:t>-</w:t>
      </w:r>
      <w:r w:rsidR="00647692" w:rsidRPr="008E1BBD">
        <w:t>eligible patients was estimated as 125.4 mg. A mean daily dose specific to the PBS-eligible patients was not available for the lacosamide trials.</w:t>
      </w:r>
    </w:p>
    <w:p w:rsidR="004E7432" w:rsidRPr="004E7432" w:rsidRDefault="004E7432" w:rsidP="004E7432">
      <w:pPr>
        <w:pStyle w:val="ListParagraph"/>
        <w:rPr>
          <w:szCs w:val="22"/>
        </w:rPr>
      </w:pPr>
    </w:p>
    <w:p w:rsidR="004E7432" w:rsidRPr="008E1BBD" w:rsidRDefault="004E7432" w:rsidP="00E64C5B">
      <w:pPr>
        <w:pStyle w:val="ListParagraph"/>
        <w:widowControl/>
        <w:numPr>
          <w:ilvl w:val="1"/>
          <w:numId w:val="3"/>
        </w:numPr>
        <w:rPr>
          <w:szCs w:val="22"/>
        </w:rPr>
      </w:pPr>
      <w:r>
        <w:rPr>
          <w:szCs w:val="22"/>
        </w:rPr>
        <w:t xml:space="preserve">The sponsor argued in its pre-PBAC response  that the current </w:t>
      </w:r>
      <w:r w:rsidR="008A59EE">
        <w:rPr>
          <w:szCs w:val="22"/>
        </w:rPr>
        <w:t>listing</w:t>
      </w:r>
      <w:r>
        <w:rPr>
          <w:szCs w:val="22"/>
        </w:rPr>
        <w:t xml:space="preserve"> for lacosamide was </w:t>
      </w:r>
      <w:r w:rsidR="008A59EE">
        <w:rPr>
          <w:szCs w:val="22"/>
        </w:rPr>
        <w:t>on the basis of a</w:t>
      </w:r>
      <w:r>
        <w:rPr>
          <w:szCs w:val="22"/>
        </w:rPr>
        <w:t xml:space="preserve"> mean daily dose of 316.2 mg (lacosamide PSD, July 2009) and therefore </w:t>
      </w:r>
      <w:r w:rsidR="0072636F">
        <w:rPr>
          <w:szCs w:val="22"/>
        </w:rPr>
        <w:t>on</w:t>
      </w:r>
      <w:r>
        <w:rPr>
          <w:szCs w:val="22"/>
        </w:rPr>
        <w:t xml:space="preserve"> the total trial populations from the same tria</w:t>
      </w:r>
      <w:r w:rsidR="0072636F">
        <w:rPr>
          <w:szCs w:val="22"/>
        </w:rPr>
        <w:t>l</w:t>
      </w:r>
      <w:r>
        <w:rPr>
          <w:szCs w:val="22"/>
        </w:rPr>
        <w:t>s used in this resubmission.</w:t>
      </w:r>
    </w:p>
    <w:p w:rsidR="005852A2" w:rsidRPr="008E1BBD" w:rsidRDefault="005852A2" w:rsidP="005852A2">
      <w:pPr>
        <w:widowControl/>
        <w:rPr>
          <w:szCs w:val="22"/>
        </w:rPr>
      </w:pPr>
    </w:p>
    <w:p w:rsidR="00C40B45" w:rsidRPr="008E1BBD" w:rsidRDefault="002865AA" w:rsidP="00E64C5B">
      <w:pPr>
        <w:pStyle w:val="ListParagraph"/>
        <w:widowControl/>
        <w:numPr>
          <w:ilvl w:val="1"/>
          <w:numId w:val="3"/>
        </w:numPr>
        <w:rPr>
          <w:szCs w:val="22"/>
        </w:rPr>
      </w:pPr>
      <w:r w:rsidRPr="008E1BBD">
        <w:t>T</w:t>
      </w:r>
      <w:r w:rsidR="00C40B45" w:rsidRPr="008E1BBD">
        <w:t xml:space="preserve">he </w:t>
      </w:r>
      <w:r w:rsidR="00A55E12" w:rsidRPr="008E1BBD">
        <w:t xml:space="preserve">equi-effective doses calculated in the resubmission </w:t>
      </w:r>
      <w:r w:rsidR="00C40B45" w:rsidRPr="008E1BBD">
        <w:t>we</w:t>
      </w:r>
      <w:r w:rsidR="00A55E12" w:rsidRPr="008E1BBD">
        <w:t>re trial</w:t>
      </w:r>
      <w:r w:rsidR="00C40B45" w:rsidRPr="008E1BBD">
        <w:t xml:space="preserve"> </w:t>
      </w:r>
      <w:r w:rsidR="00A55E12" w:rsidRPr="008E1BBD">
        <w:t>based</w:t>
      </w:r>
      <w:r w:rsidRPr="008E1BBD">
        <w:t xml:space="preserve"> (this was </w:t>
      </w:r>
      <w:r w:rsidR="0002291B" w:rsidRPr="008E1BBD">
        <w:t>consistent</w:t>
      </w:r>
      <w:r w:rsidRPr="008E1BBD">
        <w:t xml:space="preserve"> with the ESC recommendation</w:t>
      </w:r>
      <w:r w:rsidR="0036786B" w:rsidRPr="008E1BBD">
        <w:t xml:space="preserve"> for the original submission</w:t>
      </w:r>
      <w:r w:rsidRPr="008E1BBD">
        <w:t xml:space="preserve"> that trial doses of lacosamide should </w:t>
      </w:r>
      <w:r w:rsidR="00D74FA4">
        <w:t>be used</w:t>
      </w:r>
      <w:r w:rsidRPr="008E1BBD">
        <w:t xml:space="preserve"> to inform the dose relativity with brivaracetam).</w:t>
      </w:r>
      <w:r w:rsidR="006B084F" w:rsidRPr="008E1BBD">
        <w:t xml:space="preserve"> </w:t>
      </w:r>
      <w:r w:rsidR="007760B4" w:rsidRPr="008E1BBD">
        <w:t>Doses outside those</w:t>
      </w:r>
      <w:r w:rsidR="005B6C37" w:rsidRPr="008E1BBD">
        <w:t xml:space="preserve"> recommended in the </w:t>
      </w:r>
      <w:r w:rsidR="00E57E8C" w:rsidRPr="008E1BBD">
        <w:t xml:space="preserve">respective </w:t>
      </w:r>
      <w:r w:rsidR="005B6C37" w:rsidRPr="008E1BBD">
        <w:t>P</w:t>
      </w:r>
      <w:r w:rsidR="00CA72AD" w:rsidRPr="008E1BBD">
        <w:t xml:space="preserve">roduct </w:t>
      </w:r>
      <w:r w:rsidR="005B6C37" w:rsidRPr="008E1BBD">
        <w:t>I</w:t>
      </w:r>
      <w:r w:rsidR="00CA72AD" w:rsidRPr="008E1BBD">
        <w:t>nformation</w:t>
      </w:r>
      <w:r w:rsidR="005B6C37" w:rsidRPr="008E1BBD">
        <w:t xml:space="preserve"> were excluded from the calculations </w:t>
      </w:r>
      <w:r w:rsidR="006B084F" w:rsidRPr="008E1BBD">
        <w:t>(</w:t>
      </w:r>
      <w:r w:rsidR="00D74FA4">
        <w:t xml:space="preserve">i.e. </w:t>
      </w:r>
      <w:r w:rsidR="00C40B45" w:rsidRPr="008E1BBD">
        <w:t xml:space="preserve">brivaracetam </w:t>
      </w:r>
      <w:r w:rsidR="005B6C37" w:rsidRPr="008E1BBD">
        <w:t>equi-effective dose</w:t>
      </w:r>
      <w:r w:rsidR="00C40B45" w:rsidRPr="008E1BBD">
        <w:t xml:space="preserve"> did not include patients who received daily doses of 5 mg a</w:t>
      </w:r>
      <w:r w:rsidR="002446D7" w:rsidRPr="008E1BBD">
        <w:t>nd 20</w:t>
      </w:r>
      <w:r w:rsidR="009F7342" w:rsidRPr="008E1BBD">
        <w:t> </w:t>
      </w:r>
      <w:r w:rsidR="002446D7" w:rsidRPr="008E1BBD">
        <w:t xml:space="preserve">mg; and the lacosamide </w:t>
      </w:r>
      <w:r w:rsidR="005B6C37" w:rsidRPr="008E1BBD">
        <w:t>equi-effective dose</w:t>
      </w:r>
      <w:r w:rsidR="00C40B45" w:rsidRPr="008E1BBD">
        <w:t xml:space="preserve"> did not include patients who received </w:t>
      </w:r>
      <w:r w:rsidR="005B6C37" w:rsidRPr="008E1BBD">
        <w:t xml:space="preserve">a </w:t>
      </w:r>
      <w:r w:rsidR="00C40B45" w:rsidRPr="008E1BBD">
        <w:t>daily dose of 600 mg</w:t>
      </w:r>
      <w:r w:rsidR="006B084F" w:rsidRPr="008E1BBD">
        <w:t>)</w:t>
      </w:r>
      <w:r w:rsidRPr="008E1BBD">
        <w:t>.</w:t>
      </w:r>
      <w:r w:rsidR="00C40B45" w:rsidRPr="008E1BBD">
        <w:t xml:space="preserve"> </w:t>
      </w:r>
    </w:p>
    <w:p w:rsidR="00C40B45" w:rsidRPr="008E1BBD" w:rsidRDefault="00C40B45" w:rsidP="00C40B45">
      <w:pPr>
        <w:pStyle w:val="ListParagraph"/>
      </w:pPr>
    </w:p>
    <w:p w:rsidR="002446D7" w:rsidRPr="008E1BBD" w:rsidRDefault="002446D7" w:rsidP="00E64C5B">
      <w:pPr>
        <w:pStyle w:val="ListParagraph"/>
        <w:widowControl/>
        <w:numPr>
          <w:ilvl w:val="1"/>
          <w:numId w:val="3"/>
        </w:numPr>
        <w:rPr>
          <w:szCs w:val="22"/>
        </w:rPr>
      </w:pPr>
      <w:r w:rsidRPr="008E1BBD">
        <w:t xml:space="preserve">The resubmission calculated the brivaracetam price based on the PBS approved ex-manufacturer price (AEMP) for lacosamide (as of 1 October 2016). The resubmission again proposed a flat pricing structure for all strengths of brivaracetam. Lacosamide </w:t>
      </w:r>
      <w:r w:rsidR="00844B5B" w:rsidRPr="008E1BBD">
        <w:t xml:space="preserve">has a </w:t>
      </w:r>
      <w:r w:rsidR="000540AC" w:rsidRPr="008E1BBD">
        <w:t>linear price</w:t>
      </w:r>
      <w:r w:rsidRPr="008E1BBD">
        <w:t>, with all strengths reimbursed at the same AEMP per milligram ($0.0261)</w:t>
      </w:r>
      <w:r w:rsidR="00147187" w:rsidRPr="008E1BBD">
        <w:t>.</w:t>
      </w:r>
    </w:p>
    <w:p w:rsidR="000F1D2B" w:rsidRPr="00134FEC" w:rsidRDefault="000F1D2B" w:rsidP="000F1D2B">
      <w:pPr>
        <w:pStyle w:val="ListParagraph"/>
        <w:widowControl/>
        <w:tabs>
          <w:tab w:val="left" w:pos="2242"/>
        </w:tabs>
        <w:rPr>
          <w:szCs w:val="22"/>
        </w:rPr>
      </w:pPr>
    </w:p>
    <w:p w:rsidR="002446D7" w:rsidRPr="002446D7" w:rsidRDefault="002446D7" w:rsidP="00147187">
      <w:pPr>
        <w:keepNext/>
        <w:ind w:firstLine="720"/>
        <w:rPr>
          <w:rFonts w:ascii="Arial Narrow" w:hAnsi="Arial Narrow" w:cstheme="majorBidi"/>
          <w:b/>
          <w:snapToGrid/>
          <w:sz w:val="20"/>
        </w:rPr>
      </w:pPr>
      <w:r w:rsidRPr="00552FDD">
        <w:rPr>
          <w:rFonts w:ascii="Arial Narrow" w:hAnsi="Arial Narrow"/>
          <w:b/>
          <w:sz w:val="20"/>
        </w:rPr>
        <w:t xml:space="preserve">Table </w:t>
      </w:r>
      <w:r w:rsidR="00CA72AD">
        <w:rPr>
          <w:rFonts w:ascii="Arial Narrow" w:hAnsi="Arial Narrow"/>
          <w:b/>
          <w:sz w:val="20"/>
        </w:rPr>
        <w:t>4</w:t>
      </w:r>
      <w:r w:rsidRPr="00552FDD">
        <w:rPr>
          <w:rFonts w:ascii="Arial Narrow" w:hAnsi="Arial Narrow"/>
          <w:b/>
          <w:sz w:val="20"/>
        </w:rPr>
        <w:t>:</w:t>
      </w:r>
      <w:r w:rsidRPr="002446D7">
        <w:rPr>
          <w:rFonts w:ascii="Arial Narrow" w:hAnsi="Arial Narrow"/>
          <w:b/>
          <w:sz w:val="20"/>
        </w:rPr>
        <w:t xml:space="preserve"> Brivaracetam cost per pack calculations</w:t>
      </w:r>
    </w:p>
    <w:tbl>
      <w:tblPr>
        <w:tblStyle w:val="TableGrid1"/>
        <w:tblW w:w="0" w:type="auto"/>
        <w:tblInd w:w="737" w:type="dxa"/>
        <w:tblLook w:val="04A0" w:firstRow="1" w:lastRow="0" w:firstColumn="1" w:lastColumn="0" w:noHBand="0" w:noVBand="1"/>
        <w:tblCaption w:val="Table 4: Brivaracetam cost per pack calculations"/>
      </w:tblPr>
      <w:tblGrid>
        <w:gridCol w:w="2977"/>
        <w:gridCol w:w="1134"/>
        <w:gridCol w:w="1134"/>
        <w:gridCol w:w="1417"/>
        <w:gridCol w:w="851"/>
        <w:gridCol w:w="833"/>
      </w:tblGrid>
      <w:tr w:rsidR="002446D7" w:rsidRPr="00BD15A9" w:rsidTr="0021367D">
        <w:trPr>
          <w:cantSplit/>
          <w:trHeight w:val="249"/>
          <w:tblHeader/>
        </w:trPr>
        <w:tc>
          <w:tcPr>
            <w:tcW w:w="2977"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hideMark/>
          </w:tcPr>
          <w:p w:rsidR="002446D7" w:rsidRPr="00BD15A9" w:rsidRDefault="002446D7" w:rsidP="00E50779">
            <w:pPr>
              <w:pStyle w:val="Table"/>
              <w:keepNext/>
              <w:jc w:val="left"/>
              <w:rPr>
                <w:rFonts w:ascii="Arial Narrow" w:hAnsi="Arial Narrow"/>
                <w:b/>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rsidR="002446D7" w:rsidRPr="00BD15A9" w:rsidRDefault="002446D7" w:rsidP="00E50779">
            <w:pPr>
              <w:pStyle w:val="Table"/>
              <w:keepNext/>
              <w:jc w:val="center"/>
              <w:rPr>
                <w:rFonts w:ascii="Arial Narrow" w:hAnsi="Arial Narrow"/>
                <w:b/>
                <w:szCs w:val="20"/>
              </w:rPr>
            </w:pPr>
            <w:r w:rsidRPr="00BD15A9">
              <w:rPr>
                <w:rFonts w:ascii="Arial Narrow" w:hAnsi="Arial Narrow"/>
                <w:b/>
                <w:szCs w:val="20"/>
              </w:rPr>
              <w:t>Equi-effective dose</w:t>
            </w:r>
          </w:p>
        </w:tc>
        <w:tc>
          <w:tcPr>
            <w:tcW w:w="1134"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rsidR="002446D7" w:rsidRPr="00BD15A9" w:rsidRDefault="002446D7" w:rsidP="00E50779">
            <w:pPr>
              <w:pStyle w:val="Table"/>
              <w:keepNext/>
              <w:jc w:val="center"/>
              <w:rPr>
                <w:rFonts w:ascii="Arial Narrow" w:hAnsi="Arial Narrow"/>
                <w:b/>
                <w:szCs w:val="20"/>
              </w:rPr>
            </w:pPr>
            <w:r w:rsidRPr="00BD15A9">
              <w:rPr>
                <w:rFonts w:ascii="Arial Narrow" w:hAnsi="Arial Narrow"/>
                <w:b/>
                <w:szCs w:val="20"/>
              </w:rPr>
              <w:t>Cost per day (AEMP)</w:t>
            </w:r>
          </w:p>
        </w:tc>
        <w:tc>
          <w:tcPr>
            <w:tcW w:w="1417"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rsidR="002446D7" w:rsidRPr="00BD15A9" w:rsidRDefault="002446D7" w:rsidP="00E50779">
            <w:pPr>
              <w:pStyle w:val="Table"/>
              <w:keepNext/>
              <w:jc w:val="center"/>
              <w:rPr>
                <w:rFonts w:ascii="Arial Narrow" w:hAnsi="Arial Narrow"/>
                <w:b/>
                <w:szCs w:val="20"/>
              </w:rPr>
            </w:pPr>
            <w:r w:rsidRPr="00BD15A9">
              <w:rPr>
                <w:rFonts w:ascii="Arial Narrow" w:hAnsi="Arial Narrow"/>
                <w:b/>
                <w:szCs w:val="20"/>
              </w:rPr>
              <w:t>Days of therapy per pack</w:t>
            </w:r>
          </w:p>
        </w:tc>
        <w:tc>
          <w:tcPr>
            <w:tcW w:w="851"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rsidR="002446D7" w:rsidRPr="00BD15A9" w:rsidRDefault="002446D7" w:rsidP="00E50779">
            <w:pPr>
              <w:pStyle w:val="Table"/>
              <w:keepNext/>
              <w:jc w:val="center"/>
              <w:rPr>
                <w:rFonts w:ascii="Arial Narrow" w:hAnsi="Arial Narrow"/>
                <w:b/>
                <w:szCs w:val="20"/>
              </w:rPr>
            </w:pPr>
            <w:r w:rsidRPr="00BD15A9">
              <w:rPr>
                <w:rFonts w:ascii="Arial Narrow" w:hAnsi="Arial Narrow"/>
                <w:b/>
                <w:szCs w:val="20"/>
              </w:rPr>
              <w:t>AEMP</w:t>
            </w:r>
          </w:p>
        </w:tc>
        <w:tc>
          <w:tcPr>
            <w:tcW w:w="833"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2446D7" w:rsidRPr="00BD15A9" w:rsidRDefault="002446D7" w:rsidP="00E50779">
            <w:pPr>
              <w:pStyle w:val="Table"/>
              <w:keepNext/>
              <w:jc w:val="center"/>
              <w:rPr>
                <w:rFonts w:ascii="Arial Narrow" w:hAnsi="Arial Narrow"/>
                <w:b/>
                <w:szCs w:val="20"/>
              </w:rPr>
            </w:pPr>
            <w:r>
              <w:rPr>
                <w:rFonts w:ascii="Arial Narrow" w:hAnsi="Arial Narrow"/>
                <w:b/>
                <w:szCs w:val="20"/>
              </w:rPr>
              <w:t>DPMQ</w:t>
            </w:r>
          </w:p>
        </w:tc>
      </w:tr>
      <w:tr w:rsidR="002446D7" w:rsidRPr="00BD15A9" w:rsidTr="00147187">
        <w:trPr>
          <w:cantSplit/>
          <w:trHeight w:val="72"/>
        </w:trPr>
        <w:tc>
          <w:tcPr>
            <w:tcW w:w="2977" w:type="dxa"/>
            <w:tcBorders>
              <w:top w:val="single" w:sz="4" w:space="0" w:color="auto"/>
              <w:left w:val="single" w:sz="4" w:space="0" w:color="auto"/>
              <w:bottom w:val="single" w:sz="4" w:space="0" w:color="auto"/>
              <w:right w:val="single" w:sz="4" w:space="0" w:color="auto"/>
            </w:tcBorders>
            <w:noWrap/>
            <w:tcMar>
              <w:left w:w="28" w:type="dxa"/>
              <w:right w:w="28" w:type="dxa"/>
            </w:tcMar>
            <w:hideMark/>
          </w:tcPr>
          <w:p w:rsidR="002446D7" w:rsidRPr="00BD15A9" w:rsidRDefault="002446D7" w:rsidP="00E50779">
            <w:pPr>
              <w:pStyle w:val="Table"/>
              <w:keepNext/>
              <w:jc w:val="left"/>
              <w:rPr>
                <w:rFonts w:ascii="Arial Narrow" w:hAnsi="Arial Narrow"/>
                <w:szCs w:val="20"/>
              </w:rPr>
            </w:pPr>
            <w:r w:rsidRPr="00BD15A9">
              <w:rPr>
                <w:rFonts w:ascii="Arial Narrow" w:hAnsi="Arial Narrow"/>
                <w:szCs w:val="20"/>
              </w:rPr>
              <w:t>Lacosamide</w:t>
            </w:r>
            <w:r>
              <w:rPr>
                <w:rFonts w:ascii="Arial Narrow" w:hAnsi="Arial Narrow"/>
                <w:szCs w:val="20"/>
              </w:rPr>
              <w:t xml:space="preserve"> tablets</w:t>
            </w:r>
          </w:p>
        </w:tc>
        <w:tc>
          <w:tcPr>
            <w:tcW w:w="1134" w:type="dxa"/>
            <w:tcBorders>
              <w:top w:val="single" w:sz="4" w:space="0" w:color="auto"/>
              <w:left w:val="single" w:sz="4" w:space="0" w:color="auto"/>
              <w:bottom w:val="single" w:sz="4" w:space="0" w:color="auto"/>
              <w:right w:val="single" w:sz="4" w:space="0" w:color="auto"/>
            </w:tcBorders>
            <w:noWrap/>
            <w:tcMar>
              <w:left w:w="28" w:type="dxa"/>
              <w:right w:w="28" w:type="dxa"/>
            </w:tcMar>
            <w:vAlign w:val="center"/>
            <w:hideMark/>
          </w:tcPr>
          <w:p w:rsidR="002446D7" w:rsidRPr="00BD15A9" w:rsidRDefault="002446D7" w:rsidP="00E50779">
            <w:pPr>
              <w:pStyle w:val="Table"/>
              <w:keepNext/>
              <w:jc w:val="center"/>
              <w:rPr>
                <w:rFonts w:ascii="Arial Narrow" w:hAnsi="Arial Narrow"/>
                <w:szCs w:val="20"/>
              </w:rPr>
            </w:pPr>
            <w:r w:rsidRPr="00BD15A9">
              <w:rPr>
                <w:rFonts w:ascii="Arial Narrow" w:hAnsi="Arial Narrow"/>
                <w:szCs w:val="20"/>
              </w:rPr>
              <w:t>316.2</w:t>
            </w:r>
            <w:r>
              <w:rPr>
                <w:rFonts w:ascii="Arial Narrow" w:hAnsi="Arial Narrow"/>
                <w:szCs w:val="20"/>
              </w:rPr>
              <w:t xml:space="preserve"> mg</w:t>
            </w:r>
          </w:p>
        </w:tc>
        <w:tc>
          <w:tcPr>
            <w:tcW w:w="1134" w:type="dxa"/>
            <w:tcBorders>
              <w:top w:val="single" w:sz="4" w:space="0" w:color="auto"/>
              <w:left w:val="single" w:sz="4" w:space="0" w:color="auto"/>
              <w:bottom w:val="single" w:sz="4" w:space="0" w:color="auto"/>
              <w:right w:val="single" w:sz="4" w:space="0" w:color="auto"/>
            </w:tcBorders>
            <w:noWrap/>
            <w:tcMar>
              <w:left w:w="28" w:type="dxa"/>
              <w:right w:w="28" w:type="dxa"/>
            </w:tcMar>
            <w:vAlign w:val="center"/>
            <w:hideMark/>
          </w:tcPr>
          <w:p w:rsidR="002446D7" w:rsidRPr="00BD15A9" w:rsidRDefault="002446D7" w:rsidP="00E50779">
            <w:pPr>
              <w:pStyle w:val="Table"/>
              <w:keepNext/>
              <w:jc w:val="right"/>
              <w:rPr>
                <w:rFonts w:ascii="Arial Narrow" w:hAnsi="Arial Narrow"/>
                <w:szCs w:val="20"/>
              </w:rPr>
            </w:pPr>
            <w:r w:rsidRPr="00BD15A9">
              <w:rPr>
                <w:rFonts w:ascii="Arial Narrow" w:hAnsi="Arial Narrow"/>
                <w:szCs w:val="20"/>
              </w:rPr>
              <w:t>$</w:t>
            </w:r>
            <w:r w:rsidR="00884864">
              <w:rPr>
                <w:rFonts w:ascii="Arial Narrow" w:hAnsi="Arial Narrow"/>
                <w:noProof/>
                <w:color w:val="000000"/>
                <w:szCs w:val="20"/>
                <w:highlight w:val="black"/>
              </w:rPr>
              <w:t>''''''''''</w:t>
            </w:r>
          </w:p>
        </w:tc>
        <w:tc>
          <w:tcPr>
            <w:tcW w:w="1417" w:type="dxa"/>
            <w:tcBorders>
              <w:top w:val="single" w:sz="4" w:space="0" w:color="auto"/>
              <w:left w:val="single" w:sz="4" w:space="0" w:color="auto"/>
              <w:bottom w:val="single" w:sz="4" w:space="0" w:color="auto"/>
              <w:right w:val="single" w:sz="4" w:space="0" w:color="auto"/>
            </w:tcBorders>
            <w:noWrap/>
            <w:tcMar>
              <w:left w:w="28" w:type="dxa"/>
              <w:right w:w="28" w:type="dxa"/>
            </w:tcMar>
            <w:vAlign w:val="center"/>
            <w:hideMark/>
          </w:tcPr>
          <w:p w:rsidR="002446D7" w:rsidRPr="00BD15A9" w:rsidRDefault="002446D7" w:rsidP="00E50779">
            <w:pPr>
              <w:pStyle w:val="Table"/>
              <w:keepNext/>
              <w:jc w:val="center"/>
              <w:rPr>
                <w:rFonts w:ascii="Arial Narrow" w:hAnsi="Arial Narrow"/>
                <w:szCs w:val="20"/>
              </w:rPr>
            </w:pPr>
            <w:r w:rsidRPr="00BD15A9">
              <w:rPr>
                <w:rFonts w:ascii="Arial Narrow" w:hAnsi="Arial Narrow"/>
                <w:szCs w:val="20"/>
              </w:rPr>
              <w:t>28</w:t>
            </w:r>
          </w:p>
        </w:tc>
        <w:tc>
          <w:tcPr>
            <w:tcW w:w="851" w:type="dxa"/>
            <w:tcBorders>
              <w:top w:val="single" w:sz="4" w:space="0" w:color="auto"/>
              <w:left w:val="single" w:sz="4" w:space="0" w:color="auto"/>
              <w:bottom w:val="single" w:sz="4" w:space="0" w:color="auto"/>
              <w:right w:val="single" w:sz="4" w:space="0" w:color="auto"/>
            </w:tcBorders>
            <w:noWrap/>
            <w:tcMar>
              <w:left w:w="28" w:type="dxa"/>
              <w:right w:w="28" w:type="dxa"/>
            </w:tcMar>
            <w:vAlign w:val="center"/>
            <w:hideMark/>
          </w:tcPr>
          <w:p w:rsidR="002446D7" w:rsidRPr="00BD15A9" w:rsidRDefault="002446D7" w:rsidP="00E50779">
            <w:pPr>
              <w:pStyle w:val="Table"/>
              <w:keepNext/>
              <w:jc w:val="right"/>
              <w:rPr>
                <w:rFonts w:ascii="Arial Narrow" w:hAnsi="Arial Narrow"/>
                <w:szCs w:val="20"/>
              </w:rPr>
            </w:pPr>
            <w:r>
              <w:rPr>
                <w:rFonts w:ascii="Arial Narrow" w:hAnsi="Arial Narrow"/>
                <w:szCs w:val="20"/>
              </w:rPr>
              <w:t>-</w:t>
            </w:r>
          </w:p>
        </w:tc>
        <w:tc>
          <w:tcPr>
            <w:tcW w:w="833"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2446D7" w:rsidRPr="00BD15A9" w:rsidRDefault="002446D7" w:rsidP="00E50779">
            <w:pPr>
              <w:pStyle w:val="Table"/>
              <w:keepNext/>
              <w:jc w:val="right"/>
              <w:rPr>
                <w:rFonts w:ascii="Arial Narrow" w:hAnsi="Arial Narrow"/>
                <w:szCs w:val="20"/>
              </w:rPr>
            </w:pPr>
            <w:r>
              <w:rPr>
                <w:rFonts w:ascii="Arial Narrow" w:hAnsi="Arial Narrow"/>
                <w:szCs w:val="20"/>
              </w:rPr>
              <w:t>-</w:t>
            </w:r>
          </w:p>
        </w:tc>
      </w:tr>
      <w:tr w:rsidR="002446D7" w:rsidRPr="00BD15A9" w:rsidTr="00147187">
        <w:trPr>
          <w:cantSplit/>
          <w:trHeight w:val="60"/>
        </w:trPr>
        <w:tc>
          <w:tcPr>
            <w:tcW w:w="2977" w:type="dxa"/>
            <w:tcBorders>
              <w:top w:val="single" w:sz="4" w:space="0" w:color="auto"/>
              <w:left w:val="single" w:sz="4" w:space="0" w:color="auto"/>
              <w:bottom w:val="single" w:sz="4" w:space="0" w:color="auto"/>
              <w:right w:val="single" w:sz="4" w:space="0" w:color="auto"/>
            </w:tcBorders>
            <w:noWrap/>
            <w:tcMar>
              <w:left w:w="28" w:type="dxa"/>
              <w:right w:w="28" w:type="dxa"/>
            </w:tcMar>
            <w:hideMark/>
          </w:tcPr>
          <w:p w:rsidR="002446D7" w:rsidRPr="00BD15A9" w:rsidRDefault="002446D7" w:rsidP="00E50779">
            <w:pPr>
              <w:pStyle w:val="Table"/>
              <w:keepNext/>
              <w:jc w:val="left"/>
              <w:rPr>
                <w:rFonts w:ascii="Arial Narrow" w:hAnsi="Arial Narrow"/>
                <w:szCs w:val="20"/>
              </w:rPr>
            </w:pPr>
            <w:r w:rsidRPr="00BD15A9">
              <w:rPr>
                <w:rFonts w:ascii="Arial Narrow" w:hAnsi="Arial Narrow"/>
                <w:szCs w:val="20"/>
              </w:rPr>
              <w:t>Brivaracetam</w:t>
            </w:r>
            <w:r>
              <w:rPr>
                <w:rFonts w:ascii="Arial Narrow" w:hAnsi="Arial Narrow"/>
                <w:szCs w:val="20"/>
              </w:rPr>
              <w:t xml:space="preserve"> tablets: 25 mg, 50 mg, 75 mg, 100 mg, x 56</w:t>
            </w:r>
          </w:p>
        </w:tc>
        <w:tc>
          <w:tcPr>
            <w:tcW w:w="1134" w:type="dxa"/>
            <w:tcBorders>
              <w:top w:val="single" w:sz="4" w:space="0" w:color="auto"/>
              <w:left w:val="single" w:sz="4" w:space="0" w:color="auto"/>
              <w:bottom w:val="single" w:sz="4" w:space="0" w:color="auto"/>
              <w:right w:val="single" w:sz="4" w:space="0" w:color="auto"/>
            </w:tcBorders>
            <w:noWrap/>
            <w:tcMar>
              <w:left w:w="28" w:type="dxa"/>
              <w:right w:w="28" w:type="dxa"/>
            </w:tcMar>
            <w:vAlign w:val="center"/>
            <w:hideMark/>
          </w:tcPr>
          <w:p w:rsidR="002446D7" w:rsidRPr="00AE0862" w:rsidRDefault="002446D7" w:rsidP="00E50779">
            <w:pPr>
              <w:pStyle w:val="Table"/>
              <w:keepNext/>
              <w:jc w:val="center"/>
              <w:rPr>
                <w:rFonts w:ascii="Arial Narrow" w:hAnsi="Arial Narrow"/>
                <w:szCs w:val="20"/>
                <w:vertAlign w:val="superscript"/>
              </w:rPr>
            </w:pPr>
            <w:r w:rsidRPr="00AE0862">
              <w:rPr>
                <w:rFonts w:ascii="Arial Narrow" w:hAnsi="Arial Narrow"/>
                <w:szCs w:val="20"/>
              </w:rPr>
              <w:t>117.6 mg</w:t>
            </w:r>
            <w:r w:rsidR="00E57E8C" w:rsidRPr="00AE0862">
              <w:rPr>
                <w:rFonts w:ascii="Arial Narrow" w:hAnsi="Arial Narrow"/>
                <w:szCs w:val="20"/>
              </w:rPr>
              <w:t xml:space="preserve"> </w:t>
            </w:r>
            <w:r w:rsidR="00711E04" w:rsidRPr="00AE0862">
              <w:rPr>
                <w:rFonts w:ascii="Arial Narrow" w:hAnsi="Arial Narrow"/>
                <w:szCs w:val="20"/>
                <w:vertAlign w:val="superscript"/>
              </w:rPr>
              <w:t>a</w:t>
            </w:r>
          </w:p>
        </w:tc>
        <w:tc>
          <w:tcPr>
            <w:tcW w:w="1134" w:type="dxa"/>
            <w:tcBorders>
              <w:top w:val="single" w:sz="4" w:space="0" w:color="auto"/>
              <w:left w:val="single" w:sz="4" w:space="0" w:color="auto"/>
              <w:bottom w:val="single" w:sz="4" w:space="0" w:color="auto"/>
              <w:right w:val="single" w:sz="4" w:space="0" w:color="auto"/>
            </w:tcBorders>
            <w:noWrap/>
            <w:tcMar>
              <w:left w:w="28" w:type="dxa"/>
              <w:right w:w="28" w:type="dxa"/>
            </w:tcMar>
            <w:vAlign w:val="center"/>
            <w:hideMark/>
          </w:tcPr>
          <w:p w:rsidR="002446D7" w:rsidRPr="00BD15A9" w:rsidRDefault="002446D7" w:rsidP="00E50779">
            <w:pPr>
              <w:pStyle w:val="Table"/>
              <w:keepNext/>
              <w:jc w:val="right"/>
              <w:rPr>
                <w:rFonts w:ascii="Arial Narrow" w:hAnsi="Arial Narrow"/>
                <w:szCs w:val="20"/>
              </w:rPr>
            </w:pPr>
            <w:r w:rsidRPr="00BD15A9">
              <w:rPr>
                <w:rFonts w:ascii="Arial Narrow" w:hAnsi="Arial Narrow"/>
                <w:szCs w:val="20"/>
              </w:rPr>
              <w:t>$</w:t>
            </w:r>
            <w:r w:rsidR="00884864">
              <w:rPr>
                <w:rFonts w:ascii="Arial Narrow" w:hAnsi="Arial Narrow"/>
                <w:noProof/>
                <w:color w:val="000000"/>
                <w:szCs w:val="20"/>
                <w:highlight w:val="black"/>
              </w:rPr>
              <w:t>''''''''''''</w:t>
            </w:r>
          </w:p>
        </w:tc>
        <w:tc>
          <w:tcPr>
            <w:tcW w:w="1417" w:type="dxa"/>
            <w:tcBorders>
              <w:top w:val="single" w:sz="4" w:space="0" w:color="auto"/>
              <w:left w:val="single" w:sz="4" w:space="0" w:color="auto"/>
              <w:bottom w:val="single" w:sz="4" w:space="0" w:color="auto"/>
              <w:right w:val="single" w:sz="4" w:space="0" w:color="auto"/>
            </w:tcBorders>
            <w:noWrap/>
            <w:tcMar>
              <w:left w:w="28" w:type="dxa"/>
              <w:right w:w="28" w:type="dxa"/>
            </w:tcMar>
            <w:vAlign w:val="center"/>
            <w:hideMark/>
          </w:tcPr>
          <w:p w:rsidR="002446D7" w:rsidRPr="00BD15A9" w:rsidRDefault="002446D7" w:rsidP="00E50779">
            <w:pPr>
              <w:pStyle w:val="Table"/>
              <w:keepNext/>
              <w:jc w:val="center"/>
              <w:rPr>
                <w:rFonts w:ascii="Arial Narrow" w:hAnsi="Arial Narrow"/>
                <w:szCs w:val="20"/>
              </w:rPr>
            </w:pPr>
            <w:r w:rsidRPr="00BD15A9">
              <w:rPr>
                <w:rFonts w:ascii="Arial Narrow" w:hAnsi="Arial Narrow"/>
                <w:szCs w:val="20"/>
              </w:rPr>
              <w:t>28</w:t>
            </w:r>
          </w:p>
        </w:tc>
        <w:tc>
          <w:tcPr>
            <w:tcW w:w="851" w:type="dxa"/>
            <w:tcBorders>
              <w:top w:val="single" w:sz="4" w:space="0" w:color="auto"/>
              <w:left w:val="single" w:sz="4" w:space="0" w:color="auto"/>
              <w:bottom w:val="single" w:sz="4" w:space="0" w:color="auto"/>
              <w:right w:val="single" w:sz="4" w:space="0" w:color="auto"/>
            </w:tcBorders>
            <w:noWrap/>
            <w:tcMar>
              <w:left w:w="28" w:type="dxa"/>
              <w:right w:w="28" w:type="dxa"/>
            </w:tcMar>
            <w:vAlign w:val="center"/>
            <w:hideMark/>
          </w:tcPr>
          <w:p w:rsidR="002446D7" w:rsidRPr="00BD15A9" w:rsidRDefault="002446D7" w:rsidP="00E50779">
            <w:pPr>
              <w:pStyle w:val="Table"/>
              <w:keepNext/>
              <w:jc w:val="right"/>
              <w:rPr>
                <w:rFonts w:ascii="Arial Narrow" w:hAnsi="Arial Narrow"/>
                <w:szCs w:val="20"/>
              </w:rPr>
            </w:pPr>
            <w:r w:rsidRPr="00BD15A9">
              <w:rPr>
                <w:rFonts w:ascii="Arial Narrow" w:hAnsi="Arial Narrow"/>
                <w:szCs w:val="20"/>
              </w:rPr>
              <w:t>$</w:t>
            </w:r>
            <w:r w:rsidR="00884864">
              <w:rPr>
                <w:rFonts w:ascii="Arial Narrow" w:hAnsi="Arial Narrow"/>
                <w:noProof/>
                <w:color w:val="000000"/>
                <w:szCs w:val="20"/>
                <w:highlight w:val="black"/>
              </w:rPr>
              <w:t>'''''''''''''''</w:t>
            </w:r>
          </w:p>
        </w:tc>
        <w:tc>
          <w:tcPr>
            <w:tcW w:w="833"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2446D7" w:rsidRPr="00BD15A9" w:rsidRDefault="002446D7" w:rsidP="00E50779">
            <w:pPr>
              <w:pStyle w:val="Table"/>
              <w:keepNext/>
              <w:jc w:val="right"/>
              <w:rPr>
                <w:rFonts w:ascii="Arial Narrow" w:hAnsi="Arial Narrow"/>
                <w:szCs w:val="20"/>
              </w:rPr>
            </w:pPr>
            <w:r>
              <w:rPr>
                <w:rFonts w:ascii="Arial Narrow" w:hAnsi="Arial Narrow"/>
                <w:szCs w:val="20"/>
              </w:rPr>
              <w:t>$</w:t>
            </w:r>
            <w:r w:rsidR="00884864">
              <w:rPr>
                <w:rFonts w:ascii="Arial Narrow" w:hAnsi="Arial Narrow"/>
                <w:noProof/>
                <w:color w:val="000000"/>
                <w:szCs w:val="20"/>
                <w:highlight w:val="black"/>
              </w:rPr>
              <w:t>'''''''''''''''''</w:t>
            </w:r>
          </w:p>
        </w:tc>
      </w:tr>
      <w:tr w:rsidR="002446D7" w:rsidRPr="00BD15A9" w:rsidTr="00147187">
        <w:trPr>
          <w:cantSplit/>
          <w:trHeight w:val="132"/>
        </w:trPr>
        <w:tc>
          <w:tcPr>
            <w:tcW w:w="2977" w:type="dxa"/>
            <w:tcBorders>
              <w:top w:val="single" w:sz="4" w:space="0" w:color="auto"/>
              <w:left w:val="single" w:sz="4" w:space="0" w:color="auto"/>
              <w:bottom w:val="single" w:sz="4" w:space="0" w:color="auto"/>
              <w:right w:val="single" w:sz="4" w:space="0" w:color="auto"/>
            </w:tcBorders>
            <w:noWrap/>
            <w:tcMar>
              <w:left w:w="28" w:type="dxa"/>
              <w:right w:w="28" w:type="dxa"/>
            </w:tcMar>
          </w:tcPr>
          <w:p w:rsidR="002446D7" w:rsidRPr="00BD15A9" w:rsidRDefault="002446D7" w:rsidP="00E50779">
            <w:pPr>
              <w:pStyle w:val="Table"/>
              <w:keepNext/>
              <w:jc w:val="left"/>
              <w:rPr>
                <w:rFonts w:ascii="Arial Narrow" w:hAnsi="Arial Narrow"/>
                <w:szCs w:val="20"/>
              </w:rPr>
            </w:pPr>
            <w:r>
              <w:rPr>
                <w:rFonts w:ascii="Arial Narrow" w:hAnsi="Arial Narrow"/>
                <w:szCs w:val="20"/>
              </w:rPr>
              <w:t>Brivaracetam liquid: 10 mg/mL, 300 mL</w:t>
            </w:r>
          </w:p>
        </w:tc>
        <w:tc>
          <w:tcPr>
            <w:tcW w:w="1134" w:type="dxa"/>
            <w:tcBorders>
              <w:top w:val="single" w:sz="4" w:space="0" w:color="auto"/>
              <w:left w:val="single" w:sz="4" w:space="0" w:color="auto"/>
              <w:bottom w:val="single" w:sz="4" w:space="0" w:color="auto"/>
              <w:right w:val="single" w:sz="4" w:space="0" w:color="auto"/>
            </w:tcBorders>
            <w:noWrap/>
            <w:tcMar>
              <w:left w:w="28" w:type="dxa"/>
              <w:right w:w="28" w:type="dxa"/>
            </w:tcMar>
            <w:vAlign w:val="center"/>
          </w:tcPr>
          <w:p w:rsidR="002446D7" w:rsidRPr="00AA45EF" w:rsidRDefault="002446D7" w:rsidP="00E50779">
            <w:pPr>
              <w:pStyle w:val="Table"/>
              <w:keepNext/>
              <w:jc w:val="center"/>
              <w:rPr>
                <w:rFonts w:ascii="Arial Narrow" w:hAnsi="Arial Narrow"/>
                <w:i/>
                <w:szCs w:val="20"/>
                <w:highlight w:val="green"/>
              </w:rPr>
            </w:pPr>
            <w:r w:rsidRPr="00C5420E">
              <w:rPr>
                <w:rFonts w:ascii="Arial Narrow" w:hAnsi="Arial Narrow"/>
                <w:i/>
                <w:szCs w:val="20"/>
              </w:rPr>
              <w:t>-</w:t>
            </w:r>
          </w:p>
        </w:tc>
        <w:tc>
          <w:tcPr>
            <w:tcW w:w="1134" w:type="dxa"/>
            <w:tcBorders>
              <w:top w:val="single" w:sz="4" w:space="0" w:color="auto"/>
              <w:left w:val="single" w:sz="4" w:space="0" w:color="auto"/>
              <w:bottom w:val="single" w:sz="4" w:space="0" w:color="auto"/>
              <w:right w:val="single" w:sz="4" w:space="0" w:color="auto"/>
            </w:tcBorders>
            <w:noWrap/>
            <w:tcMar>
              <w:left w:w="28" w:type="dxa"/>
              <w:right w:w="28" w:type="dxa"/>
            </w:tcMar>
            <w:vAlign w:val="center"/>
          </w:tcPr>
          <w:p w:rsidR="002446D7" w:rsidRPr="00BD15A9" w:rsidRDefault="002446D7" w:rsidP="00E50779">
            <w:pPr>
              <w:pStyle w:val="Table"/>
              <w:keepNext/>
              <w:jc w:val="right"/>
              <w:rPr>
                <w:rFonts w:ascii="Arial Narrow" w:hAnsi="Arial Narrow"/>
                <w:szCs w:val="20"/>
              </w:rPr>
            </w:pPr>
            <w:r>
              <w:rPr>
                <w:rFonts w:ascii="Arial Narrow" w:hAnsi="Arial Narrow"/>
                <w:szCs w:val="20"/>
              </w:rPr>
              <w:t>-</w:t>
            </w:r>
          </w:p>
        </w:tc>
        <w:tc>
          <w:tcPr>
            <w:tcW w:w="1417" w:type="dxa"/>
            <w:tcBorders>
              <w:top w:val="single" w:sz="4" w:space="0" w:color="auto"/>
              <w:left w:val="single" w:sz="4" w:space="0" w:color="auto"/>
              <w:bottom w:val="single" w:sz="4" w:space="0" w:color="auto"/>
              <w:right w:val="single" w:sz="4" w:space="0" w:color="auto"/>
            </w:tcBorders>
            <w:noWrap/>
            <w:tcMar>
              <w:left w:w="28" w:type="dxa"/>
              <w:right w:w="28" w:type="dxa"/>
            </w:tcMar>
            <w:vAlign w:val="center"/>
          </w:tcPr>
          <w:p w:rsidR="002446D7" w:rsidRPr="00BD15A9" w:rsidRDefault="002446D7" w:rsidP="00E50779">
            <w:pPr>
              <w:pStyle w:val="Table"/>
              <w:keepNext/>
              <w:jc w:val="center"/>
              <w:rPr>
                <w:rFonts w:ascii="Arial Narrow" w:hAnsi="Arial Narrow"/>
                <w:szCs w:val="20"/>
              </w:rPr>
            </w:pPr>
            <w:r>
              <w:rPr>
                <w:rFonts w:ascii="Arial Narrow" w:hAnsi="Arial Narrow"/>
                <w:szCs w:val="20"/>
              </w:rPr>
              <w:t>-</w:t>
            </w:r>
          </w:p>
        </w:tc>
        <w:tc>
          <w:tcPr>
            <w:tcW w:w="851" w:type="dxa"/>
            <w:tcBorders>
              <w:top w:val="single" w:sz="4" w:space="0" w:color="auto"/>
              <w:left w:val="single" w:sz="4" w:space="0" w:color="auto"/>
              <w:bottom w:val="single" w:sz="4" w:space="0" w:color="auto"/>
              <w:right w:val="single" w:sz="4" w:space="0" w:color="auto"/>
            </w:tcBorders>
            <w:noWrap/>
            <w:tcMar>
              <w:left w:w="28" w:type="dxa"/>
              <w:right w:w="28" w:type="dxa"/>
            </w:tcMar>
            <w:vAlign w:val="center"/>
          </w:tcPr>
          <w:p w:rsidR="002446D7" w:rsidRPr="00BD15A9" w:rsidRDefault="002446D7" w:rsidP="00E50779">
            <w:pPr>
              <w:pStyle w:val="Table"/>
              <w:keepNext/>
              <w:jc w:val="right"/>
              <w:rPr>
                <w:rFonts w:ascii="Arial Narrow" w:hAnsi="Arial Narrow"/>
                <w:szCs w:val="20"/>
              </w:rPr>
            </w:pPr>
            <w:r>
              <w:rPr>
                <w:rFonts w:ascii="Arial Narrow" w:hAnsi="Arial Narrow"/>
                <w:szCs w:val="20"/>
              </w:rPr>
              <w:t>$</w:t>
            </w:r>
            <w:r w:rsidR="00884864">
              <w:rPr>
                <w:rFonts w:ascii="Arial Narrow" w:hAnsi="Arial Narrow"/>
                <w:noProof/>
                <w:color w:val="000000"/>
                <w:szCs w:val="20"/>
                <w:highlight w:val="black"/>
              </w:rPr>
              <w:t>''''''''''''''''</w:t>
            </w:r>
          </w:p>
        </w:tc>
        <w:tc>
          <w:tcPr>
            <w:tcW w:w="833"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2446D7" w:rsidRPr="00BD15A9" w:rsidRDefault="002446D7" w:rsidP="00E50779">
            <w:pPr>
              <w:pStyle w:val="Table"/>
              <w:keepNext/>
              <w:jc w:val="right"/>
              <w:rPr>
                <w:rFonts w:ascii="Arial Narrow" w:hAnsi="Arial Narrow"/>
                <w:szCs w:val="20"/>
              </w:rPr>
            </w:pPr>
            <w:r>
              <w:rPr>
                <w:rFonts w:ascii="Arial Narrow" w:hAnsi="Arial Narrow"/>
                <w:szCs w:val="20"/>
              </w:rPr>
              <w:t>$</w:t>
            </w:r>
            <w:r w:rsidR="00884864">
              <w:rPr>
                <w:rFonts w:ascii="Arial Narrow" w:hAnsi="Arial Narrow"/>
                <w:noProof/>
                <w:color w:val="000000"/>
                <w:szCs w:val="20"/>
                <w:highlight w:val="black"/>
              </w:rPr>
              <w:t>'''''''''''''''</w:t>
            </w:r>
          </w:p>
        </w:tc>
      </w:tr>
    </w:tbl>
    <w:p w:rsidR="002446D7" w:rsidRDefault="002446D7" w:rsidP="002446D7">
      <w:pPr>
        <w:pStyle w:val="TableFooter"/>
        <w:ind w:firstLine="720"/>
      </w:pPr>
      <w:r w:rsidRPr="00BD15A9">
        <w:t xml:space="preserve">Source: </w:t>
      </w:r>
      <w:r>
        <w:t>Tables</w:t>
      </w:r>
      <w:r w:rsidRPr="00BD15A9">
        <w:t xml:space="preserve"> 10</w:t>
      </w:r>
      <w:r>
        <w:t>1-102</w:t>
      </w:r>
      <w:r w:rsidRPr="00BD15A9">
        <w:t>, p</w:t>
      </w:r>
      <w:r>
        <w:t>p</w:t>
      </w:r>
      <w:r w:rsidRPr="00BD15A9">
        <w:t>162</w:t>
      </w:r>
      <w:r>
        <w:t>-163</w:t>
      </w:r>
      <w:r w:rsidRPr="00BD15A9">
        <w:t xml:space="preserve"> of the </w:t>
      </w:r>
      <w:r>
        <w:t>re</w:t>
      </w:r>
      <w:r w:rsidRPr="00BD15A9">
        <w:t>submission</w:t>
      </w:r>
    </w:p>
    <w:p w:rsidR="002446D7" w:rsidRDefault="002446D7" w:rsidP="002446D7">
      <w:pPr>
        <w:pStyle w:val="TableFooter"/>
        <w:ind w:firstLine="720"/>
      </w:pPr>
      <w:r>
        <w:t>AEMP = approved ex-manufacturer price; DPMQ = dispensed price for maximum quantity</w:t>
      </w:r>
    </w:p>
    <w:p w:rsidR="00711E04" w:rsidRPr="00AE0862" w:rsidRDefault="00711E04" w:rsidP="00141746">
      <w:pPr>
        <w:pStyle w:val="TableFooter"/>
        <w:ind w:left="720"/>
      </w:pPr>
      <w:r w:rsidRPr="00AE0862">
        <w:rPr>
          <w:vertAlign w:val="superscript"/>
        </w:rPr>
        <w:t>a</w:t>
      </w:r>
      <w:r w:rsidR="00141746" w:rsidRPr="00AE0862">
        <w:rPr>
          <w:vertAlign w:val="superscript"/>
        </w:rPr>
        <w:t xml:space="preserve"> </w:t>
      </w:r>
      <w:r w:rsidR="00141746" w:rsidRPr="00AE0862">
        <w:t>Table 101 of the resubmission incorrectly listed this figure as 114</w:t>
      </w:r>
      <w:r w:rsidR="005E5073" w:rsidRPr="00AE0862">
        <w:t>.0</w:t>
      </w:r>
      <w:r w:rsidR="00141746" w:rsidRPr="00AE0862">
        <w:t xml:space="preserve"> mg, this table presents the correct equi-effective dose </w:t>
      </w:r>
      <w:r w:rsidR="00B23549" w:rsidRPr="00AE0862">
        <w:t xml:space="preserve">(117.6 mg ) that was </w:t>
      </w:r>
      <w:r w:rsidR="00141746" w:rsidRPr="00AE0862">
        <w:t>calculated and presented in the</w:t>
      </w:r>
      <w:r w:rsidR="00B23549" w:rsidRPr="00AE0862">
        <w:t xml:space="preserve"> body of the</w:t>
      </w:r>
      <w:r w:rsidR="00141746" w:rsidRPr="00AE0862">
        <w:t xml:space="preserve"> resubmission.</w:t>
      </w:r>
    </w:p>
    <w:p w:rsidR="002446D7" w:rsidRPr="00711E04" w:rsidRDefault="002446D7" w:rsidP="00711E04">
      <w:pPr>
        <w:widowControl/>
        <w:rPr>
          <w:szCs w:val="22"/>
        </w:rPr>
      </w:pPr>
    </w:p>
    <w:p w:rsidR="00D74FA4" w:rsidRPr="00D74FA4" w:rsidRDefault="002446D7" w:rsidP="00D74FA4">
      <w:pPr>
        <w:pStyle w:val="ListParagraph"/>
        <w:widowControl/>
      </w:pPr>
      <w:r>
        <w:t>The monthly costs of brivaracetam tablets (25 mg, 50 mg, 75 mg and 100 mg) proposed by the resubmission were: AEMP = $</w:t>
      </w:r>
      <w:r w:rsidR="00884864">
        <w:rPr>
          <w:noProof/>
          <w:color w:val="000000"/>
          <w:highlight w:val="black"/>
        </w:rPr>
        <w:t>''''''''''''''''</w:t>
      </w:r>
      <w:r>
        <w:t>; and dispensed price for maximum quantity (DPMQ) = $</w:t>
      </w:r>
      <w:r w:rsidR="00884864">
        <w:rPr>
          <w:noProof/>
          <w:color w:val="000000"/>
          <w:highlight w:val="black"/>
        </w:rPr>
        <w:t>''''''''''''''''''</w:t>
      </w:r>
      <w:r>
        <w:t xml:space="preserve">. The costs of the </w:t>
      </w:r>
      <w:r w:rsidR="0036786B">
        <w:t xml:space="preserve">oral </w:t>
      </w:r>
      <w:r w:rsidR="00085D80">
        <w:t>solution</w:t>
      </w:r>
      <w:r>
        <w:t xml:space="preserve"> were calculated by adding a </w:t>
      </w:r>
      <w:r w:rsidR="00884864">
        <w:rPr>
          <w:noProof/>
          <w:color w:val="000000"/>
          <w:highlight w:val="black"/>
        </w:rPr>
        <w:t>''''''</w:t>
      </w:r>
      <w:r>
        <w:t>% price premium to the tablet cost and were: AEMP = $</w:t>
      </w:r>
      <w:r w:rsidR="00884864">
        <w:rPr>
          <w:noProof/>
          <w:color w:val="000000"/>
          <w:highlight w:val="black"/>
        </w:rPr>
        <w:t>''''''''''''''''''</w:t>
      </w:r>
      <w:r>
        <w:t>; and DPMQ = $</w:t>
      </w:r>
      <w:r w:rsidR="00884864">
        <w:rPr>
          <w:noProof/>
          <w:color w:val="000000"/>
          <w:highlight w:val="black"/>
        </w:rPr>
        <w:t>''''''''''''''''</w:t>
      </w:r>
      <w:r>
        <w:t>.</w:t>
      </w:r>
    </w:p>
    <w:p w:rsidR="002446D7" w:rsidRPr="00D74FA4" w:rsidRDefault="002446D7" w:rsidP="00D74FA4">
      <w:pPr>
        <w:pStyle w:val="ListParagraph"/>
        <w:widowControl/>
      </w:pPr>
    </w:p>
    <w:p w:rsidR="005A6B6E" w:rsidRPr="005A6B6E" w:rsidRDefault="002446D7" w:rsidP="005A6B6E">
      <w:pPr>
        <w:pStyle w:val="ListParagraph"/>
        <w:widowControl/>
        <w:numPr>
          <w:ilvl w:val="1"/>
          <w:numId w:val="3"/>
        </w:numPr>
        <w:rPr>
          <w:szCs w:val="22"/>
        </w:rPr>
      </w:pPr>
      <w:r>
        <w:t>Although the proposal of a flat pricing structure across dose strengths for brivaracetam tablets ameliorated the economic uncertainty surrounding the mean daily dose of brivaracetam</w:t>
      </w:r>
      <w:r w:rsidR="006C390A">
        <w:t>,</w:t>
      </w:r>
      <w:r>
        <w:t xml:space="preserve"> uncertainty surrounding the equi-effective dose of lacosamide remained.</w:t>
      </w:r>
    </w:p>
    <w:p w:rsidR="00D3321D" w:rsidRPr="002446D7" w:rsidRDefault="00D3321D" w:rsidP="00D3321D">
      <w:pPr>
        <w:pStyle w:val="ListParagraph"/>
        <w:widowControl/>
        <w:rPr>
          <w:szCs w:val="22"/>
        </w:rPr>
      </w:pPr>
    </w:p>
    <w:p w:rsidR="00584627" w:rsidRPr="00497F10" w:rsidRDefault="00584627" w:rsidP="00584627">
      <w:pPr>
        <w:pStyle w:val="Heading2"/>
        <w:rPr>
          <w:i/>
          <w:szCs w:val="22"/>
        </w:rPr>
      </w:pPr>
      <w:bookmarkStart w:id="17" w:name="_Toc471747033"/>
      <w:r w:rsidRPr="00497F10">
        <w:rPr>
          <w:i/>
        </w:rPr>
        <w:t>Drug cost/patient/</w:t>
      </w:r>
      <w:r>
        <w:rPr>
          <w:i/>
        </w:rPr>
        <w:t>year</w:t>
      </w:r>
      <w:r w:rsidRPr="002B5042">
        <w:rPr>
          <w:i/>
        </w:rPr>
        <w:t>: $</w:t>
      </w:r>
      <w:bookmarkEnd w:id="17"/>
      <w:r w:rsidR="00884864">
        <w:rPr>
          <w:i/>
          <w:noProof/>
          <w:color w:val="000000"/>
          <w:highlight w:val="black"/>
        </w:rPr>
        <w:t>'''''''''''''''''</w:t>
      </w:r>
    </w:p>
    <w:p w:rsidR="00584627" w:rsidRDefault="00584627" w:rsidP="002446D7">
      <w:pPr>
        <w:pStyle w:val="ListParagraph"/>
      </w:pPr>
    </w:p>
    <w:p w:rsidR="00C45298" w:rsidRPr="00C45298" w:rsidRDefault="00C45298" w:rsidP="00E64C5B">
      <w:pPr>
        <w:pStyle w:val="ListParagraph"/>
        <w:widowControl/>
        <w:numPr>
          <w:ilvl w:val="1"/>
          <w:numId w:val="3"/>
        </w:numPr>
        <w:rPr>
          <w:szCs w:val="22"/>
        </w:rPr>
      </w:pPr>
      <w:r>
        <w:t>The resubmission estimated that the cost of brivaracetam tablets per year would be $</w:t>
      </w:r>
      <w:r w:rsidR="00884864">
        <w:rPr>
          <w:noProof/>
          <w:color w:val="000000"/>
          <w:highlight w:val="black"/>
        </w:rPr>
        <w:t>'''''''''''''''''''</w:t>
      </w:r>
      <w:r>
        <w:t xml:space="preserve">, assuming 100% </w:t>
      </w:r>
      <w:r w:rsidR="00085D80">
        <w:t xml:space="preserve">compliance. </w:t>
      </w:r>
      <w:r>
        <w:t>The original submission estimated a yearly cost of $</w:t>
      </w:r>
      <w:r w:rsidR="00884864">
        <w:rPr>
          <w:noProof/>
          <w:color w:val="000000"/>
          <w:highlight w:val="black"/>
        </w:rPr>
        <w:t>'''''''''''''''''''''</w:t>
      </w:r>
      <w:r>
        <w:t>, based on a proposed effective price of $</w:t>
      </w:r>
      <w:r w:rsidR="00884864">
        <w:rPr>
          <w:noProof/>
          <w:color w:val="000000"/>
          <w:highlight w:val="black"/>
        </w:rPr>
        <w:t>''''''''''''''''''</w:t>
      </w:r>
      <w:r>
        <w:t>.</w:t>
      </w:r>
    </w:p>
    <w:p w:rsidR="00C45298" w:rsidRPr="00C45298" w:rsidRDefault="00C45298" w:rsidP="00C45298">
      <w:pPr>
        <w:pStyle w:val="ListParagraph"/>
        <w:widowControl/>
        <w:rPr>
          <w:szCs w:val="22"/>
        </w:rPr>
      </w:pPr>
    </w:p>
    <w:p w:rsidR="005211B2" w:rsidRPr="00E36DDE" w:rsidRDefault="00C45298" w:rsidP="00E64C5B">
      <w:pPr>
        <w:pStyle w:val="ListParagraph"/>
        <w:widowControl/>
        <w:numPr>
          <w:ilvl w:val="1"/>
          <w:numId w:val="3"/>
        </w:numPr>
        <w:rPr>
          <w:szCs w:val="22"/>
        </w:rPr>
      </w:pPr>
      <w:r w:rsidRPr="00E36DDE">
        <w:t xml:space="preserve">The yearly cost of lacosamide, was calculated to be $2,187.39 based on a daily dose of 200 mg, and $4,297.48 based on a daily dose of 400 mg. </w:t>
      </w:r>
    </w:p>
    <w:p w:rsidR="009B449A" w:rsidRDefault="009B449A">
      <w:pPr>
        <w:widowControl/>
        <w:jc w:val="left"/>
        <w:rPr>
          <w:szCs w:val="22"/>
        </w:rPr>
      </w:pPr>
    </w:p>
    <w:p w:rsidR="00B60939" w:rsidRPr="00950622" w:rsidRDefault="00B60939" w:rsidP="00497F10">
      <w:pPr>
        <w:pStyle w:val="Heading2"/>
        <w:rPr>
          <w:i/>
        </w:rPr>
      </w:pPr>
      <w:bookmarkStart w:id="18" w:name="_Toc471747034"/>
      <w:r w:rsidRPr="00950622">
        <w:rPr>
          <w:i/>
        </w:rPr>
        <w:t>Estimated PBS usage &amp; financial implications</w:t>
      </w:r>
      <w:bookmarkEnd w:id="18"/>
    </w:p>
    <w:p w:rsidR="00B60939" w:rsidRPr="00950622" w:rsidRDefault="00B60939" w:rsidP="00497F10"/>
    <w:p w:rsidR="00950622" w:rsidRPr="009523F9" w:rsidRDefault="00C25D9C" w:rsidP="00E64C5B">
      <w:pPr>
        <w:pStyle w:val="ListParagraph"/>
        <w:widowControl/>
        <w:numPr>
          <w:ilvl w:val="1"/>
          <w:numId w:val="3"/>
        </w:numPr>
        <w:rPr>
          <w:szCs w:val="22"/>
        </w:rPr>
      </w:pPr>
      <w:r w:rsidRPr="00950622">
        <w:t xml:space="preserve">This </w:t>
      </w:r>
      <w:r w:rsidR="0004231D" w:rsidRPr="00950622">
        <w:t>re</w:t>
      </w:r>
      <w:r w:rsidRPr="00950622">
        <w:t xml:space="preserve">submission </w:t>
      </w:r>
      <w:r w:rsidR="009523F9">
        <w:t>was not</w:t>
      </w:r>
      <w:r w:rsidRPr="00950622">
        <w:t xml:space="preserve"> considered by DUSC</w:t>
      </w:r>
      <w:r w:rsidR="00C45298" w:rsidRPr="00950622">
        <w:t>.</w:t>
      </w:r>
      <w:r w:rsidR="00E172B0" w:rsidRPr="00950622">
        <w:t xml:space="preserve"> </w:t>
      </w:r>
      <w:r w:rsidR="00950622" w:rsidRPr="00950622">
        <w:t>The resubmission used a market share approach to estimate the use and financial implications for the requested listing of brivaracetam on the PBS.</w:t>
      </w:r>
      <w:r w:rsidR="00950622">
        <w:t xml:space="preserve"> </w:t>
      </w:r>
      <w:r w:rsidR="00950622" w:rsidRPr="00950622">
        <w:t xml:space="preserve">The </w:t>
      </w:r>
      <w:r w:rsidR="00950622">
        <w:t xml:space="preserve">original submission </w:t>
      </w:r>
      <w:r w:rsidR="00950622" w:rsidRPr="00950622">
        <w:t>used</w:t>
      </w:r>
      <w:r w:rsidR="00950622">
        <w:t xml:space="preserve"> a different </w:t>
      </w:r>
      <w:r w:rsidR="00E50779">
        <w:t xml:space="preserve">approach </w:t>
      </w:r>
      <w:r w:rsidR="00950622">
        <w:t>(a</w:t>
      </w:r>
      <w:r w:rsidR="00950622" w:rsidRPr="00950622">
        <w:t>n epidemiological and a market share</w:t>
      </w:r>
      <w:r w:rsidR="00950622">
        <w:t>)</w:t>
      </w:r>
      <w:r w:rsidR="00950622" w:rsidRPr="00950622">
        <w:t xml:space="preserve"> </w:t>
      </w:r>
      <w:r w:rsidR="009E6C3C">
        <w:t xml:space="preserve">and considered a different patient population. </w:t>
      </w:r>
      <w:r w:rsidR="00950622" w:rsidRPr="00950622">
        <w:t xml:space="preserve"> </w:t>
      </w:r>
    </w:p>
    <w:p w:rsidR="00147187" w:rsidRDefault="00147187" w:rsidP="00950622">
      <w:pPr>
        <w:rPr>
          <w:szCs w:val="22"/>
          <w:highlight w:val="yellow"/>
        </w:rPr>
      </w:pPr>
    </w:p>
    <w:p w:rsidR="0004231D" w:rsidRPr="006549D4" w:rsidRDefault="0004231D" w:rsidP="00E50779">
      <w:pPr>
        <w:keepNext/>
        <w:ind w:firstLine="709"/>
        <w:rPr>
          <w:rStyle w:val="CommentReference"/>
          <w:highlight w:val="yellow"/>
        </w:rPr>
      </w:pPr>
      <w:r w:rsidRPr="00552FDD">
        <w:rPr>
          <w:rStyle w:val="CommentReference"/>
        </w:rPr>
        <w:t>Table</w:t>
      </w:r>
      <w:r w:rsidR="00552FDD">
        <w:rPr>
          <w:rStyle w:val="CommentReference"/>
        </w:rPr>
        <w:t xml:space="preserve"> </w:t>
      </w:r>
      <w:r w:rsidR="00CA72AD">
        <w:rPr>
          <w:rStyle w:val="CommentReference"/>
        </w:rPr>
        <w:t>5</w:t>
      </w:r>
      <w:r w:rsidRPr="00552FDD">
        <w:rPr>
          <w:rStyle w:val="CommentReference"/>
        </w:rPr>
        <w:t xml:space="preserve">: </w:t>
      </w:r>
      <w:r w:rsidRPr="00E36DDE">
        <w:rPr>
          <w:rStyle w:val="CommentReference"/>
        </w:rPr>
        <w:t>Estimated use and financial implications</w:t>
      </w:r>
      <w:r w:rsidR="009E6C3C">
        <w:rPr>
          <w:rStyle w:val="CommentReference"/>
        </w:rPr>
        <w:t xml:space="preserve"> of listi</w:t>
      </w:r>
      <w:r w:rsidR="006F2AD9">
        <w:rPr>
          <w:rStyle w:val="CommentReference"/>
        </w:rPr>
        <w:t>ng brivaracetam on the PBS/RPBS</w:t>
      </w:r>
      <w:r w:rsidR="00060E31">
        <w:rPr>
          <w:rStyle w:val="CommentReference"/>
        </w:rPr>
        <w:t>/MBS</w:t>
      </w:r>
    </w:p>
    <w:tbl>
      <w:tblPr>
        <w:tblW w:w="4594" w:type="pct"/>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552"/>
        <w:gridCol w:w="1137"/>
        <w:gridCol w:w="1133"/>
        <w:gridCol w:w="1137"/>
        <w:gridCol w:w="1133"/>
        <w:gridCol w:w="1253"/>
      </w:tblGrid>
      <w:tr w:rsidR="00B608CF" w:rsidRPr="00F83D94" w:rsidTr="005F1354">
        <w:trPr>
          <w:cantSplit/>
          <w:tblHeader/>
        </w:trPr>
        <w:tc>
          <w:tcPr>
            <w:tcW w:w="1529" w:type="pct"/>
            <w:shd w:val="clear" w:color="auto" w:fill="auto"/>
            <w:vAlign w:val="center"/>
          </w:tcPr>
          <w:p w:rsidR="0004231D" w:rsidRPr="00F83D94" w:rsidRDefault="0004231D" w:rsidP="00E50779">
            <w:pPr>
              <w:keepNext/>
              <w:tabs>
                <w:tab w:val="left" w:pos="142"/>
              </w:tabs>
              <w:ind w:right="93"/>
              <w:jc w:val="left"/>
              <w:rPr>
                <w:rFonts w:ascii="Arial Narrow" w:hAnsi="Arial Narrow"/>
                <w:b/>
                <w:sz w:val="20"/>
              </w:rPr>
            </w:pPr>
          </w:p>
        </w:tc>
        <w:tc>
          <w:tcPr>
            <w:tcW w:w="681" w:type="pct"/>
            <w:shd w:val="clear" w:color="auto" w:fill="auto"/>
            <w:vAlign w:val="center"/>
          </w:tcPr>
          <w:p w:rsidR="0004231D" w:rsidRPr="00F83D94" w:rsidRDefault="0004231D" w:rsidP="00E50779">
            <w:pPr>
              <w:keepNext/>
              <w:ind w:right="93"/>
              <w:jc w:val="center"/>
              <w:rPr>
                <w:rFonts w:ascii="Arial Narrow" w:hAnsi="Arial Narrow"/>
                <w:b/>
                <w:sz w:val="20"/>
              </w:rPr>
            </w:pPr>
            <w:r w:rsidRPr="00F83D94">
              <w:rPr>
                <w:rFonts w:ascii="Arial Narrow" w:hAnsi="Arial Narrow"/>
                <w:b/>
                <w:sz w:val="20"/>
              </w:rPr>
              <w:t>Year 1</w:t>
            </w:r>
          </w:p>
        </w:tc>
        <w:tc>
          <w:tcPr>
            <w:tcW w:w="679" w:type="pct"/>
            <w:shd w:val="clear" w:color="auto" w:fill="auto"/>
            <w:vAlign w:val="center"/>
          </w:tcPr>
          <w:p w:rsidR="0004231D" w:rsidRPr="00F83D94" w:rsidRDefault="0004231D" w:rsidP="00E50779">
            <w:pPr>
              <w:keepNext/>
              <w:ind w:right="93"/>
              <w:jc w:val="center"/>
              <w:rPr>
                <w:rFonts w:ascii="Arial Narrow" w:hAnsi="Arial Narrow"/>
                <w:b/>
                <w:sz w:val="20"/>
              </w:rPr>
            </w:pPr>
            <w:r w:rsidRPr="00F83D94">
              <w:rPr>
                <w:rFonts w:ascii="Arial Narrow" w:hAnsi="Arial Narrow"/>
                <w:b/>
                <w:sz w:val="20"/>
              </w:rPr>
              <w:t>Year 2</w:t>
            </w:r>
          </w:p>
        </w:tc>
        <w:tc>
          <w:tcPr>
            <w:tcW w:w="681" w:type="pct"/>
            <w:shd w:val="clear" w:color="auto" w:fill="auto"/>
            <w:vAlign w:val="center"/>
          </w:tcPr>
          <w:p w:rsidR="0004231D" w:rsidRPr="00F83D94" w:rsidRDefault="0004231D" w:rsidP="00E50779">
            <w:pPr>
              <w:keepNext/>
              <w:ind w:right="93"/>
              <w:jc w:val="center"/>
              <w:rPr>
                <w:rFonts w:ascii="Arial Narrow" w:hAnsi="Arial Narrow"/>
                <w:b/>
                <w:sz w:val="20"/>
              </w:rPr>
            </w:pPr>
            <w:r w:rsidRPr="00F83D94">
              <w:rPr>
                <w:rFonts w:ascii="Arial Narrow" w:hAnsi="Arial Narrow"/>
                <w:b/>
                <w:sz w:val="20"/>
              </w:rPr>
              <w:t>Year 3</w:t>
            </w:r>
          </w:p>
        </w:tc>
        <w:tc>
          <w:tcPr>
            <w:tcW w:w="679" w:type="pct"/>
            <w:shd w:val="clear" w:color="auto" w:fill="auto"/>
            <w:vAlign w:val="center"/>
          </w:tcPr>
          <w:p w:rsidR="0004231D" w:rsidRPr="00F83D94" w:rsidRDefault="0004231D" w:rsidP="00E50779">
            <w:pPr>
              <w:keepNext/>
              <w:ind w:right="93"/>
              <w:jc w:val="center"/>
              <w:rPr>
                <w:rFonts w:ascii="Arial Narrow" w:hAnsi="Arial Narrow"/>
                <w:b/>
                <w:sz w:val="20"/>
              </w:rPr>
            </w:pPr>
            <w:r w:rsidRPr="00F83D94">
              <w:rPr>
                <w:rFonts w:ascii="Arial Narrow" w:hAnsi="Arial Narrow"/>
                <w:b/>
                <w:sz w:val="20"/>
              </w:rPr>
              <w:t>Year 4</w:t>
            </w:r>
          </w:p>
        </w:tc>
        <w:tc>
          <w:tcPr>
            <w:tcW w:w="751" w:type="pct"/>
            <w:shd w:val="clear" w:color="auto" w:fill="auto"/>
            <w:vAlign w:val="center"/>
          </w:tcPr>
          <w:p w:rsidR="0004231D" w:rsidRPr="00F83D94" w:rsidRDefault="0004231D" w:rsidP="00E50779">
            <w:pPr>
              <w:keepNext/>
              <w:ind w:right="93"/>
              <w:jc w:val="center"/>
              <w:rPr>
                <w:rFonts w:ascii="Arial Narrow" w:hAnsi="Arial Narrow"/>
                <w:b/>
                <w:sz w:val="20"/>
              </w:rPr>
            </w:pPr>
            <w:r w:rsidRPr="00F83D94">
              <w:rPr>
                <w:rFonts w:ascii="Arial Narrow" w:hAnsi="Arial Narrow"/>
                <w:b/>
                <w:sz w:val="20"/>
              </w:rPr>
              <w:t>Year 5</w:t>
            </w:r>
          </w:p>
        </w:tc>
      </w:tr>
      <w:tr w:rsidR="0004231D" w:rsidRPr="00F83D94" w:rsidTr="007F7174">
        <w:trPr>
          <w:cantSplit/>
        </w:trPr>
        <w:tc>
          <w:tcPr>
            <w:tcW w:w="5000" w:type="pct"/>
            <w:gridSpan w:val="6"/>
            <w:shd w:val="clear" w:color="auto" w:fill="auto"/>
            <w:vAlign w:val="center"/>
          </w:tcPr>
          <w:p w:rsidR="0004231D" w:rsidRPr="00F83D94" w:rsidRDefault="0004231D" w:rsidP="00E50779">
            <w:pPr>
              <w:keepNext/>
              <w:ind w:right="93"/>
              <w:jc w:val="left"/>
              <w:rPr>
                <w:rFonts w:ascii="Arial Narrow" w:hAnsi="Arial Narrow"/>
                <w:b/>
                <w:bCs/>
                <w:color w:val="000000"/>
                <w:sz w:val="20"/>
              </w:rPr>
            </w:pPr>
            <w:r w:rsidRPr="00F83D94">
              <w:rPr>
                <w:rFonts w:ascii="Arial Narrow" w:hAnsi="Arial Narrow"/>
                <w:b/>
                <w:bCs/>
                <w:color w:val="000000"/>
                <w:sz w:val="20"/>
              </w:rPr>
              <w:t xml:space="preserve">Estimated extent of </w:t>
            </w:r>
            <w:r w:rsidR="0022020E">
              <w:rPr>
                <w:rFonts w:ascii="Arial Narrow" w:hAnsi="Arial Narrow"/>
                <w:b/>
                <w:bCs/>
                <w:color w:val="000000"/>
                <w:sz w:val="20"/>
              </w:rPr>
              <w:t xml:space="preserve">brivaracetam </w:t>
            </w:r>
            <w:r w:rsidRPr="00F83D94">
              <w:rPr>
                <w:rFonts w:ascii="Arial Narrow" w:hAnsi="Arial Narrow"/>
                <w:b/>
                <w:bCs/>
                <w:color w:val="000000"/>
                <w:sz w:val="20"/>
              </w:rPr>
              <w:t>use</w:t>
            </w:r>
          </w:p>
        </w:tc>
      </w:tr>
      <w:tr w:rsidR="00F86753" w:rsidRPr="00F83D94" w:rsidTr="005F1354">
        <w:trPr>
          <w:cantSplit/>
        </w:trPr>
        <w:tc>
          <w:tcPr>
            <w:tcW w:w="1529" w:type="pct"/>
            <w:shd w:val="clear" w:color="auto" w:fill="auto"/>
            <w:vAlign w:val="center"/>
          </w:tcPr>
          <w:p w:rsidR="00F86753" w:rsidRPr="00281362" w:rsidRDefault="00F86753" w:rsidP="00E50779">
            <w:pPr>
              <w:keepNext/>
              <w:tabs>
                <w:tab w:val="left" w:pos="142"/>
              </w:tabs>
              <w:ind w:right="93"/>
              <w:jc w:val="left"/>
              <w:rPr>
                <w:rFonts w:ascii="Arial Narrow" w:hAnsi="Arial Narrow"/>
                <w:sz w:val="20"/>
                <w:vertAlign w:val="superscript"/>
              </w:rPr>
            </w:pPr>
            <w:r>
              <w:rPr>
                <w:rFonts w:ascii="Arial Narrow" w:hAnsi="Arial Narrow"/>
                <w:sz w:val="20"/>
              </w:rPr>
              <w:t>Eligible refractory population</w:t>
            </w:r>
            <w:r w:rsidR="007F7174">
              <w:rPr>
                <w:rFonts w:ascii="Arial Narrow" w:hAnsi="Arial Narrow"/>
                <w:sz w:val="20"/>
              </w:rPr>
              <w:t xml:space="preserve"> </w:t>
            </w:r>
            <w:r w:rsidR="007F7174" w:rsidRPr="007F7174">
              <w:rPr>
                <w:rFonts w:ascii="Arial Narrow" w:hAnsi="Arial Narrow"/>
                <w:sz w:val="20"/>
                <w:vertAlign w:val="superscript"/>
              </w:rPr>
              <w:t>a</w:t>
            </w:r>
          </w:p>
        </w:tc>
        <w:tc>
          <w:tcPr>
            <w:tcW w:w="681" w:type="pct"/>
            <w:shd w:val="clear" w:color="auto" w:fill="auto"/>
            <w:vAlign w:val="center"/>
          </w:tcPr>
          <w:p w:rsidR="00F86753" w:rsidRPr="00884864" w:rsidRDefault="00884864" w:rsidP="00E50779">
            <w:pPr>
              <w:keepNext/>
              <w:ind w:right="93"/>
              <w:jc w:val="center"/>
              <w:rPr>
                <w:rFonts w:ascii="Arial Narrow" w:hAnsi="Arial Narrow"/>
                <w:bCs/>
                <w:color w:val="000000"/>
                <w:sz w:val="20"/>
                <w:highlight w:val="black"/>
              </w:rPr>
            </w:pPr>
            <w:r>
              <w:rPr>
                <w:rFonts w:ascii="Arial Narrow" w:hAnsi="Arial Narrow"/>
                <w:noProof/>
                <w:color w:val="000000"/>
                <w:sz w:val="20"/>
                <w:highlight w:val="black"/>
              </w:rPr>
              <w:t>'''''''''''''</w:t>
            </w:r>
          </w:p>
        </w:tc>
        <w:tc>
          <w:tcPr>
            <w:tcW w:w="679" w:type="pct"/>
            <w:shd w:val="clear" w:color="auto" w:fill="auto"/>
            <w:vAlign w:val="center"/>
          </w:tcPr>
          <w:p w:rsidR="00F86753" w:rsidRPr="00884864" w:rsidRDefault="00884864" w:rsidP="00E50779">
            <w:pPr>
              <w:keepNext/>
              <w:ind w:right="93"/>
              <w:jc w:val="center"/>
              <w:rPr>
                <w:rFonts w:ascii="Arial Narrow" w:hAnsi="Arial Narrow"/>
                <w:bCs/>
                <w:color w:val="000000"/>
                <w:sz w:val="20"/>
                <w:highlight w:val="black"/>
              </w:rPr>
            </w:pPr>
            <w:r>
              <w:rPr>
                <w:rFonts w:ascii="Arial Narrow" w:hAnsi="Arial Narrow" w:cs="Times New Roman"/>
                <w:noProof/>
                <w:snapToGrid/>
                <w:color w:val="000000"/>
                <w:sz w:val="20"/>
                <w:highlight w:val="black"/>
                <w:lang w:eastAsia="en-AU"/>
              </w:rPr>
              <w:t>''''''''''''''</w:t>
            </w:r>
          </w:p>
        </w:tc>
        <w:tc>
          <w:tcPr>
            <w:tcW w:w="681" w:type="pct"/>
            <w:shd w:val="clear" w:color="auto" w:fill="auto"/>
            <w:vAlign w:val="center"/>
          </w:tcPr>
          <w:p w:rsidR="00F86753" w:rsidRPr="00884864" w:rsidRDefault="00884864" w:rsidP="00E50779">
            <w:pPr>
              <w:keepNext/>
              <w:ind w:right="93"/>
              <w:jc w:val="center"/>
              <w:rPr>
                <w:rFonts w:ascii="Arial Narrow" w:hAnsi="Arial Narrow"/>
                <w:bCs/>
                <w:color w:val="000000"/>
                <w:sz w:val="20"/>
                <w:highlight w:val="black"/>
              </w:rPr>
            </w:pPr>
            <w:r>
              <w:rPr>
                <w:rFonts w:ascii="Arial Narrow" w:hAnsi="Arial Narrow"/>
                <w:noProof/>
                <w:color w:val="000000"/>
                <w:sz w:val="20"/>
                <w:highlight w:val="black"/>
              </w:rPr>
              <w:t>'''''''''''''</w:t>
            </w:r>
          </w:p>
        </w:tc>
        <w:tc>
          <w:tcPr>
            <w:tcW w:w="679" w:type="pct"/>
            <w:shd w:val="clear" w:color="auto" w:fill="auto"/>
            <w:vAlign w:val="center"/>
          </w:tcPr>
          <w:p w:rsidR="00F86753" w:rsidRPr="00884864" w:rsidRDefault="00884864" w:rsidP="00E50779">
            <w:pPr>
              <w:keepNext/>
              <w:ind w:right="93"/>
              <w:jc w:val="center"/>
              <w:rPr>
                <w:rFonts w:ascii="Arial Narrow" w:hAnsi="Arial Narrow"/>
                <w:bCs/>
                <w:color w:val="000000"/>
                <w:sz w:val="20"/>
                <w:highlight w:val="black"/>
              </w:rPr>
            </w:pPr>
            <w:r>
              <w:rPr>
                <w:rFonts w:ascii="Arial Narrow" w:hAnsi="Arial Narrow"/>
                <w:noProof/>
                <w:color w:val="000000"/>
                <w:sz w:val="20"/>
                <w:highlight w:val="black"/>
              </w:rPr>
              <w:t>'''''''''''''''</w:t>
            </w:r>
          </w:p>
        </w:tc>
        <w:tc>
          <w:tcPr>
            <w:tcW w:w="751" w:type="pct"/>
            <w:shd w:val="clear" w:color="auto" w:fill="auto"/>
            <w:vAlign w:val="center"/>
          </w:tcPr>
          <w:p w:rsidR="00F86753" w:rsidRPr="00884864" w:rsidRDefault="00884864" w:rsidP="00E50779">
            <w:pPr>
              <w:keepNext/>
              <w:ind w:right="93"/>
              <w:jc w:val="center"/>
              <w:rPr>
                <w:rFonts w:ascii="Arial Narrow" w:hAnsi="Arial Narrow"/>
                <w:bCs/>
                <w:color w:val="000000"/>
                <w:sz w:val="20"/>
                <w:highlight w:val="black"/>
              </w:rPr>
            </w:pPr>
            <w:r>
              <w:rPr>
                <w:rFonts w:ascii="Arial Narrow" w:hAnsi="Arial Narrow"/>
                <w:noProof/>
                <w:color w:val="000000"/>
                <w:sz w:val="20"/>
                <w:highlight w:val="black"/>
              </w:rPr>
              <w:t>'''''''''''''''</w:t>
            </w:r>
          </w:p>
        </w:tc>
      </w:tr>
      <w:tr w:rsidR="00F86753" w:rsidRPr="00F83D94" w:rsidTr="005F1354">
        <w:trPr>
          <w:cantSplit/>
        </w:trPr>
        <w:tc>
          <w:tcPr>
            <w:tcW w:w="1529" w:type="pct"/>
            <w:shd w:val="clear" w:color="auto" w:fill="auto"/>
            <w:vAlign w:val="center"/>
          </w:tcPr>
          <w:p w:rsidR="00F86753" w:rsidRPr="00F83D94" w:rsidRDefault="00F86753" w:rsidP="00E50779">
            <w:pPr>
              <w:keepNext/>
              <w:tabs>
                <w:tab w:val="left" w:pos="142"/>
              </w:tabs>
              <w:ind w:right="93"/>
              <w:jc w:val="left"/>
              <w:rPr>
                <w:rFonts w:ascii="Arial Narrow" w:hAnsi="Arial Narrow"/>
                <w:sz w:val="20"/>
              </w:rPr>
            </w:pPr>
            <w:r w:rsidRPr="00F83D94">
              <w:rPr>
                <w:rFonts w:ascii="Arial Narrow" w:hAnsi="Arial Narrow"/>
                <w:sz w:val="20"/>
              </w:rPr>
              <w:t>Uptake rate</w:t>
            </w:r>
          </w:p>
        </w:tc>
        <w:tc>
          <w:tcPr>
            <w:tcW w:w="681" w:type="pct"/>
            <w:shd w:val="clear" w:color="auto" w:fill="auto"/>
            <w:vAlign w:val="center"/>
          </w:tcPr>
          <w:p w:rsidR="00F86753" w:rsidRPr="00F83D94" w:rsidRDefault="00884864" w:rsidP="00E50779">
            <w:pPr>
              <w:keepNext/>
              <w:ind w:right="93"/>
              <w:jc w:val="center"/>
              <w:rPr>
                <w:rFonts w:ascii="Arial Narrow" w:hAnsi="Arial Narrow"/>
                <w:sz w:val="20"/>
              </w:rPr>
            </w:pPr>
            <w:r>
              <w:rPr>
                <w:rFonts w:ascii="Arial Narrow" w:hAnsi="Arial Narrow" w:cs="Times New Roman"/>
                <w:noProof/>
                <w:snapToGrid/>
                <w:color w:val="000000"/>
                <w:sz w:val="20"/>
                <w:highlight w:val="black"/>
                <w:lang w:eastAsia="en-AU"/>
              </w:rPr>
              <w:t>'''''''''''</w:t>
            </w:r>
            <w:r w:rsidR="00F86753" w:rsidRPr="00F83D94">
              <w:rPr>
                <w:rFonts w:ascii="Arial Narrow" w:hAnsi="Arial Narrow" w:cs="Times New Roman"/>
                <w:snapToGrid/>
                <w:color w:val="000000"/>
                <w:sz w:val="20"/>
                <w:lang w:eastAsia="en-AU"/>
              </w:rPr>
              <w:t>%</w:t>
            </w:r>
          </w:p>
        </w:tc>
        <w:tc>
          <w:tcPr>
            <w:tcW w:w="679" w:type="pct"/>
            <w:shd w:val="clear" w:color="auto" w:fill="auto"/>
            <w:vAlign w:val="center"/>
          </w:tcPr>
          <w:p w:rsidR="00F86753" w:rsidRPr="00F83D94" w:rsidRDefault="00884864" w:rsidP="00E50779">
            <w:pPr>
              <w:keepNext/>
              <w:ind w:right="93"/>
              <w:jc w:val="center"/>
              <w:rPr>
                <w:rFonts w:ascii="Arial Narrow" w:hAnsi="Arial Narrow"/>
                <w:sz w:val="20"/>
              </w:rPr>
            </w:pPr>
            <w:r>
              <w:rPr>
                <w:rFonts w:ascii="Arial Narrow" w:hAnsi="Arial Narrow" w:cs="Times New Roman"/>
                <w:noProof/>
                <w:snapToGrid/>
                <w:color w:val="000000"/>
                <w:sz w:val="20"/>
                <w:highlight w:val="black"/>
                <w:lang w:eastAsia="en-AU"/>
              </w:rPr>
              <w:t>''''''''''</w:t>
            </w:r>
            <w:r w:rsidR="00F86753" w:rsidRPr="00F83D94">
              <w:rPr>
                <w:rFonts w:ascii="Arial Narrow" w:hAnsi="Arial Narrow" w:cs="Times New Roman"/>
                <w:snapToGrid/>
                <w:color w:val="000000"/>
                <w:sz w:val="20"/>
                <w:lang w:eastAsia="en-AU"/>
              </w:rPr>
              <w:t>%</w:t>
            </w:r>
          </w:p>
        </w:tc>
        <w:tc>
          <w:tcPr>
            <w:tcW w:w="681" w:type="pct"/>
            <w:shd w:val="clear" w:color="auto" w:fill="auto"/>
            <w:vAlign w:val="center"/>
          </w:tcPr>
          <w:p w:rsidR="00F86753" w:rsidRPr="00F83D94" w:rsidRDefault="00884864" w:rsidP="00E50779">
            <w:pPr>
              <w:keepNext/>
              <w:ind w:right="93"/>
              <w:jc w:val="center"/>
              <w:rPr>
                <w:rFonts w:ascii="Arial Narrow" w:hAnsi="Arial Narrow"/>
                <w:sz w:val="20"/>
              </w:rPr>
            </w:pPr>
            <w:r>
              <w:rPr>
                <w:rFonts w:ascii="Arial Narrow" w:hAnsi="Arial Narrow" w:cs="Times New Roman"/>
                <w:noProof/>
                <w:snapToGrid/>
                <w:color w:val="000000"/>
                <w:sz w:val="20"/>
                <w:highlight w:val="black"/>
                <w:lang w:eastAsia="en-AU"/>
              </w:rPr>
              <w:t>''''''''''</w:t>
            </w:r>
            <w:r w:rsidR="00F86753" w:rsidRPr="00F83D94">
              <w:rPr>
                <w:rFonts w:ascii="Arial Narrow" w:hAnsi="Arial Narrow" w:cs="Times New Roman"/>
                <w:snapToGrid/>
                <w:color w:val="000000"/>
                <w:sz w:val="20"/>
                <w:lang w:eastAsia="en-AU"/>
              </w:rPr>
              <w:t>%</w:t>
            </w:r>
          </w:p>
        </w:tc>
        <w:tc>
          <w:tcPr>
            <w:tcW w:w="679" w:type="pct"/>
            <w:shd w:val="clear" w:color="auto" w:fill="auto"/>
            <w:vAlign w:val="center"/>
          </w:tcPr>
          <w:p w:rsidR="00F86753" w:rsidRPr="00F83D94" w:rsidRDefault="00884864" w:rsidP="00E50779">
            <w:pPr>
              <w:keepNext/>
              <w:ind w:right="93"/>
              <w:jc w:val="center"/>
              <w:rPr>
                <w:rFonts w:ascii="Arial Narrow" w:hAnsi="Arial Narrow"/>
                <w:sz w:val="20"/>
              </w:rPr>
            </w:pPr>
            <w:r>
              <w:rPr>
                <w:rFonts w:ascii="Arial Narrow" w:hAnsi="Arial Narrow" w:cs="Times New Roman"/>
                <w:noProof/>
                <w:snapToGrid/>
                <w:color w:val="000000"/>
                <w:sz w:val="20"/>
                <w:highlight w:val="black"/>
                <w:lang w:eastAsia="en-AU"/>
              </w:rPr>
              <w:t>''''''''''</w:t>
            </w:r>
            <w:r w:rsidR="00F86753" w:rsidRPr="00F83D94">
              <w:rPr>
                <w:rFonts w:ascii="Arial Narrow" w:hAnsi="Arial Narrow" w:cs="Times New Roman"/>
                <w:snapToGrid/>
                <w:color w:val="000000"/>
                <w:sz w:val="20"/>
                <w:lang w:eastAsia="en-AU"/>
              </w:rPr>
              <w:t>%</w:t>
            </w:r>
          </w:p>
        </w:tc>
        <w:tc>
          <w:tcPr>
            <w:tcW w:w="751" w:type="pct"/>
            <w:shd w:val="clear" w:color="auto" w:fill="auto"/>
            <w:vAlign w:val="center"/>
          </w:tcPr>
          <w:p w:rsidR="00F86753" w:rsidRPr="00F83D94" w:rsidRDefault="00884864" w:rsidP="00E50779">
            <w:pPr>
              <w:keepNext/>
              <w:ind w:right="93"/>
              <w:jc w:val="center"/>
              <w:rPr>
                <w:rFonts w:ascii="Arial Narrow" w:hAnsi="Arial Narrow"/>
                <w:sz w:val="20"/>
              </w:rPr>
            </w:pPr>
            <w:r>
              <w:rPr>
                <w:rFonts w:ascii="Arial Narrow" w:hAnsi="Arial Narrow" w:cs="Times New Roman"/>
                <w:noProof/>
                <w:snapToGrid/>
                <w:color w:val="000000"/>
                <w:sz w:val="20"/>
                <w:highlight w:val="black"/>
                <w:lang w:eastAsia="en-AU"/>
              </w:rPr>
              <w:t>''''''''''''</w:t>
            </w:r>
            <w:r w:rsidR="00F86753" w:rsidRPr="00F83D94">
              <w:rPr>
                <w:rFonts w:ascii="Arial Narrow" w:hAnsi="Arial Narrow" w:cs="Times New Roman"/>
                <w:snapToGrid/>
                <w:color w:val="000000"/>
                <w:sz w:val="20"/>
                <w:lang w:eastAsia="en-AU"/>
              </w:rPr>
              <w:t>%</w:t>
            </w:r>
          </w:p>
        </w:tc>
      </w:tr>
      <w:tr w:rsidR="00F86753" w:rsidRPr="00F83D94" w:rsidTr="005F1354">
        <w:trPr>
          <w:cantSplit/>
        </w:trPr>
        <w:tc>
          <w:tcPr>
            <w:tcW w:w="1529" w:type="pct"/>
            <w:shd w:val="clear" w:color="auto" w:fill="auto"/>
            <w:vAlign w:val="center"/>
          </w:tcPr>
          <w:p w:rsidR="00F86753" w:rsidRPr="00AE0862" w:rsidRDefault="00F86753" w:rsidP="00E50779">
            <w:pPr>
              <w:keepNext/>
              <w:tabs>
                <w:tab w:val="left" w:pos="142"/>
              </w:tabs>
              <w:ind w:right="93"/>
              <w:jc w:val="left"/>
              <w:rPr>
                <w:rFonts w:ascii="Arial Narrow" w:hAnsi="Arial Narrow"/>
                <w:sz w:val="20"/>
              </w:rPr>
            </w:pPr>
            <w:r w:rsidRPr="00AE0862">
              <w:rPr>
                <w:rFonts w:ascii="Arial Narrow" w:hAnsi="Arial Narrow"/>
                <w:sz w:val="20"/>
              </w:rPr>
              <w:t>Number treated</w:t>
            </w:r>
          </w:p>
        </w:tc>
        <w:tc>
          <w:tcPr>
            <w:tcW w:w="681" w:type="pct"/>
            <w:shd w:val="clear" w:color="auto" w:fill="auto"/>
            <w:vAlign w:val="center"/>
          </w:tcPr>
          <w:p w:rsidR="00F86753" w:rsidRPr="00884864" w:rsidRDefault="00884864" w:rsidP="00E50779">
            <w:pPr>
              <w:keepNext/>
              <w:ind w:right="93"/>
              <w:jc w:val="center"/>
              <w:rPr>
                <w:rFonts w:ascii="Arial Narrow" w:hAnsi="Arial Narrow"/>
                <w:sz w:val="20"/>
                <w:highlight w:val="black"/>
              </w:rPr>
            </w:pPr>
            <w:r>
              <w:rPr>
                <w:rFonts w:ascii="Arial Narrow" w:hAnsi="Arial Narrow"/>
                <w:noProof/>
                <w:color w:val="000000"/>
                <w:sz w:val="20"/>
                <w:highlight w:val="black"/>
              </w:rPr>
              <w:t>''''''''''''</w:t>
            </w:r>
          </w:p>
        </w:tc>
        <w:tc>
          <w:tcPr>
            <w:tcW w:w="679" w:type="pct"/>
            <w:shd w:val="clear" w:color="auto" w:fill="auto"/>
            <w:vAlign w:val="center"/>
          </w:tcPr>
          <w:p w:rsidR="00F86753" w:rsidRPr="00884864" w:rsidRDefault="00884864" w:rsidP="00E50779">
            <w:pPr>
              <w:keepNext/>
              <w:ind w:right="93"/>
              <w:jc w:val="center"/>
              <w:rPr>
                <w:rFonts w:ascii="Arial Narrow" w:hAnsi="Arial Narrow"/>
                <w:sz w:val="20"/>
                <w:highlight w:val="black"/>
              </w:rPr>
            </w:pPr>
            <w:r>
              <w:rPr>
                <w:rFonts w:ascii="Arial Narrow" w:hAnsi="Arial Narrow"/>
                <w:noProof/>
                <w:color w:val="000000"/>
                <w:sz w:val="20"/>
                <w:highlight w:val="black"/>
              </w:rPr>
              <w:t>''''''''''''''</w:t>
            </w:r>
          </w:p>
        </w:tc>
        <w:tc>
          <w:tcPr>
            <w:tcW w:w="681" w:type="pct"/>
            <w:shd w:val="clear" w:color="auto" w:fill="auto"/>
            <w:vAlign w:val="center"/>
          </w:tcPr>
          <w:p w:rsidR="00F86753" w:rsidRPr="00884864" w:rsidRDefault="00884864" w:rsidP="00E50779">
            <w:pPr>
              <w:keepNext/>
              <w:ind w:right="93"/>
              <w:jc w:val="center"/>
              <w:rPr>
                <w:rFonts w:ascii="Arial Narrow" w:hAnsi="Arial Narrow"/>
                <w:sz w:val="20"/>
                <w:highlight w:val="black"/>
              </w:rPr>
            </w:pPr>
            <w:r>
              <w:rPr>
                <w:rFonts w:ascii="Arial Narrow" w:hAnsi="Arial Narrow"/>
                <w:noProof/>
                <w:color w:val="000000"/>
                <w:sz w:val="20"/>
                <w:highlight w:val="black"/>
              </w:rPr>
              <w:t>''''''''''''''</w:t>
            </w:r>
          </w:p>
        </w:tc>
        <w:tc>
          <w:tcPr>
            <w:tcW w:w="679" w:type="pct"/>
            <w:shd w:val="clear" w:color="auto" w:fill="auto"/>
            <w:vAlign w:val="center"/>
          </w:tcPr>
          <w:p w:rsidR="00F86753" w:rsidRPr="00884864" w:rsidRDefault="00884864" w:rsidP="00E50779">
            <w:pPr>
              <w:keepNext/>
              <w:ind w:right="93"/>
              <w:jc w:val="center"/>
              <w:rPr>
                <w:rFonts w:ascii="Arial Narrow" w:hAnsi="Arial Narrow"/>
                <w:sz w:val="20"/>
                <w:highlight w:val="black"/>
              </w:rPr>
            </w:pPr>
            <w:r>
              <w:rPr>
                <w:rFonts w:ascii="Arial Narrow" w:hAnsi="Arial Narrow"/>
                <w:noProof/>
                <w:color w:val="000000"/>
                <w:sz w:val="20"/>
                <w:highlight w:val="black"/>
              </w:rPr>
              <w:t>'''''''''''''</w:t>
            </w:r>
          </w:p>
        </w:tc>
        <w:tc>
          <w:tcPr>
            <w:tcW w:w="751" w:type="pct"/>
            <w:shd w:val="clear" w:color="auto" w:fill="auto"/>
            <w:vAlign w:val="center"/>
          </w:tcPr>
          <w:p w:rsidR="00F86753" w:rsidRPr="00884864" w:rsidRDefault="00884864" w:rsidP="00E50779">
            <w:pPr>
              <w:keepNext/>
              <w:ind w:right="93"/>
              <w:jc w:val="center"/>
              <w:rPr>
                <w:rFonts w:ascii="Arial Narrow" w:hAnsi="Arial Narrow"/>
                <w:sz w:val="20"/>
                <w:highlight w:val="black"/>
              </w:rPr>
            </w:pPr>
            <w:r>
              <w:rPr>
                <w:rFonts w:ascii="Arial Narrow" w:hAnsi="Arial Narrow"/>
                <w:noProof/>
                <w:color w:val="000000"/>
                <w:sz w:val="20"/>
                <w:highlight w:val="black"/>
              </w:rPr>
              <w:t>'''''''''''''</w:t>
            </w:r>
          </w:p>
        </w:tc>
      </w:tr>
      <w:tr w:rsidR="00F86753" w:rsidRPr="00F83D94" w:rsidTr="005F1354">
        <w:trPr>
          <w:cantSplit/>
        </w:trPr>
        <w:tc>
          <w:tcPr>
            <w:tcW w:w="1529" w:type="pct"/>
            <w:shd w:val="clear" w:color="auto" w:fill="auto"/>
            <w:vAlign w:val="center"/>
          </w:tcPr>
          <w:p w:rsidR="00F86753" w:rsidRPr="00AE0862" w:rsidRDefault="0022020E" w:rsidP="00D23454">
            <w:pPr>
              <w:keepNext/>
              <w:tabs>
                <w:tab w:val="left" w:pos="142"/>
              </w:tabs>
              <w:ind w:right="93"/>
              <w:jc w:val="left"/>
              <w:rPr>
                <w:rFonts w:ascii="Arial Narrow" w:hAnsi="Arial Narrow"/>
                <w:sz w:val="20"/>
              </w:rPr>
            </w:pPr>
            <w:r w:rsidRPr="00AE0862">
              <w:rPr>
                <w:rFonts w:ascii="Arial Narrow" w:hAnsi="Arial Narrow"/>
                <w:sz w:val="20"/>
              </w:rPr>
              <w:t>Brivaracetam prescriptions</w:t>
            </w:r>
            <w:r w:rsidR="006F2AD9" w:rsidRPr="00AE0862">
              <w:rPr>
                <w:rFonts w:ascii="Arial Narrow" w:hAnsi="Arial Narrow"/>
                <w:sz w:val="20"/>
              </w:rPr>
              <w:t xml:space="preserve"> </w:t>
            </w:r>
            <w:r w:rsidR="00D23454" w:rsidRPr="00AE0862">
              <w:rPr>
                <w:rFonts w:ascii="Arial Narrow" w:hAnsi="Arial Narrow"/>
                <w:sz w:val="20"/>
                <w:vertAlign w:val="superscript"/>
              </w:rPr>
              <w:t>b</w:t>
            </w:r>
          </w:p>
        </w:tc>
        <w:tc>
          <w:tcPr>
            <w:tcW w:w="681" w:type="pct"/>
            <w:shd w:val="clear" w:color="auto" w:fill="auto"/>
            <w:vAlign w:val="center"/>
          </w:tcPr>
          <w:p w:rsidR="00F86753" w:rsidRPr="00884864" w:rsidRDefault="00884864" w:rsidP="00E50779">
            <w:pPr>
              <w:keepNext/>
              <w:ind w:right="93"/>
              <w:jc w:val="center"/>
              <w:rPr>
                <w:rFonts w:ascii="Arial Narrow" w:hAnsi="Arial Narrow"/>
                <w:sz w:val="20"/>
                <w:highlight w:val="black"/>
              </w:rPr>
            </w:pPr>
            <w:r>
              <w:rPr>
                <w:rFonts w:ascii="Arial Narrow" w:hAnsi="Arial Narrow"/>
                <w:noProof/>
                <w:color w:val="000000"/>
                <w:sz w:val="20"/>
                <w:highlight w:val="black"/>
              </w:rPr>
              <w:t>'''''''''''''''</w:t>
            </w:r>
          </w:p>
        </w:tc>
        <w:tc>
          <w:tcPr>
            <w:tcW w:w="679" w:type="pct"/>
            <w:shd w:val="clear" w:color="auto" w:fill="auto"/>
            <w:vAlign w:val="center"/>
          </w:tcPr>
          <w:p w:rsidR="00F86753" w:rsidRPr="00884864" w:rsidRDefault="00884864" w:rsidP="00E50779">
            <w:pPr>
              <w:keepNext/>
              <w:ind w:right="93"/>
              <w:jc w:val="center"/>
              <w:rPr>
                <w:rFonts w:ascii="Arial Narrow" w:hAnsi="Arial Narrow"/>
                <w:sz w:val="20"/>
                <w:highlight w:val="black"/>
              </w:rPr>
            </w:pPr>
            <w:r>
              <w:rPr>
                <w:rFonts w:ascii="Arial Narrow" w:hAnsi="Arial Narrow"/>
                <w:noProof/>
                <w:color w:val="000000"/>
                <w:sz w:val="20"/>
                <w:highlight w:val="black"/>
              </w:rPr>
              <w:t>'''''''''''''''''</w:t>
            </w:r>
          </w:p>
        </w:tc>
        <w:tc>
          <w:tcPr>
            <w:tcW w:w="681" w:type="pct"/>
            <w:shd w:val="clear" w:color="auto" w:fill="auto"/>
            <w:vAlign w:val="center"/>
          </w:tcPr>
          <w:p w:rsidR="00F86753" w:rsidRPr="00884864" w:rsidRDefault="00884864" w:rsidP="00E50779">
            <w:pPr>
              <w:keepNext/>
              <w:ind w:right="93"/>
              <w:jc w:val="center"/>
              <w:rPr>
                <w:rFonts w:ascii="Arial Narrow" w:hAnsi="Arial Narrow"/>
                <w:sz w:val="20"/>
                <w:highlight w:val="black"/>
              </w:rPr>
            </w:pPr>
            <w:r>
              <w:rPr>
                <w:rFonts w:ascii="Arial Narrow" w:hAnsi="Arial Narrow"/>
                <w:noProof/>
                <w:color w:val="000000"/>
                <w:sz w:val="20"/>
                <w:highlight w:val="black"/>
              </w:rPr>
              <w:t>'''''''''''''''''</w:t>
            </w:r>
          </w:p>
        </w:tc>
        <w:tc>
          <w:tcPr>
            <w:tcW w:w="679" w:type="pct"/>
            <w:shd w:val="clear" w:color="auto" w:fill="auto"/>
            <w:vAlign w:val="center"/>
          </w:tcPr>
          <w:p w:rsidR="00F86753" w:rsidRPr="00884864" w:rsidRDefault="00884864" w:rsidP="00E50779">
            <w:pPr>
              <w:keepNext/>
              <w:ind w:right="93"/>
              <w:jc w:val="center"/>
              <w:rPr>
                <w:rFonts w:ascii="Arial Narrow" w:hAnsi="Arial Narrow"/>
                <w:sz w:val="20"/>
                <w:highlight w:val="black"/>
              </w:rPr>
            </w:pPr>
            <w:r>
              <w:rPr>
                <w:rFonts w:ascii="Arial Narrow" w:hAnsi="Arial Narrow"/>
                <w:noProof/>
                <w:color w:val="000000"/>
                <w:sz w:val="20"/>
                <w:highlight w:val="black"/>
              </w:rPr>
              <w:t>''''''''''''''''</w:t>
            </w:r>
          </w:p>
        </w:tc>
        <w:tc>
          <w:tcPr>
            <w:tcW w:w="751" w:type="pct"/>
            <w:shd w:val="clear" w:color="auto" w:fill="auto"/>
            <w:vAlign w:val="center"/>
          </w:tcPr>
          <w:p w:rsidR="00F86753" w:rsidRPr="00884864" w:rsidRDefault="00884864" w:rsidP="00E50779">
            <w:pPr>
              <w:keepNext/>
              <w:ind w:right="93"/>
              <w:jc w:val="center"/>
              <w:rPr>
                <w:rFonts w:ascii="Arial Narrow" w:hAnsi="Arial Narrow"/>
                <w:sz w:val="20"/>
                <w:highlight w:val="black"/>
              </w:rPr>
            </w:pPr>
            <w:r>
              <w:rPr>
                <w:rFonts w:ascii="Arial Narrow" w:hAnsi="Arial Narrow"/>
                <w:noProof/>
                <w:color w:val="000000"/>
                <w:sz w:val="20"/>
                <w:highlight w:val="black"/>
              </w:rPr>
              <w:t>'''''''''''''''''</w:t>
            </w:r>
          </w:p>
        </w:tc>
      </w:tr>
      <w:tr w:rsidR="00F86753" w:rsidRPr="00F83D94" w:rsidTr="007F7174">
        <w:trPr>
          <w:cantSplit/>
        </w:trPr>
        <w:tc>
          <w:tcPr>
            <w:tcW w:w="5000" w:type="pct"/>
            <w:gridSpan w:val="6"/>
            <w:shd w:val="clear" w:color="auto" w:fill="auto"/>
            <w:vAlign w:val="center"/>
          </w:tcPr>
          <w:p w:rsidR="00F86753" w:rsidRPr="00AE0862" w:rsidRDefault="00F86753" w:rsidP="00F86753">
            <w:pPr>
              <w:ind w:right="93"/>
              <w:jc w:val="left"/>
              <w:rPr>
                <w:rFonts w:ascii="Arial Narrow" w:hAnsi="Arial Narrow"/>
                <w:b/>
                <w:bCs/>
                <w:color w:val="000000"/>
                <w:sz w:val="20"/>
              </w:rPr>
            </w:pPr>
            <w:r w:rsidRPr="00AE0862">
              <w:rPr>
                <w:rFonts w:ascii="Arial Narrow" w:hAnsi="Arial Narrow"/>
                <w:b/>
                <w:bCs/>
                <w:color w:val="000000"/>
                <w:sz w:val="20"/>
              </w:rPr>
              <w:t>Estimated net cost to PBS/</w:t>
            </w:r>
            <w:r w:rsidR="0022020E" w:rsidRPr="00AE0862">
              <w:rPr>
                <w:rFonts w:ascii="Arial Narrow" w:hAnsi="Arial Narrow"/>
                <w:b/>
                <w:bCs/>
                <w:color w:val="000000"/>
                <w:sz w:val="20"/>
              </w:rPr>
              <w:t>RP</w:t>
            </w:r>
            <w:r w:rsidRPr="00AE0862">
              <w:rPr>
                <w:rFonts w:ascii="Arial Narrow" w:hAnsi="Arial Narrow"/>
                <w:b/>
                <w:bCs/>
                <w:color w:val="000000"/>
                <w:sz w:val="20"/>
              </w:rPr>
              <w:t>BS</w:t>
            </w:r>
          </w:p>
        </w:tc>
      </w:tr>
      <w:tr w:rsidR="0022020E" w:rsidRPr="00F83D94" w:rsidTr="005F1354">
        <w:trPr>
          <w:cantSplit/>
        </w:trPr>
        <w:tc>
          <w:tcPr>
            <w:tcW w:w="1529" w:type="pct"/>
            <w:shd w:val="clear" w:color="auto" w:fill="auto"/>
            <w:vAlign w:val="center"/>
          </w:tcPr>
          <w:p w:rsidR="0022020E" w:rsidRPr="00AE0862" w:rsidRDefault="0022020E" w:rsidP="00F86753">
            <w:pPr>
              <w:tabs>
                <w:tab w:val="left" w:pos="142"/>
              </w:tabs>
              <w:ind w:right="93"/>
              <w:jc w:val="left"/>
              <w:rPr>
                <w:rFonts w:ascii="Arial Narrow" w:hAnsi="Arial Narrow"/>
                <w:sz w:val="20"/>
              </w:rPr>
            </w:pPr>
            <w:r w:rsidRPr="00AE0862">
              <w:rPr>
                <w:rFonts w:ascii="Arial Narrow" w:hAnsi="Arial Narrow"/>
                <w:sz w:val="20"/>
              </w:rPr>
              <w:t>Cost to PBS/RPBS</w:t>
            </w:r>
          </w:p>
        </w:tc>
        <w:tc>
          <w:tcPr>
            <w:tcW w:w="681" w:type="pct"/>
            <w:shd w:val="clear" w:color="auto" w:fill="auto"/>
            <w:vAlign w:val="center"/>
          </w:tcPr>
          <w:p w:rsidR="0022020E" w:rsidRPr="00AE0862" w:rsidRDefault="0022020E" w:rsidP="0022020E">
            <w:pPr>
              <w:ind w:right="93"/>
              <w:jc w:val="right"/>
              <w:rPr>
                <w:rFonts w:ascii="Arial Narrow" w:hAnsi="Arial Narrow"/>
                <w:bCs/>
                <w:color w:val="000000"/>
                <w:sz w:val="20"/>
              </w:rPr>
            </w:pPr>
            <w:r w:rsidRPr="00AE0862">
              <w:rPr>
                <w:rFonts w:ascii="Arial Narrow" w:hAnsi="Arial Narrow"/>
                <w:color w:val="000000"/>
                <w:sz w:val="20"/>
              </w:rPr>
              <w:t>$</w:t>
            </w:r>
            <w:r w:rsidR="00884864">
              <w:rPr>
                <w:rFonts w:ascii="Arial Narrow" w:hAnsi="Arial Narrow"/>
                <w:noProof/>
                <w:color w:val="000000"/>
                <w:sz w:val="20"/>
                <w:highlight w:val="black"/>
              </w:rPr>
              <w:t>''''''''''''''''''''''''''</w:t>
            </w:r>
          </w:p>
        </w:tc>
        <w:tc>
          <w:tcPr>
            <w:tcW w:w="679" w:type="pct"/>
            <w:shd w:val="clear" w:color="auto" w:fill="auto"/>
            <w:vAlign w:val="center"/>
          </w:tcPr>
          <w:p w:rsidR="0022020E" w:rsidRPr="00AE0862" w:rsidRDefault="0022020E" w:rsidP="0022020E">
            <w:pPr>
              <w:ind w:right="93"/>
              <w:jc w:val="right"/>
              <w:rPr>
                <w:rFonts w:ascii="Arial Narrow" w:hAnsi="Arial Narrow"/>
                <w:bCs/>
                <w:color w:val="000000"/>
                <w:sz w:val="20"/>
              </w:rPr>
            </w:pPr>
            <w:r w:rsidRPr="00AE0862">
              <w:rPr>
                <w:rFonts w:ascii="Arial Narrow" w:hAnsi="Arial Narrow"/>
                <w:color w:val="000000"/>
                <w:sz w:val="20"/>
              </w:rPr>
              <w:t>$</w:t>
            </w:r>
            <w:r w:rsidR="00884864">
              <w:rPr>
                <w:rFonts w:ascii="Arial Narrow" w:hAnsi="Arial Narrow"/>
                <w:noProof/>
                <w:color w:val="000000"/>
                <w:sz w:val="20"/>
                <w:highlight w:val="black"/>
              </w:rPr>
              <w:t>''''''''''''''''''''''</w:t>
            </w:r>
          </w:p>
        </w:tc>
        <w:tc>
          <w:tcPr>
            <w:tcW w:w="681" w:type="pct"/>
            <w:shd w:val="clear" w:color="auto" w:fill="auto"/>
            <w:vAlign w:val="center"/>
          </w:tcPr>
          <w:p w:rsidR="0022020E" w:rsidRPr="00AE0862" w:rsidRDefault="0022020E" w:rsidP="0022020E">
            <w:pPr>
              <w:ind w:right="93"/>
              <w:jc w:val="right"/>
              <w:rPr>
                <w:rFonts w:ascii="Arial Narrow" w:hAnsi="Arial Narrow"/>
                <w:bCs/>
                <w:color w:val="000000"/>
                <w:sz w:val="20"/>
              </w:rPr>
            </w:pPr>
            <w:r w:rsidRPr="00AE0862">
              <w:rPr>
                <w:rFonts w:ascii="Arial Narrow" w:hAnsi="Arial Narrow"/>
                <w:color w:val="000000"/>
                <w:sz w:val="20"/>
              </w:rPr>
              <w:t>$</w:t>
            </w:r>
            <w:r w:rsidR="00884864">
              <w:rPr>
                <w:rFonts w:ascii="Arial Narrow" w:hAnsi="Arial Narrow"/>
                <w:noProof/>
                <w:color w:val="000000"/>
                <w:sz w:val="20"/>
                <w:highlight w:val="black"/>
              </w:rPr>
              <w:t>'''''''''''''''''''''''''</w:t>
            </w:r>
          </w:p>
        </w:tc>
        <w:tc>
          <w:tcPr>
            <w:tcW w:w="679" w:type="pct"/>
            <w:shd w:val="clear" w:color="auto" w:fill="auto"/>
            <w:vAlign w:val="center"/>
          </w:tcPr>
          <w:p w:rsidR="0022020E" w:rsidRPr="00AE0862" w:rsidRDefault="0022020E" w:rsidP="0022020E">
            <w:pPr>
              <w:ind w:right="93"/>
              <w:jc w:val="right"/>
              <w:rPr>
                <w:rFonts w:ascii="Arial Narrow" w:hAnsi="Arial Narrow"/>
                <w:bCs/>
                <w:color w:val="000000"/>
                <w:sz w:val="20"/>
              </w:rPr>
            </w:pPr>
            <w:r w:rsidRPr="00AE0862">
              <w:rPr>
                <w:rFonts w:ascii="Arial Narrow" w:hAnsi="Arial Narrow"/>
                <w:color w:val="000000"/>
                <w:sz w:val="20"/>
              </w:rPr>
              <w:t>$</w:t>
            </w:r>
            <w:r w:rsidR="00884864">
              <w:rPr>
                <w:rFonts w:ascii="Arial Narrow" w:hAnsi="Arial Narrow"/>
                <w:noProof/>
                <w:color w:val="000000"/>
                <w:sz w:val="20"/>
                <w:highlight w:val="black"/>
              </w:rPr>
              <w:t>''''''''''''''''''''''''''</w:t>
            </w:r>
          </w:p>
        </w:tc>
        <w:tc>
          <w:tcPr>
            <w:tcW w:w="751" w:type="pct"/>
            <w:shd w:val="clear" w:color="auto" w:fill="auto"/>
            <w:vAlign w:val="center"/>
          </w:tcPr>
          <w:p w:rsidR="0022020E" w:rsidRPr="00AE0862" w:rsidRDefault="0022020E" w:rsidP="0022020E">
            <w:pPr>
              <w:ind w:right="93"/>
              <w:jc w:val="right"/>
              <w:rPr>
                <w:rFonts w:ascii="Arial Narrow" w:hAnsi="Arial Narrow"/>
                <w:bCs/>
                <w:color w:val="000000"/>
                <w:sz w:val="20"/>
              </w:rPr>
            </w:pPr>
            <w:r w:rsidRPr="00AE0862">
              <w:rPr>
                <w:rFonts w:ascii="Arial Narrow" w:hAnsi="Arial Narrow"/>
                <w:color w:val="000000"/>
                <w:sz w:val="20"/>
              </w:rPr>
              <w:t>$</w:t>
            </w:r>
            <w:r w:rsidR="00884864">
              <w:rPr>
                <w:rFonts w:ascii="Arial Narrow" w:hAnsi="Arial Narrow"/>
                <w:noProof/>
                <w:color w:val="000000"/>
                <w:sz w:val="20"/>
                <w:highlight w:val="black"/>
              </w:rPr>
              <w:t>''''''''''''''''''''''''</w:t>
            </w:r>
          </w:p>
        </w:tc>
      </w:tr>
      <w:tr w:rsidR="005F1354" w:rsidRPr="00F83D94" w:rsidTr="005F1354">
        <w:trPr>
          <w:cantSplit/>
        </w:trPr>
        <w:tc>
          <w:tcPr>
            <w:tcW w:w="1529" w:type="pct"/>
            <w:shd w:val="clear" w:color="auto" w:fill="auto"/>
            <w:vAlign w:val="center"/>
          </w:tcPr>
          <w:p w:rsidR="005F1354" w:rsidRPr="00AE0862" w:rsidRDefault="005F1354" w:rsidP="00F86753">
            <w:pPr>
              <w:tabs>
                <w:tab w:val="left" w:pos="142"/>
              </w:tabs>
              <w:ind w:right="93"/>
              <w:jc w:val="left"/>
              <w:rPr>
                <w:rFonts w:ascii="Arial Narrow" w:hAnsi="Arial Narrow"/>
                <w:sz w:val="20"/>
              </w:rPr>
            </w:pPr>
            <w:r w:rsidRPr="00AE0862">
              <w:rPr>
                <w:rFonts w:ascii="Arial Narrow" w:hAnsi="Arial Narrow"/>
                <w:sz w:val="20"/>
              </w:rPr>
              <w:t xml:space="preserve">Cost offsets to PBS/RPBS due to reduced lacosamide use </w:t>
            </w:r>
            <w:r w:rsidRPr="00AE0862">
              <w:rPr>
                <w:rFonts w:ascii="Arial Narrow" w:hAnsi="Arial Narrow"/>
                <w:sz w:val="20"/>
                <w:vertAlign w:val="superscript"/>
              </w:rPr>
              <w:t>c</w:t>
            </w:r>
          </w:p>
        </w:tc>
        <w:tc>
          <w:tcPr>
            <w:tcW w:w="681" w:type="pct"/>
            <w:shd w:val="clear" w:color="auto" w:fill="auto"/>
            <w:vAlign w:val="center"/>
          </w:tcPr>
          <w:p w:rsidR="005F1354" w:rsidRPr="00AE0862" w:rsidRDefault="005F1354" w:rsidP="0022020E">
            <w:pPr>
              <w:ind w:right="93"/>
              <w:jc w:val="right"/>
              <w:rPr>
                <w:rFonts w:ascii="Arial Narrow" w:hAnsi="Arial Narrow"/>
                <w:sz w:val="20"/>
              </w:rPr>
            </w:pPr>
            <w:r w:rsidRPr="00AE0862">
              <w:rPr>
                <w:rFonts w:ascii="Arial Narrow" w:hAnsi="Arial Narrow"/>
                <w:color w:val="000000"/>
                <w:sz w:val="20"/>
              </w:rPr>
              <w:t>-$</w:t>
            </w:r>
            <w:r w:rsidR="00884864">
              <w:rPr>
                <w:rFonts w:ascii="Arial Narrow" w:hAnsi="Arial Narrow"/>
                <w:noProof/>
                <w:color w:val="000000"/>
                <w:sz w:val="20"/>
                <w:highlight w:val="black"/>
              </w:rPr>
              <w:t>''''''''''''''''''''''</w:t>
            </w:r>
          </w:p>
        </w:tc>
        <w:tc>
          <w:tcPr>
            <w:tcW w:w="679" w:type="pct"/>
            <w:shd w:val="clear" w:color="auto" w:fill="auto"/>
            <w:vAlign w:val="center"/>
          </w:tcPr>
          <w:p w:rsidR="005F1354" w:rsidRPr="00AE0862" w:rsidRDefault="005F1354" w:rsidP="0022020E">
            <w:pPr>
              <w:ind w:right="93"/>
              <w:jc w:val="right"/>
              <w:rPr>
                <w:rFonts w:ascii="Arial Narrow" w:hAnsi="Arial Narrow"/>
                <w:sz w:val="20"/>
              </w:rPr>
            </w:pPr>
            <w:r w:rsidRPr="00AE0862">
              <w:rPr>
                <w:rFonts w:ascii="Arial Narrow" w:hAnsi="Arial Narrow"/>
                <w:color w:val="000000"/>
                <w:sz w:val="20"/>
              </w:rPr>
              <w:t>-$</w:t>
            </w:r>
            <w:r w:rsidR="00884864">
              <w:rPr>
                <w:rFonts w:ascii="Arial Narrow" w:hAnsi="Arial Narrow"/>
                <w:noProof/>
                <w:color w:val="000000"/>
                <w:sz w:val="20"/>
                <w:highlight w:val="black"/>
              </w:rPr>
              <w:t>'''''''''''''''''''''''''</w:t>
            </w:r>
          </w:p>
        </w:tc>
        <w:tc>
          <w:tcPr>
            <w:tcW w:w="681" w:type="pct"/>
            <w:shd w:val="clear" w:color="auto" w:fill="auto"/>
            <w:vAlign w:val="center"/>
          </w:tcPr>
          <w:p w:rsidR="005F1354" w:rsidRPr="00AE0862" w:rsidRDefault="005F1354" w:rsidP="0022020E">
            <w:pPr>
              <w:ind w:right="93"/>
              <w:jc w:val="right"/>
              <w:rPr>
                <w:rFonts w:ascii="Arial Narrow" w:hAnsi="Arial Narrow"/>
                <w:sz w:val="20"/>
              </w:rPr>
            </w:pPr>
            <w:r w:rsidRPr="00AE0862">
              <w:rPr>
                <w:rFonts w:ascii="Arial Narrow" w:hAnsi="Arial Narrow"/>
                <w:color w:val="000000"/>
                <w:sz w:val="20"/>
              </w:rPr>
              <w:t>-$</w:t>
            </w:r>
            <w:r w:rsidR="00884864">
              <w:rPr>
                <w:rFonts w:ascii="Arial Narrow" w:hAnsi="Arial Narrow"/>
                <w:noProof/>
                <w:color w:val="000000"/>
                <w:sz w:val="20"/>
                <w:highlight w:val="black"/>
              </w:rPr>
              <w:t>'''''''''''''''''''''''</w:t>
            </w:r>
          </w:p>
        </w:tc>
        <w:tc>
          <w:tcPr>
            <w:tcW w:w="679" w:type="pct"/>
            <w:shd w:val="clear" w:color="auto" w:fill="auto"/>
            <w:vAlign w:val="center"/>
          </w:tcPr>
          <w:p w:rsidR="005F1354" w:rsidRPr="00AE0862" w:rsidRDefault="005F1354" w:rsidP="0022020E">
            <w:pPr>
              <w:ind w:right="93"/>
              <w:jc w:val="right"/>
              <w:rPr>
                <w:rFonts w:ascii="Arial Narrow" w:hAnsi="Arial Narrow"/>
                <w:sz w:val="20"/>
              </w:rPr>
            </w:pPr>
            <w:r w:rsidRPr="00AE0862">
              <w:rPr>
                <w:rFonts w:ascii="Arial Narrow" w:hAnsi="Arial Narrow"/>
                <w:color w:val="000000"/>
                <w:sz w:val="20"/>
              </w:rPr>
              <w:t>-$</w:t>
            </w:r>
            <w:r w:rsidR="00884864">
              <w:rPr>
                <w:rFonts w:ascii="Arial Narrow" w:hAnsi="Arial Narrow"/>
                <w:noProof/>
                <w:color w:val="000000"/>
                <w:sz w:val="20"/>
                <w:highlight w:val="black"/>
              </w:rPr>
              <w:t>''''''''''''''''''''''''</w:t>
            </w:r>
          </w:p>
        </w:tc>
        <w:tc>
          <w:tcPr>
            <w:tcW w:w="751" w:type="pct"/>
            <w:shd w:val="clear" w:color="auto" w:fill="auto"/>
            <w:vAlign w:val="center"/>
          </w:tcPr>
          <w:p w:rsidR="005F1354" w:rsidRPr="00AE0862" w:rsidRDefault="005F1354" w:rsidP="0022020E">
            <w:pPr>
              <w:ind w:right="93"/>
              <w:jc w:val="right"/>
              <w:rPr>
                <w:rFonts w:ascii="Arial Narrow" w:hAnsi="Arial Narrow"/>
                <w:sz w:val="20"/>
              </w:rPr>
            </w:pPr>
            <w:r w:rsidRPr="00AE0862">
              <w:rPr>
                <w:rFonts w:ascii="Arial Narrow" w:hAnsi="Arial Narrow"/>
                <w:color w:val="000000"/>
                <w:sz w:val="20"/>
              </w:rPr>
              <w:t>-$</w:t>
            </w:r>
            <w:r w:rsidR="00884864">
              <w:rPr>
                <w:rFonts w:ascii="Arial Narrow" w:hAnsi="Arial Narrow"/>
                <w:noProof/>
                <w:color w:val="000000"/>
                <w:sz w:val="20"/>
                <w:highlight w:val="black"/>
              </w:rPr>
              <w:t>'''''''''''''''''''''''''</w:t>
            </w:r>
          </w:p>
        </w:tc>
      </w:tr>
      <w:tr w:rsidR="005F1354" w:rsidRPr="00F83D94" w:rsidTr="005F1354">
        <w:trPr>
          <w:cantSplit/>
        </w:trPr>
        <w:tc>
          <w:tcPr>
            <w:tcW w:w="1529" w:type="pct"/>
            <w:shd w:val="clear" w:color="auto" w:fill="auto"/>
            <w:vAlign w:val="center"/>
          </w:tcPr>
          <w:p w:rsidR="005F1354" w:rsidRPr="00AE0862" w:rsidRDefault="005F1354" w:rsidP="00F86753">
            <w:pPr>
              <w:tabs>
                <w:tab w:val="left" w:pos="142"/>
              </w:tabs>
              <w:ind w:right="93"/>
              <w:jc w:val="left"/>
              <w:rPr>
                <w:rFonts w:ascii="Arial Narrow" w:hAnsi="Arial Narrow"/>
                <w:b/>
                <w:sz w:val="20"/>
              </w:rPr>
            </w:pPr>
            <w:r w:rsidRPr="00AE0862">
              <w:rPr>
                <w:rFonts w:ascii="Arial Narrow" w:hAnsi="Arial Narrow"/>
                <w:b/>
                <w:sz w:val="20"/>
              </w:rPr>
              <w:t>Net cost to PBS/RPBS</w:t>
            </w:r>
          </w:p>
        </w:tc>
        <w:tc>
          <w:tcPr>
            <w:tcW w:w="681" w:type="pct"/>
            <w:shd w:val="clear" w:color="auto" w:fill="auto"/>
            <w:vAlign w:val="bottom"/>
          </w:tcPr>
          <w:p w:rsidR="005F1354" w:rsidRPr="00AE0862" w:rsidRDefault="005F1354" w:rsidP="0022020E">
            <w:pPr>
              <w:ind w:right="93"/>
              <w:jc w:val="right"/>
              <w:rPr>
                <w:rFonts w:ascii="Arial Narrow" w:hAnsi="Arial Narrow"/>
                <w:sz w:val="20"/>
              </w:rPr>
            </w:pPr>
            <w:r w:rsidRPr="00AE0862">
              <w:rPr>
                <w:rFonts w:ascii="Arial Narrow" w:hAnsi="Arial Narrow"/>
                <w:b/>
                <w:color w:val="000000"/>
                <w:sz w:val="20"/>
              </w:rPr>
              <w:t>-$</w:t>
            </w:r>
            <w:r w:rsidR="00884864">
              <w:rPr>
                <w:rFonts w:ascii="Arial Narrow" w:hAnsi="Arial Narrow"/>
                <w:b/>
                <w:noProof/>
                <w:color w:val="000000"/>
                <w:sz w:val="20"/>
                <w:highlight w:val="black"/>
              </w:rPr>
              <w:t>''''''''''''</w:t>
            </w:r>
          </w:p>
        </w:tc>
        <w:tc>
          <w:tcPr>
            <w:tcW w:w="679" w:type="pct"/>
            <w:shd w:val="clear" w:color="auto" w:fill="auto"/>
            <w:vAlign w:val="bottom"/>
          </w:tcPr>
          <w:p w:rsidR="005F1354" w:rsidRPr="00AE0862" w:rsidRDefault="005F1354" w:rsidP="0022020E">
            <w:pPr>
              <w:ind w:right="93"/>
              <w:jc w:val="right"/>
              <w:rPr>
                <w:rFonts w:ascii="Arial Narrow" w:hAnsi="Arial Narrow"/>
                <w:sz w:val="20"/>
              </w:rPr>
            </w:pPr>
            <w:r w:rsidRPr="00AE0862">
              <w:rPr>
                <w:rFonts w:ascii="Arial Narrow" w:hAnsi="Arial Narrow"/>
                <w:b/>
                <w:color w:val="000000"/>
                <w:sz w:val="20"/>
              </w:rPr>
              <w:t>-$</w:t>
            </w:r>
            <w:r w:rsidR="00884864">
              <w:rPr>
                <w:rFonts w:ascii="Arial Narrow" w:hAnsi="Arial Narrow"/>
                <w:b/>
                <w:noProof/>
                <w:color w:val="000000"/>
                <w:sz w:val="20"/>
                <w:highlight w:val="black"/>
              </w:rPr>
              <w:t>''''''''''''''''</w:t>
            </w:r>
          </w:p>
        </w:tc>
        <w:tc>
          <w:tcPr>
            <w:tcW w:w="681" w:type="pct"/>
            <w:shd w:val="clear" w:color="auto" w:fill="auto"/>
            <w:vAlign w:val="bottom"/>
          </w:tcPr>
          <w:p w:rsidR="005F1354" w:rsidRPr="00AE0862" w:rsidRDefault="005F1354" w:rsidP="0022020E">
            <w:pPr>
              <w:ind w:right="93"/>
              <w:jc w:val="right"/>
              <w:rPr>
                <w:rFonts w:ascii="Arial Narrow" w:hAnsi="Arial Narrow"/>
                <w:sz w:val="20"/>
              </w:rPr>
            </w:pPr>
            <w:r w:rsidRPr="00AE0862">
              <w:rPr>
                <w:rFonts w:ascii="Arial Narrow" w:hAnsi="Arial Narrow"/>
                <w:b/>
                <w:color w:val="000000"/>
                <w:sz w:val="20"/>
              </w:rPr>
              <w:t>-$</w:t>
            </w:r>
            <w:r w:rsidR="00884864">
              <w:rPr>
                <w:rFonts w:ascii="Arial Narrow" w:hAnsi="Arial Narrow"/>
                <w:b/>
                <w:noProof/>
                <w:color w:val="000000"/>
                <w:sz w:val="20"/>
                <w:highlight w:val="black"/>
              </w:rPr>
              <w:t>'''''''''''''''''</w:t>
            </w:r>
          </w:p>
        </w:tc>
        <w:tc>
          <w:tcPr>
            <w:tcW w:w="679" w:type="pct"/>
            <w:shd w:val="clear" w:color="auto" w:fill="auto"/>
            <w:vAlign w:val="bottom"/>
          </w:tcPr>
          <w:p w:rsidR="005F1354" w:rsidRPr="00AE0862" w:rsidRDefault="005F1354" w:rsidP="0022020E">
            <w:pPr>
              <w:ind w:right="93"/>
              <w:jc w:val="right"/>
              <w:rPr>
                <w:rFonts w:ascii="Arial Narrow" w:hAnsi="Arial Narrow"/>
                <w:sz w:val="20"/>
              </w:rPr>
            </w:pPr>
            <w:r w:rsidRPr="00AE0862">
              <w:rPr>
                <w:rFonts w:ascii="Arial Narrow" w:hAnsi="Arial Narrow"/>
                <w:b/>
                <w:color w:val="000000"/>
                <w:sz w:val="20"/>
              </w:rPr>
              <w:t>-$</w:t>
            </w:r>
            <w:r w:rsidR="00884864">
              <w:rPr>
                <w:rFonts w:ascii="Arial Narrow" w:hAnsi="Arial Narrow"/>
                <w:b/>
                <w:noProof/>
                <w:color w:val="000000"/>
                <w:sz w:val="20"/>
                <w:highlight w:val="black"/>
              </w:rPr>
              <w:t>'''''''''''''''''</w:t>
            </w:r>
          </w:p>
        </w:tc>
        <w:tc>
          <w:tcPr>
            <w:tcW w:w="751" w:type="pct"/>
            <w:shd w:val="clear" w:color="auto" w:fill="auto"/>
            <w:vAlign w:val="bottom"/>
          </w:tcPr>
          <w:p w:rsidR="005F1354" w:rsidRPr="00AE0862" w:rsidRDefault="005F1354" w:rsidP="0022020E">
            <w:pPr>
              <w:ind w:right="93"/>
              <w:jc w:val="right"/>
              <w:rPr>
                <w:rFonts w:ascii="Arial Narrow" w:hAnsi="Arial Narrow"/>
                <w:sz w:val="20"/>
              </w:rPr>
            </w:pPr>
            <w:r w:rsidRPr="00AE0862">
              <w:rPr>
                <w:rFonts w:ascii="Arial Narrow" w:hAnsi="Arial Narrow"/>
                <w:b/>
                <w:color w:val="000000"/>
                <w:sz w:val="20"/>
              </w:rPr>
              <w:t>-$</w:t>
            </w:r>
            <w:r w:rsidR="00884864">
              <w:rPr>
                <w:rFonts w:ascii="Arial Narrow" w:hAnsi="Arial Narrow"/>
                <w:b/>
                <w:noProof/>
                <w:color w:val="000000"/>
                <w:sz w:val="20"/>
                <w:highlight w:val="black"/>
              </w:rPr>
              <w:t>''''''''''''''''</w:t>
            </w:r>
          </w:p>
        </w:tc>
      </w:tr>
      <w:tr w:rsidR="00F86753" w:rsidRPr="00F83D94" w:rsidTr="007F7174">
        <w:trPr>
          <w:cantSplit/>
        </w:trPr>
        <w:tc>
          <w:tcPr>
            <w:tcW w:w="5000" w:type="pct"/>
            <w:gridSpan w:val="6"/>
            <w:shd w:val="clear" w:color="auto" w:fill="auto"/>
            <w:vAlign w:val="center"/>
          </w:tcPr>
          <w:p w:rsidR="00F86753" w:rsidRPr="00AE0862" w:rsidRDefault="00F86753" w:rsidP="0022020E">
            <w:pPr>
              <w:ind w:right="93"/>
              <w:jc w:val="left"/>
              <w:rPr>
                <w:rFonts w:ascii="Arial Narrow" w:hAnsi="Arial Narrow"/>
                <w:b/>
                <w:color w:val="000000"/>
                <w:sz w:val="20"/>
              </w:rPr>
            </w:pPr>
            <w:r w:rsidRPr="00AE0862">
              <w:rPr>
                <w:rFonts w:ascii="Arial Narrow" w:hAnsi="Arial Narrow"/>
                <w:b/>
                <w:color w:val="000000"/>
                <w:sz w:val="20"/>
              </w:rPr>
              <w:t>Estimated total net cost</w:t>
            </w:r>
          </w:p>
        </w:tc>
      </w:tr>
      <w:tr w:rsidR="0022020E" w:rsidRPr="00F83D94" w:rsidTr="005F1354">
        <w:trPr>
          <w:cantSplit/>
        </w:trPr>
        <w:tc>
          <w:tcPr>
            <w:tcW w:w="1529" w:type="pct"/>
            <w:shd w:val="clear" w:color="auto" w:fill="auto"/>
            <w:vAlign w:val="center"/>
          </w:tcPr>
          <w:p w:rsidR="0022020E" w:rsidRPr="00AE0862" w:rsidRDefault="0022020E" w:rsidP="000A62D9">
            <w:pPr>
              <w:tabs>
                <w:tab w:val="left" w:pos="142"/>
              </w:tabs>
              <w:ind w:right="93"/>
              <w:jc w:val="left"/>
              <w:rPr>
                <w:rFonts w:ascii="Arial Narrow" w:hAnsi="Arial Narrow"/>
                <w:sz w:val="20"/>
              </w:rPr>
            </w:pPr>
            <w:r w:rsidRPr="00AE0862">
              <w:rPr>
                <w:rFonts w:ascii="Arial Narrow" w:hAnsi="Arial Narrow"/>
                <w:sz w:val="20"/>
              </w:rPr>
              <w:t>Cost offsets to MBS</w:t>
            </w:r>
          </w:p>
        </w:tc>
        <w:tc>
          <w:tcPr>
            <w:tcW w:w="681" w:type="pct"/>
            <w:shd w:val="clear" w:color="auto" w:fill="auto"/>
            <w:vAlign w:val="bottom"/>
          </w:tcPr>
          <w:p w:rsidR="0022020E" w:rsidRPr="00AE0862" w:rsidRDefault="005F1354" w:rsidP="0022020E">
            <w:pPr>
              <w:ind w:right="93"/>
              <w:jc w:val="right"/>
              <w:rPr>
                <w:rFonts w:ascii="Arial Narrow" w:hAnsi="Arial Narrow"/>
                <w:sz w:val="20"/>
              </w:rPr>
            </w:pPr>
            <w:r w:rsidRPr="00AE0862">
              <w:rPr>
                <w:rFonts w:ascii="Arial Narrow" w:hAnsi="Arial Narrow"/>
                <w:sz w:val="20"/>
              </w:rPr>
              <w:t>-</w:t>
            </w:r>
            <w:r w:rsidR="0022020E" w:rsidRPr="00AE0862">
              <w:rPr>
                <w:rFonts w:ascii="Arial Narrow" w:hAnsi="Arial Narrow"/>
                <w:sz w:val="20"/>
              </w:rPr>
              <w:t>$</w:t>
            </w:r>
            <w:r w:rsidR="00884864">
              <w:rPr>
                <w:rFonts w:ascii="Arial Narrow" w:hAnsi="Arial Narrow"/>
                <w:noProof/>
                <w:color w:val="000000"/>
                <w:sz w:val="20"/>
                <w:highlight w:val="black"/>
              </w:rPr>
              <w:t>''''''''''''''''</w:t>
            </w:r>
          </w:p>
        </w:tc>
        <w:tc>
          <w:tcPr>
            <w:tcW w:w="679" w:type="pct"/>
            <w:shd w:val="clear" w:color="auto" w:fill="auto"/>
            <w:vAlign w:val="bottom"/>
          </w:tcPr>
          <w:p w:rsidR="0022020E" w:rsidRPr="00AE0862" w:rsidRDefault="005F1354" w:rsidP="0022020E">
            <w:pPr>
              <w:ind w:right="93"/>
              <w:jc w:val="right"/>
              <w:rPr>
                <w:rFonts w:ascii="Arial Narrow" w:hAnsi="Arial Narrow"/>
                <w:sz w:val="20"/>
              </w:rPr>
            </w:pPr>
            <w:r w:rsidRPr="00AE0862">
              <w:rPr>
                <w:rFonts w:ascii="Arial Narrow" w:hAnsi="Arial Narrow"/>
                <w:sz w:val="20"/>
              </w:rPr>
              <w:t>-</w:t>
            </w:r>
            <w:r w:rsidR="0022020E" w:rsidRPr="00AE0862">
              <w:rPr>
                <w:rFonts w:ascii="Arial Narrow" w:hAnsi="Arial Narrow"/>
                <w:sz w:val="20"/>
              </w:rPr>
              <w:t>$</w:t>
            </w:r>
            <w:r w:rsidR="00884864">
              <w:rPr>
                <w:rFonts w:ascii="Arial Narrow" w:hAnsi="Arial Narrow"/>
                <w:noProof/>
                <w:color w:val="000000"/>
                <w:sz w:val="20"/>
                <w:highlight w:val="black"/>
              </w:rPr>
              <w:t>''''''''''''''''''</w:t>
            </w:r>
          </w:p>
        </w:tc>
        <w:tc>
          <w:tcPr>
            <w:tcW w:w="681" w:type="pct"/>
            <w:shd w:val="clear" w:color="auto" w:fill="auto"/>
            <w:vAlign w:val="bottom"/>
          </w:tcPr>
          <w:p w:rsidR="0022020E" w:rsidRPr="00AE0862" w:rsidRDefault="005F1354" w:rsidP="0022020E">
            <w:pPr>
              <w:ind w:right="93"/>
              <w:jc w:val="right"/>
              <w:rPr>
                <w:rFonts w:ascii="Arial Narrow" w:hAnsi="Arial Narrow"/>
                <w:sz w:val="20"/>
              </w:rPr>
            </w:pPr>
            <w:r w:rsidRPr="00AE0862">
              <w:rPr>
                <w:rFonts w:ascii="Arial Narrow" w:hAnsi="Arial Narrow"/>
                <w:sz w:val="20"/>
              </w:rPr>
              <w:t>-</w:t>
            </w:r>
            <w:r w:rsidR="0022020E" w:rsidRPr="00AE0862">
              <w:rPr>
                <w:rFonts w:ascii="Arial Narrow" w:hAnsi="Arial Narrow"/>
                <w:sz w:val="20"/>
              </w:rPr>
              <w:t>$</w:t>
            </w:r>
            <w:r w:rsidR="00884864">
              <w:rPr>
                <w:rFonts w:ascii="Arial Narrow" w:hAnsi="Arial Narrow"/>
                <w:noProof/>
                <w:color w:val="000000"/>
                <w:sz w:val="20"/>
                <w:highlight w:val="black"/>
              </w:rPr>
              <w:t>'''''''''''''''</w:t>
            </w:r>
          </w:p>
        </w:tc>
        <w:tc>
          <w:tcPr>
            <w:tcW w:w="679" w:type="pct"/>
            <w:shd w:val="clear" w:color="auto" w:fill="auto"/>
            <w:vAlign w:val="bottom"/>
          </w:tcPr>
          <w:p w:rsidR="0022020E" w:rsidRPr="00AE0862" w:rsidRDefault="005F1354" w:rsidP="0022020E">
            <w:pPr>
              <w:ind w:right="93"/>
              <w:jc w:val="right"/>
              <w:rPr>
                <w:rFonts w:ascii="Arial Narrow" w:hAnsi="Arial Narrow"/>
                <w:sz w:val="20"/>
              </w:rPr>
            </w:pPr>
            <w:r w:rsidRPr="00AE0862">
              <w:rPr>
                <w:rFonts w:ascii="Arial Narrow" w:hAnsi="Arial Narrow"/>
                <w:sz w:val="20"/>
              </w:rPr>
              <w:t>-</w:t>
            </w:r>
            <w:r w:rsidR="0022020E" w:rsidRPr="00AE0862">
              <w:rPr>
                <w:rFonts w:ascii="Arial Narrow" w:hAnsi="Arial Narrow"/>
                <w:sz w:val="20"/>
              </w:rPr>
              <w:t>$</w:t>
            </w:r>
            <w:r w:rsidR="00884864">
              <w:rPr>
                <w:rFonts w:ascii="Arial Narrow" w:hAnsi="Arial Narrow"/>
                <w:noProof/>
                <w:color w:val="000000"/>
                <w:sz w:val="20"/>
                <w:highlight w:val="black"/>
              </w:rPr>
              <w:t>'''''''''''''''''</w:t>
            </w:r>
          </w:p>
        </w:tc>
        <w:tc>
          <w:tcPr>
            <w:tcW w:w="751" w:type="pct"/>
            <w:shd w:val="clear" w:color="auto" w:fill="auto"/>
            <w:vAlign w:val="bottom"/>
          </w:tcPr>
          <w:p w:rsidR="0022020E" w:rsidRPr="00AE0862" w:rsidRDefault="005F1354" w:rsidP="0022020E">
            <w:pPr>
              <w:ind w:right="93"/>
              <w:jc w:val="right"/>
              <w:rPr>
                <w:rFonts w:ascii="Arial Narrow" w:hAnsi="Arial Narrow"/>
                <w:sz w:val="20"/>
              </w:rPr>
            </w:pPr>
            <w:r w:rsidRPr="00AE0862">
              <w:rPr>
                <w:rFonts w:ascii="Arial Narrow" w:hAnsi="Arial Narrow"/>
                <w:sz w:val="20"/>
              </w:rPr>
              <w:t>-</w:t>
            </w:r>
            <w:r w:rsidR="0022020E" w:rsidRPr="00AE0862">
              <w:rPr>
                <w:rFonts w:ascii="Arial Narrow" w:hAnsi="Arial Narrow"/>
                <w:sz w:val="20"/>
              </w:rPr>
              <w:t>$</w:t>
            </w:r>
            <w:r w:rsidR="00884864">
              <w:rPr>
                <w:rFonts w:ascii="Arial Narrow" w:hAnsi="Arial Narrow"/>
                <w:noProof/>
                <w:color w:val="000000"/>
                <w:sz w:val="20"/>
                <w:highlight w:val="black"/>
              </w:rPr>
              <w:t>''''''''''''''''''</w:t>
            </w:r>
          </w:p>
        </w:tc>
      </w:tr>
      <w:tr w:rsidR="005F1354" w:rsidRPr="00F83D94" w:rsidTr="005F1354">
        <w:trPr>
          <w:cantSplit/>
        </w:trPr>
        <w:tc>
          <w:tcPr>
            <w:tcW w:w="1529" w:type="pct"/>
            <w:shd w:val="clear" w:color="auto" w:fill="auto"/>
            <w:vAlign w:val="center"/>
          </w:tcPr>
          <w:p w:rsidR="005F1354" w:rsidRPr="00AE0862" w:rsidRDefault="005F1354" w:rsidP="00F86753">
            <w:pPr>
              <w:tabs>
                <w:tab w:val="left" w:pos="142"/>
              </w:tabs>
              <w:ind w:right="93"/>
              <w:jc w:val="left"/>
              <w:rPr>
                <w:rFonts w:ascii="Arial Narrow" w:hAnsi="Arial Narrow"/>
                <w:b/>
                <w:sz w:val="20"/>
              </w:rPr>
            </w:pPr>
            <w:r w:rsidRPr="00AE0862">
              <w:rPr>
                <w:rFonts w:ascii="Arial Narrow" w:hAnsi="Arial Narrow"/>
                <w:b/>
                <w:bCs/>
                <w:color w:val="000000"/>
                <w:sz w:val="20"/>
              </w:rPr>
              <w:t>Net cost to PBS/RPBS/MBS</w:t>
            </w:r>
          </w:p>
        </w:tc>
        <w:tc>
          <w:tcPr>
            <w:tcW w:w="681" w:type="pct"/>
            <w:shd w:val="clear" w:color="auto" w:fill="auto"/>
            <w:vAlign w:val="bottom"/>
          </w:tcPr>
          <w:p w:rsidR="005F1354" w:rsidRPr="00AE0862" w:rsidRDefault="005F1354" w:rsidP="0022020E">
            <w:pPr>
              <w:ind w:right="93"/>
              <w:jc w:val="right"/>
              <w:rPr>
                <w:rFonts w:ascii="Arial Narrow" w:hAnsi="Arial Narrow"/>
                <w:b/>
                <w:bCs/>
                <w:sz w:val="20"/>
              </w:rPr>
            </w:pPr>
            <w:r w:rsidRPr="00AE0862">
              <w:rPr>
                <w:rFonts w:ascii="Arial Narrow" w:hAnsi="Arial Narrow"/>
                <w:b/>
                <w:bCs/>
                <w:color w:val="000000"/>
                <w:sz w:val="20"/>
              </w:rPr>
              <w:t>-$</w:t>
            </w:r>
            <w:r w:rsidR="00884864">
              <w:rPr>
                <w:rFonts w:ascii="Arial Narrow" w:hAnsi="Arial Narrow"/>
                <w:b/>
                <w:bCs/>
                <w:noProof/>
                <w:color w:val="000000"/>
                <w:sz w:val="20"/>
                <w:highlight w:val="black"/>
              </w:rPr>
              <w:t>''''''''''''''''</w:t>
            </w:r>
          </w:p>
        </w:tc>
        <w:tc>
          <w:tcPr>
            <w:tcW w:w="679" w:type="pct"/>
            <w:shd w:val="clear" w:color="auto" w:fill="auto"/>
            <w:vAlign w:val="bottom"/>
          </w:tcPr>
          <w:p w:rsidR="005F1354" w:rsidRPr="00AE0862" w:rsidRDefault="005F1354" w:rsidP="0022020E">
            <w:pPr>
              <w:ind w:right="93"/>
              <w:jc w:val="right"/>
              <w:rPr>
                <w:rFonts w:ascii="Arial Narrow" w:hAnsi="Arial Narrow"/>
                <w:b/>
                <w:bCs/>
                <w:sz w:val="20"/>
              </w:rPr>
            </w:pPr>
            <w:r w:rsidRPr="00AE0862">
              <w:rPr>
                <w:rFonts w:ascii="Arial Narrow" w:hAnsi="Arial Narrow"/>
                <w:b/>
                <w:bCs/>
                <w:color w:val="000000"/>
                <w:sz w:val="20"/>
              </w:rPr>
              <w:t>-$</w:t>
            </w:r>
            <w:r w:rsidR="00884864">
              <w:rPr>
                <w:rFonts w:ascii="Arial Narrow" w:hAnsi="Arial Narrow"/>
                <w:b/>
                <w:bCs/>
                <w:noProof/>
                <w:color w:val="000000"/>
                <w:sz w:val="20"/>
                <w:highlight w:val="black"/>
              </w:rPr>
              <w:t>'''''''''''''''</w:t>
            </w:r>
          </w:p>
        </w:tc>
        <w:tc>
          <w:tcPr>
            <w:tcW w:w="681" w:type="pct"/>
            <w:shd w:val="clear" w:color="auto" w:fill="auto"/>
            <w:vAlign w:val="bottom"/>
          </w:tcPr>
          <w:p w:rsidR="005F1354" w:rsidRPr="00AE0862" w:rsidRDefault="005F1354" w:rsidP="0022020E">
            <w:pPr>
              <w:ind w:right="93"/>
              <w:jc w:val="right"/>
              <w:rPr>
                <w:rFonts w:ascii="Arial Narrow" w:hAnsi="Arial Narrow"/>
                <w:b/>
                <w:bCs/>
                <w:sz w:val="20"/>
              </w:rPr>
            </w:pPr>
            <w:r w:rsidRPr="00AE0862">
              <w:rPr>
                <w:rFonts w:ascii="Arial Narrow" w:hAnsi="Arial Narrow"/>
                <w:b/>
                <w:bCs/>
                <w:color w:val="000000"/>
                <w:sz w:val="20"/>
              </w:rPr>
              <w:t>-$</w:t>
            </w:r>
            <w:r w:rsidR="00884864">
              <w:rPr>
                <w:rFonts w:ascii="Arial Narrow" w:hAnsi="Arial Narrow"/>
                <w:b/>
                <w:bCs/>
                <w:noProof/>
                <w:color w:val="000000"/>
                <w:sz w:val="20"/>
                <w:highlight w:val="black"/>
              </w:rPr>
              <w:t>'''''''''''''''</w:t>
            </w:r>
          </w:p>
        </w:tc>
        <w:tc>
          <w:tcPr>
            <w:tcW w:w="679" w:type="pct"/>
            <w:shd w:val="clear" w:color="auto" w:fill="auto"/>
            <w:vAlign w:val="bottom"/>
          </w:tcPr>
          <w:p w:rsidR="005F1354" w:rsidRPr="00AE0862" w:rsidRDefault="005F1354" w:rsidP="0022020E">
            <w:pPr>
              <w:ind w:right="93"/>
              <w:jc w:val="right"/>
              <w:rPr>
                <w:rFonts w:ascii="Arial Narrow" w:hAnsi="Arial Narrow"/>
                <w:b/>
                <w:bCs/>
                <w:sz w:val="20"/>
              </w:rPr>
            </w:pPr>
            <w:r w:rsidRPr="00AE0862">
              <w:rPr>
                <w:rFonts w:ascii="Arial Narrow" w:hAnsi="Arial Narrow"/>
                <w:b/>
                <w:bCs/>
                <w:color w:val="000000"/>
                <w:sz w:val="20"/>
              </w:rPr>
              <w:t>-$</w:t>
            </w:r>
            <w:r w:rsidR="00884864">
              <w:rPr>
                <w:rFonts w:ascii="Arial Narrow" w:hAnsi="Arial Narrow"/>
                <w:b/>
                <w:bCs/>
                <w:noProof/>
                <w:color w:val="000000"/>
                <w:sz w:val="20"/>
                <w:highlight w:val="black"/>
              </w:rPr>
              <w:t>''''''''''''''''''</w:t>
            </w:r>
          </w:p>
        </w:tc>
        <w:tc>
          <w:tcPr>
            <w:tcW w:w="751" w:type="pct"/>
            <w:shd w:val="clear" w:color="auto" w:fill="auto"/>
            <w:vAlign w:val="bottom"/>
          </w:tcPr>
          <w:p w:rsidR="005F1354" w:rsidRPr="00AE0862" w:rsidRDefault="005F1354" w:rsidP="0022020E">
            <w:pPr>
              <w:ind w:right="93"/>
              <w:jc w:val="right"/>
              <w:rPr>
                <w:rFonts w:ascii="Arial Narrow" w:hAnsi="Arial Narrow"/>
                <w:b/>
                <w:bCs/>
                <w:sz w:val="20"/>
              </w:rPr>
            </w:pPr>
            <w:r w:rsidRPr="00AE0862">
              <w:rPr>
                <w:rFonts w:ascii="Arial Narrow" w:hAnsi="Arial Narrow"/>
                <w:b/>
                <w:bCs/>
                <w:color w:val="000000"/>
                <w:sz w:val="20"/>
              </w:rPr>
              <w:t>-$</w:t>
            </w:r>
            <w:r w:rsidR="00884864">
              <w:rPr>
                <w:rFonts w:ascii="Arial Narrow" w:hAnsi="Arial Narrow"/>
                <w:b/>
                <w:bCs/>
                <w:noProof/>
                <w:color w:val="000000"/>
                <w:sz w:val="20"/>
                <w:highlight w:val="black"/>
              </w:rPr>
              <w:t>'''''''''''''''</w:t>
            </w:r>
          </w:p>
        </w:tc>
      </w:tr>
    </w:tbl>
    <w:p w:rsidR="0004231D" w:rsidRDefault="0004231D" w:rsidP="006F2AD9">
      <w:pPr>
        <w:pStyle w:val="TableFooter"/>
        <w:ind w:firstLine="720"/>
      </w:pPr>
      <w:r w:rsidRPr="00F83D94">
        <w:t>Source: Compiled during the evaluation</w:t>
      </w:r>
    </w:p>
    <w:p w:rsidR="00D05A7A" w:rsidRPr="00F83D94" w:rsidRDefault="00D05A7A" w:rsidP="00D05A7A">
      <w:pPr>
        <w:pStyle w:val="TableFooter"/>
        <w:ind w:left="720"/>
      </w:pPr>
      <w:r>
        <w:t>MBS = Medicare Benefits Schedule; PBS = Pharmaceutical Benefits Scheme; RPBS = Repatriation Pharmaceutical Benefits Scheme</w:t>
      </w:r>
    </w:p>
    <w:p w:rsidR="006549D4" w:rsidRPr="00AE0862" w:rsidRDefault="00950622" w:rsidP="006549D4">
      <w:pPr>
        <w:pStyle w:val="TableFooter"/>
        <w:ind w:left="720"/>
      </w:pPr>
      <w:r w:rsidRPr="00AE0862">
        <w:rPr>
          <w:vertAlign w:val="superscript"/>
        </w:rPr>
        <w:t>a</w:t>
      </w:r>
      <w:r w:rsidR="006549D4" w:rsidRPr="00AE0862">
        <w:rPr>
          <w:vertAlign w:val="superscript"/>
        </w:rPr>
        <w:t xml:space="preserve"> </w:t>
      </w:r>
      <w:r w:rsidR="00F909F6" w:rsidRPr="00AE0862">
        <w:t xml:space="preserve">A corrected </w:t>
      </w:r>
      <w:r w:rsidR="005F1103" w:rsidRPr="00AE0862">
        <w:t>average annual growth</w:t>
      </w:r>
      <w:r w:rsidR="005E5073" w:rsidRPr="00AE0862">
        <w:t xml:space="preserve"> rate of 24.66%</w:t>
      </w:r>
      <w:r w:rsidR="005F1103" w:rsidRPr="00AE0862">
        <w:t xml:space="preserve"> </w:t>
      </w:r>
      <w:r w:rsidR="005E16D8" w:rsidRPr="00AE0862">
        <w:t>for</w:t>
      </w:r>
      <w:r w:rsidR="00FC4C24" w:rsidRPr="00AE0862">
        <w:t xml:space="preserve"> 2011 to 2016 </w:t>
      </w:r>
      <w:r w:rsidR="005E5073" w:rsidRPr="00AE0862">
        <w:t>(</w:t>
      </w:r>
      <w:r w:rsidR="00FC4C24" w:rsidRPr="00AE0862">
        <w:t xml:space="preserve">calculations in the resubmission incorrectly used </w:t>
      </w:r>
      <w:r w:rsidR="005E5073" w:rsidRPr="00AE0862">
        <w:t>a growth rate of 26.05%</w:t>
      </w:r>
      <w:r w:rsidR="00F909F6" w:rsidRPr="00AE0862">
        <w:t xml:space="preserve"> for </w:t>
      </w:r>
      <w:r w:rsidR="005E5073" w:rsidRPr="00AE0862">
        <w:t>2011 to</w:t>
      </w:r>
      <w:r w:rsidR="00FC4C24" w:rsidRPr="00AE0862">
        <w:t xml:space="preserve"> 2015</w:t>
      </w:r>
      <w:r w:rsidR="005E5073" w:rsidRPr="00AE0862">
        <w:t>)</w:t>
      </w:r>
      <w:r w:rsidR="00F909F6" w:rsidRPr="00AE0862">
        <w:t xml:space="preserve"> was used</w:t>
      </w:r>
      <w:r w:rsidR="005E5073" w:rsidRPr="00AE0862">
        <w:t>.</w:t>
      </w:r>
      <w:r w:rsidR="0093721E" w:rsidRPr="00AE0862">
        <w:t xml:space="preserve"> </w:t>
      </w:r>
    </w:p>
    <w:p w:rsidR="005F33FB" w:rsidRDefault="00141746" w:rsidP="00E57E8C">
      <w:pPr>
        <w:pStyle w:val="TableFooter"/>
        <w:ind w:left="720"/>
      </w:pPr>
      <w:r>
        <w:rPr>
          <w:vertAlign w:val="superscript"/>
        </w:rPr>
        <w:t>b</w:t>
      </w:r>
      <w:r w:rsidR="00E36DDE" w:rsidRPr="00F83D94">
        <w:t xml:space="preserve"> </w:t>
      </w:r>
      <w:r w:rsidR="00950622" w:rsidRPr="00F83D94">
        <w:t>A</w:t>
      </w:r>
      <w:r w:rsidR="00E36DDE" w:rsidRPr="00F83D94">
        <w:t>nnual</w:t>
      </w:r>
      <w:r w:rsidR="00950622" w:rsidRPr="00F83D94">
        <w:t xml:space="preserve"> number of PBS prescriptions</w:t>
      </w:r>
      <w:r w:rsidR="00E36DDE" w:rsidRPr="00F83D94">
        <w:t xml:space="preserve"> per patient</w:t>
      </w:r>
      <w:r w:rsidR="00950622" w:rsidRPr="00F83D94">
        <w:t xml:space="preserve"> </w:t>
      </w:r>
      <w:r w:rsidR="00E36DDE" w:rsidRPr="00F83D94">
        <w:t xml:space="preserve"> = 12.16</w:t>
      </w:r>
      <w:r w:rsidR="00950622" w:rsidRPr="00F83D94">
        <w:t>,</w:t>
      </w:r>
      <w:r w:rsidR="00E36DDE" w:rsidRPr="00F83D94">
        <w:t xml:space="preserve"> </w:t>
      </w:r>
      <w:r w:rsidR="00950622" w:rsidRPr="00F83D94">
        <w:t>based on a script analysis conducted by IMS Health</w:t>
      </w:r>
      <w:r w:rsidR="00F909F6">
        <w:t>.</w:t>
      </w:r>
      <w:r w:rsidR="00D23454">
        <w:t xml:space="preserve"> </w:t>
      </w:r>
    </w:p>
    <w:p w:rsidR="007F7174" w:rsidRPr="00AE0862" w:rsidRDefault="007F7174" w:rsidP="007F7174">
      <w:pPr>
        <w:ind w:left="720"/>
        <w:rPr>
          <w:rFonts w:ascii="Arial Narrow" w:hAnsi="Arial Narrow"/>
          <w:sz w:val="18"/>
          <w:szCs w:val="18"/>
        </w:rPr>
      </w:pPr>
      <w:r w:rsidRPr="00AE0862">
        <w:rPr>
          <w:rFonts w:ascii="Arial Narrow" w:hAnsi="Arial Narrow"/>
          <w:sz w:val="18"/>
          <w:szCs w:val="18"/>
          <w:vertAlign w:val="superscript"/>
        </w:rPr>
        <w:t>c</w:t>
      </w:r>
      <w:r w:rsidRPr="00AE0862">
        <w:rPr>
          <w:rFonts w:ascii="Arial Narrow" w:hAnsi="Arial Narrow"/>
          <w:sz w:val="18"/>
          <w:szCs w:val="18"/>
        </w:rPr>
        <w:t xml:space="preserve"> </w:t>
      </w:r>
      <w:r w:rsidR="00F909F6" w:rsidRPr="00AE0862">
        <w:rPr>
          <w:rFonts w:ascii="Arial Narrow" w:hAnsi="Arial Narrow"/>
          <w:sz w:val="18"/>
          <w:szCs w:val="18"/>
        </w:rPr>
        <w:t xml:space="preserve">A corrected dose relativity of 2.69 (the resubmission incorrectly used a dose relativity of 2.77) and corrected patient numbers for patients receiving lacosamide 300 mg/day were used. </w:t>
      </w:r>
    </w:p>
    <w:p w:rsidR="00F83D94" w:rsidRDefault="00F83D94" w:rsidP="00C25D9C">
      <w:pPr>
        <w:widowControl/>
        <w:rPr>
          <w:szCs w:val="22"/>
          <w:highlight w:val="yellow"/>
        </w:rPr>
      </w:pPr>
    </w:p>
    <w:p w:rsidR="0042079B" w:rsidRPr="00134FEC" w:rsidRDefault="00B45129" w:rsidP="00E64C5B">
      <w:pPr>
        <w:pStyle w:val="ListParagraph"/>
        <w:numPr>
          <w:ilvl w:val="1"/>
          <w:numId w:val="3"/>
        </w:numPr>
      </w:pPr>
      <w:r w:rsidRPr="00134FEC">
        <w:t xml:space="preserve">The resubmission estimated that the net </w:t>
      </w:r>
      <w:r w:rsidR="007F7174" w:rsidRPr="002A60C6">
        <w:rPr>
          <w:u w:val="single"/>
        </w:rPr>
        <w:t xml:space="preserve">cost </w:t>
      </w:r>
      <w:r w:rsidR="005F1354" w:rsidRPr="002A60C6">
        <w:rPr>
          <w:u w:val="single"/>
        </w:rPr>
        <w:t>saving</w:t>
      </w:r>
      <w:r w:rsidR="005F1354" w:rsidRPr="002A60C6">
        <w:t xml:space="preserve"> </w:t>
      </w:r>
      <w:r w:rsidRPr="00134FEC">
        <w:t xml:space="preserve">to the PBS/RPBS and MBS would be </w:t>
      </w:r>
      <w:r w:rsidR="004C3192">
        <w:rPr>
          <w:szCs w:val="24"/>
        </w:rPr>
        <w:t>less than $10</w:t>
      </w:r>
      <w:r w:rsidRPr="00134FEC">
        <w:rPr>
          <w:szCs w:val="24"/>
        </w:rPr>
        <w:t xml:space="preserve"> million </w:t>
      </w:r>
      <w:r w:rsidRPr="00134FEC">
        <w:t>in the first five years of listing</w:t>
      </w:r>
      <w:r w:rsidR="00844B5B" w:rsidRPr="00134FEC">
        <w:t>;</w:t>
      </w:r>
      <w:r w:rsidRPr="00134FEC">
        <w:t xml:space="preserve"> this compared with an estimated net cost to the government of $</w:t>
      </w:r>
      <w:r w:rsidR="004C3192">
        <w:t>10-20</w:t>
      </w:r>
      <w:r w:rsidRPr="00134FEC">
        <w:t xml:space="preserve"> million in the </w:t>
      </w:r>
      <w:r w:rsidR="00844B5B" w:rsidRPr="00134FEC">
        <w:t>original</w:t>
      </w:r>
      <w:r w:rsidRPr="00134FEC">
        <w:t xml:space="preserve"> submission.</w:t>
      </w:r>
      <w:r w:rsidR="005F1103" w:rsidRPr="00134FEC">
        <w:t xml:space="preserve"> </w:t>
      </w:r>
      <w:r w:rsidR="00B23549" w:rsidRPr="00134FEC">
        <w:t xml:space="preserve">The </w:t>
      </w:r>
      <w:r w:rsidR="007659E7" w:rsidRPr="00134FEC">
        <w:t>change in cost</w:t>
      </w:r>
      <w:r w:rsidR="00B23549" w:rsidRPr="00134FEC">
        <w:t xml:space="preserve"> </w:t>
      </w:r>
      <w:r w:rsidR="004D52E0" w:rsidRPr="00134FEC">
        <w:t>was due to t</w:t>
      </w:r>
      <w:r w:rsidR="00A7606E" w:rsidRPr="00134FEC">
        <w:t xml:space="preserve">he </w:t>
      </w:r>
      <w:r w:rsidR="004D52E0" w:rsidRPr="00134FEC">
        <w:t>change in proposed PBS restriction which resulted in a</w:t>
      </w:r>
      <w:r w:rsidR="00F0717E">
        <w:t>n increase in the</w:t>
      </w:r>
      <w:r w:rsidR="0042079B" w:rsidRPr="00134FEC">
        <w:t xml:space="preserve"> number of patients likely to be treated with brivaracetam third-line as compared to second-line </w:t>
      </w:r>
      <w:r w:rsidR="004D52E0" w:rsidRPr="00134FEC">
        <w:t>and the removal of the levetiracetam intolerant population.</w:t>
      </w:r>
    </w:p>
    <w:p w:rsidR="00F909F6" w:rsidRPr="00134FEC" w:rsidRDefault="00F909F6" w:rsidP="00F909F6">
      <w:pPr>
        <w:pStyle w:val="ListParagraph"/>
      </w:pPr>
    </w:p>
    <w:p w:rsidR="00F909F6" w:rsidRPr="00134FEC" w:rsidRDefault="00F909F6" w:rsidP="00E64C5B">
      <w:pPr>
        <w:pStyle w:val="ListParagraph"/>
        <w:numPr>
          <w:ilvl w:val="1"/>
          <w:numId w:val="3"/>
        </w:numPr>
      </w:pPr>
      <w:r w:rsidRPr="00134FEC">
        <w:t>The net cost savings were due to the flat pricing structure of brivaracetam and the price per milligram structure for lacosamide.</w:t>
      </w:r>
    </w:p>
    <w:p w:rsidR="0042079B" w:rsidRPr="00134FEC" w:rsidRDefault="0042079B" w:rsidP="0042079B">
      <w:pPr>
        <w:pStyle w:val="ListParagraph"/>
      </w:pPr>
    </w:p>
    <w:p w:rsidR="0042079B" w:rsidRPr="00134FEC" w:rsidRDefault="0042079B" w:rsidP="00E64C5B">
      <w:pPr>
        <w:pStyle w:val="ListParagraph"/>
        <w:numPr>
          <w:ilvl w:val="1"/>
          <w:numId w:val="3"/>
        </w:numPr>
      </w:pPr>
      <w:r w:rsidRPr="00134FEC">
        <w:t>The cost</w:t>
      </w:r>
      <w:r w:rsidR="004D52E0" w:rsidRPr="00134FEC">
        <w:t xml:space="preserve"> saving</w:t>
      </w:r>
      <w:r w:rsidRPr="00134FEC">
        <w:t xml:space="preserve">s presented above in Table </w:t>
      </w:r>
      <w:r w:rsidR="00CA72AD">
        <w:t>5</w:t>
      </w:r>
      <w:r w:rsidRPr="00134FEC">
        <w:t xml:space="preserve"> </w:t>
      </w:r>
      <w:r w:rsidR="00970156" w:rsidRPr="00134FEC">
        <w:t>m</w:t>
      </w:r>
      <w:r w:rsidR="00680134" w:rsidRPr="00134FEC">
        <w:t>ay</w:t>
      </w:r>
      <w:r w:rsidR="00970156" w:rsidRPr="00134FEC">
        <w:t xml:space="preserve"> have been </w:t>
      </w:r>
      <w:r w:rsidRPr="00134FEC">
        <w:t xml:space="preserve">under or </w:t>
      </w:r>
      <w:r w:rsidR="00970156" w:rsidRPr="00134FEC">
        <w:t>overestimated as:</w:t>
      </w:r>
    </w:p>
    <w:p w:rsidR="0042079B" w:rsidRPr="00671097" w:rsidRDefault="00E371C7" w:rsidP="00E64C5B">
      <w:pPr>
        <w:pStyle w:val="ListParagraph"/>
        <w:numPr>
          <w:ilvl w:val="0"/>
          <w:numId w:val="28"/>
        </w:numPr>
      </w:pPr>
      <w:r w:rsidRPr="00671097">
        <w:t>b</w:t>
      </w:r>
      <w:r w:rsidR="0042079B" w:rsidRPr="00671097">
        <w:t>rivaracetam could potentially be used outside the requested PBS restriction as a second-line anti-epileptic drug (</w:t>
      </w:r>
      <w:r w:rsidR="004D52E0" w:rsidRPr="00671097">
        <w:t>over</w:t>
      </w:r>
      <w:r w:rsidR="0042079B" w:rsidRPr="00671097">
        <w:t>estimate)</w:t>
      </w:r>
      <w:r w:rsidR="00355765" w:rsidRPr="00671097">
        <w:t>;</w:t>
      </w:r>
      <w:r w:rsidR="0042079B" w:rsidRPr="00671097">
        <w:t xml:space="preserve"> </w:t>
      </w:r>
    </w:p>
    <w:p w:rsidR="00970156" w:rsidRPr="00671097" w:rsidRDefault="00970156" w:rsidP="00E64C5B">
      <w:pPr>
        <w:pStyle w:val="ListParagraph"/>
        <w:numPr>
          <w:ilvl w:val="0"/>
          <w:numId w:val="28"/>
        </w:numPr>
      </w:pPr>
      <w:r w:rsidRPr="00671097">
        <w:t>the daily dosage distribution of brivaracetam</w:t>
      </w:r>
      <w:r w:rsidR="0042079B" w:rsidRPr="00671097">
        <w:t xml:space="preserve"> was uncertain </w:t>
      </w:r>
      <w:r w:rsidR="003A038C" w:rsidRPr="00671097">
        <w:t xml:space="preserve">as it was based on a trial population that included non-refractory patients. The proportion of patients receiving higher brivaracetam doses, and therefore higher corresponding lacosamide doses, was likely to be higher than estimated in the resubmission </w:t>
      </w:r>
      <w:r w:rsidR="0042079B" w:rsidRPr="00671097">
        <w:t xml:space="preserve">(likely </w:t>
      </w:r>
      <w:r w:rsidR="004D52E0" w:rsidRPr="00671097">
        <w:t>undere</w:t>
      </w:r>
      <w:r w:rsidR="0042079B" w:rsidRPr="00671097">
        <w:t>stimate);</w:t>
      </w:r>
    </w:p>
    <w:p w:rsidR="00355765" w:rsidRDefault="00355765" w:rsidP="00E64C5B">
      <w:pPr>
        <w:pStyle w:val="ListParagraph"/>
        <w:numPr>
          <w:ilvl w:val="0"/>
          <w:numId w:val="28"/>
        </w:numPr>
      </w:pPr>
      <w:r w:rsidRPr="00671097">
        <w:t>the resubmission assumed complete replacement of lacosamide for brivaracetam (</w:t>
      </w:r>
      <w:r w:rsidR="004D52E0" w:rsidRPr="00671097">
        <w:t>over</w:t>
      </w:r>
      <w:r w:rsidRPr="00671097">
        <w:t>estimate);</w:t>
      </w:r>
    </w:p>
    <w:p w:rsidR="00C966C6" w:rsidRPr="00671097" w:rsidRDefault="00C966C6" w:rsidP="00C966C6">
      <w:pPr>
        <w:pStyle w:val="ListParagraph"/>
        <w:numPr>
          <w:ilvl w:val="0"/>
          <w:numId w:val="28"/>
        </w:numPr>
      </w:pPr>
      <w:r>
        <w:t>the financial estimates are highly sensitive to patients receiving concomitant brivaracetam and lacosamide (overestimate);</w:t>
      </w:r>
    </w:p>
    <w:p w:rsidR="00970156" w:rsidRPr="00671097" w:rsidRDefault="00970156" w:rsidP="00E64C5B">
      <w:pPr>
        <w:pStyle w:val="ListParagraph"/>
        <w:numPr>
          <w:ilvl w:val="0"/>
          <w:numId w:val="28"/>
        </w:numPr>
      </w:pPr>
      <w:r w:rsidRPr="00671097">
        <w:t>the dose relativity between brivaracetam and lacosamide remained uncertain</w:t>
      </w:r>
      <w:r w:rsidR="0042079B" w:rsidRPr="00671097">
        <w:t xml:space="preserve"> (over or underestimate)</w:t>
      </w:r>
      <w:r w:rsidRPr="00671097">
        <w:t xml:space="preserve">; and </w:t>
      </w:r>
    </w:p>
    <w:p w:rsidR="00970156" w:rsidRPr="00671097" w:rsidRDefault="00970156" w:rsidP="00E64C5B">
      <w:pPr>
        <w:pStyle w:val="ListParagraph"/>
        <w:numPr>
          <w:ilvl w:val="0"/>
          <w:numId w:val="28"/>
        </w:numPr>
        <w:rPr>
          <w:szCs w:val="22"/>
        </w:rPr>
      </w:pPr>
      <w:r w:rsidRPr="00671097">
        <w:t>the resubmission did not consider use of the oral solution, which had a higher proposed price than the tablets</w:t>
      </w:r>
      <w:r w:rsidR="0042079B" w:rsidRPr="00671097">
        <w:t xml:space="preserve"> (</w:t>
      </w:r>
      <w:r w:rsidR="004D52E0" w:rsidRPr="00671097">
        <w:t>over</w:t>
      </w:r>
      <w:r w:rsidR="0042079B" w:rsidRPr="00671097">
        <w:t>estimate)</w:t>
      </w:r>
      <w:r w:rsidRPr="00671097">
        <w:t>.</w:t>
      </w:r>
    </w:p>
    <w:p w:rsidR="00A84640" w:rsidRPr="00671097" w:rsidRDefault="00A84640" w:rsidP="00A84640">
      <w:pPr>
        <w:pStyle w:val="ListParagraph"/>
        <w:numPr>
          <w:ilvl w:val="1"/>
          <w:numId w:val="28"/>
        </w:numPr>
        <w:rPr>
          <w:szCs w:val="22"/>
        </w:rPr>
      </w:pPr>
      <w:r w:rsidRPr="00671097">
        <w:t>The PSCR  argue</w:t>
      </w:r>
      <w:r w:rsidR="003F3BDC" w:rsidRPr="00671097">
        <w:t>s</w:t>
      </w:r>
      <w:r w:rsidRPr="00671097">
        <w:t xml:space="preserve"> levetiracetam is available in an oral liquid and in the 2015/16 financial year, the oral liquid accounted for less than 5% of total PBS services for levetiracetam.</w:t>
      </w:r>
    </w:p>
    <w:p w:rsidR="005E6A3D" w:rsidRPr="00671097" w:rsidRDefault="005E6A3D" w:rsidP="00530C22">
      <w:pPr>
        <w:pStyle w:val="ListParagraph"/>
        <w:widowControl/>
        <w:rPr>
          <w:szCs w:val="22"/>
        </w:rPr>
      </w:pPr>
    </w:p>
    <w:p w:rsidR="005E6A3D" w:rsidRPr="00134FEC" w:rsidRDefault="005E6A3D" w:rsidP="00E64C5B">
      <w:pPr>
        <w:pStyle w:val="ListParagraph"/>
        <w:widowControl/>
        <w:numPr>
          <w:ilvl w:val="1"/>
          <w:numId w:val="3"/>
        </w:numPr>
        <w:rPr>
          <w:szCs w:val="22"/>
        </w:rPr>
      </w:pPr>
      <w:r w:rsidRPr="00134FEC">
        <w:t>There was potential for brivaracetam to be used outside of the requested PBS listing in patients who had not fulfilled the requirements for previous treatment failures, i.e. there was potential for leakage into second line use. It is unknown to what extent this would occur; however it would increase the cost of brivaracetam to the PBS/RPBS as the proposed price of brivaracetam is significantly higher than the PBS-listed prices of second-line anti</w:t>
      </w:r>
      <w:r w:rsidR="00130BE4" w:rsidRPr="00134FEC">
        <w:t>-</w:t>
      </w:r>
      <w:r w:rsidRPr="00134FEC">
        <w:t>epileptic drugs.</w:t>
      </w:r>
    </w:p>
    <w:p w:rsidR="005E6A3D" w:rsidRPr="005E6A3D" w:rsidRDefault="005E6A3D" w:rsidP="005E6A3D">
      <w:pPr>
        <w:pStyle w:val="ListParagraph"/>
        <w:widowControl/>
        <w:rPr>
          <w:szCs w:val="22"/>
        </w:rPr>
      </w:pPr>
    </w:p>
    <w:p w:rsidR="006F2AD9" w:rsidRDefault="006F2AD9" w:rsidP="00E64C5B">
      <w:pPr>
        <w:pStyle w:val="ListParagraph"/>
        <w:widowControl/>
        <w:numPr>
          <w:ilvl w:val="1"/>
          <w:numId w:val="3"/>
        </w:numPr>
        <w:rPr>
          <w:szCs w:val="22"/>
        </w:rPr>
      </w:pPr>
      <w:r>
        <w:rPr>
          <w:szCs w:val="22"/>
        </w:rPr>
        <w:t xml:space="preserve">Results of the key sensitivity analyses </w:t>
      </w:r>
      <w:r w:rsidR="00D05A7A">
        <w:rPr>
          <w:szCs w:val="22"/>
        </w:rPr>
        <w:t xml:space="preserve">to the PBS/RPBS are summarised </w:t>
      </w:r>
      <w:r w:rsidR="008D7319">
        <w:rPr>
          <w:szCs w:val="22"/>
        </w:rPr>
        <w:t xml:space="preserve">in Table </w:t>
      </w:r>
      <w:r w:rsidR="00CA72AD">
        <w:rPr>
          <w:szCs w:val="22"/>
        </w:rPr>
        <w:t>6</w:t>
      </w:r>
      <w:r w:rsidR="00147187">
        <w:rPr>
          <w:szCs w:val="22"/>
        </w:rPr>
        <w:t xml:space="preserve"> </w:t>
      </w:r>
      <w:r w:rsidR="00D05A7A">
        <w:rPr>
          <w:szCs w:val="22"/>
        </w:rPr>
        <w:t>below.</w:t>
      </w:r>
    </w:p>
    <w:p w:rsidR="00E371C7" w:rsidRDefault="00E371C7" w:rsidP="00E371C7">
      <w:pPr>
        <w:pStyle w:val="ListParagraph"/>
        <w:widowControl/>
        <w:rPr>
          <w:szCs w:val="22"/>
        </w:rPr>
      </w:pPr>
    </w:p>
    <w:p w:rsidR="00E371C7" w:rsidRPr="00D05A7A" w:rsidRDefault="00E371C7" w:rsidP="00E371C7">
      <w:pPr>
        <w:keepNext/>
        <w:ind w:firstLine="720"/>
        <w:rPr>
          <w:rStyle w:val="CommentReference"/>
          <w:szCs w:val="20"/>
          <w:highlight w:val="yellow"/>
          <w:vertAlign w:val="superscript"/>
        </w:rPr>
      </w:pPr>
      <w:r w:rsidRPr="00D05A7A">
        <w:rPr>
          <w:rFonts w:ascii="Arial Narrow" w:hAnsi="Arial Narrow"/>
          <w:b/>
          <w:sz w:val="20"/>
        </w:rPr>
        <w:t xml:space="preserve">Table </w:t>
      </w:r>
      <w:r w:rsidR="00CA72AD">
        <w:rPr>
          <w:rFonts w:ascii="Arial Narrow" w:hAnsi="Arial Narrow"/>
          <w:b/>
          <w:sz w:val="20"/>
        </w:rPr>
        <w:t>6</w:t>
      </w:r>
      <w:r w:rsidRPr="00D05A7A">
        <w:rPr>
          <w:rFonts w:ascii="Arial Narrow" w:hAnsi="Arial Narrow"/>
          <w:b/>
          <w:sz w:val="20"/>
        </w:rPr>
        <w:t>: Results of the key sensitivity analyses to the PBS/RPBS</w:t>
      </w:r>
    </w:p>
    <w:tbl>
      <w:tblPr>
        <w:tblW w:w="4604" w:type="pct"/>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3403"/>
        <w:gridCol w:w="990"/>
        <w:gridCol w:w="994"/>
        <w:gridCol w:w="992"/>
        <w:gridCol w:w="990"/>
        <w:gridCol w:w="995"/>
      </w:tblGrid>
      <w:tr w:rsidR="00E371C7" w:rsidRPr="00200D4F" w:rsidTr="00E371C7">
        <w:trPr>
          <w:tblHeader/>
        </w:trPr>
        <w:tc>
          <w:tcPr>
            <w:tcW w:w="2034" w:type="pct"/>
            <w:shd w:val="clear" w:color="auto" w:fill="auto"/>
            <w:vAlign w:val="center"/>
          </w:tcPr>
          <w:p w:rsidR="00E371C7" w:rsidRPr="00D05A7A" w:rsidRDefault="00E371C7" w:rsidP="00E371C7">
            <w:pPr>
              <w:keepNext/>
              <w:tabs>
                <w:tab w:val="left" w:pos="142"/>
              </w:tabs>
              <w:ind w:right="93"/>
              <w:jc w:val="left"/>
              <w:rPr>
                <w:rFonts w:ascii="Arial Narrow" w:hAnsi="Arial Narrow"/>
                <w:sz w:val="20"/>
              </w:rPr>
            </w:pPr>
          </w:p>
        </w:tc>
        <w:tc>
          <w:tcPr>
            <w:tcW w:w="592" w:type="pct"/>
            <w:shd w:val="clear" w:color="auto" w:fill="auto"/>
            <w:vAlign w:val="center"/>
          </w:tcPr>
          <w:p w:rsidR="00E371C7" w:rsidRPr="00296733" w:rsidRDefault="00E371C7" w:rsidP="00E371C7">
            <w:pPr>
              <w:keepNext/>
              <w:ind w:right="93"/>
              <w:jc w:val="center"/>
              <w:rPr>
                <w:rFonts w:ascii="Arial Narrow" w:hAnsi="Arial Narrow"/>
                <w:b/>
                <w:sz w:val="20"/>
              </w:rPr>
            </w:pPr>
            <w:r w:rsidRPr="00296733">
              <w:rPr>
                <w:rFonts w:ascii="Arial Narrow" w:hAnsi="Arial Narrow"/>
                <w:b/>
                <w:sz w:val="20"/>
              </w:rPr>
              <w:t>Year 1</w:t>
            </w:r>
          </w:p>
        </w:tc>
        <w:tc>
          <w:tcPr>
            <w:tcW w:w="594" w:type="pct"/>
            <w:shd w:val="clear" w:color="auto" w:fill="auto"/>
            <w:vAlign w:val="center"/>
          </w:tcPr>
          <w:p w:rsidR="00E371C7" w:rsidRPr="00296733" w:rsidRDefault="00E371C7" w:rsidP="00E371C7">
            <w:pPr>
              <w:keepNext/>
              <w:ind w:right="93"/>
              <w:jc w:val="center"/>
              <w:rPr>
                <w:rFonts w:ascii="Arial Narrow" w:hAnsi="Arial Narrow"/>
                <w:b/>
                <w:sz w:val="20"/>
              </w:rPr>
            </w:pPr>
            <w:r w:rsidRPr="00296733">
              <w:rPr>
                <w:rFonts w:ascii="Arial Narrow" w:hAnsi="Arial Narrow"/>
                <w:b/>
                <w:sz w:val="20"/>
              </w:rPr>
              <w:t>Year 2</w:t>
            </w:r>
          </w:p>
        </w:tc>
        <w:tc>
          <w:tcPr>
            <w:tcW w:w="593" w:type="pct"/>
            <w:shd w:val="clear" w:color="auto" w:fill="auto"/>
            <w:vAlign w:val="center"/>
          </w:tcPr>
          <w:p w:rsidR="00E371C7" w:rsidRPr="00296733" w:rsidRDefault="00E371C7" w:rsidP="00E371C7">
            <w:pPr>
              <w:keepNext/>
              <w:ind w:right="93"/>
              <w:jc w:val="center"/>
              <w:rPr>
                <w:rFonts w:ascii="Arial Narrow" w:hAnsi="Arial Narrow"/>
                <w:b/>
                <w:sz w:val="20"/>
              </w:rPr>
            </w:pPr>
            <w:r w:rsidRPr="00296733">
              <w:rPr>
                <w:rFonts w:ascii="Arial Narrow" w:hAnsi="Arial Narrow"/>
                <w:b/>
                <w:sz w:val="20"/>
              </w:rPr>
              <w:t>Year 3</w:t>
            </w:r>
          </w:p>
        </w:tc>
        <w:tc>
          <w:tcPr>
            <w:tcW w:w="592" w:type="pct"/>
            <w:shd w:val="clear" w:color="auto" w:fill="auto"/>
            <w:vAlign w:val="center"/>
          </w:tcPr>
          <w:p w:rsidR="00E371C7" w:rsidRPr="00296733" w:rsidRDefault="00E371C7" w:rsidP="00E371C7">
            <w:pPr>
              <w:keepNext/>
              <w:ind w:right="93"/>
              <w:jc w:val="center"/>
              <w:rPr>
                <w:rFonts w:ascii="Arial Narrow" w:hAnsi="Arial Narrow"/>
                <w:b/>
                <w:sz w:val="20"/>
              </w:rPr>
            </w:pPr>
            <w:r w:rsidRPr="00296733">
              <w:rPr>
                <w:rFonts w:ascii="Arial Narrow" w:hAnsi="Arial Narrow"/>
                <w:b/>
                <w:sz w:val="20"/>
              </w:rPr>
              <w:t>Year 4</w:t>
            </w:r>
          </w:p>
        </w:tc>
        <w:tc>
          <w:tcPr>
            <w:tcW w:w="595" w:type="pct"/>
            <w:shd w:val="clear" w:color="auto" w:fill="auto"/>
            <w:vAlign w:val="center"/>
          </w:tcPr>
          <w:p w:rsidR="00E371C7" w:rsidRPr="00296733" w:rsidRDefault="00E371C7" w:rsidP="00E371C7">
            <w:pPr>
              <w:keepNext/>
              <w:ind w:right="93"/>
              <w:jc w:val="center"/>
              <w:rPr>
                <w:rFonts w:ascii="Arial Narrow" w:hAnsi="Arial Narrow"/>
                <w:b/>
                <w:sz w:val="20"/>
              </w:rPr>
            </w:pPr>
            <w:r w:rsidRPr="00296733">
              <w:rPr>
                <w:rFonts w:ascii="Arial Narrow" w:hAnsi="Arial Narrow"/>
                <w:b/>
                <w:sz w:val="20"/>
              </w:rPr>
              <w:t>Year 5</w:t>
            </w:r>
          </w:p>
        </w:tc>
      </w:tr>
      <w:tr w:rsidR="00E371C7" w:rsidRPr="00200D4F" w:rsidTr="00E371C7">
        <w:tc>
          <w:tcPr>
            <w:tcW w:w="5000" w:type="pct"/>
            <w:gridSpan w:val="6"/>
            <w:shd w:val="clear" w:color="auto" w:fill="auto"/>
            <w:vAlign w:val="center"/>
          </w:tcPr>
          <w:p w:rsidR="00E371C7" w:rsidRPr="00296733" w:rsidRDefault="00E371C7" w:rsidP="00E371C7">
            <w:pPr>
              <w:keepNext/>
              <w:ind w:right="93"/>
              <w:jc w:val="left"/>
              <w:rPr>
                <w:rFonts w:ascii="Arial Narrow" w:hAnsi="Arial Narrow"/>
                <w:b/>
                <w:bCs/>
                <w:color w:val="000000"/>
                <w:sz w:val="20"/>
              </w:rPr>
            </w:pPr>
            <w:r w:rsidRPr="00296733">
              <w:rPr>
                <w:rFonts w:ascii="Arial Narrow" w:hAnsi="Arial Narrow"/>
                <w:b/>
                <w:bCs/>
                <w:color w:val="000000"/>
                <w:sz w:val="20"/>
              </w:rPr>
              <w:t>Estimated net cost to PBS</w:t>
            </w:r>
            <w:r>
              <w:rPr>
                <w:rFonts w:ascii="Arial Narrow" w:hAnsi="Arial Narrow"/>
                <w:b/>
                <w:bCs/>
                <w:color w:val="000000"/>
                <w:sz w:val="20"/>
              </w:rPr>
              <w:t>/RPBS</w:t>
            </w:r>
          </w:p>
        </w:tc>
      </w:tr>
      <w:tr w:rsidR="004D52E0" w:rsidRPr="00200D4F" w:rsidTr="00B8505D">
        <w:tc>
          <w:tcPr>
            <w:tcW w:w="2034" w:type="pct"/>
            <w:shd w:val="clear" w:color="auto" w:fill="auto"/>
            <w:vAlign w:val="bottom"/>
          </w:tcPr>
          <w:p w:rsidR="004D52E0" w:rsidRPr="00B8505D" w:rsidRDefault="004D52E0" w:rsidP="00E371C7">
            <w:pPr>
              <w:keepNext/>
              <w:tabs>
                <w:tab w:val="left" w:pos="142"/>
              </w:tabs>
              <w:ind w:right="93"/>
              <w:jc w:val="left"/>
              <w:rPr>
                <w:rFonts w:ascii="Arial Narrow" w:hAnsi="Arial Narrow"/>
                <w:b/>
                <w:sz w:val="20"/>
              </w:rPr>
            </w:pPr>
            <w:r w:rsidRPr="00B8505D">
              <w:rPr>
                <w:rFonts w:ascii="Arial Narrow" w:hAnsi="Arial Narrow"/>
                <w:b/>
                <w:sz w:val="20"/>
              </w:rPr>
              <w:t>Base case</w:t>
            </w:r>
          </w:p>
        </w:tc>
        <w:tc>
          <w:tcPr>
            <w:tcW w:w="592" w:type="pct"/>
            <w:shd w:val="clear" w:color="auto" w:fill="auto"/>
            <w:tcMar>
              <w:left w:w="28" w:type="dxa"/>
              <w:right w:w="28" w:type="dxa"/>
            </w:tcMar>
            <w:vAlign w:val="bottom"/>
          </w:tcPr>
          <w:p w:rsidR="004D52E0" w:rsidRPr="00004FF5" w:rsidRDefault="004D52E0" w:rsidP="00B8505D">
            <w:pPr>
              <w:keepNext/>
              <w:ind w:right="93"/>
              <w:jc w:val="right"/>
              <w:rPr>
                <w:rFonts w:ascii="Arial Narrow" w:hAnsi="Arial Narrow"/>
                <w:color w:val="000000"/>
                <w:sz w:val="20"/>
              </w:rPr>
            </w:pPr>
            <w:r w:rsidRPr="00004FF5">
              <w:rPr>
                <w:rFonts w:ascii="Arial Narrow" w:hAnsi="Arial Narrow"/>
                <w:b/>
                <w:color w:val="000000"/>
                <w:sz w:val="20"/>
              </w:rPr>
              <w:t>-$</w:t>
            </w:r>
            <w:r w:rsidR="00884864">
              <w:rPr>
                <w:rFonts w:ascii="Arial Narrow" w:hAnsi="Arial Narrow"/>
                <w:b/>
                <w:noProof/>
                <w:color w:val="000000"/>
                <w:sz w:val="20"/>
                <w:highlight w:val="black"/>
              </w:rPr>
              <w:t>'''''''''''''</w:t>
            </w:r>
          </w:p>
        </w:tc>
        <w:tc>
          <w:tcPr>
            <w:tcW w:w="594" w:type="pct"/>
            <w:shd w:val="clear" w:color="auto" w:fill="auto"/>
            <w:tcMar>
              <w:left w:w="28" w:type="dxa"/>
              <w:right w:w="28" w:type="dxa"/>
            </w:tcMar>
            <w:vAlign w:val="bottom"/>
          </w:tcPr>
          <w:p w:rsidR="004D52E0" w:rsidRPr="00004FF5" w:rsidRDefault="004D52E0" w:rsidP="00B8505D">
            <w:pPr>
              <w:keepNext/>
              <w:ind w:right="93"/>
              <w:jc w:val="right"/>
              <w:rPr>
                <w:rFonts w:ascii="Arial Narrow" w:hAnsi="Arial Narrow"/>
                <w:color w:val="000000"/>
                <w:sz w:val="20"/>
              </w:rPr>
            </w:pPr>
            <w:r w:rsidRPr="00004FF5">
              <w:rPr>
                <w:rFonts w:ascii="Arial Narrow" w:hAnsi="Arial Narrow"/>
                <w:b/>
                <w:color w:val="000000"/>
                <w:sz w:val="20"/>
              </w:rPr>
              <w:t>-$</w:t>
            </w:r>
            <w:r w:rsidR="00884864">
              <w:rPr>
                <w:rFonts w:ascii="Arial Narrow" w:hAnsi="Arial Narrow"/>
                <w:b/>
                <w:noProof/>
                <w:color w:val="000000"/>
                <w:sz w:val="20"/>
                <w:highlight w:val="black"/>
              </w:rPr>
              <w:t>''''''''''''''''</w:t>
            </w:r>
          </w:p>
        </w:tc>
        <w:tc>
          <w:tcPr>
            <w:tcW w:w="593" w:type="pct"/>
            <w:shd w:val="clear" w:color="auto" w:fill="auto"/>
            <w:tcMar>
              <w:left w:w="28" w:type="dxa"/>
              <w:right w:w="28" w:type="dxa"/>
            </w:tcMar>
            <w:vAlign w:val="bottom"/>
          </w:tcPr>
          <w:p w:rsidR="004D52E0" w:rsidRPr="00004FF5" w:rsidRDefault="004D52E0" w:rsidP="00B8505D">
            <w:pPr>
              <w:keepNext/>
              <w:ind w:right="93"/>
              <w:jc w:val="right"/>
              <w:rPr>
                <w:rFonts w:ascii="Arial Narrow" w:hAnsi="Arial Narrow"/>
                <w:color w:val="000000"/>
                <w:sz w:val="20"/>
              </w:rPr>
            </w:pPr>
            <w:r w:rsidRPr="00004FF5">
              <w:rPr>
                <w:rFonts w:ascii="Arial Narrow" w:hAnsi="Arial Narrow"/>
                <w:b/>
                <w:color w:val="000000"/>
                <w:sz w:val="20"/>
              </w:rPr>
              <w:t>-$</w:t>
            </w:r>
            <w:r w:rsidR="00884864">
              <w:rPr>
                <w:rFonts w:ascii="Arial Narrow" w:hAnsi="Arial Narrow"/>
                <w:b/>
                <w:noProof/>
                <w:color w:val="000000"/>
                <w:sz w:val="20"/>
                <w:highlight w:val="black"/>
              </w:rPr>
              <w:t>'''''''''''''''</w:t>
            </w:r>
          </w:p>
        </w:tc>
        <w:tc>
          <w:tcPr>
            <w:tcW w:w="592" w:type="pct"/>
            <w:shd w:val="clear" w:color="auto" w:fill="auto"/>
            <w:tcMar>
              <w:left w:w="28" w:type="dxa"/>
              <w:right w:w="28" w:type="dxa"/>
            </w:tcMar>
            <w:vAlign w:val="bottom"/>
          </w:tcPr>
          <w:p w:rsidR="004D52E0" w:rsidRPr="00004FF5" w:rsidRDefault="004D52E0" w:rsidP="00B8505D">
            <w:pPr>
              <w:keepNext/>
              <w:ind w:right="93"/>
              <w:jc w:val="right"/>
              <w:rPr>
                <w:rFonts w:ascii="Arial Narrow" w:hAnsi="Arial Narrow"/>
                <w:color w:val="000000"/>
                <w:sz w:val="20"/>
              </w:rPr>
            </w:pPr>
            <w:r w:rsidRPr="00004FF5">
              <w:rPr>
                <w:rFonts w:ascii="Arial Narrow" w:hAnsi="Arial Narrow"/>
                <w:b/>
                <w:color w:val="000000"/>
                <w:sz w:val="20"/>
              </w:rPr>
              <w:t>-$</w:t>
            </w:r>
            <w:r w:rsidR="00884864">
              <w:rPr>
                <w:rFonts w:ascii="Arial Narrow" w:hAnsi="Arial Narrow"/>
                <w:b/>
                <w:noProof/>
                <w:color w:val="000000"/>
                <w:sz w:val="20"/>
                <w:highlight w:val="black"/>
              </w:rPr>
              <w:t>'''''''''''''''</w:t>
            </w:r>
          </w:p>
        </w:tc>
        <w:tc>
          <w:tcPr>
            <w:tcW w:w="595" w:type="pct"/>
            <w:shd w:val="clear" w:color="auto" w:fill="auto"/>
            <w:tcMar>
              <w:left w:w="28" w:type="dxa"/>
              <w:right w:w="28" w:type="dxa"/>
            </w:tcMar>
            <w:vAlign w:val="bottom"/>
          </w:tcPr>
          <w:p w:rsidR="004D52E0" w:rsidRPr="00004FF5" w:rsidRDefault="004D52E0" w:rsidP="00B8505D">
            <w:pPr>
              <w:keepNext/>
              <w:ind w:right="93"/>
              <w:jc w:val="right"/>
              <w:rPr>
                <w:rFonts w:ascii="Arial Narrow" w:hAnsi="Arial Narrow"/>
                <w:color w:val="000000"/>
                <w:sz w:val="20"/>
              </w:rPr>
            </w:pPr>
            <w:r w:rsidRPr="00004FF5">
              <w:rPr>
                <w:rFonts w:ascii="Arial Narrow" w:hAnsi="Arial Narrow"/>
                <w:b/>
                <w:color w:val="000000"/>
                <w:sz w:val="20"/>
              </w:rPr>
              <w:t>-$</w:t>
            </w:r>
            <w:r w:rsidR="00884864">
              <w:rPr>
                <w:rFonts w:ascii="Arial Narrow" w:hAnsi="Arial Narrow"/>
                <w:b/>
                <w:noProof/>
                <w:color w:val="000000"/>
                <w:sz w:val="20"/>
                <w:highlight w:val="black"/>
              </w:rPr>
              <w:t>''''''''''''''''</w:t>
            </w:r>
          </w:p>
        </w:tc>
      </w:tr>
      <w:tr w:rsidR="004D52E0" w:rsidRPr="00200D4F" w:rsidTr="00B8505D">
        <w:tc>
          <w:tcPr>
            <w:tcW w:w="2034" w:type="pct"/>
            <w:shd w:val="clear" w:color="auto" w:fill="auto"/>
            <w:vAlign w:val="bottom"/>
          </w:tcPr>
          <w:p w:rsidR="004D52E0" w:rsidRPr="00004FF5" w:rsidRDefault="004D52E0" w:rsidP="00E371C7">
            <w:pPr>
              <w:keepNext/>
              <w:tabs>
                <w:tab w:val="left" w:pos="142"/>
              </w:tabs>
              <w:ind w:right="93"/>
              <w:jc w:val="left"/>
              <w:rPr>
                <w:rFonts w:ascii="Arial Narrow" w:hAnsi="Arial Narrow"/>
                <w:sz w:val="20"/>
              </w:rPr>
            </w:pPr>
            <w:r w:rsidRPr="00004FF5">
              <w:rPr>
                <w:rFonts w:ascii="Arial Narrow" w:hAnsi="Arial Narrow"/>
                <w:sz w:val="20"/>
              </w:rPr>
              <w:t>Equal daily dose distribution (50 mg: 25%; 100 mg: 25%; 150 mg: 25%; 200 mg: 25%)</w:t>
            </w:r>
          </w:p>
        </w:tc>
        <w:tc>
          <w:tcPr>
            <w:tcW w:w="592" w:type="pct"/>
            <w:shd w:val="clear" w:color="auto" w:fill="auto"/>
            <w:tcMar>
              <w:left w:w="28" w:type="dxa"/>
              <w:right w:w="28" w:type="dxa"/>
            </w:tcMar>
            <w:vAlign w:val="center"/>
          </w:tcPr>
          <w:p w:rsidR="004D52E0" w:rsidRPr="00004FF5" w:rsidRDefault="004D52E0" w:rsidP="00B8505D">
            <w:pPr>
              <w:keepNext/>
              <w:ind w:right="93"/>
              <w:jc w:val="right"/>
              <w:rPr>
                <w:rFonts w:ascii="Arial Narrow" w:hAnsi="Arial Narrow"/>
                <w:color w:val="000000"/>
                <w:sz w:val="20"/>
              </w:rPr>
            </w:pPr>
            <w:r w:rsidRPr="00004FF5">
              <w:rPr>
                <w:rFonts w:ascii="Arial Narrow" w:hAnsi="Arial Narrow"/>
                <w:color w:val="000000"/>
                <w:sz w:val="20"/>
              </w:rPr>
              <w:t>$</w:t>
            </w:r>
            <w:r w:rsidR="00884864">
              <w:rPr>
                <w:rFonts w:ascii="Arial Narrow" w:hAnsi="Arial Narrow"/>
                <w:noProof/>
                <w:color w:val="000000"/>
                <w:sz w:val="20"/>
                <w:highlight w:val="black"/>
              </w:rPr>
              <w:t>'''''''''''''''''</w:t>
            </w:r>
          </w:p>
        </w:tc>
        <w:tc>
          <w:tcPr>
            <w:tcW w:w="594" w:type="pct"/>
            <w:shd w:val="clear" w:color="auto" w:fill="auto"/>
            <w:tcMar>
              <w:left w:w="28" w:type="dxa"/>
              <w:right w:w="28" w:type="dxa"/>
            </w:tcMar>
            <w:vAlign w:val="center"/>
          </w:tcPr>
          <w:p w:rsidR="004D52E0" w:rsidRPr="00004FF5" w:rsidRDefault="004D52E0" w:rsidP="00B8505D">
            <w:pPr>
              <w:keepNext/>
              <w:ind w:right="93"/>
              <w:jc w:val="right"/>
              <w:rPr>
                <w:rFonts w:ascii="Arial Narrow" w:hAnsi="Arial Narrow"/>
                <w:color w:val="000000"/>
                <w:sz w:val="20"/>
              </w:rPr>
            </w:pPr>
            <w:r w:rsidRPr="00004FF5">
              <w:rPr>
                <w:rFonts w:ascii="Arial Narrow" w:hAnsi="Arial Narrow"/>
                <w:color w:val="000000"/>
                <w:sz w:val="20"/>
              </w:rPr>
              <w:t>$</w:t>
            </w:r>
            <w:r w:rsidR="00884864">
              <w:rPr>
                <w:rFonts w:ascii="Arial Narrow" w:hAnsi="Arial Narrow"/>
                <w:noProof/>
                <w:color w:val="000000"/>
                <w:sz w:val="20"/>
                <w:highlight w:val="black"/>
              </w:rPr>
              <w:t>''''''''''''''''''''</w:t>
            </w:r>
          </w:p>
        </w:tc>
        <w:tc>
          <w:tcPr>
            <w:tcW w:w="593" w:type="pct"/>
            <w:shd w:val="clear" w:color="auto" w:fill="auto"/>
            <w:tcMar>
              <w:left w:w="28" w:type="dxa"/>
              <w:right w:w="28" w:type="dxa"/>
            </w:tcMar>
            <w:vAlign w:val="center"/>
          </w:tcPr>
          <w:p w:rsidR="004D52E0" w:rsidRPr="00004FF5" w:rsidRDefault="004D52E0" w:rsidP="00B8505D">
            <w:pPr>
              <w:keepNext/>
              <w:ind w:right="93"/>
              <w:jc w:val="right"/>
              <w:rPr>
                <w:rFonts w:ascii="Arial Narrow" w:hAnsi="Arial Narrow"/>
                <w:color w:val="000000"/>
                <w:sz w:val="20"/>
              </w:rPr>
            </w:pPr>
            <w:r w:rsidRPr="00004FF5">
              <w:rPr>
                <w:rFonts w:ascii="Arial Narrow" w:hAnsi="Arial Narrow"/>
                <w:color w:val="000000"/>
                <w:sz w:val="20"/>
              </w:rPr>
              <w:t>$</w:t>
            </w:r>
            <w:r w:rsidR="00884864">
              <w:rPr>
                <w:rFonts w:ascii="Arial Narrow" w:hAnsi="Arial Narrow"/>
                <w:noProof/>
                <w:color w:val="000000"/>
                <w:sz w:val="20"/>
                <w:highlight w:val="black"/>
              </w:rPr>
              <w:t>'''''''''''''''''''''</w:t>
            </w:r>
          </w:p>
        </w:tc>
        <w:tc>
          <w:tcPr>
            <w:tcW w:w="592" w:type="pct"/>
            <w:shd w:val="clear" w:color="auto" w:fill="auto"/>
            <w:tcMar>
              <w:left w:w="28" w:type="dxa"/>
              <w:right w:w="28" w:type="dxa"/>
            </w:tcMar>
            <w:vAlign w:val="center"/>
          </w:tcPr>
          <w:p w:rsidR="004D52E0" w:rsidRPr="00004FF5" w:rsidRDefault="004D52E0" w:rsidP="00B8505D">
            <w:pPr>
              <w:keepNext/>
              <w:ind w:right="93"/>
              <w:jc w:val="right"/>
              <w:rPr>
                <w:rFonts w:ascii="Arial Narrow" w:hAnsi="Arial Narrow"/>
                <w:color w:val="000000"/>
                <w:sz w:val="20"/>
              </w:rPr>
            </w:pPr>
            <w:r w:rsidRPr="00004FF5">
              <w:rPr>
                <w:rFonts w:ascii="Arial Narrow" w:hAnsi="Arial Narrow"/>
                <w:color w:val="000000"/>
                <w:sz w:val="20"/>
              </w:rPr>
              <w:t>$</w:t>
            </w:r>
            <w:r w:rsidR="00884864">
              <w:rPr>
                <w:rFonts w:ascii="Arial Narrow" w:hAnsi="Arial Narrow"/>
                <w:noProof/>
                <w:color w:val="000000"/>
                <w:sz w:val="20"/>
                <w:highlight w:val="black"/>
              </w:rPr>
              <w:t>'''''''''''''''''''</w:t>
            </w:r>
          </w:p>
        </w:tc>
        <w:tc>
          <w:tcPr>
            <w:tcW w:w="595" w:type="pct"/>
            <w:shd w:val="clear" w:color="auto" w:fill="auto"/>
            <w:tcMar>
              <w:left w:w="28" w:type="dxa"/>
              <w:right w:w="28" w:type="dxa"/>
            </w:tcMar>
            <w:vAlign w:val="center"/>
          </w:tcPr>
          <w:p w:rsidR="004D52E0" w:rsidRPr="00004FF5" w:rsidRDefault="004D52E0" w:rsidP="00B8505D">
            <w:pPr>
              <w:keepNext/>
              <w:ind w:right="93"/>
              <w:jc w:val="right"/>
              <w:rPr>
                <w:rFonts w:ascii="Arial Narrow" w:hAnsi="Arial Narrow"/>
                <w:color w:val="000000"/>
                <w:sz w:val="20"/>
              </w:rPr>
            </w:pPr>
            <w:r w:rsidRPr="00004FF5">
              <w:rPr>
                <w:rFonts w:ascii="Arial Narrow" w:hAnsi="Arial Narrow"/>
                <w:color w:val="000000"/>
                <w:sz w:val="20"/>
              </w:rPr>
              <w:t>$</w:t>
            </w:r>
            <w:r w:rsidR="00884864">
              <w:rPr>
                <w:rFonts w:ascii="Arial Narrow" w:hAnsi="Arial Narrow"/>
                <w:noProof/>
                <w:color w:val="000000"/>
                <w:sz w:val="20"/>
                <w:highlight w:val="black"/>
              </w:rPr>
              <w:t>'''''''''''''''''''</w:t>
            </w:r>
          </w:p>
        </w:tc>
      </w:tr>
      <w:tr w:rsidR="004D52E0" w:rsidRPr="00200D4F" w:rsidTr="00B8505D">
        <w:tc>
          <w:tcPr>
            <w:tcW w:w="2034" w:type="pct"/>
            <w:shd w:val="clear" w:color="auto" w:fill="auto"/>
            <w:vAlign w:val="bottom"/>
          </w:tcPr>
          <w:p w:rsidR="004D52E0" w:rsidRPr="00004FF5" w:rsidRDefault="004D52E0" w:rsidP="00E371C7">
            <w:pPr>
              <w:keepNext/>
              <w:tabs>
                <w:tab w:val="left" w:pos="142"/>
              </w:tabs>
              <w:ind w:right="93"/>
              <w:jc w:val="left"/>
              <w:rPr>
                <w:rFonts w:ascii="Arial Narrow" w:hAnsi="Arial Narrow"/>
                <w:sz w:val="20"/>
              </w:rPr>
            </w:pPr>
            <w:r w:rsidRPr="00004FF5">
              <w:rPr>
                <w:rFonts w:ascii="Arial Narrow" w:hAnsi="Arial Narrow"/>
                <w:sz w:val="20"/>
              </w:rPr>
              <w:t>Tendency to higher doses (50 mg: 15%; 100 mg: 20%; 150 mg: 30%; 200 mg: 35%)</w:t>
            </w:r>
          </w:p>
        </w:tc>
        <w:tc>
          <w:tcPr>
            <w:tcW w:w="592" w:type="pct"/>
            <w:shd w:val="clear" w:color="auto" w:fill="auto"/>
            <w:tcMar>
              <w:left w:w="28" w:type="dxa"/>
              <w:right w:w="28" w:type="dxa"/>
            </w:tcMar>
            <w:vAlign w:val="center"/>
          </w:tcPr>
          <w:p w:rsidR="004D52E0" w:rsidRPr="00004FF5" w:rsidRDefault="004D52E0" w:rsidP="00B8505D">
            <w:pPr>
              <w:keepNext/>
              <w:ind w:right="93"/>
              <w:jc w:val="right"/>
              <w:rPr>
                <w:rFonts w:ascii="Arial Narrow" w:hAnsi="Arial Narrow"/>
                <w:color w:val="000000"/>
                <w:sz w:val="20"/>
              </w:rPr>
            </w:pPr>
            <w:r w:rsidRPr="00004FF5">
              <w:rPr>
                <w:rFonts w:ascii="Arial Narrow" w:hAnsi="Arial Narrow"/>
                <w:color w:val="000000"/>
                <w:sz w:val="20"/>
              </w:rPr>
              <w:t>-$</w:t>
            </w:r>
            <w:r w:rsidR="00884864">
              <w:rPr>
                <w:rFonts w:ascii="Arial Narrow" w:hAnsi="Arial Narrow"/>
                <w:noProof/>
                <w:color w:val="000000"/>
                <w:sz w:val="20"/>
                <w:highlight w:val="black"/>
              </w:rPr>
              <w:t>'''''''''''''''''''''</w:t>
            </w:r>
          </w:p>
        </w:tc>
        <w:tc>
          <w:tcPr>
            <w:tcW w:w="594" w:type="pct"/>
            <w:shd w:val="clear" w:color="auto" w:fill="auto"/>
            <w:tcMar>
              <w:left w:w="28" w:type="dxa"/>
              <w:right w:w="28" w:type="dxa"/>
            </w:tcMar>
            <w:vAlign w:val="center"/>
          </w:tcPr>
          <w:p w:rsidR="004D52E0" w:rsidRPr="00004FF5" w:rsidRDefault="004D52E0" w:rsidP="00B8505D">
            <w:pPr>
              <w:keepNext/>
              <w:ind w:right="93"/>
              <w:jc w:val="right"/>
              <w:rPr>
                <w:rFonts w:ascii="Arial Narrow" w:hAnsi="Arial Narrow"/>
                <w:color w:val="000000"/>
                <w:sz w:val="20"/>
              </w:rPr>
            </w:pPr>
            <w:r w:rsidRPr="00004FF5">
              <w:rPr>
                <w:rFonts w:ascii="Arial Narrow" w:hAnsi="Arial Narrow"/>
                <w:color w:val="000000"/>
                <w:sz w:val="20"/>
              </w:rPr>
              <w:t>-$</w:t>
            </w:r>
            <w:r w:rsidR="00884864">
              <w:rPr>
                <w:rFonts w:ascii="Arial Narrow" w:hAnsi="Arial Narrow"/>
                <w:noProof/>
                <w:color w:val="000000"/>
                <w:sz w:val="20"/>
                <w:highlight w:val="black"/>
              </w:rPr>
              <w:t>''''''''''''''''''</w:t>
            </w:r>
          </w:p>
        </w:tc>
        <w:tc>
          <w:tcPr>
            <w:tcW w:w="593" w:type="pct"/>
            <w:shd w:val="clear" w:color="auto" w:fill="auto"/>
            <w:tcMar>
              <w:left w:w="28" w:type="dxa"/>
              <w:right w:w="28" w:type="dxa"/>
            </w:tcMar>
            <w:vAlign w:val="center"/>
          </w:tcPr>
          <w:p w:rsidR="004D52E0" w:rsidRPr="00004FF5" w:rsidRDefault="004D52E0" w:rsidP="00B8505D">
            <w:pPr>
              <w:keepNext/>
              <w:ind w:right="93"/>
              <w:jc w:val="right"/>
              <w:rPr>
                <w:rFonts w:ascii="Arial Narrow" w:hAnsi="Arial Narrow"/>
                <w:color w:val="000000"/>
                <w:sz w:val="20"/>
              </w:rPr>
            </w:pPr>
            <w:r w:rsidRPr="00004FF5">
              <w:rPr>
                <w:rFonts w:ascii="Arial Narrow" w:hAnsi="Arial Narrow"/>
                <w:color w:val="000000"/>
                <w:sz w:val="20"/>
              </w:rPr>
              <w:t>-$</w:t>
            </w:r>
            <w:r w:rsidR="00884864">
              <w:rPr>
                <w:rFonts w:ascii="Arial Narrow" w:hAnsi="Arial Narrow"/>
                <w:noProof/>
                <w:color w:val="000000"/>
                <w:sz w:val="20"/>
                <w:highlight w:val="black"/>
              </w:rPr>
              <w:t>''''''''''''''''''''</w:t>
            </w:r>
          </w:p>
        </w:tc>
        <w:tc>
          <w:tcPr>
            <w:tcW w:w="592" w:type="pct"/>
            <w:shd w:val="clear" w:color="auto" w:fill="auto"/>
            <w:tcMar>
              <w:left w:w="28" w:type="dxa"/>
              <w:right w:w="28" w:type="dxa"/>
            </w:tcMar>
            <w:vAlign w:val="center"/>
          </w:tcPr>
          <w:p w:rsidR="004D52E0" w:rsidRPr="00004FF5" w:rsidRDefault="004D52E0" w:rsidP="00B8505D">
            <w:pPr>
              <w:keepNext/>
              <w:ind w:right="93"/>
              <w:jc w:val="right"/>
              <w:rPr>
                <w:rFonts w:ascii="Arial Narrow" w:hAnsi="Arial Narrow"/>
                <w:color w:val="000000"/>
                <w:sz w:val="20"/>
              </w:rPr>
            </w:pPr>
            <w:r w:rsidRPr="00004FF5">
              <w:rPr>
                <w:rFonts w:ascii="Arial Narrow" w:hAnsi="Arial Narrow"/>
                <w:color w:val="000000"/>
                <w:sz w:val="20"/>
              </w:rPr>
              <w:t>-$</w:t>
            </w:r>
            <w:r w:rsidR="00884864">
              <w:rPr>
                <w:rFonts w:ascii="Arial Narrow" w:hAnsi="Arial Narrow"/>
                <w:noProof/>
                <w:color w:val="000000"/>
                <w:sz w:val="20"/>
                <w:highlight w:val="black"/>
              </w:rPr>
              <w:t>''''''''''''''''''''</w:t>
            </w:r>
          </w:p>
        </w:tc>
        <w:tc>
          <w:tcPr>
            <w:tcW w:w="595" w:type="pct"/>
            <w:shd w:val="clear" w:color="auto" w:fill="auto"/>
            <w:tcMar>
              <w:left w:w="28" w:type="dxa"/>
              <w:right w:w="28" w:type="dxa"/>
            </w:tcMar>
            <w:vAlign w:val="center"/>
          </w:tcPr>
          <w:p w:rsidR="004D52E0" w:rsidRPr="00004FF5" w:rsidRDefault="004D52E0" w:rsidP="00B8505D">
            <w:pPr>
              <w:keepNext/>
              <w:ind w:right="93"/>
              <w:jc w:val="right"/>
              <w:rPr>
                <w:rFonts w:ascii="Arial Narrow" w:hAnsi="Arial Narrow"/>
                <w:color w:val="000000"/>
                <w:sz w:val="20"/>
              </w:rPr>
            </w:pPr>
            <w:r w:rsidRPr="00004FF5">
              <w:rPr>
                <w:rFonts w:ascii="Arial Narrow" w:hAnsi="Arial Narrow"/>
                <w:color w:val="000000"/>
                <w:sz w:val="20"/>
              </w:rPr>
              <w:t>-$</w:t>
            </w:r>
            <w:r w:rsidR="00884864">
              <w:rPr>
                <w:rFonts w:ascii="Arial Narrow" w:hAnsi="Arial Narrow"/>
                <w:noProof/>
                <w:color w:val="000000"/>
                <w:sz w:val="20"/>
                <w:highlight w:val="black"/>
              </w:rPr>
              <w:t>''''''''''''''''''</w:t>
            </w:r>
          </w:p>
        </w:tc>
      </w:tr>
      <w:tr w:rsidR="004D52E0" w:rsidRPr="00296733" w:rsidTr="00B8505D">
        <w:tc>
          <w:tcPr>
            <w:tcW w:w="2034" w:type="pct"/>
            <w:shd w:val="clear" w:color="auto" w:fill="auto"/>
            <w:vAlign w:val="bottom"/>
          </w:tcPr>
          <w:p w:rsidR="004D52E0" w:rsidRPr="00004FF5" w:rsidRDefault="004D52E0" w:rsidP="00E371C7">
            <w:pPr>
              <w:keepNext/>
              <w:ind w:right="-57"/>
              <w:jc w:val="left"/>
              <w:rPr>
                <w:rFonts w:ascii="Arial Narrow" w:hAnsi="Arial Narrow"/>
                <w:sz w:val="20"/>
              </w:rPr>
            </w:pPr>
            <w:r w:rsidRPr="00004FF5">
              <w:rPr>
                <w:rFonts w:ascii="Arial Narrow" w:hAnsi="Arial Narrow"/>
                <w:sz w:val="20"/>
              </w:rPr>
              <w:t>10% concomitant use of lacosamide and brivaracetam</w:t>
            </w:r>
          </w:p>
        </w:tc>
        <w:tc>
          <w:tcPr>
            <w:tcW w:w="592" w:type="pct"/>
            <w:shd w:val="clear" w:color="auto" w:fill="auto"/>
            <w:tcMar>
              <w:left w:w="28" w:type="dxa"/>
              <w:right w:w="28" w:type="dxa"/>
            </w:tcMar>
            <w:vAlign w:val="center"/>
          </w:tcPr>
          <w:p w:rsidR="004D52E0" w:rsidRPr="00004FF5" w:rsidRDefault="004D52E0" w:rsidP="00B8505D">
            <w:pPr>
              <w:keepNext/>
              <w:ind w:right="93"/>
              <w:jc w:val="right"/>
              <w:rPr>
                <w:rFonts w:ascii="Arial Narrow" w:hAnsi="Arial Narrow"/>
                <w:color w:val="000000"/>
                <w:sz w:val="20"/>
              </w:rPr>
            </w:pPr>
            <w:r w:rsidRPr="00004FF5">
              <w:rPr>
                <w:rFonts w:ascii="Arial Narrow" w:hAnsi="Arial Narrow"/>
                <w:color w:val="000000"/>
                <w:sz w:val="20"/>
              </w:rPr>
              <w:t>$</w:t>
            </w:r>
            <w:r w:rsidR="00884864">
              <w:rPr>
                <w:rFonts w:ascii="Arial Narrow" w:hAnsi="Arial Narrow"/>
                <w:noProof/>
                <w:color w:val="000000"/>
                <w:sz w:val="20"/>
                <w:highlight w:val="black"/>
              </w:rPr>
              <w:t>'''''''''''''''''''</w:t>
            </w:r>
          </w:p>
        </w:tc>
        <w:tc>
          <w:tcPr>
            <w:tcW w:w="594" w:type="pct"/>
            <w:shd w:val="clear" w:color="auto" w:fill="auto"/>
            <w:tcMar>
              <w:left w:w="28" w:type="dxa"/>
              <w:right w:w="28" w:type="dxa"/>
            </w:tcMar>
            <w:vAlign w:val="center"/>
          </w:tcPr>
          <w:p w:rsidR="004D52E0" w:rsidRPr="00004FF5" w:rsidRDefault="004D52E0" w:rsidP="00B8505D">
            <w:pPr>
              <w:keepNext/>
              <w:ind w:right="93"/>
              <w:jc w:val="right"/>
              <w:rPr>
                <w:rFonts w:ascii="Arial Narrow" w:hAnsi="Arial Narrow"/>
                <w:color w:val="000000"/>
                <w:sz w:val="20"/>
              </w:rPr>
            </w:pPr>
            <w:r w:rsidRPr="00004FF5">
              <w:rPr>
                <w:rFonts w:ascii="Arial Narrow" w:hAnsi="Arial Narrow"/>
                <w:color w:val="000000"/>
                <w:sz w:val="20"/>
              </w:rPr>
              <w:t>$</w:t>
            </w:r>
            <w:r w:rsidR="00884864">
              <w:rPr>
                <w:rFonts w:ascii="Arial Narrow" w:hAnsi="Arial Narrow"/>
                <w:noProof/>
                <w:color w:val="000000"/>
                <w:sz w:val="20"/>
                <w:highlight w:val="black"/>
              </w:rPr>
              <w:t>''''''''''''''''''</w:t>
            </w:r>
          </w:p>
        </w:tc>
        <w:tc>
          <w:tcPr>
            <w:tcW w:w="593" w:type="pct"/>
            <w:shd w:val="clear" w:color="auto" w:fill="auto"/>
            <w:tcMar>
              <w:left w:w="28" w:type="dxa"/>
              <w:right w:w="28" w:type="dxa"/>
            </w:tcMar>
            <w:vAlign w:val="center"/>
          </w:tcPr>
          <w:p w:rsidR="004D52E0" w:rsidRPr="00004FF5" w:rsidRDefault="004D52E0" w:rsidP="00B8505D">
            <w:pPr>
              <w:keepNext/>
              <w:ind w:right="93"/>
              <w:jc w:val="right"/>
              <w:rPr>
                <w:rFonts w:ascii="Arial Narrow" w:hAnsi="Arial Narrow"/>
                <w:color w:val="000000"/>
                <w:sz w:val="20"/>
              </w:rPr>
            </w:pPr>
            <w:r w:rsidRPr="00004FF5">
              <w:rPr>
                <w:rFonts w:ascii="Arial Narrow" w:hAnsi="Arial Narrow"/>
                <w:color w:val="000000"/>
                <w:sz w:val="20"/>
              </w:rPr>
              <w:t>$</w:t>
            </w:r>
            <w:r w:rsidR="00884864">
              <w:rPr>
                <w:rFonts w:ascii="Arial Narrow" w:hAnsi="Arial Narrow"/>
                <w:noProof/>
                <w:color w:val="000000"/>
                <w:sz w:val="20"/>
                <w:highlight w:val="black"/>
              </w:rPr>
              <w:t>'''''''''''''''''''''</w:t>
            </w:r>
          </w:p>
        </w:tc>
        <w:tc>
          <w:tcPr>
            <w:tcW w:w="592" w:type="pct"/>
            <w:shd w:val="clear" w:color="auto" w:fill="auto"/>
            <w:tcMar>
              <w:left w:w="28" w:type="dxa"/>
              <w:right w:w="28" w:type="dxa"/>
            </w:tcMar>
            <w:vAlign w:val="center"/>
          </w:tcPr>
          <w:p w:rsidR="004D52E0" w:rsidRPr="00004FF5" w:rsidRDefault="004D52E0" w:rsidP="00B8505D">
            <w:pPr>
              <w:keepNext/>
              <w:ind w:right="93"/>
              <w:jc w:val="right"/>
              <w:rPr>
                <w:rFonts w:ascii="Arial Narrow" w:hAnsi="Arial Narrow"/>
                <w:color w:val="000000"/>
                <w:sz w:val="20"/>
              </w:rPr>
            </w:pPr>
            <w:r w:rsidRPr="00004FF5">
              <w:rPr>
                <w:rFonts w:ascii="Arial Narrow" w:hAnsi="Arial Narrow"/>
                <w:color w:val="000000"/>
                <w:sz w:val="20"/>
              </w:rPr>
              <w:t>$</w:t>
            </w:r>
            <w:r w:rsidR="00884864">
              <w:rPr>
                <w:rFonts w:ascii="Arial Narrow" w:hAnsi="Arial Narrow"/>
                <w:noProof/>
                <w:color w:val="000000"/>
                <w:sz w:val="20"/>
                <w:highlight w:val="black"/>
              </w:rPr>
              <w:t>'''''''''''''''''''</w:t>
            </w:r>
          </w:p>
        </w:tc>
        <w:tc>
          <w:tcPr>
            <w:tcW w:w="595" w:type="pct"/>
            <w:shd w:val="clear" w:color="auto" w:fill="auto"/>
            <w:tcMar>
              <w:left w:w="28" w:type="dxa"/>
              <w:right w:w="28" w:type="dxa"/>
            </w:tcMar>
            <w:vAlign w:val="center"/>
          </w:tcPr>
          <w:p w:rsidR="004D52E0" w:rsidRPr="00004FF5" w:rsidRDefault="004D52E0" w:rsidP="00B8505D">
            <w:pPr>
              <w:keepNext/>
              <w:ind w:right="93"/>
              <w:jc w:val="right"/>
              <w:rPr>
                <w:rFonts w:ascii="Arial Narrow" w:hAnsi="Arial Narrow"/>
                <w:color w:val="000000"/>
                <w:sz w:val="20"/>
              </w:rPr>
            </w:pPr>
            <w:r w:rsidRPr="00004FF5">
              <w:rPr>
                <w:rFonts w:ascii="Arial Narrow" w:hAnsi="Arial Narrow"/>
                <w:color w:val="000000"/>
                <w:sz w:val="20"/>
              </w:rPr>
              <w:t>$</w:t>
            </w:r>
            <w:r w:rsidR="00884864">
              <w:rPr>
                <w:rFonts w:ascii="Arial Narrow" w:hAnsi="Arial Narrow"/>
                <w:noProof/>
                <w:color w:val="000000"/>
                <w:sz w:val="20"/>
                <w:highlight w:val="black"/>
              </w:rPr>
              <w:t>''''''''''''''''''''</w:t>
            </w:r>
          </w:p>
        </w:tc>
      </w:tr>
      <w:tr w:rsidR="004D52E0" w:rsidRPr="00296733" w:rsidTr="00B8505D">
        <w:tc>
          <w:tcPr>
            <w:tcW w:w="2034" w:type="pct"/>
            <w:shd w:val="clear" w:color="auto" w:fill="auto"/>
            <w:vAlign w:val="bottom"/>
          </w:tcPr>
          <w:p w:rsidR="004D52E0" w:rsidRPr="00004FF5" w:rsidRDefault="004D52E0" w:rsidP="00E371C7">
            <w:pPr>
              <w:keepNext/>
              <w:ind w:right="-57"/>
              <w:jc w:val="left"/>
              <w:rPr>
                <w:rFonts w:ascii="Arial Narrow" w:hAnsi="Arial Narrow"/>
                <w:sz w:val="20"/>
              </w:rPr>
            </w:pPr>
            <w:r w:rsidRPr="00004FF5">
              <w:rPr>
                <w:rFonts w:ascii="Arial Narrow" w:hAnsi="Arial Narrow"/>
                <w:sz w:val="20"/>
              </w:rPr>
              <w:t>30% concomitant use of lacosamide and brivaracetam</w:t>
            </w:r>
          </w:p>
        </w:tc>
        <w:tc>
          <w:tcPr>
            <w:tcW w:w="592" w:type="pct"/>
            <w:shd w:val="clear" w:color="auto" w:fill="auto"/>
            <w:tcMar>
              <w:left w:w="28" w:type="dxa"/>
              <w:right w:w="28" w:type="dxa"/>
            </w:tcMar>
            <w:vAlign w:val="center"/>
          </w:tcPr>
          <w:p w:rsidR="004D52E0" w:rsidRPr="00004FF5" w:rsidRDefault="004D52E0" w:rsidP="00B8505D">
            <w:pPr>
              <w:keepNext/>
              <w:ind w:right="93"/>
              <w:jc w:val="right"/>
              <w:rPr>
                <w:rFonts w:ascii="Arial Narrow" w:hAnsi="Arial Narrow"/>
                <w:color w:val="000000"/>
                <w:sz w:val="20"/>
              </w:rPr>
            </w:pPr>
            <w:r w:rsidRPr="00004FF5">
              <w:rPr>
                <w:rFonts w:ascii="Arial Narrow" w:hAnsi="Arial Narrow"/>
                <w:color w:val="000000"/>
                <w:sz w:val="20"/>
              </w:rPr>
              <w:t>$</w:t>
            </w:r>
            <w:r w:rsidR="00884864">
              <w:rPr>
                <w:rFonts w:ascii="Arial Narrow" w:hAnsi="Arial Narrow"/>
                <w:noProof/>
                <w:color w:val="000000"/>
                <w:sz w:val="20"/>
                <w:highlight w:val="black"/>
              </w:rPr>
              <w:t>'''''''''''''''''''</w:t>
            </w:r>
          </w:p>
        </w:tc>
        <w:tc>
          <w:tcPr>
            <w:tcW w:w="594" w:type="pct"/>
            <w:shd w:val="clear" w:color="auto" w:fill="auto"/>
            <w:tcMar>
              <w:left w:w="28" w:type="dxa"/>
              <w:right w:w="28" w:type="dxa"/>
            </w:tcMar>
            <w:vAlign w:val="center"/>
          </w:tcPr>
          <w:p w:rsidR="004D52E0" w:rsidRPr="00004FF5" w:rsidRDefault="004D52E0" w:rsidP="00B8505D">
            <w:pPr>
              <w:keepNext/>
              <w:ind w:right="93"/>
              <w:jc w:val="right"/>
              <w:rPr>
                <w:rFonts w:ascii="Arial Narrow" w:hAnsi="Arial Narrow"/>
                <w:color w:val="000000"/>
                <w:sz w:val="20"/>
              </w:rPr>
            </w:pPr>
            <w:r w:rsidRPr="00004FF5">
              <w:rPr>
                <w:rFonts w:ascii="Arial Narrow" w:hAnsi="Arial Narrow"/>
                <w:color w:val="000000"/>
                <w:sz w:val="20"/>
              </w:rPr>
              <w:t>$</w:t>
            </w:r>
            <w:r w:rsidR="00884864">
              <w:rPr>
                <w:rFonts w:ascii="Arial Narrow" w:hAnsi="Arial Narrow"/>
                <w:noProof/>
                <w:color w:val="000000"/>
                <w:sz w:val="20"/>
                <w:highlight w:val="black"/>
              </w:rPr>
              <w:t>''''''''''''''''''''''</w:t>
            </w:r>
          </w:p>
        </w:tc>
        <w:tc>
          <w:tcPr>
            <w:tcW w:w="593" w:type="pct"/>
            <w:shd w:val="clear" w:color="auto" w:fill="auto"/>
            <w:tcMar>
              <w:left w:w="28" w:type="dxa"/>
              <w:right w:w="28" w:type="dxa"/>
            </w:tcMar>
            <w:vAlign w:val="center"/>
          </w:tcPr>
          <w:p w:rsidR="004D52E0" w:rsidRPr="00004FF5" w:rsidRDefault="004D52E0" w:rsidP="00B8505D">
            <w:pPr>
              <w:keepNext/>
              <w:ind w:right="93"/>
              <w:jc w:val="right"/>
              <w:rPr>
                <w:rFonts w:ascii="Arial Narrow" w:hAnsi="Arial Narrow"/>
                <w:color w:val="000000"/>
                <w:sz w:val="20"/>
              </w:rPr>
            </w:pPr>
            <w:r w:rsidRPr="00004FF5">
              <w:rPr>
                <w:rFonts w:ascii="Arial Narrow" w:hAnsi="Arial Narrow"/>
                <w:color w:val="000000"/>
                <w:sz w:val="20"/>
              </w:rPr>
              <w:t>$</w:t>
            </w:r>
            <w:r w:rsidR="00884864">
              <w:rPr>
                <w:rFonts w:ascii="Arial Narrow" w:hAnsi="Arial Narrow"/>
                <w:noProof/>
                <w:color w:val="000000"/>
                <w:sz w:val="20"/>
                <w:highlight w:val="black"/>
              </w:rPr>
              <w:t>''''''''''''''''''''''''</w:t>
            </w:r>
          </w:p>
        </w:tc>
        <w:tc>
          <w:tcPr>
            <w:tcW w:w="592" w:type="pct"/>
            <w:shd w:val="clear" w:color="auto" w:fill="auto"/>
            <w:tcMar>
              <w:left w:w="28" w:type="dxa"/>
              <w:right w:w="28" w:type="dxa"/>
            </w:tcMar>
            <w:vAlign w:val="center"/>
          </w:tcPr>
          <w:p w:rsidR="004D52E0" w:rsidRPr="00004FF5" w:rsidRDefault="004D52E0" w:rsidP="00B8505D">
            <w:pPr>
              <w:keepNext/>
              <w:ind w:right="93"/>
              <w:jc w:val="right"/>
              <w:rPr>
                <w:rFonts w:ascii="Arial Narrow" w:hAnsi="Arial Narrow"/>
                <w:color w:val="000000"/>
                <w:sz w:val="20"/>
              </w:rPr>
            </w:pPr>
            <w:r w:rsidRPr="00004FF5">
              <w:rPr>
                <w:rFonts w:ascii="Arial Narrow" w:hAnsi="Arial Narrow"/>
                <w:color w:val="000000"/>
                <w:sz w:val="20"/>
              </w:rPr>
              <w:t>$</w:t>
            </w:r>
            <w:r w:rsidR="00884864">
              <w:rPr>
                <w:rFonts w:ascii="Arial Narrow" w:hAnsi="Arial Narrow"/>
                <w:noProof/>
                <w:color w:val="000000"/>
                <w:sz w:val="20"/>
                <w:highlight w:val="black"/>
              </w:rPr>
              <w:t>'''''''''''''''''''''''''</w:t>
            </w:r>
          </w:p>
        </w:tc>
        <w:tc>
          <w:tcPr>
            <w:tcW w:w="595" w:type="pct"/>
            <w:shd w:val="clear" w:color="auto" w:fill="auto"/>
            <w:tcMar>
              <w:left w:w="28" w:type="dxa"/>
              <w:right w:w="28" w:type="dxa"/>
            </w:tcMar>
            <w:vAlign w:val="center"/>
          </w:tcPr>
          <w:p w:rsidR="004D52E0" w:rsidRPr="00004FF5" w:rsidRDefault="004D52E0" w:rsidP="00B8505D">
            <w:pPr>
              <w:keepNext/>
              <w:ind w:right="93"/>
              <w:jc w:val="right"/>
              <w:rPr>
                <w:rFonts w:ascii="Arial Narrow" w:hAnsi="Arial Narrow"/>
                <w:color w:val="000000"/>
                <w:sz w:val="20"/>
              </w:rPr>
            </w:pPr>
            <w:r w:rsidRPr="00004FF5">
              <w:rPr>
                <w:rFonts w:ascii="Arial Narrow" w:hAnsi="Arial Narrow"/>
                <w:color w:val="000000"/>
                <w:sz w:val="20"/>
              </w:rPr>
              <w:t>$</w:t>
            </w:r>
            <w:r w:rsidR="00884864">
              <w:rPr>
                <w:rFonts w:ascii="Arial Narrow" w:hAnsi="Arial Narrow"/>
                <w:noProof/>
                <w:color w:val="000000"/>
                <w:sz w:val="20"/>
                <w:highlight w:val="black"/>
              </w:rPr>
              <w:t>'''''''''''''''''''''''</w:t>
            </w:r>
          </w:p>
        </w:tc>
      </w:tr>
    </w:tbl>
    <w:p w:rsidR="00E371C7" w:rsidRDefault="00E371C7" w:rsidP="00E371C7">
      <w:pPr>
        <w:pStyle w:val="TableFooter"/>
        <w:ind w:firstLine="720"/>
      </w:pPr>
      <w:r w:rsidRPr="00296733">
        <w:t>Source: Compiled during the evaluation</w:t>
      </w:r>
    </w:p>
    <w:p w:rsidR="00E371C7" w:rsidRDefault="00E371C7" w:rsidP="00E371C7">
      <w:pPr>
        <w:pStyle w:val="TableFooter"/>
        <w:ind w:firstLine="720"/>
      </w:pPr>
      <w:r>
        <w:t>PBS = Pharmaceutical Benefits Scheme; RPBS = Repatriation Pharmaceutical Benefits Scheme</w:t>
      </w:r>
    </w:p>
    <w:p w:rsidR="008677E1" w:rsidRPr="008677E1" w:rsidRDefault="008677E1" w:rsidP="008677E1">
      <w:pPr>
        <w:pStyle w:val="TableFooter"/>
        <w:ind w:left="720"/>
        <w:rPr>
          <w:rFonts w:ascii="Arial" w:hAnsi="Arial"/>
          <w:sz w:val="22"/>
          <w:szCs w:val="22"/>
        </w:rPr>
      </w:pPr>
      <w:r w:rsidRPr="008677E1">
        <w:rPr>
          <w:rFonts w:ascii="Arial" w:hAnsi="Arial"/>
          <w:sz w:val="22"/>
          <w:szCs w:val="22"/>
        </w:rPr>
        <w:t>The redacted table shows that, for each of the sensitivity analyses, the estimated net cost to the PBS/RPBS was less than $10 million per year</w:t>
      </w:r>
      <w:r>
        <w:rPr>
          <w:rFonts w:ascii="Arial" w:hAnsi="Arial"/>
          <w:sz w:val="22"/>
          <w:szCs w:val="22"/>
        </w:rPr>
        <w:t>.</w:t>
      </w:r>
    </w:p>
    <w:p w:rsidR="00E371C7" w:rsidRDefault="00E371C7" w:rsidP="00E371C7">
      <w:pPr>
        <w:pStyle w:val="ListParagraph"/>
        <w:widowControl/>
        <w:rPr>
          <w:szCs w:val="22"/>
        </w:rPr>
      </w:pPr>
    </w:p>
    <w:p w:rsidR="00E371C7" w:rsidRPr="00134FEC" w:rsidRDefault="00E371C7" w:rsidP="00E64C5B">
      <w:pPr>
        <w:pStyle w:val="ListParagraph"/>
        <w:widowControl/>
        <w:numPr>
          <w:ilvl w:val="1"/>
          <w:numId w:val="3"/>
        </w:numPr>
        <w:rPr>
          <w:szCs w:val="22"/>
        </w:rPr>
      </w:pPr>
      <w:r w:rsidRPr="00134FEC">
        <w:t xml:space="preserve">The </w:t>
      </w:r>
      <w:r w:rsidR="00D659D0">
        <w:t xml:space="preserve">estimated </w:t>
      </w:r>
      <w:r w:rsidRPr="00134FEC">
        <w:t>cost</w:t>
      </w:r>
      <w:r w:rsidR="00D659D0">
        <w:t xml:space="preserve"> saving</w:t>
      </w:r>
      <w:r w:rsidRPr="00134FEC">
        <w:t xml:space="preserve"> is uncertain. The main areas of uncertainty included:</w:t>
      </w:r>
    </w:p>
    <w:p w:rsidR="00E371C7" w:rsidRPr="00134FEC" w:rsidRDefault="00E371C7" w:rsidP="00E64C5B">
      <w:pPr>
        <w:pStyle w:val="ListParagraph"/>
        <w:widowControl/>
        <w:numPr>
          <w:ilvl w:val="0"/>
          <w:numId w:val="20"/>
        </w:numPr>
        <w:ind w:left="1077" w:hanging="357"/>
        <w:rPr>
          <w:szCs w:val="22"/>
        </w:rPr>
      </w:pPr>
      <w:r w:rsidRPr="00134FEC">
        <w:rPr>
          <w:szCs w:val="22"/>
        </w:rPr>
        <w:t>concomitant use of lacosamide and brivaracetam (increased costs)</w:t>
      </w:r>
      <w:r w:rsidRPr="00134FEC">
        <w:t>;</w:t>
      </w:r>
      <w:r w:rsidR="00B8505D" w:rsidRPr="00134FEC">
        <w:t xml:space="preserve"> and</w:t>
      </w:r>
    </w:p>
    <w:p w:rsidR="00493F3E" w:rsidRPr="00C10421" w:rsidRDefault="00E371C7" w:rsidP="00E64C5B">
      <w:pPr>
        <w:pStyle w:val="ListParagraph"/>
        <w:widowControl/>
        <w:numPr>
          <w:ilvl w:val="0"/>
          <w:numId w:val="20"/>
        </w:numPr>
        <w:ind w:left="1077" w:hanging="357"/>
        <w:rPr>
          <w:i/>
        </w:rPr>
      </w:pPr>
      <w:r w:rsidRPr="00C10421">
        <w:rPr>
          <w:szCs w:val="22"/>
        </w:rPr>
        <w:t>the daily dose distribution of brivaracetam (</w:t>
      </w:r>
      <w:r w:rsidR="004D52E0" w:rsidRPr="00C10421">
        <w:rPr>
          <w:szCs w:val="22"/>
        </w:rPr>
        <w:t>increased cost savings</w:t>
      </w:r>
      <w:r w:rsidRPr="00C10421">
        <w:rPr>
          <w:szCs w:val="22"/>
        </w:rPr>
        <w:t xml:space="preserve"> if, as suggested in the resubmission, </w:t>
      </w:r>
      <w:r w:rsidR="008D6DF1" w:rsidRPr="00C10421">
        <w:rPr>
          <w:szCs w:val="22"/>
        </w:rPr>
        <w:t>in practice there was a ten</w:t>
      </w:r>
      <w:r w:rsidRPr="00C10421">
        <w:rPr>
          <w:szCs w:val="22"/>
        </w:rPr>
        <w:t>dency to</w:t>
      </w:r>
      <w:r w:rsidR="008D6DF1" w:rsidRPr="00C10421">
        <w:rPr>
          <w:szCs w:val="22"/>
        </w:rPr>
        <w:t>wards higher</w:t>
      </w:r>
      <w:r w:rsidRPr="00C10421">
        <w:rPr>
          <w:szCs w:val="22"/>
        </w:rPr>
        <w:t xml:space="preserve"> </w:t>
      </w:r>
      <w:r w:rsidR="008D6DF1" w:rsidRPr="00C10421">
        <w:rPr>
          <w:szCs w:val="22"/>
        </w:rPr>
        <w:t xml:space="preserve">brivaracetam </w:t>
      </w:r>
      <w:r w:rsidRPr="00C10421">
        <w:rPr>
          <w:szCs w:val="22"/>
        </w:rPr>
        <w:t xml:space="preserve">doses </w:t>
      </w:r>
      <w:r w:rsidR="008D6DF1" w:rsidRPr="00C10421">
        <w:rPr>
          <w:szCs w:val="22"/>
        </w:rPr>
        <w:t xml:space="preserve">(and corresponding lacosamide doses) </w:t>
      </w:r>
      <w:r w:rsidRPr="00C10421">
        <w:rPr>
          <w:szCs w:val="22"/>
        </w:rPr>
        <w:t xml:space="preserve">as </w:t>
      </w:r>
      <w:r w:rsidR="008D6DF1" w:rsidRPr="00C10421">
        <w:rPr>
          <w:szCs w:val="22"/>
        </w:rPr>
        <w:t xml:space="preserve">the trial population </w:t>
      </w:r>
      <w:r w:rsidRPr="00C10421">
        <w:rPr>
          <w:szCs w:val="22"/>
        </w:rPr>
        <w:t>included non-refractory patients</w:t>
      </w:r>
      <w:r w:rsidR="00B8505D" w:rsidRPr="00C10421">
        <w:rPr>
          <w:szCs w:val="22"/>
        </w:rPr>
        <w:t>)</w:t>
      </w:r>
      <w:r w:rsidR="00085D80" w:rsidRPr="00C10421">
        <w:rPr>
          <w:szCs w:val="22"/>
        </w:rPr>
        <w:t>.</w:t>
      </w:r>
    </w:p>
    <w:p w:rsidR="0021795F" w:rsidRDefault="0021795F" w:rsidP="0021795F">
      <w:pPr>
        <w:widowControl/>
        <w:rPr>
          <w:szCs w:val="22"/>
        </w:rPr>
      </w:pPr>
      <w:r w:rsidRPr="0021795F">
        <w:rPr>
          <w:szCs w:val="22"/>
        </w:rPr>
        <w:t xml:space="preserve"> </w:t>
      </w:r>
    </w:p>
    <w:p w:rsidR="0021795F" w:rsidRDefault="0021795F" w:rsidP="0021367D">
      <w:pPr>
        <w:pStyle w:val="Heading2"/>
        <w:keepNext/>
        <w:rPr>
          <w:i/>
        </w:rPr>
      </w:pPr>
      <w:bookmarkStart w:id="19" w:name="_Toc450135184"/>
      <w:r w:rsidRPr="002C2775">
        <w:rPr>
          <w:i/>
        </w:rPr>
        <w:t>Financial Management – Risk Sharing Arrangements</w:t>
      </w:r>
      <w:bookmarkEnd w:id="19"/>
    </w:p>
    <w:p w:rsidR="0021795F" w:rsidRDefault="0021795F" w:rsidP="0021795F"/>
    <w:p w:rsidR="0021795F" w:rsidRPr="00671097" w:rsidRDefault="00A72772" w:rsidP="0072636F">
      <w:pPr>
        <w:pStyle w:val="ListParagraph"/>
        <w:widowControl/>
        <w:numPr>
          <w:ilvl w:val="1"/>
          <w:numId w:val="3"/>
        </w:numPr>
        <w:rPr>
          <w:szCs w:val="22"/>
        </w:rPr>
      </w:pPr>
      <w:r>
        <w:rPr>
          <w:szCs w:val="22"/>
        </w:rPr>
        <w:t>T</w:t>
      </w:r>
      <w:r w:rsidR="00E9441E" w:rsidRPr="00671097">
        <w:rPr>
          <w:szCs w:val="22"/>
        </w:rPr>
        <w:t xml:space="preserve">here is </w:t>
      </w:r>
      <w:r w:rsidR="0021795F" w:rsidRPr="00671097">
        <w:rPr>
          <w:szCs w:val="22"/>
        </w:rPr>
        <w:t xml:space="preserve">a </w:t>
      </w:r>
      <w:r w:rsidR="00E9441E" w:rsidRPr="00671097">
        <w:rPr>
          <w:szCs w:val="22"/>
        </w:rPr>
        <w:t xml:space="preserve">Subsidisation Cap which is shared between lacosamide and perampanel, with a rebate that applies on any expenditure above these caps. </w:t>
      </w:r>
      <w:r w:rsidR="0021795F" w:rsidRPr="00671097">
        <w:rPr>
          <w:szCs w:val="22"/>
        </w:rPr>
        <w:t>The ESC noted that the sponsor was</w:t>
      </w:r>
      <w:r w:rsidR="00175114" w:rsidRPr="00671097">
        <w:rPr>
          <w:szCs w:val="22"/>
        </w:rPr>
        <w:t xml:space="preserve"> requesting PBS listing in the same patient population as lacosamide and </w:t>
      </w:r>
      <w:r w:rsidR="00D659D0">
        <w:rPr>
          <w:szCs w:val="22"/>
        </w:rPr>
        <w:t xml:space="preserve">that the sponsor </w:t>
      </w:r>
      <w:r w:rsidR="00175114" w:rsidRPr="00671097">
        <w:rPr>
          <w:szCs w:val="22"/>
        </w:rPr>
        <w:t xml:space="preserve">was cognisant of the </w:t>
      </w:r>
      <w:r w:rsidR="00E9441E" w:rsidRPr="00671097">
        <w:rPr>
          <w:szCs w:val="22"/>
        </w:rPr>
        <w:t xml:space="preserve">risk share </w:t>
      </w:r>
      <w:r w:rsidR="00085D80" w:rsidRPr="00671097">
        <w:rPr>
          <w:szCs w:val="22"/>
        </w:rPr>
        <w:t>agreement in</w:t>
      </w:r>
      <w:r w:rsidR="00175114" w:rsidRPr="00671097">
        <w:rPr>
          <w:szCs w:val="22"/>
        </w:rPr>
        <w:t xml:space="preserve"> place </w:t>
      </w:r>
      <w:r w:rsidR="0021795F" w:rsidRPr="00671097">
        <w:rPr>
          <w:szCs w:val="22"/>
        </w:rPr>
        <w:t>(PSCR p4).</w:t>
      </w:r>
      <w:r w:rsidR="0072636F">
        <w:rPr>
          <w:szCs w:val="22"/>
        </w:rPr>
        <w:t xml:space="preserve"> </w:t>
      </w:r>
      <w:r w:rsidR="0072636F" w:rsidRPr="0072636F">
        <w:rPr>
          <w:szCs w:val="22"/>
        </w:rPr>
        <w:t>The</w:t>
      </w:r>
      <w:r w:rsidR="0072636F">
        <w:rPr>
          <w:szCs w:val="22"/>
        </w:rPr>
        <w:t xml:space="preserve"> pre</w:t>
      </w:r>
      <w:r w:rsidR="00CE14D7">
        <w:rPr>
          <w:szCs w:val="22"/>
        </w:rPr>
        <w:t>-</w:t>
      </w:r>
      <w:r w:rsidR="0072636F">
        <w:rPr>
          <w:szCs w:val="22"/>
        </w:rPr>
        <w:t>PBAC response  noted the</w:t>
      </w:r>
      <w:r w:rsidR="0072636F" w:rsidRPr="0072636F">
        <w:rPr>
          <w:szCs w:val="22"/>
        </w:rPr>
        <w:t xml:space="preserve"> cost to government </w:t>
      </w:r>
      <w:r w:rsidR="0072636F">
        <w:rPr>
          <w:szCs w:val="22"/>
        </w:rPr>
        <w:t>for lacosamide</w:t>
      </w:r>
      <w:r w:rsidR="0072636F" w:rsidRPr="0072636F">
        <w:rPr>
          <w:szCs w:val="22"/>
        </w:rPr>
        <w:t xml:space="preserve"> and </w:t>
      </w:r>
      <w:r w:rsidR="0072636F">
        <w:rPr>
          <w:szCs w:val="22"/>
        </w:rPr>
        <w:t>perampanel</w:t>
      </w:r>
      <w:r w:rsidR="0072636F" w:rsidRPr="0072636F">
        <w:rPr>
          <w:szCs w:val="22"/>
        </w:rPr>
        <w:t xml:space="preserve"> is </w:t>
      </w:r>
      <w:r w:rsidR="0072636F">
        <w:rPr>
          <w:szCs w:val="22"/>
        </w:rPr>
        <w:t>contained by a market cap, and the sponsor is</w:t>
      </w:r>
      <w:r w:rsidR="0072636F" w:rsidRPr="0072636F">
        <w:rPr>
          <w:szCs w:val="22"/>
        </w:rPr>
        <w:t xml:space="preserve"> aware that </w:t>
      </w:r>
      <w:r w:rsidR="0072636F">
        <w:rPr>
          <w:szCs w:val="22"/>
        </w:rPr>
        <w:t xml:space="preserve">brivaracetam </w:t>
      </w:r>
      <w:r>
        <w:rPr>
          <w:szCs w:val="22"/>
        </w:rPr>
        <w:t>w</w:t>
      </w:r>
      <w:r w:rsidR="0072636F" w:rsidRPr="0072636F">
        <w:rPr>
          <w:szCs w:val="22"/>
        </w:rPr>
        <w:t>ould be added to the market cap.</w:t>
      </w:r>
    </w:p>
    <w:p w:rsidR="00C966C6" w:rsidRPr="0021795F" w:rsidRDefault="00C966C6" w:rsidP="0021795F"/>
    <w:p w:rsidR="008C56D1" w:rsidRPr="0005234D" w:rsidRDefault="008C56D1" w:rsidP="008C56D1">
      <w:pPr>
        <w:ind w:firstLine="720"/>
        <w:rPr>
          <w:bCs/>
          <w:szCs w:val="22"/>
        </w:rPr>
      </w:pPr>
      <w:r w:rsidRPr="00C966C6">
        <w:rPr>
          <w:bCs/>
          <w:i/>
          <w:szCs w:val="22"/>
        </w:rPr>
        <w:t>For more detail on PBAC’s view, see section 7 “PBAC outcome”</w:t>
      </w:r>
    </w:p>
    <w:p w:rsidR="00F045D2" w:rsidRDefault="00F045D2" w:rsidP="00F045D2">
      <w:pPr>
        <w:rPr>
          <w:rStyle w:val="IntenseReference"/>
          <w:b w:val="0"/>
          <w:bCs w:val="0"/>
          <w:i w:val="0"/>
          <w:smallCaps w:val="0"/>
        </w:rPr>
      </w:pPr>
    </w:p>
    <w:p w:rsidR="00AC4E53" w:rsidRDefault="00AC4E53" w:rsidP="00F045D2">
      <w:pPr>
        <w:rPr>
          <w:rStyle w:val="IntenseReference"/>
          <w:b w:val="0"/>
          <w:bCs w:val="0"/>
          <w:i w:val="0"/>
          <w:smallCaps w:val="0"/>
        </w:rPr>
      </w:pPr>
    </w:p>
    <w:p w:rsidR="00F045D2" w:rsidRPr="00AC4E53" w:rsidRDefault="00F045D2" w:rsidP="00AC4E53">
      <w:pPr>
        <w:pStyle w:val="PBACheading1"/>
        <w:rPr>
          <w:b/>
        </w:rPr>
      </w:pPr>
      <w:r w:rsidRPr="00AC4E53">
        <w:rPr>
          <w:b/>
        </w:rPr>
        <w:t>PBAC Outcome</w:t>
      </w:r>
    </w:p>
    <w:p w:rsidR="00F045D2" w:rsidRPr="00AE57FD" w:rsidRDefault="00F045D2" w:rsidP="00F045D2">
      <w:pPr>
        <w:rPr>
          <w:b/>
          <w:bCs/>
          <w:lang w:val="en-GB"/>
        </w:rPr>
      </w:pPr>
    </w:p>
    <w:p w:rsidR="000159AB" w:rsidRPr="00AE57FD" w:rsidRDefault="000159AB" w:rsidP="000159AB">
      <w:pPr>
        <w:numPr>
          <w:ilvl w:val="1"/>
          <w:numId w:val="3"/>
        </w:numPr>
        <w:rPr>
          <w:bCs/>
          <w:lang w:val="en-GB"/>
        </w:rPr>
      </w:pPr>
      <w:r w:rsidRPr="00AE57FD">
        <w:rPr>
          <w:bCs/>
          <w:lang w:val="en-GB"/>
        </w:rPr>
        <w:t>The PBAC did not recommend the listing of brivaracetam for intractable partial epil</w:t>
      </w:r>
      <w:r>
        <w:rPr>
          <w:bCs/>
          <w:lang w:val="en-GB"/>
        </w:rPr>
        <w:t>ep</w:t>
      </w:r>
      <w:r w:rsidRPr="00AE57FD">
        <w:rPr>
          <w:bCs/>
          <w:lang w:val="en-GB"/>
        </w:rPr>
        <w:t>tic seizures</w:t>
      </w:r>
      <w:r w:rsidR="00394C3F">
        <w:rPr>
          <w:bCs/>
          <w:lang w:val="en-GB"/>
        </w:rPr>
        <w:t xml:space="preserve"> on the basis of </w:t>
      </w:r>
      <w:r w:rsidR="00A5313A" w:rsidRPr="00455A61">
        <w:t xml:space="preserve">a </w:t>
      </w:r>
      <w:r w:rsidR="00A5313A">
        <w:rPr>
          <w:bCs/>
          <w:lang w:val="en-GB"/>
        </w:rPr>
        <w:t xml:space="preserve">lack of a comparison with </w:t>
      </w:r>
      <w:r w:rsidR="00A5313A" w:rsidRPr="00B413C0">
        <w:rPr>
          <w:bCs/>
          <w:lang w:val="en-GB"/>
        </w:rPr>
        <w:t>levetiracetam</w:t>
      </w:r>
      <w:r w:rsidR="00A5313A">
        <w:rPr>
          <w:bCs/>
          <w:lang w:val="en-GB"/>
        </w:rPr>
        <w:t xml:space="preserve">, or other similarly listed AEDs, which the PBAC considered would be replaced by brivaracetam. </w:t>
      </w:r>
      <w:r w:rsidR="00A5313A" w:rsidRPr="00615D20">
        <w:rPr>
          <w:bCs/>
          <w:lang w:val="en-GB"/>
        </w:rPr>
        <w:t xml:space="preserve">The PBAC noted the resubmission </w:t>
      </w:r>
      <w:r w:rsidR="00A5313A">
        <w:rPr>
          <w:bCs/>
          <w:lang w:val="en-GB"/>
        </w:rPr>
        <w:t>proposed listing</w:t>
      </w:r>
      <w:r w:rsidR="00A5313A" w:rsidRPr="00615D20">
        <w:rPr>
          <w:bCs/>
          <w:lang w:val="en-GB"/>
        </w:rPr>
        <w:t xml:space="preserve"> brivaracetam as third-line</w:t>
      </w:r>
      <w:r w:rsidR="00A5313A">
        <w:rPr>
          <w:bCs/>
          <w:lang w:val="en-GB"/>
        </w:rPr>
        <w:t xml:space="preserve"> adjunctive therapy for use in the same population eligible for lacosamide and perampanel, however considered</w:t>
      </w:r>
      <w:r w:rsidR="00A72772">
        <w:rPr>
          <w:bCs/>
          <w:lang w:val="en-GB"/>
        </w:rPr>
        <w:t xml:space="preserve"> this was not well justified and that</w:t>
      </w:r>
      <w:r w:rsidR="00A5313A">
        <w:rPr>
          <w:bCs/>
          <w:lang w:val="en-GB"/>
        </w:rPr>
        <w:t xml:space="preserve"> ea</w:t>
      </w:r>
      <w:r w:rsidR="003960BC">
        <w:rPr>
          <w:bCs/>
          <w:lang w:val="en-GB"/>
        </w:rPr>
        <w:t>r</w:t>
      </w:r>
      <w:r w:rsidR="00A5313A">
        <w:rPr>
          <w:bCs/>
          <w:lang w:val="en-GB"/>
        </w:rPr>
        <w:t>lier use of briva</w:t>
      </w:r>
      <w:r w:rsidR="00D659D0">
        <w:rPr>
          <w:bCs/>
          <w:lang w:val="en-GB"/>
        </w:rPr>
        <w:t>ra</w:t>
      </w:r>
      <w:r w:rsidR="00A5313A">
        <w:rPr>
          <w:bCs/>
          <w:lang w:val="en-GB"/>
        </w:rPr>
        <w:t>cetam was clinically appropriate</w:t>
      </w:r>
      <w:r>
        <w:rPr>
          <w:bCs/>
          <w:lang w:val="en-GB"/>
        </w:rPr>
        <w:t>.</w:t>
      </w:r>
    </w:p>
    <w:p w:rsidR="000159AB" w:rsidRPr="0069654D" w:rsidRDefault="000159AB" w:rsidP="000159AB">
      <w:pPr>
        <w:rPr>
          <w:bCs/>
          <w:highlight w:val="yellow"/>
          <w:lang w:val="en-GB"/>
        </w:rPr>
      </w:pPr>
    </w:p>
    <w:p w:rsidR="000159AB" w:rsidRDefault="000159AB" w:rsidP="000159AB">
      <w:pPr>
        <w:numPr>
          <w:ilvl w:val="1"/>
          <w:numId w:val="3"/>
        </w:numPr>
        <w:rPr>
          <w:bCs/>
          <w:lang w:val="en-GB"/>
        </w:rPr>
      </w:pPr>
      <w:r>
        <w:rPr>
          <w:bCs/>
          <w:lang w:val="en-GB"/>
        </w:rPr>
        <w:t xml:space="preserve">The PBAC noted uncertainty remained around the compounding of neuropathic side-effects when brivaracetam is used concomitantly with levetiracetam. The PBAC </w:t>
      </w:r>
      <w:r w:rsidR="00A5313A">
        <w:rPr>
          <w:bCs/>
          <w:lang w:val="en-GB"/>
        </w:rPr>
        <w:t xml:space="preserve">also </w:t>
      </w:r>
      <w:r>
        <w:rPr>
          <w:bCs/>
          <w:lang w:val="en-GB"/>
        </w:rPr>
        <w:t xml:space="preserve">noted the initial and continuing treatment criteria nominated in the </w:t>
      </w:r>
      <w:r w:rsidR="00D659D0">
        <w:rPr>
          <w:bCs/>
          <w:lang w:val="en-GB"/>
        </w:rPr>
        <w:t>re</w:t>
      </w:r>
      <w:r>
        <w:rPr>
          <w:bCs/>
          <w:lang w:val="en-GB"/>
        </w:rPr>
        <w:t>submission may not be necessary as unlike lacosamide, brivaracetam does not require dose titration initiation.</w:t>
      </w:r>
    </w:p>
    <w:p w:rsidR="000159AB" w:rsidRDefault="000159AB" w:rsidP="000159AB">
      <w:pPr>
        <w:pStyle w:val="ListParagraph"/>
        <w:rPr>
          <w:bCs/>
          <w:lang w:val="en-GB"/>
        </w:rPr>
      </w:pPr>
    </w:p>
    <w:p w:rsidR="000159AB" w:rsidRDefault="000159AB" w:rsidP="000159AB">
      <w:pPr>
        <w:numPr>
          <w:ilvl w:val="1"/>
          <w:numId w:val="3"/>
        </w:numPr>
        <w:rPr>
          <w:bCs/>
          <w:lang w:val="en-GB"/>
        </w:rPr>
      </w:pPr>
      <w:r>
        <w:rPr>
          <w:bCs/>
          <w:lang w:val="en-GB"/>
        </w:rPr>
        <w:t>The PBAC considered the</w:t>
      </w:r>
      <w:r w:rsidR="00A5313A">
        <w:rPr>
          <w:bCs/>
          <w:lang w:val="en-GB"/>
        </w:rPr>
        <w:t>ir</w:t>
      </w:r>
      <w:r>
        <w:rPr>
          <w:bCs/>
          <w:lang w:val="en-GB"/>
        </w:rPr>
        <w:t xml:space="preserve"> concern </w:t>
      </w:r>
      <w:r w:rsidR="00A5313A">
        <w:rPr>
          <w:bCs/>
          <w:lang w:val="en-GB"/>
        </w:rPr>
        <w:t xml:space="preserve">noted in July 2016 regarding </w:t>
      </w:r>
      <w:r>
        <w:rPr>
          <w:bCs/>
          <w:lang w:val="en-GB"/>
        </w:rPr>
        <w:t xml:space="preserve">the proposed place in therapy </w:t>
      </w:r>
      <w:r w:rsidR="0052718B">
        <w:rPr>
          <w:bCs/>
          <w:lang w:val="en-GB"/>
        </w:rPr>
        <w:t xml:space="preserve">for brivaracetam </w:t>
      </w:r>
      <w:r>
        <w:rPr>
          <w:bCs/>
          <w:lang w:val="en-GB"/>
        </w:rPr>
        <w:t>remained. The PBAC noted the resubmission positioned brivaracetam as a third-line adjunctive agent, however,</w:t>
      </w:r>
      <w:r w:rsidR="00A5313A">
        <w:rPr>
          <w:bCs/>
          <w:lang w:val="en-GB"/>
        </w:rPr>
        <w:t xml:space="preserve"> </w:t>
      </w:r>
      <w:r w:rsidR="00D00D07">
        <w:rPr>
          <w:bCs/>
          <w:lang w:val="en-GB"/>
        </w:rPr>
        <w:t xml:space="preserve">the PBAC </w:t>
      </w:r>
      <w:r w:rsidR="00A5313A">
        <w:rPr>
          <w:bCs/>
          <w:lang w:val="en-GB"/>
        </w:rPr>
        <w:t>considered</w:t>
      </w:r>
      <w:r>
        <w:rPr>
          <w:bCs/>
          <w:lang w:val="en-GB"/>
        </w:rPr>
        <w:t xml:space="preserve"> it </w:t>
      </w:r>
      <w:r w:rsidR="00A5313A">
        <w:rPr>
          <w:bCs/>
          <w:lang w:val="en-GB"/>
        </w:rPr>
        <w:t>clinically appropriate for</w:t>
      </w:r>
      <w:r>
        <w:rPr>
          <w:bCs/>
          <w:lang w:val="en-GB"/>
        </w:rPr>
        <w:t xml:space="preserve"> brivaracetam </w:t>
      </w:r>
      <w:r w:rsidR="00A5313A">
        <w:rPr>
          <w:bCs/>
          <w:lang w:val="en-GB"/>
        </w:rPr>
        <w:t>to</w:t>
      </w:r>
      <w:r>
        <w:rPr>
          <w:bCs/>
          <w:lang w:val="en-GB"/>
        </w:rPr>
        <w:t xml:space="preserve"> be used earlier in the treatment algorithm</w:t>
      </w:r>
      <w:r w:rsidR="00D00D07">
        <w:rPr>
          <w:bCs/>
          <w:lang w:val="en-GB"/>
        </w:rPr>
        <w:t>, and specifically for brivaracetam to be used in a similar way to levetiracetam given</w:t>
      </w:r>
      <w:r w:rsidR="00036413">
        <w:rPr>
          <w:bCs/>
          <w:lang w:val="en-GB"/>
        </w:rPr>
        <w:t xml:space="preserve"> it is an analogue of levetiracetam</w:t>
      </w:r>
      <w:r>
        <w:rPr>
          <w:bCs/>
          <w:lang w:val="en-GB"/>
        </w:rPr>
        <w:t xml:space="preserve">. </w:t>
      </w:r>
      <w:r w:rsidR="0052718B">
        <w:rPr>
          <w:bCs/>
          <w:lang w:val="en-GB"/>
        </w:rPr>
        <w:t>In relation to this, t</w:t>
      </w:r>
      <w:r w:rsidR="00036413">
        <w:rPr>
          <w:bCs/>
          <w:lang w:val="en-GB"/>
        </w:rPr>
        <w:t>he PBAC noted the advice received from the</w:t>
      </w:r>
      <w:r w:rsidR="006F4E78" w:rsidRPr="006F4E78">
        <w:rPr>
          <w:bCs/>
          <w:szCs w:val="22"/>
        </w:rPr>
        <w:t xml:space="preserve"> </w:t>
      </w:r>
      <w:r w:rsidR="006F4E78">
        <w:rPr>
          <w:bCs/>
          <w:szCs w:val="22"/>
        </w:rPr>
        <w:t>Epilepsy Society of Australia</w:t>
      </w:r>
      <w:r w:rsidR="00036413">
        <w:rPr>
          <w:bCs/>
          <w:lang w:val="en-GB"/>
        </w:rPr>
        <w:t xml:space="preserve"> </w:t>
      </w:r>
      <w:r w:rsidR="006F4E78">
        <w:rPr>
          <w:bCs/>
          <w:lang w:val="en-GB"/>
        </w:rPr>
        <w:t>(</w:t>
      </w:r>
      <w:r w:rsidR="00036413">
        <w:rPr>
          <w:bCs/>
          <w:lang w:val="en-GB"/>
        </w:rPr>
        <w:t>ESA</w:t>
      </w:r>
      <w:r w:rsidR="006F4E78">
        <w:rPr>
          <w:bCs/>
          <w:lang w:val="en-GB"/>
        </w:rPr>
        <w:t>)</w:t>
      </w:r>
      <w:r w:rsidR="00036413">
        <w:rPr>
          <w:bCs/>
          <w:lang w:val="en-GB"/>
        </w:rPr>
        <w:t xml:space="preserve"> which positioned</w:t>
      </w:r>
      <w:r w:rsidR="006F4E78">
        <w:rPr>
          <w:bCs/>
          <w:lang w:val="en-GB"/>
        </w:rPr>
        <w:t xml:space="preserve"> levetiracetam as a first-line therapy and</w:t>
      </w:r>
      <w:r w:rsidR="00036413">
        <w:rPr>
          <w:bCs/>
          <w:lang w:val="en-GB"/>
        </w:rPr>
        <w:t xml:space="preserve"> lacosamide as second-line therapy</w:t>
      </w:r>
      <w:r w:rsidR="006B2C8E">
        <w:rPr>
          <w:bCs/>
          <w:lang w:val="en-GB"/>
        </w:rPr>
        <w:t>.</w:t>
      </w:r>
      <w:r w:rsidR="006F4E78">
        <w:rPr>
          <w:bCs/>
          <w:lang w:val="en-GB"/>
        </w:rPr>
        <w:t xml:space="preserve"> </w:t>
      </w:r>
    </w:p>
    <w:p w:rsidR="000159AB" w:rsidRDefault="000159AB" w:rsidP="000159AB">
      <w:pPr>
        <w:pStyle w:val="ListParagraph"/>
        <w:rPr>
          <w:bCs/>
          <w:lang w:val="en-GB"/>
        </w:rPr>
      </w:pPr>
    </w:p>
    <w:p w:rsidR="000159AB" w:rsidRDefault="0057696B" w:rsidP="000159AB">
      <w:pPr>
        <w:numPr>
          <w:ilvl w:val="1"/>
          <w:numId w:val="3"/>
        </w:numPr>
        <w:rPr>
          <w:bCs/>
          <w:lang w:val="en-GB"/>
        </w:rPr>
      </w:pPr>
      <w:r>
        <w:rPr>
          <w:bCs/>
          <w:lang w:val="en-GB"/>
        </w:rPr>
        <w:t xml:space="preserve">Given their view on the appropriate clinical place for </w:t>
      </w:r>
      <w:r w:rsidRPr="005456DE">
        <w:rPr>
          <w:bCs/>
          <w:lang w:val="en-GB"/>
        </w:rPr>
        <w:t>brivaracetam</w:t>
      </w:r>
      <w:r>
        <w:rPr>
          <w:bCs/>
          <w:lang w:val="en-GB"/>
        </w:rPr>
        <w:t>, t</w:t>
      </w:r>
      <w:r w:rsidRPr="004E2BB9">
        <w:rPr>
          <w:bCs/>
          <w:lang w:val="en-GB"/>
        </w:rPr>
        <w:t>he PBAC considered that the su</w:t>
      </w:r>
      <w:r>
        <w:rPr>
          <w:bCs/>
          <w:lang w:val="en-GB"/>
        </w:rPr>
        <w:t>bmission’s nomination of lacosamide</w:t>
      </w:r>
      <w:r w:rsidRPr="004E2BB9">
        <w:rPr>
          <w:bCs/>
          <w:lang w:val="en-GB"/>
        </w:rPr>
        <w:t xml:space="preserve"> as the comparator was not </w:t>
      </w:r>
      <w:r>
        <w:rPr>
          <w:bCs/>
          <w:lang w:val="en-GB"/>
        </w:rPr>
        <w:t xml:space="preserve">appropriate. </w:t>
      </w:r>
      <w:r w:rsidR="000159AB">
        <w:rPr>
          <w:bCs/>
          <w:lang w:val="en-GB"/>
        </w:rPr>
        <w:t>The PBAC</w:t>
      </w:r>
      <w:r w:rsidR="006B2C8E">
        <w:rPr>
          <w:bCs/>
          <w:lang w:val="en-GB"/>
        </w:rPr>
        <w:t xml:space="preserve"> </w:t>
      </w:r>
      <w:r w:rsidR="0052718B">
        <w:rPr>
          <w:bCs/>
          <w:lang w:val="en-GB"/>
        </w:rPr>
        <w:t>reiterated its view from July 2016 that</w:t>
      </w:r>
      <w:r w:rsidR="000159AB">
        <w:rPr>
          <w:bCs/>
          <w:lang w:val="en-GB"/>
        </w:rPr>
        <w:t xml:space="preserve"> </w:t>
      </w:r>
      <w:r w:rsidR="006B2C8E">
        <w:rPr>
          <w:bCs/>
          <w:lang w:val="en-GB"/>
        </w:rPr>
        <w:t>a comparison versus</w:t>
      </w:r>
      <w:r w:rsidR="000159AB">
        <w:rPr>
          <w:bCs/>
          <w:lang w:val="en-GB"/>
        </w:rPr>
        <w:t xml:space="preserve"> second-line anti-epileptic medicines, such as levetiracetam, lamotrigine or topiramate </w:t>
      </w:r>
      <w:r w:rsidR="006B2C8E">
        <w:rPr>
          <w:bCs/>
          <w:lang w:val="en-GB"/>
        </w:rPr>
        <w:t xml:space="preserve">would </w:t>
      </w:r>
      <w:r w:rsidR="000159AB">
        <w:rPr>
          <w:bCs/>
          <w:lang w:val="en-GB"/>
        </w:rPr>
        <w:t>be more appropriate.</w:t>
      </w:r>
      <w:r>
        <w:rPr>
          <w:bCs/>
          <w:lang w:val="en-GB"/>
        </w:rPr>
        <w:t xml:space="preserve"> </w:t>
      </w:r>
    </w:p>
    <w:p w:rsidR="000159AB" w:rsidRDefault="000159AB" w:rsidP="000159AB">
      <w:pPr>
        <w:pStyle w:val="ListParagraph"/>
        <w:rPr>
          <w:bCs/>
          <w:lang w:val="en-GB"/>
        </w:rPr>
      </w:pPr>
    </w:p>
    <w:p w:rsidR="000159AB" w:rsidRDefault="000159AB" w:rsidP="00032975">
      <w:pPr>
        <w:numPr>
          <w:ilvl w:val="1"/>
          <w:numId w:val="3"/>
        </w:numPr>
        <w:rPr>
          <w:bCs/>
          <w:lang w:val="en-GB"/>
        </w:rPr>
      </w:pPr>
      <w:r>
        <w:rPr>
          <w:bCs/>
          <w:lang w:val="en-GB"/>
        </w:rPr>
        <w:t>The PBAC noted the</w:t>
      </w:r>
      <w:r w:rsidR="006B2C8E">
        <w:rPr>
          <w:bCs/>
          <w:lang w:val="en-GB"/>
        </w:rPr>
        <w:t xml:space="preserve"> resubmission presented a new indirect analysis</w:t>
      </w:r>
      <w:r>
        <w:rPr>
          <w:bCs/>
          <w:lang w:val="en-GB"/>
        </w:rPr>
        <w:t xml:space="preserve"> for brivaracetam and lacosamide </w:t>
      </w:r>
      <w:r w:rsidR="006B2C8E">
        <w:rPr>
          <w:bCs/>
          <w:lang w:val="en-GB"/>
        </w:rPr>
        <w:t xml:space="preserve">based on a post-hoc subgroup analysis </w:t>
      </w:r>
      <w:r w:rsidR="00032975">
        <w:rPr>
          <w:bCs/>
          <w:lang w:val="en-GB"/>
        </w:rPr>
        <w:t xml:space="preserve">that </w:t>
      </w:r>
      <w:r w:rsidR="00032975" w:rsidRPr="00032975">
        <w:rPr>
          <w:bCs/>
          <w:lang w:val="en-GB"/>
        </w:rPr>
        <w:t>included patients with three or more previous anti-epileptic drugs, at least two concomitant anti-epileptic drugs</w:t>
      </w:r>
      <w:r w:rsidR="00032975">
        <w:rPr>
          <w:bCs/>
          <w:lang w:val="en-GB"/>
        </w:rPr>
        <w:t>,</w:t>
      </w:r>
      <w:r w:rsidR="00032975" w:rsidRPr="00032975">
        <w:rPr>
          <w:bCs/>
          <w:lang w:val="en-GB"/>
        </w:rPr>
        <w:t xml:space="preserve"> no concomitant levetiracetam and</w:t>
      </w:r>
      <w:r w:rsidR="00032975">
        <w:rPr>
          <w:bCs/>
          <w:lang w:val="en-GB"/>
        </w:rPr>
        <w:t xml:space="preserve"> TGA recommended doses for</w:t>
      </w:r>
      <w:r w:rsidR="00032975" w:rsidRPr="00032975">
        <w:rPr>
          <w:bCs/>
          <w:lang w:val="en-GB"/>
        </w:rPr>
        <w:t xml:space="preserve"> brivaracetam and lacosamide</w:t>
      </w:r>
      <w:r w:rsidR="00032975">
        <w:rPr>
          <w:bCs/>
          <w:lang w:val="en-GB"/>
        </w:rPr>
        <w:t xml:space="preserve">. This subgroup was considered in the resubmission to more closely reflect </w:t>
      </w:r>
      <w:r w:rsidR="006B2C8E" w:rsidRPr="006B2C8E">
        <w:rPr>
          <w:bCs/>
          <w:lang w:val="en-GB"/>
        </w:rPr>
        <w:t>the target PBS population</w:t>
      </w:r>
      <w:r>
        <w:rPr>
          <w:bCs/>
          <w:lang w:val="en-GB"/>
        </w:rPr>
        <w:t>.</w:t>
      </w:r>
      <w:r w:rsidR="00032975">
        <w:rPr>
          <w:bCs/>
          <w:lang w:val="en-GB"/>
        </w:rPr>
        <w:t xml:space="preserve"> The PBAC considered the post-hoc analysis to be unreliable for the reasons noted in </w:t>
      </w:r>
      <w:r w:rsidR="00032975" w:rsidRPr="006C390A">
        <w:rPr>
          <w:bCs/>
          <w:lang w:val="en-GB"/>
        </w:rPr>
        <w:t>paragraph 6.19 a</w:t>
      </w:r>
      <w:r w:rsidR="00032975">
        <w:rPr>
          <w:bCs/>
          <w:lang w:val="en-GB"/>
        </w:rPr>
        <w:t>bove, and the t</w:t>
      </w:r>
      <w:r>
        <w:rPr>
          <w:bCs/>
          <w:lang w:val="en-GB"/>
        </w:rPr>
        <w:t xml:space="preserve">ransitivity concerns between the brivaracetam and lacosamide trials </w:t>
      </w:r>
      <w:r w:rsidR="00032975">
        <w:rPr>
          <w:bCs/>
          <w:lang w:val="en-GB"/>
        </w:rPr>
        <w:t xml:space="preserve">noted in </w:t>
      </w:r>
      <w:r w:rsidR="0036452D">
        <w:rPr>
          <w:bCs/>
          <w:lang w:val="en-GB"/>
        </w:rPr>
        <w:t>July </w:t>
      </w:r>
      <w:r w:rsidR="00032975">
        <w:rPr>
          <w:bCs/>
          <w:lang w:val="en-GB"/>
        </w:rPr>
        <w:t xml:space="preserve">2016 </w:t>
      </w:r>
      <w:r>
        <w:rPr>
          <w:bCs/>
          <w:lang w:val="en-GB"/>
        </w:rPr>
        <w:t xml:space="preserve">remained. </w:t>
      </w:r>
    </w:p>
    <w:p w:rsidR="00032975" w:rsidRDefault="00032975" w:rsidP="00032975">
      <w:pPr>
        <w:ind w:left="720"/>
        <w:rPr>
          <w:bCs/>
          <w:lang w:val="en-GB"/>
        </w:rPr>
      </w:pPr>
    </w:p>
    <w:p w:rsidR="00032975" w:rsidRDefault="0057696B" w:rsidP="00450396">
      <w:pPr>
        <w:widowControl/>
        <w:numPr>
          <w:ilvl w:val="1"/>
          <w:numId w:val="3"/>
        </w:numPr>
        <w:rPr>
          <w:bCs/>
          <w:lang w:val="en-GB"/>
        </w:rPr>
      </w:pPr>
      <w:r>
        <w:rPr>
          <w:bCs/>
          <w:lang w:val="en-GB"/>
        </w:rPr>
        <w:t>The PBAC recalled in July 2016 it</w:t>
      </w:r>
      <w:r w:rsidRPr="0057696B">
        <w:rPr>
          <w:bCs/>
          <w:lang w:val="en-GB"/>
        </w:rPr>
        <w:t xml:space="preserve"> considered the claim of non-inferior efficacy versus lacosamide was not adequately supported as the brivaracetam trials included a less resistant patient population compared with the lacosamide trials.</w:t>
      </w:r>
      <w:r>
        <w:rPr>
          <w:bCs/>
          <w:lang w:val="en-GB"/>
        </w:rPr>
        <w:t xml:space="preserve"> The PBAC considered the post-hoc subgroup analysis presented in the resubmission did not adequately address this issue.</w:t>
      </w:r>
    </w:p>
    <w:p w:rsidR="000159AB" w:rsidRDefault="000159AB" w:rsidP="000159AB">
      <w:pPr>
        <w:pStyle w:val="ListParagraph"/>
        <w:rPr>
          <w:bCs/>
          <w:lang w:val="en-GB"/>
        </w:rPr>
      </w:pPr>
    </w:p>
    <w:p w:rsidR="000159AB" w:rsidRDefault="000159AB" w:rsidP="000159AB">
      <w:pPr>
        <w:numPr>
          <w:ilvl w:val="1"/>
          <w:numId w:val="3"/>
        </w:numPr>
        <w:rPr>
          <w:bCs/>
          <w:lang w:val="en-GB"/>
        </w:rPr>
      </w:pPr>
      <w:r w:rsidRPr="000E67F1">
        <w:rPr>
          <w:bCs/>
          <w:lang w:val="en-GB"/>
        </w:rPr>
        <w:t xml:space="preserve">The PBAC </w:t>
      </w:r>
      <w:r w:rsidR="0057696B">
        <w:rPr>
          <w:bCs/>
          <w:lang w:val="en-GB"/>
        </w:rPr>
        <w:t xml:space="preserve">recalled in July 2016 it </w:t>
      </w:r>
      <w:r w:rsidRPr="000E67F1">
        <w:rPr>
          <w:bCs/>
          <w:lang w:val="en-GB"/>
        </w:rPr>
        <w:t xml:space="preserve">considered the </w:t>
      </w:r>
      <w:r>
        <w:rPr>
          <w:bCs/>
          <w:lang w:val="en-GB"/>
        </w:rPr>
        <w:t xml:space="preserve">claim of non-inferior comparative safety </w:t>
      </w:r>
      <w:r w:rsidR="0057696B" w:rsidRPr="0057696B">
        <w:rPr>
          <w:bCs/>
          <w:lang w:val="en-GB"/>
        </w:rPr>
        <w:t xml:space="preserve">was not adequately supported given the short-term trials used as evidence and that there is known psychological issues (suicidal thoughts) with brivaracetam and other AEDs. </w:t>
      </w:r>
      <w:r w:rsidR="0057696B">
        <w:rPr>
          <w:bCs/>
          <w:lang w:val="en-GB"/>
        </w:rPr>
        <w:t xml:space="preserve">The PBAC noted </w:t>
      </w:r>
      <w:r>
        <w:rPr>
          <w:bCs/>
          <w:lang w:val="en-GB"/>
        </w:rPr>
        <w:t>no additional</w:t>
      </w:r>
      <w:r w:rsidR="0052718B">
        <w:rPr>
          <w:bCs/>
          <w:lang w:val="en-GB"/>
        </w:rPr>
        <w:t xml:space="preserve"> comparative</w:t>
      </w:r>
      <w:r>
        <w:rPr>
          <w:bCs/>
          <w:lang w:val="en-GB"/>
        </w:rPr>
        <w:t xml:space="preserve"> evidence </w:t>
      </w:r>
      <w:r w:rsidR="0052718B">
        <w:rPr>
          <w:bCs/>
          <w:lang w:val="en-GB"/>
        </w:rPr>
        <w:t xml:space="preserve">for </w:t>
      </w:r>
      <w:r w:rsidR="002F623D">
        <w:rPr>
          <w:bCs/>
          <w:lang w:val="en-GB"/>
        </w:rPr>
        <w:t>safety w</w:t>
      </w:r>
      <w:r w:rsidR="0052718B">
        <w:rPr>
          <w:bCs/>
          <w:lang w:val="en-GB"/>
        </w:rPr>
        <w:t>as</w:t>
      </w:r>
      <w:r>
        <w:rPr>
          <w:bCs/>
          <w:lang w:val="en-GB"/>
        </w:rPr>
        <w:t xml:space="preserve"> presented in the resubmission and </w:t>
      </w:r>
      <w:r w:rsidR="00ED2096">
        <w:rPr>
          <w:bCs/>
          <w:lang w:val="en-GB"/>
        </w:rPr>
        <w:t>hence did not change its view</w:t>
      </w:r>
      <w:r>
        <w:rPr>
          <w:bCs/>
          <w:lang w:val="en-GB"/>
        </w:rPr>
        <w:t xml:space="preserve">. </w:t>
      </w:r>
    </w:p>
    <w:p w:rsidR="000159AB" w:rsidRDefault="000159AB" w:rsidP="000159AB">
      <w:pPr>
        <w:pStyle w:val="ListParagraph"/>
        <w:rPr>
          <w:bCs/>
          <w:lang w:val="en-GB"/>
        </w:rPr>
      </w:pPr>
    </w:p>
    <w:p w:rsidR="000159AB" w:rsidRDefault="000159AB" w:rsidP="000159AB">
      <w:pPr>
        <w:numPr>
          <w:ilvl w:val="1"/>
          <w:numId w:val="3"/>
        </w:numPr>
        <w:rPr>
          <w:bCs/>
          <w:lang w:val="en-GB"/>
        </w:rPr>
      </w:pPr>
      <w:r>
        <w:rPr>
          <w:bCs/>
          <w:lang w:val="en-GB"/>
        </w:rPr>
        <w:t xml:space="preserve">The PBAC considered that although </w:t>
      </w:r>
      <w:r w:rsidRPr="00671ACC">
        <w:rPr>
          <w:bCs/>
          <w:lang w:val="en-GB"/>
        </w:rPr>
        <w:t>the proposal of a flat pricing structure across dose strengths for brivaracetam tablets ameliorated the economic uncertainty surrounding the mean daily dose of brivaracetam,</w:t>
      </w:r>
      <w:r w:rsidR="002F623D">
        <w:rPr>
          <w:bCs/>
          <w:lang w:val="en-GB"/>
        </w:rPr>
        <w:t xml:space="preserve"> </w:t>
      </w:r>
      <w:r w:rsidRPr="00671ACC">
        <w:rPr>
          <w:bCs/>
          <w:lang w:val="en-GB"/>
        </w:rPr>
        <w:t>uncertainty surrounding the equi-effective dose of lacosamide remained</w:t>
      </w:r>
      <w:r>
        <w:rPr>
          <w:bCs/>
          <w:lang w:val="en-GB"/>
        </w:rPr>
        <w:t>.</w:t>
      </w:r>
    </w:p>
    <w:p w:rsidR="000159AB" w:rsidRPr="00671ACC" w:rsidRDefault="000159AB" w:rsidP="000159AB">
      <w:pPr>
        <w:rPr>
          <w:bCs/>
          <w:lang w:val="en-GB"/>
        </w:rPr>
      </w:pPr>
    </w:p>
    <w:p w:rsidR="000159AB" w:rsidRDefault="000159AB" w:rsidP="000159AB">
      <w:pPr>
        <w:numPr>
          <w:ilvl w:val="1"/>
          <w:numId w:val="3"/>
        </w:numPr>
        <w:rPr>
          <w:bCs/>
          <w:lang w:val="en-GB"/>
        </w:rPr>
      </w:pPr>
      <w:r>
        <w:rPr>
          <w:bCs/>
          <w:lang w:val="en-GB"/>
        </w:rPr>
        <w:t xml:space="preserve">The PBAC considered the estimated net cost to the PBS/RPBS is uncertain and </w:t>
      </w:r>
      <w:r w:rsidR="00A72772">
        <w:rPr>
          <w:bCs/>
          <w:lang w:val="en-GB"/>
        </w:rPr>
        <w:t xml:space="preserve">there is a high likelihood that </w:t>
      </w:r>
      <w:r>
        <w:rPr>
          <w:bCs/>
          <w:lang w:val="en-GB"/>
        </w:rPr>
        <w:t xml:space="preserve">financial implications could vary </w:t>
      </w:r>
      <w:r w:rsidR="00A72772">
        <w:rPr>
          <w:bCs/>
          <w:lang w:val="en-GB"/>
        </w:rPr>
        <w:t>substantially from that presented in the resubmission</w:t>
      </w:r>
      <w:r w:rsidR="0052718B">
        <w:rPr>
          <w:bCs/>
          <w:lang w:val="en-GB"/>
        </w:rPr>
        <w:t>.</w:t>
      </w:r>
      <w:r w:rsidR="00A72772">
        <w:rPr>
          <w:bCs/>
          <w:lang w:val="en-GB"/>
        </w:rPr>
        <w:t xml:space="preserve"> </w:t>
      </w:r>
      <w:r w:rsidR="0052718B">
        <w:rPr>
          <w:bCs/>
          <w:lang w:val="en-GB"/>
        </w:rPr>
        <w:t xml:space="preserve">However, the PBAC did </w:t>
      </w:r>
      <w:r w:rsidR="00A72772">
        <w:rPr>
          <w:bCs/>
          <w:lang w:val="en-GB"/>
        </w:rPr>
        <w:t>note that</w:t>
      </w:r>
      <w:r w:rsidR="00A72772" w:rsidRPr="00A72772">
        <w:rPr>
          <w:bCs/>
          <w:lang w:val="en-GB"/>
        </w:rPr>
        <w:t xml:space="preserve"> </w:t>
      </w:r>
      <w:r w:rsidR="00A72772" w:rsidRPr="00671ACC">
        <w:rPr>
          <w:bCs/>
          <w:lang w:val="en-GB"/>
        </w:rPr>
        <w:t>brivaracetam</w:t>
      </w:r>
      <w:r w:rsidR="00A72772">
        <w:rPr>
          <w:bCs/>
          <w:lang w:val="en-GB"/>
        </w:rPr>
        <w:t xml:space="preserve"> joining the </w:t>
      </w:r>
      <w:r w:rsidR="0052718B">
        <w:rPr>
          <w:bCs/>
          <w:lang w:val="en-GB"/>
        </w:rPr>
        <w:t xml:space="preserve">current </w:t>
      </w:r>
      <w:r w:rsidR="00A72772">
        <w:rPr>
          <w:bCs/>
          <w:lang w:val="en-GB"/>
        </w:rPr>
        <w:t>market subsidisation cap</w:t>
      </w:r>
      <w:r w:rsidR="0052718B">
        <w:rPr>
          <w:bCs/>
          <w:lang w:val="en-GB"/>
        </w:rPr>
        <w:t xml:space="preserve"> for lacosamide and perampanel</w:t>
      </w:r>
      <w:r w:rsidR="00A72772">
        <w:rPr>
          <w:bCs/>
          <w:lang w:val="en-GB"/>
        </w:rPr>
        <w:t xml:space="preserve"> would potentially mitigate against a substantial increase in costs</w:t>
      </w:r>
      <w:r>
        <w:rPr>
          <w:bCs/>
          <w:lang w:val="en-GB"/>
        </w:rPr>
        <w:t>.</w:t>
      </w:r>
    </w:p>
    <w:p w:rsidR="000159AB" w:rsidRDefault="000159AB" w:rsidP="000159AB">
      <w:pPr>
        <w:pStyle w:val="ListParagraph"/>
        <w:rPr>
          <w:bCs/>
          <w:lang w:val="en-GB"/>
        </w:rPr>
      </w:pPr>
    </w:p>
    <w:p w:rsidR="000159AB" w:rsidRPr="00C74706" w:rsidRDefault="00C74706" w:rsidP="00C74706">
      <w:pPr>
        <w:numPr>
          <w:ilvl w:val="1"/>
          <w:numId w:val="3"/>
        </w:numPr>
        <w:rPr>
          <w:bCs/>
          <w:lang w:val="en-GB"/>
        </w:rPr>
      </w:pPr>
      <w:r w:rsidRPr="00DC73C1">
        <w:rPr>
          <w:bCs/>
          <w:lang w:val="en-GB"/>
        </w:rPr>
        <w:t xml:space="preserve">The PBAC </w:t>
      </w:r>
      <w:r>
        <w:rPr>
          <w:bCs/>
          <w:lang w:val="en-GB"/>
        </w:rPr>
        <w:t xml:space="preserve">reiterated its advice from July 2016 </w:t>
      </w:r>
      <w:r w:rsidRPr="00DC73C1">
        <w:rPr>
          <w:bCs/>
          <w:lang w:val="en-GB"/>
        </w:rPr>
        <w:t xml:space="preserve">that any resubmission would need to be a major submission, and should compare </w:t>
      </w:r>
      <w:r w:rsidRPr="00DC73C1">
        <w:t>brivaracetam with second-line AEDs.</w:t>
      </w:r>
    </w:p>
    <w:p w:rsidR="000159AB" w:rsidRPr="0069654D" w:rsidRDefault="000159AB" w:rsidP="000159AB">
      <w:pPr>
        <w:rPr>
          <w:bCs/>
          <w:highlight w:val="yellow"/>
          <w:lang w:val="en-GB"/>
        </w:rPr>
      </w:pPr>
    </w:p>
    <w:p w:rsidR="000159AB" w:rsidRPr="009C2D5D" w:rsidRDefault="000159AB" w:rsidP="000159AB">
      <w:pPr>
        <w:numPr>
          <w:ilvl w:val="1"/>
          <w:numId w:val="3"/>
        </w:numPr>
        <w:rPr>
          <w:bCs/>
          <w:lang w:val="en-GB"/>
        </w:rPr>
      </w:pPr>
      <w:r w:rsidRPr="00671ACC">
        <w:rPr>
          <w:bCs/>
          <w:lang w:val="en-GB"/>
        </w:rPr>
        <w:t xml:space="preserve">The PBAC noted that this submission is eligible for an Independent Review. </w:t>
      </w:r>
    </w:p>
    <w:p w:rsidR="00F045D2" w:rsidRPr="0069654D" w:rsidRDefault="00F045D2" w:rsidP="00F045D2">
      <w:pPr>
        <w:rPr>
          <w:b/>
          <w:bCs/>
          <w:highlight w:val="yellow"/>
          <w:lang w:val="en-GB"/>
        </w:rPr>
      </w:pPr>
    </w:p>
    <w:p w:rsidR="00F045D2" w:rsidRPr="00C966C6" w:rsidRDefault="00F045D2" w:rsidP="00F045D2">
      <w:pPr>
        <w:rPr>
          <w:b/>
          <w:bCs/>
          <w:lang w:val="en-GB"/>
        </w:rPr>
      </w:pPr>
      <w:r w:rsidRPr="00C966C6">
        <w:rPr>
          <w:b/>
          <w:bCs/>
          <w:lang w:val="en-GB"/>
        </w:rPr>
        <w:t>Outcome:</w:t>
      </w:r>
    </w:p>
    <w:p w:rsidR="000159AB" w:rsidRPr="0069654D" w:rsidRDefault="000159AB" w:rsidP="000159AB">
      <w:pPr>
        <w:rPr>
          <w:bCs/>
          <w:highlight w:val="yellow"/>
          <w:lang w:val="en-GB"/>
        </w:rPr>
      </w:pPr>
      <w:r w:rsidRPr="00C966C6">
        <w:rPr>
          <w:bCs/>
          <w:lang w:val="en-GB"/>
        </w:rPr>
        <w:t>Rejected</w:t>
      </w:r>
    </w:p>
    <w:p w:rsidR="00F045D2" w:rsidRPr="0069654D" w:rsidRDefault="00F045D2" w:rsidP="00F045D2">
      <w:pPr>
        <w:rPr>
          <w:b/>
          <w:bCs/>
          <w:highlight w:val="yellow"/>
        </w:rPr>
      </w:pPr>
    </w:p>
    <w:p w:rsidR="00E75C1C" w:rsidRDefault="00E75C1C" w:rsidP="00E75C1C">
      <w:pPr>
        <w:pStyle w:val="PBACHeading10"/>
        <w:numPr>
          <w:ilvl w:val="0"/>
          <w:numId w:val="3"/>
        </w:numPr>
        <w:ind w:left="709" w:hanging="709"/>
        <w:outlineLvl w:val="0"/>
      </w:pPr>
      <w:r w:rsidRPr="00485DD3">
        <w:t>Context for Decision</w:t>
      </w:r>
    </w:p>
    <w:p w:rsidR="00E75C1C" w:rsidRDefault="00E75C1C" w:rsidP="00E75C1C">
      <w:pPr>
        <w:ind w:left="709"/>
      </w:pPr>
    </w:p>
    <w:p w:rsidR="00E75C1C" w:rsidRDefault="00E75C1C" w:rsidP="00E75C1C">
      <w:pPr>
        <w:ind w:left="709"/>
      </w:pPr>
      <w:r w:rsidRPr="004304F6">
        <w:t>The PBAC helps decide whether and, if so, how medicines should be subsidised in Australia. It considers submissions in this context. A PBAC decision not to recommend listing or not to recommend changing a listing does not represent a final PBAC view about the merits of the medicine. A company can resubmit to the PBAC or seek independent review of the PBAC decision.</w:t>
      </w:r>
    </w:p>
    <w:p w:rsidR="00E75C1C" w:rsidRDefault="00E75C1C" w:rsidP="00E75C1C">
      <w:pPr>
        <w:ind w:left="709"/>
      </w:pPr>
    </w:p>
    <w:p w:rsidR="00E75C1C" w:rsidRPr="00B0280B" w:rsidRDefault="00E75C1C" w:rsidP="00E75C1C">
      <w:pPr>
        <w:pStyle w:val="PBACHeading10"/>
        <w:numPr>
          <w:ilvl w:val="0"/>
          <w:numId w:val="3"/>
        </w:numPr>
        <w:ind w:left="709" w:hanging="709"/>
        <w:outlineLvl w:val="0"/>
      </w:pPr>
      <w:r w:rsidRPr="00485DD3">
        <w:t>Sponsor’s Comment</w:t>
      </w:r>
    </w:p>
    <w:p w:rsidR="00E75C1C" w:rsidRDefault="00E75C1C" w:rsidP="00E75C1C">
      <w:pPr>
        <w:ind w:left="709"/>
        <w:rPr>
          <w:bCs/>
          <w:highlight w:val="yellow"/>
          <w:lang w:val="en-GB"/>
        </w:rPr>
      </w:pPr>
    </w:p>
    <w:p w:rsidR="00855EDD" w:rsidRPr="00855EDD" w:rsidRDefault="00855EDD" w:rsidP="00855EDD">
      <w:pPr>
        <w:spacing w:after="120"/>
        <w:ind w:left="709"/>
      </w:pPr>
      <w:r w:rsidRPr="0021367D">
        <w:t>UCB will continue to work with the Department to explore all feasible options with the PBAC and Department to make Briviact available to Australian patients.</w:t>
      </w:r>
    </w:p>
    <w:p w:rsidR="00134FEC" w:rsidRPr="00134FEC" w:rsidRDefault="00134FEC" w:rsidP="00855EDD">
      <w:pPr>
        <w:spacing w:after="120"/>
        <w:ind w:left="709"/>
        <w:rPr>
          <w:i/>
        </w:rPr>
      </w:pPr>
    </w:p>
    <w:sectPr w:rsidR="00134FEC" w:rsidRPr="00134FEC" w:rsidSect="00DE10DF">
      <w:headerReference w:type="even" r:id="rId9"/>
      <w:headerReference w:type="default" r:id="rId10"/>
      <w:footerReference w:type="even" r:id="rId11"/>
      <w:footerReference w:type="default" r:id="rId12"/>
      <w:headerReference w:type="first" r:id="rId13"/>
      <w:footerReference w:type="first" r:id="rId14"/>
      <w:pgSz w:w="11907" w:h="16840" w:code="9"/>
      <w:pgMar w:top="1440" w:right="1440" w:bottom="1440" w:left="1440" w:header="1440" w:footer="1440" w:gutter="0"/>
      <w:pgNumType w:start="1"/>
      <w:cols w:space="708"/>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146AD5C" w15:done="0"/>
  <w15:commentEx w15:paraId="238F5B9F" w15:done="0"/>
  <w15:commentEx w15:paraId="724E7A87" w15:done="0"/>
  <w15:commentEx w15:paraId="6922EE64" w15:done="0"/>
  <w15:commentEx w15:paraId="195DBBFC" w15:done="0"/>
  <w15:commentEx w15:paraId="4DA465C1" w15:done="0"/>
  <w15:commentEx w15:paraId="35326FC2" w15:done="0"/>
  <w15:commentEx w15:paraId="47F7C28D" w15:done="0"/>
  <w15:commentEx w15:paraId="47E145D8" w15:done="0"/>
  <w15:commentEx w15:paraId="43A72917" w15:done="0"/>
  <w15:commentEx w15:paraId="5E111A02" w15:done="0"/>
  <w15:commentEx w15:paraId="26AAFEAE" w15:done="0"/>
  <w15:commentEx w15:paraId="74933A7E" w15:done="0"/>
  <w15:commentEx w15:paraId="28F2E84B" w15:done="0"/>
  <w15:commentEx w15:paraId="6258F61B" w15:done="0"/>
  <w15:commentEx w15:paraId="3DC47BBD" w15:done="0"/>
  <w15:commentEx w15:paraId="1E99F9BA" w15:done="0"/>
  <w15:commentEx w15:paraId="4C00AE42" w15:done="0"/>
  <w15:commentEx w15:paraId="2B93A6DC" w15:done="0"/>
  <w15:commentEx w15:paraId="0D2E8D49"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84864" w:rsidRDefault="00884864" w:rsidP="00124A51">
      <w:r>
        <w:separator/>
      </w:r>
    </w:p>
    <w:p w:rsidR="00884864" w:rsidRDefault="00884864"/>
  </w:endnote>
  <w:endnote w:type="continuationSeparator" w:id="0">
    <w:p w:rsidR="00884864" w:rsidRDefault="00884864" w:rsidP="00124A51">
      <w:r>
        <w:continuationSeparator/>
      </w:r>
    </w:p>
    <w:p w:rsidR="00884864" w:rsidRDefault="0088486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Bold">
    <w:panose1 w:val="020B0704020202020204"/>
    <w:charset w:val="00"/>
    <w:family w:val="roman"/>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ndara">
    <w:panose1 w:val="020E0502030303020204"/>
    <w:charset w:val="00"/>
    <w:family w:val="swiss"/>
    <w:pitch w:val="variable"/>
    <w:sig w:usb0="A00002EF" w:usb1="4000A44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4864" w:rsidRDefault="0088486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4407" w:rsidRPr="00D13A3E" w:rsidRDefault="00BF4407" w:rsidP="00134FEC">
    <w:pPr>
      <w:ind w:right="360"/>
      <w:jc w:val="center"/>
      <w:rPr>
        <w:b/>
        <w:sz w:val="20"/>
      </w:rPr>
    </w:pPr>
  </w:p>
  <w:p w:rsidR="00BF4407" w:rsidRPr="00015886" w:rsidRDefault="00BF4407" w:rsidP="001B11EE">
    <w:pPr>
      <w:ind w:right="360"/>
      <w:jc w:val="center"/>
      <w:rPr>
        <w:b/>
        <w:sz w:val="20"/>
      </w:rPr>
    </w:pPr>
    <w:r>
      <w:rPr>
        <w:sz w:val="20"/>
      </w:rPr>
      <w:tab/>
    </w:r>
    <w:r w:rsidRPr="00651169">
      <w:rPr>
        <w:sz w:val="20"/>
      </w:rPr>
      <w:fldChar w:fldCharType="begin"/>
    </w:r>
    <w:r w:rsidRPr="00651169">
      <w:rPr>
        <w:sz w:val="20"/>
      </w:rPr>
      <w:instrText xml:space="preserve"> PAGE   \* MERGEFORMAT </w:instrText>
    </w:r>
    <w:r w:rsidRPr="00651169">
      <w:rPr>
        <w:sz w:val="20"/>
      </w:rPr>
      <w:fldChar w:fldCharType="separate"/>
    </w:r>
    <w:r w:rsidR="00884864">
      <w:rPr>
        <w:noProof/>
        <w:sz w:val="20"/>
      </w:rPr>
      <w:t>1</w:t>
    </w:r>
    <w:r w:rsidRPr="00651169">
      <w:rPr>
        <w:noProof/>
        <w:sz w:val="20"/>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4864" w:rsidRDefault="0088486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84864" w:rsidRDefault="00884864" w:rsidP="00124A51">
      <w:r>
        <w:separator/>
      </w:r>
    </w:p>
    <w:p w:rsidR="00884864" w:rsidRDefault="00884864"/>
  </w:footnote>
  <w:footnote w:type="continuationSeparator" w:id="0">
    <w:p w:rsidR="00884864" w:rsidRDefault="00884864" w:rsidP="00124A51">
      <w:r>
        <w:continuationSeparator/>
      </w:r>
    </w:p>
    <w:p w:rsidR="00884864" w:rsidRDefault="00884864"/>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4864" w:rsidRDefault="0088486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4407" w:rsidRPr="00DF217D" w:rsidRDefault="00BF4407" w:rsidP="00AC4E53">
    <w:pPr>
      <w:pStyle w:val="Header"/>
      <w:ind w:left="360"/>
      <w:jc w:val="center"/>
      <w:rPr>
        <w:i/>
        <w:color w:val="808080"/>
      </w:rPr>
    </w:pPr>
    <w:r>
      <w:rPr>
        <w:i/>
        <w:color w:val="808080"/>
      </w:rPr>
      <w:t xml:space="preserve">Public Summary Document </w:t>
    </w:r>
    <w:r w:rsidRPr="00DF217D">
      <w:rPr>
        <w:i/>
        <w:color w:val="808080"/>
      </w:rPr>
      <w:t xml:space="preserve">– </w:t>
    </w:r>
    <w:r>
      <w:rPr>
        <w:i/>
        <w:color w:val="808080"/>
      </w:rPr>
      <w:t xml:space="preserve">March 2017 </w:t>
    </w:r>
    <w:r w:rsidRPr="00DF217D">
      <w:rPr>
        <w:i/>
        <w:color w:val="808080"/>
      </w:rPr>
      <w:t>PBAC</w:t>
    </w:r>
    <w:r>
      <w:rPr>
        <w:i/>
        <w:color w:val="808080"/>
      </w:rPr>
      <w:t xml:space="preserve"> </w:t>
    </w:r>
    <w:r w:rsidRPr="00DF217D">
      <w:rPr>
        <w:i/>
        <w:color w:val="808080"/>
      </w:rPr>
      <w:t>Meeting</w:t>
    </w:r>
  </w:p>
  <w:p w:rsidR="00BF4407" w:rsidRDefault="00BF440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4864" w:rsidRDefault="0088486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D60B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nsid w:val="07184D2B"/>
    <w:multiLevelType w:val="multilevel"/>
    <w:tmpl w:val="4CD266DC"/>
    <w:lvl w:ilvl="0">
      <w:start w:val="1"/>
      <w:numFmt w:val="bullet"/>
      <w:lvlText w:val=""/>
      <w:lvlJc w:val="left"/>
      <w:pPr>
        <w:ind w:left="720" w:hanging="720"/>
      </w:pPr>
      <w:rPr>
        <w:rFonts w:ascii="Symbol" w:hAnsi="Symbol" w:hint="default"/>
        <w:b/>
      </w:rPr>
    </w:lvl>
    <w:lvl w:ilvl="1">
      <w:start w:val="1"/>
      <w:numFmt w:val="bullet"/>
      <w:lvlText w:val=""/>
      <w:lvlJc w:val="left"/>
      <w:pPr>
        <w:ind w:left="720" w:hanging="720"/>
      </w:pPr>
      <w:rPr>
        <w:rFonts w:ascii="Symbol" w:hAnsi="Symbol" w:hint="default"/>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07711EA1"/>
    <w:multiLevelType w:val="hybridMultilevel"/>
    <w:tmpl w:val="70C818D8"/>
    <w:lvl w:ilvl="0" w:tplc="0C090001">
      <w:start w:val="1"/>
      <w:numFmt w:val="bullet"/>
      <w:lvlText w:val=""/>
      <w:lvlJc w:val="left"/>
      <w:pPr>
        <w:ind w:left="1800" w:hanging="360"/>
      </w:pPr>
      <w:rPr>
        <w:rFonts w:ascii="Symbol" w:hAnsi="Symbol" w:hint="default"/>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3">
    <w:nsid w:val="07EE5677"/>
    <w:multiLevelType w:val="hybridMultilevel"/>
    <w:tmpl w:val="CC486F24"/>
    <w:lvl w:ilvl="0" w:tplc="0C090001">
      <w:start w:val="1"/>
      <w:numFmt w:val="bullet"/>
      <w:lvlText w:val=""/>
      <w:lvlJc w:val="left"/>
      <w:pPr>
        <w:ind w:left="6" w:hanging="360"/>
      </w:pPr>
      <w:rPr>
        <w:rFonts w:ascii="Symbol" w:hAnsi="Symbol" w:hint="default"/>
      </w:rPr>
    </w:lvl>
    <w:lvl w:ilvl="1" w:tplc="0C090003">
      <w:start w:val="1"/>
      <w:numFmt w:val="bullet"/>
      <w:lvlText w:val="o"/>
      <w:lvlJc w:val="left"/>
      <w:pPr>
        <w:ind w:left="726" w:hanging="360"/>
      </w:pPr>
      <w:rPr>
        <w:rFonts w:ascii="Courier New" w:hAnsi="Courier New" w:cs="Courier New" w:hint="default"/>
      </w:rPr>
    </w:lvl>
    <w:lvl w:ilvl="2" w:tplc="0C090005" w:tentative="1">
      <w:start w:val="1"/>
      <w:numFmt w:val="bullet"/>
      <w:lvlText w:val=""/>
      <w:lvlJc w:val="left"/>
      <w:pPr>
        <w:ind w:left="1446" w:hanging="360"/>
      </w:pPr>
      <w:rPr>
        <w:rFonts w:ascii="Wingdings" w:hAnsi="Wingdings" w:hint="default"/>
      </w:rPr>
    </w:lvl>
    <w:lvl w:ilvl="3" w:tplc="0C090001">
      <w:start w:val="1"/>
      <w:numFmt w:val="bullet"/>
      <w:lvlText w:val=""/>
      <w:lvlJc w:val="left"/>
      <w:pPr>
        <w:ind w:left="72" w:hanging="360"/>
      </w:pPr>
      <w:rPr>
        <w:rFonts w:ascii="Symbol" w:hAnsi="Symbol" w:hint="default"/>
      </w:rPr>
    </w:lvl>
    <w:lvl w:ilvl="4" w:tplc="0C090003" w:tentative="1">
      <w:start w:val="1"/>
      <w:numFmt w:val="bullet"/>
      <w:lvlText w:val="o"/>
      <w:lvlJc w:val="left"/>
      <w:pPr>
        <w:ind w:left="2886" w:hanging="360"/>
      </w:pPr>
      <w:rPr>
        <w:rFonts w:ascii="Courier New" w:hAnsi="Courier New" w:cs="Courier New" w:hint="default"/>
      </w:rPr>
    </w:lvl>
    <w:lvl w:ilvl="5" w:tplc="0C090005" w:tentative="1">
      <w:start w:val="1"/>
      <w:numFmt w:val="bullet"/>
      <w:lvlText w:val=""/>
      <w:lvlJc w:val="left"/>
      <w:pPr>
        <w:ind w:left="3606" w:hanging="360"/>
      </w:pPr>
      <w:rPr>
        <w:rFonts w:ascii="Wingdings" w:hAnsi="Wingdings" w:hint="default"/>
      </w:rPr>
    </w:lvl>
    <w:lvl w:ilvl="6" w:tplc="0C090001" w:tentative="1">
      <w:start w:val="1"/>
      <w:numFmt w:val="bullet"/>
      <w:lvlText w:val=""/>
      <w:lvlJc w:val="left"/>
      <w:pPr>
        <w:ind w:left="4326" w:hanging="360"/>
      </w:pPr>
      <w:rPr>
        <w:rFonts w:ascii="Symbol" w:hAnsi="Symbol" w:hint="default"/>
      </w:rPr>
    </w:lvl>
    <w:lvl w:ilvl="7" w:tplc="0C090003" w:tentative="1">
      <w:start w:val="1"/>
      <w:numFmt w:val="bullet"/>
      <w:lvlText w:val="o"/>
      <w:lvlJc w:val="left"/>
      <w:pPr>
        <w:ind w:left="5046" w:hanging="360"/>
      </w:pPr>
      <w:rPr>
        <w:rFonts w:ascii="Courier New" w:hAnsi="Courier New" w:cs="Courier New" w:hint="default"/>
      </w:rPr>
    </w:lvl>
    <w:lvl w:ilvl="8" w:tplc="0C090005" w:tentative="1">
      <w:start w:val="1"/>
      <w:numFmt w:val="bullet"/>
      <w:lvlText w:val=""/>
      <w:lvlJc w:val="left"/>
      <w:pPr>
        <w:ind w:left="5766" w:hanging="360"/>
      </w:pPr>
      <w:rPr>
        <w:rFonts w:ascii="Wingdings" w:hAnsi="Wingdings" w:hint="default"/>
      </w:rPr>
    </w:lvl>
  </w:abstractNum>
  <w:abstractNum w:abstractNumId="4">
    <w:nsid w:val="0AAF0EBA"/>
    <w:multiLevelType w:val="multilevel"/>
    <w:tmpl w:val="642C45D8"/>
    <w:lvl w:ilvl="0">
      <w:start w:val="1"/>
      <w:numFmt w:val="decimal"/>
      <w:lvlText w:val="%1"/>
      <w:lvlJc w:val="left"/>
      <w:pPr>
        <w:ind w:left="720" w:hanging="720"/>
      </w:pPr>
      <w:rPr>
        <w:rFonts w:hint="default"/>
        <w:b/>
      </w:rPr>
    </w:lvl>
    <w:lvl w:ilvl="1">
      <w:start w:val="1"/>
      <w:numFmt w:val="bullet"/>
      <w:lvlText w:val=""/>
      <w:lvlJc w:val="left"/>
      <w:pPr>
        <w:ind w:left="720" w:hanging="720"/>
      </w:pPr>
      <w:rPr>
        <w:rFonts w:ascii="Symbol" w:hAnsi="Symbol"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nsid w:val="15657A3B"/>
    <w:multiLevelType w:val="hybridMultilevel"/>
    <w:tmpl w:val="D7846DF4"/>
    <w:lvl w:ilvl="0" w:tplc="9CD421B2">
      <w:start w:val="1"/>
      <w:numFmt w:val="bullet"/>
      <w:lvlText w:val="–"/>
      <w:lvlJc w:val="left"/>
      <w:pPr>
        <w:tabs>
          <w:tab w:val="num" w:pos="720"/>
        </w:tabs>
        <w:ind w:left="720" w:hanging="360"/>
      </w:pPr>
      <w:rPr>
        <w:rFonts w:ascii="Arial" w:hAnsi="Arial" w:hint="default"/>
      </w:rPr>
    </w:lvl>
    <w:lvl w:ilvl="1" w:tplc="09CE8DC4">
      <w:start w:val="1"/>
      <w:numFmt w:val="bullet"/>
      <w:lvlText w:val="–"/>
      <w:lvlJc w:val="left"/>
      <w:pPr>
        <w:tabs>
          <w:tab w:val="num" w:pos="1440"/>
        </w:tabs>
        <w:ind w:left="1440" w:hanging="360"/>
      </w:pPr>
      <w:rPr>
        <w:rFonts w:ascii="Arial" w:hAnsi="Arial" w:hint="default"/>
      </w:rPr>
    </w:lvl>
    <w:lvl w:ilvl="2" w:tplc="10C0F172" w:tentative="1">
      <w:start w:val="1"/>
      <w:numFmt w:val="bullet"/>
      <w:lvlText w:val="–"/>
      <w:lvlJc w:val="left"/>
      <w:pPr>
        <w:tabs>
          <w:tab w:val="num" w:pos="2160"/>
        </w:tabs>
        <w:ind w:left="2160" w:hanging="360"/>
      </w:pPr>
      <w:rPr>
        <w:rFonts w:ascii="Arial" w:hAnsi="Arial" w:hint="default"/>
      </w:rPr>
    </w:lvl>
    <w:lvl w:ilvl="3" w:tplc="6C56AF54" w:tentative="1">
      <w:start w:val="1"/>
      <w:numFmt w:val="bullet"/>
      <w:lvlText w:val="–"/>
      <w:lvlJc w:val="left"/>
      <w:pPr>
        <w:tabs>
          <w:tab w:val="num" w:pos="2880"/>
        </w:tabs>
        <w:ind w:left="2880" w:hanging="360"/>
      </w:pPr>
      <w:rPr>
        <w:rFonts w:ascii="Arial" w:hAnsi="Arial" w:hint="default"/>
      </w:rPr>
    </w:lvl>
    <w:lvl w:ilvl="4" w:tplc="D51AC5E0" w:tentative="1">
      <w:start w:val="1"/>
      <w:numFmt w:val="bullet"/>
      <w:lvlText w:val="–"/>
      <w:lvlJc w:val="left"/>
      <w:pPr>
        <w:tabs>
          <w:tab w:val="num" w:pos="3600"/>
        </w:tabs>
        <w:ind w:left="3600" w:hanging="360"/>
      </w:pPr>
      <w:rPr>
        <w:rFonts w:ascii="Arial" w:hAnsi="Arial" w:hint="default"/>
      </w:rPr>
    </w:lvl>
    <w:lvl w:ilvl="5" w:tplc="AA9CBE46" w:tentative="1">
      <w:start w:val="1"/>
      <w:numFmt w:val="bullet"/>
      <w:lvlText w:val="–"/>
      <w:lvlJc w:val="left"/>
      <w:pPr>
        <w:tabs>
          <w:tab w:val="num" w:pos="4320"/>
        </w:tabs>
        <w:ind w:left="4320" w:hanging="360"/>
      </w:pPr>
      <w:rPr>
        <w:rFonts w:ascii="Arial" w:hAnsi="Arial" w:hint="default"/>
      </w:rPr>
    </w:lvl>
    <w:lvl w:ilvl="6" w:tplc="1E784E3E" w:tentative="1">
      <w:start w:val="1"/>
      <w:numFmt w:val="bullet"/>
      <w:lvlText w:val="–"/>
      <w:lvlJc w:val="left"/>
      <w:pPr>
        <w:tabs>
          <w:tab w:val="num" w:pos="5040"/>
        </w:tabs>
        <w:ind w:left="5040" w:hanging="360"/>
      </w:pPr>
      <w:rPr>
        <w:rFonts w:ascii="Arial" w:hAnsi="Arial" w:hint="default"/>
      </w:rPr>
    </w:lvl>
    <w:lvl w:ilvl="7" w:tplc="0896D900" w:tentative="1">
      <w:start w:val="1"/>
      <w:numFmt w:val="bullet"/>
      <w:lvlText w:val="–"/>
      <w:lvlJc w:val="left"/>
      <w:pPr>
        <w:tabs>
          <w:tab w:val="num" w:pos="5760"/>
        </w:tabs>
        <w:ind w:left="5760" w:hanging="360"/>
      </w:pPr>
      <w:rPr>
        <w:rFonts w:ascii="Arial" w:hAnsi="Arial" w:hint="default"/>
      </w:rPr>
    </w:lvl>
    <w:lvl w:ilvl="8" w:tplc="6EBE063E" w:tentative="1">
      <w:start w:val="1"/>
      <w:numFmt w:val="bullet"/>
      <w:lvlText w:val="–"/>
      <w:lvlJc w:val="left"/>
      <w:pPr>
        <w:tabs>
          <w:tab w:val="num" w:pos="6480"/>
        </w:tabs>
        <w:ind w:left="6480" w:hanging="360"/>
      </w:pPr>
      <w:rPr>
        <w:rFonts w:ascii="Arial" w:hAnsi="Arial" w:hint="default"/>
      </w:rPr>
    </w:lvl>
  </w:abstractNum>
  <w:abstractNum w:abstractNumId="6">
    <w:nsid w:val="18594FFE"/>
    <w:multiLevelType w:val="hybridMultilevel"/>
    <w:tmpl w:val="1022615A"/>
    <w:lvl w:ilvl="0" w:tplc="45DEBA10">
      <w:start w:val="1"/>
      <w:numFmt w:val="bullet"/>
      <w:lvlText w:val="•"/>
      <w:lvlJc w:val="left"/>
      <w:pPr>
        <w:tabs>
          <w:tab w:val="num" w:pos="720"/>
        </w:tabs>
        <w:ind w:left="720" w:hanging="360"/>
      </w:pPr>
      <w:rPr>
        <w:rFonts w:ascii="Arial" w:hAnsi="Arial" w:hint="default"/>
      </w:rPr>
    </w:lvl>
    <w:lvl w:ilvl="1" w:tplc="7CFADFF8" w:tentative="1">
      <w:start w:val="1"/>
      <w:numFmt w:val="bullet"/>
      <w:lvlText w:val="•"/>
      <w:lvlJc w:val="left"/>
      <w:pPr>
        <w:tabs>
          <w:tab w:val="num" w:pos="1440"/>
        </w:tabs>
        <w:ind w:left="1440" w:hanging="360"/>
      </w:pPr>
      <w:rPr>
        <w:rFonts w:ascii="Arial" w:hAnsi="Arial" w:hint="default"/>
      </w:rPr>
    </w:lvl>
    <w:lvl w:ilvl="2" w:tplc="BC522896" w:tentative="1">
      <w:start w:val="1"/>
      <w:numFmt w:val="bullet"/>
      <w:lvlText w:val="•"/>
      <w:lvlJc w:val="left"/>
      <w:pPr>
        <w:tabs>
          <w:tab w:val="num" w:pos="2160"/>
        </w:tabs>
        <w:ind w:left="2160" w:hanging="360"/>
      </w:pPr>
      <w:rPr>
        <w:rFonts w:ascii="Arial" w:hAnsi="Arial" w:hint="default"/>
      </w:rPr>
    </w:lvl>
    <w:lvl w:ilvl="3" w:tplc="6868FBA8" w:tentative="1">
      <w:start w:val="1"/>
      <w:numFmt w:val="bullet"/>
      <w:lvlText w:val="•"/>
      <w:lvlJc w:val="left"/>
      <w:pPr>
        <w:tabs>
          <w:tab w:val="num" w:pos="2880"/>
        </w:tabs>
        <w:ind w:left="2880" w:hanging="360"/>
      </w:pPr>
      <w:rPr>
        <w:rFonts w:ascii="Arial" w:hAnsi="Arial" w:hint="default"/>
      </w:rPr>
    </w:lvl>
    <w:lvl w:ilvl="4" w:tplc="09F6A6D4" w:tentative="1">
      <w:start w:val="1"/>
      <w:numFmt w:val="bullet"/>
      <w:lvlText w:val="•"/>
      <w:lvlJc w:val="left"/>
      <w:pPr>
        <w:tabs>
          <w:tab w:val="num" w:pos="3600"/>
        </w:tabs>
        <w:ind w:left="3600" w:hanging="360"/>
      </w:pPr>
      <w:rPr>
        <w:rFonts w:ascii="Arial" w:hAnsi="Arial" w:hint="default"/>
      </w:rPr>
    </w:lvl>
    <w:lvl w:ilvl="5" w:tplc="7BAAAB02" w:tentative="1">
      <w:start w:val="1"/>
      <w:numFmt w:val="bullet"/>
      <w:lvlText w:val="•"/>
      <w:lvlJc w:val="left"/>
      <w:pPr>
        <w:tabs>
          <w:tab w:val="num" w:pos="4320"/>
        </w:tabs>
        <w:ind w:left="4320" w:hanging="360"/>
      </w:pPr>
      <w:rPr>
        <w:rFonts w:ascii="Arial" w:hAnsi="Arial" w:hint="default"/>
      </w:rPr>
    </w:lvl>
    <w:lvl w:ilvl="6" w:tplc="1B6EAF2A" w:tentative="1">
      <w:start w:val="1"/>
      <w:numFmt w:val="bullet"/>
      <w:lvlText w:val="•"/>
      <w:lvlJc w:val="left"/>
      <w:pPr>
        <w:tabs>
          <w:tab w:val="num" w:pos="5040"/>
        </w:tabs>
        <w:ind w:left="5040" w:hanging="360"/>
      </w:pPr>
      <w:rPr>
        <w:rFonts w:ascii="Arial" w:hAnsi="Arial" w:hint="default"/>
      </w:rPr>
    </w:lvl>
    <w:lvl w:ilvl="7" w:tplc="677CA120" w:tentative="1">
      <w:start w:val="1"/>
      <w:numFmt w:val="bullet"/>
      <w:lvlText w:val="•"/>
      <w:lvlJc w:val="left"/>
      <w:pPr>
        <w:tabs>
          <w:tab w:val="num" w:pos="5760"/>
        </w:tabs>
        <w:ind w:left="5760" w:hanging="360"/>
      </w:pPr>
      <w:rPr>
        <w:rFonts w:ascii="Arial" w:hAnsi="Arial" w:hint="default"/>
      </w:rPr>
    </w:lvl>
    <w:lvl w:ilvl="8" w:tplc="CAC21208" w:tentative="1">
      <w:start w:val="1"/>
      <w:numFmt w:val="bullet"/>
      <w:lvlText w:val="•"/>
      <w:lvlJc w:val="left"/>
      <w:pPr>
        <w:tabs>
          <w:tab w:val="num" w:pos="6480"/>
        </w:tabs>
        <w:ind w:left="6480" w:hanging="360"/>
      </w:pPr>
      <w:rPr>
        <w:rFonts w:ascii="Arial" w:hAnsi="Arial" w:hint="default"/>
      </w:rPr>
    </w:lvl>
  </w:abstractNum>
  <w:abstractNum w:abstractNumId="7">
    <w:nsid w:val="189C48BF"/>
    <w:multiLevelType w:val="multilevel"/>
    <w:tmpl w:val="093E1406"/>
    <w:lvl w:ilvl="0">
      <w:start w:val="1"/>
      <w:numFmt w:val="decimal"/>
      <w:lvlText w:val="%1"/>
      <w:lvlJc w:val="left"/>
      <w:pPr>
        <w:ind w:left="720" w:hanging="720"/>
      </w:pPr>
      <w:rPr>
        <w:rFonts w:hint="default"/>
        <w:b/>
      </w:rPr>
    </w:lvl>
    <w:lvl w:ilvl="1">
      <w:start w:val="1"/>
      <w:numFmt w:val="bullet"/>
      <w:lvlText w:val=""/>
      <w:lvlJc w:val="left"/>
      <w:pPr>
        <w:ind w:left="720" w:hanging="720"/>
      </w:pPr>
      <w:rPr>
        <w:rFonts w:ascii="Symbol" w:hAnsi="Symbol" w:hint="default"/>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nsid w:val="1C261A81"/>
    <w:multiLevelType w:val="hybridMultilevel"/>
    <w:tmpl w:val="E822224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
    <w:nsid w:val="1CA51289"/>
    <w:multiLevelType w:val="hybridMultilevel"/>
    <w:tmpl w:val="A212F58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
    <w:nsid w:val="23FB11E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nsid w:val="28F90E86"/>
    <w:multiLevelType w:val="hybridMultilevel"/>
    <w:tmpl w:val="A2A29D90"/>
    <w:lvl w:ilvl="0" w:tplc="0C090003">
      <w:start w:val="1"/>
      <w:numFmt w:val="bullet"/>
      <w:lvlText w:val="o"/>
      <w:lvlJc w:val="left"/>
      <w:pPr>
        <w:ind w:left="717" w:hanging="360"/>
      </w:pPr>
      <w:rPr>
        <w:rFonts w:ascii="Courier New" w:hAnsi="Courier New" w:cs="Courier New" w:hint="default"/>
      </w:rPr>
    </w:lvl>
    <w:lvl w:ilvl="1" w:tplc="0C090003">
      <w:start w:val="1"/>
      <w:numFmt w:val="bullet"/>
      <w:lvlText w:val="o"/>
      <w:lvlJc w:val="left"/>
      <w:pPr>
        <w:ind w:left="1437" w:hanging="360"/>
      </w:pPr>
      <w:rPr>
        <w:rFonts w:ascii="Courier New" w:hAnsi="Courier New" w:cs="Courier New" w:hint="default"/>
      </w:rPr>
    </w:lvl>
    <w:lvl w:ilvl="2" w:tplc="0C090005" w:tentative="1">
      <w:start w:val="1"/>
      <w:numFmt w:val="bullet"/>
      <w:lvlText w:val=""/>
      <w:lvlJc w:val="left"/>
      <w:pPr>
        <w:ind w:left="2157" w:hanging="360"/>
      </w:pPr>
      <w:rPr>
        <w:rFonts w:ascii="Wingdings" w:hAnsi="Wingdings" w:hint="default"/>
      </w:rPr>
    </w:lvl>
    <w:lvl w:ilvl="3" w:tplc="0C090001">
      <w:start w:val="1"/>
      <w:numFmt w:val="bullet"/>
      <w:lvlText w:val=""/>
      <w:lvlJc w:val="left"/>
      <w:pPr>
        <w:ind w:left="783" w:hanging="360"/>
      </w:pPr>
      <w:rPr>
        <w:rFonts w:ascii="Symbol" w:hAnsi="Symbol" w:hint="default"/>
      </w:rPr>
    </w:lvl>
    <w:lvl w:ilvl="4" w:tplc="0C090003" w:tentative="1">
      <w:start w:val="1"/>
      <w:numFmt w:val="bullet"/>
      <w:lvlText w:val="o"/>
      <w:lvlJc w:val="left"/>
      <w:pPr>
        <w:ind w:left="3597" w:hanging="360"/>
      </w:pPr>
      <w:rPr>
        <w:rFonts w:ascii="Courier New" w:hAnsi="Courier New" w:cs="Courier New" w:hint="default"/>
      </w:rPr>
    </w:lvl>
    <w:lvl w:ilvl="5" w:tplc="0C090005" w:tentative="1">
      <w:start w:val="1"/>
      <w:numFmt w:val="bullet"/>
      <w:lvlText w:val=""/>
      <w:lvlJc w:val="left"/>
      <w:pPr>
        <w:ind w:left="4317" w:hanging="360"/>
      </w:pPr>
      <w:rPr>
        <w:rFonts w:ascii="Wingdings" w:hAnsi="Wingdings" w:hint="default"/>
      </w:rPr>
    </w:lvl>
    <w:lvl w:ilvl="6" w:tplc="0C090001" w:tentative="1">
      <w:start w:val="1"/>
      <w:numFmt w:val="bullet"/>
      <w:lvlText w:val=""/>
      <w:lvlJc w:val="left"/>
      <w:pPr>
        <w:ind w:left="5037" w:hanging="360"/>
      </w:pPr>
      <w:rPr>
        <w:rFonts w:ascii="Symbol" w:hAnsi="Symbol" w:hint="default"/>
      </w:rPr>
    </w:lvl>
    <w:lvl w:ilvl="7" w:tplc="0C090003" w:tentative="1">
      <w:start w:val="1"/>
      <w:numFmt w:val="bullet"/>
      <w:lvlText w:val="o"/>
      <w:lvlJc w:val="left"/>
      <w:pPr>
        <w:ind w:left="5757" w:hanging="360"/>
      </w:pPr>
      <w:rPr>
        <w:rFonts w:ascii="Courier New" w:hAnsi="Courier New" w:cs="Courier New" w:hint="default"/>
      </w:rPr>
    </w:lvl>
    <w:lvl w:ilvl="8" w:tplc="0C090005" w:tentative="1">
      <w:start w:val="1"/>
      <w:numFmt w:val="bullet"/>
      <w:lvlText w:val=""/>
      <w:lvlJc w:val="left"/>
      <w:pPr>
        <w:ind w:left="6477" w:hanging="360"/>
      </w:pPr>
      <w:rPr>
        <w:rFonts w:ascii="Wingdings" w:hAnsi="Wingdings" w:hint="default"/>
      </w:rPr>
    </w:lvl>
  </w:abstractNum>
  <w:abstractNum w:abstractNumId="12">
    <w:nsid w:val="2DFA0952"/>
    <w:multiLevelType w:val="hybridMultilevel"/>
    <w:tmpl w:val="A2AC3C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nsid w:val="34EB5E37"/>
    <w:multiLevelType w:val="hybridMultilevel"/>
    <w:tmpl w:val="5096EA2E"/>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4">
    <w:nsid w:val="36410F55"/>
    <w:multiLevelType w:val="hybridMultilevel"/>
    <w:tmpl w:val="AEE64E38"/>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nsid w:val="3B2656CF"/>
    <w:multiLevelType w:val="hybridMultilevel"/>
    <w:tmpl w:val="2CE0FA7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nsid w:val="3B7C34E2"/>
    <w:multiLevelType w:val="hybridMultilevel"/>
    <w:tmpl w:val="AD6237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nsid w:val="3E0E542F"/>
    <w:multiLevelType w:val="hybridMultilevel"/>
    <w:tmpl w:val="9970E17A"/>
    <w:lvl w:ilvl="0" w:tplc="0809000F">
      <w:start w:val="1"/>
      <w:numFmt w:val="decimal"/>
      <w:lvlText w:val="%1."/>
      <w:lvlJc w:val="left"/>
      <w:pPr>
        <w:ind w:left="360" w:hanging="360"/>
      </w:pPr>
      <w:rPr>
        <w:rFonts w:cs="Times New Roman"/>
      </w:rPr>
    </w:lvl>
    <w:lvl w:ilvl="1" w:tplc="08090019">
      <w:start w:val="1"/>
      <w:numFmt w:val="lowerLetter"/>
      <w:lvlText w:val="%2."/>
      <w:lvlJc w:val="left"/>
      <w:pPr>
        <w:ind w:left="1080" w:hanging="360"/>
      </w:pPr>
      <w:rPr>
        <w:rFonts w:cs="Times New Roman"/>
      </w:rPr>
    </w:lvl>
    <w:lvl w:ilvl="2" w:tplc="0809001B">
      <w:start w:val="1"/>
      <w:numFmt w:val="lowerRoman"/>
      <w:lvlText w:val="%3."/>
      <w:lvlJc w:val="right"/>
      <w:pPr>
        <w:ind w:left="1800" w:hanging="180"/>
      </w:pPr>
      <w:rPr>
        <w:rFonts w:cs="Times New Roman"/>
      </w:rPr>
    </w:lvl>
    <w:lvl w:ilvl="3" w:tplc="0809000F">
      <w:start w:val="1"/>
      <w:numFmt w:val="decimal"/>
      <w:lvlText w:val="%4."/>
      <w:lvlJc w:val="left"/>
      <w:pPr>
        <w:ind w:left="2520" w:hanging="360"/>
      </w:pPr>
      <w:rPr>
        <w:rFonts w:cs="Times New Roman"/>
      </w:rPr>
    </w:lvl>
    <w:lvl w:ilvl="4" w:tplc="08090019">
      <w:start w:val="1"/>
      <w:numFmt w:val="lowerLetter"/>
      <w:lvlText w:val="%5."/>
      <w:lvlJc w:val="left"/>
      <w:pPr>
        <w:ind w:left="3240" w:hanging="360"/>
      </w:pPr>
      <w:rPr>
        <w:rFonts w:cs="Times New Roman"/>
      </w:rPr>
    </w:lvl>
    <w:lvl w:ilvl="5" w:tplc="0809001B">
      <w:start w:val="1"/>
      <w:numFmt w:val="lowerRoman"/>
      <w:lvlText w:val="%6."/>
      <w:lvlJc w:val="right"/>
      <w:pPr>
        <w:ind w:left="3960" w:hanging="180"/>
      </w:pPr>
      <w:rPr>
        <w:rFonts w:cs="Times New Roman"/>
      </w:rPr>
    </w:lvl>
    <w:lvl w:ilvl="6" w:tplc="0809000F">
      <w:start w:val="1"/>
      <w:numFmt w:val="decimal"/>
      <w:lvlText w:val="%7."/>
      <w:lvlJc w:val="left"/>
      <w:pPr>
        <w:ind w:left="4680" w:hanging="360"/>
      </w:pPr>
      <w:rPr>
        <w:rFonts w:cs="Times New Roman"/>
      </w:rPr>
    </w:lvl>
    <w:lvl w:ilvl="7" w:tplc="08090019">
      <w:start w:val="1"/>
      <w:numFmt w:val="lowerLetter"/>
      <w:lvlText w:val="%8."/>
      <w:lvlJc w:val="left"/>
      <w:pPr>
        <w:ind w:left="5400" w:hanging="360"/>
      </w:pPr>
      <w:rPr>
        <w:rFonts w:cs="Times New Roman"/>
      </w:rPr>
    </w:lvl>
    <w:lvl w:ilvl="8" w:tplc="0809001B">
      <w:start w:val="1"/>
      <w:numFmt w:val="lowerRoman"/>
      <w:lvlText w:val="%9."/>
      <w:lvlJc w:val="right"/>
      <w:pPr>
        <w:ind w:left="6120" w:hanging="180"/>
      </w:pPr>
      <w:rPr>
        <w:rFonts w:cs="Times New Roman"/>
      </w:rPr>
    </w:lvl>
  </w:abstractNum>
  <w:abstractNum w:abstractNumId="18">
    <w:nsid w:val="402636BC"/>
    <w:multiLevelType w:val="hybridMultilevel"/>
    <w:tmpl w:val="22A4492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nsid w:val="420B6ECC"/>
    <w:multiLevelType w:val="hybridMultilevel"/>
    <w:tmpl w:val="4C70CE16"/>
    <w:lvl w:ilvl="0" w:tplc="DEFAC1A4">
      <w:start w:val="1"/>
      <w:numFmt w:val="bullet"/>
      <w:pStyle w:val="NormalBulletList"/>
      <w:lvlText w:val=""/>
      <w:lvlJc w:val="left"/>
      <w:pPr>
        <w:ind w:left="1434" w:hanging="360"/>
      </w:pPr>
      <w:rPr>
        <w:rFonts w:ascii="Symbol" w:hAnsi="Symbol" w:hint="default"/>
      </w:rPr>
    </w:lvl>
    <w:lvl w:ilvl="1" w:tplc="CC2ADE4A">
      <w:start w:val="1"/>
      <w:numFmt w:val="bullet"/>
      <w:lvlText w:val="o"/>
      <w:lvlJc w:val="left"/>
      <w:pPr>
        <w:ind w:left="2154" w:hanging="360"/>
      </w:pPr>
      <w:rPr>
        <w:rFonts w:ascii="Courier New" w:hAnsi="Courier New" w:cs="Courier New" w:hint="default"/>
      </w:rPr>
    </w:lvl>
    <w:lvl w:ilvl="2" w:tplc="61E61A46" w:tentative="1">
      <w:start w:val="1"/>
      <w:numFmt w:val="bullet"/>
      <w:lvlText w:val=""/>
      <w:lvlJc w:val="left"/>
      <w:pPr>
        <w:ind w:left="2874" w:hanging="360"/>
      </w:pPr>
      <w:rPr>
        <w:rFonts w:ascii="Wingdings" w:hAnsi="Wingdings" w:hint="default"/>
      </w:rPr>
    </w:lvl>
    <w:lvl w:ilvl="3" w:tplc="48E8658E" w:tentative="1">
      <w:start w:val="1"/>
      <w:numFmt w:val="bullet"/>
      <w:lvlText w:val=""/>
      <w:lvlJc w:val="left"/>
      <w:pPr>
        <w:ind w:left="3594" w:hanging="360"/>
      </w:pPr>
      <w:rPr>
        <w:rFonts w:ascii="Symbol" w:hAnsi="Symbol" w:hint="default"/>
      </w:rPr>
    </w:lvl>
    <w:lvl w:ilvl="4" w:tplc="4EE87910" w:tentative="1">
      <w:start w:val="1"/>
      <w:numFmt w:val="bullet"/>
      <w:lvlText w:val="o"/>
      <w:lvlJc w:val="left"/>
      <w:pPr>
        <w:ind w:left="4314" w:hanging="360"/>
      </w:pPr>
      <w:rPr>
        <w:rFonts w:ascii="Courier New" w:hAnsi="Courier New" w:cs="Courier New" w:hint="default"/>
      </w:rPr>
    </w:lvl>
    <w:lvl w:ilvl="5" w:tplc="E2D8FC36" w:tentative="1">
      <w:start w:val="1"/>
      <w:numFmt w:val="bullet"/>
      <w:lvlText w:val=""/>
      <w:lvlJc w:val="left"/>
      <w:pPr>
        <w:ind w:left="5034" w:hanging="360"/>
      </w:pPr>
      <w:rPr>
        <w:rFonts w:ascii="Wingdings" w:hAnsi="Wingdings" w:hint="default"/>
      </w:rPr>
    </w:lvl>
    <w:lvl w:ilvl="6" w:tplc="4B22A9DC" w:tentative="1">
      <w:start w:val="1"/>
      <w:numFmt w:val="bullet"/>
      <w:lvlText w:val=""/>
      <w:lvlJc w:val="left"/>
      <w:pPr>
        <w:ind w:left="5754" w:hanging="360"/>
      </w:pPr>
      <w:rPr>
        <w:rFonts w:ascii="Symbol" w:hAnsi="Symbol" w:hint="default"/>
      </w:rPr>
    </w:lvl>
    <w:lvl w:ilvl="7" w:tplc="02445202" w:tentative="1">
      <w:start w:val="1"/>
      <w:numFmt w:val="bullet"/>
      <w:lvlText w:val="o"/>
      <w:lvlJc w:val="left"/>
      <w:pPr>
        <w:ind w:left="6474" w:hanging="360"/>
      </w:pPr>
      <w:rPr>
        <w:rFonts w:ascii="Courier New" w:hAnsi="Courier New" w:cs="Courier New" w:hint="default"/>
      </w:rPr>
    </w:lvl>
    <w:lvl w:ilvl="8" w:tplc="947490A4" w:tentative="1">
      <w:start w:val="1"/>
      <w:numFmt w:val="bullet"/>
      <w:lvlText w:val=""/>
      <w:lvlJc w:val="left"/>
      <w:pPr>
        <w:ind w:left="7194" w:hanging="360"/>
      </w:pPr>
      <w:rPr>
        <w:rFonts w:ascii="Wingdings" w:hAnsi="Wingdings" w:hint="default"/>
      </w:rPr>
    </w:lvl>
  </w:abstractNum>
  <w:abstractNum w:abstractNumId="20">
    <w:nsid w:val="45CB3229"/>
    <w:multiLevelType w:val="hybridMultilevel"/>
    <w:tmpl w:val="DE0AC88C"/>
    <w:lvl w:ilvl="0" w:tplc="B636C83C">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nsid w:val="4640404C"/>
    <w:multiLevelType w:val="hybridMultilevel"/>
    <w:tmpl w:val="BA945464"/>
    <w:lvl w:ilvl="0" w:tplc="0C090001">
      <w:start w:val="1"/>
      <w:numFmt w:val="bullet"/>
      <w:lvlText w:val=""/>
      <w:lvlJc w:val="left"/>
      <w:pPr>
        <w:ind w:left="1077" w:hanging="360"/>
      </w:pPr>
      <w:rPr>
        <w:rFonts w:ascii="Symbol" w:hAnsi="Symbol" w:hint="default"/>
      </w:rPr>
    </w:lvl>
    <w:lvl w:ilvl="1" w:tplc="0C090003">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abstractNum w:abstractNumId="22">
    <w:nsid w:val="4CDF5554"/>
    <w:multiLevelType w:val="hybridMultilevel"/>
    <w:tmpl w:val="564E6356"/>
    <w:lvl w:ilvl="0" w:tplc="0C090001">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3">
    <w:nsid w:val="55031277"/>
    <w:multiLevelType w:val="hybridMultilevel"/>
    <w:tmpl w:val="25882BD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nsid w:val="562A54DA"/>
    <w:multiLevelType w:val="hybridMultilevel"/>
    <w:tmpl w:val="24AE8A5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nsid w:val="572B6792"/>
    <w:multiLevelType w:val="hybridMultilevel"/>
    <w:tmpl w:val="10DC27CA"/>
    <w:lvl w:ilvl="0" w:tplc="0C090001">
      <w:start w:val="1"/>
      <w:numFmt w:val="bullet"/>
      <w:lvlText w:val=""/>
      <w:lvlJc w:val="left"/>
      <w:pPr>
        <w:ind w:left="1845" w:hanging="720"/>
      </w:pPr>
      <w:rPr>
        <w:rFonts w:ascii="Symbol" w:hAnsi="Symbol" w:hint="default"/>
      </w:rPr>
    </w:lvl>
    <w:lvl w:ilvl="1" w:tplc="0C090019" w:tentative="1">
      <w:start w:val="1"/>
      <w:numFmt w:val="lowerLetter"/>
      <w:lvlText w:val="%2."/>
      <w:lvlJc w:val="left"/>
      <w:pPr>
        <w:ind w:left="2205" w:hanging="360"/>
      </w:pPr>
    </w:lvl>
    <w:lvl w:ilvl="2" w:tplc="0C09001B" w:tentative="1">
      <w:start w:val="1"/>
      <w:numFmt w:val="lowerRoman"/>
      <w:lvlText w:val="%3."/>
      <w:lvlJc w:val="right"/>
      <w:pPr>
        <w:ind w:left="2925" w:hanging="180"/>
      </w:pPr>
    </w:lvl>
    <w:lvl w:ilvl="3" w:tplc="0C09000F" w:tentative="1">
      <w:start w:val="1"/>
      <w:numFmt w:val="decimal"/>
      <w:lvlText w:val="%4."/>
      <w:lvlJc w:val="left"/>
      <w:pPr>
        <w:ind w:left="3645" w:hanging="360"/>
      </w:pPr>
    </w:lvl>
    <w:lvl w:ilvl="4" w:tplc="0C090019" w:tentative="1">
      <w:start w:val="1"/>
      <w:numFmt w:val="lowerLetter"/>
      <w:lvlText w:val="%5."/>
      <w:lvlJc w:val="left"/>
      <w:pPr>
        <w:ind w:left="4365" w:hanging="360"/>
      </w:pPr>
    </w:lvl>
    <w:lvl w:ilvl="5" w:tplc="0C09001B" w:tentative="1">
      <w:start w:val="1"/>
      <w:numFmt w:val="lowerRoman"/>
      <w:lvlText w:val="%6."/>
      <w:lvlJc w:val="right"/>
      <w:pPr>
        <w:ind w:left="5085" w:hanging="180"/>
      </w:pPr>
    </w:lvl>
    <w:lvl w:ilvl="6" w:tplc="0C09000F" w:tentative="1">
      <w:start w:val="1"/>
      <w:numFmt w:val="decimal"/>
      <w:lvlText w:val="%7."/>
      <w:lvlJc w:val="left"/>
      <w:pPr>
        <w:ind w:left="5805" w:hanging="360"/>
      </w:pPr>
    </w:lvl>
    <w:lvl w:ilvl="7" w:tplc="0C090019" w:tentative="1">
      <w:start w:val="1"/>
      <w:numFmt w:val="lowerLetter"/>
      <w:lvlText w:val="%8."/>
      <w:lvlJc w:val="left"/>
      <w:pPr>
        <w:ind w:left="6525" w:hanging="360"/>
      </w:pPr>
    </w:lvl>
    <w:lvl w:ilvl="8" w:tplc="0C09001B" w:tentative="1">
      <w:start w:val="1"/>
      <w:numFmt w:val="lowerRoman"/>
      <w:lvlText w:val="%9."/>
      <w:lvlJc w:val="right"/>
      <w:pPr>
        <w:ind w:left="7245" w:hanging="180"/>
      </w:pPr>
    </w:lvl>
  </w:abstractNum>
  <w:abstractNum w:abstractNumId="26">
    <w:nsid w:val="5C585348"/>
    <w:multiLevelType w:val="hybridMultilevel"/>
    <w:tmpl w:val="807460D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7">
    <w:nsid w:val="60084FBF"/>
    <w:multiLevelType w:val="hybridMultilevel"/>
    <w:tmpl w:val="47C2347C"/>
    <w:lvl w:ilvl="0" w:tplc="65423536">
      <w:start w:val="1"/>
      <w:numFmt w:val="bullet"/>
      <w:pStyle w:val="TableBullets"/>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8">
    <w:nsid w:val="66760DFE"/>
    <w:multiLevelType w:val="hybridMultilevel"/>
    <w:tmpl w:val="07023E4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9">
    <w:nsid w:val="68F004AD"/>
    <w:multiLevelType w:val="hybridMultilevel"/>
    <w:tmpl w:val="15DAA6A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0">
    <w:nsid w:val="692D42DD"/>
    <w:multiLevelType w:val="hybridMultilevel"/>
    <w:tmpl w:val="B3FE987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nsid w:val="6D3B504B"/>
    <w:multiLevelType w:val="hybridMultilevel"/>
    <w:tmpl w:val="47B68C5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2">
    <w:nsid w:val="6D6F0B6B"/>
    <w:multiLevelType w:val="hybridMultilevel"/>
    <w:tmpl w:val="B83437D0"/>
    <w:lvl w:ilvl="0" w:tplc="0B4819AA">
      <w:start w:val="1"/>
      <w:numFmt w:val="lowerRoman"/>
      <w:lvlText w:val="(%1)"/>
      <w:lvlJc w:val="left"/>
      <w:pPr>
        <w:ind w:left="1003" w:hanging="720"/>
      </w:pPr>
      <w:rPr>
        <w:rFonts w:hint="default"/>
      </w:rPr>
    </w:lvl>
    <w:lvl w:ilvl="1" w:tplc="0C090001">
      <w:start w:val="1"/>
      <w:numFmt w:val="bullet"/>
      <w:lvlText w:val=""/>
      <w:lvlJc w:val="left"/>
      <w:pPr>
        <w:ind w:left="1363" w:hanging="360"/>
      </w:pPr>
      <w:rPr>
        <w:rFonts w:ascii="Symbol" w:hAnsi="Symbol" w:hint="default"/>
      </w:rPr>
    </w:lvl>
    <w:lvl w:ilvl="2" w:tplc="0C09001B" w:tentative="1">
      <w:start w:val="1"/>
      <w:numFmt w:val="lowerRoman"/>
      <w:lvlText w:val="%3."/>
      <w:lvlJc w:val="right"/>
      <w:pPr>
        <w:ind w:left="2083" w:hanging="180"/>
      </w:pPr>
    </w:lvl>
    <w:lvl w:ilvl="3" w:tplc="0C09000F" w:tentative="1">
      <w:start w:val="1"/>
      <w:numFmt w:val="decimal"/>
      <w:lvlText w:val="%4."/>
      <w:lvlJc w:val="left"/>
      <w:pPr>
        <w:ind w:left="2803" w:hanging="360"/>
      </w:pPr>
    </w:lvl>
    <w:lvl w:ilvl="4" w:tplc="0C090019" w:tentative="1">
      <w:start w:val="1"/>
      <w:numFmt w:val="lowerLetter"/>
      <w:lvlText w:val="%5."/>
      <w:lvlJc w:val="left"/>
      <w:pPr>
        <w:ind w:left="3523" w:hanging="360"/>
      </w:pPr>
    </w:lvl>
    <w:lvl w:ilvl="5" w:tplc="0C09001B" w:tentative="1">
      <w:start w:val="1"/>
      <w:numFmt w:val="lowerRoman"/>
      <w:lvlText w:val="%6."/>
      <w:lvlJc w:val="right"/>
      <w:pPr>
        <w:ind w:left="4243" w:hanging="180"/>
      </w:pPr>
    </w:lvl>
    <w:lvl w:ilvl="6" w:tplc="0C09000F" w:tentative="1">
      <w:start w:val="1"/>
      <w:numFmt w:val="decimal"/>
      <w:lvlText w:val="%7."/>
      <w:lvlJc w:val="left"/>
      <w:pPr>
        <w:ind w:left="4963" w:hanging="360"/>
      </w:pPr>
    </w:lvl>
    <w:lvl w:ilvl="7" w:tplc="0C090019" w:tentative="1">
      <w:start w:val="1"/>
      <w:numFmt w:val="lowerLetter"/>
      <w:lvlText w:val="%8."/>
      <w:lvlJc w:val="left"/>
      <w:pPr>
        <w:ind w:left="5683" w:hanging="360"/>
      </w:pPr>
    </w:lvl>
    <w:lvl w:ilvl="8" w:tplc="0C09001B" w:tentative="1">
      <w:start w:val="1"/>
      <w:numFmt w:val="lowerRoman"/>
      <w:lvlText w:val="%9."/>
      <w:lvlJc w:val="right"/>
      <w:pPr>
        <w:ind w:left="6403" w:hanging="180"/>
      </w:pPr>
    </w:lvl>
  </w:abstractNum>
  <w:abstractNum w:abstractNumId="33">
    <w:nsid w:val="71273EAD"/>
    <w:multiLevelType w:val="hybridMultilevel"/>
    <w:tmpl w:val="330A94AE"/>
    <w:lvl w:ilvl="0" w:tplc="F1389D2C">
      <w:start w:val="1"/>
      <w:numFmt w:val="lowerRoman"/>
      <w:lvlText w:val="%1)"/>
      <w:lvlJc w:val="left"/>
      <w:pPr>
        <w:ind w:left="720" w:hanging="72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4">
    <w:nsid w:val="75FB7062"/>
    <w:multiLevelType w:val="hybridMultilevel"/>
    <w:tmpl w:val="FCA6234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nsid w:val="784D033C"/>
    <w:multiLevelType w:val="multilevel"/>
    <w:tmpl w:val="08BA364A"/>
    <w:lvl w:ilvl="0">
      <w:start w:val="1"/>
      <w:numFmt w:val="decimal"/>
      <w:pStyle w:val="PBACheading1"/>
      <w:lvlText w:val="%1"/>
      <w:lvlJc w:val="left"/>
      <w:pPr>
        <w:ind w:left="720" w:hanging="720"/>
      </w:pPr>
      <w:rPr>
        <w:rFonts w:hint="default"/>
        <w:b/>
        <w:i w:val="0"/>
      </w:rPr>
    </w:lvl>
    <w:lvl w:ilvl="1">
      <w:start w:val="1"/>
      <w:numFmt w:val="decimal"/>
      <w:lvlText w:val="%1.%2"/>
      <w:lvlJc w:val="left"/>
      <w:pPr>
        <w:ind w:left="720" w:hanging="720"/>
      </w:pPr>
      <w:rPr>
        <w:rFonts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6">
    <w:nsid w:val="793E1A45"/>
    <w:multiLevelType w:val="hybridMultilevel"/>
    <w:tmpl w:val="6F94F502"/>
    <w:lvl w:ilvl="0" w:tplc="F47E4304">
      <w:start w:val="1"/>
      <w:numFmt w:val="lowerRoman"/>
      <w:lvlText w:val="(%1)"/>
      <w:lvlJc w:val="left"/>
      <w:pPr>
        <w:ind w:left="5053" w:hanging="720"/>
      </w:pPr>
      <w:rPr>
        <w:rFonts w:hint="default"/>
        <w:i w:val="0"/>
      </w:rPr>
    </w:lvl>
    <w:lvl w:ilvl="1" w:tplc="0C090001">
      <w:start w:val="1"/>
      <w:numFmt w:val="bullet"/>
      <w:lvlText w:val=""/>
      <w:lvlJc w:val="left"/>
      <w:pPr>
        <w:ind w:left="5413" w:hanging="360"/>
      </w:pPr>
      <w:rPr>
        <w:rFonts w:ascii="Symbol" w:hAnsi="Symbol" w:hint="default"/>
      </w:rPr>
    </w:lvl>
    <w:lvl w:ilvl="2" w:tplc="0C09001B" w:tentative="1">
      <w:start w:val="1"/>
      <w:numFmt w:val="lowerRoman"/>
      <w:lvlText w:val="%3."/>
      <w:lvlJc w:val="right"/>
      <w:pPr>
        <w:ind w:left="6133" w:hanging="180"/>
      </w:pPr>
    </w:lvl>
    <w:lvl w:ilvl="3" w:tplc="0C09000F" w:tentative="1">
      <w:start w:val="1"/>
      <w:numFmt w:val="decimal"/>
      <w:lvlText w:val="%4."/>
      <w:lvlJc w:val="left"/>
      <w:pPr>
        <w:ind w:left="6853" w:hanging="360"/>
      </w:pPr>
    </w:lvl>
    <w:lvl w:ilvl="4" w:tplc="0C090019" w:tentative="1">
      <w:start w:val="1"/>
      <w:numFmt w:val="lowerLetter"/>
      <w:lvlText w:val="%5."/>
      <w:lvlJc w:val="left"/>
      <w:pPr>
        <w:ind w:left="7573" w:hanging="360"/>
      </w:pPr>
    </w:lvl>
    <w:lvl w:ilvl="5" w:tplc="0C09001B" w:tentative="1">
      <w:start w:val="1"/>
      <w:numFmt w:val="lowerRoman"/>
      <w:lvlText w:val="%6."/>
      <w:lvlJc w:val="right"/>
      <w:pPr>
        <w:ind w:left="8293" w:hanging="180"/>
      </w:pPr>
    </w:lvl>
    <w:lvl w:ilvl="6" w:tplc="0C09000F" w:tentative="1">
      <w:start w:val="1"/>
      <w:numFmt w:val="decimal"/>
      <w:lvlText w:val="%7."/>
      <w:lvlJc w:val="left"/>
      <w:pPr>
        <w:ind w:left="9013" w:hanging="360"/>
      </w:pPr>
    </w:lvl>
    <w:lvl w:ilvl="7" w:tplc="0C090019" w:tentative="1">
      <w:start w:val="1"/>
      <w:numFmt w:val="lowerLetter"/>
      <w:lvlText w:val="%8."/>
      <w:lvlJc w:val="left"/>
      <w:pPr>
        <w:ind w:left="9733" w:hanging="360"/>
      </w:pPr>
    </w:lvl>
    <w:lvl w:ilvl="8" w:tplc="0C09001B" w:tentative="1">
      <w:start w:val="1"/>
      <w:numFmt w:val="lowerRoman"/>
      <w:lvlText w:val="%9."/>
      <w:lvlJc w:val="right"/>
      <w:pPr>
        <w:ind w:left="10453" w:hanging="180"/>
      </w:pPr>
    </w:lvl>
  </w:abstractNum>
  <w:num w:numId="1">
    <w:abstractNumId w:val="17"/>
  </w:num>
  <w:num w:numId="2">
    <w:abstractNumId w:val="16"/>
  </w:num>
  <w:num w:numId="3">
    <w:abstractNumId w:val="35"/>
  </w:num>
  <w:num w:numId="4">
    <w:abstractNumId w:val="33"/>
  </w:num>
  <w:num w:numId="5">
    <w:abstractNumId w:val="24"/>
  </w:num>
  <w:num w:numId="6">
    <w:abstractNumId w:val="27"/>
  </w:num>
  <w:num w:numId="7">
    <w:abstractNumId w:val="19"/>
  </w:num>
  <w:num w:numId="8">
    <w:abstractNumId w:val="36"/>
  </w:num>
  <w:num w:numId="9">
    <w:abstractNumId w:val="21"/>
  </w:num>
  <w:num w:numId="10">
    <w:abstractNumId w:val="25"/>
  </w:num>
  <w:num w:numId="11">
    <w:abstractNumId w:val="3"/>
  </w:num>
  <w:num w:numId="12">
    <w:abstractNumId w:val="11"/>
  </w:num>
  <w:num w:numId="13">
    <w:abstractNumId w:val="34"/>
  </w:num>
  <w:num w:numId="14">
    <w:abstractNumId w:val="18"/>
  </w:num>
  <w:num w:numId="15">
    <w:abstractNumId w:val="15"/>
  </w:num>
  <w:num w:numId="16">
    <w:abstractNumId w:val="9"/>
  </w:num>
  <w:num w:numId="17">
    <w:abstractNumId w:val="28"/>
  </w:num>
  <w:num w:numId="18">
    <w:abstractNumId w:val="8"/>
  </w:num>
  <w:num w:numId="19">
    <w:abstractNumId w:val="31"/>
  </w:num>
  <w:num w:numId="20">
    <w:abstractNumId w:val="29"/>
  </w:num>
  <w:num w:numId="21">
    <w:abstractNumId w:val="12"/>
  </w:num>
  <w:num w:numId="22">
    <w:abstractNumId w:val="13"/>
  </w:num>
  <w:num w:numId="23">
    <w:abstractNumId w:val="2"/>
  </w:num>
  <w:num w:numId="24">
    <w:abstractNumId w:val="32"/>
  </w:num>
  <w:num w:numId="25">
    <w:abstractNumId w:val="7"/>
  </w:num>
  <w:num w:numId="26">
    <w:abstractNumId w:val="1"/>
  </w:num>
  <w:num w:numId="27">
    <w:abstractNumId w:val="14"/>
  </w:num>
  <w:num w:numId="28">
    <w:abstractNumId w:val="22"/>
  </w:num>
  <w:num w:numId="29">
    <w:abstractNumId w:val="20"/>
  </w:num>
  <w:num w:numId="30">
    <w:abstractNumId w:val="35"/>
  </w:num>
  <w:num w:numId="31">
    <w:abstractNumId w:val="30"/>
  </w:num>
  <w:num w:numId="32">
    <w:abstractNumId w:val="26"/>
  </w:num>
  <w:num w:numId="33">
    <w:abstractNumId w:val="23"/>
  </w:num>
  <w:num w:numId="34">
    <w:abstractNumId w:val="4"/>
  </w:num>
  <w:num w:numId="35">
    <w:abstractNumId w:val="0"/>
  </w:num>
  <w:num w:numId="36">
    <w:abstractNumId w:val="10"/>
  </w:num>
  <w:num w:numId="37">
    <w:abstractNumId w:val="5"/>
  </w:num>
  <w:num w:numId="38">
    <w:abstractNumId w:val="6"/>
  </w:num>
  <w:num w:numId="39">
    <w:abstractNumId w:val="35"/>
  </w:num>
  <w:numIdMacAtCleanup w:val="29"/>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Cassandra Ranatunga">
    <w15:presenceInfo w15:providerId="AD" w15:userId="S-1-5-21-3783748790-1650380912-4064278123-8708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7F8D"/>
    <w:rsid w:val="00000790"/>
    <w:rsid w:val="000007FC"/>
    <w:rsid w:val="0000110B"/>
    <w:rsid w:val="00002385"/>
    <w:rsid w:val="00004FF5"/>
    <w:rsid w:val="00005C52"/>
    <w:rsid w:val="00006C8F"/>
    <w:rsid w:val="00010DF7"/>
    <w:rsid w:val="00012E94"/>
    <w:rsid w:val="00013247"/>
    <w:rsid w:val="00014179"/>
    <w:rsid w:val="000144DE"/>
    <w:rsid w:val="0001578B"/>
    <w:rsid w:val="00015886"/>
    <w:rsid w:val="000159AB"/>
    <w:rsid w:val="00015F25"/>
    <w:rsid w:val="000162EF"/>
    <w:rsid w:val="00017D9F"/>
    <w:rsid w:val="0002133D"/>
    <w:rsid w:val="00021CBB"/>
    <w:rsid w:val="00021D12"/>
    <w:rsid w:val="00021D9C"/>
    <w:rsid w:val="0002225F"/>
    <w:rsid w:val="0002291B"/>
    <w:rsid w:val="00023763"/>
    <w:rsid w:val="00025058"/>
    <w:rsid w:val="000308DE"/>
    <w:rsid w:val="00031377"/>
    <w:rsid w:val="00031FBA"/>
    <w:rsid w:val="00032975"/>
    <w:rsid w:val="00036233"/>
    <w:rsid w:val="00036413"/>
    <w:rsid w:val="000367F4"/>
    <w:rsid w:val="00037855"/>
    <w:rsid w:val="00040895"/>
    <w:rsid w:val="000412AC"/>
    <w:rsid w:val="0004231D"/>
    <w:rsid w:val="00042E7B"/>
    <w:rsid w:val="00043C37"/>
    <w:rsid w:val="00044696"/>
    <w:rsid w:val="00044863"/>
    <w:rsid w:val="0004569E"/>
    <w:rsid w:val="000459EC"/>
    <w:rsid w:val="00046239"/>
    <w:rsid w:val="00047AFC"/>
    <w:rsid w:val="00050186"/>
    <w:rsid w:val="00050869"/>
    <w:rsid w:val="00050D33"/>
    <w:rsid w:val="000533E3"/>
    <w:rsid w:val="000540AC"/>
    <w:rsid w:val="0005436E"/>
    <w:rsid w:val="000546D7"/>
    <w:rsid w:val="00055853"/>
    <w:rsid w:val="00055A4B"/>
    <w:rsid w:val="00055F8F"/>
    <w:rsid w:val="00056DF7"/>
    <w:rsid w:val="000573A9"/>
    <w:rsid w:val="00060E31"/>
    <w:rsid w:val="000610ED"/>
    <w:rsid w:val="00061162"/>
    <w:rsid w:val="0006202B"/>
    <w:rsid w:val="00063C5C"/>
    <w:rsid w:val="0006432D"/>
    <w:rsid w:val="00066B5E"/>
    <w:rsid w:val="00071248"/>
    <w:rsid w:val="000720B9"/>
    <w:rsid w:val="000721E2"/>
    <w:rsid w:val="00073E1F"/>
    <w:rsid w:val="000778E8"/>
    <w:rsid w:val="00077B74"/>
    <w:rsid w:val="000810CE"/>
    <w:rsid w:val="000812CA"/>
    <w:rsid w:val="00081ACB"/>
    <w:rsid w:val="00083041"/>
    <w:rsid w:val="000849A0"/>
    <w:rsid w:val="00085B34"/>
    <w:rsid w:val="00085D80"/>
    <w:rsid w:val="00090265"/>
    <w:rsid w:val="00090C20"/>
    <w:rsid w:val="00090C7E"/>
    <w:rsid w:val="000927E4"/>
    <w:rsid w:val="000975B9"/>
    <w:rsid w:val="0009766F"/>
    <w:rsid w:val="00097A2B"/>
    <w:rsid w:val="000A61AB"/>
    <w:rsid w:val="000A62D9"/>
    <w:rsid w:val="000B11F3"/>
    <w:rsid w:val="000B1877"/>
    <w:rsid w:val="000B25AC"/>
    <w:rsid w:val="000B6A10"/>
    <w:rsid w:val="000B6C97"/>
    <w:rsid w:val="000C2292"/>
    <w:rsid w:val="000C5688"/>
    <w:rsid w:val="000C6CA6"/>
    <w:rsid w:val="000C77E9"/>
    <w:rsid w:val="000D031B"/>
    <w:rsid w:val="000D1BFC"/>
    <w:rsid w:val="000D3149"/>
    <w:rsid w:val="000D3E0D"/>
    <w:rsid w:val="000D4567"/>
    <w:rsid w:val="000D4A37"/>
    <w:rsid w:val="000D4F94"/>
    <w:rsid w:val="000D6DE6"/>
    <w:rsid w:val="000E6155"/>
    <w:rsid w:val="000E61FF"/>
    <w:rsid w:val="000E634A"/>
    <w:rsid w:val="000E6492"/>
    <w:rsid w:val="000E67F1"/>
    <w:rsid w:val="000F1819"/>
    <w:rsid w:val="000F1D2B"/>
    <w:rsid w:val="000F23C8"/>
    <w:rsid w:val="000F65C9"/>
    <w:rsid w:val="00100243"/>
    <w:rsid w:val="00100F8A"/>
    <w:rsid w:val="00101264"/>
    <w:rsid w:val="001015CA"/>
    <w:rsid w:val="00101674"/>
    <w:rsid w:val="00106556"/>
    <w:rsid w:val="0011032E"/>
    <w:rsid w:val="00110791"/>
    <w:rsid w:val="00111862"/>
    <w:rsid w:val="001150EA"/>
    <w:rsid w:val="00115457"/>
    <w:rsid w:val="00120B7F"/>
    <w:rsid w:val="00121799"/>
    <w:rsid w:val="001222FC"/>
    <w:rsid w:val="00123408"/>
    <w:rsid w:val="0012498E"/>
    <w:rsid w:val="00124A51"/>
    <w:rsid w:val="00124B12"/>
    <w:rsid w:val="00124D1E"/>
    <w:rsid w:val="00126621"/>
    <w:rsid w:val="00127F1F"/>
    <w:rsid w:val="001301E9"/>
    <w:rsid w:val="00130BE4"/>
    <w:rsid w:val="00131C5A"/>
    <w:rsid w:val="00134D49"/>
    <w:rsid w:val="00134FEC"/>
    <w:rsid w:val="00137645"/>
    <w:rsid w:val="00137B54"/>
    <w:rsid w:val="0014015A"/>
    <w:rsid w:val="00140C4C"/>
    <w:rsid w:val="00140E99"/>
    <w:rsid w:val="00141181"/>
    <w:rsid w:val="00141308"/>
    <w:rsid w:val="00141746"/>
    <w:rsid w:val="00142584"/>
    <w:rsid w:val="001446DB"/>
    <w:rsid w:val="001456B0"/>
    <w:rsid w:val="00147187"/>
    <w:rsid w:val="0015047A"/>
    <w:rsid w:val="001507B4"/>
    <w:rsid w:val="00151AAE"/>
    <w:rsid w:val="00152F61"/>
    <w:rsid w:val="00152FB2"/>
    <w:rsid w:val="00157130"/>
    <w:rsid w:val="00157138"/>
    <w:rsid w:val="00160149"/>
    <w:rsid w:val="001617FD"/>
    <w:rsid w:val="001623E9"/>
    <w:rsid w:val="00162913"/>
    <w:rsid w:val="00163EFF"/>
    <w:rsid w:val="001642EA"/>
    <w:rsid w:val="00164FEC"/>
    <w:rsid w:val="001661FB"/>
    <w:rsid w:val="00171214"/>
    <w:rsid w:val="00171405"/>
    <w:rsid w:val="00173879"/>
    <w:rsid w:val="00174CDD"/>
    <w:rsid w:val="00175114"/>
    <w:rsid w:val="00176300"/>
    <w:rsid w:val="0017697E"/>
    <w:rsid w:val="00181792"/>
    <w:rsid w:val="001819D3"/>
    <w:rsid w:val="001836C7"/>
    <w:rsid w:val="00183CF8"/>
    <w:rsid w:val="00184F7E"/>
    <w:rsid w:val="001900E4"/>
    <w:rsid w:val="00190D65"/>
    <w:rsid w:val="00195222"/>
    <w:rsid w:val="001971A6"/>
    <w:rsid w:val="001975D8"/>
    <w:rsid w:val="001A0741"/>
    <w:rsid w:val="001A14CD"/>
    <w:rsid w:val="001A28E2"/>
    <w:rsid w:val="001A4B98"/>
    <w:rsid w:val="001A4FAF"/>
    <w:rsid w:val="001A6849"/>
    <w:rsid w:val="001A6E85"/>
    <w:rsid w:val="001A740C"/>
    <w:rsid w:val="001B0268"/>
    <w:rsid w:val="001B11EE"/>
    <w:rsid w:val="001B206E"/>
    <w:rsid w:val="001B2D68"/>
    <w:rsid w:val="001B3443"/>
    <w:rsid w:val="001B47B7"/>
    <w:rsid w:val="001B483A"/>
    <w:rsid w:val="001B52B3"/>
    <w:rsid w:val="001B6188"/>
    <w:rsid w:val="001B7F51"/>
    <w:rsid w:val="001C0351"/>
    <w:rsid w:val="001C06AE"/>
    <w:rsid w:val="001C1030"/>
    <w:rsid w:val="001C393B"/>
    <w:rsid w:val="001C4ADC"/>
    <w:rsid w:val="001C57FA"/>
    <w:rsid w:val="001C692B"/>
    <w:rsid w:val="001C6E66"/>
    <w:rsid w:val="001C7D3F"/>
    <w:rsid w:val="001D112E"/>
    <w:rsid w:val="001D216B"/>
    <w:rsid w:val="001D2476"/>
    <w:rsid w:val="001D266B"/>
    <w:rsid w:val="001D4565"/>
    <w:rsid w:val="001D4EE1"/>
    <w:rsid w:val="001D6717"/>
    <w:rsid w:val="001E238E"/>
    <w:rsid w:val="001E28D2"/>
    <w:rsid w:val="001E335B"/>
    <w:rsid w:val="001E52EB"/>
    <w:rsid w:val="001E645D"/>
    <w:rsid w:val="001E740C"/>
    <w:rsid w:val="001F04C9"/>
    <w:rsid w:val="001F1235"/>
    <w:rsid w:val="001F1CB3"/>
    <w:rsid w:val="001F318B"/>
    <w:rsid w:val="001F4AAA"/>
    <w:rsid w:val="001F4DA4"/>
    <w:rsid w:val="001F7361"/>
    <w:rsid w:val="00200D4F"/>
    <w:rsid w:val="002022FF"/>
    <w:rsid w:val="002025FE"/>
    <w:rsid w:val="00202738"/>
    <w:rsid w:val="0020476E"/>
    <w:rsid w:val="002105C1"/>
    <w:rsid w:val="0021124C"/>
    <w:rsid w:val="0021142D"/>
    <w:rsid w:val="0021367D"/>
    <w:rsid w:val="00214189"/>
    <w:rsid w:val="0021795F"/>
    <w:rsid w:val="0022020E"/>
    <w:rsid w:val="00223B49"/>
    <w:rsid w:val="002242B5"/>
    <w:rsid w:val="00224710"/>
    <w:rsid w:val="00224DD4"/>
    <w:rsid w:val="00225264"/>
    <w:rsid w:val="002267D8"/>
    <w:rsid w:val="00226D3F"/>
    <w:rsid w:val="002309CC"/>
    <w:rsid w:val="00230F2A"/>
    <w:rsid w:val="0023416D"/>
    <w:rsid w:val="002350B4"/>
    <w:rsid w:val="00235108"/>
    <w:rsid w:val="00235480"/>
    <w:rsid w:val="00235CC7"/>
    <w:rsid w:val="002446D7"/>
    <w:rsid w:val="002458AB"/>
    <w:rsid w:val="00245FCF"/>
    <w:rsid w:val="0024686D"/>
    <w:rsid w:val="00250E51"/>
    <w:rsid w:val="002517C2"/>
    <w:rsid w:val="002537D2"/>
    <w:rsid w:val="00253EB1"/>
    <w:rsid w:val="002545BD"/>
    <w:rsid w:val="002551F7"/>
    <w:rsid w:val="0025534B"/>
    <w:rsid w:val="00255608"/>
    <w:rsid w:val="00255BB7"/>
    <w:rsid w:val="002570C5"/>
    <w:rsid w:val="002575BA"/>
    <w:rsid w:val="00257A17"/>
    <w:rsid w:val="002629AF"/>
    <w:rsid w:val="00262A87"/>
    <w:rsid w:val="00263084"/>
    <w:rsid w:val="00263386"/>
    <w:rsid w:val="00266397"/>
    <w:rsid w:val="00270CDE"/>
    <w:rsid w:val="00274F2E"/>
    <w:rsid w:val="0027570A"/>
    <w:rsid w:val="00275C5A"/>
    <w:rsid w:val="00281362"/>
    <w:rsid w:val="00281C5D"/>
    <w:rsid w:val="00282A77"/>
    <w:rsid w:val="002865AA"/>
    <w:rsid w:val="002935CC"/>
    <w:rsid w:val="00293A0D"/>
    <w:rsid w:val="002946A6"/>
    <w:rsid w:val="002949BD"/>
    <w:rsid w:val="00296733"/>
    <w:rsid w:val="00297C34"/>
    <w:rsid w:val="002A14AB"/>
    <w:rsid w:val="002A371D"/>
    <w:rsid w:val="002A60C6"/>
    <w:rsid w:val="002B12A8"/>
    <w:rsid w:val="002B1C1F"/>
    <w:rsid w:val="002B432F"/>
    <w:rsid w:val="002B5042"/>
    <w:rsid w:val="002B5140"/>
    <w:rsid w:val="002B60DA"/>
    <w:rsid w:val="002B6CCE"/>
    <w:rsid w:val="002C081F"/>
    <w:rsid w:val="002C27C1"/>
    <w:rsid w:val="002C301E"/>
    <w:rsid w:val="002C3FD9"/>
    <w:rsid w:val="002C4FCB"/>
    <w:rsid w:val="002C5A1D"/>
    <w:rsid w:val="002C5DC3"/>
    <w:rsid w:val="002C68DF"/>
    <w:rsid w:val="002C7027"/>
    <w:rsid w:val="002D4EDE"/>
    <w:rsid w:val="002D6678"/>
    <w:rsid w:val="002D6D8B"/>
    <w:rsid w:val="002D6E73"/>
    <w:rsid w:val="002D72D8"/>
    <w:rsid w:val="002E18C6"/>
    <w:rsid w:val="002E4D9A"/>
    <w:rsid w:val="002E5DE8"/>
    <w:rsid w:val="002F01E5"/>
    <w:rsid w:val="002F046C"/>
    <w:rsid w:val="002F238E"/>
    <w:rsid w:val="002F251D"/>
    <w:rsid w:val="002F31E3"/>
    <w:rsid w:val="002F5945"/>
    <w:rsid w:val="002F623D"/>
    <w:rsid w:val="002F6BD2"/>
    <w:rsid w:val="002F708C"/>
    <w:rsid w:val="00301017"/>
    <w:rsid w:val="003010EE"/>
    <w:rsid w:val="00305E6A"/>
    <w:rsid w:val="0030786C"/>
    <w:rsid w:val="0031031A"/>
    <w:rsid w:val="00315498"/>
    <w:rsid w:val="0031664D"/>
    <w:rsid w:val="0031687F"/>
    <w:rsid w:val="00321878"/>
    <w:rsid w:val="00321B1C"/>
    <w:rsid w:val="00323840"/>
    <w:rsid w:val="003247A8"/>
    <w:rsid w:val="003255B8"/>
    <w:rsid w:val="00334037"/>
    <w:rsid w:val="0033476C"/>
    <w:rsid w:val="003366C9"/>
    <w:rsid w:val="00347080"/>
    <w:rsid w:val="003541EB"/>
    <w:rsid w:val="00355765"/>
    <w:rsid w:val="0035620E"/>
    <w:rsid w:val="00356CA1"/>
    <w:rsid w:val="00356FB3"/>
    <w:rsid w:val="00361DEB"/>
    <w:rsid w:val="0036452D"/>
    <w:rsid w:val="00364AF4"/>
    <w:rsid w:val="003677BE"/>
    <w:rsid w:val="0036786B"/>
    <w:rsid w:val="00367CEC"/>
    <w:rsid w:val="003731D3"/>
    <w:rsid w:val="003817C9"/>
    <w:rsid w:val="0038260D"/>
    <w:rsid w:val="00383028"/>
    <w:rsid w:val="0038365C"/>
    <w:rsid w:val="003846D5"/>
    <w:rsid w:val="00386825"/>
    <w:rsid w:val="00386BBA"/>
    <w:rsid w:val="0039154D"/>
    <w:rsid w:val="003930E0"/>
    <w:rsid w:val="00393F75"/>
    <w:rsid w:val="0039411E"/>
    <w:rsid w:val="00394C3F"/>
    <w:rsid w:val="003960BC"/>
    <w:rsid w:val="00396FD0"/>
    <w:rsid w:val="003A038C"/>
    <w:rsid w:val="003A0B5D"/>
    <w:rsid w:val="003A1248"/>
    <w:rsid w:val="003A172D"/>
    <w:rsid w:val="003A1A7A"/>
    <w:rsid w:val="003A2C74"/>
    <w:rsid w:val="003A4234"/>
    <w:rsid w:val="003A4619"/>
    <w:rsid w:val="003A497D"/>
    <w:rsid w:val="003A4BEE"/>
    <w:rsid w:val="003A4DEF"/>
    <w:rsid w:val="003A740D"/>
    <w:rsid w:val="003A755F"/>
    <w:rsid w:val="003A7B46"/>
    <w:rsid w:val="003B051E"/>
    <w:rsid w:val="003B087F"/>
    <w:rsid w:val="003B088D"/>
    <w:rsid w:val="003B2B27"/>
    <w:rsid w:val="003B395A"/>
    <w:rsid w:val="003B5E4F"/>
    <w:rsid w:val="003B60C3"/>
    <w:rsid w:val="003C02BB"/>
    <w:rsid w:val="003C1BEB"/>
    <w:rsid w:val="003C7ED7"/>
    <w:rsid w:val="003D1828"/>
    <w:rsid w:val="003D229A"/>
    <w:rsid w:val="003D2422"/>
    <w:rsid w:val="003D34D8"/>
    <w:rsid w:val="003D4082"/>
    <w:rsid w:val="003D599D"/>
    <w:rsid w:val="003D7158"/>
    <w:rsid w:val="003E30AD"/>
    <w:rsid w:val="003E3537"/>
    <w:rsid w:val="003E66C2"/>
    <w:rsid w:val="003F3BDC"/>
    <w:rsid w:val="003F4156"/>
    <w:rsid w:val="003F6965"/>
    <w:rsid w:val="003F75A9"/>
    <w:rsid w:val="00401B4F"/>
    <w:rsid w:val="004037C4"/>
    <w:rsid w:val="00403E33"/>
    <w:rsid w:val="00406F1C"/>
    <w:rsid w:val="004102AF"/>
    <w:rsid w:val="00410EC7"/>
    <w:rsid w:val="00411F3B"/>
    <w:rsid w:val="0041327F"/>
    <w:rsid w:val="0041354B"/>
    <w:rsid w:val="00413749"/>
    <w:rsid w:val="00414476"/>
    <w:rsid w:val="0042079B"/>
    <w:rsid w:val="00420B9F"/>
    <w:rsid w:val="00421347"/>
    <w:rsid w:val="00423F8A"/>
    <w:rsid w:val="00424255"/>
    <w:rsid w:val="00425CB2"/>
    <w:rsid w:val="0042611F"/>
    <w:rsid w:val="004262D6"/>
    <w:rsid w:val="004319F8"/>
    <w:rsid w:val="00433B04"/>
    <w:rsid w:val="004344D5"/>
    <w:rsid w:val="004405FF"/>
    <w:rsid w:val="0044092A"/>
    <w:rsid w:val="00441E45"/>
    <w:rsid w:val="004430E2"/>
    <w:rsid w:val="00443F31"/>
    <w:rsid w:val="004443A7"/>
    <w:rsid w:val="00444AC2"/>
    <w:rsid w:val="00444AEC"/>
    <w:rsid w:val="00445A4C"/>
    <w:rsid w:val="004464EB"/>
    <w:rsid w:val="00446882"/>
    <w:rsid w:val="004472CD"/>
    <w:rsid w:val="00447E10"/>
    <w:rsid w:val="00450396"/>
    <w:rsid w:val="00455635"/>
    <w:rsid w:val="00455D45"/>
    <w:rsid w:val="00460478"/>
    <w:rsid w:val="00461193"/>
    <w:rsid w:val="00462498"/>
    <w:rsid w:val="0046340F"/>
    <w:rsid w:val="00463752"/>
    <w:rsid w:val="00464595"/>
    <w:rsid w:val="00464626"/>
    <w:rsid w:val="004666CF"/>
    <w:rsid w:val="0046671A"/>
    <w:rsid w:val="00470D73"/>
    <w:rsid w:val="0047159E"/>
    <w:rsid w:val="00472359"/>
    <w:rsid w:val="0047456A"/>
    <w:rsid w:val="0048122B"/>
    <w:rsid w:val="0048400E"/>
    <w:rsid w:val="00485318"/>
    <w:rsid w:val="004867E2"/>
    <w:rsid w:val="00486D81"/>
    <w:rsid w:val="00491692"/>
    <w:rsid w:val="00491B3A"/>
    <w:rsid w:val="00493F3E"/>
    <w:rsid w:val="00494592"/>
    <w:rsid w:val="00494BF9"/>
    <w:rsid w:val="00496D54"/>
    <w:rsid w:val="00497C47"/>
    <w:rsid w:val="00497F10"/>
    <w:rsid w:val="004A0DA1"/>
    <w:rsid w:val="004A15F2"/>
    <w:rsid w:val="004A3D61"/>
    <w:rsid w:val="004A6597"/>
    <w:rsid w:val="004A6DB3"/>
    <w:rsid w:val="004A7338"/>
    <w:rsid w:val="004A7B83"/>
    <w:rsid w:val="004B02DA"/>
    <w:rsid w:val="004B2E90"/>
    <w:rsid w:val="004B2F18"/>
    <w:rsid w:val="004B2F78"/>
    <w:rsid w:val="004B3DDB"/>
    <w:rsid w:val="004B40B9"/>
    <w:rsid w:val="004B44FD"/>
    <w:rsid w:val="004B5CFC"/>
    <w:rsid w:val="004B6534"/>
    <w:rsid w:val="004C03E0"/>
    <w:rsid w:val="004C3192"/>
    <w:rsid w:val="004C4AED"/>
    <w:rsid w:val="004C6C9E"/>
    <w:rsid w:val="004D03FB"/>
    <w:rsid w:val="004D084D"/>
    <w:rsid w:val="004D3C2A"/>
    <w:rsid w:val="004D3CF5"/>
    <w:rsid w:val="004D3DF0"/>
    <w:rsid w:val="004D52E0"/>
    <w:rsid w:val="004D60E9"/>
    <w:rsid w:val="004D62AB"/>
    <w:rsid w:val="004D6A62"/>
    <w:rsid w:val="004E02D9"/>
    <w:rsid w:val="004E08E7"/>
    <w:rsid w:val="004E0EB8"/>
    <w:rsid w:val="004E1426"/>
    <w:rsid w:val="004E1615"/>
    <w:rsid w:val="004E2ADC"/>
    <w:rsid w:val="004E7432"/>
    <w:rsid w:val="004E79EC"/>
    <w:rsid w:val="004E7E8E"/>
    <w:rsid w:val="004F1D02"/>
    <w:rsid w:val="004F20BE"/>
    <w:rsid w:val="004F215B"/>
    <w:rsid w:val="004F2679"/>
    <w:rsid w:val="004F2991"/>
    <w:rsid w:val="004F507B"/>
    <w:rsid w:val="00502135"/>
    <w:rsid w:val="0050401F"/>
    <w:rsid w:val="00504856"/>
    <w:rsid w:val="00506E16"/>
    <w:rsid w:val="005102A7"/>
    <w:rsid w:val="005152B5"/>
    <w:rsid w:val="00515D33"/>
    <w:rsid w:val="005164F7"/>
    <w:rsid w:val="005211B2"/>
    <w:rsid w:val="00521319"/>
    <w:rsid w:val="00521E69"/>
    <w:rsid w:val="00522151"/>
    <w:rsid w:val="00523C28"/>
    <w:rsid w:val="005248B9"/>
    <w:rsid w:val="0052718B"/>
    <w:rsid w:val="005306BB"/>
    <w:rsid w:val="00530C22"/>
    <w:rsid w:val="00531D04"/>
    <w:rsid w:val="005339BF"/>
    <w:rsid w:val="00533A8F"/>
    <w:rsid w:val="00536571"/>
    <w:rsid w:val="00542844"/>
    <w:rsid w:val="005457E6"/>
    <w:rsid w:val="00545F62"/>
    <w:rsid w:val="00546285"/>
    <w:rsid w:val="00547D2C"/>
    <w:rsid w:val="00552514"/>
    <w:rsid w:val="00552C6A"/>
    <w:rsid w:val="00552FDD"/>
    <w:rsid w:val="00555109"/>
    <w:rsid w:val="00555160"/>
    <w:rsid w:val="00556FD4"/>
    <w:rsid w:val="00557AB7"/>
    <w:rsid w:val="0056276A"/>
    <w:rsid w:val="005630C5"/>
    <w:rsid w:val="005633BB"/>
    <w:rsid w:val="0056443B"/>
    <w:rsid w:val="0056696F"/>
    <w:rsid w:val="005674FF"/>
    <w:rsid w:val="005702BD"/>
    <w:rsid w:val="0057340C"/>
    <w:rsid w:val="005741C4"/>
    <w:rsid w:val="005760FA"/>
    <w:rsid w:val="0057696B"/>
    <w:rsid w:val="00576972"/>
    <w:rsid w:val="00577717"/>
    <w:rsid w:val="005801E9"/>
    <w:rsid w:val="0058052F"/>
    <w:rsid w:val="00583699"/>
    <w:rsid w:val="00584627"/>
    <w:rsid w:val="005852A2"/>
    <w:rsid w:val="00587E61"/>
    <w:rsid w:val="00590B3A"/>
    <w:rsid w:val="005934F9"/>
    <w:rsid w:val="0059358E"/>
    <w:rsid w:val="005950F9"/>
    <w:rsid w:val="0059778A"/>
    <w:rsid w:val="005A1C76"/>
    <w:rsid w:val="005A28FD"/>
    <w:rsid w:val="005A39FE"/>
    <w:rsid w:val="005A6B6E"/>
    <w:rsid w:val="005A6BD0"/>
    <w:rsid w:val="005A7A6D"/>
    <w:rsid w:val="005B13E7"/>
    <w:rsid w:val="005B5857"/>
    <w:rsid w:val="005B6C37"/>
    <w:rsid w:val="005C1B83"/>
    <w:rsid w:val="005C2028"/>
    <w:rsid w:val="005C20E0"/>
    <w:rsid w:val="005C2C00"/>
    <w:rsid w:val="005C346B"/>
    <w:rsid w:val="005C4E19"/>
    <w:rsid w:val="005D18AD"/>
    <w:rsid w:val="005D1C1A"/>
    <w:rsid w:val="005D2E61"/>
    <w:rsid w:val="005D3FFF"/>
    <w:rsid w:val="005D4CF2"/>
    <w:rsid w:val="005D4E21"/>
    <w:rsid w:val="005D7E3E"/>
    <w:rsid w:val="005E02EC"/>
    <w:rsid w:val="005E16D8"/>
    <w:rsid w:val="005E3313"/>
    <w:rsid w:val="005E3745"/>
    <w:rsid w:val="005E5073"/>
    <w:rsid w:val="005E546A"/>
    <w:rsid w:val="005E6A3D"/>
    <w:rsid w:val="005F0E93"/>
    <w:rsid w:val="005F1103"/>
    <w:rsid w:val="005F1354"/>
    <w:rsid w:val="005F2706"/>
    <w:rsid w:val="005F33FB"/>
    <w:rsid w:val="005F4094"/>
    <w:rsid w:val="005F4345"/>
    <w:rsid w:val="005F6A8F"/>
    <w:rsid w:val="005F6B9D"/>
    <w:rsid w:val="005F7F12"/>
    <w:rsid w:val="00601155"/>
    <w:rsid w:val="0060177F"/>
    <w:rsid w:val="00601C02"/>
    <w:rsid w:val="00605526"/>
    <w:rsid w:val="00605633"/>
    <w:rsid w:val="00606B92"/>
    <w:rsid w:val="00607669"/>
    <w:rsid w:val="00612E71"/>
    <w:rsid w:val="00612F97"/>
    <w:rsid w:val="006138D8"/>
    <w:rsid w:val="00614A9A"/>
    <w:rsid w:val="00615D20"/>
    <w:rsid w:val="00616802"/>
    <w:rsid w:val="00616930"/>
    <w:rsid w:val="00617BE4"/>
    <w:rsid w:val="00617E12"/>
    <w:rsid w:val="00621477"/>
    <w:rsid w:val="00623214"/>
    <w:rsid w:val="0062502E"/>
    <w:rsid w:val="00625DB8"/>
    <w:rsid w:val="006276EB"/>
    <w:rsid w:val="006307E4"/>
    <w:rsid w:val="00631D6B"/>
    <w:rsid w:val="00631DB0"/>
    <w:rsid w:val="006336C4"/>
    <w:rsid w:val="006343EF"/>
    <w:rsid w:val="0063479F"/>
    <w:rsid w:val="006364A1"/>
    <w:rsid w:val="00637BFD"/>
    <w:rsid w:val="0064477E"/>
    <w:rsid w:val="006452AE"/>
    <w:rsid w:val="006471CC"/>
    <w:rsid w:val="00647692"/>
    <w:rsid w:val="0065079F"/>
    <w:rsid w:val="006519B2"/>
    <w:rsid w:val="00653B55"/>
    <w:rsid w:val="006549D4"/>
    <w:rsid w:val="00656EB9"/>
    <w:rsid w:val="00660DC4"/>
    <w:rsid w:val="00661E11"/>
    <w:rsid w:val="00662FEC"/>
    <w:rsid w:val="00664DC6"/>
    <w:rsid w:val="006660C6"/>
    <w:rsid w:val="00666ED1"/>
    <w:rsid w:val="00667CBF"/>
    <w:rsid w:val="00671097"/>
    <w:rsid w:val="006715FA"/>
    <w:rsid w:val="0067167D"/>
    <w:rsid w:val="00671ACC"/>
    <w:rsid w:val="00672DD5"/>
    <w:rsid w:val="00674C67"/>
    <w:rsid w:val="00674E42"/>
    <w:rsid w:val="00675320"/>
    <w:rsid w:val="00680134"/>
    <w:rsid w:val="00681265"/>
    <w:rsid w:val="00681516"/>
    <w:rsid w:val="00681D13"/>
    <w:rsid w:val="00682112"/>
    <w:rsid w:val="00683158"/>
    <w:rsid w:val="0068539A"/>
    <w:rsid w:val="00685FC5"/>
    <w:rsid w:val="006904A0"/>
    <w:rsid w:val="00694F44"/>
    <w:rsid w:val="0069778D"/>
    <w:rsid w:val="006A1A4B"/>
    <w:rsid w:val="006A2287"/>
    <w:rsid w:val="006A4960"/>
    <w:rsid w:val="006A5A18"/>
    <w:rsid w:val="006A6C0C"/>
    <w:rsid w:val="006A76A7"/>
    <w:rsid w:val="006A779B"/>
    <w:rsid w:val="006B084F"/>
    <w:rsid w:val="006B2C8E"/>
    <w:rsid w:val="006B2FF6"/>
    <w:rsid w:val="006B685C"/>
    <w:rsid w:val="006B7A2B"/>
    <w:rsid w:val="006B7D45"/>
    <w:rsid w:val="006C2426"/>
    <w:rsid w:val="006C2A8E"/>
    <w:rsid w:val="006C390A"/>
    <w:rsid w:val="006C5BC5"/>
    <w:rsid w:val="006C607E"/>
    <w:rsid w:val="006D2FC9"/>
    <w:rsid w:val="006D3C7D"/>
    <w:rsid w:val="006D4D9D"/>
    <w:rsid w:val="006D5A7C"/>
    <w:rsid w:val="006D67AD"/>
    <w:rsid w:val="006D6F8A"/>
    <w:rsid w:val="006D7C07"/>
    <w:rsid w:val="006E1024"/>
    <w:rsid w:val="006E18BB"/>
    <w:rsid w:val="006E1FA5"/>
    <w:rsid w:val="006E22D1"/>
    <w:rsid w:val="006E36FA"/>
    <w:rsid w:val="006E3BB1"/>
    <w:rsid w:val="006E6178"/>
    <w:rsid w:val="006E730D"/>
    <w:rsid w:val="006F0F4C"/>
    <w:rsid w:val="006F1149"/>
    <w:rsid w:val="006F1304"/>
    <w:rsid w:val="006F2AD9"/>
    <w:rsid w:val="006F2FC3"/>
    <w:rsid w:val="006F38E0"/>
    <w:rsid w:val="006F4E78"/>
    <w:rsid w:val="006F63A5"/>
    <w:rsid w:val="007022D6"/>
    <w:rsid w:val="0070276E"/>
    <w:rsid w:val="00703150"/>
    <w:rsid w:val="007039C4"/>
    <w:rsid w:val="00704FA6"/>
    <w:rsid w:val="00705F03"/>
    <w:rsid w:val="007113F9"/>
    <w:rsid w:val="00711A36"/>
    <w:rsid w:val="00711E04"/>
    <w:rsid w:val="0071262F"/>
    <w:rsid w:val="00712F0F"/>
    <w:rsid w:val="0071514D"/>
    <w:rsid w:val="0071596E"/>
    <w:rsid w:val="00716C84"/>
    <w:rsid w:val="00716E90"/>
    <w:rsid w:val="007172AD"/>
    <w:rsid w:val="00724304"/>
    <w:rsid w:val="0072636F"/>
    <w:rsid w:val="007265FB"/>
    <w:rsid w:val="00726E8F"/>
    <w:rsid w:val="00726E95"/>
    <w:rsid w:val="00727A22"/>
    <w:rsid w:val="00731E5E"/>
    <w:rsid w:val="00733131"/>
    <w:rsid w:val="007341F2"/>
    <w:rsid w:val="00735328"/>
    <w:rsid w:val="0073685B"/>
    <w:rsid w:val="0073784A"/>
    <w:rsid w:val="007409BA"/>
    <w:rsid w:val="007446AA"/>
    <w:rsid w:val="007474AD"/>
    <w:rsid w:val="00747CB6"/>
    <w:rsid w:val="00750DCD"/>
    <w:rsid w:val="0076077F"/>
    <w:rsid w:val="00761143"/>
    <w:rsid w:val="00763762"/>
    <w:rsid w:val="007659E7"/>
    <w:rsid w:val="00766508"/>
    <w:rsid w:val="00767BF0"/>
    <w:rsid w:val="007701F5"/>
    <w:rsid w:val="00770456"/>
    <w:rsid w:val="0077060F"/>
    <w:rsid w:val="007760B4"/>
    <w:rsid w:val="00777E02"/>
    <w:rsid w:val="00780810"/>
    <w:rsid w:val="00780D2D"/>
    <w:rsid w:val="00780EFF"/>
    <w:rsid w:val="00781B31"/>
    <w:rsid w:val="007826FA"/>
    <w:rsid w:val="00791E0B"/>
    <w:rsid w:val="007921DC"/>
    <w:rsid w:val="00793A4C"/>
    <w:rsid w:val="0079401F"/>
    <w:rsid w:val="00794112"/>
    <w:rsid w:val="007A08CE"/>
    <w:rsid w:val="007A0F60"/>
    <w:rsid w:val="007A1B23"/>
    <w:rsid w:val="007A26FB"/>
    <w:rsid w:val="007A2F16"/>
    <w:rsid w:val="007A30D5"/>
    <w:rsid w:val="007A506F"/>
    <w:rsid w:val="007A57F6"/>
    <w:rsid w:val="007A58F2"/>
    <w:rsid w:val="007B251D"/>
    <w:rsid w:val="007B4964"/>
    <w:rsid w:val="007B5A1E"/>
    <w:rsid w:val="007B5DA7"/>
    <w:rsid w:val="007B77D1"/>
    <w:rsid w:val="007C08DF"/>
    <w:rsid w:val="007C28A3"/>
    <w:rsid w:val="007C568C"/>
    <w:rsid w:val="007C5E91"/>
    <w:rsid w:val="007C69B2"/>
    <w:rsid w:val="007D0B38"/>
    <w:rsid w:val="007D2539"/>
    <w:rsid w:val="007D3BE6"/>
    <w:rsid w:val="007D4BB4"/>
    <w:rsid w:val="007D58D7"/>
    <w:rsid w:val="007E1231"/>
    <w:rsid w:val="007E578B"/>
    <w:rsid w:val="007E5DDF"/>
    <w:rsid w:val="007E7C5D"/>
    <w:rsid w:val="007F1017"/>
    <w:rsid w:val="007F3E6F"/>
    <w:rsid w:val="007F4A3F"/>
    <w:rsid w:val="007F6E74"/>
    <w:rsid w:val="007F7174"/>
    <w:rsid w:val="007F7271"/>
    <w:rsid w:val="00800612"/>
    <w:rsid w:val="0080454B"/>
    <w:rsid w:val="00805142"/>
    <w:rsid w:val="00807A8B"/>
    <w:rsid w:val="00812149"/>
    <w:rsid w:val="008166EF"/>
    <w:rsid w:val="00821BE4"/>
    <w:rsid w:val="008264EB"/>
    <w:rsid w:val="008267DB"/>
    <w:rsid w:val="00826FC4"/>
    <w:rsid w:val="0082709D"/>
    <w:rsid w:val="00827EC1"/>
    <w:rsid w:val="00833ABA"/>
    <w:rsid w:val="00834A37"/>
    <w:rsid w:val="00835194"/>
    <w:rsid w:val="00836876"/>
    <w:rsid w:val="008369EC"/>
    <w:rsid w:val="00840CA2"/>
    <w:rsid w:val="0084262C"/>
    <w:rsid w:val="008432A8"/>
    <w:rsid w:val="00844B5B"/>
    <w:rsid w:val="00844F8A"/>
    <w:rsid w:val="008454D1"/>
    <w:rsid w:val="008458B0"/>
    <w:rsid w:val="00845E9E"/>
    <w:rsid w:val="0084706A"/>
    <w:rsid w:val="00847D1E"/>
    <w:rsid w:val="00850014"/>
    <w:rsid w:val="008511E4"/>
    <w:rsid w:val="00853ABE"/>
    <w:rsid w:val="008544F9"/>
    <w:rsid w:val="0085478C"/>
    <w:rsid w:val="00855EDD"/>
    <w:rsid w:val="00856BA1"/>
    <w:rsid w:val="00856E9A"/>
    <w:rsid w:val="0086068F"/>
    <w:rsid w:val="00861442"/>
    <w:rsid w:val="008614F8"/>
    <w:rsid w:val="0086453E"/>
    <w:rsid w:val="00865AAA"/>
    <w:rsid w:val="008677E1"/>
    <w:rsid w:val="00871348"/>
    <w:rsid w:val="008722EE"/>
    <w:rsid w:val="0087239C"/>
    <w:rsid w:val="00882874"/>
    <w:rsid w:val="00883787"/>
    <w:rsid w:val="00884864"/>
    <w:rsid w:val="00884E20"/>
    <w:rsid w:val="008858DD"/>
    <w:rsid w:val="0088594B"/>
    <w:rsid w:val="00886633"/>
    <w:rsid w:val="00886745"/>
    <w:rsid w:val="00887333"/>
    <w:rsid w:val="008912D5"/>
    <w:rsid w:val="0089181C"/>
    <w:rsid w:val="0089185C"/>
    <w:rsid w:val="008938DC"/>
    <w:rsid w:val="00894567"/>
    <w:rsid w:val="00894E87"/>
    <w:rsid w:val="00895652"/>
    <w:rsid w:val="008963A5"/>
    <w:rsid w:val="0089706C"/>
    <w:rsid w:val="00897FAD"/>
    <w:rsid w:val="008A0B8B"/>
    <w:rsid w:val="008A32B6"/>
    <w:rsid w:val="008A3A42"/>
    <w:rsid w:val="008A3C3E"/>
    <w:rsid w:val="008A4870"/>
    <w:rsid w:val="008A59EE"/>
    <w:rsid w:val="008A5EB4"/>
    <w:rsid w:val="008A66AC"/>
    <w:rsid w:val="008A79DE"/>
    <w:rsid w:val="008B001F"/>
    <w:rsid w:val="008B7D7E"/>
    <w:rsid w:val="008C1465"/>
    <w:rsid w:val="008C2A20"/>
    <w:rsid w:val="008C2F8D"/>
    <w:rsid w:val="008C56D1"/>
    <w:rsid w:val="008C627A"/>
    <w:rsid w:val="008C7436"/>
    <w:rsid w:val="008C7710"/>
    <w:rsid w:val="008C7ECB"/>
    <w:rsid w:val="008D0ECB"/>
    <w:rsid w:val="008D5A8B"/>
    <w:rsid w:val="008D6DF1"/>
    <w:rsid w:val="008D7319"/>
    <w:rsid w:val="008E1B9E"/>
    <w:rsid w:val="008E1BBD"/>
    <w:rsid w:val="008E2CCA"/>
    <w:rsid w:val="008E3807"/>
    <w:rsid w:val="008E3EE2"/>
    <w:rsid w:val="008E5C3A"/>
    <w:rsid w:val="008E5EC1"/>
    <w:rsid w:val="008E764E"/>
    <w:rsid w:val="008F1ED4"/>
    <w:rsid w:val="008F48EB"/>
    <w:rsid w:val="008F4F0B"/>
    <w:rsid w:val="008F793D"/>
    <w:rsid w:val="00900F48"/>
    <w:rsid w:val="0090251F"/>
    <w:rsid w:val="0090413E"/>
    <w:rsid w:val="00904415"/>
    <w:rsid w:val="009049E3"/>
    <w:rsid w:val="00905DB0"/>
    <w:rsid w:val="009062A5"/>
    <w:rsid w:val="00910498"/>
    <w:rsid w:val="00910F5E"/>
    <w:rsid w:val="00911272"/>
    <w:rsid w:val="00912B06"/>
    <w:rsid w:val="00913BD4"/>
    <w:rsid w:val="00914D0F"/>
    <w:rsid w:val="00917C87"/>
    <w:rsid w:val="009200D9"/>
    <w:rsid w:val="00921686"/>
    <w:rsid w:val="00921889"/>
    <w:rsid w:val="00922C76"/>
    <w:rsid w:val="009236F6"/>
    <w:rsid w:val="0092509B"/>
    <w:rsid w:val="009267E2"/>
    <w:rsid w:val="00931469"/>
    <w:rsid w:val="00936FB0"/>
    <w:rsid w:val="0093721E"/>
    <w:rsid w:val="00941F7A"/>
    <w:rsid w:val="00943F42"/>
    <w:rsid w:val="00944080"/>
    <w:rsid w:val="00945C6D"/>
    <w:rsid w:val="00946339"/>
    <w:rsid w:val="00946FCA"/>
    <w:rsid w:val="009470B8"/>
    <w:rsid w:val="00950622"/>
    <w:rsid w:val="00951BCE"/>
    <w:rsid w:val="009523F9"/>
    <w:rsid w:val="00952406"/>
    <w:rsid w:val="00953B3B"/>
    <w:rsid w:val="009551E1"/>
    <w:rsid w:val="00956705"/>
    <w:rsid w:val="00956D4E"/>
    <w:rsid w:val="009578D3"/>
    <w:rsid w:val="00957F60"/>
    <w:rsid w:val="00961AF9"/>
    <w:rsid w:val="00961BA7"/>
    <w:rsid w:val="00961D8A"/>
    <w:rsid w:val="00962CB9"/>
    <w:rsid w:val="00964312"/>
    <w:rsid w:val="00964D4C"/>
    <w:rsid w:val="00964E96"/>
    <w:rsid w:val="0096633A"/>
    <w:rsid w:val="00966DE8"/>
    <w:rsid w:val="00967F66"/>
    <w:rsid w:val="00970156"/>
    <w:rsid w:val="00970314"/>
    <w:rsid w:val="00974CB8"/>
    <w:rsid w:val="0098002F"/>
    <w:rsid w:val="0098174C"/>
    <w:rsid w:val="00982C09"/>
    <w:rsid w:val="00983CE3"/>
    <w:rsid w:val="00983E57"/>
    <w:rsid w:val="0099307A"/>
    <w:rsid w:val="00994463"/>
    <w:rsid w:val="0099457B"/>
    <w:rsid w:val="00995AB3"/>
    <w:rsid w:val="00996B1A"/>
    <w:rsid w:val="009A2499"/>
    <w:rsid w:val="009A4124"/>
    <w:rsid w:val="009B1666"/>
    <w:rsid w:val="009B3E26"/>
    <w:rsid w:val="009B449A"/>
    <w:rsid w:val="009B4D00"/>
    <w:rsid w:val="009B6AAF"/>
    <w:rsid w:val="009C2D5D"/>
    <w:rsid w:val="009C45B6"/>
    <w:rsid w:val="009D0A90"/>
    <w:rsid w:val="009D1A0B"/>
    <w:rsid w:val="009D2FC3"/>
    <w:rsid w:val="009D5B91"/>
    <w:rsid w:val="009D6765"/>
    <w:rsid w:val="009D6EAA"/>
    <w:rsid w:val="009E2175"/>
    <w:rsid w:val="009E2193"/>
    <w:rsid w:val="009E4C07"/>
    <w:rsid w:val="009E68B0"/>
    <w:rsid w:val="009E6C3C"/>
    <w:rsid w:val="009F22C6"/>
    <w:rsid w:val="009F3F27"/>
    <w:rsid w:val="009F4F67"/>
    <w:rsid w:val="009F5CB9"/>
    <w:rsid w:val="009F7342"/>
    <w:rsid w:val="00A02062"/>
    <w:rsid w:val="00A0346C"/>
    <w:rsid w:val="00A036A7"/>
    <w:rsid w:val="00A03D43"/>
    <w:rsid w:val="00A04380"/>
    <w:rsid w:val="00A05C0F"/>
    <w:rsid w:val="00A068B0"/>
    <w:rsid w:val="00A07AE1"/>
    <w:rsid w:val="00A07F24"/>
    <w:rsid w:val="00A130A6"/>
    <w:rsid w:val="00A13948"/>
    <w:rsid w:val="00A15385"/>
    <w:rsid w:val="00A15824"/>
    <w:rsid w:val="00A15ABE"/>
    <w:rsid w:val="00A2729C"/>
    <w:rsid w:val="00A27AEC"/>
    <w:rsid w:val="00A27E81"/>
    <w:rsid w:val="00A320B7"/>
    <w:rsid w:val="00A32627"/>
    <w:rsid w:val="00A3400C"/>
    <w:rsid w:val="00A34671"/>
    <w:rsid w:val="00A351D3"/>
    <w:rsid w:val="00A35D16"/>
    <w:rsid w:val="00A36B6E"/>
    <w:rsid w:val="00A374A8"/>
    <w:rsid w:val="00A425E5"/>
    <w:rsid w:val="00A43C59"/>
    <w:rsid w:val="00A4548A"/>
    <w:rsid w:val="00A459A3"/>
    <w:rsid w:val="00A45EA0"/>
    <w:rsid w:val="00A45F04"/>
    <w:rsid w:val="00A4643F"/>
    <w:rsid w:val="00A50AC7"/>
    <w:rsid w:val="00A50ECD"/>
    <w:rsid w:val="00A51ECE"/>
    <w:rsid w:val="00A52729"/>
    <w:rsid w:val="00A527DE"/>
    <w:rsid w:val="00A5313A"/>
    <w:rsid w:val="00A53675"/>
    <w:rsid w:val="00A542A2"/>
    <w:rsid w:val="00A5494A"/>
    <w:rsid w:val="00A54D55"/>
    <w:rsid w:val="00A551CD"/>
    <w:rsid w:val="00A5570B"/>
    <w:rsid w:val="00A55E12"/>
    <w:rsid w:val="00A55F7C"/>
    <w:rsid w:val="00A56191"/>
    <w:rsid w:val="00A56B6A"/>
    <w:rsid w:val="00A578DC"/>
    <w:rsid w:val="00A602DD"/>
    <w:rsid w:val="00A6270E"/>
    <w:rsid w:val="00A6476A"/>
    <w:rsid w:val="00A65521"/>
    <w:rsid w:val="00A65A13"/>
    <w:rsid w:val="00A6648A"/>
    <w:rsid w:val="00A6725B"/>
    <w:rsid w:val="00A67F25"/>
    <w:rsid w:val="00A70B94"/>
    <w:rsid w:val="00A72772"/>
    <w:rsid w:val="00A75729"/>
    <w:rsid w:val="00A7606E"/>
    <w:rsid w:val="00A76234"/>
    <w:rsid w:val="00A82E35"/>
    <w:rsid w:val="00A84640"/>
    <w:rsid w:val="00A8580F"/>
    <w:rsid w:val="00A858D4"/>
    <w:rsid w:val="00A86E8B"/>
    <w:rsid w:val="00A879EE"/>
    <w:rsid w:val="00A901D7"/>
    <w:rsid w:val="00A90A47"/>
    <w:rsid w:val="00A92BA2"/>
    <w:rsid w:val="00A93072"/>
    <w:rsid w:val="00A95D57"/>
    <w:rsid w:val="00A960B3"/>
    <w:rsid w:val="00A97AF0"/>
    <w:rsid w:val="00AA0A07"/>
    <w:rsid w:val="00AA35A6"/>
    <w:rsid w:val="00AA4188"/>
    <w:rsid w:val="00AB042A"/>
    <w:rsid w:val="00AB0CF8"/>
    <w:rsid w:val="00AB224D"/>
    <w:rsid w:val="00AB3430"/>
    <w:rsid w:val="00AB3ADE"/>
    <w:rsid w:val="00AB7CFA"/>
    <w:rsid w:val="00AC02CD"/>
    <w:rsid w:val="00AC0323"/>
    <w:rsid w:val="00AC4E53"/>
    <w:rsid w:val="00AC5C92"/>
    <w:rsid w:val="00AD0A24"/>
    <w:rsid w:val="00AD0AEC"/>
    <w:rsid w:val="00AD1270"/>
    <w:rsid w:val="00AD23E7"/>
    <w:rsid w:val="00AD32EE"/>
    <w:rsid w:val="00AD3549"/>
    <w:rsid w:val="00AD7193"/>
    <w:rsid w:val="00AD7F8D"/>
    <w:rsid w:val="00AE058F"/>
    <w:rsid w:val="00AE0862"/>
    <w:rsid w:val="00AE1A7B"/>
    <w:rsid w:val="00AE3A80"/>
    <w:rsid w:val="00AE4206"/>
    <w:rsid w:val="00AE477F"/>
    <w:rsid w:val="00AE5136"/>
    <w:rsid w:val="00AE57FD"/>
    <w:rsid w:val="00AE6E77"/>
    <w:rsid w:val="00AF080A"/>
    <w:rsid w:val="00AF0FEB"/>
    <w:rsid w:val="00AF2711"/>
    <w:rsid w:val="00AF2CBF"/>
    <w:rsid w:val="00AF40B4"/>
    <w:rsid w:val="00B024CF"/>
    <w:rsid w:val="00B051C6"/>
    <w:rsid w:val="00B1343F"/>
    <w:rsid w:val="00B205CB"/>
    <w:rsid w:val="00B2221B"/>
    <w:rsid w:val="00B22402"/>
    <w:rsid w:val="00B22F44"/>
    <w:rsid w:val="00B23549"/>
    <w:rsid w:val="00B31252"/>
    <w:rsid w:val="00B33142"/>
    <w:rsid w:val="00B349C8"/>
    <w:rsid w:val="00B40762"/>
    <w:rsid w:val="00B411E1"/>
    <w:rsid w:val="00B42851"/>
    <w:rsid w:val="00B45129"/>
    <w:rsid w:val="00B46FDE"/>
    <w:rsid w:val="00B4737C"/>
    <w:rsid w:val="00B4792F"/>
    <w:rsid w:val="00B54B5B"/>
    <w:rsid w:val="00B551FF"/>
    <w:rsid w:val="00B5562E"/>
    <w:rsid w:val="00B57000"/>
    <w:rsid w:val="00B5720C"/>
    <w:rsid w:val="00B57C78"/>
    <w:rsid w:val="00B608CF"/>
    <w:rsid w:val="00B60939"/>
    <w:rsid w:val="00B60AFD"/>
    <w:rsid w:val="00B62715"/>
    <w:rsid w:val="00B62DAF"/>
    <w:rsid w:val="00B63486"/>
    <w:rsid w:val="00B64018"/>
    <w:rsid w:val="00B65D28"/>
    <w:rsid w:val="00B718AD"/>
    <w:rsid w:val="00B735D2"/>
    <w:rsid w:val="00B77A3A"/>
    <w:rsid w:val="00B818A4"/>
    <w:rsid w:val="00B8505D"/>
    <w:rsid w:val="00B854CD"/>
    <w:rsid w:val="00B8649C"/>
    <w:rsid w:val="00B90A88"/>
    <w:rsid w:val="00B92D0B"/>
    <w:rsid w:val="00B93BD0"/>
    <w:rsid w:val="00B94945"/>
    <w:rsid w:val="00B965C4"/>
    <w:rsid w:val="00BA28BE"/>
    <w:rsid w:val="00BA5769"/>
    <w:rsid w:val="00BA5D94"/>
    <w:rsid w:val="00BB1372"/>
    <w:rsid w:val="00BB2BE7"/>
    <w:rsid w:val="00BB3D6F"/>
    <w:rsid w:val="00BB5F1D"/>
    <w:rsid w:val="00BC13D9"/>
    <w:rsid w:val="00BC261E"/>
    <w:rsid w:val="00BC425D"/>
    <w:rsid w:val="00BC4848"/>
    <w:rsid w:val="00BC4B8A"/>
    <w:rsid w:val="00BC65CA"/>
    <w:rsid w:val="00BC70BF"/>
    <w:rsid w:val="00BD0989"/>
    <w:rsid w:val="00BD1A2B"/>
    <w:rsid w:val="00BD25C0"/>
    <w:rsid w:val="00BD415B"/>
    <w:rsid w:val="00BD7596"/>
    <w:rsid w:val="00BE106A"/>
    <w:rsid w:val="00BE1D55"/>
    <w:rsid w:val="00BE2180"/>
    <w:rsid w:val="00BE4275"/>
    <w:rsid w:val="00BE7C9A"/>
    <w:rsid w:val="00BF0688"/>
    <w:rsid w:val="00BF136A"/>
    <w:rsid w:val="00BF23ED"/>
    <w:rsid w:val="00BF2433"/>
    <w:rsid w:val="00BF3725"/>
    <w:rsid w:val="00BF4407"/>
    <w:rsid w:val="00BF57D5"/>
    <w:rsid w:val="00BF61C9"/>
    <w:rsid w:val="00BF61D9"/>
    <w:rsid w:val="00BF7473"/>
    <w:rsid w:val="00C00587"/>
    <w:rsid w:val="00C0135E"/>
    <w:rsid w:val="00C04D12"/>
    <w:rsid w:val="00C069F5"/>
    <w:rsid w:val="00C10421"/>
    <w:rsid w:val="00C10B72"/>
    <w:rsid w:val="00C12D08"/>
    <w:rsid w:val="00C14543"/>
    <w:rsid w:val="00C14FB9"/>
    <w:rsid w:val="00C16C6B"/>
    <w:rsid w:val="00C16F4F"/>
    <w:rsid w:val="00C21258"/>
    <w:rsid w:val="00C22438"/>
    <w:rsid w:val="00C25418"/>
    <w:rsid w:val="00C25D9C"/>
    <w:rsid w:val="00C25EAF"/>
    <w:rsid w:val="00C31649"/>
    <w:rsid w:val="00C31BF2"/>
    <w:rsid w:val="00C31D6C"/>
    <w:rsid w:val="00C34450"/>
    <w:rsid w:val="00C35258"/>
    <w:rsid w:val="00C358A6"/>
    <w:rsid w:val="00C374B4"/>
    <w:rsid w:val="00C40385"/>
    <w:rsid w:val="00C40B45"/>
    <w:rsid w:val="00C45298"/>
    <w:rsid w:val="00C4536E"/>
    <w:rsid w:val="00C470C3"/>
    <w:rsid w:val="00C47ED9"/>
    <w:rsid w:val="00C502D7"/>
    <w:rsid w:val="00C5420E"/>
    <w:rsid w:val="00C6281E"/>
    <w:rsid w:val="00C63739"/>
    <w:rsid w:val="00C63AE0"/>
    <w:rsid w:val="00C64F2C"/>
    <w:rsid w:val="00C65576"/>
    <w:rsid w:val="00C65F7D"/>
    <w:rsid w:val="00C66165"/>
    <w:rsid w:val="00C71DAE"/>
    <w:rsid w:val="00C74706"/>
    <w:rsid w:val="00C77C40"/>
    <w:rsid w:val="00C801C2"/>
    <w:rsid w:val="00C808B0"/>
    <w:rsid w:val="00C81479"/>
    <w:rsid w:val="00C81BD8"/>
    <w:rsid w:val="00C81DC1"/>
    <w:rsid w:val="00C8213F"/>
    <w:rsid w:val="00C825BA"/>
    <w:rsid w:val="00C8513C"/>
    <w:rsid w:val="00C86460"/>
    <w:rsid w:val="00C8797A"/>
    <w:rsid w:val="00C9016E"/>
    <w:rsid w:val="00C90488"/>
    <w:rsid w:val="00C938CF"/>
    <w:rsid w:val="00C966C6"/>
    <w:rsid w:val="00C973C1"/>
    <w:rsid w:val="00C979F1"/>
    <w:rsid w:val="00CA2A09"/>
    <w:rsid w:val="00CA3FF3"/>
    <w:rsid w:val="00CA5245"/>
    <w:rsid w:val="00CA63E2"/>
    <w:rsid w:val="00CA716D"/>
    <w:rsid w:val="00CA72AD"/>
    <w:rsid w:val="00CA7659"/>
    <w:rsid w:val="00CA7B09"/>
    <w:rsid w:val="00CB5B1A"/>
    <w:rsid w:val="00CC238E"/>
    <w:rsid w:val="00CC33A7"/>
    <w:rsid w:val="00CC5547"/>
    <w:rsid w:val="00CC7FE8"/>
    <w:rsid w:val="00CD272E"/>
    <w:rsid w:val="00CD42E4"/>
    <w:rsid w:val="00CD58B9"/>
    <w:rsid w:val="00CD616C"/>
    <w:rsid w:val="00CD6AAA"/>
    <w:rsid w:val="00CD6ADC"/>
    <w:rsid w:val="00CD6D4E"/>
    <w:rsid w:val="00CE14D7"/>
    <w:rsid w:val="00CE16D0"/>
    <w:rsid w:val="00CE3297"/>
    <w:rsid w:val="00CE32EE"/>
    <w:rsid w:val="00CE3A5E"/>
    <w:rsid w:val="00CE6274"/>
    <w:rsid w:val="00CF317A"/>
    <w:rsid w:val="00CF456B"/>
    <w:rsid w:val="00CF56C1"/>
    <w:rsid w:val="00CF5A22"/>
    <w:rsid w:val="00CF6955"/>
    <w:rsid w:val="00CF7227"/>
    <w:rsid w:val="00CF732D"/>
    <w:rsid w:val="00D00D07"/>
    <w:rsid w:val="00D0167E"/>
    <w:rsid w:val="00D0262E"/>
    <w:rsid w:val="00D04C42"/>
    <w:rsid w:val="00D04C88"/>
    <w:rsid w:val="00D05A7A"/>
    <w:rsid w:val="00D05B27"/>
    <w:rsid w:val="00D06FD4"/>
    <w:rsid w:val="00D110BD"/>
    <w:rsid w:val="00D12AF5"/>
    <w:rsid w:val="00D16EB1"/>
    <w:rsid w:val="00D1790F"/>
    <w:rsid w:val="00D17D6C"/>
    <w:rsid w:val="00D2062A"/>
    <w:rsid w:val="00D22C6B"/>
    <w:rsid w:val="00D23454"/>
    <w:rsid w:val="00D256C2"/>
    <w:rsid w:val="00D2679C"/>
    <w:rsid w:val="00D26B88"/>
    <w:rsid w:val="00D27516"/>
    <w:rsid w:val="00D275F8"/>
    <w:rsid w:val="00D30451"/>
    <w:rsid w:val="00D31253"/>
    <w:rsid w:val="00D3173A"/>
    <w:rsid w:val="00D3206A"/>
    <w:rsid w:val="00D3271D"/>
    <w:rsid w:val="00D3321D"/>
    <w:rsid w:val="00D33C0E"/>
    <w:rsid w:val="00D3608F"/>
    <w:rsid w:val="00D4066B"/>
    <w:rsid w:val="00D407C8"/>
    <w:rsid w:val="00D40DDE"/>
    <w:rsid w:val="00D42484"/>
    <w:rsid w:val="00D448D7"/>
    <w:rsid w:val="00D45B1A"/>
    <w:rsid w:val="00D45BE4"/>
    <w:rsid w:val="00D469F8"/>
    <w:rsid w:val="00D47A76"/>
    <w:rsid w:val="00D515DA"/>
    <w:rsid w:val="00D5399C"/>
    <w:rsid w:val="00D56BFF"/>
    <w:rsid w:val="00D575D3"/>
    <w:rsid w:val="00D659D0"/>
    <w:rsid w:val="00D74392"/>
    <w:rsid w:val="00D74FA4"/>
    <w:rsid w:val="00D76A44"/>
    <w:rsid w:val="00D80A18"/>
    <w:rsid w:val="00D83ADC"/>
    <w:rsid w:val="00D86D28"/>
    <w:rsid w:val="00D874AF"/>
    <w:rsid w:val="00D91850"/>
    <w:rsid w:val="00D93753"/>
    <w:rsid w:val="00DA0F7D"/>
    <w:rsid w:val="00DA1325"/>
    <w:rsid w:val="00DA2846"/>
    <w:rsid w:val="00DA2AB0"/>
    <w:rsid w:val="00DA4ED8"/>
    <w:rsid w:val="00DA77A5"/>
    <w:rsid w:val="00DB033E"/>
    <w:rsid w:val="00DB3C61"/>
    <w:rsid w:val="00DB687D"/>
    <w:rsid w:val="00DC166A"/>
    <w:rsid w:val="00DC1F71"/>
    <w:rsid w:val="00DC33A8"/>
    <w:rsid w:val="00DC5501"/>
    <w:rsid w:val="00DC61BB"/>
    <w:rsid w:val="00DD0636"/>
    <w:rsid w:val="00DD2072"/>
    <w:rsid w:val="00DD2984"/>
    <w:rsid w:val="00DD2E99"/>
    <w:rsid w:val="00DD3F28"/>
    <w:rsid w:val="00DD4537"/>
    <w:rsid w:val="00DD471D"/>
    <w:rsid w:val="00DD4E15"/>
    <w:rsid w:val="00DD5084"/>
    <w:rsid w:val="00DD553F"/>
    <w:rsid w:val="00DD6EB6"/>
    <w:rsid w:val="00DE10DF"/>
    <w:rsid w:val="00DE37D7"/>
    <w:rsid w:val="00DE4F65"/>
    <w:rsid w:val="00DE4FCB"/>
    <w:rsid w:val="00DE5E08"/>
    <w:rsid w:val="00DF0349"/>
    <w:rsid w:val="00DF39A0"/>
    <w:rsid w:val="00DF3D43"/>
    <w:rsid w:val="00DF3E02"/>
    <w:rsid w:val="00DF3FE9"/>
    <w:rsid w:val="00DF53C2"/>
    <w:rsid w:val="00DF58A5"/>
    <w:rsid w:val="00DF6AAD"/>
    <w:rsid w:val="00DF70B4"/>
    <w:rsid w:val="00E10149"/>
    <w:rsid w:val="00E14235"/>
    <w:rsid w:val="00E16372"/>
    <w:rsid w:val="00E1689F"/>
    <w:rsid w:val="00E169DE"/>
    <w:rsid w:val="00E172B0"/>
    <w:rsid w:val="00E20CC3"/>
    <w:rsid w:val="00E20DE4"/>
    <w:rsid w:val="00E20ED6"/>
    <w:rsid w:val="00E21358"/>
    <w:rsid w:val="00E2249B"/>
    <w:rsid w:val="00E25965"/>
    <w:rsid w:val="00E27648"/>
    <w:rsid w:val="00E2771E"/>
    <w:rsid w:val="00E27AE3"/>
    <w:rsid w:val="00E30BA9"/>
    <w:rsid w:val="00E322CA"/>
    <w:rsid w:val="00E3246F"/>
    <w:rsid w:val="00E32593"/>
    <w:rsid w:val="00E33C88"/>
    <w:rsid w:val="00E348CB"/>
    <w:rsid w:val="00E36DDE"/>
    <w:rsid w:val="00E371C7"/>
    <w:rsid w:val="00E37490"/>
    <w:rsid w:val="00E37569"/>
    <w:rsid w:val="00E40C8F"/>
    <w:rsid w:val="00E41200"/>
    <w:rsid w:val="00E41E30"/>
    <w:rsid w:val="00E424BF"/>
    <w:rsid w:val="00E42F1D"/>
    <w:rsid w:val="00E43347"/>
    <w:rsid w:val="00E43B62"/>
    <w:rsid w:val="00E44D59"/>
    <w:rsid w:val="00E469F4"/>
    <w:rsid w:val="00E475CF"/>
    <w:rsid w:val="00E47B2C"/>
    <w:rsid w:val="00E50779"/>
    <w:rsid w:val="00E55424"/>
    <w:rsid w:val="00E5673D"/>
    <w:rsid w:val="00E575F4"/>
    <w:rsid w:val="00E57E8C"/>
    <w:rsid w:val="00E60DD7"/>
    <w:rsid w:val="00E617FD"/>
    <w:rsid w:val="00E61A01"/>
    <w:rsid w:val="00E6425E"/>
    <w:rsid w:val="00E64C5B"/>
    <w:rsid w:val="00E65E79"/>
    <w:rsid w:val="00E67416"/>
    <w:rsid w:val="00E718B6"/>
    <w:rsid w:val="00E71D8E"/>
    <w:rsid w:val="00E73581"/>
    <w:rsid w:val="00E75C1C"/>
    <w:rsid w:val="00E76B2E"/>
    <w:rsid w:val="00E80DE3"/>
    <w:rsid w:val="00E814BE"/>
    <w:rsid w:val="00E8192F"/>
    <w:rsid w:val="00E81FE2"/>
    <w:rsid w:val="00E83BDF"/>
    <w:rsid w:val="00E93924"/>
    <w:rsid w:val="00E9441E"/>
    <w:rsid w:val="00E94FC6"/>
    <w:rsid w:val="00EA379F"/>
    <w:rsid w:val="00EA3864"/>
    <w:rsid w:val="00EA3EFA"/>
    <w:rsid w:val="00EA52C8"/>
    <w:rsid w:val="00EA5D40"/>
    <w:rsid w:val="00EA5E94"/>
    <w:rsid w:val="00EB0C00"/>
    <w:rsid w:val="00EB5892"/>
    <w:rsid w:val="00EB5968"/>
    <w:rsid w:val="00EC00C9"/>
    <w:rsid w:val="00EC492F"/>
    <w:rsid w:val="00EC7674"/>
    <w:rsid w:val="00ED184C"/>
    <w:rsid w:val="00ED2096"/>
    <w:rsid w:val="00ED45F5"/>
    <w:rsid w:val="00ED5DFE"/>
    <w:rsid w:val="00EE07D3"/>
    <w:rsid w:val="00EE0E84"/>
    <w:rsid w:val="00EE0EBE"/>
    <w:rsid w:val="00EE4EDA"/>
    <w:rsid w:val="00EE5CF0"/>
    <w:rsid w:val="00EE65DC"/>
    <w:rsid w:val="00EF2056"/>
    <w:rsid w:val="00EF241A"/>
    <w:rsid w:val="00EF4EB8"/>
    <w:rsid w:val="00EF54E0"/>
    <w:rsid w:val="00EF73E7"/>
    <w:rsid w:val="00F00033"/>
    <w:rsid w:val="00F03FC0"/>
    <w:rsid w:val="00F045D2"/>
    <w:rsid w:val="00F0487B"/>
    <w:rsid w:val="00F058C9"/>
    <w:rsid w:val="00F061C1"/>
    <w:rsid w:val="00F067A2"/>
    <w:rsid w:val="00F0717E"/>
    <w:rsid w:val="00F11719"/>
    <w:rsid w:val="00F14798"/>
    <w:rsid w:val="00F14C57"/>
    <w:rsid w:val="00F164B5"/>
    <w:rsid w:val="00F20635"/>
    <w:rsid w:val="00F21845"/>
    <w:rsid w:val="00F21E97"/>
    <w:rsid w:val="00F228FE"/>
    <w:rsid w:val="00F23012"/>
    <w:rsid w:val="00F23956"/>
    <w:rsid w:val="00F24837"/>
    <w:rsid w:val="00F2575F"/>
    <w:rsid w:val="00F27DA5"/>
    <w:rsid w:val="00F338FF"/>
    <w:rsid w:val="00F33DE9"/>
    <w:rsid w:val="00F348CE"/>
    <w:rsid w:val="00F34B81"/>
    <w:rsid w:val="00F35A1A"/>
    <w:rsid w:val="00F3619A"/>
    <w:rsid w:val="00F36B84"/>
    <w:rsid w:val="00F379EA"/>
    <w:rsid w:val="00F42C00"/>
    <w:rsid w:val="00F46CB6"/>
    <w:rsid w:val="00F47A0D"/>
    <w:rsid w:val="00F51E12"/>
    <w:rsid w:val="00F52196"/>
    <w:rsid w:val="00F55E73"/>
    <w:rsid w:val="00F5638D"/>
    <w:rsid w:val="00F63049"/>
    <w:rsid w:val="00F67E4E"/>
    <w:rsid w:val="00F7162C"/>
    <w:rsid w:val="00F723F5"/>
    <w:rsid w:val="00F72C2F"/>
    <w:rsid w:val="00F73A30"/>
    <w:rsid w:val="00F75055"/>
    <w:rsid w:val="00F77434"/>
    <w:rsid w:val="00F804A9"/>
    <w:rsid w:val="00F80E5D"/>
    <w:rsid w:val="00F83438"/>
    <w:rsid w:val="00F83681"/>
    <w:rsid w:val="00F83D94"/>
    <w:rsid w:val="00F84E42"/>
    <w:rsid w:val="00F851CE"/>
    <w:rsid w:val="00F86597"/>
    <w:rsid w:val="00F86753"/>
    <w:rsid w:val="00F87D8A"/>
    <w:rsid w:val="00F909F6"/>
    <w:rsid w:val="00F92B5A"/>
    <w:rsid w:val="00F93714"/>
    <w:rsid w:val="00F937B0"/>
    <w:rsid w:val="00F976A8"/>
    <w:rsid w:val="00F97A78"/>
    <w:rsid w:val="00F97E66"/>
    <w:rsid w:val="00FA0BA3"/>
    <w:rsid w:val="00FA2428"/>
    <w:rsid w:val="00FA76FA"/>
    <w:rsid w:val="00FB2208"/>
    <w:rsid w:val="00FB2FCB"/>
    <w:rsid w:val="00FB4966"/>
    <w:rsid w:val="00FB77B6"/>
    <w:rsid w:val="00FC1074"/>
    <w:rsid w:val="00FC12C5"/>
    <w:rsid w:val="00FC1884"/>
    <w:rsid w:val="00FC18DE"/>
    <w:rsid w:val="00FC2EA5"/>
    <w:rsid w:val="00FC4477"/>
    <w:rsid w:val="00FC4C24"/>
    <w:rsid w:val="00FC4E13"/>
    <w:rsid w:val="00FD1AD8"/>
    <w:rsid w:val="00FD2100"/>
    <w:rsid w:val="00FD2DDA"/>
    <w:rsid w:val="00FD446D"/>
    <w:rsid w:val="00FD5259"/>
    <w:rsid w:val="00FE1D72"/>
    <w:rsid w:val="00FE5CD2"/>
    <w:rsid w:val="00FE70B2"/>
    <w:rsid w:val="00FF0039"/>
    <w:rsid w:val="00FF06B9"/>
    <w:rsid w:val="00FF119D"/>
    <w:rsid w:val="00FF1944"/>
    <w:rsid w:val="00FF234E"/>
    <w:rsid w:val="00FF38D5"/>
    <w:rsid w:val="00FF3DCF"/>
    <w:rsid w:val="00FF49CB"/>
    <w:rsid w:val="00FF5AA3"/>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F40FA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1" w:defUnhideWhenUsed="1" w:defQFormat="0" w:count="267">
    <w:lsdException w:name="Normal" w:semiHidden="0" w:unhideWhenUsed="0" w:qFormat="1"/>
    <w:lsdException w:name="heading 1" w:semiHidden="0" w:uiPriority="1" w:unhideWhenUsed="0" w:qFormat="1"/>
    <w:lsdException w:name="heading 2" w:semiHidden="0" w:uiPriority="1" w:unhideWhenUsed="0" w:qFormat="1"/>
    <w:lsdException w:name="heading 3" w:semiHidden="0" w:uiPriority="1" w:unhideWhenUsed="0" w:qFormat="1"/>
    <w:lsdException w:name="heading 4" w:semiHidden="0" w:uiPriority="5" w:unhideWhenUsed="0" w:qFormat="1"/>
    <w:lsdException w:name="heading 5" w:semiHidden="0" w:uiPriority="7" w:unhideWhenUsed="0" w:qFormat="1"/>
    <w:lsdException w:name="heading 6" w:semiHidden="0" w:uiPriority="7" w:unhideWhenUsed="0" w:qFormat="1"/>
    <w:lsdException w:name="heading 7" w:uiPriority="7" w:qFormat="1"/>
    <w:lsdException w:name="heading 8" w:uiPriority="7" w:qFormat="1"/>
    <w:lsdException w:name="heading 9" w:uiPriority="7" w:qFormat="1"/>
    <w:lsdException w:name="toc 1" w:uiPriority="39" w:qFormat="1"/>
    <w:lsdException w:name="toc 2" w:uiPriority="39" w:qFormat="1"/>
    <w:lsdException w:name="toc 3" w:uiPriority="39" w:qFormat="1"/>
    <w:lsdException w:name="toc 4" w:uiPriority="9"/>
    <w:lsdException w:name="toc 5" w:uiPriority="9"/>
    <w:lsdException w:name="toc 6" w:uiPriority="9"/>
    <w:lsdException w:name="toc 7" w:uiPriority="9"/>
    <w:lsdException w:name="toc 8" w:uiPriority="9"/>
    <w:lsdException w:name="toc 9" w:uiPriority="9"/>
    <w:lsdException w:name="annotation text" w:uiPriority="99"/>
    <w:lsdException w:name="header" w:uiPriority="99"/>
    <w:lsdException w:name="footer" w:uiPriority="99"/>
    <w:lsdException w:name="caption" w:uiPriority="99" w:qFormat="1"/>
    <w:lsdException w:name="annotation reference" w:uiPriority="99" w:qFormat="1"/>
    <w:lsdException w:name="List Number" w:semiHidden="0" w:unhideWhenUsed="0"/>
    <w:lsdException w:name="List 4" w:semiHidden="0" w:unhideWhenUsed="0"/>
    <w:lsdException w:name="List 5" w:semiHidden="0" w:unhideWhenUsed="0"/>
    <w:lsdException w:name="Title" w:semiHidden="0" w:uiPriority="7" w:unhideWhenUsed="0" w:qFormat="1"/>
    <w:lsdException w:name="Body Text" w:qFormat="1"/>
    <w:lsdException w:name="Body Text Indent" w:uiPriority="9"/>
    <w:lsdException w:name="Subtitle" w:semiHidden="0" w:uiPriority="11" w:unhideWhenUsed="0" w:qFormat="1"/>
    <w:lsdException w:name="Salutation" w:semiHidden="0" w:unhideWhenUsed="0"/>
    <w:lsdException w:name="Date" w:semiHidden="0" w:unhideWhenUsed="0"/>
    <w:lsdException w:name="Body Text First Indent" w:semiHidden="0" w:unhideWhenUsed="0"/>
    <w:lsdException w:name="Body Text 2" w:uiPriority="9"/>
    <w:lsdException w:name="Body Text 3" w:uiPriority="9"/>
    <w:lsdException w:name="Hyperlink" w:uiPriority="99"/>
    <w:lsdException w:name="Strong" w:semiHidden="0" w:unhideWhenUsed="0"/>
    <w:lsdException w:name="Emphasis" w:semiHidden="0" w:unhideWhenUsed="0"/>
    <w:lsdException w:name="Normal (Web)" w:uiPriority="99"/>
    <w:lsdException w:name="annotation subject" w:uiPriority="9"/>
    <w:lsdException w:name="No List" w:uiPriority="99"/>
    <w:lsdException w:name="Balloon Text" w:uiPriority="9"/>
    <w:lsdException w:name="Table Grid" w:semiHidden="0" w:uiPriority="59" w:unhideWhenUsed="0"/>
    <w:lsdException w:name="Placeholder Text" w:uiPriority="99" w:unhideWhenUsed="0"/>
    <w:lsdException w:name="No Spacing" w:semiHidden="0" w:uiPriority="7"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qFormat="1"/>
    <w:lsdException w:name="Book Title" w:semiHidden="0" w:uiPriority="33" w:unhideWhenUsed="0"/>
    <w:lsdException w:name="Bibliography" w:uiPriority="37"/>
    <w:lsdException w:name="TOC Heading" w:uiPriority="39" w:qFormat="1"/>
  </w:latentStyles>
  <w:style w:type="paragraph" w:default="1" w:styleId="Normal">
    <w:name w:val="Normal"/>
    <w:qFormat/>
    <w:rsid w:val="000367F4"/>
    <w:pPr>
      <w:widowControl w:val="0"/>
      <w:jc w:val="both"/>
    </w:pPr>
    <w:rPr>
      <w:rFonts w:ascii="Arial" w:hAnsi="Arial" w:cs="Arial"/>
      <w:snapToGrid w:val="0"/>
      <w:sz w:val="22"/>
      <w:lang w:eastAsia="en-US"/>
    </w:rPr>
  </w:style>
  <w:style w:type="paragraph" w:styleId="Heading1">
    <w:name w:val="heading 1"/>
    <w:aliases w:val="Outline1,p1,H1"/>
    <w:basedOn w:val="Normal"/>
    <w:next w:val="Normal"/>
    <w:link w:val="Heading1Char"/>
    <w:uiPriority w:val="1"/>
    <w:qFormat/>
    <w:rsid w:val="00D76A44"/>
    <w:pPr>
      <w:ind w:left="720" w:hanging="720"/>
      <w:outlineLvl w:val="0"/>
    </w:pPr>
    <w:rPr>
      <w:rFonts w:ascii="Arial Bold" w:hAnsi="Arial Bold"/>
      <w:b/>
      <w:caps/>
    </w:rPr>
  </w:style>
  <w:style w:type="paragraph" w:styleId="Heading2">
    <w:name w:val="heading 2"/>
    <w:basedOn w:val="Normal"/>
    <w:next w:val="Normal"/>
    <w:link w:val="Heading2Char"/>
    <w:uiPriority w:val="1"/>
    <w:qFormat/>
    <w:rsid w:val="004B3DDB"/>
    <w:pPr>
      <w:outlineLvl w:val="1"/>
    </w:pPr>
    <w:rPr>
      <w:b/>
    </w:rPr>
  </w:style>
  <w:style w:type="paragraph" w:styleId="Heading3">
    <w:name w:val="heading 3"/>
    <w:basedOn w:val="Normal"/>
    <w:next w:val="Normal"/>
    <w:uiPriority w:val="1"/>
    <w:qFormat/>
    <w:rsid w:val="001F7361"/>
    <w:pPr>
      <w:outlineLvl w:val="2"/>
    </w:pPr>
    <w:rPr>
      <w:u w:val="single"/>
    </w:rPr>
  </w:style>
  <w:style w:type="paragraph" w:styleId="Heading4">
    <w:name w:val="heading 4"/>
    <w:basedOn w:val="Normal"/>
    <w:next w:val="Normal"/>
    <w:uiPriority w:val="5"/>
    <w:qFormat/>
    <w:rsid w:val="00124A51"/>
    <w:pPr>
      <w:keepNext/>
      <w:spacing w:before="240" w:after="60"/>
      <w:outlineLvl w:val="3"/>
    </w:pPr>
    <w:rPr>
      <w:b/>
      <w:bCs/>
      <w:i/>
      <w:sz w:val="26"/>
      <w:szCs w:val="28"/>
    </w:rPr>
  </w:style>
  <w:style w:type="paragraph" w:styleId="Heading5">
    <w:name w:val="heading 5"/>
    <w:basedOn w:val="Normal"/>
    <w:next w:val="Normal"/>
    <w:uiPriority w:val="7"/>
    <w:qFormat/>
    <w:rsid w:val="00124A51"/>
    <w:pPr>
      <w:spacing w:before="240" w:after="60"/>
      <w:outlineLvl w:val="4"/>
    </w:pPr>
    <w:rPr>
      <w:b/>
      <w:bCs/>
      <w:iCs/>
      <w:sz w:val="26"/>
      <w:szCs w:val="26"/>
    </w:rPr>
  </w:style>
  <w:style w:type="paragraph" w:styleId="Heading6">
    <w:name w:val="heading 6"/>
    <w:basedOn w:val="Normal"/>
    <w:next w:val="Normal"/>
    <w:uiPriority w:val="7"/>
    <w:qFormat/>
    <w:rsid w:val="00124A51"/>
    <w:pPr>
      <w:spacing w:before="240" w:after="60"/>
      <w:outlineLvl w:val="5"/>
    </w:pPr>
    <w:rPr>
      <w:b/>
      <w:bCs/>
      <w:i/>
      <w:szCs w:val="22"/>
    </w:rPr>
  </w:style>
  <w:style w:type="paragraph" w:styleId="Heading7">
    <w:name w:val="heading 7"/>
    <w:basedOn w:val="Normal"/>
    <w:next w:val="Normal"/>
    <w:link w:val="Heading7Char"/>
    <w:uiPriority w:val="7"/>
    <w:qFormat/>
    <w:rsid w:val="00124A51"/>
    <w:pPr>
      <w:keepNext/>
      <w:jc w:val="center"/>
      <w:outlineLvl w:val="6"/>
    </w:pPr>
    <w:rPr>
      <w:b/>
      <w:sz w:val="20"/>
    </w:rPr>
  </w:style>
  <w:style w:type="paragraph" w:styleId="Heading8">
    <w:name w:val="heading 8"/>
    <w:basedOn w:val="Normal"/>
    <w:next w:val="Normal"/>
    <w:link w:val="Heading8Char"/>
    <w:uiPriority w:val="7"/>
    <w:qFormat/>
    <w:rsid w:val="00124A51"/>
    <w:pPr>
      <w:keepNext/>
      <w:jc w:val="right"/>
      <w:outlineLvl w:val="7"/>
    </w:pPr>
    <w:rPr>
      <w:b/>
    </w:rPr>
  </w:style>
  <w:style w:type="paragraph" w:styleId="Heading9">
    <w:name w:val="heading 9"/>
    <w:basedOn w:val="Normal"/>
    <w:next w:val="Normal"/>
    <w:link w:val="Heading9Char"/>
    <w:uiPriority w:val="7"/>
    <w:qFormat/>
    <w:rsid w:val="00124A51"/>
    <w:pPr>
      <w:keepNext/>
      <w:jc w:val="center"/>
      <w:outlineLvl w:val="8"/>
    </w:pPr>
    <w:rPr>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1"/>
    <w:rsid w:val="004B3DDB"/>
    <w:rPr>
      <w:rFonts w:ascii="Arial" w:hAnsi="Arial" w:cs="Arial"/>
      <w:b/>
      <w:snapToGrid w:val="0"/>
      <w:sz w:val="22"/>
      <w:lang w:eastAsia="en-US"/>
    </w:rPr>
  </w:style>
  <w:style w:type="character" w:customStyle="1" w:styleId="Heading7Char">
    <w:name w:val="Heading 7 Char"/>
    <w:basedOn w:val="DefaultParagraphFont"/>
    <w:link w:val="Heading7"/>
    <w:uiPriority w:val="7"/>
    <w:rsid w:val="00124A51"/>
    <w:rPr>
      <w:rFonts w:ascii="Arial" w:hAnsi="Arial"/>
      <w:b/>
      <w:snapToGrid w:val="0"/>
      <w:lang w:eastAsia="en-US"/>
    </w:rPr>
  </w:style>
  <w:style w:type="character" w:customStyle="1" w:styleId="Heading8Char">
    <w:name w:val="Heading 8 Char"/>
    <w:basedOn w:val="DefaultParagraphFont"/>
    <w:link w:val="Heading8"/>
    <w:uiPriority w:val="7"/>
    <w:rsid w:val="00124A51"/>
    <w:rPr>
      <w:b/>
      <w:snapToGrid w:val="0"/>
      <w:sz w:val="24"/>
      <w:lang w:eastAsia="en-US"/>
    </w:rPr>
  </w:style>
  <w:style w:type="character" w:customStyle="1" w:styleId="Heading9Char">
    <w:name w:val="Heading 9 Char"/>
    <w:basedOn w:val="DefaultParagraphFont"/>
    <w:link w:val="Heading9"/>
    <w:uiPriority w:val="7"/>
    <w:rsid w:val="00124A51"/>
    <w:rPr>
      <w:rFonts w:ascii="Arial" w:hAnsi="Arial"/>
      <w:b/>
      <w:snapToGrid w:val="0"/>
      <w:color w:val="000000"/>
      <w:lang w:eastAsia="en-US"/>
    </w:rPr>
  </w:style>
  <w:style w:type="paragraph" w:customStyle="1" w:styleId="TableFooter">
    <w:name w:val="Table Footer"/>
    <w:basedOn w:val="Normal"/>
    <w:uiPriority w:val="4"/>
    <w:qFormat/>
    <w:rsid w:val="00E2771E"/>
    <w:rPr>
      <w:rFonts w:ascii="Arial Narrow" w:hAnsi="Arial Narrow"/>
      <w:sz w:val="18"/>
    </w:rPr>
  </w:style>
  <w:style w:type="paragraph" w:customStyle="1" w:styleId="TableHeader">
    <w:name w:val="Table Header"/>
    <w:basedOn w:val="Normal"/>
    <w:uiPriority w:val="3"/>
    <w:qFormat/>
    <w:rsid w:val="000D1BFC"/>
    <w:rPr>
      <w:b/>
      <w:sz w:val="20"/>
    </w:rPr>
  </w:style>
  <w:style w:type="paragraph" w:styleId="Caption">
    <w:name w:val="caption"/>
    <w:aliases w:val="CSR Caption,Table caption,Bayer Caption,IB Caption,Medical Caption,Char,Caption Char1,Caption Char Char,Char Char Char,Char Char1,Char1,Caption 3,c,appendix"/>
    <w:basedOn w:val="Normal"/>
    <w:next w:val="Normal"/>
    <w:link w:val="CaptionChar"/>
    <w:uiPriority w:val="99"/>
    <w:unhideWhenUsed/>
    <w:qFormat/>
    <w:rsid w:val="00124A51"/>
    <w:pPr>
      <w:spacing w:after="200"/>
    </w:pPr>
    <w:rPr>
      <w:b/>
      <w:bCs/>
      <w:color w:val="4F81BD" w:themeColor="accent1"/>
      <w:sz w:val="18"/>
      <w:szCs w:val="18"/>
    </w:rPr>
  </w:style>
  <w:style w:type="character" w:customStyle="1" w:styleId="CaptionChar">
    <w:name w:val="Caption Char"/>
    <w:aliases w:val="CSR Caption Char,Table caption Char,Bayer Caption Char,IB Caption Char,Medical Caption Char,Char Char,Caption Char1 Char,Caption Char Char Char,Char Char Char Char,Char Char1 Char,Char1 Char,Caption 3 Char,c Char,appendix Char"/>
    <w:link w:val="Caption"/>
    <w:uiPriority w:val="99"/>
    <w:rsid w:val="00124A51"/>
    <w:rPr>
      <w:b/>
      <w:bCs/>
      <w:snapToGrid w:val="0"/>
      <w:color w:val="4F81BD" w:themeColor="accent1"/>
      <w:sz w:val="18"/>
      <w:szCs w:val="18"/>
      <w:lang w:eastAsia="en-US"/>
    </w:rPr>
  </w:style>
  <w:style w:type="paragraph" w:styleId="Title">
    <w:name w:val="Title"/>
    <w:basedOn w:val="Heading1"/>
    <w:next w:val="Normal"/>
    <w:link w:val="TitleChar"/>
    <w:uiPriority w:val="7"/>
    <w:qFormat/>
    <w:rsid w:val="000007FC"/>
    <w:rPr>
      <w:caps w:val="0"/>
      <w:sz w:val="28"/>
    </w:rPr>
  </w:style>
  <w:style w:type="character" w:customStyle="1" w:styleId="TitleChar">
    <w:name w:val="Title Char"/>
    <w:basedOn w:val="DefaultParagraphFont"/>
    <w:link w:val="Title"/>
    <w:uiPriority w:val="7"/>
    <w:rsid w:val="000007FC"/>
    <w:rPr>
      <w:rFonts w:ascii="Arial Bold" w:hAnsi="Arial Bold" w:cs="Arial"/>
      <w:b/>
      <w:snapToGrid w:val="0"/>
      <w:sz w:val="28"/>
      <w:lang w:eastAsia="en-US"/>
    </w:rPr>
  </w:style>
  <w:style w:type="paragraph" w:styleId="BodyText">
    <w:name w:val="Body Text"/>
    <w:basedOn w:val="Normal"/>
    <w:link w:val="BodyTextChar"/>
    <w:qFormat/>
    <w:rsid w:val="004B3DDB"/>
    <w:pPr>
      <w:jc w:val="left"/>
    </w:pPr>
  </w:style>
  <w:style w:type="character" w:customStyle="1" w:styleId="BodyTextChar">
    <w:name w:val="Body Text Char"/>
    <w:basedOn w:val="DefaultParagraphFont"/>
    <w:link w:val="BodyText"/>
    <w:rsid w:val="004B3DDB"/>
    <w:rPr>
      <w:rFonts w:ascii="Arial" w:hAnsi="Arial" w:cs="Arial"/>
      <w:snapToGrid w:val="0"/>
      <w:sz w:val="22"/>
      <w:lang w:eastAsia="en-US"/>
    </w:rPr>
  </w:style>
  <w:style w:type="paragraph" w:styleId="ListParagraph">
    <w:name w:val="List Paragraph"/>
    <w:aliases w:val="BulletPoints"/>
    <w:basedOn w:val="Normal"/>
    <w:link w:val="ListParagraphChar"/>
    <w:uiPriority w:val="34"/>
    <w:qFormat/>
    <w:rsid w:val="00124A51"/>
    <w:pPr>
      <w:ind w:left="720"/>
      <w:contextualSpacing/>
    </w:pPr>
  </w:style>
  <w:style w:type="character" w:customStyle="1" w:styleId="ListParagraphChar">
    <w:name w:val="List Paragraph Char"/>
    <w:aliases w:val="BulletPoints Char"/>
    <w:link w:val="ListParagraph"/>
    <w:uiPriority w:val="72"/>
    <w:rsid w:val="00010DF7"/>
    <w:rPr>
      <w:rFonts w:ascii="Arial" w:hAnsi="Arial" w:cs="Arial"/>
      <w:snapToGrid w:val="0"/>
      <w:sz w:val="22"/>
      <w:lang w:eastAsia="en-US"/>
    </w:rPr>
  </w:style>
  <w:style w:type="paragraph" w:customStyle="1" w:styleId="RegularText">
    <w:name w:val="Regular Text"/>
    <w:basedOn w:val="BodyText"/>
    <w:link w:val="RegularTextChar"/>
    <w:uiPriority w:val="9"/>
    <w:rsid w:val="00124A51"/>
    <w:rPr>
      <w:b/>
    </w:rPr>
  </w:style>
  <w:style w:type="character" w:customStyle="1" w:styleId="RegularTextChar">
    <w:name w:val="Regular Text Char"/>
    <w:basedOn w:val="BodyTextChar"/>
    <w:link w:val="RegularText"/>
    <w:uiPriority w:val="9"/>
    <w:rsid w:val="00124A51"/>
    <w:rPr>
      <w:rFonts w:ascii="Arial" w:hAnsi="Arial" w:cs="Arial"/>
      <w:b/>
      <w:snapToGrid w:val="0"/>
      <w:sz w:val="22"/>
      <w:lang w:eastAsia="en-US"/>
    </w:rPr>
  </w:style>
  <w:style w:type="paragraph" w:styleId="NoSpacing">
    <w:name w:val="No Spacing"/>
    <w:uiPriority w:val="7"/>
    <w:qFormat/>
    <w:rsid w:val="00124A51"/>
    <w:pPr>
      <w:widowControl w:val="0"/>
      <w:jc w:val="both"/>
    </w:pPr>
    <w:rPr>
      <w:rFonts w:ascii="Arial" w:hAnsi="Arial" w:cs="Arial"/>
      <w:snapToGrid w:val="0"/>
      <w:sz w:val="22"/>
      <w:lang w:eastAsia="en-US"/>
    </w:rPr>
  </w:style>
  <w:style w:type="paragraph" w:styleId="Header">
    <w:name w:val="header"/>
    <w:aliases w:val="Page Header,Header title,he=header,cntr/bld"/>
    <w:basedOn w:val="Normal"/>
    <w:link w:val="HeaderChar"/>
    <w:uiPriority w:val="99"/>
    <w:rsid w:val="00124A51"/>
    <w:pPr>
      <w:tabs>
        <w:tab w:val="center" w:pos="4513"/>
        <w:tab w:val="right" w:pos="9026"/>
      </w:tabs>
    </w:pPr>
  </w:style>
  <w:style w:type="character" w:customStyle="1" w:styleId="HeaderChar">
    <w:name w:val="Header Char"/>
    <w:aliases w:val="Page Header Char,Header title Char,he=header Char,cntr/bld Char"/>
    <w:basedOn w:val="DefaultParagraphFont"/>
    <w:link w:val="Header"/>
    <w:uiPriority w:val="99"/>
    <w:rsid w:val="00124A51"/>
    <w:rPr>
      <w:rFonts w:ascii="Arial" w:hAnsi="Arial" w:cs="Arial"/>
      <w:snapToGrid w:val="0"/>
      <w:sz w:val="22"/>
      <w:lang w:eastAsia="en-US"/>
    </w:rPr>
  </w:style>
  <w:style w:type="paragraph" w:styleId="Footer">
    <w:name w:val="footer"/>
    <w:basedOn w:val="Normal"/>
    <w:link w:val="FooterChar"/>
    <w:uiPriority w:val="99"/>
    <w:rsid w:val="00124A51"/>
    <w:pPr>
      <w:tabs>
        <w:tab w:val="center" w:pos="4513"/>
        <w:tab w:val="right" w:pos="9026"/>
      </w:tabs>
    </w:pPr>
  </w:style>
  <w:style w:type="character" w:customStyle="1" w:styleId="FooterChar">
    <w:name w:val="Footer Char"/>
    <w:basedOn w:val="DefaultParagraphFont"/>
    <w:link w:val="Footer"/>
    <w:uiPriority w:val="99"/>
    <w:rsid w:val="00124A51"/>
    <w:rPr>
      <w:rFonts w:ascii="Arial" w:hAnsi="Arial" w:cs="Arial"/>
      <w:snapToGrid w:val="0"/>
      <w:sz w:val="22"/>
      <w:lang w:eastAsia="en-US"/>
    </w:rPr>
  </w:style>
  <w:style w:type="table" w:styleId="TableGrid">
    <w:name w:val="Table Grid"/>
    <w:aliases w:val="Table Gridbeth"/>
    <w:basedOn w:val="TableNormal"/>
    <w:uiPriority w:val="59"/>
    <w:rsid w:val="004B3D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aliases w:val="Table Title"/>
    <w:uiPriority w:val="99"/>
    <w:qFormat/>
    <w:rsid w:val="00E2771E"/>
    <w:rPr>
      <w:rFonts w:ascii="Arial Narrow" w:hAnsi="Arial Narrow"/>
      <w:b/>
      <w:sz w:val="20"/>
      <w:szCs w:val="16"/>
    </w:rPr>
  </w:style>
  <w:style w:type="paragraph" w:customStyle="1" w:styleId="Tabletext">
    <w:name w:val="Table text"/>
    <w:basedOn w:val="Normal"/>
    <w:link w:val="TabletextChar"/>
    <w:uiPriority w:val="2"/>
    <w:qFormat/>
    <w:rsid w:val="00081ACB"/>
    <w:pPr>
      <w:widowControl/>
      <w:jc w:val="left"/>
    </w:pPr>
    <w:rPr>
      <w:rFonts w:ascii="Arial Narrow" w:hAnsi="Arial Narrow" w:cs="Times New Roman"/>
      <w:snapToGrid/>
      <w:sz w:val="20"/>
    </w:rPr>
  </w:style>
  <w:style w:type="character" w:customStyle="1" w:styleId="TabletextChar">
    <w:name w:val="Table text Char"/>
    <w:link w:val="Tabletext"/>
    <w:uiPriority w:val="2"/>
    <w:rsid w:val="00081ACB"/>
    <w:rPr>
      <w:rFonts w:ascii="Arial Narrow" w:hAnsi="Arial Narrow"/>
      <w:lang w:eastAsia="en-US"/>
    </w:rPr>
  </w:style>
  <w:style w:type="paragraph" w:customStyle="1" w:styleId="TableHeading">
    <w:name w:val="TableHeading"/>
    <w:basedOn w:val="Normal"/>
    <w:uiPriority w:val="9"/>
    <w:rsid w:val="00A56B6A"/>
    <w:pPr>
      <w:keepNext/>
      <w:widowControl/>
      <w:spacing w:before="40" w:after="40"/>
      <w:jc w:val="left"/>
    </w:pPr>
    <w:rPr>
      <w:rFonts w:ascii="Arial Narrow" w:hAnsi="Arial Narrow" w:cs="Arial Narrow"/>
      <w:b/>
      <w:bCs/>
      <w:snapToGrid/>
      <w:sz w:val="20"/>
    </w:rPr>
  </w:style>
  <w:style w:type="paragraph" w:customStyle="1" w:styleId="Corpsdetextemarge">
    <w:name w:val="Corps de texte marge"/>
    <w:basedOn w:val="BodyText"/>
    <w:uiPriority w:val="99"/>
    <w:rsid w:val="008F48EB"/>
    <w:pPr>
      <w:widowControl/>
      <w:jc w:val="both"/>
    </w:pPr>
    <w:rPr>
      <w:rFonts w:ascii="Times" w:hAnsi="Times" w:cs="Times New Roman"/>
      <w:snapToGrid/>
      <w:sz w:val="24"/>
      <w:lang w:val="en-US"/>
    </w:rPr>
  </w:style>
  <w:style w:type="paragraph" w:styleId="NormalWeb">
    <w:name w:val="Normal (Web)"/>
    <w:basedOn w:val="Normal"/>
    <w:uiPriority w:val="99"/>
    <w:rsid w:val="008F48EB"/>
    <w:pPr>
      <w:widowControl/>
      <w:spacing w:before="100" w:after="100"/>
      <w:jc w:val="left"/>
    </w:pPr>
    <w:rPr>
      <w:rFonts w:ascii="Times New Roman" w:hAnsi="Times New Roman" w:cs="Times New Roman"/>
      <w:snapToGrid/>
      <w:sz w:val="24"/>
      <w:lang w:val="en-GB"/>
    </w:rPr>
  </w:style>
  <w:style w:type="paragraph" w:styleId="TOC2">
    <w:name w:val="toc 2"/>
    <w:basedOn w:val="Normal"/>
    <w:next w:val="Normal"/>
    <w:autoRedefine/>
    <w:uiPriority w:val="39"/>
    <w:qFormat/>
    <w:rsid w:val="002025FE"/>
    <w:pPr>
      <w:tabs>
        <w:tab w:val="left" w:pos="880"/>
        <w:tab w:val="right" w:leader="dot" w:pos="9016"/>
      </w:tabs>
      <w:spacing w:before="120"/>
      <w:ind w:left="220"/>
      <w:jc w:val="left"/>
    </w:pPr>
    <w:rPr>
      <w:iCs/>
      <w:sz w:val="20"/>
    </w:rPr>
  </w:style>
  <w:style w:type="paragraph" w:styleId="TOC1">
    <w:name w:val="toc 1"/>
    <w:basedOn w:val="Normal"/>
    <w:next w:val="Normal"/>
    <w:autoRedefine/>
    <w:uiPriority w:val="39"/>
    <w:qFormat/>
    <w:rsid w:val="00D0262E"/>
    <w:pPr>
      <w:spacing w:before="240" w:after="120"/>
      <w:jc w:val="left"/>
    </w:pPr>
    <w:rPr>
      <w:bCs/>
      <w:sz w:val="20"/>
    </w:rPr>
  </w:style>
  <w:style w:type="character" w:styleId="Hyperlink">
    <w:name w:val="Hyperlink"/>
    <w:basedOn w:val="DefaultParagraphFont"/>
    <w:uiPriority w:val="99"/>
    <w:unhideWhenUsed/>
    <w:rsid w:val="00621477"/>
    <w:rPr>
      <w:color w:val="0000FF" w:themeColor="hyperlink"/>
      <w:u w:val="single"/>
    </w:rPr>
  </w:style>
  <w:style w:type="paragraph" w:styleId="TOCHeading">
    <w:name w:val="TOC Heading"/>
    <w:basedOn w:val="Heading1"/>
    <w:next w:val="Normal"/>
    <w:uiPriority w:val="39"/>
    <w:unhideWhenUsed/>
    <w:qFormat/>
    <w:rsid w:val="00CE6274"/>
    <w:pPr>
      <w:keepNext/>
      <w:keepLines/>
      <w:widowControl/>
      <w:spacing w:before="480" w:line="276" w:lineRule="auto"/>
      <w:ind w:left="0" w:firstLine="0"/>
      <w:jc w:val="left"/>
      <w:outlineLvl w:val="9"/>
    </w:pPr>
    <w:rPr>
      <w:rFonts w:asciiTheme="majorHAnsi" w:eastAsiaTheme="majorEastAsia" w:hAnsiTheme="majorHAnsi" w:cstheme="majorBidi"/>
      <w:bCs/>
      <w:snapToGrid/>
      <w:color w:val="365F91" w:themeColor="accent1" w:themeShade="BF"/>
      <w:sz w:val="28"/>
      <w:szCs w:val="28"/>
      <w:lang w:val="en-US" w:eastAsia="ja-JP"/>
    </w:rPr>
  </w:style>
  <w:style w:type="paragraph" w:styleId="TOC3">
    <w:name w:val="toc 3"/>
    <w:basedOn w:val="Normal"/>
    <w:next w:val="Normal"/>
    <w:autoRedefine/>
    <w:uiPriority w:val="39"/>
    <w:unhideWhenUsed/>
    <w:qFormat/>
    <w:rsid w:val="00CE6274"/>
    <w:pPr>
      <w:ind w:left="440"/>
      <w:jc w:val="left"/>
    </w:pPr>
    <w:rPr>
      <w:rFonts w:asciiTheme="minorHAnsi" w:hAnsiTheme="minorHAnsi"/>
      <w:sz w:val="20"/>
    </w:rPr>
  </w:style>
  <w:style w:type="paragraph" w:styleId="BalloonText">
    <w:name w:val="Balloon Text"/>
    <w:basedOn w:val="Normal"/>
    <w:link w:val="BalloonTextChar"/>
    <w:uiPriority w:val="9"/>
    <w:rsid w:val="00CE6274"/>
    <w:rPr>
      <w:rFonts w:ascii="Tahoma" w:hAnsi="Tahoma" w:cs="Tahoma"/>
      <w:sz w:val="16"/>
      <w:szCs w:val="16"/>
    </w:rPr>
  </w:style>
  <w:style w:type="character" w:customStyle="1" w:styleId="BalloonTextChar">
    <w:name w:val="Balloon Text Char"/>
    <w:basedOn w:val="DefaultParagraphFont"/>
    <w:link w:val="BalloonText"/>
    <w:uiPriority w:val="9"/>
    <w:rsid w:val="00CE6274"/>
    <w:rPr>
      <w:rFonts w:ascii="Tahoma" w:hAnsi="Tahoma" w:cs="Tahoma"/>
      <w:snapToGrid w:val="0"/>
      <w:sz w:val="16"/>
      <w:szCs w:val="16"/>
      <w:lang w:eastAsia="en-US"/>
    </w:rPr>
  </w:style>
  <w:style w:type="paragraph" w:styleId="BodyText3">
    <w:name w:val="Body Text 3"/>
    <w:basedOn w:val="Normal"/>
    <w:link w:val="BodyText3Char"/>
    <w:uiPriority w:val="9"/>
    <w:rsid w:val="00CE6274"/>
    <w:pPr>
      <w:spacing w:after="120"/>
    </w:pPr>
    <w:rPr>
      <w:sz w:val="16"/>
      <w:szCs w:val="16"/>
    </w:rPr>
  </w:style>
  <w:style w:type="character" w:customStyle="1" w:styleId="BodyText3Char">
    <w:name w:val="Body Text 3 Char"/>
    <w:basedOn w:val="DefaultParagraphFont"/>
    <w:link w:val="BodyText3"/>
    <w:uiPriority w:val="9"/>
    <w:rsid w:val="00CE6274"/>
    <w:rPr>
      <w:rFonts w:ascii="Arial" w:hAnsi="Arial" w:cs="Arial"/>
      <w:snapToGrid w:val="0"/>
      <w:sz w:val="16"/>
      <w:szCs w:val="16"/>
      <w:lang w:eastAsia="en-US"/>
    </w:rPr>
  </w:style>
  <w:style w:type="paragraph" w:styleId="TOC4">
    <w:name w:val="toc 4"/>
    <w:basedOn w:val="Normal"/>
    <w:next w:val="Normal"/>
    <w:autoRedefine/>
    <w:uiPriority w:val="9"/>
    <w:rsid w:val="00D0262E"/>
    <w:pPr>
      <w:ind w:left="660"/>
      <w:jc w:val="left"/>
    </w:pPr>
    <w:rPr>
      <w:rFonts w:asciiTheme="minorHAnsi" w:hAnsiTheme="minorHAnsi"/>
      <w:sz w:val="20"/>
    </w:rPr>
  </w:style>
  <w:style w:type="paragraph" w:styleId="TOC5">
    <w:name w:val="toc 5"/>
    <w:basedOn w:val="Normal"/>
    <w:next w:val="Normal"/>
    <w:autoRedefine/>
    <w:uiPriority w:val="9"/>
    <w:rsid w:val="00D0262E"/>
    <w:pPr>
      <w:ind w:left="880"/>
      <w:jc w:val="left"/>
    </w:pPr>
    <w:rPr>
      <w:rFonts w:asciiTheme="minorHAnsi" w:hAnsiTheme="minorHAnsi"/>
      <w:sz w:val="20"/>
    </w:rPr>
  </w:style>
  <w:style w:type="paragraph" w:styleId="TOC6">
    <w:name w:val="toc 6"/>
    <w:basedOn w:val="Normal"/>
    <w:next w:val="Normal"/>
    <w:autoRedefine/>
    <w:uiPriority w:val="9"/>
    <w:rsid w:val="00D0262E"/>
    <w:pPr>
      <w:ind w:left="1100"/>
      <w:jc w:val="left"/>
    </w:pPr>
    <w:rPr>
      <w:rFonts w:asciiTheme="minorHAnsi" w:hAnsiTheme="minorHAnsi"/>
      <w:sz w:val="20"/>
    </w:rPr>
  </w:style>
  <w:style w:type="paragraph" w:styleId="TOC7">
    <w:name w:val="toc 7"/>
    <w:basedOn w:val="Normal"/>
    <w:next w:val="Normal"/>
    <w:autoRedefine/>
    <w:uiPriority w:val="9"/>
    <w:rsid w:val="00D0262E"/>
    <w:pPr>
      <w:ind w:left="1320"/>
      <w:jc w:val="left"/>
    </w:pPr>
    <w:rPr>
      <w:rFonts w:asciiTheme="minorHAnsi" w:hAnsiTheme="minorHAnsi"/>
      <w:sz w:val="20"/>
    </w:rPr>
  </w:style>
  <w:style w:type="paragraph" w:styleId="TOC8">
    <w:name w:val="toc 8"/>
    <w:basedOn w:val="Normal"/>
    <w:next w:val="Normal"/>
    <w:autoRedefine/>
    <w:uiPriority w:val="9"/>
    <w:rsid w:val="00D0262E"/>
    <w:pPr>
      <w:ind w:left="1540"/>
      <w:jc w:val="left"/>
    </w:pPr>
    <w:rPr>
      <w:rFonts w:asciiTheme="minorHAnsi" w:hAnsiTheme="minorHAnsi"/>
      <w:sz w:val="20"/>
    </w:rPr>
  </w:style>
  <w:style w:type="paragraph" w:styleId="TOC9">
    <w:name w:val="toc 9"/>
    <w:basedOn w:val="Normal"/>
    <w:next w:val="Normal"/>
    <w:autoRedefine/>
    <w:uiPriority w:val="9"/>
    <w:rsid w:val="00D0262E"/>
    <w:pPr>
      <w:ind w:left="1760"/>
      <w:jc w:val="left"/>
    </w:pPr>
    <w:rPr>
      <w:rFonts w:asciiTheme="minorHAnsi" w:hAnsiTheme="minorHAnsi"/>
      <w:sz w:val="20"/>
    </w:rPr>
  </w:style>
  <w:style w:type="paragraph" w:styleId="BodyText2">
    <w:name w:val="Body Text 2"/>
    <w:basedOn w:val="Normal"/>
    <w:link w:val="BodyText2Char"/>
    <w:uiPriority w:val="9"/>
    <w:rsid w:val="00D17D6C"/>
    <w:pPr>
      <w:spacing w:after="120" w:line="480" w:lineRule="auto"/>
    </w:pPr>
  </w:style>
  <w:style w:type="character" w:customStyle="1" w:styleId="BodyText2Char">
    <w:name w:val="Body Text 2 Char"/>
    <w:basedOn w:val="DefaultParagraphFont"/>
    <w:link w:val="BodyText2"/>
    <w:uiPriority w:val="9"/>
    <w:rsid w:val="00D17D6C"/>
    <w:rPr>
      <w:rFonts w:ascii="Arial" w:hAnsi="Arial" w:cs="Arial"/>
      <w:snapToGrid w:val="0"/>
      <w:sz w:val="22"/>
      <w:lang w:eastAsia="en-US"/>
    </w:rPr>
  </w:style>
  <w:style w:type="paragraph" w:styleId="CommentText">
    <w:name w:val="annotation text"/>
    <w:basedOn w:val="Normal"/>
    <w:link w:val="CommentTextChar"/>
    <w:uiPriority w:val="99"/>
    <w:rsid w:val="00FD2100"/>
    <w:rPr>
      <w:rFonts w:ascii="Times New Roman" w:hAnsi="Times New Roman" w:cs="Times New Roman"/>
      <w:sz w:val="20"/>
    </w:rPr>
  </w:style>
  <w:style w:type="character" w:customStyle="1" w:styleId="CommentTextChar">
    <w:name w:val="Comment Text Char"/>
    <w:basedOn w:val="DefaultParagraphFont"/>
    <w:link w:val="CommentText"/>
    <w:uiPriority w:val="99"/>
    <w:rsid w:val="00FD2100"/>
    <w:rPr>
      <w:snapToGrid w:val="0"/>
      <w:lang w:eastAsia="en-US"/>
    </w:rPr>
  </w:style>
  <w:style w:type="paragraph" w:customStyle="1" w:styleId="TableText0">
    <w:name w:val="TableText"/>
    <w:basedOn w:val="Normal"/>
    <w:uiPriority w:val="9"/>
    <w:rsid w:val="00CA7B09"/>
    <w:pPr>
      <w:keepNext/>
      <w:widowControl/>
      <w:spacing w:before="40" w:after="40"/>
      <w:jc w:val="left"/>
    </w:pPr>
    <w:rPr>
      <w:rFonts w:ascii="Arial Narrow" w:hAnsi="Arial Narrow" w:cs="Arial Narrow"/>
      <w:snapToGrid/>
      <w:sz w:val="20"/>
    </w:rPr>
  </w:style>
  <w:style w:type="paragraph" w:customStyle="1" w:styleId="TableName">
    <w:name w:val="TableName"/>
    <w:basedOn w:val="Normal"/>
    <w:uiPriority w:val="9"/>
    <w:rsid w:val="00CA7B09"/>
    <w:pPr>
      <w:keepNext/>
      <w:widowControl/>
      <w:spacing w:before="120" w:after="120"/>
      <w:ind w:left="1800" w:hanging="1080"/>
      <w:jc w:val="left"/>
    </w:pPr>
    <w:rPr>
      <w:rFonts w:ascii="Arial Narrow" w:hAnsi="Arial Narrow" w:cs="Arial Narrow"/>
      <w:b/>
      <w:bCs/>
      <w:snapToGrid/>
      <w:szCs w:val="22"/>
    </w:rPr>
  </w:style>
  <w:style w:type="paragraph" w:customStyle="1" w:styleId="TableNotes18">
    <w:name w:val="TableNotes+18"/>
    <w:basedOn w:val="TableText0"/>
    <w:uiPriority w:val="9"/>
    <w:rsid w:val="00CA7B09"/>
    <w:pPr>
      <w:keepNext w:val="0"/>
      <w:keepLines/>
      <w:spacing w:before="0" w:after="360"/>
      <w:ind w:left="720"/>
    </w:pPr>
    <w:rPr>
      <w:sz w:val="18"/>
      <w:szCs w:val="18"/>
    </w:rPr>
  </w:style>
  <w:style w:type="paragraph" w:customStyle="1" w:styleId="TableNotes0">
    <w:name w:val="TableNotes+0"/>
    <w:basedOn w:val="TableNotes18"/>
    <w:uiPriority w:val="9"/>
    <w:rsid w:val="00CA7B09"/>
    <w:pPr>
      <w:keepNext/>
      <w:spacing w:after="0"/>
    </w:pPr>
  </w:style>
  <w:style w:type="paragraph" w:styleId="CommentSubject">
    <w:name w:val="annotation subject"/>
    <w:basedOn w:val="CommentText"/>
    <w:next w:val="CommentText"/>
    <w:link w:val="CommentSubjectChar"/>
    <w:uiPriority w:val="9"/>
    <w:rsid w:val="004319F8"/>
    <w:rPr>
      <w:rFonts w:ascii="Arial" w:hAnsi="Arial" w:cs="Arial"/>
      <w:b/>
      <w:bCs/>
    </w:rPr>
  </w:style>
  <w:style w:type="character" w:customStyle="1" w:styleId="CommentSubjectChar">
    <w:name w:val="Comment Subject Char"/>
    <w:basedOn w:val="CommentTextChar"/>
    <w:link w:val="CommentSubject"/>
    <w:uiPriority w:val="9"/>
    <w:rsid w:val="004319F8"/>
    <w:rPr>
      <w:rFonts w:ascii="Arial" w:hAnsi="Arial" w:cs="Arial"/>
      <w:b/>
      <w:bCs/>
      <w:snapToGrid w:val="0"/>
      <w:lang w:eastAsia="en-US"/>
    </w:rPr>
  </w:style>
  <w:style w:type="paragraph" w:styleId="Revision">
    <w:name w:val="Revision"/>
    <w:hidden/>
    <w:uiPriority w:val="99"/>
    <w:semiHidden/>
    <w:rsid w:val="00043C37"/>
    <w:rPr>
      <w:rFonts w:ascii="Arial" w:hAnsi="Arial" w:cs="Arial"/>
      <w:snapToGrid w:val="0"/>
      <w:sz w:val="22"/>
      <w:lang w:eastAsia="en-US"/>
    </w:rPr>
  </w:style>
  <w:style w:type="paragraph" w:styleId="BodyTextIndent">
    <w:name w:val="Body Text Indent"/>
    <w:basedOn w:val="Normal"/>
    <w:link w:val="BodyTextIndentChar"/>
    <w:uiPriority w:val="9"/>
    <w:rsid w:val="00E41E30"/>
    <w:pPr>
      <w:spacing w:after="120"/>
      <w:ind w:left="283"/>
    </w:pPr>
  </w:style>
  <w:style w:type="character" w:customStyle="1" w:styleId="BodyTextIndentChar">
    <w:name w:val="Body Text Indent Char"/>
    <w:basedOn w:val="DefaultParagraphFont"/>
    <w:link w:val="BodyTextIndent"/>
    <w:uiPriority w:val="9"/>
    <w:rsid w:val="00E41E30"/>
    <w:rPr>
      <w:rFonts w:ascii="Arial" w:hAnsi="Arial" w:cs="Arial"/>
      <w:snapToGrid w:val="0"/>
      <w:sz w:val="22"/>
      <w:lang w:eastAsia="en-US"/>
    </w:rPr>
  </w:style>
  <w:style w:type="paragraph" w:customStyle="1" w:styleId="Char1CharCharChar">
    <w:name w:val="Char1 Char Char Char"/>
    <w:basedOn w:val="Normal"/>
    <w:uiPriority w:val="9"/>
    <w:rsid w:val="00B94945"/>
    <w:pPr>
      <w:widowControl/>
      <w:spacing w:after="160" w:line="240" w:lineRule="exact"/>
      <w:jc w:val="left"/>
    </w:pPr>
    <w:rPr>
      <w:rFonts w:ascii="Verdana" w:eastAsia="MS Mincho" w:hAnsi="Verdana" w:cs="Verdana"/>
      <w:snapToGrid/>
      <w:sz w:val="20"/>
      <w:lang w:val="en-US"/>
    </w:rPr>
  </w:style>
  <w:style w:type="paragraph" w:customStyle="1" w:styleId="PBACheading1">
    <w:name w:val="PBAC heading 1"/>
    <w:qFormat/>
    <w:rsid w:val="00134FEC"/>
    <w:pPr>
      <w:numPr>
        <w:numId w:val="3"/>
      </w:numPr>
      <w:outlineLvl w:val="0"/>
    </w:pPr>
    <w:rPr>
      <w:rFonts w:ascii="Arial" w:hAnsi="Arial" w:cs="Arial"/>
      <w:snapToGrid w:val="0"/>
      <w:sz w:val="22"/>
      <w:szCs w:val="22"/>
      <w:lang w:eastAsia="en-US"/>
    </w:rPr>
  </w:style>
  <w:style w:type="paragraph" w:customStyle="1" w:styleId="Table">
    <w:name w:val="Table"/>
    <w:basedOn w:val="Normal"/>
    <w:link w:val="TableChar"/>
    <w:qFormat/>
    <w:rsid w:val="00010DF7"/>
    <w:pPr>
      <w:widowControl/>
    </w:pPr>
    <w:rPr>
      <w:rFonts w:ascii="Candara" w:eastAsiaTheme="majorEastAsia" w:hAnsi="Candara" w:cstheme="majorBidi"/>
      <w:snapToGrid/>
      <w:sz w:val="20"/>
      <w:szCs w:val="24"/>
      <w:lang w:bidi="en-US"/>
    </w:rPr>
  </w:style>
  <w:style w:type="character" w:customStyle="1" w:styleId="TableChar">
    <w:name w:val="Table Char"/>
    <w:basedOn w:val="DefaultParagraphFont"/>
    <w:link w:val="Table"/>
    <w:locked/>
    <w:rsid w:val="00010DF7"/>
    <w:rPr>
      <w:rFonts w:ascii="Candara" w:eastAsiaTheme="majorEastAsia" w:hAnsi="Candara" w:cstheme="majorBidi"/>
      <w:szCs w:val="24"/>
      <w:lang w:eastAsia="en-US" w:bidi="en-US"/>
    </w:rPr>
  </w:style>
  <w:style w:type="character" w:customStyle="1" w:styleId="Small">
    <w:name w:val="Small"/>
    <w:basedOn w:val="DefaultParagraphFont"/>
    <w:uiPriority w:val="4"/>
    <w:qFormat/>
    <w:rsid w:val="00010DF7"/>
    <w:rPr>
      <w:rFonts w:ascii="Candara" w:hAnsi="Candara"/>
      <w:sz w:val="20"/>
    </w:rPr>
  </w:style>
  <w:style w:type="character" w:customStyle="1" w:styleId="SmallBold">
    <w:name w:val="Small Bold"/>
    <w:basedOn w:val="Small"/>
    <w:uiPriority w:val="4"/>
    <w:qFormat/>
    <w:rsid w:val="00010DF7"/>
    <w:rPr>
      <w:rFonts w:ascii="Candara" w:hAnsi="Candara"/>
      <w:b/>
      <w:sz w:val="20"/>
      <w:lang w:val="en-AU"/>
    </w:rPr>
  </w:style>
  <w:style w:type="paragraph" w:customStyle="1" w:styleId="TableCentre">
    <w:name w:val="Table Centre"/>
    <w:basedOn w:val="Table"/>
    <w:link w:val="TableCentreChar"/>
    <w:qFormat/>
    <w:rsid w:val="00010DF7"/>
    <w:pPr>
      <w:jc w:val="center"/>
    </w:pPr>
  </w:style>
  <w:style w:type="character" w:customStyle="1" w:styleId="TableCentreChar">
    <w:name w:val="Table Centre Char"/>
    <w:basedOn w:val="TableChar"/>
    <w:link w:val="TableCentre"/>
    <w:rsid w:val="00010DF7"/>
    <w:rPr>
      <w:rFonts w:ascii="Candara" w:eastAsiaTheme="majorEastAsia" w:hAnsi="Candara" w:cstheme="majorBidi"/>
      <w:szCs w:val="24"/>
      <w:lang w:eastAsia="en-US" w:bidi="en-US"/>
    </w:rPr>
  </w:style>
  <w:style w:type="paragraph" w:customStyle="1" w:styleId="PBACHeading10">
    <w:name w:val="PBAC Heading 1"/>
    <w:qFormat/>
    <w:rsid w:val="00497C47"/>
    <w:rPr>
      <w:rFonts w:ascii="Arial" w:hAnsi="Arial" w:cs="Arial"/>
      <w:b/>
      <w:snapToGrid w:val="0"/>
      <w:sz w:val="22"/>
      <w:szCs w:val="22"/>
      <w:lang w:eastAsia="en-US"/>
    </w:rPr>
  </w:style>
  <w:style w:type="paragraph" w:customStyle="1" w:styleId="CaptionFootnote">
    <w:name w:val="Caption Footnote"/>
    <w:basedOn w:val="Caption"/>
    <w:next w:val="Normal"/>
    <w:qFormat/>
    <w:rsid w:val="001A6849"/>
    <w:pPr>
      <w:spacing w:after="0"/>
    </w:pPr>
    <w:rPr>
      <w:rFonts w:ascii="Candara" w:eastAsiaTheme="majorEastAsia" w:hAnsi="Candara" w:cstheme="majorBidi"/>
      <w:b w:val="0"/>
      <w:snapToGrid/>
      <w:color w:val="auto"/>
      <w:sz w:val="16"/>
      <w:lang w:bidi="en-US"/>
    </w:rPr>
  </w:style>
  <w:style w:type="paragraph" w:styleId="FootnoteText">
    <w:name w:val="footnote text"/>
    <w:basedOn w:val="Normal"/>
    <w:link w:val="FootnoteTextChar"/>
    <w:semiHidden/>
    <w:unhideWhenUsed/>
    <w:rsid w:val="00F27DA5"/>
    <w:rPr>
      <w:sz w:val="20"/>
    </w:rPr>
  </w:style>
  <w:style w:type="character" w:customStyle="1" w:styleId="FootnoteTextChar">
    <w:name w:val="Footnote Text Char"/>
    <w:basedOn w:val="DefaultParagraphFont"/>
    <w:link w:val="FootnoteText"/>
    <w:semiHidden/>
    <w:rsid w:val="00F27DA5"/>
    <w:rPr>
      <w:rFonts w:ascii="Arial" w:hAnsi="Arial" w:cs="Arial"/>
      <w:snapToGrid w:val="0"/>
      <w:lang w:eastAsia="en-US"/>
    </w:rPr>
  </w:style>
  <w:style w:type="character" w:styleId="FootnoteReference">
    <w:name w:val="footnote reference"/>
    <w:basedOn w:val="DefaultParagraphFont"/>
    <w:semiHidden/>
    <w:unhideWhenUsed/>
    <w:rsid w:val="00F27DA5"/>
    <w:rPr>
      <w:vertAlign w:val="superscript"/>
    </w:rPr>
  </w:style>
  <w:style w:type="paragraph" w:customStyle="1" w:styleId="Default">
    <w:name w:val="Default"/>
    <w:rsid w:val="00DE37D7"/>
    <w:pPr>
      <w:autoSpaceDE w:val="0"/>
      <w:autoSpaceDN w:val="0"/>
      <w:adjustRightInd w:val="0"/>
    </w:pPr>
    <w:rPr>
      <w:rFonts w:ascii="Arial" w:hAnsi="Arial" w:cs="Arial"/>
      <w:color w:val="000000"/>
      <w:sz w:val="24"/>
      <w:szCs w:val="24"/>
    </w:rPr>
  </w:style>
  <w:style w:type="character" w:customStyle="1" w:styleId="A11">
    <w:name w:val="A11"/>
    <w:uiPriority w:val="99"/>
    <w:rsid w:val="00DE37D7"/>
    <w:rPr>
      <w:color w:val="000000"/>
      <w:sz w:val="22"/>
      <w:szCs w:val="22"/>
    </w:rPr>
  </w:style>
  <w:style w:type="paragraph" w:customStyle="1" w:styleId="Pa9">
    <w:name w:val="Pa9"/>
    <w:basedOn w:val="Default"/>
    <w:next w:val="Default"/>
    <w:uiPriority w:val="99"/>
    <w:rsid w:val="00521E69"/>
    <w:pPr>
      <w:spacing w:line="221" w:lineRule="atLeast"/>
    </w:pPr>
    <w:rPr>
      <w:color w:val="auto"/>
    </w:rPr>
  </w:style>
  <w:style w:type="character" w:customStyle="1" w:styleId="TableText1">
    <w:name w:val="Table Text"/>
    <w:basedOn w:val="DefaultParagraphFont"/>
    <w:uiPriority w:val="4"/>
    <w:qFormat/>
    <w:rsid w:val="00FF49CB"/>
    <w:rPr>
      <w:rFonts w:ascii="Calibri" w:hAnsi="Calibri"/>
      <w:sz w:val="20"/>
    </w:rPr>
  </w:style>
  <w:style w:type="paragraph" w:customStyle="1" w:styleId="TableLeft">
    <w:name w:val="Table Left"/>
    <w:basedOn w:val="Normal"/>
    <w:link w:val="TableLeftChar"/>
    <w:uiPriority w:val="5"/>
    <w:qFormat/>
    <w:rsid w:val="00FF49CB"/>
    <w:pPr>
      <w:widowControl/>
      <w:jc w:val="left"/>
    </w:pPr>
    <w:rPr>
      <w:rFonts w:ascii="Calibri" w:eastAsiaTheme="majorEastAsia" w:hAnsi="Calibri" w:cstheme="majorBidi"/>
      <w:snapToGrid/>
      <w:sz w:val="20"/>
      <w:szCs w:val="24"/>
      <w:lang w:bidi="en-US"/>
    </w:rPr>
  </w:style>
  <w:style w:type="character" w:customStyle="1" w:styleId="TableLeftChar">
    <w:name w:val="Table Left Char"/>
    <w:basedOn w:val="DefaultParagraphFont"/>
    <w:link w:val="TableLeft"/>
    <w:uiPriority w:val="5"/>
    <w:rsid w:val="00FF49CB"/>
    <w:rPr>
      <w:rFonts w:ascii="Calibri" w:eastAsiaTheme="majorEastAsia" w:hAnsi="Calibri" w:cstheme="majorBidi"/>
      <w:szCs w:val="24"/>
      <w:lang w:eastAsia="en-US" w:bidi="en-US"/>
    </w:rPr>
  </w:style>
  <w:style w:type="character" w:customStyle="1" w:styleId="SubtitleChar">
    <w:name w:val="Subtitle Char"/>
    <w:aliases w:val="PBAC Paragraph Char"/>
    <w:link w:val="Subtitle"/>
    <w:uiPriority w:val="9"/>
    <w:rsid w:val="008432A8"/>
    <w:rPr>
      <w:lang w:eastAsia="en-US"/>
    </w:rPr>
  </w:style>
  <w:style w:type="paragraph" w:styleId="Subtitle">
    <w:name w:val="Subtitle"/>
    <w:aliases w:val="PBAC Paragraph"/>
    <w:basedOn w:val="Normal"/>
    <w:link w:val="SubtitleChar"/>
    <w:uiPriority w:val="11"/>
    <w:qFormat/>
    <w:rsid w:val="008432A8"/>
    <w:pPr>
      <w:widowControl/>
    </w:pPr>
    <w:rPr>
      <w:rFonts w:ascii="Times New Roman" w:hAnsi="Times New Roman" w:cs="Times New Roman"/>
      <w:snapToGrid/>
      <w:sz w:val="20"/>
    </w:rPr>
  </w:style>
  <w:style w:type="character" w:customStyle="1" w:styleId="SubtitleChar1">
    <w:name w:val="Subtitle Char1"/>
    <w:basedOn w:val="DefaultParagraphFont"/>
    <w:uiPriority w:val="9"/>
    <w:rsid w:val="008432A8"/>
    <w:rPr>
      <w:rFonts w:asciiTheme="minorHAnsi" w:eastAsiaTheme="minorEastAsia" w:hAnsiTheme="minorHAnsi" w:cstheme="minorBidi"/>
      <w:snapToGrid w:val="0"/>
      <w:color w:val="5A5A5A" w:themeColor="text1" w:themeTint="A5"/>
      <w:spacing w:val="15"/>
      <w:sz w:val="22"/>
      <w:szCs w:val="22"/>
      <w:lang w:eastAsia="en-US"/>
    </w:rPr>
  </w:style>
  <w:style w:type="paragraph" w:customStyle="1" w:styleId="Style1">
    <w:name w:val="Style1"/>
    <w:basedOn w:val="Normal"/>
    <w:rsid w:val="008432A8"/>
  </w:style>
  <w:style w:type="paragraph" w:customStyle="1" w:styleId="xmsonormal">
    <w:name w:val="x_msonormal"/>
    <w:basedOn w:val="Normal"/>
    <w:rsid w:val="008432A8"/>
    <w:pPr>
      <w:widowControl/>
      <w:spacing w:before="100" w:beforeAutospacing="1" w:after="100" w:afterAutospacing="1"/>
      <w:jc w:val="left"/>
    </w:pPr>
    <w:rPr>
      <w:rFonts w:ascii="Times New Roman" w:hAnsi="Times New Roman" w:cs="Times New Roman"/>
      <w:snapToGrid/>
      <w:sz w:val="24"/>
      <w:szCs w:val="24"/>
      <w:lang w:eastAsia="en-AU"/>
    </w:rPr>
  </w:style>
  <w:style w:type="paragraph" w:customStyle="1" w:styleId="TableBullets">
    <w:name w:val="Table Bullets"/>
    <w:basedOn w:val="Table"/>
    <w:uiPriority w:val="5"/>
    <w:qFormat/>
    <w:rsid w:val="008432A8"/>
    <w:pPr>
      <w:numPr>
        <w:numId w:val="6"/>
      </w:numPr>
    </w:pPr>
    <w:rPr>
      <w:szCs w:val="22"/>
    </w:r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rsid w:val="008432A8"/>
    <w:pPr>
      <w:widowControl/>
      <w:spacing w:after="160" w:line="240" w:lineRule="exact"/>
      <w:jc w:val="left"/>
    </w:pPr>
    <w:rPr>
      <w:rFonts w:ascii="Verdana" w:eastAsia="MS Mincho" w:hAnsi="Verdana" w:cs="Verdana"/>
      <w:snapToGrid/>
      <w:sz w:val="20"/>
      <w:lang w:val="en-US"/>
    </w:rPr>
  </w:style>
  <w:style w:type="character" w:customStyle="1" w:styleId="SmallSubscript">
    <w:name w:val="Small Subscript"/>
    <w:basedOn w:val="Small"/>
    <w:uiPriority w:val="1"/>
    <w:qFormat/>
    <w:rsid w:val="008432A8"/>
    <w:rPr>
      <w:rFonts w:ascii="Candara" w:hAnsi="Candara"/>
      <w:b w:val="0"/>
      <w:sz w:val="20"/>
      <w:vertAlign w:val="subscript"/>
    </w:rPr>
  </w:style>
  <w:style w:type="character" w:customStyle="1" w:styleId="TableHeadingChar">
    <w:name w:val="Table Heading Char"/>
    <w:basedOn w:val="DefaultParagraphFont"/>
    <w:rsid w:val="008432A8"/>
    <w:rPr>
      <w:rFonts w:ascii="Arial" w:hAnsi="Arial"/>
      <w:b/>
      <w:noProof w:val="0"/>
      <w:sz w:val="20"/>
      <w:lang w:val="en-AU" w:eastAsia="en-AU" w:bidi="ar-SA"/>
    </w:rPr>
  </w:style>
  <w:style w:type="character" w:customStyle="1" w:styleId="Font">
    <w:name w:val="Font"/>
    <w:basedOn w:val="DefaultParagraphFont"/>
    <w:uiPriority w:val="1"/>
    <w:qFormat/>
    <w:rsid w:val="008432A8"/>
    <w:rPr>
      <w:rFonts w:ascii="Candara" w:hAnsi="Candara"/>
      <w:sz w:val="24"/>
    </w:rPr>
  </w:style>
  <w:style w:type="character" w:customStyle="1" w:styleId="FontUnderlined">
    <w:name w:val="Font Underlined"/>
    <w:basedOn w:val="DefaultParagraphFont"/>
    <w:uiPriority w:val="1"/>
    <w:qFormat/>
    <w:rsid w:val="008432A8"/>
    <w:rPr>
      <w:rFonts w:ascii="Candara" w:hAnsi="Candara"/>
      <w:sz w:val="24"/>
      <w:u w:val="single"/>
    </w:rPr>
  </w:style>
  <w:style w:type="paragraph" w:customStyle="1" w:styleId="EndNoteBibliographyTitle">
    <w:name w:val="EndNote Bibliography Title"/>
    <w:basedOn w:val="Normal"/>
    <w:link w:val="EndNoteBibliographyTitleChar"/>
    <w:rsid w:val="008432A8"/>
    <w:pPr>
      <w:jc w:val="center"/>
    </w:pPr>
    <w:rPr>
      <w:noProof/>
      <w:lang w:val="en-US"/>
    </w:rPr>
  </w:style>
  <w:style w:type="character" w:customStyle="1" w:styleId="EndNoteBibliographyTitleChar">
    <w:name w:val="EndNote Bibliography Title Char"/>
    <w:basedOn w:val="DefaultParagraphFont"/>
    <w:link w:val="EndNoteBibliographyTitle"/>
    <w:rsid w:val="008432A8"/>
    <w:rPr>
      <w:rFonts w:ascii="Arial" w:hAnsi="Arial" w:cs="Arial"/>
      <w:noProof/>
      <w:snapToGrid w:val="0"/>
      <w:sz w:val="22"/>
      <w:lang w:val="en-US" w:eastAsia="en-US"/>
    </w:rPr>
  </w:style>
  <w:style w:type="paragraph" w:customStyle="1" w:styleId="EndNoteBibliography">
    <w:name w:val="EndNote Bibliography"/>
    <w:basedOn w:val="Normal"/>
    <w:link w:val="EndNoteBibliographyChar"/>
    <w:rsid w:val="008432A8"/>
    <w:rPr>
      <w:noProof/>
      <w:lang w:val="en-US"/>
    </w:rPr>
  </w:style>
  <w:style w:type="character" w:customStyle="1" w:styleId="EndNoteBibliographyChar">
    <w:name w:val="EndNote Bibliography Char"/>
    <w:basedOn w:val="DefaultParagraphFont"/>
    <w:link w:val="EndNoteBibliography"/>
    <w:rsid w:val="008432A8"/>
    <w:rPr>
      <w:rFonts w:ascii="Arial" w:hAnsi="Arial" w:cs="Arial"/>
      <w:noProof/>
      <w:snapToGrid w:val="0"/>
      <w:sz w:val="22"/>
      <w:lang w:val="en-US" w:eastAsia="en-US"/>
    </w:rPr>
  </w:style>
  <w:style w:type="character" w:styleId="IntenseReference">
    <w:name w:val="Intense Reference"/>
    <w:basedOn w:val="DefaultParagraphFont"/>
    <w:uiPriority w:val="32"/>
    <w:qFormat/>
    <w:rsid w:val="008432A8"/>
    <w:rPr>
      <w:b/>
      <w:bCs/>
      <w:i/>
      <w:smallCaps/>
      <w:color w:val="C0504D" w:themeColor="accent2"/>
      <w:spacing w:val="5"/>
      <w:u w:val="none"/>
    </w:rPr>
  </w:style>
  <w:style w:type="paragraph" w:customStyle="1" w:styleId="NormalBulletList">
    <w:name w:val="Normal Bullet List"/>
    <w:basedOn w:val="Normal"/>
    <w:uiPriority w:val="3"/>
    <w:qFormat/>
    <w:rsid w:val="00DB3C61"/>
    <w:pPr>
      <w:widowControl/>
      <w:numPr>
        <w:numId w:val="7"/>
      </w:numPr>
      <w:spacing w:after="240" w:line="276" w:lineRule="auto"/>
      <w:ind w:left="357" w:hanging="357"/>
      <w:contextualSpacing/>
    </w:pPr>
    <w:rPr>
      <w:rFonts w:ascii="Candara" w:eastAsiaTheme="majorEastAsia" w:hAnsi="Candara" w:cstheme="majorBidi"/>
      <w:snapToGrid/>
      <w:sz w:val="24"/>
      <w:szCs w:val="24"/>
      <w:lang w:bidi="en-US"/>
    </w:rPr>
  </w:style>
  <w:style w:type="table" w:customStyle="1" w:styleId="TableGrid1">
    <w:name w:val="Table Grid1"/>
    <w:basedOn w:val="TableNormal"/>
    <w:rsid w:val="008D0ECB"/>
    <w:rPr>
      <w:rFonts w:ascii="Candara" w:eastAsiaTheme="majorEastAsia" w:hAnsi="Candara" w:cstheme="majorBidi"/>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semiHidden/>
    <w:unhideWhenUsed/>
    <w:rsid w:val="000144DE"/>
    <w:rPr>
      <w:color w:val="800080" w:themeColor="followedHyperlink"/>
      <w:u w:val="single"/>
    </w:rPr>
  </w:style>
  <w:style w:type="paragraph" w:customStyle="1" w:styleId="m-3700314229093761110gmail-table">
    <w:name w:val="m_-3700314229093761110gmail-table"/>
    <w:basedOn w:val="Normal"/>
    <w:rsid w:val="001B47B7"/>
    <w:pPr>
      <w:widowControl/>
      <w:spacing w:before="100" w:beforeAutospacing="1" w:after="100" w:afterAutospacing="1"/>
      <w:jc w:val="left"/>
    </w:pPr>
    <w:rPr>
      <w:rFonts w:ascii="Times New Roman" w:hAnsi="Times New Roman" w:cs="Times New Roman"/>
      <w:snapToGrid/>
      <w:sz w:val="24"/>
      <w:szCs w:val="24"/>
      <w:lang w:eastAsia="en-AU"/>
    </w:rPr>
  </w:style>
  <w:style w:type="character" w:customStyle="1" w:styleId="m-3700314229093761110gmail-smallbold">
    <w:name w:val="m_-3700314229093761110gmail-smallbold"/>
    <w:basedOn w:val="DefaultParagraphFont"/>
    <w:rsid w:val="001B47B7"/>
  </w:style>
  <w:style w:type="character" w:customStyle="1" w:styleId="Heading1Char">
    <w:name w:val="Heading 1 Char"/>
    <w:aliases w:val="Outline1 Char,p1 Char,H1 Char"/>
    <w:basedOn w:val="DefaultParagraphFont"/>
    <w:link w:val="Heading1"/>
    <w:uiPriority w:val="1"/>
    <w:rsid w:val="00E617FD"/>
    <w:rPr>
      <w:rFonts w:ascii="Arial Bold" w:hAnsi="Arial Bold" w:cs="Arial"/>
      <w:b/>
      <w:caps/>
      <w:snapToGrid w:val="0"/>
      <w:sz w:val="22"/>
      <w:lang w:eastAsia="en-US"/>
    </w:rPr>
  </w:style>
  <w:style w:type="table" w:customStyle="1" w:styleId="TableGrid0">
    <w:name w:val="TableGrid"/>
    <w:rsid w:val="00455635"/>
    <w:rPr>
      <w:rFonts w:asciiTheme="minorHAnsi" w:eastAsiaTheme="minorEastAsia" w:hAnsiTheme="minorHAnsi" w:cstheme="minorBidi"/>
      <w:sz w:val="22"/>
      <w:szCs w:val="22"/>
      <w:lang w:val="en-US" w:eastAsia="en-US"/>
    </w:rPr>
    <w:tblPr>
      <w:tblCellMar>
        <w:top w:w="0" w:type="dxa"/>
        <w:left w:w="0" w:type="dxa"/>
        <w:bottom w:w="0" w:type="dxa"/>
        <w:right w:w="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1" w:defUnhideWhenUsed="1" w:defQFormat="0" w:count="267">
    <w:lsdException w:name="Normal" w:semiHidden="0" w:unhideWhenUsed="0" w:qFormat="1"/>
    <w:lsdException w:name="heading 1" w:semiHidden="0" w:uiPriority="1" w:unhideWhenUsed="0" w:qFormat="1"/>
    <w:lsdException w:name="heading 2" w:semiHidden="0" w:uiPriority="1" w:unhideWhenUsed="0" w:qFormat="1"/>
    <w:lsdException w:name="heading 3" w:semiHidden="0" w:uiPriority="1" w:unhideWhenUsed="0" w:qFormat="1"/>
    <w:lsdException w:name="heading 4" w:semiHidden="0" w:uiPriority="5" w:unhideWhenUsed="0" w:qFormat="1"/>
    <w:lsdException w:name="heading 5" w:semiHidden="0" w:uiPriority="7" w:unhideWhenUsed="0" w:qFormat="1"/>
    <w:lsdException w:name="heading 6" w:semiHidden="0" w:uiPriority="7" w:unhideWhenUsed="0" w:qFormat="1"/>
    <w:lsdException w:name="heading 7" w:uiPriority="7" w:qFormat="1"/>
    <w:lsdException w:name="heading 8" w:uiPriority="7" w:qFormat="1"/>
    <w:lsdException w:name="heading 9" w:uiPriority="7" w:qFormat="1"/>
    <w:lsdException w:name="toc 1" w:uiPriority="39" w:qFormat="1"/>
    <w:lsdException w:name="toc 2" w:uiPriority="39" w:qFormat="1"/>
    <w:lsdException w:name="toc 3" w:uiPriority="39" w:qFormat="1"/>
    <w:lsdException w:name="toc 4" w:uiPriority="9"/>
    <w:lsdException w:name="toc 5" w:uiPriority="9"/>
    <w:lsdException w:name="toc 6" w:uiPriority="9"/>
    <w:lsdException w:name="toc 7" w:uiPriority="9"/>
    <w:lsdException w:name="toc 8" w:uiPriority="9"/>
    <w:lsdException w:name="toc 9" w:uiPriority="9"/>
    <w:lsdException w:name="annotation text" w:uiPriority="99"/>
    <w:lsdException w:name="header" w:uiPriority="99"/>
    <w:lsdException w:name="footer" w:uiPriority="99"/>
    <w:lsdException w:name="caption" w:uiPriority="99" w:qFormat="1"/>
    <w:lsdException w:name="annotation reference" w:uiPriority="99" w:qFormat="1"/>
    <w:lsdException w:name="List Number" w:semiHidden="0" w:unhideWhenUsed="0"/>
    <w:lsdException w:name="List 4" w:semiHidden="0" w:unhideWhenUsed="0"/>
    <w:lsdException w:name="List 5" w:semiHidden="0" w:unhideWhenUsed="0"/>
    <w:lsdException w:name="Title" w:semiHidden="0" w:uiPriority="7" w:unhideWhenUsed="0" w:qFormat="1"/>
    <w:lsdException w:name="Body Text" w:qFormat="1"/>
    <w:lsdException w:name="Body Text Indent" w:uiPriority="9"/>
    <w:lsdException w:name="Subtitle" w:semiHidden="0" w:uiPriority="11" w:unhideWhenUsed="0" w:qFormat="1"/>
    <w:lsdException w:name="Salutation" w:semiHidden="0" w:unhideWhenUsed="0"/>
    <w:lsdException w:name="Date" w:semiHidden="0" w:unhideWhenUsed="0"/>
    <w:lsdException w:name="Body Text First Indent" w:semiHidden="0" w:unhideWhenUsed="0"/>
    <w:lsdException w:name="Body Text 2" w:uiPriority="9"/>
    <w:lsdException w:name="Body Text 3" w:uiPriority="9"/>
    <w:lsdException w:name="Hyperlink" w:uiPriority="99"/>
    <w:lsdException w:name="Strong" w:semiHidden="0" w:unhideWhenUsed="0"/>
    <w:lsdException w:name="Emphasis" w:semiHidden="0" w:unhideWhenUsed="0"/>
    <w:lsdException w:name="Normal (Web)" w:uiPriority="99"/>
    <w:lsdException w:name="annotation subject" w:uiPriority="9"/>
    <w:lsdException w:name="No List" w:uiPriority="99"/>
    <w:lsdException w:name="Balloon Text" w:uiPriority="9"/>
    <w:lsdException w:name="Table Grid" w:semiHidden="0" w:uiPriority="59" w:unhideWhenUsed="0"/>
    <w:lsdException w:name="Placeholder Text" w:uiPriority="99" w:unhideWhenUsed="0"/>
    <w:lsdException w:name="No Spacing" w:semiHidden="0" w:uiPriority="7"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qFormat="1"/>
    <w:lsdException w:name="Book Title" w:semiHidden="0" w:uiPriority="33" w:unhideWhenUsed="0"/>
    <w:lsdException w:name="Bibliography" w:uiPriority="37"/>
    <w:lsdException w:name="TOC Heading" w:uiPriority="39" w:qFormat="1"/>
  </w:latentStyles>
  <w:style w:type="paragraph" w:default="1" w:styleId="Normal">
    <w:name w:val="Normal"/>
    <w:qFormat/>
    <w:rsid w:val="000367F4"/>
    <w:pPr>
      <w:widowControl w:val="0"/>
      <w:jc w:val="both"/>
    </w:pPr>
    <w:rPr>
      <w:rFonts w:ascii="Arial" w:hAnsi="Arial" w:cs="Arial"/>
      <w:snapToGrid w:val="0"/>
      <w:sz w:val="22"/>
      <w:lang w:eastAsia="en-US"/>
    </w:rPr>
  </w:style>
  <w:style w:type="paragraph" w:styleId="Heading1">
    <w:name w:val="heading 1"/>
    <w:aliases w:val="Outline1,p1,H1"/>
    <w:basedOn w:val="Normal"/>
    <w:next w:val="Normal"/>
    <w:link w:val="Heading1Char"/>
    <w:uiPriority w:val="1"/>
    <w:qFormat/>
    <w:rsid w:val="00D76A44"/>
    <w:pPr>
      <w:ind w:left="720" w:hanging="720"/>
      <w:outlineLvl w:val="0"/>
    </w:pPr>
    <w:rPr>
      <w:rFonts w:ascii="Arial Bold" w:hAnsi="Arial Bold"/>
      <w:b/>
      <w:caps/>
    </w:rPr>
  </w:style>
  <w:style w:type="paragraph" w:styleId="Heading2">
    <w:name w:val="heading 2"/>
    <w:basedOn w:val="Normal"/>
    <w:next w:val="Normal"/>
    <w:link w:val="Heading2Char"/>
    <w:uiPriority w:val="1"/>
    <w:qFormat/>
    <w:rsid w:val="004B3DDB"/>
    <w:pPr>
      <w:outlineLvl w:val="1"/>
    </w:pPr>
    <w:rPr>
      <w:b/>
    </w:rPr>
  </w:style>
  <w:style w:type="paragraph" w:styleId="Heading3">
    <w:name w:val="heading 3"/>
    <w:basedOn w:val="Normal"/>
    <w:next w:val="Normal"/>
    <w:uiPriority w:val="1"/>
    <w:qFormat/>
    <w:rsid w:val="001F7361"/>
    <w:pPr>
      <w:outlineLvl w:val="2"/>
    </w:pPr>
    <w:rPr>
      <w:u w:val="single"/>
    </w:rPr>
  </w:style>
  <w:style w:type="paragraph" w:styleId="Heading4">
    <w:name w:val="heading 4"/>
    <w:basedOn w:val="Normal"/>
    <w:next w:val="Normal"/>
    <w:uiPriority w:val="5"/>
    <w:qFormat/>
    <w:rsid w:val="00124A51"/>
    <w:pPr>
      <w:keepNext/>
      <w:spacing w:before="240" w:after="60"/>
      <w:outlineLvl w:val="3"/>
    </w:pPr>
    <w:rPr>
      <w:b/>
      <w:bCs/>
      <w:i/>
      <w:sz w:val="26"/>
      <w:szCs w:val="28"/>
    </w:rPr>
  </w:style>
  <w:style w:type="paragraph" w:styleId="Heading5">
    <w:name w:val="heading 5"/>
    <w:basedOn w:val="Normal"/>
    <w:next w:val="Normal"/>
    <w:uiPriority w:val="7"/>
    <w:qFormat/>
    <w:rsid w:val="00124A51"/>
    <w:pPr>
      <w:spacing w:before="240" w:after="60"/>
      <w:outlineLvl w:val="4"/>
    </w:pPr>
    <w:rPr>
      <w:b/>
      <w:bCs/>
      <w:iCs/>
      <w:sz w:val="26"/>
      <w:szCs w:val="26"/>
    </w:rPr>
  </w:style>
  <w:style w:type="paragraph" w:styleId="Heading6">
    <w:name w:val="heading 6"/>
    <w:basedOn w:val="Normal"/>
    <w:next w:val="Normal"/>
    <w:uiPriority w:val="7"/>
    <w:qFormat/>
    <w:rsid w:val="00124A51"/>
    <w:pPr>
      <w:spacing w:before="240" w:after="60"/>
      <w:outlineLvl w:val="5"/>
    </w:pPr>
    <w:rPr>
      <w:b/>
      <w:bCs/>
      <w:i/>
      <w:szCs w:val="22"/>
    </w:rPr>
  </w:style>
  <w:style w:type="paragraph" w:styleId="Heading7">
    <w:name w:val="heading 7"/>
    <w:basedOn w:val="Normal"/>
    <w:next w:val="Normal"/>
    <w:link w:val="Heading7Char"/>
    <w:uiPriority w:val="7"/>
    <w:qFormat/>
    <w:rsid w:val="00124A51"/>
    <w:pPr>
      <w:keepNext/>
      <w:jc w:val="center"/>
      <w:outlineLvl w:val="6"/>
    </w:pPr>
    <w:rPr>
      <w:b/>
      <w:sz w:val="20"/>
    </w:rPr>
  </w:style>
  <w:style w:type="paragraph" w:styleId="Heading8">
    <w:name w:val="heading 8"/>
    <w:basedOn w:val="Normal"/>
    <w:next w:val="Normal"/>
    <w:link w:val="Heading8Char"/>
    <w:uiPriority w:val="7"/>
    <w:qFormat/>
    <w:rsid w:val="00124A51"/>
    <w:pPr>
      <w:keepNext/>
      <w:jc w:val="right"/>
      <w:outlineLvl w:val="7"/>
    </w:pPr>
    <w:rPr>
      <w:b/>
    </w:rPr>
  </w:style>
  <w:style w:type="paragraph" w:styleId="Heading9">
    <w:name w:val="heading 9"/>
    <w:basedOn w:val="Normal"/>
    <w:next w:val="Normal"/>
    <w:link w:val="Heading9Char"/>
    <w:uiPriority w:val="7"/>
    <w:qFormat/>
    <w:rsid w:val="00124A51"/>
    <w:pPr>
      <w:keepNext/>
      <w:jc w:val="center"/>
      <w:outlineLvl w:val="8"/>
    </w:pPr>
    <w:rPr>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1"/>
    <w:rsid w:val="004B3DDB"/>
    <w:rPr>
      <w:rFonts w:ascii="Arial" w:hAnsi="Arial" w:cs="Arial"/>
      <w:b/>
      <w:snapToGrid w:val="0"/>
      <w:sz w:val="22"/>
      <w:lang w:eastAsia="en-US"/>
    </w:rPr>
  </w:style>
  <w:style w:type="character" w:customStyle="1" w:styleId="Heading7Char">
    <w:name w:val="Heading 7 Char"/>
    <w:basedOn w:val="DefaultParagraphFont"/>
    <w:link w:val="Heading7"/>
    <w:uiPriority w:val="7"/>
    <w:rsid w:val="00124A51"/>
    <w:rPr>
      <w:rFonts w:ascii="Arial" w:hAnsi="Arial"/>
      <w:b/>
      <w:snapToGrid w:val="0"/>
      <w:lang w:eastAsia="en-US"/>
    </w:rPr>
  </w:style>
  <w:style w:type="character" w:customStyle="1" w:styleId="Heading8Char">
    <w:name w:val="Heading 8 Char"/>
    <w:basedOn w:val="DefaultParagraphFont"/>
    <w:link w:val="Heading8"/>
    <w:uiPriority w:val="7"/>
    <w:rsid w:val="00124A51"/>
    <w:rPr>
      <w:b/>
      <w:snapToGrid w:val="0"/>
      <w:sz w:val="24"/>
      <w:lang w:eastAsia="en-US"/>
    </w:rPr>
  </w:style>
  <w:style w:type="character" w:customStyle="1" w:styleId="Heading9Char">
    <w:name w:val="Heading 9 Char"/>
    <w:basedOn w:val="DefaultParagraphFont"/>
    <w:link w:val="Heading9"/>
    <w:uiPriority w:val="7"/>
    <w:rsid w:val="00124A51"/>
    <w:rPr>
      <w:rFonts w:ascii="Arial" w:hAnsi="Arial"/>
      <w:b/>
      <w:snapToGrid w:val="0"/>
      <w:color w:val="000000"/>
      <w:lang w:eastAsia="en-US"/>
    </w:rPr>
  </w:style>
  <w:style w:type="paragraph" w:customStyle="1" w:styleId="TableFooter">
    <w:name w:val="Table Footer"/>
    <w:basedOn w:val="Normal"/>
    <w:uiPriority w:val="4"/>
    <w:qFormat/>
    <w:rsid w:val="00E2771E"/>
    <w:rPr>
      <w:rFonts w:ascii="Arial Narrow" w:hAnsi="Arial Narrow"/>
      <w:sz w:val="18"/>
    </w:rPr>
  </w:style>
  <w:style w:type="paragraph" w:customStyle="1" w:styleId="TableHeader">
    <w:name w:val="Table Header"/>
    <w:basedOn w:val="Normal"/>
    <w:uiPriority w:val="3"/>
    <w:qFormat/>
    <w:rsid w:val="000D1BFC"/>
    <w:rPr>
      <w:b/>
      <w:sz w:val="20"/>
    </w:rPr>
  </w:style>
  <w:style w:type="paragraph" w:styleId="Caption">
    <w:name w:val="caption"/>
    <w:aliases w:val="CSR Caption,Table caption,Bayer Caption,IB Caption,Medical Caption,Char,Caption Char1,Caption Char Char,Char Char Char,Char Char1,Char1,Caption 3,c,appendix"/>
    <w:basedOn w:val="Normal"/>
    <w:next w:val="Normal"/>
    <w:link w:val="CaptionChar"/>
    <w:uiPriority w:val="99"/>
    <w:unhideWhenUsed/>
    <w:qFormat/>
    <w:rsid w:val="00124A51"/>
    <w:pPr>
      <w:spacing w:after="200"/>
    </w:pPr>
    <w:rPr>
      <w:b/>
      <w:bCs/>
      <w:color w:val="4F81BD" w:themeColor="accent1"/>
      <w:sz w:val="18"/>
      <w:szCs w:val="18"/>
    </w:rPr>
  </w:style>
  <w:style w:type="character" w:customStyle="1" w:styleId="CaptionChar">
    <w:name w:val="Caption Char"/>
    <w:aliases w:val="CSR Caption Char,Table caption Char,Bayer Caption Char,IB Caption Char,Medical Caption Char,Char Char,Caption Char1 Char,Caption Char Char Char,Char Char Char Char,Char Char1 Char,Char1 Char,Caption 3 Char,c Char,appendix Char"/>
    <w:link w:val="Caption"/>
    <w:uiPriority w:val="99"/>
    <w:rsid w:val="00124A51"/>
    <w:rPr>
      <w:b/>
      <w:bCs/>
      <w:snapToGrid w:val="0"/>
      <w:color w:val="4F81BD" w:themeColor="accent1"/>
      <w:sz w:val="18"/>
      <w:szCs w:val="18"/>
      <w:lang w:eastAsia="en-US"/>
    </w:rPr>
  </w:style>
  <w:style w:type="paragraph" w:styleId="Title">
    <w:name w:val="Title"/>
    <w:basedOn w:val="Heading1"/>
    <w:next w:val="Normal"/>
    <w:link w:val="TitleChar"/>
    <w:uiPriority w:val="7"/>
    <w:qFormat/>
    <w:rsid w:val="000007FC"/>
    <w:rPr>
      <w:caps w:val="0"/>
      <w:sz w:val="28"/>
    </w:rPr>
  </w:style>
  <w:style w:type="character" w:customStyle="1" w:styleId="TitleChar">
    <w:name w:val="Title Char"/>
    <w:basedOn w:val="DefaultParagraphFont"/>
    <w:link w:val="Title"/>
    <w:uiPriority w:val="7"/>
    <w:rsid w:val="000007FC"/>
    <w:rPr>
      <w:rFonts w:ascii="Arial Bold" w:hAnsi="Arial Bold" w:cs="Arial"/>
      <w:b/>
      <w:snapToGrid w:val="0"/>
      <w:sz w:val="28"/>
      <w:lang w:eastAsia="en-US"/>
    </w:rPr>
  </w:style>
  <w:style w:type="paragraph" w:styleId="BodyText">
    <w:name w:val="Body Text"/>
    <w:basedOn w:val="Normal"/>
    <w:link w:val="BodyTextChar"/>
    <w:qFormat/>
    <w:rsid w:val="004B3DDB"/>
    <w:pPr>
      <w:jc w:val="left"/>
    </w:pPr>
  </w:style>
  <w:style w:type="character" w:customStyle="1" w:styleId="BodyTextChar">
    <w:name w:val="Body Text Char"/>
    <w:basedOn w:val="DefaultParagraphFont"/>
    <w:link w:val="BodyText"/>
    <w:rsid w:val="004B3DDB"/>
    <w:rPr>
      <w:rFonts w:ascii="Arial" w:hAnsi="Arial" w:cs="Arial"/>
      <w:snapToGrid w:val="0"/>
      <w:sz w:val="22"/>
      <w:lang w:eastAsia="en-US"/>
    </w:rPr>
  </w:style>
  <w:style w:type="paragraph" w:styleId="ListParagraph">
    <w:name w:val="List Paragraph"/>
    <w:aliases w:val="BulletPoints"/>
    <w:basedOn w:val="Normal"/>
    <w:link w:val="ListParagraphChar"/>
    <w:uiPriority w:val="34"/>
    <w:qFormat/>
    <w:rsid w:val="00124A51"/>
    <w:pPr>
      <w:ind w:left="720"/>
      <w:contextualSpacing/>
    </w:pPr>
  </w:style>
  <w:style w:type="character" w:customStyle="1" w:styleId="ListParagraphChar">
    <w:name w:val="List Paragraph Char"/>
    <w:aliases w:val="BulletPoints Char"/>
    <w:link w:val="ListParagraph"/>
    <w:uiPriority w:val="72"/>
    <w:rsid w:val="00010DF7"/>
    <w:rPr>
      <w:rFonts w:ascii="Arial" w:hAnsi="Arial" w:cs="Arial"/>
      <w:snapToGrid w:val="0"/>
      <w:sz w:val="22"/>
      <w:lang w:eastAsia="en-US"/>
    </w:rPr>
  </w:style>
  <w:style w:type="paragraph" w:customStyle="1" w:styleId="RegularText">
    <w:name w:val="Regular Text"/>
    <w:basedOn w:val="BodyText"/>
    <w:link w:val="RegularTextChar"/>
    <w:uiPriority w:val="9"/>
    <w:rsid w:val="00124A51"/>
    <w:rPr>
      <w:b/>
    </w:rPr>
  </w:style>
  <w:style w:type="character" w:customStyle="1" w:styleId="RegularTextChar">
    <w:name w:val="Regular Text Char"/>
    <w:basedOn w:val="BodyTextChar"/>
    <w:link w:val="RegularText"/>
    <w:uiPriority w:val="9"/>
    <w:rsid w:val="00124A51"/>
    <w:rPr>
      <w:rFonts w:ascii="Arial" w:hAnsi="Arial" w:cs="Arial"/>
      <w:b/>
      <w:snapToGrid w:val="0"/>
      <w:sz w:val="22"/>
      <w:lang w:eastAsia="en-US"/>
    </w:rPr>
  </w:style>
  <w:style w:type="paragraph" w:styleId="NoSpacing">
    <w:name w:val="No Spacing"/>
    <w:uiPriority w:val="7"/>
    <w:qFormat/>
    <w:rsid w:val="00124A51"/>
    <w:pPr>
      <w:widowControl w:val="0"/>
      <w:jc w:val="both"/>
    </w:pPr>
    <w:rPr>
      <w:rFonts w:ascii="Arial" w:hAnsi="Arial" w:cs="Arial"/>
      <w:snapToGrid w:val="0"/>
      <w:sz w:val="22"/>
      <w:lang w:eastAsia="en-US"/>
    </w:rPr>
  </w:style>
  <w:style w:type="paragraph" w:styleId="Header">
    <w:name w:val="header"/>
    <w:aliases w:val="Page Header,Header title,he=header,cntr/bld"/>
    <w:basedOn w:val="Normal"/>
    <w:link w:val="HeaderChar"/>
    <w:uiPriority w:val="99"/>
    <w:rsid w:val="00124A51"/>
    <w:pPr>
      <w:tabs>
        <w:tab w:val="center" w:pos="4513"/>
        <w:tab w:val="right" w:pos="9026"/>
      </w:tabs>
    </w:pPr>
  </w:style>
  <w:style w:type="character" w:customStyle="1" w:styleId="HeaderChar">
    <w:name w:val="Header Char"/>
    <w:aliases w:val="Page Header Char,Header title Char,he=header Char,cntr/bld Char"/>
    <w:basedOn w:val="DefaultParagraphFont"/>
    <w:link w:val="Header"/>
    <w:uiPriority w:val="99"/>
    <w:rsid w:val="00124A51"/>
    <w:rPr>
      <w:rFonts w:ascii="Arial" w:hAnsi="Arial" w:cs="Arial"/>
      <w:snapToGrid w:val="0"/>
      <w:sz w:val="22"/>
      <w:lang w:eastAsia="en-US"/>
    </w:rPr>
  </w:style>
  <w:style w:type="paragraph" w:styleId="Footer">
    <w:name w:val="footer"/>
    <w:basedOn w:val="Normal"/>
    <w:link w:val="FooterChar"/>
    <w:uiPriority w:val="99"/>
    <w:rsid w:val="00124A51"/>
    <w:pPr>
      <w:tabs>
        <w:tab w:val="center" w:pos="4513"/>
        <w:tab w:val="right" w:pos="9026"/>
      </w:tabs>
    </w:pPr>
  </w:style>
  <w:style w:type="character" w:customStyle="1" w:styleId="FooterChar">
    <w:name w:val="Footer Char"/>
    <w:basedOn w:val="DefaultParagraphFont"/>
    <w:link w:val="Footer"/>
    <w:uiPriority w:val="99"/>
    <w:rsid w:val="00124A51"/>
    <w:rPr>
      <w:rFonts w:ascii="Arial" w:hAnsi="Arial" w:cs="Arial"/>
      <w:snapToGrid w:val="0"/>
      <w:sz w:val="22"/>
      <w:lang w:eastAsia="en-US"/>
    </w:rPr>
  </w:style>
  <w:style w:type="table" w:styleId="TableGrid">
    <w:name w:val="Table Grid"/>
    <w:aliases w:val="Table Gridbeth"/>
    <w:basedOn w:val="TableNormal"/>
    <w:uiPriority w:val="59"/>
    <w:rsid w:val="004B3D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aliases w:val="Table Title"/>
    <w:uiPriority w:val="99"/>
    <w:qFormat/>
    <w:rsid w:val="00E2771E"/>
    <w:rPr>
      <w:rFonts w:ascii="Arial Narrow" w:hAnsi="Arial Narrow"/>
      <w:b/>
      <w:sz w:val="20"/>
      <w:szCs w:val="16"/>
    </w:rPr>
  </w:style>
  <w:style w:type="paragraph" w:customStyle="1" w:styleId="Tabletext">
    <w:name w:val="Table text"/>
    <w:basedOn w:val="Normal"/>
    <w:link w:val="TabletextChar"/>
    <w:uiPriority w:val="2"/>
    <w:qFormat/>
    <w:rsid w:val="00081ACB"/>
    <w:pPr>
      <w:widowControl/>
      <w:jc w:val="left"/>
    </w:pPr>
    <w:rPr>
      <w:rFonts w:ascii="Arial Narrow" w:hAnsi="Arial Narrow" w:cs="Times New Roman"/>
      <w:snapToGrid/>
      <w:sz w:val="20"/>
    </w:rPr>
  </w:style>
  <w:style w:type="character" w:customStyle="1" w:styleId="TabletextChar">
    <w:name w:val="Table text Char"/>
    <w:link w:val="Tabletext"/>
    <w:uiPriority w:val="2"/>
    <w:rsid w:val="00081ACB"/>
    <w:rPr>
      <w:rFonts w:ascii="Arial Narrow" w:hAnsi="Arial Narrow"/>
      <w:lang w:eastAsia="en-US"/>
    </w:rPr>
  </w:style>
  <w:style w:type="paragraph" w:customStyle="1" w:styleId="TableHeading">
    <w:name w:val="TableHeading"/>
    <w:basedOn w:val="Normal"/>
    <w:uiPriority w:val="9"/>
    <w:rsid w:val="00A56B6A"/>
    <w:pPr>
      <w:keepNext/>
      <w:widowControl/>
      <w:spacing w:before="40" w:after="40"/>
      <w:jc w:val="left"/>
    </w:pPr>
    <w:rPr>
      <w:rFonts w:ascii="Arial Narrow" w:hAnsi="Arial Narrow" w:cs="Arial Narrow"/>
      <w:b/>
      <w:bCs/>
      <w:snapToGrid/>
      <w:sz w:val="20"/>
    </w:rPr>
  </w:style>
  <w:style w:type="paragraph" w:customStyle="1" w:styleId="Corpsdetextemarge">
    <w:name w:val="Corps de texte marge"/>
    <w:basedOn w:val="BodyText"/>
    <w:uiPriority w:val="99"/>
    <w:rsid w:val="008F48EB"/>
    <w:pPr>
      <w:widowControl/>
      <w:jc w:val="both"/>
    </w:pPr>
    <w:rPr>
      <w:rFonts w:ascii="Times" w:hAnsi="Times" w:cs="Times New Roman"/>
      <w:snapToGrid/>
      <w:sz w:val="24"/>
      <w:lang w:val="en-US"/>
    </w:rPr>
  </w:style>
  <w:style w:type="paragraph" w:styleId="NormalWeb">
    <w:name w:val="Normal (Web)"/>
    <w:basedOn w:val="Normal"/>
    <w:uiPriority w:val="99"/>
    <w:rsid w:val="008F48EB"/>
    <w:pPr>
      <w:widowControl/>
      <w:spacing w:before="100" w:after="100"/>
      <w:jc w:val="left"/>
    </w:pPr>
    <w:rPr>
      <w:rFonts w:ascii="Times New Roman" w:hAnsi="Times New Roman" w:cs="Times New Roman"/>
      <w:snapToGrid/>
      <w:sz w:val="24"/>
      <w:lang w:val="en-GB"/>
    </w:rPr>
  </w:style>
  <w:style w:type="paragraph" w:styleId="TOC2">
    <w:name w:val="toc 2"/>
    <w:basedOn w:val="Normal"/>
    <w:next w:val="Normal"/>
    <w:autoRedefine/>
    <w:uiPriority w:val="39"/>
    <w:qFormat/>
    <w:rsid w:val="002025FE"/>
    <w:pPr>
      <w:tabs>
        <w:tab w:val="left" w:pos="880"/>
        <w:tab w:val="right" w:leader="dot" w:pos="9016"/>
      </w:tabs>
      <w:spacing w:before="120"/>
      <w:ind w:left="220"/>
      <w:jc w:val="left"/>
    </w:pPr>
    <w:rPr>
      <w:iCs/>
      <w:sz w:val="20"/>
    </w:rPr>
  </w:style>
  <w:style w:type="paragraph" w:styleId="TOC1">
    <w:name w:val="toc 1"/>
    <w:basedOn w:val="Normal"/>
    <w:next w:val="Normal"/>
    <w:autoRedefine/>
    <w:uiPriority w:val="39"/>
    <w:qFormat/>
    <w:rsid w:val="00D0262E"/>
    <w:pPr>
      <w:spacing w:before="240" w:after="120"/>
      <w:jc w:val="left"/>
    </w:pPr>
    <w:rPr>
      <w:bCs/>
      <w:sz w:val="20"/>
    </w:rPr>
  </w:style>
  <w:style w:type="character" w:styleId="Hyperlink">
    <w:name w:val="Hyperlink"/>
    <w:basedOn w:val="DefaultParagraphFont"/>
    <w:uiPriority w:val="99"/>
    <w:unhideWhenUsed/>
    <w:rsid w:val="00621477"/>
    <w:rPr>
      <w:color w:val="0000FF" w:themeColor="hyperlink"/>
      <w:u w:val="single"/>
    </w:rPr>
  </w:style>
  <w:style w:type="paragraph" w:styleId="TOCHeading">
    <w:name w:val="TOC Heading"/>
    <w:basedOn w:val="Heading1"/>
    <w:next w:val="Normal"/>
    <w:uiPriority w:val="39"/>
    <w:unhideWhenUsed/>
    <w:qFormat/>
    <w:rsid w:val="00CE6274"/>
    <w:pPr>
      <w:keepNext/>
      <w:keepLines/>
      <w:widowControl/>
      <w:spacing w:before="480" w:line="276" w:lineRule="auto"/>
      <w:ind w:left="0" w:firstLine="0"/>
      <w:jc w:val="left"/>
      <w:outlineLvl w:val="9"/>
    </w:pPr>
    <w:rPr>
      <w:rFonts w:asciiTheme="majorHAnsi" w:eastAsiaTheme="majorEastAsia" w:hAnsiTheme="majorHAnsi" w:cstheme="majorBidi"/>
      <w:bCs/>
      <w:snapToGrid/>
      <w:color w:val="365F91" w:themeColor="accent1" w:themeShade="BF"/>
      <w:sz w:val="28"/>
      <w:szCs w:val="28"/>
      <w:lang w:val="en-US" w:eastAsia="ja-JP"/>
    </w:rPr>
  </w:style>
  <w:style w:type="paragraph" w:styleId="TOC3">
    <w:name w:val="toc 3"/>
    <w:basedOn w:val="Normal"/>
    <w:next w:val="Normal"/>
    <w:autoRedefine/>
    <w:uiPriority w:val="39"/>
    <w:unhideWhenUsed/>
    <w:qFormat/>
    <w:rsid w:val="00CE6274"/>
    <w:pPr>
      <w:ind w:left="440"/>
      <w:jc w:val="left"/>
    </w:pPr>
    <w:rPr>
      <w:rFonts w:asciiTheme="minorHAnsi" w:hAnsiTheme="minorHAnsi"/>
      <w:sz w:val="20"/>
    </w:rPr>
  </w:style>
  <w:style w:type="paragraph" w:styleId="BalloonText">
    <w:name w:val="Balloon Text"/>
    <w:basedOn w:val="Normal"/>
    <w:link w:val="BalloonTextChar"/>
    <w:uiPriority w:val="9"/>
    <w:rsid w:val="00CE6274"/>
    <w:rPr>
      <w:rFonts w:ascii="Tahoma" w:hAnsi="Tahoma" w:cs="Tahoma"/>
      <w:sz w:val="16"/>
      <w:szCs w:val="16"/>
    </w:rPr>
  </w:style>
  <w:style w:type="character" w:customStyle="1" w:styleId="BalloonTextChar">
    <w:name w:val="Balloon Text Char"/>
    <w:basedOn w:val="DefaultParagraphFont"/>
    <w:link w:val="BalloonText"/>
    <w:uiPriority w:val="9"/>
    <w:rsid w:val="00CE6274"/>
    <w:rPr>
      <w:rFonts w:ascii="Tahoma" w:hAnsi="Tahoma" w:cs="Tahoma"/>
      <w:snapToGrid w:val="0"/>
      <w:sz w:val="16"/>
      <w:szCs w:val="16"/>
      <w:lang w:eastAsia="en-US"/>
    </w:rPr>
  </w:style>
  <w:style w:type="paragraph" w:styleId="BodyText3">
    <w:name w:val="Body Text 3"/>
    <w:basedOn w:val="Normal"/>
    <w:link w:val="BodyText3Char"/>
    <w:uiPriority w:val="9"/>
    <w:rsid w:val="00CE6274"/>
    <w:pPr>
      <w:spacing w:after="120"/>
    </w:pPr>
    <w:rPr>
      <w:sz w:val="16"/>
      <w:szCs w:val="16"/>
    </w:rPr>
  </w:style>
  <w:style w:type="character" w:customStyle="1" w:styleId="BodyText3Char">
    <w:name w:val="Body Text 3 Char"/>
    <w:basedOn w:val="DefaultParagraphFont"/>
    <w:link w:val="BodyText3"/>
    <w:uiPriority w:val="9"/>
    <w:rsid w:val="00CE6274"/>
    <w:rPr>
      <w:rFonts w:ascii="Arial" w:hAnsi="Arial" w:cs="Arial"/>
      <w:snapToGrid w:val="0"/>
      <w:sz w:val="16"/>
      <w:szCs w:val="16"/>
      <w:lang w:eastAsia="en-US"/>
    </w:rPr>
  </w:style>
  <w:style w:type="paragraph" w:styleId="TOC4">
    <w:name w:val="toc 4"/>
    <w:basedOn w:val="Normal"/>
    <w:next w:val="Normal"/>
    <w:autoRedefine/>
    <w:uiPriority w:val="9"/>
    <w:rsid w:val="00D0262E"/>
    <w:pPr>
      <w:ind w:left="660"/>
      <w:jc w:val="left"/>
    </w:pPr>
    <w:rPr>
      <w:rFonts w:asciiTheme="minorHAnsi" w:hAnsiTheme="minorHAnsi"/>
      <w:sz w:val="20"/>
    </w:rPr>
  </w:style>
  <w:style w:type="paragraph" w:styleId="TOC5">
    <w:name w:val="toc 5"/>
    <w:basedOn w:val="Normal"/>
    <w:next w:val="Normal"/>
    <w:autoRedefine/>
    <w:uiPriority w:val="9"/>
    <w:rsid w:val="00D0262E"/>
    <w:pPr>
      <w:ind w:left="880"/>
      <w:jc w:val="left"/>
    </w:pPr>
    <w:rPr>
      <w:rFonts w:asciiTheme="minorHAnsi" w:hAnsiTheme="minorHAnsi"/>
      <w:sz w:val="20"/>
    </w:rPr>
  </w:style>
  <w:style w:type="paragraph" w:styleId="TOC6">
    <w:name w:val="toc 6"/>
    <w:basedOn w:val="Normal"/>
    <w:next w:val="Normal"/>
    <w:autoRedefine/>
    <w:uiPriority w:val="9"/>
    <w:rsid w:val="00D0262E"/>
    <w:pPr>
      <w:ind w:left="1100"/>
      <w:jc w:val="left"/>
    </w:pPr>
    <w:rPr>
      <w:rFonts w:asciiTheme="minorHAnsi" w:hAnsiTheme="minorHAnsi"/>
      <w:sz w:val="20"/>
    </w:rPr>
  </w:style>
  <w:style w:type="paragraph" w:styleId="TOC7">
    <w:name w:val="toc 7"/>
    <w:basedOn w:val="Normal"/>
    <w:next w:val="Normal"/>
    <w:autoRedefine/>
    <w:uiPriority w:val="9"/>
    <w:rsid w:val="00D0262E"/>
    <w:pPr>
      <w:ind w:left="1320"/>
      <w:jc w:val="left"/>
    </w:pPr>
    <w:rPr>
      <w:rFonts w:asciiTheme="minorHAnsi" w:hAnsiTheme="minorHAnsi"/>
      <w:sz w:val="20"/>
    </w:rPr>
  </w:style>
  <w:style w:type="paragraph" w:styleId="TOC8">
    <w:name w:val="toc 8"/>
    <w:basedOn w:val="Normal"/>
    <w:next w:val="Normal"/>
    <w:autoRedefine/>
    <w:uiPriority w:val="9"/>
    <w:rsid w:val="00D0262E"/>
    <w:pPr>
      <w:ind w:left="1540"/>
      <w:jc w:val="left"/>
    </w:pPr>
    <w:rPr>
      <w:rFonts w:asciiTheme="minorHAnsi" w:hAnsiTheme="minorHAnsi"/>
      <w:sz w:val="20"/>
    </w:rPr>
  </w:style>
  <w:style w:type="paragraph" w:styleId="TOC9">
    <w:name w:val="toc 9"/>
    <w:basedOn w:val="Normal"/>
    <w:next w:val="Normal"/>
    <w:autoRedefine/>
    <w:uiPriority w:val="9"/>
    <w:rsid w:val="00D0262E"/>
    <w:pPr>
      <w:ind w:left="1760"/>
      <w:jc w:val="left"/>
    </w:pPr>
    <w:rPr>
      <w:rFonts w:asciiTheme="minorHAnsi" w:hAnsiTheme="minorHAnsi"/>
      <w:sz w:val="20"/>
    </w:rPr>
  </w:style>
  <w:style w:type="paragraph" w:styleId="BodyText2">
    <w:name w:val="Body Text 2"/>
    <w:basedOn w:val="Normal"/>
    <w:link w:val="BodyText2Char"/>
    <w:uiPriority w:val="9"/>
    <w:rsid w:val="00D17D6C"/>
    <w:pPr>
      <w:spacing w:after="120" w:line="480" w:lineRule="auto"/>
    </w:pPr>
  </w:style>
  <w:style w:type="character" w:customStyle="1" w:styleId="BodyText2Char">
    <w:name w:val="Body Text 2 Char"/>
    <w:basedOn w:val="DefaultParagraphFont"/>
    <w:link w:val="BodyText2"/>
    <w:uiPriority w:val="9"/>
    <w:rsid w:val="00D17D6C"/>
    <w:rPr>
      <w:rFonts w:ascii="Arial" w:hAnsi="Arial" w:cs="Arial"/>
      <w:snapToGrid w:val="0"/>
      <w:sz w:val="22"/>
      <w:lang w:eastAsia="en-US"/>
    </w:rPr>
  </w:style>
  <w:style w:type="paragraph" w:styleId="CommentText">
    <w:name w:val="annotation text"/>
    <w:basedOn w:val="Normal"/>
    <w:link w:val="CommentTextChar"/>
    <w:uiPriority w:val="99"/>
    <w:rsid w:val="00FD2100"/>
    <w:rPr>
      <w:rFonts w:ascii="Times New Roman" w:hAnsi="Times New Roman" w:cs="Times New Roman"/>
      <w:sz w:val="20"/>
    </w:rPr>
  </w:style>
  <w:style w:type="character" w:customStyle="1" w:styleId="CommentTextChar">
    <w:name w:val="Comment Text Char"/>
    <w:basedOn w:val="DefaultParagraphFont"/>
    <w:link w:val="CommentText"/>
    <w:uiPriority w:val="99"/>
    <w:rsid w:val="00FD2100"/>
    <w:rPr>
      <w:snapToGrid w:val="0"/>
      <w:lang w:eastAsia="en-US"/>
    </w:rPr>
  </w:style>
  <w:style w:type="paragraph" w:customStyle="1" w:styleId="TableText0">
    <w:name w:val="TableText"/>
    <w:basedOn w:val="Normal"/>
    <w:uiPriority w:val="9"/>
    <w:rsid w:val="00CA7B09"/>
    <w:pPr>
      <w:keepNext/>
      <w:widowControl/>
      <w:spacing w:before="40" w:after="40"/>
      <w:jc w:val="left"/>
    </w:pPr>
    <w:rPr>
      <w:rFonts w:ascii="Arial Narrow" w:hAnsi="Arial Narrow" w:cs="Arial Narrow"/>
      <w:snapToGrid/>
      <w:sz w:val="20"/>
    </w:rPr>
  </w:style>
  <w:style w:type="paragraph" w:customStyle="1" w:styleId="TableName">
    <w:name w:val="TableName"/>
    <w:basedOn w:val="Normal"/>
    <w:uiPriority w:val="9"/>
    <w:rsid w:val="00CA7B09"/>
    <w:pPr>
      <w:keepNext/>
      <w:widowControl/>
      <w:spacing w:before="120" w:after="120"/>
      <w:ind w:left="1800" w:hanging="1080"/>
      <w:jc w:val="left"/>
    </w:pPr>
    <w:rPr>
      <w:rFonts w:ascii="Arial Narrow" w:hAnsi="Arial Narrow" w:cs="Arial Narrow"/>
      <w:b/>
      <w:bCs/>
      <w:snapToGrid/>
      <w:szCs w:val="22"/>
    </w:rPr>
  </w:style>
  <w:style w:type="paragraph" w:customStyle="1" w:styleId="TableNotes18">
    <w:name w:val="TableNotes+18"/>
    <w:basedOn w:val="TableText0"/>
    <w:uiPriority w:val="9"/>
    <w:rsid w:val="00CA7B09"/>
    <w:pPr>
      <w:keepNext w:val="0"/>
      <w:keepLines/>
      <w:spacing w:before="0" w:after="360"/>
      <w:ind w:left="720"/>
    </w:pPr>
    <w:rPr>
      <w:sz w:val="18"/>
      <w:szCs w:val="18"/>
    </w:rPr>
  </w:style>
  <w:style w:type="paragraph" w:customStyle="1" w:styleId="TableNotes0">
    <w:name w:val="TableNotes+0"/>
    <w:basedOn w:val="TableNotes18"/>
    <w:uiPriority w:val="9"/>
    <w:rsid w:val="00CA7B09"/>
    <w:pPr>
      <w:keepNext/>
      <w:spacing w:after="0"/>
    </w:pPr>
  </w:style>
  <w:style w:type="paragraph" w:styleId="CommentSubject">
    <w:name w:val="annotation subject"/>
    <w:basedOn w:val="CommentText"/>
    <w:next w:val="CommentText"/>
    <w:link w:val="CommentSubjectChar"/>
    <w:uiPriority w:val="9"/>
    <w:rsid w:val="004319F8"/>
    <w:rPr>
      <w:rFonts w:ascii="Arial" w:hAnsi="Arial" w:cs="Arial"/>
      <w:b/>
      <w:bCs/>
    </w:rPr>
  </w:style>
  <w:style w:type="character" w:customStyle="1" w:styleId="CommentSubjectChar">
    <w:name w:val="Comment Subject Char"/>
    <w:basedOn w:val="CommentTextChar"/>
    <w:link w:val="CommentSubject"/>
    <w:uiPriority w:val="9"/>
    <w:rsid w:val="004319F8"/>
    <w:rPr>
      <w:rFonts w:ascii="Arial" w:hAnsi="Arial" w:cs="Arial"/>
      <w:b/>
      <w:bCs/>
      <w:snapToGrid w:val="0"/>
      <w:lang w:eastAsia="en-US"/>
    </w:rPr>
  </w:style>
  <w:style w:type="paragraph" w:styleId="Revision">
    <w:name w:val="Revision"/>
    <w:hidden/>
    <w:uiPriority w:val="99"/>
    <w:semiHidden/>
    <w:rsid w:val="00043C37"/>
    <w:rPr>
      <w:rFonts w:ascii="Arial" w:hAnsi="Arial" w:cs="Arial"/>
      <w:snapToGrid w:val="0"/>
      <w:sz w:val="22"/>
      <w:lang w:eastAsia="en-US"/>
    </w:rPr>
  </w:style>
  <w:style w:type="paragraph" w:styleId="BodyTextIndent">
    <w:name w:val="Body Text Indent"/>
    <w:basedOn w:val="Normal"/>
    <w:link w:val="BodyTextIndentChar"/>
    <w:uiPriority w:val="9"/>
    <w:rsid w:val="00E41E30"/>
    <w:pPr>
      <w:spacing w:after="120"/>
      <w:ind w:left="283"/>
    </w:pPr>
  </w:style>
  <w:style w:type="character" w:customStyle="1" w:styleId="BodyTextIndentChar">
    <w:name w:val="Body Text Indent Char"/>
    <w:basedOn w:val="DefaultParagraphFont"/>
    <w:link w:val="BodyTextIndent"/>
    <w:uiPriority w:val="9"/>
    <w:rsid w:val="00E41E30"/>
    <w:rPr>
      <w:rFonts w:ascii="Arial" w:hAnsi="Arial" w:cs="Arial"/>
      <w:snapToGrid w:val="0"/>
      <w:sz w:val="22"/>
      <w:lang w:eastAsia="en-US"/>
    </w:rPr>
  </w:style>
  <w:style w:type="paragraph" w:customStyle="1" w:styleId="Char1CharCharChar">
    <w:name w:val="Char1 Char Char Char"/>
    <w:basedOn w:val="Normal"/>
    <w:uiPriority w:val="9"/>
    <w:rsid w:val="00B94945"/>
    <w:pPr>
      <w:widowControl/>
      <w:spacing w:after="160" w:line="240" w:lineRule="exact"/>
      <w:jc w:val="left"/>
    </w:pPr>
    <w:rPr>
      <w:rFonts w:ascii="Verdana" w:eastAsia="MS Mincho" w:hAnsi="Verdana" w:cs="Verdana"/>
      <w:snapToGrid/>
      <w:sz w:val="20"/>
      <w:lang w:val="en-US"/>
    </w:rPr>
  </w:style>
  <w:style w:type="paragraph" w:customStyle="1" w:styleId="PBACheading1">
    <w:name w:val="PBAC heading 1"/>
    <w:qFormat/>
    <w:rsid w:val="00134FEC"/>
    <w:pPr>
      <w:numPr>
        <w:numId w:val="3"/>
      </w:numPr>
      <w:outlineLvl w:val="0"/>
    </w:pPr>
    <w:rPr>
      <w:rFonts w:ascii="Arial" w:hAnsi="Arial" w:cs="Arial"/>
      <w:snapToGrid w:val="0"/>
      <w:sz w:val="22"/>
      <w:szCs w:val="22"/>
      <w:lang w:eastAsia="en-US"/>
    </w:rPr>
  </w:style>
  <w:style w:type="paragraph" w:customStyle="1" w:styleId="Table">
    <w:name w:val="Table"/>
    <w:basedOn w:val="Normal"/>
    <w:link w:val="TableChar"/>
    <w:qFormat/>
    <w:rsid w:val="00010DF7"/>
    <w:pPr>
      <w:widowControl/>
    </w:pPr>
    <w:rPr>
      <w:rFonts w:ascii="Candara" w:eastAsiaTheme="majorEastAsia" w:hAnsi="Candara" w:cstheme="majorBidi"/>
      <w:snapToGrid/>
      <w:sz w:val="20"/>
      <w:szCs w:val="24"/>
      <w:lang w:bidi="en-US"/>
    </w:rPr>
  </w:style>
  <w:style w:type="character" w:customStyle="1" w:styleId="TableChar">
    <w:name w:val="Table Char"/>
    <w:basedOn w:val="DefaultParagraphFont"/>
    <w:link w:val="Table"/>
    <w:locked/>
    <w:rsid w:val="00010DF7"/>
    <w:rPr>
      <w:rFonts w:ascii="Candara" w:eastAsiaTheme="majorEastAsia" w:hAnsi="Candara" w:cstheme="majorBidi"/>
      <w:szCs w:val="24"/>
      <w:lang w:eastAsia="en-US" w:bidi="en-US"/>
    </w:rPr>
  </w:style>
  <w:style w:type="character" w:customStyle="1" w:styleId="Small">
    <w:name w:val="Small"/>
    <w:basedOn w:val="DefaultParagraphFont"/>
    <w:uiPriority w:val="4"/>
    <w:qFormat/>
    <w:rsid w:val="00010DF7"/>
    <w:rPr>
      <w:rFonts w:ascii="Candara" w:hAnsi="Candara"/>
      <w:sz w:val="20"/>
    </w:rPr>
  </w:style>
  <w:style w:type="character" w:customStyle="1" w:styleId="SmallBold">
    <w:name w:val="Small Bold"/>
    <w:basedOn w:val="Small"/>
    <w:uiPriority w:val="4"/>
    <w:qFormat/>
    <w:rsid w:val="00010DF7"/>
    <w:rPr>
      <w:rFonts w:ascii="Candara" w:hAnsi="Candara"/>
      <w:b/>
      <w:sz w:val="20"/>
      <w:lang w:val="en-AU"/>
    </w:rPr>
  </w:style>
  <w:style w:type="paragraph" w:customStyle="1" w:styleId="TableCentre">
    <w:name w:val="Table Centre"/>
    <w:basedOn w:val="Table"/>
    <w:link w:val="TableCentreChar"/>
    <w:qFormat/>
    <w:rsid w:val="00010DF7"/>
    <w:pPr>
      <w:jc w:val="center"/>
    </w:pPr>
  </w:style>
  <w:style w:type="character" w:customStyle="1" w:styleId="TableCentreChar">
    <w:name w:val="Table Centre Char"/>
    <w:basedOn w:val="TableChar"/>
    <w:link w:val="TableCentre"/>
    <w:rsid w:val="00010DF7"/>
    <w:rPr>
      <w:rFonts w:ascii="Candara" w:eastAsiaTheme="majorEastAsia" w:hAnsi="Candara" w:cstheme="majorBidi"/>
      <w:szCs w:val="24"/>
      <w:lang w:eastAsia="en-US" w:bidi="en-US"/>
    </w:rPr>
  </w:style>
  <w:style w:type="paragraph" w:customStyle="1" w:styleId="PBACHeading10">
    <w:name w:val="PBAC Heading 1"/>
    <w:qFormat/>
    <w:rsid w:val="00497C47"/>
    <w:rPr>
      <w:rFonts w:ascii="Arial" w:hAnsi="Arial" w:cs="Arial"/>
      <w:b/>
      <w:snapToGrid w:val="0"/>
      <w:sz w:val="22"/>
      <w:szCs w:val="22"/>
      <w:lang w:eastAsia="en-US"/>
    </w:rPr>
  </w:style>
  <w:style w:type="paragraph" w:customStyle="1" w:styleId="CaptionFootnote">
    <w:name w:val="Caption Footnote"/>
    <w:basedOn w:val="Caption"/>
    <w:next w:val="Normal"/>
    <w:qFormat/>
    <w:rsid w:val="001A6849"/>
    <w:pPr>
      <w:spacing w:after="0"/>
    </w:pPr>
    <w:rPr>
      <w:rFonts w:ascii="Candara" w:eastAsiaTheme="majorEastAsia" w:hAnsi="Candara" w:cstheme="majorBidi"/>
      <w:b w:val="0"/>
      <w:snapToGrid/>
      <w:color w:val="auto"/>
      <w:sz w:val="16"/>
      <w:lang w:bidi="en-US"/>
    </w:rPr>
  </w:style>
  <w:style w:type="paragraph" w:styleId="FootnoteText">
    <w:name w:val="footnote text"/>
    <w:basedOn w:val="Normal"/>
    <w:link w:val="FootnoteTextChar"/>
    <w:semiHidden/>
    <w:unhideWhenUsed/>
    <w:rsid w:val="00F27DA5"/>
    <w:rPr>
      <w:sz w:val="20"/>
    </w:rPr>
  </w:style>
  <w:style w:type="character" w:customStyle="1" w:styleId="FootnoteTextChar">
    <w:name w:val="Footnote Text Char"/>
    <w:basedOn w:val="DefaultParagraphFont"/>
    <w:link w:val="FootnoteText"/>
    <w:semiHidden/>
    <w:rsid w:val="00F27DA5"/>
    <w:rPr>
      <w:rFonts w:ascii="Arial" w:hAnsi="Arial" w:cs="Arial"/>
      <w:snapToGrid w:val="0"/>
      <w:lang w:eastAsia="en-US"/>
    </w:rPr>
  </w:style>
  <w:style w:type="character" w:styleId="FootnoteReference">
    <w:name w:val="footnote reference"/>
    <w:basedOn w:val="DefaultParagraphFont"/>
    <w:semiHidden/>
    <w:unhideWhenUsed/>
    <w:rsid w:val="00F27DA5"/>
    <w:rPr>
      <w:vertAlign w:val="superscript"/>
    </w:rPr>
  </w:style>
  <w:style w:type="paragraph" w:customStyle="1" w:styleId="Default">
    <w:name w:val="Default"/>
    <w:rsid w:val="00DE37D7"/>
    <w:pPr>
      <w:autoSpaceDE w:val="0"/>
      <w:autoSpaceDN w:val="0"/>
      <w:adjustRightInd w:val="0"/>
    </w:pPr>
    <w:rPr>
      <w:rFonts w:ascii="Arial" w:hAnsi="Arial" w:cs="Arial"/>
      <w:color w:val="000000"/>
      <w:sz w:val="24"/>
      <w:szCs w:val="24"/>
    </w:rPr>
  </w:style>
  <w:style w:type="character" w:customStyle="1" w:styleId="A11">
    <w:name w:val="A11"/>
    <w:uiPriority w:val="99"/>
    <w:rsid w:val="00DE37D7"/>
    <w:rPr>
      <w:color w:val="000000"/>
      <w:sz w:val="22"/>
      <w:szCs w:val="22"/>
    </w:rPr>
  </w:style>
  <w:style w:type="paragraph" w:customStyle="1" w:styleId="Pa9">
    <w:name w:val="Pa9"/>
    <w:basedOn w:val="Default"/>
    <w:next w:val="Default"/>
    <w:uiPriority w:val="99"/>
    <w:rsid w:val="00521E69"/>
    <w:pPr>
      <w:spacing w:line="221" w:lineRule="atLeast"/>
    </w:pPr>
    <w:rPr>
      <w:color w:val="auto"/>
    </w:rPr>
  </w:style>
  <w:style w:type="character" w:customStyle="1" w:styleId="TableText1">
    <w:name w:val="Table Text"/>
    <w:basedOn w:val="DefaultParagraphFont"/>
    <w:uiPriority w:val="4"/>
    <w:qFormat/>
    <w:rsid w:val="00FF49CB"/>
    <w:rPr>
      <w:rFonts w:ascii="Calibri" w:hAnsi="Calibri"/>
      <w:sz w:val="20"/>
    </w:rPr>
  </w:style>
  <w:style w:type="paragraph" w:customStyle="1" w:styleId="TableLeft">
    <w:name w:val="Table Left"/>
    <w:basedOn w:val="Normal"/>
    <w:link w:val="TableLeftChar"/>
    <w:uiPriority w:val="5"/>
    <w:qFormat/>
    <w:rsid w:val="00FF49CB"/>
    <w:pPr>
      <w:widowControl/>
      <w:jc w:val="left"/>
    </w:pPr>
    <w:rPr>
      <w:rFonts w:ascii="Calibri" w:eastAsiaTheme="majorEastAsia" w:hAnsi="Calibri" w:cstheme="majorBidi"/>
      <w:snapToGrid/>
      <w:sz w:val="20"/>
      <w:szCs w:val="24"/>
      <w:lang w:bidi="en-US"/>
    </w:rPr>
  </w:style>
  <w:style w:type="character" w:customStyle="1" w:styleId="TableLeftChar">
    <w:name w:val="Table Left Char"/>
    <w:basedOn w:val="DefaultParagraphFont"/>
    <w:link w:val="TableLeft"/>
    <w:uiPriority w:val="5"/>
    <w:rsid w:val="00FF49CB"/>
    <w:rPr>
      <w:rFonts w:ascii="Calibri" w:eastAsiaTheme="majorEastAsia" w:hAnsi="Calibri" w:cstheme="majorBidi"/>
      <w:szCs w:val="24"/>
      <w:lang w:eastAsia="en-US" w:bidi="en-US"/>
    </w:rPr>
  </w:style>
  <w:style w:type="character" w:customStyle="1" w:styleId="SubtitleChar">
    <w:name w:val="Subtitle Char"/>
    <w:aliases w:val="PBAC Paragraph Char"/>
    <w:link w:val="Subtitle"/>
    <w:uiPriority w:val="9"/>
    <w:rsid w:val="008432A8"/>
    <w:rPr>
      <w:lang w:eastAsia="en-US"/>
    </w:rPr>
  </w:style>
  <w:style w:type="paragraph" w:styleId="Subtitle">
    <w:name w:val="Subtitle"/>
    <w:aliases w:val="PBAC Paragraph"/>
    <w:basedOn w:val="Normal"/>
    <w:link w:val="SubtitleChar"/>
    <w:uiPriority w:val="11"/>
    <w:qFormat/>
    <w:rsid w:val="008432A8"/>
    <w:pPr>
      <w:widowControl/>
    </w:pPr>
    <w:rPr>
      <w:rFonts w:ascii="Times New Roman" w:hAnsi="Times New Roman" w:cs="Times New Roman"/>
      <w:snapToGrid/>
      <w:sz w:val="20"/>
    </w:rPr>
  </w:style>
  <w:style w:type="character" w:customStyle="1" w:styleId="SubtitleChar1">
    <w:name w:val="Subtitle Char1"/>
    <w:basedOn w:val="DefaultParagraphFont"/>
    <w:uiPriority w:val="9"/>
    <w:rsid w:val="008432A8"/>
    <w:rPr>
      <w:rFonts w:asciiTheme="minorHAnsi" w:eastAsiaTheme="minorEastAsia" w:hAnsiTheme="minorHAnsi" w:cstheme="minorBidi"/>
      <w:snapToGrid w:val="0"/>
      <w:color w:val="5A5A5A" w:themeColor="text1" w:themeTint="A5"/>
      <w:spacing w:val="15"/>
      <w:sz w:val="22"/>
      <w:szCs w:val="22"/>
      <w:lang w:eastAsia="en-US"/>
    </w:rPr>
  </w:style>
  <w:style w:type="paragraph" w:customStyle="1" w:styleId="Style1">
    <w:name w:val="Style1"/>
    <w:basedOn w:val="Normal"/>
    <w:rsid w:val="008432A8"/>
  </w:style>
  <w:style w:type="paragraph" w:customStyle="1" w:styleId="xmsonormal">
    <w:name w:val="x_msonormal"/>
    <w:basedOn w:val="Normal"/>
    <w:rsid w:val="008432A8"/>
    <w:pPr>
      <w:widowControl/>
      <w:spacing w:before="100" w:beforeAutospacing="1" w:after="100" w:afterAutospacing="1"/>
      <w:jc w:val="left"/>
    </w:pPr>
    <w:rPr>
      <w:rFonts w:ascii="Times New Roman" w:hAnsi="Times New Roman" w:cs="Times New Roman"/>
      <w:snapToGrid/>
      <w:sz w:val="24"/>
      <w:szCs w:val="24"/>
      <w:lang w:eastAsia="en-AU"/>
    </w:rPr>
  </w:style>
  <w:style w:type="paragraph" w:customStyle="1" w:styleId="TableBullets">
    <w:name w:val="Table Bullets"/>
    <w:basedOn w:val="Table"/>
    <w:uiPriority w:val="5"/>
    <w:qFormat/>
    <w:rsid w:val="008432A8"/>
    <w:pPr>
      <w:numPr>
        <w:numId w:val="6"/>
      </w:numPr>
    </w:pPr>
    <w:rPr>
      <w:szCs w:val="22"/>
    </w:r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rsid w:val="008432A8"/>
    <w:pPr>
      <w:widowControl/>
      <w:spacing w:after="160" w:line="240" w:lineRule="exact"/>
      <w:jc w:val="left"/>
    </w:pPr>
    <w:rPr>
      <w:rFonts w:ascii="Verdana" w:eastAsia="MS Mincho" w:hAnsi="Verdana" w:cs="Verdana"/>
      <w:snapToGrid/>
      <w:sz w:val="20"/>
      <w:lang w:val="en-US"/>
    </w:rPr>
  </w:style>
  <w:style w:type="character" w:customStyle="1" w:styleId="SmallSubscript">
    <w:name w:val="Small Subscript"/>
    <w:basedOn w:val="Small"/>
    <w:uiPriority w:val="1"/>
    <w:qFormat/>
    <w:rsid w:val="008432A8"/>
    <w:rPr>
      <w:rFonts w:ascii="Candara" w:hAnsi="Candara"/>
      <w:b w:val="0"/>
      <w:sz w:val="20"/>
      <w:vertAlign w:val="subscript"/>
    </w:rPr>
  </w:style>
  <w:style w:type="character" w:customStyle="1" w:styleId="TableHeadingChar">
    <w:name w:val="Table Heading Char"/>
    <w:basedOn w:val="DefaultParagraphFont"/>
    <w:rsid w:val="008432A8"/>
    <w:rPr>
      <w:rFonts w:ascii="Arial" w:hAnsi="Arial"/>
      <w:b/>
      <w:noProof w:val="0"/>
      <w:sz w:val="20"/>
      <w:lang w:val="en-AU" w:eastAsia="en-AU" w:bidi="ar-SA"/>
    </w:rPr>
  </w:style>
  <w:style w:type="character" w:customStyle="1" w:styleId="Font">
    <w:name w:val="Font"/>
    <w:basedOn w:val="DefaultParagraphFont"/>
    <w:uiPriority w:val="1"/>
    <w:qFormat/>
    <w:rsid w:val="008432A8"/>
    <w:rPr>
      <w:rFonts w:ascii="Candara" w:hAnsi="Candara"/>
      <w:sz w:val="24"/>
    </w:rPr>
  </w:style>
  <w:style w:type="character" w:customStyle="1" w:styleId="FontUnderlined">
    <w:name w:val="Font Underlined"/>
    <w:basedOn w:val="DefaultParagraphFont"/>
    <w:uiPriority w:val="1"/>
    <w:qFormat/>
    <w:rsid w:val="008432A8"/>
    <w:rPr>
      <w:rFonts w:ascii="Candara" w:hAnsi="Candara"/>
      <w:sz w:val="24"/>
      <w:u w:val="single"/>
    </w:rPr>
  </w:style>
  <w:style w:type="paragraph" w:customStyle="1" w:styleId="EndNoteBibliographyTitle">
    <w:name w:val="EndNote Bibliography Title"/>
    <w:basedOn w:val="Normal"/>
    <w:link w:val="EndNoteBibliographyTitleChar"/>
    <w:rsid w:val="008432A8"/>
    <w:pPr>
      <w:jc w:val="center"/>
    </w:pPr>
    <w:rPr>
      <w:noProof/>
      <w:lang w:val="en-US"/>
    </w:rPr>
  </w:style>
  <w:style w:type="character" w:customStyle="1" w:styleId="EndNoteBibliographyTitleChar">
    <w:name w:val="EndNote Bibliography Title Char"/>
    <w:basedOn w:val="DefaultParagraphFont"/>
    <w:link w:val="EndNoteBibliographyTitle"/>
    <w:rsid w:val="008432A8"/>
    <w:rPr>
      <w:rFonts w:ascii="Arial" w:hAnsi="Arial" w:cs="Arial"/>
      <w:noProof/>
      <w:snapToGrid w:val="0"/>
      <w:sz w:val="22"/>
      <w:lang w:val="en-US" w:eastAsia="en-US"/>
    </w:rPr>
  </w:style>
  <w:style w:type="paragraph" w:customStyle="1" w:styleId="EndNoteBibliography">
    <w:name w:val="EndNote Bibliography"/>
    <w:basedOn w:val="Normal"/>
    <w:link w:val="EndNoteBibliographyChar"/>
    <w:rsid w:val="008432A8"/>
    <w:rPr>
      <w:noProof/>
      <w:lang w:val="en-US"/>
    </w:rPr>
  </w:style>
  <w:style w:type="character" w:customStyle="1" w:styleId="EndNoteBibliographyChar">
    <w:name w:val="EndNote Bibliography Char"/>
    <w:basedOn w:val="DefaultParagraphFont"/>
    <w:link w:val="EndNoteBibliography"/>
    <w:rsid w:val="008432A8"/>
    <w:rPr>
      <w:rFonts w:ascii="Arial" w:hAnsi="Arial" w:cs="Arial"/>
      <w:noProof/>
      <w:snapToGrid w:val="0"/>
      <w:sz w:val="22"/>
      <w:lang w:val="en-US" w:eastAsia="en-US"/>
    </w:rPr>
  </w:style>
  <w:style w:type="character" w:styleId="IntenseReference">
    <w:name w:val="Intense Reference"/>
    <w:basedOn w:val="DefaultParagraphFont"/>
    <w:uiPriority w:val="32"/>
    <w:qFormat/>
    <w:rsid w:val="008432A8"/>
    <w:rPr>
      <w:b/>
      <w:bCs/>
      <w:i/>
      <w:smallCaps/>
      <w:color w:val="C0504D" w:themeColor="accent2"/>
      <w:spacing w:val="5"/>
      <w:u w:val="none"/>
    </w:rPr>
  </w:style>
  <w:style w:type="paragraph" w:customStyle="1" w:styleId="NormalBulletList">
    <w:name w:val="Normal Bullet List"/>
    <w:basedOn w:val="Normal"/>
    <w:uiPriority w:val="3"/>
    <w:qFormat/>
    <w:rsid w:val="00DB3C61"/>
    <w:pPr>
      <w:widowControl/>
      <w:numPr>
        <w:numId w:val="7"/>
      </w:numPr>
      <w:spacing w:after="240" w:line="276" w:lineRule="auto"/>
      <w:ind w:left="357" w:hanging="357"/>
      <w:contextualSpacing/>
    </w:pPr>
    <w:rPr>
      <w:rFonts w:ascii="Candara" w:eastAsiaTheme="majorEastAsia" w:hAnsi="Candara" w:cstheme="majorBidi"/>
      <w:snapToGrid/>
      <w:sz w:val="24"/>
      <w:szCs w:val="24"/>
      <w:lang w:bidi="en-US"/>
    </w:rPr>
  </w:style>
  <w:style w:type="table" w:customStyle="1" w:styleId="TableGrid1">
    <w:name w:val="Table Grid1"/>
    <w:basedOn w:val="TableNormal"/>
    <w:rsid w:val="008D0ECB"/>
    <w:rPr>
      <w:rFonts w:ascii="Candara" w:eastAsiaTheme="majorEastAsia" w:hAnsi="Candara" w:cstheme="majorBidi"/>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semiHidden/>
    <w:unhideWhenUsed/>
    <w:rsid w:val="000144DE"/>
    <w:rPr>
      <w:color w:val="800080" w:themeColor="followedHyperlink"/>
      <w:u w:val="single"/>
    </w:rPr>
  </w:style>
  <w:style w:type="paragraph" w:customStyle="1" w:styleId="m-3700314229093761110gmail-table">
    <w:name w:val="m_-3700314229093761110gmail-table"/>
    <w:basedOn w:val="Normal"/>
    <w:rsid w:val="001B47B7"/>
    <w:pPr>
      <w:widowControl/>
      <w:spacing w:before="100" w:beforeAutospacing="1" w:after="100" w:afterAutospacing="1"/>
      <w:jc w:val="left"/>
    </w:pPr>
    <w:rPr>
      <w:rFonts w:ascii="Times New Roman" w:hAnsi="Times New Roman" w:cs="Times New Roman"/>
      <w:snapToGrid/>
      <w:sz w:val="24"/>
      <w:szCs w:val="24"/>
      <w:lang w:eastAsia="en-AU"/>
    </w:rPr>
  </w:style>
  <w:style w:type="character" w:customStyle="1" w:styleId="m-3700314229093761110gmail-smallbold">
    <w:name w:val="m_-3700314229093761110gmail-smallbold"/>
    <w:basedOn w:val="DefaultParagraphFont"/>
    <w:rsid w:val="001B47B7"/>
  </w:style>
  <w:style w:type="character" w:customStyle="1" w:styleId="Heading1Char">
    <w:name w:val="Heading 1 Char"/>
    <w:aliases w:val="Outline1 Char,p1 Char,H1 Char"/>
    <w:basedOn w:val="DefaultParagraphFont"/>
    <w:link w:val="Heading1"/>
    <w:uiPriority w:val="1"/>
    <w:rsid w:val="00E617FD"/>
    <w:rPr>
      <w:rFonts w:ascii="Arial Bold" w:hAnsi="Arial Bold" w:cs="Arial"/>
      <w:b/>
      <w:caps/>
      <w:snapToGrid w:val="0"/>
      <w:sz w:val="22"/>
      <w:lang w:eastAsia="en-US"/>
    </w:rPr>
  </w:style>
  <w:style w:type="table" w:customStyle="1" w:styleId="TableGrid0">
    <w:name w:val="TableGrid"/>
    <w:rsid w:val="00455635"/>
    <w:rPr>
      <w:rFonts w:asciiTheme="minorHAnsi" w:eastAsiaTheme="minorEastAsia" w:hAnsiTheme="minorHAnsi" w:cstheme="minorBidi"/>
      <w:sz w:val="22"/>
      <w:szCs w:val="22"/>
      <w:lang w:val="en-US" w:eastAsia="en-US"/>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278162">
      <w:bodyDiv w:val="1"/>
      <w:marLeft w:val="0"/>
      <w:marRight w:val="0"/>
      <w:marTop w:val="0"/>
      <w:marBottom w:val="0"/>
      <w:divBdr>
        <w:top w:val="none" w:sz="0" w:space="0" w:color="auto"/>
        <w:left w:val="none" w:sz="0" w:space="0" w:color="auto"/>
        <w:bottom w:val="none" w:sz="0" w:space="0" w:color="auto"/>
        <w:right w:val="none" w:sz="0" w:space="0" w:color="auto"/>
      </w:divBdr>
      <w:divsChild>
        <w:div w:id="2127117893">
          <w:marLeft w:val="1166"/>
          <w:marRight w:val="0"/>
          <w:marTop w:val="125"/>
          <w:marBottom w:val="0"/>
          <w:divBdr>
            <w:top w:val="none" w:sz="0" w:space="0" w:color="auto"/>
            <w:left w:val="none" w:sz="0" w:space="0" w:color="auto"/>
            <w:bottom w:val="none" w:sz="0" w:space="0" w:color="auto"/>
            <w:right w:val="none" w:sz="0" w:space="0" w:color="auto"/>
          </w:divBdr>
        </w:div>
      </w:divsChild>
    </w:div>
    <w:div w:id="23678046">
      <w:bodyDiv w:val="1"/>
      <w:marLeft w:val="0"/>
      <w:marRight w:val="0"/>
      <w:marTop w:val="0"/>
      <w:marBottom w:val="0"/>
      <w:divBdr>
        <w:top w:val="none" w:sz="0" w:space="0" w:color="auto"/>
        <w:left w:val="none" w:sz="0" w:space="0" w:color="auto"/>
        <w:bottom w:val="none" w:sz="0" w:space="0" w:color="auto"/>
        <w:right w:val="none" w:sz="0" w:space="0" w:color="auto"/>
      </w:divBdr>
    </w:div>
    <w:div w:id="659504895">
      <w:bodyDiv w:val="1"/>
      <w:marLeft w:val="0"/>
      <w:marRight w:val="0"/>
      <w:marTop w:val="0"/>
      <w:marBottom w:val="0"/>
      <w:divBdr>
        <w:top w:val="none" w:sz="0" w:space="0" w:color="auto"/>
        <w:left w:val="none" w:sz="0" w:space="0" w:color="auto"/>
        <w:bottom w:val="none" w:sz="0" w:space="0" w:color="auto"/>
        <w:right w:val="none" w:sz="0" w:space="0" w:color="auto"/>
      </w:divBdr>
    </w:div>
    <w:div w:id="701635860">
      <w:bodyDiv w:val="1"/>
      <w:marLeft w:val="0"/>
      <w:marRight w:val="0"/>
      <w:marTop w:val="0"/>
      <w:marBottom w:val="0"/>
      <w:divBdr>
        <w:top w:val="none" w:sz="0" w:space="0" w:color="auto"/>
        <w:left w:val="none" w:sz="0" w:space="0" w:color="auto"/>
        <w:bottom w:val="none" w:sz="0" w:space="0" w:color="auto"/>
        <w:right w:val="none" w:sz="0" w:space="0" w:color="auto"/>
      </w:divBdr>
      <w:divsChild>
        <w:div w:id="1728645318">
          <w:marLeft w:val="547"/>
          <w:marRight w:val="0"/>
          <w:marTop w:val="125"/>
          <w:marBottom w:val="0"/>
          <w:divBdr>
            <w:top w:val="none" w:sz="0" w:space="0" w:color="auto"/>
            <w:left w:val="none" w:sz="0" w:space="0" w:color="auto"/>
            <w:bottom w:val="none" w:sz="0" w:space="0" w:color="auto"/>
            <w:right w:val="none" w:sz="0" w:space="0" w:color="auto"/>
          </w:divBdr>
        </w:div>
      </w:divsChild>
    </w:div>
    <w:div w:id="723061696">
      <w:bodyDiv w:val="1"/>
      <w:marLeft w:val="0"/>
      <w:marRight w:val="0"/>
      <w:marTop w:val="0"/>
      <w:marBottom w:val="0"/>
      <w:divBdr>
        <w:top w:val="none" w:sz="0" w:space="0" w:color="auto"/>
        <w:left w:val="none" w:sz="0" w:space="0" w:color="auto"/>
        <w:bottom w:val="none" w:sz="0" w:space="0" w:color="auto"/>
        <w:right w:val="none" w:sz="0" w:space="0" w:color="auto"/>
      </w:divBdr>
    </w:div>
    <w:div w:id="732774681">
      <w:bodyDiv w:val="1"/>
      <w:marLeft w:val="0"/>
      <w:marRight w:val="0"/>
      <w:marTop w:val="0"/>
      <w:marBottom w:val="0"/>
      <w:divBdr>
        <w:top w:val="none" w:sz="0" w:space="0" w:color="auto"/>
        <w:left w:val="none" w:sz="0" w:space="0" w:color="auto"/>
        <w:bottom w:val="none" w:sz="0" w:space="0" w:color="auto"/>
        <w:right w:val="none" w:sz="0" w:space="0" w:color="auto"/>
      </w:divBdr>
    </w:div>
    <w:div w:id="801313102">
      <w:bodyDiv w:val="1"/>
      <w:marLeft w:val="0"/>
      <w:marRight w:val="0"/>
      <w:marTop w:val="0"/>
      <w:marBottom w:val="0"/>
      <w:divBdr>
        <w:top w:val="none" w:sz="0" w:space="0" w:color="auto"/>
        <w:left w:val="none" w:sz="0" w:space="0" w:color="auto"/>
        <w:bottom w:val="none" w:sz="0" w:space="0" w:color="auto"/>
        <w:right w:val="none" w:sz="0" w:space="0" w:color="auto"/>
      </w:divBdr>
    </w:div>
    <w:div w:id="906302224">
      <w:bodyDiv w:val="1"/>
      <w:marLeft w:val="0"/>
      <w:marRight w:val="0"/>
      <w:marTop w:val="0"/>
      <w:marBottom w:val="0"/>
      <w:divBdr>
        <w:top w:val="none" w:sz="0" w:space="0" w:color="auto"/>
        <w:left w:val="none" w:sz="0" w:space="0" w:color="auto"/>
        <w:bottom w:val="none" w:sz="0" w:space="0" w:color="auto"/>
        <w:right w:val="none" w:sz="0" w:space="0" w:color="auto"/>
      </w:divBdr>
    </w:div>
    <w:div w:id="1658999071">
      <w:bodyDiv w:val="1"/>
      <w:marLeft w:val="0"/>
      <w:marRight w:val="0"/>
      <w:marTop w:val="0"/>
      <w:marBottom w:val="0"/>
      <w:divBdr>
        <w:top w:val="none" w:sz="0" w:space="0" w:color="auto"/>
        <w:left w:val="none" w:sz="0" w:space="0" w:color="auto"/>
        <w:bottom w:val="none" w:sz="0" w:space="0" w:color="auto"/>
        <w:right w:val="none" w:sz="0" w:space="0" w:color="auto"/>
      </w:divBdr>
    </w:div>
    <w:div w:id="19917883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23" Type="http://schemas.microsoft.com/office/2011/relationships/people" Target="peop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 Id="rId22"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B889AF-8DCE-4B6B-AAF4-50089AAAA1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20</Pages>
  <Words>8050</Words>
  <Characters>47780</Characters>
  <Application>Microsoft Office Word</Application>
  <DocSecurity>0</DocSecurity>
  <Lines>398</Lines>
  <Paragraphs>111</Paragraphs>
  <ScaleCrop>false</ScaleCrop>
  <LinksUpToDate>false</LinksUpToDate>
  <CharactersWithSpaces>55719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2017-06-15T05:19:00Z</dcterms:created>
  <dcterms:modified xsi:type="dcterms:W3CDTF">2017-06-15T05:19:00Z</dcterms:modified>
</cp:coreProperties>
</file>