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02A" w:rsidRPr="00E7202A" w:rsidRDefault="00D326A1" w:rsidP="00E7202A">
      <w:pPr>
        <w:spacing w:after="300"/>
        <w:ind w:left="720" w:hanging="720"/>
        <w:contextualSpacing/>
        <w:outlineLvl w:val="0"/>
        <w:rPr>
          <w:rFonts w:ascii="Arial Bold" w:eastAsiaTheme="majorEastAsia" w:hAnsi="Arial Bold" w:cstheme="majorBidi"/>
          <w:b/>
          <w:spacing w:val="5"/>
          <w:kern w:val="28"/>
          <w:sz w:val="28"/>
          <w:szCs w:val="28"/>
          <w:lang w:eastAsia="en-AU"/>
        </w:rPr>
      </w:pPr>
      <w:bookmarkStart w:id="0" w:name="_GoBack"/>
      <w:bookmarkEnd w:id="0"/>
      <w:r>
        <w:rPr>
          <w:rFonts w:ascii="Arial Bold" w:eastAsiaTheme="majorEastAsia" w:hAnsi="Arial Bold" w:cstheme="majorBidi"/>
          <w:b/>
          <w:spacing w:val="5"/>
          <w:kern w:val="28"/>
          <w:sz w:val="28"/>
          <w:szCs w:val="28"/>
          <w:lang w:eastAsia="en-AU"/>
        </w:rPr>
        <w:t>6.0</w:t>
      </w:r>
      <w:r w:rsidR="00BB0321">
        <w:rPr>
          <w:rFonts w:ascii="Arial Bold" w:eastAsiaTheme="majorEastAsia" w:hAnsi="Arial Bold" w:cstheme="majorBidi"/>
          <w:b/>
          <w:spacing w:val="5"/>
          <w:kern w:val="28"/>
          <w:sz w:val="28"/>
          <w:szCs w:val="28"/>
          <w:lang w:eastAsia="en-AU"/>
        </w:rPr>
        <w:t>8</w:t>
      </w:r>
      <w:r w:rsidR="00E7202A" w:rsidRPr="00E7202A">
        <w:rPr>
          <w:rFonts w:ascii="Arial Bold" w:eastAsiaTheme="majorEastAsia" w:hAnsi="Arial Bold" w:cstheme="majorBidi"/>
          <w:b/>
          <w:spacing w:val="5"/>
          <w:kern w:val="28"/>
          <w:sz w:val="28"/>
          <w:szCs w:val="28"/>
          <w:lang w:eastAsia="en-AU"/>
        </w:rPr>
        <w:tab/>
      </w:r>
      <w:r>
        <w:rPr>
          <w:rFonts w:ascii="Arial Bold" w:eastAsiaTheme="majorEastAsia" w:hAnsi="Arial Bold" w:cstheme="majorBidi"/>
          <w:b/>
          <w:spacing w:val="5"/>
          <w:kern w:val="28"/>
          <w:sz w:val="28"/>
          <w:szCs w:val="28"/>
          <w:lang w:eastAsia="en-AU"/>
        </w:rPr>
        <w:t>BOTULINUM TOXIN TYPE A</w:t>
      </w:r>
      <w:r w:rsidR="00CA13A3">
        <w:rPr>
          <w:rFonts w:ascii="Arial Bold" w:eastAsiaTheme="majorEastAsia" w:hAnsi="Arial Bold" w:cstheme="majorBidi"/>
          <w:b/>
          <w:spacing w:val="5"/>
          <w:kern w:val="28"/>
          <w:sz w:val="28"/>
          <w:szCs w:val="28"/>
          <w:lang w:eastAsia="en-AU"/>
        </w:rPr>
        <w:t>,</w:t>
      </w:r>
      <w:r w:rsidR="00E7202A" w:rsidRPr="00E7202A">
        <w:rPr>
          <w:rFonts w:ascii="Arial Bold" w:eastAsiaTheme="majorEastAsia" w:hAnsi="Arial Bold" w:cstheme="majorBidi"/>
          <w:b/>
          <w:spacing w:val="5"/>
          <w:kern w:val="28"/>
          <w:sz w:val="28"/>
          <w:szCs w:val="28"/>
          <w:lang w:eastAsia="en-AU"/>
        </w:rPr>
        <w:br/>
      </w:r>
      <w:r w:rsidR="00CA13A3">
        <w:rPr>
          <w:rFonts w:ascii="Arial Bold" w:eastAsiaTheme="majorEastAsia" w:hAnsi="Arial Bold" w:cstheme="majorBidi"/>
          <w:b/>
          <w:spacing w:val="5"/>
          <w:kern w:val="28"/>
          <w:sz w:val="28"/>
          <w:szCs w:val="28"/>
          <w:lang w:eastAsia="en-AU"/>
        </w:rPr>
        <w:t>L</w:t>
      </w:r>
      <w:r>
        <w:rPr>
          <w:rFonts w:ascii="Arial Bold" w:eastAsiaTheme="majorEastAsia" w:hAnsi="Arial Bold" w:cstheme="majorBidi"/>
          <w:b/>
          <w:spacing w:val="5"/>
          <w:kern w:val="28"/>
          <w:sz w:val="28"/>
          <w:szCs w:val="28"/>
          <w:lang w:eastAsia="en-AU"/>
        </w:rPr>
        <w:t>yophilised powder for injection 100 units</w:t>
      </w:r>
      <w:r w:rsidR="00E7202A" w:rsidRPr="00E7202A">
        <w:rPr>
          <w:rFonts w:ascii="Arial Bold" w:eastAsiaTheme="majorEastAsia" w:hAnsi="Arial Bold" w:cstheme="majorBidi"/>
          <w:b/>
          <w:spacing w:val="5"/>
          <w:kern w:val="28"/>
          <w:sz w:val="28"/>
          <w:szCs w:val="28"/>
          <w:lang w:eastAsia="en-AU"/>
        </w:rPr>
        <w:t xml:space="preserve">, </w:t>
      </w:r>
      <w:r w:rsidR="00E7202A" w:rsidRPr="00E7202A">
        <w:rPr>
          <w:rFonts w:ascii="Arial Bold" w:eastAsiaTheme="majorEastAsia" w:hAnsi="Arial Bold" w:cstheme="majorBidi"/>
          <w:b/>
          <w:spacing w:val="5"/>
          <w:kern w:val="28"/>
          <w:sz w:val="28"/>
          <w:szCs w:val="28"/>
          <w:lang w:eastAsia="en-AU"/>
        </w:rPr>
        <w:br/>
      </w:r>
      <w:r>
        <w:rPr>
          <w:rFonts w:ascii="Arial Bold" w:eastAsiaTheme="majorEastAsia" w:hAnsi="Arial Bold" w:cstheme="majorBidi"/>
          <w:b/>
          <w:spacing w:val="5"/>
          <w:kern w:val="28"/>
          <w:sz w:val="28"/>
          <w:szCs w:val="28"/>
          <w:lang w:eastAsia="en-AU"/>
        </w:rPr>
        <w:t>Botox</w:t>
      </w:r>
      <w:r w:rsidR="00E7202A" w:rsidRPr="00E7202A">
        <w:rPr>
          <w:rFonts w:ascii="Arial Bold" w:eastAsiaTheme="majorEastAsia" w:hAnsi="Arial Bold" w:cstheme="majorBidi"/>
          <w:b/>
          <w:spacing w:val="5"/>
          <w:kern w:val="28"/>
          <w:sz w:val="28"/>
          <w:szCs w:val="28"/>
          <w:vertAlign w:val="superscript"/>
          <w:lang w:eastAsia="en-AU"/>
        </w:rPr>
        <w:t>®</w:t>
      </w:r>
      <w:r w:rsidR="00E7202A" w:rsidRPr="00E7202A">
        <w:rPr>
          <w:rFonts w:ascii="Arial Bold" w:eastAsiaTheme="majorEastAsia" w:hAnsi="Arial Bold" w:cstheme="majorBidi"/>
          <w:b/>
          <w:spacing w:val="5"/>
          <w:kern w:val="28"/>
          <w:sz w:val="28"/>
          <w:szCs w:val="28"/>
          <w:lang w:eastAsia="en-AU"/>
        </w:rPr>
        <w:t xml:space="preserve">, </w:t>
      </w:r>
      <w:r w:rsidRPr="00D326A1">
        <w:rPr>
          <w:rFonts w:ascii="Arial Bold" w:eastAsiaTheme="majorEastAsia" w:hAnsi="Arial Bold" w:cstheme="majorBidi"/>
          <w:b/>
          <w:bCs/>
          <w:spacing w:val="5"/>
          <w:kern w:val="28"/>
          <w:sz w:val="28"/>
          <w:szCs w:val="28"/>
          <w:lang w:eastAsia="en-AU"/>
        </w:rPr>
        <w:t>Allergan Australia Pty Limited</w:t>
      </w:r>
      <w:r w:rsidR="0085753C">
        <w:rPr>
          <w:rFonts w:ascii="Arial Bold" w:eastAsiaTheme="majorEastAsia" w:hAnsi="Arial Bold" w:cstheme="majorBidi"/>
          <w:b/>
          <w:bCs/>
          <w:spacing w:val="5"/>
          <w:kern w:val="28"/>
          <w:sz w:val="28"/>
          <w:szCs w:val="28"/>
          <w:lang w:eastAsia="en-AU"/>
        </w:rPr>
        <w:t>.</w:t>
      </w:r>
    </w:p>
    <w:p w:rsidR="00E7202A" w:rsidRPr="00E7202A" w:rsidRDefault="00E7202A" w:rsidP="00E7202A">
      <w:pPr>
        <w:jc w:val="both"/>
        <w:rPr>
          <w:rFonts w:ascii="Arial" w:hAnsi="Arial"/>
          <w:sz w:val="22"/>
          <w:szCs w:val="22"/>
          <w:lang w:eastAsia="en-AU"/>
        </w:rPr>
      </w:pPr>
    </w:p>
    <w:p w:rsidR="00E7202A" w:rsidRPr="00E7202A" w:rsidRDefault="00E7202A" w:rsidP="00E7202A">
      <w:pPr>
        <w:jc w:val="both"/>
        <w:rPr>
          <w:rFonts w:ascii="Arial" w:hAnsi="Arial"/>
          <w:sz w:val="22"/>
          <w:szCs w:val="22"/>
          <w:lang w:eastAsia="en-AU"/>
        </w:rPr>
      </w:pPr>
    </w:p>
    <w:p w:rsidR="00E7202A" w:rsidRPr="00CC1C22" w:rsidRDefault="00CC1C22" w:rsidP="00CC1C22">
      <w:pPr>
        <w:pStyle w:val="PBACHeading1"/>
      </w:pPr>
      <w:r w:rsidRPr="00C603D4">
        <w:t>Purpose of Application</w:t>
      </w:r>
    </w:p>
    <w:p w:rsidR="00E7202A" w:rsidRPr="00E7202A" w:rsidRDefault="00E7202A" w:rsidP="00E7202A">
      <w:pPr>
        <w:rPr>
          <w:lang w:eastAsia="en-AU"/>
        </w:rPr>
      </w:pPr>
    </w:p>
    <w:p w:rsidR="00E7202A" w:rsidRPr="00E7202A" w:rsidRDefault="00E7202A" w:rsidP="00E7202A">
      <w:pPr>
        <w:widowControl w:val="0"/>
        <w:numPr>
          <w:ilvl w:val="1"/>
          <w:numId w:val="5"/>
        </w:numPr>
        <w:contextualSpacing/>
        <w:jc w:val="both"/>
        <w:rPr>
          <w:rFonts w:ascii="Arial" w:hAnsi="Arial" w:cs="Arial"/>
          <w:snapToGrid w:val="0"/>
          <w:sz w:val="22"/>
          <w:szCs w:val="22"/>
        </w:rPr>
      </w:pPr>
      <w:r w:rsidRPr="00E7202A">
        <w:rPr>
          <w:rFonts w:ascii="Arial" w:hAnsi="Arial" w:cs="Arial"/>
          <w:snapToGrid w:val="0"/>
          <w:sz w:val="22"/>
          <w:szCs w:val="22"/>
        </w:rPr>
        <w:t>The minor submission requested</w:t>
      </w:r>
      <w:r w:rsidR="00C96130">
        <w:rPr>
          <w:rFonts w:ascii="Arial" w:hAnsi="Arial" w:cs="Arial"/>
          <w:snapToGrid w:val="0"/>
          <w:sz w:val="22"/>
          <w:szCs w:val="22"/>
        </w:rPr>
        <w:t xml:space="preserve"> amendments to the current Section 100 Botulinum Toxin Program listing to </w:t>
      </w:r>
      <w:r w:rsidR="00C15818">
        <w:rPr>
          <w:rFonts w:ascii="Arial" w:hAnsi="Arial" w:cs="Arial"/>
          <w:snapToGrid w:val="0"/>
          <w:sz w:val="22"/>
          <w:szCs w:val="22"/>
        </w:rPr>
        <w:t>add</w:t>
      </w:r>
      <w:r w:rsidR="00CC1C22">
        <w:rPr>
          <w:rFonts w:ascii="Arial" w:hAnsi="Arial" w:cs="Arial"/>
          <w:snapToGrid w:val="0"/>
          <w:sz w:val="22"/>
          <w:szCs w:val="22"/>
        </w:rPr>
        <w:t xml:space="preserve"> gynaecologists </w:t>
      </w:r>
      <w:r w:rsidR="00C15818">
        <w:rPr>
          <w:rFonts w:ascii="Arial" w:hAnsi="Arial" w:cs="Arial"/>
          <w:snapToGrid w:val="0"/>
          <w:sz w:val="22"/>
          <w:szCs w:val="22"/>
        </w:rPr>
        <w:t>to the treating practitioners for</w:t>
      </w:r>
      <w:r w:rsidR="00CC1C22">
        <w:rPr>
          <w:rFonts w:ascii="Arial" w:hAnsi="Arial" w:cs="Arial"/>
          <w:snapToGrid w:val="0"/>
          <w:sz w:val="22"/>
          <w:szCs w:val="22"/>
        </w:rPr>
        <w:t xml:space="preserve"> the treatment of patients with urinary incontinence</w:t>
      </w:r>
      <w:r w:rsidR="00DF5421">
        <w:rPr>
          <w:rFonts w:ascii="Arial" w:hAnsi="Arial" w:cs="Arial"/>
          <w:snapToGrid w:val="0"/>
          <w:sz w:val="22"/>
          <w:szCs w:val="22"/>
        </w:rPr>
        <w:t xml:space="preserve"> due to idiopathic overactive bladder (IOAB)</w:t>
      </w:r>
      <w:r w:rsidR="00CC1C22">
        <w:rPr>
          <w:rFonts w:ascii="Arial" w:hAnsi="Arial" w:cs="Arial"/>
          <w:snapToGrid w:val="0"/>
          <w:sz w:val="22"/>
          <w:szCs w:val="22"/>
        </w:rPr>
        <w:t>.</w:t>
      </w:r>
    </w:p>
    <w:p w:rsidR="00E7202A" w:rsidRPr="00E7202A" w:rsidRDefault="00E7202A" w:rsidP="00E7202A">
      <w:pPr>
        <w:jc w:val="both"/>
        <w:rPr>
          <w:rFonts w:ascii="Arial" w:hAnsi="Arial"/>
          <w:sz w:val="22"/>
          <w:szCs w:val="22"/>
          <w:lang w:eastAsia="en-AU"/>
        </w:rPr>
      </w:pPr>
    </w:p>
    <w:p w:rsidR="00E7202A" w:rsidRPr="00E7202A" w:rsidRDefault="00E7202A" w:rsidP="00E7202A">
      <w:pPr>
        <w:jc w:val="both"/>
        <w:rPr>
          <w:rFonts w:ascii="Arial" w:hAnsi="Arial"/>
          <w:sz w:val="22"/>
          <w:szCs w:val="22"/>
          <w:lang w:eastAsia="en-AU"/>
        </w:rPr>
      </w:pPr>
    </w:p>
    <w:p w:rsidR="00E7202A" w:rsidRPr="005C4189" w:rsidRDefault="00E7202A" w:rsidP="005C4189">
      <w:pPr>
        <w:pStyle w:val="PBACHeading1"/>
      </w:pPr>
      <w:r w:rsidRPr="005C4189">
        <w:t>Requested listing</w:t>
      </w:r>
    </w:p>
    <w:p w:rsidR="00E7202A" w:rsidRPr="00E7202A" w:rsidRDefault="00E7202A" w:rsidP="00E7202A">
      <w:pPr>
        <w:jc w:val="both"/>
        <w:rPr>
          <w:rFonts w:ascii="Arial" w:hAnsi="Arial"/>
          <w:b/>
          <w:sz w:val="22"/>
          <w:szCs w:val="22"/>
          <w:lang w:eastAsia="en-AU"/>
        </w:rPr>
      </w:pPr>
    </w:p>
    <w:p w:rsidR="00E7202A" w:rsidRPr="00E7202A" w:rsidRDefault="00E7202A" w:rsidP="00E7202A">
      <w:pPr>
        <w:widowControl w:val="0"/>
        <w:numPr>
          <w:ilvl w:val="1"/>
          <w:numId w:val="5"/>
        </w:numPr>
        <w:contextualSpacing/>
        <w:jc w:val="both"/>
        <w:rPr>
          <w:rFonts w:ascii="Arial" w:hAnsi="Arial" w:cs="Arial"/>
          <w:snapToGrid w:val="0"/>
          <w:sz w:val="22"/>
          <w:szCs w:val="22"/>
        </w:rPr>
      </w:pPr>
      <w:r w:rsidRPr="00E7202A">
        <w:rPr>
          <w:rFonts w:ascii="Arial" w:hAnsi="Arial" w:cs="Arial"/>
          <w:snapToGrid w:val="0"/>
          <w:sz w:val="22"/>
          <w:szCs w:val="22"/>
        </w:rPr>
        <w:t xml:space="preserve">The submission </w:t>
      </w:r>
      <w:r w:rsidR="00C15818">
        <w:rPr>
          <w:rFonts w:ascii="Arial" w:hAnsi="Arial" w:cs="Arial"/>
          <w:snapToGrid w:val="0"/>
          <w:sz w:val="22"/>
          <w:szCs w:val="22"/>
        </w:rPr>
        <w:t xml:space="preserve">did not provide a </w:t>
      </w:r>
      <w:r w:rsidRPr="00E7202A">
        <w:rPr>
          <w:rFonts w:ascii="Arial" w:hAnsi="Arial" w:cs="Arial"/>
          <w:snapToGrid w:val="0"/>
          <w:sz w:val="22"/>
          <w:szCs w:val="22"/>
        </w:rPr>
        <w:t>requested</w:t>
      </w:r>
      <w:r w:rsidR="00C15818">
        <w:rPr>
          <w:rFonts w:ascii="Arial" w:hAnsi="Arial" w:cs="Arial"/>
          <w:snapToGrid w:val="0"/>
          <w:sz w:val="22"/>
          <w:szCs w:val="22"/>
        </w:rPr>
        <w:t xml:space="preserve"> listing. The secretariat suggested wording for the restriction is provided below with additions to the current restriction indicated in </w:t>
      </w:r>
      <w:r w:rsidR="00C15818" w:rsidRPr="001625E2">
        <w:rPr>
          <w:rFonts w:ascii="Arial" w:hAnsi="Arial" w:cs="Arial"/>
          <w:snapToGrid w:val="0"/>
          <w:sz w:val="22"/>
          <w:szCs w:val="22"/>
        </w:rPr>
        <w:t>italics.</w:t>
      </w:r>
    </w:p>
    <w:p w:rsidR="00293630" w:rsidRDefault="00293630">
      <w:pPr>
        <w:rPr>
          <w:rFonts w:ascii="Arial" w:hAnsi="Arial"/>
          <w:sz w:val="22"/>
          <w:szCs w:val="22"/>
          <w:lang w:eastAsia="en-AU"/>
        </w:rPr>
      </w:pPr>
      <w:r>
        <w:rPr>
          <w:rFonts w:ascii="Arial" w:hAnsi="Arial"/>
          <w:sz w:val="22"/>
          <w:szCs w:val="22"/>
          <w:lang w:eastAsia="en-AU"/>
        </w:rPr>
        <w:br w:type="page"/>
      </w:r>
    </w:p>
    <w:p w:rsidR="00E7202A" w:rsidRPr="00E7202A" w:rsidRDefault="00E7202A" w:rsidP="00E7202A">
      <w:pPr>
        <w:jc w:val="both"/>
        <w:rPr>
          <w:rFonts w:ascii="Arial" w:hAnsi="Arial"/>
          <w:sz w:val="22"/>
          <w:szCs w:val="22"/>
          <w:lang w:eastAsia="en-AU"/>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E7202A" w:rsidRPr="00E7202A" w:rsidTr="00E7202A">
        <w:trPr>
          <w:cantSplit/>
          <w:trHeight w:val="471"/>
        </w:trPr>
        <w:tc>
          <w:tcPr>
            <w:tcW w:w="3119" w:type="dxa"/>
            <w:gridSpan w:val="2"/>
            <w:tcBorders>
              <w:bottom w:val="single" w:sz="4" w:space="0" w:color="auto"/>
            </w:tcBorders>
          </w:tcPr>
          <w:p w:rsidR="00E7202A" w:rsidRPr="00E7202A" w:rsidRDefault="00E7202A" w:rsidP="00E7202A">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Name, Restriction,</w:t>
            </w:r>
          </w:p>
          <w:p w:rsidR="00E7202A" w:rsidRPr="00E7202A" w:rsidRDefault="00E7202A" w:rsidP="00E7202A">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Manner of administration and form</w:t>
            </w:r>
          </w:p>
        </w:tc>
        <w:tc>
          <w:tcPr>
            <w:tcW w:w="850" w:type="dxa"/>
            <w:tcBorders>
              <w:bottom w:val="single" w:sz="4" w:space="0" w:color="auto"/>
            </w:tcBorders>
          </w:tcPr>
          <w:p w:rsidR="00E7202A" w:rsidRPr="00E7202A" w:rsidRDefault="00E7202A" w:rsidP="00E7202A">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Max.</w:t>
            </w:r>
          </w:p>
          <w:p w:rsidR="00E7202A" w:rsidRPr="00E7202A" w:rsidRDefault="00E7202A" w:rsidP="00E7202A">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Qty</w:t>
            </w:r>
          </w:p>
        </w:tc>
        <w:tc>
          <w:tcPr>
            <w:tcW w:w="709" w:type="dxa"/>
            <w:tcBorders>
              <w:bottom w:val="single" w:sz="4" w:space="0" w:color="auto"/>
            </w:tcBorders>
          </w:tcPr>
          <w:p w:rsidR="00E7202A" w:rsidRPr="00E7202A" w:rsidRDefault="00E7202A" w:rsidP="00E7202A">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№.of</w:t>
            </w:r>
          </w:p>
          <w:p w:rsidR="00E7202A" w:rsidRPr="00E7202A" w:rsidRDefault="00E7202A" w:rsidP="00E7202A">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Rpts</w:t>
            </w:r>
          </w:p>
        </w:tc>
        <w:tc>
          <w:tcPr>
            <w:tcW w:w="1276" w:type="dxa"/>
            <w:tcBorders>
              <w:bottom w:val="single" w:sz="4" w:space="0" w:color="auto"/>
            </w:tcBorders>
          </w:tcPr>
          <w:p w:rsidR="00E7202A" w:rsidRPr="00E7202A" w:rsidRDefault="00E7202A" w:rsidP="00E7202A">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Dispensed Price for Max. Qty</w:t>
            </w:r>
          </w:p>
        </w:tc>
        <w:tc>
          <w:tcPr>
            <w:tcW w:w="2409" w:type="dxa"/>
            <w:gridSpan w:val="2"/>
            <w:tcBorders>
              <w:bottom w:val="single" w:sz="4" w:space="0" w:color="auto"/>
            </w:tcBorders>
          </w:tcPr>
          <w:p w:rsidR="00E7202A" w:rsidRPr="00E7202A" w:rsidRDefault="00E7202A" w:rsidP="00E7202A">
            <w:pPr>
              <w:keepNext/>
              <w:jc w:val="both"/>
              <w:rPr>
                <w:rFonts w:ascii="Arial Narrow" w:hAnsi="Arial Narrow" w:cs="Arial"/>
                <w:b/>
                <w:sz w:val="20"/>
                <w:szCs w:val="20"/>
                <w:lang w:val="fr-FR" w:eastAsia="en-AU"/>
              </w:rPr>
            </w:pPr>
            <w:r w:rsidRPr="00E7202A">
              <w:rPr>
                <w:rFonts w:ascii="Arial Narrow" w:hAnsi="Arial Narrow" w:cs="Arial"/>
                <w:b/>
                <w:sz w:val="20"/>
                <w:szCs w:val="20"/>
                <w:lang w:eastAsia="en-AU"/>
              </w:rPr>
              <w:t>Proprietary Name and Manufacturer</w:t>
            </w:r>
          </w:p>
        </w:tc>
      </w:tr>
      <w:tr w:rsidR="00E7202A" w:rsidRPr="00E7202A" w:rsidTr="00E7202A">
        <w:trPr>
          <w:cantSplit/>
          <w:trHeight w:val="577"/>
        </w:trPr>
        <w:tc>
          <w:tcPr>
            <w:tcW w:w="3119" w:type="dxa"/>
            <w:gridSpan w:val="2"/>
          </w:tcPr>
          <w:p w:rsidR="00E7202A" w:rsidRPr="00E7202A" w:rsidRDefault="006E23CC" w:rsidP="00E7202A">
            <w:pPr>
              <w:keepNext/>
              <w:ind w:left="-108"/>
              <w:jc w:val="both"/>
              <w:rPr>
                <w:rFonts w:ascii="Arial Narrow" w:hAnsi="Arial Narrow" w:cs="Arial"/>
                <w:sz w:val="20"/>
                <w:szCs w:val="20"/>
                <w:lang w:eastAsia="en-AU"/>
              </w:rPr>
            </w:pPr>
            <w:r>
              <w:rPr>
                <w:rFonts w:ascii="Arial Narrow" w:hAnsi="Arial Narrow" w:cs="Arial"/>
                <w:smallCaps/>
                <w:sz w:val="20"/>
                <w:szCs w:val="20"/>
                <w:lang w:eastAsia="en-AU"/>
              </w:rPr>
              <w:t>BOTULINUM TOXIN TYPE A</w:t>
            </w:r>
          </w:p>
          <w:p w:rsidR="00E7202A" w:rsidRPr="00E7202A" w:rsidRDefault="006E23CC" w:rsidP="00E7202A">
            <w:pPr>
              <w:keepNext/>
              <w:ind w:left="-108"/>
              <w:jc w:val="both"/>
              <w:rPr>
                <w:rFonts w:ascii="Arial Narrow" w:hAnsi="Arial Narrow" w:cs="Arial"/>
                <w:sz w:val="20"/>
                <w:szCs w:val="20"/>
                <w:lang w:eastAsia="en-AU"/>
              </w:rPr>
            </w:pPr>
            <w:r w:rsidRPr="006E23CC">
              <w:rPr>
                <w:rFonts w:ascii="Arial Narrow" w:hAnsi="Arial Narrow" w:cs="Arial"/>
                <w:sz w:val="20"/>
                <w:szCs w:val="20"/>
                <w:lang w:eastAsia="en-AU"/>
              </w:rPr>
              <w:t>botulinum toxin type A 100 units injection, 1 vial</w:t>
            </w:r>
          </w:p>
        </w:tc>
        <w:tc>
          <w:tcPr>
            <w:tcW w:w="850" w:type="dxa"/>
          </w:tcPr>
          <w:p w:rsidR="00E7202A" w:rsidRPr="00E7202A" w:rsidRDefault="006E23CC" w:rsidP="00E7202A">
            <w:pPr>
              <w:keepNext/>
              <w:ind w:left="-108"/>
              <w:jc w:val="both"/>
              <w:rPr>
                <w:rFonts w:ascii="Arial Narrow" w:hAnsi="Arial Narrow" w:cs="Arial"/>
                <w:sz w:val="20"/>
                <w:szCs w:val="20"/>
                <w:lang w:eastAsia="en-AU"/>
              </w:rPr>
            </w:pPr>
            <w:r>
              <w:rPr>
                <w:rFonts w:ascii="Arial Narrow" w:hAnsi="Arial Narrow" w:cs="Arial"/>
                <w:sz w:val="20"/>
                <w:szCs w:val="20"/>
                <w:lang w:eastAsia="en-AU"/>
              </w:rPr>
              <w:t>4</w:t>
            </w:r>
          </w:p>
        </w:tc>
        <w:tc>
          <w:tcPr>
            <w:tcW w:w="709" w:type="dxa"/>
          </w:tcPr>
          <w:p w:rsidR="00E7202A" w:rsidRPr="00E7202A" w:rsidRDefault="006E23CC" w:rsidP="006E23CC">
            <w:pPr>
              <w:keepNext/>
              <w:ind w:left="-108"/>
              <w:jc w:val="both"/>
              <w:rPr>
                <w:rFonts w:ascii="Arial Narrow" w:hAnsi="Arial Narrow" w:cs="Arial"/>
                <w:sz w:val="20"/>
                <w:szCs w:val="20"/>
                <w:lang w:eastAsia="en-AU"/>
              </w:rPr>
            </w:pPr>
            <w:r>
              <w:rPr>
                <w:rFonts w:ascii="Arial Narrow" w:hAnsi="Arial Narrow" w:cs="Arial"/>
                <w:sz w:val="20"/>
                <w:szCs w:val="20"/>
                <w:lang w:eastAsia="en-AU"/>
              </w:rPr>
              <w:t>0</w:t>
            </w:r>
          </w:p>
        </w:tc>
        <w:tc>
          <w:tcPr>
            <w:tcW w:w="1276" w:type="dxa"/>
          </w:tcPr>
          <w:p w:rsidR="00E7202A" w:rsidRPr="00E7202A" w:rsidRDefault="00E7202A" w:rsidP="006E23CC">
            <w:pPr>
              <w:keepNext/>
              <w:ind w:left="-108"/>
              <w:jc w:val="both"/>
              <w:rPr>
                <w:rFonts w:ascii="Arial Narrow" w:hAnsi="Arial Narrow" w:cs="Arial"/>
                <w:sz w:val="20"/>
                <w:szCs w:val="20"/>
                <w:lang w:eastAsia="en-AU"/>
              </w:rPr>
            </w:pPr>
            <w:r w:rsidRPr="00E7202A">
              <w:rPr>
                <w:rFonts w:ascii="Arial Narrow" w:hAnsi="Arial Narrow" w:cs="Arial"/>
                <w:sz w:val="20"/>
                <w:szCs w:val="20"/>
                <w:lang w:eastAsia="en-AU"/>
              </w:rPr>
              <w:t>$</w:t>
            </w:r>
            <w:r w:rsidR="006E23CC">
              <w:rPr>
                <w:rFonts w:ascii="Arial Narrow" w:hAnsi="Arial Narrow" w:cs="Arial"/>
                <w:sz w:val="20"/>
                <w:szCs w:val="20"/>
                <w:lang w:eastAsia="en-AU"/>
              </w:rPr>
              <w:t>1625.94</w:t>
            </w:r>
          </w:p>
        </w:tc>
        <w:tc>
          <w:tcPr>
            <w:tcW w:w="1275" w:type="dxa"/>
          </w:tcPr>
          <w:p w:rsidR="00E7202A" w:rsidRPr="00E7202A" w:rsidRDefault="006E23CC" w:rsidP="00E7202A">
            <w:pPr>
              <w:keepNext/>
              <w:jc w:val="both"/>
              <w:rPr>
                <w:rFonts w:ascii="Arial Narrow" w:hAnsi="Arial Narrow" w:cs="Arial"/>
                <w:sz w:val="20"/>
                <w:szCs w:val="20"/>
                <w:lang w:eastAsia="en-AU"/>
              </w:rPr>
            </w:pPr>
            <w:r>
              <w:rPr>
                <w:rFonts w:ascii="Arial Narrow" w:hAnsi="Arial Narrow" w:cs="Arial"/>
                <w:sz w:val="20"/>
                <w:szCs w:val="20"/>
                <w:lang w:eastAsia="en-AU"/>
              </w:rPr>
              <w:t>Botox®</w:t>
            </w:r>
          </w:p>
        </w:tc>
        <w:tc>
          <w:tcPr>
            <w:tcW w:w="1134" w:type="dxa"/>
          </w:tcPr>
          <w:p w:rsidR="00E7202A" w:rsidRPr="00E7202A" w:rsidRDefault="006E23CC" w:rsidP="00E7202A">
            <w:pPr>
              <w:keepNext/>
              <w:jc w:val="both"/>
              <w:rPr>
                <w:rFonts w:ascii="Arial Narrow" w:hAnsi="Arial Narrow" w:cs="Arial"/>
                <w:sz w:val="20"/>
                <w:szCs w:val="20"/>
                <w:lang w:eastAsia="en-AU"/>
              </w:rPr>
            </w:pPr>
            <w:r w:rsidRPr="006E23CC">
              <w:rPr>
                <w:rFonts w:ascii="Arial Narrow" w:hAnsi="Arial Narrow" w:cs="Arial"/>
                <w:sz w:val="20"/>
                <w:szCs w:val="20"/>
                <w:lang w:eastAsia="en-AU"/>
              </w:rPr>
              <w:t>Allergan Australia Pty Limited</w:t>
            </w:r>
          </w:p>
        </w:tc>
      </w:tr>
      <w:tr w:rsidR="00E7202A" w:rsidRPr="00E7202A" w:rsidTr="00E7202A">
        <w:trPr>
          <w:cantSplit/>
          <w:trHeight w:val="360"/>
        </w:trPr>
        <w:tc>
          <w:tcPr>
            <w:tcW w:w="8363" w:type="dxa"/>
            <w:gridSpan w:val="7"/>
            <w:tcBorders>
              <w:bottom w:val="single" w:sz="4" w:space="0" w:color="auto"/>
            </w:tcBorders>
          </w:tcPr>
          <w:p w:rsidR="00E7202A" w:rsidRPr="00E7202A" w:rsidRDefault="00E7202A" w:rsidP="00E7202A">
            <w:pPr>
              <w:jc w:val="both"/>
              <w:rPr>
                <w:rFonts w:ascii="Arial Narrow" w:hAnsi="Arial Narrow" w:cs="Arial"/>
                <w:sz w:val="20"/>
                <w:szCs w:val="20"/>
                <w:lang w:eastAsia="en-AU"/>
              </w:rPr>
            </w:pPr>
          </w:p>
        </w:tc>
      </w:tr>
      <w:tr w:rsidR="00E7202A" w:rsidRPr="00E7202A" w:rsidTr="00E7202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7202A" w:rsidRPr="00E7202A" w:rsidRDefault="00E7202A" w:rsidP="00E7202A">
            <w:pPr>
              <w:jc w:val="both"/>
              <w:rPr>
                <w:rFonts w:ascii="Arial Narrow" w:hAnsi="Arial Narrow" w:cs="Arial"/>
                <w:b/>
                <w:sz w:val="20"/>
                <w:szCs w:val="20"/>
                <w:lang w:eastAsia="en-AU"/>
              </w:rPr>
            </w:pPr>
            <w:r w:rsidRPr="00E7202A">
              <w:rPr>
                <w:rFonts w:ascii="Arial Narrow" w:hAnsi="Arial Narrow" w:cs="Arial"/>
                <w:b/>
                <w:sz w:val="20"/>
                <w:szCs w:val="20"/>
                <w:lang w:eastAsia="en-AU"/>
              </w:rPr>
              <w:t xml:space="preserve">Category / </w:t>
            </w:r>
          </w:p>
          <w:p w:rsidR="00E7202A" w:rsidRPr="00E7202A" w:rsidRDefault="00E7202A" w:rsidP="00E7202A">
            <w:pPr>
              <w:jc w:val="both"/>
              <w:rPr>
                <w:rFonts w:ascii="Arial Narrow" w:hAnsi="Arial Narrow" w:cs="Arial"/>
                <w:b/>
                <w:sz w:val="20"/>
                <w:szCs w:val="20"/>
                <w:lang w:eastAsia="en-AU"/>
              </w:rPr>
            </w:pPr>
            <w:r w:rsidRPr="00E7202A">
              <w:rPr>
                <w:rFonts w:ascii="Arial Narrow" w:hAnsi="Arial Narrow" w:cs="Arial"/>
                <w:b/>
                <w:sz w:val="20"/>
                <w:szCs w:val="20"/>
                <w:lang w:eastAsia="en-AU"/>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E7202A" w:rsidRPr="00E7202A" w:rsidRDefault="00E7202A" w:rsidP="00E7202A">
            <w:pPr>
              <w:rPr>
                <w:rFonts w:ascii="Arial Narrow" w:hAnsi="Arial Narrow" w:cs="Arial"/>
                <w:sz w:val="20"/>
                <w:szCs w:val="20"/>
                <w:lang w:eastAsia="en-AU"/>
              </w:rPr>
            </w:pPr>
            <w:r w:rsidRPr="00E7202A">
              <w:rPr>
                <w:rFonts w:ascii="Arial Narrow" w:hAnsi="Arial Narrow" w:cs="Arial"/>
                <w:sz w:val="20"/>
                <w:szCs w:val="20"/>
                <w:lang w:eastAsia="en-AU"/>
              </w:rPr>
              <w:t>Section 100 – Botulinum toxin program</w:t>
            </w:r>
          </w:p>
          <w:p w:rsidR="00E7202A" w:rsidRPr="00E7202A" w:rsidRDefault="00E7202A" w:rsidP="00E7202A">
            <w:pPr>
              <w:rPr>
                <w:rFonts w:ascii="Arial Narrow" w:hAnsi="Arial Narrow" w:cs="Arial"/>
                <w:sz w:val="20"/>
                <w:szCs w:val="20"/>
                <w:lang w:eastAsia="en-AU"/>
              </w:rPr>
            </w:pPr>
          </w:p>
        </w:tc>
      </w:tr>
      <w:tr w:rsidR="00E7202A" w:rsidRPr="00E7202A" w:rsidTr="00E7202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7202A" w:rsidRPr="00E7202A" w:rsidRDefault="00E7202A" w:rsidP="00E7202A">
            <w:pPr>
              <w:jc w:val="both"/>
              <w:rPr>
                <w:rFonts w:ascii="Arial Narrow" w:hAnsi="Arial Narrow" w:cs="Arial"/>
                <w:b/>
                <w:sz w:val="20"/>
                <w:szCs w:val="20"/>
                <w:lang w:eastAsia="en-AU"/>
              </w:rPr>
            </w:pPr>
            <w:r w:rsidRPr="00E7202A">
              <w:rPr>
                <w:rFonts w:ascii="Arial Narrow" w:hAnsi="Arial Narrow" w:cs="Arial"/>
                <w:b/>
                <w:sz w:val="20"/>
                <w:szCs w:val="20"/>
                <w:lang w:eastAsia="en-AU"/>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E7202A" w:rsidRPr="00E7202A" w:rsidRDefault="00E7202A" w:rsidP="00E7202A">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Check1"/>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 xml:space="preserve">Dental  </w:t>
            </w:r>
            <w:r w:rsidR="006E23CC">
              <w:rPr>
                <w:rFonts w:ascii="Arial Narrow" w:hAnsi="Arial Narrow" w:cs="Arial"/>
                <w:sz w:val="20"/>
                <w:szCs w:val="20"/>
                <w:lang w:eastAsia="en-AU"/>
              </w:rPr>
              <w:fldChar w:fldCharType="begin">
                <w:ffData>
                  <w:name w:val=""/>
                  <w:enabled/>
                  <w:calcOnExit w:val="0"/>
                  <w:checkBox>
                    <w:sizeAuto/>
                    <w:default w:val="1"/>
                  </w:checkBox>
                </w:ffData>
              </w:fldChar>
            </w:r>
            <w:r w:rsidR="006E23CC">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006E23CC">
              <w:rPr>
                <w:rFonts w:ascii="Arial Narrow" w:hAnsi="Arial Narrow" w:cs="Arial"/>
                <w:sz w:val="20"/>
                <w:szCs w:val="20"/>
                <w:lang w:eastAsia="en-AU"/>
              </w:rPr>
              <w:fldChar w:fldCharType="end"/>
            </w:r>
            <w:r w:rsidRPr="00E7202A">
              <w:rPr>
                <w:rFonts w:ascii="Arial Narrow" w:hAnsi="Arial Narrow" w:cs="Arial"/>
                <w:sz w:val="20"/>
                <w:szCs w:val="20"/>
                <w:lang w:eastAsia="en-AU"/>
              </w:rPr>
              <w:t xml:space="preserve">Medical Practitioners  </w:t>
            </w:r>
            <w:r w:rsidRPr="00E7202A">
              <w:rPr>
                <w:rFonts w:ascii="Arial Narrow" w:hAnsi="Arial Narrow" w:cs="Arial"/>
                <w:sz w:val="20"/>
                <w:szCs w:val="20"/>
                <w:lang w:eastAsia="en-AU"/>
              </w:rPr>
              <w:fldChar w:fldCharType="begin">
                <w:ffData>
                  <w:name w:val="Check3"/>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 xml:space="preserve">Nurse practitioners  </w:t>
            </w:r>
            <w:r w:rsidRPr="00E7202A">
              <w:rPr>
                <w:rFonts w:ascii="Arial Narrow" w:hAnsi="Arial Narrow" w:cs="Arial"/>
                <w:sz w:val="20"/>
                <w:szCs w:val="20"/>
                <w:lang w:eastAsia="en-AU"/>
              </w:rPr>
              <w:fldChar w:fldCharType="begin">
                <w:ffData>
                  <w:name w:val=""/>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Optometrists</w:t>
            </w:r>
          </w:p>
          <w:p w:rsidR="00E7202A" w:rsidRPr="00E7202A" w:rsidRDefault="00E7202A" w:rsidP="00E7202A">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Check5"/>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Midwives</w:t>
            </w:r>
          </w:p>
        </w:tc>
      </w:tr>
      <w:tr w:rsidR="00E7202A" w:rsidRPr="00E7202A" w:rsidTr="00E7202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7202A" w:rsidRPr="00E7202A" w:rsidRDefault="00E7202A" w:rsidP="00E7202A">
            <w:pPr>
              <w:jc w:val="both"/>
              <w:rPr>
                <w:rFonts w:ascii="Arial Narrow" w:hAnsi="Arial Narrow" w:cs="Arial"/>
                <w:b/>
                <w:sz w:val="20"/>
                <w:szCs w:val="20"/>
                <w:lang w:eastAsia="en-AU"/>
              </w:rPr>
            </w:pPr>
            <w:r w:rsidRPr="00E7202A">
              <w:rPr>
                <w:rFonts w:ascii="Arial Narrow" w:hAnsi="Arial Narrow" w:cs="Arial"/>
                <w:b/>
                <w:sz w:val="20"/>
                <w:szCs w:val="20"/>
                <w:lang w:eastAsia="en-AU"/>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E7202A" w:rsidRPr="00E7202A" w:rsidRDefault="006E23CC" w:rsidP="00E7202A">
            <w:pPr>
              <w:rPr>
                <w:rFonts w:ascii="Arial Narrow" w:hAnsi="Arial Narrow" w:cs="Arial"/>
                <w:sz w:val="20"/>
                <w:szCs w:val="20"/>
                <w:lang w:eastAsia="en-AU"/>
              </w:rPr>
            </w:pPr>
            <w:r>
              <w:rPr>
                <w:rFonts w:ascii="Arial Narrow" w:hAnsi="Arial Narrow" w:cs="Arial"/>
                <w:sz w:val="20"/>
                <w:szCs w:val="20"/>
                <w:lang w:eastAsia="en-AU"/>
              </w:rPr>
              <w:t>Urinary incontinence</w:t>
            </w:r>
          </w:p>
        </w:tc>
      </w:tr>
      <w:tr w:rsidR="00E7202A" w:rsidRPr="00E7202A" w:rsidTr="00E7202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7202A" w:rsidRPr="00E7202A" w:rsidRDefault="00E7202A" w:rsidP="00E7202A">
            <w:pPr>
              <w:jc w:val="both"/>
              <w:rPr>
                <w:rFonts w:ascii="Arial Narrow" w:hAnsi="Arial Narrow" w:cs="Arial"/>
                <w:b/>
                <w:sz w:val="20"/>
                <w:szCs w:val="20"/>
                <w:lang w:eastAsia="en-AU"/>
              </w:rPr>
            </w:pPr>
            <w:r w:rsidRPr="00E7202A">
              <w:rPr>
                <w:rFonts w:ascii="Arial Narrow" w:hAnsi="Arial Narrow" w:cs="Arial"/>
                <w:b/>
                <w:sz w:val="20"/>
                <w:szCs w:val="20"/>
                <w:lang w:eastAsia="en-AU"/>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E7202A" w:rsidRPr="00E7202A" w:rsidRDefault="006E23CC" w:rsidP="00E7202A">
            <w:pPr>
              <w:rPr>
                <w:rFonts w:ascii="Arial Narrow" w:hAnsi="Arial Narrow" w:cs="Arial"/>
                <w:sz w:val="20"/>
                <w:szCs w:val="20"/>
                <w:lang w:eastAsia="en-AU"/>
              </w:rPr>
            </w:pPr>
            <w:r>
              <w:rPr>
                <w:rFonts w:ascii="Arial Narrow" w:hAnsi="Arial Narrow" w:cs="Arial"/>
                <w:sz w:val="20"/>
                <w:szCs w:val="20"/>
                <w:lang w:eastAsia="en-AU"/>
              </w:rPr>
              <w:t>Urinary incontinence</w:t>
            </w:r>
          </w:p>
        </w:tc>
      </w:tr>
      <w:tr w:rsidR="00E7202A" w:rsidRPr="00E7202A" w:rsidTr="00E7202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7202A" w:rsidRPr="00E7202A" w:rsidRDefault="00E7202A" w:rsidP="00E7202A">
            <w:pPr>
              <w:jc w:val="both"/>
              <w:rPr>
                <w:rFonts w:ascii="Arial Narrow" w:hAnsi="Arial Narrow" w:cs="Arial"/>
                <w:b/>
                <w:sz w:val="20"/>
                <w:szCs w:val="20"/>
                <w:lang w:eastAsia="en-AU"/>
              </w:rPr>
            </w:pPr>
            <w:r w:rsidRPr="00E7202A">
              <w:rPr>
                <w:rFonts w:ascii="Arial Narrow" w:hAnsi="Arial Narrow" w:cs="Arial"/>
                <w:b/>
                <w:sz w:val="20"/>
                <w:szCs w:val="20"/>
                <w:lang w:eastAsia="en-AU"/>
              </w:rPr>
              <w:t>Restriction Level / Method:</w:t>
            </w:r>
          </w:p>
          <w:p w:rsidR="00E7202A" w:rsidRPr="00E7202A" w:rsidRDefault="00E7202A" w:rsidP="00E7202A">
            <w:pPr>
              <w:rPr>
                <w:rFonts w:ascii="Arial Narrow" w:hAnsi="Arial Narrow" w:cs="Arial"/>
                <w:sz w:val="20"/>
                <w:szCs w:val="20"/>
                <w:lang w:eastAsia="en-AU"/>
              </w:rPr>
            </w:pPr>
          </w:p>
        </w:tc>
        <w:tc>
          <w:tcPr>
            <w:tcW w:w="6378" w:type="dxa"/>
            <w:gridSpan w:val="6"/>
            <w:tcBorders>
              <w:top w:val="single" w:sz="4" w:space="0" w:color="auto"/>
              <w:left w:val="single" w:sz="4" w:space="0" w:color="auto"/>
              <w:bottom w:val="single" w:sz="4" w:space="0" w:color="auto"/>
              <w:right w:val="single" w:sz="4" w:space="0" w:color="auto"/>
            </w:tcBorders>
          </w:tcPr>
          <w:p w:rsidR="00E7202A" w:rsidRPr="00E7202A" w:rsidRDefault="00E7202A" w:rsidP="00E7202A">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Check1"/>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Restricted benefit</w:t>
            </w:r>
          </w:p>
          <w:p w:rsidR="00E7202A" w:rsidRPr="00E7202A" w:rsidRDefault="00E7202A" w:rsidP="00E7202A">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Authority Required - In Writing</w:t>
            </w:r>
          </w:p>
          <w:p w:rsidR="00E7202A" w:rsidRPr="00E7202A" w:rsidRDefault="00E7202A" w:rsidP="00E7202A">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Check3"/>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Authority Required - Telephone</w:t>
            </w:r>
          </w:p>
          <w:p w:rsidR="00E7202A" w:rsidRPr="00E7202A" w:rsidRDefault="00E7202A" w:rsidP="00E7202A">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Authority Required – Emergency</w:t>
            </w:r>
          </w:p>
          <w:p w:rsidR="00E7202A" w:rsidRPr="00E7202A" w:rsidRDefault="00E7202A" w:rsidP="00E7202A">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Check5"/>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Authority Required - Electronic</w:t>
            </w:r>
          </w:p>
          <w:p w:rsidR="00E7202A" w:rsidRPr="00E7202A" w:rsidRDefault="006E23CC" w:rsidP="00E7202A">
            <w:pPr>
              <w:rPr>
                <w:rFonts w:ascii="Arial Narrow" w:hAnsi="Arial Narrow" w:cs="Arial"/>
                <w:sz w:val="20"/>
                <w:szCs w:val="20"/>
                <w:lang w:eastAsia="en-AU"/>
              </w:rPr>
            </w:pPr>
            <w:r>
              <w:rPr>
                <w:rFonts w:ascii="Arial Narrow" w:hAnsi="Arial Narrow" w:cs="Arial"/>
                <w:sz w:val="20"/>
                <w:szCs w:val="20"/>
                <w:lang w:eastAsia="en-AU"/>
              </w:rPr>
              <w:fldChar w:fldCharType="begin">
                <w:ffData>
                  <w:name w:val="Check5"/>
                  <w:enabled/>
                  <w:calcOnExit w:val="0"/>
                  <w:checkBox>
                    <w:sizeAuto/>
                    <w:default w:val="1"/>
                  </w:checkBox>
                </w:ffData>
              </w:fldChar>
            </w:r>
            <w:bookmarkStart w:id="1" w:name="Check5"/>
            <w:r>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bookmarkEnd w:id="1"/>
            <w:r w:rsidR="00E7202A" w:rsidRPr="00E7202A">
              <w:rPr>
                <w:rFonts w:ascii="Arial Narrow" w:hAnsi="Arial Narrow" w:cs="Arial"/>
                <w:sz w:val="20"/>
                <w:szCs w:val="20"/>
                <w:lang w:eastAsia="en-AU"/>
              </w:rPr>
              <w:t>Streamlined</w:t>
            </w:r>
          </w:p>
        </w:tc>
      </w:tr>
      <w:tr w:rsidR="00E7202A" w:rsidRPr="00E7202A" w:rsidTr="00E7202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7202A" w:rsidRPr="00E7202A" w:rsidRDefault="00E7202A" w:rsidP="00E7202A">
            <w:pPr>
              <w:rPr>
                <w:rFonts w:ascii="Arial Narrow" w:hAnsi="Arial Narrow" w:cs="Arial"/>
                <w:b/>
                <w:sz w:val="20"/>
                <w:szCs w:val="20"/>
                <w:lang w:eastAsia="en-AU"/>
              </w:rPr>
            </w:pPr>
            <w:r w:rsidRPr="00E7202A">
              <w:rPr>
                <w:rFonts w:ascii="Arial Narrow" w:hAnsi="Arial Narrow" w:cs="Arial"/>
                <w:b/>
                <w:sz w:val="20"/>
                <w:szCs w:val="20"/>
                <w:lang w:eastAsia="en-AU"/>
              </w:rPr>
              <w:t>Treatment criteria:</w:t>
            </w:r>
          </w:p>
          <w:p w:rsidR="00E7202A" w:rsidRPr="00E7202A" w:rsidRDefault="00E7202A" w:rsidP="00E7202A">
            <w:pPr>
              <w:rPr>
                <w:rFonts w:ascii="Arial Narrow" w:hAnsi="Arial Narrow" w:cs="Arial"/>
                <w:i/>
                <w:sz w:val="20"/>
                <w:szCs w:val="20"/>
                <w:lang w:eastAsia="en-AU"/>
              </w:rPr>
            </w:pPr>
          </w:p>
          <w:p w:rsidR="00E7202A" w:rsidRPr="00E7202A" w:rsidRDefault="00E7202A" w:rsidP="002221F2">
            <w:pPr>
              <w:rPr>
                <w:rFonts w:ascii="Arial Narrow" w:hAnsi="Arial Narrow" w:cs="Arial"/>
                <w:sz w:val="20"/>
                <w:szCs w:val="20"/>
                <w:lang w:eastAsia="en-AU"/>
              </w:rPr>
            </w:pPr>
          </w:p>
        </w:tc>
        <w:tc>
          <w:tcPr>
            <w:tcW w:w="6378" w:type="dxa"/>
            <w:gridSpan w:val="6"/>
            <w:tcBorders>
              <w:top w:val="single" w:sz="4" w:space="0" w:color="auto"/>
              <w:left w:val="single" w:sz="4" w:space="0" w:color="auto"/>
              <w:bottom w:val="single" w:sz="4" w:space="0" w:color="auto"/>
              <w:right w:val="single" w:sz="4" w:space="0" w:color="auto"/>
            </w:tcBorders>
          </w:tcPr>
          <w:p w:rsidR="002221F2" w:rsidRPr="002221F2" w:rsidRDefault="002221F2" w:rsidP="002221F2">
            <w:pPr>
              <w:rPr>
                <w:rFonts w:ascii="Arial Narrow" w:hAnsi="Arial Narrow" w:cs="Arial"/>
                <w:sz w:val="20"/>
                <w:szCs w:val="20"/>
                <w:lang w:eastAsia="en-AU"/>
              </w:rPr>
            </w:pPr>
            <w:r w:rsidRPr="002221F2">
              <w:rPr>
                <w:rFonts w:ascii="Arial Narrow" w:hAnsi="Arial Narrow" w:cs="Arial"/>
                <w:sz w:val="20"/>
                <w:szCs w:val="20"/>
                <w:lang w:eastAsia="en-AU"/>
              </w:rPr>
              <w:t>Must be treated by a urologist; OR</w:t>
            </w:r>
          </w:p>
          <w:p w:rsidR="00E7202A" w:rsidRPr="00CC419A" w:rsidRDefault="002221F2" w:rsidP="002221F2">
            <w:pPr>
              <w:rPr>
                <w:rFonts w:ascii="Arial Narrow" w:hAnsi="Arial Narrow" w:cs="Arial"/>
                <w:strike/>
                <w:sz w:val="20"/>
                <w:szCs w:val="20"/>
                <w:lang w:eastAsia="en-AU"/>
              </w:rPr>
            </w:pPr>
            <w:r w:rsidRPr="00CC419A">
              <w:rPr>
                <w:rFonts w:ascii="Arial Narrow" w:hAnsi="Arial Narrow" w:cs="Arial"/>
                <w:strike/>
                <w:sz w:val="20"/>
                <w:szCs w:val="20"/>
                <w:lang w:eastAsia="en-AU"/>
              </w:rPr>
              <w:t>Must be treated by a urogynaecologist; OR</w:t>
            </w:r>
          </w:p>
          <w:p w:rsidR="002221F2" w:rsidRPr="00F97487" w:rsidRDefault="002221F2" w:rsidP="002221F2">
            <w:pPr>
              <w:rPr>
                <w:rFonts w:ascii="Arial Narrow" w:hAnsi="Arial Narrow" w:cs="Arial"/>
                <w:i/>
                <w:sz w:val="20"/>
                <w:szCs w:val="20"/>
                <w:lang w:eastAsia="en-AU"/>
              </w:rPr>
            </w:pPr>
            <w:r w:rsidRPr="00F97487">
              <w:rPr>
                <w:rFonts w:ascii="Arial Narrow" w:hAnsi="Arial Narrow" w:cs="Arial"/>
                <w:i/>
                <w:sz w:val="20"/>
                <w:szCs w:val="20"/>
                <w:lang w:eastAsia="en-AU"/>
              </w:rPr>
              <w:t xml:space="preserve">Must be treated by a gynaecologist. </w:t>
            </w:r>
          </w:p>
          <w:p w:rsidR="00E7202A" w:rsidRPr="00E7202A" w:rsidRDefault="00E7202A" w:rsidP="00E7202A">
            <w:pPr>
              <w:rPr>
                <w:rFonts w:ascii="Arial Narrow" w:hAnsi="Arial Narrow" w:cs="Arial"/>
                <w:sz w:val="20"/>
                <w:szCs w:val="20"/>
                <w:lang w:eastAsia="en-AU"/>
              </w:rPr>
            </w:pPr>
          </w:p>
        </w:tc>
      </w:tr>
      <w:tr w:rsidR="00E7202A" w:rsidRPr="00E7202A" w:rsidTr="00E7202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7202A" w:rsidRPr="00E7202A" w:rsidRDefault="00E7202A" w:rsidP="00E7202A">
            <w:pPr>
              <w:jc w:val="both"/>
              <w:rPr>
                <w:rFonts w:ascii="Arial Narrow" w:hAnsi="Arial Narrow" w:cs="Arial"/>
                <w:b/>
                <w:sz w:val="20"/>
                <w:szCs w:val="20"/>
                <w:lang w:eastAsia="en-AU"/>
              </w:rPr>
            </w:pPr>
            <w:r w:rsidRPr="00E7202A">
              <w:rPr>
                <w:rFonts w:ascii="Arial Narrow" w:hAnsi="Arial Narrow" w:cs="Arial"/>
                <w:b/>
                <w:sz w:val="20"/>
                <w:szCs w:val="20"/>
                <w:lang w:eastAsia="en-AU"/>
              </w:rPr>
              <w:t>Clinical criteria:</w:t>
            </w:r>
          </w:p>
          <w:p w:rsidR="00E7202A" w:rsidRPr="00E7202A" w:rsidRDefault="00E7202A" w:rsidP="00E7202A">
            <w:pPr>
              <w:jc w:val="both"/>
              <w:rPr>
                <w:rFonts w:ascii="Arial Narrow" w:hAnsi="Arial Narrow" w:cs="Arial"/>
                <w:i/>
                <w:sz w:val="20"/>
                <w:szCs w:val="20"/>
                <w:lang w:eastAsia="en-AU"/>
              </w:rPr>
            </w:pPr>
          </w:p>
          <w:p w:rsidR="00E7202A" w:rsidRPr="00E7202A" w:rsidRDefault="00E7202A" w:rsidP="0059752A">
            <w:pPr>
              <w:jc w:val="both"/>
              <w:rPr>
                <w:rFonts w:ascii="Arial Narrow" w:hAnsi="Arial Narrow" w:cs="Arial"/>
                <w:sz w:val="20"/>
                <w:szCs w:val="20"/>
                <w:lang w:eastAsia="en-AU"/>
              </w:rPr>
            </w:pPr>
          </w:p>
        </w:tc>
        <w:tc>
          <w:tcPr>
            <w:tcW w:w="6378" w:type="dxa"/>
            <w:gridSpan w:val="6"/>
            <w:tcBorders>
              <w:top w:val="single" w:sz="4" w:space="0" w:color="auto"/>
              <w:left w:val="single" w:sz="4" w:space="0" w:color="auto"/>
              <w:bottom w:val="single" w:sz="4" w:space="0" w:color="auto"/>
              <w:right w:val="single" w:sz="4" w:space="0" w:color="auto"/>
            </w:tcBorders>
          </w:tcPr>
          <w:p w:rsidR="0059752A" w:rsidRPr="0059752A" w:rsidRDefault="0059752A" w:rsidP="0059752A">
            <w:pPr>
              <w:rPr>
                <w:rFonts w:ascii="Arial Narrow" w:hAnsi="Arial Narrow" w:cs="Arial"/>
                <w:sz w:val="20"/>
                <w:szCs w:val="20"/>
                <w:lang w:eastAsia="en-AU"/>
              </w:rPr>
            </w:pPr>
            <w:r w:rsidRPr="0059752A">
              <w:rPr>
                <w:rFonts w:ascii="Arial Narrow" w:hAnsi="Arial Narrow" w:cs="Arial"/>
                <w:sz w:val="20"/>
                <w:szCs w:val="20"/>
                <w:lang w:eastAsia="en-AU"/>
              </w:rPr>
              <w:t>The condition must be due to idiopathic overactive bladder,</w:t>
            </w:r>
          </w:p>
          <w:p w:rsidR="0059752A" w:rsidRPr="0059752A" w:rsidRDefault="0059752A" w:rsidP="0059752A">
            <w:pPr>
              <w:rPr>
                <w:rFonts w:ascii="Arial Narrow" w:hAnsi="Arial Narrow" w:cs="Arial"/>
                <w:sz w:val="20"/>
                <w:szCs w:val="20"/>
                <w:lang w:eastAsia="en-AU"/>
              </w:rPr>
            </w:pPr>
            <w:r w:rsidRPr="0059752A">
              <w:rPr>
                <w:rFonts w:ascii="Arial Narrow" w:hAnsi="Arial Narrow" w:cs="Arial"/>
                <w:sz w:val="20"/>
                <w:szCs w:val="20"/>
                <w:lang w:eastAsia="en-AU"/>
              </w:rPr>
              <w:t>AND</w:t>
            </w:r>
          </w:p>
          <w:p w:rsidR="0059752A" w:rsidRPr="0059752A" w:rsidRDefault="0059752A" w:rsidP="0059752A">
            <w:pPr>
              <w:rPr>
                <w:rFonts w:ascii="Arial Narrow" w:hAnsi="Arial Narrow" w:cs="Arial"/>
                <w:sz w:val="20"/>
                <w:szCs w:val="20"/>
                <w:lang w:eastAsia="en-AU"/>
              </w:rPr>
            </w:pPr>
            <w:r w:rsidRPr="0059752A">
              <w:rPr>
                <w:rFonts w:ascii="Arial Narrow" w:hAnsi="Arial Narrow" w:cs="Arial"/>
                <w:sz w:val="20"/>
                <w:szCs w:val="20"/>
                <w:lang w:eastAsia="en-AU"/>
              </w:rPr>
              <w:t>The condition must have been inadequately controlled by therapy involving at least two alternative anti-cholinergic agents,</w:t>
            </w:r>
          </w:p>
          <w:p w:rsidR="0059752A" w:rsidRPr="0059752A" w:rsidRDefault="0059752A" w:rsidP="0059752A">
            <w:pPr>
              <w:rPr>
                <w:rFonts w:ascii="Arial Narrow" w:hAnsi="Arial Narrow" w:cs="Arial"/>
                <w:sz w:val="20"/>
                <w:szCs w:val="20"/>
                <w:lang w:eastAsia="en-AU"/>
              </w:rPr>
            </w:pPr>
            <w:r w:rsidRPr="0059752A">
              <w:rPr>
                <w:rFonts w:ascii="Arial Narrow" w:hAnsi="Arial Narrow" w:cs="Arial"/>
                <w:sz w:val="20"/>
                <w:szCs w:val="20"/>
                <w:lang w:eastAsia="en-AU"/>
              </w:rPr>
              <w:t>AND</w:t>
            </w:r>
          </w:p>
          <w:p w:rsidR="0059752A" w:rsidRPr="0059752A" w:rsidRDefault="0059752A" w:rsidP="0059752A">
            <w:pPr>
              <w:rPr>
                <w:rFonts w:ascii="Arial Narrow" w:hAnsi="Arial Narrow" w:cs="Arial"/>
                <w:sz w:val="20"/>
                <w:szCs w:val="20"/>
                <w:lang w:eastAsia="en-AU"/>
              </w:rPr>
            </w:pPr>
            <w:r w:rsidRPr="0059752A">
              <w:rPr>
                <w:rFonts w:ascii="Arial Narrow" w:hAnsi="Arial Narrow" w:cs="Arial"/>
                <w:sz w:val="20"/>
                <w:szCs w:val="20"/>
                <w:lang w:eastAsia="en-AU"/>
              </w:rPr>
              <w:t>Patient must experience at least 14 episodes of urinary incontinence per week prior to commencement of treatment with botulinum toxin type A neurotoxin complex,</w:t>
            </w:r>
          </w:p>
          <w:p w:rsidR="0059752A" w:rsidRPr="0059752A" w:rsidRDefault="0059752A" w:rsidP="0059752A">
            <w:pPr>
              <w:rPr>
                <w:rFonts w:ascii="Arial Narrow" w:hAnsi="Arial Narrow" w:cs="Arial"/>
                <w:sz w:val="20"/>
                <w:szCs w:val="20"/>
                <w:lang w:eastAsia="en-AU"/>
              </w:rPr>
            </w:pPr>
            <w:r w:rsidRPr="0059752A">
              <w:rPr>
                <w:rFonts w:ascii="Arial Narrow" w:hAnsi="Arial Narrow" w:cs="Arial"/>
                <w:sz w:val="20"/>
                <w:szCs w:val="20"/>
                <w:lang w:eastAsia="en-AU"/>
              </w:rPr>
              <w:t>AND</w:t>
            </w:r>
          </w:p>
          <w:p w:rsidR="0059752A" w:rsidRPr="0059752A" w:rsidRDefault="0059752A" w:rsidP="0059752A">
            <w:pPr>
              <w:rPr>
                <w:rFonts w:ascii="Arial Narrow" w:hAnsi="Arial Narrow" w:cs="Arial"/>
                <w:sz w:val="20"/>
                <w:szCs w:val="20"/>
                <w:lang w:eastAsia="en-AU"/>
              </w:rPr>
            </w:pPr>
            <w:r w:rsidRPr="0059752A">
              <w:rPr>
                <w:rFonts w:ascii="Arial Narrow" w:hAnsi="Arial Narrow" w:cs="Arial"/>
                <w:sz w:val="20"/>
                <w:szCs w:val="20"/>
                <w:lang w:eastAsia="en-AU"/>
              </w:rPr>
              <w:t>Patient must be willing and able to self-catheterise,</w:t>
            </w:r>
          </w:p>
          <w:p w:rsidR="0059752A" w:rsidRPr="0059752A" w:rsidRDefault="0059752A" w:rsidP="0059752A">
            <w:pPr>
              <w:rPr>
                <w:rFonts w:ascii="Arial Narrow" w:hAnsi="Arial Narrow" w:cs="Arial"/>
                <w:sz w:val="20"/>
                <w:szCs w:val="20"/>
                <w:lang w:eastAsia="en-AU"/>
              </w:rPr>
            </w:pPr>
            <w:r w:rsidRPr="0059752A">
              <w:rPr>
                <w:rFonts w:ascii="Arial Narrow" w:hAnsi="Arial Narrow" w:cs="Arial"/>
                <w:sz w:val="20"/>
                <w:szCs w:val="20"/>
                <w:lang w:eastAsia="en-AU"/>
              </w:rPr>
              <w:t>AND</w:t>
            </w:r>
          </w:p>
          <w:p w:rsidR="00E7202A" w:rsidRPr="00E7202A" w:rsidRDefault="0059752A" w:rsidP="0059752A">
            <w:pPr>
              <w:rPr>
                <w:rFonts w:ascii="Arial Narrow" w:hAnsi="Arial Narrow" w:cs="Arial"/>
                <w:sz w:val="20"/>
                <w:szCs w:val="20"/>
                <w:lang w:eastAsia="en-AU"/>
              </w:rPr>
            </w:pPr>
            <w:r w:rsidRPr="0059752A">
              <w:rPr>
                <w:rFonts w:ascii="Arial Narrow" w:hAnsi="Arial Narrow" w:cs="Arial"/>
                <w:sz w:val="20"/>
                <w:szCs w:val="20"/>
                <w:lang w:eastAsia="en-AU"/>
              </w:rPr>
              <w:t>The treatment must not continue if the patient does not achieve a 50% or greater reduction from baseline in urinary incontinence episodes 6-12 weeks after the first treatment.</w:t>
            </w:r>
          </w:p>
          <w:p w:rsidR="00E7202A" w:rsidRPr="00E7202A" w:rsidRDefault="00E7202A" w:rsidP="00E7202A">
            <w:pPr>
              <w:jc w:val="both"/>
              <w:rPr>
                <w:rFonts w:ascii="Arial Narrow" w:hAnsi="Arial Narrow" w:cs="Arial"/>
                <w:sz w:val="20"/>
                <w:szCs w:val="20"/>
                <w:lang w:eastAsia="en-AU"/>
              </w:rPr>
            </w:pPr>
          </w:p>
        </w:tc>
      </w:tr>
      <w:tr w:rsidR="00E7202A" w:rsidRPr="00E7202A" w:rsidTr="00E7202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7202A" w:rsidRPr="00E7202A" w:rsidRDefault="00E7202A" w:rsidP="00E7202A">
            <w:pPr>
              <w:jc w:val="both"/>
              <w:rPr>
                <w:rFonts w:ascii="Arial Narrow" w:hAnsi="Arial Narrow" w:cs="Arial"/>
                <w:b/>
                <w:sz w:val="20"/>
                <w:szCs w:val="20"/>
                <w:lang w:eastAsia="en-AU"/>
              </w:rPr>
            </w:pPr>
            <w:r w:rsidRPr="00E7202A">
              <w:rPr>
                <w:rFonts w:ascii="Arial Narrow" w:hAnsi="Arial Narrow" w:cs="Arial"/>
                <w:b/>
                <w:sz w:val="20"/>
                <w:szCs w:val="20"/>
                <w:lang w:eastAsia="en-AU"/>
              </w:rPr>
              <w:t>Population criteria:</w:t>
            </w:r>
          </w:p>
          <w:p w:rsidR="00E7202A" w:rsidRPr="00E7202A" w:rsidRDefault="00E7202A" w:rsidP="0077071B">
            <w:pPr>
              <w:rPr>
                <w:rFonts w:ascii="Arial Narrow" w:hAnsi="Arial Narrow" w:cs="Arial"/>
                <w:sz w:val="20"/>
                <w:szCs w:val="20"/>
                <w:lang w:eastAsia="en-AU"/>
              </w:rPr>
            </w:pPr>
          </w:p>
        </w:tc>
        <w:tc>
          <w:tcPr>
            <w:tcW w:w="6378" w:type="dxa"/>
            <w:gridSpan w:val="6"/>
            <w:tcBorders>
              <w:top w:val="single" w:sz="4" w:space="0" w:color="auto"/>
              <w:left w:val="single" w:sz="4" w:space="0" w:color="auto"/>
              <w:bottom w:val="single" w:sz="4" w:space="0" w:color="auto"/>
              <w:right w:val="single" w:sz="4" w:space="0" w:color="auto"/>
            </w:tcBorders>
          </w:tcPr>
          <w:p w:rsidR="00E7202A" w:rsidRPr="00E7202A" w:rsidRDefault="0077071B" w:rsidP="00E7202A">
            <w:pPr>
              <w:rPr>
                <w:rFonts w:ascii="Arial Narrow" w:hAnsi="Arial Narrow" w:cs="Arial"/>
                <w:sz w:val="20"/>
                <w:szCs w:val="20"/>
                <w:lang w:eastAsia="en-AU"/>
              </w:rPr>
            </w:pPr>
            <w:r w:rsidRPr="0077071B">
              <w:rPr>
                <w:rFonts w:ascii="Arial Narrow" w:hAnsi="Arial Narrow" w:cs="Arial"/>
                <w:sz w:val="20"/>
                <w:szCs w:val="20"/>
                <w:lang w:eastAsia="en-AU"/>
              </w:rPr>
              <w:t>Patient must be aged 18 years or older.</w:t>
            </w:r>
          </w:p>
          <w:p w:rsidR="00E7202A" w:rsidRPr="00E7202A" w:rsidRDefault="00E7202A" w:rsidP="00E7202A">
            <w:pPr>
              <w:jc w:val="both"/>
              <w:rPr>
                <w:rFonts w:ascii="Arial Narrow" w:hAnsi="Arial Narrow" w:cs="Arial"/>
                <w:sz w:val="20"/>
                <w:szCs w:val="20"/>
                <w:lang w:eastAsia="en-AU"/>
              </w:rPr>
            </w:pPr>
          </w:p>
        </w:tc>
      </w:tr>
      <w:tr w:rsidR="00E7202A" w:rsidRPr="00E7202A" w:rsidTr="00E7202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7202A" w:rsidRPr="00B95A8F" w:rsidRDefault="00E7202A" w:rsidP="00E7202A">
            <w:pPr>
              <w:jc w:val="both"/>
              <w:rPr>
                <w:rFonts w:ascii="Arial Narrow" w:hAnsi="Arial Narrow" w:cs="Arial"/>
                <w:b/>
                <w:sz w:val="20"/>
                <w:szCs w:val="20"/>
                <w:lang w:eastAsia="en-AU"/>
              </w:rPr>
            </w:pPr>
            <w:r w:rsidRPr="00E7202A">
              <w:rPr>
                <w:rFonts w:ascii="Arial Narrow" w:hAnsi="Arial Narrow" w:cs="Arial"/>
                <w:b/>
                <w:sz w:val="20"/>
                <w:szCs w:val="20"/>
                <w:lang w:eastAsia="en-AU"/>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77071B" w:rsidRPr="0077071B" w:rsidRDefault="0077071B" w:rsidP="0077071B">
            <w:pPr>
              <w:rPr>
                <w:rFonts w:ascii="Arial Narrow" w:hAnsi="Arial Narrow" w:cs="Arial"/>
                <w:sz w:val="20"/>
                <w:szCs w:val="20"/>
                <w:lang w:eastAsia="en-AU"/>
              </w:rPr>
            </w:pPr>
            <w:r w:rsidRPr="0077071B">
              <w:rPr>
                <w:rFonts w:ascii="Arial Narrow" w:hAnsi="Arial Narrow" w:cs="Arial"/>
                <w:sz w:val="20"/>
                <w:szCs w:val="20"/>
                <w:lang w:eastAsia="en-AU"/>
              </w:rPr>
              <w:t>Special Pricing Arrangements apply.</w:t>
            </w:r>
          </w:p>
          <w:p w:rsidR="007C7697" w:rsidRDefault="007C7697" w:rsidP="0077071B">
            <w:pPr>
              <w:rPr>
                <w:rFonts w:ascii="Arial Narrow" w:hAnsi="Arial Narrow" w:cs="Arial"/>
                <w:b/>
                <w:bCs/>
                <w:sz w:val="20"/>
                <w:szCs w:val="20"/>
                <w:u w:val="single"/>
                <w:lang w:eastAsia="en-AU"/>
              </w:rPr>
            </w:pPr>
          </w:p>
          <w:p w:rsidR="0077071B" w:rsidRPr="0077071B" w:rsidRDefault="0077071B" w:rsidP="0077071B">
            <w:pPr>
              <w:rPr>
                <w:rFonts w:ascii="Arial Narrow" w:hAnsi="Arial Narrow" w:cs="Arial"/>
                <w:sz w:val="20"/>
                <w:szCs w:val="20"/>
                <w:lang w:eastAsia="en-AU"/>
              </w:rPr>
            </w:pPr>
            <w:r w:rsidRPr="0077071B">
              <w:rPr>
                <w:rFonts w:ascii="Arial Narrow" w:hAnsi="Arial Narrow" w:cs="Arial"/>
                <w:sz w:val="20"/>
                <w:szCs w:val="20"/>
                <w:lang w:eastAsia="en-AU"/>
              </w:rPr>
              <w:t>The units used to express the potency of botulinum toxin preparations currently available for PBS subsidy are not equivalent.</w:t>
            </w:r>
          </w:p>
          <w:p w:rsidR="00E7202A" w:rsidRPr="00E7202A" w:rsidRDefault="00E7202A" w:rsidP="00E7202A">
            <w:pPr>
              <w:rPr>
                <w:rFonts w:ascii="Arial Narrow" w:hAnsi="Arial Narrow" w:cs="Arial"/>
                <w:sz w:val="20"/>
                <w:szCs w:val="20"/>
                <w:lang w:eastAsia="en-AU"/>
              </w:rPr>
            </w:pPr>
          </w:p>
        </w:tc>
      </w:tr>
      <w:tr w:rsidR="00E7202A" w:rsidRPr="00E7202A" w:rsidTr="00E7202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7202A" w:rsidRPr="00E7202A" w:rsidRDefault="00E7202A" w:rsidP="00E7202A">
            <w:pPr>
              <w:jc w:val="both"/>
              <w:rPr>
                <w:rFonts w:ascii="Arial Narrow" w:hAnsi="Arial Narrow" w:cs="Arial"/>
                <w:b/>
                <w:sz w:val="20"/>
                <w:szCs w:val="20"/>
                <w:lang w:eastAsia="en-AU"/>
              </w:rPr>
            </w:pPr>
            <w:r w:rsidRPr="00E7202A">
              <w:rPr>
                <w:rFonts w:ascii="Arial Narrow" w:hAnsi="Arial Narrow" w:cs="Arial"/>
                <w:b/>
                <w:sz w:val="20"/>
                <w:szCs w:val="20"/>
                <w:lang w:eastAsia="en-AU"/>
              </w:rPr>
              <w:t>Cautions</w:t>
            </w:r>
          </w:p>
          <w:p w:rsidR="00E7202A" w:rsidRPr="00E7202A" w:rsidRDefault="00E7202A" w:rsidP="00B95A8F">
            <w:pPr>
              <w:jc w:val="both"/>
              <w:rPr>
                <w:rFonts w:ascii="Arial Narrow" w:hAnsi="Arial Narrow" w:cs="Arial"/>
                <w:i/>
                <w:sz w:val="20"/>
                <w:szCs w:val="20"/>
                <w:lang w:eastAsia="en-AU"/>
              </w:rPr>
            </w:pPr>
          </w:p>
        </w:tc>
        <w:tc>
          <w:tcPr>
            <w:tcW w:w="6378" w:type="dxa"/>
            <w:gridSpan w:val="6"/>
            <w:tcBorders>
              <w:top w:val="single" w:sz="4" w:space="0" w:color="auto"/>
              <w:left w:val="single" w:sz="4" w:space="0" w:color="auto"/>
              <w:bottom w:val="single" w:sz="4" w:space="0" w:color="auto"/>
              <w:right w:val="single" w:sz="4" w:space="0" w:color="auto"/>
            </w:tcBorders>
          </w:tcPr>
          <w:p w:rsidR="00E7202A" w:rsidRPr="00E7202A" w:rsidRDefault="0077071B" w:rsidP="00E7202A">
            <w:pPr>
              <w:rPr>
                <w:rFonts w:ascii="Arial Narrow" w:hAnsi="Arial Narrow" w:cs="Arial"/>
                <w:sz w:val="20"/>
                <w:szCs w:val="20"/>
                <w:lang w:eastAsia="en-AU"/>
              </w:rPr>
            </w:pPr>
            <w:r w:rsidRPr="0077071B">
              <w:rPr>
                <w:rFonts w:ascii="Arial Narrow" w:hAnsi="Arial Narrow" w:cs="Arial"/>
                <w:sz w:val="20"/>
                <w:szCs w:val="20"/>
                <w:lang w:eastAsia="en-AU"/>
              </w:rPr>
              <w:t>Contraindications to treatment include known sensitivity to botulinum toxin.</w:t>
            </w:r>
          </w:p>
        </w:tc>
      </w:tr>
    </w:tbl>
    <w:p w:rsidR="00E7202A" w:rsidRPr="00E7202A" w:rsidRDefault="00E7202A" w:rsidP="00E7202A">
      <w:pPr>
        <w:widowControl w:val="0"/>
        <w:ind w:left="720"/>
        <w:contextualSpacing/>
        <w:jc w:val="both"/>
        <w:rPr>
          <w:rFonts w:ascii="Arial" w:hAnsi="Arial" w:cs="Arial"/>
          <w:snapToGrid w:val="0"/>
          <w:sz w:val="22"/>
          <w:szCs w:val="22"/>
        </w:rPr>
      </w:pPr>
    </w:p>
    <w:p w:rsidR="00BA1F1D" w:rsidRPr="0005234D" w:rsidRDefault="00BA1F1D" w:rsidP="00BA1F1D">
      <w:pPr>
        <w:ind w:firstLine="720"/>
        <w:rPr>
          <w:rFonts w:ascii="Arial" w:hAnsi="Arial" w:cs="Arial"/>
          <w:bCs/>
          <w:snapToGrid w:val="0"/>
          <w:sz w:val="22"/>
          <w:szCs w:val="22"/>
        </w:rPr>
      </w:pPr>
      <w:r w:rsidRPr="00A539E1">
        <w:rPr>
          <w:rFonts w:ascii="Arial" w:hAnsi="Arial" w:cs="Arial"/>
          <w:bCs/>
          <w:i/>
          <w:snapToGrid w:val="0"/>
          <w:sz w:val="22"/>
          <w:szCs w:val="22"/>
        </w:rPr>
        <w:t>For more detail on PBAC’s view, see section 5 “PBAC outcome”</w:t>
      </w:r>
    </w:p>
    <w:p w:rsidR="00CC1C22" w:rsidRDefault="00CC1C22" w:rsidP="00CC1C22">
      <w:pPr>
        <w:ind w:left="709"/>
        <w:jc w:val="both"/>
        <w:rPr>
          <w:rFonts w:ascii="Arial" w:hAnsi="Arial" w:cs="Arial"/>
          <w:b/>
          <w:i/>
          <w:sz w:val="22"/>
          <w:szCs w:val="22"/>
        </w:rPr>
      </w:pPr>
    </w:p>
    <w:p w:rsidR="00304C4F" w:rsidRPr="008A5C34" w:rsidRDefault="00304C4F" w:rsidP="00CC1C22">
      <w:pPr>
        <w:ind w:left="709"/>
        <w:jc w:val="both"/>
        <w:rPr>
          <w:rFonts w:ascii="Arial" w:hAnsi="Arial" w:cs="Arial"/>
          <w:b/>
          <w:i/>
          <w:sz w:val="22"/>
          <w:szCs w:val="22"/>
        </w:rPr>
      </w:pPr>
    </w:p>
    <w:p w:rsidR="00CC1C22" w:rsidRPr="00C603D4" w:rsidRDefault="00CC1C22" w:rsidP="00293630">
      <w:pPr>
        <w:pStyle w:val="PBACHeading1"/>
        <w:keepNext/>
      </w:pPr>
      <w:r w:rsidRPr="00C603D4">
        <w:t>Background</w:t>
      </w:r>
    </w:p>
    <w:p w:rsidR="00CC1C22" w:rsidRPr="00C603D4" w:rsidRDefault="00CC1C22" w:rsidP="00293630">
      <w:pPr>
        <w:pStyle w:val="ListParagraph"/>
        <w:keepNext/>
        <w:rPr>
          <w:i/>
          <w:szCs w:val="22"/>
        </w:rPr>
      </w:pPr>
    </w:p>
    <w:p w:rsidR="00CC1C22" w:rsidRPr="00F66445" w:rsidRDefault="0069458C" w:rsidP="004662E9">
      <w:pPr>
        <w:pStyle w:val="ListParagraph"/>
        <w:widowControl w:val="0"/>
        <w:numPr>
          <w:ilvl w:val="1"/>
          <w:numId w:val="5"/>
        </w:numPr>
        <w:jc w:val="both"/>
        <w:rPr>
          <w:rFonts w:ascii="Arial" w:hAnsi="Arial" w:cs="Arial"/>
          <w:i/>
          <w:sz w:val="22"/>
          <w:szCs w:val="22"/>
        </w:rPr>
      </w:pPr>
      <w:r w:rsidRPr="00A539E1">
        <w:rPr>
          <w:rFonts w:ascii="Arial" w:hAnsi="Arial" w:cs="Arial"/>
          <w:sz w:val="22"/>
          <w:szCs w:val="22"/>
        </w:rPr>
        <w:t>Botulinum toxin type A</w:t>
      </w:r>
      <w:r w:rsidR="00CC1C22" w:rsidRPr="00A539E1">
        <w:rPr>
          <w:rFonts w:ascii="Arial" w:hAnsi="Arial" w:cs="Arial"/>
          <w:sz w:val="22"/>
          <w:szCs w:val="22"/>
        </w:rPr>
        <w:t xml:space="preserve"> </w:t>
      </w:r>
      <w:r w:rsidRPr="00A539E1">
        <w:rPr>
          <w:rFonts w:ascii="Arial" w:hAnsi="Arial" w:cs="Arial"/>
          <w:sz w:val="22"/>
          <w:szCs w:val="22"/>
        </w:rPr>
        <w:t>was</w:t>
      </w:r>
      <w:r w:rsidR="00CC1C22" w:rsidRPr="00A539E1">
        <w:rPr>
          <w:rFonts w:ascii="Arial" w:hAnsi="Arial" w:cs="Arial"/>
          <w:sz w:val="22"/>
          <w:szCs w:val="22"/>
        </w:rPr>
        <w:t xml:space="preserve"> TGA registered</w:t>
      </w:r>
      <w:r>
        <w:rPr>
          <w:rFonts w:ascii="Arial" w:hAnsi="Arial" w:cs="Arial"/>
          <w:sz w:val="22"/>
          <w:szCs w:val="22"/>
        </w:rPr>
        <w:t xml:space="preserve"> </w:t>
      </w:r>
      <w:r w:rsidR="004662E9">
        <w:rPr>
          <w:rFonts w:ascii="Arial" w:hAnsi="Arial" w:cs="Arial"/>
          <w:sz w:val="22"/>
          <w:szCs w:val="22"/>
        </w:rPr>
        <w:t>for “</w:t>
      </w:r>
      <w:r w:rsidR="004662E9" w:rsidRPr="004662E9">
        <w:rPr>
          <w:rFonts w:ascii="Arial" w:hAnsi="Arial" w:cs="Arial"/>
          <w:sz w:val="22"/>
          <w:szCs w:val="22"/>
        </w:rPr>
        <w:t>the treatment of overactive bladder with symptoms of urinary incontinence, urgency, and frequency, in adult patients who have an inadequate response to or are intolerant of an anticholinergic medication</w:t>
      </w:r>
      <w:r w:rsidR="004662E9">
        <w:rPr>
          <w:rFonts w:ascii="Arial" w:hAnsi="Arial" w:cs="Arial"/>
          <w:sz w:val="22"/>
          <w:szCs w:val="22"/>
        </w:rPr>
        <w:t>” on 14 August 2013.</w:t>
      </w:r>
    </w:p>
    <w:p w:rsidR="00CC1C22" w:rsidRPr="00F66445" w:rsidRDefault="00CC1C22" w:rsidP="00CC1C22">
      <w:pPr>
        <w:pStyle w:val="ListParagraph"/>
        <w:rPr>
          <w:rFonts w:ascii="Arial" w:hAnsi="Arial" w:cs="Arial"/>
          <w:sz w:val="22"/>
          <w:szCs w:val="22"/>
        </w:rPr>
      </w:pPr>
    </w:p>
    <w:p w:rsidR="00CC1C22" w:rsidRPr="00F66445" w:rsidRDefault="00635998" w:rsidP="00CC1C22">
      <w:pPr>
        <w:pStyle w:val="ListParagraph"/>
        <w:widowControl w:val="0"/>
        <w:numPr>
          <w:ilvl w:val="1"/>
          <w:numId w:val="5"/>
        </w:numPr>
        <w:jc w:val="both"/>
        <w:rPr>
          <w:rFonts w:ascii="Arial" w:hAnsi="Arial" w:cs="Arial"/>
          <w:sz w:val="22"/>
          <w:szCs w:val="22"/>
        </w:rPr>
      </w:pPr>
      <w:r>
        <w:rPr>
          <w:rFonts w:ascii="Arial" w:hAnsi="Arial" w:cs="Arial"/>
          <w:sz w:val="22"/>
          <w:szCs w:val="22"/>
        </w:rPr>
        <w:t xml:space="preserve">The PBAC recommended </w:t>
      </w:r>
      <w:r w:rsidR="00F97487">
        <w:rPr>
          <w:rFonts w:ascii="Arial" w:hAnsi="Arial" w:cs="Arial"/>
          <w:sz w:val="22"/>
          <w:szCs w:val="22"/>
        </w:rPr>
        <w:t>botulinum toxin type A</w:t>
      </w:r>
      <w:r>
        <w:rPr>
          <w:rFonts w:ascii="Arial" w:hAnsi="Arial" w:cs="Arial"/>
          <w:sz w:val="22"/>
          <w:szCs w:val="22"/>
        </w:rPr>
        <w:t xml:space="preserve"> for the treatment of urinary incontinence due to idiopathic overactive bladder at the November 2013 meeting.</w:t>
      </w:r>
    </w:p>
    <w:p w:rsidR="00CC1C22" w:rsidRPr="00F66445" w:rsidRDefault="00CC1C22" w:rsidP="00CC1C22">
      <w:pPr>
        <w:pStyle w:val="ListParagraph"/>
        <w:rPr>
          <w:rFonts w:ascii="Arial" w:hAnsi="Arial" w:cs="Arial"/>
          <w:sz w:val="22"/>
          <w:szCs w:val="22"/>
        </w:rPr>
      </w:pPr>
    </w:p>
    <w:p w:rsidR="000B2199" w:rsidRDefault="000B2199" w:rsidP="00304C4F">
      <w:pPr>
        <w:pStyle w:val="ListParagraph"/>
        <w:keepNext/>
        <w:keepLines/>
        <w:widowControl w:val="0"/>
        <w:numPr>
          <w:ilvl w:val="1"/>
          <w:numId w:val="5"/>
        </w:numPr>
        <w:jc w:val="both"/>
        <w:rPr>
          <w:rFonts w:ascii="Arial" w:hAnsi="Arial" w:cs="Arial"/>
          <w:sz w:val="22"/>
          <w:szCs w:val="22"/>
        </w:rPr>
      </w:pPr>
      <w:r>
        <w:rPr>
          <w:rFonts w:ascii="Arial" w:hAnsi="Arial" w:cs="Arial"/>
          <w:sz w:val="22"/>
          <w:szCs w:val="22"/>
        </w:rPr>
        <w:t>B</w:t>
      </w:r>
      <w:r w:rsidRPr="0069458C">
        <w:rPr>
          <w:rFonts w:ascii="Arial" w:hAnsi="Arial" w:cs="Arial"/>
          <w:sz w:val="22"/>
          <w:szCs w:val="22"/>
        </w:rPr>
        <w:t>otulinum toxin type A</w:t>
      </w:r>
      <w:r w:rsidRPr="00F66445">
        <w:rPr>
          <w:rFonts w:ascii="Arial" w:hAnsi="Arial" w:cs="Arial"/>
          <w:sz w:val="22"/>
          <w:szCs w:val="22"/>
        </w:rPr>
        <w:t xml:space="preserve"> </w:t>
      </w:r>
      <w:r>
        <w:rPr>
          <w:rFonts w:ascii="Arial" w:hAnsi="Arial" w:cs="Arial"/>
          <w:sz w:val="22"/>
          <w:szCs w:val="22"/>
        </w:rPr>
        <w:t>is currently PBS-listed for the following indications:</w:t>
      </w:r>
    </w:p>
    <w:p w:rsidR="000B2199" w:rsidRPr="000B2199" w:rsidRDefault="000B2199" w:rsidP="00304C4F">
      <w:pPr>
        <w:pStyle w:val="ListParagraph"/>
        <w:keepNext/>
        <w:keepLines/>
        <w:rPr>
          <w:rFonts w:ascii="Arial" w:hAnsi="Arial" w:cs="Arial"/>
          <w:sz w:val="22"/>
          <w:szCs w:val="22"/>
        </w:rPr>
      </w:pPr>
    </w:p>
    <w:p w:rsidR="00CC1C22" w:rsidRDefault="000B2199" w:rsidP="00304C4F">
      <w:pPr>
        <w:pStyle w:val="ListParagraph"/>
        <w:keepNext/>
        <w:keepLines/>
        <w:widowControl w:val="0"/>
        <w:numPr>
          <w:ilvl w:val="0"/>
          <w:numId w:val="14"/>
        </w:numPr>
        <w:jc w:val="both"/>
        <w:rPr>
          <w:rFonts w:ascii="Arial" w:hAnsi="Arial" w:cs="Arial"/>
          <w:sz w:val="22"/>
          <w:szCs w:val="22"/>
        </w:rPr>
      </w:pPr>
      <w:r>
        <w:rPr>
          <w:rFonts w:ascii="Arial" w:hAnsi="Arial" w:cs="Arial"/>
          <w:sz w:val="22"/>
          <w:szCs w:val="22"/>
        </w:rPr>
        <w:t>Urinary incontinence</w:t>
      </w:r>
    </w:p>
    <w:p w:rsidR="000B2199" w:rsidRDefault="000B2199" w:rsidP="00304C4F">
      <w:pPr>
        <w:pStyle w:val="ListParagraph"/>
        <w:keepNext/>
        <w:keepLines/>
        <w:widowControl w:val="0"/>
        <w:numPr>
          <w:ilvl w:val="0"/>
          <w:numId w:val="14"/>
        </w:numPr>
        <w:jc w:val="both"/>
        <w:rPr>
          <w:rFonts w:ascii="Arial" w:hAnsi="Arial" w:cs="Arial"/>
          <w:sz w:val="22"/>
          <w:szCs w:val="22"/>
        </w:rPr>
      </w:pPr>
      <w:r w:rsidRPr="000B2199">
        <w:rPr>
          <w:rFonts w:ascii="Arial" w:hAnsi="Arial" w:cs="Arial"/>
          <w:sz w:val="22"/>
          <w:szCs w:val="22"/>
        </w:rPr>
        <w:t>Blepharospasm or hemifacial spasm</w:t>
      </w:r>
    </w:p>
    <w:p w:rsidR="000B2199" w:rsidRDefault="000B2199" w:rsidP="00304C4F">
      <w:pPr>
        <w:pStyle w:val="ListParagraph"/>
        <w:keepNext/>
        <w:keepLines/>
        <w:widowControl w:val="0"/>
        <w:numPr>
          <w:ilvl w:val="0"/>
          <w:numId w:val="14"/>
        </w:numPr>
        <w:jc w:val="both"/>
        <w:rPr>
          <w:rFonts w:ascii="Arial" w:hAnsi="Arial" w:cs="Arial"/>
          <w:sz w:val="22"/>
          <w:szCs w:val="22"/>
        </w:rPr>
      </w:pPr>
      <w:r w:rsidRPr="000B2199">
        <w:rPr>
          <w:rFonts w:ascii="Arial" w:hAnsi="Arial" w:cs="Arial"/>
          <w:sz w:val="22"/>
          <w:szCs w:val="22"/>
        </w:rPr>
        <w:t>Dynamic equinus foot deformity</w:t>
      </w:r>
    </w:p>
    <w:p w:rsidR="000B2199" w:rsidRDefault="000B2199" w:rsidP="00304C4F">
      <w:pPr>
        <w:pStyle w:val="ListParagraph"/>
        <w:keepNext/>
        <w:keepLines/>
        <w:widowControl w:val="0"/>
        <w:numPr>
          <w:ilvl w:val="0"/>
          <w:numId w:val="14"/>
        </w:numPr>
        <w:jc w:val="both"/>
        <w:rPr>
          <w:rFonts w:ascii="Arial" w:hAnsi="Arial" w:cs="Arial"/>
          <w:sz w:val="22"/>
          <w:szCs w:val="22"/>
        </w:rPr>
      </w:pPr>
      <w:r w:rsidRPr="000B2199">
        <w:rPr>
          <w:rFonts w:ascii="Arial" w:hAnsi="Arial" w:cs="Arial"/>
          <w:sz w:val="22"/>
          <w:szCs w:val="22"/>
        </w:rPr>
        <w:t>Moderate to severe spasticity of the upper limb</w:t>
      </w:r>
    </w:p>
    <w:p w:rsidR="000B2199" w:rsidRDefault="000B2199" w:rsidP="00304C4F">
      <w:pPr>
        <w:pStyle w:val="ListParagraph"/>
        <w:keepNext/>
        <w:keepLines/>
        <w:widowControl w:val="0"/>
        <w:numPr>
          <w:ilvl w:val="0"/>
          <w:numId w:val="14"/>
        </w:numPr>
        <w:jc w:val="both"/>
        <w:rPr>
          <w:rFonts w:ascii="Arial" w:hAnsi="Arial" w:cs="Arial"/>
          <w:sz w:val="22"/>
          <w:szCs w:val="22"/>
        </w:rPr>
      </w:pPr>
      <w:r w:rsidRPr="000B2199">
        <w:rPr>
          <w:rFonts w:ascii="Arial" w:hAnsi="Arial" w:cs="Arial"/>
          <w:sz w:val="22"/>
          <w:szCs w:val="22"/>
        </w:rPr>
        <w:t>Moderate to severe spasticity of the upper limb following a stroke</w:t>
      </w:r>
    </w:p>
    <w:p w:rsidR="000B2199" w:rsidRDefault="000B2199" w:rsidP="00304C4F">
      <w:pPr>
        <w:pStyle w:val="ListParagraph"/>
        <w:keepNext/>
        <w:keepLines/>
        <w:widowControl w:val="0"/>
        <w:numPr>
          <w:ilvl w:val="0"/>
          <w:numId w:val="14"/>
        </w:numPr>
        <w:jc w:val="both"/>
        <w:rPr>
          <w:rFonts w:ascii="Arial" w:hAnsi="Arial" w:cs="Arial"/>
          <w:sz w:val="22"/>
          <w:szCs w:val="22"/>
        </w:rPr>
      </w:pPr>
      <w:r w:rsidRPr="000B2199">
        <w:rPr>
          <w:rFonts w:ascii="Arial" w:hAnsi="Arial" w:cs="Arial"/>
          <w:sz w:val="22"/>
          <w:szCs w:val="22"/>
        </w:rPr>
        <w:t>Chronic migraine</w:t>
      </w:r>
    </w:p>
    <w:p w:rsidR="000B2199" w:rsidRDefault="000B2199" w:rsidP="00304C4F">
      <w:pPr>
        <w:pStyle w:val="ListParagraph"/>
        <w:keepNext/>
        <w:keepLines/>
        <w:widowControl w:val="0"/>
        <w:numPr>
          <w:ilvl w:val="0"/>
          <w:numId w:val="14"/>
        </w:numPr>
        <w:jc w:val="both"/>
        <w:rPr>
          <w:rFonts w:ascii="Arial" w:hAnsi="Arial" w:cs="Arial"/>
          <w:sz w:val="22"/>
          <w:szCs w:val="22"/>
        </w:rPr>
      </w:pPr>
      <w:r w:rsidRPr="000B2199">
        <w:rPr>
          <w:rFonts w:ascii="Arial" w:hAnsi="Arial" w:cs="Arial"/>
          <w:sz w:val="22"/>
          <w:szCs w:val="22"/>
        </w:rPr>
        <w:t>Severe primary axillary hyperhidrosis</w:t>
      </w:r>
    </w:p>
    <w:p w:rsidR="000B2199" w:rsidRDefault="000B2199" w:rsidP="00304C4F">
      <w:pPr>
        <w:pStyle w:val="ListParagraph"/>
        <w:keepNext/>
        <w:keepLines/>
        <w:widowControl w:val="0"/>
        <w:numPr>
          <w:ilvl w:val="0"/>
          <w:numId w:val="14"/>
        </w:numPr>
        <w:jc w:val="both"/>
        <w:rPr>
          <w:rFonts w:ascii="Arial" w:hAnsi="Arial" w:cs="Arial"/>
          <w:sz w:val="22"/>
          <w:szCs w:val="22"/>
        </w:rPr>
      </w:pPr>
      <w:r w:rsidRPr="000B2199">
        <w:rPr>
          <w:rFonts w:ascii="Arial" w:hAnsi="Arial" w:cs="Arial"/>
          <w:sz w:val="22"/>
          <w:szCs w:val="22"/>
        </w:rPr>
        <w:t>Spasmodic torticollis</w:t>
      </w:r>
    </w:p>
    <w:p w:rsidR="00CC1C22" w:rsidRDefault="00CC1C22" w:rsidP="00CC1C22">
      <w:pPr>
        <w:jc w:val="both"/>
        <w:rPr>
          <w:rFonts w:ascii="Arial" w:hAnsi="Arial"/>
          <w:b/>
          <w:sz w:val="22"/>
          <w:szCs w:val="22"/>
        </w:rPr>
      </w:pPr>
    </w:p>
    <w:p w:rsidR="00CC1C22" w:rsidRPr="00882085" w:rsidRDefault="00CC1C22" w:rsidP="00CC1C22">
      <w:pPr>
        <w:jc w:val="both"/>
        <w:rPr>
          <w:rFonts w:ascii="Arial" w:hAnsi="Arial"/>
          <w:b/>
          <w:sz w:val="22"/>
          <w:szCs w:val="22"/>
        </w:rPr>
      </w:pPr>
    </w:p>
    <w:p w:rsidR="00CC1C22" w:rsidRPr="00C603D4" w:rsidRDefault="00CC1C22" w:rsidP="00CC1C22">
      <w:pPr>
        <w:pStyle w:val="PBACHeading1"/>
      </w:pPr>
      <w:r w:rsidRPr="00C603D4">
        <w:t>C</w:t>
      </w:r>
      <w:r w:rsidR="00585261">
        <w:t xml:space="preserve">urrent situation </w:t>
      </w:r>
    </w:p>
    <w:p w:rsidR="00CC1C22" w:rsidRPr="00882085" w:rsidRDefault="00CC1C22" w:rsidP="00CC1C22">
      <w:pPr>
        <w:jc w:val="both"/>
        <w:rPr>
          <w:rFonts w:ascii="Arial" w:hAnsi="Arial"/>
          <w:sz w:val="22"/>
          <w:szCs w:val="22"/>
        </w:rPr>
      </w:pPr>
    </w:p>
    <w:p w:rsidR="00407764" w:rsidRDefault="00DF5421" w:rsidP="00DF5421">
      <w:pPr>
        <w:pStyle w:val="ListParagraph"/>
        <w:widowControl w:val="0"/>
        <w:numPr>
          <w:ilvl w:val="1"/>
          <w:numId w:val="5"/>
        </w:numPr>
        <w:spacing w:after="240"/>
        <w:contextualSpacing w:val="0"/>
        <w:jc w:val="both"/>
        <w:rPr>
          <w:rFonts w:ascii="Arial" w:hAnsi="Arial" w:cs="Arial"/>
          <w:sz w:val="22"/>
          <w:szCs w:val="22"/>
        </w:rPr>
      </w:pPr>
      <w:r>
        <w:rPr>
          <w:rFonts w:ascii="Arial" w:hAnsi="Arial" w:cs="Arial"/>
          <w:sz w:val="22"/>
          <w:szCs w:val="22"/>
        </w:rPr>
        <w:t xml:space="preserve">The </w:t>
      </w:r>
      <w:r w:rsidR="009F67FB">
        <w:rPr>
          <w:rFonts w:ascii="Arial" w:hAnsi="Arial" w:cs="Arial"/>
          <w:sz w:val="22"/>
          <w:szCs w:val="22"/>
        </w:rPr>
        <w:t xml:space="preserve">submission </w:t>
      </w:r>
      <w:r>
        <w:rPr>
          <w:rFonts w:ascii="Arial" w:hAnsi="Arial" w:cs="Arial"/>
          <w:sz w:val="22"/>
          <w:szCs w:val="22"/>
        </w:rPr>
        <w:t xml:space="preserve">stated that gynaecologists are currently involved in the diagnosis and management of urinary incontinence due to IOAB. Due to the inability to prescribe </w:t>
      </w:r>
      <w:r w:rsidR="00F97487">
        <w:rPr>
          <w:rFonts w:ascii="Arial" w:hAnsi="Arial" w:cs="Arial"/>
          <w:sz w:val="22"/>
          <w:szCs w:val="22"/>
        </w:rPr>
        <w:t xml:space="preserve">botulinum toxin type A </w:t>
      </w:r>
      <w:r>
        <w:rPr>
          <w:rFonts w:ascii="Arial" w:hAnsi="Arial" w:cs="Arial"/>
          <w:sz w:val="22"/>
          <w:szCs w:val="22"/>
        </w:rPr>
        <w:t xml:space="preserve">through the PBS or </w:t>
      </w:r>
      <w:r w:rsidR="00A539E1">
        <w:rPr>
          <w:rFonts w:ascii="Arial" w:hAnsi="Arial" w:cs="Arial"/>
          <w:sz w:val="22"/>
          <w:szCs w:val="22"/>
        </w:rPr>
        <w:t>Medicare Benefits Schedule (</w:t>
      </w:r>
      <w:r>
        <w:rPr>
          <w:rFonts w:ascii="Arial" w:hAnsi="Arial" w:cs="Arial"/>
          <w:sz w:val="22"/>
          <w:szCs w:val="22"/>
        </w:rPr>
        <w:t>MBS</w:t>
      </w:r>
      <w:r w:rsidR="00A539E1">
        <w:rPr>
          <w:rFonts w:ascii="Arial" w:hAnsi="Arial" w:cs="Arial"/>
          <w:sz w:val="22"/>
          <w:szCs w:val="22"/>
        </w:rPr>
        <w:t>)</w:t>
      </w:r>
      <w:r w:rsidR="00407764">
        <w:rPr>
          <w:rFonts w:ascii="Arial" w:hAnsi="Arial" w:cs="Arial"/>
          <w:sz w:val="22"/>
          <w:szCs w:val="22"/>
        </w:rPr>
        <w:t>, gynaecologists use sacral neuromodulation, or sacral nerve stimulation (SNS).</w:t>
      </w:r>
      <w:r w:rsidR="00EB1B98">
        <w:rPr>
          <w:rFonts w:ascii="Arial" w:hAnsi="Arial" w:cs="Arial"/>
          <w:sz w:val="22"/>
          <w:szCs w:val="22"/>
        </w:rPr>
        <w:t xml:space="preserve"> </w:t>
      </w:r>
    </w:p>
    <w:p w:rsidR="001E6E39" w:rsidRPr="00C26589" w:rsidRDefault="001E6E39" w:rsidP="001E6E39">
      <w:pPr>
        <w:pStyle w:val="ListParagraph"/>
        <w:widowControl w:val="0"/>
        <w:numPr>
          <w:ilvl w:val="1"/>
          <w:numId w:val="5"/>
        </w:numPr>
        <w:spacing w:after="240"/>
        <w:contextualSpacing w:val="0"/>
        <w:jc w:val="both"/>
        <w:rPr>
          <w:rFonts w:ascii="Arial" w:hAnsi="Arial" w:cs="Arial"/>
          <w:sz w:val="22"/>
          <w:szCs w:val="22"/>
        </w:rPr>
      </w:pPr>
      <w:r>
        <w:rPr>
          <w:rFonts w:ascii="Arial" w:hAnsi="Arial" w:cs="Arial"/>
          <w:sz w:val="22"/>
          <w:szCs w:val="22"/>
        </w:rPr>
        <w:t xml:space="preserve">The </w:t>
      </w:r>
      <w:r w:rsidR="009F67FB">
        <w:rPr>
          <w:rFonts w:ascii="Arial" w:hAnsi="Arial" w:cs="Arial"/>
          <w:sz w:val="22"/>
          <w:szCs w:val="22"/>
        </w:rPr>
        <w:t xml:space="preserve">submission </w:t>
      </w:r>
      <w:r>
        <w:rPr>
          <w:rFonts w:ascii="Arial" w:hAnsi="Arial" w:cs="Arial"/>
          <w:sz w:val="22"/>
          <w:szCs w:val="22"/>
        </w:rPr>
        <w:t xml:space="preserve">indicated that gynaecologists currently receive training for, and regularly perform, the procedure </w:t>
      </w:r>
      <w:r w:rsidR="009F67FB">
        <w:rPr>
          <w:rFonts w:ascii="Arial" w:hAnsi="Arial" w:cs="Arial"/>
          <w:sz w:val="22"/>
          <w:szCs w:val="22"/>
        </w:rPr>
        <w:t xml:space="preserve">to </w:t>
      </w:r>
      <w:r>
        <w:rPr>
          <w:rFonts w:ascii="Arial" w:hAnsi="Arial" w:cs="Arial"/>
          <w:sz w:val="22"/>
          <w:szCs w:val="22"/>
        </w:rPr>
        <w:t xml:space="preserve">deliver </w:t>
      </w:r>
      <w:r w:rsidR="00F97487">
        <w:rPr>
          <w:rFonts w:ascii="Arial" w:hAnsi="Arial" w:cs="Arial"/>
          <w:sz w:val="22"/>
          <w:szCs w:val="22"/>
        </w:rPr>
        <w:t>botulinum toxin type</w:t>
      </w:r>
      <w:r w:rsidR="009F67FB">
        <w:rPr>
          <w:rFonts w:ascii="Arial" w:hAnsi="Arial" w:cs="Arial"/>
          <w:sz w:val="22"/>
          <w:szCs w:val="22"/>
        </w:rPr>
        <w:t> </w:t>
      </w:r>
      <w:r w:rsidR="00F97487">
        <w:rPr>
          <w:rFonts w:ascii="Arial" w:hAnsi="Arial" w:cs="Arial"/>
          <w:sz w:val="22"/>
          <w:szCs w:val="22"/>
        </w:rPr>
        <w:t>A</w:t>
      </w:r>
      <w:r>
        <w:rPr>
          <w:rFonts w:ascii="Arial" w:hAnsi="Arial" w:cs="Arial"/>
          <w:sz w:val="22"/>
          <w:szCs w:val="22"/>
        </w:rPr>
        <w:t xml:space="preserve"> to the affected site of patients with IOAB. </w:t>
      </w:r>
    </w:p>
    <w:p w:rsidR="00CC1C22" w:rsidRDefault="00EB1B98" w:rsidP="00CC1C22">
      <w:pPr>
        <w:pStyle w:val="ListParagraph"/>
        <w:widowControl w:val="0"/>
        <w:numPr>
          <w:ilvl w:val="1"/>
          <w:numId w:val="5"/>
        </w:numPr>
        <w:spacing w:after="240"/>
        <w:contextualSpacing w:val="0"/>
        <w:jc w:val="both"/>
        <w:rPr>
          <w:rFonts w:ascii="Arial" w:hAnsi="Arial" w:cs="Arial"/>
          <w:sz w:val="22"/>
          <w:szCs w:val="22"/>
        </w:rPr>
      </w:pPr>
      <w:r>
        <w:rPr>
          <w:rFonts w:ascii="Arial" w:hAnsi="Arial" w:cs="Arial"/>
          <w:sz w:val="22"/>
          <w:szCs w:val="22"/>
        </w:rPr>
        <w:t>The Medical Services Advisory Committee (MSAC) noted that</w:t>
      </w:r>
      <w:r w:rsidR="00A539E1">
        <w:rPr>
          <w:rFonts w:ascii="Arial" w:hAnsi="Arial" w:cs="Arial"/>
          <w:sz w:val="22"/>
          <w:szCs w:val="22"/>
        </w:rPr>
        <w:t xml:space="preserve"> </w:t>
      </w:r>
      <w:r>
        <w:rPr>
          <w:rFonts w:ascii="Arial" w:hAnsi="Arial" w:cs="Arial"/>
          <w:sz w:val="22"/>
          <w:szCs w:val="22"/>
        </w:rPr>
        <w:t>SNS is a more expensive and invasive second-line treatment for IOAB compared to botulin</w:t>
      </w:r>
      <w:r w:rsidR="00211C89">
        <w:rPr>
          <w:rFonts w:ascii="Arial" w:hAnsi="Arial" w:cs="Arial"/>
          <w:sz w:val="22"/>
          <w:szCs w:val="22"/>
        </w:rPr>
        <w:t>um</w:t>
      </w:r>
      <w:r>
        <w:rPr>
          <w:rFonts w:ascii="Arial" w:hAnsi="Arial" w:cs="Arial"/>
          <w:sz w:val="22"/>
          <w:szCs w:val="22"/>
        </w:rPr>
        <w:t xml:space="preserve"> toxin type A</w:t>
      </w:r>
      <w:r w:rsidR="000B1441">
        <w:rPr>
          <w:rStyle w:val="FootnoteReference"/>
          <w:rFonts w:ascii="Arial" w:hAnsi="Arial" w:cs="Arial"/>
          <w:sz w:val="22"/>
          <w:szCs w:val="22"/>
        </w:rPr>
        <w:footnoteReference w:id="1"/>
      </w:r>
      <w:r w:rsidR="000B1441">
        <w:rPr>
          <w:rFonts w:ascii="Arial" w:hAnsi="Arial" w:cs="Arial"/>
          <w:sz w:val="22"/>
          <w:szCs w:val="22"/>
        </w:rPr>
        <w:t>.</w:t>
      </w:r>
      <w:r>
        <w:rPr>
          <w:rFonts w:ascii="Arial" w:hAnsi="Arial" w:cs="Arial"/>
          <w:sz w:val="22"/>
          <w:szCs w:val="22"/>
        </w:rPr>
        <w:t xml:space="preserve"> </w:t>
      </w:r>
      <w:r w:rsidR="001E6E39">
        <w:rPr>
          <w:rFonts w:ascii="Arial" w:hAnsi="Arial" w:cs="Arial"/>
          <w:sz w:val="22"/>
          <w:szCs w:val="22"/>
        </w:rPr>
        <w:t>The submission argued that allowing gynaecologists to provide this treatment would enable patients to access this less invasive treatment option with their current treatment provider.</w:t>
      </w:r>
    </w:p>
    <w:p w:rsidR="0080598E" w:rsidRDefault="0080598E" w:rsidP="00293630">
      <w:pPr>
        <w:pStyle w:val="ListParagraph"/>
        <w:numPr>
          <w:ilvl w:val="1"/>
          <w:numId w:val="5"/>
        </w:numPr>
        <w:spacing w:after="240"/>
        <w:contextualSpacing w:val="0"/>
        <w:jc w:val="both"/>
        <w:rPr>
          <w:rFonts w:ascii="Arial" w:hAnsi="Arial" w:cs="Arial"/>
          <w:sz w:val="22"/>
          <w:szCs w:val="22"/>
        </w:rPr>
      </w:pPr>
      <w:r>
        <w:rPr>
          <w:rFonts w:ascii="Arial" w:hAnsi="Arial" w:cs="Arial"/>
          <w:sz w:val="22"/>
          <w:szCs w:val="22"/>
        </w:rPr>
        <w:t>The PBAC noted that botulinum toxin type a was a co-dependent technology, with the procedure for delivery of the drug reimbursed under the MBS. The PBAC noted that medical practitioners can only claim the relevant MBS item (</w:t>
      </w:r>
      <w:r w:rsidRPr="0080598E">
        <w:rPr>
          <w:rFonts w:ascii="Arial" w:hAnsi="Arial" w:cs="Arial"/>
          <w:sz w:val="22"/>
          <w:szCs w:val="22"/>
        </w:rPr>
        <w:t>18379</w:t>
      </w:r>
      <w:r>
        <w:rPr>
          <w:rFonts w:ascii="Arial" w:hAnsi="Arial" w:cs="Arial"/>
          <w:sz w:val="22"/>
          <w:szCs w:val="22"/>
        </w:rPr>
        <w:t xml:space="preserve">) if the botulinum toxin type </w:t>
      </w:r>
      <w:r w:rsidR="006B04A0">
        <w:rPr>
          <w:rFonts w:ascii="Arial" w:hAnsi="Arial" w:cs="Arial"/>
          <w:sz w:val="22"/>
          <w:szCs w:val="22"/>
        </w:rPr>
        <w:t>A</w:t>
      </w:r>
      <w:r>
        <w:rPr>
          <w:rFonts w:ascii="Arial" w:hAnsi="Arial" w:cs="Arial"/>
          <w:sz w:val="22"/>
          <w:szCs w:val="22"/>
        </w:rPr>
        <w:t xml:space="preserve"> is PBS-subsidised, and therefore if gynaecologists are included in the PBS listing, they will also be able to claim an MBS item for the delivery of the drug.</w:t>
      </w:r>
    </w:p>
    <w:p w:rsidR="0080598E" w:rsidRPr="00FC6B89" w:rsidRDefault="0080598E" w:rsidP="00A539E1">
      <w:pPr>
        <w:pStyle w:val="ListParagraph"/>
        <w:widowControl w:val="0"/>
        <w:spacing w:after="240"/>
        <w:contextualSpacing w:val="0"/>
        <w:jc w:val="both"/>
        <w:rPr>
          <w:rFonts w:ascii="Arial" w:hAnsi="Arial" w:cs="Arial"/>
          <w:sz w:val="22"/>
          <w:szCs w:val="22"/>
        </w:rPr>
      </w:pPr>
      <w:r w:rsidRPr="00E041F9">
        <w:rPr>
          <w:rFonts w:ascii="Arial" w:hAnsi="Arial" w:cs="Arial"/>
          <w:bCs/>
          <w:i/>
          <w:snapToGrid w:val="0"/>
          <w:sz w:val="22"/>
          <w:szCs w:val="22"/>
        </w:rPr>
        <w:t>For more detail on PBAC’s view, see section 5 “PBAC outcome”</w:t>
      </w:r>
    </w:p>
    <w:p w:rsidR="00BA1F1D" w:rsidRPr="006B04A0" w:rsidRDefault="00BA1F1D" w:rsidP="006B04A0">
      <w:pPr>
        <w:pStyle w:val="Heading2"/>
        <w:spacing w:before="0" w:after="0"/>
        <w:rPr>
          <w:sz w:val="22"/>
          <w:szCs w:val="22"/>
        </w:rPr>
      </w:pPr>
      <w:r w:rsidRPr="006B04A0">
        <w:rPr>
          <w:sz w:val="22"/>
          <w:szCs w:val="22"/>
        </w:rPr>
        <w:t>Sponsor hearing</w:t>
      </w:r>
    </w:p>
    <w:p w:rsidR="00BA1F1D" w:rsidRPr="00817EFB" w:rsidRDefault="00BA1F1D" w:rsidP="00BA1F1D">
      <w:pPr>
        <w:rPr>
          <w:rFonts w:ascii="Arial" w:hAnsi="Arial" w:cs="Arial"/>
          <w:b/>
          <w:bCs/>
          <w:snapToGrid w:val="0"/>
          <w:sz w:val="22"/>
          <w:szCs w:val="22"/>
          <w:highlight w:val="yellow"/>
        </w:rPr>
      </w:pPr>
    </w:p>
    <w:p w:rsidR="00BA1F1D" w:rsidRPr="00D64EFD" w:rsidRDefault="00BA1F1D" w:rsidP="00BA1F1D">
      <w:pPr>
        <w:numPr>
          <w:ilvl w:val="1"/>
          <w:numId w:val="5"/>
        </w:numPr>
        <w:rPr>
          <w:rFonts w:ascii="Arial" w:hAnsi="Arial" w:cs="Arial"/>
          <w:bCs/>
          <w:snapToGrid w:val="0"/>
          <w:sz w:val="22"/>
          <w:szCs w:val="22"/>
        </w:rPr>
      </w:pPr>
      <w:r w:rsidRPr="00D64EFD">
        <w:rPr>
          <w:rFonts w:ascii="Arial" w:hAnsi="Arial" w:cs="Arial"/>
          <w:bCs/>
          <w:snapToGrid w:val="0"/>
          <w:sz w:val="22"/>
          <w:szCs w:val="22"/>
        </w:rPr>
        <w:t>There was no hearing for this item as it was a minor submission.</w:t>
      </w:r>
    </w:p>
    <w:p w:rsidR="00BA1F1D" w:rsidRPr="00D64EFD" w:rsidRDefault="00BA1F1D" w:rsidP="00BA1F1D">
      <w:pPr>
        <w:rPr>
          <w:rFonts w:ascii="Arial" w:hAnsi="Arial" w:cs="Arial"/>
          <w:bCs/>
          <w:snapToGrid w:val="0"/>
          <w:sz w:val="22"/>
          <w:szCs w:val="22"/>
        </w:rPr>
      </w:pPr>
    </w:p>
    <w:p w:rsidR="00BA1F1D" w:rsidRPr="00CA13A3" w:rsidRDefault="00BA1F1D" w:rsidP="00CA13A3">
      <w:pPr>
        <w:pStyle w:val="Heading2"/>
        <w:spacing w:before="0" w:after="0"/>
        <w:rPr>
          <w:sz w:val="22"/>
          <w:szCs w:val="22"/>
        </w:rPr>
      </w:pPr>
      <w:r w:rsidRPr="00CA13A3">
        <w:rPr>
          <w:sz w:val="22"/>
          <w:szCs w:val="22"/>
        </w:rPr>
        <w:t>Consumer comments</w:t>
      </w:r>
    </w:p>
    <w:p w:rsidR="00BA1F1D" w:rsidRPr="00D64EFD" w:rsidRDefault="00BA1F1D" w:rsidP="00304C4F">
      <w:pPr>
        <w:keepNext/>
        <w:keepLines/>
        <w:rPr>
          <w:rFonts w:ascii="Arial" w:hAnsi="Arial" w:cs="Arial"/>
          <w:b/>
          <w:bCs/>
          <w:snapToGrid w:val="0"/>
          <w:sz w:val="22"/>
          <w:szCs w:val="22"/>
        </w:rPr>
      </w:pPr>
    </w:p>
    <w:p w:rsidR="009F67FB" w:rsidRPr="00D64EFD" w:rsidRDefault="00BA1F1D" w:rsidP="00304C4F">
      <w:pPr>
        <w:keepNext/>
        <w:keepLines/>
        <w:numPr>
          <w:ilvl w:val="1"/>
          <w:numId w:val="5"/>
        </w:numPr>
        <w:rPr>
          <w:rFonts w:ascii="Arial" w:hAnsi="Arial" w:cs="Arial"/>
          <w:bCs/>
          <w:snapToGrid w:val="0"/>
          <w:sz w:val="22"/>
          <w:szCs w:val="22"/>
        </w:rPr>
      </w:pPr>
      <w:r w:rsidRPr="00D64EFD">
        <w:rPr>
          <w:rFonts w:ascii="Arial" w:hAnsi="Arial" w:cs="Arial"/>
          <w:bCs/>
          <w:snapToGrid w:val="0"/>
          <w:sz w:val="22"/>
          <w:szCs w:val="22"/>
        </w:rPr>
        <w:t>The PBAC noted that no consumer comments were received for this item.</w:t>
      </w:r>
      <w:r w:rsidR="009F67FB" w:rsidRPr="00D64EFD">
        <w:rPr>
          <w:rFonts w:ascii="Arial" w:hAnsi="Arial" w:cs="Arial"/>
          <w:bCs/>
          <w:snapToGrid w:val="0"/>
          <w:sz w:val="22"/>
          <w:szCs w:val="22"/>
        </w:rPr>
        <w:t xml:space="preserve"> The PBAC noted that the submission provided a letter from the Royal Australian and New Zealand College of Obstetricians and Gynaecologists in support of the request.</w:t>
      </w:r>
    </w:p>
    <w:p w:rsidR="00BA1F1D" w:rsidRPr="008F6961" w:rsidRDefault="00BA1F1D" w:rsidP="00BA1F1D">
      <w:pPr>
        <w:widowControl w:val="0"/>
        <w:jc w:val="both"/>
        <w:rPr>
          <w:rFonts w:ascii="Arial" w:hAnsi="Arial"/>
          <w:sz w:val="22"/>
          <w:szCs w:val="22"/>
        </w:rPr>
      </w:pPr>
    </w:p>
    <w:p w:rsidR="00CC1C22" w:rsidRPr="008F6961" w:rsidRDefault="00CC1C22" w:rsidP="008F6961">
      <w:pPr>
        <w:pStyle w:val="Heading2"/>
        <w:spacing w:before="0" w:after="0"/>
        <w:rPr>
          <w:sz w:val="22"/>
          <w:szCs w:val="22"/>
        </w:rPr>
      </w:pPr>
      <w:r w:rsidRPr="008F6961">
        <w:rPr>
          <w:sz w:val="22"/>
          <w:szCs w:val="22"/>
        </w:rPr>
        <w:t>Estimated PBS usage &amp; financial implications</w:t>
      </w:r>
    </w:p>
    <w:p w:rsidR="00CC1C22" w:rsidRPr="008F6961" w:rsidRDefault="00CC1C22" w:rsidP="00CC1C22">
      <w:pPr>
        <w:ind w:left="720" w:hanging="720"/>
        <w:jc w:val="both"/>
        <w:rPr>
          <w:rFonts w:ascii="Arial" w:hAnsi="Arial" w:cs="Arial"/>
          <w:b/>
          <w:i/>
          <w:sz w:val="22"/>
          <w:szCs w:val="22"/>
        </w:rPr>
      </w:pPr>
    </w:p>
    <w:p w:rsidR="00CC1C22" w:rsidRDefault="00CC1C22" w:rsidP="00DD6FFD">
      <w:pPr>
        <w:pStyle w:val="ListParagraph"/>
        <w:widowControl w:val="0"/>
        <w:numPr>
          <w:ilvl w:val="1"/>
          <w:numId w:val="5"/>
        </w:numPr>
        <w:ind w:left="709"/>
        <w:jc w:val="both"/>
        <w:rPr>
          <w:rFonts w:ascii="Arial" w:hAnsi="Arial" w:cs="Arial"/>
          <w:sz w:val="22"/>
          <w:szCs w:val="22"/>
        </w:rPr>
      </w:pPr>
      <w:r w:rsidRPr="008F6961">
        <w:rPr>
          <w:rFonts w:ascii="Arial" w:hAnsi="Arial" w:cs="Arial"/>
          <w:sz w:val="22"/>
          <w:szCs w:val="22"/>
        </w:rPr>
        <w:t xml:space="preserve">The minor submission </w:t>
      </w:r>
      <w:r w:rsidR="001E6E39">
        <w:rPr>
          <w:rFonts w:ascii="Arial" w:hAnsi="Arial" w:cs="Arial"/>
          <w:sz w:val="22"/>
          <w:szCs w:val="22"/>
        </w:rPr>
        <w:t xml:space="preserve">did not provide </w:t>
      </w:r>
      <w:r w:rsidR="00D64EFD">
        <w:rPr>
          <w:rFonts w:ascii="Arial" w:hAnsi="Arial" w:cs="Arial"/>
          <w:sz w:val="22"/>
          <w:szCs w:val="22"/>
        </w:rPr>
        <w:t xml:space="preserve">financial </w:t>
      </w:r>
      <w:r w:rsidR="001E6E39">
        <w:rPr>
          <w:rFonts w:ascii="Arial" w:hAnsi="Arial" w:cs="Arial"/>
          <w:sz w:val="22"/>
          <w:szCs w:val="22"/>
        </w:rPr>
        <w:t>estimates, but c</w:t>
      </w:r>
      <w:r w:rsidR="00FC6B89">
        <w:rPr>
          <w:rFonts w:ascii="Arial" w:hAnsi="Arial" w:cs="Arial"/>
          <w:sz w:val="22"/>
          <w:szCs w:val="22"/>
        </w:rPr>
        <w:t>laimed</w:t>
      </w:r>
      <w:r w:rsidR="001E6E39">
        <w:rPr>
          <w:rFonts w:ascii="Arial" w:hAnsi="Arial" w:cs="Arial"/>
          <w:sz w:val="22"/>
          <w:szCs w:val="22"/>
        </w:rPr>
        <w:t xml:space="preserve"> that there would be a small number of gynaecologists that choose to provide this treatment, and therefore that the financial implications would be minimal. </w:t>
      </w:r>
    </w:p>
    <w:p w:rsidR="004E188B" w:rsidRDefault="004E188B" w:rsidP="00A539E1">
      <w:pPr>
        <w:pStyle w:val="ListParagraph"/>
        <w:widowControl w:val="0"/>
        <w:ind w:left="709"/>
        <w:jc w:val="both"/>
        <w:rPr>
          <w:rFonts w:ascii="Arial" w:hAnsi="Arial" w:cs="Arial"/>
          <w:sz w:val="22"/>
          <w:szCs w:val="22"/>
        </w:rPr>
      </w:pPr>
    </w:p>
    <w:p w:rsidR="004E188B" w:rsidRDefault="004E188B" w:rsidP="00DD6FFD">
      <w:pPr>
        <w:pStyle w:val="ListParagraph"/>
        <w:widowControl w:val="0"/>
        <w:numPr>
          <w:ilvl w:val="1"/>
          <w:numId w:val="5"/>
        </w:numPr>
        <w:ind w:left="709"/>
        <w:jc w:val="both"/>
        <w:rPr>
          <w:rFonts w:ascii="Arial" w:hAnsi="Arial" w:cs="Arial"/>
          <w:sz w:val="22"/>
          <w:szCs w:val="22"/>
        </w:rPr>
      </w:pPr>
      <w:r>
        <w:rPr>
          <w:rFonts w:ascii="Arial" w:hAnsi="Arial" w:cs="Arial"/>
          <w:sz w:val="22"/>
          <w:szCs w:val="22"/>
        </w:rPr>
        <w:t>The PBAC noted that the proposed change to the restriction did not affect the eligible patient population, and did not increase the risk of leakage.</w:t>
      </w:r>
    </w:p>
    <w:p w:rsidR="004E188B" w:rsidRDefault="004E188B" w:rsidP="00A539E1">
      <w:pPr>
        <w:pStyle w:val="ListParagraph"/>
        <w:rPr>
          <w:rFonts w:ascii="Arial" w:hAnsi="Arial" w:cs="Arial"/>
          <w:sz w:val="22"/>
          <w:szCs w:val="22"/>
        </w:rPr>
      </w:pPr>
    </w:p>
    <w:p w:rsidR="004E188B" w:rsidRDefault="004E188B" w:rsidP="00DD6FFD">
      <w:pPr>
        <w:pStyle w:val="ListParagraph"/>
        <w:widowControl w:val="0"/>
        <w:numPr>
          <w:ilvl w:val="1"/>
          <w:numId w:val="5"/>
        </w:numPr>
        <w:ind w:left="709"/>
        <w:jc w:val="both"/>
        <w:rPr>
          <w:rFonts w:ascii="Arial" w:hAnsi="Arial" w:cs="Arial"/>
          <w:sz w:val="22"/>
          <w:szCs w:val="22"/>
        </w:rPr>
      </w:pPr>
      <w:r>
        <w:rPr>
          <w:rFonts w:ascii="Arial" w:hAnsi="Arial" w:cs="Arial"/>
          <w:sz w:val="22"/>
          <w:szCs w:val="22"/>
        </w:rPr>
        <w:t>The PBAC also noted that there may be a reduction in MBS costs associated with referrals reducing referrals to specialists who can provide this treatment, and a reduction in the use of SNS. Although the magnitude of this difference was likely to be small, there was no evidence provided in the submission to support an estimate of this potential saving.</w:t>
      </w:r>
    </w:p>
    <w:p w:rsidR="004E188B" w:rsidRDefault="004E188B" w:rsidP="00A539E1">
      <w:pPr>
        <w:pStyle w:val="ListParagraph"/>
        <w:rPr>
          <w:rFonts w:ascii="Arial" w:hAnsi="Arial" w:cs="Arial"/>
          <w:sz w:val="22"/>
          <w:szCs w:val="22"/>
        </w:rPr>
      </w:pPr>
    </w:p>
    <w:p w:rsidR="004E188B" w:rsidRPr="008F6961" w:rsidRDefault="004E188B" w:rsidP="00DD6FFD">
      <w:pPr>
        <w:pStyle w:val="ListParagraph"/>
        <w:widowControl w:val="0"/>
        <w:numPr>
          <w:ilvl w:val="1"/>
          <w:numId w:val="5"/>
        </w:numPr>
        <w:ind w:left="709"/>
        <w:jc w:val="both"/>
        <w:rPr>
          <w:rFonts w:ascii="Arial" w:hAnsi="Arial" w:cs="Arial"/>
          <w:sz w:val="22"/>
          <w:szCs w:val="22"/>
        </w:rPr>
      </w:pPr>
      <w:r>
        <w:rPr>
          <w:rFonts w:ascii="Arial" w:hAnsi="Arial" w:cs="Arial"/>
          <w:sz w:val="22"/>
          <w:szCs w:val="22"/>
        </w:rPr>
        <w:t xml:space="preserve">The PBAC noted that botulinum toxin type </w:t>
      </w:r>
      <w:r w:rsidR="00685C08">
        <w:rPr>
          <w:rFonts w:ascii="Arial" w:hAnsi="Arial" w:cs="Arial"/>
          <w:sz w:val="22"/>
          <w:szCs w:val="22"/>
        </w:rPr>
        <w:t xml:space="preserve">A </w:t>
      </w:r>
      <w:r>
        <w:rPr>
          <w:rFonts w:ascii="Arial" w:hAnsi="Arial" w:cs="Arial"/>
          <w:sz w:val="22"/>
          <w:szCs w:val="22"/>
        </w:rPr>
        <w:t>for IOAB is subject to a Risk Share Arrangement</w:t>
      </w:r>
      <w:r w:rsidR="0080598E">
        <w:rPr>
          <w:rFonts w:ascii="Arial" w:hAnsi="Arial" w:cs="Arial"/>
          <w:sz w:val="22"/>
          <w:szCs w:val="22"/>
        </w:rPr>
        <w:t xml:space="preserve"> (RSA)</w:t>
      </w:r>
      <w:r>
        <w:rPr>
          <w:rFonts w:ascii="Arial" w:hAnsi="Arial" w:cs="Arial"/>
          <w:sz w:val="22"/>
          <w:szCs w:val="22"/>
        </w:rPr>
        <w:t xml:space="preserve">, and that the RSA would not be amended </w:t>
      </w:r>
      <w:r w:rsidR="0080598E">
        <w:rPr>
          <w:rFonts w:ascii="Arial" w:hAnsi="Arial" w:cs="Arial"/>
          <w:sz w:val="22"/>
          <w:szCs w:val="22"/>
        </w:rPr>
        <w:t>as a result of this change.</w:t>
      </w:r>
    </w:p>
    <w:p w:rsidR="00CC1C22" w:rsidRPr="008F6961" w:rsidRDefault="00CC1C22" w:rsidP="00CC1C22">
      <w:pPr>
        <w:rPr>
          <w:rFonts w:ascii="Arial" w:hAnsi="Arial" w:cs="Arial"/>
          <w:sz w:val="22"/>
          <w:szCs w:val="22"/>
        </w:rPr>
      </w:pPr>
    </w:p>
    <w:p w:rsidR="00BA1F1D" w:rsidRPr="0005234D" w:rsidRDefault="00BA1F1D" w:rsidP="00BA1F1D">
      <w:pPr>
        <w:ind w:firstLine="720"/>
        <w:rPr>
          <w:rFonts w:ascii="Arial" w:hAnsi="Arial" w:cs="Arial"/>
          <w:bCs/>
          <w:snapToGrid w:val="0"/>
          <w:sz w:val="22"/>
          <w:szCs w:val="22"/>
        </w:rPr>
      </w:pPr>
      <w:r w:rsidRPr="00A539E1">
        <w:rPr>
          <w:rFonts w:ascii="Arial" w:hAnsi="Arial" w:cs="Arial"/>
          <w:bCs/>
          <w:i/>
          <w:snapToGrid w:val="0"/>
          <w:sz w:val="22"/>
          <w:szCs w:val="22"/>
        </w:rPr>
        <w:t>For more detail on PBAC’s view, see section 5 “PBAC outcome”</w:t>
      </w:r>
    </w:p>
    <w:p w:rsidR="00BA1F1D" w:rsidRDefault="00BA1F1D" w:rsidP="00BA1F1D">
      <w:pPr>
        <w:rPr>
          <w:rStyle w:val="IntenseReference"/>
          <w:b w:val="0"/>
          <w:bCs w:val="0"/>
          <w:i w:val="0"/>
          <w:smallCaps w:val="0"/>
          <w:color w:val="auto"/>
          <w:spacing w:val="0"/>
        </w:rPr>
      </w:pPr>
    </w:p>
    <w:p w:rsidR="00304C4F" w:rsidRDefault="00304C4F" w:rsidP="00BA1F1D">
      <w:pPr>
        <w:rPr>
          <w:rStyle w:val="IntenseReference"/>
          <w:b w:val="0"/>
          <w:bCs w:val="0"/>
          <w:i w:val="0"/>
          <w:smallCaps w:val="0"/>
          <w:color w:val="auto"/>
          <w:spacing w:val="0"/>
        </w:rPr>
      </w:pPr>
    </w:p>
    <w:p w:rsidR="00BA1F1D" w:rsidRPr="00CA13A3" w:rsidRDefault="00BA1F1D" w:rsidP="00CA13A3">
      <w:pPr>
        <w:pStyle w:val="PBACHeading1"/>
      </w:pPr>
      <w:r w:rsidRPr="00CA13A3">
        <w:t>PBAC Outcome</w:t>
      </w:r>
    </w:p>
    <w:p w:rsidR="00BA1F1D" w:rsidRPr="0069654D" w:rsidRDefault="00BA1F1D" w:rsidP="00BA1F1D">
      <w:pPr>
        <w:widowControl w:val="0"/>
        <w:jc w:val="both"/>
        <w:rPr>
          <w:rFonts w:ascii="Arial" w:hAnsi="Arial" w:cs="Arial"/>
          <w:b/>
          <w:bCs/>
          <w:snapToGrid w:val="0"/>
          <w:sz w:val="22"/>
          <w:szCs w:val="20"/>
          <w:highlight w:val="yellow"/>
          <w:lang w:val="en-GB"/>
        </w:rPr>
      </w:pPr>
    </w:p>
    <w:p w:rsidR="00D90A1C" w:rsidRDefault="00F56E80" w:rsidP="001331EB">
      <w:pPr>
        <w:pStyle w:val="ListParagraph"/>
        <w:widowControl w:val="0"/>
        <w:numPr>
          <w:ilvl w:val="1"/>
          <w:numId w:val="5"/>
        </w:numPr>
        <w:spacing w:after="240"/>
        <w:contextualSpacing w:val="0"/>
        <w:jc w:val="both"/>
        <w:rPr>
          <w:rFonts w:ascii="Arial" w:hAnsi="Arial" w:cs="Arial"/>
          <w:sz w:val="22"/>
          <w:szCs w:val="22"/>
        </w:rPr>
      </w:pPr>
      <w:r>
        <w:rPr>
          <w:rFonts w:ascii="Arial" w:hAnsi="Arial" w:cs="Arial"/>
          <w:sz w:val="22"/>
          <w:szCs w:val="22"/>
        </w:rPr>
        <w:t xml:space="preserve">The PBAC recommended the amendment to the current Section 100 Botulinum Toxin Program listing </w:t>
      </w:r>
      <w:r w:rsidR="001331EB">
        <w:rPr>
          <w:rFonts w:ascii="Arial" w:hAnsi="Arial" w:cs="Arial"/>
          <w:sz w:val="22"/>
          <w:szCs w:val="22"/>
        </w:rPr>
        <w:t xml:space="preserve">of </w:t>
      </w:r>
      <w:r w:rsidR="001331EB" w:rsidRPr="001331EB">
        <w:rPr>
          <w:rFonts w:ascii="Arial" w:hAnsi="Arial" w:cs="Arial"/>
          <w:sz w:val="22"/>
          <w:szCs w:val="22"/>
        </w:rPr>
        <w:t>botulinum toxin type a</w:t>
      </w:r>
      <w:r w:rsidR="001331EB">
        <w:rPr>
          <w:rFonts w:ascii="Arial" w:hAnsi="Arial" w:cs="Arial"/>
          <w:sz w:val="22"/>
          <w:szCs w:val="22"/>
        </w:rPr>
        <w:t>,</w:t>
      </w:r>
      <w:r w:rsidR="001331EB" w:rsidRPr="001331EB">
        <w:rPr>
          <w:rFonts w:ascii="Arial" w:hAnsi="Arial" w:cs="Arial"/>
          <w:sz w:val="22"/>
          <w:szCs w:val="22"/>
        </w:rPr>
        <w:t xml:space="preserve"> </w:t>
      </w:r>
      <w:r w:rsidR="001331EB">
        <w:rPr>
          <w:rFonts w:ascii="Arial" w:hAnsi="Arial" w:cs="Arial"/>
          <w:sz w:val="22"/>
          <w:szCs w:val="22"/>
        </w:rPr>
        <w:t xml:space="preserve">for the treatment of patients with urinary incontinence due to </w:t>
      </w:r>
      <w:r w:rsidR="001331EB">
        <w:rPr>
          <w:rFonts w:ascii="Arial" w:hAnsi="Arial" w:cs="Arial"/>
          <w:snapToGrid w:val="0"/>
          <w:sz w:val="22"/>
          <w:szCs w:val="22"/>
        </w:rPr>
        <w:t>idiopathic overactive bladder (</w:t>
      </w:r>
      <w:r w:rsidR="001331EB">
        <w:rPr>
          <w:rFonts w:ascii="Arial" w:hAnsi="Arial" w:cs="Arial"/>
          <w:sz w:val="22"/>
          <w:szCs w:val="22"/>
        </w:rPr>
        <w:t xml:space="preserve">IOAB) </w:t>
      </w:r>
      <w:r>
        <w:rPr>
          <w:rFonts w:ascii="Arial" w:hAnsi="Arial" w:cs="Arial"/>
          <w:sz w:val="22"/>
          <w:szCs w:val="22"/>
        </w:rPr>
        <w:t>to add gynaecologists to the treating practitioners</w:t>
      </w:r>
      <w:r w:rsidR="001331EB">
        <w:rPr>
          <w:rFonts w:ascii="Arial" w:hAnsi="Arial" w:cs="Arial"/>
          <w:sz w:val="22"/>
          <w:szCs w:val="22"/>
        </w:rPr>
        <w:t xml:space="preserve"> who are able to provide </w:t>
      </w:r>
      <w:r w:rsidR="00D64EFD">
        <w:rPr>
          <w:rFonts w:ascii="Arial" w:hAnsi="Arial" w:cs="Arial"/>
          <w:sz w:val="22"/>
          <w:szCs w:val="22"/>
        </w:rPr>
        <w:t xml:space="preserve">PBS-subsidised </w:t>
      </w:r>
      <w:r w:rsidR="001331EB">
        <w:rPr>
          <w:rFonts w:ascii="Arial" w:hAnsi="Arial" w:cs="Arial"/>
          <w:sz w:val="22"/>
          <w:szCs w:val="22"/>
        </w:rPr>
        <w:t>treatment</w:t>
      </w:r>
      <w:r>
        <w:rPr>
          <w:rFonts w:ascii="Arial" w:hAnsi="Arial" w:cs="Arial"/>
          <w:sz w:val="22"/>
          <w:szCs w:val="22"/>
        </w:rPr>
        <w:t>.</w:t>
      </w:r>
    </w:p>
    <w:p w:rsidR="00BC7504" w:rsidRPr="00C26589" w:rsidRDefault="00D90A1C" w:rsidP="00BC7504">
      <w:pPr>
        <w:pStyle w:val="ListParagraph"/>
        <w:widowControl w:val="0"/>
        <w:numPr>
          <w:ilvl w:val="1"/>
          <w:numId w:val="5"/>
        </w:numPr>
        <w:spacing w:after="240"/>
        <w:contextualSpacing w:val="0"/>
        <w:jc w:val="both"/>
        <w:rPr>
          <w:rFonts w:ascii="Arial" w:hAnsi="Arial" w:cs="Arial"/>
          <w:sz w:val="22"/>
          <w:szCs w:val="22"/>
        </w:rPr>
      </w:pPr>
      <w:r>
        <w:rPr>
          <w:rFonts w:ascii="Arial" w:hAnsi="Arial" w:cs="Arial"/>
          <w:sz w:val="22"/>
          <w:szCs w:val="22"/>
        </w:rPr>
        <w:t xml:space="preserve">The </w:t>
      </w:r>
      <w:r w:rsidR="00BC7504">
        <w:rPr>
          <w:rFonts w:ascii="Arial" w:hAnsi="Arial" w:cs="Arial"/>
          <w:sz w:val="22"/>
          <w:szCs w:val="22"/>
        </w:rPr>
        <w:t>PBAC noted that</w:t>
      </w:r>
      <w:r>
        <w:rPr>
          <w:rFonts w:ascii="Arial" w:hAnsi="Arial" w:cs="Arial"/>
          <w:sz w:val="22"/>
          <w:szCs w:val="22"/>
        </w:rPr>
        <w:t xml:space="preserve"> gynaecologists are currently involved in the diagnosis and management of ur</w:t>
      </w:r>
      <w:r w:rsidR="00BC7504">
        <w:rPr>
          <w:rFonts w:ascii="Arial" w:hAnsi="Arial" w:cs="Arial"/>
          <w:sz w:val="22"/>
          <w:szCs w:val="22"/>
        </w:rPr>
        <w:t>inary incontinence due to IOAB, and</w:t>
      </w:r>
      <w:r w:rsidR="00BC7504" w:rsidRPr="00BC7504">
        <w:rPr>
          <w:rFonts w:ascii="Arial" w:hAnsi="Arial" w:cs="Arial"/>
          <w:sz w:val="22"/>
          <w:szCs w:val="22"/>
        </w:rPr>
        <w:t xml:space="preserve"> </w:t>
      </w:r>
      <w:r w:rsidR="00BC7504">
        <w:rPr>
          <w:rFonts w:ascii="Arial" w:hAnsi="Arial" w:cs="Arial"/>
          <w:sz w:val="22"/>
          <w:szCs w:val="22"/>
        </w:rPr>
        <w:t xml:space="preserve">currently receive training for, and regularly perform, the </w:t>
      </w:r>
      <w:r w:rsidR="004E188B">
        <w:rPr>
          <w:rFonts w:ascii="Arial" w:hAnsi="Arial" w:cs="Arial"/>
          <w:sz w:val="22"/>
          <w:szCs w:val="22"/>
        </w:rPr>
        <w:t>necessary</w:t>
      </w:r>
      <w:r w:rsidR="00BC7504">
        <w:rPr>
          <w:rFonts w:ascii="Arial" w:hAnsi="Arial" w:cs="Arial"/>
          <w:sz w:val="22"/>
          <w:szCs w:val="22"/>
        </w:rPr>
        <w:t xml:space="preserve"> procedure </w:t>
      </w:r>
      <w:r w:rsidR="004E188B">
        <w:rPr>
          <w:rFonts w:ascii="Arial" w:hAnsi="Arial" w:cs="Arial"/>
          <w:sz w:val="22"/>
          <w:szCs w:val="22"/>
        </w:rPr>
        <w:t>to</w:t>
      </w:r>
      <w:r w:rsidR="00BC7504">
        <w:rPr>
          <w:rFonts w:ascii="Arial" w:hAnsi="Arial" w:cs="Arial"/>
          <w:sz w:val="22"/>
          <w:szCs w:val="22"/>
        </w:rPr>
        <w:t xml:space="preserve"> deliver botulinum toxin type A to the affected site of patients with IOAB.</w:t>
      </w:r>
      <w:r w:rsidR="001331EB">
        <w:rPr>
          <w:rFonts w:ascii="Arial" w:hAnsi="Arial" w:cs="Arial"/>
          <w:sz w:val="22"/>
          <w:szCs w:val="22"/>
        </w:rPr>
        <w:t xml:space="preserve"> </w:t>
      </w:r>
    </w:p>
    <w:p w:rsidR="00D90A1C" w:rsidRDefault="00BC7504" w:rsidP="00293630">
      <w:pPr>
        <w:pStyle w:val="ListParagraph"/>
        <w:numPr>
          <w:ilvl w:val="1"/>
          <w:numId w:val="5"/>
        </w:numPr>
        <w:spacing w:after="240"/>
        <w:contextualSpacing w:val="0"/>
        <w:jc w:val="both"/>
        <w:rPr>
          <w:rFonts w:ascii="Arial" w:hAnsi="Arial" w:cs="Arial"/>
          <w:sz w:val="22"/>
          <w:szCs w:val="22"/>
        </w:rPr>
      </w:pPr>
      <w:r>
        <w:rPr>
          <w:rFonts w:ascii="Arial" w:hAnsi="Arial" w:cs="Arial"/>
          <w:sz w:val="22"/>
          <w:szCs w:val="22"/>
        </w:rPr>
        <w:t xml:space="preserve">The PBAC noted that </w:t>
      </w:r>
      <w:r w:rsidR="00254D45">
        <w:rPr>
          <w:rFonts w:ascii="Arial" w:hAnsi="Arial" w:cs="Arial"/>
          <w:sz w:val="22"/>
          <w:szCs w:val="22"/>
        </w:rPr>
        <w:t>extending the restriction to gynaecologists</w:t>
      </w:r>
      <w:r w:rsidR="00415500">
        <w:rPr>
          <w:rFonts w:ascii="Arial" w:hAnsi="Arial" w:cs="Arial"/>
          <w:sz w:val="22"/>
          <w:szCs w:val="22"/>
        </w:rPr>
        <w:t xml:space="preserve"> </w:t>
      </w:r>
      <w:r w:rsidR="00254D45">
        <w:rPr>
          <w:rFonts w:ascii="Arial" w:hAnsi="Arial" w:cs="Arial"/>
          <w:sz w:val="22"/>
          <w:szCs w:val="22"/>
        </w:rPr>
        <w:t>as treatment providers for IOAB</w:t>
      </w:r>
      <w:r w:rsidR="00415500">
        <w:rPr>
          <w:rFonts w:ascii="Arial" w:hAnsi="Arial" w:cs="Arial"/>
          <w:sz w:val="22"/>
          <w:szCs w:val="22"/>
        </w:rPr>
        <w:t xml:space="preserve"> through the PBS or MBS</w:t>
      </w:r>
      <w:r>
        <w:rPr>
          <w:rFonts w:ascii="Arial" w:hAnsi="Arial" w:cs="Arial"/>
          <w:sz w:val="22"/>
          <w:szCs w:val="22"/>
        </w:rPr>
        <w:t xml:space="preserve"> </w:t>
      </w:r>
      <w:r w:rsidR="00415500">
        <w:rPr>
          <w:rFonts w:ascii="Arial" w:hAnsi="Arial" w:cs="Arial"/>
          <w:sz w:val="22"/>
          <w:szCs w:val="22"/>
        </w:rPr>
        <w:t xml:space="preserve">may decrease the use of </w:t>
      </w:r>
      <w:r w:rsidR="00254D45">
        <w:rPr>
          <w:rFonts w:ascii="Arial" w:hAnsi="Arial" w:cs="Arial"/>
          <w:sz w:val="22"/>
          <w:szCs w:val="22"/>
        </w:rPr>
        <w:t>a</w:t>
      </w:r>
      <w:r w:rsidR="00415500">
        <w:rPr>
          <w:rFonts w:ascii="Arial" w:hAnsi="Arial" w:cs="Arial"/>
          <w:sz w:val="22"/>
          <w:szCs w:val="22"/>
        </w:rPr>
        <w:t xml:space="preserve"> more</w:t>
      </w:r>
      <w:r w:rsidR="006B4364">
        <w:rPr>
          <w:rFonts w:ascii="Arial" w:hAnsi="Arial" w:cs="Arial"/>
          <w:sz w:val="22"/>
          <w:szCs w:val="22"/>
        </w:rPr>
        <w:t xml:space="preserve"> expensive and</w:t>
      </w:r>
      <w:r w:rsidR="00415500">
        <w:rPr>
          <w:rFonts w:ascii="Arial" w:hAnsi="Arial" w:cs="Arial"/>
          <w:sz w:val="22"/>
          <w:szCs w:val="22"/>
        </w:rPr>
        <w:t xml:space="preserve"> invasive </w:t>
      </w:r>
      <w:r w:rsidR="006B4364">
        <w:rPr>
          <w:rFonts w:ascii="Arial" w:hAnsi="Arial" w:cs="Arial"/>
          <w:sz w:val="22"/>
          <w:szCs w:val="22"/>
        </w:rPr>
        <w:t xml:space="preserve">second-line </w:t>
      </w:r>
      <w:r w:rsidR="00415500">
        <w:rPr>
          <w:rFonts w:ascii="Arial" w:hAnsi="Arial" w:cs="Arial"/>
          <w:sz w:val="22"/>
          <w:szCs w:val="22"/>
        </w:rPr>
        <w:t>treatment</w:t>
      </w:r>
      <w:r w:rsidR="00254D45">
        <w:rPr>
          <w:rFonts w:ascii="Arial" w:hAnsi="Arial" w:cs="Arial"/>
          <w:sz w:val="22"/>
          <w:szCs w:val="22"/>
        </w:rPr>
        <w:t>,</w:t>
      </w:r>
      <w:r w:rsidR="00415500">
        <w:rPr>
          <w:rFonts w:ascii="Arial" w:hAnsi="Arial" w:cs="Arial"/>
          <w:sz w:val="22"/>
          <w:szCs w:val="22"/>
        </w:rPr>
        <w:t xml:space="preserve"> </w:t>
      </w:r>
      <w:r w:rsidR="00254D45" w:rsidRPr="00254D45">
        <w:rPr>
          <w:rFonts w:ascii="Arial" w:hAnsi="Arial" w:cs="Arial"/>
          <w:sz w:val="22"/>
          <w:szCs w:val="22"/>
        </w:rPr>
        <w:t>sacral neuromodulation</w:t>
      </w:r>
      <w:r w:rsidR="00254D45">
        <w:rPr>
          <w:rFonts w:ascii="Arial" w:hAnsi="Arial" w:cs="Arial"/>
          <w:sz w:val="22"/>
          <w:szCs w:val="22"/>
        </w:rPr>
        <w:t xml:space="preserve"> (</w:t>
      </w:r>
      <w:r w:rsidR="00D90A1C" w:rsidRPr="00A539E1">
        <w:rPr>
          <w:rFonts w:ascii="Arial" w:hAnsi="Arial" w:cs="Arial"/>
          <w:sz w:val="22"/>
          <w:szCs w:val="22"/>
        </w:rPr>
        <w:t>or sacral nerve stimulation</w:t>
      </w:r>
      <w:r w:rsidR="00254D45">
        <w:rPr>
          <w:rFonts w:ascii="Arial" w:hAnsi="Arial" w:cs="Arial"/>
          <w:sz w:val="22"/>
          <w:szCs w:val="22"/>
        </w:rPr>
        <w:t>)</w:t>
      </w:r>
      <w:r w:rsidR="006B4364">
        <w:rPr>
          <w:rFonts w:ascii="Arial" w:hAnsi="Arial" w:cs="Arial"/>
          <w:sz w:val="22"/>
          <w:szCs w:val="22"/>
        </w:rPr>
        <w:t xml:space="preserve"> </w:t>
      </w:r>
      <w:r w:rsidR="00254D45">
        <w:rPr>
          <w:rFonts w:ascii="Arial" w:hAnsi="Arial" w:cs="Arial"/>
          <w:sz w:val="22"/>
          <w:szCs w:val="22"/>
        </w:rPr>
        <w:t xml:space="preserve">and would allow patients to be </w:t>
      </w:r>
      <w:r w:rsidR="008A4B0B">
        <w:rPr>
          <w:rFonts w:ascii="Arial" w:hAnsi="Arial" w:cs="Arial"/>
          <w:sz w:val="22"/>
          <w:szCs w:val="22"/>
        </w:rPr>
        <w:t>managed</w:t>
      </w:r>
      <w:r w:rsidR="00254D45">
        <w:rPr>
          <w:rFonts w:ascii="Arial" w:hAnsi="Arial" w:cs="Arial"/>
          <w:sz w:val="22"/>
          <w:szCs w:val="22"/>
        </w:rPr>
        <w:t xml:space="preserve"> by their </w:t>
      </w:r>
      <w:r w:rsidR="006B4364">
        <w:rPr>
          <w:rFonts w:ascii="Arial" w:hAnsi="Arial" w:cs="Arial"/>
          <w:sz w:val="22"/>
          <w:szCs w:val="22"/>
        </w:rPr>
        <w:t>current treatment provider.</w:t>
      </w:r>
      <w:r w:rsidR="00CC419A">
        <w:rPr>
          <w:rFonts w:ascii="Arial" w:hAnsi="Arial" w:cs="Arial"/>
          <w:sz w:val="22"/>
          <w:szCs w:val="22"/>
        </w:rPr>
        <w:t xml:space="preserve"> The PBAC recommended removing urogynaecologists as approved prescribers from the treatment criteria as they will be included in the general gynaecologist classification.</w:t>
      </w:r>
    </w:p>
    <w:p w:rsidR="00D90A1C" w:rsidRDefault="00B26A87" w:rsidP="00304C4F">
      <w:pPr>
        <w:pStyle w:val="ListParagraph"/>
        <w:keepNext/>
        <w:keepLines/>
        <w:widowControl w:val="0"/>
        <w:numPr>
          <w:ilvl w:val="1"/>
          <w:numId w:val="5"/>
        </w:numPr>
        <w:ind w:left="709"/>
        <w:jc w:val="both"/>
        <w:rPr>
          <w:rFonts w:ascii="Arial" w:hAnsi="Arial" w:cs="Arial"/>
          <w:sz w:val="22"/>
          <w:szCs w:val="22"/>
        </w:rPr>
      </w:pPr>
      <w:r>
        <w:rPr>
          <w:rFonts w:ascii="Arial" w:hAnsi="Arial" w:cs="Arial"/>
          <w:sz w:val="22"/>
          <w:szCs w:val="22"/>
        </w:rPr>
        <w:t xml:space="preserve">The PBAC </w:t>
      </w:r>
      <w:r w:rsidR="008856CD">
        <w:rPr>
          <w:rFonts w:ascii="Arial" w:hAnsi="Arial" w:cs="Arial"/>
          <w:sz w:val="22"/>
          <w:szCs w:val="22"/>
        </w:rPr>
        <w:t xml:space="preserve">considered that the number of eligible patients </w:t>
      </w:r>
      <w:r w:rsidR="00685C08">
        <w:rPr>
          <w:rFonts w:ascii="Arial" w:hAnsi="Arial" w:cs="Arial"/>
          <w:sz w:val="22"/>
          <w:szCs w:val="22"/>
        </w:rPr>
        <w:t xml:space="preserve">will not be </w:t>
      </w:r>
      <w:r w:rsidR="004E188B">
        <w:rPr>
          <w:rFonts w:ascii="Arial" w:hAnsi="Arial" w:cs="Arial"/>
          <w:sz w:val="22"/>
          <w:szCs w:val="22"/>
        </w:rPr>
        <w:t xml:space="preserve">affected by a </w:t>
      </w:r>
      <w:r w:rsidR="008856CD">
        <w:rPr>
          <w:rFonts w:ascii="Arial" w:hAnsi="Arial" w:cs="Arial"/>
          <w:sz w:val="22"/>
          <w:szCs w:val="22"/>
        </w:rPr>
        <w:t>change</w:t>
      </w:r>
      <w:r w:rsidR="0094206B">
        <w:rPr>
          <w:rFonts w:ascii="Arial" w:hAnsi="Arial" w:cs="Arial"/>
          <w:sz w:val="22"/>
          <w:szCs w:val="22"/>
        </w:rPr>
        <w:t xml:space="preserve"> </w:t>
      </w:r>
      <w:r w:rsidR="004E188B">
        <w:rPr>
          <w:rFonts w:ascii="Arial" w:hAnsi="Arial" w:cs="Arial"/>
          <w:sz w:val="22"/>
          <w:szCs w:val="22"/>
        </w:rPr>
        <w:t xml:space="preserve">in restriction, </w:t>
      </w:r>
      <w:r w:rsidR="008856CD">
        <w:rPr>
          <w:rFonts w:ascii="Arial" w:hAnsi="Arial" w:cs="Arial"/>
          <w:sz w:val="22"/>
          <w:szCs w:val="22"/>
        </w:rPr>
        <w:t>and</w:t>
      </w:r>
      <w:r w:rsidR="0094206B">
        <w:rPr>
          <w:rFonts w:ascii="Arial" w:hAnsi="Arial" w:cs="Arial"/>
          <w:sz w:val="22"/>
          <w:szCs w:val="22"/>
        </w:rPr>
        <w:t xml:space="preserve"> </w:t>
      </w:r>
      <w:r w:rsidR="004E188B">
        <w:rPr>
          <w:rFonts w:ascii="Arial" w:hAnsi="Arial" w:cs="Arial"/>
          <w:sz w:val="22"/>
          <w:szCs w:val="22"/>
        </w:rPr>
        <w:t xml:space="preserve">it is anticipated that only </w:t>
      </w:r>
      <w:r w:rsidR="00D90A1C">
        <w:rPr>
          <w:rFonts w:ascii="Arial" w:hAnsi="Arial" w:cs="Arial"/>
          <w:sz w:val="22"/>
          <w:szCs w:val="22"/>
        </w:rPr>
        <w:t xml:space="preserve">a </w:t>
      </w:r>
      <w:r w:rsidR="008856CD">
        <w:rPr>
          <w:rFonts w:ascii="Arial" w:hAnsi="Arial" w:cs="Arial"/>
          <w:sz w:val="22"/>
          <w:szCs w:val="22"/>
        </w:rPr>
        <w:t>small number of gynaecologists would</w:t>
      </w:r>
      <w:r w:rsidR="00D90A1C">
        <w:rPr>
          <w:rFonts w:ascii="Arial" w:hAnsi="Arial" w:cs="Arial"/>
          <w:sz w:val="22"/>
          <w:szCs w:val="22"/>
        </w:rPr>
        <w:t xml:space="preserve"> choose to provide this treatment</w:t>
      </w:r>
      <w:r w:rsidR="004E188B">
        <w:rPr>
          <w:rFonts w:ascii="Arial" w:hAnsi="Arial" w:cs="Arial"/>
          <w:sz w:val="22"/>
          <w:szCs w:val="22"/>
        </w:rPr>
        <w:t>.</w:t>
      </w:r>
      <w:r w:rsidR="008856CD">
        <w:rPr>
          <w:rFonts w:ascii="Arial" w:hAnsi="Arial" w:cs="Arial"/>
          <w:sz w:val="22"/>
          <w:szCs w:val="22"/>
        </w:rPr>
        <w:t xml:space="preserve"> </w:t>
      </w:r>
      <w:r w:rsidR="004E188B">
        <w:rPr>
          <w:rFonts w:ascii="Arial" w:hAnsi="Arial" w:cs="Arial"/>
          <w:sz w:val="22"/>
          <w:szCs w:val="22"/>
        </w:rPr>
        <w:t xml:space="preserve">The PBAC also considered that allowing gynaecologists to provide this treatment is unlikely to lead to inappropriate use outside the restriction. </w:t>
      </w:r>
      <w:r w:rsidR="0080598E">
        <w:rPr>
          <w:rFonts w:ascii="Arial" w:hAnsi="Arial" w:cs="Arial"/>
          <w:sz w:val="22"/>
          <w:szCs w:val="22"/>
        </w:rPr>
        <w:t xml:space="preserve">The PBAC noted that botulinum toxin type a for IOAB is subject to a Risk Share Arrangement (RSA), and </w:t>
      </w:r>
      <w:r w:rsidR="00685C08">
        <w:rPr>
          <w:rFonts w:ascii="Arial" w:hAnsi="Arial" w:cs="Arial"/>
          <w:sz w:val="22"/>
          <w:szCs w:val="22"/>
        </w:rPr>
        <w:t xml:space="preserve">considered </w:t>
      </w:r>
      <w:r w:rsidR="0080598E">
        <w:rPr>
          <w:rFonts w:ascii="Arial" w:hAnsi="Arial" w:cs="Arial"/>
          <w:sz w:val="22"/>
          <w:szCs w:val="22"/>
        </w:rPr>
        <w:t xml:space="preserve">that the RSA would not </w:t>
      </w:r>
      <w:r w:rsidR="00685C08">
        <w:rPr>
          <w:rFonts w:ascii="Arial" w:hAnsi="Arial" w:cs="Arial"/>
          <w:sz w:val="22"/>
          <w:szCs w:val="22"/>
        </w:rPr>
        <w:t xml:space="preserve">need to </w:t>
      </w:r>
      <w:r w:rsidR="0080598E">
        <w:rPr>
          <w:rFonts w:ascii="Arial" w:hAnsi="Arial" w:cs="Arial"/>
          <w:sz w:val="22"/>
          <w:szCs w:val="22"/>
        </w:rPr>
        <w:t xml:space="preserve">be amended as a result of this change. </w:t>
      </w:r>
      <w:r w:rsidR="004E188B" w:rsidRPr="0080598E">
        <w:rPr>
          <w:rFonts w:ascii="Arial" w:hAnsi="Arial" w:cs="Arial"/>
          <w:sz w:val="22"/>
          <w:szCs w:val="22"/>
        </w:rPr>
        <w:t xml:space="preserve">Therefore, the PBAC was of the view that </w:t>
      </w:r>
      <w:r w:rsidR="00D90A1C" w:rsidRPr="0080598E">
        <w:rPr>
          <w:rFonts w:ascii="Arial" w:hAnsi="Arial" w:cs="Arial"/>
          <w:sz w:val="22"/>
          <w:szCs w:val="22"/>
        </w:rPr>
        <w:t>the</w:t>
      </w:r>
      <w:r w:rsidR="00685C08">
        <w:rPr>
          <w:rFonts w:ascii="Arial" w:hAnsi="Arial" w:cs="Arial"/>
          <w:sz w:val="22"/>
          <w:szCs w:val="22"/>
        </w:rPr>
        <w:t>re would be no</w:t>
      </w:r>
      <w:r w:rsidR="00D90A1C" w:rsidRPr="0080598E">
        <w:rPr>
          <w:rFonts w:ascii="Arial" w:hAnsi="Arial" w:cs="Arial"/>
          <w:sz w:val="22"/>
          <w:szCs w:val="22"/>
        </w:rPr>
        <w:t xml:space="preserve"> financial implications</w:t>
      </w:r>
      <w:r w:rsidR="00685C08">
        <w:rPr>
          <w:rFonts w:ascii="Arial" w:hAnsi="Arial" w:cs="Arial"/>
          <w:sz w:val="22"/>
          <w:szCs w:val="22"/>
        </w:rPr>
        <w:t xml:space="preserve"> to the PBS</w:t>
      </w:r>
      <w:r w:rsidR="00D90A1C" w:rsidRPr="0080598E">
        <w:rPr>
          <w:rFonts w:ascii="Arial" w:hAnsi="Arial" w:cs="Arial"/>
          <w:sz w:val="22"/>
          <w:szCs w:val="22"/>
        </w:rPr>
        <w:t xml:space="preserve"> </w:t>
      </w:r>
      <w:r w:rsidR="0080598E">
        <w:rPr>
          <w:rFonts w:ascii="Arial" w:hAnsi="Arial" w:cs="Arial"/>
          <w:sz w:val="22"/>
          <w:szCs w:val="22"/>
        </w:rPr>
        <w:t xml:space="preserve">of </w:t>
      </w:r>
      <w:r w:rsidR="00D64EFD">
        <w:rPr>
          <w:rFonts w:ascii="Arial" w:hAnsi="Arial" w:cs="Arial"/>
          <w:sz w:val="22"/>
          <w:szCs w:val="22"/>
        </w:rPr>
        <w:t>allowing gynaecologists to provide botulinum toxin type a treatment for IOAB</w:t>
      </w:r>
      <w:r w:rsidR="00685C08">
        <w:rPr>
          <w:rFonts w:ascii="Arial" w:hAnsi="Arial" w:cs="Arial"/>
          <w:sz w:val="22"/>
          <w:szCs w:val="22"/>
        </w:rPr>
        <w:t>.</w:t>
      </w:r>
    </w:p>
    <w:p w:rsidR="0080598E" w:rsidRPr="0080598E" w:rsidRDefault="0080598E" w:rsidP="00A539E1">
      <w:pPr>
        <w:pStyle w:val="ListParagraph"/>
        <w:widowControl w:val="0"/>
        <w:ind w:left="709"/>
        <w:jc w:val="both"/>
        <w:rPr>
          <w:rFonts w:ascii="Arial" w:hAnsi="Arial" w:cs="Arial"/>
          <w:sz w:val="22"/>
          <w:szCs w:val="22"/>
        </w:rPr>
      </w:pPr>
    </w:p>
    <w:p w:rsidR="00F56E80" w:rsidRDefault="00F56E80" w:rsidP="001615B0">
      <w:pPr>
        <w:pStyle w:val="ListParagraph"/>
        <w:widowControl w:val="0"/>
        <w:numPr>
          <w:ilvl w:val="1"/>
          <w:numId w:val="5"/>
        </w:numPr>
        <w:spacing w:after="240"/>
        <w:contextualSpacing w:val="0"/>
        <w:jc w:val="both"/>
        <w:rPr>
          <w:rFonts w:ascii="Arial" w:hAnsi="Arial" w:cs="Arial"/>
          <w:sz w:val="22"/>
          <w:szCs w:val="22"/>
        </w:rPr>
      </w:pPr>
      <w:r>
        <w:rPr>
          <w:rFonts w:ascii="Arial" w:hAnsi="Arial" w:cs="Arial"/>
          <w:sz w:val="22"/>
          <w:szCs w:val="22"/>
        </w:rPr>
        <w:t>The PBAC advised that botulinum toxin type A is not suitable for prescribing by nurse practitioners.</w:t>
      </w:r>
    </w:p>
    <w:p w:rsidR="00F56E80" w:rsidRDefault="00F56E80" w:rsidP="001615B0">
      <w:pPr>
        <w:pStyle w:val="ListParagraph"/>
        <w:widowControl w:val="0"/>
        <w:numPr>
          <w:ilvl w:val="1"/>
          <w:numId w:val="5"/>
        </w:numPr>
        <w:spacing w:after="240"/>
        <w:contextualSpacing w:val="0"/>
        <w:jc w:val="both"/>
        <w:rPr>
          <w:rFonts w:ascii="Arial" w:hAnsi="Arial" w:cs="Arial"/>
          <w:sz w:val="22"/>
          <w:szCs w:val="22"/>
        </w:rPr>
      </w:pPr>
      <w:r>
        <w:rPr>
          <w:rFonts w:ascii="Arial" w:hAnsi="Arial" w:cs="Arial"/>
          <w:sz w:val="22"/>
          <w:szCs w:val="22"/>
        </w:rPr>
        <w:t>The PBA</w:t>
      </w:r>
      <w:r w:rsidR="006B4364">
        <w:rPr>
          <w:rFonts w:ascii="Arial" w:hAnsi="Arial" w:cs="Arial"/>
          <w:sz w:val="22"/>
          <w:szCs w:val="22"/>
        </w:rPr>
        <w:t xml:space="preserve">C noted that this submission is </w:t>
      </w:r>
      <w:r>
        <w:rPr>
          <w:rFonts w:ascii="Arial" w:hAnsi="Arial" w:cs="Arial"/>
          <w:sz w:val="22"/>
          <w:szCs w:val="22"/>
        </w:rPr>
        <w:t>not eli</w:t>
      </w:r>
      <w:r w:rsidR="006B4364">
        <w:rPr>
          <w:rFonts w:ascii="Arial" w:hAnsi="Arial" w:cs="Arial"/>
          <w:sz w:val="22"/>
          <w:szCs w:val="22"/>
        </w:rPr>
        <w:t xml:space="preserve">gible for an Independent Review. </w:t>
      </w:r>
      <w:r w:rsidR="006B4364" w:rsidRPr="00A834F0">
        <w:rPr>
          <w:rFonts w:ascii="Arial" w:hAnsi="Arial" w:cs="Arial"/>
          <w:bCs/>
          <w:sz w:val="22"/>
          <w:szCs w:val="22"/>
          <w:lang w:val="en-GB"/>
        </w:rPr>
        <w:t>Independent Review is not available in response to a request to modify or extend an existing listing.</w:t>
      </w:r>
    </w:p>
    <w:p w:rsidR="00BA1F1D" w:rsidRPr="00A539E1" w:rsidRDefault="00BA1F1D" w:rsidP="00BA1F1D">
      <w:pPr>
        <w:widowControl w:val="0"/>
        <w:jc w:val="both"/>
        <w:rPr>
          <w:rFonts w:ascii="Arial" w:hAnsi="Arial" w:cs="Arial"/>
          <w:b/>
          <w:bCs/>
          <w:snapToGrid w:val="0"/>
          <w:sz w:val="22"/>
          <w:szCs w:val="20"/>
          <w:lang w:val="en-GB"/>
        </w:rPr>
      </w:pPr>
      <w:r w:rsidRPr="00A539E1">
        <w:rPr>
          <w:rFonts w:ascii="Arial" w:hAnsi="Arial" w:cs="Arial"/>
          <w:b/>
          <w:bCs/>
          <w:snapToGrid w:val="0"/>
          <w:sz w:val="22"/>
          <w:szCs w:val="20"/>
          <w:lang w:val="en-GB"/>
        </w:rPr>
        <w:t>Outcome:</w:t>
      </w:r>
    </w:p>
    <w:p w:rsidR="00BA1F1D" w:rsidRPr="0069654D" w:rsidRDefault="00BA1F1D" w:rsidP="00BA1F1D">
      <w:pPr>
        <w:widowControl w:val="0"/>
        <w:jc w:val="both"/>
        <w:rPr>
          <w:rFonts w:ascii="Arial" w:hAnsi="Arial" w:cs="Arial"/>
          <w:bCs/>
          <w:snapToGrid w:val="0"/>
          <w:sz w:val="22"/>
          <w:szCs w:val="20"/>
          <w:highlight w:val="yellow"/>
          <w:lang w:val="en-GB"/>
        </w:rPr>
      </w:pPr>
      <w:r w:rsidRPr="00A539E1">
        <w:rPr>
          <w:rFonts w:ascii="Arial" w:hAnsi="Arial" w:cs="Arial"/>
          <w:bCs/>
          <w:snapToGrid w:val="0"/>
          <w:sz w:val="22"/>
          <w:szCs w:val="20"/>
          <w:lang w:val="en-GB"/>
        </w:rPr>
        <w:t>Recommended</w:t>
      </w:r>
    </w:p>
    <w:p w:rsidR="00BA1F1D" w:rsidRPr="0069654D" w:rsidRDefault="00BA1F1D" w:rsidP="00BA1F1D">
      <w:pPr>
        <w:widowControl w:val="0"/>
        <w:jc w:val="both"/>
        <w:rPr>
          <w:rFonts w:ascii="Arial" w:hAnsi="Arial" w:cs="Arial"/>
          <w:b/>
          <w:bCs/>
          <w:snapToGrid w:val="0"/>
          <w:sz w:val="22"/>
          <w:szCs w:val="20"/>
          <w:highlight w:val="yellow"/>
        </w:rPr>
      </w:pPr>
    </w:p>
    <w:p w:rsidR="00293630" w:rsidRDefault="00293630">
      <w:pPr>
        <w:rPr>
          <w:rFonts w:ascii="Arial" w:hAnsi="Arial" w:cs="Arial"/>
          <w:bCs/>
          <w:snapToGrid w:val="0"/>
          <w:sz w:val="22"/>
          <w:szCs w:val="20"/>
          <w:highlight w:val="yellow"/>
        </w:rPr>
      </w:pPr>
      <w:r>
        <w:rPr>
          <w:rFonts w:ascii="Arial" w:hAnsi="Arial" w:cs="Arial"/>
          <w:bCs/>
          <w:snapToGrid w:val="0"/>
          <w:sz w:val="22"/>
          <w:szCs w:val="20"/>
          <w:highlight w:val="yellow"/>
        </w:rPr>
        <w:br w:type="page"/>
      </w:r>
    </w:p>
    <w:p w:rsidR="00BA1F1D" w:rsidRPr="0069654D" w:rsidRDefault="00BA1F1D" w:rsidP="00BA1F1D">
      <w:pPr>
        <w:widowControl w:val="0"/>
        <w:jc w:val="both"/>
        <w:rPr>
          <w:rFonts w:ascii="Arial" w:hAnsi="Arial" w:cs="Arial"/>
          <w:bCs/>
          <w:snapToGrid w:val="0"/>
          <w:sz w:val="22"/>
          <w:szCs w:val="20"/>
          <w:highlight w:val="yellow"/>
        </w:rPr>
      </w:pPr>
    </w:p>
    <w:p w:rsidR="00BA1F1D" w:rsidRPr="00242044" w:rsidRDefault="00BA1F1D" w:rsidP="00242044">
      <w:pPr>
        <w:pStyle w:val="PBACHeading1"/>
      </w:pPr>
      <w:r w:rsidRPr="00242044">
        <w:t>Recommended listing</w:t>
      </w:r>
    </w:p>
    <w:p w:rsidR="00BA1F1D" w:rsidRPr="00D64EFD" w:rsidRDefault="00BA1F1D" w:rsidP="00BA1F1D">
      <w:pPr>
        <w:widowControl w:val="0"/>
        <w:jc w:val="both"/>
        <w:rPr>
          <w:rFonts w:ascii="Arial" w:hAnsi="Arial" w:cs="Arial"/>
          <w:b/>
          <w:bCs/>
          <w:i/>
          <w:snapToGrid w:val="0"/>
          <w:sz w:val="22"/>
          <w:szCs w:val="20"/>
          <w:lang w:val="en-GB"/>
        </w:rPr>
      </w:pPr>
    </w:p>
    <w:p w:rsidR="00BA1F1D" w:rsidRPr="00D64EFD" w:rsidRDefault="00BA1F1D" w:rsidP="00D64EFD">
      <w:pPr>
        <w:widowControl w:val="0"/>
        <w:numPr>
          <w:ilvl w:val="1"/>
          <w:numId w:val="5"/>
        </w:numPr>
        <w:jc w:val="both"/>
        <w:rPr>
          <w:rFonts w:ascii="Arial" w:hAnsi="Arial" w:cs="Arial"/>
          <w:bCs/>
          <w:snapToGrid w:val="0"/>
          <w:sz w:val="22"/>
          <w:szCs w:val="20"/>
        </w:rPr>
      </w:pPr>
      <w:r w:rsidRPr="00D64EFD">
        <w:rPr>
          <w:rFonts w:ascii="Arial" w:hAnsi="Arial" w:cs="Arial"/>
          <w:bCs/>
          <w:snapToGrid w:val="0"/>
          <w:sz w:val="22"/>
          <w:szCs w:val="20"/>
        </w:rPr>
        <w:t>Amend existing listing as follows:</w:t>
      </w:r>
    </w:p>
    <w:p w:rsidR="004649A6" w:rsidRDefault="004649A6" w:rsidP="00BA1F1D">
      <w:pPr>
        <w:widowControl w:val="0"/>
        <w:ind w:firstLine="720"/>
        <w:jc w:val="both"/>
        <w:rPr>
          <w:rFonts w:ascii="Arial" w:hAnsi="Arial" w:cs="Arial"/>
          <w:bCs/>
          <w:snapToGrid w:val="0"/>
          <w:sz w:val="22"/>
          <w:szCs w:val="20"/>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4649A6" w:rsidRPr="00E7202A" w:rsidTr="00A539E1">
        <w:trPr>
          <w:cantSplit/>
          <w:trHeight w:val="471"/>
        </w:trPr>
        <w:tc>
          <w:tcPr>
            <w:tcW w:w="3119" w:type="dxa"/>
            <w:gridSpan w:val="2"/>
            <w:tcBorders>
              <w:bottom w:val="single" w:sz="4" w:space="0" w:color="auto"/>
            </w:tcBorders>
          </w:tcPr>
          <w:p w:rsidR="004649A6" w:rsidRPr="00E7202A" w:rsidRDefault="004649A6" w:rsidP="004E188B">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Name, Restriction,</w:t>
            </w:r>
          </w:p>
          <w:p w:rsidR="004649A6" w:rsidRPr="00E7202A" w:rsidRDefault="004649A6" w:rsidP="004E188B">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Manner of administration and form</w:t>
            </w:r>
          </w:p>
        </w:tc>
        <w:tc>
          <w:tcPr>
            <w:tcW w:w="850" w:type="dxa"/>
            <w:tcBorders>
              <w:bottom w:val="single" w:sz="4" w:space="0" w:color="auto"/>
            </w:tcBorders>
          </w:tcPr>
          <w:p w:rsidR="004649A6" w:rsidRPr="00E7202A" w:rsidRDefault="004649A6" w:rsidP="004E188B">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Max.</w:t>
            </w:r>
          </w:p>
          <w:p w:rsidR="004649A6" w:rsidRPr="00E7202A" w:rsidRDefault="004649A6" w:rsidP="004E188B">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Qty</w:t>
            </w:r>
          </w:p>
        </w:tc>
        <w:tc>
          <w:tcPr>
            <w:tcW w:w="709" w:type="dxa"/>
            <w:tcBorders>
              <w:bottom w:val="single" w:sz="4" w:space="0" w:color="auto"/>
            </w:tcBorders>
          </w:tcPr>
          <w:p w:rsidR="004649A6" w:rsidRPr="00E7202A" w:rsidRDefault="004649A6" w:rsidP="004E188B">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№.of</w:t>
            </w:r>
          </w:p>
          <w:p w:rsidR="004649A6" w:rsidRPr="00E7202A" w:rsidRDefault="004649A6" w:rsidP="004E188B">
            <w:pPr>
              <w:keepNext/>
              <w:ind w:left="-108"/>
              <w:jc w:val="both"/>
              <w:rPr>
                <w:rFonts w:ascii="Arial Narrow" w:hAnsi="Arial Narrow" w:cs="Arial"/>
                <w:b/>
                <w:sz w:val="20"/>
                <w:szCs w:val="20"/>
                <w:lang w:eastAsia="en-AU"/>
              </w:rPr>
            </w:pPr>
            <w:r w:rsidRPr="00E7202A">
              <w:rPr>
                <w:rFonts w:ascii="Arial Narrow" w:hAnsi="Arial Narrow" w:cs="Arial"/>
                <w:b/>
                <w:sz w:val="20"/>
                <w:szCs w:val="20"/>
                <w:lang w:eastAsia="en-AU"/>
              </w:rPr>
              <w:t>Rpts</w:t>
            </w:r>
          </w:p>
        </w:tc>
        <w:tc>
          <w:tcPr>
            <w:tcW w:w="3685" w:type="dxa"/>
            <w:gridSpan w:val="2"/>
            <w:tcBorders>
              <w:bottom w:val="single" w:sz="4" w:space="0" w:color="auto"/>
            </w:tcBorders>
          </w:tcPr>
          <w:p w:rsidR="004649A6" w:rsidRPr="00E7202A" w:rsidRDefault="004649A6" w:rsidP="004E188B">
            <w:pPr>
              <w:keepNext/>
              <w:jc w:val="both"/>
              <w:rPr>
                <w:rFonts w:ascii="Arial Narrow" w:hAnsi="Arial Narrow" w:cs="Arial"/>
                <w:b/>
                <w:sz w:val="20"/>
                <w:szCs w:val="20"/>
                <w:lang w:val="fr-FR" w:eastAsia="en-AU"/>
              </w:rPr>
            </w:pPr>
            <w:r w:rsidRPr="00E7202A">
              <w:rPr>
                <w:rFonts w:ascii="Arial Narrow" w:hAnsi="Arial Narrow" w:cs="Arial"/>
                <w:b/>
                <w:sz w:val="20"/>
                <w:szCs w:val="20"/>
                <w:lang w:eastAsia="en-AU"/>
              </w:rPr>
              <w:t>Proprietary Name and Manufacturer</w:t>
            </w:r>
          </w:p>
        </w:tc>
      </w:tr>
      <w:tr w:rsidR="004649A6" w:rsidRPr="00E7202A" w:rsidTr="00A539E1">
        <w:trPr>
          <w:cantSplit/>
          <w:trHeight w:val="577"/>
        </w:trPr>
        <w:tc>
          <w:tcPr>
            <w:tcW w:w="3119" w:type="dxa"/>
            <w:gridSpan w:val="2"/>
          </w:tcPr>
          <w:p w:rsidR="004649A6" w:rsidRPr="00E7202A" w:rsidRDefault="004649A6" w:rsidP="004E188B">
            <w:pPr>
              <w:keepNext/>
              <w:ind w:left="-108"/>
              <w:jc w:val="both"/>
              <w:rPr>
                <w:rFonts w:ascii="Arial Narrow" w:hAnsi="Arial Narrow" w:cs="Arial"/>
                <w:sz w:val="20"/>
                <w:szCs w:val="20"/>
                <w:lang w:eastAsia="en-AU"/>
              </w:rPr>
            </w:pPr>
            <w:r>
              <w:rPr>
                <w:rFonts w:ascii="Arial Narrow" w:hAnsi="Arial Narrow" w:cs="Arial"/>
                <w:smallCaps/>
                <w:sz w:val="20"/>
                <w:szCs w:val="20"/>
                <w:lang w:eastAsia="en-AU"/>
              </w:rPr>
              <w:t>BOTULINUM TOXIN TYPE A</w:t>
            </w:r>
          </w:p>
          <w:p w:rsidR="004649A6" w:rsidRPr="00E7202A" w:rsidRDefault="004649A6" w:rsidP="004E188B">
            <w:pPr>
              <w:keepNext/>
              <w:ind w:left="-108"/>
              <w:jc w:val="both"/>
              <w:rPr>
                <w:rFonts w:ascii="Arial Narrow" w:hAnsi="Arial Narrow" w:cs="Arial"/>
                <w:sz w:val="20"/>
                <w:szCs w:val="20"/>
                <w:lang w:eastAsia="en-AU"/>
              </w:rPr>
            </w:pPr>
            <w:r w:rsidRPr="006E23CC">
              <w:rPr>
                <w:rFonts w:ascii="Arial Narrow" w:hAnsi="Arial Narrow" w:cs="Arial"/>
                <w:sz w:val="20"/>
                <w:szCs w:val="20"/>
                <w:lang w:eastAsia="en-AU"/>
              </w:rPr>
              <w:t>botulinum toxin type A 100 units injection, 1 vial</w:t>
            </w:r>
          </w:p>
        </w:tc>
        <w:tc>
          <w:tcPr>
            <w:tcW w:w="850" w:type="dxa"/>
          </w:tcPr>
          <w:p w:rsidR="004649A6" w:rsidRPr="00E7202A" w:rsidRDefault="004649A6" w:rsidP="004E188B">
            <w:pPr>
              <w:keepNext/>
              <w:ind w:left="-108"/>
              <w:jc w:val="both"/>
              <w:rPr>
                <w:rFonts w:ascii="Arial Narrow" w:hAnsi="Arial Narrow" w:cs="Arial"/>
                <w:sz w:val="20"/>
                <w:szCs w:val="20"/>
                <w:lang w:eastAsia="en-AU"/>
              </w:rPr>
            </w:pPr>
            <w:r>
              <w:rPr>
                <w:rFonts w:ascii="Arial Narrow" w:hAnsi="Arial Narrow" w:cs="Arial"/>
                <w:sz w:val="20"/>
                <w:szCs w:val="20"/>
                <w:lang w:eastAsia="en-AU"/>
              </w:rPr>
              <w:t>4</w:t>
            </w:r>
          </w:p>
        </w:tc>
        <w:tc>
          <w:tcPr>
            <w:tcW w:w="709" w:type="dxa"/>
          </w:tcPr>
          <w:p w:rsidR="004649A6" w:rsidRPr="00E7202A" w:rsidRDefault="004649A6" w:rsidP="004E188B">
            <w:pPr>
              <w:keepNext/>
              <w:ind w:left="-108"/>
              <w:jc w:val="both"/>
              <w:rPr>
                <w:rFonts w:ascii="Arial Narrow" w:hAnsi="Arial Narrow" w:cs="Arial"/>
                <w:sz w:val="20"/>
                <w:szCs w:val="20"/>
                <w:lang w:eastAsia="en-AU"/>
              </w:rPr>
            </w:pPr>
            <w:r>
              <w:rPr>
                <w:rFonts w:ascii="Arial Narrow" w:hAnsi="Arial Narrow" w:cs="Arial"/>
                <w:sz w:val="20"/>
                <w:szCs w:val="20"/>
                <w:lang w:eastAsia="en-AU"/>
              </w:rPr>
              <w:t>0</w:t>
            </w:r>
          </w:p>
        </w:tc>
        <w:tc>
          <w:tcPr>
            <w:tcW w:w="1275" w:type="dxa"/>
          </w:tcPr>
          <w:p w:rsidR="004649A6" w:rsidRPr="00E7202A" w:rsidRDefault="004649A6" w:rsidP="004E188B">
            <w:pPr>
              <w:keepNext/>
              <w:jc w:val="both"/>
              <w:rPr>
                <w:rFonts w:ascii="Arial Narrow" w:hAnsi="Arial Narrow" w:cs="Arial"/>
                <w:sz w:val="20"/>
                <w:szCs w:val="20"/>
                <w:lang w:eastAsia="en-AU"/>
              </w:rPr>
            </w:pPr>
            <w:r>
              <w:rPr>
                <w:rFonts w:ascii="Arial Narrow" w:hAnsi="Arial Narrow" w:cs="Arial"/>
                <w:sz w:val="20"/>
                <w:szCs w:val="20"/>
                <w:lang w:eastAsia="en-AU"/>
              </w:rPr>
              <w:t>Botox®</w:t>
            </w:r>
          </w:p>
        </w:tc>
        <w:tc>
          <w:tcPr>
            <w:tcW w:w="2410" w:type="dxa"/>
          </w:tcPr>
          <w:p w:rsidR="004649A6" w:rsidRPr="00E7202A" w:rsidRDefault="004649A6" w:rsidP="004E188B">
            <w:pPr>
              <w:keepNext/>
              <w:jc w:val="both"/>
              <w:rPr>
                <w:rFonts w:ascii="Arial Narrow" w:hAnsi="Arial Narrow" w:cs="Arial"/>
                <w:sz w:val="20"/>
                <w:szCs w:val="20"/>
                <w:lang w:eastAsia="en-AU"/>
              </w:rPr>
            </w:pPr>
            <w:r w:rsidRPr="006E23CC">
              <w:rPr>
                <w:rFonts w:ascii="Arial Narrow" w:hAnsi="Arial Narrow" w:cs="Arial"/>
                <w:sz w:val="20"/>
                <w:szCs w:val="20"/>
                <w:lang w:eastAsia="en-AU"/>
              </w:rPr>
              <w:t>Allergan Australia Pty Limited</w:t>
            </w:r>
          </w:p>
        </w:tc>
      </w:tr>
      <w:tr w:rsidR="004649A6" w:rsidRPr="00E7202A" w:rsidTr="004E188B">
        <w:trPr>
          <w:cantSplit/>
          <w:trHeight w:val="360"/>
        </w:trPr>
        <w:tc>
          <w:tcPr>
            <w:tcW w:w="8363" w:type="dxa"/>
            <w:gridSpan w:val="6"/>
            <w:tcBorders>
              <w:bottom w:val="single" w:sz="4" w:space="0" w:color="auto"/>
            </w:tcBorders>
          </w:tcPr>
          <w:p w:rsidR="004649A6" w:rsidRPr="00E7202A" w:rsidRDefault="004649A6" w:rsidP="004E188B">
            <w:pPr>
              <w:jc w:val="both"/>
              <w:rPr>
                <w:rFonts w:ascii="Arial Narrow" w:hAnsi="Arial Narrow" w:cs="Arial"/>
                <w:sz w:val="20"/>
                <w:szCs w:val="20"/>
                <w:lang w:eastAsia="en-AU"/>
              </w:rPr>
            </w:pPr>
          </w:p>
        </w:tc>
      </w:tr>
      <w:tr w:rsidR="004649A6" w:rsidRPr="00E7202A" w:rsidTr="004E188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649A6" w:rsidRPr="00E7202A" w:rsidRDefault="004649A6" w:rsidP="008D7638">
            <w:pPr>
              <w:jc w:val="both"/>
              <w:rPr>
                <w:rFonts w:ascii="Arial Narrow" w:hAnsi="Arial Narrow" w:cs="Arial"/>
                <w:b/>
                <w:sz w:val="20"/>
                <w:szCs w:val="20"/>
                <w:lang w:eastAsia="en-AU"/>
              </w:rPr>
            </w:pPr>
            <w:r w:rsidRPr="00E7202A">
              <w:rPr>
                <w:rFonts w:ascii="Arial Narrow" w:hAnsi="Arial Narrow" w:cs="Arial"/>
                <w:b/>
                <w:sz w:val="20"/>
                <w:szCs w:val="20"/>
                <w:lang w:eastAsia="en-AU"/>
              </w:rPr>
              <w:t>Category / Program</w:t>
            </w:r>
          </w:p>
        </w:tc>
        <w:tc>
          <w:tcPr>
            <w:tcW w:w="6378" w:type="dxa"/>
            <w:gridSpan w:val="5"/>
            <w:tcBorders>
              <w:top w:val="single" w:sz="4" w:space="0" w:color="auto"/>
              <w:left w:val="single" w:sz="4" w:space="0" w:color="auto"/>
              <w:bottom w:val="single" w:sz="4" w:space="0" w:color="auto"/>
              <w:right w:val="single" w:sz="4" w:space="0" w:color="auto"/>
            </w:tcBorders>
          </w:tcPr>
          <w:p w:rsidR="004649A6" w:rsidRPr="00E7202A" w:rsidRDefault="004649A6" w:rsidP="008D7638">
            <w:pPr>
              <w:rPr>
                <w:rFonts w:ascii="Arial Narrow" w:hAnsi="Arial Narrow" w:cs="Arial"/>
                <w:sz w:val="20"/>
                <w:szCs w:val="20"/>
                <w:lang w:eastAsia="en-AU"/>
              </w:rPr>
            </w:pPr>
            <w:r w:rsidRPr="00E7202A">
              <w:rPr>
                <w:rFonts w:ascii="Arial Narrow" w:hAnsi="Arial Narrow" w:cs="Arial"/>
                <w:sz w:val="20"/>
                <w:szCs w:val="20"/>
                <w:lang w:eastAsia="en-AU"/>
              </w:rPr>
              <w:t>Section 100 – Botulinum toxin program</w:t>
            </w:r>
          </w:p>
        </w:tc>
      </w:tr>
      <w:tr w:rsidR="004649A6" w:rsidRPr="00E7202A" w:rsidTr="004E188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649A6" w:rsidRPr="00E7202A" w:rsidRDefault="004649A6" w:rsidP="004E188B">
            <w:pPr>
              <w:jc w:val="both"/>
              <w:rPr>
                <w:rFonts w:ascii="Arial Narrow" w:hAnsi="Arial Narrow" w:cs="Arial"/>
                <w:b/>
                <w:sz w:val="20"/>
                <w:szCs w:val="20"/>
                <w:lang w:eastAsia="en-AU"/>
              </w:rPr>
            </w:pPr>
            <w:r w:rsidRPr="00E7202A">
              <w:rPr>
                <w:rFonts w:ascii="Arial Narrow" w:hAnsi="Arial Narrow" w:cs="Arial"/>
                <w:b/>
                <w:sz w:val="20"/>
                <w:szCs w:val="20"/>
                <w:lang w:eastAsia="en-AU"/>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4649A6" w:rsidRPr="00E7202A" w:rsidRDefault="004649A6" w:rsidP="004E188B">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Check1"/>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 xml:space="preserve">Dental  </w:t>
            </w:r>
            <w:r>
              <w:rPr>
                <w:rFonts w:ascii="Arial Narrow" w:hAnsi="Arial Narrow" w:cs="Arial"/>
                <w:sz w:val="20"/>
                <w:szCs w:val="20"/>
                <w:lang w:eastAsia="en-AU"/>
              </w:rPr>
              <w:fldChar w:fldCharType="begin">
                <w:ffData>
                  <w:name w:val=""/>
                  <w:enabled/>
                  <w:calcOnExit w:val="0"/>
                  <w:checkBox>
                    <w:sizeAuto/>
                    <w:default w:val="1"/>
                  </w:checkBox>
                </w:ffData>
              </w:fldChar>
            </w:r>
            <w:r>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Pr="00E7202A">
              <w:rPr>
                <w:rFonts w:ascii="Arial Narrow" w:hAnsi="Arial Narrow" w:cs="Arial"/>
                <w:sz w:val="20"/>
                <w:szCs w:val="20"/>
                <w:lang w:eastAsia="en-AU"/>
              </w:rPr>
              <w:t xml:space="preserve">Medical Practitioners  </w:t>
            </w:r>
            <w:r w:rsidRPr="00E7202A">
              <w:rPr>
                <w:rFonts w:ascii="Arial Narrow" w:hAnsi="Arial Narrow" w:cs="Arial"/>
                <w:sz w:val="20"/>
                <w:szCs w:val="20"/>
                <w:lang w:eastAsia="en-AU"/>
              </w:rPr>
              <w:fldChar w:fldCharType="begin">
                <w:ffData>
                  <w:name w:val="Check3"/>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 xml:space="preserve">Nurse practitioners  </w:t>
            </w:r>
            <w:r w:rsidRPr="00E7202A">
              <w:rPr>
                <w:rFonts w:ascii="Arial Narrow" w:hAnsi="Arial Narrow" w:cs="Arial"/>
                <w:sz w:val="20"/>
                <w:szCs w:val="20"/>
                <w:lang w:eastAsia="en-AU"/>
              </w:rPr>
              <w:fldChar w:fldCharType="begin">
                <w:ffData>
                  <w:name w:val=""/>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Optometrists</w:t>
            </w:r>
          </w:p>
          <w:p w:rsidR="004649A6" w:rsidRPr="00E7202A" w:rsidRDefault="004649A6" w:rsidP="004E188B">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Check5"/>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Midwives</w:t>
            </w:r>
          </w:p>
        </w:tc>
      </w:tr>
      <w:tr w:rsidR="004649A6" w:rsidRPr="00E7202A" w:rsidTr="004E188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649A6" w:rsidRPr="00E7202A" w:rsidRDefault="004649A6" w:rsidP="004E188B">
            <w:pPr>
              <w:jc w:val="both"/>
              <w:rPr>
                <w:rFonts w:ascii="Arial Narrow" w:hAnsi="Arial Narrow" w:cs="Arial"/>
                <w:b/>
                <w:sz w:val="20"/>
                <w:szCs w:val="20"/>
                <w:lang w:eastAsia="en-AU"/>
              </w:rPr>
            </w:pPr>
            <w:r w:rsidRPr="00E7202A">
              <w:rPr>
                <w:rFonts w:ascii="Arial Narrow" w:hAnsi="Arial Narrow" w:cs="Arial"/>
                <w:b/>
                <w:sz w:val="20"/>
                <w:szCs w:val="20"/>
                <w:lang w:eastAsia="en-AU"/>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4649A6" w:rsidRPr="00E7202A" w:rsidRDefault="004649A6" w:rsidP="004E188B">
            <w:pPr>
              <w:rPr>
                <w:rFonts w:ascii="Arial Narrow" w:hAnsi="Arial Narrow" w:cs="Arial"/>
                <w:sz w:val="20"/>
                <w:szCs w:val="20"/>
                <w:lang w:eastAsia="en-AU"/>
              </w:rPr>
            </w:pPr>
            <w:r>
              <w:rPr>
                <w:rFonts w:ascii="Arial Narrow" w:hAnsi="Arial Narrow" w:cs="Arial"/>
                <w:sz w:val="20"/>
                <w:szCs w:val="20"/>
                <w:lang w:eastAsia="en-AU"/>
              </w:rPr>
              <w:t>Urinary incontinence</w:t>
            </w:r>
          </w:p>
        </w:tc>
      </w:tr>
      <w:tr w:rsidR="004649A6" w:rsidRPr="00E7202A" w:rsidTr="004E188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649A6" w:rsidRPr="00E7202A" w:rsidRDefault="004649A6" w:rsidP="004E188B">
            <w:pPr>
              <w:jc w:val="both"/>
              <w:rPr>
                <w:rFonts w:ascii="Arial Narrow" w:hAnsi="Arial Narrow" w:cs="Arial"/>
                <w:b/>
                <w:sz w:val="20"/>
                <w:szCs w:val="20"/>
                <w:lang w:eastAsia="en-AU"/>
              </w:rPr>
            </w:pPr>
            <w:r w:rsidRPr="00E7202A">
              <w:rPr>
                <w:rFonts w:ascii="Arial Narrow" w:hAnsi="Arial Narrow" w:cs="Arial"/>
                <w:b/>
                <w:sz w:val="20"/>
                <w:szCs w:val="20"/>
                <w:lang w:eastAsia="en-AU"/>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4649A6" w:rsidRPr="00E7202A" w:rsidRDefault="004649A6" w:rsidP="004E188B">
            <w:pPr>
              <w:rPr>
                <w:rFonts w:ascii="Arial Narrow" w:hAnsi="Arial Narrow" w:cs="Arial"/>
                <w:sz w:val="20"/>
                <w:szCs w:val="20"/>
                <w:lang w:eastAsia="en-AU"/>
              </w:rPr>
            </w:pPr>
            <w:r>
              <w:rPr>
                <w:rFonts w:ascii="Arial Narrow" w:hAnsi="Arial Narrow" w:cs="Arial"/>
                <w:sz w:val="20"/>
                <w:szCs w:val="20"/>
                <w:lang w:eastAsia="en-AU"/>
              </w:rPr>
              <w:t>Urinary incontinence</w:t>
            </w:r>
          </w:p>
        </w:tc>
      </w:tr>
      <w:tr w:rsidR="004649A6" w:rsidRPr="00E7202A" w:rsidTr="004E188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649A6" w:rsidRPr="00E7202A" w:rsidRDefault="004649A6" w:rsidP="004E188B">
            <w:pPr>
              <w:jc w:val="both"/>
              <w:rPr>
                <w:rFonts w:ascii="Arial Narrow" w:hAnsi="Arial Narrow" w:cs="Arial"/>
                <w:b/>
                <w:sz w:val="20"/>
                <w:szCs w:val="20"/>
                <w:lang w:eastAsia="en-AU"/>
              </w:rPr>
            </w:pPr>
            <w:r w:rsidRPr="00E7202A">
              <w:rPr>
                <w:rFonts w:ascii="Arial Narrow" w:hAnsi="Arial Narrow" w:cs="Arial"/>
                <w:b/>
                <w:sz w:val="20"/>
                <w:szCs w:val="20"/>
                <w:lang w:eastAsia="en-AU"/>
              </w:rPr>
              <w:t>Restriction Level / Method:</w:t>
            </w:r>
          </w:p>
          <w:p w:rsidR="004649A6" w:rsidRPr="00E7202A" w:rsidRDefault="004649A6" w:rsidP="004E188B">
            <w:pPr>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4649A6" w:rsidRPr="00E7202A" w:rsidRDefault="004649A6" w:rsidP="004E188B">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Check1"/>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Restricted benefit</w:t>
            </w:r>
          </w:p>
          <w:p w:rsidR="004649A6" w:rsidRPr="00E7202A" w:rsidRDefault="004649A6" w:rsidP="004E188B">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Authority Required - In Writing</w:t>
            </w:r>
          </w:p>
          <w:p w:rsidR="004649A6" w:rsidRPr="00E7202A" w:rsidRDefault="004649A6" w:rsidP="004E188B">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Check3"/>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Authority Required - Telephone</w:t>
            </w:r>
          </w:p>
          <w:p w:rsidR="004649A6" w:rsidRPr="00E7202A" w:rsidRDefault="004649A6" w:rsidP="004E188B">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Authority Required – Emergency</w:t>
            </w:r>
          </w:p>
          <w:p w:rsidR="004649A6" w:rsidRPr="00E7202A" w:rsidRDefault="004649A6" w:rsidP="004E188B">
            <w:pPr>
              <w:rPr>
                <w:rFonts w:ascii="Arial Narrow" w:hAnsi="Arial Narrow" w:cs="Arial"/>
                <w:sz w:val="20"/>
                <w:szCs w:val="20"/>
                <w:lang w:eastAsia="en-AU"/>
              </w:rPr>
            </w:pPr>
            <w:r w:rsidRPr="00E7202A">
              <w:rPr>
                <w:rFonts w:ascii="Arial Narrow" w:hAnsi="Arial Narrow" w:cs="Arial"/>
                <w:sz w:val="20"/>
                <w:szCs w:val="20"/>
                <w:lang w:eastAsia="en-AU"/>
              </w:rPr>
              <w:fldChar w:fldCharType="begin">
                <w:ffData>
                  <w:name w:val="Check5"/>
                  <w:enabled/>
                  <w:calcOnExit w:val="0"/>
                  <w:checkBox>
                    <w:sizeAuto/>
                    <w:default w:val="0"/>
                  </w:checkBox>
                </w:ffData>
              </w:fldChar>
            </w:r>
            <w:r w:rsidRPr="00E7202A">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sidRPr="00E7202A">
              <w:rPr>
                <w:rFonts w:ascii="Arial Narrow" w:hAnsi="Arial Narrow" w:cs="Arial"/>
                <w:sz w:val="20"/>
                <w:szCs w:val="20"/>
                <w:lang w:eastAsia="en-AU"/>
              </w:rPr>
              <w:fldChar w:fldCharType="end"/>
            </w:r>
            <w:r w:rsidRPr="00E7202A">
              <w:rPr>
                <w:rFonts w:ascii="Arial Narrow" w:hAnsi="Arial Narrow" w:cs="Arial"/>
                <w:sz w:val="20"/>
                <w:szCs w:val="20"/>
                <w:lang w:eastAsia="en-AU"/>
              </w:rPr>
              <w:t>Authority Required - Electronic</w:t>
            </w:r>
          </w:p>
          <w:p w:rsidR="004649A6" w:rsidRPr="00E7202A" w:rsidRDefault="004649A6" w:rsidP="004E188B">
            <w:pPr>
              <w:rPr>
                <w:rFonts w:ascii="Arial Narrow" w:hAnsi="Arial Narrow" w:cs="Arial"/>
                <w:sz w:val="20"/>
                <w:szCs w:val="20"/>
                <w:lang w:eastAsia="en-AU"/>
              </w:rPr>
            </w:pPr>
            <w:r>
              <w:rPr>
                <w:rFonts w:ascii="Arial Narrow" w:hAnsi="Arial Narrow" w:cs="Arial"/>
                <w:sz w:val="20"/>
                <w:szCs w:val="20"/>
                <w:lang w:eastAsia="en-AU"/>
              </w:rPr>
              <w:fldChar w:fldCharType="begin">
                <w:ffData>
                  <w:name w:val="Check5"/>
                  <w:enabled/>
                  <w:calcOnExit w:val="0"/>
                  <w:checkBox>
                    <w:sizeAuto/>
                    <w:default w:val="1"/>
                  </w:checkBox>
                </w:ffData>
              </w:fldChar>
            </w:r>
            <w:r>
              <w:rPr>
                <w:rFonts w:ascii="Arial Narrow" w:hAnsi="Arial Narrow" w:cs="Arial"/>
                <w:sz w:val="20"/>
                <w:szCs w:val="20"/>
                <w:lang w:eastAsia="en-AU"/>
              </w:rPr>
              <w:instrText xml:space="preserve"> FORMCHECKBOX </w:instrText>
            </w:r>
            <w:r w:rsidR="00312897">
              <w:rPr>
                <w:rFonts w:ascii="Arial Narrow" w:hAnsi="Arial Narrow" w:cs="Arial"/>
                <w:sz w:val="20"/>
                <w:szCs w:val="20"/>
                <w:lang w:eastAsia="en-AU"/>
              </w:rPr>
            </w:r>
            <w:r w:rsidR="00312897">
              <w:rPr>
                <w:rFonts w:ascii="Arial Narrow" w:hAnsi="Arial Narrow" w:cs="Arial"/>
                <w:sz w:val="20"/>
                <w:szCs w:val="20"/>
                <w:lang w:eastAsia="en-AU"/>
              </w:rPr>
              <w:fldChar w:fldCharType="separate"/>
            </w:r>
            <w:r>
              <w:rPr>
                <w:rFonts w:ascii="Arial Narrow" w:hAnsi="Arial Narrow" w:cs="Arial"/>
                <w:sz w:val="20"/>
                <w:szCs w:val="20"/>
                <w:lang w:eastAsia="en-AU"/>
              </w:rPr>
              <w:fldChar w:fldCharType="end"/>
            </w:r>
            <w:r w:rsidRPr="00E7202A">
              <w:rPr>
                <w:rFonts w:ascii="Arial Narrow" w:hAnsi="Arial Narrow" w:cs="Arial"/>
                <w:sz w:val="20"/>
                <w:szCs w:val="20"/>
                <w:lang w:eastAsia="en-AU"/>
              </w:rPr>
              <w:t>Streamlined</w:t>
            </w:r>
          </w:p>
        </w:tc>
      </w:tr>
      <w:tr w:rsidR="004649A6" w:rsidRPr="00E7202A" w:rsidTr="004E188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649A6" w:rsidRPr="00E7202A" w:rsidRDefault="004649A6" w:rsidP="004E188B">
            <w:pPr>
              <w:rPr>
                <w:rFonts w:ascii="Arial Narrow" w:hAnsi="Arial Narrow" w:cs="Arial"/>
                <w:b/>
                <w:sz w:val="20"/>
                <w:szCs w:val="20"/>
                <w:lang w:eastAsia="en-AU"/>
              </w:rPr>
            </w:pPr>
            <w:r w:rsidRPr="00E7202A">
              <w:rPr>
                <w:rFonts w:ascii="Arial Narrow" w:hAnsi="Arial Narrow" w:cs="Arial"/>
                <w:b/>
                <w:sz w:val="20"/>
                <w:szCs w:val="20"/>
                <w:lang w:eastAsia="en-AU"/>
              </w:rPr>
              <w:t>Treatment criteria:</w:t>
            </w:r>
          </w:p>
          <w:p w:rsidR="004649A6" w:rsidRPr="00E7202A" w:rsidRDefault="004649A6" w:rsidP="004E188B">
            <w:pPr>
              <w:rPr>
                <w:rFonts w:ascii="Arial Narrow" w:hAnsi="Arial Narrow" w:cs="Arial"/>
                <w:i/>
                <w:sz w:val="20"/>
                <w:szCs w:val="20"/>
                <w:lang w:eastAsia="en-AU"/>
              </w:rPr>
            </w:pPr>
          </w:p>
          <w:p w:rsidR="004649A6" w:rsidRPr="00E7202A" w:rsidRDefault="004649A6" w:rsidP="004E188B">
            <w:pPr>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4649A6" w:rsidRPr="002221F2" w:rsidRDefault="004649A6" w:rsidP="004E188B">
            <w:pPr>
              <w:rPr>
                <w:rFonts w:ascii="Arial Narrow" w:hAnsi="Arial Narrow" w:cs="Arial"/>
                <w:sz w:val="20"/>
                <w:szCs w:val="20"/>
                <w:lang w:eastAsia="en-AU"/>
              </w:rPr>
            </w:pPr>
            <w:r w:rsidRPr="002221F2">
              <w:rPr>
                <w:rFonts w:ascii="Arial Narrow" w:hAnsi="Arial Narrow" w:cs="Arial"/>
                <w:sz w:val="20"/>
                <w:szCs w:val="20"/>
                <w:lang w:eastAsia="en-AU"/>
              </w:rPr>
              <w:t>Must be treated by a urologist; OR</w:t>
            </w:r>
          </w:p>
          <w:p w:rsidR="004649A6" w:rsidRPr="00CC419A" w:rsidRDefault="004649A6" w:rsidP="004E188B">
            <w:pPr>
              <w:rPr>
                <w:rFonts w:ascii="Arial Narrow" w:hAnsi="Arial Narrow" w:cs="Arial"/>
                <w:sz w:val="20"/>
                <w:szCs w:val="20"/>
                <w:lang w:eastAsia="en-AU"/>
              </w:rPr>
            </w:pPr>
            <w:r w:rsidRPr="00CC419A">
              <w:rPr>
                <w:rFonts w:ascii="Arial Narrow" w:hAnsi="Arial Narrow" w:cs="Arial"/>
                <w:sz w:val="20"/>
                <w:szCs w:val="20"/>
                <w:lang w:eastAsia="en-AU"/>
              </w:rPr>
              <w:t>Must</w:t>
            </w:r>
            <w:r w:rsidR="00CC419A">
              <w:rPr>
                <w:rFonts w:ascii="Arial Narrow" w:hAnsi="Arial Narrow" w:cs="Arial"/>
                <w:sz w:val="20"/>
                <w:szCs w:val="20"/>
                <w:lang w:eastAsia="en-AU"/>
              </w:rPr>
              <w:t xml:space="preserve"> be treated by a gynaecologist.</w:t>
            </w:r>
          </w:p>
          <w:p w:rsidR="004649A6" w:rsidRPr="00E7202A" w:rsidRDefault="004649A6" w:rsidP="004E188B">
            <w:pPr>
              <w:rPr>
                <w:rFonts w:ascii="Arial Narrow" w:hAnsi="Arial Narrow" w:cs="Arial"/>
                <w:sz w:val="20"/>
                <w:szCs w:val="20"/>
                <w:lang w:eastAsia="en-AU"/>
              </w:rPr>
            </w:pPr>
          </w:p>
        </w:tc>
      </w:tr>
      <w:tr w:rsidR="004649A6" w:rsidRPr="00E7202A" w:rsidTr="004E188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649A6" w:rsidRPr="00E7202A" w:rsidRDefault="004649A6" w:rsidP="004E188B">
            <w:pPr>
              <w:jc w:val="both"/>
              <w:rPr>
                <w:rFonts w:ascii="Arial Narrow" w:hAnsi="Arial Narrow" w:cs="Arial"/>
                <w:b/>
                <w:sz w:val="20"/>
                <w:szCs w:val="20"/>
                <w:lang w:eastAsia="en-AU"/>
              </w:rPr>
            </w:pPr>
            <w:r w:rsidRPr="00E7202A">
              <w:rPr>
                <w:rFonts w:ascii="Arial Narrow" w:hAnsi="Arial Narrow" w:cs="Arial"/>
                <w:b/>
                <w:sz w:val="20"/>
                <w:szCs w:val="20"/>
                <w:lang w:eastAsia="en-AU"/>
              </w:rPr>
              <w:t>Clinical criteria:</w:t>
            </w:r>
          </w:p>
          <w:p w:rsidR="004649A6" w:rsidRPr="00E7202A" w:rsidRDefault="004649A6" w:rsidP="004E188B">
            <w:pPr>
              <w:jc w:val="both"/>
              <w:rPr>
                <w:rFonts w:ascii="Arial Narrow" w:hAnsi="Arial Narrow" w:cs="Arial"/>
                <w:i/>
                <w:sz w:val="20"/>
                <w:szCs w:val="20"/>
                <w:lang w:eastAsia="en-AU"/>
              </w:rPr>
            </w:pPr>
          </w:p>
          <w:p w:rsidR="004649A6" w:rsidRPr="00E7202A" w:rsidRDefault="004649A6" w:rsidP="004E188B">
            <w:pPr>
              <w:jc w:val="both"/>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4649A6" w:rsidRPr="0059752A" w:rsidRDefault="004649A6" w:rsidP="004E188B">
            <w:pPr>
              <w:rPr>
                <w:rFonts w:ascii="Arial Narrow" w:hAnsi="Arial Narrow" w:cs="Arial"/>
                <w:sz w:val="20"/>
                <w:szCs w:val="20"/>
                <w:lang w:eastAsia="en-AU"/>
              </w:rPr>
            </w:pPr>
            <w:r w:rsidRPr="0059752A">
              <w:rPr>
                <w:rFonts w:ascii="Arial Narrow" w:hAnsi="Arial Narrow" w:cs="Arial"/>
                <w:sz w:val="20"/>
                <w:szCs w:val="20"/>
                <w:lang w:eastAsia="en-AU"/>
              </w:rPr>
              <w:t>The condition must be due to idiopathic overactive bladder,</w:t>
            </w:r>
          </w:p>
          <w:p w:rsidR="004649A6" w:rsidRPr="0059752A" w:rsidRDefault="004649A6" w:rsidP="004E188B">
            <w:pPr>
              <w:rPr>
                <w:rFonts w:ascii="Arial Narrow" w:hAnsi="Arial Narrow" w:cs="Arial"/>
                <w:sz w:val="20"/>
                <w:szCs w:val="20"/>
                <w:lang w:eastAsia="en-AU"/>
              </w:rPr>
            </w:pPr>
            <w:r w:rsidRPr="0059752A">
              <w:rPr>
                <w:rFonts w:ascii="Arial Narrow" w:hAnsi="Arial Narrow" w:cs="Arial"/>
                <w:sz w:val="20"/>
                <w:szCs w:val="20"/>
                <w:lang w:eastAsia="en-AU"/>
              </w:rPr>
              <w:t>AND</w:t>
            </w:r>
          </w:p>
          <w:p w:rsidR="004649A6" w:rsidRPr="0059752A" w:rsidRDefault="004649A6" w:rsidP="004E188B">
            <w:pPr>
              <w:rPr>
                <w:rFonts w:ascii="Arial Narrow" w:hAnsi="Arial Narrow" w:cs="Arial"/>
                <w:sz w:val="20"/>
                <w:szCs w:val="20"/>
                <w:lang w:eastAsia="en-AU"/>
              </w:rPr>
            </w:pPr>
            <w:r w:rsidRPr="0059752A">
              <w:rPr>
                <w:rFonts w:ascii="Arial Narrow" w:hAnsi="Arial Narrow" w:cs="Arial"/>
                <w:sz w:val="20"/>
                <w:szCs w:val="20"/>
                <w:lang w:eastAsia="en-AU"/>
              </w:rPr>
              <w:t>The condition must have been inadequately controlled by therapy involving at least two alternative anti-cholinergic agents,</w:t>
            </w:r>
          </w:p>
          <w:p w:rsidR="004649A6" w:rsidRPr="0059752A" w:rsidRDefault="004649A6" w:rsidP="004E188B">
            <w:pPr>
              <w:rPr>
                <w:rFonts w:ascii="Arial Narrow" w:hAnsi="Arial Narrow" w:cs="Arial"/>
                <w:sz w:val="20"/>
                <w:szCs w:val="20"/>
                <w:lang w:eastAsia="en-AU"/>
              </w:rPr>
            </w:pPr>
            <w:r w:rsidRPr="0059752A">
              <w:rPr>
                <w:rFonts w:ascii="Arial Narrow" w:hAnsi="Arial Narrow" w:cs="Arial"/>
                <w:sz w:val="20"/>
                <w:szCs w:val="20"/>
                <w:lang w:eastAsia="en-AU"/>
              </w:rPr>
              <w:t>AND</w:t>
            </w:r>
          </w:p>
          <w:p w:rsidR="004649A6" w:rsidRPr="0059752A" w:rsidRDefault="004649A6" w:rsidP="004E188B">
            <w:pPr>
              <w:rPr>
                <w:rFonts w:ascii="Arial Narrow" w:hAnsi="Arial Narrow" w:cs="Arial"/>
                <w:sz w:val="20"/>
                <w:szCs w:val="20"/>
                <w:lang w:eastAsia="en-AU"/>
              </w:rPr>
            </w:pPr>
            <w:r w:rsidRPr="0059752A">
              <w:rPr>
                <w:rFonts w:ascii="Arial Narrow" w:hAnsi="Arial Narrow" w:cs="Arial"/>
                <w:sz w:val="20"/>
                <w:szCs w:val="20"/>
                <w:lang w:eastAsia="en-AU"/>
              </w:rPr>
              <w:t>Patient must experience at least 14 episodes of urinary incontinence per week prior to commencement of treatment with botulinum toxin type A neurotoxin complex,</w:t>
            </w:r>
          </w:p>
          <w:p w:rsidR="004649A6" w:rsidRPr="0059752A" w:rsidRDefault="004649A6" w:rsidP="004E188B">
            <w:pPr>
              <w:rPr>
                <w:rFonts w:ascii="Arial Narrow" w:hAnsi="Arial Narrow" w:cs="Arial"/>
                <w:sz w:val="20"/>
                <w:szCs w:val="20"/>
                <w:lang w:eastAsia="en-AU"/>
              </w:rPr>
            </w:pPr>
            <w:r w:rsidRPr="0059752A">
              <w:rPr>
                <w:rFonts w:ascii="Arial Narrow" w:hAnsi="Arial Narrow" w:cs="Arial"/>
                <w:sz w:val="20"/>
                <w:szCs w:val="20"/>
                <w:lang w:eastAsia="en-AU"/>
              </w:rPr>
              <w:t>AND</w:t>
            </w:r>
          </w:p>
          <w:p w:rsidR="004649A6" w:rsidRPr="0059752A" w:rsidRDefault="004649A6" w:rsidP="004E188B">
            <w:pPr>
              <w:rPr>
                <w:rFonts w:ascii="Arial Narrow" w:hAnsi="Arial Narrow" w:cs="Arial"/>
                <w:sz w:val="20"/>
                <w:szCs w:val="20"/>
                <w:lang w:eastAsia="en-AU"/>
              </w:rPr>
            </w:pPr>
            <w:r w:rsidRPr="0059752A">
              <w:rPr>
                <w:rFonts w:ascii="Arial Narrow" w:hAnsi="Arial Narrow" w:cs="Arial"/>
                <w:sz w:val="20"/>
                <w:szCs w:val="20"/>
                <w:lang w:eastAsia="en-AU"/>
              </w:rPr>
              <w:t>Patient must be willing and able to self-catheterise,</w:t>
            </w:r>
          </w:p>
          <w:p w:rsidR="004649A6" w:rsidRPr="0059752A" w:rsidRDefault="004649A6" w:rsidP="004E188B">
            <w:pPr>
              <w:rPr>
                <w:rFonts w:ascii="Arial Narrow" w:hAnsi="Arial Narrow" w:cs="Arial"/>
                <w:sz w:val="20"/>
                <w:szCs w:val="20"/>
                <w:lang w:eastAsia="en-AU"/>
              </w:rPr>
            </w:pPr>
            <w:r w:rsidRPr="0059752A">
              <w:rPr>
                <w:rFonts w:ascii="Arial Narrow" w:hAnsi="Arial Narrow" w:cs="Arial"/>
                <w:sz w:val="20"/>
                <w:szCs w:val="20"/>
                <w:lang w:eastAsia="en-AU"/>
              </w:rPr>
              <w:t>AND</w:t>
            </w:r>
          </w:p>
          <w:p w:rsidR="004649A6" w:rsidRPr="00E7202A" w:rsidRDefault="004649A6" w:rsidP="004E188B">
            <w:pPr>
              <w:rPr>
                <w:rFonts w:ascii="Arial Narrow" w:hAnsi="Arial Narrow" w:cs="Arial"/>
                <w:sz w:val="20"/>
                <w:szCs w:val="20"/>
                <w:lang w:eastAsia="en-AU"/>
              </w:rPr>
            </w:pPr>
            <w:r w:rsidRPr="0059752A">
              <w:rPr>
                <w:rFonts w:ascii="Arial Narrow" w:hAnsi="Arial Narrow" w:cs="Arial"/>
                <w:sz w:val="20"/>
                <w:szCs w:val="20"/>
                <w:lang w:eastAsia="en-AU"/>
              </w:rPr>
              <w:t>The treatment must not continue if the patient does not achieve a 50% or greater reduction from baseline in urinary incontinence episodes 6-12 weeks after the first treatment.</w:t>
            </w:r>
          </w:p>
          <w:p w:rsidR="004649A6" w:rsidRPr="00E7202A" w:rsidRDefault="004649A6" w:rsidP="004E188B">
            <w:pPr>
              <w:jc w:val="both"/>
              <w:rPr>
                <w:rFonts w:ascii="Arial Narrow" w:hAnsi="Arial Narrow" w:cs="Arial"/>
                <w:sz w:val="20"/>
                <w:szCs w:val="20"/>
                <w:lang w:eastAsia="en-AU"/>
              </w:rPr>
            </w:pPr>
          </w:p>
        </w:tc>
      </w:tr>
      <w:tr w:rsidR="004649A6" w:rsidRPr="00E7202A" w:rsidTr="004E188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649A6" w:rsidRPr="00E7202A" w:rsidRDefault="004649A6" w:rsidP="004E188B">
            <w:pPr>
              <w:jc w:val="both"/>
              <w:rPr>
                <w:rFonts w:ascii="Arial Narrow" w:hAnsi="Arial Narrow" w:cs="Arial"/>
                <w:b/>
                <w:sz w:val="20"/>
                <w:szCs w:val="20"/>
                <w:lang w:eastAsia="en-AU"/>
              </w:rPr>
            </w:pPr>
            <w:r w:rsidRPr="00E7202A">
              <w:rPr>
                <w:rFonts w:ascii="Arial Narrow" w:hAnsi="Arial Narrow" w:cs="Arial"/>
                <w:b/>
                <w:sz w:val="20"/>
                <w:szCs w:val="20"/>
                <w:lang w:eastAsia="en-AU"/>
              </w:rPr>
              <w:t>Population criteria:</w:t>
            </w:r>
          </w:p>
          <w:p w:rsidR="004649A6" w:rsidRPr="00E7202A" w:rsidRDefault="004649A6" w:rsidP="004E188B">
            <w:pPr>
              <w:rPr>
                <w:rFonts w:ascii="Arial Narrow" w:hAnsi="Arial Narrow" w:cs="Arial"/>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4649A6" w:rsidRPr="00E7202A" w:rsidRDefault="004649A6" w:rsidP="004E188B">
            <w:pPr>
              <w:rPr>
                <w:rFonts w:ascii="Arial Narrow" w:hAnsi="Arial Narrow" w:cs="Arial"/>
                <w:sz w:val="20"/>
                <w:szCs w:val="20"/>
                <w:lang w:eastAsia="en-AU"/>
              </w:rPr>
            </w:pPr>
            <w:r w:rsidRPr="0077071B">
              <w:rPr>
                <w:rFonts w:ascii="Arial Narrow" w:hAnsi="Arial Narrow" w:cs="Arial"/>
                <w:sz w:val="20"/>
                <w:szCs w:val="20"/>
                <w:lang w:eastAsia="en-AU"/>
              </w:rPr>
              <w:t>Patient must be aged 18 years or older.</w:t>
            </w:r>
          </w:p>
          <w:p w:rsidR="004649A6" w:rsidRPr="00E7202A" w:rsidRDefault="004649A6" w:rsidP="004E188B">
            <w:pPr>
              <w:jc w:val="both"/>
              <w:rPr>
                <w:rFonts w:ascii="Arial Narrow" w:hAnsi="Arial Narrow" w:cs="Arial"/>
                <w:sz w:val="20"/>
                <w:szCs w:val="20"/>
                <w:lang w:eastAsia="en-AU"/>
              </w:rPr>
            </w:pPr>
          </w:p>
        </w:tc>
      </w:tr>
      <w:tr w:rsidR="004649A6" w:rsidRPr="00E7202A" w:rsidTr="004E188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649A6" w:rsidRPr="00B95A8F" w:rsidRDefault="004649A6" w:rsidP="004E188B">
            <w:pPr>
              <w:jc w:val="both"/>
              <w:rPr>
                <w:rFonts w:ascii="Arial Narrow" w:hAnsi="Arial Narrow" w:cs="Arial"/>
                <w:b/>
                <w:sz w:val="20"/>
                <w:szCs w:val="20"/>
                <w:lang w:eastAsia="en-AU"/>
              </w:rPr>
            </w:pPr>
            <w:r w:rsidRPr="00E7202A">
              <w:rPr>
                <w:rFonts w:ascii="Arial Narrow" w:hAnsi="Arial Narrow" w:cs="Arial"/>
                <w:b/>
                <w:sz w:val="20"/>
                <w:szCs w:val="20"/>
                <w:lang w:eastAsia="en-AU"/>
              </w:rPr>
              <w:t>Administrative Advice</w:t>
            </w:r>
          </w:p>
        </w:tc>
        <w:tc>
          <w:tcPr>
            <w:tcW w:w="6378" w:type="dxa"/>
            <w:gridSpan w:val="5"/>
            <w:tcBorders>
              <w:top w:val="single" w:sz="4" w:space="0" w:color="auto"/>
              <w:left w:val="single" w:sz="4" w:space="0" w:color="auto"/>
              <w:bottom w:val="single" w:sz="4" w:space="0" w:color="auto"/>
              <w:right w:val="single" w:sz="4" w:space="0" w:color="auto"/>
            </w:tcBorders>
          </w:tcPr>
          <w:p w:rsidR="004649A6" w:rsidRPr="0077071B" w:rsidRDefault="004649A6" w:rsidP="004E188B">
            <w:pPr>
              <w:rPr>
                <w:rFonts w:ascii="Arial Narrow" w:hAnsi="Arial Narrow" w:cs="Arial"/>
                <w:sz w:val="20"/>
                <w:szCs w:val="20"/>
                <w:lang w:eastAsia="en-AU"/>
              </w:rPr>
            </w:pPr>
            <w:r w:rsidRPr="0077071B">
              <w:rPr>
                <w:rFonts w:ascii="Arial Narrow" w:hAnsi="Arial Narrow" w:cs="Arial"/>
                <w:sz w:val="20"/>
                <w:szCs w:val="20"/>
                <w:lang w:eastAsia="en-AU"/>
              </w:rPr>
              <w:t>Special Pricing Arrangements apply.</w:t>
            </w:r>
          </w:p>
          <w:p w:rsidR="004649A6" w:rsidRDefault="004649A6" w:rsidP="004E188B">
            <w:pPr>
              <w:rPr>
                <w:rFonts w:ascii="Arial Narrow" w:hAnsi="Arial Narrow" w:cs="Arial"/>
                <w:b/>
                <w:bCs/>
                <w:sz w:val="20"/>
                <w:szCs w:val="20"/>
                <w:u w:val="single"/>
                <w:lang w:eastAsia="en-AU"/>
              </w:rPr>
            </w:pPr>
          </w:p>
          <w:p w:rsidR="004649A6" w:rsidRPr="0077071B" w:rsidRDefault="004649A6" w:rsidP="004E188B">
            <w:pPr>
              <w:rPr>
                <w:rFonts w:ascii="Arial Narrow" w:hAnsi="Arial Narrow" w:cs="Arial"/>
                <w:sz w:val="20"/>
                <w:szCs w:val="20"/>
                <w:lang w:eastAsia="en-AU"/>
              </w:rPr>
            </w:pPr>
            <w:r w:rsidRPr="0077071B">
              <w:rPr>
                <w:rFonts w:ascii="Arial Narrow" w:hAnsi="Arial Narrow" w:cs="Arial"/>
                <w:sz w:val="20"/>
                <w:szCs w:val="20"/>
                <w:lang w:eastAsia="en-AU"/>
              </w:rPr>
              <w:t>The units used to express the potency of botulinum toxin preparations currently available for PBS subsidy are not equivalent.</w:t>
            </w:r>
          </w:p>
          <w:p w:rsidR="004649A6" w:rsidRPr="00E7202A" w:rsidRDefault="004649A6" w:rsidP="004E188B">
            <w:pPr>
              <w:rPr>
                <w:rFonts w:ascii="Arial Narrow" w:hAnsi="Arial Narrow" w:cs="Arial"/>
                <w:sz w:val="20"/>
                <w:szCs w:val="20"/>
                <w:lang w:eastAsia="en-AU"/>
              </w:rPr>
            </w:pPr>
          </w:p>
        </w:tc>
      </w:tr>
      <w:tr w:rsidR="004649A6" w:rsidRPr="00E7202A" w:rsidTr="004E188B">
        <w:trPr>
          <w:cantSplit/>
          <w:trHeight w:val="360"/>
        </w:trPr>
        <w:tc>
          <w:tcPr>
            <w:tcW w:w="1985" w:type="dxa"/>
            <w:tcBorders>
              <w:top w:val="single" w:sz="4" w:space="0" w:color="auto"/>
              <w:left w:val="single" w:sz="4" w:space="0" w:color="auto"/>
              <w:bottom w:val="single" w:sz="4" w:space="0" w:color="auto"/>
              <w:right w:val="single" w:sz="4" w:space="0" w:color="auto"/>
            </w:tcBorders>
          </w:tcPr>
          <w:p w:rsidR="004649A6" w:rsidRPr="00E7202A" w:rsidRDefault="004649A6" w:rsidP="004E188B">
            <w:pPr>
              <w:jc w:val="both"/>
              <w:rPr>
                <w:rFonts w:ascii="Arial Narrow" w:hAnsi="Arial Narrow" w:cs="Arial"/>
                <w:b/>
                <w:sz w:val="20"/>
                <w:szCs w:val="20"/>
                <w:lang w:eastAsia="en-AU"/>
              </w:rPr>
            </w:pPr>
            <w:r w:rsidRPr="00E7202A">
              <w:rPr>
                <w:rFonts w:ascii="Arial Narrow" w:hAnsi="Arial Narrow" w:cs="Arial"/>
                <w:b/>
                <w:sz w:val="20"/>
                <w:szCs w:val="20"/>
                <w:lang w:eastAsia="en-AU"/>
              </w:rPr>
              <w:t>Cautions</w:t>
            </w:r>
          </w:p>
          <w:p w:rsidR="004649A6" w:rsidRPr="00E7202A" w:rsidRDefault="004649A6" w:rsidP="004E188B">
            <w:pPr>
              <w:jc w:val="both"/>
              <w:rPr>
                <w:rFonts w:ascii="Arial Narrow" w:hAnsi="Arial Narrow" w:cs="Arial"/>
                <w:i/>
                <w:sz w:val="20"/>
                <w:szCs w:val="20"/>
                <w:lang w:eastAsia="en-AU"/>
              </w:rPr>
            </w:pPr>
          </w:p>
        </w:tc>
        <w:tc>
          <w:tcPr>
            <w:tcW w:w="6378" w:type="dxa"/>
            <w:gridSpan w:val="5"/>
            <w:tcBorders>
              <w:top w:val="single" w:sz="4" w:space="0" w:color="auto"/>
              <w:left w:val="single" w:sz="4" w:space="0" w:color="auto"/>
              <w:bottom w:val="single" w:sz="4" w:space="0" w:color="auto"/>
              <w:right w:val="single" w:sz="4" w:space="0" w:color="auto"/>
            </w:tcBorders>
          </w:tcPr>
          <w:p w:rsidR="004649A6" w:rsidRPr="00E7202A" w:rsidRDefault="004649A6" w:rsidP="004E188B">
            <w:pPr>
              <w:rPr>
                <w:rFonts w:ascii="Arial Narrow" w:hAnsi="Arial Narrow" w:cs="Arial"/>
                <w:sz w:val="20"/>
                <w:szCs w:val="20"/>
                <w:lang w:eastAsia="en-AU"/>
              </w:rPr>
            </w:pPr>
            <w:r w:rsidRPr="0077071B">
              <w:rPr>
                <w:rFonts w:ascii="Arial Narrow" w:hAnsi="Arial Narrow" w:cs="Arial"/>
                <w:sz w:val="20"/>
                <w:szCs w:val="20"/>
                <w:lang w:eastAsia="en-AU"/>
              </w:rPr>
              <w:t>Contraindications to treatment include known sensitivity to botulinum toxin.</w:t>
            </w:r>
          </w:p>
        </w:tc>
      </w:tr>
    </w:tbl>
    <w:p w:rsidR="004649A6" w:rsidRPr="00A539E1" w:rsidRDefault="004649A6" w:rsidP="00BA1F1D">
      <w:pPr>
        <w:widowControl w:val="0"/>
        <w:ind w:firstLine="720"/>
        <w:jc w:val="both"/>
        <w:rPr>
          <w:rFonts w:ascii="Arial" w:hAnsi="Arial" w:cs="Arial"/>
          <w:bCs/>
          <w:snapToGrid w:val="0"/>
          <w:sz w:val="22"/>
          <w:szCs w:val="20"/>
        </w:rPr>
      </w:pPr>
    </w:p>
    <w:p w:rsidR="00293630" w:rsidRDefault="00293630">
      <w:pPr>
        <w:rPr>
          <w:rStyle w:val="IntenseReference"/>
          <w:b w:val="0"/>
          <w:bCs w:val="0"/>
          <w:smallCaps w:val="0"/>
          <w:color w:val="auto"/>
          <w:spacing w:val="0"/>
        </w:rPr>
      </w:pPr>
      <w:r>
        <w:rPr>
          <w:rStyle w:val="IntenseReference"/>
          <w:b w:val="0"/>
          <w:bCs w:val="0"/>
          <w:smallCaps w:val="0"/>
          <w:color w:val="auto"/>
          <w:spacing w:val="0"/>
        </w:rPr>
        <w:br w:type="page"/>
      </w:r>
    </w:p>
    <w:p w:rsidR="00BA1F1D" w:rsidRPr="00BD3B0E" w:rsidRDefault="00BA1F1D" w:rsidP="00BA1F1D">
      <w:pPr>
        <w:rPr>
          <w:rStyle w:val="IntenseReference"/>
          <w:b w:val="0"/>
          <w:bCs w:val="0"/>
          <w:smallCaps w:val="0"/>
          <w:color w:val="auto"/>
          <w:spacing w:val="0"/>
        </w:rPr>
      </w:pPr>
    </w:p>
    <w:p w:rsidR="002A3678" w:rsidRDefault="002A3678" w:rsidP="002A3678">
      <w:pPr>
        <w:pStyle w:val="PBACHeading1"/>
        <w:ind w:left="709" w:hanging="709"/>
      </w:pPr>
      <w:r w:rsidRPr="00485DD3">
        <w:t>Context for Decision</w:t>
      </w:r>
    </w:p>
    <w:p w:rsidR="002A3678" w:rsidRDefault="002A3678" w:rsidP="002A3678">
      <w:pPr>
        <w:ind w:left="709"/>
        <w:jc w:val="both"/>
        <w:rPr>
          <w:rFonts w:ascii="Arial" w:hAnsi="Arial" w:cs="Arial"/>
          <w:sz w:val="22"/>
        </w:rPr>
      </w:pPr>
    </w:p>
    <w:p w:rsidR="002A3678" w:rsidRDefault="002A3678" w:rsidP="002A3678">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A3678" w:rsidRDefault="002A3678" w:rsidP="002A3678">
      <w:pPr>
        <w:ind w:left="709"/>
        <w:jc w:val="both"/>
        <w:rPr>
          <w:rFonts w:ascii="Arial" w:hAnsi="Arial" w:cs="Arial"/>
          <w:sz w:val="22"/>
        </w:rPr>
      </w:pPr>
    </w:p>
    <w:p w:rsidR="002A3678" w:rsidRDefault="002A3678" w:rsidP="002A3678">
      <w:pPr>
        <w:ind w:left="709"/>
        <w:jc w:val="both"/>
        <w:rPr>
          <w:rFonts w:ascii="Arial" w:hAnsi="Arial" w:cs="Arial"/>
          <w:sz w:val="22"/>
        </w:rPr>
      </w:pPr>
    </w:p>
    <w:p w:rsidR="002A3678" w:rsidRPr="00B0280B" w:rsidRDefault="002A3678" w:rsidP="002A3678">
      <w:pPr>
        <w:pStyle w:val="PBACHeading1"/>
        <w:ind w:left="709" w:hanging="709"/>
      </w:pPr>
      <w:r w:rsidRPr="00485DD3">
        <w:t>Sponsor’s Comment</w:t>
      </w:r>
    </w:p>
    <w:p w:rsidR="002A3678" w:rsidRDefault="002A3678" w:rsidP="002A3678">
      <w:pPr>
        <w:ind w:left="709"/>
        <w:jc w:val="both"/>
        <w:rPr>
          <w:rFonts w:ascii="Arial" w:hAnsi="Arial" w:cs="Arial"/>
          <w:bCs/>
          <w:sz w:val="22"/>
          <w:highlight w:val="yellow"/>
          <w:lang w:val="en-GB"/>
        </w:rPr>
      </w:pPr>
    </w:p>
    <w:p w:rsidR="002A3678" w:rsidRDefault="002A3678" w:rsidP="002A3678">
      <w:pPr>
        <w:spacing w:after="120"/>
        <w:ind w:left="426" w:firstLine="283"/>
        <w:jc w:val="both"/>
        <w:rPr>
          <w:rFonts w:ascii="Arial" w:hAnsi="Arial" w:cs="Arial"/>
          <w:bCs/>
          <w:sz w:val="22"/>
        </w:rPr>
      </w:pPr>
      <w:r w:rsidRPr="003035CC">
        <w:rPr>
          <w:rFonts w:ascii="Arial" w:hAnsi="Arial" w:cs="Arial"/>
          <w:bCs/>
          <w:sz w:val="22"/>
        </w:rPr>
        <w:t>The sponsor had no comment.</w:t>
      </w:r>
    </w:p>
    <w:p w:rsidR="00CC1C22" w:rsidRPr="00A834F0" w:rsidRDefault="00CC1C22" w:rsidP="00A834F0">
      <w:pPr>
        <w:rPr>
          <w:rFonts w:ascii="Arial" w:hAnsi="Arial" w:cs="Arial"/>
          <w:b/>
          <w:bCs/>
          <w:i/>
          <w:iCs/>
          <w:sz w:val="22"/>
          <w:szCs w:val="22"/>
        </w:rPr>
      </w:pPr>
    </w:p>
    <w:sectPr w:rsidR="00CC1C22" w:rsidRPr="00A834F0" w:rsidSect="00E7202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897" w:rsidRDefault="00312897" w:rsidP="00C96130">
      <w:r>
        <w:separator/>
      </w:r>
    </w:p>
  </w:endnote>
  <w:endnote w:type="continuationSeparator" w:id="0">
    <w:p w:rsidR="00312897" w:rsidRDefault="00312897" w:rsidP="00C9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E188B" w:rsidTr="00E7202A">
      <w:trPr>
        <w:trHeight w:val="151"/>
      </w:trPr>
      <w:tc>
        <w:tcPr>
          <w:tcW w:w="2250" w:type="pct"/>
          <w:tcBorders>
            <w:top w:val="nil"/>
            <w:left w:val="nil"/>
            <w:bottom w:val="single" w:sz="4" w:space="0" w:color="4F81BD"/>
            <w:right w:val="nil"/>
          </w:tcBorders>
        </w:tcPr>
        <w:p w:rsidR="004E188B" w:rsidRPr="005A3173" w:rsidRDefault="004E188B" w:rsidP="00E7202A">
          <w:pPr>
            <w:pStyle w:val="Header"/>
            <w:spacing w:line="276" w:lineRule="auto"/>
            <w:rPr>
              <w:rFonts w:ascii="Calibri" w:eastAsia="MS Gothic" w:hAnsi="Calibri"/>
              <w:b/>
              <w:bCs/>
              <w:color w:val="4F81BD"/>
            </w:rPr>
          </w:pPr>
        </w:p>
      </w:tc>
      <w:tc>
        <w:tcPr>
          <w:tcW w:w="500" w:type="pct"/>
          <w:vMerge w:val="restart"/>
          <w:noWrap/>
          <w:vAlign w:val="center"/>
          <w:hideMark/>
        </w:tcPr>
        <w:p w:rsidR="004E188B" w:rsidRPr="005A3173" w:rsidRDefault="004E188B" w:rsidP="00E7202A">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E188B" w:rsidRPr="005A3173" w:rsidRDefault="004E188B" w:rsidP="00E7202A">
          <w:pPr>
            <w:pStyle w:val="Header"/>
            <w:spacing w:line="276" w:lineRule="auto"/>
            <w:rPr>
              <w:rFonts w:ascii="Calibri" w:eastAsia="MS Gothic" w:hAnsi="Calibri"/>
              <w:b/>
              <w:bCs/>
              <w:color w:val="4F81BD"/>
            </w:rPr>
          </w:pPr>
        </w:p>
      </w:tc>
    </w:tr>
    <w:tr w:rsidR="004E188B" w:rsidTr="00E7202A">
      <w:trPr>
        <w:trHeight w:val="150"/>
      </w:trPr>
      <w:tc>
        <w:tcPr>
          <w:tcW w:w="2250" w:type="pct"/>
          <w:tcBorders>
            <w:top w:val="single" w:sz="4" w:space="0" w:color="4F81BD"/>
            <w:left w:val="nil"/>
            <w:bottom w:val="nil"/>
            <w:right w:val="nil"/>
          </w:tcBorders>
        </w:tcPr>
        <w:p w:rsidR="004E188B" w:rsidRPr="005A3173" w:rsidRDefault="004E188B" w:rsidP="00E7202A">
          <w:pPr>
            <w:pStyle w:val="Header"/>
            <w:spacing w:line="276" w:lineRule="auto"/>
            <w:rPr>
              <w:rFonts w:ascii="Calibri" w:eastAsia="MS Gothic" w:hAnsi="Calibri"/>
              <w:b/>
              <w:bCs/>
              <w:color w:val="4F81BD"/>
            </w:rPr>
          </w:pPr>
        </w:p>
      </w:tc>
      <w:tc>
        <w:tcPr>
          <w:tcW w:w="0" w:type="auto"/>
          <w:vMerge/>
          <w:vAlign w:val="center"/>
          <w:hideMark/>
        </w:tcPr>
        <w:p w:rsidR="004E188B" w:rsidRPr="005A3173" w:rsidRDefault="004E188B" w:rsidP="00E7202A">
          <w:pPr>
            <w:rPr>
              <w:rFonts w:ascii="Calibri" w:hAnsi="Calibri"/>
              <w:color w:val="365F91"/>
              <w:sz w:val="22"/>
              <w:szCs w:val="22"/>
            </w:rPr>
          </w:pPr>
        </w:p>
      </w:tc>
      <w:tc>
        <w:tcPr>
          <w:tcW w:w="2250" w:type="pct"/>
          <w:tcBorders>
            <w:top w:val="single" w:sz="4" w:space="0" w:color="4F81BD"/>
            <w:left w:val="nil"/>
            <w:bottom w:val="nil"/>
            <w:right w:val="nil"/>
          </w:tcBorders>
        </w:tcPr>
        <w:p w:rsidR="004E188B" w:rsidRPr="005A3173" w:rsidRDefault="004E188B" w:rsidP="00E7202A">
          <w:pPr>
            <w:pStyle w:val="Header"/>
            <w:spacing w:line="276" w:lineRule="auto"/>
            <w:rPr>
              <w:rFonts w:ascii="Calibri" w:eastAsia="MS Gothic" w:hAnsi="Calibri"/>
              <w:b/>
              <w:bCs/>
              <w:color w:val="4F81BD"/>
            </w:rPr>
          </w:pPr>
        </w:p>
      </w:tc>
    </w:tr>
  </w:tbl>
  <w:p w:rsidR="004E188B" w:rsidRDefault="004E188B" w:rsidP="00E720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188B" w:rsidRDefault="004E188B">
    <w:pPr>
      <w:pStyle w:val="Footer"/>
    </w:pPr>
  </w:p>
  <w:p w:rsidR="004E188B" w:rsidRDefault="004E18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88B" w:rsidRDefault="004E188B" w:rsidP="00E7202A">
    <w:pPr>
      <w:pStyle w:val="Footer"/>
      <w:jc w:val="center"/>
      <w:rPr>
        <w:rFonts w:ascii="Arial" w:hAnsi="Arial" w:cs="Arial"/>
        <w:b/>
        <w:sz w:val="20"/>
        <w:szCs w:val="20"/>
      </w:rPr>
    </w:pPr>
  </w:p>
  <w:p w:rsidR="004E188B" w:rsidRDefault="004E188B" w:rsidP="00BA1F1D">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312897">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E188B" w:rsidTr="00E7202A">
      <w:trPr>
        <w:trHeight w:val="151"/>
      </w:trPr>
      <w:tc>
        <w:tcPr>
          <w:tcW w:w="2250" w:type="pct"/>
          <w:tcBorders>
            <w:top w:val="nil"/>
            <w:left w:val="nil"/>
            <w:bottom w:val="single" w:sz="4" w:space="0" w:color="4F81BD"/>
            <w:right w:val="nil"/>
          </w:tcBorders>
        </w:tcPr>
        <w:p w:rsidR="004E188B" w:rsidRPr="005A3173" w:rsidRDefault="004E188B" w:rsidP="00E7202A">
          <w:pPr>
            <w:pStyle w:val="Header"/>
            <w:spacing w:line="276" w:lineRule="auto"/>
            <w:rPr>
              <w:rFonts w:ascii="Calibri" w:eastAsia="MS Gothic" w:hAnsi="Calibri"/>
              <w:b/>
              <w:bCs/>
              <w:color w:val="4F81BD"/>
            </w:rPr>
          </w:pPr>
        </w:p>
      </w:tc>
      <w:tc>
        <w:tcPr>
          <w:tcW w:w="500" w:type="pct"/>
          <w:vMerge w:val="restart"/>
          <w:noWrap/>
          <w:vAlign w:val="center"/>
          <w:hideMark/>
        </w:tcPr>
        <w:p w:rsidR="004E188B" w:rsidRPr="005A3173" w:rsidRDefault="004E188B" w:rsidP="00E7202A">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E188B" w:rsidRPr="005A3173" w:rsidRDefault="004E188B" w:rsidP="00E7202A">
          <w:pPr>
            <w:pStyle w:val="Header"/>
            <w:spacing w:line="276" w:lineRule="auto"/>
            <w:rPr>
              <w:rFonts w:ascii="Calibri" w:eastAsia="MS Gothic" w:hAnsi="Calibri"/>
              <w:b/>
              <w:bCs/>
              <w:color w:val="4F81BD"/>
            </w:rPr>
          </w:pPr>
        </w:p>
      </w:tc>
    </w:tr>
    <w:tr w:rsidR="004E188B" w:rsidTr="00E7202A">
      <w:trPr>
        <w:trHeight w:val="150"/>
      </w:trPr>
      <w:tc>
        <w:tcPr>
          <w:tcW w:w="2250" w:type="pct"/>
          <w:tcBorders>
            <w:top w:val="single" w:sz="4" w:space="0" w:color="4F81BD"/>
            <w:left w:val="nil"/>
            <w:bottom w:val="nil"/>
            <w:right w:val="nil"/>
          </w:tcBorders>
        </w:tcPr>
        <w:p w:rsidR="004E188B" w:rsidRPr="005A3173" w:rsidRDefault="004E188B" w:rsidP="00E7202A">
          <w:pPr>
            <w:pStyle w:val="Header"/>
            <w:spacing w:line="276" w:lineRule="auto"/>
            <w:rPr>
              <w:rFonts w:ascii="Calibri" w:eastAsia="MS Gothic" w:hAnsi="Calibri"/>
              <w:b/>
              <w:bCs/>
              <w:color w:val="4F81BD"/>
            </w:rPr>
          </w:pPr>
        </w:p>
      </w:tc>
      <w:tc>
        <w:tcPr>
          <w:tcW w:w="0" w:type="auto"/>
          <w:vMerge/>
          <w:vAlign w:val="center"/>
          <w:hideMark/>
        </w:tcPr>
        <w:p w:rsidR="004E188B" w:rsidRPr="005A3173" w:rsidRDefault="004E188B" w:rsidP="00E7202A">
          <w:pPr>
            <w:rPr>
              <w:rFonts w:ascii="Calibri" w:hAnsi="Calibri"/>
              <w:color w:val="365F91"/>
              <w:sz w:val="22"/>
              <w:szCs w:val="22"/>
            </w:rPr>
          </w:pPr>
        </w:p>
      </w:tc>
      <w:tc>
        <w:tcPr>
          <w:tcW w:w="2250" w:type="pct"/>
          <w:tcBorders>
            <w:top w:val="single" w:sz="4" w:space="0" w:color="4F81BD"/>
            <w:left w:val="nil"/>
            <w:bottom w:val="nil"/>
            <w:right w:val="nil"/>
          </w:tcBorders>
        </w:tcPr>
        <w:p w:rsidR="004E188B" w:rsidRPr="005A3173" w:rsidRDefault="004E188B" w:rsidP="00E7202A">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E188B" w:rsidTr="00E7202A">
      <w:trPr>
        <w:trHeight w:val="151"/>
      </w:trPr>
      <w:tc>
        <w:tcPr>
          <w:tcW w:w="2250" w:type="pct"/>
          <w:tcBorders>
            <w:top w:val="nil"/>
            <w:left w:val="nil"/>
            <w:bottom w:val="single" w:sz="4" w:space="0" w:color="4F81BD"/>
            <w:right w:val="nil"/>
          </w:tcBorders>
        </w:tcPr>
        <w:p w:rsidR="004E188B" w:rsidRPr="005A3173" w:rsidRDefault="004E188B" w:rsidP="00E7202A">
          <w:pPr>
            <w:pStyle w:val="Header"/>
            <w:spacing w:line="276" w:lineRule="auto"/>
            <w:rPr>
              <w:rFonts w:ascii="Calibri" w:eastAsia="MS Gothic" w:hAnsi="Calibri"/>
              <w:b/>
              <w:bCs/>
              <w:color w:val="4F81BD"/>
            </w:rPr>
          </w:pPr>
        </w:p>
      </w:tc>
      <w:tc>
        <w:tcPr>
          <w:tcW w:w="500" w:type="pct"/>
          <w:vMerge w:val="restart"/>
          <w:noWrap/>
          <w:vAlign w:val="center"/>
          <w:hideMark/>
        </w:tcPr>
        <w:p w:rsidR="004E188B" w:rsidRPr="005A3173" w:rsidRDefault="004E188B" w:rsidP="00E7202A">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E188B" w:rsidRPr="005A3173" w:rsidRDefault="004E188B" w:rsidP="00E7202A">
          <w:pPr>
            <w:pStyle w:val="Header"/>
            <w:spacing w:line="276" w:lineRule="auto"/>
            <w:rPr>
              <w:rFonts w:ascii="Calibri" w:eastAsia="MS Gothic" w:hAnsi="Calibri"/>
              <w:b/>
              <w:bCs/>
              <w:color w:val="4F81BD"/>
            </w:rPr>
          </w:pPr>
        </w:p>
      </w:tc>
    </w:tr>
    <w:tr w:rsidR="004E188B" w:rsidTr="00E7202A">
      <w:trPr>
        <w:trHeight w:val="150"/>
      </w:trPr>
      <w:tc>
        <w:tcPr>
          <w:tcW w:w="2250" w:type="pct"/>
          <w:tcBorders>
            <w:top w:val="single" w:sz="4" w:space="0" w:color="4F81BD"/>
            <w:left w:val="nil"/>
            <w:bottom w:val="nil"/>
            <w:right w:val="nil"/>
          </w:tcBorders>
        </w:tcPr>
        <w:p w:rsidR="004E188B" w:rsidRPr="005A3173" w:rsidRDefault="004E188B" w:rsidP="00E7202A">
          <w:pPr>
            <w:pStyle w:val="Header"/>
            <w:spacing w:line="276" w:lineRule="auto"/>
            <w:rPr>
              <w:rFonts w:ascii="Calibri" w:eastAsia="MS Gothic" w:hAnsi="Calibri"/>
              <w:b/>
              <w:bCs/>
              <w:color w:val="4F81BD"/>
            </w:rPr>
          </w:pPr>
        </w:p>
      </w:tc>
      <w:tc>
        <w:tcPr>
          <w:tcW w:w="0" w:type="auto"/>
          <w:vMerge/>
          <w:vAlign w:val="center"/>
          <w:hideMark/>
        </w:tcPr>
        <w:p w:rsidR="004E188B" w:rsidRPr="005A3173" w:rsidRDefault="004E188B" w:rsidP="00E7202A">
          <w:pPr>
            <w:rPr>
              <w:rFonts w:ascii="Calibri" w:hAnsi="Calibri"/>
              <w:color w:val="365F91"/>
              <w:sz w:val="22"/>
              <w:szCs w:val="22"/>
            </w:rPr>
          </w:pPr>
        </w:p>
      </w:tc>
      <w:tc>
        <w:tcPr>
          <w:tcW w:w="2250" w:type="pct"/>
          <w:tcBorders>
            <w:top w:val="single" w:sz="4" w:space="0" w:color="4F81BD"/>
            <w:left w:val="nil"/>
            <w:bottom w:val="nil"/>
            <w:right w:val="nil"/>
          </w:tcBorders>
        </w:tcPr>
        <w:p w:rsidR="004E188B" w:rsidRPr="005A3173" w:rsidRDefault="004E188B" w:rsidP="00E7202A">
          <w:pPr>
            <w:pStyle w:val="Header"/>
            <w:spacing w:line="276" w:lineRule="auto"/>
            <w:rPr>
              <w:rFonts w:ascii="Calibri" w:eastAsia="MS Gothic" w:hAnsi="Calibri"/>
              <w:b/>
              <w:bCs/>
              <w:color w:val="4F81BD"/>
            </w:rPr>
          </w:pPr>
        </w:p>
      </w:tc>
    </w:tr>
  </w:tbl>
  <w:p w:rsidR="004E188B" w:rsidRPr="007C0F57" w:rsidRDefault="004E188B" w:rsidP="00E7202A">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E188B" w:rsidRPr="007C0F57" w:rsidRDefault="004E188B" w:rsidP="00E7202A">
    <w:pPr>
      <w:pStyle w:val="Footer"/>
      <w:jc w:val="center"/>
      <w:rPr>
        <w:b/>
        <w:i/>
        <w:sz w:val="20"/>
        <w:szCs w:val="20"/>
      </w:rPr>
    </w:pPr>
    <w:r w:rsidRPr="007C0F57">
      <w:rPr>
        <w:b/>
        <w:i/>
        <w:sz w:val="20"/>
        <w:szCs w:val="20"/>
      </w:rPr>
      <w:t>Commercial-in-Confidence</w:t>
    </w:r>
  </w:p>
  <w:p w:rsidR="004E188B" w:rsidRDefault="004E18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897" w:rsidRDefault="00312897" w:rsidP="00C96130">
      <w:r>
        <w:separator/>
      </w:r>
    </w:p>
  </w:footnote>
  <w:footnote w:type="continuationSeparator" w:id="0">
    <w:p w:rsidR="00312897" w:rsidRDefault="00312897" w:rsidP="00C96130">
      <w:r>
        <w:continuationSeparator/>
      </w:r>
    </w:p>
  </w:footnote>
  <w:footnote w:id="1">
    <w:p w:rsidR="004E188B" w:rsidRPr="000B1441" w:rsidRDefault="004E188B">
      <w:pPr>
        <w:pStyle w:val="FootnoteText"/>
      </w:pPr>
      <w:r>
        <w:rPr>
          <w:rStyle w:val="FootnoteReference"/>
        </w:rPr>
        <w:footnoteRef/>
      </w:r>
      <w:r>
        <w:t xml:space="preserve"> Medical Services Advisory Committee, 2013, </w:t>
      </w:r>
      <w:r w:rsidRPr="000B1441">
        <w:rPr>
          <w:i/>
        </w:rPr>
        <w:t xml:space="preserve">Application </w:t>
      </w:r>
      <w:r>
        <w:rPr>
          <w:i/>
        </w:rPr>
        <w:t xml:space="preserve">1272 </w:t>
      </w:r>
      <w:r w:rsidRPr="000B1441">
        <w:rPr>
          <w:i/>
        </w:rPr>
        <w:t xml:space="preserve">– Intravesical injection of botulinum toxin type A </w:t>
      </w:r>
      <w:r>
        <w:rPr>
          <w:i/>
        </w:rPr>
        <w:t>(</w:t>
      </w:r>
      <w:r w:rsidRPr="000B1441">
        <w:rPr>
          <w:i/>
        </w:rPr>
        <w:t>BOTOX ®</w:t>
      </w:r>
      <w:r>
        <w:rPr>
          <w:i/>
        </w:rPr>
        <w:t>)</w:t>
      </w:r>
      <w:r w:rsidRPr="000B1441">
        <w:rPr>
          <w:i/>
        </w:rPr>
        <w:t xml:space="preserve"> </w:t>
      </w:r>
      <w:r>
        <w:rPr>
          <w:i/>
        </w:rPr>
        <w:t>into the bladder wall for urinary incontinence due to idiopathic overactive bladder</w:t>
      </w:r>
      <w:r>
        <w:t xml:space="preserve">, viewed 12 January 2017, </w:t>
      </w:r>
      <w:r w:rsidRPr="0085753C">
        <w:t>http://www.msac.gov.au/internet/msac/publishing.nsf/Content/82E8A67E05088D3ACA25801000123BB7/$File/1272-PSD-Botox%20for%20iOAB-accessible%20(D14-1954004).pdf</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E188B" w:rsidRPr="008E0D90" w:rsidTr="00E7202A">
      <w:trPr>
        <w:trHeight w:val="151"/>
      </w:trPr>
      <w:tc>
        <w:tcPr>
          <w:tcW w:w="2389" w:type="pct"/>
          <w:tcBorders>
            <w:top w:val="nil"/>
            <w:left w:val="nil"/>
            <w:bottom w:val="single" w:sz="4" w:space="0" w:color="4F81BD"/>
            <w:right w:val="nil"/>
          </w:tcBorders>
        </w:tcPr>
        <w:p w:rsidR="004E188B" w:rsidRPr="00A06225" w:rsidRDefault="004E188B">
          <w:pPr>
            <w:pStyle w:val="Header"/>
            <w:spacing w:line="276" w:lineRule="auto"/>
            <w:rPr>
              <w:rFonts w:ascii="Cambria" w:eastAsia="MS Gothic" w:hAnsi="Cambria"/>
              <w:b/>
              <w:bCs/>
              <w:color w:val="4F81BD"/>
            </w:rPr>
          </w:pPr>
        </w:p>
      </w:tc>
      <w:tc>
        <w:tcPr>
          <w:tcW w:w="333" w:type="pct"/>
          <w:vMerge w:val="restart"/>
          <w:noWrap/>
          <w:vAlign w:val="center"/>
          <w:hideMark/>
        </w:tcPr>
        <w:p w:rsidR="004E188B" w:rsidRPr="00A06225" w:rsidRDefault="004E188B" w:rsidP="00E7202A">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E188B" w:rsidRPr="00A06225" w:rsidRDefault="004E188B">
          <w:pPr>
            <w:pStyle w:val="Header"/>
            <w:spacing w:line="276" w:lineRule="auto"/>
            <w:rPr>
              <w:rFonts w:ascii="Cambria" w:eastAsia="MS Gothic" w:hAnsi="Cambria"/>
              <w:b/>
              <w:bCs/>
              <w:color w:val="4F81BD"/>
            </w:rPr>
          </w:pPr>
        </w:p>
      </w:tc>
    </w:tr>
    <w:tr w:rsidR="004E188B" w:rsidRPr="008E0D90" w:rsidTr="00E7202A">
      <w:trPr>
        <w:trHeight w:val="150"/>
      </w:trPr>
      <w:tc>
        <w:tcPr>
          <w:tcW w:w="2389" w:type="pct"/>
          <w:tcBorders>
            <w:top w:val="single" w:sz="4" w:space="0" w:color="4F81BD"/>
            <w:left w:val="nil"/>
            <w:bottom w:val="nil"/>
            <w:right w:val="nil"/>
          </w:tcBorders>
        </w:tcPr>
        <w:p w:rsidR="004E188B" w:rsidRPr="00A06225" w:rsidRDefault="004E188B">
          <w:pPr>
            <w:pStyle w:val="Header"/>
            <w:spacing w:line="276" w:lineRule="auto"/>
            <w:rPr>
              <w:rFonts w:ascii="Cambria" w:eastAsia="MS Gothic" w:hAnsi="Cambria"/>
              <w:b/>
              <w:bCs/>
              <w:color w:val="4F81BD"/>
            </w:rPr>
          </w:pPr>
        </w:p>
      </w:tc>
      <w:tc>
        <w:tcPr>
          <w:tcW w:w="0" w:type="auto"/>
          <w:vMerge/>
          <w:vAlign w:val="center"/>
          <w:hideMark/>
        </w:tcPr>
        <w:p w:rsidR="004E188B" w:rsidRPr="00A06225" w:rsidRDefault="004E188B">
          <w:pPr>
            <w:rPr>
              <w:rFonts w:ascii="Cambria" w:hAnsi="Cambria"/>
              <w:color w:val="4F81BD"/>
              <w:sz w:val="22"/>
              <w:szCs w:val="22"/>
            </w:rPr>
          </w:pPr>
        </w:p>
      </w:tc>
      <w:tc>
        <w:tcPr>
          <w:tcW w:w="2278" w:type="pct"/>
          <w:tcBorders>
            <w:top w:val="single" w:sz="4" w:space="0" w:color="4F81BD"/>
            <w:left w:val="nil"/>
            <w:bottom w:val="nil"/>
            <w:right w:val="nil"/>
          </w:tcBorders>
        </w:tcPr>
        <w:p w:rsidR="004E188B" w:rsidRPr="00A06225" w:rsidRDefault="004E188B">
          <w:pPr>
            <w:pStyle w:val="Header"/>
            <w:spacing w:line="276" w:lineRule="auto"/>
            <w:rPr>
              <w:rFonts w:ascii="Cambria" w:eastAsia="MS Gothic" w:hAnsi="Cambria"/>
              <w:b/>
              <w:bCs/>
              <w:color w:val="4F81BD"/>
            </w:rPr>
          </w:pPr>
        </w:p>
      </w:tc>
    </w:tr>
  </w:tbl>
  <w:p w:rsidR="004E188B" w:rsidRDefault="004E188B">
    <w:pPr>
      <w:pStyle w:val="Header"/>
    </w:pPr>
  </w:p>
  <w:p w:rsidR="004E188B" w:rsidRDefault="004E18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3A3" w:rsidRPr="00DF217D" w:rsidRDefault="00CA13A3" w:rsidP="00CA13A3">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4E188B" w:rsidRPr="00CA13A3" w:rsidRDefault="004E188B" w:rsidP="00E7202A">
    <w:pPr>
      <w:pStyle w:val="NoSpacing"/>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897" w:rsidRDefault="003128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3E5E99"/>
    <w:multiLevelType w:val="hybridMultilevel"/>
    <w:tmpl w:val="A462E8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4D033C"/>
    <w:multiLevelType w:val="multilevel"/>
    <w:tmpl w:val="440615D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91A3609"/>
    <w:multiLevelType w:val="hybridMultilevel"/>
    <w:tmpl w:val="4A10CA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4"/>
  </w:num>
  <w:num w:numId="4">
    <w:abstractNumId w:val="13"/>
  </w:num>
  <w:num w:numId="5">
    <w:abstractNumId w:val="15"/>
  </w:num>
  <w:num w:numId="6">
    <w:abstractNumId w:val="5"/>
  </w:num>
  <w:num w:numId="7">
    <w:abstractNumId w:val="11"/>
  </w:num>
  <w:num w:numId="8">
    <w:abstractNumId w:val="2"/>
  </w:num>
  <w:num w:numId="9">
    <w:abstractNumId w:val="10"/>
  </w:num>
  <w:num w:numId="10">
    <w:abstractNumId w:val="9"/>
  </w:num>
  <w:num w:numId="11">
    <w:abstractNumId w:val="8"/>
  </w:num>
  <w:num w:numId="12">
    <w:abstractNumId w:val="12"/>
  </w:num>
  <w:num w:numId="13">
    <w:abstractNumId w:val="15"/>
  </w:num>
  <w:num w:numId="14">
    <w:abstractNumId w:val="16"/>
  </w:num>
  <w:num w:numId="15">
    <w:abstractNumId w:val="15"/>
  </w:num>
  <w:num w:numId="16">
    <w:abstractNumId w:val="14"/>
  </w:num>
  <w:num w:numId="17">
    <w:abstractNumId w:val="3"/>
  </w:num>
  <w:num w:numId="18">
    <w:abstractNumId w:val="0"/>
  </w:num>
  <w:num w:numId="19">
    <w:abstractNumId w:val="7"/>
  </w:num>
  <w:num w:numId="20">
    <w:abstractNumId w:val="1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02A"/>
    <w:rsid w:val="00003743"/>
    <w:rsid w:val="00011823"/>
    <w:rsid w:val="00067456"/>
    <w:rsid w:val="000B1441"/>
    <w:rsid w:val="000B2199"/>
    <w:rsid w:val="000B4B9F"/>
    <w:rsid w:val="00103907"/>
    <w:rsid w:val="001331EB"/>
    <w:rsid w:val="001615B0"/>
    <w:rsid w:val="001625E2"/>
    <w:rsid w:val="001B3443"/>
    <w:rsid w:val="001B5621"/>
    <w:rsid w:val="001E6E39"/>
    <w:rsid w:val="00211C89"/>
    <w:rsid w:val="002221F2"/>
    <w:rsid w:val="00242044"/>
    <w:rsid w:val="00254D45"/>
    <w:rsid w:val="00255628"/>
    <w:rsid w:val="00293630"/>
    <w:rsid w:val="002A3678"/>
    <w:rsid w:val="002C55F8"/>
    <w:rsid w:val="002D3B30"/>
    <w:rsid w:val="002E207D"/>
    <w:rsid w:val="002F3AE3"/>
    <w:rsid w:val="00304C4F"/>
    <w:rsid w:val="0030786C"/>
    <w:rsid w:val="00312897"/>
    <w:rsid w:val="00373DF5"/>
    <w:rsid w:val="003B10A4"/>
    <w:rsid w:val="003B38E1"/>
    <w:rsid w:val="003D17F9"/>
    <w:rsid w:val="003D3617"/>
    <w:rsid w:val="003E6500"/>
    <w:rsid w:val="004064CB"/>
    <w:rsid w:val="00407764"/>
    <w:rsid w:val="00412BEF"/>
    <w:rsid w:val="00415500"/>
    <w:rsid w:val="004250C4"/>
    <w:rsid w:val="00431891"/>
    <w:rsid w:val="004649A6"/>
    <w:rsid w:val="004662E9"/>
    <w:rsid w:val="004706BA"/>
    <w:rsid w:val="004867E2"/>
    <w:rsid w:val="00492C60"/>
    <w:rsid w:val="004D0C0D"/>
    <w:rsid w:val="004E188B"/>
    <w:rsid w:val="00551474"/>
    <w:rsid w:val="005654E0"/>
    <w:rsid w:val="00580769"/>
    <w:rsid w:val="005837A5"/>
    <w:rsid w:val="00585261"/>
    <w:rsid w:val="0059752A"/>
    <w:rsid w:val="005A7265"/>
    <w:rsid w:val="005C4189"/>
    <w:rsid w:val="00635998"/>
    <w:rsid w:val="00680FB3"/>
    <w:rsid w:val="00685C08"/>
    <w:rsid w:val="0069458C"/>
    <w:rsid w:val="006A445D"/>
    <w:rsid w:val="006B04A0"/>
    <w:rsid w:val="006B4364"/>
    <w:rsid w:val="006E23CC"/>
    <w:rsid w:val="006E35F0"/>
    <w:rsid w:val="007370FC"/>
    <w:rsid w:val="0077071B"/>
    <w:rsid w:val="007A20F0"/>
    <w:rsid w:val="007C2099"/>
    <w:rsid w:val="007C7697"/>
    <w:rsid w:val="0080598E"/>
    <w:rsid w:val="008264EB"/>
    <w:rsid w:val="0085753C"/>
    <w:rsid w:val="00877FE2"/>
    <w:rsid w:val="008856CD"/>
    <w:rsid w:val="008A4B0B"/>
    <w:rsid w:val="008A5C34"/>
    <w:rsid w:val="008D2BD9"/>
    <w:rsid w:val="008D7638"/>
    <w:rsid w:val="008F6961"/>
    <w:rsid w:val="0094206B"/>
    <w:rsid w:val="009D5F67"/>
    <w:rsid w:val="009F67FB"/>
    <w:rsid w:val="00A3111A"/>
    <w:rsid w:val="00A4512D"/>
    <w:rsid w:val="00A4760C"/>
    <w:rsid w:val="00A539E1"/>
    <w:rsid w:val="00A705AF"/>
    <w:rsid w:val="00A834F0"/>
    <w:rsid w:val="00B11C23"/>
    <w:rsid w:val="00B26A87"/>
    <w:rsid w:val="00B37E34"/>
    <w:rsid w:val="00B42851"/>
    <w:rsid w:val="00B579F5"/>
    <w:rsid w:val="00B95A8F"/>
    <w:rsid w:val="00BA1F1D"/>
    <w:rsid w:val="00BB0321"/>
    <w:rsid w:val="00BC7504"/>
    <w:rsid w:val="00C14DA6"/>
    <w:rsid w:val="00C15818"/>
    <w:rsid w:val="00C25F55"/>
    <w:rsid w:val="00C26589"/>
    <w:rsid w:val="00C91270"/>
    <w:rsid w:val="00C96130"/>
    <w:rsid w:val="00CA13A3"/>
    <w:rsid w:val="00CA5DBD"/>
    <w:rsid w:val="00CA68CF"/>
    <w:rsid w:val="00CB5B1A"/>
    <w:rsid w:val="00CC1C22"/>
    <w:rsid w:val="00CC419A"/>
    <w:rsid w:val="00D326A1"/>
    <w:rsid w:val="00D52DAD"/>
    <w:rsid w:val="00D64EFD"/>
    <w:rsid w:val="00D90A1C"/>
    <w:rsid w:val="00DD6FFD"/>
    <w:rsid w:val="00DF5421"/>
    <w:rsid w:val="00E55C50"/>
    <w:rsid w:val="00E70170"/>
    <w:rsid w:val="00E7202A"/>
    <w:rsid w:val="00EA5F42"/>
    <w:rsid w:val="00EB1B98"/>
    <w:rsid w:val="00F43C19"/>
    <w:rsid w:val="00F56E80"/>
    <w:rsid w:val="00F66445"/>
    <w:rsid w:val="00F97487"/>
    <w:rsid w:val="00FB7D34"/>
    <w:rsid w:val="00FC6B89"/>
    <w:rsid w:val="00FF4B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E7202A"/>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E7202A"/>
    <w:rPr>
      <w:sz w:val="24"/>
      <w:szCs w:val="24"/>
      <w:lang w:eastAsia="en-US"/>
    </w:rPr>
  </w:style>
  <w:style w:type="paragraph" w:styleId="Footer">
    <w:name w:val="footer"/>
    <w:basedOn w:val="Normal"/>
    <w:link w:val="FooterChar"/>
    <w:rsid w:val="00E7202A"/>
    <w:pPr>
      <w:tabs>
        <w:tab w:val="center" w:pos="4513"/>
        <w:tab w:val="right" w:pos="9026"/>
      </w:tabs>
    </w:pPr>
  </w:style>
  <w:style w:type="character" w:customStyle="1" w:styleId="FooterChar">
    <w:name w:val="Footer Char"/>
    <w:basedOn w:val="DefaultParagraphFont"/>
    <w:link w:val="Footer"/>
    <w:rsid w:val="00E7202A"/>
    <w:rPr>
      <w:sz w:val="24"/>
      <w:szCs w:val="24"/>
      <w:lang w:eastAsia="en-US"/>
    </w:rPr>
  </w:style>
  <w:style w:type="character" w:styleId="PageNumber">
    <w:name w:val="page number"/>
    <w:basedOn w:val="DefaultParagraphFont"/>
    <w:rsid w:val="00E7202A"/>
  </w:style>
  <w:style w:type="paragraph" w:customStyle="1" w:styleId="MediumGrid21">
    <w:name w:val="Medium Grid 21"/>
    <w:link w:val="MediumGrid2Char"/>
    <w:qFormat/>
    <w:rsid w:val="00E7202A"/>
    <w:rPr>
      <w:rFonts w:ascii="PMingLiU" w:eastAsia="MS Mincho" w:hAnsi="PMingLiU"/>
      <w:sz w:val="22"/>
      <w:szCs w:val="22"/>
      <w:lang w:val="en-US" w:eastAsia="en-US"/>
    </w:rPr>
  </w:style>
  <w:style w:type="character" w:customStyle="1" w:styleId="MediumGrid2Char">
    <w:name w:val="Medium Grid 2 Char"/>
    <w:link w:val="MediumGrid21"/>
    <w:rsid w:val="00E7202A"/>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E7202A"/>
    <w:rPr>
      <w:sz w:val="16"/>
      <w:szCs w:val="16"/>
    </w:rPr>
  </w:style>
  <w:style w:type="paragraph" w:styleId="CommentText">
    <w:name w:val="annotation text"/>
    <w:basedOn w:val="Normal"/>
    <w:link w:val="CommentTextChar"/>
    <w:rsid w:val="00E7202A"/>
    <w:rPr>
      <w:sz w:val="20"/>
      <w:szCs w:val="20"/>
      <w:lang w:eastAsia="en-AU"/>
    </w:rPr>
  </w:style>
  <w:style w:type="character" w:customStyle="1" w:styleId="CommentTextChar">
    <w:name w:val="Comment Text Char"/>
    <w:basedOn w:val="DefaultParagraphFont"/>
    <w:link w:val="CommentText"/>
    <w:rsid w:val="00E7202A"/>
  </w:style>
  <w:style w:type="paragraph" w:customStyle="1" w:styleId="PBACHeading1">
    <w:name w:val="PBAC Heading 1"/>
    <w:qFormat/>
    <w:rsid w:val="00E7202A"/>
    <w:pPr>
      <w:numPr>
        <w:numId w:val="5"/>
      </w:numPr>
      <w:outlineLvl w:val="0"/>
    </w:pPr>
    <w:rPr>
      <w:rFonts w:ascii="Arial" w:hAnsi="Arial" w:cs="Arial"/>
      <w:b/>
      <w:snapToGrid w:val="0"/>
      <w:sz w:val="22"/>
      <w:szCs w:val="22"/>
      <w:lang w:eastAsia="en-US"/>
    </w:rPr>
  </w:style>
  <w:style w:type="paragraph" w:styleId="BalloonText">
    <w:name w:val="Balloon Text"/>
    <w:basedOn w:val="Normal"/>
    <w:link w:val="BalloonTextChar"/>
    <w:rsid w:val="00E7202A"/>
    <w:rPr>
      <w:rFonts w:ascii="Tahoma" w:hAnsi="Tahoma" w:cs="Tahoma"/>
      <w:sz w:val="16"/>
      <w:szCs w:val="16"/>
    </w:rPr>
  </w:style>
  <w:style w:type="character" w:customStyle="1" w:styleId="BalloonTextChar">
    <w:name w:val="Balloon Text Char"/>
    <w:basedOn w:val="DefaultParagraphFont"/>
    <w:link w:val="BalloonText"/>
    <w:rsid w:val="00E7202A"/>
    <w:rPr>
      <w:rFonts w:ascii="Tahoma" w:hAnsi="Tahoma" w:cs="Tahoma"/>
      <w:sz w:val="16"/>
      <w:szCs w:val="16"/>
      <w:lang w:eastAsia="en-US"/>
    </w:rPr>
  </w:style>
  <w:style w:type="character" w:customStyle="1" w:styleId="Heading2Char">
    <w:name w:val="Heading 2 Char"/>
    <w:basedOn w:val="DefaultParagraphFont"/>
    <w:link w:val="Heading2"/>
    <w:rsid w:val="00CC1C22"/>
    <w:rPr>
      <w:rFonts w:ascii="Arial" w:hAnsi="Arial" w:cs="Arial"/>
      <w:b/>
      <w:bCs/>
      <w:i/>
      <w:iCs/>
      <w:sz w:val="24"/>
      <w:szCs w:val="28"/>
      <w:lang w:eastAsia="en-US"/>
    </w:rPr>
  </w:style>
  <w:style w:type="paragraph" w:customStyle="1" w:styleId="tablenotes">
    <w:name w:val="table notes"/>
    <w:basedOn w:val="BodyText2"/>
    <w:qFormat/>
    <w:rsid w:val="00CC1C22"/>
    <w:pPr>
      <w:widowControl w:val="0"/>
      <w:spacing w:after="0" w:line="240" w:lineRule="auto"/>
      <w:jc w:val="both"/>
    </w:pPr>
    <w:rPr>
      <w:rFonts w:ascii="Arial" w:hAnsi="Arial"/>
      <w:snapToGrid w:val="0"/>
      <w:sz w:val="20"/>
      <w:szCs w:val="20"/>
    </w:rPr>
  </w:style>
  <w:style w:type="character" w:styleId="Hyperlink">
    <w:name w:val="Hyperlink"/>
    <w:uiPriority w:val="99"/>
    <w:rsid w:val="00CC1C22"/>
    <w:rPr>
      <w:color w:val="0000FF"/>
      <w:u w:val="single"/>
    </w:rPr>
  </w:style>
  <w:style w:type="character" w:customStyle="1" w:styleId="ListParagraphChar">
    <w:name w:val="List Paragraph Char"/>
    <w:aliases w:val="BulletPoints Char"/>
    <w:basedOn w:val="DefaultParagraphFont"/>
    <w:link w:val="ListParagraph"/>
    <w:uiPriority w:val="72"/>
    <w:rsid w:val="00CC1C22"/>
    <w:rPr>
      <w:sz w:val="24"/>
      <w:szCs w:val="24"/>
      <w:lang w:eastAsia="en-US"/>
    </w:rPr>
  </w:style>
  <w:style w:type="paragraph" w:styleId="BodyText2">
    <w:name w:val="Body Text 2"/>
    <w:basedOn w:val="Normal"/>
    <w:link w:val="BodyText2Char"/>
    <w:rsid w:val="00CC1C22"/>
    <w:pPr>
      <w:spacing w:after="120" w:line="480" w:lineRule="auto"/>
    </w:pPr>
  </w:style>
  <w:style w:type="character" w:customStyle="1" w:styleId="BodyText2Char">
    <w:name w:val="Body Text 2 Char"/>
    <w:basedOn w:val="DefaultParagraphFont"/>
    <w:link w:val="BodyText2"/>
    <w:rsid w:val="00CC1C22"/>
    <w:rPr>
      <w:sz w:val="24"/>
      <w:szCs w:val="24"/>
      <w:lang w:eastAsia="en-US"/>
    </w:rPr>
  </w:style>
  <w:style w:type="paragraph" w:styleId="CommentSubject">
    <w:name w:val="annotation subject"/>
    <w:basedOn w:val="CommentText"/>
    <w:next w:val="CommentText"/>
    <w:link w:val="CommentSubjectChar"/>
    <w:rsid w:val="005837A5"/>
    <w:rPr>
      <w:b/>
      <w:bCs/>
      <w:lang w:eastAsia="en-US"/>
    </w:rPr>
  </w:style>
  <w:style w:type="character" w:customStyle="1" w:styleId="CommentSubjectChar">
    <w:name w:val="Comment Subject Char"/>
    <w:basedOn w:val="CommentTextChar"/>
    <w:link w:val="CommentSubject"/>
    <w:rsid w:val="005837A5"/>
    <w:rPr>
      <w:b/>
      <w:bCs/>
      <w:lang w:eastAsia="en-US"/>
    </w:rPr>
  </w:style>
  <w:style w:type="paragraph" w:styleId="FootnoteText">
    <w:name w:val="footnote text"/>
    <w:basedOn w:val="Normal"/>
    <w:link w:val="FootnoteTextChar"/>
    <w:rsid w:val="000B1441"/>
    <w:rPr>
      <w:sz w:val="20"/>
      <w:szCs w:val="20"/>
    </w:rPr>
  </w:style>
  <w:style w:type="character" w:customStyle="1" w:styleId="FootnoteTextChar">
    <w:name w:val="Footnote Text Char"/>
    <w:basedOn w:val="DefaultParagraphFont"/>
    <w:link w:val="FootnoteText"/>
    <w:rsid w:val="000B1441"/>
    <w:rPr>
      <w:lang w:eastAsia="en-US"/>
    </w:rPr>
  </w:style>
  <w:style w:type="character" w:styleId="FootnoteReference">
    <w:name w:val="footnote reference"/>
    <w:basedOn w:val="DefaultParagraphFont"/>
    <w:rsid w:val="000B14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aliases w:val="PBAC Paragraph"/>
    <w:basedOn w:val="Normal"/>
    <w:next w:val="Normal"/>
    <w:link w:val="SubtitleChar"/>
    <w:uiPriority w:val="11"/>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aliases w:val="PBAC Paragraph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E7202A"/>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E7202A"/>
    <w:rPr>
      <w:sz w:val="24"/>
      <w:szCs w:val="24"/>
      <w:lang w:eastAsia="en-US"/>
    </w:rPr>
  </w:style>
  <w:style w:type="paragraph" w:styleId="Footer">
    <w:name w:val="footer"/>
    <w:basedOn w:val="Normal"/>
    <w:link w:val="FooterChar"/>
    <w:rsid w:val="00E7202A"/>
    <w:pPr>
      <w:tabs>
        <w:tab w:val="center" w:pos="4513"/>
        <w:tab w:val="right" w:pos="9026"/>
      </w:tabs>
    </w:pPr>
  </w:style>
  <w:style w:type="character" w:customStyle="1" w:styleId="FooterChar">
    <w:name w:val="Footer Char"/>
    <w:basedOn w:val="DefaultParagraphFont"/>
    <w:link w:val="Footer"/>
    <w:rsid w:val="00E7202A"/>
    <w:rPr>
      <w:sz w:val="24"/>
      <w:szCs w:val="24"/>
      <w:lang w:eastAsia="en-US"/>
    </w:rPr>
  </w:style>
  <w:style w:type="character" w:styleId="PageNumber">
    <w:name w:val="page number"/>
    <w:basedOn w:val="DefaultParagraphFont"/>
    <w:rsid w:val="00E7202A"/>
  </w:style>
  <w:style w:type="paragraph" w:customStyle="1" w:styleId="MediumGrid21">
    <w:name w:val="Medium Grid 21"/>
    <w:link w:val="MediumGrid2Char"/>
    <w:qFormat/>
    <w:rsid w:val="00E7202A"/>
    <w:rPr>
      <w:rFonts w:ascii="PMingLiU" w:eastAsia="MS Mincho" w:hAnsi="PMingLiU"/>
      <w:sz w:val="22"/>
      <w:szCs w:val="22"/>
      <w:lang w:val="en-US" w:eastAsia="en-US"/>
    </w:rPr>
  </w:style>
  <w:style w:type="character" w:customStyle="1" w:styleId="MediumGrid2Char">
    <w:name w:val="Medium Grid 2 Char"/>
    <w:link w:val="MediumGrid21"/>
    <w:rsid w:val="00E7202A"/>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E7202A"/>
    <w:rPr>
      <w:sz w:val="16"/>
      <w:szCs w:val="16"/>
    </w:rPr>
  </w:style>
  <w:style w:type="paragraph" w:styleId="CommentText">
    <w:name w:val="annotation text"/>
    <w:basedOn w:val="Normal"/>
    <w:link w:val="CommentTextChar"/>
    <w:rsid w:val="00E7202A"/>
    <w:rPr>
      <w:sz w:val="20"/>
      <w:szCs w:val="20"/>
      <w:lang w:eastAsia="en-AU"/>
    </w:rPr>
  </w:style>
  <w:style w:type="character" w:customStyle="1" w:styleId="CommentTextChar">
    <w:name w:val="Comment Text Char"/>
    <w:basedOn w:val="DefaultParagraphFont"/>
    <w:link w:val="CommentText"/>
    <w:rsid w:val="00E7202A"/>
  </w:style>
  <w:style w:type="paragraph" w:customStyle="1" w:styleId="PBACHeading1">
    <w:name w:val="PBAC Heading 1"/>
    <w:qFormat/>
    <w:rsid w:val="00E7202A"/>
    <w:pPr>
      <w:numPr>
        <w:numId w:val="5"/>
      </w:numPr>
      <w:outlineLvl w:val="0"/>
    </w:pPr>
    <w:rPr>
      <w:rFonts w:ascii="Arial" w:hAnsi="Arial" w:cs="Arial"/>
      <w:b/>
      <w:snapToGrid w:val="0"/>
      <w:sz w:val="22"/>
      <w:szCs w:val="22"/>
      <w:lang w:eastAsia="en-US"/>
    </w:rPr>
  </w:style>
  <w:style w:type="paragraph" w:styleId="BalloonText">
    <w:name w:val="Balloon Text"/>
    <w:basedOn w:val="Normal"/>
    <w:link w:val="BalloonTextChar"/>
    <w:rsid w:val="00E7202A"/>
    <w:rPr>
      <w:rFonts w:ascii="Tahoma" w:hAnsi="Tahoma" w:cs="Tahoma"/>
      <w:sz w:val="16"/>
      <w:szCs w:val="16"/>
    </w:rPr>
  </w:style>
  <w:style w:type="character" w:customStyle="1" w:styleId="BalloonTextChar">
    <w:name w:val="Balloon Text Char"/>
    <w:basedOn w:val="DefaultParagraphFont"/>
    <w:link w:val="BalloonText"/>
    <w:rsid w:val="00E7202A"/>
    <w:rPr>
      <w:rFonts w:ascii="Tahoma" w:hAnsi="Tahoma" w:cs="Tahoma"/>
      <w:sz w:val="16"/>
      <w:szCs w:val="16"/>
      <w:lang w:eastAsia="en-US"/>
    </w:rPr>
  </w:style>
  <w:style w:type="character" w:customStyle="1" w:styleId="Heading2Char">
    <w:name w:val="Heading 2 Char"/>
    <w:basedOn w:val="DefaultParagraphFont"/>
    <w:link w:val="Heading2"/>
    <w:rsid w:val="00CC1C22"/>
    <w:rPr>
      <w:rFonts w:ascii="Arial" w:hAnsi="Arial" w:cs="Arial"/>
      <w:b/>
      <w:bCs/>
      <w:i/>
      <w:iCs/>
      <w:sz w:val="24"/>
      <w:szCs w:val="28"/>
      <w:lang w:eastAsia="en-US"/>
    </w:rPr>
  </w:style>
  <w:style w:type="paragraph" w:customStyle="1" w:styleId="tablenotes">
    <w:name w:val="table notes"/>
    <w:basedOn w:val="BodyText2"/>
    <w:qFormat/>
    <w:rsid w:val="00CC1C22"/>
    <w:pPr>
      <w:widowControl w:val="0"/>
      <w:spacing w:after="0" w:line="240" w:lineRule="auto"/>
      <w:jc w:val="both"/>
    </w:pPr>
    <w:rPr>
      <w:rFonts w:ascii="Arial" w:hAnsi="Arial"/>
      <w:snapToGrid w:val="0"/>
      <w:sz w:val="20"/>
      <w:szCs w:val="20"/>
    </w:rPr>
  </w:style>
  <w:style w:type="character" w:styleId="Hyperlink">
    <w:name w:val="Hyperlink"/>
    <w:uiPriority w:val="99"/>
    <w:rsid w:val="00CC1C22"/>
    <w:rPr>
      <w:color w:val="0000FF"/>
      <w:u w:val="single"/>
    </w:rPr>
  </w:style>
  <w:style w:type="character" w:customStyle="1" w:styleId="ListParagraphChar">
    <w:name w:val="List Paragraph Char"/>
    <w:aliases w:val="BulletPoints Char"/>
    <w:basedOn w:val="DefaultParagraphFont"/>
    <w:link w:val="ListParagraph"/>
    <w:uiPriority w:val="72"/>
    <w:rsid w:val="00CC1C22"/>
    <w:rPr>
      <w:sz w:val="24"/>
      <w:szCs w:val="24"/>
      <w:lang w:eastAsia="en-US"/>
    </w:rPr>
  </w:style>
  <w:style w:type="paragraph" w:styleId="BodyText2">
    <w:name w:val="Body Text 2"/>
    <w:basedOn w:val="Normal"/>
    <w:link w:val="BodyText2Char"/>
    <w:rsid w:val="00CC1C22"/>
    <w:pPr>
      <w:spacing w:after="120" w:line="480" w:lineRule="auto"/>
    </w:pPr>
  </w:style>
  <w:style w:type="character" w:customStyle="1" w:styleId="BodyText2Char">
    <w:name w:val="Body Text 2 Char"/>
    <w:basedOn w:val="DefaultParagraphFont"/>
    <w:link w:val="BodyText2"/>
    <w:rsid w:val="00CC1C22"/>
    <w:rPr>
      <w:sz w:val="24"/>
      <w:szCs w:val="24"/>
      <w:lang w:eastAsia="en-US"/>
    </w:rPr>
  </w:style>
  <w:style w:type="paragraph" w:styleId="CommentSubject">
    <w:name w:val="annotation subject"/>
    <w:basedOn w:val="CommentText"/>
    <w:next w:val="CommentText"/>
    <w:link w:val="CommentSubjectChar"/>
    <w:rsid w:val="005837A5"/>
    <w:rPr>
      <w:b/>
      <w:bCs/>
      <w:lang w:eastAsia="en-US"/>
    </w:rPr>
  </w:style>
  <w:style w:type="character" w:customStyle="1" w:styleId="CommentSubjectChar">
    <w:name w:val="Comment Subject Char"/>
    <w:basedOn w:val="CommentTextChar"/>
    <w:link w:val="CommentSubject"/>
    <w:rsid w:val="005837A5"/>
    <w:rPr>
      <w:b/>
      <w:bCs/>
      <w:lang w:eastAsia="en-US"/>
    </w:rPr>
  </w:style>
  <w:style w:type="paragraph" w:styleId="FootnoteText">
    <w:name w:val="footnote text"/>
    <w:basedOn w:val="Normal"/>
    <w:link w:val="FootnoteTextChar"/>
    <w:rsid w:val="000B1441"/>
    <w:rPr>
      <w:sz w:val="20"/>
      <w:szCs w:val="20"/>
    </w:rPr>
  </w:style>
  <w:style w:type="character" w:customStyle="1" w:styleId="FootnoteTextChar">
    <w:name w:val="Footnote Text Char"/>
    <w:basedOn w:val="DefaultParagraphFont"/>
    <w:link w:val="FootnoteText"/>
    <w:rsid w:val="000B1441"/>
    <w:rPr>
      <w:lang w:eastAsia="en-US"/>
    </w:rPr>
  </w:style>
  <w:style w:type="character" w:styleId="FootnoteReference">
    <w:name w:val="footnote reference"/>
    <w:basedOn w:val="DefaultParagraphFont"/>
    <w:rsid w:val="000B14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6929">
      <w:bodyDiv w:val="1"/>
      <w:marLeft w:val="0"/>
      <w:marRight w:val="0"/>
      <w:marTop w:val="0"/>
      <w:marBottom w:val="0"/>
      <w:divBdr>
        <w:top w:val="none" w:sz="0" w:space="0" w:color="auto"/>
        <w:left w:val="none" w:sz="0" w:space="0" w:color="auto"/>
        <w:bottom w:val="none" w:sz="0" w:space="0" w:color="auto"/>
        <w:right w:val="none" w:sz="0" w:space="0" w:color="auto"/>
      </w:divBdr>
    </w:div>
    <w:div w:id="395977204">
      <w:bodyDiv w:val="1"/>
      <w:marLeft w:val="0"/>
      <w:marRight w:val="0"/>
      <w:marTop w:val="0"/>
      <w:marBottom w:val="0"/>
      <w:divBdr>
        <w:top w:val="none" w:sz="0" w:space="0" w:color="auto"/>
        <w:left w:val="none" w:sz="0" w:space="0" w:color="auto"/>
        <w:bottom w:val="none" w:sz="0" w:space="0" w:color="auto"/>
        <w:right w:val="none" w:sz="0" w:space="0" w:color="auto"/>
      </w:divBdr>
    </w:div>
    <w:div w:id="818694789">
      <w:bodyDiv w:val="1"/>
      <w:marLeft w:val="0"/>
      <w:marRight w:val="0"/>
      <w:marTop w:val="0"/>
      <w:marBottom w:val="0"/>
      <w:divBdr>
        <w:top w:val="none" w:sz="0" w:space="0" w:color="auto"/>
        <w:left w:val="none" w:sz="0" w:space="0" w:color="auto"/>
        <w:bottom w:val="none" w:sz="0" w:space="0" w:color="auto"/>
        <w:right w:val="none" w:sz="0" w:space="0" w:color="auto"/>
      </w:divBdr>
    </w:div>
    <w:div w:id="1420562118">
      <w:bodyDiv w:val="1"/>
      <w:marLeft w:val="0"/>
      <w:marRight w:val="0"/>
      <w:marTop w:val="0"/>
      <w:marBottom w:val="0"/>
      <w:divBdr>
        <w:top w:val="none" w:sz="0" w:space="0" w:color="auto"/>
        <w:left w:val="none" w:sz="0" w:space="0" w:color="auto"/>
        <w:bottom w:val="none" w:sz="0" w:space="0" w:color="auto"/>
        <w:right w:val="none" w:sz="0" w:space="0" w:color="auto"/>
      </w:divBdr>
    </w:div>
    <w:div w:id="1659263946">
      <w:bodyDiv w:val="1"/>
      <w:marLeft w:val="0"/>
      <w:marRight w:val="0"/>
      <w:marTop w:val="0"/>
      <w:marBottom w:val="0"/>
      <w:divBdr>
        <w:top w:val="none" w:sz="0" w:space="0" w:color="auto"/>
        <w:left w:val="none" w:sz="0" w:space="0" w:color="auto"/>
        <w:bottom w:val="none" w:sz="0" w:space="0" w:color="auto"/>
        <w:right w:val="none" w:sz="0" w:space="0" w:color="auto"/>
      </w:divBdr>
    </w:div>
    <w:div w:id="167353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D0CF0-A472-4868-8134-4BB28355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1561</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2017-06-15T05:14:00Z</dcterms:created>
  <dcterms:modified xsi:type="dcterms:W3CDTF">2017-06-15T05:15:00Z</dcterms:modified>
</cp:coreProperties>
</file>