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D2A5A" w:rsidRDefault="00C67C24" w:rsidP="000D5F40">
      <w:pPr>
        <w:pStyle w:val="Title"/>
        <w:spacing w:after="0"/>
        <w:ind w:left="720" w:hanging="720"/>
        <w:rPr>
          <w:b w:val="0"/>
        </w:rPr>
      </w:pPr>
      <w:bookmarkStart w:id="0" w:name="_GoBack"/>
      <w:bookmarkEnd w:id="0"/>
      <w:r w:rsidRPr="002D2A5A">
        <w:t>5.12</w:t>
      </w:r>
      <w:r w:rsidR="007C0F57" w:rsidRPr="002D2A5A">
        <w:tab/>
      </w:r>
      <w:r w:rsidRPr="002D2A5A">
        <w:t>AMINO ACID FORM</w:t>
      </w:r>
      <w:r w:rsidR="00325CCF">
        <w:t xml:space="preserve">ULA WITH VITAMINS AND MINERALS, </w:t>
      </w:r>
      <w:r w:rsidR="00BF38D0" w:rsidRPr="002D2A5A">
        <w:t>LOW PHENYLALANINE</w:t>
      </w:r>
      <w:r w:rsidRPr="002D2A5A">
        <w:t xml:space="preserve"> AND SUPPLEMENTED WITH DOCOSAHEXAENOIC ACID</w:t>
      </w:r>
      <w:r w:rsidR="00BF38D0" w:rsidRPr="002D2A5A">
        <w:t xml:space="preserve"> AND ARACHIDONIC ACID</w:t>
      </w:r>
      <w:r w:rsidR="001B5A97">
        <w:t>,</w:t>
      </w:r>
      <w:r w:rsidR="00325CCF">
        <w:t xml:space="preserve"> </w:t>
      </w:r>
      <w:r w:rsidR="00B64497" w:rsidRPr="002D2A5A">
        <w:br/>
      </w:r>
      <w:r w:rsidR="008807F5" w:rsidRPr="002D2A5A">
        <w:t>S</w:t>
      </w:r>
      <w:r w:rsidRPr="002D2A5A">
        <w:t>achets containing oral powder</w:t>
      </w:r>
      <w:r w:rsidR="008807F5" w:rsidRPr="002D2A5A">
        <w:t xml:space="preserve"> 12.5 g</w:t>
      </w:r>
      <w:r w:rsidR="0004240E" w:rsidRPr="002D2A5A">
        <w:t xml:space="preserve">, </w:t>
      </w:r>
      <w:r w:rsidRPr="002D2A5A">
        <w:t>30</w:t>
      </w:r>
      <w:r w:rsidR="00980698" w:rsidRPr="002D2A5A">
        <w:t xml:space="preserve"> (PKU Anamix First Spoon)</w:t>
      </w:r>
      <w:r w:rsidR="0004240E" w:rsidRPr="002D2A5A">
        <w:t>,</w:t>
      </w:r>
      <w:r w:rsidR="00325CCF">
        <w:t xml:space="preserve"> </w:t>
      </w:r>
      <w:r w:rsidR="00B64497" w:rsidRPr="002D2A5A">
        <w:rPr>
          <w:b w:val="0"/>
        </w:rPr>
        <w:br/>
      </w:r>
      <w:r w:rsidRPr="002D2A5A">
        <w:t>PKU Anamix First Spoon®</w:t>
      </w:r>
      <w:r w:rsidR="00EF44A0" w:rsidRPr="002D2A5A">
        <w:t xml:space="preserve">, </w:t>
      </w:r>
      <w:r w:rsidRPr="002D2A5A">
        <w:t>Nutricia Australia Pty Ltd</w:t>
      </w:r>
      <w:r w:rsidR="001B5A97">
        <w:t>.</w:t>
      </w:r>
    </w:p>
    <w:p w:rsidR="00C27B58" w:rsidRPr="002D2A5A" w:rsidRDefault="00C27B58" w:rsidP="00C27B58">
      <w:pPr>
        <w:pStyle w:val="NoSpacing"/>
      </w:pPr>
    </w:p>
    <w:p w:rsidR="00CB31DC" w:rsidRPr="002D2A5A" w:rsidRDefault="00CB31DC" w:rsidP="00C27B58">
      <w:pPr>
        <w:pStyle w:val="NoSpacing"/>
      </w:pPr>
    </w:p>
    <w:p w:rsidR="00CE10C4" w:rsidRPr="002D2A5A" w:rsidRDefault="00CE10C4" w:rsidP="00B64497">
      <w:pPr>
        <w:pStyle w:val="Heading1"/>
        <w:numPr>
          <w:ilvl w:val="0"/>
          <w:numId w:val="2"/>
        </w:numPr>
      </w:pPr>
      <w:r w:rsidRPr="002D2A5A">
        <w:t xml:space="preserve">Purpose of </w:t>
      </w:r>
      <w:r w:rsidR="0004240E" w:rsidRPr="002D2A5A">
        <w:t>Application</w:t>
      </w:r>
    </w:p>
    <w:p w:rsidR="006A12A5" w:rsidRPr="002D2A5A" w:rsidRDefault="006A12A5" w:rsidP="00882085">
      <w:pPr>
        <w:jc w:val="both"/>
        <w:rPr>
          <w:rFonts w:ascii="Arial" w:hAnsi="Arial"/>
          <w:sz w:val="22"/>
          <w:szCs w:val="22"/>
        </w:rPr>
      </w:pPr>
    </w:p>
    <w:p w:rsidR="006A12A5" w:rsidRPr="002D2A5A" w:rsidRDefault="00EF44A0" w:rsidP="00C7792B">
      <w:pPr>
        <w:pStyle w:val="ListParagraph"/>
        <w:numPr>
          <w:ilvl w:val="1"/>
          <w:numId w:val="2"/>
        </w:numPr>
        <w:jc w:val="both"/>
        <w:rPr>
          <w:rFonts w:ascii="Arial" w:hAnsi="Arial"/>
          <w:b/>
          <w:sz w:val="22"/>
          <w:szCs w:val="22"/>
        </w:rPr>
      </w:pPr>
      <w:r w:rsidRPr="002D2A5A">
        <w:rPr>
          <w:rFonts w:ascii="Arial" w:hAnsi="Arial"/>
          <w:sz w:val="22"/>
          <w:szCs w:val="22"/>
        </w:rPr>
        <w:t>The mi</w:t>
      </w:r>
      <w:r w:rsidR="00FF2801" w:rsidRPr="002D2A5A">
        <w:rPr>
          <w:rFonts w:ascii="Arial" w:hAnsi="Arial"/>
          <w:sz w:val="22"/>
          <w:szCs w:val="22"/>
        </w:rPr>
        <w:t>nor submission requested</w:t>
      </w:r>
      <w:r w:rsidR="00C67C24" w:rsidRPr="002D2A5A">
        <w:rPr>
          <w:rFonts w:ascii="Arial" w:hAnsi="Arial"/>
          <w:sz w:val="22"/>
          <w:szCs w:val="22"/>
        </w:rPr>
        <w:t xml:space="preserve"> a Restricted Benefit listing for </w:t>
      </w:r>
      <w:r w:rsidR="00894DE0" w:rsidRPr="002D2A5A">
        <w:rPr>
          <w:rFonts w:ascii="Arial" w:hAnsi="Arial"/>
          <w:sz w:val="22"/>
          <w:szCs w:val="22"/>
        </w:rPr>
        <w:t xml:space="preserve">the treatment of </w:t>
      </w:r>
      <w:r w:rsidR="00C67C24" w:rsidRPr="002D2A5A">
        <w:rPr>
          <w:rFonts w:ascii="Arial" w:hAnsi="Arial"/>
          <w:sz w:val="22"/>
          <w:szCs w:val="22"/>
        </w:rPr>
        <w:t>phenylketonuria</w:t>
      </w:r>
      <w:r w:rsidR="000440B3" w:rsidRPr="002D2A5A">
        <w:rPr>
          <w:rFonts w:ascii="Arial" w:hAnsi="Arial"/>
          <w:sz w:val="22"/>
          <w:szCs w:val="22"/>
        </w:rPr>
        <w:t xml:space="preserve"> (PKU)</w:t>
      </w:r>
      <w:r w:rsidR="00C67C24" w:rsidRPr="002D2A5A">
        <w:rPr>
          <w:rFonts w:ascii="Arial" w:hAnsi="Arial"/>
          <w:sz w:val="22"/>
          <w:szCs w:val="22"/>
        </w:rPr>
        <w:t>.</w:t>
      </w:r>
    </w:p>
    <w:p w:rsidR="006A12A5" w:rsidRPr="002D2A5A" w:rsidRDefault="006A12A5" w:rsidP="00882085">
      <w:pPr>
        <w:jc w:val="both"/>
        <w:rPr>
          <w:rFonts w:ascii="Arial" w:hAnsi="Arial"/>
          <w:b/>
          <w:sz w:val="22"/>
          <w:szCs w:val="22"/>
        </w:rPr>
      </w:pPr>
    </w:p>
    <w:p w:rsidR="00614242" w:rsidRPr="002D2A5A" w:rsidRDefault="00614242" w:rsidP="00882085">
      <w:pPr>
        <w:jc w:val="both"/>
        <w:rPr>
          <w:rFonts w:ascii="Arial" w:hAnsi="Arial"/>
          <w:b/>
          <w:sz w:val="22"/>
          <w:szCs w:val="22"/>
        </w:rPr>
      </w:pPr>
    </w:p>
    <w:p w:rsidR="00873C89" w:rsidRPr="002D2A5A" w:rsidRDefault="00C94810" w:rsidP="00C94810">
      <w:pPr>
        <w:pStyle w:val="Heading1"/>
        <w:numPr>
          <w:ilvl w:val="0"/>
          <w:numId w:val="2"/>
        </w:numPr>
      </w:pPr>
      <w:r w:rsidRPr="002D2A5A">
        <w:t>Requested Listing</w:t>
      </w:r>
    </w:p>
    <w:p w:rsidR="00C94810" w:rsidRPr="002D2A5A" w:rsidRDefault="00C94810" w:rsidP="00C94810"/>
    <w:p w:rsidR="002D5C51" w:rsidRPr="002D2A5A" w:rsidRDefault="00EF44A0" w:rsidP="00873C89">
      <w:pPr>
        <w:pStyle w:val="ListParagraph"/>
        <w:numPr>
          <w:ilvl w:val="1"/>
          <w:numId w:val="2"/>
        </w:numPr>
        <w:jc w:val="both"/>
        <w:rPr>
          <w:rFonts w:ascii="Arial" w:hAnsi="Arial"/>
          <w:sz w:val="22"/>
          <w:szCs w:val="22"/>
        </w:rPr>
      </w:pPr>
      <w:r w:rsidRPr="002D2A5A">
        <w:rPr>
          <w:rFonts w:ascii="Arial" w:hAnsi="Arial"/>
          <w:sz w:val="22"/>
          <w:szCs w:val="22"/>
        </w:rPr>
        <w:t xml:space="preserve">The submission </w:t>
      </w:r>
      <w:r w:rsidR="00FF2801" w:rsidRPr="002D2A5A">
        <w:rPr>
          <w:rFonts w:ascii="Arial" w:hAnsi="Arial"/>
          <w:sz w:val="22"/>
          <w:szCs w:val="22"/>
        </w:rPr>
        <w:t>requested</w:t>
      </w:r>
      <w:r w:rsidRPr="002D2A5A">
        <w:rPr>
          <w:rFonts w:ascii="Arial" w:hAnsi="Arial"/>
          <w:sz w:val="22"/>
          <w:szCs w:val="22"/>
        </w:rPr>
        <w:t xml:space="preserve"> the following </w:t>
      </w:r>
      <w:r w:rsidR="0076420C" w:rsidRPr="002D2A5A">
        <w:rPr>
          <w:rFonts w:ascii="Arial" w:hAnsi="Arial"/>
          <w:sz w:val="22"/>
          <w:szCs w:val="22"/>
        </w:rPr>
        <w:t xml:space="preserve">new </w:t>
      </w:r>
      <w:r w:rsidRPr="002D2A5A">
        <w:rPr>
          <w:rFonts w:ascii="Arial" w:hAnsi="Arial"/>
          <w:sz w:val="22"/>
          <w:szCs w:val="22"/>
        </w:rPr>
        <w:t>listing</w:t>
      </w:r>
      <w:r w:rsidR="00826F6D" w:rsidRPr="002D2A5A">
        <w:rPr>
          <w:rFonts w:ascii="Arial" w:hAnsi="Arial"/>
          <w:sz w:val="22"/>
          <w:szCs w:val="22"/>
        </w:rPr>
        <w:t>:</w:t>
      </w:r>
    </w:p>
    <w:p w:rsidR="002D5C51" w:rsidRPr="002D2A5A" w:rsidRDefault="002D5C51" w:rsidP="002D5C51">
      <w:pPr>
        <w:jc w:val="both"/>
        <w:rPr>
          <w:rFonts w:ascii="Arial" w:hAnsi="Arial"/>
          <w:sz w:val="22"/>
          <w:szCs w:val="22"/>
        </w:rPr>
      </w:pPr>
    </w:p>
    <w:p w:rsidR="002D5C51" w:rsidRPr="002D2A5A" w:rsidRDefault="00EB457D" w:rsidP="002D5C51">
      <w:pPr>
        <w:pStyle w:val="ListParagraph"/>
        <w:numPr>
          <w:ilvl w:val="1"/>
          <w:numId w:val="2"/>
        </w:numPr>
        <w:jc w:val="both"/>
        <w:rPr>
          <w:rFonts w:ascii="Arial" w:hAnsi="Arial"/>
          <w:sz w:val="22"/>
          <w:szCs w:val="22"/>
        </w:rPr>
      </w:pPr>
      <w:r w:rsidRPr="002D2A5A">
        <w:rPr>
          <w:rFonts w:ascii="Arial" w:hAnsi="Arial" w:cs="Arial"/>
          <w:sz w:val="22"/>
          <w:szCs w:val="22"/>
        </w:rPr>
        <w:t>No changes to the proposed listing were suggested by the Secretariat.</w:t>
      </w:r>
    </w:p>
    <w:p w:rsidR="002D5C51" w:rsidRPr="002D2A5A" w:rsidRDefault="002D5C51" w:rsidP="002D5C51">
      <w:pPr>
        <w:jc w:val="both"/>
        <w:rPr>
          <w:rFonts w:ascii="Arial" w:hAnsi="Arial"/>
          <w:sz w:val="22"/>
          <w:szCs w:val="22"/>
        </w:rPr>
      </w:pPr>
    </w:p>
    <w:p w:rsidR="00826F6D" w:rsidRPr="002D2A5A"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2D2A5A" w:rsidTr="00C27B58">
        <w:trPr>
          <w:cantSplit/>
          <w:trHeight w:val="471"/>
        </w:trPr>
        <w:tc>
          <w:tcPr>
            <w:tcW w:w="3119" w:type="dxa"/>
            <w:gridSpan w:val="2"/>
            <w:tcBorders>
              <w:bottom w:val="single" w:sz="4" w:space="0" w:color="auto"/>
            </w:tcBorders>
          </w:tcPr>
          <w:p w:rsidR="00826F6D" w:rsidRPr="002D2A5A" w:rsidRDefault="00826F6D" w:rsidP="00C27B58">
            <w:pPr>
              <w:keepNext/>
              <w:ind w:left="-108"/>
              <w:jc w:val="both"/>
              <w:rPr>
                <w:rFonts w:ascii="Arial Narrow" w:hAnsi="Arial Narrow" w:cs="Arial"/>
                <w:b/>
                <w:sz w:val="20"/>
                <w:szCs w:val="20"/>
              </w:rPr>
            </w:pPr>
            <w:r w:rsidRPr="002D2A5A">
              <w:rPr>
                <w:rFonts w:ascii="Arial Narrow" w:hAnsi="Arial Narrow" w:cs="Arial"/>
                <w:b/>
                <w:sz w:val="20"/>
                <w:szCs w:val="20"/>
              </w:rPr>
              <w:t>Name, Restriction,</w:t>
            </w:r>
          </w:p>
          <w:p w:rsidR="00826F6D" w:rsidRPr="002D2A5A" w:rsidRDefault="00826F6D" w:rsidP="00C27B58">
            <w:pPr>
              <w:keepNext/>
              <w:ind w:left="-108"/>
              <w:jc w:val="both"/>
              <w:rPr>
                <w:rFonts w:ascii="Arial Narrow" w:hAnsi="Arial Narrow" w:cs="Arial"/>
                <w:b/>
                <w:sz w:val="20"/>
                <w:szCs w:val="20"/>
              </w:rPr>
            </w:pPr>
            <w:r w:rsidRPr="002D2A5A">
              <w:rPr>
                <w:rFonts w:ascii="Arial Narrow" w:hAnsi="Arial Narrow" w:cs="Arial"/>
                <w:b/>
                <w:sz w:val="20"/>
                <w:szCs w:val="20"/>
              </w:rPr>
              <w:t>Manner of administration and form</w:t>
            </w:r>
          </w:p>
        </w:tc>
        <w:tc>
          <w:tcPr>
            <w:tcW w:w="850" w:type="dxa"/>
            <w:tcBorders>
              <w:bottom w:val="single" w:sz="4" w:space="0" w:color="auto"/>
            </w:tcBorders>
          </w:tcPr>
          <w:p w:rsidR="00826F6D" w:rsidRPr="002D2A5A" w:rsidRDefault="00826F6D" w:rsidP="00CC74CA">
            <w:pPr>
              <w:keepNext/>
              <w:ind w:left="-108"/>
              <w:jc w:val="center"/>
              <w:rPr>
                <w:rFonts w:ascii="Arial Narrow" w:hAnsi="Arial Narrow" w:cs="Arial"/>
                <w:b/>
                <w:sz w:val="20"/>
                <w:szCs w:val="20"/>
              </w:rPr>
            </w:pPr>
            <w:r w:rsidRPr="002D2A5A">
              <w:rPr>
                <w:rFonts w:ascii="Arial Narrow" w:hAnsi="Arial Narrow" w:cs="Arial"/>
                <w:b/>
                <w:sz w:val="20"/>
                <w:szCs w:val="20"/>
              </w:rPr>
              <w:t>Max.</w:t>
            </w:r>
          </w:p>
          <w:p w:rsidR="00826F6D" w:rsidRPr="002D2A5A" w:rsidRDefault="00826F6D" w:rsidP="00CC74CA">
            <w:pPr>
              <w:keepNext/>
              <w:ind w:left="-108"/>
              <w:jc w:val="center"/>
              <w:rPr>
                <w:rFonts w:ascii="Arial Narrow" w:hAnsi="Arial Narrow" w:cs="Arial"/>
                <w:b/>
                <w:sz w:val="20"/>
                <w:szCs w:val="20"/>
              </w:rPr>
            </w:pPr>
            <w:r w:rsidRPr="002D2A5A">
              <w:rPr>
                <w:rFonts w:ascii="Arial Narrow" w:hAnsi="Arial Narrow" w:cs="Arial"/>
                <w:b/>
                <w:sz w:val="20"/>
                <w:szCs w:val="20"/>
              </w:rPr>
              <w:t>Qty</w:t>
            </w:r>
          </w:p>
        </w:tc>
        <w:tc>
          <w:tcPr>
            <w:tcW w:w="709" w:type="dxa"/>
            <w:tcBorders>
              <w:bottom w:val="single" w:sz="4" w:space="0" w:color="auto"/>
            </w:tcBorders>
          </w:tcPr>
          <w:p w:rsidR="00826F6D" w:rsidRPr="002D2A5A" w:rsidRDefault="00826F6D" w:rsidP="00CC74CA">
            <w:pPr>
              <w:keepNext/>
              <w:ind w:left="-108"/>
              <w:jc w:val="center"/>
              <w:rPr>
                <w:rFonts w:ascii="Arial Narrow" w:hAnsi="Arial Narrow" w:cs="Arial"/>
                <w:b/>
                <w:sz w:val="20"/>
                <w:szCs w:val="20"/>
              </w:rPr>
            </w:pPr>
            <w:r w:rsidRPr="002D2A5A">
              <w:rPr>
                <w:rFonts w:ascii="Arial Narrow" w:hAnsi="Arial Narrow" w:cs="Arial"/>
                <w:b/>
                <w:sz w:val="20"/>
                <w:szCs w:val="20"/>
              </w:rPr>
              <w:t>№.of</w:t>
            </w:r>
          </w:p>
          <w:p w:rsidR="00826F6D" w:rsidRPr="002D2A5A" w:rsidRDefault="00826F6D" w:rsidP="00CC74CA">
            <w:pPr>
              <w:keepNext/>
              <w:ind w:left="-108"/>
              <w:jc w:val="center"/>
              <w:rPr>
                <w:rFonts w:ascii="Arial Narrow" w:hAnsi="Arial Narrow" w:cs="Arial"/>
                <w:b/>
                <w:sz w:val="20"/>
                <w:szCs w:val="20"/>
              </w:rPr>
            </w:pPr>
            <w:r w:rsidRPr="002D2A5A">
              <w:rPr>
                <w:rFonts w:ascii="Arial Narrow" w:hAnsi="Arial Narrow" w:cs="Arial"/>
                <w:b/>
                <w:sz w:val="20"/>
                <w:szCs w:val="20"/>
              </w:rPr>
              <w:t>Rpts</w:t>
            </w:r>
          </w:p>
        </w:tc>
        <w:tc>
          <w:tcPr>
            <w:tcW w:w="1276" w:type="dxa"/>
            <w:tcBorders>
              <w:bottom w:val="single" w:sz="4" w:space="0" w:color="auto"/>
            </w:tcBorders>
          </w:tcPr>
          <w:p w:rsidR="00826F6D" w:rsidRPr="002D2A5A" w:rsidRDefault="00826F6D" w:rsidP="00CC74CA">
            <w:pPr>
              <w:keepNext/>
              <w:ind w:left="-108"/>
              <w:jc w:val="center"/>
              <w:rPr>
                <w:rFonts w:ascii="Arial Narrow" w:hAnsi="Arial Narrow" w:cs="Arial"/>
                <w:b/>
                <w:sz w:val="20"/>
                <w:szCs w:val="20"/>
              </w:rPr>
            </w:pPr>
            <w:r w:rsidRPr="002D2A5A">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2D2A5A" w:rsidRDefault="00826F6D" w:rsidP="00C27B58">
            <w:pPr>
              <w:keepNext/>
              <w:jc w:val="both"/>
              <w:rPr>
                <w:rFonts w:ascii="Arial Narrow" w:hAnsi="Arial Narrow" w:cs="Arial"/>
                <w:b/>
                <w:sz w:val="20"/>
                <w:szCs w:val="20"/>
              </w:rPr>
            </w:pPr>
            <w:r w:rsidRPr="002D2A5A">
              <w:rPr>
                <w:rFonts w:ascii="Arial Narrow" w:hAnsi="Arial Narrow" w:cs="Arial"/>
                <w:b/>
                <w:sz w:val="20"/>
                <w:szCs w:val="20"/>
              </w:rPr>
              <w:t>Proprietary Name and Manufacturer</w:t>
            </w:r>
          </w:p>
        </w:tc>
      </w:tr>
      <w:tr w:rsidR="00826F6D" w:rsidRPr="002D2A5A" w:rsidTr="00C27B58">
        <w:trPr>
          <w:cantSplit/>
          <w:trHeight w:val="577"/>
        </w:trPr>
        <w:tc>
          <w:tcPr>
            <w:tcW w:w="3119" w:type="dxa"/>
            <w:gridSpan w:val="2"/>
          </w:tcPr>
          <w:p w:rsidR="009029FF" w:rsidRPr="003E555A" w:rsidRDefault="000440B3" w:rsidP="00894DE0">
            <w:pPr>
              <w:keepNext/>
              <w:ind w:left="-108"/>
              <w:jc w:val="both"/>
              <w:rPr>
                <w:rFonts w:ascii="Arial Narrow" w:hAnsi="Arial Narrow" w:cs="Arial"/>
                <w:smallCaps/>
                <w:sz w:val="20"/>
                <w:szCs w:val="20"/>
              </w:rPr>
            </w:pPr>
            <w:r w:rsidRPr="003E555A">
              <w:rPr>
                <w:rFonts w:ascii="Arial Narrow" w:hAnsi="Arial Narrow" w:cs="Arial"/>
                <w:smallCaps/>
                <w:sz w:val="20"/>
                <w:szCs w:val="20"/>
              </w:rPr>
              <w:t xml:space="preserve">amino acid formula with vitamins and minerals, </w:t>
            </w:r>
            <w:r w:rsidR="00BF38D0" w:rsidRPr="003E555A">
              <w:rPr>
                <w:rFonts w:ascii="Arial Narrow" w:hAnsi="Arial Narrow" w:cs="Arial"/>
                <w:smallCaps/>
                <w:sz w:val="20"/>
                <w:szCs w:val="20"/>
              </w:rPr>
              <w:t>low phenylalanine</w:t>
            </w:r>
            <w:r w:rsidRPr="003E555A">
              <w:rPr>
                <w:rFonts w:ascii="Arial Narrow" w:hAnsi="Arial Narrow" w:cs="Arial"/>
                <w:smallCaps/>
                <w:sz w:val="20"/>
                <w:szCs w:val="20"/>
              </w:rPr>
              <w:t xml:space="preserve"> and supplemented with docosahexaenoic acid</w:t>
            </w:r>
            <w:r w:rsidR="00BF38D0" w:rsidRPr="003E555A">
              <w:rPr>
                <w:rFonts w:ascii="Arial Narrow" w:hAnsi="Arial Narrow" w:cs="Arial"/>
                <w:smallCaps/>
                <w:sz w:val="20"/>
                <w:szCs w:val="20"/>
              </w:rPr>
              <w:t xml:space="preserve"> </w:t>
            </w:r>
            <w:r w:rsidR="00E92E0E">
              <w:rPr>
                <w:rFonts w:ascii="Arial Narrow" w:hAnsi="Arial Narrow" w:cs="Arial"/>
                <w:smallCaps/>
                <w:sz w:val="20"/>
                <w:szCs w:val="20"/>
              </w:rPr>
              <w:t>and arachidonic acid</w:t>
            </w:r>
          </w:p>
          <w:p w:rsidR="00826F6D" w:rsidRPr="002D2A5A" w:rsidRDefault="00C27612" w:rsidP="00894DE0">
            <w:pPr>
              <w:keepNext/>
              <w:ind w:left="-108"/>
              <w:jc w:val="both"/>
              <w:rPr>
                <w:rFonts w:ascii="Arial Narrow" w:hAnsi="Arial Narrow" w:cs="Arial"/>
                <w:sz w:val="20"/>
                <w:szCs w:val="20"/>
              </w:rPr>
            </w:pPr>
            <w:r w:rsidRPr="002D2A5A">
              <w:rPr>
                <w:rFonts w:ascii="Arial Narrow" w:hAnsi="Arial Narrow" w:cs="Arial"/>
                <w:sz w:val="20"/>
                <w:szCs w:val="20"/>
              </w:rPr>
              <w:t>oral powder, 30 × 12.5 g sachets</w:t>
            </w:r>
          </w:p>
        </w:tc>
        <w:tc>
          <w:tcPr>
            <w:tcW w:w="850" w:type="dxa"/>
          </w:tcPr>
          <w:p w:rsidR="00826F6D" w:rsidRPr="002D2A5A" w:rsidRDefault="00826F6D" w:rsidP="00CC74CA">
            <w:pPr>
              <w:keepNext/>
              <w:ind w:left="-108"/>
              <w:jc w:val="center"/>
              <w:rPr>
                <w:rFonts w:ascii="Arial Narrow" w:hAnsi="Arial Narrow" w:cs="Arial"/>
                <w:sz w:val="20"/>
                <w:szCs w:val="20"/>
              </w:rPr>
            </w:pPr>
          </w:p>
          <w:p w:rsidR="00826F6D" w:rsidRPr="002D2A5A" w:rsidRDefault="000440B3" w:rsidP="00CC74CA">
            <w:pPr>
              <w:keepNext/>
              <w:ind w:left="-108"/>
              <w:jc w:val="center"/>
              <w:rPr>
                <w:rFonts w:ascii="Arial Narrow" w:hAnsi="Arial Narrow" w:cs="Arial"/>
                <w:sz w:val="20"/>
                <w:szCs w:val="20"/>
              </w:rPr>
            </w:pPr>
            <w:r w:rsidRPr="002D2A5A">
              <w:rPr>
                <w:rFonts w:ascii="Arial Narrow" w:hAnsi="Arial Narrow" w:cs="Arial"/>
                <w:sz w:val="20"/>
                <w:szCs w:val="20"/>
              </w:rPr>
              <w:t>8</w:t>
            </w:r>
          </w:p>
        </w:tc>
        <w:tc>
          <w:tcPr>
            <w:tcW w:w="709" w:type="dxa"/>
          </w:tcPr>
          <w:p w:rsidR="00826F6D" w:rsidRPr="002D2A5A" w:rsidRDefault="00826F6D" w:rsidP="00CC74CA">
            <w:pPr>
              <w:keepNext/>
              <w:ind w:left="-108"/>
              <w:jc w:val="center"/>
              <w:rPr>
                <w:rFonts w:ascii="Arial Narrow" w:hAnsi="Arial Narrow" w:cs="Arial"/>
                <w:sz w:val="20"/>
                <w:szCs w:val="20"/>
              </w:rPr>
            </w:pPr>
          </w:p>
          <w:p w:rsidR="00826F6D" w:rsidRPr="002D2A5A" w:rsidRDefault="000440B3" w:rsidP="00CC74CA">
            <w:pPr>
              <w:keepNext/>
              <w:ind w:left="-108"/>
              <w:jc w:val="center"/>
              <w:rPr>
                <w:rFonts w:ascii="Arial Narrow" w:hAnsi="Arial Narrow" w:cs="Arial"/>
                <w:sz w:val="20"/>
                <w:szCs w:val="20"/>
              </w:rPr>
            </w:pPr>
            <w:r w:rsidRPr="002D2A5A">
              <w:rPr>
                <w:rFonts w:ascii="Arial Narrow" w:hAnsi="Arial Narrow" w:cs="Arial"/>
                <w:sz w:val="20"/>
                <w:szCs w:val="20"/>
              </w:rPr>
              <w:t>5</w:t>
            </w:r>
          </w:p>
        </w:tc>
        <w:tc>
          <w:tcPr>
            <w:tcW w:w="1276" w:type="dxa"/>
          </w:tcPr>
          <w:p w:rsidR="00826F6D" w:rsidRPr="002D2A5A" w:rsidRDefault="00826F6D" w:rsidP="00CC74CA">
            <w:pPr>
              <w:keepNext/>
              <w:ind w:left="-108"/>
              <w:jc w:val="center"/>
              <w:rPr>
                <w:rFonts w:ascii="Arial Narrow" w:hAnsi="Arial Narrow" w:cs="Arial"/>
                <w:sz w:val="20"/>
                <w:szCs w:val="20"/>
              </w:rPr>
            </w:pPr>
          </w:p>
          <w:p w:rsidR="00826F6D" w:rsidRPr="002D2A5A" w:rsidRDefault="00826F6D" w:rsidP="00CC74CA">
            <w:pPr>
              <w:keepNext/>
              <w:ind w:left="-108"/>
              <w:jc w:val="center"/>
              <w:rPr>
                <w:rFonts w:ascii="Arial Narrow" w:hAnsi="Arial Narrow" w:cs="Arial"/>
                <w:sz w:val="20"/>
                <w:szCs w:val="20"/>
              </w:rPr>
            </w:pPr>
            <w:r w:rsidRPr="002D2A5A">
              <w:rPr>
                <w:rFonts w:ascii="Arial Narrow" w:hAnsi="Arial Narrow" w:cs="Arial"/>
                <w:sz w:val="20"/>
                <w:szCs w:val="20"/>
              </w:rPr>
              <w:t>$</w:t>
            </w:r>
            <w:r w:rsidR="003241A3">
              <w:rPr>
                <w:rFonts w:ascii="Arial Narrow" w:hAnsi="Arial Narrow" w:cs="Arial"/>
                <w:noProof/>
                <w:color w:val="000000"/>
                <w:sz w:val="20"/>
                <w:szCs w:val="20"/>
                <w:highlight w:val="black"/>
              </w:rPr>
              <w:t>''''''''''''''''</w:t>
            </w:r>
          </w:p>
        </w:tc>
        <w:tc>
          <w:tcPr>
            <w:tcW w:w="1275" w:type="dxa"/>
          </w:tcPr>
          <w:p w:rsidR="00C27B58" w:rsidRPr="002D2A5A" w:rsidRDefault="00C27B58" w:rsidP="00C27B58">
            <w:pPr>
              <w:keepNext/>
              <w:jc w:val="both"/>
              <w:rPr>
                <w:rFonts w:ascii="Arial Narrow" w:hAnsi="Arial Narrow" w:cs="Arial"/>
                <w:sz w:val="20"/>
                <w:szCs w:val="20"/>
              </w:rPr>
            </w:pPr>
          </w:p>
          <w:p w:rsidR="00826F6D" w:rsidRPr="002D2A5A" w:rsidRDefault="00894DE0" w:rsidP="00894DE0">
            <w:pPr>
              <w:keepNext/>
              <w:jc w:val="both"/>
              <w:rPr>
                <w:rFonts w:ascii="Arial Narrow" w:hAnsi="Arial Narrow" w:cs="Arial"/>
                <w:sz w:val="20"/>
                <w:szCs w:val="20"/>
              </w:rPr>
            </w:pPr>
            <w:r w:rsidRPr="002D2A5A">
              <w:rPr>
                <w:rFonts w:ascii="Arial Narrow" w:hAnsi="Arial Narrow" w:cs="Arial"/>
                <w:sz w:val="20"/>
                <w:szCs w:val="20"/>
              </w:rPr>
              <w:t>PKU Anamix First Spoon®</w:t>
            </w:r>
          </w:p>
        </w:tc>
        <w:tc>
          <w:tcPr>
            <w:tcW w:w="1134" w:type="dxa"/>
          </w:tcPr>
          <w:p w:rsidR="00C27B58" w:rsidRPr="002D2A5A" w:rsidRDefault="00C27B58" w:rsidP="00C27B58">
            <w:pPr>
              <w:keepNext/>
              <w:jc w:val="both"/>
              <w:rPr>
                <w:rFonts w:ascii="Arial Narrow" w:hAnsi="Arial Narrow" w:cs="Arial"/>
                <w:sz w:val="20"/>
                <w:szCs w:val="20"/>
              </w:rPr>
            </w:pPr>
          </w:p>
          <w:p w:rsidR="00826F6D" w:rsidRPr="002D2A5A" w:rsidRDefault="00894DE0" w:rsidP="00894DE0">
            <w:pPr>
              <w:keepNext/>
              <w:jc w:val="both"/>
              <w:rPr>
                <w:rFonts w:ascii="Arial Narrow" w:hAnsi="Arial Narrow" w:cs="Arial"/>
                <w:sz w:val="20"/>
                <w:szCs w:val="20"/>
              </w:rPr>
            </w:pPr>
            <w:r w:rsidRPr="002D2A5A">
              <w:rPr>
                <w:rFonts w:ascii="Arial Narrow" w:hAnsi="Arial Narrow" w:cs="Arial"/>
                <w:sz w:val="20"/>
                <w:szCs w:val="20"/>
              </w:rPr>
              <w:t xml:space="preserve">Nutricia Australia Pty Ltd </w:t>
            </w:r>
          </w:p>
        </w:tc>
      </w:tr>
      <w:tr w:rsidR="00826F6D" w:rsidRPr="002D2A5A" w:rsidTr="00A53F97">
        <w:trPr>
          <w:cantSplit/>
          <w:trHeight w:val="132"/>
        </w:trPr>
        <w:tc>
          <w:tcPr>
            <w:tcW w:w="8363" w:type="dxa"/>
            <w:gridSpan w:val="7"/>
            <w:tcBorders>
              <w:bottom w:val="single" w:sz="4" w:space="0" w:color="auto"/>
            </w:tcBorders>
          </w:tcPr>
          <w:p w:rsidR="00826F6D" w:rsidRPr="002D2A5A" w:rsidRDefault="00826F6D" w:rsidP="00C27B58">
            <w:pPr>
              <w:jc w:val="both"/>
              <w:rPr>
                <w:rFonts w:ascii="Arial Narrow" w:hAnsi="Arial Narrow" w:cs="Arial"/>
                <w:sz w:val="20"/>
                <w:szCs w:val="20"/>
              </w:rPr>
            </w:pPr>
          </w:p>
        </w:tc>
      </w:tr>
      <w:tr w:rsidR="00826F6D" w:rsidRPr="002D2A5A"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D2A5A" w:rsidRDefault="00826F6D" w:rsidP="003E555A">
            <w:pPr>
              <w:jc w:val="both"/>
              <w:rPr>
                <w:rFonts w:ascii="Arial Narrow" w:hAnsi="Arial Narrow" w:cs="Arial"/>
                <w:b/>
                <w:sz w:val="20"/>
                <w:szCs w:val="20"/>
              </w:rPr>
            </w:pPr>
            <w:r w:rsidRPr="002D2A5A">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D2A5A" w:rsidRDefault="00826F6D" w:rsidP="003E555A">
            <w:pPr>
              <w:rPr>
                <w:rFonts w:ascii="Arial Narrow" w:hAnsi="Arial Narrow" w:cs="Arial"/>
                <w:sz w:val="20"/>
                <w:szCs w:val="20"/>
              </w:rPr>
            </w:pPr>
            <w:r w:rsidRPr="002D2A5A">
              <w:rPr>
                <w:rFonts w:ascii="Arial Narrow" w:hAnsi="Arial Narrow" w:cs="Arial"/>
                <w:sz w:val="20"/>
                <w:szCs w:val="20"/>
              </w:rPr>
              <w:t>GENERAL – General Schedule (Code GE)</w:t>
            </w:r>
          </w:p>
        </w:tc>
      </w:tr>
      <w:tr w:rsidR="00826F6D" w:rsidRPr="002D2A5A"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D2A5A" w:rsidRDefault="00826F6D" w:rsidP="00C27B58">
            <w:pPr>
              <w:jc w:val="both"/>
              <w:rPr>
                <w:rFonts w:ascii="Arial Narrow" w:hAnsi="Arial Narrow" w:cs="Arial"/>
                <w:b/>
                <w:sz w:val="20"/>
                <w:szCs w:val="20"/>
              </w:rPr>
            </w:pPr>
            <w:r w:rsidRPr="002D2A5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D2A5A" w:rsidRDefault="00826F6D" w:rsidP="00C27B58">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Dental  </w:t>
            </w:r>
            <w:r w:rsidR="003468BB" w:rsidRPr="002D2A5A">
              <w:rPr>
                <w:rFonts w:ascii="Arial Narrow" w:hAnsi="Arial Narrow" w:cs="Arial"/>
                <w:sz w:val="20"/>
                <w:szCs w:val="20"/>
              </w:rPr>
              <w:fldChar w:fldCharType="begin">
                <w:ffData>
                  <w:name w:val=""/>
                  <w:enabled/>
                  <w:calcOnExit w:val="0"/>
                  <w:checkBox>
                    <w:sizeAuto/>
                    <w:default w:val="1"/>
                  </w:checkBox>
                </w:ffData>
              </w:fldChar>
            </w:r>
            <w:r w:rsidR="003468BB"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003468BB" w:rsidRPr="002D2A5A">
              <w:rPr>
                <w:rFonts w:ascii="Arial Narrow" w:hAnsi="Arial Narrow" w:cs="Arial"/>
                <w:sz w:val="20"/>
                <w:szCs w:val="20"/>
              </w:rPr>
              <w:fldChar w:fldCharType="end"/>
            </w:r>
            <w:r w:rsidRPr="002D2A5A">
              <w:rPr>
                <w:rFonts w:ascii="Arial Narrow" w:hAnsi="Arial Narrow" w:cs="Arial"/>
                <w:sz w:val="20"/>
                <w:szCs w:val="20"/>
              </w:rPr>
              <w:t xml:space="preserve">Medical Practitioners  </w:t>
            </w:r>
            <w:r w:rsidR="003468BB" w:rsidRPr="002D2A5A">
              <w:rPr>
                <w:rFonts w:ascii="Arial Narrow" w:hAnsi="Arial Narrow" w:cs="Arial"/>
                <w:sz w:val="20"/>
                <w:szCs w:val="20"/>
              </w:rPr>
              <w:fldChar w:fldCharType="begin">
                <w:ffData>
                  <w:name w:val="Check3"/>
                  <w:enabled/>
                  <w:calcOnExit w:val="0"/>
                  <w:checkBox>
                    <w:sizeAuto/>
                    <w:default w:val="1"/>
                  </w:checkBox>
                </w:ffData>
              </w:fldChar>
            </w:r>
            <w:r w:rsidR="003468BB" w:rsidRPr="002D2A5A">
              <w:rPr>
                <w:rFonts w:ascii="Arial Narrow" w:hAnsi="Arial Narrow" w:cs="Arial"/>
                <w:sz w:val="20"/>
                <w:szCs w:val="20"/>
              </w:rPr>
              <w:instrText xml:space="preserve"> </w:instrText>
            </w:r>
            <w:bookmarkStart w:id="1" w:name="Check3"/>
            <w:r w:rsidR="003468BB" w:rsidRPr="002D2A5A">
              <w:rPr>
                <w:rFonts w:ascii="Arial Narrow" w:hAnsi="Arial Narrow" w:cs="Arial"/>
                <w:sz w:val="20"/>
                <w:szCs w:val="20"/>
              </w:rPr>
              <w:instrText xml:space="preserve">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003468BB" w:rsidRPr="002D2A5A">
              <w:rPr>
                <w:rFonts w:ascii="Arial Narrow" w:hAnsi="Arial Narrow" w:cs="Arial"/>
                <w:sz w:val="20"/>
                <w:szCs w:val="20"/>
              </w:rPr>
              <w:fldChar w:fldCharType="end"/>
            </w:r>
            <w:bookmarkEnd w:id="1"/>
            <w:r w:rsidRPr="002D2A5A">
              <w:rPr>
                <w:rFonts w:ascii="Arial Narrow" w:hAnsi="Arial Narrow" w:cs="Arial"/>
                <w:sz w:val="20"/>
                <w:szCs w:val="20"/>
              </w:rPr>
              <w:t xml:space="preserve">Nurse practitioners  </w:t>
            </w: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Optometrists</w:t>
            </w:r>
          </w:p>
          <w:p w:rsidR="00826F6D" w:rsidRPr="002D2A5A" w:rsidRDefault="00826F6D" w:rsidP="00C27B58">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Midwives</w:t>
            </w:r>
          </w:p>
        </w:tc>
      </w:tr>
      <w:tr w:rsidR="00826F6D" w:rsidRPr="002D2A5A"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D2A5A" w:rsidRDefault="00826F6D" w:rsidP="00C27B58">
            <w:pPr>
              <w:jc w:val="both"/>
              <w:rPr>
                <w:rFonts w:ascii="Arial Narrow" w:hAnsi="Arial Narrow" w:cs="Arial"/>
                <w:b/>
                <w:sz w:val="20"/>
                <w:szCs w:val="20"/>
              </w:rPr>
            </w:pPr>
            <w:r w:rsidRPr="002D2A5A">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D2A5A" w:rsidRDefault="000440B3" w:rsidP="00C27B58">
            <w:pPr>
              <w:rPr>
                <w:rFonts w:ascii="Arial Narrow" w:hAnsi="Arial Narrow" w:cs="Arial"/>
                <w:sz w:val="20"/>
                <w:szCs w:val="20"/>
              </w:rPr>
            </w:pPr>
            <w:r w:rsidRPr="002D2A5A">
              <w:rPr>
                <w:rFonts w:ascii="Arial Narrow" w:hAnsi="Arial Narrow" w:cs="Arial"/>
                <w:sz w:val="20"/>
                <w:szCs w:val="20"/>
              </w:rPr>
              <w:t>Phenylketonuria</w:t>
            </w:r>
          </w:p>
        </w:tc>
      </w:tr>
      <w:tr w:rsidR="00826F6D" w:rsidRPr="002D2A5A"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D2A5A" w:rsidRDefault="00826F6D" w:rsidP="003E555A">
            <w:pPr>
              <w:jc w:val="both"/>
              <w:rPr>
                <w:rFonts w:ascii="Arial Narrow" w:hAnsi="Arial Narrow" w:cs="Arial"/>
                <w:sz w:val="20"/>
                <w:szCs w:val="20"/>
              </w:rPr>
            </w:pPr>
            <w:r w:rsidRPr="002D2A5A">
              <w:rPr>
                <w:rFonts w:ascii="Arial Narrow" w:hAnsi="Arial Narrow" w:cs="Arial"/>
                <w:b/>
                <w:sz w:val="20"/>
                <w:szCs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D2A5A" w:rsidRDefault="00193136" w:rsidP="00C27B58">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1"/>
                  </w:checkBox>
                </w:ffData>
              </w:fldChar>
            </w:r>
            <w:r w:rsidRPr="002D2A5A">
              <w:rPr>
                <w:rFonts w:ascii="Arial Narrow" w:hAnsi="Arial Narrow" w:cs="Arial"/>
                <w:sz w:val="20"/>
                <w:szCs w:val="20"/>
              </w:rPr>
              <w:instrText xml:space="preserve"> </w:instrText>
            </w:r>
            <w:bookmarkStart w:id="2" w:name="Check1"/>
            <w:r w:rsidRPr="002D2A5A">
              <w:rPr>
                <w:rFonts w:ascii="Arial Narrow" w:hAnsi="Arial Narrow" w:cs="Arial"/>
                <w:sz w:val="20"/>
                <w:szCs w:val="20"/>
              </w:rPr>
              <w:instrText xml:space="preserve">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bookmarkEnd w:id="2"/>
            <w:r w:rsidR="00826F6D" w:rsidRPr="002D2A5A">
              <w:rPr>
                <w:rFonts w:ascii="Arial Narrow" w:hAnsi="Arial Narrow" w:cs="Arial"/>
                <w:sz w:val="20"/>
                <w:szCs w:val="20"/>
              </w:rPr>
              <w:t>Restricted benefit</w:t>
            </w:r>
          </w:p>
          <w:p w:rsidR="00826F6D" w:rsidRPr="002D2A5A" w:rsidRDefault="00826F6D" w:rsidP="00C27B58">
            <w:pPr>
              <w:rPr>
                <w:rFonts w:ascii="Arial Narrow" w:hAnsi="Arial Narrow" w:cs="Arial"/>
                <w:sz w:val="20"/>
                <w:szCs w:val="20"/>
              </w:rPr>
            </w:pPr>
          </w:p>
        </w:tc>
      </w:tr>
    </w:tbl>
    <w:p w:rsidR="00B66DA0" w:rsidRPr="002D2A5A" w:rsidRDefault="00B66DA0" w:rsidP="00B66DA0">
      <w:pPr>
        <w:pStyle w:val="ListParagraph"/>
        <w:contextualSpacing w:val="0"/>
        <w:jc w:val="both"/>
        <w:rPr>
          <w:rFonts w:ascii="Arial" w:hAnsi="Arial"/>
          <w:sz w:val="22"/>
          <w:szCs w:val="22"/>
        </w:rPr>
      </w:pPr>
    </w:p>
    <w:p w:rsidR="006A12A5" w:rsidRPr="002D2A5A" w:rsidRDefault="006A12A5" w:rsidP="00882085">
      <w:pPr>
        <w:jc w:val="both"/>
        <w:rPr>
          <w:rFonts w:ascii="Arial" w:hAnsi="Arial"/>
          <w:sz w:val="22"/>
          <w:szCs w:val="22"/>
        </w:rPr>
      </w:pPr>
    </w:p>
    <w:p w:rsidR="00C94810" w:rsidRPr="002D2A5A" w:rsidRDefault="00C94810" w:rsidP="00C94810">
      <w:pPr>
        <w:pStyle w:val="Heading1"/>
        <w:numPr>
          <w:ilvl w:val="0"/>
          <w:numId w:val="2"/>
        </w:numPr>
      </w:pPr>
      <w:r w:rsidRPr="002D2A5A">
        <w:t>Background</w:t>
      </w:r>
    </w:p>
    <w:p w:rsidR="00C94810" w:rsidRPr="002D2A5A" w:rsidRDefault="00C94810" w:rsidP="00C94810"/>
    <w:p w:rsidR="00704DE3" w:rsidRPr="002D2A5A" w:rsidRDefault="00704DE3" w:rsidP="00873C89">
      <w:pPr>
        <w:pStyle w:val="ListParagraph"/>
        <w:numPr>
          <w:ilvl w:val="1"/>
          <w:numId w:val="2"/>
        </w:numPr>
        <w:spacing w:after="240"/>
        <w:contextualSpacing w:val="0"/>
        <w:jc w:val="both"/>
        <w:rPr>
          <w:rFonts w:ascii="Arial" w:hAnsi="Arial"/>
          <w:sz w:val="22"/>
          <w:szCs w:val="22"/>
        </w:rPr>
      </w:pPr>
      <w:r w:rsidRPr="002D2A5A">
        <w:rPr>
          <w:rFonts w:ascii="Arial" w:hAnsi="Arial"/>
          <w:sz w:val="22"/>
          <w:szCs w:val="22"/>
        </w:rPr>
        <w:t xml:space="preserve">The sponsor of </w:t>
      </w:r>
      <w:r w:rsidR="00D339A3" w:rsidRPr="002D2A5A">
        <w:rPr>
          <w:rFonts w:ascii="Arial" w:hAnsi="Arial"/>
          <w:sz w:val="22"/>
          <w:szCs w:val="22"/>
        </w:rPr>
        <w:t>PKU</w:t>
      </w:r>
      <w:r w:rsidR="00AD0EB5" w:rsidRPr="002D2A5A">
        <w:rPr>
          <w:rFonts w:ascii="Arial" w:hAnsi="Arial"/>
          <w:sz w:val="22"/>
          <w:szCs w:val="22"/>
        </w:rPr>
        <w:t xml:space="preserve"> Anamix First Spoon®</w:t>
      </w:r>
      <w:r w:rsidR="00D339A3" w:rsidRPr="002D2A5A">
        <w:rPr>
          <w:rFonts w:ascii="Arial" w:hAnsi="Arial"/>
          <w:sz w:val="22"/>
          <w:szCs w:val="22"/>
        </w:rPr>
        <w:t xml:space="preserve"> </w:t>
      </w:r>
      <w:r w:rsidR="00476076" w:rsidRPr="002D2A5A">
        <w:rPr>
          <w:rFonts w:ascii="Arial" w:hAnsi="Arial"/>
          <w:sz w:val="22"/>
          <w:szCs w:val="22"/>
        </w:rPr>
        <w:t>confirmed</w:t>
      </w:r>
      <w:r w:rsidRPr="002D2A5A">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D339A3" w:rsidRPr="002D2A5A">
        <w:rPr>
          <w:rFonts w:ascii="Arial" w:hAnsi="Arial"/>
          <w:sz w:val="22"/>
          <w:szCs w:val="22"/>
        </w:rPr>
        <w:t>.</w:t>
      </w:r>
    </w:p>
    <w:p w:rsidR="00326E79" w:rsidRPr="002D2A5A" w:rsidRDefault="00FC2057" w:rsidP="00B70869">
      <w:pPr>
        <w:pStyle w:val="ListParagraph"/>
        <w:numPr>
          <w:ilvl w:val="1"/>
          <w:numId w:val="2"/>
        </w:numPr>
        <w:contextualSpacing w:val="0"/>
        <w:jc w:val="both"/>
        <w:rPr>
          <w:rFonts w:ascii="Arial" w:hAnsi="Arial"/>
          <w:sz w:val="22"/>
          <w:szCs w:val="22"/>
        </w:rPr>
      </w:pPr>
      <w:r w:rsidRPr="002D2A5A">
        <w:rPr>
          <w:rFonts w:ascii="Arial" w:hAnsi="Arial"/>
          <w:sz w:val="22"/>
          <w:szCs w:val="22"/>
        </w:rPr>
        <w:t>PKU</w:t>
      </w:r>
      <w:r w:rsidR="00027994" w:rsidRPr="002D2A5A">
        <w:rPr>
          <w:rFonts w:ascii="Arial" w:hAnsi="Arial"/>
          <w:sz w:val="22"/>
          <w:szCs w:val="22"/>
        </w:rPr>
        <w:t xml:space="preserve"> Anamix First Spoon®</w:t>
      </w:r>
      <w:r w:rsidRPr="002D2A5A" w:rsidDel="00FC2057">
        <w:rPr>
          <w:rFonts w:ascii="Arial" w:hAnsi="Arial"/>
          <w:sz w:val="22"/>
          <w:szCs w:val="22"/>
        </w:rPr>
        <w:t xml:space="preserve"> </w:t>
      </w:r>
      <w:r w:rsidR="004F1872" w:rsidRPr="002D2A5A">
        <w:rPr>
          <w:rFonts w:ascii="Arial" w:hAnsi="Arial"/>
          <w:sz w:val="22"/>
          <w:szCs w:val="22"/>
        </w:rPr>
        <w:t xml:space="preserve">has not been </w:t>
      </w:r>
      <w:r w:rsidR="006A12A5" w:rsidRPr="002D2A5A">
        <w:rPr>
          <w:rFonts w:ascii="Arial" w:hAnsi="Arial"/>
          <w:sz w:val="22"/>
          <w:szCs w:val="22"/>
        </w:rPr>
        <w:t>considered by PBAC previously</w:t>
      </w:r>
      <w:r w:rsidR="00B70869" w:rsidRPr="002D2A5A">
        <w:rPr>
          <w:rFonts w:ascii="Arial" w:hAnsi="Arial"/>
          <w:sz w:val="22"/>
          <w:szCs w:val="22"/>
        </w:rPr>
        <w:t xml:space="preserve"> and no product containing amino acid formula with vitamins and minerals, </w:t>
      </w:r>
      <w:r w:rsidR="00D73813" w:rsidRPr="002D2A5A">
        <w:rPr>
          <w:rFonts w:ascii="Arial" w:hAnsi="Arial"/>
          <w:sz w:val="22"/>
          <w:szCs w:val="22"/>
        </w:rPr>
        <w:t>low</w:t>
      </w:r>
      <w:r w:rsidR="00B70869" w:rsidRPr="002D2A5A">
        <w:rPr>
          <w:rFonts w:ascii="Arial" w:hAnsi="Arial"/>
          <w:sz w:val="22"/>
          <w:szCs w:val="22"/>
        </w:rPr>
        <w:t xml:space="preserve"> phenylalanine, and supplemented with docosahexaenoic acid has been considered by the PBAC previously.</w:t>
      </w:r>
    </w:p>
    <w:p w:rsidR="00B66DA0" w:rsidRPr="002D2A5A" w:rsidRDefault="00B66DA0" w:rsidP="00B66DA0">
      <w:pPr>
        <w:pStyle w:val="ListParagraph"/>
        <w:contextualSpacing w:val="0"/>
        <w:jc w:val="both"/>
        <w:rPr>
          <w:rFonts w:ascii="Arial" w:hAnsi="Arial"/>
          <w:sz w:val="22"/>
          <w:szCs w:val="22"/>
        </w:rPr>
      </w:pPr>
    </w:p>
    <w:p w:rsidR="006A12A5" w:rsidRPr="002D2A5A" w:rsidRDefault="006A12A5" w:rsidP="00704DE3">
      <w:pPr>
        <w:pStyle w:val="ListParagraph"/>
        <w:contextualSpacing w:val="0"/>
        <w:jc w:val="both"/>
        <w:rPr>
          <w:rFonts w:ascii="Arial" w:hAnsi="Arial"/>
          <w:sz w:val="22"/>
          <w:szCs w:val="22"/>
        </w:rPr>
      </w:pPr>
    </w:p>
    <w:p w:rsidR="005A3173" w:rsidRPr="002D2A5A" w:rsidRDefault="005A3173" w:rsidP="00C94810">
      <w:pPr>
        <w:pStyle w:val="Heading1"/>
        <w:numPr>
          <w:ilvl w:val="0"/>
          <w:numId w:val="2"/>
        </w:numPr>
      </w:pPr>
      <w:r w:rsidRPr="002D2A5A">
        <w:t>Comparator</w:t>
      </w:r>
    </w:p>
    <w:p w:rsidR="005A3173" w:rsidRPr="002D2A5A" w:rsidRDefault="005A3173" w:rsidP="00882085">
      <w:pPr>
        <w:pStyle w:val="Header"/>
        <w:tabs>
          <w:tab w:val="clear" w:pos="4153"/>
          <w:tab w:val="clear" w:pos="8306"/>
        </w:tabs>
        <w:jc w:val="both"/>
        <w:rPr>
          <w:rFonts w:ascii="Arial" w:hAnsi="Arial"/>
          <w:b/>
          <w:sz w:val="22"/>
          <w:szCs w:val="22"/>
        </w:rPr>
      </w:pPr>
    </w:p>
    <w:p w:rsidR="00C35996" w:rsidRPr="002D2A5A" w:rsidRDefault="00FF2801" w:rsidP="00873C89">
      <w:pPr>
        <w:pStyle w:val="ListParagraph"/>
        <w:numPr>
          <w:ilvl w:val="1"/>
          <w:numId w:val="2"/>
        </w:numPr>
        <w:jc w:val="both"/>
        <w:rPr>
          <w:rFonts w:ascii="Arial" w:hAnsi="Arial"/>
          <w:sz w:val="22"/>
          <w:szCs w:val="22"/>
        </w:rPr>
      </w:pPr>
      <w:r w:rsidRPr="002D2A5A">
        <w:rPr>
          <w:rFonts w:ascii="Arial" w:hAnsi="Arial"/>
          <w:sz w:val="22"/>
          <w:szCs w:val="22"/>
        </w:rPr>
        <w:t>The minor submission nominated</w:t>
      </w:r>
      <w:r w:rsidR="000440B3" w:rsidRPr="002D2A5A">
        <w:rPr>
          <w:rFonts w:ascii="Arial" w:hAnsi="Arial"/>
          <w:sz w:val="22"/>
          <w:szCs w:val="22"/>
        </w:rPr>
        <w:t xml:space="preserve"> PKU Gel</w:t>
      </w:r>
      <w:r w:rsidR="005B5B45" w:rsidRPr="002D2A5A">
        <w:rPr>
          <w:rFonts w:ascii="Arial" w:hAnsi="Arial"/>
          <w:sz w:val="22"/>
          <w:szCs w:val="22"/>
        </w:rPr>
        <w:t>®</w:t>
      </w:r>
      <w:r w:rsidR="000440B3" w:rsidRPr="002D2A5A">
        <w:rPr>
          <w:rFonts w:ascii="Arial" w:hAnsi="Arial"/>
          <w:sz w:val="22"/>
          <w:szCs w:val="22"/>
        </w:rPr>
        <w:t xml:space="preserve"> as the comparator, as it is a powdered protein substitute in a 24g sachet providing 10g </w:t>
      </w:r>
      <w:r w:rsidR="00D008F0" w:rsidRPr="002D2A5A">
        <w:rPr>
          <w:rFonts w:ascii="Arial" w:hAnsi="Arial"/>
          <w:sz w:val="22"/>
          <w:szCs w:val="22"/>
        </w:rPr>
        <w:t>protein equivalent (</w:t>
      </w:r>
      <w:r w:rsidR="000440B3" w:rsidRPr="002D2A5A">
        <w:rPr>
          <w:rFonts w:ascii="Arial" w:hAnsi="Arial"/>
          <w:sz w:val="22"/>
          <w:szCs w:val="22"/>
        </w:rPr>
        <w:t>PE</w:t>
      </w:r>
      <w:r w:rsidR="00D008F0" w:rsidRPr="002D2A5A">
        <w:rPr>
          <w:rFonts w:ascii="Arial" w:hAnsi="Arial"/>
          <w:sz w:val="22"/>
          <w:szCs w:val="22"/>
        </w:rPr>
        <w:t>)</w:t>
      </w:r>
      <w:r w:rsidR="000440B3" w:rsidRPr="002D2A5A">
        <w:rPr>
          <w:rFonts w:ascii="Arial" w:hAnsi="Arial"/>
          <w:sz w:val="22"/>
          <w:szCs w:val="22"/>
        </w:rPr>
        <w:t xml:space="preserve"> for PKU patients aged 6 months </w:t>
      </w:r>
      <w:r w:rsidR="00B31B53" w:rsidRPr="002D2A5A">
        <w:rPr>
          <w:rFonts w:ascii="Arial" w:hAnsi="Arial"/>
          <w:sz w:val="22"/>
          <w:szCs w:val="22"/>
        </w:rPr>
        <w:t xml:space="preserve">to </w:t>
      </w:r>
      <w:r w:rsidR="000440B3" w:rsidRPr="002D2A5A">
        <w:rPr>
          <w:rFonts w:ascii="Arial" w:hAnsi="Arial"/>
          <w:sz w:val="22"/>
          <w:szCs w:val="22"/>
        </w:rPr>
        <w:t>10 years old.</w:t>
      </w:r>
    </w:p>
    <w:p w:rsidR="00B66DA0" w:rsidRPr="002D2A5A" w:rsidRDefault="00B66DA0" w:rsidP="00B66DA0">
      <w:pPr>
        <w:pStyle w:val="ListParagraph"/>
        <w:jc w:val="both"/>
        <w:rPr>
          <w:rFonts w:ascii="Arial" w:hAnsi="Arial"/>
          <w:sz w:val="22"/>
          <w:szCs w:val="22"/>
        </w:rPr>
      </w:pPr>
    </w:p>
    <w:p w:rsidR="00B66DA0" w:rsidRPr="002D2A5A" w:rsidRDefault="00B66DA0" w:rsidP="00B66DA0">
      <w:pPr>
        <w:ind w:firstLine="720"/>
        <w:rPr>
          <w:rFonts w:ascii="Arial" w:hAnsi="Arial"/>
          <w:sz w:val="22"/>
          <w:szCs w:val="22"/>
        </w:rPr>
      </w:pPr>
      <w:r w:rsidRPr="002D2A5A">
        <w:rPr>
          <w:rFonts w:ascii="Arial" w:hAnsi="Arial" w:cs="Arial"/>
          <w:bCs/>
          <w:i/>
          <w:snapToGrid w:val="0"/>
          <w:sz w:val="22"/>
          <w:szCs w:val="22"/>
        </w:rPr>
        <w:t>For more detail on PBAC’s view, see section 6 “PBAC outcome”</w:t>
      </w:r>
    </w:p>
    <w:p w:rsidR="008A1956" w:rsidRPr="002D2A5A" w:rsidRDefault="008A1956" w:rsidP="00476245">
      <w:pPr>
        <w:jc w:val="both"/>
        <w:rPr>
          <w:rFonts w:ascii="Arial" w:hAnsi="Arial"/>
          <w:sz w:val="22"/>
          <w:szCs w:val="22"/>
        </w:rPr>
      </w:pPr>
    </w:p>
    <w:p w:rsidR="00614242" w:rsidRPr="002D2A5A" w:rsidRDefault="00614242" w:rsidP="00476245">
      <w:pPr>
        <w:jc w:val="both"/>
        <w:rPr>
          <w:rFonts w:ascii="Arial" w:hAnsi="Arial"/>
          <w:sz w:val="22"/>
          <w:szCs w:val="22"/>
        </w:rPr>
      </w:pPr>
    </w:p>
    <w:p w:rsidR="00B37943" w:rsidRPr="002D2A5A" w:rsidRDefault="008D7A41" w:rsidP="00B37943">
      <w:pPr>
        <w:pStyle w:val="Heading1"/>
        <w:numPr>
          <w:ilvl w:val="0"/>
          <w:numId w:val="2"/>
        </w:numPr>
      </w:pPr>
      <w:r w:rsidRPr="002D2A5A">
        <w:t>C</w:t>
      </w:r>
      <w:r w:rsidR="00D84934" w:rsidRPr="002D2A5A">
        <w:t>onsideration of the evidence</w:t>
      </w:r>
    </w:p>
    <w:p w:rsidR="00B37943" w:rsidRPr="002D2A5A" w:rsidRDefault="00B37943" w:rsidP="00B37943"/>
    <w:p w:rsidR="00B37943" w:rsidRPr="003E555A" w:rsidRDefault="00B37943" w:rsidP="003E555A">
      <w:pPr>
        <w:pStyle w:val="Heading2"/>
      </w:pPr>
      <w:r w:rsidRPr="003E555A">
        <w:t>Sponsor hearing</w:t>
      </w:r>
    </w:p>
    <w:p w:rsidR="00B37943" w:rsidRPr="002D2A5A" w:rsidRDefault="00B37943" w:rsidP="00B37943">
      <w:pPr>
        <w:rPr>
          <w:rFonts w:ascii="Arial" w:hAnsi="Arial" w:cs="Arial"/>
          <w:b/>
          <w:bCs/>
          <w:snapToGrid w:val="0"/>
          <w:sz w:val="22"/>
          <w:szCs w:val="22"/>
        </w:rPr>
      </w:pPr>
    </w:p>
    <w:p w:rsidR="00B37943" w:rsidRPr="002D2A5A" w:rsidRDefault="00B37943" w:rsidP="00B37943">
      <w:pPr>
        <w:numPr>
          <w:ilvl w:val="1"/>
          <w:numId w:val="2"/>
        </w:numPr>
        <w:rPr>
          <w:rFonts w:ascii="Arial" w:hAnsi="Arial" w:cs="Arial"/>
          <w:bCs/>
          <w:snapToGrid w:val="0"/>
          <w:sz w:val="22"/>
          <w:szCs w:val="22"/>
        </w:rPr>
      </w:pPr>
      <w:r w:rsidRPr="002D2A5A">
        <w:rPr>
          <w:rFonts w:ascii="Arial" w:hAnsi="Arial" w:cs="Arial"/>
          <w:bCs/>
          <w:snapToGrid w:val="0"/>
          <w:sz w:val="22"/>
          <w:szCs w:val="22"/>
        </w:rPr>
        <w:t>There was no hearing for this item as it was a minor submission.</w:t>
      </w:r>
    </w:p>
    <w:p w:rsidR="00B37943" w:rsidRPr="002D2A5A" w:rsidRDefault="00B37943" w:rsidP="00B37943">
      <w:pPr>
        <w:rPr>
          <w:rFonts w:ascii="Arial" w:hAnsi="Arial" w:cs="Arial"/>
          <w:bCs/>
          <w:snapToGrid w:val="0"/>
          <w:sz w:val="22"/>
          <w:szCs w:val="22"/>
        </w:rPr>
      </w:pPr>
    </w:p>
    <w:p w:rsidR="00B37943" w:rsidRPr="003E555A" w:rsidRDefault="00B37943" w:rsidP="003E555A">
      <w:pPr>
        <w:pStyle w:val="Heading2"/>
      </w:pPr>
      <w:r w:rsidRPr="003E555A">
        <w:t>Consumer comments</w:t>
      </w:r>
    </w:p>
    <w:p w:rsidR="00B37943" w:rsidRPr="002D2A5A" w:rsidRDefault="00B37943" w:rsidP="00B37943">
      <w:pPr>
        <w:rPr>
          <w:rFonts w:ascii="Arial" w:hAnsi="Arial" w:cs="Arial"/>
          <w:b/>
          <w:bCs/>
          <w:snapToGrid w:val="0"/>
          <w:sz w:val="22"/>
          <w:szCs w:val="22"/>
        </w:rPr>
      </w:pPr>
    </w:p>
    <w:p w:rsidR="00B37943" w:rsidRPr="002D2A5A" w:rsidRDefault="00B37943" w:rsidP="00B37943">
      <w:pPr>
        <w:numPr>
          <w:ilvl w:val="1"/>
          <w:numId w:val="2"/>
        </w:numPr>
        <w:rPr>
          <w:rFonts w:ascii="Arial" w:hAnsi="Arial" w:cs="Arial"/>
          <w:bCs/>
          <w:snapToGrid w:val="0"/>
          <w:sz w:val="22"/>
          <w:szCs w:val="22"/>
        </w:rPr>
      </w:pPr>
      <w:r w:rsidRPr="002D2A5A">
        <w:rPr>
          <w:rFonts w:ascii="Arial" w:hAnsi="Arial" w:cs="Arial"/>
          <w:bCs/>
          <w:snapToGrid w:val="0"/>
          <w:sz w:val="22"/>
          <w:szCs w:val="22"/>
        </w:rPr>
        <w:t>The PBAC noted that no consumer comments were received for this item.</w:t>
      </w:r>
    </w:p>
    <w:p w:rsidR="00B66DA0" w:rsidRPr="002D2A5A" w:rsidRDefault="00B66DA0" w:rsidP="00B66DA0"/>
    <w:p w:rsidR="00D84934" w:rsidRPr="002D2A5A" w:rsidRDefault="00D84934" w:rsidP="00A3715D">
      <w:pPr>
        <w:pStyle w:val="Heading2"/>
      </w:pPr>
      <w:r w:rsidRPr="002D2A5A">
        <w:t>Clinical trials</w:t>
      </w:r>
    </w:p>
    <w:p w:rsidR="00D84934" w:rsidRPr="002D2A5A" w:rsidRDefault="00D84934" w:rsidP="00F9629A">
      <w:pPr>
        <w:jc w:val="both"/>
        <w:rPr>
          <w:rFonts w:ascii="Arial" w:hAnsi="Arial"/>
          <w:sz w:val="22"/>
          <w:szCs w:val="22"/>
        </w:rPr>
      </w:pPr>
    </w:p>
    <w:p w:rsidR="0076420C" w:rsidRPr="002D2A5A" w:rsidRDefault="0076420C" w:rsidP="00873C89">
      <w:pPr>
        <w:pStyle w:val="ListParagraph"/>
        <w:numPr>
          <w:ilvl w:val="1"/>
          <w:numId w:val="2"/>
        </w:numPr>
        <w:jc w:val="both"/>
        <w:rPr>
          <w:rFonts w:ascii="Arial" w:hAnsi="Arial"/>
          <w:sz w:val="22"/>
          <w:szCs w:val="22"/>
        </w:rPr>
      </w:pPr>
      <w:r w:rsidRPr="002D2A5A">
        <w:rPr>
          <w:rFonts w:ascii="Arial" w:hAnsi="Arial"/>
          <w:sz w:val="22"/>
          <w:szCs w:val="22"/>
        </w:rPr>
        <w:t xml:space="preserve">As a minor submission, no clinical trials </w:t>
      </w:r>
      <w:r w:rsidR="00FF2801" w:rsidRPr="002D2A5A">
        <w:rPr>
          <w:rFonts w:ascii="Arial" w:hAnsi="Arial"/>
          <w:sz w:val="22"/>
          <w:szCs w:val="22"/>
        </w:rPr>
        <w:t>were</w:t>
      </w:r>
      <w:r w:rsidRPr="002D2A5A">
        <w:rPr>
          <w:rFonts w:ascii="Arial" w:hAnsi="Arial"/>
          <w:sz w:val="22"/>
          <w:szCs w:val="22"/>
        </w:rPr>
        <w:t xml:space="preserve"> presented in the submission.</w:t>
      </w:r>
    </w:p>
    <w:p w:rsidR="004A6E51" w:rsidRPr="002D2A5A" w:rsidRDefault="004A6E51" w:rsidP="005B5B45">
      <w:pPr>
        <w:pStyle w:val="ListParagraph"/>
        <w:jc w:val="both"/>
        <w:rPr>
          <w:rFonts w:ascii="Arial" w:hAnsi="Arial"/>
          <w:sz w:val="22"/>
          <w:szCs w:val="22"/>
        </w:rPr>
      </w:pPr>
    </w:p>
    <w:p w:rsidR="00DA68E5" w:rsidRPr="002D2A5A" w:rsidRDefault="004A6E51" w:rsidP="00EB3850">
      <w:pPr>
        <w:pStyle w:val="ListParagraph"/>
        <w:numPr>
          <w:ilvl w:val="1"/>
          <w:numId w:val="2"/>
        </w:numPr>
        <w:jc w:val="both"/>
        <w:rPr>
          <w:rFonts w:ascii="Arial" w:hAnsi="Arial"/>
          <w:sz w:val="22"/>
          <w:szCs w:val="22"/>
        </w:rPr>
      </w:pPr>
      <w:r w:rsidRPr="002D2A5A">
        <w:rPr>
          <w:rFonts w:ascii="Arial" w:hAnsi="Arial"/>
          <w:sz w:val="22"/>
          <w:szCs w:val="22"/>
        </w:rPr>
        <w:t>The basis of the request</w:t>
      </w:r>
      <w:r w:rsidR="00914537" w:rsidRPr="002D2A5A">
        <w:rPr>
          <w:rFonts w:ascii="Arial" w:hAnsi="Arial"/>
          <w:sz w:val="22"/>
          <w:szCs w:val="22"/>
        </w:rPr>
        <w:t xml:space="preserve"> was a claim f</w:t>
      </w:r>
      <w:r w:rsidR="009029FF" w:rsidRPr="002D2A5A">
        <w:rPr>
          <w:rFonts w:ascii="Arial" w:hAnsi="Arial"/>
          <w:sz w:val="22"/>
          <w:szCs w:val="22"/>
        </w:rPr>
        <w:t>r</w:t>
      </w:r>
      <w:r w:rsidR="00914537" w:rsidRPr="002D2A5A">
        <w:rPr>
          <w:rFonts w:ascii="Arial" w:hAnsi="Arial"/>
          <w:sz w:val="22"/>
          <w:szCs w:val="22"/>
        </w:rPr>
        <w:t>o</w:t>
      </w:r>
      <w:r w:rsidR="009029FF" w:rsidRPr="002D2A5A">
        <w:rPr>
          <w:rFonts w:ascii="Arial" w:hAnsi="Arial"/>
          <w:sz w:val="22"/>
          <w:szCs w:val="22"/>
        </w:rPr>
        <w:t xml:space="preserve">m the sponsor </w:t>
      </w:r>
      <w:r w:rsidR="00914537" w:rsidRPr="002D2A5A">
        <w:rPr>
          <w:rFonts w:ascii="Arial" w:hAnsi="Arial"/>
          <w:sz w:val="22"/>
          <w:szCs w:val="22"/>
        </w:rPr>
        <w:t xml:space="preserve">of a </w:t>
      </w:r>
      <w:r w:rsidR="009029FF" w:rsidRPr="002D2A5A">
        <w:rPr>
          <w:rFonts w:ascii="Arial" w:hAnsi="Arial"/>
          <w:sz w:val="22"/>
          <w:szCs w:val="22"/>
        </w:rPr>
        <w:t>clinical need for a concentrated, low volume</w:t>
      </w:r>
      <w:r w:rsidR="00914537" w:rsidRPr="002D2A5A">
        <w:rPr>
          <w:rFonts w:ascii="Arial" w:hAnsi="Arial"/>
          <w:sz w:val="22"/>
          <w:szCs w:val="22"/>
        </w:rPr>
        <w:t xml:space="preserve"> </w:t>
      </w:r>
      <w:r w:rsidR="009029FF" w:rsidRPr="002D2A5A">
        <w:rPr>
          <w:rFonts w:ascii="Arial" w:hAnsi="Arial"/>
          <w:sz w:val="22"/>
          <w:szCs w:val="22"/>
        </w:rPr>
        <w:t>protein substitute that ca</w:t>
      </w:r>
      <w:r w:rsidR="00914537" w:rsidRPr="002D2A5A">
        <w:rPr>
          <w:rFonts w:ascii="Arial" w:hAnsi="Arial"/>
          <w:sz w:val="22"/>
          <w:szCs w:val="22"/>
        </w:rPr>
        <w:t>n</w:t>
      </w:r>
      <w:r w:rsidR="009029FF" w:rsidRPr="002D2A5A">
        <w:rPr>
          <w:rFonts w:ascii="Arial" w:hAnsi="Arial"/>
          <w:sz w:val="22"/>
          <w:szCs w:val="22"/>
        </w:rPr>
        <w:t xml:space="preserve"> be </w:t>
      </w:r>
      <w:r w:rsidR="00914537" w:rsidRPr="002D2A5A">
        <w:rPr>
          <w:rFonts w:ascii="Arial" w:hAnsi="Arial"/>
          <w:sz w:val="22"/>
          <w:szCs w:val="22"/>
        </w:rPr>
        <w:t>prepared</w:t>
      </w:r>
      <w:r w:rsidR="009029FF" w:rsidRPr="002D2A5A">
        <w:rPr>
          <w:rFonts w:ascii="Arial" w:hAnsi="Arial"/>
          <w:sz w:val="22"/>
          <w:szCs w:val="22"/>
        </w:rPr>
        <w:t xml:space="preserve"> </w:t>
      </w:r>
      <w:r w:rsidR="00914537" w:rsidRPr="002D2A5A">
        <w:rPr>
          <w:rFonts w:ascii="Arial" w:hAnsi="Arial"/>
          <w:sz w:val="22"/>
          <w:szCs w:val="22"/>
        </w:rPr>
        <w:t>with</w:t>
      </w:r>
      <w:r w:rsidR="009029FF" w:rsidRPr="002D2A5A">
        <w:rPr>
          <w:rFonts w:ascii="Arial" w:hAnsi="Arial"/>
          <w:sz w:val="22"/>
          <w:szCs w:val="22"/>
        </w:rPr>
        <w:t xml:space="preserve"> a semi-solid consistency for older infants</w:t>
      </w:r>
      <w:r w:rsidR="00914537" w:rsidRPr="002D2A5A">
        <w:rPr>
          <w:rFonts w:ascii="Arial" w:hAnsi="Arial"/>
          <w:sz w:val="22"/>
          <w:szCs w:val="22"/>
        </w:rPr>
        <w:t xml:space="preserve"> </w:t>
      </w:r>
      <w:r w:rsidR="009029FF" w:rsidRPr="002D2A5A">
        <w:rPr>
          <w:rFonts w:ascii="Arial" w:hAnsi="Arial"/>
          <w:sz w:val="22"/>
          <w:szCs w:val="22"/>
        </w:rPr>
        <w:t>to support the weaning process</w:t>
      </w:r>
      <w:r w:rsidR="00914537" w:rsidRPr="002D2A5A">
        <w:rPr>
          <w:rFonts w:ascii="Arial" w:hAnsi="Arial"/>
          <w:sz w:val="22"/>
          <w:szCs w:val="22"/>
        </w:rPr>
        <w:t>.</w:t>
      </w:r>
    </w:p>
    <w:p w:rsidR="00DA68E5" w:rsidRPr="002D2A5A" w:rsidRDefault="00DA68E5" w:rsidP="00EB3850">
      <w:pPr>
        <w:pStyle w:val="ListParagraph"/>
        <w:rPr>
          <w:rFonts w:ascii="Arial" w:hAnsi="Arial" w:cs="Arial"/>
        </w:rPr>
      </w:pPr>
    </w:p>
    <w:p w:rsidR="00DA68E5" w:rsidRPr="002D2A5A" w:rsidRDefault="00DA68E5" w:rsidP="00A53F97">
      <w:pPr>
        <w:pStyle w:val="ListParagraph"/>
        <w:keepNext/>
        <w:numPr>
          <w:ilvl w:val="1"/>
          <w:numId w:val="2"/>
        </w:numPr>
        <w:jc w:val="both"/>
        <w:rPr>
          <w:rFonts w:ascii="Arial" w:hAnsi="Arial" w:cs="Arial"/>
          <w:sz w:val="22"/>
          <w:szCs w:val="22"/>
        </w:rPr>
      </w:pPr>
      <w:r w:rsidRPr="002D2A5A">
        <w:rPr>
          <w:rFonts w:ascii="Arial" w:hAnsi="Arial" w:cs="Arial"/>
          <w:sz w:val="22"/>
          <w:szCs w:val="22"/>
        </w:rPr>
        <w:t>In consideration of the submission, the Nutritional Product Working Party (NPWP) noted that:</w:t>
      </w:r>
    </w:p>
    <w:p w:rsidR="00DA68E5" w:rsidRPr="002D2A5A" w:rsidRDefault="00DA68E5" w:rsidP="00A53F97">
      <w:pPr>
        <w:keepNext/>
        <w:jc w:val="both"/>
        <w:rPr>
          <w:rFonts w:ascii="Arial" w:hAnsi="Arial"/>
          <w:sz w:val="22"/>
          <w:szCs w:val="22"/>
        </w:rPr>
      </w:pPr>
    </w:p>
    <w:p w:rsidR="00DA68E5" w:rsidRPr="002D2A5A" w:rsidRDefault="00F31477" w:rsidP="00A53F97">
      <w:pPr>
        <w:pStyle w:val="ListParagraph"/>
        <w:keepNext/>
        <w:numPr>
          <w:ilvl w:val="3"/>
          <w:numId w:val="30"/>
        </w:numPr>
        <w:ind w:left="1276" w:hanging="425"/>
        <w:jc w:val="both"/>
        <w:rPr>
          <w:rFonts w:ascii="Arial" w:hAnsi="Arial"/>
          <w:sz w:val="22"/>
          <w:szCs w:val="22"/>
        </w:rPr>
      </w:pPr>
      <w:r w:rsidRPr="002D2A5A">
        <w:rPr>
          <w:rFonts w:ascii="Arial" w:hAnsi="Arial"/>
          <w:sz w:val="22"/>
          <w:szCs w:val="22"/>
        </w:rPr>
        <w:t>T</w:t>
      </w:r>
      <w:r w:rsidR="00DA68E5" w:rsidRPr="002D2A5A">
        <w:rPr>
          <w:rFonts w:ascii="Arial" w:hAnsi="Arial"/>
          <w:sz w:val="22"/>
          <w:szCs w:val="22"/>
        </w:rPr>
        <w:t>he nominated comparator</w:t>
      </w:r>
      <w:r w:rsidR="00A53F97" w:rsidRPr="002D2A5A">
        <w:rPr>
          <w:rFonts w:ascii="Arial" w:hAnsi="Arial"/>
          <w:sz w:val="22"/>
          <w:szCs w:val="22"/>
        </w:rPr>
        <w:t>,</w:t>
      </w:r>
      <w:r w:rsidR="00DA68E5" w:rsidRPr="002D2A5A">
        <w:rPr>
          <w:rFonts w:ascii="Arial" w:hAnsi="Arial"/>
          <w:sz w:val="22"/>
          <w:szCs w:val="22"/>
        </w:rPr>
        <w:t xml:space="preserve"> PKU </w:t>
      </w:r>
      <w:r w:rsidR="00A94ED3">
        <w:rPr>
          <w:rFonts w:ascii="Arial" w:hAnsi="Arial"/>
          <w:sz w:val="22"/>
          <w:szCs w:val="22"/>
        </w:rPr>
        <w:t>G</w:t>
      </w:r>
      <w:r w:rsidR="00DA68E5" w:rsidRPr="002D2A5A">
        <w:rPr>
          <w:rFonts w:ascii="Arial" w:hAnsi="Arial"/>
          <w:sz w:val="22"/>
          <w:szCs w:val="22"/>
        </w:rPr>
        <w:t>el®</w:t>
      </w:r>
      <w:r w:rsidR="00A53F97" w:rsidRPr="002D2A5A">
        <w:rPr>
          <w:rFonts w:ascii="Arial" w:hAnsi="Arial"/>
          <w:sz w:val="22"/>
          <w:szCs w:val="22"/>
        </w:rPr>
        <w:t>,</w:t>
      </w:r>
      <w:r w:rsidR="00DA68E5" w:rsidRPr="002D2A5A">
        <w:rPr>
          <w:rFonts w:ascii="Arial" w:hAnsi="Arial"/>
          <w:sz w:val="22"/>
          <w:szCs w:val="22"/>
        </w:rPr>
        <w:t xml:space="preserve"> was appropriate.</w:t>
      </w:r>
    </w:p>
    <w:p w:rsidR="00614242" w:rsidRPr="002D2A5A" w:rsidRDefault="00614242" w:rsidP="00EB3850">
      <w:pPr>
        <w:pStyle w:val="ListParagraph"/>
        <w:ind w:left="1276"/>
        <w:jc w:val="both"/>
        <w:rPr>
          <w:rFonts w:ascii="Arial" w:hAnsi="Arial"/>
          <w:sz w:val="22"/>
          <w:szCs w:val="22"/>
        </w:rPr>
      </w:pPr>
    </w:p>
    <w:p w:rsidR="007D75E6" w:rsidRPr="002D2A5A" w:rsidRDefault="007D75E6" w:rsidP="00014F97">
      <w:pPr>
        <w:pStyle w:val="ListParagraph"/>
        <w:keepNext/>
        <w:keepLines/>
        <w:numPr>
          <w:ilvl w:val="1"/>
          <w:numId w:val="30"/>
        </w:numPr>
        <w:ind w:left="1276" w:hanging="425"/>
        <w:jc w:val="both"/>
        <w:rPr>
          <w:rFonts w:ascii="Arial" w:hAnsi="Arial"/>
          <w:sz w:val="22"/>
          <w:szCs w:val="22"/>
        </w:rPr>
      </w:pPr>
      <w:r w:rsidRPr="002D2A5A">
        <w:rPr>
          <w:rFonts w:ascii="Arial" w:hAnsi="Arial"/>
          <w:sz w:val="22"/>
          <w:szCs w:val="22"/>
        </w:rPr>
        <w:t>The level of phenylalanine in PKU Anamix</w:t>
      </w:r>
      <w:r w:rsidR="00D73813" w:rsidRPr="002D2A5A">
        <w:rPr>
          <w:rFonts w:ascii="Arial" w:hAnsi="Arial"/>
          <w:sz w:val="22"/>
          <w:szCs w:val="22"/>
        </w:rPr>
        <w:t xml:space="preserve"> First Spoon® wa</w:t>
      </w:r>
      <w:r w:rsidRPr="002D2A5A">
        <w:rPr>
          <w:rFonts w:ascii="Arial" w:hAnsi="Arial"/>
          <w:sz w:val="22"/>
          <w:szCs w:val="22"/>
        </w:rPr>
        <w:t>s 13 mg/100 g powder (1.6 mg per 5 g protein equivalent/12.5 g sachet). The comparator PKU Gel® contains no detectable level</w:t>
      </w:r>
      <w:r w:rsidR="00D73813" w:rsidRPr="002D2A5A">
        <w:rPr>
          <w:rFonts w:ascii="Arial" w:hAnsi="Arial"/>
          <w:sz w:val="22"/>
          <w:szCs w:val="22"/>
        </w:rPr>
        <w:t xml:space="preserve"> of</w:t>
      </w:r>
      <w:r w:rsidRPr="002D2A5A">
        <w:rPr>
          <w:rFonts w:ascii="Arial" w:hAnsi="Arial"/>
          <w:sz w:val="22"/>
          <w:szCs w:val="22"/>
        </w:rPr>
        <w:t xml:space="preserve"> phenylalanine. The NPWP did not consider </w:t>
      </w:r>
      <w:r w:rsidR="00D73813" w:rsidRPr="002D2A5A">
        <w:rPr>
          <w:rFonts w:ascii="Arial" w:hAnsi="Arial"/>
          <w:sz w:val="22"/>
          <w:szCs w:val="22"/>
        </w:rPr>
        <w:t xml:space="preserve">that </w:t>
      </w:r>
      <w:r w:rsidRPr="002D2A5A">
        <w:rPr>
          <w:rFonts w:ascii="Arial" w:hAnsi="Arial"/>
          <w:sz w:val="22"/>
          <w:szCs w:val="22"/>
        </w:rPr>
        <w:t xml:space="preserve">the low level of phenylalanine in the product was a </w:t>
      </w:r>
      <w:r w:rsidR="00D73813" w:rsidRPr="002D2A5A">
        <w:rPr>
          <w:rFonts w:ascii="Arial" w:hAnsi="Arial"/>
          <w:sz w:val="22"/>
          <w:szCs w:val="22"/>
        </w:rPr>
        <w:t xml:space="preserve">clinical </w:t>
      </w:r>
      <w:r w:rsidRPr="002D2A5A">
        <w:rPr>
          <w:rFonts w:ascii="Arial" w:hAnsi="Arial"/>
          <w:sz w:val="22"/>
          <w:szCs w:val="22"/>
        </w:rPr>
        <w:t>issue.</w:t>
      </w:r>
    </w:p>
    <w:p w:rsidR="00614242" w:rsidRPr="002D2A5A" w:rsidRDefault="00614242" w:rsidP="00EB3850">
      <w:pPr>
        <w:pStyle w:val="ListParagraph"/>
        <w:ind w:left="1276"/>
        <w:jc w:val="both"/>
        <w:rPr>
          <w:rFonts w:ascii="Arial" w:hAnsi="Arial"/>
          <w:sz w:val="22"/>
          <w:szCs w:val="22"/>
        </w:rPr>
      </w:pPr>
    </w:p>
    <w:p w:rsidR="007D75E6" w:rsidRPr="002D2A5A" w:rsidRDefault="007D75E6" w:rsidP="00EB3850">
      <w:pPr>
        <w:pStyle w:val="ListParagraph"/>
        <w:numPr>
          <w:ilvl w:val="1"/>
          <w:numId w:val="30"/>
        </w:numPr>
        <w:ind w:left="1276" w:hanging="425"/>
        <w:jc w:val="both"/>
        <w:rPr>
          <w:rFonts w:ascii="Arial" w:hAnsi="Arial"/>
          <w:sz w:val="22"/>
          <w:szCs w:val="22"/>
        </w:rPr>
      </w:pPr>
      <w:r w:rsidRPr="002D2A5A">
        <w:rPr>
          <w:rFonts w:ascii="Arial" w:hAnsi="Arial"/>
          <w:sz w:val="22"/>
          <w:szCs w:val="22"/>
        </w:rPr>
        <w:t xml:space="preserve">The submission determined its maximum quantity (MQ) and repeats based on a five year old boy (with classical PKU) consuming 80% of protein requirements (or 36.8 g per day) from PKU Anamix First Spoon®. The submission stated that PKU Anamix First Spoon® must be given in conjunction with another protein source (e.g. </w:t>
      </w:r>
      <w:r w:rsidR="005B79EE" w:rsidRPr="002D2A5A">
        <w:rPr>
          <w:rFonts w:ascii="Arial" w:hAnsi="Arial"/>
          <w:sz w:val="22"/>
          <w:szCs w:val="22"/>
        </w:rPr>
        <w:t>breast milk</w:t>
      </w:r>
      <w:r w:rsidRPr="002D2A5A">
        <w:rPr>
          <w:rFonts w:ascii="Arial" w:hAnsi="Arial"/>
          <w:sz w:val="22"/>
          <w:szCs w:val="22"/>
        </w:rPr>
        <w:t xml:space="preserve">, infant formula). The NPWP considered these assumptions </w:t>
      </w:r>
      <w:r w:rsidR="003F1BF9" w:rsidRPr="002D2A5A">
        <w:rPr>
          <w:rFonts w:ascii="Arial" w:hAnsi="Arial"/>
          <w:sz w:val="22"/>
          <w:szCs w:val="22"/>
        </w:rPr>
        <w:t>we</w:t>
      </w:r>
      <w:r w:rsidRPr="002D2A5A">
        <w:rPr>
          <w:rFonts w:ascii="Arial" w:hAnsi="Arial"/>
          <w:sz w:val="22"/>
          <w:szCs w:val="22"/>
        </w:rPr>
        <w:t>re clinically appropriate.</w:t>
      </w:r>
    </w:p>
    <w:p w:rsidR="00614242" w:rsidRPr="002D2A5A" w:rsidRDefault="00614242" w:rsidP="00EB3850">
      <w:pPr>
        <w:pStyle w:val="ListParagraph"/>
        <w:ind w:left="1276"/>
        <w:jc w:val="both"/>
        <w:rPr>
          <w:rFonts w:ascii="Arial" w:hAnsi="Arial"/>
          <w:sz w:val="22"/>
          <w:szCs w:val="22"/>
        </w:rPr>
      </w:pPr>
    </w:p>
    <w:p w:rsidR="007D75E6" w:rsidRPr="002D2A5A" w:rsidRDefault="007D75E6" w:rsidP="00EB3850">
      <w:pPr>
        <w:pStyle w:val="ListParagraph"/>
        <w:numPr>
          <w:ilvl w:val="1"/>
          <w:numId w:val="30"/>
        </w:numPr>
        <w:ind w:left="1276" w:hanging="425"/>
        <w:jc w:val="both"/>
        <w:rPr>
          <w:rFonts w:ascii="Arial" w:hAnsi="Arial"/>
          <w:sz w:val="22"/>
          <w:szCs w:val="22"/>
        </w:rPr>
      </w:pPr>
      <w:r w:rsidRPr="002D2A5A">
        <w:rPr>
          <w:rFonts w:ascii="Arial" w:hAnsi="Arial"/>
          <w:sz w:val="22"/>
          <w:szCs w:val="22"/>
        </w:rPr>
        <w:t xml:space="preserve">Based on the above assumption regarding the protein requirement of 36.8 g PE per day, a </w:t>
      </w:r>
      <w:r w:rsidR="005B79EE" w:rsidRPr="002D2A5A">
        <w:rPr>
          <w:rFonts w:ascii="Arial" w:hAnsi="Arial"/>
          <w:sz w:val="22"/>
          <w:szCs w:val="22"/>
        </w:rPr>
        <w:t>five-year-old</w:t>
      </w:r>
      <w:r w:rsidRPr="002D2A5A">
        <w:rPr>
          <w:rFonts w:ascii="Arial" w:hAnsi="Arial"/>
          <w:sz w:val="22"/>
          <w:szCs w:val="22"/>
        </w:rPr>
        <w:t xml:space="preserve"> PKU patient would require 7.36 sachets each day </w:t>
      </w:r>
      <w:r w:rsidR="00D73813" w:rsidRPr="002D2A5A">
        <w:rPr>
          <w:rFonts w:ascii="Arial" w:hAnsi="Arial"/>
          <w:sz w:val="22"/>
          <w:szCs w:val="22"/>
        </w:rPr>
        <w:t>(rounded up to 8). The product wa</w:t>
      </w:r>
      <w:r w:rsidRPr="002D2A5A">
        <w:rPr>
          <w:rFonts w:ascii="Arial" w:hAnsi="Arial"/>
          <w:sz w:val="22"/>
          <w:szCs w:val="22"/>
        </w:rPr>
        <w:t xml:space="preserve">s packaged in 30 sachets per </w:t>
      </w:r>
      <w:r w:rsidR="005B79EE" w:rsidRPr="002D2A5A">
        <w:rPr>
          <w:rFonts w:ascii="Arial" w:hAnsi="Arial"/>
          <w:sz w:val="22"/>
          <w:szCs w:val="22"/>
        </w:rPr>
        <w:t>carton that</w:t>
      </w:r>
      <w:r w:rsidRPr="002D2A5A">
        <w:rPr>
          <w:rFonts w:ascii="Arial" w:hAnsi="Arial"/>
          <w:sz w:val="22"/>
          <w:szCs w:val="22"/>
        </w:rPr>
        <w:t xml:space="preserve"> would require a maximum quantity of 8 cartons to supply the needs </w:t>
      </w:r>
      <w:r w:rsidR="00A53F97" w:rsidRPr="002D2A5A">
        <w:rPr>
          <w:rFonts w:ascii="Arial" w:hAnsi="Arial"/>
          <w:sz w:val="22"/>
          <w:szCs w:val="22"/>
        </w:rPr>
        <w:t xml:space="preserve">of a five </w:t>
      </w:r>
      <w:r w:rsidR="00A53F97" w:rsidRPr="002D2A5A">
        <w:rPr>
          <w:rFonts w:ascii="Arial" w:hAnsi="Arial"/>
          <w:sz w:val="22"/>
          <w:szCs w:val="22"/>
        </w:rPr>
        <w:lastRenderedPageBreak/>
        <w:t xml:space="preserve">year old </w:t>
      </w:r>
      <w:r w:rsidRPr="002D2A5A">
        <w:rPr>
          <w:rFonts w:ascii="Arial" w:hAnsi="Arial"/>
          <w:sz w:val="22"/>
          <w:szCs w:val="22"/>
        </w:rPr>
        <w:t xml:space="preserve">for one month. The NPWP considered </w:t>
      </w:r>
      <w:r w:rsidR="003F1BF9" w:rsidRPr="002D2A5A">
        <w:rPr>
          <w:rFonts w:ascii="Arial" w:hAnsi="Arial"/>
          <w:sz w:val="22"/>
          <w:szCs w:val="22"/>
        </w:rPr>
        <w:t>the requested maximum quantity wa</w:t>
      </w:r>
      <w:r w:rsidRPr="002D2A5A">
        <w:rPr>
          <w:rFonts w:ascii="Arial" w:hAnsi="Arial"/>
          <w:sz w:val="22"/>
          <w:szCs w:val="22"/>
        </w:rPr>
        <w:t xml:space="preserve">s appropriate. </w:t>
      </w:r>
    </w:p>
    <w:p w:rsidR="00614242" w:rsidRPr="002D2A5A" w:rsidRDefault="00614242" w:rsidP="00EB3850">
      <w:pPr>
        <w:pStyle w:val="ListParagraph"/>
        <w:ind w:left="1276"/>
        <w:jc w:val="both"/>
        <w:rPr>
          <w:rFonts w:ascii="Arial" w:hAnsi="Arial"/>
          <w:sz w:val="22"/>
          <w:szCs w:val="22"/>
        </w:rPr>
      </w:pPr>
    </w:p>
    <w:p w:rsidR="00DA68E5" w:rsidRPr="002D2A5A" w:rsidRDefault="00DA68E5" w:rsidP="00EB3850">
      <w:pPr>
        <w:pStyle w:val="ListParagraph"/>
        <w:numPr>
          <w:ilvl w:val="3"/>
          <w:numId w:val="30"/>
        </w:numPr>
        <w:ind w:left="1276" w:hanging="425"/>
        <w:jc w:val="both"/>
        <w:rPr>
          <w:rFonts w:ascii="Arial" w:hAnsi="Arial"/>
          <w:sz w:val="22"/>
          <w:szCs w:val="22"/>
        </w:rPr>
      </w:pPr>
      <w:r w:rsidRPr="002D2A5A">
        <w:rPr>
          <w:rFonts w:ascii="Arial" w:hAnsi="Arial"/>
          <w:sz w:val="22"/>
          <w:szCs w:val="22"/>
        </w:rPr>
        <w:t>The comparison data of nutrient reference values (NRV) provided by the sponsor (Appendix B</w:t>
      </w:r>
      <w:r w:rsidR="0054218F" w:rsidRPr="002D2A5A">
        <w:rPr>
          <w:rFonts w:ascii="Arial" w:hAnsi="Arial"/>
          <w:sz w:val="22"/>
          <w:szCs w:val="22"/>
        </w:rPr>
        <w:t xml:space="preserve"> of the Submission</w:t>
      </w:r>
      <w:r w:rsidRPr="002D2A5A">
        <w:rPr>
          <w:rFonts w:ascii="Arial" w:hAnsi="Arial"/>
          <w:sz w:val="22"/>
          <w:szCs w:val="22"/>
        </w:rPr>
        <w:t xml:space="preserve">) contained </w:t>
      </w:r>
      <w:r w:rsidR="00A53F97" w:rsidRPr="002D2A5A">
        <w:rPr>
          <w:rFonts w:ascii="Arial" w:hAnsi="Arial"/>
          <w:sz w:val="22"/>
          <w:szCs w:val="22"/>
        </w:rPr>
        <w:t>very high</w:t>
      </w:r>
      <w:r w:rsidRPr="002D2A5A">
        <w:rPr>
          <w:rFonts w:ascii="Arial" w:hAnsi="Arial"/>
          <w:sz w:val="22"/>
          <w:szCs w:val="22"/>
        </w:rPr>
        <w:t xml:space="preserve"> percentages of chromium and manganese for a </w:t>
      </w:r>
      <w:r w:rsidR="005B79EE" w:rsidRPr="002D2A5A">
        <w:rPr>
          <w:rFonts w:ascii="Arial" w:hAnsi="Arial"/>
          <w:sz w:val="22"/>
          <w:szCs w:val="22"/>
        </w:rPr>
        <w:t>6-month-old</w:t>
      </w:r>
      <w:r w:rsidRPr="002D2A5A">
        <w:rPr>
          <w:rFonts w:ascii="Arial" w:hAnsi="Arial"/>
          <w:sz w:val="22"/>
          <w:szCs w:val="22"/>
        </w:rPr>
        <w:t xml:space="preserve"> infant, in comparison to the acceptable intake (AI). However, the levels of chromium and manganese </w:t>
      </w:r>
      <w:r w:rsidR="00A87867" w:rsidRPr="002D2A5A">
        <w:rPr>
          <w:rFonts w:ascii="Arial" w:hAnsi="Arial"/>
          <w:sz w:val="22"/>
          <w:szCs w:val="22"/>
        </w:rPr>
        <w:t>we</w:t>
      </w:r>
      <w:r w:rsidRPr="002D2A5A">
        <w:rPr>
          <w:rFonts w:ascii="Arial" w:hAnsi="Arial"/>
          <w:sz w:val="22"/>
          <w:szCs w:val="22"/>
        </w:rPr>
        <w:t>re</w:t>
      </w:r>
      <w:r w:rsidR="00A87867" w:rsidRPr="002D2A5A">
        <w:rPr>
          <w:rFonts w:ascii="Arial" w:hAnsi="Arial"/>
          <w:sz w:val="22"/>
          <w:szCs w:val="22"/>
        </w:rPr>
        <w:t xml:space="preserve"> similar to the comparator and we</w:t>
      </w:r>
      <w:r w:rsidRPr="002D2A5A">
        <w:rPr>
          <w:rFonts w:ascii="Arial" w:hAnsi="Arial"/>
          <w:sz w:val="22"/>
          <w:szCs w:val="22"/>
        </w:rPr>
        <w:t xml:space="preserve">re therefore not considered to be of clinical concern. The NPWP also advised that it might be more appropriate for the sponsor to compare their data using the NRV levels for patients at both 6 months and between 7 to 12 months (using a 7 month old as the reference value). </w:t>
      </w:r>
    </w:p>
    <w:p w:rsidR="00614242" w:rsidRPr="002D2A5A" w:rsidRDefault="00614242" w:rsidP="00EB3850">
      <w:pPr>
        <w:pStyle w:val="ListParagraph"/>
        <w:ind w:left="1276"/>
        <w:jc w:val="both"/>
        <w:rPr>
          <w:rFonts w:ascii="Arial" w:hAnsi="Arial"/>
          <w:sz w:val="22"/>
          <w:szCs w:val="22"/>
        </w:rPr>
      </w:pPr>
    </w:p>
    <w:p w:rsidR="00DA68E5" w:rsidRPr="002D2A5A" w:rsidRDefault="0054218F" w:rsidP="00EB3850">
      <w:pPr>
        <w:pStyle w:val="ListParagraph"/>
        <w:numPr>
          <w:ilvl w:val="3"/>
          <w:numId w:val="30"/>
        </w:numPr>
        <w:ind w:left="1276" w:hanging="425"/>
        <w:jc w:val="both"/>
        <w:rPr>
          <w:rFonts w:ascii="Arial" w:hAnsi="Arial"/>
          <w:sz w:val="22"/>
          <w:szCs w:val="22"/>
        </w:rPr>
      </w:pPr>
      <w:r w:rsidRPr="002D2A5A">
        <w:rPr>
          <w:rFonts w:ascii="Arial" w:hAnsi="Arial"/>
          <w:sz w:val="22"/>
          <w:szCs w:val="22"/>
        </w:rPr>
        <w:t>T</w:t>
      </w:r>
      <w:r w:rsidR="00DA68E5" w:rsidRPr="002D2A5A">
        <w:rPr>
          <w:rFonts w:ascii="Arial" w:hAnsi="Arial"/>
          <w:sz w:val="22"/>
          <w:szCs w:val="22"/>
        </w:rPr>
        <w:t>his product was suitable for use only in patients aged 6 months to 5 years. However, the NPWP considered that as patients will be under the care of a specialist there was no need to include an age limit in the restriction.</w:t>
      </w:r>
    </w:p>
    <w:p w:rsidR="004D4843" w:rsidRPr="002D2A5A" w:rsidRDefault="00FC4A1C" w:rsidP="00EB3850">
      <w:pPr>
        <w:pStyle w:val="ListParagraph"/>
        <w:spacing w:before="100" w:beforeAutospacing="1" w:after="240"/>
        <w:contextualSpacing w:val="0"/>
        <w:jc w:val="both"/>
        <w:rPr>
          <w:rFonts w:ascii="Arial" w:hAnsi="Arial"/>
          <w:sz w:val="22"/>
          <w:szCs w:val="22"/>
        </w:rPr>
      </w:pPr>
      <w:r w:rsidRPr="002D2A5A">
        <w:rPr>
          <w:rFonts w:ascii="Arial" w:hAnsi="Arial"/>
          <w:sz w:val="22"/>
          <w:szCs w:val="22"/>
        </w:rPr>
        <w:t>The NPWP supported the listing of PKU Anamix First Spoon® as a Restricted Benefit listing for the treatment of phenylketonuria on a cost</w:t>
      </w:r>
      <w:r w:rsidRPr="002D2A5A">
        <w:rPr>
          <w:rFonts w:ascii="Arial" w:hAnsi="Arial"/>
          <w:sz w:val="22"/>
          <w:szCs w:val="22"/>
        </w:rPr>
        <w:noBreakHyphen/>
        <w:t>minimisation basis against PKU Gel® at an equivalent price per gram of protein equivalent.</w:t>
      </w:r>
    </w:p>
    <w:p w:rsidR="005A3173" w:rsidRPr="002D2A5A" w:rsidRDefault="005A3173" w:rsidP="0012341B">
      <w:pPr>
        <w:pStyle w:val="Heading2"/>
      </w:pPr>
      <w:r w:rsidRPr="002D2A5A">
        <w:t>Estimated PBS usage &amp; financial implications</w:t>
      </w:r>
    </w:p>
    <w:p w:rsidR="0012341B" w:rsidRPr="002D2A5A" w:rsidRDefault="000670E0" w:rsidP="005372BF">
      <w:pPr>
        <w:pStyle w:val="ListParagraph"/>
        <w:keepNext/>
        <w:numPr>
          <w:ilvl w:val="1"/>
          <w:numId w:val="2"/>
        </w:numPr>
        <w:spacing w:before="100" w:beforeAutospacing="1"/>
        <w:contextualSpacing w:val="0"/>
        <w:jc w:val="both"/>
        <w:rPr>
          <w:rFonts w:ascii="Arial" w:hAnsi="Arial" w:cs="Arial"/>
          <w:sz w:val="22"/>
          <w:szCs w:val="22"/>
        </w:rPr>
      </w:pPr>
      <w:r w:rsidRPr="002D2A5A">
        <w:rPr>
          <w:rFonts w:ascii="Arial" w:hAnsi="Arial"/>
          <w:sz w:val="22"/>
          <w:szCs w:val="22"/>
        </w:rPr>
        <w:t xml:space="preserve">The </w:t>
      </w:r>
      <w:r w:rsidR="00BE0B4F" w:rsidRPr="002D2A5A">
        <w:rPr>
          <w:rFonts w:ascii="Arial" w:hAnsi="Arial"/>
          <w:sz w:val="22"/>
          <w:szCs w:val="22"/>
        </w:rPr>
        <w:t xml:space="preserve">minor submission </w:t>
      </w:r>
      <w:r w:rsidRPr="002D2A5A">
        <w:rPr>
          <w:rFonts w:ascii="Arial" w:hAnsi="Arial"/>
          <w:sz w:val="22"/>
          <w:szCs w:val="22"/>
        </w:rPr>
        <w:t xml:space="preserve">proposed </w:t>
      </w:r>
      <w:r w:rsidR="00BE0B4F" w:rsidRPr="002D2A5A">
        <w:rPr>
          <w:rFonts w:ascii="Arial" w:hAnsi="Arial"/>
          <w:sz w:val="22"/>
          <w:szCs w:val="22"/>
        </w:rPr>
        <w:t xml:space="preserve">that </w:t>
      </w:r>
      <w:r w:rsidRPr="002D2A5A">
        <w:rPr>
          <w:rFonts w:ascii="Arial" w:hAnsi="Arial"/>
          <w:sz w:val="22"/>
          <w:szCs w:val="22"/>
        </w:rPr>
        <w:t>PKU</w:t>
      </w:r>
      <w:r w:rsidR="005372BF" w:rsidRPr="002D2A5A">
        <w:rPr>
          <w:rFonts w:ascii="Arial" w:hAnsi="Arial"/>
          <w:sz w:val="22"/>
          <w:szCs w:val="22"/>
        </w:rPr>
        <w:t xml:space="preserve"> Anamix First Spoon®</w:t>
      </w:r>
      <w:r w:rsidRPr="002D2A5A">
        <w:rPr>
          <w:rFonts w:ascii="Arial" w:hAnsi="Arial"/>
          <w:sz w:val="22"/>
          <w:szCs w:val="22"/>
        </w:rPr>
        <w:t xml:space="preserve"> </w:t>
      </w:r>
      <w:r w:rsidR="00BE0B4F" w:rsidRPr="002D2A5A">
        <w:rPr>
          <w:rFonts w:ascii="Arial" w:hAnsi="Arial"/>
          <w:sz w:val="22"/>
          <w:szCs w:val="22"/>
        </w:rPr>
        <w:t xml:space="preserve">be cost-minimised to PKU Gel® </w:t>
      </w:r>
      <w:r w:rsidR="00D24681" w:rsidRPr="002D2A5A">
        <w:rPr>
          <w:rFonts w:ascii="Arial" w:hAnsi="Arial"/>
          <w:sz w:val="22"/>
          <w:szCs w:val="22"/>
        </w:rPr>
        <w:t>at</w:t>
      </w:r>
      <w:r w:rsidRPr="002D2A5A">
        <w:rPr>
          <w:rFonts w:ascii="Arial" w:hAnsi="Arial"/>
          <w:sz w:val="22"/>
          <w:szCs w:val="22"/>
        </w:rPr>
        <w:t xml:space="preserve"> </w:t>
      </w:r>
      <w:r w:rsidR="005E462E" w:rsidRPr="002D2A5A">
        <w:rPr>
          <w:rFonts w:ascii="Arial" w:hAnsi="Arial"/>
          <w:sz w:val="22"/>
          <w:szCs w:val="22"/>
        </w:rPr>
        <w:t xml:space="preserve">an equivalent </w:t>
      </w:r>
      <w:r w:rsidRPr="002D2A5A">
        <w:rPr>
          <w:rFonts w:ascii="Arial" w:hAnsi="Arial"/>
          <w:sz w:val="22"/>
          <w:szCs w:val="22"/>
        </w:rPr>
        <w:t xml:space="preserve">price per gram of </w:t>
      </w:r>
      <w:r w:rsidR="00897554" w:rsidRPr="002D2A5A">
        <w:rPr>
          <w:rFonts w:ascii="Arial" w:hAnsi="Arial"/>
          <w:sz w:val="22"/>
          <w:szCs w:val="22"/>
        </w:rPr>
        <w:t>PE</w:t>
      </w:r>
      <w:r w:rsidR="00BE0B4F" w:rsidRPr="002D2A5A">
        <w:rPr>
          <w:rFonts w:ascii="Arial" w:hAnsi="Arial"/>
          <w:sz w:val="22"/>
          <w:szCs w:val="22"/>
        </w:rPr>
        <w:t xml:space="preserve"> </w:t>
      </w:r>
      <w:r w:rsidRPr="002D2A5A">
        <w:rPr>
          <w:rFonts w:ascii="Arial" w:hAnsi="Arial"/>
          <w:sz w:val="22"/>
          <w:szCs w:val="22"/>
        </w:rPr>
        <w:t>as PKU Gel</w:t>
      </w:r>
      <w:r w:rsidR="005B5B45" w:rsidRPr="002D2A5A">
        <w:rPr>
          <w:rFonts w:ascii="Arial" w:hAnsi="Arial"/>
          <w:sz w:val="22"/>
          <w:szCs w:val="22"/>
        </w:rPr>
        <w:t>®</w:t>
      </w:r>
      <w:r w:rsidR="005F4B02" w:rsidRPr="002D2A5A">
        <w:rPr>
          <w:rFonts w:ascii="Arial" w:hAnsi="Arial"/>
          <w:sz w:val="22"/>
          <w:szCs w:val="22"/>
        </w:rPr>
        <w:t>.</w:t>
      </w:r>
    </w:p>
    <w:p w:rsidR="00B0313D" w:rsidRPr="002D2A5A" w:rsidRDefault="00B0313D" w:rsidP="00B0313D">
      <w:pPr>
        <w:pStyle w:val="ListParagraph"/>
        <w:jc w:val="both"/>
        <w:rPr>
          <w:rFonts w:ascii="Arial" w:hAnsi="Arial"/>
          <w:sz w:val="22"/>
          <w:szCs w:val="22"/>
        </w:rPr>
      </w:pPr>
    </w:p>
    <w:p w:rsidR="00B0313D" w:rsidRPr="002D2A5A" w:rsidRDefault="00B0313D" w:rsidP="00B0313D">
      <w:pPr>
        <w:pStyle w:val="ListParagraph"/>
        <w:numPr>
          <w:ilvl w:val="1"/>
          <w:numId w:val="2"/>
        </w:numPr>
        <w:spacing w:after="240"/>
        <w:contextualSpacing w:val="0"/>
        <w:jc w:val="both"/>
        <w:rPr>
          <w:rFonts w:ascii="Arial" w:hAnsi="Arial"/>
          <w:sz w:val="22"/>
          <w:szCs w:val="22"/>
        </w:rPr>
      </w:pPr>
      <w:r w:rsidRPr="002D2A5A">
        <w:rPr>
          <w:rFonts w:ascii="Arial" w:hAnsi="Arial"/>
          <w:sz w:val="22"/>
          <w:szCs w:val="22"/>
        </w:rPr>
        <w:t>Each 12.5 g sachet of PKU Anamix First Spoon® contains 5 g of protein equivalent (PE)</w:t>
      </w:r>
      <w:r w:rsidR="002C6C06" w:rsidRPr="002D2A5A">
        <w:rPr>
          <w:rFonts w:ascii="Arial" w:hAnsi="Arial"/>
          <w:sz w:val="22"/>
          <w:szCs w:val="22"/>
        </w:rPr>
        <w:t xml:space="preserve"> with a total of 150 g per carton</w:t>
      </w:r>
      <w:r w:rsidR="00CF1CD4" w:rsidRPr="002D2A5A">
        <w:rPr>
          <w:rFonts w:ascii="Arial" w:hAnsi="Arial"/>
          <w:sz w:val="22"/>
          <w:szCs w:val="22"/>
        </w:rPr>
        <w:t xml:space="preserve"> and 1200 g per proposed maximum quantity of 8</w:t>
      </w:r>
      <w:r w:rsidR="00A53F97" w:rsidRPr="002D2A5A">
        <w:rPr>
          <w:rFonts w:ascii="Arial" w:hAnsi="Arial"/>
          <w:sz w:val="22"/>
          <w:szCs w:val="22"/>
        </w:rPr>
        <w:t> </w:t>
      </w:r>
      <w:r w:rsidR="00CF1CD4" w:rsidRPr="002D2A5A">
        <w:rPr>
          <w:rFonts w:ascii="Arial" w:hAnsi="Arial"/>
          <w:sz w:val="22"/>
          <w:szCs w:val="22"/>
        </w:rPr>
        <w:t>cartons</w:t>
      </w:r>
      <w:r w:rsidRPr="002D2A5A">
        <w:rPr>
          <w:rFonts w:ascii="Arial" w:hAnsi="Arial"/>
          <w:sz w:val="22"/>
          <w:szCs w:val="22"/>
        </w:rPr>
        <w:t>. By comparison, PKU Gel® provides 10 g of PE per 24 g sachet</w:t>
      </w:r>
      <w:r w:rsidR="002C6C06" w:rsidRPr="002D2A5A">
        <w:rPr>
          <w:rFonts w:ascii="Arial" w:hAnsi="Arial"/>
          <w:sz w:val="22"/>
          <w:szCs w:val="22"/>
        </w:rPr>
        <w:t xml:space="preserve"> with a total of 300 g per carton</w:t>
      </w:r>
      <w:r w:rsidR="00CF1CD4" w:rsidRPr="002D2A5A">
        <w:rPr>
          <w:rFonts w:ascii="Arial" w:hAnsi="Arial"/>
          <w:sz w:val="22"/>
          <w:szCs w:val="22"/>
        </w:rPr>
        <w:t xml:space="preserve"> and 1200 g per maximum quantity of 4 cartons</w:t>
      </w:r>
      <w:r w:rsidRPr="002D2A5A">
        <w:rPr>
          <w:rFonts w:ascii="Arial" w:hAnsi="Arial"/>
          <w:sz w:val="22"/>
          <w:szCs w:val="22"/>
        </w:rPr>
        <w:t>.</w:t>
      </w:r>
    </w:p>
    <w:p w:rsidR="00D24681" w:rsidRPr="005C1F80" w:rsidRDefault="00CE6BE9" w:rsidP="00014F97">
      <w:pPr>
        <w:pStyle w:val="ListParagraph"/>
        <w:keepNext/>
        <w:keepLines/>
        <w:numPr>
          <w:ilvl w:val="1"/>
          <w:numId w:val="2"/>
        </w:numPr>
        <w:jc w:val="both"/>
        <w:rPr>
          <w:rFonts w:ascii="Arial" w:hAnsi="Arial"/>
          <w:sz w:val="22"/>
          <w:szCs w:val="22"/>
        </w:rPr>
      </w:pPr>
      <w:r w:rsidRPr="005C1F80">
        <w:rPr>
          <w:rFonts w:ascii="Arial" w:hAnsi="Arial"/>
          <w:sz w:val="22"/>
          <w:szCs w:val="22"/>
        </w:rPr>
        <w:t xml:space="preserve">Based on the annual </w:t>
      </w:r>
      <w:r w:rsidR="006E4CBA" w:rsidRPr="005C1F80">
        <w:rPr>
          <w:rFonts w:ascii="Arial" w:hAnsi="Arial"/>
          <w:sz w:val="22"/>
          <w:szCs w:val="22"/>
        </w:rPr>
        <w:t>prescriptions</w:t>
      </w:r>
      <w:r w:rsidRPr="005C1F80">
        <w:rPr>
          <w:rFonts w:ascii="Arial" w:hAnsi="Arial"/>
          <w:sz w:val="22"/>
          <w:szCs w:val="22"/>
        </w:rPr>
        <w:t xml:space="preserve"> of PKU Gel</w:t>
      </w:r>
      <w:r w:rsidR="005B5B45" w:rsidRPr="005C1F80">
        <w:rPr>
          <w:rFonts w:ascii="Arial" w:hAnsi="Arial"/>
          <w:sz w:val="22"/>
          <w:szCs w:val="22"/>
        </w:rPr>
        <w:t>®</w:t>
      </w:r>
      <w:r w:rsidRPr="005C1F80">
        <w:rPr>
          <w:rFonts w:ascii="Arial" w:hAnsi="Arial"/>
          <w:sz w:val="22"/>
          <w:szCs w:val="22"/>
        </w:rPr>
        <w:t xml:space="preserve"> in 2015 (i.e. 287), </w:t>
      </w:r>
      <w:r w:rsidR="00D24681" w:rsidRPr="005C1F80">
        <w:rPr>
          <w:rFonts w:ascii="Arial" w:hAnsi="Arial"/>
          <w:sz w:val="22"/>
          <w:szCs w:val="22"/>
        </w:rPr>
        <w:t>and assuming</w:t>
      </w:r>
      <w:r w:rsidR="00F803F9" w:rsidRPr="005C1F80">
        <w:rPr>
          <w:rFonts w:ascii="Arial" w:hAnsi="Arial"/>
          <w:sz w:val="22"/>
          <w:szCs w:val="22"/>
        </w:rPr>
        <w:t xml:space="preserve"> </w:t>
      </w:r>
      <w:r w:rsidR="00D24681" w:rsidRPr="005C1F80">
        <w:rPr>
          <w:rFonts w:ascii="Arial" w:hAnsi="Arial"/>
          <w:sz w:val="22"/>
          <w:szCs w:val="22"/>
        </w:rPr>
        <w:t xml:space="preserve">each </w:t>
      </w:r>
      <w:r w:rsidR="00F803F9" w:rsidRPr="005C1F80">
        <w:rPr>
          <w:rFonts w:ascii="Arial" w:hAnsi="Arial"/>
          <w:sz w:val="22"/>
          <w:szCs w:val="22"/>
        </w:rPr>
        <w:t>patien</w:t>
      </w:r>
      <w:r w:rsidR="00B373B4" w:rsidRPr="005C1F80">
        <w:rPr>
          <w:rFonts w:ascii="Arial" w:hAnsi="Arial"/>
          <w:sz w:val="22"/>
          <w:szCs w:val="22"/>
        </w:rPr>
        <w:t>t</w:t>
      </w:r>
      <w:r w:rsidR="00F803F9" w:rsidRPr="005C1F80">
        <w:rPr>
          <w:rFonts w:ascii="Arial" w:hAnsi="Arial"/>
          <w:sz w:val="22"/>
          <w:szCs w:val="22"/>
        </w:rPr>
        <w:t xml:space="preserve"> use</w:t>
      </w:r>
      <w:r w:rsidR="00D24681" w:rsidRPr="005C1F80">
        <w:rPr>
          <w:rFonts w:ascii="Arial" w:hAnsi="Arial"/>
          <w:sz w:val="22"/>
          <w:szCs w:val="22"/>
        </w:rPr>
        <w:t>d</w:t>
      </w:r>
      <w:r w:rsidR="00F803F9" w:rsidRPr="005C1F80">
        <w:rPr>
          <w:rFonts w:ascii="Arial" w:hAnsi="Arial"/>
          <w:sz w:val="22"/>
          <w:szCs w:val="22"/>
        </w:rPr>
        <w:t xml:space="preserve"> </w:t>
      </w:r>
      <w:r w:rsidR="003241A3">
        <w:rPr>
          <w:rFonts w:ascii="Arial" w:hAnsi="Arial"/>
          <w:noProof/>
          <w:color w:val="000000"/>
          <w:sz w:val="22"/>
          <w:szCs w:val="22"/>
          <w:highlight w:val="black"/>
        </w:rPr>
        <w:t>''''''</w:t>
      </w:r>
      <w:r w:rsidR="00F803F9" w:rsidRPr="005C1F80">
        <w:rPr>
          <w:rFonts w:ascii="Arial" w:hAnsi="Arial"/>
          <w:sz w:val="22"/>
          <w:szCs w:val="22"/>
        </w:rPr>
        <w:t xml:space="preserve"> prescriptions per year, </w:t>
      </w:r>
      <w:r w:rsidR="00D24681" w:rsidRPr="005C1F80">
        <w:rPr>
          <w:rFonts w:ascii="Arial" w:hAnsi="Arial"/>
          <w:sz w:val="22"/>
          <w:szCs w:val="22"/>
        </w:rPr>
        <w:t>th</w:t>
      </w:r>
      <w:r w:rsidR="00A60DA6" w:rsidRPr="005C1F80">
        <w:rPr>
          <w:rFonts w:ascii="Arial" w:hAnsi="Arial"/>
          <w:sz w:val="22"/>
          <w:szCs w:val="22"/>
        </w:rPr>
        <w:t>e</w:t>
      </w:r>
      <w:r w:rsidR="00D24681" w:rsidRPr="005C1F80">
        <w:rPr>
          <w:rFonts w:ascii="Arial" w:hAnsi="Arial"/>
          <w:sz w:val="22"/>
          <w:szCs w:val="22"/>
        </w:rPr>
        <w:t xml:space="preserve"> submission estimated that there were</w:t>
      </w:r>
      <w:r w:rsidR="00F803F9" w:rsidRPr="005C1F80">
        <w:rPr>
          <w:rFonts w:ascii="Arial" w:hAnsi="Arial"/>
          <w:sz w:val="22"/>
          <w:szCs w:val="22"/>
        </w:rPr>
        <w:t xml:space="preserve"> </w:t>
      </w:r>
      <w:r w:rsidR="003241A3">
        <w:rPr>
          <w:rFonts w:ascii="Arial" w:hAnsi="Arial"/>
          <w:noProof/>
          <w:color w:val="000000"/>
          <w:sz w:val="22"/>
          <w:szCs w:val="22"/>
          <w:highlight w:val="black"/>
        </w:rPr>
        <w:t>'''''''</w:t>
      </w:r>
      <w:r w:rsidR="00D24681" w:rsidRPr="005C1F80">
        <w:rPr>
          <w:rFonts w:ascii="Arial" w:hAnsi="Arial"/>
          <w:sz w:val="22"/>
          <w:szCs w:val="22"/>
        </w:rPr>
        <w:t xml:space="preserve"> prevalent</w:t>
      </w:r>
      <w:r w:rsidR="00F803F9" w:rsidRPr="005C1F80">
        <w:rPr>
          <w:rFonts w:ascii="Arial" w:hAnsi="Arial"/>
          <w:sz w:val="22"/>
          <w:szCs w:val="22"/>
        </w:rPr>
        <w:t xml:space="preserve"> patients </w:t>
      </w:r>
      <w:r w:rsidR="00D24681" w:rsidRPr="005C1F80">
        <w:rPr>
          <w:rFonts w:ascii="Arial" w:hAnsi="Arial"/>
          <w:sz w:val="22"/>
          <w:szCs w:val="22"/>
        </w:rPr>
        <w:t xml:space="preserve">who </w:t>
      </w:r>
      <w:r w:rsidR="00F803F9" w:rsidRPr="005C1F80">
        <w:rPr>
          <w:rFonts w:ascii="Arial" w:hAnsi="Arial"/>
          <w:sz w:val="22"/>
          <w:szCs w:val="22"/>
        </w:rPr>
        <w:t xml:space="preserve">use PKU </w:t>
      </w:r>
      <w:r w:rsidR="007D353B" w:rsidRPr="005C1F80">
        <w:rPr>
          <w:rFonts w:ascii="Arial" w:hAnsi="Arial"/>
          <w:sz w:val="22"/>
          <w:szCs w:val="22"/>
        </w:rPr>
        <w:t>G</w:t>
      </w:r>
      <w:r w:rsidR="00F803F9" w:rsidRPr="005C1F80">
        <w:rPr>
          <w:rFonts w:ascii="Arial" w:hAnsi="Arial"/>
          <w:sz w:val="22"/>
          <w:szCs w:val="22"/>
        </w:rPr>
        <w:t>el</w:t>
      </w:r>
      <w:r w:rsidR="007D353B" w:rsidRPr="005C1F80">
        <w:rPr>
          <w:rFonts w:ascii="Arial" w:hAnsi="Arial"/>
          <w:sz w:val="22"/>
          <w:szCs w:val="22"/>
        </w:rPr>
        <w:t>®</w:t>
      </w:r>
      <w:r w:rsidR="00F803F9" w:rsidRPr="005C1F80">
        <w:rPr>
          <w:rFonts w:ascii="Arial" w:hAnsi="Arial"/>
          <w:sz w:val="22"/>
          <w:szCs w:val="22"/>
        </w:rPr>
        <w:t xml:space="preserve"> (</w:t>
      </w:r>
      <w:r w:rsidR="003241A3">
        <w:rPr>
          <w:rFonts w:ascii="Arial" w:hAnsi="Arial"/>
          <w:noProof/>
          <w:color w:val="000000"/>
          <w:sz w:val="22"/>
          <w:szCs w:val="22"/>
          <w:highlight w:val="black"/>
        </w:rPr>
        <w:t>'''''''''''''''''''''''''''</w:t>
      </w:r>
      <w:r w:rsidR="00F803F9" w:rsidRPr="005C1F80">
        <w:rPr>
          <w:rFonts w:ascii="Arial" w:hAnsi="Arial"/>
          <w:sz w:val="22"/>
          <w:szCs w:val="22"/>
        </w:rPr>
        <w:t>).</w:t>
      </w:r>
      <w:r w:rsidR="00A31B8C" w:rsidRPr="005C1F80">
        <w:rPr>
          <w:rFonts w:ascii="Arial" w:hAnsi="Arial"/>
          <w:sz w:val="22"/>
          <w:szCs w:val="22"/>
        </w:rPr>
        <w:t xml:space="preserve"> The </w:t>
      </w:r>
      <w:r w:rsidR="001B68CC" w:rsidRPr="005C1F80">
        <w:rPr>
          <w:rFonts w:ascii="Arial" w:hAnsi="Arial"/>
          <w:sz w:val="22"/>
          <w:szCs w:val="22"/>
        </w:rPr>
        <w:t>Department</w:t>
      </w:r>
      <w:r w:rsidR="00A31B8C" w:rsidRPr="005C1F80">
        <w:rPr>
          <w:rFonts w:ascii="Arial" w:hAnsi="Arial"/>
          <w:sz w:val="22"/>
          <w:szCs w:val="22"/>
        </w:rPr>
        <w:t xml:space="preserve"> reviewed the patient data and determined that there were actually </w:t>
      </w:r>
      <w:r w:rsidR="003241A3">
        <w:rPr>
          <w:rFonts w:ascii="Arial" w:hAnsi="Arial"/>
          <w:noProof/>
          <w:color w:val="000000"/>
          <w:sz w:val="22"/>
          <w:szCs w:val="22"/>
          <w:highlight w:val="black"/>
        </w:rPr>
        <w:t>'''''''</w:t>
      </w:r>
      <w:r w:rsidR="00A31B8C" w:rsidRPr="005C1F80">
        <w:rPr>
          <w:rFonts w:ascii="Arial" w:hAnsi="Arial"/>
          <w:sz w:val="22"/>
          <w:szCs w:val="22"/>
        </w:rPr>
        <w:t xml:space="preserve"> </w:t>
      </w:r>
      <w:r w:rsidR="001B68CC" w:rsidRPr="005C1F80">
        <w:rPr>
          <w:rFonts w:ascii="Arial" w:hAnsi="Arial"/>
          <w:sz w:val="22"/>
          <w:szCs w:val="22"/>
        </w:rPr>
        <w:t xml:space="preserve">prevalent </w:t>
      </w:r>
      <w:r w:rsidR="00A31B8C" w:rsidRPr="005C1F80">
        <w:rPr>
          <w:rFonts w:ascii="Arial" w:hAnsi="Arial"/>
          <w:sz w:val="22"/>
          <w:szCs w:val="22"/>
        </w:rPr>
        <w:t>patients</w:t>
      </w:r>
      <w:r w:rsidR="00FB56B7" w:rsidRPr="005C1F80">
        <w:rPr>
          <w:rFonts w:ascii="Arial" w:hAnsi="Arial"/>
          <w:sz w:val="22"/>
          <w:szCs w:val="22"/>
        </w:rPr>
        <w:t xml:space="preserve"> during this time-frame</w:t>
      </w:r>
      <w:r w:rsidR="001B68CC" w:rsidRPr="005C1F80">
        <w:rPr>
          <w:rFonts w:ascii="Arial" w:hAnsi="Arial"/>
          <w:sz w:val="22"/>
          <w:szCs w:val="22"/>
        </w:rPr>
        <w:t>.</w:t>
      </w:r>
    </w:p>
    <w:p w:rsidR="00A91FEE" w:rsidRPr="005C1F80" w:rsidRDefault="00A91FEE" w:rsidP="00863667">
      <w:pPr>
        <w:pStyle w:val="ListParagraph"/>
        <w:jc w:val="both"/>
        <w:rPr>
          <w:rFonts w:ascii="Arial" w:hAnsi="Arial"/>
          <w:sz w:val="22"/>
          <w:szCs w:val="22"/>
        </w:rPr>
      </w:pPr>
    </w:p>
    <w:p w:rsidR="00AE3B9C" w:rsidRPr="002D2A5A" w:rsidRDefault="00D24681" w:rsidP="005372BF">
      <w:pPr>
        <w:pStyle w:val="ListParagraph"/>
        <w:numPr>
          <w:ilvl w:val="1"/>
          <w:numId w:val="2"/>
        </w:numPr>
        <w:jc w:val="both"/>
        <w:rPr>
          <w:rFonts w:ascii="Arial" w:hAnsi="Arial"/>
          <w:sz w:val="22"/>
          <w:szCs w:val="22"/>
        </w:rPr>
      </w:pPr>
      <w:r w:rsidRPr="005C1F80">
        <w:rPr>
          <w:rFonts w:ascii="Arial" w:hAnsi="Arial"/>
          <w:sz w:val="22"/>
          <w:szCs w:val="22"/>
        </w:rPr>
        <w:t xml:space="preserve">The submission </w:t>
      </w:r>
      <w:r w:rsidR="00FC4A1C" w:rsidRPr="005C1F80">
        <w:rPr>
          <w:rFonts w:ascii="Arial" w:hAnsi="Arial"/>
          <w:sz w:val="22"/>
          <w:szCs w:val="22"/>
        </w:rPr>
        <w:t xml:space="preserve">stated </w:t>
      </w:r>
      <w:r w:rsidRPr="005C1F80">
        <w:rPr>
          <w:rFonts w:ascii="Arial" w:hAnsi="Arial"/>
          <w:sz w:val="22"/>
          <w:szCs w:val="22"/>
        </w:rPr>
        <w:t xml:space="preserve">that </w:t>
      </w:r>
      <w:r w:rsidR="000759DC" w:rsidRPr="005C1F80">
        <w:rPr>
          <w:rFonts w:ascii="Arial" w:hAnsi="Arial"/>
          <w:sz w:val="22"/>
          <w:szCs w:val="22"/>
        </w:rPr>
        <w:t>by year 5 of listing</w:t>
      </w:r>
      <w:r w:rsidR="0012341B" w:rsidRPr="005C1F80">
        <w:rPr>
          <w:rFonts w:ascii="Arial" w:hAnsi="Arial"/>
          <w:sz w:val="22"/>
          <w:szCs w:val="22"/>
        </w:rPr>
        <w:t>,</w:t>
      </w:r>
      <w:r w:rsidR="000759DC" w:rsidRPr="005C1F80">
        <w:rPr>
          <w:rFonts w:ascii="Arial" w:hAnsi="Arial"/>
          <w:sz w:val="22"/>
          <w:szCs w:val="22"/>
        </w:rPr>
        <w:t xml:space="preserve"> </w:t>
      </w:r>
      <w:r w:rsidRPr="005C1F80">
        <w:rPr>
          <w:rFonts w:ascii="Arial" w:hAnsi="Arial"/>
          <w:sz w:val="22"/>
          <w:szCs w:val="22"/>
        </w:rPr>
        <w:t xml:space="preserve">approximately </w:t>
      </w:r>
      <w:r w:rsidR="003241A3">
        <w:rPr>
          <w:rFonts w:ascii="Arial" w:hAnsi="Arial"/>
          <w:noProof/>
          <w:color w:val="000000"/>
          <w:sz w:val="22"/>
          <w:szCs w:val="22"/>
          <w:highlight w:val="black"/>
        </w:rPr>
        <w:t>'''''''</w:t>
      </w:r>
      <w:r w:rsidRPr="005C1F80">
        <w:rPr>
          <w:rFonts w:ascii="Arial" w:hAnsi="Arial"/>
          <w:sz w:val="22"/>
          <w:szCs w:val="22"/>
        </w:rPr>
        <w:t>% of the patients of its comparator PKU Gel</w:t>
      </w:r>
      <w:r w:rsidR="005B5B45" w:rsidRPr="005C1F80">
        <w:rPr>
          <w:rFonts w:ascii="Arial" w:hAnsi="Arial"/>
          <w:sz w:val="22"/>
          <w:szCs w:val="22"/>
        </w:rPr>
        <w:t>®</w:t>
      </w:r>
      <w:r w:rsidRPr="005C1F80">
        <w:rPr>
          <w:rFonts w:ascii="Arial" w:hAnsi="Arial"/>
          <w:sz w:val="22"/>
          <w:szCs w:val="22"/>
        </w:rPr>
        <w:t xml:space="preserve"> would switch to PKU</w:t>
      </w:r>
      <w:r w:rsidR="005372BF" w:rsidRPr="005C1F80">
        <w:rPr>
          <w:rFonts w:ascii="Arial" w:hAnsi="Arial"/>
          <w:sz w:val="22"/>
          <w:szCs w:val="22"/>
        </w:rPr>
        <w:t xml:space="preserve"> Anamix First Spoon®</w:t>
      </w:r>
      <w:r w:rsidRPr="005C1F80">
        <w:rPr>
          <w:rFonts w:ascii="Arial" w:hAnsi="Arial"/>
          <w:sz w:val="22"/>
          <w:szCs w:val="22"/>
        </w:rPr>
        <w:t xml:space="preserve">, which </w:t>
      </w:r>
      <w:r w:rsidR="0012341B" w:rsidRPr="005C1F80">
        <w:rPr>
          <w:rFonts w:ascii="Arial" w:hAnsi="Arial"/>
          <w:sz w:val="22"/>
          <w:szCs w:val="22"/>
        </w:rPr>
        <w:t xml:space="preserve">equates </w:t>
      </w:r>
      <w:r w:rsidRPr="005C1F80">
        <w:rPr>
          <w:rFonts w:ascii="Arial" w:hAnsi="Arial"/>
          <w:sz w:val="22"/>
          <w:szCs w:val="22"/>
        </w:rPr>
        <w:t xml:space="preserve">to approximately </w:t>
      </w:r>
      <w:r w:rsidR="003241A3">
        <w:rPr>
          <w:rFonts w:ascii="Arial" w:hAnsi="Arial"/>
          <w:noProof/>
          <w:color w:val="000000"/>
          <w:sz w:val="22"/>
          <w:szCs w:val="22"/>
          <w:highlight w:val="black"/>
        </w:rPr>
        <w:t>''''''</w:t>
      </w:r>
      <w:r w:rsidRPr="005C1F80">
        <w:rPr>
          <w:rFonts w:ascii="Arial" w:hAnsi="Arial"/>
          <w:sz w:val="22"/>
          <w:szCs w:val="22"/>
        </w:rPr>
        <w:t xml:space="preserve"> patients.</w:t>
      </w:r>
      <w:r w:rsidR="00897490" w:rsidRPr="005C1F80">
        <w:rPr>
          <w:rFonts w:ascii="Arial" w:hAnsi="Arial"/>
          <w:sz w:val="22"/>
          <w:szCs w:val="22"/>
        </w:rPr>
        <w:t xml:space="preserve"> </w:t>
      </w:r>
      <w:r w:rsidR="00FB56B7" w:rsidRPr="005C1F80">
        <w:rPr>
          <w:rFonts w:ascii="Arial" w:hAnsi="Arial"/>
          <w:sz w:val="22"/>
          <w:szCs w:val="22"/>
        </w:rPr>
        <w:t>If the Department</w:t>
      </w:r>
      <w:r w:rsidR="00C531FB" w:rsidRPr="005C1F80">
        <w:rPr>
          <w:rFonts w:ascii="Arial" w:hAnsi="Arial"/>
          <w:sz w:val="22"/>
          <w:szCs w:val="22"/>
        </w:rPr>
        <w:t>’</w:t>
      </w:r>
      <w:r w:rsidR="00FB56B7" w:rsidRPr="005C1F80">
        <w:rPr>
          <w:rFonts w:ascii="Arial" w:hAnsi="Arial"/>
          <w:sz w:val="22"/>
          <w:szCs w:val="22"/>
        </w:rPr>
        <w:t>s prevalent patient figures from paragraph 5</w:t>
      </w:r>
      <w:r w:rsidR="00FB56B7">
        <w:rPr>
          <w:rFonts w:ascii="Arial" w:hAnsi="Arial"/>
          <w:sz w:val="22"/>
          <w:szCs w:val="22"/>
        </w:rPr>
        <w:t xml:space="preserve">.8 were used to calculate expected switching this would equate to </w:t>
      </w:r>
      <w:r w:rsidR="003241A3">
        <w:rPr>
          <w:rFonts w:ascii="Arial" w:hAnsi="Arial"/>
          <w:noProof/>
          <w:color w:val="000000"/>
          <w:sz w:val="22"/>
          <w:szCs w:val="22"/>
          <w:highlight w:val="black"/>
        </w:rPr>
        <w:t>''''''</w:t>
      </w:r>
      <w:r w:rsidR="00FB56B7">
        <w:rPr>
          <w:rFonts w:ascii="Arial" w:hAnsi="Arial"/>
          <w:sz w:val="22"/>
          <w:szCs w:val="22"/>
        </w:rPr>
        <w:t xml:space="preserve"> patients.</w:t>
      </w:r>
    </w:p>
    <w:p w:rsidR="00AE3B9C" w:rsidRPr="002D2A5A" w:rsidRDefault="00AE3B9C" w:rsidP="00027994">
      <w:pPr>
        <w:pStyle w:val="ListParagraph"/>
        <w:rPr>
          <w:rFonts w:ascii="Arial" w:hAnsi="Arial"/>
          <w:sz w:val="22"/>
          <w:szCs w:val="22"/>
        </w:rPr>
      </w:pPr>
    </w:p>
    <w:p w:rsidR="00F803F9" w:rsidRPr="002D2A5A" w:rsidRDefault="00720AE5" w:rsidP="005372BF">
      <w:pPr>
        <w:pStyle w:val="ListParagraph"/>
        <w:numPr>
          <w:ilvl w:val="1"/>
          <w:numId w:val="2"/>
        </w:numPr>
        <w:jc w:val="both"/>
        <w:rPr>
          <w:rFonts w:ascii="Arial" w:hAnsi="Arial"/>
          <w:sz w:val="22"/>
          <w:szCs w:val="22"/>
        </w:rPr>
      </w:pPr>
      <w:r w:rsidRPr="002D2A5A">
        <w:rPr>
          <w:rFonts w:ascii="Arial" w:hAnsi="Arial"/>
          <w:sz w:val="22"/>
          <w:szCs w:val="22"/>
        </w:rPr>
        <w:t>The submission claimed that the introduction of PKU</w:t>
      </w:r>
      <w:r w:rsidR="005372BF" w:rsidRPr="002D2A5A">
        <w:rPr>
          <w:rFonts w:ascii="Arial" w:hAnsi="Arial"/>
          <w:sz w:val="22"/>
          <w:szCs w:val="22"/>
        </w:rPr>
        <w:t xml:space="preserve"> Anamix First Spoon®</w:t>
      </w:r>
      <w:r w:rsidRPr="002D2A5A">
        <w:rPr>
          <w:rFonts w:ascii="Arial" w:hAnsi="Arial"/>
          <w:sz w:val="22"/>
          <w:szCs w:val="22"/>
        </w:rPr>
        <w:t xml:space="preserve"> would not result in any new patients commencing dietary treatment for PKU, nor w</w:t>
      </w:r>
      <w:r w:rsidR="009029FF" w:rsidRPr="002D2A5A">
        <w:rPr>
          <w:rFonts w:ascii="Arial" w:hAnsi="Arial"/>
          <w:sz w:val="22"/>
          <w:szCs w:val="22"/>
        </w:rPr>
        <w:t>ould</w:t>
      </w:r>
      <w:r w:rsidRPr="002D2A5A">
        <w:rPr>
          <w:rFonts w:ascii="Arial" w:hAnsi="Arial"/>
          <w:sz w:val="22"/>
          <w:szCs w:val="22"/>
        </w:rPr>
        <w:t xml:space="preserve"> it increase patient’s usage of protein substitutes.</w:t>
      </w:r>
      <w:r w:rsidR="00AE3B9C" w:rsidRPr="002D2A5A">
        <w:rPr>
          <w:rFonts w:ascii="Arial" w:hAnsi="Arial"/>
          <w:sz w:val="22"/>
          <w:szCs w:val="22"/>
        </w:rPr>
        <w:t xml:space="preserve"> If this </w:t>
      </w:r>
      <w:r w:rsidR="00614242" w:rsidRPr="002D2A5A">
        <w:rPr>
          <w:rFonts w:ascii="Arial" w:hAnsi="Arial"/>
          <w:sz w:val="22"/>
          <w:szCs w:val="22"/>
        </w:rPr>
        <w:t>wa</w:t>
      </w:r>
      <w:r w:rsidR="00AE3B9C" w:rsidRPr="002D2A5A">
        <w:rPr>
          <w:rFonts w:ascii="Arial" w:hAnsi="Arial"/>
          <w:sz w:val="22"/>
          <w:szCs w:val="22"/>
        </w:rPr>
        <w:t xml:space="preserve">s the case, the net cost to the PBS of listing Anamix First Spoon® </w:t>
      </w:r>
      <w:r w:rsidR="00614242" w:rsidRPr="002D2A5A">
        <w:rPr>
          <w:rFonts w:ascii="Arial" w:hAnsi="Arial"/>
          <w:sz w:val="22"/>
          <w:szCs w:val="22"/>
        </w:rPr>
        <w:t>wa</w:t>
      </w:r>
      <w:r w:rsidR="00AE3B9C" w:rsidRPr="002D2A5A">
        <w:rPr>
          <w:rFonts w:ascii="Arial" w:hAnsi="Arial"/>
          <w:sz w:val="22"/>
          <w:szCs w:val="22"/>
        </w:rPr>
        <w:t>s estimated to be nil.</w:t>
      </w:r>
    </w:p>
    <w:p w:rsidR="00B66DA0" w:rsidRPr="002D2A5A" w:rsidRDefault="00B66DA0" w:rsidP="00B66DA0">
      <w:pPr>
        <w:pStyle w:val="ListParagraph"/>
        <w:rPr>
          <w:rFonts w:ascii="Arial" w:hAnsi="Arial"/>
          <w:sz w:val="22"/>
          <w:szCs w:val="22"/>
        </w:rPr>
      </w:pPr>
    </w:p>
    <w:p w:rsidR="00B66DA0" w:rsidRPr="002D2A5A" w:rsidRDefault="00B66DA0" w:rsidP="00B66DA0">
      <w:pPr>
        <w:ind w:firstLine="720"/>
        <w:rPr>
          <w:rFonts w:ascii="Arial" w:hAnsi="Arial"/>
          <w:sz w:val="22"/>
          <w:szCs w:val="22"/>
        </w:rPr>
      </w:pPr>
      <w:r w:rsidRPr="002D2A5A">
        <w:rPr>
          <w:rFonts w:ascii="Arial" w:hAnsi="Arial" w:cs="Arial"/>
          <w:bCs/>
          <w:i/>
          <w:snapToGrid w:val="0"/>
          <w:sz w:val="22"/>
          <w:szCs w:val="22"/>
        </w:rPr>
        <w:t>For more detail on PBAC’s view, see section 6 “PBAC outcome”</w:t>
      </w:r>
    </w:p>
    <w:p w:rsidR="00B66DA0" w:rsidRPr="002D2A5A" w:rsidRDefault="00B66DA0" w:rsidP="00B66DA0">
      <w:pPr>
        <w:pStyle w:val="ListParagraph"/>
        <w:jc w:val="both"/>
        <w:rPr>
          <w:rFonts w:ascii="Arial" w:hAnsi="Arial"/>
          <w:sz w:val="22"/>
          <w:szCs w:val="22"/>
        </w:rPr>
      </w:pPr>
    </w:p>
    <w:p w:rsidR="00F23CA3" w:rsidRPr="002D2A5A" w:rsidRDefault="00F23CA3" w:rsidP="000645F5">
      <w:pPr>
        <w:pStyle w:val="ListParagraph"/>
        <w:jc w:val="both"/>
        <w:rPr>
          <w:rFonts w:ascii="Arial" w:hAnsi="Arial"/>
          <w:i/>
          <w:sz w:val="22"/>
          <w:szCs w:val="22"/>
        </w:rPr>
      </w:pPr>
    </w:p>
    <w:p w:rsidR="00014F97" w:rsidRPr="00014F97" w:rsidRDefault="00B66DA0" w:rsidP="001A4C6D">
      <w:pPr>
        <w:pStyle w:val="Heading1"/>
        <w:numPr>
          <w:ilvl w:val="0"/>
          <w:numId w:val="2"/>
        </w:numPr>
        <w:rPr>
          <w:rFonts w:cs="Arial"/>
          <w:b w:val="0"/>
          <w:bCs/>
          <w:snapToGrid w:val="0"/>
          <w:szCs w:val="20"/>
        </w:rPr>
      </w:pPr>
      <w:r w:rsidRPr="001A4C6D">
        <w:lastRenderedPageBreak/>
        <w:t>PBAC Outcome</w:t>
      </w:r>
      <w:r w:rsidR="00014F97" w:rsidRPr="001A4C6D">
        <w:br/>
      </w:r>
    </w:p>
    <w:p w:rsidR="00FC4A1C" w:rsidRPr="002D2A5A" w:rsidRDefault="00FC4A1C" w:rsidP="00EB3850">
      <w:pPr>
        <w:pStyle w:val="ListParagraph"/>
        <w:numPr>
          <w:ilvl w:val="1"/>
          <w:numId w:val="2"/>
        </w:numPr>
        <w:spacing w:before="100" w:beforeAutospacing="1" w:after="240"/>
        <w:contextualSpacing w:val="0"/>
        <w:jc w:val="both"/>
        <w:rPr>
          <w:rFonts w:ascii="Arial" w:hAnsi="Arial"/>
          <w:sz w:val="22"/>
          <w:szCs w:val="22"/>
        </w:rPr>
      </w:pPr>
      <w:r w:rsidRPr="002D2A5A">
        <w:rPr>
          <w:rFonts w:ascii="Arial" w:hAnsi="Arial"/>
          <w:sz w:val="22"/>
          <w:szCs w:val="22"/>
        </w:rPr>
        <w:t>The PBAC recommend the listing of PKU Anamix First Spoon®</w:t>
      </w:r>
      <w:r w:rsidR="0077243A" w:rsidRPr="002D2A5A">
        <w:rPr>
          <w:rFonts w:ascii="Arial" w:hAnsi="Arial"/>
          <w:sz w:val="22"/>
          <w:szCs w:val="22"/>
        </w:rPr>
        <w:t xml:space="preserve"> as a Restricted Benefit for the treatment of </w:t>
      </w:r>
      <w:r w:rsidR="00290DA6" w:rsidRPr="002D2A5A">
        <w:rPr>
          <w:rFonts w:ascii="Arial" w:hAnsi="Arial"/>
          <w:sz w:val="22"/>
          <w:szCs w:val="22"/>
        </w:rPr>
        <w:t>phenylketonuria (</w:t>
      </w:r>
      <w:r w:rsidR="0077243A" w:rsidRPr="002D2A5A">
        <w:rPr>
          <w:rFonts w:ascii="Arial" w:hAnsi="Arial"/>
          <w:sz w:val="22"/>
          <w:szCs w:val="22"/>
        </w:rPr>
        <w:t>PKU</w:t>
      </w:r>
      <w:r w:rsidR="00290DA6" w:rsidRPr="002D2A5A">
        <w:rPr>
          <w:rFonts w:ascii="Arial" w:hAnsi="Arial"/>
          <w:sz w:val="22"/>
          <w:szCs w:val="22"/>
        </w:rPr>
        <w:t>)</w:t>
      </w:r>
      <w:r w:rsidR="0077243A" w:rsidRPr="002D2A5A">
        <w:rPr>
          <w:rFonts w:ascii="Arial" w:hAnsi="Arial"/>
          <w:sz w:val="22"/>
          <w:szCs w:val="22"/>
        </w:rPr>
        <w:t xml:space="preserve"> on a cost-minimisation basis </w:t>
      </w:r>
      <w:r w:rsidR="00A53F97" w:rsidRPr="002D2A5A">
        <w:rPr>
          <w:rFonts w:ascii="Arial" w:hAnsi="Arial"/>
          <w:sz w:val="22"/>
          <w:szCs w:val="22"/>
        </w:rPr>
        <w:t xml:space="preserve">to </w:t>
      </w:r>
      <w:r w:rsidR="0077243A" w:rsidRPr="002D2A5A">
        <w:rPr>
          <w:rFonts w:ascii="Arial" w:hAnsi="Arial"/>
          <w:sz w:val="22"/>
          <w:szCs w:val="22"/>
        </w:rPr>
        <w:t>PKU Gel® at an equivalent cost per gram of protein equivalent</w:t>
      </w:r>
      <w:r w:rsidR="00782B77" w:rsidRPr="002D2A5A">
        <w:rPr>
          <w:rFonts w:ascii="Arial" w:hAnsi="Arial"/>
          <w:sz w:val="22"/>
          <w:szCs w:val="22"/>
        </w:rPr>
        <w:t xml:space="preserve"> (PE)</w:t>
      </w:r>
      <w:r w:rsidR="0077243A" w:rsidRPr="002D2A5A">
        <w:rPr>
          <w:rFonts w:ascii="Arial" w:hAnsi="Arial"/>
          <w:sz w:val="22"/>
          <w:szCs w:val="22"/>
        </w:rPr>
        <w:t>.</w:t>
      </w:r>
    </w:p>
    <w:p w:rsidR="00782B77" w:rsidRPr="002D2A5A" w:rsidRDefault="00782B77" w:rsidP="004D4843">
      <w:pPr>
        <w:pStyle w:val="ListParagraph"/>
        <w:numPr>
          <w:ilvl w:val="1"/>
          <w:numId w:val="2"/>
        </w:numPr>
        <w:spacing w:before="100" w:beforeAutospacing="1" w:after="240"/>
        <w:contextualSpacing w:val="0"/>
        <w:jc w:val="both"/>
        <w:rPr>
          <w:rFonts w:ascii="Arial" w:hAnsi="Arial"/>
          <w:b/>
          <w:sz w:val="22"/>
          <w:szCs w:val="22"/>
        </w:rPr>
      </w:pPr>
      <w:r w:rsidRPr="002D2A5A">
        <w:rPr>
          <w:rFonts w:ascii="Arial" w:hAnsi="Arial"/>
          <w:sz w:val="22"/>
          <w:szCs w:val="22"/>
        </w:rPr>
        <w:t>The PBAC noted that the NPWP supported the decision to list PKU Anamix First Spoon® on the PBS.</w:t>
      </w:r>
    </w:p>
    <w:p w:rsidR="00782B77" w:rsidRPr="002D2A5A" w:rsidRDefault="00782B77" w:rsidP="004D4843">
      <w:pPr>
        <w:pStyle w:val="ListParagraph"/>
        <w:numPr>
          <w:ilvl w:val="1"/>
          <w:numId w:val="2"/>
        </w:numPr>
        <w:spacing w:before="100" w:beforeAutospacing="1" w:after="240"/>
        <w:contextualSpacing w:val="0"/>
        <w:jc w:val="both"/>
        <w:rPr>
          <w:rFonts w:ascii="Arial" w:hAnsi="Arial"/>
          <w:b/>
          <w:sz w:val="22"/>
          <w:szCs w:val="22"/>
        </w:rPr>
      </w:pPr>
      <w:r w:rsidRPr="002D2A5A">
        <w:rPr>
          <w:rFonts w:ascii="Arial" w:hAnsi="Arial"/>
          <w:sz w:val="22"/>
          <w:szCs w:val="22"/>
        </w:rPr>
        <w:t xml:space="preserve">The PBAC </w:t>
      </w:r>
      <w:r w:rsidR="00614242" w:rsidRPr="002D2A5A">
        <w:rPr>
          <w:rFonts w:ascii="Arial" w:hAnsi="Arial"/>
          <w:sz w:val="22"/>
          <w:szCs w:val="22"/>
        </w:rPr>
        <w:t>considered</w:t>
      </w:r>
      <w:r w:rsidRPr="002D2A5A">
        <w:rPr>
          <w:rFonts w:ascii="Arial" w:hAnsi="Arial"/>
          <w:sz w:val="22"/>
          <w:szCs w:val="22"/>
        </w:rPr>
        <w:t xml:space="preserve"> </w:t>
      </w:r>
      <w:r w:rsidR="00290DA6" w:rsidRPr="002D2A5A">
        <w:rPr>
          <w:rFonts w:ascii="Arial" w:hAnsi="Arial"/>
          <w:sz w:val="22"/>
          <w:szCs w:val="22"/>
        </w:rPr>
        <w:t>PKU Gel®</w:t>
      </w:r>
      <w:r w:rsidRPr="002D2A5A">
        <w:rPr>
          <w:rFonts w:ascii="Arial" w:hAnsi="Arial"/>
          <w:sz w:val="22"/>
          <w:szCs w:val="22"/>
        </w:rPr>
        <w:t xml:space="preserve"> an appropriate comparator for PKU Anamix First Spoon®.</w:t>
      </w:r>
    </w:p>
    <w:p w:rsidR="00782B77" w:rsidRPr="002D2A5A" w:rsidRDefault="00782B77" w:rsidP="004D4843">
      <w:pPr>
        <w:pStyle w:val="ListParagraph"/>
        <w:numPr>
          <w:ilvl w:val="1"/>
          <w:numId w:val="2"/>
        </w:numPr>
        <w:spacing w:before="100" w:beforeAutospacing="1" w:after="240"/>
        <w:contextualSpacing w:val="0"/>
        <w:jc w:val="both"/>
        <w:rPr>
          <w:rFonts w:ascii="Arial" w:hAnsi="Arial"/>
          <w:b/>
          <w:sz w:val="22"/>
          <w:szCs w:val="22"/>
        </w:rPr>
      </w:pPr>
      <w:r w:rsidRPr="002D2A5A">
        <w:rPr>
          <w:rFonts w:ascii="Arial" w:hAnsi="Arial"/>
          <w:sz w:val="22"/>
          <w:szCs w:val="22"/>
        </w:rPr>
        <w:t>The PBAC noted that the submission estimated a nil cost to the PBS as it was expected to substitute for currently listed products on an equivalent cost per gram PE.</w:t>
      </w:r>
    </w:p>
    <w:p w:rsidR="00782B77" w:rsidRPr="002D2A5A" w:rsidRDefault="00782B77" w:rsidP="00782B77">
      <w:pPr>
        <w:numPr>
          <w:ilvl w:val="1"/>
          <w:numId w:val="2"/>
        </w:numPr>
        <w:spacing w:after="240"/>
        <w:jc w:val="both"/>
        <w:rPr>
          <w:rFonts w:ascii="Arial" w:hAnsi="Arial"/>
          <w:bCs/>
          <w:sz w:val="22"/>
          <w:szCs w:val="22"/>
        </w:rPr>
      </w:pPr>
      <w:r w:rsidRPr="002D2A5A">
        <w:rPr>
          <w:rFonts w:ascii="Arial" w:hAnsi="Arial" w:cs="Arial"/>
          <w:bCs/>
          <w:snapToGrid w:val="0"/>
          <w:sz w:val="22"/>
          <w:szCs w:val="22"/>
        </w:rPr>
        <w:t xml:space="preserve">In accordance with subsection 101(3BA) of the </w:t>
      </w:r>
      <w:r w:rsidRPr="002D2A5A">
        <w:rPr>
          <w:rFonts w:ascii="Arial" w:hAnsi="Arial" w:cs="Arial"/>
          <w:bCs/>
          <w:i/>
          <w:snapToGrid w:val="0"/>
          <w:sz w:val="22"/>
          <w:szCs w:val="22"/>
        </w:rPr>
        <w:t>National Health Act</w:t>
      </w:r>
      <w:r w:rsidR="003E36D5">
        <w:rPr>
          <w:rFonts w:ascii="Arial" w:hAnsi="Arial" w:cs="Arial"/>
          <w:bCs/>
          <w:i/>
          <w:snapToGrid w:val="0"/>
          <w:sz w:val="22"/>
          <w:szCs w:val="22"/>
        </w:rPr>
        <w:t xml:space="preserve"> 1953</w:t>
      </w:r>
      <w:r w:rsidRPr="002D2A5A">
        <w:rPr>
          <w:rFonts w:ascii="Arial" w:hAnsi="Arial" w:cs="Arial"/>
          <w:bCs/>
          <w:snapToGrid w:val="0"/>
          <w:sz w:val="22"/>
          <w:szCs w:val="22"/>
        </w:rPr>
        <w:t>, the PBAC advised it is of the opinion that, on the basis of the material available to it at its March 2017 meeting,</w:t>
      </w:r>
      <w:r w:rsidRPr="002D2A5A">
        <w:rPr>
          <w:rFonts w:ascii="Arial" w:hAnsi="Arial"/>
          <w:bCs/>
          <w:sz w:val="22"/>
          <w:szCs w:val="22"/>
        </w:rPr>
        <w:t xml:space="preserve"> </w:t>
      </w:r>
      <w:r w:rsidR="000759BB" w:rsidRPr="002D2A5A">
        <w:rPr>
          <w:rFonts w:ascii="Arial" w:hAnsi="Arial"/>
          <w:bCs/>
          <w:sz w:val="22"/>
          <w:szCs w:val="22"/>
        </w:rPr>
        <w:t>PKU Anamix First Spoon®</w:t>
      </w:r>
      <w:r w:rsidRPr="002D2A5A">
        <w:rPr>
          <w:rFonts w:ascii="Arial" w:hAnsi="Arial" w:cs="Arial"/>
          <w:bCs/>
          <w:sz w:val="22"/>
          <w:szCs w:val="22"/>
          <w:vertAlign w:val="superscript"/>
        </w:rPr>
        <w:t xml:space="preserve"> </w:t>
      </w:r>
      <w:r w:rsidRPr="002D2A5A">
        <w:rPr>
          <w:rFonts w:ascii="Arial" w:hAnsi="Arial"/>
          <w:sz w:val="22"/>
          <w:szCs w:val="22"/>
        </w:rPr>
        <w:t xml:space="preserve">should be treated as interchangeable on an individual patient basis with similar nutritional products. </w:t>
      </w:r>
      <w:r w:rsidR="000759BB" w:rsidRPr="002D2A5A">
        <w:rPr>
          <w:rFonts w:ascii="Arial" w:hAnsi="Arial"/>
          <w:sz w:val="22"/>
          <w:szCs w:val="22"/>
        </w:rPr>
        <w:t>Similar products may include PKU Gel® and PKU Anamix Infant®.</w:t>
      </w:r>
    </w:p>
    <w:p w:rsidR="000759BB" w:rsidRPr="002D2A5A" w:rsidRDefault="000759BB" w:rsidP="000759BB">
      <w:pPr>
        <w:numPr>
          <w:ilvl w:val="1"/>
          <w:numId w:val="2"/>
        </w:numPr>
        <w:spacing w:after="240"/>
        <w:jc w:val="both"/>
        <w:rPr>
          <w:rFonts w:ascii="Arial" w:hAnsi="Arial" w:cs="Arial"/>
          <w:bCs/>
          <w:snapToGrid w:val="0"/>
          <w:sz w:val="22"/>
          <w:szCs w:val="22"/>
        </w:rPr>
      </w:pPr>
      <w:r w:rsidRPr="002D2A5A">
        <w:rPr>
          <w:rFonts w:ascii="Arial" w:hAnsi="Arial" w:cs="Arial"/>
          <w:bCs/>
          <w:snapToGrid w:val="0"/>
          <w:sz w:val="22"/>
          <w:szCs w:val="22"/>
        </w:rPr>
        <w:t>The PBAC advised that PKU Anamix First Spoon® was suitable for prescribing by nurse practitioners, as nutritional products are currently included for prescribing by nurse practitioners.</w:t>
      </w:r>
    </w:p>
    <w:p w:rsidR="000759BB" w:rsidRPr="002D2A5A" w:rsidRDefault="000759BB" w:rsidP="000759BB">
      <w:pPr>
        <w:numPr>
          <w:ilvl w:val="1"/>
          <w:numId w:val="2"/>
        </w:numPr>
        <w:spacing w:after="240"/>
        <w:jc w:val="both"/>
        <w:rPr>
          <w:rFonts w:ascii="Arial" w:hAnsi="Arial"/>
          <w:bCs/>
          <w:sz w:val="22"/>
          <w:szCs w:val="22"/>
        </w:rPr>
      </w:pPr>
      <w:r w:rsidRPr="002D2A5A">
        <w:rPr>
          <w:rFonts w:ascii="Arial" w:hAnsi="Arial" w:cs="Arial"/>
          <w:bCs/>
          <w:snapToGrid w:val="0"/>
          <w:sz w:val="22"/>
          <w:szCs w:val="22"/>
        </w:rPr>
        <w:t>The PBAC recommended that the Early Supply Rule should not apply as it has been the PBAC’s view that general nutrients be exempt</w:t>
      </w:r>
      <w:r w:rsidR="00A87867" w:rsidRPr="002D2A5A">
        <w:rPr>
          <w:rFonts w:ascii="Arial" w:hAnsi="Arial" w:cs="Arial"/>
          <w:bCs/>
          <w:snapToGrid w:val="0"/>
          <w:sz w:val="22"/>
          <w:szCs w:val="22"/>
        </w:rPr>
        <w:t>.</w:t>
      </w:r>
    </w:p>
    <w:p w:rsidR="000759BB" w:rsidRPr="002D2A5A" w:rsidRDefault="000759BB" w:rsidP="000759BB">
      <w:pPr>
        <w:pStyle w:val="ListParagraph"/>
        <w:keepNext/>
        <w:keepLines/>
        <w:widowControl w:val="0"/>
        <w:numPr>
          <w:ilvl w:val="1"/>
          <w:numId w:val="2"/>
        </w:numPr>
        <w:jc w:val="both"/>
        <w:rPr>
          <w:rFonts w:ascii="Arial" w:hAnsi="Arial" w:cs="Arial"/>
          <w:bCs/>
          <w:snapToGrid w:val="0"/>
          <w:sz w:val="22"/>
          <w:szCs w:val="20"/>
        </w:rPr>
      </w:pPr>
      <w:r w:rsidRPr="002D2A5A">
        <w:rPr>
          <w:rFonts w:ascii="Arial" w:hAnsi="Arial" w:cs="Arial"/>
          <w:bCs/>
          <w:snapToGrid w:val="0"/>
          <w:sz w:val="22"/>
          <w:szCs w:val="20"/>
        </w:rPr>
        <w:t>The PBAC noted that this submission was not eligible for an Independent Review, as it had received a positive recommendation.</w:t>
      </w:r>
    </w:p>
    <w:p w:rsidR="00B66DA0" w:rsidRPr="002D2A5A" w:rsidRDefault="00B66DA0" w:rsidP="00B66DA0">
      <w:pPr>
        <w:widowControl w:val="0"/>
        <w:jc w:val="both"/>
        <w:rPr>
          <w:rFonts w:ascii="Arial" w:hAnsi="Arial" w:cs="Arial"/>
          <w:b/>
          <w:bCs/>
          <w:snapToGrid w:val="0"/>
          <w:sz w:val="22"/>
          <w:szCs w:val="20"/>
          <w:highlight w:val="yellow"/>
        </w:rPr>
      </w:pPr>
    </w:p>
    <w:p w:rsidR="00B66DA0" w:rsidRPr="002D2A5A" w:rsidRDefault="00B66DA0" w:rsidP="00B66DA0">
      <w:pPr>
        <w:widowControl w:val="0"/>
        <w:jc w:val="both"/>
        <w:rPr>
          <w:rFonts w:ascii="Arial" w:hAnsi="Arial" w:cs="Arial"/>
          <w:b/>
          <w:bCs/>
          <w:snapToGrid w:val="0"/>
          <w:sz w:val="22"/>
          <w:szCs w:val="20"/>
        </w:rPr>
      </w:pPr>
    </w:p>
    <w:p w:rsidR="00B66DA0" w:rsidRPr="002D2A5A" w:rsidRDefault="00B66DA0" w:rsidP="00B66DA0">
      <w:pPr>
        <w:widowControl w:val="0"/>
        <w:jc w:val="both"/>
        <w:rPr>
          <w:rFonts w:ascii="Arial" w:hAnsi="Arial" w:cs="Arial"/>
          <w:b/>
          <w:bCs/>
          <w:snapToGrid w:val="0"/>
          <w:sz w:val="22"/>
          <w:szCs w:val="20"/>
        </w:rPr>
      </w:pPr>
      <w:r w:rsidRPr="002D2A5A">
        <w:rPr>
          <w:rFonts w:ascii="Arial" w:hAnsi="Arial" w:cs="Arial"/>
          <w:b/>
          <w:bCs/>
          <w:snapToGrid w:val="0"/>
          <w:sz w:val="22"/>
          <w:szCs w:val="20"/>
        </w:rPr>
        <w:t>Outcome:</w:t>
      </w:r>
    </w:p>
    <w:p w:rsidR="00B66DA0" w:rsidRPr="002D2A5A" w:rsidRDefault="00B66DA0" w:rsidP="00B66DA0">
      <w:pPr>
        <w:widowControl w:val="0"/>
        <w:jc w:val="both"/>
        <w:rPr>
          <w:rFonts w:ascii="Arial" w:hAnsi="Arial" w:cs="Arial"/>
          <w:bCs/>
          <w:snapToGrid w:val="0"/>
          <w:sz w:val="22"/>
          <w:szCs w:val="20"/>
        </w:rPr>
      </w:pPr>
      <w:r w:rsidRPr="002D2A5A">
        <w:rPr>
          <w:rFonts w:ascii="Arial" w:hAnsi="Arial" w:cs="Arial"/>
          <w:bCs/>
          <w:snapToGrid w:val="0"/>
          <w:sz w:val="22"/>
          <w:szCs w:val="20"/>
        </w:rPr>
        <w:t>Recommended</w:t>
      </w:r>
    </w:p>
    <w:p w:rsidR="00B66DA0" w:rsidRPr="002D2A5A" w:rsidRDefault="00B66DA0" w:rsidP="00B66DA0">
      <w:pPr>
        <w:widowControl w:val="0"/>
        <w:jc w:val="both"/>
        <w:rPr>
          <w:rFonts w:ascii="Arial" w:hAnsi="Arial" w:cs="Arial"/>
          <w:bCs/>
          <w:snapToGrid w:val="0"/>
          <w:sz w:val="22"/>
          <w:szCs w:val="20"/>
        </w:rPr>
      </w:pPr>
    </w:p>
    <w:p w:rsidR="000759BB" w:rsidRPr="002D2A5A" w:rsidRDefault="000759BB" w:rsidP="00B66DA0">
      <w:pPr>
        <w:widowControl w:val="0"/>
        <w:jc w:val="both"/>
        <w:rPr>
          <w:rFonts w:ascii="Arial" w:hAnsi="Arial" w:cs="Arial"/>
          <w:bCs/>
          <w:snapToGrid w:val="0"/>
          <w:sz w:val="22"/>
          <w:szCs w:val="20"/>
          <w:highlight w:val="yellow"/>
        </w:rPr>
      </w:pPr>
    </w:p>
    <w:p w:rsidR="00B66DA0" w:rsidRPr="001A4C6D" w:rsidRDefault="00B66DA0" w:rsidP="001A4C6D">
      <w:pPr>
        <w:pStyle w:val="Heading1"/>
        <w:numPr>
          <w:ilvl w:val="0"/>
          <w:numId w:val="2"/>
        </w:numPr>
      </w:pPr>
      <w:r w:rsidRPr="001A4C6D">
        <w:t>Recommended listing</w:t>
      </w:r>
    </w:p>
    <w:p w:rsidR="00B66DA0" w:rsidRPr="002D2A5A" w:rsidRDefault="00B66DA0" w:rsidP="00B66DA0">
      <w:pPr>
        <w:widowControl w:val="0"/>
        <w:jc w:val="both"/>
        <w:rPr>
          <w:rFonts w:ascii="Arial" w:hAnsi="Arial" w:cs="Arial"/>
          <w:b/>
          <w:bCs/>
          <w:i/>
          <w:snapToGrid w:val="0"/>
          <w:sz w:val="22"/>
          <w:szCs w:val="20"/>
        </w:rPr>
      </w:pPr>
    </w:p>
    <w:p w:rsidR="00B66DA0" w:rsidRPr="002D2A5A" w:rsidRDefault="00B66DA0" w:rsidP="00EB3850">
      <w:pPr>
        <w:widowControl w:val="0"/>
        <w:numPr>
          <w:ilvl w:val="1"/>
          <w:numId w:val="2"/>
        </w:numPr>
        <w:jc w:val="both"/>
        <w:rPr>
          <w:rFonts w:ascii="Arial" w:hAnsi="Arial" w:cs="Arial"/>
          <w:bCs/>
          <w:snapToGrid w:val="0"/>
          <w:sz w:val="22"/>
          <w:szCs w:val="20"/>
        </w:rPr>
      </w:pPr>
      <w:r w:rsidRPr="002D2A5A">
        <w:rPr>
          <w:rFonts w:ascii="Arial" w:hAnsi="Arial" w:cs="Arial"/>
          <w:bCs/>
          <w:snapToGrid w:val="0"/>
          <w:sz w:val="22"/>
          <w:szCs w:val="20"/>
        </w:rPr>
        <w:t>Add new item:</w:t>
      </w:r>
    </w:p>
    <w:p w:rsidR="00B66DA0" w:rsidRPr="002D2A5A" w:rsidRDefault="00B66DA0" w:rsidP="00B66DA0">
      <w:pPr>
        <w:widowControl w:val="0"/>
        <w:jc w:val="both"/>
        <w:rPr>
          <w:rFonts w:ascii="Arial" w:hAnsi="Arial" w:cs="Arial"/>
          <w:b/>
          <w:bCs/>
          <w:snapToGrid w:val="0"/>
          <w:sz w:val="22"/>
          <w:szCs w:val="20"/>
          <w:highlight w:val="yellow"/>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123658" w:rsidRPr="002D2A5A" w:rsidTr="00EB3850">
        <w:trPr>
          <w:cantSplit/>
          <w:trHeight w:val="471"/>
        </w:trPr>
        <w:tc>
          <w:tcPr>
            <w:tcW w:w="3119" w:type="dxa"/>
            <w:gridSpan w:val="2"/>
            <w:tcBorders>
              <w:bottom w:val="single" w:sz="4" w:space="0" w:color="auto"/>
            </w:tcBorders>
          </w:tcPr>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Name, Restriction,</w:t>
            </w:r>
          </w:p>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Manner of administration and form</w:t>
            </w:r>
          </w:p>
        </w:tc>
        <w:tc>
          <w:tcPr>
            <w:tcW w:w="850" w:type="dxa"/>
            <w:tcBorders>
              <w:bottom w:val="single" w:sz="4" w:space="0" w:color="auto"/>
            </w:tcBorders>
          </w:tcPr>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Max.</w:t>
            </w:r>
          </w:p>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Qty</w:t>
            </w:r>
          </w:p>
        </w:tc>
        <w:tc>
          <w:tcPr>
            <w:tcW w:w="709" w:type="dxa"/>
            <w:tcBorders>
              <w:bottom w:val="single" w:sz="4" w:space="0" w:color="auto"/>
            </w:tcBorders>
          </w:tcPr>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№.of</w:t>
            </w:r>
          </w:p>
          <w:p w:rsidR="00123658" w:rsidRPr="002D2A5A" w:rsidRDefault="00123658" w:rsidP="00820A93">
            <w:pPr>
              <w:keepNext/>
              <w:ind w:left="-108"/>
              <w:jc w:val="both"/>
              <w:rPr>
                <w:rFonts w:ascii="Arial Narrow" w:hAnsi="Arial Narrow" w:cs="Arial"/>
                <w:b/>
                <w:sz w:val="20"/>
                <w:szCs w:val="20"/>
              </w:rPr>
            </w:pPr>
            <w:r w:rsidRPr="002D2A5A">
              <w:rPr>
                <w:rFonts w:ascii="Arial Narrow" w:hAnsi="Arial Narrow" w:cs="Arial"/>
                <w:b/>
                <w:sz w:val="20"/>
                <w:szCs w:val="20"/>
              </w:rPr>
              <w:t>Rpts</w:t>
            </w:r>
          </w:p>
        </w:tc>
        <w:tc>
          <w:tcPr>
            <w:tcW w:w="3685" w:type="dxa"/>
            <w:gridSpan w:val="2"/>
            <w:tcBorders>
              <w:bottom w:val="single" w:sz="4" w:space="0" w:color="auto"/>
            </w:tcBorders>
          </w:tcPr>
          <w:p w:rsidR="00123658" w:rsidRPr="002D2A5A" w:rsidRDefault="00123658" w:rsidP="00820A93">
            <w:pPr>
              <w:keepNext/>
              <w:jc w:val="both"/>
              <w:rPr>
                <w:rFonts w:ascii="Arial Narrow" w:hAnsi="Arial Narrow" w:cs="Arial"/>
                <w:b/>
                <w:sz w:val="20"/>
                <w:szCs w:val="20"/>
              </w:rPr>
            </w:pPr>
            <w:r w:rsidRPr="002D2A5A">
              <w:rPr>
                <w:rFonts w:ascii="Arial Narrow" w:hAnsi="Arial Narrow" w:cs="Arial"/>
                <w:b/>
                <w:sz w:val="20"/>
                <w:szCs w:val="20"/>
              </w:rPr>
              <w:t>Proprietary Name and Manufacturer</w:t>
            </w:r>
          </w:p>
        </w:tc>
      </w:tr>
      <w:tr w:rsidR="00123658" w:rsidRPr="002D2A5A" w:rsidTr="00EB3850">
        <w:trPr>
          <w:cantSplit/>
          <w:trHeight w:val="577"/>
        </w:trPr>
        <w:tc>
          <w:tcPr>
            <w:tcW w:w="3119" w:type="dxa"/>
            <w:gridSpan w:val="2"/>
          </w:tcPr>
          <w:p w:rsidR="0057441B" w:rsidRPr="0057441B" w:rsidRDefault="0057441B" w:rsidP="0057441B">
            <w:pPr>
              <w:keepNext/>
              <w:ind w:left="-108"/>
              <w:jc w:val="both"/>
              <w:rPr>
                <w:rFonts w:ascii="Arial Narrow" w:hAnsi="Arial Narrow" w:cs="Arial"/>
                <w:smallCaps/>
                <w:sz w:val="20"/>
                <w:szCs w:val="20"/>
              </w:rPr>
            </w:pPr>
            <w:r w:rsidRPr="0057441B">
              <w:rPr>
                <w:rFonts w:ascii="Arial Narrow" w:hAnsi="Arial Narrow" w:cs="Arial"/>
                <w:smallCaps/>
                <w:sz w:val="20"/>
                <w:szCs w:val="20"/>
              </w:rPr>
              <w:t>amino acid formula with vitamins and minerals, low phenylalanine and supplemented with docosahexaenoic acid and arachidonic acid</w:t>
            </w:r>
          </w:p>
          <w:p w:rsidR="00123658" w:rsidRPr="002D2A5A" w:rsidRDefault="00123658" w:rsidP="00820A93">
            <w:pPr>
              <w:keepNext/>
              <w:ind w:left="-108"/>
              <w:jc w:val="both"/>
              <w:rPr>
                <w:rFonts w:ascii="Arial Narrow" w:hAnsi="Arial Narrow" w:cs="Arial"/>
                <w:sz w:val="20"/>
                <w:szCs w:val="20"/>
              </w:rPr>
            </w:pPr>
            <w:r w:rsidRPr="002D2A5A">
              <w:rPr>
                <w:rFonts w:ascii="Arial Narrow" w:hAnsi="Arial Narrow" w:cs="Arial"/>
                <w:sz w:val="20"/>
                <w:szCs w:val="20"/>
              </w:rPr>
              <w:t>oral powder, 30 × 12.5 g sachets</w:t>
            </w:r>
            <w:r w:rsidRPr="002D2A5A" w:rsidDel="00894DE0">
              <w:rPr>
                <w:rFonts w:ascii="Arial Narrow" w:hAnsi="Arial Narrow" w:cs="Arial"/>
                <w:sz w:val="20"/>
                <w:szCs w:val="20"/>
              </w:rPr>
              <w:t xml:space="preserve"> </w:t>
            </w:r>
          </w:p>
        </w:tc>
        <w:tc>
          <w:tcPr>
            <w:tcW w:w="850" w:type="dxa"/>
          </w:tcPr>
          <w:p w:rsidR="00123658" w:rsidRPr="002D2A5A" w:rsidRDefault="00123658" w:rsidP="00820A93">
            <w:pPr>
              <w:keepNext/>
              <w:ind w:left="-108"/>
              <w:jc w:val="both"/>
              <w:rPr>
                <w:rFonts w:ascii="Arial Narrow" w:hAnsi="Arial Narrow" w:cs="Arial"/>
                <w:sz w:val="20"/>
                <w:szCs w:val="20"/>
              </w:rPr>
            </w:pPr>
          </w:p>
          <w:p w:rsidR="00123658" w:rsidRPr="002D2A5A" w:rsidRDefault="00123658" w:rsidP="00820A93">
            <w:pPr>
              <w:keepNext/>
              <w:ind w:left="-108"/>
              <w:jc w:val="both"/>
              <w:rPr>
                <w:rFonts w:ascii="Arial Narrow" w:hAnsi="Arial Narrow" w:cs="Arial"/>
                <w:sz w:val="20"/>
                <w:szCs w:val="20"/>
              </w:rPr>
            </w:pPr>
            <w:r w:rsidRPr="002D2A5A">
              <w:rPr>
                <w:rFonts w:ascii="Arial Narrow" w:hAnsi="Arial Narrow" w:cs="Arial"/>
                <w:sz w:val="20"/>
                <w:szCs w:val="20"/>
              </w:rPr>
              <w:t>8</w:t>
            </w:r>
          </w:p>
        </w:tc>
        <w:tc>
          <w:tcPr>
            <w:tcW w:w="709" w:type="dxa"/>
          </w:tcPr>
          <w:p w:rsidR="00123658" w:rsidRPr="002D2A5A" w:rsidRDefault="00123658" w:rsidP="00820A93">
            <w:pPr>
              <w:keepNext/>
              <w:ind w:left="-108"/>
              <w:jc w:val="both"/>
              <w:rPr>
                <w:rFonts w:ascii="Arial Narrow" w:hAnsi="Arial Narrow" w:cs="Arial"/>
                <w:sz w:val="20"/>
                <w:szCs w:val="20"/>
              </w:rPr>
            </w:pPr>
          </w:p>
          <w:p w:rsidR="00123658" w:rsidRPr="002D2A5A" w:rsidRDefault="00123658" w:rsidP="00820A93">
            <w:pPr>
              <w:keepNext/>
              <w:ind w:left="-108"/>
              <w:jc w:val="both"/>
              <w:rPr>
                <w:rFonts w:ascii="Arial Narrow" w:hAnsi="Arial Narrow" w:cs="Arial"/>
                <w:sz w:val="20"/>
                <w:szCs w:val="20"/>
              </w:rPr>
            </w:pPr>
            <w:r w:rsidRPr="002D2A5A">
              <w:rPr>
                <w:rFonts w:ascii="Arial Narrow" w:hAnsi="Arial Narrow" w:cs="Arial"/>
                <w:sz w:val="20"/>
                <w:szCs w:val="20"/>
              </w:rPr>
              <w:t>5</w:t>
            </w:r>
          </w:p>
        </w:tc>
        <w:tc>
          <w:tcPr>
            <w:tcW w:w="1275" w:type="dxa"/>
          </w:tcPr>
          <w:p w:rsidR="00123658" w:rsidRPr="002D2A5A" w:rsidRDefault="00123658" w:rsidP="00820A93">
            <w:pPr>
              <w:keepNext/>
              <w:jc w:val="both"/>
              <w:rPr>
                <w:rFonts w:ascii="Arial Narrow" w:hAnsi="Arial Narrow" w:cs="Arial"/>
                <w:sz w:val="20"/>
                <w:szCs w:val="20"/>
              </w:rPr>
            </w:pPr>
          </w:p>
          <w:p w:rsidR="00123658" w:rsidRPr="002D2A5A" w:rsidRDefault="00123658" w:rsidP="00820A93">
            <w:pPr>
              <w:keepNext/>
              <w:jc w:val="both"/>
              <w:rPr>
                <w:rFonts w:ascii="Arial Narrow" w:hAnsi="Arial Narrow" w:cs="Arial"/>
                <w:sz w:val="20"/>
                <w:szCs w:val="20"/>
              </w:rPr>
            </w:pPr>
            <w:r w:rsidRPr="002D2A5A">
              <w:rPr>
                <w:rFonts w:ascii="Arial Narrow" w:hAnsi="Arial Narrow" w:cs="Arial"/>
                <w:sz w:val="20"/>
                <w:szCs w:val="20"/>
              </w:rPr>
              <w:t>PKU Anamix First Spoon®</w:t>
            </w:r>
          </w:p>
        </w:tc>
        <w:tc>
          <w:tcPr>
            <w:tcW w:w="2410" w:type="dxa"/>
          </w:tcPr>
          <w:p w:rsidR="00123658" w:rsidRPr="002D2A5A" w:rsidRDefault="00123658" w:rsidP="00820A93">
            <w:pPr>
              <w:keepNext/>
              <w:jc w:val="both"/>
              <w:rPr>
                <w:rFonts w:ascii="Arial Narrow" w:hAnsi="Arial Narrow" w:cs="Arial"/>
                <w:sz w:val="20"/>
                <w:szCs w:val="20"/>
              </w:rPr>
            </w:pPr>
          </w:p>
          <w:p w:rsidR="00123658" w:rsidRPr="002D2A5A" w:rsidRDefault="00123658" w:rsidP="00820A93">
            <w:pPr>
              <w:keepNext/>
              <w:jc w:val="both"/>
              <w:rPr>
                <w:rFonts w:ascii="Arial Narrow" w:hAnsi="Arial Narrow" w:cs="Arial"/>
                <w:sz w:val="20"/>
                <w:szCs w:val="20"/>
              </w:rPr>
            </w:pPr>
            <w:r w:rsidRPr="002D2A5A">
              <w:rPr>
                <w:rFonts w:ascii="Arial Narrow" w:hAnsi="Arial Narrow" w:cs="Arial"/>
                <w:sz w:val="20"/>
                <w:szCs w:val="20"/>
              </w:rPr>
              <w:t xml:space="preserve">Nutricia Australia Pty Ltd </w:t>
            </w:r>
          </w:p>
        </w:tc>
      </w:tr>
      <w:tr w:rsidR="00123658" w:rsidRPr="002D2A5A" w:rsidTr="00820A93">
        <w:trPr>
          <w:cantSplit/>
          <w:trHeight w:val="360"/>
        </w:trPr>
        <w:tc>
          <w:tcPr>
            <w:tcW w:w="8363" w:type="dxa"/>
            <w:gridSpan w:val="6"/>
            <w:tcBorders>
              <w:bottom w:val="single" w:sz="4" w:space="0" w:color="auto"/>
            </w:tcBorders>
          </w:tcPr>
          <w:p w:rsidR="00123658" w:rsidRPr="002D2A5A" w:rsidRDefault="00123658" w:rsidP="00820A93">
            <w:pPr>
              <w:jc w:val="both"/>
              <w:rPr>
                <w:rFonts w:ascii="Arial Narrow" w:hAnsi="Arial Narrow" w:cs="Arial"/>
                <w:sz w:val="20"/>
                <w:szCs w:val="20"/>
              </w:rPr>
            </w:pPr>
          </w:p>
        </w:tc>
      </w:tr>
      <w:tr w:rsidR="00123658" w:rsidRPr="002D2A5A" w:rsidTr="00820A93">
        <w:trPr>
          <w:cantSplit/>
          <w:trHeight w:val="360"/>
        </w:trPr>
        <w:tc>
          <w:tcPr>
            <w:tcW w:w="1985" w:type="dxa"/>
            <w:tcBorders>
              <w:top w:val="single" w:sz="4" w:space="0" w:color="auto"/>
              <w:left w:val="single" w:sz="4" w:space="0" w:color="auto"/>
              <w:bottom w:val="single" w:sz="4" w:space="0" w:color="auto"/>
              <w:right w:val="single" w:sz="4" w:space="0" w:color="auto"/>
            </w:tcBorders>
          </w:tcPr>
          <w:p w:rsidR="00123658" w:rsidRPr="002D2A5A" w:rsidRDefault="00123658" w:rsidP="00820A93">
            <w:pPr>
              <w:jc w:val="both"/>
              <w:rPr>
                <w:rFonts w:ascii="Arial Narrow" w:hAnsi="Arial Narrow" w:cs="Arial"/>
                <w:b/>
                <w:sz w:val="20"/>
                <w:szCs w:val="20"/>
              </w:rPr>
            </w:pPr>
            <w:r w:rsidRPr="002D2A5A">
              <w:rPr>
                <w:rFonts w:ascii="Arial Narrow" w:hAnsi="Arial Narrow" w:cs="Arial"/>
                <w:b/>
                <w:sz w:val="20"/>
                <w:szCs w:val="20"/>
              </w:rPr>
              <w:t xml:space="preserve">Category / </w:t>
            </w:r>
          </w:p>
          <w:p w:rsidR="00123658" w:rsidRPr="002D2A5A" w:rsidRDefault="00123658" w:rsidP="00820A93">
            <w:pPr>
              <w:jc w:val="both"/>
              <w:rPr>
                <w:rFonts w:ascii="Arial Narrow" w:hAnsi="Arial Narrow" w:cs="Arial"/>
                <w:b/>
                <w:sz w:val="20"/>
                <w:szCs w:val="20"/>
              </w:rPr>
            </w:pPr>
            <w:r w:rsidRPr="002D2A5A">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t>GENERAL – General Schedule (Code GE)</w:t>
            </w:r>
          </w:p>
          <w:p w:rsidR="00123658" w:rsidRPr="002D2A5A" w:rsidRDefault="00123658" w:rsidP="00820A93">
            <w:pPr>
              <w:rPr>
                <w:rFonts w:ascii="Arial Narrow" w:hAnsi="Arial Narrow" w:cs="Arial"/>
                <w:sz w:val="20"/>
                <w:szCs w:val="20"/>
              </w:rPr>
            </w:pPr>
          </w:p>
        </w:tc>
      </w:tr>
      <w:tr w:rsidR="00123658" w:rsidRPr="002D2A5A" w:rsidTr="00820A93">
        <w:trPr>
          <w:cantSplit/>
          <w:trHeight w:val="360"/>
        </w:trPr>
        <w:tc>
          <w:tcPr>
            <w:tcW w:w="1985" w:type="dxa"/>
            <w:tcBorders>
              <w:top w:val="single" w:sz="4" w:space="0" w:color="auto"/>
              <w:left w:val="single" w:sz="4" w:space="0" w:color="auto"/>
              <w:bottom w:val="single" w:sz="4" w:space="0" w:color="auto"/>
              <w:right w:val="single" w:sz="4" w:space="0" w:color="auto"/>
            </w:tcBorders>
          </w:tcPr>
          <w:p w:rsidR="00123658" w:rsidRPr="002D2A5A" w:rsidRDefault="00123658" w:rsidP="00820A93">
            <w:pPr>
              <w:jc w:val="both"/>
              <w:rPr>
                <w:rFonts w:ascii="Arial Narrow" w:hAnsi="Arial Narrow" w:cs="Arial"/>
                <w:b/>
                <w:sz w:val="20"/>
                <w:szCs w:val="20"/>
              </w:rPr>
            </w:pPr>
            <w:r w:rsidRPr="002D2A5A">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Dental  </w:t>
            </w:r>
            <w:r w:rsidRPr="002D2A5A">
              <w:rPr>
                <w:rFonts w:ascii="Arial Narrow" w:hAnsi="Arial Narrow" w:cs="Arial"/>
                <w:sz w:val="20"/>
                <w:szCs w:val="20"/>
              </w:rPr>
              <w:fldChar w:fldCharType="begin">
                <w:ffData>
                  <w:name w:val=""/>
                  <w:enabled/>
                  <w:calcOnExit w:val="0"/>
                  <w:checkBox>
                    <w:sizeAuto/>
                    <w:default w:val="1"/>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Medical Practitioners  </w:t>
            </w:r>
            <w:r w:rsidRPr="002D2A5A">
              <w:rPr>
                <w:rFonts w:ascii="Arial Narrow" w:hAnsi="Arial Narrow" w:cs="Arial"/>
                <w:sz w:val="20"/>
                <w:szCs w:val="20"/>
              </w:rPr>
              <w:fldChar w:fldCharType="begin">
                <w:ffData>
                  <w:name w:val="Check3"/>
                  <w:enabled/>
                  <w:calcOnExit w:val="0"/>
                  <w:checkBox>
                    <w:sizeAuto/>
                    <w:default w:val="1"/>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 xml:space="preserve">Nurse practitioners  </w:t>
            </w: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Optometrists</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Midwives</w:t>
            </w:r>
          </w:p>
        </w:tc>
      </w:tr>
      <w:tr w:rsidR="00123658" w:rsidRPr="002D2A5A" w:rsidTr="00820A93">
        <w:trPr>
          <w:cantSplit/>
          <w:trHeight w:val="360"/>
        </w:trPr>
        <w:tc>
          <w:tcPr>
            <w:tcW w:w="1985" w:type="dxa"/>
            <w:tcBorders>
              <w:top w:val="single" w:sz="4" w:space="0" w:color="auto"/>
              <w:left w:val="single" w:sz="4" w:space="0" w:color="auto"/>
              <w:bottom w:val="single" w:sz="4" w:space="0" w:color="auto"/>
              <w:right w:val="single" w:sz="4" w:space="0" w:color="auto"/>
            </w:tcBorders>
          </w:tcPr>
          <w:p w:rsidR="00123658" w:rsidRPr="002D2A5A" w:rsidRDefault="00123658" w:rsidP="00820A93">
            <w:pPr>
              <w:jc w:val="both"/>
              <w:rPr>
                <w:rFonts w:ascii="Arial Narrow" w:hAnsi="Arial Narrow" w:cs="Arial"/>
                <w:b/>
                <w:sz w:val="20"/>
                <w:szCs w:val="20"/>
              </w:rPr>
            </w:pPr>
            <w:r w:rsidRPr="002D2A5A">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t>Phenylketonuria</w:t>
            </w:r>
          </w:p>
        </w:tc>
      </w:tr>
      <w:tr w:rsidR="00123658" w:rsidRPr="002D2A5A" w:rsidTr="00820A93">
        <w:trPr>
          <w:cantSplit/>
          <w:trHeight w:val="360"/>
        </w:trPr>
        <w:tc>
          <w:tcPr>
            <w:tcW w:w="1985" w:type="dxa"/>
            <w:tcBorders>
              <w:top w:val="single" w:sz="4" w:space="0" w:color="auto"/>
              <w:left w:val="single" w:sz="4" w:space="0" w:color="auto"/>
              <w:bottom w:val="single" w:sz="4" w:space="0" w:color="auto"/>
              <w:right w:val="single" w:sz="4" w:space="0" w:color="auto"/>
            </w:tcBorders>
          </w:tcPr>
          <w:p w:rsidR="00123658" w:rsidRPr="002D2A5A" w:rsidRDefault="00123658" w:rsidP="00820A93">
            <w:pPr>
              <w:jc w:val="both"/>
              <w:rPr>
                <w:rFonts w:ascii="Arial Narrow" w:hAnsi="Arial Narrow" w:cs="Arial"/>
                <w:b/>
                <w:sz w:val="20"/>
                <w:szCs w:val="20"/>
              </w:rPr>
            </w:pPr>
            <w:r w:rsidRPr="002D2A5A">
              <w:rPr>
                <w:rFonts w:ascii="Arial Narrow" w:hAnsi="Arial Narrow" w:cs="Arial"/>
                <w:b/>
                <w:sz w:val="20"/>
                <w:szCs w:val="20"/>
              </w:rPr>
              <w:t>Restriction Level / Method:</w:t>
            </w:r>
          </w:p>
          <w:p w:rsidR="00123658" w:rsidRPr="002D2A5A" w:rsidRDefault="00123658" w:rsidP="00820A93">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1"/>
                  <w:enabled/>
                  <w:calcOnExit w:val="0"/>
                  <w:checkBox>
                    <w:sizeAuto/>
                    <w:default w:val="1"/>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Restricted benefit</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In Writing</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3"/>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Telephone</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Emergency</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Authority Required - Electronic</w:t>
            </w:r>
          </w:p>
          <w:p w:rsidR="00123658" w:rsidRPr="002D2A5A" w:rsidRDefault="00123658" w:rsidP="00820A93">
            <w:pPr>
              <w:rPr>
                <w:rFonts w:ascii="Arial Narrow" w:hAnsi="Arial Narrow" w:cs="Arial"/>
                <w:sz w:val="20"/>
                <w:szCs w:val="20"/>
              </w:rPr>
            </w:pPr>
            <w:r w:rsidRPr="002D2A5A">
              <w:rPr>
                <w:rFonts w:ascii="Arial Narrow" w:hAnsi="Arial Narrow" w:cs="Arial"/>
                <w:sz w:val="20"/>
                <w:szCs w:val="20"/>
              </w:rPr>
              <w:fldChar w:fldCharType="begin">
                <w:ffData>
                  <w:name w:val="Check5"/>
                  <w:enabled/>
                  <w:calcOnExit w:val="0"/>
                  <w:checkBox>
                    <w:sizeAuto/>
                    <w:default w:val="0"/>
                  </w:checkBox>
                </w:ffData>
              </w:fldChar>
            </w:r>
            <w:r w:rsidRPr="002D2A5A">
              <w:rPr>
                <w:rFonts w:ascii="Arial Narrow" w:hAnsi="Arial Narrow" w:cs="Arial"/>
                <w:sz w:val="20"/>
                <w:szCs w:val="20"/>
              </w:rPr>
              <w:instrText xml:space="preserve"> FORMCHECKBOX </w:instrText>
            </w:r>
            <w:r w:rsidR="003241A3">
              <w:rPr>
                <w:rFonts w:ascii="Arial Narrow" w:hAnsi="Arial Narrow" w:cs="Arial"/>
                <w:sz w:val="20"/>
                <w:szCs w:val="20"/>
              </w:rPr>
            </w:r>
            <w:r w:rsidR="003241A3">
              <w:rPr>
                <w:rFonts w:ascii="Arial Narrow" w:hAnsi="Arial Narrow" w:cs="Arial"/>
                <w:sz w:val="20"/>
                <w:szCs w:val="20"/>
              </w:rPr>
              <w:fldChar w:fldCharType="separate"/>
            </w:r>
            <w:r w:rsidRPr="002D2A5A">
              <w:rPr>
                <w:rFonts w:ascii="Arial Narrow" w:hAnsi="Arial Narrow" w:cs="Arial"/>
                <w:sz w:val="20"/>
                <w:szCs w:val="20"/>
              </w:rPr>
              <w:fldChar w:fldCharType="end"/>
            </w:r>
            <w:r w:rsidRPr="002D2A5A">
              <w:rPr>
                <w:rFonts w:ascii="Arial Narrow" w:hAnsi="Arial Narrow" w:cs="Arial"/>
                <w:sz w:val="20"/>
                <w:szCs w:val="20"/>
              </w:rPr>
              <w:t>Streamlined</w:t>
            </w:r>
          </w:p>
        </w:tc>
      </w:tr>
    </w:tbl>
    <w:p w:rsidR="00123658" w:rsidRPr="002D2A5A" w:rsidRDefault="00123658" w:rsidP="00B66DA0">
      <w:pPr>
        <w:widowControl w:val="0"/>
        <w:jc w:val="both"/>
        <w:rPr>
          <w:rFonts w:ascii="Arial" w:hAnsi="Arial" w:cs="Arial"/>
          <w:b/>
          <w:bCs/>
          <w:snapToGrid w:val="0"/>
          <w:sz w:val="22"/>
          <w:szCs w:val="20"/>
          <w:highlight w:val="yellow"/>
        </w:rPr>
      </w:pPr>
    </w:p>
    <w:p w:rsidR="004D0762" w:rsidRDefault="004D0762" w:rsidP="001A4C6D">
      <w:pPr>
        <w:pStyle w:val="Heading1"/>
        <w:numPr>
          <w:ilvl w:val="0"/>
          <w:numId w:val="2"/>
        </w:numPr>
      </w:pPr>
      <w:r w:rsidRPr="00485DD3">
        <w:t>Context for Decision</w:t>
      </w:r>
    </w:p>
    <w:p w:rsidR="004D0762" w:rsidRDefault="004D0762" w:rsidP="004D0762">
      <w:pPr>
        <w:ind w:left="709"/>
        <w:jc w:val="both"/>
        <w:rPr>
          <w:rFonts w:ascii="Arial" w:hAnsi="Arial" w:cs="Arial"/>
          <w:sz w:val="22"/>
        </w:rPr>
      </w:pPr>
    </w:p>
    <w:p w:rsidR="004D0762" w:rsidRDefault="004D0762" w:rsidP="004D0762">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D0762" w:rsidRDefault="004D0762" w:rsidP="004D0762">
      <w:pPr>
        <w:ind w:left="709"/>
        <w:jc w:val="both"/>
        <w:rPr>
          <w:rFonts w:ascii="Arial" w:hAnsi="Arial" w:cs="Arial"/>
          <w:sz w:val="22"/>
        </w:rPr>
      </w:pPr>
    </w:p>
    <w:p w:rsidR="004D0762" w:rsidRPr="001A4C6D" w:rsidRDefault="004D0762" w:rsidP="001A4C6D"/>
    <w:p w:rsidR="004D0762" w:rsidRPr="00B0280B" w:rsidRDefault="004D0762" w:rsidP="001A4C6D">
      <w:pPr>
        <w:pStyle w:val="Heading1"/>
        <w:numPr>
          <w:ilvl w:val="0"/>
          <w:numId w:val="2"/>
        </w:numPr>
      </w:pPr>
      <w:r w:rsidRPr="00485DD3">
        <w:t>Sponsor’s Comment</w:t>
      </w:r>
    </w:p>
    <w:p w:rsidR="004D0762" w:rsidRDefault="004D0762" w:rsidP="004D0762">
      <w:pPr>
        <w:ind w:left="709"/>
        <w:jc w:val="both"/>
        <w:rPr>
          <w:rFonts w:ascii="Arial" w:hAnsi="Arial" w:cs="Arial"/>
          <w:bCs/>
          <w:sz w:val="22"/>
          <w:highlight w:val="yellow"/>
          <w:lang w:val="en-GB"/>
        </w:rPr>
      </w:pPr>
    </w:p>
    <w:p w:rsidR="00F64CC1" w:rsidRPr="00934E80" w:rsidRDefault="004D0762" w:rsidP="00934E80">
      <w:pPr>
        <w:spacing w:after="120"/>
        <w:ind w:left="426" w:firstLine="283"/>
        <w:jc w:val="both"/>
        <w:rPr>
          <w:rFonts w:ascii="Arial" w:hAnsi="Arial" w:cs="Arial"/>
          <w:bCs/>
          <w:sz w:val="22"/>
        </w:rPr>
      </w:pPr>
      <w:r w:rsidRPr="003035CC">
        <w:rPr>
          <w:rFonts w:ascii="Arial" w:hAnsi="Arial" w:cs="Arial"/>
          <w:bCs/>
          <w:sz w:val="22"/>
        </w:rPr>
        <w:t>The sponsor had no comment.</w:t>
      </w:r>
    </w:p>
    <w:sectPr w:rsidR="00F64CC1" w:rsidRPr="00934E8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1A3" w:rsidRDefault="003241A3">
      <w:r>
        <w:separator/>
      </w:r>
    </w:p>
    <w:p w:rsidR="003241A3" w:rsidRDefault="003241A3"/>
    <w:p w:rsidR="003241A3" w:rsidRDefault="003241A3"/>
  </w:endnote>
  <w:endnote w:type="continuationSeparator" w:id="0">
    <w:p w:rsidR="003241A3" w:rsidRDefault="003241A3">
      <w:r>
        <w:continuationSeparator/>
      </w:r>
    </w:p>
    <w:p w:rsidR="003241A3" w:rsidRDefault="003241A3"/>
    <w:p w:rsidR="003241A3" w:rsidRDefault="00324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CF" w:rsidRDefault="00325CCF" w:rsidP="00325CCF">
    <w:pPr>
      <w:pStyle w:val="Footer"/>
      <w:jc w:val="center"/>
      <w:rPr>
        <w:rFonts w:ascii="Arial" w:hAnsi="Arial" w:cs="Arial"/>
        <w:sz w:val="20"/>
        <w:szCs w:val="20"/>
      </w:rPr>
    </w:pPr>
  </w:p>
  <w:p w:rsidR="00E4183E" w:rsidRPr="006F715C" w:rsidRDefault="00B66DA0" w:rsidP="00325CCF">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3241A3">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1A3" w:rsidRDefault="003241A3">
      <w:r>
        <w:separator/>
      </w:r>
    </w:p>
    <w:p w:rsidR="003241A3" w:rsidRDefault="003241A3"/>
    <w:p w:rsidR="003241A3" w:rsidRDefault="003241A3"/>
  </w:footnote>
  <w:footnote w:type="continuationSeparator" w:id="0">
    <w:p w:rsidR="003241A3" w:rsidRDefault="003241A3">
      <w:r>
        <w:continuationSeparator/>
      </w:r>
    </w:p>
    <w:p w:rsidR="003241A3" w:rsidRDefault="003241A3"/>
    <w:p w:rsidR="003241A3" w:rsidRDefault="003241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62" w:rsidRPr="00DF217D" w:rsidRDefault="004D0762" w:rsidP="004D0762">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5154F" w:rsidRDefault="0005154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A3" w:rsidRDefault="00324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FB6D5D"/>
    <w:multiLevelType w:val="multilevel"/>
    <w:tmpl w:val="A0BA694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AF3609F"/>
    <w:multiLevelType w:val="hybridMultilevel"/>
    <w:tmpl w:val="D9F87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030B58"/>
    <w:multiLevelType w:val="hybridMultilevel"/>
    <w:tmpl w:val="B768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2E00F9"/>
    <w:multiLevelType w:val="hybridMultilevel"/>
    <w:tmpl w:val="FB106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52886781"/>
    <w:multiLevelType w:val="multilevel"/>
    <w:tmpl w:val="08308FF4"/>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65122EE3"/>
    <w:multiLevelType w:val="hybridMultilevel"/>
    <w:tmpl w:val="D3445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6F21174C"/>
    <w:multiLevelType w:val="multilevel"/>
    <w:tmpl w:val="D51086EC"/>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4D033C"/>
    <w:multiLevelType w:val="multilevel"/>
    <w:tmpl w:val="CA0CE93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9"/>
  </w:num>
  <w:num w:numId="3">
    <w:abstractNumId w:val="3"/>
  </w:num>
  <w:num w:numId="4">
    <w:abstractNumId w:val="26"/>
  </w:num>
  <w:num w:numId="5">
    <w:abstractNumId w:val="4"/>
  </w:num>
  <w:num w:numId="6">
    <w:abstractNumId w:val="10"/>
  </w:num>
  <w:num w:numId="7">
    <w:abstractNumId w:val="22"/>
  </w:num>
  <w:num w:numId="8">
    <w:abstractNumId w:val="15"/>
  </w:num>
  <w:num w:numId="9">
    <w:abstractNumId w:val="27"/>
  </w:num>
  <w:num w:numId="10">
    <w:abstractNumId w:val="24"/>
  </w:num>
  <w:num w:numId="11">
    <w:abstractNumId w:val="16"/>
  </w:num>
  <w:num w:numId="12">
    <w:abstractNumId w:val="19"/>
  </w:num>
  <w:num w:numId="13">
    <w:abstractNumId w:val="5"/>
  </w:num>
  <w:num w:numId="14">
    <w:abstractNumId w:val="2"/>
  </w:num>
  <w:num w:numId="15">
    <w:abstractNumId w:val="0"/>
  </w:num>
  <w:num w:numId="16">
    <w:abstractNumId w:val="12"/>
  </w:num>
  <w:num w:numId="17">
    <w:abstractNumId w:val="20"/>
  </w:num>
  <w:num w:numId="18">
    <w:abstractNumId w:val="6"/>
  </w:num>
  <w:num w:numId="19">
    <w:abstractNumId w:val="17"/>
  </w:num>
  <w:num w:numId="20">
    <w:abstractNumId w:val="13"/>
  </w:num>
  <w:num w:numId="21">
    <w:abstractNumId w:val="30"/>
  </w:num>
  <w:num w:numId="22">
    <w:abstractNumId w:val="14"/>
  </w:num>
  <w:num w:numId="23">
    <w:abstractNumId w:val="23"/>
  </w:num>
  <w:num w:numId="24">
    <w:abstractNumId w:val="1"/>
  </w:num>
  <w:num w:numId="25">
    <w:abstractNumId w:val="9"/>
  </w:num>
  <w:num w:numId="26">
    <w:abstractNumId w:val="11"/>
  </w:num>
  <w:num w:numId="27">
    <w:abstractNumId w:val="18"/>
  </w:num>
  <w:num w:numId="28">
    <w:abstractNumId w:val="21"/>
  </w:num>
  <w:num w:numId="29">
    <w:abstractNumId w:val="28"/>
  </w:num>
  <w:num w:numId="30">
    <w:abstractNumId w:val="7"/>
  </w:num>
  <w:num w:numId="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F97"/>
    <w:rsid w:val="0002464A"/>
    <w:rsid w:val="00027994"/>
    <w:rsid w:val="0003106B"/>
    <w:rsid w:val="0003116E"/>
    <w:rsid w:val="00032833"/>
    <w:rsid w:val="000421A1"/>
    <w:rsid w:val="0004240E"/>
    <w:rsid w:val="000440B3"/>
    <w:rsid w:val="00045E26"/>
    <w:rsid w:val="000514B5"/>
    <w:rsid w:val="0005154F"/>
    <w:rsid w:val="00060E64"/>
    <w:rsid w:val="000645F5"/>
    <w:rsid w:val="00065825"/>
    <w:rsid w:val="00066755"/>
    <w:rsid w:val="000670E0"/>
    <w:rsid w:val="00067955"/>
    <w:rsid w:val="00067964"/>
    <w:rsid w:val="000759BB"/>
    <w:rsid w:val="000759DC"/>
    <w:rsid w:val="0008062D"/>
    <w:rsid w:val="00090887"/>
    <w:rsid w:val="00093631"/>
    <w:rsid w:val="000969AD"/>
    <w:rsid w:val="00096ECB"/>
    <w:rsid w:val="000A4D96"/>
    <w:rsid w:val="000A5A0F"/>
    <w:rsid w:val="000B558D"/>
    <w:rsid w:val="000B6461"/>
    <w:rsid w:val="000C6996"/>
    <w:rsid w:val="000D23BA"/>
    <w:rsid w:val="000D5F40"/>
    <w:rsid w:val="000E10D1"/>
    <w:rsid w:val="000E681E"/>
    <w:rsid w:val="000F4E6A"/>
    <w:rsid w:val="001107BF"/>
    <w:rsid w:val="0012341B"/>
    <w:rsid w:val="00123658"/>
    <w:rsid w:val="0012417C"/>
    <w:rsid w:val="00142395"/>
    <w:rsid w:val="00142714"/>
    <w:rsid w:val="001452ED"/>
    <w:rsid w:val="0016410F"/>
    <w:rsid w:val="00177985"/>
    <w:rsid w:val="001830CE"/>
    <w:rsid w:val="00187CF9"/>
    <w:rsid w:val="00193136"/>
    <w:rsid w:val="00196307"/>
    <w:rsid w:val="001A4C6D"/>
    <w:rsid w:val="001B017F"/>
    <w:rsid w:val="001B5129"/>
    <w:rsid w:val="001B5A97"/>
    <w:rsid w:val="001B68CC"/>
    <w:rsid w:val="001C1195"/>
    <w:rsid w:val="001C6B78"/>
    <w:rsid w:val="001D0A1A"/>
    <w:rsid w:val="00202FFE"/>
    <w:rsid w:val="00207B47"/>
    <w:rsid w:val="00213CFB"/>
    <w:rsid w:val="00271BA1"/>
    <w:rsid w:val="002758AD"/>
    <w:rsid w:val="002770B1"/>
    <w:rsid w:val="00277505"/>
    <w:rsid w:val="00290DA6"/>
    <w:rsid w:val="0029458F"/>
    <w:rsid w:val="002A104C"/>
    <w:rsid w:val="002A4960"/>
    <w:rsid w:val="002B1AE6"/>
    <w:rsid w:val="002B30F8"/>
    <w:rsid w:val="002C14A4"/>
    <w:rsid w:val="002C212F"/>
    <w:rsid w:val="002C6C06"/>
    <w:rsid w:val="002D2A5A"/>
    <w:rsid w:val="002D5C51"/>
    <w:rsid w:val="002E3153"/>
    <w:rsid w:val="002E72CA"/>
    <w:rsid w:val="00305A53"/>
    <w:rsid w:val="0031771F"/>
    <w:rsid w:val="003241A3"/>
    <w:rsid w:val="00325CCF"/>
    <w:rsid w:val="00326E79"/>
    <w:rsid w:val="00330166"/>
    <w:rsid w:val="003367EF"/>
    <w:rsid w:val="0034088A"/>
    <w:rsid w:val="00341AE4"/>
    <w:rsid w:val="003468BB"/>
    <w:rsid w:val="00377334"/>
    <w:rsid w:val="003872CF"/>
    <w:rsid w:val="0039782C"/>
    <w:rsid w:val="003A5B4A"/>
    <w:rsid w:val="003A5FCF"/>
    <w:rsid w:val="003B23C5"/>
    <w:rsid w:val="003B2A75"/>
    <w:rsid w:val="003D04FC"/>
    <w:rsid w:val="003D4AC4"/>
    <w:rsid w:val="003D63B7"/>
    <w:rsid w:val="003E36D5"/>
    <w:rsid w:val="003E468B"/>
    <w:rsid w:val="003E555A"/>
    <w:rsid w:val="003F1BF9"/>
    <w:rsid w:val="003F5C8C"/>
    <w:rsid w:val="004045C9"/>
    <w:rsid w:val="00437468"/>
    <w:rsid w:val="00445931"/>
    <w:rsid w:val="004465BD"/>
    <w:rsid w:val="00446DEB"/>
    <w:rsid w:val="00466ADA"/>
    <w:rsid w:val="00476076"/>
    <w:rsid w:val="00476245"/>
    <w:rsid w:val="00483850"/>
    <w:rsid w:val="00485940"/>
    <w:rsid w:val="0049407A"/>
    <w:rsid w:val="004A069F"/>
    <w:rsid w:val="004A08DA"/>
    <w:rsid w:val="004A5A85"/>
    <w:rsid w:val="004A6E51"/>
    <w:rsid w:val="004B42A7"/>
    <w:rsid w:val="004B5640"/>
    <w:rsid w:val="004C1BD7"/>
    <w:rsid w:val="004C3677"/>
    <w:rsid w:val="004C691D"/>
    <w:rsid w:val="004D0762"/>
    <w:rsid w:val="004D4843"/>
    <w:rsid w:val="004E692D"/>
    <w:rsid w:val="004F1872"/>
    <w:rsid w:val="00501554"/>
    <w:rsid w:val="005064D0"/>
    <w:rsid w:val="00514990"/>
    <w:rsid w:val="00514CD7"/>
    <w:rsid w:val="005319B2"/>
    <w:rsid w:val="00532C74"/>
    <w:rsid w:val="00534E2E"/>
    <w:rsid w:val="00537296"/>
    <w:rsid w:val="005372BF"/>
    <w:rsid w:val="0054218F"/>
    <w:rsid w:val="00544552"/>
    <w:rsid w:val="0057261F"/>
    <w:rsid w:val="0057441B"/>
    <w:rsid w:val="00581932"/>
    <w:rsid w:val="00591458"/>
    <w:rsid w:val="00591733"/>
    <w:rsid w:val="005963BB"/>
    <w:rsid w:val="005A3173"/>
    <w:rsid w:val="005A3223"/>
    <w:rsid w:val="005A3DA3"/>
    <w:rsid w:val="005A52C4"/>
    <w:rsid w:val="005B2207"/>
    <w:rsid w:val="005B5B45"/>
    <w:rsid w:val="005B79EE"/>
    <w:rsid w:val="005C1F80"/>
    <w:rsid w:val="005D03AB"/>
    <w:rsid w:val="005D5017"/>
    <w:rsid w:val="005E462E"/>
    <w:rsid w:val="005F4B02"/>
    <w:rsid w:val="006015FD"/>
    <w:rsid w:val="00601A91"/>
    <w:rsid w:val="00602BA3"/>
    <w:rsid w:val="00614159"/>
    <w:rsid w:val="00614242"/>
    <w:rsid w:val="00614E28"/>
    <w:rsid w:val="00617C00"/>
    <w:rsid w:val="00622D1A"/>
    <w:rsid w:val="00622FC3"/>
    <w:rsid w:val="00623613"/>
    <w:rsid w:val="006263BF"/>
    <w:rsid w:val="0062748A"/>
    <w:rsid w:val="00630A2C"/>
    <w:rsid w:val="00635191"/>
    <w:rsid w:val="00635B9A"/>
    <w:rsid w:val="006456A5"/>
    <w:rsid w:val="00651169"/>
    <w:rsid w:val="00652A7A"/>
    <w:rsid w:val="00653D69"/>
    <w:rsid w:val="00670A76"/>
    <w:rsid w:val="006711AA"/>
    <w:rsid w:val="00672B57"/>
    <w:rsid w:val="00675622"/>
    <w:rsid w:val="00680B43"/>
    <w:rsid w:val="00680E9E"/>
    <w:rsid w:val="006856CD"/>
    <w:rsid w:val="006906DB"/>
    <w:rsid w:val="00692ACF"/>
    <w:rsid w:val="00697750"/>
    <w:rsid w:val="006A12A5"/>
    <w:rsid w:val="006A37C1"/>
    <w:rsid w:val="006B0D94"/>
    <w:rsid w:val="006B485D"/>
    <w:rsid w:val="006C708E"/>
    <w:rsid w:val="006D22A0"/>
    <w:rsid w:val="006D5F4C"/>
    <w:rsid w:val="006D6EC7"/>
    <w:rsid w:val="006E4CBA"/>
    <w:rsid w:val="006F5125"/>
    <w:rsid w:val="006F715C"/>
    <w:rsid w:val="00704DE3"/>
    <w:rsid w:val="00710B39"/>
    <w:rsid w:val="00713A79"/>
    <w:rsid w:val="007174BB"/>
    <w:rsid w:val="00720AE5"/>
    <w:rsid w:val="00730056"/>
    <w:rsid w:val="007378D1"/>
    <w:rsid w:val="0074494E"/>
    <w:rsid w:val="007450D0"/>
    <w:rsid w:val="007461DB"/>
    <w:rsid w:val="0076420C"/>
    <w:rsid w:val="00766BEB"/>
    <w:rsid w:val="0077243A"/>
    <w:rsid w:val="007753C2"/>
    <w:rsid w:val="00782B77"/>
    <w:rsid w:val="00783429"/>
    <w:rsid w:val="007838B8"/>
    <w:rsid w:val="007A0883"/>
    <w:rsid w:val="007A11D2"/>
    <w:rsid w:val="007A1232"/>
    <w:rsid w:val="007A2B91"/>
    <w:rsid w:val="007A71CD"/>
    <w:rsid w:val="007A7793"/>
    <w:rsid w:val="007B34CC"/>
    <w:rsid w:val="007C065B"/>
    <w:rsid w:val="007C0F57"/>
    <w:rsid w:val="007C30BA"/>
    <w:rsid w:val="007C40B6"/>
    <w:rsid w:val="007C63BA"/>
    <w:rsid w:val="007C729F"/>
    <w:rsid w:val="007D353B"/>
    <w:rsid w:val="007D75E6"/>
    <w:rsid w:val="007E1D28"/>
    <w:rsid w:val="007F2641"/>
    <w:rsid w:val="007F7C36"/>
    <w:rsid w:val="008026E9"/>
    <w:rsid w:val="00806796"/>
    <w:rsid w:val="00826F6D"/>
    <w:rsid w:val="00840D3A"/>
    <w:rsid w:val="00856763"/>
    <w:rsid w:val="00856DDD"/>
    <w:rsid w:val="00863667"/>
    <w:rsid w:val="00863E68"/>
    <w:rsid w:val="008728D7"/>
    <w:rsid w:val="00873C89"/>
    <w:rsid w:val="008807F5"/>
    <w:rsid w:val="00882085"/>
    <w:rsid w:val="00883188"/>
    <w:rsid w:val="00894DE0"/>
    <w:rsid w:val="00897490"/>
    <w:rsid w:val="00897554"/>
    <w:rsid w:val="00897D58"/>
    <w:rsid w:val="008A1956"/>
    <w:rsid w:val="008A4937"/>
    <w:rsid w:val="008A4E14"/>
    <w:rsid w:val="008A7793"/>
    <w:rsid w:val="008B48DB"/>
    <w:rsid w:val="008B58E0"/>
    <w:rsid w:val="008C2E00"/>
    <w:rsid w:val="008C4C93"/>
    <w:rsid w:val="008D0F2A"/>
    <w:rsid w:val="008D3C82"/>
    <w:rsid w:val="008D447E"/>
    <w:rsid w:val="008D7A41"/>
    <w:rsid w:val="008E3680"/>
    <w:rsid w:val="008E5870"/>
    <w:rsid w:val="008F1434"/>
    <w:rsid w:val="008F169C"/>
    <w:rsid w:val="008F7355"/>
    <w:rsid w:val="009029FF"/>
    <w:rsid w:val="009067B7"/>
    <w:rsid w:val="00907E73"/>
    <w:rsid w:val="00914537"/>
    <w:rsid w:val="00922EAC"/>
    <w:rsid w:val="00930937"/>
    <w:rsid w:val="009317D3"/>
    <w:rsid w:val="00933E6C"/>
    <w:rsid w:val="00934E80"/>
    <w:rsid w:val="00942160"/>
    <w:rsid w:val="0094333E"/>
    <w:rsid w:val="00946C55"/>
    <w:rsid w:val="009602C5"/>
    <w:rsid w:val="00964C23"/>
    <w:rsid w:val="00974C21"/>
    <w:rsid w:val="00980698"/>
    <w:rsid w:val="00982545"/>
    <w:rsid w:val="0098362D"/>
    <w:rsid w:val="009B0F67"/>
    <w:rsid w:val="009B621D"/>
    <w:rsid w:val="009C703C"/>
    <w:rsid w:val="009D3CAA"/>
    <w:rsid w:val="009F4E46"/>
    <w:rsid w:val="009F5B65"/>
    <w:rsid w:val="009F5F2E"/>
    <w:rsid w:val="00A06225"/>
    <w:rsid w:val="00A068AE"/>
    <w:rsid w:val="00A07752"/>
    <w:rsid w:val="00A128E6"/>
    <w:rsid w:val="00A15C90"/>
    <w:rsid w:val="00A21683"/>
    <w:rsid w:val="00A31B8C"/>
    <w:rsid w:val="00A3715D"/>
    <w:rsid w:val="00A37C8D"/>
    <w:rsid w:val="00A4761A"/>
    <w:rsid w:val="00A51804"/>
    <w:rsid w:val="00A5273B"/>
    <w:rsid w:val="00A53A9D"/>
    <w:rsid w:val="00A53F97"/>
    <w:rsid w:val="00A55FEE"/>
    <w:rsid w:val="00A60DA6"/>
    <w:rsid w:val="00A62C1A"/>
    <w:rsid w:val="00A6426D"/>
    <w:rsid w:val="00A652A2"/>
    <w:rsid w:val="00A70622"/>
    <w:rsid w:val="00A70977"/>
    <w:rsid w:val="00A8390C"/>
    <w:rsid w:val="00A850FC"/>
    <w:rsid w:val="00A85351"/>
    <w:rsid w:val="00A87867"/>
    <w:rsid w:val="00A91FEE"/>
    <w:rsid w:val="00A928BD"/>
    <w:rsid w:val="00A94ED3"/>
    <w:rsid w:val="00A971E9"/>
    <w:rsid w:val="00AA4D1C"/>
    <w:rsid w:val="00AB1F97"/>
    <w:rsid w:val="00AC09C0"/>
    <w:rsid w:val="00AC5206"/>
    <w:rsid w:val="00AC5E7F"/>
    <w:rsid w:val="00AD0EB5"/>
    <w:rsid w:val="00AD193A"/>
    <w:rsid w:val="00AE11A5"/>
    <w:rsid w:val="00AE13E2"/>
    <w:rsid w:val="00AE3B9C"/>
    <w:rsid w:val="00AE44C1"/>
    <w:rsid w:val="00AF1BE6"/>
    <w:rsid w:val="00AF68CC"/>
    <w:rsid w:val="00B0313D"/>
    <w:rsid w:val="00B1443B"/>
    <w:rsid w:val="00B205AA"/>
    <w:rsid w:val="00B22E84"/>
    <w:rsid w:val="00B25F75"/>
    <w:rsid w:val="00B31B53"/>
    <w:rsid w:val="00B373B4"/>
    <w:rsid w:val="00B37943"/>
    <w:rsid w:val="00B432B3"/>
    <w:rsid w:val="00B43B7E"/>
    <w:rsid w:val="00B43E90"/>
    <w:rsid w:val="00B44A81"/>
    <w:rsid w:val="00B52EA5"/>
    <w:rsid w:val="00B56118"/>
    <w:rsid w:val="00B64497"/>
    <w:rsid w:val="00B66DA0"/>
    <w:rsid w:val="00B6773F"/>
    <w:rsid w:val="00B70869"/>
    <w:rsid w:val="00B77C0D"/>
    <w:rsid w:val="00B801BA"/>
    <w:rsid w:val="00BB69F5"/>
    <w:rsid w:val="00BB7EC3"/>
    <w:rsid w:val="00BC4B9A"/>
    <w:rsid w:val="00BD3EE7"/>
    <w:rsid w:val="00BD589B"/>
    <w:rsid w:val="00BD784C"/>
    <w:rsid w:val="00BE0B4F"/>
    <w:rsid w:val="00BE4594"/>
    <w:rsid w:val="00BF38D0"/>
    <w:rsid w:val="00BF4CB6"/>
    <w:rsid w:val="00C00DA7"/>
    <w:rsid w:val="00C12040"/>
    <w:rsid w:val="00C12768"/>
    <w:rsid w:val="00C27612"/>
    <w:rsid w:val="00C27B58"/>
    <w:rsid w:val="00C30444"/>
    <w:rsid w:val="00C326E5"/>
    <w:rsid w:val="00C32FB2"/>
    <w:rsid w:val="00C35996"/>
    <w:rsid w:val="00C4556D"/>
    <w:rsid w:val="00C531FB"/>
    <w:rsid w:val="00C5342C"/>
    <w:rsid w:val="00C61486"/>
    <w:rsid w:val="00C6256A"/>
    <w:rsid w:val="00C67C24"/>
    <w:rsid w:val="00C7792B"/>
    <w:rsid w:val="00C81B53"/>
    <w:rsid w:val="00C91449"/>
    <w:rsid w:val="00C92D10"/>
    <w:rsid w:val="00C94810"/>
    <w:rsid w:val="00CA3B47"/>
    <w:rsid w:val="00CB31DC"/>
    <w:rsid w:val="00CC74CA"/>
    <w:rsid w:val="00CE10C4"/>
    <w:rsid w:val="00CE27B5"/>
    <w:rsid w:val="00CE5808"/>
    <w:rsid w:val="00CE6BE9"/>
    <w:rsid w:val="00CF1CD4"/>
    <w:rsid w:val="00CF53C5"/>
    <w:rsid w:val="00D008F0"/>
    <w:rsid w:val="00D0321E"/>
    <w:rsid w:val="00D046D8"/>
    <w:rsid w:val="00D1455A"/>
    <w:rsid w:val="00D24681"/>
    <w:rsid w:val="00D248B8"/>
    <w:rsid w:val="00D3280C"/>
    <w:rsid w:val="00D339A3"/>
    <w:rsid w:val="00D3406A"/>
    <w:rsid w:val="00D469B2"/>
    <w:rsid w:val="00D477CD"/>
    <w:rsid w:val="00D73813"/>
    <w:rsid w:val="00D741EB"/>
    <w:rsid w:val="00D759CF"/>
    <w:rsid w:val="00D84934"/>
    <w:rsid w:val="00D91271"/>
    <w:rsid w:val="00D9160A"/>
    <w:rsid w:val="00D95EB0"/>
    <w:rsid w:val="00DA2CB5"/>
    <w:rsid w:val="00DA4BAC"/>
    <w:rsid w:val="00DA68E5"/>
    <w:rsid w:val="00DE294F"/>
    <w:rsid w:val="00DE6D27"/>
    <w:rsid w:val="00DF217D"/>
    <w:rsid w:val="00DF26A7"/>
    <w:rsid w:val="00E07E6D"/>
    <w:rsid w:val="00E164B3"/>
    <w:rsid w:val="00E16910"/>
    <w:rsid w:val="00E4183E"/>
    <w:rsid w:val="00E449EE"/>
    <w:rsid w:val="00E502CF"/>
    <w:rsid w:val="00E506A5"/>
    <w:rsid w:val="00E65E54"/>
    <w:rsid w:val="00E67F8B"/>
    <w:rsid w:val="00E72ED6"/>
    <w:rsid w:val="00E80155"/>
    <w:rsid w:val="00E83BBC"/>
    <w:rsid w:val="00E848C0"/>
    <w:rsid w:val="00E91B96"/>
    <w:rsid w:val="00E92E0E"/>
    <w:rsid w:val="00E941A1"/>
    <w:rsid w:val="00E95CE3"/>
    <w:rsid w:val="00EA2825"/>
    <w:rsid w:val="00EA6B2A"/>
    <w:rsid w:val="00EB2E81"/>
    <w:rsid w:val="00EB3850"/>
    <w:rsid w:val="00EB457D"/>
    <w:rsid w:val="00EB5088"/>
    <w:rsid w:val="00EB7ADE"/>
    <w:rsid w:val="00EC56AF"/>
    <w:rsid w:val="00ED1644"/>
    <w:rsid w:val="00EF44A0"/>
    <w:rsid w:val="00EF4FED"/>
    <w:rsid w:val="00EF6695"/>
    <w:rsid w:val="00F020E1"/>
    <w:rsid w:val="00F050BD"/>
    <w:rsid w:val="00F05657"/>
    <w:rsid w:val="00F22606"/>
    <w:rsid w:val="00F23CA3"/>
    <w:rsid w:val="00F243F5"/>
    <w:rsid w:val="00F25578"/>
    <w:rsid w:val="00F258E5"/>
    <w:rsid w:val="00F26CCA"/>
    <w:rsid w:val="00F300BC"/>
    <w:rsid w:val="00F31477"/>
    <w:rsid w:val="00F3334E"/>
    <w:rsid w:val="00F45BFC"/>
    <w:rsid w:val="00F50EC4"/>
    <w:rsid w:val="00F57A6D"/>
    <w:rsid w:val="00F638CC"/>
    <w:rsid w:val="00F64CC1"/>
    <w:rsid w:val="00F803F9"/>
    <w:rsid w:val="00F81530"/>
    <w:rsid w:val="00F8247A"/>
    <w:rsid w:val="00F82FDE"/>
    <w:rsid w:val="00F9629A"/>
    <w:rsid w:val="00FA5657"/>
    <w:rsid w:val="00FA5883"/>
    <w:rsid w:val="00FA6055"/>
    <w:rsid w:val="00FB322F"/>
    <w:rsid w:val="00FB442F"/>
    <w:rsid w:val="00FB56B7"/>
    <w:rsid w:val="00FB6CFF"/>
    <w:rsid w:val="00FC1929"/>
    <w:rsid w:val="00FC2057"/>
    <w:rsid w:val="00FC4A1C"/>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Caption">
    <w:name w:val="caption"/>
    <w:basedOn w:val="Normal"/>
    <w:next w:val="Normal"/>
    <w:unhideWhenUsed/>
    <w:qFormat/>
    <w:rsid w:val="00B70869"/>
    <w:pPr>
      <w:spacing w:after="200"/>
    </w:pPr>
    <w:rPr>
      <w:b/>
      <w:bCs/>
      <w:color w:val="4F81BD" w:themeColor="accent1"/>
      <w:sz w:val="18"/>
      <w:szCs w:val="18"/>
    </w:rPr>
  </w:style>
  <w:style w:type="paragraph" w:customStyle="1" w:styleId="PBACHeading1">
    <w:name w:val="PBAC Heading 1"/>
    <w:basedOn w:val="ListParagraph"/>
    <w:qFormat/>
    <w:rsid w:val="00B66DA0"/>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B66DA0"/>
    <w:rPr>
      <w:sz w:val="24"/>
      <w:szCs w:val="24"/>
    </w:rPr>
  </w:style>
  <w:style w:type="character" w:styleId="IntenseReference">
    <w:name w:val="Intense Reference"/>
    <w:basedOn w:val="DefaultParagraphFont"/>
    <w:uiPriority w:val="32"/>
    <w:rsid w:val="00B66DA0"/>
    <w:rPr>
      <w:b/>
      <w:bCs/>
      <w:smallCaps/>
      <w:color w:val="C0504D" w:themeColor="accent2"/>
      <w:spacing w:val="5"/>
      <w:u w:val="single"/>
    </w:rPr>
  </w:style>
  <w:style w:type="paragraph" w:styleId="Revision">
    <w:name w:val="Revision"/>
    <w:hidden/>
    <w:uiPriority w:val="71"/>
    <w:rsid w:val="0054218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styleId="Caption">
    <w:name w:val="caption"/>
    <w:basedOn w:val="Normal"/>
    <w:next w:val="Normal"/>
    <w:unhideWhenUsed/>
    <w:qFormat/>
    <w:rsid w:val="00B70869"/>
    <w:pPr>
      <w:spacing w:after="200"/>
    </w:pPr>
    <w:rPr>
      <w:b/>
      <w:bCs/>
      <w:color w:val="4F81BD" w:themeColor="accent1"/>
      <w:sz w:val="18"/>
      <w:szCs w:val="18"/>
    </w:rPr>
  </w:style>
  <w:style w:type="paragraph" w:customStyle="1" w:styleId="PBACHeading1">
    <w:name w:val="PBAC Heading 1"/>
    <w:basedOn w:val="ListParagraph"/>
    <w:qFormat/>
    <w:rsid w:val="00B66DA0"/>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B66DA0"/>
    <w:rPr>
      <w:sz w:val="24"/>
      <w:szCs w:val="24"/>
    </w:rPr>
  </w:style>
  <w:style w:type="character" w:styleId="IntenseReference">
    <w:name w:val="Intense Reference"/>
    <w:basedOn w:val="DefaultParagraphFont"/>
    <w:uiPriority w:val="32"/>
    <w:rsid w:val="00B66DA0"/>
    <w:rPr>
      <w:b/>
      <w:bCs/>
      <w:smallCaps/>
      <w:color w:val="C0504D" w:themeColor="accent2"/>
      <w:spacing w:val="5"/>
      <w:u w:val="single"/>
    </w:rPr>
  </w:style>
  <w:style w:type="paragraph" w:styleId="Revision">
    <w:name w:val="Revision"/>
    <w:hidden/>
    <w:uiPriority w:val="71"/>
    <w:rsid w:val="005421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57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4C37-B9BE-4400-8560-5813E550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2017-06-19T06:52:00Z</dcterms:created>
  <dcterms:modified xsi:type="dcterms:W3CDTF">2017-06-19T06:53:00Z</dcterms:modified>
</cp:coreProperties>
</file>