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51F" w:rsidRPr="00495335" w:rsidRDefault="0008651F" w:rsidP="0008651F">
      <w:pPr>
        <w:jc w:val="both"/>
        <w:rPr>
          <w:rFonts w:ascii="Arial" w:hAnsi="Arial" w:cs="Arial"/>
          <w:sz w:val="22"/>
          <w:szCs w:val="22"/>
        </w:rPr>
      </w:pPr>
      <w:bookmarkStart w:id="0" w:name="_GoBack"/>
      <w:bookmarkEnd w:id="0"/>
    </w:p>
    <w:p w:rsidR="00D3280C" w:rsidRPr="00495335" w:rsidRDefault="00686D62" w:rsidP="006C5776">
      <w:pPr>
        <w:pStyle w:val="Title"/>
        <w:spacing w:after="0"/>
        <w:ind w:left="720" w:hanging="720"/>
        <w:rPr>
          <w:b w:val="0"/>
        </w:rPr>
      </w:pPr>
      <w:r w:rsidRPr="00495335">
        <w:t>5</w:t>
      </w:r>
      <w:r w:rsidR="0004240E" w:rsidRPr="00495335">
        <w:t>.</w:t>
      </w:r>
      <w:r w:rsidRPr="00495335">
        <w:t>10</w:t>
      </w:r>
      <w:r w:rsidR="007C0F57" w:rsidRPr="00495335">
        <w:tab/>
      </w:r>
      <w:r w:rsidR="00CD7CAE" w:rsidRPr="00495335">
        <w:rPr>
          <w:caps/>
        </w:rPr>
        <w:t>amino acid formula with fat, carbohydrate, vitamins, minerals, trace elements and medium chain triglycerides</w:t>
      </w:r>
      <w:r w:rsidR="00FF1FBC">
        <w:rPr>
          <w:caps/>
        </w:rPr>
        <w:t>,</w:t>
      </w:r>
      <w:r w:rsidR="00A32EEF" w:rsidRPr="00495335">
        <w:rPr>
          <w:b w:val="0"/>
        </w:rPr>
        <w:br/>
      </w:r>
      <w:r w:rsidR="007D4904" w:rsidRPr="00495335">
        <w:t>O</w:t>
      </w:r>
      <w:r w:rsidR="00CD7CAE" w:rsidRPr="00495335">
        <w:t>ral powder 400 g</w:t>
      </w:r>
      <w:r w:rsidR="0004240E" w:rsidRPr="00495335">
        <w:t>,</w:t>
      </w:r>
      <w:r w:rsidR="00A32EEF" w:rsidRPr="00495335">
        <w:rPr>
          <w:b w:val="0"/>
        </w:rPr>
        <w:br/>
      </w:r>
      <w:r w:rsidR="00992740" w:rsidRPr="00495335">
        <w:t>Neocate Junior</w:t>
      </w:r>
      <w:r w:rsidR="0004240E" w:rsidRPr="00495335">
        <w:t>®</w:t>
      </w:r>
      <w:r w:rsidR="00EF44A0" w:rsidRPr="00495335">
        <w:t xml:space="preserve">, </w:t>
      </w:r>
      <w:r w:rsidR="00992740" w:rsidRPr="00495335">
        <w:t>Nutricia Australia Pty Ltd</w:t>
      </w:r>
      <w:r w:rsidR="00FF1FBC">
        <w:t>.</w:t>
      </w:r>
    </w:p>
    <w:p w:rsidR="00CE10C4" w:rsidRPr="00495335" w:rsidRDefault="00CE10C4" w:rsidP="00C27B58">
      <w:pPr>
        <w:pStyle w:val="NoSpacing"/>
      </w:pPr>
    </w:p>
    <w:p w:rsidR="00C27B58" w:rsidRPr="00495335" w:rsidRDefault="00C27B58" w:rsidP="00C27B58">
      <w:pPr>
        <w:pStyle w:val="NoSpacing"/>
      </w:pPr>
    </w:p>
    <w:p w:rsidR="00CE10C4" w:rsidRPr="00495335" w:rsidRDefault="00CE10C4" w:rsidP="00A32EEF">
      <w:pPr>
        <w:pStyle w:val="Heading1"/>
        <w:numPr>
          <w:ilvl w:val="0"/>
          <w:numId w:val="2"/>
        </w:numPr>
      </w:pPr>
      <w:r w:rsidRPr="00495335">
        <w:t xml:space="preserve">Purpose of </w:t>
      </w:r>
      <w:r w:rsidR="0004240E" w:rsidRPr="00495335">
        <w:t>Application</w:t>
      </w:r>
    </w:p>
    <w:p w:rsidR="006A12A5" w:rsidRPr="00495335" w:rsidRDefault="006A12A5" w:rsidP="00882085">
      <w:pPr>
        <w:jc w:val="both"/>
        <w:rPr>
          <w:rFonts w:ascii="Arial" w:hAnsi="Arial"/>
          <w:sz w:val="22"/>
          <w:szCs w:val="22"/>
        </w:rPr>
      </w:pPr>
    </w:p>
    <w:p w:rsidR="008F23D7" w:rsidRPr="00495335" w:rsidRDefault="00EF44A0" w:rsidP="00C7792B">
      <w:pPr>
        <w:pStyle w:val="ListParagraph"/>
        <w:numPr>
          <w:ilvl w:val="1"/>
          <w:numId w:val="2"/>
        </w:numPr>
        <w:jc w:val="both"/>
        <w:rPr>
          <w:rFonts w:ascii="Arial" w:hAnsi="Arial"/>
          <w:b/>
          <w:sz w:val="22"/>
          <w:szCs w:val="22"/>
        </w:rPr>
      </w:pPr>
      <w:r w:rsidRPr="00495335">
        <w:rPr>
          <w:rFonts w:ascii="Arial" w:hAnsi="Arial"/>
          <w:sz w:val="22"/>
          <w:szCs w:val="22"/>
        </w:rPr>
        <w:t>The mi</w:t>
      </w:r>
      <w:r w:rsidR="00FF2801" w:rsidRPr="00495335">
        <w:rPr>
          <w:rFonts w:ascii="Arial" w:hAnsi="Arial"/>
          <w:sz w:val="22"/>
          <w:szCs w:val="22"/>
        </w:rPr>
        <w:t>nor submission requested</w:t>
      </w:r>
      <w:r w:rsidR="008F23D7" w:rsidRPr="00495335">
        <w:rPr>
          <w:rFonts w:ascii="Arial" w:hAnsi="Arial"/>
          <w:sz w:val="22"/>
          <w:szCs w:val="22"/>
        </w:rPr>
        <w:t xml:space="preserve"> a</w:t>
      </w:r>
      <w:r w:rsidR="00DE2E3B" w:rsidRPr="00495335">
        <w:rPr>
          <w:rFonts w:ascii="Arial" w:hAnsi="Arial"/>
          <w:sz w:val="22"/>
          <w:szCs w:val="22"/>
        </w:rPr>
        <w:t>n</w:t>
      </w:r>
      <w:r w:rsidR="008F23D7" w:rsidRPr="00495335">
        <w:rPr>
          <w:rFonts w:ascii="Arial" w:hAnsi="Arial"/>
          <w:sz w:val="22"/>
          <w:szCs w:val="22"/>
        </w:rPr>
        <w:t xml:space="preserve"> Authority Required listing for the following </w:t>
      </w:r>
      <w:r w:rsidR="006C5776" w:rsidRPr="00495335">
        <w:rPr>
          <w:rFonts w:ascii="Arial" w:hAnsi="Arial"/>
          <w:sz w:val="22"/>
          <w:szCs w:val="22"/>
        </w:rPr>
        <w:t>indications</w:t>
      </w:r>
      <w:r w:rsidR="008F23D7" w:rsidRPr="00495335">
        <w:rPr>
          <w:rFonts w:ascii="Arial" w:hAnsi="Arial"/>
          <w:sz w:val="22"/>
          <w:szCs w:val="22"/>
        </w:rPr>
        <w:t>:</w:t>
      </w:r>
    </w:p>
    <w:p w:rsidR="008F23D7" w:rsidRPr="00495335" w:rsidRDefault="008F23D7" w:rsidP="008F23D7">
      <w:pPr>
        <w:pStyle w:val="ListParagraph"/>
        <w:numPr>
          <w:ilvl w:val="0"/>
          <w:numId w:val="30"/>
        </w:numPr>
        <w:jc w:val="both"/>
        <w:rPr>
          <w:rFonts w:ascii="Arial" w:hAnsi="Arial"/>
          <w:sz w:val="22"/>
          <w:szCs w:val="22"/>
        </w:rPr>
      </w:pPr>
      <w:r w:rsidRPr="00495335">
        <w:rPr>
          <w:rFonts w:ascii="Arial" w:hAnsi="Arial"/>
          <w:sz w:val="22"/>
          <w:szCs w:val="22"/>
        </w:rPr>
        <w:t xml:space="preserve">Cows' milk protein enteropathy; </w:t>
      </w:r>
    </w:p>
    <w:p w:rsidR="008F23D7" w:rsidRPr="00495335" w:rsidRDefault="008F23D7" w:rsidP="008F23D7">
      <w:pPr>
        <w:pStyle w:val="ListParagraph"/>
        <w:numPr>
          <w:ilvl w:val="0"/>
          <w:numId w:val="30"/>
        </w:numPr>
        <w:jc w:val="both"/>
        <w:rPr>
          <w:rFonts w:ascii="Arial" w:hAnsi="Arial"/>
          <w:sz w:val="22"/>
          <w:szCs w:val="22"/>
        </w:rPr>
      </w:pPr>
      <w:r w:rsidRPr="00495335">
        <w:rPr>
          <w:rFonts w:ascii="Arial" w:hAnsi="Arial"/>
          <w:sz w:val="22"/>
          <w:szCs w:val="22"/>
        </w:rPr>
        <w:t xml:space="preserve">Severe cows' milk protein enteropathy with failure to thrive; </w:t>
      </w:r>
    </w:p>
    <w:p w:rsidR="008F23D7" w:rsidRPr="00495335" w:rsidRDefault="008F23D7" w:rsidP="008F23D7">
      <w:pPr>
        <w:pStyle w:val="ListParagraph"/>
        <w:numPr>
          <w:ilvl w:val="0"/>
          <w:numId w:val="30"/>
        </w:numPr>
        <w:jc w:val="both"/>
        <w:rPr>
          <w:rFonts w:ascii="Arial" w:hAnsi="Arial"/>
          <w:sz w:val="22"/>
          <w:szCs w:val="22"/>
        </w:rPr>
      </w:pPr>
      <w:r w:rsidRPr="00495335">
        <w:rPr>
          <w:rFonts w:ascii="Arial" w:hAnsi="Arial"/>
          <w:sz w:val="22"/>
          <w:szCs w:val="22"/>
        </w:rPr>
        <w:t xml:space="preserve">Combined intolerance to cows' milk protein, soy protein and protein hydrolysate formulae; </w:t>
      </w:r>
    </w:p>
    <w:p w:rsidR="008F23D7" w:rsidRPr="00495335" w:rsidRDefault="008F23D7" w:rsidP="008F23D7">
      <w:pPr>
        <w:pStyle w:val="ListParagraph"/>
        <w:numPr>
          <w:ilvl w:val="0"/>
          <w:numId w:val="30"/>
        </w:numPr>
        <w:jc w:val="both"/>
        <w:rPr>
          <w:rFonts w:ascii="Arial" w:hAnsi="Arial"/>
          <w:sz w:val="22"/>
          <w:szCs w:val="22"/>
        </w:rPr>
      </w:pPr>
      <w:r w:rsidRPr="00495335">
        <w:rPr>
          <w:rFonts w:ascii="Arial" w:hAnsi="Arial"/>
          <w:sz w:val="22"/>
          <w:szCs w:val="22"/>
        </w:rPr>
        <w:t>Proven combined immunoglobulin E (IgE) mediated allergy to cows' milk protein and soy protein;</w:t>
      </w:r>
    </w:p>
    <w:p w:rsidR="008F23D7" w:rsidRPr="00495335" w:rsidRDefault="008F23D7" w:rsidP="008F23D7">
      <w:pPr>
        <w:pStyle w:val="ListParagraph"/>
        <w:numPr>
          <w:ilvl w:val="0"/>
          <w:numId w:val="30"/>
        </w:numPr>
        <w:jc w:val="both"/>
        <w:rPr>
          <w:rFonts w:ascii="Arial" w:hAnsi="Arial"/>
          <w:b/>
          <w:sz w:val="22"/>
          <w:szCs w:val="22"/>
        </w:rPr>
      </w:pPr>
      <w:r w:rsidRPr="00495335">
        <w:rPr>
          <w:rFonts w:ascii="Arial" w:hAnsi="Arial"/>
          <w:sz w:val="22"/>
          <w:szCs w:val="22"/>
        </w:rPr>
        <w:t>Eosinophilic o</w:t>
      </w:r>
      <w:r w:rsidR="007038B2" w:rsidRPr="00495335">
        <w:rPr>
          <w:rFonts w:ascii="Arial" w:hAnsi="Arial"/>
          <w:sz w:val="22"/>
          <w:szCs w:val="22"/>
        </w:rPr>
        <w:t>e</w:t>
      </w:r>
      <w:r w:rsidRPr="00495335">
        <w:rPr>
          <w:rFonts w:ascii="Arial" w:hAnsi="Arial"/>
          <w:sz w:val="22"/>
          <w:szCs w:val="22"/>
        </w:rPr>
        <w:t xml:space="preserve">sophagitis (EoE); </w:t>
      </w:r>
    </w:p>
    <w:p w:rsidR="008F23D7" w:rsidRPr="00495335" w:rsidRDefault="008F23D7" w:rsidP="008F23D7">
      <w:pPr>
        <w:pStyle w:val="ListParagraph"/>
        <w:numPr>
          <w:ilvl w:val="0"/>
          <w:numId w:val="30"/>
        </w:numPr>
        <w:jc w:val="both"/>
        <w:rPr>
          <w:rFonts w:ascii="Arial" w:hAnsi="Arial"/>
          <w:sz w:val="22"/>
          <w:szCs w:val="22"/>
        </w:rPr>
      </w:pPr>
      <w:r w:rsidRPr="00495335">
        <w:rPr>
          <w:rFonts w:ascii="Arial" w:hAnsi="Arial"/>
          <w:sz w:val="22"/>
          <w:szCs w:val="22"/>
        </w:rPr>
        <w:t>Cows' milk anaphylaxis</w:t>
      </w:r>
      <w:r w:rsidR="006C5776" w:rsidRPr="00495335">
        <w:rPr>
          <w:rFonts w:ascii="Arial" w:hAnsi="Arial"/>
          <w:sz w:val="22"/>
          <w:szCs w:val="22"/>
        </w:rPr>
        <w:t>; and</w:t>
      </w:r>
    </w:p>
    <w:p w:rsidR="008F23D7" w:rsidRPr="00495335" w:rsidRDefault="008F23D7" w:rsidP="008F23D7">
      <w:pPr>
        <w:pStyle w:val="ListParagraph"/>
        <w:numPr>
          <w:ilvl w:val="0"/>
          <w:numId w:val="30"/>
        </w:numPr>
        <w:jc w:val="both"/>
        <w:rPr>
          <w:rFonts w:ascii="Arial" w:hAnsi="Arial"/>
          <w:sz w:val="22"/>
          <w:szCs w:val="22"/>
        </w:rPr>
      </w:pPr>
      <w:r w:rsidRPr="00495335">
        <w:rPr>
          <w:rFonts w:ascii="Arial" w:hAnsi="Arial"/>
          <w:sz w:val="22"/>
          <w:szCs w:val="22"/>
        </w:rPr>
        <w:t>Severe intestinal malabsorption including short bowel syndrome</w:t>
      </w:r>
      <w:r w:rsidR="006C5776" w:rsidRPr="00495335">
        <w:rPr>
          <w:rFonts w:ascii="Arial" w:hAnsi="Arial"/>
          <w:sz w:val="22"/>
          <w:szCs w:val="22"/>
        </w:rPr>
        <w:t>.</w:t>
      </w:r>
    </w:p>
    <w:p w:rsidR="006A12A5" w:rsidRDefault="006A12A5" w:rsidP="00882085">
      <w:pPr>
        <w:jc w:val="both"/>
        <w:rPr>
          <w:rFonts w:ascii="Arial" w:hAnsi="Arial"/>
          <w:b/>
          <w:sz w:val="22"/>
          <w:szCs w:val="22"/>
        </w:rPr>
      </w:pPr>
    </w:p>
    <w:p w:rsidR="00FF1FBC" w:rsidRPr="00495335" w:rsidRDefault="00FF1FBC" w:rsidP="00882085">
      <w:pPr>
        <w:jc w:val="both"/>
        <w:rPr>
          <w:rFonts w:ascii="Arial" w:hAnsi="Arial"/>
          <w:b/>
          <w:sz w:val="22"/>
          <w:szCs w:val="22"/>
        </w:rPr>
      </w:pPr>
    </w:p>
    <w:p w:rsidR="00873C89" w:rsidRPr="00495335" w:rsidRDefault="00C94810" w:rsidP="00C94810">
      <w:pPr>
        <w:pStyle w:val="Heading1"/>
        <w:numPr>
          <w:ilvl w:val="0"/>
          <w:numId w:val="2"/>
        </w:numPr>
      </w:pPr>
      <w:r w:rsidRPr="00495335">
        <w:t>Requested Listing</w:t>
      </w:r>
    </w:p>
    <w:p w:rsidR="00C94810" w:rsidRPr="00495335" w:rsidRDefault="00C94810" w:rsidP="00C94810"/>
    <w:p w:rsidR="002D5C51" w:rsidRPr="00495335" w:rsidRDefault="00EF44A0" w:rsidP="00E669C0">
      <w:pPr>
        <w:pStyle w:val="ListParagraph"/>
        <w:numPr>
          <w:ilvl w:val="1"/>
          <w:numId w:val="2"/>
        </w:numPr>
        <w:jc w:val="both"/>
        <w:rPr>
          <w:rFonts w:ascii="Arial" w:hAnsi="Arial"/>
          <w:sz w:val="22"/>
          <w:szCs w:val="22"/>
        </w:rPr>
      </w:pPr>
      <w:r w:rsidRPr="00495335">
        <w:rPr>
          <w:rFonts w:ascii="Arial" w:hAnsi="Arial"/>
          <w:sz w:val="22"/>
          <w:szCs w:val="22"/>
        </w:rPr>
        <w:t xml:space="preserve">The submission </w:t>
      </w:r>
      <w:r w:rsidR="00FF2801" w:rsidRPr="00495335">
        <w:rPr>
          <w:rFonts w:ascii="Arial" w:hAnsi="Arial"/>
          <w:sz w:val="22"/>
          <w:szCs w:val="22"/>
        </w:rPr>
        <w:t>requested</w:t>
      </w:r>
      <w:r w:rsidRPr="00495335">
        <w:rPr>
          <w:rFonts w:ascii="Arial" w:hAnsi="Arial"/>
          <w:sz w:val="22"/>
          <w:szCs w:val="22"/>
        </w:rPr>
        <w:t xml:space="preserve"> </w:t>
      </w:r>
      <w:r w:rsidR="006C5776" w:rsidRPr="00495335">
        <w:rPr>
          <w:rFonts w:ascii="Arial" w:hAnsi="Arial"/>
          <w:sz w:val="22"/>
          <w:szCs w:val="22"/>
        </w:rPr>
        <w:t xml:space="preserve">that Neocate Junior® be listed for </w:t>
      </w:r>
      <w:r w:rsidRPr="00495335">
        <w:rPr>
          <w:rFonts w:ascii="Arial" w:hAnsi="Arial"/>
          <w:sz w:val="22"/>
          <w:szCs w:val="22"/>
        </w:rPr>
        <w:t xml:space="preserve">the </w:t>
      </w:r>
      <w:r w:rsidR="00E669C0" w:rsidRPr="00495335">
        <w:rPr>
          <w:rFonts w:ascii="Arial" w:hAnsi="Arial"/>
          <w:sz w:val="22"/>
          <w:szCs w:val="22"/>
        </w:rPr>
        <w:t xml:space="preserve">same </w:t>
      </w:r>
      <w:r w:rsidR="006C5776" w:rsidRPr="00495335">
        <w:rPr>
          <w:rFonts w:ascii="Arial" w:hAnsi="Arial"/>
          <w:sz w:val="22"/>
          <w:szCs w:val="22"/>
        </w:rPr>
        <w:t xml:space="preserve">indications </w:t>
      </w:r>
      <w:r w:rsidR="00E669C0" w:rsidRPr="00495335">
        <w:rPr>
          <w:rFonts w:ascii="Arial" w:hAnsi="Arial"/>
          <w:sz w:val="22"/>
          <w:szCs w:val="22"/>
        </w:rPr>
        <w:t xml:space="preserve">as the </w:t>
      </w:r>
      <w:r w:rsidRPr="00495335">
        <w:rPr>
          <w:rFonts w:ascii="Arial" w:hAnsi="Arial"/>
          <w:sz w:val="22"/>
          <w:szCs w:val="22"/>
        </w:rPr>
        <w:t>existing listing</w:t>
      </w:r>
      <w:r w:rsidR="006C5776" w:rsidRPr="00495335">
        <w:rPr>
          <w:rFonts w:ascii="Arial" w:hAnsi="Arial"/>
          <w:sz w:val="22"/>
          <w:szCs w:val="22"/>
        </w:rPr>
        <w:t>s</w:t>
      </w:r>
      <w:r w:rsidR="00E669C0" w:rsidRPr="00495335">
        <w:rPr>
          <w:rFonts w:ascii="Arial" w:hAnsi="Arial"/>
          <w:sz w:val="22"/>
          <w:szCs w:val="22"/>
        </w:rPr>
        <w:t xml:space="preserve"> for Alfamino Junior</w:t>
      </w:r>
      <w:r w:rsidR="008F2FB9" w:rsidRPr="00495335">
        <w:rPr>
          <w:rFonts w:ascii="Arial" w:hAnsi="Arial" w:cs="Arial"/>
          <w:sz w:val="22"/>
          <w:szCs w:val="22"/>
        </w:rPr>
        <w:t>®</w:t>
      </w:r>
      <w:r w:rsidR="00D02F91" w:rsidRPr="00495335">
        <w:rPr>
          <w:rFonts w:ascii="Arial" w:hAnsi="Arial" w:cs="Arial"/>
          <w:sz w:val="22"/>
          <w:szCs w:val="22"/>
        </w:rPr>
        <w:t xml:space="preserve"> with the same restrictions</w:t>
      </w:r>
      <w:r w:rsidR="00DE2E3B" w:rsidRPr="00495335">
        <w:rPr>
          <w:rFonts w:ascii="Arial" w:hAnsi="Arial" w:cs="Arial"/>
          <w:sz w:val="22"/>
          <w:szCs w:val="22"/>
        </w:rPr>
        <w:t xml:space="preserve"> (</w:t>
      </w:r>
      <w:r w:rsidR="006C5776" w:rsidRPr="00495335">
        <w:rPr>
          <w:rFonts w:ascii="Arial" w:hAnsi="Arial" w:cs="Arial"/>
          <w:sz w:val="22"/>
          <w:szCs w:val="22"/>
        </w:rPr>
        <w:t>i</w:t>
      </w:r>
      <w:r w:rsidR="00DE2E3B" w:rsidRPr="00495335">
        <w:rPr>
          <w:rFonts w:ascii="Arial" w:hAnsi="Arial" w:cs="Arial"/>
          <w:sz w:val="22"/>
          <w:szCs w:val="22"/>
        </w:rPr>
        <w:t>tem codes 10522T and 10527C)</w:t>
      </w:r>
      <w:r w:rsidR="002E30E9" w:rsidRPr="00495335">
        <w:rPr>
          <w:rFonts w:ascii="Arial" w:hAnsi="Arial" w:cs="Arial"/>
          <w:sz w:val="22"/>
          <w:szCs w:val="22"/>
        </w:rPr>
        <w:t>.</w:t>
      </w:r>
      <w:r w:rsidR="00FF1FBC">
        <w:rPr>
          <w:rFonts w:ascii="Arial" w:hAnsi="Arial" w:cs="Arial"/>
          <w:sz w:val="22"/>
          <w:szCs w:val="22"/>
        </w:rPr>
        <w:t xml:space="preserve"> </w:t>
      </w:r>
      <w:r w:rsidR="002E30E9" w:rsidRPr="00495335">
        <w:rPr>
          <w:rFonts w:ascii="Arial" w:hAnsi="Arial" w:cs="Arial"/>
          <w:sz w:val="22"/>
          <w:szCs w:val="22"/>
        </w:rPr>
        <w:t>N</w:t>
      </w:r>
      <w:r w:rsidR="00D02F91" w:rsidRPr="00495335">
        <w:rPr>
          <w:rFonts w:ascii="Arial" w:hAnsi="Arial" w:cs="Arial"/>
          <w:sz w:val="22"/>
          <w:szCs w:val="22"/>
        </w:rPr>
        <w:t>o changes to the restrictions were proposed.</w:t>
      </w:r>
    </w:p>
    <w:p w:rsidR="00F27C4A" w:rsidRPr="00495335" w:rsidRDefault="00F27C4A" w:rsidP="00F27C4A">
      <w:pPr>
        <w:pStyle w:val="ListParagraph"/>
        <w:jc w:val="both"/>
        <w:rPr>
          <w:rFonts w:ascii="Arial" w:hAnsi="Arial"/>
          <w:sz w:val="22"/>
          <w:szCs w:val="22"/>
        </w:rPr>
      </w:pPr>
    </w:p>
    <w:p w:rsidR="00573AC5" w:rsidRPr="00495335" w:rsidRDefault="00573AC5" w:rsidP="00573AC5">
      <w:pPr>
        <w:ind w:firstLine="720"/>
        <w:rPr>
          <w:rFonts w:ascii="Arial" w:hAnsi="Arial" w:cs="Arial"/>
          <w:bCs/>
          <w:snapToGrid w:val="0"/>
          <w:sz w:val="22"/>
          <w:szCs w:val="22"/>
        </w:rPr>
      </w:pPr>
      <w:r w:rsidRPr="00495335">
        <w:rPr>
          <w:rFonts w:ascii="Arial" w:hAnsi="Arial" w:cs="Arial"/>
          <w:bCs/>
          <w:i/>
          <w:snapToGrid w:val="0"/>
          <w:sz w:val="22"/>
          <w:szCs w:val="22"/>
        </w:rPr>
        <w:t xml:space="preserve">For more detail on PBAC’s view, see section </w:t>
      </w:r>
      <w:r w:rsidR="009C2CCD" w:rsidRPr="00495335">
        <w:rPr>
          <w:rFonts w:ascii="Arial" w:hAnsi="Arial" w:cs="Arial"/>
          <w:bCs/>
          <w:i/>
          <w:snapToGrid w:val="0"/>
          <w:sz w:val="22"/>
          <w:szCs w:val="22"/>
        </w:rPr>
        <w:t>6</w:t>
      </w:r>
      <w:r w:rsidRPr="00495335">
        <w:rPr>
          <w:rFonts w:ascii="Arial" w:hAnsi="Arial" w:cs="Arial"/>
          <w:bCs/>
          <w:i/>
          <w:snapToGrid w:val="0"/>
          <w:sz w:val="22"/>
          <w:szCs w:val="22"/>
        </w:rPr>
        <w:t xml:space="preserve"> “PBAC outcome”</w:t>
      </w:r>
      <w:r w:rsidR="00C5338E">
        <w:rPr>
          <w:rFonts w:ascii="Arial" w:hAnsi="Arial" w:cs="Arial"/>
          <w:bCs/>
          <w:i/>
          <w:snapToGrid w:val="0"/>
          <w:sz w:val="22"/>
          <w:szCs w:val="22"/>
        </w:rPr>
        <w:t>.</w:t>
      </w:r>
    </w:p>
    <w:p w:rsidR="006A12A5" w:rsidRDefault="006A12A5" w:rsidP="00882085">
      <w:pPr>
        <w:jc w:val="both"/>
        <w:rPr>
          <w:rFonts w:ascii="Arial" w:hAnsi="Arial"/>
          <w:sz w:val="22"/>
          <w:szCs w:val="22"/>
        </w:rPr>
      </w:pPr>
    </w:p>
    <w:p w:rsidR="00FF1FBC" w:rsidRPr="00495335" w:rsidRDefault="00FF1FBC" w:rsidP="00882085">
      <w:pPr>
        <w:jc w:val="both"/>
        <w:rPr>
          <w:rFonts w:ascii="Arial" w:hAnsi="Arial"/>
          <w:sz w:val="22"/>
          <w:szCs w:val="22"/>
        </w:rPr>
      </w:pPr>
    </w:p>
    <w:p w:rsidR="007038B2" w:rsidRPr="00495335" w:rsidRDefault="00C94810" w:rsidP="007038B2">
      <w:pPr>
        <w:pStyle w:val="Heading1"/>
        <w:numPr>
          <w:ilvl w:val="0"/>
          <w:numId w:val="2"/>
        </w:numPr>
      </w:pPr>
      <w:r w:rsidRPr="00495335">
        <w:t>Background</w:t>
      </w:r>
    </w:p>
    <w:p w:rsidR="00C94810" w:rsidRPr="00495335" w:rsidRDefault="00C94810" w:rsidP="00C94810"/>
    <w:p w:rsidR="00704DE3" w:rsidRPr="00495335" w:rsidRDefault="007038B2" w:rsidP="00B30E08">
      <w:pPr>
        <w:pStyle w:val="ListParagraph"/>
        <w:numPr>
          <w:ilvl w:val="1"/>
          <w:numId w:val="2"/>
        </w:numPr>
        <w:spacing w:after="240"/>
        <w:contextualSpacing w:val="0"/>
        <w:jc w:val="both"/>
        <w:rPr>
          <w:rFonts w:ascii="Arial" w:hAnsi="Arial"/>
          <w:sz w:val="22"/>
          <w:szCs w:val="22"/>
        </w:rPr>
      </w:pPr>
      <w:r w:rsidRPr="00495335">
        <w:rPr>
          <w:rFonts w:ascii="Arial" w:hAnsi="Arial"/>
          <w:sz w:val="22"/>
          <w:szCs w:val="22"/>
        </w:rPr>
        <w:t xml:space="preserve">Neocate Junior® does not require registration with the TGA. </w:t>
      </w:r>
      <w:r w:rsidR="00704DE3" w:rsidRPr="00495335">
        <w:rPr>
          <w:rFonts w:ascii="Arial" w:hAnsi="Arial"/>
          <w:sz w:val="22"/>
          <w:szCs w:val="22"/>
        </w:rPr>
        <w:t xml:space="preserve">The sponsor of </w:t>
      </w:r>
      <w:r w:rsidR="001B12D7" w:rsidRPr="00495335">
        <w:rPr>
          <w:rFonts w:ascii="Arial" w:hAnsi="Arial"/>
          <w:sz w:val="22"/>
          <w:szCs w:val="22"/>
        </w:rPr>
        <w:t>Neocate Junior</w:t>
      </w:r>
      <w:r w:rsidR="001B12D7" w:rsidRPr="00495335">
        <w:rPr>
          <w:rFonts w:ascii="Arial" w:hAnsi="Arial" w:cs="Arial"/>
          <w:sz w:val="22"/>
          <w:szCs w:val="22"/>
        </w:rPr>
        <w:t>®</w:t>
      </w:r>
      <w:r w:rsidR="00704DE3" w:rsidRPr="00495335">
        <w:rPr>
          <w:rFonts w:ascii="Arial" w:hAnsi="Arial"/>
          <w:sz w:val="22"/>
          <w:szCs w:val="22"/>
        </w:rPr>
        <w:t xml:space="preserve"> confirm</w:t>
      </w:r>
      <w:r w:rsidR="00121ED1" w:rsidRPr="00495335">
        <w:rPr>
          <w:rFonts w:ascii="Arial" w:hAnsi="Arial"/>
          <w:sz w:val="22"/>
          <w:szCs w:val="22"/>
        </w:rPr>
        <w:t>ed</w:t>
      </w:r>
      <w:r w:rsidR="00704DE3" w:rsidRPr="00495335">
        <w:rPr>
          <w:rFonts w:ascii="Arial" w:hAnsi="Arial"/>
          <w:sz w:val="22"/>
          <w:szCs w:val="22"/>
        </w:rPr>
        <w:t xml:space="preserve"> that </w:t>
      </w:r>
      <w:r w:rsidRPr="00495335">
        <w:rPr>
          <w:rFonts w:ascii="Arial" w:hAnsi="Arial"/>
          <w:sz w:val="22"/>
          <w:szCs w:val="22"/>
        </w:rPr>
        <w:t xml:space="preserve">Neocate Junior® </w:t>
      </w:r>
      <w:r w:rsidR="00704DE3" w:rsidRPr="00495335">
        <w:rPr>
          <w:rFonts w:ascii="Arial" w:hAnsi="Arial"/>
          <w:sz w:val="22"/>
          <w:szCs w:val="22"/>
        </w:rPr>
        <w:t>meets the requirements for foods that have medical purposes as set out under The Australia New Zealand Food Standards Code — Standard 2.9.5: Food for Special Medical Purposes</w:t>
      </w:r>
      <w:r w:rsidR="006F1EF7" w:rsidRPr="00495335">
        <w:rPr>
          <w:rFonts w:ascii="Arial" w:hAnsi="Arial"/>
          <w:sz w:val="22"/>
          <w:szCs w:val="22"/>
        </w:rPr>
        <w:t>.</w:t>
      </w:r>
    </w:p>
    <w:p w:rsidR="00961070" w:rsidRPr="00495335" w:rsidRDefault="00961070" w:rsidP="00B30E08">
      <w:pPr>
        <w:pStyle w:val="ListParagraph"/>
        <w:numPr>
          <w:ilvl w:val="1"/>
          <w:numId w:val="2"/>
        </w:numPr>
        <w:spacing w:after="240"/>
        <w:contextualSpacing w:val="0"/>
        <w:jc w:val="both"/>
        <w:rPr>
          <w:rFonts w:ascii="Arial" w:hAnsi="Arial"/>
          <w:sz w:val="22"/>
          <w:szCs w:val="22"/>
        </w:rPr>
      </w:pPr>
      <w:r w:rsidRPr="00495335">
        <w:rPr>
          <w:rFonts w:ascii="Arial" w:hAnsi="Arial"/>
          <w:sz w:val="22"/>
          <w:szCs w:val="22"/>
        </w:rPr>
        <w:t>Neocate Junior</w:t>
      </w:r>
      <w:r w:rsidRPr="00495335">
        <w:rPr>
          <w:rFonts w:ascii="Arial" w:hAnsi="Arial" w:cs="Arial"/>
          <w:sz w:val="22"/>
          <w:szCs w:val="22"/>
        </w:rPr>
        <w:t xml:space="preserve">® has not been </w:t>
      </w:r>
      <w:r w:rsidR="00431EB2" w:rsidRPr="00495335">
        <w:rPr>
          <w:rFonts w:ascii="Arial" w:hAnsi="Arial" w:cs="Arial"/>
          <w:sz w:val="22"/>
          <w:szCs w:val="22"/>
        </w:rPr>
        <w:t xml:space="preserve">previously </w:t>
      </w:r>
      <w:r w:rsidRPr="00495335">
        <w:rPr>
          <w:rFonts w:ascii="Arial" w:hAnsi="Arial" w:cs="Arial"/>
          <w:sz w:val="22"/>
          <w:szCs w:val="22"/>
        </w:rPr>
        <w:t>considered by the PBAC</w:t>
      </w:r>
      <w:r w:rsidR="00431EB2" w:rsidRPr="00495335">
        <w:rPr>
          <w:rFonts w:ascii="Arial" w:hAnsi="Arial" w:cs="Arial"/>
          <w:sz w:val="22"/>
          <w:szCs w:val="22"/>
        </w:rPr>
        <w:t>.</w:t>
      </w:r>
    </w:p>
    <w:p w:rsidR="007038B2" w:rsidRPr="00495335" w:rsidRDefault="007038B2" w:rsidP="00B30E08">
      <w:pPr>
        <w:pStyle w:val="ListParagraph"/>
        <w:numPr>
          <w:ilvl w:val="1"/>
          <w:numId w:val="2"/>
        </w:numPr>
        <w:spacing w:after="240"/>
        <w:contextualSpacing w:val="0"/>
        <w:jc w:val="both"/>
        <w:rPr>
          <w:rFonts w:ascii="Arial" w:hAnsi="Arial"/>
          <w:sz w:val="22"/>
          <w:szCs w:val="22"/>
        </w:rPr>
      </w:pPr>
      <w:r w:rsidRPr="00495335">
        <w:rPr>
          <w:rFonts w:ascii="Arial" w:hAnsi="Arial" w:cs="Arial"/>
          <w:sz w:val="22"/>
          <w:szCs w:val="22"/>
        </w:rPr>
        <w:t xml:space="preserve">In March 2015, the PBAC recommended listing Alfamino Junior® as an Authority Required benefit </w:t>
      </w:r>
      <w:r w:rsidRPr="00495335">
        <w:rPr>
          <w:rFonts w:ascii="Arial" w:hAnsi="Arial"/>
          <w:sz w:val="22"/>
          <w:szCs w:val="22"/>
        </w:rPr>
        <w:t xml:space="preserve">on a cost-minimisation basis against Neocate Advance </w:t>
      </w:r>
      <w:r w:rsidR="00E43AFA" w:rsidRPr="00495335">
        <w:rPr>
          <w:rFonts w:ascii="Arial" w:hAnsi="Arial"/>
          <w:sz w:val="22"/>
          <w:szCs w:val="22"/>
        </w:rPr>
        <w:t>(Alfamino Junior, March 2015 Public Summary Document)</w:t>
      </w:r>
      <w:r w:rsidRPr="00495335">
        <w:rPr>
          <w:rFonts w:ascii="Arial" w:hAnsi="Arial"/>
          <w:sz w:val="22"/>
          <w:szCs w:val="22"/>
        </w:rPr>
        <w:t>.</w:t>
      </w:r>
    </w:p>
    <w:p w:rsidR="00573AC5" w:rsidRPr="00495335" w:rsidRDefault="00573AC5" w:rsidP="00573AC5">
      <w:pPr>
        <w:pStyle w:val="ListParagraph"/>
        <w:rPr>
          <w:rFonts w:ascii="Arial" w:hAnsi="Arial" w:cs="Arial"/>
          <w:bCs/>
          <w:snapToGrid w:val="0"/>
          <w:sz w:val="22"/>
          <w:szCs w:val="22"/>
        </w:rPr>
      </w:pPr>
      <w:r w:rsidRPr="00495335">
        <w:rPr>
          <w:rFonts w:ascii="Arial" w:hAnsi="Arial" w:cs="Arial"/>
          <w:bCs/>
          <w:i/>
          <w:snapToGrid w:val="0"/>
          <w:sz w:val="22"/>
          <w:szCs w:val="22"/>
        </w:rPr>
        <w:t xml:space="preserve">For more detail on PBAC’s view, see section </w:t>
      </w:r>
      <w:r w:rsidR="009C2CCD" w:rsidRPr="00495335">
        <w:rPr>
          <w:rFonts w:ascii="Arial" w:hAnsi="Arial" w:cs="Arial"/>
          <w:bCs/>
          <w:i/>
          <w:snapToGrid w:val="0"/>
          <w:sz w:val="22"/>
          <w:szCs w:val="22"/>
        </w:rPr>
        <w:t>6</w:t>
      </w:r>
      <w:r w:rsidRPr="00495335">
        <w:rPr>
          <w:rFonts w:ascii="Arial" w:hAnsi="Arial" w:cs="Arial"/>
          <w:bCs/>
          <w:i/>
          <w:snapToGrid w:val="0"/>
          <w:sz w:val="22"/>
          <w:szCs w:val="22"/>
        </w:rPr>
        <w:t xml:space="preserve"> “PBAC outcome”</w:t>
      </w:r>
      <w:r w:rsidR="00C5338E">
        <w:rPr>
          <w:rFonts w:ascii="Arial" w:hAnsi="Arial" w:cs="Arial"/>
          <w:bCs/>
          <w:i/>
          <w:snapToGrid w:val="0"/>
          <w:sz w:val="22"/>
          <w:szCs w:val="22"/>
        </w:rPr>
        <w:t>.</w:t>
      </w:r>
    </w:p>
    <w:p w:rsidR="00573AC5" w:rsidRPr="00495335" w:rsidRDefault="00573AC5" w:rsidP="00573AC5">
      <w:pPr>
        <w:pStyle w:val="ListParagraph"/>
        <w:spacing w:after="240"/>
        <w:contextualSpacing w:val="0"/>
        <w:jc w:val="both"/>
        <w:rPr>
          <w:rFonts w:ascii="Arial" w:hAnsi="Arial"/>
          <w:sz w:val="22"/>
          <w:szCs w:val="22"/>
        </w:rPr>
      </w:pPr>
    </w:p>
    <w:p w:rsidR="006F1699" w:rsidRPr="00495335" w:rsidRDefault="006F1699" w:rsidP="006F1699">
      <w:pPr>
        <w:pStyle w:val="Heading1"/>
        <w:numPr>
          <w:ilvl w:val="0"/>
          <w:numId w:val="2"/>
        </w:numPr>
      </w:pPr>
      <w:r w:rsidRPr="00495335">
        <w:lastRenderedPageBreak/>
        <w:t>Comparator</w:t>
      </w:r>
    </w:p>
    <w:p w:rsidR="006F1699" w:rsidRPr="00495335" w:rsidRDefault="006F1699" w:rsidP="006F1699">
      <w:pPr>
        <w:pStyle w:val="Header"/>
        <w:tabs>
          <w:tab w:val="clear" w:pos="4153"/>
          <w:tab w:val="clear" w:pos="8306"/>
        </w:tabs>
        <w:jc w:val="both"/>
        <w:rPr>
          <w:rFonts w:ascii="Arial" w:hAnsi="Arial"/>
          <w:b/>
          <w:sz w:val="22"/>
          <w:szCs w:val="22"/>
        </w:rPr>
      </w:pPr>
    </w:p>
    <w:p w:rsidR="006F1699" w:rsidRPr="00495335" w:rsidRDefault="006F1699" w:rsidP="006F1699">
      <w:pPr>
        <w:pStyle w:val="ListParagraph"/>
        <w:numPr>
          <w:ilvl w:val="1"/>
          <w:numId w:val="2"/>
        </w:numPr>
        <w:spacing w:after="240"/>
        <w:contextualSpacing w:val="0"/>
        <w:jc w:val="both"/>
        <w:rPr>
          <w:rFonts w:ascii="Arial" w:hAnsi="Arial"/>
          <w:sz w:val="22"/>
          <w:szCs w:val="22"/>
        </w:rPr>
      </w:pPr>
      <w:r w:rsidRPr="00495335">
        <w:rPr>
          <w:rFonts w:ascii="Arial" w:hAnsi="Arial"/>
          <w:sz w:val="22"/>
          <w:szCs w:val="22"/>
        </w:rPr>
        <w:t>The minor submission nominated Alfamino Junior® and EleCare</w:t>
      </w:r>
      <w:r w:rsidR="008C65E7" w:rsidRPr="00495335">
        <w:rPr>
          <w:rFonts w:ascii="Arial" w:hAnsi="Arial"/>
          <w:sz w:val="22"/>
          <w:szCs w:val="22"/>
        </w:rPr>
        <w:t xml:space="preserve">® </w:t>
      </w:r>
      <w:r w:rsidRPr="00495335">
        <w:rPr>
          <w:rFonts w:ascii="Arial" w:hAnsi="Arial"/>
          <w:sz w:val="22"/>
          <w:szCs w:val="22"/>
        </w:rPr>
        <w:t>as comparators. The sponsor nominated Alfamino Junior</w:t>
      </w:r>
      <w:r w:rsidR="008F2FB9" w:rsidRPr="00495335">
        <w:rPr>
          <w:rFonts w:ascii="Arial" w:hAnsi="Arial" w:cs="Arial"/>
          <w:sz w:val="22"/>
          <w:szCs w:val="22"/>
        </w:rPr>
        <w:t>®</w:t>
      </w:r>
      <w:r w:rsidRPr="00495335">
        <w:rPr>
          <w:rFonts w:ascii="Arial" w:hAnsi="Arial"/>
          <w:sz w:val="22"/>
          <w:szCs w:val="22"/>
        </w:rPr>
        <w:t xml:space="preserve"> as the main comparator, as both brands are a flavourless oral liquid powder</w:t>
      </w:r>
      <w:r w:rsidR="00D02F91" w:rsidRPr="00495335">
        <w:rPr>
          <w:rFonts w:ascii="Arial" w:hAnsi="Arial"/>
          <w:sz w:val="22"/>
          <w:szCs w:val="22"/>
        </w:rPr>
        <w:t xml:space="preserve"> whereas EleCare® is vanilla flavoured</w:t>
      </w:r>
      <w:r w:rsidRPr="00495335">
        <w:rPr>
          <w:rFonts w:ascii="Arial" w:hAnsi="Arial"/>
          <w:sz w:val="22"/>
          <w:szCs w:val="22"/>
        </w:rPr>
        <w:t xml:space="preserve">. </w:t>
      </w:r>
    </w:p>
    <w:p w:rsidR="006F1699" w:rsidRPr="00495335" w:rsidRDefault="006F1699" w:rsidP="006F1699">
      <w:pPr>
        <w:pStyle w:val="ListParagraph"/>
        <w:numPr>
          <w:ilvl w:val="1"/>
          <w:numId w:val="2"/>
        </w:numPr>
        <w:spacing w:after="240"/>
        <w:contextualSpacing w:val="0"/>
        <w:jc w:val="both"/>
        <w:rPr>
          <w:rFonts w:ascii="Arial" w:hAnsi="Arial"/>
          <w:sz w:val="22"/>
          <w:szCs w:val="22"/>
        </w:rPr>
      </w:pPr>
      <w:r w:rsidRPr="00495335">
        <w:rPr>
          <w:rFonts w:ascii="Arial" w:hAnsi="Arial"/>
          <w:sz w:val="22"/>
          <w:szCs w:val="22"/>
        </w:rPr>
        <w:t>Both Alfamino Junior® and EleCare®</w:t>
      </w:r>
      <w:r w:rsidR="008C65E7" w:rsidRPr="00495335">
        <w:rPr>
          <w:rFonts w:ascii="Arial" w:hAnsi="Arial"/>
          <w:sz w:val="22"/>
          <w:szCs w:val="22"/>
        </w:rPr>
        <w:t xml:space="preserve"> </w:t>
      </w:r>
      <w:r w:rsidRPr="00495335">
        <w:rPr>
          <w:rFonts w:ascii="Arial" w:hAnsi="Arial"/>
          <w:sz w:val="22"/>
          <w:szCs w:val="22"/>
        </w:rPr>
        <w:t xml:space="preserve">are </w:t>
      </w:r>
      <w:r w:rsidR="005E24B1" w:rsidRPr="00495335">
        <w:rPr>
          <w:rFonts w:ascii="Arial" w:hAnsi="Arial"/>
          <w:sz w:val="22"/>
          <w:szCs w:val="22"/>
        </w:rPr>
        <w:t xml:space="preserve">also </w:t>
      </w:r>
      <w:r w:rsidRPr="00495335">
        <w:rPr>
          <w:rFonts w:ascii="Arial" w:hAnsi="Arial"/>
          <w:sz w:val="22"/>
          <w:szCs w:val="22"/>
        </w:rPr>
        <w:t xml:space="preserve">amino acid powdered formulas which are currently PBS-listed for the indications listed in </w:t>
      </w:r>
      <w:r w:rsidR="00E43AFA" w:rsidRPr="00495335">
        <w:rPr>
          <w:rFonts w:ascii="Arial" w:hAnsi="Arial"/>
          <w:sz w:val="22"/>
          <w:szCs w:val="22"/>
        </w:rPr>
        <w:t xml:space="preserve">paragraph </w:t>
      </w:r>
      <w:r w:rsidRPr="00495335">
        <w:rPr>
          <w:rFonts w:ascii="Arial" w:hAnsi="Arial"/>
          <w:sz w:val="22"/>
          <w:szCs w:val="22"/>
        </w:rPr>
        <w:t>1.1.</w:t>
      </w:r>
    </w:p>
    <w:p w:rsidR="00573AC5" w:rsidRPr="00495335" w:rsidRDefault="00573AC5" w:rsidP="00573AC5">
      <w:pPr>
        <w:pStyle w:val="ListParagraph"/>
        <w:rPr>
          <w:rFonts w:ascii="Arial" w:hAnsi="Arial" w:cs="Arial"/>
          <w:bCs/>
          <w:snapToGrid w:val="0"/>
          <w:sz w:val="22"/>
          <w:szCs w:val="22"/>
        </w:rPr>
      </w:pPr>
      <w:r w:rsidRPr="00495335">
        <w:rPr>
          <w:rFonts w:ascii="Arial" w:hAnsi="Arial" w:cs="Arial"/>
          <w:bCs/>
          <w:i/>
          <w:snapToGrid w:val="0"/>
          <w:sz w:val="22"/>
          <w:szCs w:val="22"/>
        </w:rPr>
        <w:t xml:space="preserve">For more detail on PBAC’s view, see section </w:t>
      </w:r>
      <w:r w:rsidR="009C2CCD" w:rsidRPr="00495335">
        <w:rPr>
          <w:rFonts w:ascii="Arial" w:hAnsi="Arial" w:cs="Arial"/>
          <w:bCs/>
          <w:i/>
          <w:snapToGrid w:val="0"/>
          <w:sz w:val="22"/>
          <w:szCs w:val="22"/>
        </w:rPr>
        <w:t>6</w:t>
      </w:r>
      <w:r w:rsidRPr="00495335">
        <w:rPr>
          <w:rFonts w:ascii="Arial" w:hAnsi="Arial" w:cs="Arial"/>
          <w:bCs/>
          <w:i/>
          <w:snapToGrid w:val="0"/>
          <w:sz w:val="22"/>
          <w:szCs w:val="22"/>
        </w:rPr>
        <w:t xml:space="preserve"> “PBAC outcome”</w:t>
      </w:r>
      <w:r w:rsidR="00C5338E">
        <w:rPr>
          <w:rFonts w:ascii="Arial" w:hAnsi="Arial" w:cs="Arial"/>
          <w:bCs/>
          <w:i/>
          <w:snapToGrid w:val="0"/>
          <w:sz w:val="22"/>
          <w:szCs w:val="22"/>
        </w:rPr>
        <w:t>.</w:t>
      </w:r>
    </w:p>
    <w:p w:rsidR="00573AC5" w:rsidRPr="00495335" w:rsidRDefault="00573AC5" w:rsidP="00573AC5">
      <w:pPr>
        <w:pStyle w:val="ListParagraph"/>
        <w:spacing w:after="240"/>
        <w:contextualSpacing w:val="0"/>
        <w:jc w:val="both"/>
        <w:rPr>
          <w:rFonts w:ascii="Arial" w:hAnsi="Arial"/>
          <w:sz w:val="22"/>
          <w:szCs w:val="22"/>
        </w:rPr>
      </w:pPr>
    </w:p>
    <w:p w:rsidR="000B558D" w:rsidRPr="00495335" w:rsidRDefault="008D7A41" w:rsidP="007A7C5D">
      <w:pPr>
        <w:pStyle w:val="Heading1"/>
        <w:numPr>
          <w:ilvl w:val="0"/>
          <w:numId w:val="2"/>
        </w:numPr>
        <w:jc w:val="both"/>
      </w:pPr>
      <w:r w:rsidRPr="00495335">
        <w:rPr>
          <w:szCs w:val="22"/>
        </w:rPr>
        <w:t>C</w:t>
      </w:r>
      <w:r w:rsidR="00D84934" w:rsidRPr="00495335">
        <w:rPr>
          <w:szCs w:val="22"/>
        </w:rPr>
        <w:t>onsideration</w:t>
      </w:r>
      <w:r w:rsidR="00D84934" w:rsidRPr="00495335">
        <w:t xml:space="preserve"> of the evidence</w:t>
      </w:r>
    </w:p>
    <w:p w:rsidR="00BB7EC3" w:rsidRPr="00495335" w:rsidRDefault="00BB7EC3" w:rsidP="007A7C5D">
      <w:pPr>
        <w:keepNext/>
        <w:jc w:val="both"/>
        <w:rPr>
          <w:rFonts w:ascii="Arial" w:hAnsi="Arial"/>
          <w:sz w:val="22"/>
          <w:szCs w:val="22"/>
        </w:rPr>
      </w:pPr>
    </w:p>
    <w:p w:rsidR="00C42D86" w:rsidRPr="00FF1FBC" w:rsidRDefault="00C42D86" w:rsidP="00FF1FBC">
      <w:pPr>
        <w:pStyle w:val="Heading2"/>
      </w:pPr>
      <w:r w:rsidRPr="00FF1FBC">
        <w:t>Sponsor hearing</w:t>
      </w:r>
    </w:p>
    <w:p w:rsidR="00C42D86" w:rsidRPr="00495335" w:rsidRDefault="00C42D86" w:rsidP="00C42D86">
      <w:pPr>
        <w:rPr>
          <w:rFonts w:ascii="Arial" w:hAnsi="Arial" w:cs="Arial"/>
          <w:b/>
          <w:bCs/>
          <w:snapToGrid w:val="0"/>
          <w:sz w:val="22"/>
          <w:szCs w:val="22"/>
        </w:rPr>
      </w:pPr>
    </w:p>
    <w:p w:rsidR="00C42D86" w:rsidRPr="00495335" w:rsidRDefault="00C42D86" w:rsidP="00C42D86">
      <w:pPr>
        <w:numPr>
          <w:ilvl w:val="1"/>
          <w:numId w:val="2"/>
        </w:numPr>
        <w:rPr>
          <w:rFonts w:ascii="Arial" w:hAnsi="Arial" w:cs="Arial"/>
          <w:bCs/>
          <w:snapToGrid w:val="0"/>
          <w:sz w:val="22"/>
          <w:szCs w:val="22"/>
        </w:rPr>
      </w:pPr>
      <w:r w:rsidRPr="00495335">
        <w:rPr>
          <w:rFonts w:ascii="Arial" w:hAnsi="Arial" w:cs="Arial"/>
          <w:bCs/>
          <w:snapToGrid w:val="0"/>
          <w:sz w:val="22"/>
          <w:szCs w:val="22"/>
        </w:rPr>
        <w:t>There was no hearing for this item as it was a minor submission.</w:t>
      </w:r>
    </w:p>
    <w:p w:rsidR="00C42D86" w:rsidRPr="00495335" w:rsidRDefault="00C42D86" w:rsidP="00C42D86">
      <w:pPr>
        <w:rPr>
          <w:rFonts w:ascii="Arial" w:hAnsi="Arial" w:cs="Arial"/>
          <w:bCs/>
          <w:snapToGrid w:val="0"/>
          <w:sz w:val="22"/>
          <w:szCs w:val="22"/>
          <w:highlight w:val="yellow"/>
        </w:rPr>
      </w:pPr>
    </w:p>
    <w:p w:rsidR="00C42D86" w:rsidRPr="00FF1FBC" w:rsidRDefault="00C42D86" w:rsidP="00FF1FBC">
      <w:pPr>
        <w:pStyle w:val="Heading2"/>
      </w:pPr>
      <w:r w:rsidRPr="00FF1FBC">
        <w:t>Consumer comments</w:t>
      </w:r>
    </w:p>
    <w:p w:rsidR="00C42D86" w:rsidRPr="00495335" w:rsidRDefault="00C42D86" w:rsidP="00C42D86">
      <w:pPr>
        <w:rPr>
          <w:rFonts w:ascii="Arial" w:hAnsi="Arial" w:cs="Arial"/>
          <w:b/>
          <w:bCs/>
          <w:snapToGrid w:val="0"/>
          <w:sz w:val="22"/>
          <w:szCs w:val="22"/>
        </w:rPr>
      </w:pPr>
    </w:p>
    <w:p w:rsidR="00C42D86" w:rsidRPr="00495335" w:rsidRDefault="00C42D86" w:rsidP="00C42D86">
      <w:pPr>
        <w:numPr>
          <w:ilvl w:val="1"/>
          <w:numId w:val="2"/>
        </w:numPr>
        <w:rPr>
          <w:rFonts w:ascii="Arial" w:hAnsi="Arial" w:cs="Arial"/>
          <w:bCs/>
          <w:snapToGrid w:val="0"/>
          <w:sz w:val="22"/>
          <w:szCs w:val="22"/>
        </w:rPr>
      </w:pPr>
      <w:r w:rsidRPr="00495335">
        <w:rPr>
          <w:rFonts w:ascii="Arial" w:hAnsi="Arial" w:cs="Arial"/>
          <w:bCs/>
          <w:snapToGrid w:val="0"/>
          <w:sz w:val="22"/>
          <w:szCs w:val="22"/>
        </w:rPr>
        <w:t>The PBAC noted that no consumer comments were received for this item.</w:t>
      </w:r>
    </w:p>
    <w:p w:rsidR="00C42D86" w:rsidRPr="00495335" w:rsidRDefault="00C42D86" w:rsidP="007A7C5D">
      <w:pPr>
        <w:keepNext/>
        <w:jc w:val="both"/>
        <w:rPr>
          <w:rFonts w:ascii="Arial" w:hAnsi="Arial"/>
          <w:sz w:val="22"/>
          <w:szCs w:val="22"/>
        </w:rPr>
      </w:pPr>
    </w:p>
    <w:p w:rsidR="00D84934" w:rsidRPr="00495335" w:rsidRDefault="00D84934" w:rsidP="007A7C5D">
      <w:pPr>
        <w:pStyle w:val="Heading2"/>
      </w:pPr>
      <w:r w:rsidRPr="00495335">
        <w:t>Clinical trials</w:t>
      </w:r>
    </w:p>
    <w:p w:rsidR="00D84934" w:rsidRPr="00495335" w:rsidRDefault="00D84934" w:rsidP="007A7C5D">
      <w:pPr>
        <w:keepNext/>
        <w:jc w:val="both"/>
        <w:rPr>
          <w:rFonts w:ascii="Arial" w:hAnsi="Arial"/>
          <w:sz w:val="22"/>
          <w:szCs w:val="22"/>
        </w:rPr>
      </w:pPr>
    </w:p>
    <w:p w:rsidR="007D4904" w:rsidRPr="00495335" w:rsidRDefault="0076420C" w:rsidP="007A7C5D">
      <w:pPr>
        <w:pStyle w:val="ListParagraph"/>
        <w:keepNext/>
        <w:numPr>
          <w:ilvl w:val="1"/>
          <w:numId w:val="2"/>
        </w:numPr>
        <w:spacing w:after="240"/>
        <w:contextualSpacing w:val="0"/>
        <w:jc w:val="both"/>
        <w:rPr>
          <w:rFonts w:ascii="Arial" w:hAnsi="Arial"/>
          <w:sz w:val="22"/>
          <w:szCs w:val="22"/>
        </w:rPr>
      </w:pPr>
      <w:r w:rsidRPr="00495335">
        <w:rPr>
          <w:rFonts w:ascii="Arial" w:hAnsi="Arial"/>
          <w:sz w:val="22"/>
          <w:szCs w:val="22"/>
        </w:rPr>
        <w:t xml:space="preserve">As a minor submission, no clinical trials </w:t>
      </w:r>
      <w:r w:rsidR="00FF2801" w:rsidRPr="00495335">
        <w:rPr>
          <w:rFonts w:ascii="Arial" w:hAnsi="Arial"/>
          <w:sz w:val="22"/>
          <w:szCs w:val="22"/>
        </w:rPr>
        <w:t>were</w:t>
      </w:r>
      <w:r w:rsidRPr="00495335">
        <w:rPr>
          <w:rFonts w:ascii="Arial" w:hAnsi="Arial"/>
          <w:sz w:val="22"/>
          <w:szCs w:val="22"/>
        </w:rPr>
        <w:t xml:space="preserve"> presented in the submission.</w:t>
      </w:r>
    </w:p>
    <w:p w:rsidR="004801FF" w:rsidRPr="00495335" w:rsidRDefault="007D4904" w:rsidP="00A21700">
      <w:pPr>
        <w:pStyle w:val="ListParagraph"/>
        <w:numPr>
          <w:ilvl w:val="1"/>
          <w:numId w:val="2"/>
        </w:numPr>
        <w:spacing w:after="240"/>
        <w:contextualSpacing w:val="0"/>
        <w:jc w:val="both"/>
        <w:rPr>
          <w:rFonts w:ascii="Arial" w:hAnsi="Arial"/>
          <w:sz w:val="22"/>
          <w:szCs w:val="22"/>
        </w:rPr>
      </w:pPr>
      <w:r w:rsidRPr="00495335">
        <w:rPr>
          <w:rFonts w:ascii="Arial" w:hAnsi="Arial"/>
          <w:sz w:val="22"/>
          <w:szCs w:val="22"/>
        </w:rPr>
        <w:t xml:space="preserve">The basis for listing Neocate Junior® </w:t>
      </w:r>
      <w:r w:rsidR="00515139" w:rsidRPr="00495335">
        <w:rPr>
          <w:rFonts w:ascii="Arial" w:hAnsi="Arial"/>
          <w:sz w:val="22"/>
          <w:szCs w:val="22"/>
        </w:rPr>
        <w:t xml:space="preserve">presented in the minor submission is that it </w:t>
      </w:r>
      <w:r w:rsidR="00633655" w:rsidRPr="00495335">
        <w:rPr>
          <w:rFonts w:ascii="Arial" w:hAnsi="Arial"/>
          <w:sz w:val="22"/>
          <w:szCs w:val="22"/>
        </w:rPr>
        <w:t>will</w:t>
      </w:r>
      <w:r w:rsidR="004E1349" w:rsidRPr="00495335">
        <w:rPr>
          <w:rFonts w:ascii="Arial" w:hAnsi="Arial"/>
          <w:sz w:val="22"/>
          <w:szCs w:val="22"/>
        </w:rPr>
        <w:t xml:space="preserve"> meet</w:t>
      </w:r>
      <w:r w:rsidRPr="00495335">
        <w:rPr>
          <w:rFonts w:ascii="Arial" w:hAnsi="Arial"/>
          <w:sz w:val="22"/>
          <w:szCs w:val="22"/>
        </w:rPr>
        <w:t xml:space="preserve"> </w:t>
      </w:r>
      <w:r w:rsidR="00633655" w:rsidRPr="00495335">
        <w:rPr>
          <w:rFonts w:ascii="Arial" w:hAnsi="Arial"/>
          <w:sz w:val="22"/>
          <w:szCs w:val="22"/>
        </w:rPr>
        <w:t xml:space="preserve">a </w:t>
      </w:r>
      <w:r w:rsidRPr="00495335">
        <w:rPr>
          <w:rFonts w:ascii="Arial" w:hAnsi="Arial"/>
          <w:sz w:val="22"/>
          <w:szCs w:val="22"/>
        </w:rPr>
        <w:t>clinical need for a hypoallergenic, nutritionally complete, amino acid based powdered formula for the dietary management of children over 1 year of age with cow’s milk allergy (CMA), multiple protein food intolerance (MFPI) and other medical conditions where an elemental diet is required (e.g. Eosinophilic Oesophagitis)</w:t>
      </w:r>
      <w:r w:rsidR="00633655" w:rsidRPr="00495335">
        <w:rPr>
          <w:rFonts w:ascii="Arial" w:hAnsi="Arial"/>
          <w:sz w:val="22"/>
          <w:szCs w:val="22"/>
        </w:rPr>
        <w:t>, and continues to persist into childhood</w:t>
      </w:r>
      <w:r w:rsidRPr="00495335">
        <w:rPr>
          <w:rFonts w:ascii="Arial" w:hAnsi="Arial"/>
          <w:sz w:val="22"/>
          <w:szCs w:val="22"/>
        </w:rPr>
        <w:t>.</w:t>
      </w:r>
    </w:p>
    <w:p w:rsidR="004801FF" w:rsidRPr="00495335" w:rsidRDefault="004801FF" w:rsidP="00A21700">
      <w:pPr>
        <w:pStyle w:val="ListParagraph"/>
        <w:numPr>
          <w:ilvl w:val="1"/>
          <w:numId w:val="2"/>
        </w:numPr>
        <w:spacing w:after="240"/>
        <w:contextualSpacing w:val="0"/>
        <w:jc w:val="both"/>
        <w:rPr>
          <w:rFonts w:ascii="Arial" w:hAnsi="Arial" w:cs="Arial"/>
          <w:sz w:val="22"/>
          <w:szCs w:val="22"/>
        </w:rPr>
      </w:pPr>
      <w:r w:rsidRPr="00495335">
        <w:rPr>
          <w:rFonts w:ascii="Arial" w:hAnsi="Arial" w:cs="Arial"/>
          <w:sz w:val="22"/>
          <w:szCs w:val="22"/>
        </w:rPr>
        <w:t>In consideration of the submission, the NPWP noted that:</w:t>
      </w:r>
    </w:p>
    <w:p w:rsidR="00185288" w:rsidRPr="00495335" w:rsidRDefault="004801FF" w:rsidP="00FF1FBC">
      <w:pPr>
        <w:pStyle w:val="ListParagraph"/>
        <w:numPr>
          <w:ilvl w:val="0"/>
          <w:numId w:val="30"/>
        </w:numPr>
        <w:jc w:val="both"/>
        <w:rPr>
          <w:rFonts w:ascii="Arial" w:hAnsi="Arial" w:cs="Arial"/>
          <w:sz w:val="22"/>
          <w:szCs w:val="22"/>
        </w:rPr>
      </w:pPr>
      <w:r w:rsidRPr="00495335">
        <w:rPr>
          <w:rFonts w:ascii="Arial" w:hAnsi="Arial" w:cs="Arial"/>
          <w:sz w:val="22"/>
          <w:szCs w:val="22"/>
        </w:rPr>
        <w:t xml:space="preserve">The sponsor provided a suitable comparison against the requirements of the </w:t>
      </w:r>
      <w:r w:rsidRPr="00495335">
        <w:rPr>
          <w:rFonts w:ascii="Arial" w:hAnsi="Arial" w:cs="Arial"/>
          <w:i/>
          <w:sz w:val="22"/>
          <w:szCs w:val="22"/>
        </w:rPr>
        <w:t>Australia New Zealand Food Standards Code - Standard 2.9.5: Food for Special Medical Purposes</w:t>
      </w:r>
      <w:r w:rsidRPr="00495335">
        <w:rPr>
          <w:rFonts w:ascii="Arial" w:hAnsi="Arial" w:cs="Arial"/>
          <w:sz w:val="22"/>
          <w:szCs w:val="22"/>
        </w:rPr>
        <w:t>.</w:t>
      </w:r>
    </w:p>
    <w:p w:rsidR="00875E06" w:rsidRPr="00495335" w:rsidRDefault="00875E06" w:rsidP="00515D02">
      <w:pPr>
        <w:pStyle w:val="ListParagraph"/>
        <w:ind w:left="1134"/>
        <w:contextualSpacing w:val="0"/>
        <w:jc w:val="both"/>
        <w:rPr>
          <w:rFonts w:ascii="Arial" w:hAnsi="Arial" w:cs="Arial"/>
          <w:sz w:val="22"/>
          <w:szCs w:val="22"/>
        </w:rPr>
      </w:pPr>
    </w:p>
    <w:p w:rsidR="00185288" w:rsidRPr="00495335" w:rsidRDefault="004801FF" w:rsidP="00FF1FBC">
      <w:pPr>
        <w:pStyle w:val="ListParagraph"/>
        <w:numPr>
          <w:ilvl w:val="0"/>
          <w:numId w:val="30"/>
        </w:numPr>
        <w:jc w:val="both"/>
        <w:rPr>
          <w:rFonts w:ascii="Arial" w:hAnsi="Arial" w:cs="Arial"/>
          <w:sz w:val="22"/>
          <w:szCs w:val="22"/>
        </w:rPr>
      </w:pPr>
      <w:r w:rsidRPr="00495335">
        <w:rPr>
          <w:rFonts w:ascii="Arial" w:hAnsi="Arial" w:cs="Arial"/>
          <w:sz w:val="22"/>
          <w:szCs w:val="22"/>
        </w:rPr>
        <w:t>The new formulation has a higher protein concentration than other brands of Neocate® listed on the PBS. The NPWP indicated that Neocate® Junior is formulated for older patients who can tolerate the higher concentration.</w:t>
      </w:r>
    </w:p>
    <w:p w:rsidR="00DA597B" w:rsidRPr="00495335" w:rsidRDefault="00DA597B" w:rsidP="00F27C4A">
      <w:pPr>
        <w:pStyle w:val="ListParagraph"/>
        <w:ind w:left="0"/>
        <w:contextualSpacing w:val="0"/>
        <w:jc w:val="both"/>
        <w:rPr>
          <w:rFonts w:ascii="Arial" w:hAnsi="Arial" w:cs="Arial"/>
          <w:sz w:val="22"/>
          <w:szCs w:val="22"/>
        </w:rPr>
      </w:pPr>
    </w:p>
    <w:p w:rsidR="00185288" w:rsidRPr="00495335" w:rsidRDefault="004801FF" w:rsidP="00FF1FBC">
      <w:pPr>
        <w:pStyle w:val="ListParagraph"/>
        <w:numPr>
          <w:ilvl w:val="0"/>
          <w:numId w:val="30"/>
        </w:numPr>
        <w:jc w:val="both"/>
        <w:rPr>
          <w:rFonts w:ascii="Arial" w:hAnsi="Arial" w:cs="Arial"/>
          <w:sz w:val="22"/>
          <w:szCs w:val="22"/>
        </w:rPr>
      </w:pPr>
      <w:r w:rsidRPr="00495335">
        <w:rPr>
          <w:rFonts w:ascii="Arial" w:hAnsi="Arial" w:cs="Arial"/>
          <w:sz w:val="22"/>
          <w:szCs w:val="22"/>
        </w:rPr>
        <w:t xml:space="preserve">The NPWP considered that the addition of an age restriction was not necessary noting that patients would be under the care of a specialist. </w:t>
      </w:r>
    </w:p>
    <w:p w:rsidR="00875E06" w:rsidRPr="00495335" w:rsidRDefault="00875E06" w:rsidP="00515D02">
      <w:pPr>
        <w:ind w:left="1134"/>
        <w:jc w:val="both"/>
        <w:rPr>
          <w:rFonts w:ascii="Arial" w:hAnsi="Arial" w:cs="Arial"/>
          <w:sz w:val="22"/>
          <w:szCs w:val="22"/>
        </w:rPr>
      </w:pPr>
    </w:p>
    <w:p w:rsidR="00185288" w:rsidRPr="00495335" w:rsidRDefault="004801FF" w:rsidP="00FF1FBC">
      <w:pPr>
        <w:pStyle w:val="ListParagraph"/>
        <w:numPr>
          <w:ilvl w:val="0"/>
          <w:numId w:val="30"/>
        </w:numPr>
        <w:jc w:val="both"/>
        <w:rPr>
          <w:rFonts w:ascii="Arial" w:hAnsi="Arial" w:cs="Arial"/>
          <w:sz w:val="22"/>
          <w:szCs w:val="22"/>
        </w:rPr>
      </w:pPr>
      <w:r w:rsidRPr="00495335">
        <w:rPr>
          <w:rFonts w:ascii="Arial" w:hAnsi="Arial" w:cs="Arial"/>
          <w:sz w:val="22"/>
          <w:szCs w:val="22"/>
        </w:rPr>
        <w:t xml:space="preserve">The NPWP considered that the nominated comparator of Alfamino Junior® was appropriate. </w:t>
      </w:r>
    </w:p>
    <w:p w:rsidR="00875E06" w:rsidRPr="00495335" w:rsidRDefault="00875E06" w:rsidP="00515D02">
      <w:pPr>
        <w:ind w:left="1134"/>
        <w:jc w:val="both"/>
        <w:rPr>
          <w:rFonts w:ascii="Arial" w:hAnsi="Arial" w:cs="Arial"/>
          <w:sz w:val="22"/>
          <w:szCs w:val="22"/>
        </w:rPr>
      </w:pPr>
    </w:p>
    <w:p w:rsidR="00185288" w:rsidRPr="00495335" w:rsidRDefault="004801FF" w:rsidP="00FF1FBC">
      <w:pPr>
        <w:pStyle w:val="ListParagraph"/>
        <w:numPr>
          <w:ilvl w:val="0"/>
          <w:numId w:val="30"/>
        </w:numPr>
        <w:jc w:val="both"/>
        <w:rPr>
          <w:rFonts w:ascii="Arial" w:hAnsi="Arial" w:cs="Arial"/>
          <w:sz w:val="22"/>
          <w:szCs w:val="22"/>
        </w:rPr>
      </w:pPr>
      <w:r w:rsidRPr="00495335">
        <w:rPr>
          <w:rFonts w:ascii="Arial" w:hAnsi="Arial" w:cs="Arial"/>
          <w:sz w:val="22"/>
          <w:szCs w:val="22"/>
        </w:rPr>
        <w:lastRenderedPageBreak/>
        <w:t>The NPWP noted that the listing of this product would be cost neutral to the PBS as it would substitute for currently listed products on an equivalent cost per kilojoule (kJ) basis.</w:t>
      </w:r>
    </w:p>
    <w:p w:rsidR="00875E06" w:rsidRPr="00495335" w:rsidRDefault="00875E06" w:rsidP="00A65987">
      <w:pPr>
        <w:jc w:val="both"/>
        <w:rPr>
          <w:rFonts w:ascii="Arial" w:hAnsi="Arial" w:cs="Arial"/>
          <w:sz w:val="22"/>
          <w:szCs w:val="22"/>
        </w:rPr>
      </w:pPr>
    </w:p>
    <w:p w:rsidR="00A65987" w:rsidRPr="00495335" w:rsidRDefault="00017145" w:rsidP="00A65987">
      <w:pPr>
        <w:pStyle w:val="ListParagraph"/>
        <w:contextualSpacing w:val="0"/>
        <w:jc w:val="both"/>
        <w:rPr>
          <w:rFonts w:ascii="Arial" w:hAnsi="Arial" w:cs="Arial"/>
          <w:sz w:val="22"/>
          <w:szCs w:val="22"/>
        </w:rPr>
      </w:pPr>
      <w:r w:rsidRPr="00495335">
        <w:rPr>
          <w:rFonts w:ascii="Arial" w:hAnsi="Arial" w:cs="Arial"/>
          <w:sz w:val="22"/>
          <w:szCs w:val="22"/>
        </w:rPr>
        <w:t>T</w:t>
      </w:r>
      <w:r w:rsidR="004801FF" w:rsidRPr="00495335">
        <w:rPr>
          <w:rFonts w:ascii="Arial" w:hAnsi="Arial" w:cs="Arial"/>
          <w:sz w:val="22"/>
          <w:szCs w:val="22"/>
        </w:rPr>
        <w:t>he NPWP supported the Authority Required listing of Neocate Junior® on a cost</w:t>
      </w:r>
      <w:r w:rsidR="00DA597B" w:rsidRPr="00495335">
        <w:rPr>
          <w:rFonts w:ascii="Arial" w:hAnsi="Arial" w:cs="Arial"/>
          <w:sz w:val="22"/>
          <w:szCs w:val="22"/>
        </w:rPr>
        <w:noBreakHyphen/>
      </w:r>
      <w:r w:rsidR="004801FF" w:rsidRPr="00495335">
        <w:rPr>
          <w:rFonts w:ascii="Arial" w:hAnsi="Arial" w:cs="Arial"/>
          <w:sz w:val="22"/>
          <w:szCs w:val="22"/>
        </w:rPr>
        <w:t xml:space="preserve">minimisation basis against Alfamino Junior® for the dietary management of patients over 1 year of age with CMA, MPFI and other medical conditions where an elemental diet is required. </w:t>
      </w:r>
    </w:p>
    <w:p w:rsidR="00A15C90" w:rsidRPr="00495335" w:rsidRDefault="00A15C90" w:rsidP="00A15C90">
      <w:pPr>
        <w:jc w:val="both"/>
        <w:rPr>
          <w:rFonts w:ascii="Arial" w:hAnsi="Arial"/>
          <w:b/>
          <w:i/>
          <w:sz w:val="22"/>
          <w:szCs w:val="22"/>
        </w:rPr>
      </w:pPr>
    </w:p>
    <w:p w:rsidR="005A3173" w:rsidRPr="00495335" w:rsidRDefault="005A3173" w:rsidP="00A3715D">
      <w:pPr>
        <w:pStyle w:val="Heading2"/>
      </w:pPr>
      <w:r w:rsidRPr="00495335">
        <w:t>Estimated PBS usage &amp; financial implications</w:t>
      </w:r>
    </w:p>
    <w:p w:rsidR="005A3173" w:rsidRPr="00495335" w:rsidRDefault="005A3173" w:rsidP="00882085">
      <w:pPr>
        <w:ind w:left="720" w:hanging="720"/>
        <w:jc w:val="both"/>
        <w:rPr>
          <w:rFonts w:ascii="Arial" w:hAnsi="Arial"/>
          <w:b/>
          <w:i/>
          <w:sz w:val="22"/>
          <w:szCs w:val="22"/>
        </w:rPr>
      </w:pPr>
    </w:p>
    <w:p w:rsidR="003830E4" w:rsidRPr="00495335" w:rsidRDefault="003830E4" w:rsidP="00FA2B67">
      <w:pPr>
        <w:pStyle w:val="ListParagraph"/>
        <w:numPr>
          <w:ilvl w:val="1"/>
          <w:numId w:val="2"/>
        </w:numPr>
        <w:spacing w:after="240"/>
        <w:contextualSpacing w:val="0"/>
        <w:jc w:val="both"/>
        <w:rPr>
          <w:rFonts w:ascii="Arial" w:hAnsi="Arial"/>
          <w:sz w:val="22"/>
          <w:szCs w:val="22"/>
        </w:rPr>
      </w:pPr>
      <w:r w:rsidRPr="00495335">
        <w:rPr>
          <w:rFonts w:ascii="Arial" w:hAnsi="Arial"/>
          <w:sz w:val="22"/>
          <w:szCs w:val="22"/>
        </w:rPr>
        <w:t xml:space="preserve">The submission sought listing at the same </w:t>
      </w:r>
      <w:r w:rsidR="00305247" w:rsidRPr="00495335">
        <w:rPr>
          <w:rFonts w:ascii="Arial" w:hAnsi="Arial"/>
          <w:sz w:val="22"/>
          <w:szCs w:val="22"/>
        </w:rPr>
        <w:t>DPMQ</w:t>
      </w:r>
      <w:r w:rsidRPr="00495335">
        <w:rPr>
          <w:rFonts w:ascii="Arial" w:hAnsi="Arial"/>
          <w:sz w:val="22"/>
          <w:szCs w:val="22"/>
        </w:rPr>
        <w:t xml:space="preserve"> as Alfamino Junior®. </w:t>
      </w:r>
    </w:p>
    <w:p w:rsidR="00FA2B67" w:rsidRPr="00495335" w:rsidRDefault="00305247" w:rsidP="00FA2B67">
      <w:pPr>
        <w:pStyle w:val="ListParagraph"/>
        <w:numPr>
          <w:ilvl w:val="1"/>
          <w:numId w:val="2"/>
        </w:numPr>
        <w:spacing w:after="240"/>
        <w:contextualSpacing w:val="0"/>
        <w:jc w:val="both"/>
        <w:rPr>
          <w:rFonts w:ascii="Arial" w:hAnsi="Arial"/>
          <w:sz w:val="22"/>
          <w:szCs w:val="22"/>
        </w:rPr>
      </w:pPr>
      <w:r w:rsidRPr="00495335">
        <w:rPr>
          <w:rFonts w:ascii="Arial" w:hAnsi="Arial"/>
          <w:sz w:val="22"/>
          <w:szCs w:val="22"/>
        </w:rPr>
        <w:t>At t</w:t>
      </w:r>
      <w:r w:rsidR="003A24C4" w:rsidRPr="00495335">
        <w:rPr>
          <w:rFonts w:ascii="Arial" w:hAnsi="Arial"/>
          <w:sz w:val="22"/>
          <w:szCs w:val="22"/>
        </w:rPr>
        <w:t xml:space="preserve">he proposed DPMQ for </w:t>
      </w:r>
      <w:r w:rsidR="009649D6" w:rsidRPr="00495335">
        <w:rPr>
          <w:rFonts w:ascii="Arial" w:hAnsi="Arial"/>
          <w:sz w:val="22"/>
          <w:szCs w:val="22"/>
        </w:rPr>
        <w:t>Neocate Junior®</w:t>
      </w:r>
      <w:r w:rsidR="003A24C4" w:rsidRPr="00495335">
        <w:rPr>
          <w:rFonts w:ascii="Arial" w:hAnsi="Arial"/>
          <w:sz w:val="22"/>
          <w:szCs w:val="22"/>
        </w:rPr>
        <w:t xml:space="preserve"> ($352.78) </w:t>
      </w:r>
      <w:r w:rsidRPr="00495335">
        <w:rPr>
          <w:rFonts w:ascii="Arial" w:hAnsi="Arial"/>
          <w:sz w:val="22"/>
          <w:szCs w:val="22"/>
        </w:rPr>
        <w:t>t</w:t>
      </w:r>
      <w:r w:rsidR="003A24C4" w:rsidRPr="00495335">
        <w:rPr>
          <w:rFonts w:ascii="Arial" w:hAnsi="Arial"/>
          <w:sz w:val="22"/>
          <w:szCs w:val="22"/>
        </w:rPr>
        <w:t>he sponsor claimed that</w:t>
      </w:r>
      <w:r w:rsidR="00FA2B67" w:rsidRPr="00495335">
        <w:rPr>
          <w:rFonts w:ascii="Arial" w:hAnsi="Arial"/>
          <w:sz w:val="22"/>
          <w:szCs w:val="22"/>
        </w:rPr>
        <w:t xml:space="preserve"> the product costs less per </w:t>
      </w:r>
      <w:r w:rsidR="0029180A" w:rsidRPr="00495335">
        <w:rPr>
          <w:rFonts w:ascii="Arial" w:hAnsi="Arial"/>
          <w:sz w:val="22"/>
          <w:szCs w:val="22"/>
        </w:rPr>
        <w:t>kilojoule (</w:t>
      </w:r>
      <w:r w:rsidR="00FA2B67" w:rsidRPr="00495335">
        <w:rPr>
          <w:rFonts w:ascii="Arial" w:hAnsi="Arial"/>
          <w:sz w:val="22"/>
          <w:szCs w:val="22"/>
        </w:rPr>
        <w:t>kJ</w:t>
      </w:r>
      <w:r w:rsidR="0029180A" w:rsidRPr="00495335">
        <w:rPr>
          <w:rFonts w:ascii="Arial" w:hAnsi="Arial"/>
          <w:sz w:val="22"/>
          <w:szCs w:val="22"/>
        </w:rPr>
        <w:t>)</w:t>
      </w:r>
      <w:r w:rsidR="00FA2B67" w:rsidRPr="00495335">
        <w:rPr>
          <w:rFonts w:ascii="Arial" w:hAnsi="Arial"/>
          <w:sz w:val="22"/>
          <w:szCs w:val="22"/>
        </w:rPr>
        <w:t xml:space="preserve"> than the comparator</w:t>
      </w:r>
      <w:r w:rsidR="003A24C4" w:rsidRPr="00495335">
        <w:rPr>
          <w:rFonts w:ascii="Arial" w:hAnsi="Arial"/>
          <w:sz w:val="22"/>
          <w:szCs w:val="22"/>
        </w:rPr>
        <w:t xml:space="preserve">, </w:t>
      </w:r>
      <w:r w:rsidR="006E6F40" w:rsidRPr="00495335">
        <w:rPr>
          <w:rFonts w:ascii="Arial" w:hAnsi="Arial"/>
          <w:sz w:val="22"/>
          <w:szCs w:val="22"/>
        </w:rPr>
        <w:t>Alfamino Junior®,</w:t>
      </w:r>
      <w:r w:rsidR="003A24C4" w:rsidRPr="00495335">
        <w:rPr>
          <w:rFonts w:ascii="Arial" w:hAnsi="Arial"/>
          <w:sz w:val="22"/>
          <w:szCs w:val="22"/>
        </w:rPr>
        <w:t xml:space="preserve"> </w:t>
      </w:r>
      <w:r w:rsidR="00FA2B67" w:rsidRPr="00495335">
        <w:rPr>
          <w:rFonts w:ascii="Arial" w:hAnsi="Arial"/>
          <w:sz w:val="22"/>
          <w:szCs w:val="22"/>
        </w:rPr>
        <w:t xml:space="preserve">as the comparator </w:t>
      </w:r>
      <w:r w:rsidR="003A24C4" w:rsidRPr="00495335">
        <w:rPr>
          <w:rFonts w:ascii="Arial" w:hAnsi="Arial"/>
          <w:sz w:val="22"/>
          <w:szCs w:val="22"/>
        </w:rPr>
        <w:t>contain</w:t>
      </w:r>
      <w:r w:rsidR="00FA2B67" w:rsidRPr="00495335">
        <w:rPr>
          <w:rFonts w:ascii="Arial" w:hAnsi="Arial"/>
          <w:sz w:val="22"/>
          <w:szCs w:val="22"/>
        </w:rPr>
        <w:t>s</w:t>
      </w:r>
      <w:r w:rsidR="00AA3B63" w:rsidRPr="00495335">
        <w:rPr>
          <w:rFonts w:ascii="Arial" w:hAnsi="Arial"/>
          <w:sz w:val="22"/>
          <w:szCs w:val="22"/>
        </w:rPr>
        <w:t xml:space="preserve"> less</w:t>
      </w:r>
      <w:r w:rsidR="003A24C4" w:rsidRPr="00495335">
        <w:rPr>
          <w:rFonts w:ascii="Arial" w:hAnsi="Arial"/>
          <w:sz w:val="22"/>
          <w:szCs w:val="22"/>
        </w:rPr>
        <w:t xml:space="preserve"> </w:t>
      </w:r>
      <w:r w:rsidR="0029180A" w:rsidRPr="00495335">
        <w:rPr>
          <w:rFonts w:ascii="Arial" w:hAnsi="Arial"/>
          <w:sz w:val="22"/>
          <w:szCs w:val="22"/>
        </w:rPr>
        <w:t>kJ</w:t>
      </w:r>
      <w:r w:rsidR="007A7C5D" w:rsidRPr="00495335">
        <w:rPr>
          <w:rFonts w:ascii="Arial" w:hAnsi="Arial"/>
          <w:sz w:val="22"/>
          <w:szCs w:val="22"/>
        </w:rPr>
        <w:t xml:space="preserve"> </w:t>
      </w:r>
      <w:r w:rsidR="003A24C4" w:rsidRPr="00495335">
        <w:rPr>
          <w:rFonts w:ascii="Arial" w:hAnsi="Arial"/>
          <w:sz w:val="22"/>
          <w:szCs w:val="22"/>
        </w:rPr>
        <w:t>per maximum quantity than Neocate Junior®</w:t>
      </w:r>
      <w:r w:rsidR="00FA2B67" w:rsidRPr="00495335">
        <w:rPr>
          <w:rFonts w:ascii="Arial" w:hAnsi="Arial"/>
          <w:sz w:val="22"/>
          <w:szCs w:val="22"/>
        </w:rPr>
        <w:t>.</w:t>
      </w:r>
      <w:r w:rsidR="009649D6" w:rsidRPr="00495335">
        <w:rPr>
          <w:rFonts w:ascii="Arial" w:hAnsi="Arial"/>
          <w:sz w:val="22"/>
          <w:szCs w:val="22"/>
        </w:rPr>
        <w:t xml:space="preserve"> </w:t>
      </w:r>
    </w:p>
    <w:p w:rsidR="008A1185" w:rsidRPr="00495335" w:rsidRDefault="00DB7900" w:rsidP="00FA2B67">
      <w:pPr>
        <w:pStyle w:val="ListParagraph"/>
        <w:numPr>
          <w:ilvl w:val="1"/>
          <w:numId w:val="2"/>
        </w:numPr>
        <w:spacing w:after="240"/>
        <w:contextualSpacing w:val="0"/>
        <w:jc w:val="both"/>
        <w:rPr>
          <w:rFonts w:ascii="Arial" w:hAnsi="Arial"/>
          <w:sz w:val="22"/>
          <w:szCs w:val="22"/>
        </w:rPr>
      </w:pPr>
      <w:r w:rsidRPr="00495335">
        <w:rPr>
          <w:rFonts w:ascii="Arial" w:hAnsi="Arial"/>
          <w:sz w:val="22"/>
          <w:szCs w:val="22"/>
        </w:rPr>
        <w:t xml:space="preserve">The </w:t>
      </w:r>
      <w:r w:rsidR="005E24B1" w:rsidRPr="00495335">
        <w:rPr>
          <w:rFonts w:ascii="Arial" w:hAnsi="Arial"/>
          <w:sz w:val="22"/>
          <w:szCs w:val="22"/>
        </w:rPr>
        <w:t xml:space="preserve">minor </w:t>
      </w:r>
      <w:r w:rsidRPr="00495335">
        <w:rPr>
          <w:rFonts w:ascii="Arial" w:hAnsi="Arial"/>
          <w:sz w:val="22"/>
          <w:szCs w:val="22"/>
        </w:rPr>
        <w:t>submission estimated a nil financial impact to the PBS, as the product is expected to partially substitute for Alfamino Junior®</w:t>
      </w:r>
      <w:r w:rsidR="005E24B1" w:rsidRPr="00495335">
        <w:rPr>
          <w:rFonts w:ascii="Arial" w:hAnsi="Arial"/>
          <w:sz w:val="22"/>
          <w:szCs w:val="22"/>
        </w:rPr>
        <w:t>,</w:t>
      </w:r>
      <w:r w:rsidR="00305247" w:rsidRPr="00495335">
        <w:rPr>
          <w:rFonts w:ascii="Arial" w:hAnsi="Arial"/>
          <w:sz w:val="22"/>
          <w:szCs w:val="22"/>
        </w:rPr>
        <w:t xml:space="preserve"> which has the same DPMQ</w:t>
      </w:r>
      <w:r w:rsidR="00FA2B67" w:rsidRPr="00495335">
        <w:rPr>
          <w:rFonts w:ascii="Arial" w:hAnsi="Arial"/>
          <w:sz w:val="22"/>
          <w:szCs w:val="22"/>
        </w:rPr>
        <w:t xml:space="preserve">. </w:t>
      </w:r>
      <w:r w:rsidR="00A85537" w:rsidRPr="00495335">
        <w:rPr>
          <w:rFonts w:ascii="Arial" w:hAnsi="Arial"/>
          <w:sz w:val="22"/>
          <w:szCs w:val="22"/>
        </w:rPr>
        <w:t xml:space="preserve">The minor submission did not estimate any change in script numbers as a result of the higher kJ content. </w:t>
      </w:r>
      <w:r w:rsidR="00FA2B67" w:rsidRPr="00495335">
        <w:rPr>
          <w:rFonts w:ascii="Arial" w:hAnsi="Arial"/>
          <w:sz w:val="22"/>
          <w:szCs w:val="22"/>
        </w:rPr>
        <w:t>Furthermore,</w:t>
      </w:r>
      <w:r w:rsidR="0073040A" w:rsidRPr="00495335">
        <w:rPr>
          <w:rFonts w:ascii="Arial" w:hAnsi="Arial"/>
          <w:sz w:val="22"/>
          <w:szCs w:val="22"/>
        </w:rPr>
        <w:t xml:space="preserve"> the minor submission estimated that</w:t>
      </w:r>
      <w:r w:rsidR="005E24B1" w:rsidRPr="00495335">
        <w:rPr>
          <w:rFonts w:ascii="Arial" w:hAnsi="Arial"/>
          <w:sz w:val="22"/>
          <w:szCs w:val="22"/>
        </w:rPr>
        <w:t xml:space="preserve"> </w:t>
      </w:r>
      <w:r w:rsidR="00DE6710">
        <w:rPr>
          <w:rFonts w:ascii="Arial" w:hAnsi="Arial"/>
          <w:noProof/>
          <w:color w:val="000000"/>
          <w:sz w:val="22"/>
          <w:szCs w:val="22"/>
          <w:highlight w:val="black"/>
        </w:rPr>
        <w:t>'''''</w:t>
      </w:r>
      <w:r w:rsidRPr="00495335">
        <w:rPr>
          <w:rFonts w:ascii="Arial" w:hAnsi="Arial"/>
          <w:sz w:val="22"/>
          <w:szCs w:val="22"/>
        </w:rPr>
        <w:t>% of the current patient population who use Alfamino Junior® will instead use Neocate Junior®</w:t>
      </w:r>
      <w:r w:rsidR="00FA2B67" w:rsidRPr="00495335">
        <w:rPr>
          <w:rFonts w:ascii="Arial" w:hAnsi="Arial"/>
          <w:sz w:val="22"/>
          <w:szCs w:val="22"/>
        </w:rPr>
        <w:t xml:space="preserve"> over a period of 5 years</w:t>
      </w:r>
      <w:r w:rsidRPr="00495335">
        <w:rPr>
          <w:rFonts w:ascii="Arial" w:hAnsi="Arial"/>
          <w:sz w:val="22"/>
          <w:szCs w:val="22"/>
        </w:rPr>
        <w:t>.</w:t>
      </w:r>
      <w:r w:rsidR="00AA141C" w:rsidRPr="00495335">
        <w:rPr>
          <w:rFonts w:ascii="Arial" w:hAnsi="Arial"/>
          <w:sz w:val="22"/>
          <w:szCs w:val="22"/>
        </w:rPr>
        <w:t xml:space="preserve"> </w:t>
      </w:r>
      <w:r w:rsidR="008A1185" w:rsidRPr="00495335">
        <w:rPr>
          <w:rFonts w:ascii="Arial" w:hAnsi="Arial"/>
          <w:sz w:val="22"/>
          <w:szCs w:val="22"/>
        </w:rPr>
        <w:t>The minor submission estimated that there will be no</w:t>
      </w:r>
      <w:r w:rsidR="0029180A" w:rsidRPr="00495335">
        <w:rPr>
          <w:rFonts w:ascii="Arial" w:hAnsi="Arial"/>
          <w:sz w:val="22"/>
          <w:szCs w:val="22"/>
        </w:rPr>
        <w:t xml:space="preserve"> patients</w:t>
      </w:r>
      <w:r w:rsidR="008A1185" w:rsidRPr="00495335">
        <w:rPr>
          <w:rFonts w:ascii="Arial" w:hAnsi="Arial"/>
          <w:sz w:val="22"/>
          <w:szCs w:val="22"/>
        </w:rPr>
        <w:t xml:space="preserve"> switching from the </w:t>
      </w:r>
      <w:r w:rsidR="00515139" w:rsidRPr="00495335">
        <w:rPr>
          <w:rFonts w:ascii="Arial" w:hAnsi="Arial"/>
          <w:sz w:val="22"/>
          <w:szCs w:val="22"/>
        </w:rPr>
        <w:t xml:space="preserve">vanilla </w:t>
      </w:r>
      <w:r w:rsidR="008A1185" w:rsidRPr="00495335">
        <w:rPr>
          <w:rFonts w:ascii="Arial" w:hAnsi="Arial"/>
          <w:sz w:val="22"/>
          <w:szCs w:val="22"/>
        </w:rPr>
        <w:t>flavoured Elecare</w:t>
      </w:r>
      <w:r w:rsidR="00EF5820" w:rsidRPr="00495335">
        <w:rPr>
          <w:rFonts w:ascii="Arial" w:hAnsi="Arial"/>
          <w:sz w:val="22"/>
          <w:szCs w:val="22"/>
        </w:rPr>
        <w:t>®</w:t>
      </w:r>
      <w:r w:rsidR="008A1185" w:rsidRPr="00495335">
        <w:rPr>
          <w:rFonts w:ascii="Arial" w:hAnsi="Arial"/>
          <w:sz w:val="22"/>
          <w:szCs w:val="22"/>
        </w:rPr>
        <w:t xml:space="preserve"> as it would </w:t>
      </w:r>
      <w:r w:rsidR="00515139" w:rsidRPr="00495335">
        <w:rPr>
          <w:rFonts w:ascii="Arial" w:hAnsi="Arial"/>
          <w:sz w:val="22"/>
          <w:szCs w:val="22"/>
        </w:rPr>
        <w:t xml:space="preserve">already </w:t>
      </w:r>
      <w:r w:rsidR="008A1185" w:rsidRPr="00495335">
        <w:rPr>
          <w:rFonts w:ascii="Arial" w:hAnsi="Arial"/>
          <w:sz w:val="22"/>
          <w:szCs w:val="22"/>
        </w:rPr>
        <w:t>be used in preference to the unflavoured amino acid formula variants.</w:t>
      </w:r>
    </w:p>
    <w:p w:rsidR="00A65987" w:rsidRPr="00495335" w:rsidRDefault="00573AC5" w:rsidP="00573AC5">
      <w:pPr>
        <w:ind w:firstLine="720"/>
        <w:rPr>
          <w:rFonts w:ascii="Arial" w:hAnsi="Arial" w:cs="Arial"/>
          <w:bCs/>
          <w:snapToGrid w:val="0"/>
          <w:sz w:val="22"/>
          <w:szCs w:val="22"/>
        </w:rPr>
      </w:pPr>
      <w:r w:rsidRPr="00495335">
        <w:rPr>
          <w:rFonts w:ascii="Arial" w:hAnsi="Arial" w:cs="Arial"/>
          <w:bCs/>
          <w:i/>
          <w:snapToGrid w:val="0"/>
          <w:sz w:val="22"/>
          <w:szCs w:val="22"/>
        </w:rPr>
        <w:t xml:space="preserve">For more detail on PBAC’s view, see section </w:t>
      </w:r>
      <w:r w:rsidR="009C2CCD" w:rsidRPr="00495335">
        <w:rPr>
          <w:rFonts w:ascii="Arial" w:hAnsi="Arial" w:cs="Arial"/>
          <w:bCs/>
          <w:i/>
          <w:snapToGrid w:val="0"/>
          <w:sz w:val="22"/>
          <w:szCs w:val="22"/>
        </w:rPr>
        <w:t>6</w:t>
      </w:r>
      <w:r w:rsidRPr="00495335">
        <w:rPr>
          <w:rFonts w:ascii="Arial" w:hAnsi="Arial" w:cs="Arial"/>
          <w:bCs/>
          <w:i/>
          <w:snapToGrid w:val="0"/>
          <w:sz w:val="22"/>
          <w:szCs w:val="22"/>
        </w:rPr>
        <w:t xml:space="preserve"> “PBAC outcome”</w:t>
      </w:r>
      <w:r w:rsidR="00C5338E">
        <w:rPr>
          <w:rFonts w:ascii="Arial" w:hAnsi="Arial" w:cs="Arial"/>
          <w:bCs/>
          <w:i/>
          <w:snapToGrid w:val="0"/>
          <w:sz w:val="22"/>
          <w:szCs w:val="22"/>
        </w:rPr>
        <w:t>.</w:t>
      </w:r>
    </w:p>
    <w:p w:rsidR="00ED5631" w:rsidRDefault="00ED5631" w:rsidP="00C00DA7">
      <w:pPr>
        <w:jc w:val="both"/>
        <w:rPr>
          <w:rFonts w:ascii="Arial" w:hAnsi="Arial"/>
          <w:sz w:val="22"/>
          <w:szCs w:val="22"/>
        </w:rPr>
      </w:pPr>
    </w:p>
    <w:p w:rsidR="00FF1FBC" w:rsidRPr="00495335" w:rsidRDefault="00FF1FBC" w:rsidP="00C00DA7">
      <w:pPr>
        <w:jc w:val="both"/>
        <w:rPr>
          <w:rFonts w:ascii="Arial" w:hAnsi="Arial"/>
          <w:sz w:val="22"/>
          <w:szCs w:val="22"/>
        </w:rPr>
      </w:pPr>
    </w:p>
    <w:p w:rsidR="00573AC5" w:rsidRPr="00FF1FBC" w:rsidRDefault="00573AC5" w:rsidP="00FF1FBC">
      <w:pPr>
        <w:pStyle w:val="Heading1"/>
        <w:numPr>
          <w:ilvl w:val="0"/>
          <w:numId w:val="2"/>
        </w:numPr>
        <w:jc w:val="both"/>
        <w:rPr>
          <w:szCs w:val="22"/>
        </w:rPr>
      </w:pPr>
      <w:r w:rsidRPr="00FF1FBC">
        <w:rPr>
          <w:szCs w:val="22"/>
        </w:rPr>
        <w:t>PBAC Outcome</w:t>
      </w:r>
    </w:p>
    <w:p w:rsidR="00573AC5" w:rsidRPr="00495335" w:rsidRDefault="00573AC5" w:rsidP="00573AC5">
      <w:pPr>
        <w:widowControl w:val="0"/>
        <w:jc w:val="both"/>
        <w:rPr>
          <w:rFonts w:ascii="Arial" w:hAnsi="Arial" w:cs="Arial"/>
          <w:bCs/>
          <w:snapToGrid w:val="0"/>
          <w:sz w:val="22"/>
          <w:szCs w:val="20"/>
          <w:highlight w:val="yellow"/>
        </w:rPr>
      </w:pPr>
    </w:p>
    <w:p w:rsidR="001C5FA9" w:rsidRPr="00495335" w:rsidRDefault="001C5FA9" w:rsidP="001C5FA9">
      <w:pPr>
        <w:pStyle w:val="ListParagraph"/>
        <w:numPr>
          <w:ilvl w:val="1"/>
          <w:numId w:val="2"/>
        </w:numPr>
        <w:spacing w:after="240"/>
        <w:contextualSpacing w:val="0"/>
        <w:jc w:val="both"/>
        <w:rPr>
          <w:rFonts w:ascii="Arial" w:hAnsi="Arial"/>
          <w:b/>
          <w:sz w:val="22"/>
          <w:szCs w:val="22"/>
        </w:rPr>
      </w:pPr>
      <w:r w:rsidRPr="00495335">
        <w:rPr>
          <w:rFonts w:ascii="Arial" w:hAnsi="Arial" w:cs="Arial"/>
          <w:bCs/>
          <w:snapToGrid w:val="0"/>
          <w:sz w:val="22"/>
          <w:szCs w:val="20"/>
        </w:rPr>
        <w:t>T</w:t>
      </w:r>
      <w:r w:rsidR="00573AC5" w:rsidRPr="00495335">
        <w:rPr>
          <w:rFonts w:ascii="Arial" w:hAnsi="Arial" w:cs="Arial"/>
          <w:bCs/>
          <w:snapToGrid w:val="0"/>
          <w:sz w:val="22"/>
          <w:szCs w:val="20"/>
        </w:rPr>
        <w:t xml:space="preserve">he PBAC recommended the </w:t>
      </w:r>
      <w:r w:rsidR="00A57903" w:rsidRPr="00495335">
        <w:rPr>
          <w:rFonts w:ascii="Arial" w:hAnsi="Arial" w:cs="Arial"/>
          <w:bCs/>
          <w:snapToGrid w:val="0"/>
          <w:sz w:val="22"/>
          <w:szCs w:val="20"/>
        </w:rPr>
        <w:t>Authority Required listing of</w:t>
      </w:r>
      <w:r w:rsidR="00573AC5" w:rsidRPr="00495335">
        <w:rPr>
          <w:rFonts w:ascii="Arial" w:hAnsi="Arial" w:cs="Arial"/>
          <w:bCs/>
          <w:snapToGrid w:val="0"/>
          <w:sz w:val="22"/>
          <w:szCs w:val="20"/>
        </w:rPr>
        <w:t xml:space="preserve"> </w:t>
      </w:r>
      <w:r w:rsidR="00EB692D" w:rsidRPr="00495335">
        <w:rPr>
          <w:rFonts w:ascii="Arial" w:hAnsi="Arial" w:cs="Arial"/>
          <w:bCs/>
          <w:snapToGrid w:val="0"/>
          <w:sz w:val="22"/>
          <w:szCs w:val="20"/>
        </w:rPr>
        <w:t>Neocate Junior®</w:t>
      </w:r>
      <w:r w:rsidR="00573AC5" w:rsidRPr="00495335">
        <w:rPr>
          <w:rFonts w:ascii="Arial" w:hAnsi="Arial" w:cs="Arial"/>
          <w:bCs/>
          <w:snapToGrid w:val="0"/>
          <w:sz w:val="22"/>
          <w:szCs w:val="20"/>
        </w:rPr>
        <w:t xml:space="preserve">, </w:t>
      </w:r>
      <w:r w:rsidR="00EB692D" w:rsidRPr="00495335">
        <w:rPr>
          <w:rFonts w:ascii="Arial" w:hAnsi="Arial" w:cs="Arial"/>
          <w:bCs/>
          <w:snapToGrid w:val="0"/>
          <w:sz w:val="22"/>
          <w:szCs w:val="20"/>
        </w:rPr>
        <w:t>for the treatment of: cows’</w:t>
      </w:r>
      <w:r w:rsidR="00EB692D" w:rsidRPr="00495335">
        <w:t xml:space="preserve"> </w:t>
      </w:r>
      <w:r w:rsidR="00EB692D" w:rsidRPr="00495335">
        <w:rPr>
          <w:rFonts w:ascii="Arial" w:hAnsi="Arial" w:cs="Arial"/>
          <w:bCs/>
          <w:snapToGrid w:val="0"/>
          <w:sz w:val="22"/>
          <w:szCs w:val="20"/>
        </w:rPr>
        <w:t>milk protein enteropathy;</w:t>
      </w:r>
      <w:r w:rsidR="00EB692D" w:rsidRPr="00495335">
        <w:rPr>
          <w:rFonts w:ascii="Arial" w:hAnsi="Arial"/>
          <w:sz w:val="22"/>
          <w:szCs w:val="22"/>
        </w:rPr>
        <w:t xml:space="preserve"> severe cows' milk protein enteropathy with failure to thrive; combined</w:t>
      </w:r>
      <w:r w:rsidR="00EB692D" w:rsidRPr="00495335">
        <w:t xml:space="preserve"> </w:t>
      </w:r>
      <w:r w:rsidR="00EB692D" w:rsidRPr="00495335">
        <w:rPr>
          <w:rFonts w:ascii="Arial" w:hAnsi="Arial"/>
          <w:sz w:val="22"/>
          <w:szCs w:val="22"/>
        </w:rPr>
        <w:t xml:space="preserve">intolerance to cows' milk protein, soy protein and protein hydrolysate formulae; proven combined immunoglobulin E (IgE) mediated allergy to cows' milk protein and soy protein; </w:t>
      </w:r>
      <w:r w:rsidR="00B819AF" w:rsidRPr="00495335">
        <w:rPr>
          <w:rFonts w:ascii="Arial" w:hAnsi="Arial"/>
          <w:sz w:val="22"/>
          <w:szCs w:val="22"/>
        </w:rPr>
        <w:t>e</w:t>
      </w:r>
      <w:r w:rsidR="00EB692D" w:rsidRPr="00495335">
        <w:rPr>
          <w:rFonts w:ascii="Arial" w:hAnsi="Arial"/>
          <w:sz w:val="22"/>
          <w:szCs w:val="22"/>
        </w:rPr>
        <w:t xml:space="preserve">osinophilic oesophagitis (EoE); </w:t>
      </w:r>
      <w:r w:rsidR="00B819AF" w:rsidRPr="00495335">
        <w:rPr>
          <w:rFonts w:ascii="Arial" w:hAnsi="Arial"/>
          <w:sz w:val="22"/>
          <w:szCs w:val="22"/>
        </w:rPr>
        <w:t>cows' milk anaphylaxis and; severe intestinal malabsorption including short bowel syndrome</w:t>
      </w:r>
      <w:r w:rsidRPr="00495335">
        <w:rPr>
          <w:rFonts w:ascii="Arial" w:hAnsi="Arial"/>
          <w:sz w:val="22"/>
          <w:szCs w:val="22"/>
        </w:rPr>
        <w:t>;</w:t>
      </w:r>
      <w:r w:rsidR="00DA597B" w:rsidRPr="00495335">
        <w:rPr>
          <w:rFonts w:ascii="Arial" w:hAnsi="Arial"/>
          <w:sz w:val="22"/>
          <w:szCs w:val="22"/>
        </w:rPr>
        <w:t xml:space="preserve"> </w:t>
      </w:r>
      <w:r w:rsidRPr="00495335">
        <w:rPr>
          <w:rFonts w:ascii="Arial" w:hAnsi="Arial" w:cs="Arial"/>
          <w:bCs/>
          <w:snapToGrid w:val="0"/>
          <w:sz w:val="22"/>
          <w:szCs w:val="20"/>
        </w:rPr>
        <w:t xml:space="preserve">on </w:t>
      </w:r>
      <w:r w:rsidR="00EB692D" w:rsidRPr="00495335">
        <w:rPr>
          <w:rFonts w:ascii="Arial" w:hAnsi="Arial" w:cs="Arial"/>
          <w:bCs/>
          <w:snapToGrid w:val="0"/>
          <w:sz w:val="22"/>
          <w:szCs w:val="20"/>
        </w:rPr>
        <w:t xml:space="preserve">a cost-minimisation </w:t>
      </w:r>
      <w:r w:rsidR="00573AC5" w:rsidRPr="00495335">
        <w:rPr>
          <w:rFonts w:ascii="Arial" w:hAnsi="Arial" w:cs="Arial"/>
          <w:bCs/>
          <w:snapToGrid w:val="0"/>
          <w:sz w:val="22"/>
          <w:szCs w:val="20"/>
        </w:rPr>
        <w:t>basis</w:t>
      </w:r>
      <w:r w:rsidR="00EB692D" w:rsidRPr="00495335">
        <w:rPr>
          <w:rFonts w:ascii="Arial" w:hAnsi="Arial" w:cs="Arial"/>
          <w:bCs/>
          <w:snapToGrid w:val="0"/>
          <w:sz w:val="22"/>
          <w:szCs w:val="20"/>
        </w:rPr>
        <w:t xml:space="preserve"> </w:t>
      </w:r>
      <w:r w:rsidR="00DA597B" w:rsidRPr="00495335">
        <w:rPr>
          <w:rFonts w:ascii="Arial" w:hAnsi="Arial" w:cs="Arial"/>
          <w:bCs/>
          <w:snapToGrid w:val="0"/>
          <w:sz w:val="22"/>
          <w:szCs w:val="20"/>
        </w:rPr>
        <w:t>to</w:t>
      </w:r>
      <w:r w:rsidR="00DA597B" w:rsidRPr="00495335">
        <w:rPr>
          <w:rFonts w:ascii="Arial" w:hAnsi="Arial"/>
          <w:sz w:val="22"/>
          <w:szCs w:val="22"/>
        </w:rPr>
        <w:t xml:space="preserve"> </w:t>
      </w:r>
      <w:r w:rsidR="008C52DF" w:rsidRPr="00495335">
        <w:rPr>
          <w:rFonts w:ascii="Arial" w:hAnsi="Arial"/>
          <w:sz w:val="22"/>
          <w:szCs w:val="22"/>
        </w:rPr>
        <w:t>Alfamino Junior®</w:t>
      </w:r>
      <w:r w:rsidRPr="00495335">
        <w:rPr>
          <w:rFonts w:ascii="Arial" w:hAnsi="Arial"/>
          <w:sz w:val="22"/>
          <w:szCs w:val="22"/>
        </w:rPr>
        <w:t xml:space="preserve"> at </w:t>
      </w:r>
      <w:r w:rsidR="00DA597B" w:rsidRPr="00495335">
        <w:rPr>
          <w:rFonts w:ascii="Arial" w:hAnsi="Arial"/>
          <w:sz w:val="22"/>
          <w:szCs w:val="22"/>
        </w:rPr>
        <w:t xml:space="preserve">the price proposed by the submission, noting that this was less than the equivalent cost per </w:t>
      </w:r>
      <w:r w:rsidR="00495335" w:rsidRPr="00495335">
        <w:rPr>
          <w:rFonts w:ascii="Arial" w:hAnsi="Arial"/>
          <w:sz w:val="22"/>
          <w:szCs w:val="22"/>
        </w:rPr>
        <w:t>kilojoule</w:t>
      </w:r>
      <w:r w:rsidR="00DA597B" w:rsidRPr="00495335">
        <w:rPr>
          <w:rFonts w:ascii="Arial" w:hAnsi="Arial"/>
          <w:sz w:val="22"/>
          <w:szCs w:val="22"/>
        </w:rPr>
        <w:t xml:space="preserve"> of energy</w:t>
      </w:r>
      <w:r w:rsidR="007C6B07" w:rsidRPr="00495335">
        <w:rPr>
          <w:rFonts w:ascii="Arial" w:hAnsi="Arial"/>
          <w:sz w:val="22"/>
          <w:szCs w:val="22"/>
        </w:rPr>
        <w:t>.</w:t>
      </w:r>
    </w:p>
    <w:p w:rsidR="00FB2E88" w:rsidRPr="00495335" w:rsidRDefault="00FB2E88" w:rsidP="001C5FA9">
      <w:pPr>
        <w:pStyle w:val="ListParagraph"/>
        <w:numPr>
          <w:ilvl w:val="1"/>
          <w:numId w:val="2"/>
        </w:numPr>
        <w:spacing w:after="240"/>
        <w:contextualSpacing w:val="0"/>
        <w:jc w:val="both"/>
        <w:rPr>
          <w:rFonts w:ascii="Arial" w:hAnsi="Arial"/>
          <w:b/>
          <w:sz w:val="22"/>
          <w:szCs w:val="22"/>
        </w:rPr>
      </w:pPr>
      <w:r w:rsidRPr="00495335">
        <w:rPr>
          <w:rFonts w:ascii="Arial" w:hAnsi="Arial"/>
          <w:sz w:val="22"/>
          <w:szCs w:val="22"/>
        </w:rPr>
        <w:t>The PBAC noted the advice of the NPWP supported the listing of Neocate Junior</w:t>
      </w:r>
      <w:r w:rsidRPr="00495335">
        <w:rPr>
          <w:rFonts w:ascii="Arial" w:hAnsi="Arial" w:cs="Arial"/>
          <w:bCs/>
          <w:snapToGrid w:val="0"/>
          <w:sz w:val="22"/>
          <w:szCs w:val="20"/>
        </w:rPr>
        <w:t>®</w:t>
      </w:r>
      <w:r w:rsidRPr="00495335">
        <w:rPr>
          <w:rFonts w:ascii="Arial" w:hAnsi="Arial"/>
          <w:sz w:val="22"/>
          <w:szCs w:val="22"/>
        </w:rPr>
        <w:t xml:space="preserve"> on the PBS. </w:t>
      </w:r>
    </w:p>
    <w:p w:rsidR="005B03A7" w:rsidRPr="00495335" w:rsidRDefault="005B03A7" w:rsidP="00A65987">
      <w:pPr>
        <w:pStyle w:val="ListParagraph"/>
        <w:numPr>
          <w:ilvl w:val="1"/>
          <w:numId w:val="2"/>
        </w:numPr>
        <w:spacing w:after="240"/>
        <w:contextualSpacing w:val="0"/>
        <w:jc w:val="both"/>
        <w:rPr>
          <w:rFonts w:ascii="Arial" w:hAnsi="Arial"/>
          <w:b/>
          <w:sz w:val="22"/>
          <w:szCs w:val="22"/>
        </w:rPr>
      </w:pPr>
      <w:r w:rsidRPr="00495335">
        <w:rPr>
          <w:rFonts w:ascii="Arial" w:hAnsi="Arial"/>
          <w:sz w:val="22"/>
          <w:szCs w:val="22"/>
        </w:rPr>
        <w:t>The PBAC considered that</w:t>
      </w:r>
      <w:r w:rsidR="00FB2E88" w:rsidRPr="00495335">
        <w:rPr>
          <w:rFonts w:ascii="Arial" w:hAnsi="Arial"/>
          <w:sz w:val="22"/>
          <w:szCs w:val="22"/>
        </w:rPr>
        <w:t xml:space="preserve"> Alfamino Junior</w:t>
      </w:r>
      <w:r w:rsidR="00FB2E88" w:rsidRPr="00495335">
        <w:rPr>
          <w:rFonts w:ascii="Arial" w:hAnsi="Arial" w:cs="Arial"/>
          <w:bCs/>
          <w:snapToGrid w:val="0"/>
          <w:sz w:val="22"/>
          <w:szCs w:val="20"/>
        </w:rPr>
        <w:t>®</w:t>
      </w:r>
      <w:r w:rsidRPr="00495335">
        <w:rPr>
          <w:rFonts w:ascii="Arial" w:hAnsi="Arial"/>
          <w:sz w:val="22"/>
          <w:szCs w:val="22"/>
        </w:rPr>
        <w:t xml:space="preserve"> </w:t>
      </w:r>
      <w:r w:rsidRPr="00495335">
        <w:rPr>
          <w:rFonts w:ascii="Arial" w:hAnsi="Arial" w:cs="Arial"/>
          <w:sz w:val="22"/>
          <w:szCs w:val="22"/>
        </w:rPr>
        <w:t>was the appropriate main comparator.</w:t>
      </w:r>
      <w:r w:rsidR="00FB2E88" w:rsidRPr="00495335">
        <w:rPr>
          <w:rFonts w:ascii="Arial" w:hAnsi="Arial" w:cs="Arial"/>
          <w:sz w:val="22"/>
          <w:szCs w:val="22"/>
        </w:rPr>
        <w:t xml:space="preserve"> </w:t>
      </w:r>
    </w:p>
    <w:p w:rsidR="004A62BE" w:rsidRPr="00495335" w:rsidRDefault="004A62BE" w:rsidP="00A65987">
      <w:pPr>
        <w:pStyle w:val="ListParagraph"/>
        <w:numPr>
          <w:ilvl w:val="1"/>
          <w:numId w:val="2"/>
        </w:numPr>
        <w:spacing w:after="240"/>
        <w:contextualSpacing w:val="0"/>
        <w:jc w:val="both"/>
        <w:rPr>
          <w:rFonts w:ascii="Arial" w:hAnsi="Arial" w:cs="Arial"/>
          <w:sz w:val="22"/>
          <w:szCs w:val="22"/>
        </w:rPr>
      </w:pPr>
      <w:r w:rsidRPr="00495335">
        <w:rPr>
          <w:rFonts w:ascii="Arial" w:hAnsi="Arial" w:cs="Arial"/>
          <w:bCs/>
          <w:snapToGrid w:val="0"/>
          <w:sz w:val="22"/>
          <w:szCs w:val="20"/>
        </w:rPr>
        <w:t xml:space="preserve">The PBAC noted that the proposed maximum quantity </w:t>
      </w:r>
      <w:r w:rsidR="005B03A7" w:rsidRPr="00495335">
        <w:rPr>
          <w:rFonts w:ascii="Arial" w:hAnsi="Arial" w:cs="Arial"/>
          <w:bCs/>
          <w:snapToGrid w:val="0"/>
          <w:sz w:val="22"/>
          <w:szCs w:val="20"/>
        </w:rPr>
        <w:t xml:space="preserve">and number of repeats is consistent with the </w:t>
      </w:r>
      <w:r w:rsidR="00FB2E88" w:rsidRPr="00495335">
        <w:rPr>
          <w:rFonts w:ascii="Arial" w:hAnsi="Arial" w:cs="Arial"/>
          <w:bCs/>
          <w:snapToGrid w:val="0"/>
          <w:sz w:val="22"/>
          <w:szCs w:val="20"/>
        </w:rPr>
        <w:t xml:space="preserve">main </w:t>
      </w:r>
      <w:r w:rsidR="005B03A7" w:rsidRPr="00495335">
        <w:rPr>
          <w:rFonts w:ascii="Arial" w:hAnsi="Arial" w:cs="Arial"/>
          <w:bCs/>
          <w:snapToGrid w:val="0"/>
          <w:sz w:val="22"/>
          <w:szCs w:val="20"/>
        </w:rPr>
        <w:t xml:space="preserve">comparator </w:t>
      </w:r>
      <w:r w:rsidR="005B03A7" w:rsidRPr="00495335">
        <w:rPr>
          <w:rFonts w:ascii="Arial" w:hAnsi="Arial"/>
          <w:sz w:val="22"/>
          <w:szCs w:val="22"/>
        </w:rPr>
        <w:t>Alfamino Junior</w:t>
      </w:r>
      <w:r w:rsidR="005B03A7" w:rsidRPr="00495335">
        <w:rPr>
          <w:rFonts w:ascii="Arial" w:hAnsi="Arial" w:cs="Arial"/>
          <w:sz w:val="22"/>
          <w:szCs w:val="22"/>
        </w:rPr>
        <w:t>®</w:t>
      </w:r>
      <w:r w:rsidR="00FB2E88" w:rsidRPr="00495335">
        <w:rPr>
          <w:rFonts w:ascii="Arial" w:hAnsi="Arial" w:cs="Arial"/>
          <w:sz w:val="22"/>
          <w:szCs w:val="22"/>
        </w:rPr>
        <w:t xml:space="preserve"> currently listed on the PBS</w:t>
      </w:r>
      <w:r w:rsidR="005B03A7" w:rsidRPr="00495335">
        <w:rPr>
          <w:rFonts w:ascii="Arial" w:hAnsi="Arial" w:cs="Arial"/>
          <w:sz w:val="22"/>
          <w:szCs w:val="22"/>
        </w:rPr>
        <w:t xml:space="preserve">. </w:t>
      </w:r>
    </w:p>
    <w:p w:rsidR="004A62BE" w:rsidRPr="00495335" w:rsidRDefault="004A62BE" w:rsidP="00A65987">
      <w:pPr>
        <w:pStyle w:val="ListParagraph"/>
        <w:numPr>
          <w:ilvl w:val="1"/>
          <w:numId w:val="2"/>
        </w:numPr>
        <w:contextualSpacing w:val="0"/>
        <w:jc w:val="both"/>
        <w:rPr>
          <w:rFonts w:ascii="Arial" w:hAnsi="Arial" w:cs="Arial"/>
          <w:sz w:val="22"/>
          <w:szCs w:val="22"/>
        </w:rPr>
      </w:pPr>
      <w:r w:rsidRPr="00495335">
        <w:rPr>
          <w:rFonts w:ascii="Arial" w:hAnsi="Arial" w:cs="Arial"/>
          <w:bCs/>
          <w:snapToGrid w:val="0"/>
          <w:sz w:val="22"/>
          <w:szCs w:val="20"/>
        </w:rPr>
        <w:lastRenderedPageBreak/>
        <w:t xml:space="preserve">The PBAC agreed with the NPWP’s advice </w:t>
      </w:r>
      <w:r w:rsidRPr="00495335">
        <w:rPr>
          <w:rFonts w:ascii="Arial" w:hAnsi="Arial" w:cs="Arial"/>
          <w:sz w:val="22"/>
          <w:szCs w:val="22"/>
        </w:rPr>
        <w:t xml:space="preserve">than an age restriction was not necessary as patients would be under the care of a specialist. </w:t>
      </w:r>
    </w:p>
    <w:p w:rsidR="001C5FA9" w:rsidRPr="00495335" w:rsidRDefault="001C5FA9" w:rsidP="00A65987">
      <w:pPr>
        <w:rPr>
          <w:rFonts w:ascii="Arial" w:hAnsi="Arial"/>
          <w:sz w:val="22"/>
          <w:szCs w:val="22"/>
        </w:rPr>
      </w:pPr>
    </w:p>
    <w:p w:rsidR="001C5FA9" w:rsidRPr="00495335" w:rsidRDefault="001C5FA9" w:rsidP="00A65987">
      <w:pPr>
        <w:pStyle w:val="ListParagraph"/>
        <w:numPr>
          <w:ilvl w:val="1"/>
          <w:numId w:val="2"/>
        </w:numPr>
        <w:spacing w:after="240"/>
        <w:contextualSpacing w:val="0"/>
        <w:jc w:val="both"/>
        <w:rPr>
          <w:rFonts w:ascii="Arial" w:hAnsi="Arial"/>
          <w:b/>
          <w:sz w:val="22"/>
          <w:szCs w:val="22"/>
        </w:rPr>
      </w:pPr>
      <w:r w:rsidRPr="00495335">
        <w:rPr>
          <w:rFonts w:ascii="Arial" w:hAnsi="Arial"/>
          <w:sz w:val="22"/>
          <w:szCs w:val="22"/>
        </w:rPr>
        <w:t xml:space="preserve">The </w:t>
      </w:r>
      <w:r w:rsidR="007C6B07" w:rsidRPr="00495335">
        <w:rPr>
          <w:rFonts w:ascii="Arial" w:hAnsi="Arial"/>
          <w:sz w:val="22"/>
          <w:szCs w:val="22"/>
        </w:rPr>
        <w:t>PBAC</w:t>
      </w:r>
      <w:r w:rsidRPr="00495335">
        <w:rPr>
          <w:rFonts w:ascii="Arial" w:hAnsi="Arial"/>
          <w:sz w:val="22"/>
          <w:szCs w:val="22"/>
        </w:rPr>
        <w:t xml:space="preserve"> noted that listing </w:t>
      </w:r>
      <w:r w:rsidRPr="00495335">
        <w:rPr>
          <w:rFonts w:ascii="Arial" w:hAnsi="Arial" w:cs="Arial"/>
          <w:bCs/>
          <w:snapToGrid w:val="0"/>
          <w:sz w:val="22"/>
          <w:szCs w:val="20"/>
        </w:rPr>
        <w:t>Neocate Junior®, as an Authority Required listing would result in</w:t>
      </w:r>
      <w:r w:rsidRPr="00495335">
        <w:rPr>
          <w:rFonts w:ascii="Arial" w:hAnsi="Arial"/>
          <w:sz w:val="22"/>
          <w:szCs w:val="22"/>
        </w:rPr>
        <w:t xml:space="preserve"> nil financial impact to the PBS</w:t>
      </w:r>
      <w:r w:rsidR="008C52DF" w:rsidRPr="00495335">
        <w:rPr>
          <w:rFonts w:ascii="Arial" w:hAnsi="Arial"/>
          <w:sz w:val="22"/>
          <w:szCs w:val="22"/>
        </w:rPr>
        <w:t>.</w:t>
      </w:r>
    </w:p>
    <w:p w:rsidR="00E206BF" w:rsidRPr="00495335" w:rsidRDefault="00E206BF" w:rsidP="00A65987">
      <w:pPr>
        <w:pStyle w:val="ListParagraph"/>
        <w:numPr>
          <w:ilvl w:val="1"/>
          <w:numId w:val="2"/>
        </w:numPr>
        <w:spacing w:after="240"/>
        <w:contextualSpacing w:val="0"/>
        <w:jc w:val="both"/>
        <w:rPr>
          <w:rFonts w:ascii="Arial" w:hAnsi="Arial"/>
          <w:b/>
          <w:sz w:val="22"/>
          <w:szCs w:val="22"/>
        </w:rPr>
      </w:pPr>
      <w:r w:rsidRPr="00495335">
        <w:rPr>
          <w:rFonts w:ascii="Arial" w:hAnsi="Arial"/>
          <w:sz w:val="22"/>
          <w:szCs w:val="22"/>
        </w:rPr>
        <w:t xml:space="preserve">The </w:t>
      </w:r>
      <w:r w:rsidR="007C6B07" w:rsidRPr="00495335">
        <w:rPr>
          <w:rFonts w:ascii="Arial" w:hAnsi="Arial"/>
          <w:sz w:val="22"/>
          <w:szCs w:val="22"/>
        </w:rPr>
        <w:t xml:space="preserve">PBAC recommended that the </w:t>
      </w:r>
      <w:r w:rsidRPr="00495335">
        <w:rPr>
          <w:rFonts w:ascii="Arial" w:hAnsi="Arial"/>
          <w:sz w:val="22"/>
          <w:szCs w:val="22"/>
        </w:rPr>
        <w:t xml:space="preserve">Early Supply Rule should not apply as it has been the PBAC’s view that general nutrients be exempt. </w:t>
      </w:r>
    </w:p>
    <w:p w:rsidR="00E206BF" w:rsidRPr="00495335" w:rsidRDefault="00AD2703" w:rsidP="00A65987">
      <w:pPr>
        <w:pStyle w:val="ListParagraph"/>
        <w:numPr>
          <w:ilvl w:val="1"/>
          <w:numId w:val="2"/>
        </w:numPr>
        <w:spacing w:before="100" w:beforeAutospacing="1" w:after="240"/>
        <w:contextualSpacing w:val="0"/>
        <w:jc w:val="both"/>
        <w:rPr>
          <w:rFonts w:ascii="Arial" w:hAnsi="Arial"/>
          <w:b/>
          <w:sz w:val="22"/>
          <w:szCs w:val="22"/>
        </w:rPr>
      </w:pPr>
      <w:r w:rsidRPr="00495335">
        <w:rPr>
          <w:rFonts w:ascii="Arial" w:hAnsi="Arial"/>
          <w:sz w:val="22"/>
          <w:szCs w:val="22"/>
        </w:rPr>
        <w:t>The PBAC recommended that Neocate Junior</w:t>
      </w:r>
      <w:r w:rsidRPr="00495335">
        <w:rPr>
          <w:rFonts w:ascii="Arial" w:hAnsi="Arial" w:cs="Arial"/>
          <w:bCs/>
          <w:snapToGrid w:val="0"/>
          <w:sz w:val="22"/>
          <w:szCs w:val="20"/>
        </w:rPr>
        <w:t>®</w:t>
      </w:r>
      <w:r w:rsidRPr="00495335">
        <w:rPr>
          <w:rFonts w:ascii="Arial" w:hAnsi="Arial"/>
          <w:sz w:val="22"/>
          <w:szCs w:val="22"/>
        </w:rPr>
        <w:t xml:space="preserve"> is suitable for prescribing by nurse practitioners </w:t>
      </w:r>
      <w:r w:rsidR="00A65987" w:rsidRPr="00495335">
        <w:rPr>
          <w:rFonts w:ascii="Arial" w:hAnsi="Arial"/>
          <w:sz w:val="22"/>
          <w:szCs w:val="22"/>
        </w:rPr>
        <w:t>as n</w:t>
      </w:r>
      <w:r w:rsidR="00E206BF" w:rsidRPr="00495335">
        <w:rPr>
          <w:rFonts w:ascii="Arial" w:hAnsi="Arial"/>
          <w:sz w:val="22"/>
          <w:szCs w:val="22"/>
        </w:rPr>
        <w:t>utritional products are currently included for prescribing by nurse practitioners.</w:t>
      </w:r>
    </w:p>
    <w:p w:rsidR="00E206BF" w:rsidRPr="00495335" w:rsidRDefault="00AD2703" w:rsidP="00A65987">
      <w:pPr>
        <w:pStyle w:val="ListParagraph"/>
        <w:numPr>
          <w:ilvl w:val="1"/>
          <w:numId w:val="2"/>
        </w:numPr>
        <w:spacing w:before="100" w:beforeAutospacing="1" w:after="240"/>
        <w:contextualSpacing w:val="0"/>
        <w:jc w:val="both"/>
        <w:rPr>
          <w:rFonts w:ascii="Arial" w:hAnsi="Arial"/>
          <w:sz w:val="22"/>
          <w:szCs w:val="22"/>
        </w:rPr>
      </w:pPr>
      <w:r w:rsidRPr="00495335">
        <w:rPr>
          <w:rFonts w:ascii="Arial" w:hAnsi="Arial"/>
          <w:sz w:val="22"/>
          <w:szCs w:val="22"/>
        </w:rPr>
        <w:t>In accordance with Section</w:t>
      </w:r>
      <w:r w:rsidR="00E206BF" w:rsidRPr="00495335">
        <w:rPr>
          <w:rFonts w:ascii="Arial" w:hAnsi="Arial"/>
          <w:sz w:val="22"/>
          <w:szCs w:val="22"/>
        </w:rPr>
        <w:t xml:space="preserve"> 101 (3BA) of the </w:t>
      </w:r>
      <w:r w:rsidR="00E206BF" w:rsidRPr="00FF1FBC">
        <w:rPr>
          <w:rFonts w:ascii="Arial" w:hAnsi="Arial"/>
          <w:i/>
          <w:sz w:val="22"/>
          <w:szCs w:val="22"/>
        </w:rPr>
        <w:t>National Health Act</w:t>
      </w:r>
      <w:r w:rsidR="00FF1FBC">
        <w:rPr>
          <w:rFonts w:ascii="Arial" w:hAnsi="Arial"/>
          <w:i/>
          <w:sz w:val="22"/>
          <w:szCs w:val="22"/>
        </w:rPr>
        <w:t xml:space="preserve"> 1953</w:t>
      </w:r>
      <w:r w:rsidR="00E206BF" w:rsidRPr="00495335">
        <w:rPr>
          <w:rFonts w:ascii="Arial" w:hAnsi="Arial"/>
          <w:sz w:val="22"/>
          <w:szCs w:val="22"/>
        </w:rPr>
        <w:t xml:space="preserve">, </w:t>
      </w:r>
      <w:r w:rsidRPr="00495335">
        <w:rPr>
          <w:rFonts w:ascii="Arial" w:hAnsi="Arial"/>
          <w:sz w:val="22"/>
          <w:szCs w:val="22"/>
        </w:rPr>
        <w:t>the PBAC advised that on the basis of the material available to its March 2017 meeting, Neocate Junior</w:t>
      </w:r>
      <w:r w:rsidRPr="00495335">
        <w:rPr>
          <w:rFonts w:ascii="Arial" w:hAnsi="Arial" w:cs="Arial"/>
          <w:bCs/>
          <w:snapToGrid w:val="0"/>
          <w:sz w:val="22"/>
          <w:szCs w:val="20"/>
        </w:rPr>
        <w:t xml:space="preserve">® be treated as interchangeable on an individual patient basis with any other similar nutritional product. </w:t>
      </w:r>
    </w:p>
    <w:p w:rsidR="00E206BF" w:rsidRPr="00495335" w:rsidRDefault="00C54CC8" w:rsidP="00A65987">
      <w:pPr>
        <w:pStyle w:val="ListParagraph"/>
        <w:numPr>
          <w:ilvl w:val="1"/>
          <w:numId w:val="2"/>
        </w:numPr>
        <w:contextualSpacing w:val="0"/>
        <w:jc w:val="both"/>
        <w:rPr>
          <w:rFonts w:ascii="Arial" w:hAnsi="Arial"/>
          <w:sz w:val="22"/>
          <w:szCs w:val="22"/>
        </w:rPr>
      </w:pPr>
      <w:r w:rsidRPr="00495335">
        <w:rPr>
          <w:rFonts w:ascii="Arial" w:hAnsi="Arial"/>
          <w:sz w:val="22"/>
          <w:szCs w:val="22"/>
        </w:rPr>
        <w:t xml:space="preserve">The PBAC noted that this submission </w:t>
      </w:r>
      <w:r w:rsidR="00AD2703" w:rsidRPr="00495335">
        <w:rPr>
          <w:rFonts w:ascii="Arial" w:hAnsi="Arial"/>
          <w:sz w:val="22"/>
          <w:szCs w:val="22"/>
        </w:rPr>
        <w:t>was not eligible for an Independent Review, as it had received a positive recommendation.</w:t>
      </w:r>
    </w:p>
    <w:p w:rsidR="00573AC5" w:rsidRPr="00495335" w:rsidRDefault="00573AC5" w:rsidP="00573AC5">
      <w:pPr>
        <w:widowControl w:val="0"/>
        <w:jc w:val="both"/>
        <w:rPr>
          <w:rFonts w:ascii="Arial" w:hAnsi="Arial" w:cs="Arial"/>
          <w:bCs/>
          <w:snapToGrid w:val="0"/>
          <w:sz w:val="22"/>
          <w:szCs w:val="20"/>
          <w:highlight w:val="yellow"/>
        </w:rPr>
      </w:pPr>
    </w:p>
    <w:p w:rsidR="00573AC5" w:rsidRPr="00495335" w:rsidRDefault="00573AC5" w:rsidP="00573AC5">
      <w:pPr>
        <w:widowControl w:val="0"/>
        <w:jc w:val="both"/>
        <w:rPr>
          <w:rFonts w:ascii="Arial" w:hAnsi="Arial" w:cs="Arial"/>
          <w:b/>
          <w:bCs/>
          <w:snapToGrid w:val="0"/>
          <w:sz w:val="22"/>
          <w:szCs w:val="20"/>
        </w:rPr>
      </w:pPr>
      <w:r w:rsidRPr="00495335">
        <w:rPr>
          <w:rFonts w:ascii="Arial" w:hAnsi="Arial" w:cs="Arial"/>
          <w:b/>
          <w:bCs/>
          <w:snapToGrid w:val="0"/>
          <w:sz w:val="22"/>
          <w:szCs w:val="20"/>
        </w:rPr>
        <w:t>Outcome:</w:t>
      </w:r>
    </w:p>
    <w:p w:rsidR="00573AC5" w:rsidRPr="00495335" w:rsidRDefault="00573AC5" w:rsidP="00573AC5">
      <w:pPr>
        <w:widowControl w:val="0"/>
        <w:jc w:val="both"/>
        <w:rPr>
          <w:rFonts w:ascii="Arial" w:hAnsi="Arial" w:cs="Arial"/>
          <w:bCs/>
          <w:snapToGrid w:val="0"/>
          <w:sz w:val="22"/>
          <w:szCs w:val="20"/>
        </w:rPr>
      </w:pPr>
      <w:r w:rsidRPr="00495335">
        <w:rPr>
          <w:rFonts w:ascii="Arial" w:hAnsi="Arial" w:cs="Arial"/>
          <w:bCs/>
          <w:snapToGrid w:val="0"/>
          <w:sz w:val="22"/>
          <w:szCs w:val="20"/>
        </w:rPr>
        <w:t>Recommended</w:t>
      </w:r>
    </w:p>
    <w:p w:rsidR="00C5338E" w:rsidRDefault="00C5338E">
      <w:pPr>
        <w:rPr>
          <w:rFonts w:ascii="Arial" w:hAnsi="Arial" w:cs="Arial"/>
          <w:bCs/>
          <w:snapToGrid w:val="0"/>
          <w:sz w:val="22"/>
          <w:szCs w:val="20"/>
          <w:highlight w:val="yellow"/>
        </w:rPr>
      </w:pPr>
    </w:p>
    <w:p w:rsidR="00D409EC" w:rsidRDefault="00D409EC">
      <w:pPr>
        <w:rPr>
          <w:rFonts w:ascii="Arial" w:hAnsi="Arial" w:cs="Arial"/>
          <w:bCs/>
          <w:snapToGrid w:val="0"/>
          <w:sz w:val="22"/>
          <w:szCs w:val="20"/>
          <w:highlight w:val="yellow"/>
        </w:rPr>
      </w:pPr>
      <w:r>
        <w:rPr>
          <w:rFonts w:ascii="Arial" w:hAnsi="Arial" w:cs="Arial"/>
          <w:bCs/>
          <w:snapToGrid w:val="0"/>
          <w:sz w:val="22"/>
          <w:szCs w:val="20"/>
          <w:highlight w:val="yellow"/>
        </w:rPr>
        <w:br w:type="page"/>
      </w:r>
    </w:p>
    <w:p w:rsidR="006A2F00" w:rsidRPr="00495335" w:rsidRDefault="006A2F00" w:rsidP="00573AC5">
      <w:pPr>
        <w:widowControl w:val="0"/>
        <w:jc w:val="both"/>
        <w:rPr>
          <w:rFonts w:ascii="Arial" w:hAnsi="Arial" w:cs="Arial"/>
          <w:bCs/>
          <w:snapToGrid w:val="0"/>
          <w:sz w:val="22"/>
          <w:szCs w:val="20"/>
          <w:highlight w:val="yellow"/>
        </w:rPr>
      </w:pPr>
    </w:p>
    <w:p w:rsidR="006A2F00" w:rsidRPr="00495335" w:rsidRDefault="006A2F00" w:rsidP="001A3FD1">
      <w:pPr>
        <w:pStyle w:val="Heading1"/>
        <w:numPr>
          <w:ilvl w:val="0"/>
          <w:numId w:val="2"/>
        </w:numPr>
        <w:jc w:val="both"/>
        <w:rPr>
          <w:szCs w:val="22"/>
        </w:rPr>
      </w:pPr>
      <w:r w:rsidRPr="00495335">
        <w:rPr>
          <w:szCs w:val="22"/>
        </w:rPr>
        <w:t>Recommended listing</w:t>
      </w:r>
    </w:p>
    <w:p w:rsidR="006A2F00" w:rsidRPr="00495335" w:rsidRDefault="006A2F00" w:rsidP="001A3FD1">
      <w:pPr>
        <w:keepNext/>
      </w:pPr>
    </w:p>
    <w:p w:rsidR="006A2F00" w:rsidRPr="00495335" w:rsidRDefault="006A2F00" w:rsidP="001A3FD1">
      <w:pPr>
        <w:pStyle w:val="ListParagraph"/>
        <w:keepNext/>
        <w:numPr>
          <w:ilvl w:val="1"/>
          <w:numId w:val="2"/>
        </w:numPr>
        <w:rPr>
          <w:rFonts w:ascii="Arial" w:hAnsi="Arial"/>
          <w:sz w:val="22"/>
          <w:szCs w:val="22"/>
        </w:rPr>
      </w:pPr>
      <w:r w:rsidRPr="00495335">
        <w:rPr>
          <w:rFonts w:ascii="Arial" w:hAnsi="Arial"/>
          <w:sz w:val="22"/>
          <w:szCs w:val="22"/>
        </w:rPr>
        <w:t>Add new item:</w:t>
      </w:r>
    </w:p>
    <w:p w:rsidR="004406A9" w:rsidRPr="00495335" w:rsidRDefault="004406A9" w:rsidP="00573AC5">
      <w:pPr>
        <w:widowControl w:val="0"/>
        <w:ind w:firstLine="720"/>
        <w:jc w:val="both"/>
        <w:rPr>
          <w:rFonts w:ascii="Arial" w:hAnsi="Arial" w:cs="Arial"/>
          <w:bCs/>
          <w:snapToGrid w:val="0"/>
          <w:sz w:val="22"/>
          <w:szCs w:val="20"/>
          <w:highlight w:val="yellow"/>
        </w:rPr>
      </w:pPr>
    </w:p>
    <w:tbl>
      <w:tblPr>
        <w:tblW w:w="8363" w:type="dxa"/>
        <w:tblInd w:w="817" w:type="dxa"/>
        <w:tblLayout w:type="fixed"/>
        <w:tblLook w:val="0000" w:firstRow="0" w:lastRow="0" w:firstColumn="0" w:lastColumn="0" w:noHBand="0" w:noVBand="0"/>
      </w:tblPr>
      <w:tblGrid>
        <w:gridCol w:w="1985"/>
        <w:gridCol w:w="1134"/>
        <w:gridCol w:w="850"/>
        <w:gridCol w:w="709"/>
        <w:gridCol w:w="1275"/>
        <w:gridCol w:w="2410"/>
      </w:tblGrid>
      <w:tr w:rsidR="00386A80" w:rsidRPr="00495335" w:rsidTr="004406A9">
        <w:trPr>
          <w:cantSplit/>
          <w:trHeight w:val="471"/>
        </w:trPr>
        <w:tc>
          <w:tcPr>
            <w:tcW w:w="3119" w:type="dxa"/>
            <w:gridSpan w:val="2"/>
            <w:tcBorders>
              <w:bottom w:val="single" w:sz="4" w:space="0" w:color="auto"/>
            </w:tcBorders>
          </w:tcPr>
          <w:p w:rsidR="00386A80" w:rsidRPr="00495335" w:rsidRDefault="00386A80" w:rsidP="00386A80">
            <w:pPr>
              <w:keepNext/>
              <w:ind w:left="-108"/>
              <w:jc w:val="both"/>
              <w:rPr>
                <w:rFonts w:ascii="Arial Narrow" w:hAnsi="Arial Narrow" w:cs="Arial"/>
                <w:b/>
                <w:sz w:val="20"/>
                <w:szCs w:val="20"/>
              </w:rPr>
            </w:pPr>
            <w:r w:rsidRPr="00495335">
              <w:rPr>
                <w:rFonts w:ascii="Arial Narrow" w:hAnsi="Arial Narrow" w:cs="Arial"/>
                <w:b/>
                <w:sz w:val="20"/>
                <w:szCs w:val="20"/>
              </w:rPr>
              <w:t>Name, Restriction,</w:t>
            </w:r>
          </w:p>
          <w:p w:rsidR="00386A80" w:rsidRPr="00495335" w:rsidRDefault="00386A80" w:rsidP="00386A80">
            <w:pPr>
              <w:keepNext/>
              <w:ind w:left="-108"/>
              <w:jc w:val="both"/>
              <w:rPr>
                <w:rFonts w:ascii="Arial Narrow" w:hAnsi="Arial Narrow" w:cs="Arial"/>
                <w:b/>
                <w:sz w:val="20"/>
                <w:szCs w:val="20"/>
              </w:rPr>
            </w:pPr>
            <w:r w:rsidRPr="00495335">
              <w:rPr>
                <w:rFonts w:ascii="Arial Narrow" w:hAnsi="Arial Narrow" w:cs="Arial"/>
                <w:b/>
                <w:sz w:val="20"/>
                <w:szCs w:val="20"/>
              </w:rPr>
              <w:t>Manner of administration and form</w:t>
            </w:r>
          </w:p>
        </w:tc>
        <w:tc>
          <w:tcPr>
            <w:tcW w:w="850" w:type="dxa"/>
            <w:tcBorders>
              <w:bottom w:val="single" w:sz="4" w:space="0" w:color="auto"/>
            </w:tcBorders>
          </w:tcPr>
          <w:p w:rsidR="00386A80" w:rsidRPr="00495335" w:rsidRDefault="00386A80" w:rsidP="00386A80">
            <w:pPr>
              <w:keepNext/>
              <w:ind w:left="-108"/>
              <w:jc w:val="both"/>
              <w:rPr>
                <w:rFonts w:ascii="Arial Narrow" w:hAnsi="Arial Narrow" w:cs="Arial"/>
                <w:b/>
                <w:sz w:val="20"/>
                <w:szCs w:val="20"/>
              </w:rPr>
            </w:pPr>
            <w:r w:rsidRPr="00495335">
              <w:rPr>
                <w:rFonts w:ascii="Arial Narrow" w:hAnsi="Arial Narrow" w:cs="Arial"/>
                <w:b/>
                <w:sz w:val="20"/>
                <w:szCs w:val="20"/>
              </w:rPr>
              <w:t>Max.</w:t>
            </w:r>
          </w:p>
          <w:p w:rsidR="00386A80" w:rsidRPr="00495335" w:rsidRDefault="00386A80" w:rsidP="00386A80">
            <w:pPr>
              <w:keepNext/>
              <w:ind w:left="-108"/>
              <w:jc w:val="both"/>
              <w:rPr>
                <w:rFonts w:ascii="Arial Narrow" w:hAnsi="Arial Narrow" w:cs="Arial"/>
                <w:b/>
                <w:sz w:val="20"/>
                <w:szCs w:val="20"/>
              </w:rPr>
            </w:pPr>
            <w:r w:rsidRPr="00495335">
              <w:rPr>
                <w:rFonts w:ascii="Arial Narrow" w:hAnsi="Arial Narrow" w:cs="Arial"/>
                <w:b/>
                <w:sz w:val="20"/>
                <w:szCs w:val="20"/>
              </w:rPr>
              <w:t>Qty</w:t>
            </w:r>
          </w:p>
        </w:tc>
        <w:tc>
          <w:tcPr>
            <w:tcW w:w="709" w:type="dxa"/>
            <w:tcBorders>
              <w:bottom w:val="single" w:sz="4" w:space="0" w:color="auto"/>
            </w:tcBorders>
          </w:tcPr>
          <w:p w:rsidR="00386A80" w:rsidRPr="00495335" w:rsidRDefault="00386A80" w:rsidP="00386A80">
            <w:pPr>
              <w:keepNext/>
              <w:ind w:left="-108"/>
              <w:jc w:val="both"/>
              <w:rPr>
                <w:rFonts w:ascii="Arial Narrow" w:hAnsi="Arial Narrow" w:cs="Arial"/>
                <w:b/>
                <w:sz w:val="20"/>
                <w:szCs w:val="20"/>
              </w:rPr>
            </w:pPr>
            <w:r w:rsidRPr="00495335">
              <w:rPr>
                <w:rFonts w:ascii="Arial Narrow" w:hAnsi="Arial Narrow" w:cs="Arial"/>
                <w:b/>
                <w:sz w:val="20"/>
                <w:szCs w:val="20"/>
              </w:rPr>
              <w:t>№.of</w:t>
            </w:r>
          </w:p>
          <w:p w:rsidR="00386A80" w:rsidRPr="00495335" w:rsidRDefault="00386A80" w:rsidP="00386A80">
            <w:pPr>
              <w:keepNext/>
              <w:ind w:left="-108"/>
              <w:jc w:val="both"/>
              <w:rPr>
                <w:rFonts w:ascii="Arial Narrow" w:hAnsi="Arial Narrow" w:cs="Arial"/>
                <w:b/>
                <w:sz w:val="20"/>
                <w:szCs w:val="20"/>
              </w:rPr>
            </w:pPr>
            <w:r w:rsidRPr="00495335">
              <w:rPr>
                <w:rFonts w:ascii="Arial Narrow" w:hAnsi="Arial Narrow" w:cs="Arial"/>
                <w:b/>
                <w:sz w:val="20"/>
                <w:szCs w:val="20"/>
              </w:rPr>
              <w:t>Rpts</w:t>
            </w:r>
          </w:p>
        </w:tc>
        <w:tc>
          <w:tcPr>
            <w:tcW w:w="3685" w:type="dxa"/>
            <w:gridSpan w:val="2"/>
            <w:tcBorders>
              <w:bottom w:val="single" w:sz="4" w:space="0" w:color="auto"/>
            </w:tcBorders>
          </w:tcPr>
          <w:p w:rsidR="00386A80" w:rsidRPr="00495335" w:rsidRDefault="00386A80" w:rsidP="00386A80">
            <w:pPr>
              <w:keepNext/>
              <w:jc w:val="both"/>
              <w:rPr>
                <w:rFonts w:ascii="Arial Narrow" w:hAnsi="Arial Narrow" w:cs="Arial"/>
                <w:b/>
                <w:sz w:val="20"/>
                <w:szCs w:val="20"/>
              </w:rPr>
            </w:pPr>
            <w:r w:rsidRPr="00495335">
              <w:rPr>
                <w:rFonts w:ascii="Arial Narrow" w:hAnsi="Arial Narrow" w:cs="Arial"/>
                <w:b/>
                <w:sz w:val="20"/>
                <w:szCs w:val="20"/>
              </w:rPr>
              <w:t>Proprietary Name and Manufacturer</w:t>
            </w:r>
          </w:p>
        </w:tc>
      </w:tr>
      <w:tr w:rsidR="00386A80" w:rsidRPr="00495335" w:rsidTr="004406A9">
        <w:trPr>
          <w:cantSplit/>
          <w:trHeight w:val="577"/>
        </w:trPr>
        <w:tc>
          <w:tcPr>
            <w:tcW w:w="3119" w:type="dxa"/>
            <w:gridSpan w:val="2"/>
          </w:tcPr>
          <w:p w:rsidR="00386A80" w:rsidRPr="00495335" w:rsidRDefault="00386A80" w:rsidP="00386A80">
            <w:pPr>
              <w:keepNext/>
              <w:ind w:left="-108"/>
              <w:rPr>
                <w:rFonts w:ascii="Arial Narrow" w:hAnsi="Arial Narrow" w:cs="Arial"/>
                <w:smallCaps/>
                <w:sz w:val="20"/>
                <w:szCs w:val="20"/>
              </w:rPr>
            </w:pPr>
            <w:r w:rsidRPr="00495335">
              <w:rPr>
                <w:rFonts w:ascii="Arial Narrow" w:hAnsi="Arial Narrow" w:cs="Arial"/>
                <w:smallCaps/>
                <w:sz w:val="20"/>
                <w:szCs w:val="20"/>
              </w:rPr>
              <w:t xml:space="preserve">AMINO ACID FORMULA WITH FAT, CARBOHYDRATE, VITAMINS, MINERALS, TRACE ELEMENTS AND MEDIUM CHAIN TRIGLYCERIDES </w:t>
            </w:r>
          </w:p>
          <w:p w:rsidR="00386A80" w:rsidRPr="00495335" w:rsidRDefault="00386A80" w:rsidP="00386A80">
            <w:pPr>
              <w:keepNext/>
              <w:ind w:left="-108"/>
              <w:jc w:val="both"/>
              <w:rPr>
                <w:rFonts w:ascii="Arial Narrow" w:hAnsi="Arial Narrow" w:cs="Arial"/>
                <w:sz w:val="20"/>
                <w:szCs w:val="20"/>
              </w:rPr>
            </w:pPr>
            <w:r w:rsidRPr="00495335">
              <w:rPr>
                <w:rFonts w:ascii="Arial Narrow" w:hAnsi="Arial Narrow" w:cs="Arial"/>
                <w:sz w:val="20"/>
                <w:szCs w:val="20"/>
              </w:rPr>
              <w:t>oral liquid: powder for,</w:t>
            </w:r>
            <w:r w:rsidRPr="00495335">
              <w:rPr>
                <w:rFonts w:ascii="Arial Narrow" w:hAnsi="Arial Narrow" w:cs="Arial"/>
                <w:smallCaps/>
                <w:sz w:val="20"/>
                <w:szCs w:val="20"/>
              </w:rPr>
              <w:t xml:space="preserve"> 400 </w:t>
            </w:r>
            <w:r w:rsidRPr="00495335">
              <w:rPr>
                <w:rFonts w:ascii="Arial Narrow" w:hAnsi="Arial Narrow" w:cs="Arial"/>
                <w:sz w:val="20"/>
                <w:szCs w:val="20"/>
              </w:rPr>
              <w:t>g</w:t>
            </w:r>
          </w:p>
        </w:tc>
        <w:tc>
          <w:tcPr>
            <w:tcW w:w="850" w:type="dxa"/>
          </w:tcPr>
          <w:p w:rsidR="00386A80" w:rsidRPr="00495335" w:rsidRDefault="00386A80" w:rsidP="00386A80">
            <w:pPr>
              <w:keepNext/>
              <w:ind w:left="-108"/>
              <w:jc w:val="both"/>
              <w:rPr>
                <w:rFonts w:ascii="Arial Narrow" w:hAnsi="Arial Narrow" w:cs="Arial"/>
                <w:sz w:val="20"/>
                <w:szCs w:val="20"/>
              </w:rPr>
            </w:pPr>
          </w:p>
          <w:p w:rsidR="00386A80" w:rsidRPr="00495335" w:rsidRDefault="00386A80" w:rsidP="00386A80">
            <w:pPr>
              <w:keepNext/>
              <w:ind w:left="-108"/>
              <w:jc w:val="both"/>
              <w:rPr>
                <w:rFonts w:ascii="Arial Narrow" w:hAnsi="Arial Narrow" w:cs="Arial"/>
                <w:sz w:val="20"/>
                <w:szCs w:val="20"/>
              </w:rPr>
            </w:pPr>
            <w:r w:rsidRPr="00495335">
              <w:rPr>
                <w:rFonts w:ascii="Arial Narrow" w:hAnsi="Arial Narrow" w:cs="Arial"/>
                <w:sz w:val="20"/>
                <w:szCs w:val="20"/>
              </w:rPr>
              <w:t>8</w:t>
            </w:r>
          </w:p>
        </w:tc>
        <w:tc>
          <w:tcPr>
            <w:tcW w:w="709" w:type="dxa"/>
          </w:tcPr>
          <w:p w:rsidR="00386A80" w:rsidRPr="00495335" w:rsidRDefault="00386A80" w:rsidP="00386A80">
            <w:pPr>
              <w:keepNext/>
              <w:ind w:left="-108"/>
              <w:jc w:val="both"/>
              <w:rPr>
                <w:rFonts w:ascii="Arial Narrow" w:hAnsi="Arial Narrow" w:cs="Arial"/>
                <w:sz w:val="20"/>
                <w:szCs w:val="20"/>
              </w:rPr>
            </w:pPr>
          </w:p>
          <w:p w:rsidR="00386A80" w:rsidRPr="00495335" w:rsidRDefault="00386A80" w:rsidP="00386A80">
            <w:pPr>
              <w:keepNext/>
              <w:ind w:left="-108"/>
              <w:jc w:val="both"/>
              <w:rPr>
                <w:rFonts w:ascii="Arial Narrow" w:hAnsi="Arial Narrow" w:cs="Arial"/>
                <w:sz w:val="20"/>
                <w:szCs w:val="20"/>
              </w:rPr>
            </w:pPr>
            <w:r w:rsidRPr="00495335">
              <w:rPr>
                <w:rFonts w:ascii="Arial Narrow" w:hAnsi="Arial Narrow" w:cs="Arial"/>
                <w:sz w:val="20"/>
                <w:szCs w:val="20"/>
              </w:rPr>
              <w:t>5</w:t>
            </w:r>
          </w:p>
        </w:tc>
        <w:tc>
          <w:tcPr>
            <w:tcW w:w="1275" w:type="dxa"/>
          </w:tcPr>
          <w:p w:rsidR="00386A80" w:rsidRPr="00495335" w:rsidRDefault="00386A80" w:rsidP="00386A80">
            <w:pPr>
              <w:keepNext/>
              <w:jc w:val="both"/>
              <w:rPr>
                <w:rFonts w:ascii="Arial Narrow" w:hAnsi="Arial Narrow" w:cs="Arial"/>
                <w:sz w:val="20"/>
                <w:szCs w:val="20"/>
              </w:rPr>
            </w:pPr>
          </w:p>
          <w:p w:rsidR="00386A80" w:rsidRPr="00495335" w:rsidRDefault="00386A80" w:rsidP="00386A80">
            <w:pPr>
              <w:keepNext/>
              <w:jc w:val="both"/>
              <w:rPr>
                <w:rFonts w:ascii="Arial Narrow" w:hAnsi="Arial Narrow" w:cs="Arial"/>
                <w:sz w:val="20"/>
                <w:szCs w:val="20"/>
              </w:rPr>
            </w:pPr>
            <w:r w:rsidRPr="00495335">
              <w:rPr>
                <w:rFonts w:ascii="Arial Narrow" w:hAnsi="Arial Narrow" w:cs="Arial"/>
                <w:sz w:val="20"/>
                <w:szCs w:val="20"/>
              </w:rPr>
              <w:t>Neocate Junior®</w:t>
            </w:r>
          </w:p>
        </w:tc>
        <w:tc>
          <w:tcPr>
            <w:tcW w:w="2410" w:type="dxa"/>
          </w:tcPr>
          <w:p w:rsidR="00386A80" w:rsidRPr="00495335" w:rsidRDefault="00386A80" w:rsidP="00386A80">
            <w:pPr>
              <w:keepNext/>
              <w:jc w:val="both"/>
              <w:rPr>
                <w:rFonts w:ascii="Arial Narrow" w:hAnsi="Arial Narrow" w:cs="Arial"/>
                <w:sz w:val="20"/>
                <w:szCs w:val="20"/>
              </w:rPr>
            </w:pPr>
          </w:p>
          <w:p w:rsidR="00386A80" w:rsidRPr="00495335" w:rsidRDefault="00386A80" w:rsidP="00386A80">
            <w:pPr>
              <w:keepNext/>
              <w:jc w:val="both"/>
              <w:rPr>
                <w:rFonts w:ascii="Arial Narrow" w:hAnsi="Arial Narrow" w:cs="Arial"/>
                <w:sz w:val="20"/>
                <w:szCs w:val="20"/>
              </w:rPr>
            </w:pPr>
            <w:r w:rsidRPr="00495335">
              <w:rPr>
                <w:rFonts w:ascii="Arial Narrow" w:hAnsi="Arial Narrow" w:cs="Arial"/>
                <w:sz w:val="20"/>
                <w:szCs w:val="20"/>
              </w:rPr>
              <w:t>Nutricia Australia Pty Ltd</w:t>
            </w:r>
          </w:p>
        </w:tc>
      </w:tr>
      <w:tr w:rsidR="00386A80" w:rsidRPr="00495335" w:rsidTr="00386A80">
        <w:trPr>
          <w:cantSplit/>
          <w:trHeight w:val="360"/>
        </w:trPr>
        <w:tc>
          <w:tcPr>
            <w:tcW w:w="8363" w:type="dxa"/>
            <w:gridSpan w:val="6"/>
            <w:tcBorders>
              <w:bottom w:val="single" w:sz="4" w:space="0" w:color="auto"/>
            </w:tcBorders>
          </w:tcPr>
          <w:p w:rsidR="00386A80" w:rsidRPr="00495335" w:rsidRDefault="00386A80" w:rsidP="00386A80">
            <w:pPr>
              <w:jc w:val="both"/>
              <w:rPr>
                <w:rFonts w:ascii="Arial Narrow" w:hAnsi="Arial Narrow" w:cs="Arial"/>
                <w:sz w:val="20"/>
                <w:szCs w:val="20"/>
              </w:rPr>
            </w:pPr>
          </w:p>
        </w:tc>
      </w:tr>
      <w:tr w:rsidR="00386A80" w:rsidRPr="00495335" w:rsidTr="00386A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jc w:val="both"/>
              <w:rPr>
                <w:rFonts w:ascii="Arial Narrow" w:hAnsi="Arial Narrow" w:cs="Arial"/>
                <w:b/>
                <w:sz w:val="20"/>
                <w:szCs w:val="20"/>
              </w:rPr>
            </w:pPr>
            <w:r w:rsidRPr="00495335">
              <w:rPr>
                <w:rFonts w:ascii="Arial Narrow" w:hAnsi="Arial Narrow" w:cs="Arial"/>
                <w:b/>
                <w:sz w:val="20"/>
                <w:szCs w:val="20"/>
              </w:rPr>
              <w:t xml:space="preserve">Category / </w:t>
            </w:r>
          </w:p>
          <w:p w:rsidR="00386A80" w:rsidRPr="00495335" w:rsidRDefault="00386A80" w:rsidP="00386A80">
            <w:pPr>
              <w:jc w:val="both"/>
              <w:rPr>
                <w:rFonts w:ascii="Arial Narrow" w:hAnsi="Arial Narrow" w:cs="Arial"/>
                <w:b/>
                <w:sz w:val="20"/>
                <w:szCs w:val="20"/>
              </w:rPr>
            </w:pPr>
            <w:r w:rsidRPr="00495335">
              <w:rPr>
                <w:rFonts w:ascii="Arial Narrow" w:hAnsi="Arial Narrow" w:cs="Arial"/>
                <w:b/>
                <w:sz w:val="20"/>
                <w:szCs w:val="20"/>
              </w:rPr>
              <w:t>Program</w:t>
            </w:r>
          </w:p>
        </w:tc>
        <w:tc>
          <w:tcPr>
            <w:tcW w:w="6378" w:type="dxa"/>
            <w:gridSpan w:val="5"/>
            <w:tcBorders>
              <w:top w:val="single" w:sz="4" w:space="0" w:color="auto"/>
              <w:left w:val="single" w:sz="4" w:space="0" w:color="auto"/>
              <w:bottom w:val="single" w:sz="4" w:space="0" w:color="auto"/>
              <w:right w:val="single" w:sz="4" w:space="0" w:color="auto"/>
            </w:tcBorders>
          </w:tcPr>
          <w:p w:rsidR="00386A80" w:rsidRPr="00495335" w:rsidRDefault="00386A80" w:rsidP="00386A80">
            <w:pPr>
              <w:rPr>
                <w:rFonts w:ascii="Arial Narrow" w:hAnsi="Arial Narrow" w:cs="Arial"/>
                <w:sz w:val="20"/>
                <w:szCs w:val="20"/>
              </w:rPr>
            </w:pPr>
            <w:r w:rsidRPr="00495335">
              <w:rPr>
                <w:rFonts w:ascii="Arial Narrow" w:hAnsi="Arial Narrow" w:cs="Arial"/>
                <w:sz w:val="20"/>
                <w:szCs w:val="20"/>
              </w:rPr>
              <w:t>GENERAL – General Schedule (Code GE)</w:t>
            </w:r>
          </w:p>
          <w:p w:rsidR="00386A80" w:rsidRPr="00495335" w:rsidRDefault="00386A80" w:rsidP="00386A80">
            <w:pPr>
              <w:rPr>
                <w:rFonts w:ascii="Arial Narrow" w:hAnsi="Arial Narrow" w:cs="Arial"/>
                <w:sz w:val="20"/>
                <w:szCs w:val="20"/>
              </w:rPr>
            </w:pPr>
          </w:p>
        </w:tc>
      </w:tr>
      <w:tr w:rsidR="00386A80" w:rsidRPr="00495335" w:rsidTr="00386A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jc w:val="both"/>
              <w:rPr>
                <w:rFonts w:ascii="Arial Narrow" w:hAnsi="Arial Narrow" w:cs="Arial"/>
                <w:b/>
                <w:sz w:val="20"/>
                <w:szCs w:val="20"/>
              </w:rPr>
            </w:pPr>
            <w:r w:rsidRPr="00495335">
              <w:rPr>
                <w:rFonts w:ascii="Arial Narrow" w:hAnsi="Arial Narrow" w:cs="Arial"/>
                <w:b/>
                <w:sz w:val="20"/>
                <w:szCs w:val="20"/>
              </w:rPr>
              <w:t>Prescriber type:</w:t>
            </w:r>
          </w:p>
        </w:tc>
        <w:tc>
          <w:tcPr>
            <w:tcW w:w="6378" w:type="dxa"/>
            <w:gridSpan w:val="5"/>
            <w:tcBorders>
              <w:top w:val="single" w:sz="4" w:space="0" w:color="auto"/>
              <w:left w:val="single" w:sz="4" w:space="0" w:color="auto"/>
              <w:bottom w:val="single" w:sz="4" w:space="0" w:color="auto"/>
              <w:right w:val="single" w:sz="4" w:space="0" w:color="auto"/>
            </w:tcBorders>
          </w:tcPr>
          <w:p w:rsidR="00386A80" w:rsidRPr="00495335" w:rsidRDefault="00386A80" w:rsidP="00386A80">
            <w:pPr>
              <w:rPr>
                <w:rFonts w:ascii="Arial Narrow" w:hAnsi="Arial Narrow" w:cs="Arial"/>
                <w:sz w:val="20"/>
                <w:szCs w:val="20"/>
              </w:rPr>
            </w:pPr>
            <w:r w:rsidRPr="00495335">
              <w:rPr>
                <w:rFonts w:ascii="Arial Narrow" w:hAnsi="Arial Narrow" w:cs="Arial"/>
                <w:sz w:val="20"/>
                <w:szCs w:val="20"/>
              </w:rPr>
              <w:fldChar w:fldCharType="begin">
                <w:ffData>
                  <w:name w:val="Check1"/>
                  <w:enabled/>
                  <w:calcOnExit w:val="0"/>
                  <w:checkBox>
                    <w:sizeAuto/>
                    <w:default w:val="0"/>
                  </w:checkBox>
                </w:ffData>
              </w:fldChar>
            </w:r>
            <w:r w:rsidRPr="00495335">
              <w:rPr>
                <w:rFonts w:ascii="Arial Narrow" w:hAnsi="Arial Narrow" w:cs="Arial"/>
                <w:sz w:val="20"/>
                <w:szCs w:val="20"/>
              </w:rPr>
              <w:instrText xml:space="preserve"> FORMCHECKBOX </w:instrText>
            </w:r>
            <w:r w:rsidR="00DE6710">
              <w:rPr>
                <w:rFonts w:ascii="Arial Narrow" w:hAnsi="Arial Narrow" w:cs="Arial"/>
                <w:sz w:val="20"/>
                <w:szCs w:val="20"/>
              </w:rPr>
            </w:r>
            <w:r w:rsidR="00DE6710">
              <w:rPr>
                <w:rFonts w:ascii="Arial Narrow" w:hAnsi="Arial Narrow" w:cs="Arial"/>
                <w:sz w:val="20"/>
                <w:szCs w:val="20"/>
              </w:rPr>
              <w:fldChar w:fldCharType="separate"/>
            </w:r>
            <w:r w:rsidRPr="00495335">
              <w:rPr>
                <w:rFonts w:ascii="Arial Narrow" w:hAnsi="Arial Narrow" w:cs="Arial"/>
                <w:sz w:val="20"/>
                <w:szCs w:val="20"/>
              </w:rPr>
              <w:fldChar w:fldCharType="end"/>
            </w:r>
            <w:r w:rsidRPr="00495335">
              <w:rPr>
                <w:rFonts w:ascii="Arial Narrow" w:hAnsi="Arial Narrow" w:cs="Arial"/>
                <w:sz w:val="20"/>
                <w:szCs w:val="20"/>
              </w:rPr>
              <w:t xml:space="preserve">Dental  </w:t>
            </w:r>
            <w:r w:rsidRPr="00495335">
              <w:rPr>
                <w:rFonts w:ascii="Arial Narrow" w:hAnsi="Arial Narrow" w:cs="Arial"/>
                <w:sz w:val="20"/>
                <w:szCs w:val="20"/>
              </w:rPr>
              <w:fldChar w:fldCharType="begin">
                <w:ffData>
                  <w:name w:val=""/>
                  <w:enabled/>
                  <w:calcOnExit w:val="0"/>
                  <w:checkBox>
                    <w:sizeAuto/>
                    <w:default w:val="1"/>
                  </w:checkBox>
                </w:ffData>
              </w:fldChar>
            </w:r>
            <w:r w:rsidRPr="00495335">
              <w:rPr>
                <w:rFonts w:ascii="Arial Narrow" w:hAnsi="Arial Narrow" w:cs="Arial"/>
                <w:sz w:val="20"/>
                <w:szCs w:val="20"/>
              </w:rPr>
              <w:instrText xml:space="preserve"> FORMCHECKBOX </w:instrText>
            </w:r>
            <w:r w:rsidR="00DE6710">
              <w:rPr>
                <w:rFonts w:ascii="Arial Narrow" w:hAnsi="Arial Narrow" w:cs="Arial"/>
                <w:sz w:val="20"/>
                <w:szCs w:val="20"/>
              </w:rPr>
            </w:r>
            <w:r w:rsidR="00DE6710">
              <w:rPr>
                <w:rFonts w:ascii="Arial Narrow" w:hAnsi="Arial Narrow" w:cs="Arial"/>
                <w:sz w:val="20"/>
                <w:szCs w:val="20"/>
              </w:rPr>
              <w:fldChar w:fldCharType="separate"/>
            </w:r>
            <w:r w:rsidRPr="00495335">
              <w:rPr>
                <w:rFonts w:ascii="Arial Narrow" w:hAnsi="Arial Narrow" w:cs="Arial"/>
                <w:sz w:val="20"/>
                <w:szCs w:val="20"/>
              </w:rPr>
              <w:fldChar w:fldCharType="end"/>
            </w:r>
            <w:r w:rsidRPr="00495335">
              <w:rPr>
                <w:rFonts w:ascii="Arial Narrow" w:hAnsi="Arial Narrow" w:cs="Arial"/>
                <w:sz w:val="20"/>
                <w:szCs w:val="20"/>
              </w:rPr>
              <w:t xml:space="preserve">Medical Practitioners  </w:t>
            </w:r>
            <w:r w:rsidRPr="00495335">
              <w:rPr>
                <w:rFonts w:ascii="Arial Narrow" w:hAnsi="Arial Narrow" w:cs="Arial"/>
                <w:sz w:val="20"/>
                <w:szCs w:val="20"/>
              </w:rPr>
              <w:fldChar w:fldCharType="begin">
                <w:ffData>
                  <w:name w:val="Check3"/>
                  <w:enabled/>
                  <w:calcOnExit w:val="0"/>
                  <w:checkBox>
                    <w:sizeAuto/>
                    <w:default w:val="1"/>
                  </w:checkBox>
                </w:ffData>
              </w:fldChar>
            </w:r>
            <w:r w:rsidRPr="00495335">
              <w:rPr>
                <w:rFonts w:ascii="Arial Narrow" w:hAnsi="Arial Narrow" w:cs="Arial"/>
                <w:sz w:val="20"/>
                <w:szCs w:val="20"/>
              </w:rPr>
              <w:instrText xml:space="preserve"> FORMCHECKBOX </w:instrText>
            </w:r>
            <w:r w:rsidR="00DE6710">
              <w:rPr>
                <w:rFonts w:ascii="Arial Narrow" w:hAnsi="Arial Narrow" w:cs="Arial"/>
                <w:sz w:val="20"/>
                <w:szCs w:val="20"/>
              </w:rPr>
            </w:r>
            <w:r w:rsidR="00DE6710">
              <w:rPr>
                <w:rFonts w:ascii="Arial Narrow" w:hAnsi="Arial Narrow" w:cs="Arial"/>
                <w:sz w:val="20"/>
                <w:szCs w:val="20"/>
              </w:rPr>
              <w:fldChar w:fldCharType="separate"/>
            </w:r>
            <w:r w:rsidRPr="00495335">
              <w:rPr>
                <w:rFonts w:ascii="Arial Narrow" w:hAnsi="Arial Narrow" w:cs="Arial"/>
                <w:sz w:val="20"/>
                <w:szCs w:val="20"/>
              </w:rPr>
              <w:fldChar w:fldCharType="end"/>
            </w:r>
            <w:r w:rsidRPr="00495335">
              <w:rPr>
                <w:rFonts w:ascii="Arial Narrow" w:hAnsi="Arial Narrow" w:cs="Arial"/>
                <w:sz w:val="20"/>
                <w:szCs w:val="20"/>
              </w:rPr>
              <w:t xml:space="preserve">Nurse practitioners  </w:t>
            </w:r>
            <w:r w:rsidRPr="00495335">
              <w:rPr>
                <w:rFonts w:ascii="Arial Narrow" w:hAnsi="Arial Narrow" w:cs="Arial"/>
                <w:sz w:val="20"/>
                <w:szCs w:val="20"/>
              </w:rPr>
              <w:fldChar w:fldCharType="begin">
                <w:ffData>
                  <w:name w:val=""/>
                  <w:enabled/>
                  <w:calcOnExit w:val="0"/>
                  <w:checkBox>
                    <w:sizeAuto/>
                    <w:default w:val="0"/>
                  </w:checkBox>
                </w:ffData>
              </w:fldChar>
            </w:r>
            <w:r w:rsidRPr="00495335">
              <w:rPr>
                <w:rFonts w:ascii="Arial Narrow" w:hAnsi="Arial Narrow" w:cs="Arial"/>
                <w:sz w:val="20"/>
                <w:szCs w:val="20"/>
              </w:rPr>
              <w:instrText xml:space="preserve"> FORMCHECKBOX </w:instrText>
            </w:r>
            <w:r w:rsidR="00DE6710">
              <w:rPr>
                <w:rFonts w:ascii="Arial Narrow" w:hAnsi="Arial Narrow" w:cs="Arial"/>
                <w:sz w:val="20"/>
                <w:szCs w:val="20"/>
              </w:rPr>
            </w:r>
            <w:r w:rsidR="00DE6710">
              <w:rPr>
                <w:rFonts w:ascii="Arial Narrow" w:hAnsi="Arial Narrow" w:cs="Arial"/>
                <w:sz w:val="20"/>
                <w:szCs w:val="20"/>
              </w:rPr>
              <w:fldChar w:fldCharType="separate"/>
            </w:r>
            <w:r w:rsidRPr="00495335">
              <w:rPr>
                <w:rFonts w:ascii="Arial Narrow" w:hAnsi="Arial Narrow" w:cs="Arial"/>
                <w:sz w:val="20"/>
                <w:szCs w:val="20"/>
              </w:rPr>
              <w:fldChar w:fldCharType="end"/>
            </w:r>
            <w:r w:rsidRPr="00495335">
              <w:rPr>
                <w:rFonts w:ascii="Arial Narrow" w:hAnsi="Arial Narrow" w:cs="Arial"/>
                <w:sz w:val="20"/>
                <w:szCs w:val="20"/>
              </w:rPr>
              <w:t>Optometrists</w:t>
            </w:r>
          </w:p>
          <w:p w:rsidR="00386A80" w:rsidRPr="00495335" w:rsidRDefault="00386A80" w:rsidP="00386A80">
            <w:pPr>
              <w:rPr>
                <w:rFonts w:ascii="Arial Narrow" w:hAnsi="Arial Narrow" w:cs="Arial"/>
                <w:sz w:val="20"/>
                <w:szCs w:val="20"/>
              </w:rPr>
            </w:pPr>
            <w:r w:rsidRPr="00495335">
              <w:rPr>
                <w:rFonts w:ascii="Arial Narrow" w:hAnsi="Arial Narrow" w:cs="Arial"/>
                <w:sz w:val="20"/>
                <w:szCs w:val="20"/>
              </w:rPr>
              <w:fldChar w:fldCharType="begin">
                <w:ffData>
                  <w:name w:val="Check5"/>
                  <w:enabled/>
                  <w:calcOnExit w:val="0"/>
                  <w:checkBox>
                    <w:sizeAuto/>
                    <w:default w:val="0"/>
                  </w:checkBox>
                </w:ffData>
              </w:fldChar>
            </w:r>
            <w:r w:rsidRPr="00495335">
              <w:rPr>
                <w:rFonts w:ascii="Arial Narrow" w:hAnsi="Arial Narrow" w:cs="Arial"/>
                <w:sz w:val="20"/>
                <w:szCs w:val="20"/>
              </w:rPr>
              <w:instrText xml:space="preserve"> FORMCHECKBOX </w:instrText>
            </w:r>
            <w:r w:rsidR="00DE6710">
              <w:rPr>
                <w:rFonts w:ascii="Arial Narrow" w:hAnsi="Arial Narrow" w:cs="Arial"/>
                <w:sz w:val="20"/>
                <w:szCs w:val="20"/>
              </w:rPr>
            </w:r>
            <w:r w:rsidR="00DE6710">
              <w:rPr>
                <w:rFonts w:ascii="Arial Narrow" w:hAnsi="Arial Narrow" w:cs="Arial"/>
                <w:sz w:val="20"/>
                <w:szCs w:val="20"/>
              </w:rPr>
              <w:fldChar w:fldCharType="separate"/>
            </w:r>
            <w:r w:rsidRPr="00495335">
              <w:rPr>
                <w:rFonts w:ascii="Arial Narrow" w:hAnsi="Arial Narrow" w:cs="Arial"/>
                <w:sz w:val="20"/>
                <w:szCs w:val="20"/>
              </w:rPr>
              <w:fldChar w:fldCharType="end"/>
            </w:r>
            <w:r w:rsidRPr="00495335">
              <w:rPr>
                <w:rFonts w:ascii="Arial Narrow" w:hAnsi="Arial Narrow" w:cs="Arial"/>
                <w:sz w:val="20"/>
                <w:szCs w:val="20"/>
              </w:rPr>
              <w:t>Midwives</w:t>
            </w:r>
          </w:p>
        </w:tc>
      </w:tr>
      <w:tr w:rsidR="00386A80" w:rsidRPr="00495335" w:rsidTr="00386A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jc w:val="both"/>
              <w:rPr>
                <w:rFonts w:ascii="Arial Narrow" w:hAnsi="Arial Narrow" w:cs="Arial"/>
                <w:b/>
                <w:sz w:val="20"/>
                <w:szCs w:val="20"/>
              </w:rPr>
            </w:pPr>
            <w:r w:rsidRPr="00495335">
              <w:rPr>
                <w:rFonts w:ascii="Arial Narrow" w:hAnsi="Arial Narrow" w:cs="Arial"/>
                <w:b/>
                <w:sz w:val="20"/>
                <w:szCs w:val="20"/>
              </w:rPr>
              <w:t>Restriction Level / Method:</w:t>
            </w:r>
          </w:p>
          <w:p w:rsidR="00386A80" w:rsidRPr="00495335" w:rsidRDefault="00386A80" w:rsidP="00386A80">
            <w:pPr>
              <w:jc w:val="both"/>
              <w:rPr>
                <w:rFonts w:ascii="Arial Narrow" w:hAnsi="Arial Narrow" w:cs="Arial"/>
                <w:b/>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386A80" w:rsidRPr="00495335" w:rsidRDefault="00386A80" w:rsidP="00386A80">
            <w:pPr>
              <w:rPr>
                <w:rFonts w:ascii="Arial Narrow" w:hAnsi="Arial Narrow" w:cs="Arial"/>
                <w:sz w:val="20"/>
                <w:szCs w:val="20"/>
              </w:rPr>
            </w:pPr>
            <w:r w:rsidRPr="00495335">
              <w:rPr>
                <w:rFonts w:ascii="Arial Narrow" w:hAnsi="Arial Narrow" w:cs="Arial"/>
                <w:sz w:val="20"/>
                <w:szCs w:val="20"/>
              </w:rPr>
              <w:fldChar w:fldCharType="begin">
                <w:ffData>
                  <w:name w:val=""/>
                  <w:enabled/>
                  <w:calcOnExit w:val="0"/>
                  <w:checkBox>
                    <w:sizeAuto/>
                    <w:default w:val="1"/>
                  </w:checkBox>
                </w:ffData>
              </w:fldChar>
            </w:r>
            <w:r w:rsidRPr="00495335">
              <w:rPr>
                <w:rFonts w:ascii="Arial Narrow" w:hAnsi="Arial Narrow" w:cs="Arial"/>
                <w:sz w:val="20"/>
                <w:szCs w:val="20"/>
              </w:rPr>
              <w:instrText xml:space="preserve"> FORMCHECKBOX </w:instrText>
            </w:r>
            <w:r w:rsidR="00DE6710">
              <w:rPr>
                <w:rFonts w:ascii="Arial Narrow" w:hAnsi="Arial Narrow" w:cs="Arial"/>
                <w:sz w:val="20"/>
                <w:szCs w:val="20"/>
              </w:rPr>
            </w:r>
            <w:r w:rsidR="00DE6710">
              <w:rPr>
                <w:rFonts w:ascii="Arial Narrow" w:hAnsi="Arial Narrow" w:cs="Arial"/>
                <w:sz w:val="20"/>
                <w:szCs w:val="20"/>
              </w:rPr>
              <w:fldChar w:fldCharType="separate"/>
            </w:r>
            <w:r w:rsidRPr="00495335">
              <w:rPr>
                <w:rFonts w:ascii="Arial Narrow" w:hAnsi="Arial Narrow" w:cs="Arial"/>
                <w:sz w:val="20"/>
                <w:szCs w:val="20"/>
              </w:rPr>
              <w:fldChar w:fldCharType="end"/>
            </w:r>
            <w:r w:rsidRPr="00495335">
              <w:rPr>
                <w:rFonts w:ascii="Arial Narrow" w:hAnsi="Arial Narrow" w:cs="Arial"/>
                <w:sz w:val="20"/>
                <w:szCs w:val="20"/>
              </w:rPr>
              <w:t>Authority Required - In Writing</w:t>
            </w:r>
          </w:p>
          <w:p w:rsidR="00386A80" w:rsidRPr="00495335" w:rsidRDefault="00386A80" w:rsidP="00386A80">
            <w:pPr>
              <w:rPr>
                <w:rFonts w:ascii="Arial Narrow" w:hAnsi="Arial Narrow" w:cs="Arial"/>
                <w:sz w:val="20"/>
                <w:szCs w:val="20"/>
              </w:rPr>
            </w:pPr>
            <w:r w:rsidRPr="00495335">
              <w:rPr>
                <w:rFonts w:ascii="Arial Narrow" w:hAnsi="Arial Narrow" w:cs="Arial"/>
                <w:sz w:val="20"/>
                <w:szCs w:val="20"/>
              </w:rPr>
              <w:fldChar w:fldCharType="begin">
                <w:ffData>
                  <w:name w:val=""/>
                  <w:enabled/>
                  <w:calcOnExit w:val="0"/>
                  <w:checkBox>
                    <w:sizeAuto/>
                    <w:default w:val="1"/>
                  </w:checkBox>
                </w:ffData>
              </w:fldChar>
            </w:r>
            <w:r w:rsidRPr="00495335">
              <w:rPr>
                <w:rFonts w:ascii="Arial Narrow" w:hAnsi="Arial Narrow" w:cs="Arial"/>
                <w:sz w:val="20"/>
                <w:szCs w:val="20"/>
              </w:rPr>
              <w:instrText xml:space="preserve"> FORMCHECKBOX </w:instrText>
            </w:r>
            <w:r w:rsidR="00DE6710">
              <w:rPr>
                <w:rFonts w:ascii="Arial Narrow" w:hAnsi="Arial Narrow" w:cs="Arial"/>
                <w:sz w:val="20"/>
                <w:szCs w:val="20"/>
              </w:rPr>
            </w:r>
            <w:r w:rsidR="00DE6710">
              <w:rPr>
                <w:rFonts w:ascii="Arial Narrow" w:hAnsi="Arial Narrow" w:cs="Arial"/>
                <w:sz w:val="20"/>
                <w:szCs w:val="20"/>
              </w:rPr>
              <w:fldChar w:fldCharType="separate"/>
            </w:r>
            <w:r w:rsidRPr="00495335">
              <w:rPr>
                <w:rFonts w:ascii="Arial Narrow" w:hAnsi="Arial Narrow" w:cs="Arial"/>
                <w:sz w:val="20"/>
                <w:szCs w:val="20"/>
              </w:rPr>
              <w:fldChar w:fldCharType="end"/>
            </w:r>
            <w:r w:rsidRPr="00495335">
              <w:rPr>
                <w:rFonts w:ascii="Arial Narrow" w:hAnsi="Arial Narrow" w:cs="Arial"/>
                <w:sz w:val="20"/>
                <w:szCs w:val="20"/>
              </w:rPr>
              <w:t>Authority Required - Telephone</w:t>
            </w:r>
          </w:p>
          <w:p w:rsidR="00386A80" w:rsidRPr="00495335" w:rsidRDefault="00386A80" w:rsidP="00386A80">
            <w:pPr>
              <w:rPr>
                <w:rFonts w:ascii="Arial Narrow" w:hAnsi="Arial Narrow" w:cs="Arial"/>
                <w:sz w:val="20"/>
                <w:szCs w:val="20"/>
              </w:rPr>
            </w:pPr>
            <w:r w:rsidRPr="00495335">
              <w:rPr>
                <w:rFonts w:ascii="Arial Narrow" w:hAnsi="Arial Narrow" w:cs="Arial"/>
                <w:sz w:val="20"/>
                <w:szCs w:val="20"/>
              </w:rPr>
              <w:fldChar w:fldCharType="begin">
                <w:ffData>
                  <w:name w:val=""/>
                  <w:enabled/>
                  <w:calcOnExit w:val="0"/>
                  <w:checkBox>
                    <w:sizeAuto/>
                    <w:default w:val="1"/>
                  </w:checkBox>
                </w:ffData>
              </w:fldChar>
            </w:r>
            <w:r w:rsidRPr="00495335">
              <w:rPr>
                <w:rFonts w:ascii="Arial Narrow" w:hAnsi="Arial Narrow" w:cs="Arial"/>
                <w:sz w:val="20"/>
                <w:szCs w:val="20"/>
              </w:rPr>
              <w:instrText xml:space="preserve"> FORMCHECKBOX </w:instrText>
            </w:r>
            <w:r w:rsidR="00DE6710">
              <w:rPr>
                <w:rFonts w:ascii="Arial Narrow" w:hAnsi="Arial Narrow" w:cs="Arial"/>
                <w:sz w:val="20"/>
                <w:szCs w:val="20"/>
              </w:rPr>
            </w:r>
            <w:r w:rsidR="00DE6710">
              <w:rPr>
                <w:rFonts w:ascii="Arial Narrow" w:hAnsi="Arial Narrow" w:cs="Arial"/>
                <w:sz w:val="20"/>
                <w:szCs w:val="20"/>
              </w:rPr>
              <w:fldChar w:fldCharType="separate"/>
            </w:r>
            <w:r w:rsidRPr="00495335">
              <w:rPr>
                <w:rFonts w:ascii="Arial Narrow" w:hAnsi="Arial Narrow" w:cs="Arial"/>
                <w:sz w:val="20"/>
                <w:szCs w:val="20"/>
              </w:rPr>
              <w:fldChar w:fldCharType="end"/>
            </w:r>
            <w:r w:rsidRPr="00495335">
              <w:rPr>
                <w:rFonts w:ascii="Arial Narrow" w:hAnsi="Arial Narrow" w:cs="Arial"/>
                <w:sz w:val="20"/>
                <w:szCs w:val="20"/>
              </w:rPr>
              <w:t>Authority Required - Emergency</w:t>
            </w:r>
          </w:p>
          <w:p w:rsidR="00386A80" w:rsidRPr="00495335" w:rsidRDefault="00386A80" w:rsidP="00386A80">
            <w:pPr>
              <w:rPr>
                <w:rFonts w:ascii="Arial Narrow" w:hAnsi="Arial Narrow" w:cs="Arial"/>
                <w:sz w:val="20"/>
                <w:szCs w:val="20"/>
              </w:rPr>
            </w:pPr>
            <w:r w:rsidRPr="00495335">
              <w:rPr>
                <w:rFonts w:ascii="Arial Narrow" w:hAnsi="Arial Narrow" w:cs="Arial"/>
                <w:sz w:val="20"/>
                <w:szCs w:val="20"/>
              </w:rPr>
              <w:fldChar w:fldCharType="begin">
                <w:ffData>
                  <w:name w:val="Check5"/>
                  <w:enabled/>
                  <w:calcOnExit w:val="0"/>
                  <w:checkBox>
                    <w:sizeAuto/>
                    <w:default w:val="1"/>
                  </w:checkBox>
                </w:ffData>
              </w:fldChar>
            </w:r>
            <w:r w:rsidRPr="00495335">
              <w:rPr>
                <w:rFonts w:ascii="Arial Narrow" w:hAnsi="Arial Narrow" w:cs="Arial"/>
                <w:sz w:val="20"/>
                <w:szCs w:val="20"/>
              </w:rPr>
              <w:instrText xml:space="preserve"> FORMCHECKBOX </w:instrText>
            </w:r>
            <w:r w:rsidR="00DE6710">
              <w:rPr>
                <w:rFonts w:ascii="Arial Narrow" w:hAnsi="Arial Narrow" w:cs="Arial"/>
                <w:sz w:val="20"/>
                <w:szCs w:val="20"/>
              </w:rPr>
            </w:r>
            <w:r w:rsidR="00DE6710">
              <w:rPr>
                <w:rFonts w:ascii="Arial Narrow" w:hAnsi="Arial Narrow" w:cs="Arial"/>
                <w:sz w:val="20"/>
                <w:szCs w:val="20"/>
              </w:rPr>
              <w:fldChar w:fldCharType="separate"/>
            </w:r>
            <w:r w:rsidRPr="00495335">
              <w:rPr>
                <w:rFonts w:ascii="Arial Narrow" w:hAnsi="Arial Narrow" w:cs="Arial"/>
                <w:sz w:val="20"/>
                <w:szCs w:val="20"/>
              </w:rPr>
              <w:fldChar w:fldCharType="end"/>
            </w:r>
            <w:r w:rsidRPr="00495335">
              <w:rPr>
                <w:rFonts w:ascii="Arial Narrow" w:hAnsi="Arial Narrow" w:cs="Arial"/>
                <w:sz w:val="20"/>
                <w:szCs w:val="20"/>
              </w:rPr>
              <w:t>Authority Required - Electronic</w:t>
            </w:r>
          </w:p>
        </w:tc>
      </w:tr>
    </w:tbl>
    <w:p w:rsidR="00386A80" w:rsidRPr="00495335" w:rsidRDefault="00386A80" w:rsidP="00573AC5">
      <w:pPr>
        <w:widowControl w:val="0"/>
        <w:ind w:firstLine="720"/>
        <w:jc w:val="both"/>
        <w:rPr>
          <w:rFonts w:ascii="Arial" w:hAnsi="Arial" w:cs="Arial"/>
          <w:bCs/>
          <w:snapToGrid w:val="0"/>
          <w:sz w:val="22"/>
          <w:szCs w:val="20"/>
          <w:highlight w:val="yellow"/>
        </w:rPr>
      </w:pPr>
    </w:p>
    <w:tbl>
      <w:tblPr>
        <w:tblW w:w="8363" w:type="dxa"/>
        <w:tblInd w:w="817" w:type="dxa"/>
        <w:tblLayout w:type="fixed"/>
        <w:tblLook w:val="0000" w:firstRow="0" w:lastRow="0" w:firstColumn="0" w:lastColumn="0" w:noHBand="0" w:noVBand="0"/>
      </w:tblPr>
      <w:tblGrid>
        <w:gridCol w:w="1985"/>
        <w:gridCol w:w="6378"/>
      </w:tblGrid>
      <w:tr w:rsidR="00386A80" w:rsidRPr="00495335" w:rsidTr="00386A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keepNext/>
              <w:jc w:val="both"/>
              <w:rPr>
                <w:rFonts w:ascii="Arial Narrow" w:hAnsi="Arial Narrow" w:cs="Arial"/>
                <w:b/>
                <w:sz w:val="20"/>
                <w:szCs w:val="20"/>
              </w:rPr>
            </w:pPr>
            <w:r w:rsidRPr="00495335">
              <w:rPr>
                <w:rFonts w:ascii="Arial Narrow" w:hAnsi="Arial Narrow" w:cs="Arial"/>
                <w:b/>
                <w:sz w:val="20"/>
                <w:szCs w:val="20"/>
              </w:rPr>
              <w:t>PBS Indication:</w:t>
            </w:r>
          </w:p>
        </w:tc>
        <w:tc>
          <w:tcPr>
            <w:tcW w:w="6378"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keepNext/>
              <w:rPr>
                <w:rFonts w:ascii="Arial Narrow" w:hAnsi="Arial Narrow" w:cs="Arial"/>
                <w:sz w:val="20"/>
                <w:szCs w:val="20"/>
              </w:rPr>
            </w:pPr>
            <w:r w:rsidRPr="00495335">
              <w:rPr>
                <w:rFonts w:ascii="Arial Narrow" w:hAnsi="Arial Narrow" w:cs="Arial"/>
                <w:sz w:val="20"/>
                <w:szCs w:val="20"/>
              </w:rPr>
              <w:t>Cows' milk protein enteropathy</w:t>
            </w:r>
          </w:p>
        </w:tc>
      </w:tr>
      <w:tr w:rsidR="00386A80" w:rsidRPr="00495335" w:rsidTr="00386A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keepNext/>
              <w:jc w:val="both"/>
              <w:rPr>
                <w:rFonts w:ascii="Arial Narrow" w:hAnsi="Arial Narrow" w:cs="Arial"/>
                <w:b/>
                <w:sz w:val="20"/>
                <w:szCs w:val="20"/>
              </w:rPr>
            </w:pPr>
            <w:r w:rsidRPr="00495335">
              <w:rPr>
                <w:rFonts w:ascii="Arial Narrow" w:hAnsi="Arial Narrow" w:cs="Arial"/>
                <w:b/>
                <w:sz w:val="20"/>
                <w:szCs w:val="20"/>
              </w:rPr>
              <w:t>Treatment phase:</w:t>
            </w:r>
          </w:p>
          <w:p w:rsidR="00386A80" w:rsidRPr="00495335" w:rsidRDefault="00386A80" w:rsidP="00386A80">
            <w:pPr>
              <w:keepNext/>
              <w:jc w:val="both"/>
              <w:rPr>
                <w:rFonts w:ascii="Arial Narrow" w:hAnsi="Arial Narrow" w:cs="Arial"/>
                <w:i/>
                <w:sz w:val="20"/>
                <w:szCs w:val="20"/>
              </w:rPr>
            </w:pPr>
          </w:p>
        </w:tc>
        <w:tc>
          <w:tcPr>
            <w:tcW w:w="6378"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keepNext/>
              <w:rPr>
                <w:rFonts w:ascii="Arial Narrow" w:hAnsi="Arial Narrow" w:cs="Arial"/>
                <w:sz w:val="20"/>
                <w:szCs w:val="20"/>
              </w:rPr>
            </w:pPr>
            <w:r w:rsidRPr="00495335">
              <w:rPr>
                <w:rFonts w:ascii="Arial Narrow" w:hAnsi="Arial Narrow" w:cs="Arial"/>
                <w:sz w:val="20"/>
                <w:szCs w:val="20"/>
              </w:rPr>
              <w:t xml:space="preserve">Initial treatment for up to 6 months </w:t>
            </w:r>
          </w:p>
          <w:p w:rsidR="00386A80" w:rsidRPr="00495335" w:rsidRDefault="00386A80" w:rsidP="00386A80">
            <w:pPr>
              <w:keepNext/>
              <w:rPr>
                <w:rFonts w:ascii="Arial Narrow" w:hAnsi="Arial Narrow" w:cs="Arial"/>
                <w:sz w:val="20"/>
                <w:szCs w:val="20"/>
              </w:rPr>
            </w:pPr>
          </w:p>
        </w:tc>
      </w:tr>
      <w:tr w:rsidR="00386A80" w:rsidRPr="00495335" w:rsidTr="00386A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rPr>
                <w:rFonts w:ascii="Arial Narrow" w:hAnsi="Arial Narrow" w:cs="Arial"/>
                <w:b/>
                <w:sz w:val="20"/>
                <w:szCs w:val="20"/>
              </w:rPr>
            </w:pPr>
            <w:r w:rsidRPr="00495335">
              <w:rPr>
                <w:rFonts w:ascii="Arial Narrow" w:hAnsi="Arial Narrow" w:cs="Arial"/>
                <w:b/>
                <w:sz w:val="20"/>
                <w:szCs w:val="20"/>
              </w:rPr>
              <w:t>Treatment criteria:</w:t>
            </w:r>
          </w:p>
          <w:p w:rsidR="00386A80" w:rsidRPr="00495335" w:rsidRDefault="00386A80" w:rsidP="00386A80">
            <w:pPr>
              <w:rPr>
                <w:rFonts w:ascii="Arial Narrow" w:hAnsi="Arial Narrow" w:cs="Arial"/>
                <w:i/>
                <w:sz w:val="20"/>
                <w:szCs w:val="20"/>
              </w:rPr>
            </w:pPr>
          </w:p>
          <w:p w:rsidR="00386A80" w:rsidRPr="00495335" w:rsidRDefault="00386A80" w:rsidP="00386A80">
            <w:pPr>
              <w:rPr>
                <w:rFonts w:ascii="Arial Narrow" w:hAnsi="Arial Narrow"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rPr>
                <w:rFonts w:ascii="Arial Narrow" w:hAnsi="Arial Narrow" w:cs="Arial"/>
                <w:sz w:val="20"/>
                <w:szCs w:val="20"/>
              </w:rPr>
            </w:pPr>
            <w:r w:rsidRPr="00495335">
              <w:rPr>
                <w:rFonts w:ascii="Arial Narrow" w:hAnsi="Arial Narrow" w:cs="Arial"/>
                <w:sz w:val="20"/>
                <w:szCs w:val="20"/>
              </w:rPr>
              <w:t>Must be treated by a specialist allergist, clinical immunologist or specialist paediatric gastroenterologist and hepatologist, or in consultation with a specialist allergist, clinical immunologist or specialist paediatric gastroenterologist and hepatologist.</w:t>
            </w:r>
          </w:p>
        </w:tc>
      </w:tr>
      <w:tr w:rsidR="00386A80" w:rsidRPr="00495335" w:rsidTr="00386A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jc w:val="both"/>
              <w:rPr>
                <w:rFonts w:ascii="Arial Narrow" w:hAnsi="Arial Narrow" w:cs="Arial"/>
                <w:b/>
                <w:sz w:val="20"/>
                <w:szCs w:val="20"/>
              </w:rPr>
            </w:pPr>
            <w:r w:rsidRPr="00495335">
              <w:rPr>
                <w:rFonts w:ascii="Arial Narrow" w:hAnsi="Arial Narrow" w:cs="Arial"/>
                <w:b/>
                <w:sz w:val="20"/>
                <w:szCs w:val="20"/>
              </w:rPr>
              <w:t>Clinical criteria:</w:t>
            </w:r>
          </w:p>
          <w:p w:rsidR="00386A80" w:rsidRPr="00495335" w:rsidRDefault="00386A80" w:rsidP="00386A80">
            <w:pPr>
              <w:jc w:val="both"/>
              <w:rPr>
                <w:rFonts w:ascii="Arial Narrow" w:hAnsi="Arial Narrow" w:cs="Arial"/>
                <w:i/>
                <w:sz w:val="20"/>
                <w:szCs w:val="20"/>
              </w:rPr>
            </w:pPr>
          </w:p>
          <w:p w:rsidR="00386A80" w:rsidRPr="00495335" w:rsidRDefault="00386A80" w:rsidP="00386A80">
            <w:pPr>
              <w:jc w:val="both"/>
              <w:rPr>
                <w:rFonts w:ascii="Arial Narrow" w:hAnsi="Arial Narrow"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rPr>
                <w:rFonts w:ascii="Arial Narrow" w:hAnsi="Arial Narrow" w:cs="Arial"/>
                <w:sz w:val="20"/>
                <w:szCs w:val="20"/>
              </w:rPr>
            </w:pPr>
            <w:r w:rsidRPr="00495335">
              <w:rPr>
                <w:rFonts w:ascii="Arial Narrow" w:hAnsi="Arial Narrow" w:cs="Arial"/>
                <w:sz w:val="20"/>
                <w:szCs w:val="20"/>
              </w:rPr>
              <w:t>The condition must not be isolated infant colic or reflux,</w:t>
            </w:r>
          </w:p>
          <w:p w:rsidR="00386A80" w:rsidRPr="00495335" w:rsidRDefault="00386A80" w:rsidP="00386A80">
            <w:pPr>
              <w:rPr>
                <w:rFonts w:ascii="Arial Narrow" w:hAnsi="Arial Narrow" w:cs="Arial"/>
                <w:bCs/>
                <w:sz w:val="20"/>
                <w:szCs w:val="20"/>
              </w:rPr>
            </w:pPr>
            <w:r w:rsidRPr="00495335">
              <w:rPr>
                <w:rFonts w:ascii="Arial Narrow" w:hAnsi="Arial Narrow" w:cs="Arial"/>
                <w:bCs/>
                <w:sz w:val="20"/>
                <w:szCs w:val="20"/>
              </w:rPr>
              <w:t>AND</w:t>
            </w:r>
          </w:p>
          <w:p w:rsidR="00386A80" w:rsidRPr="00495335" w:rsidRDefault="00386A80" w:rsidP="00386A80">
            <w:pPr>
              <w:rPr>
                <w:rFonts w:ascii="Arial Narrow" w:hAnsi="Arial Narrow" w:cs="Arial"/>
                <w:sz w:val="20"/>
                <w:szCs w:val="20"/>
              </w:rPr>
            </w:pPr>
            <w:r w:rsidRPr="00495335">
              <w:rPr>
                <w:rFonts w:ascii="Arial Narrow" w:hAnsi="Arial Narrow" w:cs="Arial"/>
                <w:sz w:val="20"/>
                <w:szCs w:val="20"/>
              </w:rPr>
              <w:t>Patient must be intolerant to both soy protein and protein hydrolysate formulae, as demonstrated when the child has failed to respond to a strict cows' milk protein free and strict soy protein free diet with a protein hydrolysate (with or without medium chain triglycerides) as the principal formula.</w:t>
            </w:r>
          </w:p>
        </w:tc>
      </w:tr>
      <w:tr w:rsidR="00386A80" w:rsidRPr="00495335" w:rsidTr="00386A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jc w:val="both"/>
              <w:rPr>
                <w:rFonts w:ascii="Arial Narrow" w:hAnsi="Arial Narrow" w:cs="Arial"/>
                <w:sz w:val="20"/>
                <w:szCs w:val="20"/>
              </w:rPr>
            </w:pPr>
            <w:r w:rsidRPr="00495335">
              <w:rPr>
                <w:rFonts w:ascii="Arial Narrow" w:hAnsi="Arial Narrow" w:cs="Arial"/>
                <w:b/>
                <w:sz w:val="20"/>
                <w:szCs w:val="20"/>
              </w:rPr>
              <w:t>Population criteria:</w:t>
            </w:r>
          </w:p>
        </w:tc>
        <w:tc>
          <w:tcPr>
            <w:tcW w:w="6378"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rPr>
                <w:rFonts w:ascii="Arial Narrow" w:hAnsi="Arial Narrow" w:cs="Arial"/>
                <w:sz w:val="20"/>
                <w:szCs w:val="20"/>
              </w:rPr>
            </w:pPr>
            <w:r w:rsidRPr="00495335">
              <w:rPr>
                <w:rFonts w:ascii="Arial Narrow" w:hAnsi="Arial Narrow" w:cs="Arial"/>
                <w:sz w:val="20"/>
                <w:szCs w:val="20"/>
              </w:rPr>
              <w:t>Patient must be up to the age of 24 months.</w:t>
            </w:r>
          </w:p>
        </w:tc>
      </w:tr>
      <w:tr w:rsidR="00386A80" w:rsidRPr="00495335" w:rsidTr="00386A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jc w:val="both"/>
              <w:rPr>
                <w:rFonts w:ascii="Arial Narrow" w:hAnsi="Arial Narrow" w:cs="Arial"/>
                <w:b/>
                <w:sz w:val="20"/>
                <w:szCs w:val="20"/>
              </w:rPr>
            </w:pPr>
            <w:r w:rsidRPr="00495335">
              <w:rPr>
                <w:rFonts w:ascii="Arial Narrow" w:hAnsi="Arial Narrow" w:cs="Arial"/>
                <w:b/>
                <w:sz w:val="20"/>
                <w:szCs w:val="20"/>
              </w:rPr>
              <w:t>Prescribing Instructions</w:t>
            </w:r>
          </w:p>
        </w:tc>
        <w:tc>
          <w:tcPr>
            <w:tcW w:w="6378"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rPr>
                <w:rFonts w:ascii="Arial Narrow" w:hAnsi="Arial Narrow" w:cs="Arial"/>
                <w:sz w:val="20"/>
                <w:szCs w:val="20"/>
              </w:rPr>
            </w:pPr>
            <w:r w:rsidRPr="00495335">
              <w:rPr>
                <w:rFonts w:ascii="Arial Narrow" w:hAnsi="Arial Narrow" w:cs="Arial"/>
                <w:sz w:val="20"/>
                <w:szCs w:val="20"/>
              </w:rPr>
              <w:t>The name of the specialist and the date of birth of the patient must be included in the authority application.</w:t>
            </w:r>
          </w:p>
        </w:tc>
      </w:tr>
      <w:tr w:rsidR="00386A80" w:rsidRPr="00495335" w:rsidTr="00386A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jc w:val="both"/>
              <w:rPr>
                <w:rFonts w:ascii="Arial Narrow" w:hAnsi="Arial Narrow" w:cs="Arial"/>
                <w:b/>
                <w:sz w:val="20"/>
                <w:szCs w:val="20"/>
              </w:rPr>
            </w:pPr>
            <w:r w:rsidRPr="00495335">
              <w:rPr>
                <w:rFonts w:ascii="Arial Narrow" w:hAnsi="Arial Narrow" w:cs="Arial"/>
                <w:b/>
                <w:sz w:val="20"/>
                <w:szCs w:val="20"/>
              </w:rPr>
              <w:t>Administrative Advice</w:t>
            </w:r>
          </w:p>
          <w:p w:rsidR="00386A80" w:rsidRPr="00495335" w:rsidRDefault="00386A80" w:rsidP="00386A80">
            <w:pPr>
              <w:jc w:val="both"/>
              <w:rPr>
                <w:rFonts w:ascii="Arial Narrow" w:hAnsi="Arial Narrow" w:cs="Arial"/>
                <w:i/>
                <w:sz w:val="20"/>
                <w:szCs w:val="20"/>
              </w:rPr>
            </w:pPr>
          </w:p>
        </w:tc>
        <w:tc>
          <w:tcPr>
            <w:tcW w:w="6378"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rPr>
                <w:rFonts w:ascii="Arial Narrow" w:hAnsi="Arial Narrow" w:cs="Arial"/>
                <w:sz w:val="20"/>
                <w:szCs w:val="20"/>
              </w:rPr>
            </w:pPr>
            <w:r w:rsidRPr="00495335">
              <w:rPr>
                <w:rFonts w:ascii="Arial Narrow" w:hAnsi="Arial Narrow" w:cs="Arial"/>
                <w:sz w:val="20"/>
                <w:szCs w:val="20"/>
              </w:rPr>
              <w:t>No increase in the maximum quantity or number of units may be authorised.</w:t>
            </w:r>
          </w:p>
          <w:p w:rsidR="00386A80" w:rsidRPr="00495335" w:rsidRDefault="00386A80" w:rsidP="00386A80">
            <w:pPr>
              <w:rPr>
                <w:rFonts w:ascii="Arial Narrow" w:hAnsi="Arial Narrow" w:cs="Arial"/>
                <w:sz w:val="20"/>
                <w:szCs w:val="20"/>
              </w:rPr>
            </w:pPr>
            <w:r w:rsidRPr="00495335">
              <w:rPr>
                <w:rFonts w:ascii="Arial Narrow" w:hAnsi="Arial Narrow" w:cs="Arial"/>
                <w:sz w:val="20"/>
                <w:szCs w:val="20"/>
              </w:rPr>
              <w:t>No increase in the maximum number of repeats may be authorised.</w:t>
            </w:r>
          </w:p>
        </w:tc>
      </w:tr>
    </w:tbl>
    <w:p w:rsidR="00D409EC" w:rsidRDefault="00D409EC" w:rsidP="00573AC5">
      <w:pPr>
        <w:widowControl w:val="0"/>
        <w:ind w:firstLine="720"/>
        <w:jc w:val="both"/>
        <w:rPr>
          <w:rFonts w:ascii="Arial" w:hAnsi="Arial" w:cs="Arial"/>
          <w:bCs/>
          <w:snapToGrid w:val="0"/>
          <w:sz w:val="22"/>
          <w:szCs w:val="20"/>
          <w:highlight w:val="yellow"/>
        </w:rPr>
      </w:pPr>
    </w:p>
    <w:p w:rsidR="00D409EC" w:rsidRDefault="00D409EC">
      <w:pPr>
        <w:rPr>
          <w:rFonts w:ascii="Arial" w:hAnsi="Arial" w:cs="Arial"/>
          <w:bCs/>
          <w:snapToGrid w:val="0"/>
          <w:sz w:val="22"/>
          <w:szCs w:val="20"/>
          <w:highlight w:val="yellow"/>
        </w:rPr>
      </w:pPr>
      <w:r>
        <w:rPr>
          <w:rFonts w:ascii="Arial" w:hAnsi="Arial" w:cs="Arial"/>
          <w:bCs/>
          <w:snapToGrid w:val="0"/>
          <w:sz w:val="22"/>
          <w:szCs w:val="20"/>
          <w:highlight w:val="yellow"/>
        </w:rPr>
        <w:br w:type="page"/>
      </w:r>
    </w:p>
    <w:p w:rsidR="00C5338E" w:rsidRDefault="00C5338E" w:rsidP="00573AC5">
      <w:pPr>
        <w:widowControl w:val="0"/>
        <w:ind w:firstLine="720"/>
        <w:jc w:val="both"/>
        <w:rPr>
          <w:rFonts w:ascii="Arial" w:hAnsi="Arial" w:cs="Arial"/>
          <w:bCs/>
          <w:snapToGrid w:val="0"/>
          <w:sz w:val="22"/>
          <w:szCs w:val="20"/>
          <w:highlight w:val="yellow"/>
        </w:rPr>
      </w:pPr>
    </w:p>
    <w:tbl>
      <w:tblPr>
        <w:tblW w:w="8363" w:type="dxa"/>
        <w:tblInd w:w="817" w:type="dxa"/>
        <w:tblLayout w:type="fixed"/>
        <w:tblLook w:val="0000" w:firstRow="0" w:lastRow="0" w:firstColumn="0" w:lastColumn="0" w:noHBand="0" w:noVBand="0"/>
      </w:tblPr>
      <w:tblGrid>
        <w:gridCol w:w="1985"/>
        <w:gridCol w:w="6378"/>
      </w:tblGrid>
      <w:tr w:rsidR="00386A80" w:rsidRPr="00495335" w:rsidTr="00386A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jc w:val="both"/>
              <w:rPr>
                <w:rFonts w:ascii="Arial Narrow" w:hAnsi="Arial Narrow" w:cs="Arial"/>
                <w:b/>
                <w:sz w:val="20"/>
                <w:szCs w:val="20"/>
              </w:rPr>
            </w:pPr>
            <w:r w:rsidRPr="00495335">
              <w:rPr>
                <w:rFonts w:ascii="Arial Narrow" w:hAnsi="Arial Narrow" w:cs="Arial"/>
                <w:b/>
                <w:sz w:val="20"/>
                <w:szCs w:val="20"/>
              </w:rPr>
              <w:t>PBS Indication:</w:t>
            </w:r>
          </w:p>
        </w:tc>
        <w:tc>
          <w:tcPr>
            <w:tcW w:w="6378"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rPr>
                <w:rFonts w:ascii="Arial Narrow" w:hAnsi="Arial Narrow" w:cs="Arial"/>
                <w:sz w:val="20"/>
                <w:szCs w:val="20"/>
              </w:rPr>
            </w:pPr>
            <w:r w:rsidRPr="00495335">
              <w:rPr>
                <w:rFonts w:ascii="Arial Narrow" w:hAnsi="Arial Narrow" w:cs="Arial"/>
                <w:sz w:val="20"/>
                <w:szCs w:val="20"/>
              </w:rPr>
              <w:t>Severe cows' milk protein enteropathy with failure to thrive</w:t>
            </w:r>
          </w:p>
        </w:tc>
      </w:tr>
      <w:tr w:rsidR="00386A80" w:rsidRPr="00495335" w:rsidTr="00386A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jc w:val="both"/>
              <w:rPr>
                <w:rFonts w:ascii="Arial Narrow" w:hAnsi="Arial Narrow" w:cs="Arial"/>
                <w:i/>
                <w:sz w:val="20"/>
                <w:szCs w:val="20"/>
              </w:rPr>
            </w:pPr>
            <w:r w:rsidRPr="00495335">
              <w:rPr>
                <w:rFonts w:ascii="Arial Narrow" w:hAnsi="Arial Narrow" w:cs="Arial"/>
                <w:b/>
                <w:sz w:val="20"/>
                <w:szCs w:val="20"/>
              </w:rPr>
              <w:t>Treatment phase:</w:t>
            </w:r>
          </w:p>
        </w:tc>
        <w:tc>
          <w:tcPr>
            <w:tcW w:w="6378"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rPr>
                <w:rFonts w:ascii="Arial Narrow" w:hAnsi="Arial Narrow" w:cs="Arial"/>
                <w:sz w:val="20"/>
                <w:szCs w:val="20"/>
              </w:rPr>
            </w:pPr>
            <w:r w:rsidRPr="00495335">
              <w:rPr>
                <w:rFonts w:ascii="Arial Narrow" w:hAnsi="Arial Narrow" w:cs="Arial"/>
                <w:sz w:val="20"/>
                <w:szCs w:val="20"/>
              </w:rPr>
              <w:t xml:space="preserve">Initial treatment for up to 6 months </w:t>
            </w:r>
          </w:p>
        </w:tc>
      </w:tr>
      <w:tr w:rsidR="00386A80" w:rsidRPr="00495335" w:rsidTr="00386A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rPr>
                <w:rFonts w:ascii="Arial Narrow" w:hAnsi="Arial Narrow" w:cs="Arial"/>
                <w:b/>
                <w:sz w:val="20"/>
                <w:szCs w:val="20"/>
              </w:rPr>
            </w:pPr>
            <w:r w:rsidRPr="00495335">
              <w:rPr>
                <w:rFonts w:ascii="Arial Narrow" w:hAnsi="Arial Narrow" w:cs="Arial"/>
                <w:b/>
                <w:sz w:val="20"/>
                <w:szCs w:val="20"/>
              </w:rPr>
              <w:t>Treatment criteria:</w:t>
            </w:r>
          </w:p>
        </w:tc>
        <w:tc>
          <w:tcPr>
            <w:tcW w:w="6378"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rPr>
                <w:rFonts w:ascii="Arial Narrow" w:hAnsi="Arial Narrow" w:cs="Arial"/>
                <w:sz w:val="20"/>
                <w:szCs w:val="20"/>
              </w:rPr>
            </w:pPr>
            <w:r w:rsidRPr="00495335">
              <w:rPr>
                <w:rFonts w:ascii="Arial Narrow" w:hAnsi="Arial Narrow" w:cs="Arial"/>
                <w:sz w:val="20"/>
                <w:szCs w:val="20"/>
              </w:rPr>
              <w:t>Must be treated by a specialist allergist, clinical immunologist or specialist paediatric gastroenterologist and hepatologist, or in consultation with a specialist allergist, clinical immunologist or specialist paediatric gastroenterologist and hepatologist.</w:t>
            </w:r>
          </w:p>
        </w:tc>
      </w:tr>
      <w:tr w:rsidR="00386A80" w:rsidRPr="00495335" w:rsidTr="00386A80">
        <w:trPr>
          <w:cantSplit/>
          <w:trHeight w:val="265"/>
        </w:trPr>
        <w:tc>
          <w:tcPr>
            <w:tcW w:w="1985"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jc w:val="both"/>
              <w:rPr>
                <w:rFonts w:ascii="Arial Narrow" w:hAnsi="Arial Narrow" w:cs="Arial"/>
                <w:b/>
                <w:sz w:val="20"/>
                <w:szCs w:val="20"/>
              </w:rPr>
            </w:pPr>
            <w:r w:rsidRPr="00495335">
              <w:rPr>
                <w:rFonts w:ascii="Arial Narrow" w:hAnsi="Arial Narrow" w:cs="Arial"/>
                <w:b/>
                <w:sz w:val="20"/>
                <w:szCs w:val="20"/>
              </w:rPr>
              <w:t>Clinical criteria:</w:t>
            </w:r>
          </w:p>
        </w:tc>
        <w:tc>
          <w:tcPr>
            <w:tcW w:w="6378"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rPr>
                <w:rFonts w:ascii="Arial Narrow" w:hAnsi="Arial Narrow" w:cs="Arial"/>
                <w:sz w:val="20"/>
                <w:szCs w:val="20"/>
              </w:rPr>
            </w:pPr>
            <w:r w:rsidRPr="00495335">
              <w:rPr>
                <w:rFonts w:ascii="Arial Narrow" w:hAnsi="Arial Narrow" w:cs="Arial"/>
                <w:sz w:val="20"/>
                <w:szCs w:val="20"/>
              </w:rPr>
              <w:t>The condition must not be isolated infant colic or reflux</w:t>
            </w:r>
          </w:p>
        </w:tc>
      </w:tr>
      <w:tr w:rsidR="00386A80" w:rsidRPr="00495335" w:rsidTr="00386A80">
        <w:trPr>
          <w:cantSplit/>
          <w:trHeight w:val="283"/>
        </w:trPr>
        <w:tc>
          <w:tcPr>
            <w:tcW w:w="1985"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jc w:val="both"/>
              <w:rPr>
                <w:rFonts w:ascii="Arial Narrow" w:hAnsi="Arial Narrow" w:cs="Arial"/>
                <w:sz w:val="20"/>
                <w:szCs w:val="20"/>
              </w:rPr>
            </w:pPr>
            <w:r w:rsidRPr="00495335">
              <w:rPr>
                <w:rFonts w:ascii="Arial Narrow" w:hAnsi="Arial Narrow" w:cs="Arial"/>
                <w:b/>
                <w:sz w:val="20"/>
                <w:szCs w:val="20"/>
              </w:rPr>
              <w:t>Population criteria:</w:t>
            </w:r>
          </w:p>
        </w:tc>
        <w:tc>
          <w:tcPr>
            <w:tcW w:w="6378"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rPr>
                <w:rFonts w:ascii="Arial Narrow" w:hAnsi="Arial Narrow" w:cs="Arial"/>
                <w:sz w:val="20"/>
                <w:szCs w:val="20"/>
              </w:rPr>
            </w:pPr>
            <w:r w:rsidRPr="00495335">
              <w:rPr>
                <w:rFonts w:ascii="Arial Narrow" w:hAnsi="Arial Narrow" w:cs="Arial"/>
                <w:sz w:val="20"/>
                <w:szCs w:val="20"/>
              </w:rPr>
              <w:t>Patient must be up to the age of 24 months.</w:t>
            </w:r>
          </w:p>
        </w:tc>
      </w:tr>
      <w:tr w:rsidR="00386A80" w:rsidRPr="00495335" w:rsidTr="00386A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jc w:val="both"/>
              <w:rPr>
                <w:rFonts w:ascii="Arial Narrow" w:hAnsi="Arial Narrow" w:cs="Arial"/>
                <w:b/>
                <w:sz w:val="20"/>
                <w:szCs w:val="20"/>
              </w:rPr>
            </w:pPr>
            <w:r w:rsidRPr="00495335">
              <w:rPr>
                <w:rFonts w:ascii="Arial Narrow" w:hAnsi="Arial Narrow" w:cs="Arial"/>
                <w:b/>
                <w:sz w:val="20"/>
                <w:szCs w:val="20"/>
              </w:rPr>
              <w:t>Prescribing Instructions</w:t>
            </w:r>
          </w:p>
        </w:tc>
        <w:tc>
          <w:tcPr>
            <w:tcW w:w="6378"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rPr>
                <w:rFonts w:ascii="Arial Narrow" w:hAnsi="Arial Narrow" w:cs="Arial"/>
                <w:sz w:val="20"/>
                <w:szCs w:val="20"/>
              </w:rPr>
            </w:pPr>
            <w:r w:rsidRPr="00495335">
              <w:rPr>
                <w:rFonts w:ascii="Arial Narrow" w:hAnsi="Arial Narrow" w:cs="Arial"/>
                <w:sz w:val="20"/>
                <w:szCs w:val="20"/>
              </w:rPr>
              <w:t>The name of the specialist and the date of birth of the patient must be included in the authority application.</w:t>
            </w:r>
          </w:p>
        </w:tc>
      </w:tr>
      <w:tr w:rsidR="00386A80" w:rsidRPr="00495335" w:rsidTr="00386A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jc w:val="both"/>
              <w:rPr>
                <w:rFonts w:ascii="Arial Narrow" w:hAnsi="Arial Narrow" w:cs="Arial"/>
                <w:b/>
                <w:sz w:val="20"/>
                <w:szCs w:val="20"/>
              </w:rPr>
            </w:pPr>
            <w:r w:rsidRPr="00495335">
              <w:rPr>
                <w:rFonts w:ascii="Arial Narrow" w:hAnsi="Arial Narrow" w:cs="Arial"/>
                <w:b/>
                <w:sz w:val="20"/>
                <w:szCs w:val="20"/>
              </w:rPr>
              <w:t>Administrative Advice</w:t>
            </w:r>
          </w:p>
          <w:p w:rsidR="00386A80" w:rsidRPr="00495335" w:rsidRDefault="00386A80" w:rsidP="00386A80">
            <w:pPr>
              <w:jc w:val="both"/>
              <w:rPr>
                <w:rFonts w:ascii="Arial Narrow" w:hAnsi="Arial Narrow" w:cs="Arial"/>
                <w:i/>
                <w:sz w:val="20"/>
                <w:szCs w:val="20"/>
              </w:rPr>
            </w:pPr>
          </w:p>
        </w:tc>
        <w:tc>
          <w:tcPr>
            <w:tcW w:w="6378"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rPr>
                <w:rFonts w:ascii="Arial Narrow" w:hAnsi="Arial Narrow" w:cs="Arial"/>
                <w:sz w:val="20"/>
                <w:szCs w:val="20"/>
              </w:rPr>
            </w:pPr>
            <w:r w:rsidRPr="00495335">
              <w:rPr>
                <w:rFonts w:ascii="Arial Narrow" w:hAnsi="Arial Narrow" w:cs="Arial"/>
                <w:sz w:val="20"/>
                <w:szCs w:val="20"/>
              </w:rPr>
              <w:t>No increase in the maximum quantity or number of units may be authorised.</w:t>
            </w:r>
          </w:p>
          <w:p w:rsidR="00386A80" w:rsidRPr="00495335" w:rsidRDefault="00386A80" w:rsidP="00386A80">
            <w:pPr>
              <w:rPr>
                <w:rFonts w:ascii="Arial Narrow" w:hAnsi="Arial Narrow" w:cs="Arial"/>
                <w:sz w:val="20"/>
                <w:szCs w:val="20"/>
              </w:rPr>
            </w:pPr>
            <w:r w:rsidRPr="00495335">
              <w:rPr>
                <w:rFonts w:ascii="Arial Narrow" w:hAnsi="Arial Narrow" w:cs="Arial"/>
                <w:sz w:val="20"/>
                <w:szCs w:val="20"/>
              </w:rPr>
              <w:t>No increase in the maximum number of repeats may be authorised.</w:t>
            </w:r>
          </w:p>
        </w:tc>
      </w:tr>
    </w:tbl>
    <w:p w:rsidR="00386A80" w:rsidRPr="00495335" w:rsidRDefault="00386A80" w:rsidP="00573AC5">
      <w:pPr>
        <w:widowControl w:val="0"/>
        <w:ind w:firstLine="720"/>
        <w:jc w:val="both"/>
        <w:rPr>
          <w:rFonts w:ascii="Arial" w:hAnsi="Arial" w:cs="Arial"/>
          <w:bCs/>
          <w:snapToGrid w:val="0"/>
          <w:sz w:val="22"/>
          <w:szCs w:val="20"/>
          <w:highlight w:val="yellow"/>
        </w:rPr>
      </w:pPr>
    </w:p>
    <w:tbl>
      <w:tblPr>
        <w:tblW w:w="8363" w:type="dxa"/>
        <w:tblInd w:w="817" w:type="dxa"/>
        <w:tblLayout w:type="fixed"/>
        <w:tblLook w:val="0000" w:firstRow="0" w:lastRow="0" w:firstColumn="0" w:lastColumn="0" w:noHBand="0" w:noVBand="0"/>
      </w:tblPr>
      <w:tblGrid>
        <w:gridCol w:w="1985"/>
        <w:gridCol w:w="6378"/>
      </w:tblGrid>
      <w:tr w:rsidR="00386A80" w:rsidRPr="00495335" w:rsidTr="00386A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jc w:val="both"/>
              <w:rPr>
                <w:rFonts w:ascii="Arial Narrow" w:hAnsi="Arial Narrow" w:cs="Arial"/>
                <w:b/>
                <w:sz w:val="20"/>
                <w:szCs w:val="20"/>
              </w:rPr>
            </w:pPr>
            <w:r w:rsidRPr="00495335">
              <w:rPr>
                <w:rFonts w:ascii="Arial Narrow" w:hAnsi="Arial Narrow" w:cs="Arial"/>
                <w:b/>
                <w:sz w:val="20"/>
                <w:szCs w:val="20"/>
              </w:rPr>
              <w:t>PBS Indication:</w:t>
            </w:r>
          </w:p>
        </w:tc>
        <w:tc>
          <w:tcPr>
            <w:tcW w:w="6378"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rPr>
                <w:rFonts w:ascii="Arial Narrow" w:hAnsi="Arial Narrow" w:cs="Arial"/>
                <w:sz w:val="20"/>
                <w:szCs w:val="20"/>
              </w:rPr>
            </w:pPr>
            <w:r w:rsidRPr="00495335">
              <w:rPr>
                <w:rFonts w:ascii="Arial Narrow" w:hAnsi="Arial Narrow" w:cs="Arial"/>
                <w:sz w:val="20"/>
                <w:szCs w:val="20"/>
              </w:rPr>
              <w:t>Combined intolerance to cows' milk protein, soy protein and protein hydrolysate formulae</w:t>
            </w:r>
          </w:p>
        </w:tc>
      </w:tr>
      <w:tr w:rsidR="00386A80" w:rsidRPr="00495335" w:rsidTr="00386A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jc w:val="both"/>
              <w:rPr>
                <w:rFonts w:ascii="Arial Narrow" w:hAnsi="Arial Narrow" w:cs="Arial"/>
                <w:i/>
                <w:sz w:val="20"/>
                <w:szCs w:val="20"/>
              </w:rPr>
            </w:pPr>
            <w:r w:rsidRPr="00495335">
              <w:rPr>
                <w:rFonts w:ascii="Arial Narrow" w:hAnsi="Arial Narrow" w:cs="Arial"/>
                <w:b/>
                <w:sz w:val="20"/>
                <w:szCs w:val="20"/>
              </w:rPr>
              <w:t>Treatment phase:</w:t>
            </w:r>
          </w:p>
        </w:tc>
        <w:tc>
          <w:tcPr>
            <w:tcW w:w="6378"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rPr>
                <w:rFonts w:ascii="Arial Narrow" w:hAnsi="Arial Narrow" w:cs="Arial"/>
                <w:sz w:val="20"/>
                <w:szCs w:val="20"/>
              </w:rPr>
            </w:pPr>
            <w:r w:rsidRPr="00495335">
              <w:rPr>
                <w:rFonts w:ascii="Arial Narrow" w:hAnsi="Arial Narrow" w:cs="Arial"/>
                <w:sz w:val="20"/>
                <w:szCs w:val="20"/>
              </w:rPr>
              <w:t xml:space="preserve">Initial treatment for up to 6 months </w:t>
            </w:r>
          </w:p>
        </w:tc>
      </w:tr>
      <w:tr w:rsidR="00386A80" w:rsidRPr="00495335" w:rsidTr="00386A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rPr>
                <w:rFonts w:ascii="Arial Narrow" w:hAnsi="Arial Narrow" w:cs="Arial"/>
                <w:b/>
                <w:sz w:val="20"/>
                <w:szCs w:val="20"/>
              </w:rPr>
            </w:pPr>
            <w:r w:rsidRPr="00495335">
              <w:rPr>
                <w:rFonts w:ascii="Arial Narrow" w:hAnsi="Arial Narrow" w:cs="Arial"/>
                <w:b/>
                <w:sz w:val="20"/>
                <w:szCs w:val="20"/>
              </w:rPr>
              <w:t>Treatment criteria:</w:t>
            </w:r>
          </w:p>
        </w:tc>
        <w:tc>
          <w:tcPr>
            <w:tcW w:w="6378"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rPr>
                <w:rFonts w:ascii="Arial Narrow" w:hAnsi="Arial Narrow" w:cs="Arial"/>
                <w:sz w:val="20"/>
                <w:szCs w:val="20"/>
              </w:rPr>
            </w:pPr>
            <w:r w:rsidRPr="00495335">
              <w:rPr>
                <w:rFonts w:ascii="Arial Narrow" w:hAnsi="Arial Narrow" w:cs="Arial"/>
                <w:sz w:val="20"/>
                <w:szCs w:val="20"/>
              </w:rPr>
              <w:t>Must be treated by a specialist allergist, clinical immunologist or specialist paediatric gastroenterologist and hepatologist.</w:t>
            </w:r>
          </w:p>
        </w:tc>
      </w:tr>
      <w:tr w:rsidR="00386A80" w:rsidRPr="00495335" w:rsidTr="00386A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jc w:val="both"/>
              <w:rPr>
                <w:rFonts w:ascii="Arial Narrow" w:hAnsi="Arial Narrow" w:cs="Arial"/>
                <w:sz w:val="20"/>
                <w:szCs w:val="20"/>
              </w:rPr>
            </w:pPr>
            <w:r w:rsidRPr="00495335">
              <w:rPr>
                <w:rFonts w:ascii="Arial Narrow" w:hAnsi="Arial Narrow" w:cs="Arial"/>
                <w:b/>
                <w:sz w:val="20"/>
                <w:szCs w:val="20"/>
              </w:rPr>
              <w:t>Clinical criteria:</w:t>
            </w:r>
          </w:p>
        </w:tc>
        <w:tc>
          <w:tcPr>
            <w:tcW w:w="6378"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rPr>
                <w:rFonts w:ascii="Arial Narrow" w:hAnsi="Arial Narrow" w:cs="Arial"/>
                <w:sz w:val="20"/>
                <w:szCs w:val="20"/>
              </w:rPr>
            </w:pPr>
            <w:r w:rsidRPr="00495335">
              <w:rPr>
                <w:rFonts w:ascii="Arial Narrow" w:hAnsi="Arial Narrow" w:cs="Arial"/>
                <w:sz w:val="20"/>
                <w:szCs w:val="20"/>
              </w:rPr>
              <w:t>The condition must not be isolated infant colic or reflux</w:t>
            </w:r>
          </w:p>
        </w:tc>
      </w:tr>
      <w:tr w:rsidR="00386A80" w:rsidRPr="00495335" w:rsidTr="00386A80">
        <w:trPr>
          <w:cantSplit/>
          <w:trHeight w:val="275"/>
        </w:trPr>
        <w:tc>
          <w:tcPr>
            <w:tcW w:w="1985"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jc w:val="both"/>
              <w:rPr>
                <w:rFonts w:ascii="Arial Narrow" w:hAnsi="Arial Narrow" w:cs="Arial"/>
                <w:b/>
                <w:sz w:val="20"/>
                <w:szCs w:val="20"/>
              </w:rPr>
            </w:pPr>
            <w:r w:rsidRPr="00495335">
              <w:rPr>
                <w:rFonts w:ascii="Arial Narrow" w:hAnsi="Arial Narrow" w:cs="Arial"/>
                <w:b/>
                <w:sz w:val="20"/>
                <w:szCs w:val="20"/>
              </w:rPr>
              <w:t>Population criteria:</w:t>
            </w:r>
          </w:p>
        </w:tc>
        <w:tc>
          <w:tcPr>
            <w:tcW w:w="6378"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rPr>
                <w:rFonts w:ascii="Arial Narrow" w:hAnsi="Arial Narrow" w:cs="Arial"/>
                <w:sz w:val="20"/>
                <w:szCs w:val="20"/>
              </w:rPr>
            </w:pPr>
            <w:r w:rsidRPr="00495335">
              <w:rPr>
                <w:rFonts w:ascii="Arial Narrow" w:hAnsi="Arial Narrow" w:cs="Arial"/>
                <w:sz w:val="20"/>
                <w:szCs w:val="20"/>
              </w:rPr>
              <w:t>Patient must be up to the age of 24 months.</w:t>
            </w:r>
          </w:p>
        </w:tc>
      </w:tr>
      <w:tr w:rsidR="00386A80" w:rsidRPr="00495335" w:rsidTr="00386A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jc w:val="both"/>
              <w:rPr>
                <w:rFonts w:ascii="Arial Narrow" w:hAnsi="Arial Narrow" w:cs="Arial"/>
                <w:b/>
                <w:sz w:val="20"/>
                <w:szCs w:val="20"/>
              </w:rPr>
            </w:pPr>
            <w:r w:rsidRPr="00495335">
              <w:rPr>
                <w:rFonts w:ascii="Arial Narrow" w:hAnsi="Arial Narrow" w:cs="Arial"/>
                <w:b/>
                <w:sz w:val="20"/>
                <w:szCs w:val="20"/>
              </w:rPr>
              <w:t>Prescribing Instructions</w:t>
            </w:r>
          </w:p>
        </w:tc>
        <w:tc>
          <w:tcPr>
            <w:tcW w:w="6378"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rPr>
                <w:rFonts w:ascii="Arial Narrow" w:hAnsi="Arial Narrow" w:cs="Arial"/>
                <w:sz w:val="20"/>
                <w:szCs w:val="20"/>
              </w:rPr>
            </w:pPr>
            <w:r w:rsidRPr="00495335">
              <w:rPr>
                <w:rFonts w:ascii="Arial Narrow" w:hAnsi="Arial Narrow" w:cs="Arial"/>
                <w:sz w:val="20"/>
                <w:szCs w:val="20"/>
              </w:rPr>
              <w:t>The name of the specialist and the date of birth of the patient must be included in the authority application.</w:t>
            </w:r>
          </w:p>
        </w:tc>
      </w:tr>
      <w:tr w:rsidR="00386A80" w:rsidRPr="00495335" w:rsidTr="00386A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jc w:val="both"/>
              <w:rPr>
                <w:rFonts w:ascii="Arial Narrow" w:hAnsi="Arial Narrow" w:cs="Arial"/>
                <w:b/>
                <w:sz w:val="20"/>
                <w:szCs w:val="20"/>
              </w:rPr>
            </w:pPr>
            <w:r w:rsidRPr="00495335">
              <w:rPr>
                <w:rFonts w:ascii="Arial Narrow" w:hAnsi="Arial Narrow" w:cs="Arial"/>
                <w:b/>
                <w:sz w:val="20"/>
                <w:szCs w:val="20"/>
              </w:rPr>
              <w:t>Administrative Advice</w:t>
            </w:r>
          </w:p>
          <w:p w:rsidR="00386A80" w:rsidRPr="00495335" w:rsidRDefault="00386A80" w:rsidP="00386A80">
            <w:pPr>
              <w:jc w:val="both"/>
              <w:rPr>
                <w:rFonts w:ascii="Arial Narrow" w:hAnsi="Arial Narrow" w:cs="Arial"/>
                <w:i/>
                <w:sz w:val="20"/>
                <w:szCs w:val="20"/>
              </w:rPr>
            </w:pPr>
          </w:p>
        </w:tc>
        <w:tc>
          <w:tcPr>
            <w:tcW w:w="6378"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rPr>
                <w:rFonts w:ascii="Arial Narrow" w:hAnsi="Arial Narrow" w:cs="Arial"/>
                <w:sz w:val="20"/>
                <w:szCs w:val="20"/>
              </w:rPr>
            </w:pPr>
            <w:r w:rsidRPr="00495335">
              <w:rPr>
                <w:rFonts w:ascii="Arial Narrow" w:hAnsi="Arial Narrow" w:cs="Arial"/>
                <w:sz w:val="20"/>
                <w:szCs w:val="20"/>
              </w:rPr>
              <w:t>No increase in the maximum quantity or number of units may be authorised.</w:t>
            </w:r>
          </w:p>
          <w:p w:rsidR="00386A80" w:rsidRPr="00495335" w:rsidRDefault="00386A80" w:rsidP="00386A80">
            <w:pPr>
              <w:rPr>
                <w:rFonts w:ascii="Arial Narrow" w:hAnsi="Arial Narrow" w:cs="Arial"/>
                <w:sz w:val="20"/>
                <w:szCs w:val="20"/>
              </w:rPr>
            </w:pPr>
            <w:r w:rsidRPr="00495335">
              <w:rPr>
                <w:rFonts w:ascii="Arial Narrow" w:hAnsi="Arial Narrow" w:cs="Arial"/>
                <w:sz w:val="20"/>
                <w:szCs w:val="20"/>
              </w:rPr>
              <w:t>No increase in the maximum number of repeats may be authorised.</w:t>
            </w:r>
          </w:p>
        </w:tc>
      </w:tr>
    </w:tbl>
    <w:p w:rsidR="00386A80" w:rsidRPr="00495335" w:rsidRDefault="00386A80" w:rsidP="00573AC5">
      <w:pPr>
        <w:widowControl w:val="0"/>
        <w:ind w:firstLine="720"/>
        <w:jc w:val="both"/>
        <w:rPr>
          <w:rFonts w:ascii="Arial" w:hAnsi="Arial" w:cs="Arial"/>
          <w:bCs/>
          <w:snapToGrid w:val="0"/>
          <w:sz w:val="22"/>
          <w:szCs w:val="20"/>
          <w:highlight w:val="yellow"/>
        </w:rPr>
      </w:pPr>
    </w:p>
    <w:tbl>
      <w:tblPr>
        <w:tblW w:w="8363" w:type="dxa"/>
        <w:tblInd w:w="817" w:type="dxa"/>
        <w:tblLayout w:type="fixed"/>
        <w:tblLook w:val="0000" w:firstRow="0" w:lastRow="0" w:firstColumn="0" w:lastColumn="0" w:noHBand="0" w:noVBand="0"/>
      </w:tblPr>
      <w:tblGrid>
        <w:gridCol w:w="1985"/>
        <w:gridCol w:w="6378"/>
      </w:tblGrid>
      <w:tr w:rsidR="00386A80" w:rsidRPr="00495335" w:rsidTr="00386A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keepNext/>
              <w:jc w:val="both"/>
              <w:rPr>
                <w:rFonts w:ascii="Arial Narrow" w:hAnsi="Arial Narrow" w:cs="Arial"/>
                <w:b/>
                <w:sz w:val="20"/>
                <w:szCs w:val="20"/>
              </w:rPr>
            </w:pPr>
            <w:r w:rsidRPr="00495335">
              <w:rPr>
                <w:rFonts w:ascii="Arial Narrow" w:hAnsi="Arial Narrow" w:cs="Arial"/>
                <w:b/>
                <w:sz w:val="20"/>
                <w:szCs w:val="20"/>
              </w:rPr>
              <w:t>PBS Indication:</w:t>
            </w:r>
          </w:p>
        </w:tc>
        <w:tc>
          <w:tcPr>
            <w:tcW w:w="6378"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keepNext/>
              <w:rPr>
                <w:rFonts w:ascii="Arial Narrow" w:hAnsi="Arial Narrow" w:cs="Arial"/>
                <w:sz w:val="20"/>
                <w:szCs w:val="20"/>
              </w:rPr>
            </w:pPr>
            <w:r w:rsidRPr="00495335">
              <w:rPr>
                <w:rFonts w:ascii="Arial Narrow" w:hAnsi="Arial Narrow" w:cs="Arial"/>
                <w:sz w:val="20"/>
                <w:szCs w:val="20"/>
              </w:rPr>
              <w:t>Proven combined immunoglobulin E (IgE) mediated allergy to cows' milk protein and soy protein</w:t>
            </w:r>
          </w:p>
        </w:tc>
      </w:tr>
      <w:tr w:rsidR="00386A80" w:rsidRPr="00495335" w:rsidTr="00386A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keepNext/>
              <w:jc w:val="both"/>
              <w:rPr>
                <w:rFonts w:ascii="Arial Narrow" w:hAnsi="Arial Narrow" w:cs="Arial"/>
                <w:i/>
                <w:sz w:val="20"/>
                <w:szCs w:val="20"/>
              </w:rPr>
            </w:pPr>
            <w:r w:rsidRPr="00495335">
              <w:rPr>
                <w:rFonts w:ascii="Arial Narrow" w:hAnsi="Arial Narrow" w:cs="Arial"/>
                <w:b/>
                <w:sz w:val="20"/>
                <w:szCs w:val="20"/>
              </w:rPr>
              <w:t>Treatment phase:</w:t>
            </w:r>
          </w:p>
        </w:tc>
        <w:tc>
          <w:tcPr>
            <w:tcW w:w="6378"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keepNext/>
              <w:rPr>
                <w:rFonts w:ascii="Arial Narrow" w:hAnsi="Arial Narrow" w:cs="Arial"/>
                <w:sz w:val="20"/>
                <w:szCs w:val="20"/>
              </w:rPr>
            </w:pPr>
            <w:r w:rsidRPr="00495335">
              <w:rPr>
                <w:rFonts w:ascii="Arial Narrow" w:hAnsi="Arial Narrow" w:cs="Arial"/>
                <w:sz w:val="20"/>
                <w:szCs w:val="20"/>
              </w:rPr>
              <w:t xml:space="preserve">Initial treatment for up to 6 months </w:t>
            </w:r>
          </w:p>
        </w:tc>
      </w:tr>
      <w:tr w:rsidR="00386A80" w:rsidRPr="00495335" w:rsidTr="00386A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keepNext/>
              <w:rPr>
                <w:rFonts w:ascii="Arial Narrow" w:hAnsi="Arial Narrow" w:cs="Arial"/>
                <w:b/>
                <w:sz w:val="20"/>
                <w:szCs w:val="20"/>
              </w:rPr>
            </w:pPr>
            <w:r w:rsidRPr="00495335">
              <w:rPr>
                <w:rFonts w:ascii="Arial Narrow" w:hAnsi="Arial Narrow" w:cs="Arial"/>
                <w:b/>
                <w:sz w:val="20"/>
                <w:szCs w:val="20"/>
              </w:rPr>
              <w:t>Treatment criteria:</w:t>
            </w:r>
          </w:p>
        </w:tc>
        <w:tc>
          <w:tcPr>
            <w:tcW w:w="6378"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keepNext/>
              <w:rPr>
                <w:rFonts w:ascii="Arial Narrow" w:hAnsi="Arial Narrow" w:cs="Arial"/>
                <w:sz w:val="20"/>
                <w:szCs w:val="20"/>
              </w:rPr>
            </w:pPr>
            <w:r w:rsidRPr="00495335">
              <w:rPr>
                <w:rFonts w:ascii="Arial Narrow" w:hAnsi="Arial Narrow" w:cs="Arial"/>
                <w:sz w:val="20"/>
                <w:szCs w:val="20"/>
              </w:rPr>
              <w:t>Must be treated by a specialist allergist, clinical immunologist or specialist paediatric gastroenterologist and hepatologist, or in consultation with a specialist allergist, clinical immunologist or specialist paediatric gastroenterologist and hepatologist.</w:t>
            </w:r>
          </w:p>
        </w:tc>
      </w:tr>
      <w:tr w:rsidR="00386A80" w:rsidRPr="00495335" w:rsidTr="00386A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keepNext/>
              <w:jc w:val="both"/>
              <w:rPr>
                <w:rFonts w:ascii="Arial Narrow" w:hAnsi="Arial Narrow" w:cs="Arial"/>
                <w:b/>
                <w:sz w:val="20"/>
                <w:szCs w:val="20"/>
              </w:rPr>
            </w:pPr>
            <w:r w:rsidRPr="00495335">
              <w:rPr>
                <w:rFonts w:ascii="Arial Narrow" w:hAnsi="Arial Narrow" w:cs="Arial"/>
                <w:b/>
                <w:sz w:val="20"/>
                <w:szCs w:val="20"/>
              </w:rPr>
              <w:t>Clinical criteria:</w:t>
            </w:r>
          </w:p>
        </w:tc>
        <w:tc>
          <w:tcPr>
            <w:tcW w:w="6378"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keepNext/>
              <w:rPr>
                <w:rFonts w:ascii="Arial Narrow" w:hAnsi="Arial Narrow" w:cs="Arial"/>
                <w:sz w:val="20"/>
                <w:szCs w:val="20"/>
              </w:rPr>
            </w:pPr>
            <w:r w:rsidRPr="00495335">
              <w:rPr>
                <w:rFonts w:ascii="Arial Narrow" w:hAnsi="Arial Narrow" w:cs="Arial"/>
                <w:sz w:val="20"/>
                <w:szCs w:val="20"/>
              </w:rPr>
              <w:t>Patient must have failed a trial of protein hydrolysate formulae (with or without medium chain triglycerides).</w:t>
            </w:r>
          </w:p>
        </w:tc>
      </w:tr>
      <w:tr w:rsidR="00386A80" w:rsidRPr="00495335" w:rsidTr="00386A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keepNext/>
              <w:jc w:val="both"/>
              <w:rPr>
                <w:rFonts w:ascii="Arial Narrow" w:hAnsi="Arial Narrow" w:cs="Arial"/>
                <w:b/>
                <w:sz w:val="20"/>
                <w:szCs w:val="20"/>
              </w:rPr>
            </w:pPr>
            <w:r w:rsidRPr="00495335">
              <w:rPr>
                <w:rFonts w:ascii="Arial Narrow" w:hAnsi="Arial Narrow" w:cs="Arial"/>
                <w:b/>
                <w:sz w:val="20"/>
                <w:szCs w:val="20"/>
              </w:rPr>
              <w:t>Population criteria:</w:t>
            </w:r>
          </w:p>
        </w:tc>
        <w:tc>
          <w:tcPr>
            <w:tcW w:w="6378"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keepNext/>
              <w:rPr>
                <w:rFonts w:ascii="Arial Narrow" w:hAnsi="Arial Narrow" w:cs="Arial"/>
                <w:sz w:val="20"/>
                <w:szCs w:val="20"/>
              </w:rPr>
            </w:pPr>
            <w:r w:rsidRPr="00495335">
              <w:rPr>
                <w:rFonts w:ascii="Arial Narrow" w:hAnsi="Arial Narrow" w:cs="Arial"/>
                <w:sz w:val="20"/>
                <w:szCs w:val="20"/>
              </w:rPr>
              <w:t>Patient must be up to the age of 24 months.</w:t>
            </w:r>
          </w:p>
        </w:tc>
      </w:tr>
      <w:tr w:rsidR="00386A80" w:rsidRPr="00495335" w:rsidTr="00386A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keepNext/>
              <w:jc w:val="both"/>
              <w:rPr>
                <w:rFonts w:ascii="Arial Narrow" w:hAnsi="Arial Narrow" w:cs="Arial"/>
                <w:b/>
                <w:sz w:val="20"/>
                <w:szCs w:val="20"/>
              </w:rPr>
            </w:pPr>
            <w:r w:rsidRPr="00495335">
              <w:rPr>
                <w:rFonts w:ascii="Arial Narrow" w:hAnsi="Arial Narrow" w:cs="Arial"/>
                <w:b/>
                <w:sz w:val="20"/>
                <w:szCs w:val="20"/>
              </w:rPr>
              <w:t>Prescribing Instructions</w:t>
            </w:r>
          </w:p>
        </w:tc>
        <w:tc>
          <w:tcPr>
            <w:tcW w:w="6378"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keepNext/>
              <w:rPr>
                <w:rFonts w:ascii="Arial Narrow" w:hAnsi="Arial Narrow" w:cs="Arial"/>
                <w:sz w:val="20"/>
                <w:szCs w:val="20"/>
              </w:rPr>
            </w:pPr>
            <w:r w:rsidRPr="00495335">
              <w:rPr>
                <w:rFonts w:ascii="Arial Narrow" w:hAnsi="Arial Narrow" w:cs="Arial"/>
                <w:sz w:val="20"/>
                <w:szCs w:val="20"/>
              </w:rPr>
              <w:t>The name of the specialist and the date of birth of the patient must be included in the authority application.</w:t>
            </w:r>
          </w:p>
        </w:tc>
      </w:tr>
      <w:tr w:rsidR="00386A80" w:rsidRPr="00495335" w:rsidTr="00386A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jc w:val="both"/>
              <w:rPr>
                <w:rFonts w:ascii="Arial Narrow" w:hAnsi="Arial Narrow" w:cs="Arial"/>
                <w:b/>
                <w:sz w:val="20"/>
                <w:szCs w:val="20"/>
              </w:rPr>
            </w:pPr>
            <w:r w:rsidRPr="00495335">
              <w:rPr>
                <w:rFonts w:ascii="Arial Narrow" w:hAnsi="Arial Narrow" w:cs="Arial"/>
                <w:b/>
                <w:sz w:val="20"/>
                <w:szCs w:val="20"/>
              </w:rPr>
              <w:t>Administrative Advice</w:t>
            </w:r>
          </w:p>
        </w:tc>
        <w:tc>
          <w:tcPr>
            <w:tcW w:w="6378"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rPr>
                <w:rFonts w:ascii="Arial Narrow" w:hAnsi="Arial Narrow" w:cs="Arial"/>
                <w:sz w:val="20"/>
                <w:szCs w:val="20"/>
              </w:rPr>
            </w:pPr>
            <w:r w:rsidRPr="00495335">
              <w:rPr>
                <w:rFonts w:ascii="Arial Narrow" w:hAnsi="Arial Narrow" w:cs="Arial"/>
                <w:sz w:val="20"/>
                <w:szCs w:val="20"/>
              </w:rPr>
              <w:t>No increase in the maximum quantity or number of units may be authorised.</w:t>
            </w:r>
          </w:p>
          <w:p w:rsidR="00386A80" w:rsidRPr="00495335" w:rsidRDefault="00386A80" w:rsidP="00386A80">
            <w:pPr>
              <w:rPr>
                <w:rFonts w:ascii="Arial Narrow" w:hAnsi="Arial Narrow" w:cs="Arial"/>
                <w:sz w:val="20"/>
                <w:szCs w:val="20"/>
              </w:rPr>
            </w:pPr>
            <w:r w:rsidRPr="00495335">
              <w:rPr>
                <w:rFonts w:ascii="Arial Narrow" w:hAnsi="Arial Narrow" w:cs="Arial"/>
                <w:sz w:val="20"/>
                <w:szCs w:val="20"/>
              </w:rPr>
              <w:t>No increase in the maximum number of repeats may be authorised.</w:t>
            </w:r>
          </w:p>
        </w:tc>
      </w:tr>
    </w:tbl>
    <w:p w:rsidR="00C5338E" w:rsidRDefault="00C5338E" w:rsidP="00573AC5">
      <w:pPr>
        <w:widowControl w:val="0"/>
        <w:ind w:firstLine="720"/>
        <w:jc w:val="both"/>
        <w:rPr>
          <w:rFonts w:ascii="Arial" w:hAnsi="Arial" w:cs="Arial"/>
          <w:bCs/>
          <w:snapToGrid w:val="0"/>
          <w:sz w:val="22"/>
          <w:szCs w:val="20"/>
          <w:highlight w:val="yellow"/>
        </w:rPr>
      </w:pPr>
    </w:p>
    <w:tbl>
      <w:tblPr>
        <w:tblW w:w="8363" w:type="dxa"/>
        <w:tblInd w:w="817" w:type="dxa"/>
        <w:tblLayout w:type="fixed"/>
        <w:tblLook w:val="0000" w:firstRow="0" w:lastRow="0" w:firstColumn="0" w:lastColumn="0" w:noHBand="0" w:noVBand="0"/>
      </w:tblPr>
      <w:tblGrid>
        <w:gridCol w:w="1985"/>
        <w:gridCol w:w="6378"/>
      </w:tblGrid>
      <w:tr w:rsidR="00386A80" w:rsidRPr="00495335" w:rsidTr="00386A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jc w:val="both"/>
              <w:rPr>
                <w:rFonts w:ascii="Arial Narrow" w:hAnsi="Arial Narrow" w:cs="Arial"/>
                <w:b/>
                <w:sz w:val="20"/>
                <w:szCs w:val="20"/>
              </w:rPr>
            </w:pPr>
            <w:r w:rsidRPr="00495335">
              <w:rPr>
                <w:rFonts w:ascii="Arial Narrow" w:hAnsi="Arial Narrow" w:cs="Arial"/>
                <w:b/>
                <w:sz w:val="20"/>
                <w:szCs w:val="20"/>
              </w:rPr>
              <w:t>PBS Indication:</w:t>
            </w:r>
          </w:p>
        </w:tc>
        <w:tc>
          <w:tcPr>
            <w:tcW w:w="6378"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rPr>
                <w:rFonts w:ascii="Arial Narrow" w:hAnsi="Arial Narrow" w:cs="Arial"/>
                <w:sz w:val="20"/>
                <w:szCs w:val="20"/>
              </w:rPr>
            </w:pPr>
            <w:r w:rsidRPr="00495335">
              <w:rPr>
                <w:rFonts w:ascii="Arial Narrow" w:hAnsi="Arial Narrow" w:cs="Arial"/>
                <w:sz w:val="20"/>
                <w:szCs w:val="20"/>
              </w:rPr>
              <w:t>Eosinophilic oesophagitis (EoE)</w:t>
            </w:r>
          </w:p>
        </w:tc>
      </w:tr>
      <w:tr w:rsidR="00386A80" w:rsidRPr="00495335" w:rsidTr="00386A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jc w:val="both"/>
              <w:rPr>
                <w:rFonts w:ascii="Arial Narrow" w:hAnsi="Arial Narrow" w:cs="Arial"/>
                <w:b/>
                <w:sz w:val="20"/>
                <w:szCs w:val="20"/>
              </w:rPr>
            </w:pPr>
            <w:r w:rsidRPr="00495335">
              <w:rPr>
                <w:rFonts w:ascii="Arial Narrow" w:hAnsi="Arial Narrow" w:cs="Arial"/>
                <w:b/>
                <w:sz w:val="20"/>
                <w:szCs w:val="20"/>
              </w:rPr>
              <w:t>Treatment phase:</w:t>
            </w:r>
          </w:p>
        </w:tc>
        <w:tc>
          <w:tcPr>
            <w:tcW w:w="6378"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rPr>
                <w:rFonts w:ascii="Arial Narrow" w:hAnsi="Arial Narrow" w:cs="Arial"/>
                <w:sz w:val="20"/>
                <w:szCs w:val="20"/>
              </w:rPr>
            </w:pPr>
            <w:r w:rsidRPr="00495335">
              <w:rPr>
                <w:rFonts w:ascii="Arial Narrow" w:hAnsi="Arial Narrow" w:cs="Arial"/>
                <w:sz w:val="20"/>
                <w:szCs w:val="20"/>
              </w:rPr>
              <w:t>Initial treatment for up to 3 months</w:t>
            </w:r>
          </w:p>
        </w:tc>
      </w:tr>
      <w:tr w:rsidR="00386A80" w:rsidRPr="00495335" w:rsidTr="00386A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rPr>
                <w:rFonts w:ascii="Arial Narrow" w:hAnsi="Arial Narrow" w:cs="Arial"/>
                <w:sz w:val="20"/>
                <w:szCs w:val="20"/>
              </w:rPr>
            </w:pPr>
            <w:r w:rsidRPr="00495335">
              <w:rPr>
                <w:rFonts w:ascii="Arial Narrow" w:hAnsi="Arial Narrow" w:cs="Arial"/>
                <w:b/>
                <w:sz w:val="20"/>
                <w:szCs w:val="20"/>
              </w:rPr>
              <w:t>Treatment criteria:</w:t>
            </w:r>
          </w:p>
        </w:tc>
        <w:tc>
          <w:tcPr>
            <w:tcW w:w="6378"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rPr>
                <w:rFonts w:ascii="Arial Narrow" w:hAnsi="Arial Narrow" w:cs="Arial"/>
                <w:sz w:val="20"/>
                <w:szCs w:val="20"/>
              </w:rPr>
            </w:pPr>
            <w:r w:rsidRPr="00495335">
              <w:rPr>
                <w:rFonts w:ascii="Arial Narrow" w:hAnsi="Arial Narrow" w:cs="Arial"/>
                <w:sz w:val="20"/>
                <w:szCs w:val="20"/>
              </w:rPr>
              <w:t>Must be treated by a clinical immunologist, suitably qualified allergist or gastroenterologist.</w:t>
            </w:r>
          </w:p>
        </w:tc>
      </w:tr>
      <w:tr w:rsidR="00386A80" w:rsidRPr="00495335" w:rsidTr="00386A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jc w:val="both"/>
              <w:rPr>
                <w:rFonts w:ascii="Arial Narrow" w:hAnsi="Arial Narrow" w:cs="Arial"/>
                <w:b/>
                <w:sz w:val="20"/>
                <w:szCs w:val="20"/>
              </w:rPr>
            </w:pPr>
            <w:r w:rsidRPr="00495335">
              <w:rPr>
                <w:rFonts w:ascii="Arial Narrow" w:hAnsi="Arial Narrow" w:cs="Arial"/>
                <w:b/>
                <w:sz w:val="20"/>
                <w:szCs w:val="20"/>
              </w:rPr>
              <w:t>Clinical criteria:</w:t>
            </w:r>
          </w:p>
        </w:tc>
        <w:tc>
          <w:tcPr>
            <w:tcW w:w="6378"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rPr>
                <w:rFonts w:ascii="Arial Narrow" w:hAnsi="Arial Narrow" w:cs="Arial"/>
                <w:sz w:val="20"/>
                <w:szCs w:val="20"/>
              </w:rPr>
            </w:pPr>
            <w:r w:rsidRPr="00495335">
              <w:rPr>
                <w:rFonts w:ascii="Arial Narrow" w:hAnsi="Arial Narrow" w:cs="Arial"/>
                <w:sz w:val="20"/>
                <w:szCs w:val="20"/>
              </w:rPr>
              <w:t>Patient must require an amino acid based formula as a component of a dietary elimination program.</w:t>
            </w:r>
          </w:p>
        </w:tc>
      </w:tr>
      <w:tr w:rsidR="00386A80" w:rsidRPr="00495335" w:rsidTr="00386A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jc w:val="both"/>
              <w:rPr>
                <w:rFonts w:ascii="Arial Narrow" w:hAnsi="Arial Narrow" w:cs="Arial"/>
                <w:b/>
                <w:sz w:val="20"/>
                <w:szCs w:val="20"/>
              </w:rPr>
            </w:pPr>
            <w:r w:rsidRPr="00495335">
              <w:rPr>
                <w:rFonts w:ascii="Arial Narrow" w:hAnsi="Arial Narrow" w:cs="Arial"/>
                <w:b/>
                <w:sz w:val="20"/>
                <w:szCs w:val="20"/>
              </w:rPr>
              <w:t>Population criteria:</w:t>
            </w:r>
          </w:p>
        </w:tc>
        <w:tc>
          <w:tcPr>
            <w:tcW w:w="6378"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rPr>
                <w:rFonts w:ascii="Arial Narrow" w:hAnsi="Arial Narrow" w:cs="Arial"/>
                <w:sz w:val="20"/>
                <w:szCs w:val="20"/>
              </w:rPr>
            </w:pPr>
            <w:r w:rsidRPr="00495335">
              <w:rPr>
                <w:rFonts w:ascii="Arial Narrow" w:hAnsi="Arial Narrow" w:cs="Arial"/>
                <w:sz w:val="20"/>
                <w:szCs w:val="20"/>
              </w:rPr>
              <w:t>Patient must be 18 years of age or less.</w:t>
            </w:r>
          </w:p>
        </w:tc>
      </w:tr>
      <w:tr w:rsidR="00386A80" w:rsidRPr="00495335" w:rsidTr="00386A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jc w:val="both"/>
              <w:rPr>
                <w:rFonts w:ascii="Arial Narrow" w:hAnsi="Arial Narrow" w:cs="Arial"/>
                <w:b/>
                <w:sz w:val="20"/>
                <w:szCs w:val="20"/>
              </w:rPr>
            </w:pPr>
            <w:r w:rsidRPr="00495335">
              <w:rPr>
                <w:rFonts w:ascii="Arial Narrow" w:hAnsi="Arial Narrow" w:cs="Arial"/>
                <w:b/>
                <w:sz w:val="20"/>
                <w:szCs w:val="20"/>
              </w:rPr>
              <w:lastRenderedPageBreak/>
              <w:t>Prescribing Instructions</w:t>
            </w:r>
          </w:p>
        </w:tc>
        <w:tc>
          <w:tcPr>
            <w:tcW w:w="6378"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rPr>
                <w:rFonts w:ascii="Arial Narrow" w:hAnsi="Arial Narrow" w:cs="Arial"/>
                <w:sz w:val="20"/>
                <w:szCs w:val="20"/>
              </w:rPr>
            </w:pPr>
            <w:r w:rsidRPr="00495335">
              <w:rPr>
                <w:rFonts w:ascii="Arial Narrow" w:hAnsi="Arial Narrow" w:cs="Arial"/>
                <w:sz w:val="20"/>
                <w:szCs w:val="20"/>
              </w:rPr>
              <w:t>Treatment with oral steroids should not be commenced during the period of initial treatment.</w:t>
            </w:r>
          </w:p>
          <w:p w:rsidR="00386A80" w:rsidRPr="00495335" w:rsidRDefault="00386A80" w:rsidP="00386A80">
            <w:pPr>
              <w:tabs>
                <w:tab w:val="left" w:pos="1203"/>
              </w:tabs>
              <w:rPr>
                <w:rFonts w:ascii="Arial Narrow" w:hAnsi="Arial Narrow" w:cs="Arial"/>
                <w:sz w:val="20"/>
                <w:szCs w:val="20"/>
              </w:rPr>
            </w:pPr>
          </w:p>
          <w:p w:rsidR="00386A80" w:rsidRPr="00495335" w:rsidRDefault="00386A80" w:rsidP="00386A80">
            <w:pPr>
              <w:rPr>
                <w:rFonts w:ascii="Arial Narrow" w:hAnsi="Arial Narrow" w:cs="Arial"/>
                <w:sz w:val="20"/>
                <w:szCs w:val="20"/>
              </w:rPr>
            </w:pPr>
            <w:r w:rsidRPr="00495335">
              <w:rPr>
                <w:rFonts w:ascii="Arial Narrow" w:hAnsi="Arial Narrow" w:cs="Arial"/>
                <w:sz w:val="20"/>
                <w:szCs w:val="20"/>
              </w:rPr>
              <w:t>Eosinophilic oesophagitis is demonstrated by the following criteria:</w:t>
            </w:r>
          </w:p>
          <w:p w:rsidR="00386A80" w:rsidRPr="00495335" w:rsidRDefault="00386A80" w:rsidP="00386A80">
            <w:pPr>
              <w:rPr>
                <w:rFonts w:ascii="Arial Narrow" w:hAnsi="Arial Narrow" w:cs="Arial"/>
                <w:sz w:val="20"/>
                <w:szCs w:val="20"/>
              </w:rPr>
            </w:pPr>
            <w:r w:rsidRPr="00495335">
              <w:rPr>
                <w:rFonts w:ascii="Arial Narrow" w:hAnsi="Arial Narrow" w:cs="Arial"/>
                <w:sz w:val="20"/>
                <w:szCs w:val="20"/>
              </w:rPr>
              <w:t>(i) Chronic symptoms of reflux that persisted despite a 2-month trial of a proton pump inhibitor or chronic dysphagia; and</w:t>
            </w:r>
          </w:p>
          <w:p w:rsidR="00386A80" w:rsidRPr="00495335" w:rsidRDefault="00386A80" w:rsidP="00386A80">
            <w:pPr>
              <w:rPr>
                <w:rFonts w:ascii="Arial Narrow" w:hAnsi="Arial Narrow" w:cs="Arial"/>
                <w:sz w:val="20"/>
                <w:szCs w:val="20"/>
              </w:rPr>
            </w:pPr>
            <w:r w:rsidRPr="00495335">
              <w:rPr>
                <w:rFonts w:ascii="Arial Narrow" w:hAnsi="Arial Narrow" w:cs="Arial"/>
                <w:sz w:val="20"/>
                <w:szCs w:val="20"/>
              </w:rPr>
              <w:t>(ii) A lack of demonstrable anatomic abnormality with the exception of stricture, which can be attributable to eosinophilic oesophagitis; and</w:t>
            </w:r>
          </w:p>
          <w:p w:rsidR="00386A80" w:rsidRPr="00495335" w:rsidRDefault="00386A80" w:rsidP="00386A80">
            <w:pPr>
              <w:rPr>
                <w:rFonts w:ascii="Arial Narrow" w:hAnsi="Arial Narrow" w:cs="Arial"/>
                <w:sz w:val="20"/>
                <w:szCs w:val="20"/>
              </w:rPr>
            </w:pPr>
            <w:r w:rsidRPr="00495335">
              <w:rPr>
                <w:rFonts w:ascii="Arial Narrow" w:hAnsi="Arial Narrow" w:cs="Arial"/>
                <w:sz w:val="20"/>
                <w:szCs w:val="20"/>
              </w:rPr>
              <w:t>(iii) Eosinophilic infiltration of the oesophagus, demonstrated by oesophageal biopsy specimens obtained by endoscopy and where the most densely involved oesophageal biopsy had 20 or more eosinophils in any single 400 x high powered field, along with normal antral and duodenal biopsies.</w:t>
            </w:r>
          </w:p>
          <w:p w:rsidR="00386A80" w:rsidRPr="00495335" w:rsidRDefault="00386A80" w:rsidP="00386A80">
            <w:pPr>
              <w:rPr>
                <w:rFonts w:ascii="Arial Narrow" w:hAnsi="Arial Narrow" w:cs="Arial"/>
                <w:sz w:val="20"/>
                <w:szCs w:val="20"/>
              </w:rPr>
            </w:pPr>
          </w:p>
          <w:p w:rsidR="00386A80" w:rsidRPr="00495335" w:rsidRDefault="00386A80" w:rsidP="00386A80">
            <w:pPr>
              <w:rPr>
                <w:rFonts w:ascii="Arial Narrow" w:hAnsi="Arial Narrow" w:cs="Arial"/>
                <w:sz w:val="20"/>
                <w:szCs w:val="20"/>
              </w:rPr>
            </w:pPr>
            <w:r w:rsidRPr="00495335">
              <w:rPr>
                <w:rFonts w:ascii="Arial Narrow" w:hAnsi="Arial Narrow" w:cs="Arial"/>
                <w:sz w:val="20"/>
                <w:szCs w:val="20"/>
              </w:rPr>
              <w:t>The date of birth of the patient must be included in the authority application.</w:t>
            </w:r>
          </w:p>
        </w:tc>
      </w:tr>
      <w:tr w:rsidR="00386A80" w:rsidRPr="00495335" w:rsidTr="00386A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jc w:val="both"/>
              <w:rPr>
                <w:rFonts w:ascii="Arial Narrow" w:hAnsi="Arial Narrow" w:cs="Arial"/>
                <w:b/>
                <w:sz w:val="20"/>
                <w:szCs w:val="20"/>
              </w:rPr>
            </w:pPr>
            <w:r w:rsidRPr="00495335">
              <w:rPr>
                <w:rFonts w:ascii="Arial Narrow" w:hAnsi="Arial Narrow" w:cs="Arial"/>
                <w:b/>
                <w:sz w:val="20"/>
                <w:szCs w:val="20"/>
              </w:rPr>
              <w:t>Administrative Advice</w:t>
            </w:r>
          </w:p>
          <w:p w:rsidR="00386A80" w:rsidRPr="00495335" w:rsidRDefault="00386A80" w:rsidP="00386A80">
            <w:pPr>
              <w:jc w:val="both"/>
              <w:rPr>
                <w:rFonts w:ascii="Arial Narrow" w:hAnsi="Arial Narrow" w:cs="Arial"/>
                <w:i/>
                <w:sz w:val="20"/>
                <w:szCs w:val="20"/>
              </w:rPr>
            </w:pPr>
          </w:p>
        </w:tc>
        <w:tc>
          <w:tcPr>
            <w:tcW w:w="6378"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rPr>
                <w:rFonts w:ascii="Arial Narrow" w:hAnsi="Arial Narrow" w:cs="Arial"/>
                <w:sz w:val="20"/>
                <w:szCs w:val="20"/>
              </w:rPr>
            </w:pPr>
            <w:r w:rsidRPr="00495335">
              <w:rPr>
                <w:rFonts w:ascii="Arial Narrow" w:hAnsi="Arial Narrow" w:cs="Arial"/>
                <w:sz w:val="20"/>
                <w:szCs w:val="20"/>
              </w:rPr>
              <w:t>Authorities for increased maximum quantities, up to a maximum of 20, may be authorised.</w:t>
            </w:r>
          </w:p>
        </w:tc>
      </w:tr>
      <w:tr w:rsidR="00386A80" w:rsidRPr="00495335" w:rsidTr="00386A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keepNext/>
              <w:jc w:val="both"/>
              <w:rPr>
                <w:rFonts w:ascii="Arial Narrow" w:hAnsi="Arial Narrow" w:cs="Arial"/>
                <w:b/>
                <w:sz w:val="20"/>
                <w:szCs w:val="20"/>
              </w:rPr>
            </w:pPr>
            <w:r w:rsidRPr="00495335">
              <w:rPr>
                <w:rFonts w:ascii="Arial Narrow" w:hAnsi="Arial Narrow" w:cs="Arial"/>
                <w:b/>
                <w:sz w:val="20"/>
                <w:szCs w:val="20"/>
              </w:rPr>
              <w:t>PBS Indication:</w:t>
            </w:r>
          </w:p>
        </w:tc>
        <w:tc>
          <w:tcPr>
            <w:tcW w:w="6378"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keepNext/>
              <w:rPr>
                <w:rFonts w:ascii="Arial Narrow" w:hAnsi="Arial Narrow" w:cs="Arial"/>
                <w:sz w:val="20"/>
                <w:szCs w:val="20"/>
              </w:rPr>
            </w:pPr>
            <w:r w:rsidRPr="00495335">
              <w:rPr>
                <w:rFonts w:ascii="Arial Narrow" w:hAnsi="Arial Narrow" w:cs="Arial"/>
                <w:sz w:val="20"/>
                <w:szCs w:val="20"/>
              </w:rPr>
              <w:t>Cows' milk protein enteropathy</w:t>
            </w:r>
          </w:p>
        </w:tc>
      </w:tr>
      <w:tr w:rsidR="00386A80" w:rsidRPr="00495335" w:rsidTr="00386A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keepNext/>
              <w:jc w:val="both"/>
              <w:rPr>
                <w:rFonts w:ascii="Arial Narrow" w:hAnsi="Arial Narrow" w:cs="Arial"/>
                <w:i/>
                <w:sz w:val="20"/>
                <w:szCs w:val="20"/>
              </w:rPr>
            </w:pPr>
            <w:r w:rsidRPr="00495335">
              <w:rPr>
                <w:rFonts w:ascii="Arial Narrow" w:hAnsi="Arial Narrow" w:cs="Arial"/>
                <w:b/>
                <w:sz w:val="20"/>
                <w:szCs w:val="20"/>
              </w:rPr>
              <w:t>Treatment phase:</w:t>
            </w:r>
          </w:p>
        </w:tc>
        <w:tc>
          <w:tcPr>
            <w:tcW w:w="6378"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keepNext/>
              <w:rPr>
                <w:rFonts w:ascii="Arial Narrow" w:hAnsi="Arial Narrow" w:cs="Arial"/>
                <w:sz w:val="20"/>
                <w:szCs w:val="20"/>
              </w:rPr>
            </w:pPr>
            <w:r w:rsidRPr="00495335">
              <w:rPr>
                <w:rFonts w:ascii="Arial Narrow" w:hAnsi="Arial Narrow" w:cs="Arial"/>
                <w:sz w:val="20"/>
                <w:szCs w:val="20"/>
              </w:rPr>
              <w:t>Continuing treatment</w:t>
            </w:r>
          </w:p>
        </w:tc>
      </w:tr>
      <w:tr w:rsidR="00386A80" w:rsidRPr="00495335" w:rsidTr="00386A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keepNext/>
              <w:rPr>
                <w:rFonts w:ascii="Arial Narrow" w:hAnsi="Arial Narrow" w:cs="Arial"/>
                <w:b/>
                <w:sz w:val="20"/>
                <w:szCs w:val="20"/>
              </w:rPr>
            </w:pPr>
            <w:r w:rsidRPr="00495335">
              <w:rPr>
                <w:rFonts w:ascii="Arial Narrow" w:hAnsi="Arial Narrow" w:cs="Arial"/>
                <w:b/>
                <w:sz w:val="20"/>
                <w:szCs w:val="20"/>
              </w:rPr>
              <w:t>Treatment criteria:</w:t>
            </w:r>
          </w:p>
        </w:tc>
        <w:tc>
          <w:tcPr>
            <w:tcW w:w="6378"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keepNext/>
              <w:rPr>
                <w:rFonts w:ascii="Arial Narrow" w:hAnsi="Arial Narrow" w:cs="Arial"/>
                <w:sz w:val="20"/>
                <w:szCs w:val="20"/>
              </w:rPr>
            </w:pPr>
            <w:r w:rsidRPr="00495335">
              <w:rPr>
                <w:rFonts w:ascii="Arial Narrow" w:hAnsi="Arial Narrow" w:cs="Arial"/>
                <w:sz w:val="20"/>
                <w:szCs w:val="20"/>
              </w:rPr>
              <w:t>Must be treated by a specialist allergist, clinical immunologist or specialist paediatric gastroenterologist and hepatologist, or have an appointment to be assessed by one of these specialists.</w:t>
            </w:r>
          </w:p>
        </w:tc>
      </w:tr>
      <w:tr w:rsidR="00386A80" w:rsidRPr="00495335" w:rsidTr="00386A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keepNext/>
              <w:jc w:val="both"/>
              <w:rPr>
                <w:rFonts w:ascii="Arial Narrow" w:hAnsi="Arial Narrow" w:cs="Arial"/>
                <w:b/>
                <w:sz w:val="20"/>
                <w:szCs w:val="20"/>
              </w:rPr>
            </w:pPr>
            <w:r w:rsidRPr="00495335">
              <w:rPr>
                <w:rFonts w:ascii="Arial Narrow" w:hAnsi="Arial Narrow" w:cs="Arial"/>
                <w:b/>
                <w:sz w:val="20"/>
                <w:szCs w:val="20"/>
              </w:rPr>
              <w:t>Clinical criteria:</w:t>
            </w:r>
          </w:p>
        </w:tc>
        <w:tc>
          <w:tcPr>
            <w:tcW w:w="6378"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keepNext/>
              <w:rPr>
                <w:rFonts w:ascii="Arial Narrow" w:hAnsi="Arial Narrow" w:cs="Arial"/>
                <w:sz w:val="20"/>
                <w:szCs w:val="20"/>
              </w:rPr>
            </w:pPr>
            <w:r w:rsidRPr="00495335">
              <w:rPr>
                <w:rFonts w:ascii="Arial Narrow" w:hAnsi="Arial Narrow" w:cs="Arial"/>
                <w:sz w:val="20"/>
                <w:szCs w:val="20"/>
              </w:rPr>
              <w:t>The condition must not be isolated infant colic or reflux,</w:t>
            </w:r>
          </w:p>
          <w:p w:rsidR="00386A80" w:rsidRPr="00495335" w:rsidRDefault="00386A80" w:rsidP="00386A80">
            <w:pPr>
              <w:keepNext/>
              <w:rPr>
                <w:rFonts w:ascii="Arial Narrow" w:hAnsi="Arial Narrow" w:cs="Arial"/>
                <w:sz w:val="20"/>
                <w:szCs w:val="20"/>
              </w:rPr>
            </w:pPr>
          </w:p>
          <w:p w:rsidR="00386A80" w:rsidRPr="00495335" w:rsidRDefault="00386A80" w:rsidP="00386A80">
            <w:pPr>
              <w:keepNext/>
              <w:rPr>
                <w:rFonts w:ascii="Arial Narrow" w:hAnsi="Arial Narrow" w:cs="Arial"/>
                <w:bCs/>
                <w:sz w:val="20"/>
                <w:szCs w:val="20"/>
              </w:rPr>
            </w:pPr>
            <w:r w:rsidRPr="00495335">
              <w:rPr>
                <w:rFonts w:ascii="Arial Narrow" w:hAnsi="Arial Narrow" w:cs="Arial"/>
                <w:bCs/>
                <w:sz w:val="20"/>
                <w:szCs w:val="20"/>
              </w:rPr>
              <w:t>AND</w:t>
            </w:r>
          </w:p>
          <w:p w:rsidR="00386A80" w:rsidRPr="00495335" w:rsidRDefault="00386A80" w:rsidP="00386A80">
            <w:pPr>
              <w:keepNext/>
              <w:rPr>
                <w:rFonts w:ascii="Arial Narrow" w:hAnsi="Arial Narrow" w:cs="Arial"/>
                <w:sz w:val="20"/>
                <w:szCs w:val="20"/>
              </w:rPr>
            </w:pPr>
          </w:p>
          <w:p w:rsidR="00386A80" w:rsidRPr="00495335" w:rsidRDefault="00386A80" w:rsidP="00386A80">
            <w:pPr>
              <w:keepNext/>
              <w:rPr>
                <w:rFonts w:ascii="Arial Narrow" w:hAnsi="Arial Narrow" w:cs="Arial"/>
                <w:sz w:val="20"/>
                <w:szCs w:val="20"/>
              </w:rPr>
            </w:pPr>
            <w:r w:rsidRPr="00495335">
              <w:rPr>
                <w:rFonts w:ascii="Arial Narrow" w:hAnsi="Arial Narrow" w:cs="Arial"/>
                <w:sz w:val="20"/>
                <w:szCs w:val="20"/>
              </w:rPr>
              <w:t>Patient must be intolerant to both soy protein and protein hydrolysate formulae, as demonstrated when the child has failed to respond to a strict cows' milk protein free and strict soy protein free diet with a protein hydrolysate (with or without medium chain triglycerides) as the principal formula.</w:t>
            </w:r>
          </w:p>
        </w:tc>
      </w:tr>
      <w:tr w:rsidR="00386A80" w:rsidRPr="00495335" w:rsidTr="00386A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keepNext/>
              <w:jc w:val="both"/>
              <w:rPr>
                <w:rFonts w:ascii="Arial Narrow" w:hAnsi="Arial Narrow" w:cs="Arial"/>
                <w:sz w:val="20"/>
                <w:szCs w:val="20"/>
              </w:rPr>
            </w:pPr>
            <w:r w:rsidRPr="00495335">
              <w:rPr>
                <w:rFonts w:ascii="Arial Narrow" w:hAnsi="Arial Narrow" w:cs="Arial"/>
                <w:b/>
                <w:sz w:val="20"/>
                <w:szCs w:val="20"/>
              </w:rPr>
              <w:t>Population criteria:</w:t>
            </w:r>
          </w:p>
        </w:tc>
        <w:tc>
          <w:tcPr>
            <w:tcW w:w="6378"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keepNext/>
              <w:rPr>
                <w:rFonts w:ascii="Arial Narrow" w:hAnsi="Arial Narrow" w:cs="Arial"/>
                <w:sz w:val="20"/>
                <w:szCs w:val="20"/>
              </w:rPr>
            </w:pPr>
            <w:r w:rsidRPr="00495335">
              <w:rPr>
                <w:rFonts w:ascii="Arial Narrow" w:hAnsi="Arial Narrow" w:cs="Arial"/>
                <w:sz w:val="20"/>
                <w:szCs w:val="20"/>
              </w:rPr>
              <w:t>Patient must be up to the age of 24 months.</w:t>
            </w:r>
          </w:p>
        </w:tc>
      </w:tr>
      <w:tr w:rsidR="00386A80" w:rsidRPr="00495335" w:rsidTr="00386A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keepNext/>
              <w:jc w:val="both"/>
              <w:rPr>
                <w:rFonts w:ascii="Arial Narrow" w:hAnsi="Arial Narrow" w:cs="Arial"/>
                <w:b/>
                <w:sz w:val="20"/>
                <w:szCs w:val="20"/>
              </w:rPr>
            </w:pPr>
            <w:r w:rsidRPr="00495335">
              <w:rPr>
                <w:rFonts w:ascii="Arial Narrow" w:hAnsi="Arial Narrow" w:cs="Arial"/>
                <w:b/>
                <w:sz w:val="20"/>
                <w:szCs w:val="20"/>
              </w:rPr>
              <w:t>Prescribing Instructions</w:t>
            </w:r>
          </w:p>
        </w:tc>
        <w:tc>
          <w:tcPr>
            <w:tcW w:w="6378"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keepNext/>
              <w:rPr>
                <w:rFonts w:ascii="Arial Narrow" w:hAnsi="Arial Narrow" w:cs="Arial"/>
                <w:sz w:val="20"/>
                <w:szCs w:val="20"/>
              </w:rPr>
            </w:pPr>
            <w:r w:rsidRPr="00495335">
              <w:rPr>
                <w:rFonts w:ascii="Arial Narrow" w:hAnsi="Arial Narrow" w:cs="Arial"/>
                <w:sz w:val="20"/>
                <w:szCs w:val="20"/>
              </w:rPr>
              <w:t>The name of the specialist and the date of birth of the patient must be included in the authority application.</w:t>
            </w:r>
          </w:p>
        </w:tc>
      </w:tr>
      <w:tr w:rsidR="00386A80" w:rsidRPr="00495335" w:rsidTr="00386A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jc w:val="both"/>
              <w:rPr>
                <w:rFonts w:ascii="Arial Narrow" w:hAnsi="Arial Narrow" w:cs="Arial"/>
                <w:b/>
                <w:sz w:val="20"/>
                <w:szCs w:val="20"/>
              </w:rPr>
            </w:pPr>
            <w:r w:rsidRPr="00495335">
              <w:rPr>
                <w:rFonts w:ascii="Arial Narrow" w:hAnsi="Arial Narrow" w:cs="Arial"/>
                <w:b/>
                <w:sz w:val="20"/>
                <w:szCs w:val="20"/>
              </w:rPr>
              <w:t>Administrative Advice</w:t>
            </w:r>
          </w:p>
          <w:p w:rsidR="00386A80" w:rsidRPr="00495335" w:rsidRDefault="00386A80" w:rsidP="00386A80">
            <w:pPr>
              <w:jc w:val="both"/>
              <w:rPr>
                <w:rFonts w:ascii="Arial Narrow" w:hAnsi="Arial Narrow" w:cs="Arial"/>
                <w:b/>
                <w:sz w:val="20"/>
                <w:szCs w:val="20"/>
              </w:rPr>
            </w:pPr>
          </w:p>
        </w:tc>
        <w:tc>
          <w:tcPr>
            <w:tcW w:w="6378"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rPr>
                <w:rFonts w:ascii="Arial Narrow" w:hAnsi="Arial Narrow" w:cs="Arial"/>
                <w:sz w:val="20"/>
                <w:szCs w:val="20"/>
              </w:rPr>
            </w:pPr>
            <w:r w:rsidRPr="00495335">
              <w:rPr>
                <w:rFonts w:ascii="Arial Narrow" w:hAnsi="Arial Narrow" w:cs="Arial"/>
                <w:sz w:val="20"/>
                <w:szCs w:val="20"/>
              </w:rPr>
              <w:t>Authorities for increased maximum quantities, up to a maximum of 20, may be authorised.</w:t>
            </w:r>
          </w:p>
        </w:tc>
      </w:tr>
    </w:tbl>
    <w:p w:rsidR="00D409EC" w:rsidRDefault="00D409EC" w:rsidP="00573AC5">
      <w:pPr>
        <w:widowControl w:val="0"/>
        <w:ind w:firstLine="720"/>
        <w:jc w:val="both"/>
        <w:rPr>
          <w:rFonts w:ascii="Arial" w:hAnsi="Arial" w:cs="Arial"/>
          <w:bCs/>
          <w:snapToGrid w:val="0"/>
          <w:sz w:val="22"/>
          <w:szCs w:val="20"/>
          <w:highlight w:val="yellow"/>
        </w:rPr>
      </w:pPr>
    </w:p>
    <w:p w:rsidR="00D409EC" w:rsidRDefault="00D409EC">
      <w:pPr>
        <w:rPr>
          <w:rFonts w:ascii="Arial" w:hAnsi="Arial" w:cs="Arial"/>
          <w:bCs/>
          <w:snapToGrid w:val="0"/>
          <w:sz w:val="22"/>
          <w:szCs w:val="20"/>
          <w:highlight w:val="yellow"/>
        </w:rPr>
      </w:pPr>
      <w:r>
        <w:rPr>
          <w:rFonts w:ascii="Arial" w:hAnsi="Arial" w:cs="Arial"/>
          <w:bCs/>
          <w:snapToGrid w:val="0"/>
          <w:sz w:val="22"/>
          <w:szCs w:val="20"/>
          <w:highlight w:val="yellow"/>
        </w:rPr>
        <w:br w:type="page"/>
      </w:r>
    </w:p>
    <w:p w:rsidR="00926A5A" w:rsidRDefault="00926A5A" w:rsidP="00573AC5">
      <w:pPr>
        <w:widowControl w:val="0"/>
        <w:ind w:firstLine="720"/>
        <w:jc w:val="both"/>
        <w:rPr>
          <w:rFonts w:ascii="Arial" w:hAnsi="Arial" w:cs="Arial"/>
          <w:bCs/>
          <w:snapToGrid w:val="0"/>
          <w:sz w:val="22"/>
          <w:szCs w:val="20"/>
          <w:highlight w:val="yellow"/>
        </w:rPr>
      </w:pPr>
    </w:p>
    <w:tbl>
      <w:tblPr>
        <w:tblW w:w="8363" w:type="dxa"/>
        <w:tblInd w:w="817" w:type="dxa"/>
        <w:tblLayout w:type="fixed"/>
        <w:tblLook w:val="0000" w:firstRow="0" w:lastRow="0" w:firstColumn="0" w:lastColumn="0" w:noHBand="0" w:noVBand="0"/>
      </w:tblPr>
      <w:tblGrid>
        <w:gridCol w:w="1985"/>
        <w:gridCol w:w="6378"/>
      </w:tblGrid>
      <w:tr w:rsidR="00386A80" w:rsidRPr="00495335" w:rsidTr="00386A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keepNext/>
              <w:jc w:val="both"/>
              <w:rPr>
                <w:rFonts w:ascii="Arial Narrow" w:hAnsi="Arial Narrow" w:cs="Arial"/>
                <w:b/>
                <w:sz w:val="20"/>
                <w:szCs w:val="20"/>
              </w:rPr>
            </w:pPr>
            <w:r w:rsidRPr="00495335">
              <w:rPr>
                <w:rFonts w:ascii="Arial Narrow" w:hAnsi="Arial Narrow" w:cs="Arial"/>
                <w:b/>
                <w:sz w:val="20"/>
                <w:szCs w:val="20"/>
              </w:rPr>
              <w:t>PBS Indication:</w:t>
            </w:r>
          </w:p>
        </w:tc>
        <w:tc>
          <w:tcPr>
            <w:tcW w:w="6378"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keepNext/>
              <w:rPr>
                <w:rFonts w:ascii="Arial Narrow" w:hAnsi="Arial Narrow" w:cs="Arial"/>
                <w:sz w:val="20"/>
                <w:szCs w:val="20"/>
              </w:rPr>
            </w:pPr>
            <w:r w:rsidRPr="00495335">
              <w:rPr>
                <w:rFonts w:ascii="Arial Narrow" w:hAnsi="Arial Narrow" w:cs="Arial"/>
                <w:sz w:val="20"/>
                <w:szCs w:val="20"/>
              </w:rPr>
              <w:t>Cows' milk protein enteropathy</w:t>
            </w:r>
          </w:p>
        </w:tc>
      </w:tr>
      <w:tr w:rsidR="00386A80" w:rsidRPr="00495335" w:rsidTr="00386A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keepNext/>
              <w:jc w:val="both"/>
              <w:rPr>
                <w:rFonts w:ascii="Arial Narrow" w:hAnsi="Arial Narrow" w:cs="Arial"/>
                <w:b/>
                <w:sz w:val="20"/>
                <w:szCs w:val="20"/>
              </w:rPr>
            </w:pPr>
            <w:r w:rsidRPr="00495335">
              <w:rPr>
                <w:rFonts w:ascii="Arial Narrow" w:hAnsi="Arial Narrow" w:cs="Arial"/>
                <w:b/>
                <w:sz w:val="20"/>
                <w:szCs w:val="20"/>
              </w:rPr>
              <w:t>Treatment phase:</w:t>
            </w:r>
          </w:p>
          <w:p w:rsidR="00386A80" w:rsidRPr="00495335" w:rsidRDefault="00386A80" w:rsidP="00386A80">
            <w:pPr>
              <w:keepNext/>
              <w:jc w:val="both"/>
              <w:rPr>
                <w:rFonts w:ascii="Arial Narrow" w:hAnsi="Arial Narrow" w:cs="Arial"/>
                <w:i/>
                <w:sz w:val="20"/>
                <w:szCs w:val="20"/>
              </w:rPr>
            </w:pPr>
          </w:p>
        </w:tc>
        <w:tc>
          <w:tcPr>
            <w:tcW w:w="6378"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keepNext/>
              <w:rPr>
                <w:rFonts w:ascii="Arial Narrow" w:hAnsi="Arial Narrow" w:cs="Arial"/>
                <w:sz w:val="20"/>
                <w:szCs w:val="20"/>
              </w:rPr>
            </w:pPr>
            <w:r w:rsidRPr="00495335">
              <w:rPr>
                <w:rFonts w:ascii="Arial Narrow" w:hAnsi="Arial Narrow" w:cs="Arial"/>
                <w:sz w:val="20"/>
                <w:szCs w:val="20"/>
              </w:rPr>
              <w:t xml:space="preserve">Initial treatment for up to 6 months </w:t>
            </w:r>
          </w:p>
          <w:p w:rsidR="00386A80" w:rsidRPr="00495335" w:rsidRDefault="00386A80" w:rsidP="00386A80">
            <w:pPr>
              <w:keepNext/>
              <w:rPr>
                <w:rFonts w:ascii="Arial Narrow" w:hAnsi="Arial Narrow" w:cs="Arial"/>
                <w:sz w:val="20"/>
                <w:szCs w:val="20"/>
              </w:rPr>
            </w:pPr>
          </w:p>
        </w:tc>
      </w:tr>
      <w:tr w:rsidR="00386A80" w:rsidRPr="00495335" w:rsidTr="00386A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rPr>
                <w:rFonts w:ascii="Arial Narrow" w:hAnsi="Arial Narrow" w:cs="Arial"/>
                <w:b/>
                <w:sz w:val="20"/>
                <w:szCs w:val="20"/>
              </w:rPr>
            </w:pPr>
            <w:r w:rsidRPr="00495335">
              <w:rPr>
                <w:rFonts w:ascii="Arial Narrow" w:hAnsi="Arial Narrow" w:cs="Arial"/>
                <w:b/>
                <w:sz w:val="20"/>
                <w:szCs w:val="20"/>
              </w:rPr>
              <w:t>Treatment criteria:</w:t>
            </w:r>
          </w:p>
          <w:p w:rsidR="00386A80" w:rsidRPr="00495335" w:rsidRDefault="00386A80" w:rsidP="00386A80">
            <w:pPr>
              <w:rPr>
                <w:rFonts w:ascii="Arial Narrow" w:hAnsi="Arial Narrow" w:cs="Arial"/>
                <w:i/>
                <w:sz w:val="20"/>
                <w:szCs w:val="20"/>
              </w:rPr>
            </w:pPr>
          </w:p>
          <w:p w:rsidR="00386A80" w:rsidRPr="00495335" w:rsidRDefault="00386A80" w:rsidP="00386A80">
            <w:pPr>
              <w:rPr>
                <w:rFonts w:ascii="Arial Narrow" w:hAnsi="Arial Narrow"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rPr>
                <w:rFonts w:ascii="Arial Narrow" w:hAnsi="Arial Narrow" w:cs="Arial"/>
                <w:sz w:val="20"/>
                <w:szCs w:val="20"/>
              </w:rPr>
            </w:pPr>
            <w:r w:rsidRPr="00495335">
              <w:rPr>
                <w:rFonts w:ascii="Arial Narrow" w:hAnsi="Arial Narrow" w:cs="Arial"/>
                <w:sz w:val="20"/>
                <w:szCs w:val="20"/>
              </w:rPr>
              <w:t>Must be treated by a specialist allergist, clinical immunologist or specialist paediatric gastroenterologist and hepatologist, or in consultation with a specialist allergist, clinical immunologist or specialist paediatric gastroenterologist and hepatologist.</w:t>
            </w:r>
          </w:p>
        </w:tc>
      </w:tr>
      <w:tr w:rsidR="00386A80" w:rsidRPr="00495335" w:rsidTr="00386A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jc w:val="both"/>
              <w:rPr>
                <w:rFonts w:ascii="Arial Narrow" w:hAnsi="Arial Narrow" w:cs="Arial"/>
                <w:b/>
                <w:sz w:val="20"/>
                <w:szCs w:val="20"/>
              </w:rPr>
            </w:pPr>
            <w:r w:rsidRPr="00495335">
              <w:rPr>
                <w:rFonts w:ascii="Arial Narrow" w:hAnsi="Arial Narrow" w:cs="Arial"/>
                <w:b/>
                <w:sz w:val="20"/>
                <w:szCs w:val="20"/>
              </w:rPr>
              <w:t>Clinical criteria:</w:t>
            </w:r>
          </w:p>
          <w:p w:rsidR="00386A80" w:rsidRPr="00495335" w:rsidRDefault="00386A80" w:rsidP="00386A80">
            <w:pPr>
              <w:jc w:val="both"/>
              <w:rPr>
                <w:rFonts w:ascii="Arial Narrow" w:hAnsi="Arial Narrow" w:cs="Arial"/>
                <w:i/>
                <w:sz w:val="20"/>
                <w:szCs w:val="20"/>
              </w:rPr>
            </w:pPr>
          </w:p>
          <w:p w:rsidR="00386A80" w:rsidRPr="00495335" w:rsidRDefault="00386A80" w:rsidP="00386A80">
            <w:pPr>
              <w:jc w:val="both"/>
              <w:rPr>
                <w:rFonts w:ascii="Arial Narrow" w:hAnsi="Arial Narrow"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rPr>
                <w:rFonts w:ascii="Arial Narrow" w:hAnsi="Arial Narrow" w:cs="Arial"/>
                <w:sz w:val="20"/>
                <w:szCs w:val="20"/>
              </w:rPr>
            </w:pPr>
            <w:r w:rsidRPr="00495335">
              <w:rPr>
                <w:rFonts w:ascii="Arial Narrow" w:hAnsi="Arial Narrow" w:cs="Arial"/>
                <w:sz w:val="20"/>
                <w:szCs w:val="20"/>
              </w:rPr>
              <w:t>The condition must not be isolated infant colic or reflux,</w:t>
            </w:r>
          </w:p>
          <w:p w:rsidR="00386A80" w:rsidRPr="00495335" w:rsidRDefault="00386A80" w:rsidP="00386A80">
            <w:pPr>
              <w:rPr>
                <w:rFonts w:ascii="Arial Narrow" w:hAnsi="Arial Narrow" w:cs="Arial"/>
                <w:bCs/>
                <w:sz w:val="20"/>
                <w:szCs w:val="20"/>
              </w:rPr>
            </w:pPr>
            <w:r w:rsidRPr="00495335">
              <w:rPr>
                <w:rFonts w:ascii="Arial Narrow" w:hAnsi="Arial Narrow" w:cs="Arial"/>
                <w:bCs/>
                <w:sz w:val="20"/>
                <w:szCs w:val="20"/>
              </w:rPr>
              <w:t>AND</w:t>
            </w:r>
          </w:p>
          <w:p w:rsidR="00386A80" w:rsidRPr="00495335" w:rsidRDefault="00386A80" w:rsidP="00386A80">
            <w:pPr>
              <w:rPr>
                <w:rFonts w:ascii="Arial Narrow" w:hAnsi="Arial Narrow" w:cs="Arial"/>
                <w:sz w:val="20"/>
                <w:szCs w:val="20"/>
              </w:rPr>
            </w:pPr>
            <w:r w:rsidRPr="00495335">
              <w:rPr>
                <w:rFonts w:ascii="Arial Narrow" w:hAnsi="Arial Narrow" w:cs="Arial"/>
                <w:sz w:val="20"/>
                <w:szCs w:val="20"/>
              </w:rPr>
              <w:t>Patient must be intolerant to both soy protein and protein hydrolysate formulae, as demonstrated when the child has failed to respond to a strict cows' milk protein free and strict soy protein free diet with a protein hydrolysate (with or without medium chain triglycerides) as the principal formula.</w:t>
            </w:r>
          </w:p>
        </w:tc>
      </w:tr>
      <w:tr w:rsidR="00386A80" w:rsidRPr="00495335" w:rsidTr="00386A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jc w:val="both"/>
              <w:rPr>
                <w:rFonts w:ascii="Arial Narrow" w:hAnsi="Arial Narrow" w:cs="Arial"/>
                <w:sz w:val="20"/>
                <w:szCs w:val="20"/>
              </w:rPr>
            </w:pPr>
            <w:r w:rsidRPr="00495335">
              <w:rPr>
                <w:rFonts w:ascii="Arial Narrow" w:hAnsi="Arial Narrow" w:cs="Arial"/>
                <w:b/>
                <w:sz w:val="20"/>
                <w:szCs w:val="20"/>
              </w:rPr>
              <w:t>Population criteria:</w:t>
            </w:r>
          </w:p>
        </w:tc>
        <w:tc>
          <w:tcPr>
            <w:tcW w:w="6378"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rPr>
                <w:rFonts w:ascii="Arial Narrow" w:hAnsi="Arial Narrow" w:cs="Arial"/>
                <w:sz w:val="20"/>
                <w:szCs w:val="20"/>
              </w:rPr>
            </w:pPr>
            <w:r w:rsidRPr="00495335">
              <w:rPr>
                <w:rFonts w:ascii="Arial Narrow" w:hAnsi="Arial Narrow" w:cs="Arial"/>
                <w:sz w:val="20"/>
                <w:szCs w:val="20"/>
              </w:rPr>
              <w:t>Patient must be up to the age of 24 months.</w:t>
            </w:r>
          </w:p>
        </w:tc>
      </w:tr>
      <w:tr w:rsidR="00386A80" w:rsidRPr="00495335" w:rsidTr="00386A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jc w:val="both"/>
              <w:rPr>
                <w:rFonts w:ascii="Arial Narrow" w:hAnsi="Arial Narrow" w:cs="Arial"/>
                <w:b/>
                <w:sz w:val="20"/>
                <w:szCs w:val="20"/>
              </w:rPr>
            </w:pPr>
            <w:r w:rsidRPr="00495335">
              <w:rPr>
                <w:rFonts w:ascii="Arial Narrow" w:hAnsi="Arial Narrow" w:cs="Arial"/>
                <w:b/>
                <w:sz w:val="20"/>
                <w:szCs w:val="20"/>
              </w:rPr>
              <w:t>Prescribing Instructions</w:t>
            </w:r>
          </w:p>
        </w:tc>
        <w:tc>
          <w:tcPr>
            <w:tcW w:w="6378"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rPr>
                <w:rFonts w:ascii="Arial Narrow" w:hAnsi="Arial Narrow" w:cs="Arial"/>
                <w:sz w:val="20"/>
                <w:szCs w:val="20"/>
              </w:rPr>
            </w:pPr>
            <w:r w:rsidRPr="00495335">
              <w:rPr>
                <w:rFonts w:ascii="Arial Narrow" w:hAnsi="Arial Narrow" w:cs="Arial"/>
                <w:sz w:val="20"/>
                <w:szCs w:val="20"/>
              </w:rPr>
              <w:t>The name of the specialist and the date of birth of the patient must be included in the authority application.</w:t>
            </w:r>
          </w:p>
        </w:tc>
      </w:tr>
      <w:tr w:rsidR="00386A80" w:rsidRPr="00495335" w:rsidTr="00386A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jc w:val="both"/>
              <w:rPr>
                <w:rFonts w:ascii="Arial Narrow" w:hAnsi="Arial Narrow" w:cs="Arial"/>
                <w:b/>
                <w:sz w:val="20"/>
                <w:szCs w:val="20"/>
              </w:rPr>
            </w:pPr>
            <w:r w:rsidRPr="00495335">
              <w:rPr>
                <w:rFonts w:ascii="Arial Narrow" w:hAnsi="Arial Narrow" w:cs="Arial"/>
                <w:b/>
                <w:sz w:val="20"/>
                <w:szCs w:val="20"/>
              </w:rPr>
              <w:t>Administrative Advice</w:t>
            </w:r>
          </w:p>
          <w:p w:rsidR="00386A80" w:rsidRPr="00495335" w:rsidRDefault="00386A80" w:rsidP="00386A80">
            <w:pPr>
              <w:jc w:val="both"/>
              <w:rPr>
                <w:rFonts w:ascii="Arial Narrow" w:hAnsi="Arial Narrow" w:cs="Arial"/>
                <w:i/>
                <w:sz w:val="20"/>
                <w:szCs w:val="20"/>
              </w:rPr>
            </w:pPr>
          </w:p>
        </w:tc>
        <w:tc>
          <w:tcPr>
            <w:tcW w:w="6378" w:type="dxa"/>
            <w:tcBorders>
              <w:top w:val="single" w:sz="4" w:space="0" w:color="auto"/>
              <w:left w:val="single" w:sz="4" w:space="0" w:color="auto"/>
              <w:bottom w:val="single" w:sz="4" w:space="0" w:color="auto"/>
              <w:right w:val="single" w:sz="4" w:space="0" w:color="auto"/>
            </w:tcBorders>
          </w:tcPr>
          <w:p w:rsidR="00386A80" w:rsidRPr="00495335" w:rsidRDefault="00386A80" w:rsidP="00386A80">
            <w:pPr>
              <w:rPr>
                <w:rFonts w:ascii="Arial Narrow" w:hAnsi="Arial Narrow" w:cs="Arial"/>
                <w:sz w:val="20"/>
                <w:szCs w:val="20"/>
              </w:rPr>
            </w:pPr>
            <w:r w:rsidRPr="00495335">
              <w:rPr>
                <w:rFonts w:ascii="Arial Narrow" w:hAnsi="Arial Narrow" w:cs="Arial"/>
                <w:sz w:val="20"/>
                <w:szCs w:val="20"/>
              </w:rPr>
              <w:t>No increase in the maximum quantity or number of units may be authorised.</w:t>
            </w:r>
          </w:p>
          <w:p w:rsidR="00386A80" w:rsidRPr="00495335" w:rsidRDefault="00386A80" w:rsidP="00386A80">
            <w:pPr>
              <w:rPr>
                <w:rFonts w:ascii="Arial Narrow" w:hAnsi="Arial Narrow" w:cs="Arial"/>
                <w:sz w:val="20"/>
                <w:szCs w:val="20"/>
              </w:rPr>
            </w:pPr>
            <w:r w:rsidRPr="00495335">
              <w:rPr>
                <w:rFonts w:ascii="Arial Narrow" w:hAnsi="Arial Narrow" w:cs="Arial"/>
                <w:sz w:val="20"/>
                <w:szCs w:val="20"/>
              </w:rPr>
              <w:t>No increase in the maximum number of repeats may be authorised.</w:t>
            </w:r>
          </w:p>
        </w:tc>
      </w:tr>
      <w:tr w:rsidR="00475179" w:rsidRPr="00495335" w:rsidTr="00A21700">
        <w:trPr>
          <w:cantSplit/>
          <w:trHeight w:val="360"/>
        </w:trPr>
        <w:tc>
          <w:tcPr>
            <w:tcW w:w="1985"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keepNext/>
              <w:jc w:val="both"/>
              <w:rPr>
                <w:rFonts w:ascii="Arial Narrow" w:hAnsi="Arial Narrow" w:cs="Arial"/>
                <w:b/>
                <w:sz w:val="20"/>
                <w:szCs w:val="20"/>
              </w:rPr>
            </w:pPr>
            <w:r w:rsidRPr="00495335">
              <w:rPr>
                <w:rFonts w:ascii="Arial Narrow" w:hAnsi="Arial Narrow" w:cs="Arial"/>
                <w:b/>
                <w:sz w:val="20"/>
                <w:szCs w:val="20"/>
              </w:rPr>
              <w:t>PBS Indication:</w:t>
            </w:r>
          </w:p>
        </w:tc>
        <w:tc>
          <w:tcPr>
            <w:tcW w:w="6378"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keepNext/>
              <w:rPr>
                <w:rFonts w:ascii="Arial Narrow" w:hAnsi="Arial Narrow" w:cs="Arial"/>
                <w:sz w:val="20"/>
                <w:szCs w:val="20"/>
              </w:rPr>
            </w:pPr>
            <w:r w:rsidRPr="00495335">
              <w:rPr>
                <w:rFonts w:ascii="Arial Narrow" w:hAnsi="Arial Narrow" w:cs="Arial"/>
                <w:sz w:val="20"/>
                <w:szCs w:val="20"/>
              </w:rPr>
              <w:t>Cows' milk protein enteropathy</w:t>
            </w:r>
          </w:p>
        </w:tc>
      </w:tr>
      <w:tr w:rsidR="00475179" w:rsidRPr="00495335" w:rsidTr="00A21700">
        <w:trPr>
          <w:cantSplit/>
          <w:trHeight w:val="360"/>
        </w:trPr>
        <w:tc>
          <w:tcPr>
            <w:tcW w:w="1985"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keepNext/>
              <w:jc w:val="both"/>
              <w:rPr>
                <w:rFonts w:ascii="Arial Narrow" w:hAnsi="Arial Narrow" w:cs="Arial"/>
                <w:i/>
                <w:sz w:val="20"/>
                <w:szCs w:val="20"/>
              </w:rPr>
            </w:pPr>
            <w:r w:rsidRPr="00495335">
              <w:rPr>
                <w:rFonts w:ascii="Arial Narrow" w:hAnsi="Arial Narrow" w:cs="Arial"/>
                <w:b/>
                <w:sz w:val="20"/>
                <w:szCs w:val="20"/>
              </w:rPr>
              <w:t>Treatment phase:</w:t>
            </w:r>
          </w:p>
        </w:tc>
        <w:tc>
          <w:tcPr>
            <w:tcW w:w="6378"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keepNext/>
              <w:rPr>
                <w:rFonts w:ascii="Arial Narrow" w:hAnsi="Arial Narrow" w:cs="Arial"/>
                <w:sz w:val="20"/>
                <w:szCs w:val="20"/>
              </w:rPr>
            </w:pPr>
            <w:r w:rsidRPr="00495335">
              <w:rPr>
                <w:rFonts w:ascii="Arial Narrow" w:hAnsi="Arial Narrow" w:cs="Arial"/>
                <w:sz w:val="20"/>
                <w:szCs w:val="20"/>
              </w:rPr>
              <w:t>Continuing treatment</w:t>
            </w:r>
          </w:p>
        </w:tc>
      </w:tr>
      <w:tr w:rsidR="00475179" w:rsidRPr="00495335" w:rsidTr="00A21700">
        <w:trPr>
          <w:cantSplit/>
          <w:trHeight w:val="360"/>
        </w:trPr>
        <w:tc>
          <w:tcPr>
            <w:tcW w:w="1985"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keepNext/>
              <w:rPr>
                <w:rFonts w:ascii="Arial Narrow" w:hAnsi="Arial Narrow" w:cs="Arial"/>
                <w:b/>
                <w:sz w:val="20"/>
                <w:szCs w:val="20"/>
              </w:rPr>
            </w:pPr>
            <w:r w:rsidRPr="00495335">
              <w:rPr>
                <w:rFonts w:ascii="Arial Narrow" w:hAnsi="Arial Narrow" w:cs="Arial"/>
                <w:b/>
                <w:sz w:val="20"/>
                <w:szCs w:val="20"/>
              </w:rPr>
              <w:t>Treatment criteria:</w:t>
            </w:r>
          </w:p>
        </w:tc>
        <w:tc>
          <w:tcPr>
            <w:tcW w:w="6378"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keepNext/>
              <w:rPr>
                <w:rFonts w:ascii="Arial Narrow" w:hAnsi="Arial Narrow" w:cs="Arial"/>
                <w:sz w:val="20"/>
                <w:szCs w:val="20"/>
              </w:rPr>
            </w:pPr>
            <w:r w:rsidRPr="00495335">
              <w:rPr>
                <w:rFonts w:ascii="Arial Narrow" w:hAnsi="Arial Narrow" w:cs="Arial"/>
                <w:sz w:val="20"/>
                <w:szCs w:val="20"/>
              </w:rPr>
              <w:t>Must be treated by a specialist allergist, clinical immunologist or specialist paediatric gastroenterologist and hepatologist, or have an appointment to be assessed by one of these specialists.</w:t>
            </w:r>
          </w:p>
        </w:tc>
      </w:tr>
      <w:tr w:rsidR="00475179" w:rsidRPr="00495335" w:rsidTr="00A21700">
        <w:trPr>
          <w:cantSplit/>
          <w:trHeight w:val="360"/>
        </w:trPr>
        <w:tc>
          <w:tcPr>
            <w:tcW w:w="1985"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keepNext/>
              <w:jc w:val="both"/>
              <w:rPr>
                <w:rFonts w:ascii="Arial Narrow" w:hAnsi="Arial Narrow" w:cs="Arial"/>
                <w:b/>
                <w:sz w:val="20"/>
                <w:szCs w:val="20"/>
              </w:rPr>
            </w:pPr>
            <w:r w:rsidRPr="00495335">
              <w:rPr>
                <w:rFonts w:ascii="Arial Narrow" w:hAnsi="Arial Narrow" w:cs="Arial"/>
                <w:b/>
                <w:sz w:val="20"/>
                <w:szCs w:val="20"/>
              </w:rPr>
              <w:t>Clinical criteria:</w:t>
            </w:r>
          </w:p>
        </w:tc>
        <w:tc>
          <w:tcPr>
            <w:tcW w:w="6378"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keepNext/>
              <w:rPr>
                <w:rFonts w:ascii="Arial Narrow" w:hAnsi="Arial Narrow" w:cs="Arial"/>
                <w:sz w:val="20"/>
                <w:szCs w:val="20"/>
              </w:rPr>
            </w:pPr>
            <w:r w:rsidRPr="00495335">
              <w:rPr>
                <w:rFonts w:ascii="Arial Narrow" w:hAnsi="Arial Narrow" w:cs="Arial"/>
                <w:sz w:val="20"/>
                <w:szCs w:val="20"/>
              </w:rPr>
              <w:t>The condition must not be isolated infant colic or reflux,</w:t>
            </w:r>
          </w:p>
          <w:p w:rsidR="00475179" w:rsidRPr="00495335" w:rsidRDefault="00475179" w:rsidP="00A21700">
            <w:pPr>
              <w:keepNext/>
              <w:rPr>
                <w:rFonts w:ascii="Arial Narrow" w:hAnsi="Arial Narrow" w:cs="Arial"/>
                <w:sz w:val="20"/>
                <w:szCs w:val="20"/>
              </w:rPr>
            </w:pPr>
          </w:p>
          <w:p w:rsidR="00475179" w:rsidRPr="00495335" w:rsidRDefault="00475179" w:rsidP="00A21700">
            <w:pPr>
              <w:keepNext/>
              <w:rPr>
                <w:rFonts w:ascii="Arial Narrow" w:hAnsi="Arial Narrow" w:cs="Arial"/>
                <w:bCs/>
                <w:sz w:val="20"/>
                <w:szCs w:val="20"/>
              </w:rPr>
            </w:pPr>
            <w:r w:rsidRPr="00495335">
              <w:rPr>
                <w:rFonts w:ascii="Arial Narrow" w:hAnsi="Arial Narrow" w:cs="Arial"/>
                <w:bCs/>
                <w:sz w:val="20"/>
                <w:szCs w:val="20"/>
              </w:rPr>
              <w:t>AND</w:t>
            </w:r>
          </w:p>
          <w:p w:rsidR="00475179" w:rsidRPr="00495335" w:rsidRDefault="00475179" w:rsidP="00A21700">
            <w:pPr>
              <w:keepNext/>
              <w:rPr>
                <w:rFonts w:ascii="Arial Narrow" w:hAnsi="Arial Narrow" w:cs="Arial"/>
                <w:sz w:val="20"/>
                <w:szCs w:val="20"/>
              </w:rPr>
            </w:pPr>
          </w:p>
          <w:p w:rsidR="00475179" w:rsidRPr="00495335" w:rsidRDefault="00475179" w:rsidP="00A21700">
            <w:pPr>
              <w:keepNext/>
              <w:rPr>
                <w:rFonts w:ascii="Arial Narrow" w:hAnsi="Arial Narrow" w:cs="Arial"/>
                <w:sz w:val="20"/>
                <w:szCs w:val="20"/>
              </w:rPr>
            </w:pPr>
            <w:r w:rsidRPr="00495335">
              <w:rPr>
                <w:rFonts w:ascii="Arial Narrow" w:hAnsi="Arial Narrow" w:cs="Arial"/>
                <w:sz w:val="20"/>
                <w:szCs w:val="20"/>
              </w:rPr>
              <w:t>Patient must be intolerant to both soy protein and protein hydrolysate formulae, as demonstrated when the child has failed to respond to a strict cows' milk protein free and strict soy protein free diet with a protein hydrolysate (with or without medium chain triglycerides) as the principal formula.</w:t>
            </w:r>
          </w:p>
        </w:tc>
      </w:tr>
      <w:tr w:rsidR="00475179" w:rsidRPr="00495335" w:rsidTr="00A21700">
        <w:trPr>
          <w:cantSplit/>
          <w:trHeight w:val="360"/>
        </w:trPr>
        <w:tc>
          <w:tcPr>
            <w:tcW w:w="1985"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keepNext/>
              <w:jc w:val="both"/>
              <w:rPr>
                <w:rFonts w:ascii="Arial Narrow" w:hAnsi="Arial Narrow" w:cs="Arial"/>
                <w:sz w:val="20"/>
                <w:szCs w:val="20"/>
              </w:rPr>
            </w:pPr>
            <w:r w:rsidRPr="00495335">
              <w:rPr>
                <w:rFonts w:ascii="Arial Narrow" w:hAnsi="Arial Narrow" w:cs="Arial"/>
                <w:b/>
                <w:sz w:val="20"/>
                <w:szCs w:val="20"/>
              </w:rPr>
              <w:t>Population criteria:</w:t>
            </w:r>
          </w:p>
        </w:tc>
        <w:tc>
          <w:tcPr>
            <w:tcW w:w="6378"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keepNext/>
              <w:rPr>
                <w:rFonts w:ascii="Arial Narrow" w:hAnsi="Arial Narrow" w:cs="Arial"/>
                <w:sz w:val="20"/>
                <w:szCs w:val="20"/>
              </w:rPr>
            </w:pPr>
            <w:r w:rsidRPr="00495335">
              <w:rPr>
                <w:rFonts w:ascii="Arial Narrow" w:hAnsi="Arial Narrow" w:cs="Arial"/>
                <w:sz w:val="20"/>
                <w:szCs w:val="20"/>
              </w:rPr>
              <w:t>Patient must be up to the age of 24 months.</w:t>
            </w:r>
          </w:p>
        </w:tc>
      </w:tr>
      <w:tr w:rsidR="00475179" w:rsidRPr="00495335" w:rsidTr="00A21700">
        <w:trPr>
          <w:cantSplit/>
          <w:trHeight w:val="360"/>
        </w:trPr>
        <w:tc>
          <w:tcPr>
            <w:tcW w:w="1985"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keepNext/>
              <w:jc w:val="both"/>
              <w:rPr>
                <w:rFonts w:ascii="Arial Narrow" w:hAnsi="Arial Narrow" w:cs="Arial"/>
                <w:b/>
                <w:sz w:val="20"/>
                <w:szCs w:val="20"/>
              </w:rPr>
            </w:pPr>
            <w:r w:rsidRPr="00495335">
              <w:rPr>
                <w:rFonts w:ascii="Arial Narrow" w:hAnsi="Arial Narrow" w:cs="Arial"/>
                <w:b/>
                <w:sz w:val="20"/>
                <w:szCs w:val="20"/>
              </w:rPr>
              <w:t>Prescribing Instructions</w:t>
            </w:r>
          </w:p>
        </w:tc>
        <w:tc>
          <w:tcPr>
            <w:tcW w:w="6378"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keepNext/>
              <w:rPr>
                <w:rFonts w:ascii="Arial Narrow" w:hAnsi="Arial Narrow" w:cs="Arial"/>
                <w:sz w:val="20"/>
                <w:szCs w:val="20"/>
              </w:rPr>
            </w:pPr>
            <w:r w:rsidRPr="00495335">
              <w:rPr>
                <w:rFonts w:ascii="Arial Narrow" w:hAnsi="Arial Narrow" w:cs="Arial"/>
                <w:sz w:val="20"/>
                <w:szCs w:val="20"/>
              </w:rPr>
              <w:t>The name of the specialist and the date of birth of the patient must be included in the authority application.</w:t>
            </w:r>
          </w:p>
        </w:tc>
      </w:tr>
      <w:tr w:rsidR="00475179" w:rsidRPr="00495335" w:rsidTr="00A21700">
        <w:trPr>
          <w:cantSplit/>
          <w:trHeight w:val="360"/>
        </w:trPr>
        <w:tc>
          <w:tcPr>
            <w:tcW w:w="1985"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jc w:val="both"/>
              <w:rPr>
                <w:rFonts w:ascii="Arial Narrow" w:hAnsi="Arial Narrow" w:cs="Arial"/>
                <w:b/>
                <w:sz w:val="20"/>
                <w:szCs w:val="20"/>
              </w:rPr>
            </w:pPr>
            <w:r w:rsidRPr="00495335">
              <w:rPr>
                <w:rFonts w:ascii="Arial Narrow" w:hAnsi="Arial Narrow" w:cs="Arial"/>
                <w:b/>
                <w:sz w:val="20"/>
                <w:szCs w:val="20"/>
              </w:rPr>
              <w:t>Administrative Advice</w:t>
            </w:r>
          </w:p>
          <w:p w:rsidR="00475179" w:rsidRPr="00495335" w:rsidRDefault="00475179" w:rsidP="00A21700">
            <w:pPr>
              <w:jc w:val="both"/>
              <w:rPr>
                <w:rFonts w:ascii="Arial Narrow" w:hAnsi="Arial Narrow" w:cs="Arial"/>
                <w:b/>
                <w:sz w:val="20"/>
                <w:szCs w:val="20"/>
              </w:rPr>
            </w:pPr>
          </w:p>
        </w:tc>
        <w:tc>
          <w:tcPr>
            <w:tcW w:w="6378"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rPr>
                <w:rFonts w:ascii="Arial Narrow" w:hAnsi="Arial Narrow" w:cs="Arial"/>
                <w:sz w:val="20"/>
                <w:szCs w:val="20"/>
              </w:rPr>
            </w:pPr>
            <w:r w:rsidRPr="00495335">
              <w:rPr>
                <w:rFonts w:ascii="Arial Narrow" w:hAnsi="Arial Narrow" w:cs="Arial"/>
                <w:sz w:val="20"/>
                <w:szCs w:val="20"/>
              </w:rPr>
              <w:t>Authorities for increased maximum quantities, up to a maximum of 20, may be authorised.</w:t>
            </w:r>
          </w:p>
        </w:tc>
      </w:tr>
    </w:tbl>
    <w:p w:rsidR="00475179" w:rsidRPr="00495335" w:rsidRDefault="00475179" w:rsidP="00573AC5">
      <w:pPr>
        <w:widowControl w:val="0"/>
        <w:ind w:firstLine="720"/>
        <w:jc w:val="both"/>
        <w:rPr>
          <w:rFonts w:ascii="Arial" w:hAnsi="Arial" w:cs="Arial"/>
          <w:bCs/>
          <w:snapToGrid w:val="0"/>
          <w:sz w:val="22"/>
          <w:szCs w:val="20"/>
          <w:highlight w:val="yellow"/>
        </w:rPr>
      </w:pPr>
    </w:p>
    <w:tbl>
      <w:tblPr>
        <w:tblW w:w="8363" w:type="dxa"/>
        <w:tblInd w:w="817" w:type="dxa"/>
        <w:tblLayout w:type="fixed"/>
        <w:tblLook w:val="0000" w:firstRow="0" w:lastRow="0" w:firstColumn="0" w:lastColumn="0" w:noHBand="0" w:noVBand="0"/>
      </w:tblPr>
      <w:tblGrid>
        <w:gridCol w:w="1985"/>
        <w:gridCol w:w="6378"/>
      </w:tblGrid>
      <w:tr w:rsidR="00475179" w:rsidRPr="00495335" w:rsidTr="00A21700">
        <w:trPr>
          <w:cantSplit/>
          <w:trHeight w:val="360"/>
        </w:trPr>
        <w:tc>
          <w:tcPr>
            <w:tcW w:w="1985"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keepNext/>
              <w:jc w:val="both"/>
              <w:rPr>
                <w:rFonts w:ascii="Arial Narrow" w:hAnsi="Arial Narrow" w:cs="Arial"/>
                <w:b/>
                <w:sz w:val="20"/>
                <w:szCs w:val="20"/>
              </w:rPr>
            </w:pPr>
            <w:r w:rsidRPr="00495335">
              <w:rPr>
                <w:rFonts w:ascii="Arial Narrow" w:hAnsi="Arial Narrow" w:cs="Arial"/>
                <w:b/>
                <w:sz w:val="20"/>
                <w:szCs w:val="20"/>
              </w:rPr>
              <w:lastRenderedPageBreak/>
              <w:t>PBS Indication:</w:t>
            </w:r>
          </w:p>
        </w:tc>
        <w:tc>
          <w:tcPr>
            <w:tcW w:w="6378"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keepNext/>
              <w:rPr>
                <w:rFonts w:ascii="Arial Narrow" w:hAnsi="Arial Narrow" w:cs="Arial"/>
                <w:sz w:val="20"/>
                <w:szCs w:val="20"/>
              </w:rPr>
            </w:pPr>
            <w:r w:rsidRPr="00495335">
              <w:rPr>
                <w:rFonts w:ascii="Arial Narrow" w:hAnsi="Arial Narrow" w:cs="Arial"/>
                <w:sz w:val="20"/>
                <w:szCs w:val="20"/>
              </w:rPr>
              <w:t xml:space="preserve">Severe cows' milk protein enteropathy with failure to thrive </w:t>
            </w:r>
          </w:p>
        </w:tc>
      </w:tr>
      <w:tr w:rsidR="00475179" w:rsidRPr="00495335" w:rsidTr="00A21700">
        <w:trPr>
          <w:cantSplit/>
          <w:trHeight w:val="360"/>
        </w:trPr>
        <w:tc>
          <w:tcPr>
            <w:tcW w:w="1985"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keepNext/>
              <w:jc w:val="both"/>
              <w:rPr>
                <w:rFonts w:ascii="Arial Narrow" w:hAnsi="Arial Narrow" w:cs="Arial"/>
                <w:i/>
                <w:sz w:val="20"/>
                <w:szCs w:val="20"/>
              </w:rPr>
            </w:pPr>
            <w:r w:rsidRPr="00495335">
              <w:rPr>
                <w:rFonts w:ascii="Arial Narrow" w:hAnsi="Arial Narrow" w:cs="Arial"/>
                <w:b/>
                <w:sz w:val="20"/>
                <w:szCs w:val="20"/>
              </w:rPr>
              <w:t>Treatment phase:</w:t>
            </w:r>
          </w:p>
        </w:tc>
        <w:tc>
          <w:tcPr>
            <w:tcW w:w="6378"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keepNext/>
              <w:rPr>
                <w:rFonts w:ascii="Arial Narrow" w:hAnsi="Arial Narrow" w:cs="Arial"/>
                <w:sz w:val="20"/>
                <w:szCs w:val="20"/>
              </w:rPr>
            </w:pPr>
            <w:r w:rsidRPr="00495335">
              <w:rPr>
                <w:rFonts w:ascii="Arial Narrow" w:hAnsi="Arial Narrow" w:cs="Arial"/>
                <w:sz w:val="20"/>
                <w:szCs w:val="20"/>
              </w:rPr>
              <w:t>Continuing treatment</w:t>
            </w:r>
          </w:p>
        </w:tc>
      </w:tr>
      <w:tr w:rsidR="00475179" w:rsidRPr="00495335" w:rsidTr="00A21700">
        <w:trPr>
          <w:cantSplit/>
          <w:trHeight w:val="360"/>
        </w:trPr>
        <w:tc>
          <w:tcPr>
            <w:tcW w:w="1985"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keepNext/>
              <w:rPr>
                <w:rFonts w:ascii="Arial Narrow" w:hAnsi="Arial Narrow" w:cs="Arial"/>
                <w:b/>
                <w:sz w:val="20"/>
                <w:szCs w:val="20"/>
              </w:rPr>
            </w:pPr>
            <w:r w:rsidRPr="00495335">
              <w:rPr>
                <w:rFonts w:ascii="Arial Narrow" w:hAnsi="Arial Narrow" w:cs="Arial"/>
                <w:b/>
                <w:sz w:val="20"/>
                <w:szCs w:val="20"/>
              </w:rPr>
              <w:t>Treatment criteria:</w:t>
            </w:r>
          </w:p>
        </w:tc>
        <w:tc>
          <w:tcPr>
            <w:tcW w:w="6378"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keepNext/>
              <w:rPr>
                <w:rFonts w:ascii="Arial Narrow" w:hAnsi="Arial Narrow" w:cs="Arial"/>
                <w:sz w:val="20"/>
                <w:szCs w:val="20"/>
              </w:rPr>
            </w:pPr>
            <w:r w:rsidRPr="00495335">
              <w:rPr>
                <w:rFonts w:ascii="Arial Narrow" w:hAnsi="Arial Narrow" w:cs="Arial"/>
                <w:sz w:val="20"/>
                <w:szCs w:val="20"/>
              </w:rPr>
              <w:t>Must be treated by a specialist allergist, clinical immunologist or specialist paediatric gastroenterologist and hepatologist, or have been assessed at least once or have an appointment to be assessed by one of these specialists.</w:t>
            </w:r>
          </w:p>
        </w:tc>
      </w:tr>
      <w:tr w:rsidR="00475179" w:rsidRPr="00495335" w:rsidTr="00A21700">
        <w:trPr>
          <w:cantSplit/>
          <w:trHeight w:val="360"/>
        </w:trPr>
        <w:tc>
          <w:tcPr>
            <w:tcW w:w="1985"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keepNext/>
              <w:jc w:val="both"/>
              <w:rPr>
                <w:rFonts w:ascii="Arial Narrow" w:hAnsi="Arial Narrow" w:cs="Arial"/>
                <w:b/>
                <w:sz w:val="20"/>
                <w:szCs w:val="20"/>
              </w:rPr>
            </w:pPr>
            <w:r w:rsidRPr="00495335">
              <w:rPr>
                <w:rFonts w:ascii="Arial Narrow" w:hAnsi="Arial Narrow" w:cs="Arial"/>
                <w:b/>
                <w:sz w:val="20"/>
                <w:szCs w:val="20"/>
              </w:rPr>
              <w:t>Clinical criteria:</w:t>
            </w:r>
          </w:p>
        </w:tc>
        <w:tc>
          <w:tcPr>
            <w:tcW w:w="6378"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keepNext/>
              <w:rPr>
                <w:rFonts w:ascii="Arial Narrow" w:hAnsi="Arial Narrow" w:cs="Arial"/>
                <w:sz w:val="20"/>
                <w:szCs w:val="20"/>
              </w:rPr>
            </w:pPr>
            <w:r w:rsidRPr="00495335">
              <w:rPr>
                <w:rFonts w:ascii="Arial Narrow" w:hAnsi="Arial Narrow" w:cs="Arial"/>
                <w:sz w:val="20"/>
                <w:szCs w:val="20"/>
              </w:rPr>
              <w:t>The condition must not be isolated infant colic or reflux,</w:t>
            </w:r>
          </w:p>
          <w:p w:rsidR="00475179" w:rsidRPr="00495335" w:rsidRDefault="00475179" w:rsidP="00A21700">
            <w:pPr>
              <w:keepNext/>
              <w:rPr>
                <w:rFonts w:ascii="Arial Narrow" w:hAnsi="Arial Narrow" w:cs="Arial"/>
                <w:sz w:val="20"/>
                <w:szCs w:val="20"/>
              </w:rPr>
            </w:pPr>
          </w:p>
          <w:p w:rsidR="00475179" w:rsidRPr="00495335" w:rsidRDefault="00475179" w:rsidP="00A21700">
            <w:pPr>
              <w:keepNext/>
              <w:rPr>
                <w:rFonts w:ascii="Arial Narrow" w:hAnsi="Arial Narrow" w:cs="Arial"/>
                <w:sz w:val="20"/>
                <w:szCs w:val="20"/>
              </w:rPr>
            </w:pPr>
            <w:r w:rsidRPr="00495335">
              <w:rPr>
                <w:rFonts w:ascii="Arial Narrow" w:hAnsi="Arial Narrow" w:cs="Arial"/>
                <w:sz w:val="20"/>
                <w:szCs w:val="20"/>
              </w:rPr>
              <w:t>AND</w:t>
            </w:r>
          </w:p>
          <w:p w:rsidR="00475179" w:rsidRPr="00495335" w:rsidRDefault="00475179" w:rsidP="00A21700">
            <w:pPr>
              <w:keepNext/>
              <w:rPr>
                <w:rFonts w:ascii="Arial Narrow" w:hAnsi="Arial Narrow" w:cs="Arial"/>
                <w:sz w:val="20"/>
                <w:szCs w:val="20"/>
              </w:rPr>
            </w:pPr>
          </w:p>
          <w:p w:rsidR="00475179" w:rsidRPr="00495335" w:rsidRDefault="00475179" w:rsidP="00A21700">
            <w:pPr>
              <w:keepNext/>
              <w:rPr>
                <w:rFonts w:ascii="Arial Narrow" w:hAnsi="Arial Narrow" w:cs="Arial"/>
                <w:sz w:val="20"/>
                <w:szCs w:val="20"/>
              </w:rPr>
            </w:pPr>
            <w:r w:rsidRPr="00495335">
              <w:rPr>
                <w:rFonts w:ascii="Arial Narrow" w:hAnsi="Arial Narrow" w:cs="Arial"/>
                <w:sz w:val="20"/>
                <w:szCs w:val="20"/>
              </w:rPr>
              <w:t xml:space="preserve">Patient must have had failure to thrive prior to commencement with initial treatment. </w:t>
            </w:r>
          </w:p>
        </w:tc>
      </w:tr>
      <w:tr w:rsidR="00475179" w:rsidRPr="00495335" w:rsidTr="00A21700">
        <w:trPr>
          <w:cantSplit/>
          <w:trHeight w:val="360"/>
        </w:trPr>
        <w:tc>
          <w:tcPr>
            <w:tcW w:w="1985"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keepNext/>
              <w:jc w:val="both"/>
              <w:rPr>
                <w:rFonts w:ascii="Arial Narrow" w:hAnsi="Arial Narrow" w:cs="Arial"/>
                <w:b/>
                <w:sz w:val="20"/>
                <w:szCs w:val="20"/>
              </w:rPr>
            </w:pPr>
            <w:r w:rsidRPr="00495335">
              <w:rPr>
                <w:rFonts w:ascii="Arial Narrow" w:hAnsi="Arial Narrow" w:cs="Arial"/>
                <w:b/>
                <w:sz w:val="20"/>
                <w:szCs w:val="20"/>
              </w:rPr>
              <w:t>Population criteria:</w:t>
            </w:r>
          </w:p>
        </w:tc>
        <w:tc>
          <w:tcPr>
            <w:tcW w:w="6378"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keepNext/>
              <w:rPr>
                <w:rFonts w:ascii="Arial Narrow" w:hAnsi="Arial Narrow" w:cs="Arial"/>
                <w:sz w:val="20"/>
                <w:szCs w:val="20"/>
              </w:rPr>
            </w:pPr>
            <w:r w:rsidRPr="00495335">
              <w:rPr>
                <w:rFonts w:ascii="Arial Narrow" w:hAnsi="Arial Narrow" w:cs="Arial"/>
                <w:sz w:val="20"/>
                <w:szCs w:val="20"/>
              </w:rPr>
              <w:t>Patient must be up to the age of 24 months.</w:t>
            </w:r>
          </w:p>
        </w:tc>
      </w:tr>
      <w:tr w:rsidR="00475179" w:rsidRPr="00495335" w:rsidTr="00A21700">
        <w:trPr>
          <w:cantSplit/>
          <w:trHeight w:val="360"/>
        </w:trPr>
        <w:tc>
          <w:tcPr>
            <w:tcW w:w="1985"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keepNext/>
              <w:jc w:val="both"/>
              <w:rPr>
                <w:rFonts w:ascii="Arial Narrow" w:hAnsi="Arial Narrow" w:cs="Arial"/>
                <w:b/>
                <w:sz w:val="20"/>
                <w:szCs w:val="20"/>
              </w:rPr>
            </w:pPr>
            <w:r w:rsidRPr="00495335">
              <w:rPr>
                <w:rFonts w:ascii="Arial Narrow" w:hAnsi="Arial Narrow" w:cs="Arial"/>
                <w:b/>
                <w:sz w:val="20"/>
                <w:szCs w:val="20"/>
              </w:rPr>
              <w:t>Prescribing Instructions</w:t>
            </w:r>
          </w:p>
        </w:tc>
        <w:tc>
          <w:tcPr>
            <w:tcW w:w="6378"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keepNext/>
              <w:rPr>
                <w:rFonts w:ascii="Arial Narrow" w:hAnsi="Arial Narrow" w:cs="Arial"/>
                <w:sz w:val="20"/>
                <w:szCs w:val="20"/>
              </w:rPr>
            </w:pPr>
            <w:r w:rsidRPr="00495335">
              <w:rPr>
                <w:rFonts w:ascii="Arial Narrow" w:hAnsi="Arial Narrow" w:cs="Arial"/>
                <w:sz w:val="20"/>
                <w:szCs w:val="20"/>
              </w:rPr>
              <w:t>The name of the specialist and the date of birth of the patient must be included in the authority application.</w:t>
            </w:r>
          </w:p>
        </w:tc>
      </w:tr>
      <w:tr w:rsidR="00475179" w:rsidRPr="00495335" w:rsidTr="00A21700">
        <w:trPr>
          <w:cantSplit/>
          <w:trHeight w:val="360"/>
        </w:trPr>
        <w:tc>
          <w:tcPr>
            <w:tcW w:w="1985"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jc w:val="both"/>
              <w:rPr>
                <w:rFonts w:ascii="Arial Narrow" w:hAnsi="Arial Narrow" w:cs="Arial"/>
                <w:b/>
                <w:sz w:val="20"/>
                <w:szCs w:val="20"/>
              </w:rPr>
            </w:pPr>
            <w:r w:rsidRPr="00495335">
              <w:rPr>
                <w:rFonts w:ascii="Arial Narrow" w:hAnsi="Arial Narrow" w:cs="Arial"/>
                <w:b/>
                <w:sz w:val="20"/>
                <w:szCs w:val="20"/>
              </w:rPr>
              <w:t>Administrative Advice</w:t>
            </w:r>
          </w:p>
        </w:tc>
        <w:tc>
          <w:tcPr>
            <w:tcW w:w="6378"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rPr>
                <w:rFonts w:ascii="Arial Narrow" w:hAnsi="Arial Narrow" w:cs="Arial"/>
                <w:sz w:val="20"/>
                <w:szCs w:val="20"/>
              </w:rPr>
            </w:pPr>
            <w:r w:rsidRPr="00495335">
              <w:rPr>
                <w:rFonts w:ascii="Arial Narrow" w:hAnsi="Arial Narrow" w:cs="Arial"/>
                <w:sz w:val="20"/>
                <w:szCs w:val="20"/>
              </w:rPr>
              <w:t>Authorities for increased maximum quantities, up to a maximum of 20, may be authorised.</w:t>
            </w:r>
          </w:p>
        </w:tc>
      </w:tr>
    </w:tbl>
    <w:p w:rsidR="00475179" w:rsidRPr="00495335" w:rsidRDefault="00475179" w:rsidP="00573AC5">
      <w:pPr>
        <w:widowControl w:val="0"/>
        <w:ind w:firstLine="720"/>
        <w:jc w:val="both"/>
        <w:rPr>
          <w:rFonts w:ascii="Arial" w:hAnsi="Arial" w:cs="Arial"/>
          <w:bCs/>
          <w:snapToGrid w:val="0"/>
          <w:sz w:val="22"/>
          <w:szCs w:val="20"/>
          <w:highlight w:val="yellow"/>
        </w:rPr>
      </w:pPr>
    </w:p>
    <w:tbl>
      <w:tblPr>
        <w:tblW w:w="8363" w:type="dxa"/>
        <w:tblInd w:w="817" w:type="dxa"/>
        <w:tblLayout w:type="fixed"/>
        <w:tblLook w:val="0000" w:firstRow="0" w:lastRow="0" w:firstColumn="0" w:lastColumn="0" w:noHBand="0" w:noVBand="0"/>
      </w:tblPr>
      <w:tblGrid>
        <w:gridCol w:w="1985"/>
        <w:gridCol w:w="6378"/>
      </w:tblGrid>
      <w:tr w:rsidR="00475179" w:rsidRPr="00495335" w:rsidTr="00A21700">
        <w:trPr>
          <w:cantSplit/>
          <w:trHeight w:val="360"/>
        </w:trPr>
        <w:tc>
          <w:tcPr>
            <w:tcW w:w="1985"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jc w:val="both"/>
              <w:rPr>
                <w:rFonts w:ascii="Arial Narrow" w:hAnsi="Arial Narrow" w:cs="Arial"/>
                <w:b/>
                <w:sz w:val="20"/>
                <w:szCs w:val="20"/>
              </w:rPr>
            </w:pPr>
            <w:r w:rsidRPr="00495335">
              <w:rPr>
                <w:rFonts w:ascii="Arial Narrow" w:hAnsi="Arial Narrow" w:cs="Arial"/>
                <w:b/>
                <w:sz w:val="20"/>
                <w:szCs w:val="20"/>
              </w:rPr>
              <w:t>PBS Indication:</w:t>
            </w:r>
          </w:p>
        </w:tc>
        <w:tc>
          <w:tcPr>
            <w:tcW w:w="6378"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rPr>
                <w:rFonts w:ascii="Arial Narrow" w:hAnsi="Arial Narrow" w:cs="Arial"/>
                <w:sz w:val="20"/>
                <w:szCs w:val="20"/>
              </w:rPr>
            </w:pPr>
            <w:r w:rsidRPr="00495335">
              <w:rPr>
                <w:rFonts w:ascii="Arial Narrow" w:hAnsi="Arial Narrow" w:cs="Arial"/>
                <w:sz w:val="20"/>
                <w:szCs w:val="20"/>
              </w:rPr>
              <w:t>Combined intolerance to cows' milk protein, soy protein and protein hydrolysate formulae</w:t>
            </w:r>
          </w:p>
        </w:tc>
      </w:tr>
      <w:tr w:rsidR="00475179" w:rsidRPr="00495335" w:rsidTr="00A21700">
        <w:trPr>
          <w:cantSplit/>
          <w:trHeight w:val="360"/>
        </w:trPr>
        <w:tc>
          <w:tcPr>
            <w:tcW w:w="1985"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jc w:val="both"/>
              <w:rPr>
                <w:rFonts w:ascii="Arial Narrow" w:hAnsi="Arial Narrow" w:cs="Arial"/>
                <w:i/>
                <w:sz w:val="20"/>
                <w:szCs w:val="20"/>
              </w:rPr>
            </w:pPr>
            <w:r w:rsidRPr="00495335">
              <w:rPr>
                <w:rFonts w:ascii="Arial Narrow" w:hAnsi="Arial Narrow" w:cs="Arial"/>
                <w:b/>
                <w:sz w:val="20"/>
                <w:szCs w:val="20"/>
              </w:rPr>
              <w:t>Treatment phase:</w:t>
            </w:r>
          </w:p>
        </w:tc>
        <w:tc>
          <w:tcPr>
            <w:tcW w:w="6378"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rPr>
                <w:rFonts w:ascii="Arial Narrow" w:hAnsi="Arial Narrow" w:cs="Arial"/>
                <w:sz w:val="20"/>
                <w:szCs w:val="20"/>
              </w:rPr>
            </w:pPr>
            <w:r w:rsidRPr="00495335">
              <w:rPr>
                <w:rFonts w:ascii="Arial Narrow" w:hAnsi="Arial Narrow" w:cs="Arial"/>
                <w:sz w:val="20"/>
                <w:szCs w:val="20"/>
              </w:rPr>
              <w:t>Continuing treatment</w:t>
            </w:r>
          </w:p>
        </w:tc>
      </w:tr>
      <w:tr w:rsidR="00475179" w:rsidRPr="00495335" w:rsidTr="00A21700">
        <w:trPr>
          <w:cantSplit/>
          <w:trHeight w:val="360"/>
        </w:trPr>
        <w:tc>
          <w:tcPr>
            <w:tcW w:w="1985"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rPr>
                <w:rFonts w:ascii="Arial Narrow" w:hAnsi="Arial Narrow" w:cs="Arial"/>
                <w:b/>
                <w:sz w:val="20"/>
                <w:szCs w:val="20"/>
              </w:rPr>
            </w:pPr>
            <w:r w:rsidRPr="00495335">
              <w:rPr>
                <w:rFonts w:ascii="Arial Narrow" w:hAnsi="Arial Narrow" w:cs="Arial"/>
                <w:b/>
                <w:sz w:val="20"/>
                <w:szCs w:val="20"/>
              </w:rPr>
              <w:t>Treatment criteria:</w:t>
            </w:r>
          </w:p>
        </w:tc>
        <w:tc>
          <w:tcPr>
            <w:tcW w:w="6378"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rPr>
                <w:rFonts w:ascii="Arial Narrow" w:hAnsi="Arial Narrow" w:cs="Arial"/>
                <w:sz w:val="20"/>
                <w:szCs w:val="20"/>
              </w:rPr>
            </w:pPr>
            <w:r w:rsidRPr="00495335">
              <w:rPr>
                <w:rFonts w:ascii="Arial Narrow" w:hAnsi="Arial Narrow" w:cs="Arial"/>
                <w:sz w:val="20"/>
                <w:szCs w:val="20"/>
              </w:rPr>
              <w:t>Must be treated by a specialist allergist, clinical immunologist or specialist paediatric gastroenterologist and hepatologist at intervals not greater than 12 months.</w:t>
            </w:r>
          </w:p>
        </w:tc>
      </w:tr>
      <w:tr w:rsidR="00475179" w:rsidRPr="00495335" w:rsidTr="00A21700">
        <w:trPr>
          <w:cantSplit/>
          <w:trHeight w:val="360"/>
        </w:trPr>
        <w:tc>
          <w:tcPr>
            <w:tcW w:w="1985"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jc w:val="both"/>
              <w:rPr>
                <w:rFonts w:ascii="Arial Narrow" w:hAnsi="Arial Narrow" w:cs="Arial"/>
                <w:sz w:val="20"/>
                <w:szCs w:val="20"/>
              </w:rPr>
            </w:pPr>
            <w:r w:rsidRPr="00495335">
              <w:rPr>
                <w:rFonts w:ascii="Arial Narrow" w:hAnsi="Arial Narrow" w:cs="Arial"/>
                <w:b/>
                <w:sz w:val="20"/>
                <w:szCs w:val="20"/>
              </w:rPr>
              <w:t>Clinical criteria:</w:t>
            </w:r>
          </w:p>
        </w:tc>
        <w:tc>
          <w:tcPr>
            <w:tcW w:w="6378"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rPr>
                <w:rFonts w:ascii="Arial Narrow" w:hAnsi="Arial Narrow" w:cs="Arial"/>
                <w:sz w:val="20"/>
                <w:szCs w:val="20"/>
              </w:rPr>
            </w:pPr>
            <w:r w:rsidRPr="00495335">
              <w:rPr>
                <w:rFonts w:ascii="Arial Narrow" w:hAnsi="Arial Narrow" w:cs="Arial"/>
                <w:sz w:val="20"/>
                <w:szCs w:val="20"/>
              </w:rPr>
              <w:t>The condition must not be isolated infant colic or reflux</w:t>
            </w:r>
          </w:p>
        </w:tc>
      </w:tr>
      <w:tr w:rsidR="00475179" w:rsidRPr="00495335" w:rsidTr="00A21700">
        <w:trPr>
          <w:cantSplit/>
          <w:trHeight w:val="360"/>
        </w:trPr>
        <w:tc>
          <w:tcPr>
            <w:tcW w:w="1985"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jc w:val="both"/>
              <w:rPr>
                <w:rFonts w:ascii="Arial Narrow" w:hAnsi="Arial Narrow" w:cs="Arial"/>
                <w:b/>
                <w:sz w:val="20"/>
                <w:szCs w:val="20"/>
              </w:rPr>
            </w:pPr>
            <w:r w:rsidRPr="00495335">
              <w:rPr>
                <w:rFonts w:ascii="Arial Narrow" w:hAnsi="Arial Narrow" w:cs="Arial"/>
                <w:b/>
                <w:sz w:val="20"/>
                <w:szCs w:val="20"/>
              </w:rPr>
              <w:t>Population criteria:</w:t>
            </w:r>
          </w:p>
        </w:tc>
        <w:tc>
          <w:tcPr>
            <w:tcW w:w="6378"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rPr>
                <w:rFonts w:ascii="Arial Narrow" w:hAnsi="Arial Narrow" w:cs="Arial"/>
                <w:sz w:val="20"/>
                <w:szCs w:val="20"/>
              </w:rPr>
            </w:pPr>
            <w:r w:rsidRPr="00495335">
              <w:rPr>
                <w:rFonts w:ascii="Arial Narrow" w:hAnsi="Arial Narrow" w:cs="Arial"/>
                <w:sz w:val="20"/>
                <w:szCs w:val="20"/>
              </w:rPr>
              <w:t>Patient must be older than 24 months of age.</w:t>
            </w:r>
          </w:p>
        </w:tc>
      </w:tr>
      <w:tr w:rsidR="00475179" w:rsidRPr="00495335" w:rsidTr="00A21700">
        <w:trPr>
          <w:cantSplit/>
          <w:trHeight w:val="360"/>
        </w:trPr>
        <w:tc>
          <w:tcPr>
            <w:tcW w:w="1985"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jc w:val="both"/>
              <w:rPr>
                <w:rFonts w:ascii="Arial Narrow" w:hAnsi="Arial Narrow" w:cs="Arial"/>
                <w:b/>
                <w:sz w:val="20"/>
                <w:szCs w:val="20"/>
              </w:rPr>
            </w:pPr>
            <w:r w:rsidRPr="00495335">
              <w:rPr>
                <w:rFonts w:ascii="Arial Narrow" w:hAnsi="Arial Narrow" w:cs="Arial"/>
                <w:b/>
                <w:sz w:val="20"/>
                <w:szCs w:val="20"/>
              </w:rPr>
              <w:t>Prescribing Instructions</w:t>
            </w:r>
          </w:p>
        </w:tc>
        <w:tc>
          <w:tcPr>
            <w:tcW w:w="6378"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rPr>
                <w:rFonts w:ascii="Arial Narrow" w:hAnsi="Arial Narrow" w:cs="Arial"/>
                <w:sz w:val="20"/>
                <w:szCs w:val="20"/>
              </w:rPr>
            </w:pPr>
            <w:r w:rsidRPr="00495335">
              <w:rPr>
                <w:rFonts w:ascii="Arial Narrow" w:hAnsi="Arial Narrow" w:cs="Arial"/>
                <w:sz w:val="20"/>
                <w:szCs w:val="20"/>
              </w:rPr>
              <w:t>The name of the specialist and the date of birth of the patient must be included in the authority application.</w:t>
            </w:r>
          </w:p>
        </w:tc>
      </w:tr>
      <w:tr w:rsidR="00475179" w:rsidRPr="00495335" w:rsidTr="00A21700">
        <w:trPr>
          <w:cantSplit/>
          <w:trHeight w:val="360"/>
        </w:trPr>
        <w:tc>
          <w:tcPr>
            <w:tcW w:w="1985"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jc w:val="both"/>
              <w:rPr>
                <w:rFonts w:ascii="Arial Narrow" w:hAnsi="Arial Narrow" w:cs="Arial"/>
                <w:b/>
                <w:sz w:val="20"/>
                <w:szCs w:val="20"/>
              </w:rPr>
            </w:pPr>
            <w:r w:rsidRPr="00495335">
              <w:rPr>
                <w:rFonts w:ascii="Arial Narrow" w:hAnsi="Arial Narrow" w:cs="Arial"/>
                <w:b/>
                <w:sz w:val="20"/>
                <w:szCs w:val="20"/>
              </w:rPr>
              <w:t>Administrative Advice</w:t>
            </w:r>
          </w:p>
        </w:tc>
        <w:tc>
          <w:tcPr>
            <w:tcW w:w="6378"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rPr>
                <w:rFonts w:ascii="Arial Narrow" w:hAnsi="Arial Narrow" w:cs="Arial"/>
                <w:sz w:val="20"/>
                <w:szCs w:val="20"/>
              </w:rPr>
            </w:pPr>
            <w:r w:rsidRPr="00495335">
              <w:rPr>
                <w:rFonts w:ascii="Arial Narrow" w:hAnsi="Arial Narrow" w:cs="Arial"/>
                <w:sz w:val="20"/>
                <w:szCs w:val="20"/>
              </w:rPr>
              <w:t>Authorities for increased maximum quantities, up to a maximum of 20, may be authorised.</w:t>
            </w:r>
          </w:p>
        </w:tc>
      </w:tr>
    </w:tbl>
    <w:p w:rsidR="00475179" w:rsidRPr="00495335" w:rsidRDefault="00475179" w:rsidP="00573AC5">
      <w:pPr>
        <w:widowControl w:val="0"/>
        <w:ind w:firstLine="720"/>
        <w:jc w:val="both"/>
        <w:rPr>
          <w:rFonts w:ascii="Arial" w:hAnsi="Arial" w:cs="Arial"/>
          <w:bCs/>
          <w:snapToGrid w:val="0"/>
          <w:sz w:val="22"/>
          <w:szCs w:val="20"/>
          <w:highlight w:val="yellow"/>
        </w:rPr>
      </w:pPr>
    </w:p>
    <w:tbl>
      <w:tblPr>
        <w:tblW w:w="8363" w:type="dxa"/>
        <w:tblInd w:w="817" w:type="dxa"/>
        <w:tblLayout w:type="fixed"/>
        <w:tblLook w:val="0000" w:firstRow="0" w:lastRow="0" w:firstColumn="0" w:lastColumn="0" w:noHBand="0" w:noVBand="0"/>
      </w:tblPr>
      <w:tblGrid>
        <w:gridCol w:w="1985"/>
        <w:gridCol w:w="6378"/>
      </w:tblGrid>
      <w:tr w:rsidR="00475179" w:rsidRPr="00495335" w:rsidTr="00A21700">
        <w:trPr>
          <w:cantSplit/>
          <w:trHeight w:val="360"/>
        </w:trPr>
        <w:tc>
          <w:tcPr>
            <w:tcW w:w="1985"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keepNext/>
              <w:jc w:val="both"/>
              <w:rPr>
                <w:rFonts w:ascii="Arial Narrow" w:hAnsi="Arial Narrow" w:cs="Arial"/>
                <w:b/>
                <w:sz w:val="20"/>
                <w:szCs w:val="20"/>
              </w:rPr>
            </w:pPr>
            <w:r w:rsidRPr="00495335">
              <w:rPr>
                <w:rFonts w:ascii="Arial Narrow" w:hAnsi="Arial Narrow" w:cs="Arial"/>
                <w:b/>
                <w:sz w:val="20"/>
                <w:szCs w:val="20"/>
              </w:rPr>
              <w:t>PBS Indication:</w:t>
            </w:r>
          </w:p>
        </w:tc>
        <w:tc>
          <w:tcPr>
            <w:tcW w:w="6378"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keepNext/>
              <w:rPr>
                <w:rFonts w:ascii="Arial Narrow" w:hAnsi="Arial Narrow" w:cs="Arial"/>
                <w:sz w:val="20"/>
                <w:szCs w:val="20"/>
              </w:rPr>
            </w:pPr>
            <w:r w:rsidRPr="00495335">
              <w:rPr>
                <w:rFonts w:ascii="Arial Narrow" w:hAnsi="Arial Narrow" w:cs="Arial"/>
                <w:sz w:val="20"/>
                <w:szCs w:val="20"/>
              </w:rPr>
              <w:t>Proven combined immunoglobulin E (IgE) mediated allergy to cows' milk protein and soy protein</w:t>
            </w:r>
          </w:p>
        </w:tc>
      </w:tr>
      <w:tr w:rsidR="00475179" w:rsidRPr="00495335" w:rsidTr="00A21700">
        <w:trPr>
          <w:cantSplit/>
          <w:trHeight w:val="360"/>
        </w:trPr>
        <w:tc>
          <w:tcPr>
            <w:tcW w:w="1985"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keepNext/>
              <w:jc w:val="both"/>
              <w:rPr>
                <w:rFonts w:ascii="Arial Narrow" w:hAnsi="Arial Narrow" w:cs="Arial"/>
                <w:i/>
                <w:sz w:val="20"/>
                <w:szCs w:val="20"/>
              </w:rPr>
            </w:pPr>
            <w:r w:rsidRPr="00495335">
              <w:rPr>
                <w:rFonts w:ascii="Arial Narrow" w:hAnsi="Arial Narrow" w:cs="Arial"/>
                <w:b/>
                <w:sz w:val="20"/>
                <w:szCs w:val="20"/>
              </w:rPr>
              <w:t>Treatment phase:</w:t>
            </w:r>
          </w:p>
        </w:tc>
        <w:tc>
          <w:tcPr>
            <w:tcW w:w="6378"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keepNext/>
              <w:rPr>
                <w:rFonts w:ascii="Arial Narrow" w:hAnsi="Arial Narrow" w:cs="Arial"/>
                <w:sz w:val="20"/>
                <w:szCs w:val="20"/>
              </w:rPr>
            </w:pPr>
            <w:r w:rsidRPr="00495335">
              <w:rPr>
                <w:rFonts w:ascii="Arial Narrow" w:hAnsi="Arial Narrow" w:cs="Arial"/>
                <w:sz w:val="20"/>
                <w:szCs w:val="20"/>
              </w:rPr>
              <w:t>Continuing treatment</w:t>
            </w:r>
          </w:p>
        </w:tc>
      </w:tr>
      <w:tr w:rsidR="00475179" w:rsidRPr="00495335" w:rsidTr="00A21700">
        <w:trPr>
          <w:cantSplit/>
          <w:trHeight w:val="360"/>
        </w:trPr>
        <w:tc>
          <w:tcPr>
            <w:tcW w:w="1985"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keepNext/>
              <w:rPr>
                <w:rFonts w:ascii="Arial Narrow" w:hAnsi="Arial Narrow" w:cs="Arial"/>
                <w:b/>
                <w:sz w:val="20"/>
                <w:szCs w:val="20"/>
              </w:rPr>
            </w:pPr>
            <w:r w:rsidRPr="00495335">
              <w:rPr>
                <w:rFonts w:ascii="Arial Narrow" w:hAnsi="Arial Narrow" w:cs="Arial"/>
                <w:b/>
                <w:sz w:val="20"/>
                <w:szCs w:val="20"/>
              </w:rPr>
              <w:t>Treatment criteria:</w:t>
            </w:r>
          </w:p>
          <w:p w:rsidR="00475179" w:rsidRPr="00495335" w:rsidRDefault="00475179" w:rsidP="00A21700">
            <w:pPr>
              <w:keepNext/>
              <w:rPr>
                <w:rFonts w:ascii="Arial Narrow" w:hAnsi="Arial Narrow"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keepNext/>
              <w:rPr>
                <w:rFonts w:ascii="Arial Narrow" w:hAnsi="Arial Narrow" w:cs="Arial"/>
                <w:sz w:val="20"/>
                <w:szCs w:val="20"/>
              </w:rPr>
            </w:pPr>
            <w:r w:rsidRPr="00495335">
              <w:rPr>
                <w:rFonts w:ascii="Arial Narrow" w:hAnsi="Arial Narrow" w:cs="Arial"/>
                <w:sz w:val="20"/>
                <w:szCs w:val="20"/>
              </w:rPr>
              <w:t>Must be treated by a specialist allergist, clinical immunologist or specialist paediatric gastroenterologist and hepatologist.</w:t>
            </w:r>
          </w:p>
        </w:tc>
      </w:tr>
      <w:tr w:rsidR="00475179" w:rsidRPr="00495335" w:rsidTr="00A21700">
        <w:trPr>
          <w:cantSplit/>
          <w:trHeight w:val="360"/>
        </w:trPr>
        <w:tc>
          <w:tcPr>
            <w:tcW w:w="1985"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keepNext/>
              <w:jc w:val="both"/>
              <w:rPr>
                <w:rFonts w:ascii="Arial Narrow" w:hAnsi="Arial Narrow" w:cs="Arial"/>
                <w:b/>
                <w:sz w:val="20"/>
                <w:szCs w:val="20"/>
              </w:rPr>
            </w:pPr>
            <w:r w:rsidRPr="00495335">
              <w:rPr>
                <w:rFonts w:ascii="Arial Narrow" w:hAnsi="Arial Narrow" w:cs="Arial"/>
                <w:b/>
                <w:sz w:val="20"/>
                <w:szCs w:val="20"/>
              </w:rPr>
              <w:t>Clinical criteria:</w:t>
            </w:r>
          </w:p>
          <w:p w:rsidR="00475179" w:rsidRPr="00495335" w:rsidRDefault="00475179" w:rsidP="00A21700">
            <w:pPr>
              <w:keepNext/>
              <w:jc w:val="both"/>
              <w:rPr>
                <w:rFonts w:ascii="Arial Narrow" w:hAnsi="Arial Narrow"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keepNext/>
              <w:rPr>
                <w:rFonts w:ascii="Arial Narrow" w:hAnsi="Arial Narrow" w:cs="Arial"/>
                <w:sz w:val="20"/>
                <w:szCs w:val="20"/>
              </w:rPr>
            </w:pPr>
            <w:r w:rsidRPr="00495335">
              <w:rPr>
                <w:rFonts w:ascii="Arial Narrow" w:hAnsi="Arial Narrow" w:cs="Arial"/>
                <w:sz w:val="20"/>
                <w:szCs w:val="20"/>
              </w:rPr>
              <w:t>Patient must have failed a trial of protein hydrolysate formulae (with or without medium chain triglycerides) prior to commencement with initial treatment.</w:t>
            </w:r>
          </w:p>
        </w:tc>
      </w:tr>
      <w:tr w:rsidR="00475179" w:rsidRPr="00495335" w:rsidTr="00A21700">
        <w:trPr>
          <w:cantSplit/>
          <w:trHeight w:val="360"/>
        </w:trPr>
        <w:tc>
          <w:tcPr>
            <w:tcW w:w="1985"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keepNext/>
              <w:jc w:val="both"/>
              <w:rPr>
                <w:rFonts w:ascii="Arial Narrow" w:hAnsi="Arial Narrow" w:cs="Arial"/>
                <w:sz w:val="20"/>
                <w:szCs w:val="20"/>
              </w:rPr>
            </w:pPr>
            <w:r w:rsidRPr="00495335">
              <w:rPr>
                <w:rFonts w:ascii="Arial Narrow" w:hAnsi="Arial Narrow" w:cs="Arial"/>
                <w:b/>
                <w:sz w:val="20"/>
                <w:szCs w:val="20"/>
              </w:rPr>
              <w:t>Population criteria:</w:t>
            </w:r>
          </w:p>
        </w:tc>
        <w:tc>
          <w:tcPr>
            <w:tcW w:w="6378"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keepNext/>
              <w:rPr>
                <w:rFonts w:ascii="Arial Narrow" w:hAnsi="Arial Narrow" w:cs="Arial"/>
                <w:sz w:val="20"/>
                <w:szCs w:val="20"/>
              </w:rPr>
            </w:pPr>
            <w:r w:rsidRPr="00495335">
              <w:rPr>
                <w:rFonts w:ascii="Arial Narrow" w:hAnsi="Arial Narrow" w:cs="Arial"/>
                <w:sz w:val="20"/>
                <w:szCs w:val="20"/>
              </w:rPr>
              <w:t>Patient must be up to the age of 24 months</w:t>
            </w:r>
          </w:p>
        </w:tc>
      </w:tr>
      <w:tr w:rsidR="00475179" w:rsidRPr="00495335" w:rsidTr="00A21700">
        <w:trPr>
          <w:cantSplit/>
          <w:trHeight w:val="360"/>
        </w:trPr>
        <w:tc>
          <w:tcPr>
            <w:tcW w:w="1985"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keepNext/>
              <w:jc w:val="both"/>
              <w:rPr>
                <w:rFonts w:ascii="Arial Narrow" w:hAnsi="Arial Narrow" w:cs="Arial"/>
                <w:b/>
                <w:sz w:val="20"/>
                <w:szCs w:val="20"/>
              </w:rPr>
            </w:pPr>
            <w:r w:rsidRPr="00495335">
              <w:rPr>
                <w:rFonts w:ascii="Arial Narrow" w:hAnsi="Arial Narrow" w:cs="Arial"/>
                <w:b/>
                <w:sz w:val="20"/>
                <w:szCs w:val="20"/>
              </w:rPr>
              <w:t>Prescribing Instructions</w:t>
            </w:r>
          </w:p>
        </w:tc>
        <w:tc>
          <w:tcPr>
            <w:tcW w:w="6378"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keepNext/>
              <w:rPr>
                <w:rFonts w:ascii="Arial Narrow" w:hAnsi="Arial Narrow" w:cs="Arial"/>
                <w:sz w:val="20"/>
                <w:szCs w:val="20"/>
              </w:rPr>
            </w:pPr>
            <w:r w:rsidRPr="00495335">
              <w:rPr>
                <w:rFonts w:ascii="Arial Narrow" w:hAnsi="Arial Narrow" w:cs="Arial"/>
                <w:sz w:val="20"/>
                <w:szCs w:val="20"/>
              </w:rPr>
              <w:t>The name of the specialist and the date of birth of the patient must be included in the authority application.</w:t>
            </w:r>
          </w:p>
        </w:tc>
      </w:tr>
      <w:tr w:rsidR="00475179" w:rsidRPr="00495335" w:rsidTr="00A21700">
        <w:trPr>
          <w:cantSplit/>
          <w:trHeight w:val="360"/>
        </w:trPr>
        <w:tc>
          <w:tcPr>
            <w:tcW w:w="1985"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jc w:val="both"/>
              <w:rPr>
                <w:rFonts w:ascii="Arial Narrow" w:hAnsi="Arial Narrow" w:cs="Arial"/>
                <w:b/>
                <w:sz w:val="20"/>
                <w:szCs w:val="20"/>
              </w:rPr>
            </w:pPr>
            <w:r w:rsidRPr="00495335">
              <w:rPr>
                <w:rFonts w:ascii="Arial Narrow" w:hAnsi="Arial Narrow" w:cs="Arial"/>
                <w:b/>
                <w:sz w:val="20"/>
                <w:szCs w:val="20"/>
              </w:rPr>
              <w:t>Administrative Advice</w:t>
            </w:r>
          </w:p>
          <w:p w:rsidR="00475179" w:rsidRPr="00495335" w:rsidRDefault="00475179" w:rsidP="00A21700">
            <w:pPr>
              <w:jc w:val="both"/>
              <w:rPr>
                <w:rFonts w:ascii="Arial Narrow" w:hAnsi="Arial Narrow" w:cs="Arial"/>
                <w:b/>
                <w:sz w:val="20"/>
                <w:szCs w:val="20"/>
              </w:rPr>
            </w:pPr>
          </w:p>
        </w:tc>
        <w:tc>
          <w:tcPr>
            <w:tcW w:w="6378"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rPr>
                <w:rFonts w:ascii="Arial Narrow" w:hAnsi="Arial Narrow" w:cs="Arial"/>
                <w:sz w:val="20"/>
                <w:szCs w:val="20"/>
              </w:rPr>
            </w:pPr>
            <w:r w:rsidRPr="00495335">
              <w:rPr>
                <w:rFonts w:ascii="Arial Narrow" w:hAnsi="Arial Narrow" w:cs="Arial"/>
                <w:sz w:val="20"/>
                <w:szCs w:val="20"/>
              </w:rPr>
              <w:t>Authorities for increased maximum quantities, up to a maximum of 20, may be authorised.</w:t>
            </w:r>
          </w:p>
        </w:tc>
      </w:tr>
    </w:tbl>
    <w:p w:rsidR="00475179" w:rsidRPr="00495335" w:rsidRDefault="00475179" w:rsidP="00573AC5">
      <w:pPr>
        <w:widowControl w:val="0"/>
        <w:ind w:firstLine="720"/>
        <w:jc w:val="both"/>
        <w:rPr>
          <w:rFonts w:ascii="Arial" w:hAnsi="Arial" w:cs="Arial"/>
          <w:bCs/>
          <w:snapToGrid w:val="0"/>
          <w:sz w:val="22"/>
          <w:szCs w:val="20"/>
          <w:highlight w:val="yellow"/>
        </w:rPr>
      </w:pPr>
    </w:p>
    <w:tbl>
      <w:tblPr>
        <w:tblW w:w="8363" w:type="dxa"/>
        <w:tblInd w:w="817" w:type="dxa"/>
        <w:tblLayout w:type="fixed"/>
        <w:tblLook w:val="0000" w:firstRow="0" w:lastRow="0" w:firstColumn="0" w:lastColumn="0" w:noHBand="0" w:noVBand="0"/>
      </w:tblPr>
      <w:tblGrid>
        <w:gridCol w:w="1985"/>
        <w:gridCol w:w="6378"/>
      </w:tblGrid>
      <w:tr w:rsidR="00475179" w:rsidRPr="00495335" w:rsidTr="00A21700">
        <w:trPr>
          <w:cantSplit/>
          <w:trHeight w:val="360"/>
        </w:trPr>
        <w:tc>
          <w:tcPr>
            <w:tcW w:w="1985"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keepNext/>
              <w:jc w:val="both"/>
              <w:rPr>
                <w:rFonts w:ascii="Arial Narrow" w:hAnsi="Arial Narrow" w:cs="Arial"/>
                <w:b/>
                <w:sz w:val="20"/>
                <w:szCs w:val="20"/>
              </w:rPr>
            </w:pPr>
            <w:r w:rsidRPr="00495335">
              <w:rPr>
                <w:rFonts w:ascii="Arial Narrow" w:hAnsi="Arial Narrow" w:cs="Arial"/>
                <w:b/>
                <w:sz w:val="20"/>
                <w:szCs w:val="20"/>
              </w:rPr>
              <w:lastRenderedPageBreak/>
              <w:t>PBS Indication:</w:t>
            </w:r>
          </w:p>
        </w:tc>
        <w:tc>
          <w:tcPr>
            <w:tcW w:w="6378"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keepNext/>
              <w:rPr>
                <w:rFonts w:ascii="Arial Narrow" w:hAnsi="Arial Narrow" w:cs="Arial"/>
                <w:sz w:val="20"/>
                <w:szCs w:val="20"/>
              </w:rPr>
            </w:pPr>
            <w:r w:rsidRPr="00495335">
              <w:rPr>
                <w:rFonts w:ascii="Arial Narrow" w:hAnsi="Arial Narrow" w:cs="Arial"/>
                <w:sz w:val="20"/>
                <w:szCs w:val="20"/>
              </w:rPr>
              <w:t>Eosinophilic oesophagitis (EoE)</w:t>
            </w:r>
          </w:p>
        </w:tc>
      </w:tr>
      <w:tr w:rsidR="00475179" w:rsidRPr="00495335" w:rsidTr="00A21700">
        <w:trPr>
          <w:cantSplit/>
          <w:trHeight w:val="360"/>
        </w:trPr>
        <w:tc>
          <w:tcPr>
            <w:tcW w:w="1985"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keepNext/>
              <w:jc w:val="both"/>
              <w:rPr>
                <w:rFonts w:ascii="Arial Narrow" w:hAnsi="Arial Narrow" w:cs="Arial"/>
                <w:i/>
                <w:sz w:val="20"/>
                <w:szCs w:val="20"/>
              </w:rPr>
            </w:pPr>
            <w:r w:rsidRPr="00495335">
              <w:rPr>
                <w:rFonts w:ascii="Arial Narrow" w:hAnsi="Arial Narrow" w:cs="Arial"/>
                <w:b/>
                <w:sz w:val="20"/>
                <w:szCs w:val="20"/>
              </w:rPr>
              <w:t>Treatment phase:</w:t>
            </w:r>
          </w:p>
        </w:tc>
        <w:tc>
          <w:tcPr>
            <w:tcW w:w="6378"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keepNext/>
              <w:rPr>
                <w:rFonts w:ascii="Arial Narrow" w:hAnsi="Arial Narrow" w:cs="Arial"/>
                <w:sz w:val="20"/>
                <w:szCs w:val="20"/>
              </w:rPr>
            </w:pPr>
            <w:r w:rsidRPr="00495335">
              <w:rPr>
                <w:rFonts w:ascii="Arial Narrow" w:hAnsi="Arial Narrow" w:cs="Arial"/>
                <w:sz w:val="20"/>
                <w:szCs w:val="20"/>
              </w:rPr>
              <w:t>Continuing treatment</w:t>
            </w:r>
          </w:p>
        </w:tc>
      </w:tr>
      <w:tr w:rsidR="00475179" w:rsidRPr="00495335" w:rsidTr="00A21700">
        <w:trPr>
          <w:cantSplit/>
          <w:trHeight w:val="360"/>
        </w:trPr>
        <w:tc>
          <w:tcPr>
            <w:tcW w:w="1985"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keepNext/>
              <w:rPr>
                <w:rFonts w:ascii="Arial Narrow" w:hAnsi="Arial Narrow" w:cs="Arial"/>
                <w:b/>
                <w:sz w:val="20"/>
                <w:szCs w:val="20"/>
              </w:rPr>
            </w:pPr>
            <w:r w:rsidRPr="00495335">
              <w:rPr>
                <w:rFonts w:ascii="Arial Narrow" w:hAnsi="Arial Narrow" w:cs="Arial"/>
                <w:b/>
                <w:sz w:val="20"/>
                <w:szCs w:val="20"/>
              </w:rPr>
              <w:t>Treatment criteria:</w:t>
            </w:r>
          </w:p>
        </w:tc>
        <w:tc>
          <w:tcPr>
            <w:tcW w:w="6378"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keepNext/>
              <w:rPr>
                <w:rFonts w:ascii="Arial Narrow" w:hAnsi="Arial Narrow" w:cs="Arial"/>
                <w:sz w:val="20"/>
                <w:szCs w:val="20"/>
              </w:rPr>
            </w:pPr>
            <w:r w:rsidRPr="00495335">
              <w:rPr>
                <w:rFonts w:ascii="Arial Narrow" w:hAnsi="Arial Narrow" w:cs="Arial"/>
                <w:sz w:val="20"/>
                <w:szCs w:val="20"/>
              </w:rPr>
              <w:t xml:space="preserve">Must be treated by a clinical immunologist, suitably qualified allergist or gastroenterologist. </w:t>
            </w:r>
          </w:p>
          <w:p w:rsidR="00475179" w:rsidRPr="00495335" w:rsidRDefault="00475179" w:rsidP="00A21700">
            <w:pPr>
              <w:keepNext/>
              <w:rPr>
                <w:rFonts w:ascii="Arial Narrow" w:hAnsi="Arial Narrow" w:cs="Arial"/>
                <w:sz w:val="20"/>
                <w:szCs w:val="20"/>
              </w:rPr>
            </w:pPr>
          </w:p>
        </w:tc>
      </w:tr>
      <w:tr w:rsidR="00475179" w:rsidRPr="00495335" w:rsidTr="00A21700">
        <w:trPr>
          <w:cantSplit/>
          <w:trHeight w:val="360"/>
        </w:trPr>
        <w:tc>
          <w:tcPr>
            <w:tcW w:w="1985"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keepNext/>
              <w:jc w:val="both"/>
              <w:rPr>
                <w:rFonts w:ascii="Arial Narrow" w:hAnsi="Arial Narrow" w:cs="Arial"/>
                <w:sz w:val="20"/>
                <w:szCs w:val="20"/>
              </w:rPr>
            </w:pPr>
            <w:r w:rsidRPr="00495335">
              <w:rPr>
                <w:rFonts w:ascii="Arial Narrow" w:hAnsi="Arial Narrow" w:cs="Arial"/>
                <w:b/>
                <w:sz w:val="20"/>
                <w:szCs w:val="20"/>
              </w:rPr>
              <w:t>Clinical criteria:</w:t>
            </w:r>
          </w:p>
        </w:tc>
        <w:tc>
          <w:tcPr>
            <w:tcW w:w="6378"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keepNext/>
              <w:rPr>
                <w:rFonts w:ascii="Arial Narrow" w:hAnsi="Arial Narrow" w:cs="Arial"/>
                <w:sz w:val="20"/>
                <w:szCs w:val="20"/>
              </w:rPr>
            </w:pPr>
            <w:r w:rsidRPr="00495335">
              <w:rPr>
                <w:rFonts w:ascii="Arial Narrow" w:hAnsi="Arial Narrow" w:cs="Arial"/>
                <w:sz w:val="20"/>
                <w:szCs w:val="20"/>
              </w:rPr>
              <w:t>Patient must have responded to an initial course of PBS-subsidised treatment.</w:t>
            </w:r>
          </w:p>
        </w:tc>
      </w:tr>
      <w:tr w:rsidR="00475179" w:rsidRPr="00495335" w:rsidTr="00A21700">
        <w:trPr>
          <w:cantSplit/>
          <w:trHeight w:val="360"/>
        </w:trPr>
        <w:tc>
          <w:tcPr>
            <w:tcW w:w="1985"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keepNext/>
              <w:jc w:val="both"/>
              <w:rPr>
                <w:rFonts w:ascii="Arial Narrow" w:hAnsi="Arial Narrow" w:cs="Arial"/>
                <w:b/>
                <w:sz w:val="20"/>
                <w:szCs w:val="20"/>
              </w:rPr>
            </w:pPr>
            <w:r w:rsidRPr="00495335">
              <w:rPr>
                <w:rFonts w:ascii="Arial Narrow" w:hAnsi="Arial Narrow" w:cs="Arial"/>
                <w:b/>
                <w:sz w:val="20"/>
                <w:szCs w:val="20"/>
              </w:rPr>
              <w:t>Population criteria:</w:t>
            </w:r>
          </w:p>
        </w:tc>
        <w:tc>
          <w:tcPr>
            <w:tcW w:w="6378"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keepNext/>
              <w:rPr>
                <w:rFonts w:ascii="Arial Narrow" w:hAnsi="Arial Narrow" w:cs="Arial"/>
                <w:sz w:val="20"/>
                <w:szCs w:val="20"/>
              </w:rPr>
            </w:pPr>
            <w:r w:rsidRPr="00495335">
              <w:rPr>
                <w:rFonts w:ascii="Arial Narrow" w:hAnsi="Arial Narrow" w:cs="Arial"/>
                <w:sz w:val="20"/>
                <w:szCs w:val="20"/>
              </w:rPr>
              <w:t>Patient must be 18 years of age or less.</w:t>
            </w:r>
          </w:p>
        </w:tc>
      </w:tr>
      <w:tr w:rsidR="00475179" w:rsidRPr="00495335" w:rsidTr="00A21700">
        <w:trPr>
          <w:cantSplit/>
          <w:trHeight w:val="360"/>
        </w:trPr>
        <w:tc>
          <w:tcPr>
            <w:tcW w:w="1985"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keepNext/>
              <w:jc w:val="both"/>
              <w:rPr>
                <w:rFonts w:ascii="Arial Narrow" w:hAnsi="Arial Narrow" w:cs="Arial"/>
                <w:b/>
                <w:sz w:val="20"/>
                <w:szCs w:val="20"/>
              </w:rPr>
            </w:pPr>
            <w:r w:rsidRPr="00495335">
              <w:rPr>
                <w:rFonts w:ascii="Arial Narrow" w:hAnsi="Arial Narrow" w:cs="Arial"/>
                <w:b/>
                <w:sz w:val="20"/>
                <w:szCs w:val="20"/>
              </w:rPr>
              <w:t>Prescribing Instructions</w:t>
            </w:r>
          </w:p>
        </w:tc>
        <w:tc>
          <w:tcPr>
            <w:tcW w:w="6378"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keepNext/>
              <w:rPr>
                <w:rFonts w:ascii="Arial Narrow" w:hAnsi="Arial Narrow" w:cs="Arial"/>
                <w:sz w:val="20"/>
                <w:szCs w:val="20"/>
              </w:rPr>
            </w:pPr>
            <w:r w:rsidRPr="00495335">
              <w:rPr>
                <w:rFonts w:ascii="Arial Narrow" w:hAnsi="Arial Narrow" w:cs="Arial"/>
                <w:sz w:val="20"/>
                <w:szCs w:val="20"/>
              </w:rPr>
              <w:t>Response to initial treatment is demonstrated by oesophageal biopsy specimens obtained by endoscopy, where the most densely involved oesophageal biopsy had 5 or less eosinophils in any single 400 x high powered field, along with normal antral and duodenal biopsies. The response criteria will not be deemed to have been met if oral steroids were commenced during initial treatment.</w:t>
            </w:r>
          </w:p>
        </w:tc>
      </w:tr>
      <w:tr w:rsidR="00475179" w:rsidRPr="00495335" w:rsidTr="00A21700">
        <w:trPr>
          <w:cantSplit/>
          <w:trHeight w:val="360"/>
        </w:trPr>
        <w:tc>
          <w:tcPr>
            <w:tcW w:w="1985"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jc w:val="both"/>
              <w:rPr>
                <w:rFonts w:ascii="Arial Narrow" w:hAnsi="Arial Narrow" w:cs="Arial"/>
                <w:b/>
                <w:sz w:val="20"/>
                <w:szCs w:val="20"/>
              </w:rPr>
            </w:pPr>
            <w:r w:rsidRPr="00495335">
              <w:rPr>
                <w:rFonts w:ascii="Arial Narrow" w:hAnsi="Arial Narrow" w:cs="Arial"/>
                <w:b/>
                <w:sz w:val="20"/>
                <w:szCs w:val="20"/>
              </w:rPr>
              <w:t>Administrative Advice</w:t>
            </w:r>
          </w:p>
        </w:tc>
        <w:tc>
          <w:tcPr>
            <w:tcW w:w="6378"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rPr>
                <w:rFonts w:ascii="Arial Narrow" w:hAnsi="Arial Narrow" w:cs="Arial"/>
                <w:sz w:val="20"/>
                <w:szCs w:val="20"/>
              </w:rPr>
            </w:pPr>
            <w:r w:rsidRPr="00495335">
              <w:rPr>
                <w:rFonts w:ascii="Arial Narrow" w:hAnsi="Arial Narrow" w:cs="Arial"/>
                <w:sz w:val="20"/>
                <w:szCs w:val="20"/>
              </w:rPr>
              <w:t>Authorities for increased maximum quantities, up to a maximum of 20, may be authorised.</w:t>
            </w:r>
          </w:p>
        </w:tc>
      </w:tr>
    </w:tbl>
    <w:p w:rsidR="00475179" w:rsidRPr="00495335" w:rsidRDefault="00475179" w:rsidP="00573AC5">
      <w:pPr>
        <w:widowControl w:val="0"/>
        <w:ind w:firstLine="720"/>
        <w:jc w:val="both"/>
        <w:rPr>
          <w:rFonts w:ascii="Arial" w:hAnsi="Arial" w:cs="Arial"/>
          <w:bCs/>
          <w:snapToGrid w:val="0"/>
          <w:sz w:val="22"/>
          <w:szCs w:val="20"/>
          <w:highlight w:val="yellow"/>
        </w:rPr>
      </w:pPr>
    </w:p>
    <w:tbl>
      <w:tblPr>
        <w:tblW w:w="8363" w:type="dxa"/>
        <w:tblInd w:w="817" w:type="dxa"/>
        <w:tblLayout w:type="fixed"/>
        <w:tblLook w:val="0000" w:firstRow="0" w:lastRow="0" w:firstColumn="0" w:lastColumn="0" w:noHBand="0" w:noVBand="0"/>
      </w:tblPr>
      <w:tblGrid>
        <w:gridCol w:w="1985"/>
        <w:gridCol w:w="6378"/>
      </w:tblGrid>
      <w:tr w:rsidR="00475179" w:rsidRPr="00495335" w:rsidTr="00A21700">
        <w:trPr>
          <w:cantSplit/>
          <w:trHeight w:val="360"/>
        </w:trPr>
        <w:tc>
          <w:tcPr>
            <w:tcW w:w="1985"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jc w:val="both"/>
              <w:rPr>
                <w:rFonts w:ascii="Arial Narrow" w:hAnsi="Arial Narrow" w:cs="Arial"/>
                <w:b/>
                <w:sz w:val="20"/>
                <w:szCs w:val="20"/>
              </w:rPr>
            </w:pPr>
            <w:r w:rsidRPr="00495335">
              <w:rPr>
                <w:rFonts w:ascii="Arial Narrow" w:hAnsi="Arial Narrow" w:cs="Arial"/>
                <w:b/>
                <w:sz w:val="20"/>
                <w:szCs w:val="20"/>
              </w:rPr>
              <w:t>PBS Indication:</w:t>
            </w:r>
          </w:p>
        </w:tc>
        <w:tc>
          <w:tcPr>
            <w:tcW w:w="6378"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rPr>
                <w:rFonts w:ascii="Arial Narrow" w:hAnsi="Arial Narrow" w:cs="Arial"/>
                <w:sz w:val="20"/>
                <w:szCs w:val="20"/>
              </w:rPr>
            </w:pPr>
            <w:r w:rsidRPr="00495335">
              <w:rPr>
                <w:rFonts w:ascii="Arial Narrow" w:hAnsi="Arial Narrow" w:cs="Arial"/>
                <w:sz w:val="20"/>
                <w:szCs w:val="20"/>
              </w:rPr>
              <w:t>Cows' milk anaphylaxis</w:t>
            </w:r>
          </w:p>
        </w:tc>
      </w:tr>
      <w:tr w:rsidR="00475179" w:rsidRPr="00495335" w:rsidTr="00A21700">
        <w:trPr>
          <w:cantSplit/>
          <w:trHeight w:val="360"/>
        </w:trPr>
        <w:tc>
          <w:tcPr>
            <w:tcW w:w="1985"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rPr>
                <w:rFonts w:ascii="Arial Narrow" w:hAnsi="Arial Narrow" w:cs="Arial"/>
                <w:b/>
                <w:sz w:val="20"/>
                <w:szCs w:val="20"/>
              </w:rPr>
            </w:pPr>
            <w:r w:rsidRPr="00495335">
              <w:rPr>
                <w:rFonts w:ascii="Arial Narrow" w:hAnsi="Arial Narrow" w:cs="Arial"/>
                <w:b/>
                <w:sz w:val="20"/>
                <w:szCs w:val="20"/>
              </w:rPr>
              <w:t>Treatment criteria:</w:t>
            </w:r>
          </w:p>
          <w:p w:rsidR="00475179" w:rsidRPr="00495335" w:rsidRDefault="00475179" w:rsidP="00A21700">
            <w:pPr>
              <w:rPr>
                <w:rFonts w:ascii="Arial Narrow" w:hAnsi="Arial Narrow"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rPr>
                <w:rFonts w:ascii="Arial Narrow" w:hAnsi="Arial Narrow" w:cs="Arial"/>
                <w:sz w:val="20"/>
                <w:szCs w:val="20"/>
              </w:rPr>
            </w:pPr>
            <w:r w:rsidRPr="00495335">
              <w:rPr>
                <w:rFonts w:ascii="Arial Narrow" w:hAnsi="Arial Narrow" w:cs="Arial"/>
                <w:sz w:val="20"/>
                <w:szCs w:val="20"/>
              </w:rPr>
              <w:t>Must be treated by a specialist allergist or clinical immunologist, or in consultation with a specialist allergist or clinical immunologist.</w:t>
            </w:r>
          </w:p>
        </w:tc>
      </w:tr>
      <w:tr w:rsidR="00475179" w:rsidRPr="00495335" w:rsidTr="00A21700">
        <w:trPr>
          <w:cantSplit/>
          <w:trHeight w:val="360"/>
        </w:trPr>
        <w:tc>
          <w:tcPr>
            <w:tcW w:w="1985"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jc w:val="both"/>
              <w:rPr>
                <w:rFonts w:ascii="Arial Narrow" w:hAnsi="Arial Narrow" w:cs="Arial"/>
                <w:sz w:val="20"/>
                <w:szCs w:val="20"/>
              </w:rPr>
            </w:pPr>
            <w:r w:rsidRPr="00495335">
              <w:rPr>
                <w:rFonts w:ascii="Arial Narrow" w:hAnsi="Arial Narrow" w:cs="Arial"/>
                <w:b/>
                <w:sz w:val="20"/>
                <w:szCs w:val="20"/>
              </w:rPr>
              <w:t>Population criteria:</w:t>
            </w:r>
          </w:p>
        </w:tc>
        <w:tc>
          <w:tcPr>
            <w:tcW w:w="6378"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rPr>
                <w:rFonts w:ascii="Arial Narrow" w:hAnsi="Arial Narrow" w:cs="Arial"/>
                <w:sz w:val="20"/>
                <w:szCs w:val="20"/>
              </w:rPr>
            </w:pPr>
            <w:r w:rsidRPr="00495335">
              <w:rPr>
                <w:rFonts w:ascii="Arial Narrow" w:hAnsi="Arial Narrow" w:cs="Arial"/>
                <w:sz w:val="20"/>
                <w:szCs w:val="20"/>
              </w:rPr>
              <w:t>Patient must be up to the age of 24 months.</w:t>
            </w:r>
          </w:p>
        </w:tc>
      </w:tr>
      <w:tr w:rsidR="00475179" w:rsidRPr="00495335" w:rsidTr="00A21700">
        <w:trPr>
          <w:cantSplit/>
          <w:trHeight w:val="360"/>
        </w:trPr>
        <w:tc>
          <w:tcPr>
            <w:tcW w:w="1985"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jc w:val="both"/>
              <w:rPr>
                <w:rFonts w:ascii="Arial Narrow" w:hAnsi="Arial Narrow" w:cs="Arial"/>
                <w:b/>
                <w:sz w:val="20"/>
                <w:szCs w:val="20"/>
              </w:rPr>
            </w:pPr>
            <w:r w:rsidRPr="00495335">
              <w:rPr>
                <w:rFonts w:ascii="Arial Narrow" w:hAnsi="Arial Narrow" w:cs="Arial"/>
                <w:b/>
                <w:sz w:val="20"/>
                <w:szCs w:val="20"/>
              </w:rPr>
              <w:t>Prescribing Instructions</w:t>
            </w:r>
          </w:p>
        </w:tc>
        <w:tc>
          <w:tcPr>
            <w:tcW w:w="6378"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rPr>
                <w:rFonts w:ascii="Arial Narrow" w:hAnsi="Arial Narrow" w:cs="Arial"/>
                <w:sz w:val="20"/>
                <w:szCs w:val="20"/>
              </w:rPr>
            </w:pPr>
            <w:r w:rsidRPr="00495335">
              <w:rPr>
                <w:rFonts w:ascii="Arial Narrow" w:hAnsi="Arial Narrow" w:cs="Arial"/>
                <w:sz w:val="20"/>
                <w:szCs w:val="20"/>
              </w:rPr>
              <w:t>Anaphylaxis is defined as a severe and/or potentially life threatening allergic reaction.</w:t>
            </w:r>
          </w:p>
          <w:p w:rsidR="00475179" w:rsidRPr="00495335" w:rsidRDefault="00475179" w:rsidP="00A21700">
            <w:pPr>
              <w:rPr>
                <w:rFonts w:ascii="Arial Narrow" w:hAnsi="Arial Narrow" w:cs="Arial"/>
                <w:sz w:val="20"/>
                <w:szCs w:val="20"/>
              </w:rPr>
            </w:pPr>
          </w:p>
          <w:p w:rsidR="00475179" w:rsidRPr="00495335" w:rsidRDefault="00475179" w:rsidP="00A21700">
            <w:pPr>
              <w:rPr>
                <w:rFonts w:ascii="Arial Narrow" w:hAnsi="Arial Narrow" w:cs="Arial"/>
                <w:sz w:val="20"/>
                <w:szCs w:val="20"/>
              </w:rPr>
            </w:pPr>
            <w:r w:rsidRPr="00495335">
              <w:rPr>
                <w:rFonts w:ascii="Arial Narrow" w:hAnsi="Arial Narrow" w:cs="Arial"/>
                <w:sz w:val="20"/>
                <w:szCs w:val="20"/>
              </w:rPr>
              <w:t>The name of the specialist and the date of birth of the patient must be included in the authority application.</w:t>
            </w:r>
          </w:p>
        </w:tc>
      </w:tr>
      <w:tr w:rsidR="00475179" w:rsidRPr="00495335" w:rsidTr="00A21700">
        <w:trPr>
          <w:cantSplit/>
          <w:trHeight w:val="360"/>
        </w:trPr>
        <w:tc>
          <w:tcPr>
            <w:tcW w:w="1985"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jc w:val="both"/>
              <w:rPr>
                <w:rFonts w:ascii="Arial Narrow" w:hAnsi="Arial Narrow" w:cs="Arial"/>
                <w:b/>
                <w:sz w:val="20"/>
                <w:szCs w:val="20"/>
              </w:rPr>
            </w:pPr>
            <w:r w:rsidRPr="00495335">
              <w:rPr>
                <w:rFonts w:ascii="Arial Narrow" w:hAnsi="Arial Narrow" w:cs="Arial"/>
                <w:b/>
                <w:sz w:val="20"/>
                <w:szCs w:val="20"/>
              </w:rPr>
              <w:t>Administrative Advice</w:t>
            </w:r>
          </w:p>
          <w:p w:rsidR="00475179" w:rsidRPr="00495335" w:rsidRDefault="00475179" w:rsidP="00A21700">
            <w:pPr>
              <w:jc w:val="both"/>
              <w:rPr>
                <w:rFonts w:ascii="Arial Narrow" w:hAnsi="Arial Narrow" w:cs="Arial"/>
                <w:b/>
                <w:sz w:val="20"/>
                <w:szCs w:val="20"/>
              </w:rPr>
            </w:pPr>
          </w:p>
        </w:tc>
        <w:tc>
          <w:tcPr>
            <w:tcW w:w="6378"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rPr>
                <w:rFonts w:ascii="Arial Narrow" w:hAnsi="Arial Narrow" w:cs="Arial"/>
                <w:sz w:val="20"/>
                <w:szCs w:val="20"/>
              </w:rPr>
            </w:pPr>
            <w:r w:rsidRPr="00495335">
              <w:rPr>
                <w:rFonts w:ascii="Arial Narrow" w:hAnsi="Arial Narrow" w:cs="Arial"/>
                <w:sz w:val="20"/>
                <w:szCs w:val="20"/>
              </w:rPr>
              <w:t>Authorities for increased maximum quantities, up to a maximum of 20, may be authorised.</w:t>
            </w:r>
          </w:p>
        </w:tc>
      </w:tr>
    </w:tbl>
    <w:p w:rsidR="00475179" w:rsidRPr="00495335" w:rsidRDefault="00475179" w:rsidP="00573AC5">
      <w:pPr>
        <w:widowControl w:val="0"/>
        <w:ind w:firstLine="720"/>
        <w:jc w:val="both"/>
        <w:rPr>
          <w:rFonts w:ascii="Arial" w:hAnsi="Arial" w:cs="Arial"/>
          <w:bCs/>
          <w:snapToGrid w:val="0"/>
          <w:sz w:val="22"/>
          <w:szCs w:val="20"/>
          <w:highlight w:val="yellow"/>
        </w:rPr>
      </w:pPr>
    </w:p>
    <w:tbl>
      <w:tblPr>
        <w:tblW w:w="8363" w:type="dxa"/>
        <w:tblInd w:w="817" w:type="dxa"/>
        <w:tblLayout w:type="fixed"/>
        <w:tblLook w:val="0000" w:firstRow="0" w:lastRow="0" w:firstColumn="0" w:lastColumn="0" w:noHBand="0" w:noVBand="0"/>
      </w:tblPr>
      <w:tblGrid>
        <w:gridCol w:w="1985"/>
        <w:gridCol w:w="6378"/>
      </w:tblGrid>
      <w:tr w:rsidR="00475179" w:rsidRPr="00495335" w:rsidTr="00A21700">
        <w:trPr>
          <w:cantSplit/>
          <w:trHeight w:val="360"/>
        </w:trPr>
        <w:tc>
          <w:tcPr>
            <w:tcW w:w="1985"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jc w:val="both"/>
              <w:rPr>
                <w:rFonts w:ascii="Arial Narrow" w:hAnsi="Arial Narrow" w:cs="Arial"/>
                <w:b/>
                <w:sz w:val="20"/>
                <w:szCs w:val="20"/>
              </w:rPr>
            </w:pPr>
            <w:r w:rsidRPr="00495335">
              <w:rPr>
                <w:rFonts w:ascii="Arial Narrow" w:hAnsi="Arial Narrow" w:cs="Arial"/>
                <w:b/>
                <w:sz w:val="20"/>
                <w:szCs w:val="20"/>
              </w:rPr>
              <w:t>PBS Indication:</w:t>
            </w:r>
          </w:p>
        </w:tc>
        <w:tc>
          <w:tcPr>
            <w:tcW w:w="6378"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rPr>
                <w:rFonts w:ascii="Arial Narrow" w:hAnsi="Arial Narrow" w:cs="Arial"/>
                <w:sz w:val="20"/>
                <w:szCs w:val="20"/>
              </w:rPr>
            </w:pPr>
            <w:r w:rsidRPr="00495335">
              <w:rPr>
                <w:rFonts w:ascii="Arial Narrow" w:hAnsi="Arial Narrow" w:cs="Arial"/>
                <w:sz w:val="20"/>
                <w:szCs w:val="20"/>
              </w:rPr>
              <w:t>Severe intestinal malabsorption including short bowel syndrome.</w:t>
            </w:r>
          </w:p>
        </w:tc>
      </w:tr>
      <w:tr w:rsidR="00475179" w:rsidRPr="00495335" w:rsidTr="00A21700">
        <w:trPr>
          <w:cantSplit/>
          <w:trHeight w:val="360"/>
        </w:trPr>
        <w:tc>
          <w:tcPr>
            <w:tcW w:w="1985"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jc w:val="both"/>
              <w:rPr>
                <w:rFonts w:ascii="Arial Narrow" w:hAnsi="Arial Narrow" w:cs="Arial"/>
                <w:b/>
                <w:sz w:val="20"/>
                <w:szCs w:val="20"/>
              </w:rPr>
            </w:pPr>
            <w:r w:rsidRPr="00495335">
              <w:rPr>
                <w:rFonts w:ascii="Arial Narrow" w:hAnsi="Arial Narrow" w:cs="Arial"/>
                <w:b/>
                <w:sz w:val="20"/>
                <w:szCs w:val="20"/>
              </w:rPr>
              <w:t>Clinical criteria:</w:t>
            </w:r>
          </w:p>
        </w:tc>
        <w:tc>
          <w:tcPr>
            <w:tcW w:w="6378"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rPr>
                <w:rFonts w:ascii="Arial Narrow" w:hAnsi="Arial Narrow" w:cs="Arial"/>
                <w:sz w:val="20"/>
                <w:szCs w:val="20"/>
              </w:rPr>
            </w:pPr>
            <w:r w:rsidRPr="00495335">
              <w:rPr>
                <w:rFonts w:ascii="Arial Narrow" w:hAnsi="Arial Narrow" w:cs="Arial"/>
                <w:sz w:val="20"/>
                <w:szCs w:val="20"/>
              </w:rPr>
              <w:t>Patient must have failed to respond to protein hydrolysate formulae; OR</w:t>
            </w:r>
          </w:p>
          <w:p w:rsidR="00475179" w:rsidRPr="00495335" w:rsidRDefault="00475179" w:rsidP="00A21700">
            <w:pPr>
              <w:rPr>
                <w:rFonts w:ascii="Arial Narrow" w:hAnsi="Arial Narrow" w:cs="Arial"/>
                <w:sz w:val="20"/>
                <w:szCs w:val="20"/>
              </w:rPr>
            </w:pPr>
            <w:r w:rsidRPr="00495335">
              <w:rPr>
                <w:rFonts w:ascii="Arial Narrow" w:hAnsi="Arial Narrow" w:cs="Arial"/>
                <w:sz w:val="20"/>
                <w:szCs w:val="20"/>
              </w:rPr>
              <w:t>Patient must have been receiving parenteral nutrition.</w:t>
            </w:r>
          </w:p>
        </w:tc>
      </w:tr>
      <w:tr w:rsidR="00475179" w:rsidRPr="00495335" w:rsidTr="00A21700">
        <w:trPr>
          <w:cantSplit/>
          <w:trHeight w:val="360"/>
        </w:trPr>
        <w:tc>
          <w:tcPr>
            <w:tcW w:w="1985"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jc w:val="both"/>
              <w:rPr>
                <w:rFonts w:ascii="Arial Narrow" w:hAnsi="Arial Narrow" w:cs="Arial"/>
                <w:b/>
                <w:sz w:val="20"/>
                <w:szCs w:val="20"/>
              </w:rPr>
            </w:pPr>
            <w:r w:rsidRPr="00495335">
              <w:rPr>
                <w:rFonts w:ascii="Arial Narrow" w:hAnsi="Arial Narrow" w:cs="Arial"/>
                <w:b/>
                <w:sz w:val="20"/>
                <w:szCs w:val="20"/>
              </w:rPr>
              <w:t>Administrative Advice</w:t>
            </w:r>
          </w:p>
        </w:tc>
        <w:tc>
          <w:tcPr>
            <w:tcW w:w="6378" w:type="dxa"/>
            <w:tcBorders>
              <w:top w:val="single" w:sz="4" w:space="0" w:color="auto"/>
              <w:left w:val="single" w:sz="4" w:space="0" w:color="auto"/>
              <w:bottom w:val="single" w:sz="4" w:space="0" w:color="auto"/>
              <w:right w:val="single" w:sz="4" w:space="0" w:color="auto"/>
            </w:tcBorders>
          </w:tcPr>
          <w:p w:rsidR="00475179" w:rsidRPr="00495335" w:rsidRDefault="00475179" w:rsidP="00A21700">
            <w:pPr>
              <w:rPr>
                <w:rFonts w:ascii="Arial Narrow" w:hAnsi="Arial Narrow" w:cs="Arial"/>
                <w:sz w:val="20"/>
                <w:szCs w:val="20"/>
              </w:rPr>
            </w:pPr>
            <w:r w:rsidRPr="00495335">
              <w:rPr>
                <w:rFonts w:ascii="Arial Narrow" w:hAnsi="Arial Narrow" w:cs="Arial"/>
                <w:sz w:val="20"/>
                <w:szCs w:val="20"/>
              </w:rPr>
              <w:t>Authorities for increased maximum quantities, up to a maximum of 20, may be authorised.</w:t>
            </w:r>
          </w:p>
        </w:tc>
      </w:tr>
    </w:tbl>
    <w:p w:rsidR="00475179" w:rsidRDefault="00475179" w:rsidP="00573AC5">
      <w:pPr>
        <w:widowControl w:val="0"/>
        <w:ind w:firstLine="720"/>
        <w:jc w:val="both"/>
        <w:rPr>
          <w:rFonts w:ascii="Arial" w:hAnsi="Arial" w:cs="Arial"/>
          <w:bCs/>
          <w:snapToGrid w:val="0"/>
          <w:sz w:val="22"/>
          <w:szCs w:val="20"/>
          <w:highlight w:val="yellow"/>
        </w:rPr>
      </w:pPr>
    </w:p>
    <w:p w:rsidR="00FF1FBC" w:rsidRPr="00495335" w:rsidRDefault="00FF1FBC" w:rsidP="00573AC5">
      <w:pPr>
        <w:widowControl w:val="0"/>
        <w:ind w:firstLine="720"/>
        <w:jc w:val="both"/>
        <w:rPr>
          <w:rFonts w:ascii="Arial" w:hAnsi="Arial" w:cs="Arial"/>
          <w:bCs/>
          <w:snapToGrid w:val="0"/>
          <w:sz w:val="22"/>
          <w:szCs w:val="20"/>
          <w:highlight w:val="yellow"/>
        </w:rPr>
      </w:pPr>
    </w:p>
    <w:p w:rsidR="00A638AD" w:rsidRPr="00A638AD" w:rsidRDefault="00A638AD" w:rsidP="00D409EC">
      <w:pPr>
        <w:pStyle w:val="PBACHeading1"/>
        <w:keepNext/>
        <w:numPr>
          <w:ilvl w:val="0"/>
          <w:numId w:val="2"/>
        </w:numPr>
        <w:spacing w:before="0" w:after="0"/>
        <w:ind w:left="709" w:hanging="709"/>
        <w:contextualSpacing w:val="0"/>
        <w:jc w:val="left"/>
        <w:outlineLvl w:val="0"/>
        <w:rPr>
          <w:rFonts w:ascii="Arial" w:hAnsi="Arial" w:cs="Arial"/>
          <w:sz w:val="22"/>
        </w:rPr>
      </w:pPr>
      <w:r w:rsidRPr="00A638AD">
        <w:rPr>
          <w:rFonts w:ascii="Arial" w:hAnsi="Arial" w:cs="Arial"/>
          <w:sz w:val="22"/>
        </w:rPr>
        <w:t>Context for Decision</w:t>
      </w:r>
    </w:p>
    <w:p w:rsidR="00A638AD" w:rsidRDefault="00A638AD" w:rsidP="00A638AD">
      <w:pPr>
        <w:ind w:left="709"/>
        <w:jc w:val="both"/>
        <w:rPr>
          <w:rFonts w:ascii="Arial" w:hAnsi="Arial" w:cs="Arial"/>
          <w:sz w:val="22"/>
        </w:rPr>
      </w:pPr>
    </w:p>
    <w:p w:rsidR="00A638AD" w:rsidRDefault="00A638AD" w:rsidP="00A638AD">
      <w:pPr>
        <w:ind w:left="709"/>
        <w:jc w:val="both"/>
        <w:rPr>
          <w:rFonts w:ascii="Arial" w:hAnsi="Arial" w:cs="Arial"/>
          <w:sz w:val="22"/>
        </w:rPr>
      </w:pPr>
      <w:r w:rsidRPr="004304F6">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638AD" w:rsidRDefault="00A638AD" w:rsidP="00A638AD">
      <w:pPr>
        <w:ind w:left="709"/>
        <w:jc w:val="both"/>
        <w:rPr>
          <w:rFonts w:ascii="Arial" w:hAnsi="Arial" w:cs="Arial"/>
          <w:sz w:val="22"/>
        </w:rPr>
      </w:pPr>
    </w:p>
    <w:p w:rsidR="00FF1FBC" w:rsidRDefault="00FF1FBC" w:rsidP="00A638AD">
      <w:pPr>
        <w:ind w:left="709"/>
        <w:jc w:val="both"/>
        <w:rPr>
          <w:rFonts w:ascii="Arial" w:hAnsi="Arial" w:cs="Arial"/>
          <w:sz w:val="22"/>
        </w:rPr>
      </w:pPr>
    </w:p>
    <w:p w:rsidR="00A638AD" w:rsidRPr="00A638AD" w:rsidRDefault="00A638AD" w:rsidP="00A638AD">
      <w:pPr>
        <w:pStyle w:val="PBACHeading1"/>
        <w:numPr>
          <w:ilvl w:val="0"/>
          <w:numId w:val="2"/>
        </w:numPr>
        <w:spacing w:before="0" w:after="0"/>
        <w:ind w:left="709" w:hanging="709"/>
        <w:contextualSpacing w:val="0"/>
        <w:jc w:val="left"/>
        <w:outlineLvl w:val="0"/>
        <w:rPr>
          <w:rFonts w:ascii="Arial" w:hAnsi="Arial" w:cs="Arial"/>
          <w:sz w:val="22"/>
        </w:rPr>
      </w:pPr>
      <w:r w:rsidRPr="00A638AD">
        <w:rPr>
          <w:rFonts w:ascii="Arial" w:hAnsi="Arial" w:cs="Arial"/>
          <w:sz w:val="22"/>
        </w:rPr>
        <w:t>Sponsor’s Comment</w:t>
      </w:r>
    </w:p>
    <w:p w:rsidR="00A638AD" w:rsidRDefault="00A638AD" w:rsidP="00A638AD">
      <w:pPr>
        <w:ind w:left="709"/>
        <w:jc w:val="both"/>
        <w:rPr>
          <w:rFonts w:ascii="Arial" w:hAnsi="Arial" w:cs="Arial"/>
          <w:bCs/>
          <w:sz w:val="22"/>
          <w:highlight w:val="yellow"/>
          <w:lang w:val="en-GB"/>
        </w:rPr>
      </w:pPr>
    </w:p>
    <w:p w:rsidR="007D58D3" w:rsidRPr="003D4ED6" w:rsidRDefault="00A638AD" w:rsidP="003D4ED6">
      <w:pPr>
        <w:spacing w:after="120"/>
        <w:ind w:left="426" w:firstLine="283"/>
        <w:jc w:val="both"/>
        <w:rPr>
          <w:rFonts w:ascii="Arial" w:hAnsi="Arial" w:cs="Arial"/>
          <w:bCs/>
          <w:sz w:val="22"/>
        </w:rPr>
      </w:pPr>
      <w:r w:rsidRPr="003035CC">
        <w:rPr>
          <w:rFonts w:ascii="Arial" w:hAnsi="Arial" w:cs="Arial"/>
          <w:bCs/>
          <w:sz w:val="22"/>
        </w:rPr>
        <w:t>The sponsor had no comment.</w:t>
      </w:r>
    </w:p>
    <w:sectPr w:rsidR="007D58D3" w:rsidRPr="003D4ED6" w:rsidSect="00CD1314">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1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710" w:rsidRDefault="00DE6710">
      <w:r>
        <w:separator/>
      </w:r>
    </w:p>
    <w:p w:rsidR="00DE6710" w:rsidRDefault="00DE6710"/>
    <w:p w:rsidR="00DE6710" w:rsidRDefault="00DE6710"/>
  </w:endnote>
  <w:endnote w:type="continuationSeparator" w:id="0">
    <w:p w:rsidR="00DE6710" w:rsidRDefault="00DE6710">
      <w:r>
        <w:continuationSeparator/>
      </w:r>
    </w:p>
    <w:p w:rsidR="00DE6710" w:rsidRDefault="00DE6710"/>
    <w:p w:rsidR="00DE6710" w:rsidRDefault="00DE67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409EC" w:rsidTr="005A3173">
      <w:trPr>
        <w:trHeight w:val="151"/>
      </w:trPr>
      <w:tc>
        <w:tcPr>
          <w:tcW w:w="2250" w:type="pct"/>
          <w:tcBorders>
            <w:top w:val="nil"/>
            <w:left w:val="nil"/>
            <w:bottom w:val="single" w:sz="4" w:space="0" w:color="4F81BD"/>
            <w:right w:val="nil"/>
          </w:tcBorders>
        </w:tcPr>
        <w:p w:rsidR="00D409EC" w:rsidRPr="005A3173" w:rsidRDefault="00D409E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409EC" w:rsidRPr="005A3173" w:rsidRDefault="00D409E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409EC" w:rsidRPr="005A3173" w:rsidRDefault="00D409EC" w:rsidP="005A3173">
          <w:pPr>
            <w:pStyle w:val="Header"/>
            <w:spacing w:line="276" w:lineRule="auto"/>
            <w:rPr>
              <w:rFonts w:ascii="Calibri" w:eastAsia="MS Gothic" w:hAnsi="Calibri"/>
              <w:b/>
              <w:bCs/>
              <w:color w:val="4F81BD"/>
            </w:rPr>
          </w:pPr>
        </w:p>
      </w:tc>
    </w:tr>
    <w:tr w:rsidR="00D409EC" w:rsidTr="005A3173">
      <w:trPr>
        <w:trHeight w:val="150"/>
      </w:trPr>
      <w:tc>
        <w:tcPr>
          <w:tcW w:w="2250" w:type="pct"/>
          <w:tcBorders>
            <w:top w:val="single" w:sz="4" w:space="0" w:color="4F81BD"/>
            <w:left w:val="nil"/>
            <w:bottom w:val="nil"/>
            <w:right w:val="nil"/>
          </w:tcBorders>
        </w:tcPr>
        <w:p w:rsidR="00D409EC" w:rsidRPr="005A3173" w:rsidRDefault="00D409EC" w:rsidP="005A3173">
          <w:pPr>
            <w:pStyle w:val="Header"/>
            <w:spacing w:line="276" w:lineRule="auto"/>
            <w:rPr>
              <w:rFonts w:ascii="Calibri" w:eastAsia="MS Gothic" w:hAnsi="Calibri"/>
              <w:b/>
              <w:bCs/>
              <w:color w:val="4F81BD"/>
            </w:rPr>
          </w:pPr>
        </w:p>
      </w:tc>
      <w:tc>
        <w:tcPr>
          <w:tcW w:w="0" w:type="auto"/>
          <w:vMerge/>
          <w:vAlign w:val="center"/>
          <w:hideMark/>
        </w:tcPr>
        <w:p w:rsidR="00D409EC" w:rsidRPr="005A3173" w:rsidRDefault="00D409EC" w:rsidP="005A3173">
          <w:pPr>
            <w:rPr>
              <w:rFonts w:ascii="Calibri" w:hAnsi="Calibri"/>
              <w:color w:val="365F91"/>
              <w:sz w:val="22"/>
              <w:szCs w:val="22"/>
            </w:rPr>
          </w:pPr>
        </w:p>
      </w:tc>
      <w:tc>
        <w:tcPr>
          <w:tcW w:w="2250" w:type="pct"/>
          <w:tcBorders>
            <w:top w:val="single" w:sz="4" w:space="0" w:color="4F81BD"/>
            <w:left w:val="nil"/>
            <w:bottom w:val="nil"/>
            <w:right w:val="nil"/>
          </w:tcBorders>
        </w:tcPr>
        <w:p w:rsidR="00D409EC" w:rsidRPr="005A3173" w:rsidRDefault="00D409EC" w:rsidP="005A3173">
          <w:pPr>
            <w:pStyle w:val="Header"/>
            <w:spacing w:line="276" w:lineRule="auto"/>
            <w:rPr>
              <w:rFonts w:ascii="Calibri" w:eastAsia="MS Gothic" w:hAnsi="Calibri"/>
              <w:b/>
              <w:bCs/>
              <w:color w:val="4F81BD"/>
            </w:rPr>
          </w:pPr>
        </w:p>
      </w:tc>
    </w:tr>
  </w:tbl>
  <w:p w:rsidR="00D409EC" w:rsidRDefault="00D409EC"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409EC" w:rsidRDefault="00D409EC">
    <w:pPr>
      <w:pStyle w:val="Footer"/>
    </w:pPr>
  </w:p>
  <w:p w:rsidR="00D409EC" w:rsidRDefault="00D409EC"/>
  <w:p w:rsidR="00D409EC" w:rsidRDefault="00D409E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rFonts w:ascii="Arial" w:hAnsi="Arial" w:cs="Arial"/>
        <w:noProof/>
        <w:sz w:val="20"/>
        <w:szCs w:val="20"/>
      </w:rPr>
    </w:sdtEndPr>
    <w:sdtContent>
      <w:p w:rsidR="00D409EC" w:rsidRPr="00541A0D" w:rsidRDefault="00D409EC" w:rsidP="00573AC5">
        <w:pPr>
          <w:pStyle w:val="Footer"/>
          <w:ind w:left="360"/>
          <w:jc w:val="center"/>
          <w:rPr>
            <w:rFonts w:ascii="Arial" w:hAnsi="Arial" w:cs="Arial"/>
            <w:sz w:val="20"/>
          </w:rPr>
        </w:pPr>
      </w:p>
      <w:p w:rsidR="00D409EC" w:rsidRPr="00651169" w:rsidRDefault="00D409EC" w:rsidP="00450048">
        <w:pPr>
          <w:pStyle w:val="Footer"/>
          <w:tabs>
            <w:tab w:val="left" w:pos="4469"/>
            <w:tab w:val="center" w:pos="4608"/>
          </w:tabs>
          <w:ind w:left="360"/>
          <w:jc w:val="center"/>
          <w:rPr>
            <w:rFonts w:ascii="Arial" w:hAnsi="Arial" w:cs="Arial"/>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DE6710">
          <w:rPr>
            <w:rFonts w:ascii="Arial" w:hAnsi="Arial" w:cs="Arial"/>
            <w:noProof/>
            <w:sz w:val="20"/>
            <w:szCs w:val="20"/>
          </w:rPr>
          <w:t>1</w:t>
        </w:r>
        <w:r w:rsidRPr="00651169">
          <w:rPr>
            <w:rFonts w:ascii="Arial" w:hAnsi="Arial" w:cs="Arial"/>
            <w:noProof/>
            <w:sz w:val="20"/>
            <w:szCs w:val="20"/>
          </w:rPr>
          <w:fldChar w:fldCharType="end"/>
        </w:r>
      </w:p>
    </w:sdtContent>
  </w:sdt>
  <w:p w:rsidR="00D409EC" w:rsidRDefault="00D409E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D409EC" w:rsidTr="005A3173">
      <w:trPr>
        <w:trHeight w:val="151"/>
      </w:trPr>
      <w:tc>
        <w:tcPr>
          <w:tcW w:w="2250" w:type="pct"/>
          <w:tcBorders>
            <w:top w:val="nil"/>
            <w:left w:val="nil"/>
            <w:bottom w:val="single" w:sz="4" w:space="0" w:color="4F81BD"/>
            <w:right w:val="nil"/>
          </w:tcBorders>
        </w:tcPr>
        <w:p w:rsidR="00D409EC" w:rsidRPr="005A3173" w:rsidRDefault="00D409E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409EC" w:rsidRPr="005A3173" w:rsidRDefault="00D409E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409EC" w:rsidRPr="005A3173" w:rsidRDefault="00D409EC" w:rsidP="005A3173">
          <w:pPr>
            <w:pStyle w:val="Header"/>
            <w:spacing w:line="276" w:lineRule="auto"/>
            <w:rPr>
              <w:rFonts w:ascii="Calibri" w:eastAsia="MS Gothic" w:hAnsi="Calibri"/>
              <w:b/>
              <w:bCs/>
              <w:color w:val="4F81BD"/>
            </w:rPr>
          </w:pPr>
        </w:p>
      </w:tc>
    </w:tr>
    <w:tr w:rsidR="00D409EC" w:rsidTr="005A3173">
      <w:trPr>
        <w:trHeight w:val="150"/>
      </w:trPr>
      <w:tc>
        <w:tcPr>
          <w:tcW w:w="2250" w:type="pct"/>
          <w:tcBorders>
            <w:top w:val="single" w:sz="4" w:space="0" w:color="4F81BD"/>
            <w:left w:val="nil"/>
            <w:bottom w:val="nil"/>
            <w:right w:val="nil"/>
          </w:tcBorders>
        </w:tcPr>
        <w:p w:rsidR="00D409EC" w:rsidRPr="005A3173" w:rsidRDefault="00D409EC" w:rsidP="005A3173">
          <w:pPr>
            <w:pStyle w:val="Header"/>
            <w:spacing w:line="276" w:lineRule="auto"/>
            <w:rPr>
              <w:rFonts w:ascii="Calibri" w:eastAsia="MS Gothic" w:hAnsi="Calibri"/>
              <w:b/>
              <w:bCs/>
              <w:color w:val="4F81BD"/>
            </w:rPr>
          </w:pPr>
        </w:p>
      </w:tc>
      <w:tc>
        <w:tcPr>
          <w:tcW w:w="0" w:type="auto"/>
          <w:vMerge/>
          <w:vAlign w:val="center"/>
          <w:hideMark/>
        </w:tcPr>
        <w:p w:rsidR="00D409EC" w:rsidRPr="005A3173" w:rsidRDefault="00D409EC" w:rsidP="005A3173">
          <w:pPr>
            <w:rPr>
              <w:rFonts w:ascii="Calibri" w:hAnsi="Calibri"/>
              <w:color w:val="365F91"/>
              <w:sz w:val="22"/>
              <w:szCs w:val="22"/>
            </w:rPr>
          </w:pPr>
        </w:p>
      </w:tc>
      <w:tc>
        <w:tcPr>
          <w:tcW w:w="2250" w:type="pct"/>
          <w:tcBorders>
            <w:top w:val="single" w:sz="4" w:space="0" w:color="4F81BD"/>
            <w:left w:val="nil"/>
            <w:bottom w:val="nil"/>
            <w:right w:val="nil"/>
          </w:tcBorders>
        </w:tcPr>
        <w:p w:rsidR="00D409EC" w:rsidRPr="005A3173" w:rsidRDefault="00D409EC"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409EC" w:rsidTr="005A3173">
      <w:trPr>
        <w:trHeight w:val="151"/>
      </w:trPr>
      <w:tc>
        <w:tcPr>
          <w:tcW w:w="2250" w:type="pct"/>
          <w:tcBorders>
            <w:top w:val="nil"/>
            <w:left w:val="nil"/>
            <w:bottom w:val="single" w:sz="4" w:space="0" w:color="4F81BD"/>
            <w:right w:val="nil"/>
          </w:tcBorders>
        </w:tcPr>
        <w:p w:rsidR="00D409EC" w:rsidRPr="005A3173" w:rsidRDefault="00D409E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409EC" w:rsidRPr="005A3173" w:rsidRDefault="00D409E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409EC" w:rsidRPr="005A3173" w:rsidRDefault="00D409EC" w:rsidP="005A3173">
          <w:pPr>
            <w:pStyle w:val="Header"/>
            <w:spacing w:line="276" w:lineRule="auto"/>
            <w:rPr>
              <w:rFonts w:ascii="Calibri" w:eastAsia="MS Gothic" w:hAnsi="Calibri"/>
              <w:b/>
              <w:bCs/>
              <w:color w:val="4F81BD"/>
            </w:rPr>
          </w:pPr>
        </w:p>
      </w:tc>
    </w:tr>
    <w:tr w:rsidR="00D409EC" w:rsidTr="005A3173">
      <w:trPr>
        <w:trHeight w:val="150"/>
      </w:trPr>
      <w:tc>
        <w:tcPr>
          <w:tcW w:w="2250" w:type="pct"/>
          <w:tcBorders>
            <w:top w:val="single" w:sz="4" w:space="0" w:color="4F81BD"/>
            <w:left w:val="nil"/>
            <w:bottom w:val="nil"/>
            <w:right w:val="nil"/>
          </w:tcBorders>
        </w:tcPr>
        <w:p w:rsidR="00D409EC" w:rsidRPr="005A3173" w:rsidRDefault="00D409EC" w:rsidP="005A3173">
          <w:pPr>
            <w:pStyle w:val="Header"/>
            <w:spacing w:line="276" w:lineRule="auto"/>
            <w:rPr>
              <w:rFonts w:ascii="Calibri" w:eastAsia="MS Gothic" w:hAnsi="Calibri"/>
              <w:b/>
              <w:bCs/>
              <w:color w:val="4F81BD"/>
            </w:rPr>
          </w:pPr>
        </w:p>
      </w:tc>
      <w:tc>
        <w:tcPr>
          <w:tcW w:w="0" w:type="auto"/>
          <w:vMerge/>
          <w:vAlign w:val="center"/>
          <w:hideMark/>
        </w:tcPr>
        <w:p w:rsidR="00D409EC" w:rsidRPr="005A3173" w:rsidRDefault="00D409EC" w:rsidP="005A3173">
          <w:pPr>
            <w:rPr>
              <w:rFonts w:ascii="Calibri" w:hAnsi="Calibri"/>
              <w:color w:val="365F91"/>
              <w:sz w:val="22"/>
              <w:szCs w:val="22"/>
            </w:rPr>
          </w:pPr>
        </w:p>
      </w:tc>
      <w:tc>
        <w:tcPr>
          <w:tcW w:w="2250" w:type="pct"/>
          <w:tcBorders>
            <w:top w:val="single" w:sz="4" w:space="0" w:color="4F81BD"/>
            <w:left w:val="nil"/>
            <w:bottom w:val="nil"/>
            <w:right w:val="nil"/>
          </w:tcBorders>
        </w:tcPr>
        <w:p w:rsidR="00D409EC" w:rsidRPr="005A3173" w:rsidRDefault="00D409EC" w:rsidP="005A3173">
          <w:pPr>
            <w:pStyle w:val="Header"/>
            <w:spacing w:line="276" w:lineRule="auto"/>
            <w:rPr>
              <w:rFonts w:ascii="Calibri" w:eastAsia="MS Gothic" w:hAnsi="Calibri"/>
              <w:b/>
              <w:bCs/>
              <w:color w:val="4F81BD"/>
            </w:rPr>
          </w:pPr>
        </w:p>
      </w:tc>
    </w:tr>
  </w:tbl>
  <w:p w:rsidR="00D409EC" w:rsidRPr="007C0F57" w:rsidRDefault="00D409EC"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D409EC" w:rsidRPr="007C0F57" w:rsidRDefault="00D409EC" w:rsidP="007C0F57">
    <w:pPr>
      <w:pStyle w:val="Footer"/>
      <w:jc w:val="center"/>
      <w:rPr>
        <w:b/>
        <w:i/>
        <w:sz w:val="20"/>
        <w:szCs w:val="20"/>
      </w:rPr>
    </w:pPr>
    <w:r w:rsidRPr="007C0F57">
      <w:rPr>
        <w:b/>
        <w:i/>
        <w:sz w:val="20"/>
        <w:szCs w:val="20"/>
      </w:rPr>
      <w:t>Commercial-in-Confidence</w:t>
    </w:r>
  </w:p>
  <w:p w:rsidR="00D409EC" w:rsidRDefault="00D409EC"/>
  <w:p w:rsidR="00D409EC" w:rsidRDefault="00D409E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710" w:rsidRDefault="00DE6710">
      <w:r>
        <w:separator/>
      </w:r>
    </w:p>
    <w:p w:rsidR="00DE6710" w:rsidRDefault="00DE6710"/>
    <w:p w:rsidR="00DE6710" w:rsidRDefault="00DE6710"/>
  </w:footnote>
  <w:footnote w:type="continuationSeparator" w:id="0">
    <w:p w:rsidR="00DE6710" w:rsidRDefault="00DE6710">
      <w:r>
        <w:continuationSeparator/>
      </w:r>
    </w:p>
    <w:p w:rsidR="00DE6710" w:rsidRDefault="00DE6710"/>
    <w:p w:rsidR="00DE6710" w:rsidRDefault="00DE671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D409EC" w:rsidRPr="008E0D90" w:rsidTr="00A06225">
      <w:trPr>
        <w:trHeight w:val="151"/>
      </w:trPr>
      <w:tc>
        <w:tcPr>
          <w:tcW w:w="2389" w:type="pct"/>
          <w:tcBorders>
            <w:top w:val="nil"/>
            <w:left w:val="nil"/>
            <w:bottom w:val="single" w:sz="4" w:space="0" w:color="4F81BD"/>
            <w:right w:val="nil"/>
          </w:tcBorders>
        </w:tcPr>
        <w:p w:rsidR="00D409EC" w:rsidRPr="00A06225" w:rsidRDefault="00D409EC">
          <w:pPr>
            <w:pStyle w:val="Header"/>
            <w:spacing w:line="276" w:lineRule="auto"/>
            <w:rPr>
              <w:rFonts w:ascii="Cambria" w:eastAsia="MS Gothic" w:hAnsi="Cambria"/>
              <w:b/>
              <w:bCs/>
              <w:color w:val="4F81BD"/>
            </w:rPr>
          </w:pPr>
        </w:p>
      </w:tc>
      <w:tc>
        <w:tcPr>
          <w:tcW w:w="333" w:type="pct"/>
          <w:vMerge w:val="restart"/>
          <w:noWrap/>
          <w:vAlign w:val="center"/>
          <w:hideMark/>
        </w:tcPr>
        <w:p w:rsidR="00D409EC" w:rsidRPr="00A06225" w:rsidRDefault="00D409EC"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D409EC" w:rsidRPr="00A06225" w:rsidRDefault="00D409EC">
          <w:pPr>
            <w:pStyle w:val="Header"/>
            <w:spacing w:line="276" w:lineRule="auto"/>
            <w:rPr>
              <w:rFonts w:ascii="Cambria" w:eastAsia="MS Gothic" w:hAnsi="Cambria"/>
              <w:b/>
              <w:bCs/>
              <w:color w:val="4F81BD"/>
            </w:rPr>
          </w:pPr>
        </w:p>
      </w:tc>
    </w:tr>
    <w:tr w:rsidR="00D409EC" w:rsidRPr="008E0D90" w:rsidTr="00A06225">
      <w:trPr>
        <w:trHeight w:val="150"/>
      </w:trPr>
      <w:tc>
        <w:tcPr>
          <w:tcW w:w="2389" w:type="pct"/>
          <w:tcBorders>
            <w:top w:val="single" w:sz="4" w:space="0" w:color="4F81BD"/>
            <w:left w:val="nil"/>
            <w:bottom w:val="nil"/>
            <w:right w:val="nil"/>
          </w:tcBorders>
        </w:tcPr>
        <w:p w:rsidR="00D409EC" w:rsidRPr="00A06225" w:rsidRDefault="00D409EC">
          <w:pPr>
            <w:pStyle w:val="Header"/>
            <w:spacing w:line="276" w:lineRule="auto"/>
            <w:rPr>
              <w:rFonts w:ascii="Cambria" w:eastAsia="MS Gothic" w:hAnsi="Cambria"/>
              <w:b/>
              <w:bCs/>
              <w:color w:val="4F81BD"/>
            </w:rPr>
          </w:pPr>
        </w:p>
      </w:tc>
      <w:tc>
        <w:tcPr>
          <w:tcW w:w="0" w:type="auto"/>
          <w:vMerge/>
          <w:vAlign w:val="center"/>
          <w:hideMark/>
        </w:tcPr>
        <w:p w:rsidR="00D409EC" w:rsidRPr="00A06225" w:rsidRDefault="00D409EC">
          <w:pPr>
            <w:rPr>
              <w:rFonts w:ascii="Cambria" w:hAnsi="Cambria"/>
              <w:color w:val="4F81BD"/>
              <w:sz w:val="22"/>
              <w:szCs w:val="22"/>
            </w:rPr>
          </w:pPr>
        </w:p>
      </w:tc>
      <w:tc>
        <w:tcPr>
          <w:tcW w:w="2278" w:type="pct"/>
          <w:tcBorders>
            <w:top w:val="single" w:sz="4" w:space="0" w:color="4F81BD"/>
            <w:left w:val="nil"/>
            <w:bottom w:val="nil"/>
            <w:right w:val="nil"/>
          </w:tcBorders>
        </w:tcPr>
        <w:p w:rsidR="00D409EC" w:rsidRPr="00A06225" w:rsidRDefault="00D409EC">
          <w:pPr>
            <w:pStyle w:val="Header"/>
            <w:spacing w:line="276" w:lineRule="auto"/>
            <w:rPr>
              <w:rFonts w:ascii="Cambria" w:eastAsia="MS Gothic" w:hAnsi="Cambria"/>
              <w:b/>
              <w:bCs/>
              <w:color w:val="4F81BD"/>
            </w:rPr>
          </w:pPr>
        </w:p>
      </w:tc>
    </w:tr>
  </w:tbl>
  <w:p w:rsidR="00D409EC" w:rsidRDefault="00D409EC">
    <w:pPr>
      <w:pStyle w:val="Header"/>
    </w:pPr>
  </w:p>
  <w:p w:rsidR="00D409EC" w:rsidRDefault="00D409EC"/>
  <w:p w:rsidR="00D409EC" w:rsidRDefault="00D409E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9EC" w:rsidRPr="00DF217D" w:rsidRDefault="00D409EC" w:rsidP="00A638AD">
    <w:pPr>
      <w:pStyle w:val="Header"/>
      <w:ind w:left="360"/>
      <w:jc w:val="center"/>
      <w:rPr>
        <w:rFonts w:ascii="Arial" w:hAnsi="Arial" w:cs="Arial"/>
        <w:i/>
        <w:color w:val="808080"/>
        <w:sz w:val="22"/>
      </w:rPr>
    </w:pPr>
    <w:r>
      <w:rPr>
        <w:rFonts w:ascii="Arial" w:hAnsi="Arial" w:cs="Arial"/>
        <w:i/>
        <w:color w:val="808080"/>
        <w:sz w:val="22"/>
      </w:rPr>
      <w:t xml:space="preserve">Public Summary Document </w:t>
    </w:r>
    <w:r w:rsidRPr="00DF217D">
      <w:rPr>
        <w:rFonts w:ascii="Arial" w:hAnsi="Arial" w:cs="Arial"/>
        <w:i/>
        <w:color w:val="808080"/>
        <w:sz w:val="22"/>
      </w:rPr>
      <w:t xml:space="preserve">– </w:t>
    </w:r>
    <w:r>
      <w:rPr>
        <w:rFonts w:ascii="Arial" w:hAnsi="Arial" w:cs="Arial"/>
        <w:i/>
        <w:color w:val="808080"/>
        <w:sz w:val="22"/>
      </w:rPr>
      <w:t xml:space="preserve">March 2017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D409EC" w:rsidRDefault="00D409EC" w:rsidP="00A128E6">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280CAA0"/>
    <w:lvl w:ilvl="0">
      <w:start w:val="3"/>
      <w:numFmt w:val="decimal"/>
      <w:pStyle w:val="ListNumber2"/>
      <w:lvlText w:val="%1"/>
      <w:lvlJc w:val="left"/>
      <w:pPr>
        <w:tabs>
          <w:tab w:val="num" w:pos="643"/>
        </w:tabs>
        <w:ind w:left="643" w:hanging="360"/>
      </w:pPr>
      <w:rPr>
        <w:rFonts w:hint="default"/>
        <w:i w:val="0"/>
      </w:rPr>
    </w:lvl>
  </w:abstractNum>
  <w:abstractNum w:abstractNumId="1">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1FE2237"/>
    <w:multiLevelType w:val="hybridMultilevel"/>
    <w:tmpl w:val="81BC8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D396FE1"/>
    <w:multiLevelType w:val="multilevel"/>
    <w:tmpl w:val="BA00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184C17"/>
    <w:multiLevelType w:val="multilevel"/>
    <w:tmpl w:val="A89C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4043F0"/>
    <w:multiLevelType w:val="multilevel"/>
    <w:tmpl w:val="C9D810A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5AD4410"/>
    <w:multiLevelType w:val="multilevel"/>
    <w:tmpl w:val="C9101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0040A2"/>
    <w:multiLevelType w:val="hybridMultilevel"/>
    <w:tmpl w:val="9B241A16"/>
    <w:lvl w:ilvl="0" w:tplc="536255D8">
      <w:start w:val="2"/>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7D54451"/>
    <w:multiLevelType w:val="hybridMultilevel"/>
    <w:tmpl w:val="781436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B84324F"/>
    <w:multiLevelType w:val="hybridMultilevel"/>
    <w:tmpl w:val="26CA9150"/>
    <w:lvl w:ilvl="0" w:tplc="96B8BE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DC239E8"/>
    <w:multiLevelType w:val="hybridMultilevel"/>
    <w:tmpl w:val="929E24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F4E6D3E"/>
    <w:multiLevelType w:val="hybridMultilevel"/>
    <w:tmpl w:val="41A6E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12E5DC1"/>
    <w:multiLevelType w:val="multilevel"/>
    <w:tmpl w:val="FE52507E"/>
    <w:lvl w:ilvl="0">
      <w:start w:val="1"/>
      <w:numFmt w:val="decimal"/>
      <w:lvlText w:val="%1"/>
      <w:lvlJc w:val="left"/>
      <w:pPr>
        <w:ind w:left="720" w:hanging="720"/>
      </w:pPr>
      <w:rPr>
        <w:rFonts w:hint="default"/>
        <w:b/>
        <w:i w:val="0"/>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58D130C"/>
    <w:multiLevelType w:val="hybridMultilevel"/>
    <w:tmpl w:val="6A3CED4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nsid w:val="376C7B55"/>
    <w:multiLevelType w:val="hybridMultilevel"/>
    <w:tmpl w:val="8D1E615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9">
    <w:nsid w:val="37AF7FEF"/>
    <w:multiLevelType w:val="hybridMultilevel"/>
    <w:tmpl w:val="9998FAD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0">
    <w:nsid w:val="3A7F6801"/>
    <w:multiLevelType w:val="hybridMultilevel"/>
    <w:tmpl w:val="7DDE2F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C444746"/>
    <w:multiLevelType w:val="multilevel"/>
    <w:tmpl w:val="316A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E3418C"/>
    <w:multiLevelType w:val="hybridMultilevel"/>
    <w:tmpl w:val="7A1E697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3">
    <w:nsid w:val="3EF44650"/>
    <w:multiLevelType w:val="multilevel"/>
    <w:tmpl w:val="4352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565691"/>
    <w:multiLevelType w:val="hybridMultilevel"/>
    <w:tmpl w:val="7C9CDA10"/>
    <w:lvl w:ilvl="0" w:tplc="F758B580">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nsid w:val="53CA298A"/>
    <w:multiLevelType w:val="hybridMultilevel"/>
    <w:tmpl w:val="C9D810AE"/>
    <w:lvl w:ilvl="0" w:tplc="3074508E">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54260FA9"/>
    <w:multiLevelType w:val="multilevel"/>
    <w:tmpl w:val="CCA2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E8C5C9B"/>
    <w:multiLevelType w:val="multilevel"/>
    <w:tmpl w:val="F31AB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EAA65B9"/>
    <w:multiLevelType w:val="multilevel"/>
    <w:tmpl w:val="8CAC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445BD3"/>
    <w:multiLevelType w:val="multilevel"/>
    <w:tmpl w:val="FE52507E"/>
    <w:lvl w:ilvl="0">
      <w:start w:val="1"/>
      <w:numFmt w:val="decimal"/>
      <w:lvlText w:val="%1"/>
      <w:lvlJc w:val="left"/>
      <w:pPr>
        <w:ind w:left="720" w:hanging="720"/>
      </w:pPr>
      <w:rPr>
        <w:rFonts w:hint="default"/>
        <w:b/>
        <w:i w:val="0"/>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64E31752"/>
    <w:multiLevelType w:val="hybridMultilevel"/>
    <w:tmpl w:val="95A8BF3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2">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nsid w:val="6B2B1BEF"/>
    <w:multiLevelType w:val="hybridMultilevel"/>
    <w:tmpl w:val="AA8C3FEE"/>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34">
    <w:nsid w:val="6C7D3378"/>
    <w:multiLevelType w:val="hybridMultilevel"/>
    <w:tmpl w:val="7B1AF23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5">
    <w:nsid w:val="75685FEE"/>
    <w:multiLevelType w:val="multilevel"/>
    <w:tmpl w:val="6A6E7044"/>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84D033C"/>
    <w:multiLevelType w:val="multilevel"/>
    <w:tmpl w:val="6A6E7044"/>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7E9E45F9"/>
    <w:multiLevelType w:val="multilevel"/>
    <w:tmpl w:val="BEF428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36"/>
  </w:num>
  <w:num w:numId="3">
    <w:abstractNumId w:val="3"/>
  </w:num>
  <w:num w:numId="4">
    <w:abstractNumId w:val="32"/>
  </w:num>
  <w:num w:numId="5">
    <w:abstractNumId w:val="4"/>
  </w:num>
  <w:num w:numId="6">
    <w:abstractNumId w:val="12"/>
  </w:num>
  <w:num w:numId="7">
    <w:abstractNumId w:val="25"/>
  </w:num>
  <w:num w:numId="8">
    <w:abstractNumId w:val="18"/>
  </w:num>
  <w:num w:numId="9">
    <w:abstractNumId w:val="34"/>
  </w:num>
  <w:num w:numId="10">
    <w:abstractNumId w:val="31"/>
  </w:num>
  <w:num w:numId="11">
    <w:abstractNumId w:val="19"/>
  </w:num>
  <w:num w:numId="12">
    <w:abstractNumId w:val="22"/>
  </w:num>
  <w:num w:numId="13">
    <w:abstractNumId w:val="7"/>
  </w:num>
  <w:num w:numId="14">
    <w:abstractNumId w:val="2"/>
  </w:num>
  <w:num w:numId="15">
    <w:abstractNumId w:val="0"/>
  </w:num>
  <w:num w:numId="16">
    <w:abstractNumId w:val="13"/>
  </w:num>
  <w:num w:numId="17">
    <w:abstractNumId w:val="24"/>
  </w:num>
  <w:num w:numId="18">
    <w:abstractNumId w:val="9"/>
  </w:num>
  <w:num w:numId="19">
    <w:abstractNumId w:val="20"/>
  </w:num>
  <w:num w:numId="20">
    <w:abstractNumId w:val="14"/>
  </w:num>
  <w:num w:numId="21">
    <w:abstractNumId w:val="37"/>
  </w:num>
  <w:num w:numId="22">
    <w:abstractNumId w:val="21"/>
  </w:num>
  <w:num w:numId="23">
    <w:abstractNumId w:val="29"/>
  </w:num>
  <w:num w:numId="24">
    <w:abstractNumId w:val="26"/>
  </w:num>
  <w:num w:numId="25">
    <w:abstractNumId w:val="6"/>
  </w:num>
  <w:num w:numId="26">
    <w:abstractNumId w:val="8"/>
  </w:num>
  <w:num w:numId="27">
    <w:abstractNumId w:val="5"/>
  </w:num>
  <w:num w:numId="28">
    <w:abstractNumId w:val="28"/>
  </w:num>
  <w:num w:numId="29">
    <w:abstractNumId w:val="23"/>
  </w:num>
  <w:num w:numId="30">
    <w:abstractNumId w:val="33"/>
  </w:num>
  <w:num w:numId="31">
    <w:abstractNumId w:val="15"/>
  </w:num>
  <w:num w:numId="32">
    <w:abstractNumId w:val="17"/>
  </w:num>
  <w:num w:numId="33">
    <w:abstractNumId w:val="27"/>
  </w:num>
  <w:num w:numId="34">
    <w:abstractNumId w:val="1"/>
  </w:num>
  <w:num w:numId="35">
    <w:abstractNumId w:val="11"/>
  </w:num>
  <w:num w:numId="36">
    <w:abstractNumId w:val="30"/>
  </w:num>
  <w:num w:numId="37">
    <w:abstractNumId w:val="16"/>
  </w:num>
  <w:num w:numId="38">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64B1"/>
    <w:rsid w:val="00017145"/>
    <w:rsid w:val="0002464A"/>
    <w:rsid w:val="0003106B"/>
    <w:rsid w:val="0003116E"/>
    <w:rsid w:val="0004197D"/>
    <w:rsid w:val="000421A1"/>
    <w:rsid w:val="0004240E"/>
    <w:rsid w:val="00045E26"/>
    <w:rsid w:val="000514B5"/>
    <w:rsid w:val="0005154F"/>
    <w:rsid w:val="00060E64"/>
    <w:rsid w:val="00066755"/>
    <w:rsid w:val="00067955"/>
    <w:rsid w:val="00067964"/>
    <w:rsid w:val="00077E68"/>
    <w:rsid w:val="00080613"/>
    <w:rsid w:val="0008651F"/>
    <w:rsid w:val="00087FBB"/>
    <w:rsid w:val="00094251"/>
    <w:rsid w:val="000969AD"/>
    <w:rsid w:val="00096ECB"/>
    <w:rsid w:val="000973C8"/>
    <w:rsid w:val="000A1403"/>
    <w:rsid w:val="000A4EC3"/>
    <w:rsid w:val="000B558D"/>
    <w:rsid w:val="000C1784"/>
    <w:rsid w:val="000C37DB"/>
    <w:rsid w:val="000C4102"/>
    <w:rsid w:val="000C6996"/>
    <w:rsid w:val="000D23BA"/>
    <w:rsid w:val="000E681E"/>
    <w:rsid w:val="000F4E6A"/>
    <w:rsid w:val="000F750A"/>
    <w:rsid w:val="00101058"/>
    <w:rsid w:val="001107BF"/>
    <w:rsid w:val="00111EC8"/>
    <w:rsid w:val="00121ED1"/>
    <w:rsid w:val="0012417C"/>
    <w:rsid w:val="00124503"/>
    <w:rsid w:val="00141760"/>
    <w:rsid w:val="00142395"/>
    <w:rsid w:val="00142714"/>
    <w:rsid w:val="001452ED"/>
    <w:rsid w:val="00146D88"/>
    <w:rsid w:val="0015047A"/>
    <w:rsid w:val="00155AF8"/>
    <w:rsid w:val="00161290"/>
    <w:rsid w:val="0016410F"/>
    <w:rsid w:val="0016447A"/>
    <w:rsid w:val="001830CE"/>
    <w:rsid w:val="00183C15"/>
    <w:rsid w:val="00185288"/>
    <w:rsid w:val="00187CF9"/>
    <w:rsid w:val="00190902"/>
    <w:rsid w:val="00192878"/>
    <w:rsid w:val="00196307"/>
    <w:rsid w:val="001A3FD1"/>
    <w:rsid w:val="001B017F"/>
    <w:rsid w:val="001B12D7"/>
    <w:rsid w:val="001B5129"/>
    <w:rsid w:val="001C1195"/>
    <w:rsid w:val="001C5811"/>
    <w:rsid w:val="001C5FA9"/>
    <w:rsid w:val="001E16AB"/>
    <w:rsid w:val="001E2F8B"/>
    <w:rsid w:val="001F32DD"/>
    <w:rsid w:val="00213CFB"/>
    <w:rsid w:val="002303D6"/>
    <w:rsid w:val="00233A60"/>
    <w:rsid w:val="002412D7"/>
    <w:rsid w:val="00271520"/>
    <w:rsid w:val="00271BA1"/>
    <w:rsid w:val="00277505"/>
    <w:rsid w:val="00284308"/>
    <w:rsid w:val="0029180A"/>
    <w:rsid w:val="00292CEF"/>
    <w:rsid w:val="0029458F"/>
    <w:rsid w:val="002A104C"/>
    <w:rsid w:val="002A4960"/>
    <w:rsid w:val="002B101D"/>
    <w:rsid w:val="002B1AE6"/>
    <w:rsid w:val="002B30F8"/>
    <w:rsid w:val="002C14A4"/>
    <w:rsid w:val="002C212F"/>
    <w:rsid w:val="002D5C51"/>
    <w:rsid w:val="002E30E9"/>
    <w:rsid w:val="002E3153"/>
    <w:rsid w:val="002E72CA"/>
    <w:rsid w:val="002F3F61"/>
    <w:rsid w:val="002F41AC"/>
    <w:rsid w:val="003017C7"/>
    <w:rsid w:val="00305247"/>
    <w:rsid w:val="00305F44"/>
    <w:rsid w:val="00312629"/>
    <w:rsid w:val="00322AEC"/>
    <w:rsid w:val="00326E79"/>
    <w:rsid w:val="003361B3"/>
    <w:rsid w:val="003367EF"/>
    <w:rsid w:val="00341AE4"/>
    <w:rsid w:val="0034341E"/>
    <w:rsid w:val="00350ACB"/>
    <w:rsid w:val="00357C5A"/>
    <w:rsid w:val="0036208D"/>
    <w:rsid w:val="00366C53"/>
    <w:rsid w:val="00377334"/>
    <w:rsid w:val="0038184C"/>
    <w:rsid w:val="00381AC9"/>
    <w:rsid w:val="003830E4"/>
    <w:rsid w:val="00386A80"/>
    <w:rsid w:val="003872CF"/>
    <w:rsid w:val="0039782C"/>
    <w:rsid w:val="003A24C4"/>
    <w:rsid w:val="003A5B4A"/>
    <w:rsid w:val="003A5FCF"/>
    <w:rsid w:val="003B0438"/>
    <w:rsid w:val="003B23C5"/>
    <w:rsid w:val="003B2A75"/>
    <w:rsid w:val="003C205C"/>
    <w:rsid w:val="003C4916"/>
    <w:rsid w:val="003D4AC4"/>
    <w:rsid w:val="003D4ED6"/>
    <w:rsid w:val="003D63B7"/>
    <w:rsid w:val="003E33C8"/>
    <w:rsid w:val="003E468B"/>
    <w:rsid w:val="003F5C8C"/>
    <w:rsid w:val="003F605B"/>
    <w:rsid w:val="00417B5B"/>
    <w:rsid w:val="0042569E"/>
    <w:rsid w:val="00425C05"/>
    <w:rsid w:val="00431EB2"/>
    <w:rsid w:val="00432FB0"/>
    <w:rsid w:val="004346F0"/>
    <w:rsid w:val="00437468"/>
    <w:rsid w:val="004406A9"/>
    <w:rsid w:val="0044197B"/>
    <w:rsid w:val="004465BD"/>
    <w:rsid w:val="00450048"/>
    <w:rsid w:val="00453DC2"/>
    <w:rsid w:val="0045466E"/>
    <w:rsid w:val="00466ADA"/>
    <w:rsid w:val="00473224"/>
    <w:rsid w:val="00475179"/>
    <w:rsid w:val="00476040"/>
    <w:rsid w:val="00476245"/>
    <w:rsid w:val="00477B0D"/>
    <w:rsid w:val="004801FF"/>
    <w:rsid w:val="00485940"/>
    <w:rsid w:val="0049407A"/>
    <w:rsid w:val="00495335"/>
    <w:rsid w:val="004A00A6"/>
    <w:rsid w:val="004A08DA"/>
    <w:rsid w:val="004A4324"/>
    <w:rsid w:val="004A5A85"/>
    <w:rsid w:val="004A62BE"/>
    <w:rsid w:val="004B5640"/>
    <w:rsid w:val="004C10CB"/>
    <w:rsid w:val="004C1BD7"/>
    <w:rsid w:val="004C691D"/>
    <w:rsid w:val="004C6BA3"/>
    <w:rsid w:val="004E0027"/>
    <w:rsid w:val="004E1349"/>
    <w:rsid w:val="004E692D"/>
    <w:rsid w:val="004F19B0"/>
    <w:rsid w:val="005002BF"/>
    <w:rsid w:val="00501554"/>
    <w:rsid w:val="00502F7B"/>
    <w:rsid w:val="00514CD7"/>
    <w:rsid w:val="00515139"/>
    <w:rsid w:val="00515D02"/>
    <w:rsid w:val="005319B2"/>
    <w:rsid w:val="00532C74"/>
    <w:rsid w:val="00534E2E"/>
    <w:rsid w:val="00544552"/>
    <w:rsid w:val="005571DE"/>
    <w:rsid w:val="00565645"/>
    <w:rsid w:val="00573AC5"/>
    <w:rsid w:val="00574D86"/>
    <w:rsid w:val="00581932"/>
    <w:rsid w:val="00582267"/>
    <w:rsid w:val="00591733"/>
    <w:rsid w:val="005963BB"/>
    <w:rsid w:val="00597430"/>
    <w:rsid w:val="005A3173"/>
    <w:rsid w:val="005A3223"/>
    <w:rsid w:val="005A3DA3"/>
    <w:rsid w:val="005A52C4"/>
    <w:rsid w:val="005B03A7"/>
    <w:rsid w:val="005B2207"/>
    <w:rsid w:val="005C3D54"/>
    <w:rsid w:val="005C3DC0"/>
    <w:rsid w:val="005D03AB"/>
    <w:rsid w:val="005D5017"/>
    <w:rsid w:val="005D520B"/>
    <w:rsid w:val="005E24B1"/>
    <w:rsid w:val="005F05B3"/>
    <w:rsid w:val="005F2278"/>
    <w:rsid w:val="00601A91"/>
    <w:rsid w:val="00602BA3"/>
    <w:rsid w:val="006114B6"/>
    <w:rsid w:val="00614159"/>
    <w:rsid w:val="006161A0"/>
    <w:rsid w:val="00616799"/>
    <w:rsid w:val="00617C00"/>
    <w:rsid w:val="00622C4B"/>
    <w:rsid w:val="006263BF"/>
    <w:rsid w:val="0062748A"/>
    <w:rsid w:val="00630A2C"/>
    <w:rsid w:val="00633655"/>
    <w:rsid w:val="00635B9A"/>
    <w:rsid w:val="00635BB0"/>
    <w:rsid w:val="00651169"/>
    <w:rsid w:val="00653D69"/>
    <w:rsid w:val="00656E25"/>
    <w:rsid w:val="006629E3"/>
    <w:rsid w:val="00664FBD"/>
    <w:rsid w:val="00667E2D"/>
    <w:rsid w:val="00670A76"/>
    <w:rsid w:val="006711AA"/>
    <w:rsid w:val="00672B57"/>
    <w:rsid w:val="00674BE5"/>
    <w:rsid w:val="00675622"/>
    <w:rsid w:val="00680B43"/>
    <w:rsid w:val="00680E9E"/>
    <w:rsid w:val="006856CD"/>
    <w:rsid w:val="00686D62"/>
    <w:rsid w:val="00687578"/>
    <w:rsid w:val="006906DB"/>
    <w:rsid w:val="006927C8"/>
    <w:rsid w:val="00692ACF"/>
    <w:rsid w:val="00693690"/>
    <w:rsid w:val="00696E0C"/>
    <w:rsid w:val="006A011B"/>
    <w:rsid w:val="006A12A5"/>
    <w:rsid w:val="006A2F00"/>
    <w:rsid w:val="006A37C1"/>
    <w:rsid w:val="006B0D94"/>
    <w:rsid w:val="006B485D"/>
    <w:rsid w:val="006B4A15"/>
    <w:rsid w:val="006B50F5"/>
    <w:rsid w:val="006B6156"/>
    <w:rsid w:val="006B7A76"/>
    <w:rsid w:val="006C3FEC"/>
    <w:rsid w:val="006C5776"/>
    <w:rsid w:val="006C5C12"/>
    <w:rsid w:val="006C6D8A"/>
    <w:rsid w:val="006C708E"/>
    <w:rsid w:val="006D22A0"/>
    <w:rsid w:val="006D6EC7"/>
    <w:rsid w:val="006E6F40"/>
    <w:rsid w:val="006F1699"/>
    <w:rsid w:val="006F1EF7"/>
    <w:rsid w:val="006F5125"/>
    <w:rsid w:val="007038B2"/>
    <w:rsid w:val="00704DE3"/>
    <w:rsid w:val="00706AE5"/>
    <w:rsid w:val="00713A79"/>
    <w:rsid w:val="007174BB"/>
    <w:rsid w:val="0072445D"/>
    <w:rsid w:val="00725796"/>
    <w:rsid w:val="007268FE"/>
    <w:rsid w:val="00730056"/>
    <w:rsid w:val="0073040A"/>
    <w:rsid w:val="00731B1C"/>
    <w:rsid w:val="007378D1"/>
    <w:rsid w:val="007421A4"/>
    <w:rsid w:val="007461DB"/>
    <w:rsid w:val="0076420C"/>
    <w:rsid w:val="00772307"/>
    <w:rsid w:val="007725EC"/>
    <w:rsid w:val="007753C2"/>
    <w:rsid w:val="00782367"/>
    <w:rsid w:val="007838B8"/>
    <w:rsid w:val="00795F0D"/>
    <w:rsid w:val="007A2B91"/>
    <w:rsid w:val="007A2DF9"/>
    <w:rsid w:val="007A7C5D"/>
    <w:rsid w:val="007B71BF"/>
    <w:rsid w:val="007C065B"/>
    <w:rsid w:val="007C0F57"/>
    <w:rsid w:val="007C40B6"/>
    <w:rsid w:val="007C6B07"/>
    <w:rsid w:val="007C729F"/>
    <w:rsid w:val="007D298D"/>
    <w:rsid w:val="007D4904"/>
    <w:rsid w:val="007D58D3"/>
    <w:rsid w:val="007E1D28"/>
    <w:rsid w:val="007F2641"/>
    <w:rsid w:val="007F575E"/>
    <w:rsid w:val="007F7C36"/>
    <w:rsid w:val="0080498D"/>
    <w:rsid w:val="00806796"/>
    <w:rsid w:val="00821168"/>
    <w:rsid w:val="00821BF1"/>
    <w:rsid w:val="00822614"/>
    <w:rsid w:val="008248FB"/>
    <w:rsid w:val="00826F6D"/>
    <w:rsid w:val="00845278"/>
    <w:rsid w:val="008468A0"/>
    <w:rsid w:val="00854145"/>
    <w:rsid w:val="00856DDD"/>
    <w:rsid w:val="00860A79"/>
    <w:rsid w:val="00863E68"/>
    <w:rsid w:val="00873C89"/>
    <w:rsid w:val="00875E06"/>
    <w:rsid w:val="008813BE"/>
    <w:rsid w:val="00882085"/>
    <w:rsid w:val="00882BCC"/>
    <w:rsid w:val="00883188"/>
    <w:rsid w:val="00886639"/>
    <w:rsid w:val="008961CB"/>
    <w:rsid w:val="00897D58"/>
    <w:rsid w:val="008A1185"/>
    <w:rsid w:val="008A1956"/>
    <w:rsid w:val="008A4937"/>
    <w:rsid w:val="008A5CEC"/>
    <w:rsid w:val="008B58E0"/>
    <w:rsid w:val="008C2E00"/>
    <w:rsid w:val="008C4C93"/>
    <w:rsid w:val="008C52DF"/>
    <w:rsid w:val="008C58FC"/>
    <w:rsid w:val="008C65E7"/>
    <w:rsid w:val="008D1D80"/>
    <w:rsid w:val="008D3C82"/>
    <w:rsid w:val="008D447E"/>
    <w:rsid w:val="008D7A41"/>
    <w:rsid w:val="008E3680"/>
    <w:rsid w:val="008E5870"/>
    <w:rsid w:val="008F1434"/>
    <w:rsid w:val="008F23D7"/>
    <w:rsid w:val="008F2FB9"/>
    <w:rsid w:val="008F3966"/>
    <w:rsid w:val="008F597D"/>
    <w:rsid w:val="008F7355"/>
    <w:rsid w:val="00905470"/>
    <w:rsid w:val="009067B7"/>
    <w:rsid w:val="00911397"/>
    <w:rsid w:val="0091704E"/>
    <w:rsid w:val="00920BB5"/>
    <w:rsid w:val="00922B3D"/>
    <w:rsid w:val="00925B26"/>
    <w:rsid w:val="00926A5A"/>
    <w:rsid w:val="00930937"/>
    <w:rsid w:val="00932C4A"/>
    <w:rsid w:val="00933E6C"/>
    <w:rsid w:val="00942160"/>
    <w:rsid w:val="00946C55"/>
    <w:rsid w:val="009508BE"/>
    <w:rsid w:val="00952F6E"/>
    <w:rsid w:val="00953730"/>
    <w:rsid w:val="0095511F"/>
    <w:rsid w:val="009602C5"/>
    <w:rsid w:val="00961070"/>
    <w:rsid w:val="00962944"/>
    <w:rsid w:val="009649D6"/>
    <w:rsid w:val="00964C23"/>
    <w:rsid w:val="00974C21"/>
    <w:rsid w:val="00992740"/>
    <w:rsid w:val="00997188"/>
    <w:rsid w:val="009A313E"/>
    <w:rsid w:val="009B0F67"/>
    <w:rsid w:val="009B5AF8"/>
    <w:rsid w:val="009C2CCD"/>
    <w:rsid w:val="009C52C8"/>
    <w:rsid w:val="009C703C"/>
    <w:rsid w:val="009C785B"/>
    <w:rsid w:val="009D3CAA"/>
    <w:rsid w:val="009D4657"/>
    <w:rsid w:val="009D6E99"/>
    <w:rsid w:val="009E5E8E"/>
    <w:rsid w:val="009F4E46"/>
    <w:rsid w:val="009F5B65"/>
    <w:rsid w:val="009F5F2E"/>
    <w:rsid w:val="00A00239"/>
    <w:rsid w:val="00A06225"/>
    <w:rsid w:val="00A128E6"/>
    <w:rsid w:val="00A15C90"/>
    <w:rsid w:val="00A21683"/>
    <w:rsid w:val="00A21700"/>
    <w:rsid w:val="00A32EEF"/>
    <w:rsid w:val="00A3715D"/>
    <w:rsid w:val="00A37C8D"/>
    <w:rsid w:val="00A444A6"/>
    <w:rsid w:val="00A51804"/>
    <w:rsid w:val="00A5273B"/>
    <w:rsid w:val="00A53A9D"/>
    <w:rsid w:val="00A55FEE"/>
    <w:rsid w:val="00A57903"/>
    <w:rsid w:val="00A62C1A"/>
    <w:rsid w:val="00A638AD"/>
    <w:rsid w:val="00A6426D"/>
    <w:rsid w:val="00A6494F"/>
    <w:rsid w:val="00A65987"/>
    <w:rsid w:val="00A70622"/>
    <w:rsid w:val="00A70977"/>
    <w:rsid w:val="00A8390C"/>
    <w:rsid w:val="00A85537"/>
    <w:rsid w:val="00A90F6A"/>
    <w:rsid w:val="00A928BD"/>
    <w:rsid w:val="00A97155"/>
    <w:rsid w:val="00AA141C"/>
    <w:rsid w:val="00AA3B63"/>
    <w:rsid w:val="00AA4D1C"/>
    <w:rsid w:val="00AB1F97"/>
    <w:rsid w:val="00AB3D08"/>
    <w:rsid w:val="00AB410C"/>
    <w:rsid w:val="00AC2CB2"/>
    <w:rsid w:val="00AC5206"/>
    <w:rsid w:val="00AD2703"/>
    <w:rsid w:val="00AD6668"/>
    <w:rsid w:val="00AE11A5"/>
    <w:rsid w:val="00AE13E2"/>
    <w:rsid w:val="00AF3285"/>
    <w:rsid w:val="00AF4722"/>
    <w:rsid w:val="00AF68CC"/>
    <w:rsid w:val="00B11187"/>
    <w:rsid w:val="00B1573A"/>
    <w:rsid w:val="00B205AA"/>
    <w:rsid w:val="00B22E84"/>
    <w:rsid w:val="00B25F75"/>
    <w:rsid w:val="00B30E08"/>
    <w:rsid w:val="00B357BF"/>
    <w:rsid w:val="00B43B7E"/>
    <w:rsid w:val="00B43E90"/>
    <w:rsid w:val="00B527F5"/>
    <w:rsid w:val="00B56118"/>
    <w:rsid w:val="00B6773F"/>
    <w:rsid w:val="00B801BA"/>
    <w:rsid w:val="00B819AF"/>
    <w:rsid w:val="00B837D8"/>
    <w:rsid w:val="00B8431F"/>
    <w:rsid w:val="00B9404E"/>
    <w:rsid w:val="00B964FC"/>
    <w:rsid w:val="00BB56EE"/>
    <w:rsid w:val="00BB69F5"/>
    <w:rsid w:val="00BB7EC3"/>
    <w:rsid w:val="00BC4B9A"/>
    <w:rsid w:val="00BD589B"/>
    <w:rsid w:val="00BD784C"/>
    <w:rsid w:val="00BE4594"/>
    <w:rsid w:val="00BF4CB6"/>
    <w:rsid w:val="00C00DA7"/>
    <w:rsid w:val="00C05E48"/>
    <w:rsid w:val="00C065CC"/>
    <w:rsid w:val="00C12768"/>
    <w:rsid w:val="00C21D29"/>
    <w:rsid w:val="00C22AA9"/>
    <w:rsid w:val="00C27B58"/>
    <w:rsid w:val="00C32051"/>
    <w:rsid w:val="00C35996"/>
    <w:rsid w:val="00C42D86"/>
    <w:rsid w:val="00C45FBE"/>
    <w:rsid w:val="00C46AC6"/>
    <w:rsid w:val="00C5338E"/>
    <w:rsid w:val="00C5342C"/>
    <w:rsid w:val="00C54CC8"/>
    <w:rsid w:val="00C6256A"/>
    <w:rsid w:val="00C73E22"/>
    <w:rsid w:val="00C7792B"/>
    <w:rsid w:val="00C91449"/>
    <w:rsid w:val="00C92D10"/>
    <w:rsid w:val="00C94810"/>
    <w:rsid w:val="00C95199"/>
    <w:rsid w:val="00C961AA"/>
    <w:rsid w:val="00CA3B47"/>
    <w:rsid w:val="00CA7429"/>
    <w:rsid w:val="00CB2CBC"/>
    <w:rsid w:val="00CC060C"/>
    <w:rsid w:val="00CD1314"/>
    <w:rsid w:val="00CD3E80"/>
    <w:rsid w:val="00CD7CAE"/>
    <w:rsid w:val="00CE10C4"/>
    <w:rsid w:val="00CE27B5"/>
    <w:rsid w:val="00CF6566"/>
    <w:rsid w:val="00D02F91"/>
    <w:rsid w:val="00D0321E"/>
    <w:rsid w:val="00D046D8"/>
    <w:rsid w:val="00D1455A"/>
    <w:rsid w:val="00D1505C"/>
    <w:rsid w:val="00D24413"/>
    <w:rsid w:val="00D27328"/>
    <w:rsid w:val="00D3280C"/>
    <w:rsid w:val="00D3406A"/>
    <w:rsid w:val="00D34BEC"/>
    <w:rsid w:val="00D37DCD"/>
    <w:rsid w:val="00D409EC"/>
    <w:rsid w:val="00D453F5"/>
    <w:rsid w:val="00D469B2"/>
    <w:rsid w:val="00D54537"/>
    <w:rsid w:val="00D62D26"/>
    <w:rsid w:val="00D63823"/>
    <w:rsid w:val="00D741EB"/>
    <w:rsid w:val="00D84934"/>
    <w:rsid w:val="00D91271"/>
    <w:rsid w:val="00D9160A"/>
    <w:rsid w:val="00DA16E2"/>
    <w:rsid w:val="00DA2CB5"/>
    <w:rsid w:val="00DA4BAC"/>
    <w:rsid w:val="00DA597B"/>
    <w:rsid w:val="00DB7900"/>
    <w:rsid w:val="00DC4971"/>
    <w:rsid w:val="00DD2222"/>
    <w:rsid w:val="00DD6A75"/>
    <w:rsid w:val="00DD6DBD"/>
    <w:rsid w:val="00DE2E3B"/>
    <w:rsid w:val="00DE6710"/>
    <w:rsid w:val="00DE6D27"/>
    <w:rsid w:val="00DF0DCE"/>
    <w:rsid w:val="00DF217D"/>
    <w:rsid w:val="00DF26A7"/>
    <w:rsid w:val="00DF760A"/>
    <w:rsid w:val="00E06337"/>
    <w:rsid w:val="00E07E6D"/>
    <w:rsid w:val="00E164B3"/>
    <w:rsid w:val="00E16910"/>
    <w:rsid w:val="00E206BF"/>
    <w:rsid w:val="00E36129"/>
    <w:rsid w:val="00E36146"/>
    <w:rsid w:val="00E4183E"/>
    <w:rsid w:val="00E43AFA"/>
    <w:rsid w:val="00E55004"/>
    <w:rsid w:val="00E60805"/>
    <w:rsid w:val="00E65883"/>
    <w:rsid w:val="00E65E54"/>
    <w:rsid w:val="00E669C0"/>
    <w:rsid w:val="00E72ED6"/>
    <w:rsid w:val="00E80155"/>
    <w:rsid w:val="00E8070D"/>
    <w:rsid w:val="00E848C0"/>
    <w:rsid w:val="00E91B96"/>
    <w:rsid w:val="00E941A1"/>
    <w:rsid w:val="00E95CE3"/>
    <w:rsid w:val="00EA0597"/>
    <w:rsid w:val="00EA2825"/>
    <w:rsid w:val="00EA4BC3"/>
    <w:rsid w:val="00EB0794"/>
    <w:rsid w:val="00EB2E81"/>
    <w:rsid w:val="00EB3CF6"/>
    <w:rsid w:val="00EB5088"/>
    <w:rsid w:val="00EB692D"/>
    <w:rsid w:val="00EC1006"/>
    <w:rsid w:val="00ED1644"/>
    <w:rsid w:val="00ED5631"/>
    <w:rsid w:val="00EE56AE"/>
    <w:rsid w:val="00EF44A0"/>
    <w:rsid w:val="00EF4FED"/>
    <w:rsid w:val="00EF5820"/>
    <w:rsid w:val="00F020E1"/>
    <w:rsid w:val="00F050BD"/>
    <w:rsid w:val="00F05657"/>
    <w:rsid w:val="00F06F0B"/>
    <w:rsid w:val="00F07846"/>
    <w:rsid w:val="00F112F2"/>
    <w:rsid w:val="00F12711"/>
    <w:rsid w:val="00F22606"/>
    <w:rsid w:val="00F243F5"/>
    <w:rsid w:val="00F2474A"/>
    <w:rsid w:val="00F25578"/>
    <w:rsid w:val="00F258E5"/>
    <w:rsid w:val="00F27C4A"/>
    <w:rsid w:val="00F300BC"/>
    <w:rsid w:val="00F3026D"/>
    <w:rsid w:val="00F3334E"/>
    <w:rsid w:val="00F40D3A"/>
    <w:rsid w:val="00F455F6"/>
    <w:rsid w:val="00F45BFC"/>
    <w:rsid w:val="00F50EC4"/>
    <w:rsid w:val="00F57A6D"/>
    <w:rsid w:val="00F60D39"/>
    <w:rsid w:val="00F638CC"/>
    <w:rsid w:val="00F64CC1"/>
    <w:rsid w:val="00F80125"/>
    <w:rsid w:val="00F8247A"/>
    <w:rsid w:val="00F9629A"/>
    <w:rsid w:val="00FA1376"/>
    <w:rsid w:val="00FA159D"/>
    <w:rsid w:val="00FA2B67"/>
    <w:rsid w:val="00FA43ED"/>
    <w:rsid w:val="00FA5883"/>
    <w:rsid w:val="00FA6055"/>
    <w:rsid w:val="00FB2E88"/>
    <w:rsid w:val="00FB322F"/>
    <w:rsid w:val="00FB442F"/>
    <w:rsid w:val="00FC1929"/>
    <w:rsid w:val="00FC30FE"/>
    <w:rsid w:val="00FC5B46"/>
    <w:rsid w:val="00FD2590"/>
    <w:rsid w:val="00FD2FFB"/>
    <w:rsid w:val="00FD3B8D"/>
    <w:rsid w:val="00FD5129"/>
    <w:rsid w:val="00FD63A4"/>
    <w:rsid w:val="00FF00BD"/>
    <w:rsid w:val="00FF1ED4"/>
    <w:rsid w:val="00FF1FBC"/>
    <w:rsid w:val="00FF2801"/>
    <w:rsid w:val="00FF30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uiPriority="11"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Number2"/>
    <w:next w:val="Normal"/>
    <w:link w:val="Heading1Char"/>
    <w:qFormat/>
    <w:rsid w:val="00096ECB"/>
    <w:pPr>
      <w:keepNext/>
      <w:numPr>
        <w:numId w:val="0"/>
      </w:numPr>
      <w:outlineLvl w:val="0"/>
    </w:pPr>
    <w:rPr>
      <w:rFonts w:ascii="Arial" w:hAnsi="Arial"/>
      <w:b/>
      <w:sz w:val="22"/>
    </w:rPr>
  </w:style>
  <w:style w:type="paragraph" w:styleId="Heading2">
    <w:name w:val="heading 2"/>
    <w:basedOn w:val="Normal"/>
    <w:next w:val="Normal"/>
    <w:qFormat/>
    <w:rsid w:val="00A3715D"/>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paragraph" w:styleId="Title">
    <w:name w:val="Title"/>
    <w:basedOn w:val="Normal"/>
    <w:next w:val="Normal"/>
    <w:link w:val="TitleChar"/>
    <w:qFormat/>
    <w:rsid w:val="00096ECB"/>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096ECB"/>
    <w:rPr>
      <w:rFonts w:ascii="Arial" w:eastAsiaTheme="majorEastAsia" w:hAnsi="Arial" w:cstheme="majorBidi"/>
      <w:b/>
      <w:spacing w:val="5"/>
      <w:kern w:val="28"/>
      <w:sz w:val="28"/>
      <w:szCs w:val="52"/>
    </w:rPr>
  </w:style>
  <w:style w:type="paragraph" w:styleId="ListNumber2">
    <w:name w:val="List Number 2"/>
    <w:basedOn w:val="Normal"/>
    <w:rsid w:val="00A3715D"/>
    <w:pPr>
      <w:numPr>
        <w:numId w:val="15"/>
      </w:numPr>
      <w:contextualSpacing/>
    </w:pPr>
  </w:style>
  <w:style w:type="character" w:customStyle="1" w:styleId="Heading1Char">
    <w:name w:val="Heading 1 Char"/>
    <w:basedOn w:val="DefaultParagraphFont"/>
    <w:link w:val="Heading1"/>
    <w:rsid w:val="00096ECB"/>
    <w:rPr>
      <w:rFonts w:ascii="Arial" w:hAnsi="Arial"/>
      <w:b/>
      <w:sz w:val="22"/>
      <w:szCs w:val="24"/>
    </w:rPr>
  </w:style>
  <w:style w:type="paragraph" w:styleId="NormalWeb">
    <w:name w:val="Normal (Web)"/>
    <w:basedOn w:val="Normal"/>
    <w:rsid w:val="00782367"/>
  </w:style>
  <w:style w:type="paragraph" w:styleId="FootnoteText">
    <w:name w:val="footnote text"/>
    <w:basedOn w:val="Normal"/>
    <w:link w:val="FootnoteTextChar"/>
    <w:rsid w:val="00502F7B"/>
    <w:rPr>
      <w:sz w:val="20"/>
      <w:szCs w:val="20"/>
    </w:rPr>
  </w:style>
  <w:style w:type="character" w:customStyle="1" w:styleId="FootnoteTextChar">
    <w:name w:val="Footnote Text Char"/>
    <w:basedOn w:val="DefaultParagraphFont"/>
    <w:link w:val="FootnoteText"/>
    <w:rsid w:val="00502F7B"/>
  </w:style>
  <w:style w:type="character" w:styleId="FootnoteReference">
    <w:name w:val="footnote reference"/>
    <w:basedOn w:val="DefaultParagraphFont"/>
    <w:rsid w:val="00502F7B"/>
    <w:rPr>
      <w:vertAlign w:val="superscript"/>
    </w:rPr>
  </w:style>
  <w:style w:type="character" w:styleId="PlaceholderText">
    <w:name w:val="Placeholder Text"/>
    <w:basedOn w:val="DefaultParagraphFont"/>
    <w:uiPriority w:val="99"/>
    <w:unhideWhenUsed/>
    <w:rsid w:val="00932C4A"/>
    <w:rPr>
      <w:color w:val="808080"/>
    </w:rPr>
  </w:style>
  <w:style w:type="paragraph" w:styleId="Caption">
    <w:name w:val="caption"/>
    <w:basedOn w:val="Normal"/>
    <w:next w:val="Normal"/>
    <w:semiHidden/>
    <w:unhideWhenUsed/>
    <w:qFormat/>
    <w:rsid w:val="00565645"/>
    <w:pPr>
      <w:spacing w:after="200"/>
    </w:pPr>
    <w:rPr>
      <w:b/>
      <w:bCs/>
      <w:color w:val="4F81BD" w:themeColor="accent1"/>
      <w:sz w:val="18"/>
      <w:szCs w:val="18"/>
    </w:rPr>
  </w:style>
  <w:style w:type="paragraph" w:styleId="Revision">
    <w:name w:val="Revision"/>
    <w:hidden/>
    <w:uiPriority w:val="71"/>
    <w:rsid w:val="00FD63A4"/>
    <w:rPr>
      <w:sz w:val="24"/>
      <w:szCs w:val="24"/>
    </w:rPr>
  </w:style>
  <w:style w:type="paragraph" w:customStyle="1" w:styleId="PBACHeading1">
    <w:name w:val="PBAC Heading 1"/>
    <w:basedOn w:val="ListParagraph"/>
    <w:qFormat/>
    <w:rsid w:val="00573AC5"/>
    <w:pPr>
      <w:spacing w:before="240" w:after="120"/>
      <w:ind w:hanging="720"/>
      <w:jc w:val="both"/>
    </w:pPr>
    <w:rPr>
      <w:b/>
      <w:szCs w:val="22"/>
      <w:lang w:eastAsia="en-US"/>
    </w:rPr>
  </w:style>
  <w:style w:type="character" w:customStyle="1" w:styleId="ListParagraphChar">
    <w:name w:val="List Paragraph Char"/>
    <w:aliases w:val="BulletPoints Char"/>
    <w:link w:val="ListParagraph"/>
    <w:uiPriority w:val="72"/>
    <w:rsid w:val="00573AC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uiPriority="11"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Number2"/>
    <w:next w:val="Normal"/>
    <w:link w:val="Heading1Char"/>
    <w:qFormat/>
    <w:rsid w:val="00096ECB"/>
    <w:pPr>
      <w:keepNext/>
      <w:numPr>
        <w:numId w:val="0"/>
      </w:numPr>
      <w:outlineLvl w:val="0"/>
    </w:pPr>
    <w:rPr>
      <w:rFonts w:ascii="Arial" w:hAnsi="Arial"/>
      <w:b/>
      <w:sz w:val="22"/>
    </w:rPr>
  </w:style>
  <w:style w:type="paragraph" w:styleId="Heading2">
    <w:name w:val="heading 2"/>
    <w:basedOn w:val="Normal"/>
    <w:next w:val="Normal"/>
    <w:qFormat/>
    <w:rsid w:val="00A3715D"/>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paragraph" w:styleId="Title">
    <w:name w:val="Title"/>
    <w:basedOn w:val="Normal"/>
    <w:next w:val="Normal"/>
    <w:link w:val="TitleChar"/>
    <w:qFormat/>
    <w:rsid w:val="00096ECB"/>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096ECB"/>
    <w:rPr>
      <w:rFonts w:ascii="Arial" w:eastAsiaTheme="majorEastAsia" w:hAnsi="Arial" w:cstheme="majorBidi"/>
      <w:b/>
      <w:spacing w:val="5"/>
      <w:kern w:val="28"/>
      <w:sz w:val="28"/>
      <w:szCs w:val="52"/>
    </w:rPr>
  </w:style>
  <w:style w:type="paragraph" w:styleId="ListNumber2">
    <w:name w:val="List Number 2"/>
    <w:basedOn w:val="Normal"/>
    <w:rsid w:val="00A3715D"/>
    <w:pPr>
      <w:numPr>
        <w:numId w:val="15"/>
      </w:numPr>
      <w:contextualSpacing/>
    </w:pPr>
  </w:style>
  <w:style w:type="character" w:customStyle="1" w:styleId="Heading1Char">
    <w:name w:val="Heading 1 Char"/>
    <w:basedOn w:val="DefaultParagraphFont"/>
    <w:link w:val="Heading1"/>
    <w:rsid w:val="00096ECB"/>
    <w:rPr>
      <w:rFonts w:ascii="Arial" w:hAnsi="Arial"/>
      <w:b/>
      <w:sz w:val="22"/>
      <w:szCs w:val="24"/>
    </w:rPr>
  </w:style>
  <w:style w:type="paragraph" w:styleId="NormalWeb">
    <w:name w:val="Normal (Web)"/>
    <w:basedOn w:val="Normal"/>
    <w:rsid w:val="00782367"/>
  </w:style>
  <w:style w:type="paragraph" w:styleId="FootnoteText">
    <w:name w:val="footnote text"/>
    <w:basedOn w:val="Normal"/>
    <w:link w:val="FootnoteTextChar"/>
    <w:rsid w:val="00502F7B"/>
    <w:rPr>
      <w:sz w:val="20"/>
      <w:szCs w:val="20"/>
    </w:rPr>
  </w:style>
  <w:style w:type="character" w:customStyle="1" w:styleId="FootnoteTextChar">
    <w:name w:val="Footnote Text Char"/>
    <w:basedOn w:val="DefaultParagraphFont"/>
    <w:link w:val="FootnoteText"/>
    <w:rsid w:val="00502F7B"/>
  </w:style>
  <w:style w:type="character" w:styleId="FootnoteReference">
    <w:name w:val="footnote reference"/>
    <w:basedOn w:val="DefaultParagraphFont"/>
    <w:rsid w:val="00502F7B"/>
    <w:rPr>
      <w:vertAlign w:val="superscript"/>
    </w:rPr>
  </w:style>
  <w:style w:type="character" w:styleId="PlaceholderText">
    <w:name w:val="Placeholder Text"/>
    <w:basedOn w:val="DefaultParagraphFont"/>
    <w:uiPriority w:val="99"/>
    <w:unhideWhenUsed/>
    <w:rsid w:val="00932C4A"/>
    <w:rPr>
      <w:color w:val="808080"/>
    </w:rPr>
  </w:style>
  <w:style w:type="paragraph" w:styleId="Caption">
    <w:name w:val="caption"/>
    <w:basedOn w:val="Normal"/>
    <w:next w:val="Normal"/>
    <w:semiHidden/>
    <w:unhideWhenUsed/>
    <w:qFormat/>
    <w:rsid w:val="00565645"/>
    <w:pPr>
      <w:spacing w:after="200"/>
    </w:pPr>
    <w:rPr>
      <w:b/>
      <w:bCs/>
      <w:color w:val="4F81BD" w:themeColor="accent1"/>
      <w:sz w:val="18"/>
      <w:szCs w:val="18"/>
    </w:rPr>
  </w:style>
  <w:style w:type="paragraph" w:styleId="Revision">
    <w:name w:val="Revision"/>
    <w:hidden/>
    <w:uiPriority w:val="71"/>
    <w:rsid w:val="00FD63A4"/>
    <w:rPr>
      <w:sz w:val="24"/>
      <w:szCs w:val="24"/>
    </w:rPr>
  </w:style>
  <w:style w:type="paragraph" w:customStyle="1" w:styleId="PBACHeading1">
    <w:name w:val="PBAC Heading 1"/>
    <w:basedOn w:val="ListParagraph"/>
    <w:qFormat/>
    <w:rsid w:val="00573AC5"/>
    <w:pPr>
      <w:spacing w:before="240" w:after="120"/>
      <w:ind w:hanging="720"/>
      <w:jc w:val="both"/>
    </w:pPr>
    <w:rPr>
      <w:b/>
      <w:szCs w:val="22"/>
      <w:lang w:eastAsia="en-US"/>
    </w:rPr>
  </w:style>
  <w:style w:type="character" w:customStyle="1" w:styleId="ListParagraphChar">
    <w:name w:val="List Paragraph Char"/>
    <w:aliases w:val="BulletPoints Char"/>
    <w:link w:val="ListParagraph"/>
    <w:uiPriority w:val="72"/>
    <w:rsid w:val="00573A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9167">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63994107">
      <w:bodyDiv w:val="1"/>
      <w:marLeft w:val="0"/>
      <w:marRight w:val="0"/>
      <w:marTop w:val="0"/>
      <w:marBottom w:val="0"/>
      <w:divBdr>
        <w:top w:val="none" w:sz="0" w:space="0" w:color="auto"/>
        <w:left w:val="none" w:sz="0" w:space="0" w:color="auto"/>
        <w:bottom w:val="none" w:sz="0" w:space="0" w:color="auto"/>
        <w:right w:val="none" w:sz="0" w:space="0" w:color="auto"/>
      </w:divBdr>
    </w:div>
    <w:div w:id="127213139">
      <w:bodyDiv w:val="1"/>
      <w:marLeft w:val="0"/>
      <w:marRight w:val="0"/>
      <w:marTop w:val="0"/>
      <w:marBottom w:val="0"/>
      <w:divBdr>
        <w:top w:val="none" w:sz="0" w:space="0" w:color="auto"/>
        <w:left w:val="none" w:sz="0" w:space="0" w:color="auto"/>
        <w:bottom w:val="none" w:sz="0" w:space="0" w:color="auto"/>
        <w:right w:val="none" w:sz="0" w:space="0" w:color="auto"/>
      </w:divBdr>
    </w:div>
    <w:div w:id="191305845">
      <w:bodyDiv w:val="1"/>
      <w:marLeft w:val="0"/>
      <w:marRight w:val="0"/>
      <w:marTop w:val="0"/>
      <w:marBottom w:val="0"/>
      <w:divBdr>
        <w:top w:val="none" w:sz="0" w:space="0" w:color="auto"/>
        <w:left w:val="none" w:sz="0" w:space="0" w:color="auto"/>
        <w:bottom w:val="none" w:sz="0" w:space="0" w:color="auto"/>
        <w:right w:val="none" w:sz="0" w:space="0" w:color="auto"/>
      </w:divBdr>
    </w:div>
    <w:div w:id="195235477">
      <w:bodyDiv w:val="1"/>
      <w:marLeft w:val="0"/>
      <w:marRight w:val="0"/>
      <w:marTop w:val="0"/>
      <w:marBottom w:val="0"/>
      <w:divBdr>
        <w:top w:val="none" w:sz="0" w:space="0" w:color="auto"/>
        <w:left w:val="none" w:sz="0" w:space="0" w:color="auto"/>
        <w:bottom w:val="none" w:sz="0" w:space="0" w:color="auto"/>
        <w:right w:val="none" w:sz="0" w:space="0" w:color="auto"/>
      </w:divBdr>
    </w:div>
    <w:div w:id="267859607">
      <w:bodyDiv w:val="1"/>
      <w:marLeft w:val="0"/>
      <w:marRight w:val="0"/>
      <w:marTop w:val="0"/>
      <w:marBottom w:val="0"/>
      <w:divBdr>
        <w:top w:val="none" w:sz="0" w:space="0" w:color="auto"/>
        <w:left w:val="none" w:sz="0" w:space="0" w:color="auto"/>
        <w:bottom w:val="none" w:sz="0" w:space="0" w:color="auto"/>
        <w:right w:val="none" w:sz="0" w:space="0" w:color="auto"/>
      </w:divBdr>
      <w:divsChild>
        <w:div w:id="1878542528">
          <w:marLeft w:val="0"/>
          <w:marRight w:val="0"/>
          <w:marTop w:val="0"/>
          <w:marBottom w:val="0"/>
          <w:divBdr>
            <w:top w:val="none" w:sz="0" w:space="0" w:color="C4DEEE"/>
            <w:left w:val="none" w:sz="0" w:space="0" w:color="C4DEEE"/>
            <w:bottom w:val="none" w:sz="0" w:space="0" w:color="C4DEEE"/>
            <w:right w:val="none" w:sz="0" w:space="0" w:color="C4DEEE"/>
          </w:divBdr>
        </w:div>
        <w:div w:id="192159750">
          <w:marLeft w:val="0"/>
          <w:marRight w:val="0"/>
          <w:marTop w:val="0"/>
          <w:marBottom w:val="0"/>
          <w:divBdr>
            <w:top w:val="none" w:sz="0" w:space="0" w:color="C4DEEE"/>
            <w:left w:val="none" w:sz="0" w:space="0" w:color="C4DEEE"/>
            <w:bottom w:val="none" w:sz="0" w:space="0" w:color="C4DEEE"/>
            <w:right w:val="none" w:sz="0" w:space="0" w:color="C4DEEE"/>
          </w:divBdr>
        </w:div>
      </w:divsChild>
    </w:div>
    <w:div w:id="326636053">
      <w:bodyDiv w:val="1"/>
      <w:marLeft w:val="0"/>
      <w:marRight w:val="0"/>
      <w:marTop w:val="0"/>
      <w:marBottom w:val="0"/>
      <w:divBdr>
        <w:top w:val="none" w:sz="0" w:space="0" w:color="auto"/>
        <w:left w:val="none" w:sz="0" w:space="0" w:color="auto"/>
        <w:bottom w:val="none" w:sz="0" w:space="0" w:color="auto"/>
        <w:right w:val="none" w:sz="0" w:space="0" w:color="auto"/>
      </w:divBdr>
    </w:div>
    <w:div w:id="393508150">
      <w:bodyDiv w:val="1"/>
      <w:marLeft w:val="0"/>
      <w:marRight w:val="0"/>
      <w:marTop w:val="0"/>
      <w:marBottom w:val="0"/>
      <w:divBdr>
        <w:top w:val="none" w:sz="0" w:space="0" w:color="auto"/>
        <w:left w:val="none" w:sz="0" w:space="0" w:color="auto"/>
        <w:bottom w:val="none" w:sz="0" w:space="0" w:color="auto"/>
        <w:right w:val="none" w:sz="0" w:space="0" w:color="auto"/>
      </w:divBdr>
    </w:div>
    <w:div w:id="481048904">
      <w:bodyDiv w:val="1"/>
      <w:marLeft w:val="0"/>
      <w:marRight w:val="0"/>
      <w:marTop w:val="0"/>
      <w:marBottom w:val="0"/>
      <w:divBdr>
        <w:top w:val="none" w:sz="0" w:space="0" w:color="auto"/>
        <w:left w:val="none" w:sz="0" w:space="0" w:color="auto"/>
        <w:bottom w:val="none" w:sz="0" w:space="0" w:color="auto"/>
        <w:right w:val="none" w:sz="0" w:space="0" w:color="auto"/>
      </w:divBdr>
    </w:div>
    <w:div w:id="483814153">
      <w:bodyDiv w:val="1"/>
      <w:marLeft w:val="0"/>
      <w:marRight w:val="0"/>
      <w:marTop w:val="0"/>
      <w:marBottom w:val="0"/>
      <w:divBdr>
        <w:top w:val="none" w:sz="0" w:space="0" w:color="auto"/>
        <w:left w:val="none" w:sz="0" w:space="0" w:color="auto"/>
        <w:bottom w:val="none" w:sz="0" w:space="0" w:color="auto"/>
        <w:right w:val="none" w:sz="0" w:space="0" w:color="auto"/>
      </w:divBdr>
    </w:div>
    <w:div w:id="598106855">
      <w:bodyDiv w:val="1"/>
      <w:marLeft w:val="0"/>
      <w:marRight w:val="0"/>
      <w:marTop w:val="0"/>
      <w:marBottom w:val="0"/>
      <w:divBdr>
        <w:top w:val="none" w:sz="0" w:space="0" w:color="auto"/>
        <w:left w:val="none" w:sz="0" w:space="0" w:color="auto"/>
        <w:bottom w:val="none" w:sz="0" w:space="0" w:color="auto"/>
        <w:right w:val="none" w:sz="0" w:space="0" w:color="auto"/>
      </w:divBdr>
    </w:div>
    <w:div w:id="699282821">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68027836">
      <w:bodyDiv w:val="1"/>
      <w:marLeft w:val="0"/>
      <w:marRight w:val="0"/>
      <w:marTop w:val="0"/>
      <w:marBottom w:val="0"/>
      <w:divBdr>
        <w:top w:val="none" w:sz="0" w:space="0" w:color="auto"/>
        <w:left w:val="none" w:sz="0" w:space="0" w:color="auto"/>
        <w:bottom w:val="none" w:sz="0" w:space="0" w:color="auto"/>
        <w:right w:val="none" w:sz="0" w:space="0" w:color="auto"/>
      </w:divBdr>
    </w:div>
    <w:div w:id="1002199968">
      <w:bodyDiv w:val="1"/>
      <w:marLeft w:val="0"/>
      <w:marRight w:val="0"/>
      <w:marTop w:val="0"/>
      <w:marBottom w:val="0"/>
      <w:divBdr>
        <w:top w:val="none" w:sz="0" w:space="0" w:color="auto"/>
        <w:left w:val="none" w:sz="0" w:space="0" w:color="auto"/>
        <w:bottom w:val="none" w:sz="0" w:space="0" w:color="auto"/>
        <w:right w:val="none" w:sz="0" w:space="0" w:color="auto"/>
      </w:divBdr>
    </w:div>
    <w:div w:id="1040396515">
      <w:bodyDiv w:val="1"/>
      <w:marLeft w:val="0"/>
      <w:marRight w:val="0"/>
      <w:marTop w:val="0"/>
      <w:marBottom w:val="0"/>
      <w:divBdr>
        <w:top w:val="none" w:sz="0" w:space="0" w:color="auto"/>
        <w:left w:val="none" w:sz="0" w:space="0" w:color="auto"/>
        <w:bottom w:val="none" w:sz="0" w:space="0" w:color="auto"/>
        <w:right w:val="none" w:sz="0" w:space="0" w:color="auto"/>
      </w:divBdr>
      <w:divsChild>
        <w:div w:id="2114739244">
          <w:marLeft w:val="0"/>
          <w:marRight w:val="0"/>
          <w:marTop w:val="0"/>
          <w:marBottom w:val="0"/>
          <w:divBdr>
            <w:top w:val="none" w:sz="0" w:space="0" w:color="C4DEEE"/>
            <w:left w:val="none" w:sz="0" w:space="0" w:color="C4DEEE"/>
            <w:bottom w:val="none" w:sz="0" w:space="0" w:color="C4DEEE"/>
            <w:right w:val="none" w:sz="0" w:space="0" w:color="C4DEEE"/>
          </w:divBdr>
        </w:div>
        <w:div w:id="966862412">
          <w:marLeft w:val="0"/>
          <w:marRight w:val="0"/>
          <w:marTop w:val="0"/>
          <w:marBottom w:val="0"/>
          <w:divBdr>
            <w:top w:val="none" w:sz="0" w:space="0" w:color="C4DEEE"/>
            <w:left w:val="none" w:sz="0" w:space="0" w:color="C4DEEE"/>
            <w:bottom w:val="none" w:sz="0" w:space="0" w:color="C4DEEE"/>
            <w:right w:val="none" w:sz="0" w:space="0" w:color="C4DEEE"/>
          </w:divBdr>
        </w:div>
      </w:divsChild>
    </w:div>
    <w:div w:id="1050807947">
      <w:bodyDiv w:val="1"/>
      <w:marLeft w:val="0"/>
      <w:marRight w:val="0"/>
      <w:marTop w:val="0"/>
      <w:marBottom w:val="0"/>
      <w:divBdr>
        <w:top w:val="none" w:sz="0" w:space="0" w:color="auto"/>
        <w:left w:val="none" w:sz="0" w:space="0" w:color="auto"/>
        <w:bottom w:val="none" w:sz="0" w:space="0" w:color="auto"/>
        <w:right w:val="none" w:sz="0" w:space="0" w:color="auto"/>
      </w:divBdr>
    </w:div>
    <w:div w:id="1099983577">
      <w:bodyDiv w:val="1"/>
      <w:marLeft w:val="0"/>
      <w:marRight w:val="0"/>
      <w:marTop w:val="0"/>
      <w:marBottom w:val="0"/>
      <w:divBdr>
        <w:top w:val="none" w:sz="0" w:space="0" w:color="auto"/>
        <w:left w:val="none" w:sz="0" w:space="0" w:color="auto"/>
        <w:bottom w:val="none" w:sz="0" w:space="0" w:color="auto"/>
        <w:right w:val="none" w:sz="0" w:space="0" w:color="auto"/>
      </w:divBdr>
    </w:div>
    <w:div w:id="1133908244">
      <w:bodyDiv w:val="1"/>
      <w:marLeft w:val="0"/>
      <w:marRight w:val="0"/>
      <w:marTop w:val="0"/>
      <w:marBottom w:val="0"/>
      <w:divBdr>
        <w:top w:val="none" w:sz="0" w:space="0" w:color="auto"/>
        <w:left w:val="none" w:sz="0" w:space="0" w:color="auto"/>
        <w:bottom w:val="none" w:sz="0" w:space="0" w:color="auto"/>
        <w:right w:val="none" w:sz="0" w:space="0" w:color="auto"/>
      </w:divBdr>
    </w:div>
    <w:div w:id="1283196281">
      <w:bodyDiv w:val="1"/>
      <w:marLeft w:val="0"/>
      <w:marRight w:val="0"/>
      <w:marTop w:val="0"/>
      <w:marBottom w:val="0"/>
      <w:divBdr>
        <w:top w:val="none" w:sz="0" w:space="0" w:color="auto"/>
        <w:left w:val="none" w:sz="0" w:space="0" w:color="auto"/>
        <w:bottom w:val="none" w:sz="0" w:space="0" w:color="auto"/>
        <w:right w:val="none" w:sz="0" w:space="0" w:color="auto"/>
      </w:divBdr>
    </w:div>
    <w:div w:id="1341003101">
      <w:bodyDiv w:val="1"/>
      <w:marLeft w:val="0"/>
      <w:marRight w:val="0"/>
      <w:marTop w:val="0"/>
      <w:marBottom w:val="0"/>
      <w:divBdr>
        <w:top w:val="none" w:sz="0" w:space="0" w:color="auto"/>
        <w:left w:val="none" w:sz="0" w:space="0" w:color="auto"/>
        <w:bottom w:val="none" w:sz="0" w:space="0" w:color="auto"/>
        <w:right w:val="none" w:sz="0" w:space="0" w:color="auto"/>
      </w:divBdr>
    </w:div>
    <w:div w:id="1388336130">
      <w:bodyDiv w:val="1"/>
      <w:marLeft w:val="0"/>
      <w:marRight w:val="0"/>
      <w:marTop w:val="0"/>
      <w:marBottom w:val="0"/>
      <w:divBdr>
        <w:top w:val="none" w:sz="0" w:space="0" w:color="auto"/>
        <w:left w:val="none" w:sz="0" w:space="0" w:color="auto"/>
        <w:bottom w:val="none" w:sz="0" w:space="0" w:color="auto"/>
        <w:right w:val="none" w:sz="0" w:space="0" w:color="auto"/>
      </w:divBdr>
    </w:div>
    <w:div w:id="1395541079">
      <w:bodyDiv w:val="1"/>
      <w:marLeft w:val="0"/>
      <w:marRight w:val="0"/>
      <w:marTop w:val="0"/>
      <w:marBottom w:val="0"/>
      <w:divBdr>
        <w:top w:val="none" w:sz="0" w:space="0" w:color="auto"/>
        <w:left w:val="none" w:sz="0" w:space="0" w:color="auto"/>
        <w:bottom w:val="none" w:sz="0" w:space="0" w:color="auto"/>
        <w:right w:val="none" w:sz="0" w:space="0" w:color="auto"/>
      </w:divBdr>
    </w:div>
    <w:div w:id="1483543930">
      <w:bodyDiv w:val="1"/>
      <w:marLeft w:val="0"/>
      <w:marRight w:val="0"/>
      <w:marTop w:val="0"/>
      <w:marBottom w:val="0"/>
      <w:divBdr>
        <w:top w:val="none" w:sz="0" w:space="0" w:color="auto"/>
        <w:left w:val="none" w:sz="0" w:space="0" w:color="auto"/>
        <w:bottom w:val="none" w:sz="0" w:space="0" w:color="auto"/>
        <w:right w:val="none" w:sz="0" w:space="0" w:color="auto"/>
      </w:divBdr>
    </w:div>
    <w:div w:id="1499035345">
      <w:bodyDiv w:val="1"/>
      <w:marLeft w:val="0"/>
      <w:marRight w:val="0"/>
      <w:marTop w:val="0"/>
      <w:marBottom w:val="0"/>
      <w:divBdr>
        <w:top w:val="none" w:sz="0" w:space="0" w:color="auto"/>
        <w:left w:val="none" w:sz="0" w:space="0" w:color="auto"/>
        <w:bottom w:val="none" w:sz="0" w:space="0" w:color="auto"/>
        <w:right w:val="none" w:sz="0" w:space="0" w:color="auto"/>
      </w:divBdr>
    </w:div>
    <w:div w:id="1603756172">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63836494">
      <w:bodyDiv w:val="1"/>
      <w:marLeft w:val="0"/>
      <w:marRight w:val="0"/>
      <w:marTop w:val="0"/>
      <w:marBottom w:val="0"/>
      <w:divBdr>
        <w:top w:val="none" w:sz="0" w:space="0" w:color="auto"/>
        <w:left w:val="none" w:sz="0" w:space="0" w:color="auto"/>
        <w:bottom w:val="none" w:sz="0" w:space="0" w:color="auto"/>
        <w:right w:val="none" w:sz="0" w:space="0" w:color="auto"/>
      </w:divBdr>
    </w:div>
    <w:div w:id="1842891345">
      <w:bodyDiv w:val="1"/>
      <w:marLeft w:val="0"/>
      <w:marRight w:val="0"/>
      <w:marTop w:val="0"/>
      <w:marBottom w:val="0"/>
      <w:divBdr>
        <w:top w:val="none" w:sz="0" w:space="0" w:color="auto"/>
        <w:left w:val="none" w:sz="0" w:space="0" w:color="auto"/>
        <w:bottom w:val="none" w:sz="0" w:space="0" w:color="auto"/>
        <w:right w:val="none" w:sz="0" w:space="0" w:color="auto"/>
      </w:divBdr>
    </w:div>
    <w:div w:id="1883326862">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1011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B0358-349D-4B0C-B7FA-B18C97713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3065</Words>
  <Characters>17652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2017-06-29T10:04:00Z</dcterms:created>
  <dcterms:modified xsi:type="dcterms:W3CDTF">2017-06-29T10:06:00Z</dcterms:modified>
</cp:coreProperties>
</file>