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575" w:rsidRPr="008A7575" w:rsidRDefault="008A7575" w:rsidP="008A7575">
      <w:bookmarkStart w:id="0" w:name="_GoBack"/>
      <w:bookmarkEnd w:id="0"/>
    </w:p>
    <w:p w:rsidR="00FF1D02" w:rsidRDefault="00FF1D02" w:rsidP="00FF1D02">
      <w:pPr>
        <w:pStyle w:val="Title"/>
        <w:spacing w:after="0"/>
        <w:ind w:left="720" w:hanging="720"/>
        <w:contextualSpacing w:val="0"/>
        <w:rPr>
          <w:rFonts w:hint="eastAsia"/>
          <w:szCs w:val="28"/>
        </w:rPr>
      </w:pPr>
      <w:r>
        <w:rPr>
          <w:rFonts w:hint="eastAsia"/>
          <w:szCs w:val="28"/>
          <w:lang w:eastAsia="zh-CN"/>
        </w:rPr>
        <w:t>6.15</w:t>
      </w:r>
      <w:r w:rsidRPr="006D6EC7">
        <w:rPr>
          <w:szCs w:val="28"/>
        </w:rPr>
        <w:tab/>
      </w:r>
      <w:r>
        <w:rPr>
          <w:rFonts w:hint="eastAsia"/>
          <w:szCs w:val="28"/>
          <w:lang w:eastAsia="zh-CN"/>
        </w:rPr>
        <w:t xml:space="preserve">TIOTROPIUM BROMIDE </w:t>
      </w:r>
      <w:r>
        <w:rPr>
          <w:szCs w:val="28"/>
          <w:lang w:eastAsia="zh-CN"/>
        </w:rPr>
        <w:t>WITH</w:t>
      </w:r>
      <w:r>
        <w:rPr>
          <w:rFonts w:hint="eastAsia"/>
          <w:szCs w:val="28"/>
          <w:lang w:eastAsia="zh-CN"/>
        </w:rPr>
        <w:t xml:space="preserve"> OLODATEROL</w:t>
      </w:r>
      <w:r>
        <w:rPr>
          <w:szCs w:val="28"/>
        </w:rPr>
        <w:t xml:space="preserve"> </w:t>
      </w:r>
      <w:r>
        <w:rPr>
          <w:rFonts w:hint="eastAsia"/>
          <w:szCs w:val="28"/>
          <w:lang w:eastAsia="zh-CN"/>
        </w:rPr>
        <w:t>HYDROCHLORIDE</w:t>
      </w:r>
      <w:r>
        <w:rPr>
          <w:szCs w:val="28"/>
        </w:rPr>
        <w:br/>
      </w:r>
      <w:r>
        <w:rPr>
          <w:rFonts w:hint="eastAsia"/>
          <w:szCs w:val="28"/>
          <w:lang w:eastAsia="zh-CN"/>
        </w:rPr>
        <w:t>solution for oral inhalation</w:t>
      </w:r>
      <w:r>
        <w:rPr>
          <w:szCs w:val="28"/>
          <w:lang w:eastAsia="zh-CN"/>
        </w:rPr>
        <w:t xml:space="preserve"> containing tiotropium </w:t>
      </w:r>
      <w:r>
        <w:rPr>
          <w:rFonts w:hint="eastAsia"/>
          <w:szCs w:val="28"/>
          <w:lang w:eastAsia="zh-CN"/>
        </w:rPr>
        <w:t>2.5</w:t>
      </w:r>
      <w:r>
        <w:rPr>
          <w:szCs w:val="28"/>
          <w:lang w:eastAsia="zh-CN"/>
        </w:rPr>
        <w:t> micrograms (as bromide monohydrate) with olodaterol 2.5</w:t>
      </w:r>
      <w:r>
        <w:rPr>
          <w:rFonts w:hint="eastAsia"/>
          <w:szCs w:val="28"/>
          <w:lang w:eastAsia="zh-CN"/>
        </w:rPr>
        <w:t> </w:t>
      </w:r>
      <w:r>
        <w:rPr>
          <w:szCs w:val="28"/>
          <w:lang w:eastAsia="zh-CN"/>
        </w:rPr>
        <w:t>micrograms (as hydrochloride) per dose, 60 doses</w:t>
      </w:r>
      <w:r>
        <w:rPr>
          <w:rFonts w:asciiTheme="minorHAnsi" w:hAnsiTheme="minorHAnsi"/>
          <w:szCs w:val="28"/>
          <w:lang w:val="en-US" w:eastAsia="zh-CN"/>
        </w:rPr>
        <w:br/>
      </w:r>
      <w:r w:rsidRPr="008F7E2A">
        <w:rPr>
          <w:szCs w:val="28"/>
          <w:lang w:eastAsia="zh-CN"/>
        </w:rPr>
        <w:t>Spiolto® Respimat®</w:t>
      </w:r>
      <w:r>
        <w:rPr>
          <w:szCs w:val="28"/>
        </w:rPr>
        <w:t>,</w:t>
      </w:r>
      <w:r>
        <w:rPr>
          <w:rFonts w:asciiTheme="minorHAnsi" w:hAnsiTheme="minorHAnsi"/>
          <w:szCs w:val="28"/>
          <w:lang w:val="en-US" w:eastAsia="zh-CN"/>
        </w:rPr>
        <w:br/>
      </w:r>
      <w:r w:rsidRPr="008F7E2A">
        <w:rPr>
          <w:szCs w:val="28"/>
        </w:rPr>
        <w:t>Boehringer Ingelheim Pty L</w:t>
      </w:r>
      <w:r>
        <w:rPr>
          <w:szCs w:val="28"/>
        </w:rPr>
        <w:t>td.</w:t>
      </w:r>
    </w:p>
    <w:p w:rsidR="00FF1D02" w:rsidRDefault="00FF1D02" w:rsidP="00FF1D02">
      <w:pPr>
        <w:rPr>
          <w:lang w:val="en-US"/>
        </w:rPr>
      </w:pPr>
    </w:p>
    <w:p w:rsidR="00FF1D02" w:rsidRDefault="00FF1D02" w:rsidP="00FF1D02">
      <w:pPr>
        <w:pStyle w:val="PBACHeading1"/>
      </w:pPr>
      <w:r w:rsidRPr="00C603D4">
        <w:t>Purpose of Application</w:t>
      </w:r>
    </w:p>
    <w:p w:rsidR="00FF1D02" w:rsidRPr="00E15627" w:rsidRDefault="00FF1D02" w:rsidP="00FF1D02"/>
    <w:p w:rsidR="00FF1D02" w:rsidRPr="00F9629A" w:rsidRDefault="00FF1D02" w:rsidP="00FF1D02">
      <w:pPr>
        <w:pStyle w:val="ListParagraph"/>
        <w:numPr>
          <w:ilvl w:val="1"/>
          <w:numId w:val="5"/>
        </w:numPr>
      </w:pPr>
      <w:r w:rsidRPr="00E15627">
        <w:rPr>
          <w:szCs w:val="22"/>
        </w:rPr>
        <w:t>The minor submission requested</w:t>
      </w:r>
      <w:r w:rsidRPr="008F7E2A">
        <w:rPr>
          <w:szCs w:val="22"/>
          <w:lang w:eastAsia="zh-CN"/>
        </w:rPr>
        <w:t xml:space="preserve"> a change to the current Authority Required (STREAMLI</w:t>
      </w:r>
      <w:r>
        <w:rPr>
          <w:szCs w:val="22"/>
          <w:lang w:eastAsia="zh-CN"/>
        </w:rPr>
        <w:t>NED) listing for tiotropium with</w:t>
      </w:r>
      <w:r w:rsidRPr="008F7E2A">
        <w:rPr>
          <w:szCs w:val="22"/>
          <w:lang w:eastAsia="zh-CN"/>
        </w:rPr>
        <w:t xml:space="preserve"> olodaterol</w:t>
      </w:r>
      <w:r>
        <w:rPr>
          <w:rFonts w:hint="eastAsia"/>
          <w:szCs w:val="22"/>
          <w:lang w:eastAsia="zh-CN"/>
        </w:rPr>
        <w:t xml:space="preserve"> fixed dose combination (FDC)</w:t>
      </w:r>
      <w:r>
        <w:rPr>
          <w:szCs w:val="22"/>
          <w:lang w:eastAsia="zh-CN"/>
        </w:rPr>
        <w:t xml:space="preserve"> to allow patients who have symptoms that persist despite regular bronchodilator treatment with either a long acting muscarinic antagonist (LAMA) or long acting beta</w:t>
      </w:r>
      <w:r>
        <w:rPr>
          <w:szCs w:val="22"/>
          <w:lang w:eastAsia="zh-CN"/>
        </w:rPr>
        <w:noBreakHyphen/>
        <w:t>2 agonist (LABA) to move straight to the FDC, in addition to those stabilised on a combination of a LAMA and LABA treatment</w:t>
      </w:r>
      <w:r w:rsidRPr="008F7E2A">
        <w:rPr>
          <w:szCs w:val="22"/>
          <w:lang w:eastAsia="zh-CN"/>
        </w:rPr>
        <w:t>.</w:t>
      </w:r>
    </w:p>
    <w:p w:rsidR="00FF1D02" w:rsidRDefault="00FF1D02" w:rsidP="00FF1D02">
      <w:pPr>
        <w:pStyle w:val="NoSpacing"/>
      </w:pPr>
    </w:p>
    <w:p w:rsidR="00FF1D02" w:rsidRPr="00C27B58" w:rsidRDefault="00FF1D02" w:rsidP="00FF1D02">
      <w:pPr>
        <w:pStyle w:val="NoSpacing"/>
      </w:pPr>
    </w:p>
    <w:p w:rsidR="00FF1D02" w:rsidRPr="00962223" w:rsidRDefault="00FF1D02" w:rsidP="00FF1D02">
      <w:pPr>
        <w:pStyle w:val="PBACHeading1"/>
      </w:pPr>
      <w:r w:rsidRPr="004A2484">
        <w:t>Requested listing</w:t>
      </w:r>
    </w:p>
    <w:p w:rsidR="00FF1D02" w:rsidRPr="00882085" w:rsidRDefault="00FF1D02" w:rsidP="00FF1D02">
      <w:pPr>
        <w:jc w:val="both"/>
        <w:rPr>
          <w:rFonts w:ascii="Arial" w:hAnsi="Arial"/>
          <w:b/>
          <w:sz w:val="22"/>
          <w:szCs w:val="22"/>
        </w:rPr>
      </w:pPr>
    </w:p>
    <w:p w:rsidR="00FF1D02" w:rsidRPr="00077143" w:rsidRDefault="00FF1D02" w:rsidP="00FF1D02">
      <w:pPr>
        <w:pStyle w:val="ListParagraph"/>
        <w:numPr>
          <w:ilvl w:val="1"/>
          <w:numId w:val="5"/>
        </w:numPr>
        <w:rPr>
          <w:szCs w:val="22"/>
        </w:rPr>
      </w:pPr>
      <w:r w:rsidRPr="00077143">
        <w:rPr>
          <w:szCs w:val="22"/>
        </w:rPr>
        <w:t xml:space="preserve">The submission requested the following </w:t>
      </w:r>
      <w:r>
        <w:rPr>
          <w:szCs w:val="22"/>
        </w:rPr>
        <w:t>wordings in place of the current listing</w:t>
      </w:r>
      <w:r>
        <w:rPr>
          <w:szCs w:val="22"/>
          <w:lang w:eastAsia="zh-CN"/>
        </w:rPr>
        <w:t>:</w:t>
      </w:r>
    </w:p>
    <w:p w:rsidR="00FF1D02" w:rsidRPr="00C27B58" w:rsidRDefault="00FF1D02" w:rsidP="00FF1D02">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FF1D02" w:rsidRPr="0039782C" w:rsidTr="00FF1D02">
        <w:trPr>
          <w:cantSplit/>
          <w:trHeight w:val="471"/>
        </w:trPr>
        <w:tc>
          <w:tcPr>
            <w:tcW w:w="3119" w:type="dxa"/>
            <w:gridSpan w:val="2"/>
            <w:tcBorders>
              <w:bottom w:val="single" w:sz="4" w:space="0" w:color="auto"/>
            </w:tcBorders>
          </w:tcPr>
          <w:p w:rsidR="00FF1D02" w:rsidRPr="0039782C" w:rsidRDefault="00FF1D02" w:rsidP="00FF1D02">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FF1D02" w:rsidRPr="0039782C" w:rsidRDefault="00FF1D02" w:rsidP="00FF1D02">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FF1D02" w:rsidRPr="0039782C" w:rsidRDefault="00FF1D02" w:rsidP="00FF1D02">
            <w:pPr>
              <w:keepNext/>
              <w:ind w:left="-108"/>
              <w:jc w:val="both"/>
              <w:rPr>
                <w:rFonts w:ascii="Arial Narrow" w:hAnsi="Arial Narrow" w:cs="Arial"/>
                <w:b/>
                <w:sz w:val="20"/>
                <w:szCs w:val="20"/>
              </w:rPr>
            </w:pPr>
            <w:r w:rsidRPr="0039782C">
              <w:rPr>
                <w:rFonts w:ascii="Arial Narrow" w:hAnsi="Arial Narrow" w:cs="Arial"/>
                <w:b/>
                <w:sz w:val="20"/>
                <w:szCs w:val="20"/>
              </w:rPr>
              <w:t>Max.</w:t>
            </w:r>
          </w:p>
          <w:p w:rsidR="00FF1D02" w:rsidRPr="0039782C" w:rsidRDefault="00FF1D02" w:rsidP="00FF1D02">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FF1D02" w:rsidRPr="0039782C" w:rsidRDefault="00FF1D02" w:rsidP="00FF1D02">
            <w:pPr>
              <w:keepNext/>
              <w:ind w:left="-108"/>
              <w:jc w:val="both"/>
              <w:rPr>
                <w:rFonts w:ascii="Arial Narrow" w:hAnsi="Arial Narrow" w:cs="Arial"/>
                <w:b/>
                <w:sz w:val="20"/>
                <w:szCs w:val="20"/>
              </w:rPr>
            </w:pPr>
            <w:r w:rsidRPr="0039782C">
              <w:rPr>
                <w:rFonts w:ascii="Arial Narrow" w:hAnsi="Arial Narrow" w:cs="Arial"/>
                <w:b/>
                <w:sz w:val="20"/>
                <w:szCs w:val="20"/>
              </w:rPr>
              <w:t>№.of</w:t>
            </w:r>
          </w:p>
          <w:p w:rsidR="00FF1D02" w:rsidRPr="0039782C" w:rsidRDefault="00FF1D02" w:rsidP="00FF1D02">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FF1D02" w:rsidRPr="0039782C" w:rsidRDefault="00FF1D02" w:rsidP="00FF1D02">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FF1D02" w:rsidRPr="0039782C" w:rsidRDefault="00FF1D02" w:rsidP="00FF1D02">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FF1D02" w:rsidRPr="00260CE3" w:rsidTr="00FF1D02">
        <w:trPr>
          <w:cantSplit/>
          <w:trHeight w:val="577"/>
        </w:trPr>
        <w:tc>
          <w:tcPr>
            <w:tcW w:w="3119" w:type="dxa"/>
            <w:gridSpan w:val="2"/>
          </w:tcPr>
          <w:p w:rsidR="00FF1D02" w:rsidRPr="00260CE3" w:rsidRDefault="00FF1D02" w:rsidP="00FF1D02">
            <w:pPr>
              <w:keepNext/>
              <w:ind w:left="-108"/>
              <w:jc w:val="both"/>
              <w:rPr>
                <w:rFonts w:ascii="Arial Narrow" w:hAnsi="Arial Narrow" w:cs="Arial"/>
                <w:sz w:val="20"/>
                <w:szCs w:val="20"/>
                <w:lang w:eastAsia="zh-CN"/>
              </w:rPr>
            </w:pPr>
            <w:r>
              <w:rPr>
                <w:rFonts w:ascii="Arial Narrow" w:hAnsi="Arial Narrow" w:cs="Arial" w:hint="eastAsia"/>
                <w:smallCaps/>
                <w:sz w:val="20"/>
                <w:szCs w:val="20"/>
                <w:lang w:eastAsia="zh-CN"/>
              </w:rPr>
              <w:t>tiotropium with olodaterol</w:t>
            </w:r>
          </w:p>
          <w:p w:rsidR="00FF1D02" w:rsidRPr="00260CE3" w:rsidRDefault="00FF1D02" w:rsidP="00FF1D02">
            <w:pPr>
              <w:keepNext/>
              <w:ind w:left="-108"/>
              <w:jc w:val="both"/>
              <w:rPr>
                <w:rFonts w:ascii="Arial Narrow" w:hAnsi="Arial Narrow" w:cs="Arial"/>
                <w:sz w:val="20"/>
                <w:szCs w:val="20"/>
                <w:lang w:eastAsia="zh-CN"/>
              </w:rPr>
            </w:pPr>
            <w:r>
              <w:rPr>
                <w:rFonts w:ascii="Arial Narrow" w:hAnsi="Arial Narrow" w:cs="Arial" w:hint="eastAsia"/>
                <w:sz w:val="20"/>
                <w:szCs w:val="20"/>
                <w:lang w:eastAsia="zh-CN"/>
              </w:rPr>
              <w:t xml:space="preserve">solution for oral inhalation containing tiotropium 2.5 </w:t>
            </w:r>
            <w:r>
              <w:rPr>
                <w:rFonts w:ascii="Arial Narrow" w:hAnsi="Arial Narrow" w:cs="Arial"/>
                <w:sz w:val="20"/>
                <w:szCs w:val="20"/>
                <w:lang w:eastAsia="zh-CN"/>
              </w:rPr>
              <w:t>µ</w:t>
            </w:r>
            <w:r>
              <w:rPr>
                <w:rFonts w:ascii="Arial Narrow" w:hAnsi="Arial Narrow" w:cs="Arial" w:hint="eastAsia"/>
                <w:sz w:val="20"/>
                <w:szCs w:val="20"/>
                <w:lang w:eastAsia="zh-CN"/>
              </w:rPr>
              <w:t xml:space="preserve">g (as bromide monohydrate) with olodaterol 2.5 </w:t>
            </w:r>
            <w:r>
              <w:rPr>
                <w:rFonts w:ascii="Arial Narrow" w:hAnsi="Arial Narrow" w:cs="Arial"/>
                <w:sz w:val="20"/>
                <w:szCs w:val="20"/>
                <w:lang w:eastAsia="zh-CN"/>
              </w:rPr>
              <w:t>µ</w:t>
            </w:r>
            <w:r>
              <w:rPr>
                <w:rFonts w:ascii="Arial Narrow" w:hAnsi="Arial Narrow" w:cs="Arial" w:hint="eastAsia"/>
                <w:sz w:val="20"/>
                <w:szCs w:val="20"/>
                <w:lang w:eastAsia="zh-CN"/>
              </w:rPr>
              <w:t>g (as hydrochloride) per dose, 60</w:t>
            </w:r>
          </w:p>
        </w:tc>
        <w:tc>
          <w:tcPr>
            <w:tcW w:w="850" w:type="dxa"/>
          </w:tcPr>
          <w:p w:rsidR="00FF1D02" w:rsidRPr="00260CE3" w:rsidRDefault="00FF1D02" w:rsidP="00FF1D02">
            <w:pPr>
              <w:keepNext/>
              <w:ind w:left="-108"/>
              <w:jc w:val="both"/>
              <w:rPr>
                <w:rFonts w:ascii="Arial Narrow" w:hAnsi="Arial Narrow" w:cs="Arial"/>
                <w:sz w:val="20"/>
                <w:szCs w:val="20"/>
              </w:rPr>
            </w:pPr>
          </w:p>
          <w:p w:rsidR="00FF1D02" w:rsidRPr="00260CE3" w:rsidRDefault="00FF1D02" w:rsidP="00FF1D02">
            <w:pPr>
              <w:keepNext/>
              <w:ind w:left="-108"/>
              <w:jc w:val="both"/>
              <w:rPr>
                <w:rFonts w:ascii="Arial Narrow" w:hAnsi="Arial Narrow" w:cs="Arial"/>
                <w:sz w:val="20"/>
                <w:szCs w:val="20"/>
                <w:lang w:eastAsia="zh-CN"/>
              </w:rPr>
            </w:pPr>
            <w:r>
              <w:rPr>
                <w:rFonts w:ascii="Arial Narrow" w:hAnsi="Arial Narrow" w:cs="Arial" w:hint="eastAsia"/>
                <w:sz w:val="20"/>
                <w:szCs w:val="20"/>
                <w:lang w:eastAsia="zh-CN"/>
              </w:rPr>
              <w:t>1</w:t>
            </w:r>
          </w:p>
        </w:tc>
        <w:tc>
          <w:tcPr>
            <w:tcW w:w="709" w:type="dxa"/>
          </w:tcPr>
          <w:p w:rsidR="00FF1D02" w:rsidRPr="00260CE3" w:rsidRDefault="00FF1D02" w:rsidP="00FF1D02">
            <w:pPr>
              <w:keepNext/>
              <w:ind w:left="-108"/>
              <w:jc w:val="both"/>
              <w:rPr>
                <w:rFonts w:ascii="Arial Narrow" w:hAnsi="Arial Narrow" w:cs="Arial"/>
                <w:sz w:val="20"/>
                <w:szCs w:val="20"/>
              </w:rPr>
            </w:pPr>
          </w:p>
          <w:p w:rsidR="00FF1D02" w:rsidRPr="00260CE3" w:rsidRDefault="00FF1D02" w:rsidP="00FF1D02">
            <w:pPr>
              <w:keepNext/>
              <w:ind w:left="-108"/>
              <w:jc w:val="both"/>
              <w:rPr>
                <w:rFonts w:ascii="Arial Narrow" w:hAnsi="Arial Narrow" w:cs="Arial"/>
                <w:sz w:val="20"/>
                <w:szCs w:val="20"/>
                <w:lang w:eastAsia="zh-CN"/>
              </w:rPr>
            </w:pPr>
            <w:r>
              <w:rPr>
                <w:rFonts w:ascii="Arial Narrow" w:hAnsi="Arial Narrow" w:cs="Arial" w:hint="eastAsia"/>
                <w:sz w:val="20"/>
                <w:szCs w:val="20"/>
                <w:lang w:eastAsia="zh-CN"/>
              </w:rPr>
              <w:t>5</w:t>
            </w:r>
          </w:p>
        </w:tc>
        <w:tc>
          <w:tcPr>
            <w:tcW w:w="1276" w:type="dxa"/>
          </w:tcPr>
          <w:p w:rsidR="00FF1D02" w:rsidRPr="00260CE3" w:rsidRDefault="00FF1D02" w:rsidP="00FF1D02">
            <w:pPr>
              <w:keepNext/>
              <w:ind w:left="-108"/>
              <w:jc w:val="both"/>
              <w:rPr>
                <w:rFonts w:ascii="Arial Narrow" w:hAnsi="Arial Narrow" w:cs="Arial"/>
                <w:sz w:val="20"/>
                <w:szCs w:val="20"/>
              </w:rPr>
            </w:pPr>
          </w:p>
          <w:p w:rsidR="00FF1D02" w:rsidRPr="00260CE3" w:rsidRDefault="00FF1D02" w:rsidP="00FF1D02">
            <w:pPr>
              <w:keepNext/>
              <w:ind w:left="-108"/>
              <w:jc w:val="both"/>
              <w:rPr>
                <w:rFonts w:ascii="Arial Narrow" w:hAnsi="Arial Narrow" w:cs="Arial"/>
                <w:sz w:val="20"/>
                <w:szCs w:val="20"/>
                <w:lang w:eastAsia="zh-CN"/>
              </w:rPr>
            </w:pPr>
            <w:r>
              <w:rPr>
                <w:rFonts w:ascii="Arial Narrow" w:hAnsi="Arial Narrow" w:cs="Arial"/>
                <w:sz w:val="20"/>
                <w:szCs w:val="20"/>
              </w:rPr>
              <w:t>$</w:t>
            </w:r>
            <w:r>
              <w:rPr>
                <w:rFonts w:ascii="Arial Narrow" w:hAnsi="Arial Narrow" w:cs="Arial" w:hint="eastAsia"/>
                <w:sz w:val="20"/>
                <w:szCs w:val="20"/>
                <w:lang w:eastAsia="zh-CN"/>
              </w:rPr>
              <w:t>89.48</w:t>
            </w:r>
          </w:p>
        </w:tc>
        <w:tc>
          <w:tcPr>
            <w:tcW w:w="1275" w:type="dxa"/>
          </w:tcPr>
          <w:p w:rsidR="00FF1D02" w:rsidRDefault="00FF1D02" w:rsidP="00FF1D02">
            <w:pPr>
              <w:keepNext/>
              <w:jc w:val="both"/>
              <w:rPr>
                <w:rFonts w:ascii="Arial Narrow" w:hAnsi="Arial Narrow" w:cs="Arial"/>
                <w:sz w:val="20"/>
                <w:szCs w:val="20"/>
              </w:rPr>
            </w:pPr>
          </w:p>
          <w:p w:rsidR="00FF1D02" w:rsidRPr="00260CE3" w:rsidRDefault="00FF1D02" w:rsidP="00FF1D02">
            <w:pPr>
              <w:keepNext/>
              <w:jc w:val="both"/>
              <w:rPr>
                <w:rFonts w:ascii="Arial Narrow" w:hAnsi="Arial Narrow" w:cs="Arial"/>
                <w:sz w:val="20"/>
                <w:szCs w:val="20"/>
                <w:lang w:eastAsia="zh-CN"/>
              </w:rPr>
            </w:pPr>
            <w:r>
              <w:rPr>
                <w:rFonts w:ascii="Arial Narrow" w:hAnsi="Arial Narrow" w:cs="Arial" w:hint="eastAsia"/>
                <w:sz w:val="20"/>
                <w:szCs w:val="20"/>
                <w:lang w:eastAsia="zh-CN"/>
              </w:rPr>
              <w:t>Spiolto</w:t>
            </w:r>
            <w:r>
              <w:rPr>
                <w:rFonts w:ascii="Arial Narrow" w:hAnsi="Arial Narrow" w:cs="Arial"/>
                <w:sz w:val="20"/>
                <w:szCs w:val="20"/>
                <w:lang w:eastAsia="zh-CN"/>
              </w:rPr>
              <w:t>®</w:t>
            </w:r>
            <w:r>
              <w:rPr>
                <w:rFonts w:ascii="Arial Narrow" w:hAnsi="Arial Narrow" w:cs="Arial" w:hint="eastAsia"/>
                <w:sz w:val="20"/>
                <w:szCs w:val="20"/>
                <w:lang w:eastAsia="zh-CN"/>
              </w:rPr>
              <w:t xml:space="preserve"> Respimat</w:t>
            </w:r>
            <w:r>
              <w:rPr>
                <w:rFonts w:ascii="Arial Narrow" w:hAnsi="Arial Narrow" w:cs="Arial"/>
                <w:sz w:val="20"/>
                <w:szCs w:val="20"/>
                <w:lang w:eastAsia="zh-CN"/>
              </w:rPr>
              <w:t>®</w:t>
            </w:r>
            <w:r>
              <w:rPr>
                <w:rFonts w:ascii="Arial Narrow" w:hAnsi="Arial Narrow" w:cs="Arial" w:hint="eastAsia"/>
                <w:sz w:val="20"/>
                <w:szCs w:val="20"/>
                <w:lang w:eastAsia="zh-CN"/>
              </w:rPr>
              <w:t xml:space="preserve"> </w:t>
            </w:r>
          </w:p>
        </w:tc>
        <w:tc>
          <w:tcPr>
            <w:tcW w:w="1134" w:type="dxa"/>
          </w:tcPr>
          <w:p w:rsidR="00FF1D02" w:rsidRDefault="00FF1D02" w:rsidP="00FF1D02">
            <w:pPr>
              <w:keepNext/>
              <w:jc w:val="both"/>
              <w:rPr>
                <w:rFonts w:ascii="Arial Narrow" w:hAnsi="Arial Narrow" w:cs="Arial"/>
                <w:sz w:val="20"/>
                <w:szCs w:val="20"/>
              </w:rPr>
            </w:pPr>
          </w:p>
          <w:p w:rsidR="00FF1D02" w:rsidRPr="00260CE3" w:rsidRDefault="00FF1D02" w:rsidP="00FF1D02">
            <w:pPr>
              <w:keepNext/>
              <w:jc w:val="both"/>
              <w:rPr>
                <w:rFonts w:ascii="Arial Narrow" w:hAnsi="Arial Narrow" w:cs="Arial"/>
                <w:sz w:val="20"/>
                <w:szCs w:val="20"/>
                <w:lang w:eastAsia="zh-CN"/>
              </w:rPr>
            </w:pPr>
            <w:r>
              <w:rPr>
                <w:rFonts w:ascii="Arial Narrow" w:hAnsi="Arial Narrow" w:cs="Arial" w:hint="eastAsia"/>
                <w:sz w:val="20"/>
                <w:szCs w:val="20"/>
                <w:lang w:eastAsia="zh-CN"/>
              </w:rPr>
              <w:t>Boehringer Ingelheim Pty Limited</w:t>
            </w:r>
          </w:p>
        </w:tc>
      </w:tr>
      <w:tr w:rsidR="00FF1D02" w:rsidRPr="00260CE3" w:rsidTr="00FF1D02">
        <w:trPr>
          <w:cantSplit/>
          <w:trHeight w:val="360"/>
        </w:trPr>
        <w:tc>
          <w:tcPr>
            <w:tcW w:w="8363" w:type="dxa"/>
            <w:gridSpan w:val="7"/>
            <w:tcBorders>
              <w:bottom w:val="single" w:sz="4" w:space="0" w:color="auto"/>
            </w:tcBorders>
          </w:tcPr>
          <w:p w:rsidR="00FF1D02" w:rsidRPr="00260CE3" w:rsidRDefault="00FF1D02" w:rsidP="00FF1D02">
            <w:pPr>
              <w:jc w:val="both"/>
              <w:rPr>
                <w:rFonts w:ascii="Arial Narrow" w:hAnsi="Arial Narrow" w:cs="Arial"/>
                <w:sz w:val="20"/>
                <w:szCs w:val="20"/>
              </w:rPr>
            </w:pPr>
          </w:p>
        </w:tc>
      </w:tr>
      <w:tr w:rsidR="00FF1D02" w:rsidRPr="00260CE3" w:rsidTr="00FF1D02">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1D02" w:rsidRPr="00260CE3" w:rsidRDefault="00FF1D02" w:rsidP="00FF1D02">
            <w:pPr>
              <w:jc w:val="both"/>
              <w:rPr>
                <w:rFonts w:ascii="Arial Narrow" w:hAnsi="Arial Narrow" w:cs="Arial"/>
                <w:b/>
                <w:sz w:val="20"/>
                <w:szCs w:val="20"/>
              </w:rPr>
            </w:pPr>
            <w:r w:rsidRPr="00260CE3">
              <w:rPr>
                <w:rFonts w:ascii="Arial Narrow" w:hAnsi="Arial Narrow" w:cs="Arial"/>
                <w:b/>
                <w:sz w:val="20"/>
                <w:szCs w:val="20"/>
              </w:rPr>
              <w:t xml:space="preserve">Category / </w:t>
            </w:r>
          </w:p>
          <w:p w:rsidR="00FF1D02" w:rsidRPr="00260CE3" w:rsidRDefault="00FF1D02" w:rsidP="00FF1D02">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FF1D02" w:rsidRPr="00260CE3" w:rsidRDefault="00FF1D02" w:rsidP="00FF1D02">
            <w:pPr>
              <w:rPr>
                <w:rFonts w:ascii="Arial Narrow" w:hAnsi="Arial Narrow" w:cs="Arial"/>
                <w:sz w:val="20"/>
                <w:szCs w:val="20"/>
                <w:lang w:eastAsia="zh-CN"/>
              </w:rPr>
            </w:pPr>
            <w:r w:rsidRPr="00260CE3">
              <w:rPr>
                <w:rFonts w:ascii="Arial Narrow" w:hAnsi="Arial Narrow" w:cs="Arial"/>
                <w:sz w:val="20"/>
                <w:szCs w:val="20"/>
              </w:rPr>
              <w:t>GENERAL – General Schedule (Code GE)</w:t>
            </w:r>
          </w:p>
        </w:tc>
      </w:tr>
      <w:tr w:rsidR="00FF1D02" w:rsidRPr="00260CE3" w:rsidTr="00FF1D02">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1D02" w:rsidRPr="00260CE3" w:rsidRDefault="00FF1D02" w:rsidP="00FF1D02">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FF1D02" w:rsidRPr="00260CE3" w:rsidRDefault="00FF1D02" w:rsidP="00FF1D02">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F1D02" w:rsidRPr="00260CE3" w:rsidRDefault="00FF1D02" w:rsidP="00FF1D02">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F1D02" w:rsidRPr="00260CE3" w:rsidTr="00FF1D02">
        <w:trPr>
          <w:cantSplit/>
          <w:trHeight w:val="459"/>
        </w:trPr>
        <w:tc>
          <w:tcPr>
            <w:tcW w:w="1985" w:type="dxa"/>
            <w:tcBorders>
              <w:top w:val="single" w:sz="4" w:space="0" w:color="auto"/>
              <w:left w:val="single" w:sz="4" w:space="0" w:color="auto"/>
              <w:bottom w:val="single" w:sz="4" w:space="0" w:color="auto"/>
              <w:right w:val="single" w:sz="4" w:space="0" w:color="auto"/>
            </w:tcBorders>
          </w:tcPr>
          <w:p w:rsidR="00FF1D02" w:rsidRPr="00260CE3" w:rsidRDefault="00FF1D02" w:rsidP="00FF1D02">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F1D02" w:rsidRPr="00260CE3" w:rsidRDefault="00FF1D02" w:rsidP="00FF1D02">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FF1D02" w:rsidRPr="00260CE3" w:rsidRDefault="00FF1D02" w:rsidP="00FF1D02">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Streamlined</w:t>
            </w:r>
          </w:p>
        </w:tc>
      </w:tr>
      <w:tr w:rsidR="00FF1D02" w:rsidRPr="00260CE3" w:rsidTr="00FF1D02">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1D02" w:rsidRPr="00260CE3" w:rsidRDefault="00FF1D02" w:rsidP="00FF1D02">
            <w:pPr>
              <w:jc w:val="both"/>
              <w:rPr>
                <w:rFonts w:ascii="Arial Narrow" w:hAnsi="Arial Narrow" w:cs="Arial"/>
                <w:b/>
                <w:sz w:val="20"/>
                <w:szCs w:val="20"/>
              </w:rPr>
            </w:pPr>
            <w:r w:rsidRPr="00260CE3">
              <w:rPr>
                <w:rFonts w:ascii="Arial Narrow" w:hAnsi="Arial Narrow" w:cs="Arial"/>
                <w:b/>
                <w:sz w:val="20"/>
                <w:szCs w:val="20"/>
              </w:rPr>
              <w:t>Clinical criteria:</w:t>
            </w:r>
          </w:p>
          <w:p w:rsidR="00FF1D02" w:rsidRPr="00260CE3" w:rsidRDefault="00FF1D02" w:rsidP="00FF1D02">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FF1D02" w:rsidRPr="00CD727E" w:rsidRDefault="00FF1D02" w:rsidP="00FF1D02">
            <w:pPr>
              <w:rPr>
                <w:rFonts w:ascii="Arial Narrow" w:hAnsi="Arial Narrow" w:cs="Arial"/>
                <w:sz w:val="20"/>
                <w:szCs w:val="20"/>
                <w:lang w:eastAsia="zh-CN"/>
              </w:rPr>
            </w:pPr>
            <w:r w:rsidRPr="00CD727E">
              <w:rPr>
                <w:rFonts w:ascii="Arial Narrow" w:hAnsi="Arial Narrow" w:cs="Arial"/>
                <w:sz w:val="20"/>
                <w:szCs w:val="20"/>
              </w:rPr>
              <w:t>Patient must have COPD symptoms that persist despite regular bronchodilator treatment with a long acti</w:t>
            </w:r>
            <w:r>
              <w:rPr>
                <w:rFonts w:ascii="Arial Narrow" w:hAnsi="Arial Narrow" w:cs="Arial"/>
                <w:sz w:val="20"/>
                <w:szCs w:val="20"/>
              </w:rPr>
              <w:t>ng muscarinic antagonist (LAMA)</w:t>
            </w:r>
          </w:p>
          <w:p w:rsidR="00FF1D02" w:rsidRPr="00CD727E" w:rsidRDefault="00FF1D02" w:rsidP="00FF1D02">
            <w:pPr>
              <w:rPr>
                <w:rFonts w:ascii="Arial Narrow" w:hAnsi="Arial Narrow" w:cs="Arial"/>
                <w:sz w:val="20"/>
                <w:szCs w:val="20"/>
                <w:lang w:eastAsia="zh-CN"/>
              </w:rPr>
            </w:pPr>
            <w:r w:rsidRPr="00CD727E">
              <w:rPr>
                <w:rFonts w:ascii="Arial Narrow" w:hAnsi="Arial Narrow" w:cs="Arial"/>
                <w:sz w:val="20"/>
                <w:szCs w:val="20"/>
              </w:rPr>
              <w:t xml:space="preserve">OR </w:t>
            </w:r>
          </w:p>
          <w:p w:rsidR="00FF1D02" w:rsidRPr="00CD727E" w:rsidRDefault="00FF1D02" w:rsidP="00FF1D02">
            <w:pPr>
              <w:rPr>
                <w:rFonts w:ascii="Arial Narrow" w:hAnsi="Arial Narrow" w:cs="Arial"/>
                <w:sz w:val="20"/>
                <w:szCs w:val="20"/>
              </w:rPr>
            </w:pPr>
            <w:r w:rsidRPr="00CD727E">
              <w:rPr>
                <w:rFonts w:ascii="Arial Narrow" w:hAnsi="Arial Narrow" w:cs="Arial"/>
                <w:sz w:val="20"/>
                <w:szCs w:val="20"/>
              </w:rPr>
              <w:t>Patient must have COPD symptoms that persist despite regular bronchodilator treatment with a lo</w:t>
            </w:r>
            <w:r>
              <w:rPr>
                <w:rFonts w:ascii="Arial Narrow" w:hAnsi="Arial Narrow" w:cs="Arial"/>
                <w:sz w:val="20"/>
                <w:szCs w:val="20"/>
              </w:rPr>
              <w:t>ng acting beta 2 agonist (LABA)</w:t>
            </w:r>
          </w:p>
          <w:p w:rsidR="00FF1D02" w:rsidRPr="00CD727E" w:rsidRDefault="00FF1D02" w:rsidP="00FF1D02">
            <w:pPr>
              <w:rPr>
                <w:rFonts w:ascii="Arial Narrow" w:hAnsi="Arial Narrow" w:cs="Arial"/>
                <w:sz w:val="20"/>
                <w:szCs w:val="20"/>
                <w:lang w:eastAsia="zh-CN"/>
              </w:rPr>
            </w:pPr>
            <w:r w:rsidRPr="00CD727E">
              <w:rPr>
                <w:rFonts w:ascii="Arial Narrow" w:hAnsi="Arial Narrow" w:cs="Arial"/>
                <w:sz w:val="20"/>
                <w:szCs w:val="20"/>
              </w:rPr>
              <w:t xml:space="preserve">OR </w:t>
            </w:r>
          </w:p>
          <w:p w:rsidR="00FF1D02" w:rsidRPr="00CD727E" w:rsidRDefault="00FF1D02" w:rsidP="00FF1D02">
            <w:pPr>
              <w:rPr>
                <w:rFonts w:ascii="Arial Narrow" w:hAnsi="Arial Narrow" w:cs="Arial"/>
                <w:sz w:val="20"/>
                <w:szCs w:val="20"/>
                <w:lang w:eastAsia="zh-CN"/>
              </w:rPr>
            </w:pPr>
            <w:r w:rsidRPr="00CD727E">
              <w:rPr>
                <w:rFonts w:ascii="Arial Narrow" w:hAnsi="Arial Narrow" w:cs="Arial"/>
                <w:sz w:val="20"/>
                <w:szCs w:val="20"/>
              </w:rPr>
              <w:t xml:space="preserve">Patient must have been stabilised on a combination of a LAMA and a LABA. </w:t>
            </w:r>
          </w:p>
        </w:tc>
      </w:tr>
      <w:tr w:rsidR="00FF1D02" w:rsidRPr="004D5B17" w:rsidTr="00FF1D02">
        <w:trPr>
          <w:cantSplit/>
          <w:trHeight w:val="360"/>
        </w:trPr>
        <w:tc>
          <w:tcPr>
            <w:tcW w:w="1985" w:type="dxa"/>
            <w:tcBorders>
              <w:top w:val="single" w:sz="4" w:space="0" w:color="auto"/>
              <w:left w:val="single" w:sz="4" w:space="0" w:color="auto"/>
              <w:bottom w:val="single" w:sz="4" w:space="0" w:color="auto"/>
              <w:right w:val="single" w:sz="4" w:space="0" w:color="auto"/>
            </w:tcBorders>
          </w:tcPr>
          <w:p w:rsidR="00FF1D02" w:rsidRPr="00260CE3" w:rsidRDefault="00FF1D02" w:rsidP="00FF1D02">
            <w:pPr>
              <w:jc w:val="both"/>
              <w:rPr>
                <w:rFonts w:ascii="Arial Narrow" w:hAnsi="Arial Narrow" w:cs="Arial"/>
                <w:b/>
                <w:sz w:val="20"/>
                <w:szCs w:val="20"/>
              </w:rPr>
            </w:pPr>
            <w:r w:rsidRPr="00260CE3">
              <w:rPr>
                <w:rFonts w:ascii="Arial Narrow" w:hAnsi="Arial Narrow" w:cs="Arial"/>
                <w:b/>
                <w:sz w:val="20"/>
                <w:szCs w:val="20"/>
              </w:rPr>
              <w:t>Administrative Advice</w:t>
            </w:r>
          </w:p>
          <w:p w:rsidR="00FF1D02" w:rsidRPr="00260CE3" w:rsidRDefault="00FF1D02" w:rsidP="00FF1D02">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FF1D02" w:rsidRPr="00CD727E" w:rsidRDefault="00FF1D02" w:rsidP="00FF1D02">
            <w:pPr>
              <w:rPr>
                <w:rFonts w:ascii="Arial Narrow" w:hAnsi="Arial Narrow" w:cs="Arial"/>
                <w:sz w:val="20"/>
                <w:szCs w:val="20"/>
                <w:lang w:eastAsia="zh-CN"/>
              </w:rPr>
            </w:pPr>
            <w:r w:rsidRPr="00CD727E">
              <w:rPr>
                <w:rFonts w:ascii="Arial Narrow" w:hAnsi="Arial Narrow" w:cs="Arial"/>
                <w:sz w:val="20"/>
                <w:szCs w:val="20"/>
                <w:lang w:eastAsia="zh-CN"/>
              </w:rPr>
              <w:t>This product is not PBS-subsidis</w:t>
            </w:r>
            <w:r>
              <w:rPr>
                <w:rFonts w:ascii="Arial Narrow" w:hAnsi="Arial Narrow" w:cs="Arial"/>
                <w:sz w:val="20"/>
                <w:szCs w:val="20"/>
                <w:lang w:eastAsia="zh-CN"/>
              </w:rPr>
              <w:t>ed for the treatment of asthma.</w:t>
            </w:r>
          </w:p>
          <w:p w:rsidR="00FF1D02" w:rsidRPr="00CD727E" w:rsidRDefault="00FF1D02" w:rsidP="00FF1D02">
            <w:pPr>
              <w:rPr>
                <w:rFonts w:ascii="Arial Narrow" w:hAnsi="Arial Narrow" w:cs="Arial"/>
                <w:sz w:val="20"/>
                <w:szCs w:val="20"/>
                <w:lang w:eastAsia="zh-CN"/>
              </w:rPr>
            </w:pPr>
            <w:r w:rsidRPr="00CD727E">
              <w:rPr>
                <w:rFonts w:ascii="Arial Narrow" w:hAnsi="Arial Narrow" w:cs="Arial"/>
                <w:sz w:val="20"/>
                <w:szCs w:val="20"/>
                <w:lang w:eastAsia="zh-CN"/>
              </w:rPr>
              <w:t xml:space="preserve">This product is not indicated for the initiation of </w:t>
            </w:r>
            <w:r>
              <w:rPr>
                <w:rFonts w:ascii="Arial Narrow" w:hAnsi="Arial Narrow" w:cs="Arial"/>
                <w:sz w:val="20"/>
                <w:szCs w:val="20"/>
                <w:lang w:eastAsia="zh-CN"/>
              </w:rPr>
              <w:t>bronchodilator therapy in COPD.</w:t>
            </w:r>
          </w:p>
          <w:p w:rsidR="00FF1D02" w:rsidRPr="00CD727E" w:rsidRDefault="00FF1D02" w:rsidP="00FF1D02">
            <w:pPr>
              <w:rPr>
                <w:rFonts w:ascii="Arial Narrow" w:hAnsi="Arial Narrow" w:cs="Arial"/>
                <w:sz w:val="20"/>
                <w:szCs w:val="20"/>
                <w:lang w:eastAsia="zh-CN"/>
              </w:rPr>
            </w:pPr>
            <w:r w:rsidRPr="00CD727E">
              <w:rPr>
                <w:rFonts w:ascii="Arial Narrow" w:hAnsi="Arial Narrow" w:cs="Arial"/>
                <w:sz w:val="20"/>
                <w:szCs w:val="20"/>
                <w:lang w:eastAsia="zh-CN"/>
              </w:rPr>
              <w:t>The treatment must not be used in combination with an ICS/LAB</w:t>
            </w:r>
            <w:r>
              <w:rPr>
                <w:rFonts w:ascii="Arial Narrow" w:hAnsi="Arial Narrow" w:cs="Arial"/>
                <w:sz w:val="20"/>
                <w:szCs w:val="20"/>
                <w:lang w:eastAsia="zh-CN"/>
              </w:rPr>
              <w:t>A, or LAMA or LABA monotherapy.</w:t>
            </w:r>
          </w:p>
          <w:p w:rsidR="00FF1D02" w:rsidRPr="00CD727E" w:rsidRDefault="00FF1D02" w:rsidP="00FF1D02">
            <w:pPr>
              <w:rPr>
                <w:rFonts w:ascii="Arial Narrow" w:hAnsi="Arial Narrow" w:cs="Arial"/>
                <w:sz w:val="20"/>
                <w:szCs w:val="20"/>
                <w:lang w:eastAsia="zh-CN"/>
              </w:rPr>
            </w:pPr>
            <w:r w:rsidRPr="00CD727E">
              <w:rPr>
                <w:rFonts w:ascii="Arial Narrow" w:hAnsi="Arial Narrow" w:cs="Arial"/>
                <w:sz w:val="20"/>
                <w:szCs w:val="20"/>
                <w:lang w:eastAsia="zh-CN"/>
              </w:rPr>
              <w:t>A LAMA includes tiotropium, glycopyrroni</w:t>
            </w:r>
            <w:r>
              <w:rPr>
                <w:rFonts w:ascii="Arial Narrow" w:hAnsi="Arial Narrow" w:cs="Arial"/>
                <w:sz w:val="20"/>
                <w:szCs w:val="20"/>
                <w:lang w:eastAsia="zh-CN"/>
              </w:rPr>
              <w:t>um, aclidinium or umeclidinium.</w:t>
            </w:r>
          </w:p>
          <w:p w:rsidR="00FF1D02" w:rsidRPr="00CD727E" w:rsidRDefault="00FF1D02" w:rsidP="00FF1D02">
            <w:pPr>
              <w:rPr>
                <w:rFonts w:ascii="Arial Narrow" w:hAnsi="Arial Narrow" w:cs="Arial"/>
                <w:sz w:val="20"/>
                <w:szCs w:val="20"/>
                <w:lang w:eastAsia="zh-CN"/>
              </w:rPr>
            </w:pPr>
            <w:r w:rsidRPr="00CD727E">
              <w:rPr>
                <w:rFonts w:ascii="Arial Narrow" w:hAnsi="Arial Narrow" w:cs="Arial"/>
                <w:sz w:val="20"/>
                <w:szCs w:val="20"/>
                <w:lang w:eastAsia="zh-CN"/>
              </w:rPr>
              <w:t>A LABA includes indacaterol, salmeterol or eformoterol.</w:t>
            </w:r>
          </w:p>
        </w:tc>
      </w:tr>
    </w:tbl>
    <w:p w:rsidR="00FF1D02" w:rsidRPr="00826F6D" w:rsidRDefault="00FF1D02" w:rsidP="00FF1D02">
      <w:pPr>
        <w:pStyle w:val="ListParagraph"/>
        <w:rPr>
          <w:szCs w:val="22"/>
        </w:rPr>
      </w:pPr>
    </w:p>
    <w:p w:rsidR="00FF1D02" w:rsidRPr="007F1215" w:rsidRDefault="00FF1D02" w:rsidP="00FF1D02">
      <w:pPr>
        <w:pStyle w:val="ListParagraph"/>
        <w:numPr>
          <w:ilvl w:val="1"/>
          <w:numId w:val="5"/>
        </w:numPr>
        <w:rPr>
          <w:szCs w:val="22"/>
        </w:rPr>
      </w:pPr>
      <w:r w:rsidRPr="0058130D">
        <w:rPr>
          <w:szCs w:val="22"/>
          <w:lang w:eastAsia="zh-CN"/>
        </w:rPr>
        <w:t>The submission requested amendments to the restriction to include patients who have persistent chronic obstructive pulmonary disease (COPD) symptoms despite regular monotherapy with a LAMA or LABA.</w:t>
      </w:r>
    </w:p>
    <w:p w:rsidR="00FF1D02" w:rsidRPr="0058130D" w:rsidRDefault="00FF1D02" w:rsidP="00FF1D02">
      <w:pPr>
        <w:pStyle w:val="ListParagraph"/>
        <w:rPr>
          <w:i/>
          <w:szCs w:val="22"/>
        </w:rPr>
      </w:pPr>
    </w:p>
    <w:p w:rsidR="00FF1D02" w:rsidRDefault="00FF1D02" w:rsidP="00FF1D02">
      <w:pPr>
        <w:pStyle w:val="ListParagraph"/>
        <w:ind w:left="709"/>
        <w:rPr>
          <w:i/>
          <w:szCs w:val="22"/>
        </w:rPr>
      </w:pPr>
      <w:r w:rsidRPr="0058130D">
        <w:rPr>
          <w:i/>
          <w:szCs w:val="22"/>
        </w:rPr>
        <w:t>For more detail on PBAC’s view, see section 7 “PBAC outcome”</w:t>
      </w:r>
    </w:p>
    <w:p w:rsidR="00FF1D02" w:rsidRDefault="00FF1D02" w:rsidP="00FF1D02">
      <w:pPr>
        <w:rPr>
          <w:rFonts w:ascii="Arial" w:hAnsi="Arial" w:cs="Arial"/>
          <w:sz w:val="22"/>
          <w:szCs w:val="22"/>
        </w:rPr>
      </w:pPr>
    </w:p>
    <w:p w:rsidR="00FF1D02" w:rsidRPr="00A20BDE" w:rsidRDefault="00FF1D02" w:rsidP="00FF1D02">
      <w:pPr>
        <w:pStyle w:val="PBACHeading1"/>
        <w:rPr>
          <w:i/>
        </w:rPr>
      </w:pPr>
      <w:r w:rsidRPr="00C603D4">
        <w:t>Background</w:t>
      </w:r>
    </w:p>
    <w:p w:rsidR="00FF1D02" w:rsidRPr="00E10346" w:rsidRDefault="00FF1D02" w:rsidP="00FF1D02"/>
    <w:p w:rsidR="00FF1D02" w:rsidRPr="00CC558B" w:rsidRDefault="00FF1D02" w:rsidP="00FF1D02">
      <w:pPr>
        <w:pStyle w:val="ListParagraph"/>
        <w:numPr>
          <w:ilvl w:val="1"/>
          <w:numId w:val="5"/>
        </w:numPr>
        <w:rPr>
          <w:szCs w:val="22"/>
        </w:rPr>
      </w:pPr>
      <w:r>
        <w:rPr>
          <w:szCs w:val="22"/>
        </w:rPr>
        <w:t xml:space="preserve">At the July 2015 meeting, the PBAC recommended the listing of tiotropium with olodaterol FDC </w:t>
      </w:r>
      <w:r>
        <w:rPr>
          <w:rFonts w:hint="eastAsia"/>
          <w:szCs w:val="22"/>
          <w:lang w:eastAsia="zh-CN"/>
        </w:rPr>
        <w:t xml:space="preserve">on a cost-minimisation </w:t>
      </w:r>
      <w:r>
        <w:rPr>
          <w:szCs w:val="22"/>
          <w:lang w:eastAsia="zh-CN"/>
        </w:rPr>
        <w:t>basis</w:t>
      </w:r>
      <w:r>
        <w:rPr>
          <w:rFonts w:hint="eastAsia"/>
          <w:szCs w:val="22"/>
          <w:lang w:eastAsia="zh-CN"/>
        </w:rPr>
        <w:t xml:space="preserve"> to the existing LAMA/LABA FDCs </w:t>
      </w:r>
      <w:r>
        <w:rPr>
          <w:szCs w:val="22"/>
        </w:rPr>
        <w:t>as a once-daily maintenance bronchodilator treatment to relieve symptoms in adult patients with COPD already stabilised on concomitant LAMA and LABA therapy.</w:t>
      </w:r>
      <w:r w:rsidRPr="00476245">
        <w:rPr>
          <w:szCs w:val="22"/>
        </w:rPr>
        <w:t xml:space="preserve"> </w:t>
      </w:r>
      <w:r>
        <w:rPr>
          <w:szCs w:val="22"/>
        </w:rPr>
        <w:t>All LAMA/LABA FDCs were listed with the current restriction, which requires patients to be stabilised on separate LABA and LAMA inhalers before moving to an FDC.</w:t>
      </w:r>
    </w:p>
    <w:p w:rsidR="00FF1D02" w:rsidRDefault="00FF1D02" w:rsidP="00FF1D02">
      <w:pPr>
        <w:pStyle w:val="ListParagraph"/>
        <w:rPr>
          <w:szCs w:val="22"/>
        </w:rPr>
      </w:pPr>
    </w:p>
    <w:p w:rsidR="00FF1D02" w:rsidRPr="00CC558B" w:rsidRDefault="00FF1D02" w:rsidP="00FF1D02">
      <w:pPr>
        <w:pStyle w:val="ListParagraph"/>
        <w:numPr>
          <w:ilvl w:val="1"/>
          <w:numId w:val="5"/>
        </w:numPr>
        <w:rPr>
          <w:szCs w:val="22"/>
        </w:rPr>
      </w:pPr>
      <w:r>
        <w:rPr>
          <w:szCs w:val="22"/>
        </w:rPr>
        <w:t>Tiotropium monotherapy is PBS listed for</w:t>
      </w:r>
      <w:r>
        <w:t xml:space="preserve"> patients with COPD</w:t>
      </w:r>
      <w:r>
        <w:rPr>
          <w:szCs w:val="22"/>
        </w:rPr>
        <w:t>. Olodaterol monotherapy is not available on the PBS.</w:t>
      </w:r>
    </w:p>
    <w:p w:rsidR="00FF1D02" w:rsidRPr="002A0718" w:rsidRDefault="00FF1D02" w:rsidP="00FF1D02">
      <w:pPr>
        <w:rPr>
          <w:szCs w:val="22"/>
        </w:rPr>
      </w:pPr>
    </w:p>
    <w:p w:rsidR="00FF1D02" w:rsidRDefault="00FF1D02" w:rsidP="00FF1D02">
      <w:pPr>
        <w:pStyle w:val="ListParagraph"/>
        <w:numPr>
          <w:ilvl w:val="1"/>
          <w:numId w:val="5"/>
        </w:numPr>
        <w:rPr>
          <w:szCs w:val="22"/>
        </w:rPr>
      </w:pPr>
      <w:r>
        <w:rPr>
          <w:rFonts w:hint="eastAsia"/>
          <w:szCs w:val="22"/>
          <w:lang w:eastAsia="zh-CN"/>
        </w:rPr>
        <w:t>There are t</w:t>
      </w:r>
      <w:r>
        <w:rPr>
          <w:szCs w:val="22"/>
          <w:lang w:eastAsia="zh-CN"/>
        </w:rPr>
        <w:t>hree</w:t>
      </w:r>
      <w:r>
        <w:rPr>
          <w:rFonts w:hint="eastAsia"/>
          <w:szCs w:val="22"/>
          <w:lang w:eastAsia="zh-CN"/>
        </w:rPr>
        <w:t xml:space="preserve"> other LAMA</w:t>
      </w:r>
      <w:r>
        <w:rPr>
          <w:szCs w:val="22"/>
          <w:lang w:eastAsia="zh-CN"/>
        </w:rPr>
        <w:t>/</w:t>
      </w:r>
      <w:r>
        <w:rPr>
          <w:rFonts w:hint="eastAsia"/>
          <w:szCs w:val="22"/>
          <w:lang w:eastAsia="zh-CN"/>
        </w:rPr>
        <w:t>LABA FDCs that are currently listed on the PBS</w:t>
      </w:r>
      <w:r>
        <w:rPr>
          <w:szCs w:val="22"/>
          <w:lang w:eastAsia="zh-CN"/>
        </w:rPr>
        <w:t>:</w:t>
      </w:r>
      <w:r>
        <w:rPr>
          <w:rFonts w:hint="eastAsia"/>
          <w:szCs w:val="22"/>
          <w:lang w:eastAsia="zh-CN"/>
        </w:rPr>
        <w:t xml:space="preserve"> </w:t>
      </w:r>
      <w:r w:rsidRPr="002A0718">
        <w:rPr>
          <w:szCs w:val="22"/>
          <w:lang w:eastAsia="zh-CN"/>
        </w:rPr>
        <w:t xml:space="preserve">umeclidinium </w:t>
      </w:r>
      <w:r>
        <w:rPr>
          <w:szCs w:val="22"/>
          <w:lang w:eastAsia="zh-CN"/>
        </w:rPr>
        <w:t>with</w:t>
      </w:r>
      <w:r w:rsidRPr="002A0718">
        <w:rPr>
          <w:szCs w:val="22"/>
          <w:lang w:eastAsia="zh-CN"/>
        </w:rPr>
        <w:t xml:space="preserve"> vilanterol, aclidinium </w:t>
      </w:r>
      <w:r>
        <w:rPr>
          <w:szCs w:val="22"/>
          <w:lang w:eastAsia="zh-CN"/>
        </w:rPr>
        <w:t>with</w:t>
      </w:r>
      <w:r w:rsidRPr="002A0718">
        <w:rPr>
          <w:szCs w:val="22"/>
          <w:lang w:eastAsia="zh-CN"/>
        </w:rPr>
        <w:t xml:space="preserve"> eformoterol, and indacaterol </w:t>
      </w:r>
      <w:r>
        <w:rPr>
          <w:szCs w:val="22"/>
          <w:lang w:eastAsia="zh-CN"/>
        </w:rPr>
        <w:t>with</w:t>
      </w:r>
      <w:r w:rsidRPr="002A0718">
        <w:rPr>
          <w:szCs w:val="22"/>
          <w:lang w:eastAsia="zh-CN"/>
        </w:rPr>
        <w:t xml:space="preserve"> glycopyrronium.</w:t>
      </w:r>
      <w:r>
        <w:rPr>
          <w:i/>
          <w:szCs w:val="22"/>
          <w:lang w:eastAsia="zh-CN"/>
        </w:rPr>
        <w:t xml:space="preserve"> </w:t>
      </w:r>
      <w:r>
        <w:rPr>
          <w:szCs w:val="22"/>
          <w:lang w:eastAsia="zh-CN"/>
        </w:rPr>
        <w:t>The restrictions for these LAM</w:t>
      </w:r>
      <w:r w:rsidRPr="00931C93">
        <w:rPr>
          <w:szCs w:val="22"/>
          <w:lang w:eastAsia="zh-CN"/>
        </w:rPr>
        <w:t>A</w:t>
      </w:r>
      <w:r>
        <w:rPr>
          <w:szCs w:val="22"/>
          <w:lang w:eastAsia="zh-CN"/>
        </w:rPr>
        <w:t>/</w:t>
      </w:r>
      <w:r w:rsidRPr="00931C93">
        <w:rPr>
          <w:szCs w:val="22"/>
          <w:lang w:eastAsia="zh-CN"/>
        </w:rPr>
        <w:t>LA</w:t>
      </w:r>
      <w:r>
        <w:rPr>
          <w:szCs w:val="22"/>
          <w:lang w:eastAsia="zh-CN"/>
        </w:rPr>
        <w:t>B</w:t>
      </w:r>
      <w:r w:rsidRPr="00931C93">
        <w:rPr>
          <w:szCs w:val="22"/>
          <w:lang w:eastAsia="zh-CN"/>
        </w:rPr>
        <w:t xml:space="preserve">A </w:t>
      </w:r>
      <w:r>
        <w:rPr>
          <w:szCs w:val="22"/>
          <w:lang w:eastAsia="zh-CN"/>
        </w:rPr>
        <w:t>FDCs</w:t>
      </w:r>
      <w:r w:rsidRPr="00931C93">
        <w:rPr>
          <w:szCs w:val="22"/>
          <w:lang w:eastAsia="zh-CN"/>
        </w:rPr>
        <w:t xml:space="preserve"> are the same as the current restriction for </w:t>
      </w:r>
      <w:r w:rsidRPr="002A0718">
        <w:rPr>
          <w:szCs w:val="22"/>
          <w:lang w:eastAsia="zh-CN"/>
        </w:rPr>
        <w:t xml:space="preserve">tiotropium </w:t>
      </w:r>
      <w:r>
        <w:rPr>
          <w:szCs w:val="22"/>
          <w:lang w:eastAsia="zh-CN"/>
        </w:rPr>
        <w:t>with</w:t>
      </w:r>
      <w:r w:rsidRPr="002A0718">
        <w:rPr>
          <w:szCs w:val="22"/>
          <w:lang w:eastAsia="zh-CN"/>
        </w:rPr>
        <w:t xml:space="preserve"> olodaterol</w:t>
      </w:r>
      <w:r w:rsidRPr="002A0718">
        <w:rPr>
          <w:rFonts w:hint="eastAsia"/>
          <w:szCs w:val="22"/>
          <w:lang w:eastAsia="zh-CN"/>
        </w:rPr>
        <w:t>.</w:t>
      </w:r>
    </w:p>
    <w:p w:rsidR="00FF1D02" w:rsidRDefault="00FF1D02" w:rsidP="00FF1D02">
      <w:pPr>
        <w:pStyle w:val="ListParagraph"/>
        <w:rPr>
          <w:szCs w:val="22"/>
        </w:rPr>
      </w:pPr>
    </w:p>
    <w:p w:rsidR="00FF1D02" w:rsidRPr="00E10346" w:rsidRDefault="00FF1D02" w:rsidP="00FF1D02">
      <w:pPr>
        <w:pStyle w:val="ListParagraph"/>
        <w:widowControl/>
        <w:numPr>
          <w:ilvl w:val="1"/>
          <w:numId w:val="5"/>
        </w:numPr>
        <w:rPr>
          <w:rFonts w:eastAsia="Times New Roman" w:cs="Times New Roman"/>
          <w:snapToGrid/>
          <w:szCs w:val="22"/>
          <w:lang w:eastAsia="en-AU"/>
        </w:rPr>
      </w:pPr>
      <w:r w:rsidRPr="002A0718">
        <w:rPr>
          <w:szCs w:val="22"/>
          <w:lang w:eastAsia="zh-CN"/>
        </w:rPr>
        <w:t xml:space="preserve">Umeclidinium </w:t>
      </w:r>
      <w:r>
        <w:rPr>
          <w:szCs w:val="22"/>
          <w:lang w:eastAsia="zh-CN"/>
        </w:rPr>
        <w:t>with</w:t>
      </w:r>
      <w:r w:rsidRPr="002A0718">
        <w:rPr>
          <w:szCs w:val="22"/>
          <w:lang w:eastAsia="zh-CN"/>
        </w:rPr>
        <w:t xml:space="preserve"> vilanterol and indacaterol </w:t>
      </w:r>
      <w:r>
        <w:rPr>
          <w:szCs w:val="22"/>
          <w:lang w:eastAsia="zh-CN"/>
        </w:rPr>
        <w:t>with</w:t>
      </w:r>
      <w:r w:rsidRPr="002A0718">
        <w:rPr>
          <w:szCs w:val="22"/>
          <w:lang w:eastAsia="zh-CN"/>
        </w:rPr>
        <w:t xml:space="preserve"> glycopyrronium</w:t>
      </w:r>
      <w:r>
        <w:rPr>
          <w:rFonts w:hint="eastAsia"/>
          <w:szCs w:val="22"/>
          <w:lang w:eastAsia="zh-CN"/>
        </w:rPr>
        <w:t xml:space="preserve"> were recommended by the PBAC at the July 2014 PBAC meeting as Authority required (STREAMLINED) benefit</w:t>
      </w:r>
      <w:r>
        <w:rPr>
          <w:szCs w:val="22"/>
          <w:lang w:eastAsia="zh-CN"/>
        </w:rPr>
        <w:t>s</w:t>
      </w:r>
      <w:r>
        <w:rPr>
          <w:rFonts w:hint="eastAsia"/>
          <w:szCs w:val="22"/>
          <w:lang w:eastAsia="zh-CN"/>
        </w:rPr>
        <w:t xml:space="preserve"> </w:t>
      </w:r>
      <w:r>
        <w:rPr>
          <w:szCs w:val="22"/>
        </w:rPr>
        <w:t>for the treatment of COPD for patients already stabilised on concomitant LAMA and LABA therapy</w:t>
      </w:r>
      <w:r>
        <w:rPr>
          <w:rFonts w:hint="eastAsia"/>
          <w:szCs w:val="22"/>
          <w:lang w:eastAsia="zh-CN"/>
        </w:rPr>
        <w:t>.</w:t>
      </w:r>
      <w:r>
        <w:rPr>
          <w:szCs w:val="22"/>
          <w:lang w:val="en-US" w:eastAsia="zh-CN"/>
        </w:rPr>
        <w:t xml:space="preserve"> </w:t>
      </w:r>
      <w:r>
        <w:rPr>
          <w:szCs w:val="22"/>
          <w:lang w:eastAsia="zh-CN"/>
        </w:rPr>
        <w:t>T</w:t>
      </w:r>
      <w:r w:rsidRPr="002A206A">
        <w:rPr>
          <w:szCs w:val="22"/>
          <w:lang w:eastAsia="zh-CN"/>
        </w:rPr>
        <w:t xml:space="preserve">he PBAC accepted that </w:t>
      </w:r>
      <w:r>
        <w:rPr>
          <w:szCs w:val="22"/>
          <w:lang w:eastAsia="zh-CN"/>
        </w:rPr>
        <w:t>the LAM</w:t>
      </w:r>
      <w:r w:rsidRPr="00931C93">
        <w:rPr>
          <w:szCs w:val="22"/>
          <w:lang w:eastAsia="zh-CN"/>
        </w:rPr>
        <w:t>A</w:t>
      </w:r>
      <w:r>
        <w:rPr>
          <w:szCs w:val="22"/>
          <w:lang w:eastAsia="zh-CN"/>
        </w:rPr>
        <w:t>/</w:t>
      </w:r>
      <w:r w:rsidRPr="00931C93">
        <w:rPr>
          <w:szCs w:val="22"/>
          <w:lang w:eastAsia="zh-CN"/>
        </w:rPr>
        <w:t>LA</w:t>
      </w:r>
      <w:r>
        <w:rPr>
          <w:szCs w:val="22"/>
          <w:lang w:eastAsia="zh-CN"/>
        </w:rPr>
        <w:t>B</w:t>
      </w:r>
      <w:r w:rsidRPr="00931C93">
        <w:rPr>
          <w:szCs w:val="22"/>
          <w:lang w:eastAsia="zh-CN"/>
        </w:rPr>
        <w:t>A</w:t>
      </w:r>
      <w:r>
        <w:rPr>
          <w:szCs w:val="22"/>
          <w:lang w:eastAsia="zh-CN"/>
        </w:rPr>
        <w:t xml:space="preserve"> FDCs have</w:t>
      </w:r>
      <w:r w:rsidRPr="002A206A">
        <w:rPr>
          <w:szCs w:val="22"/>
          <w:lang w:eastAsia="zh-CN"/>
        </w:rPr>
        <w:t xml:space="preserve"> a place in therapy for patients already stabilised on individual LAMA and LABA in separate devices.</w:t>
      </w:r>
      <w:r>
        <w:rPr>
          <w:szCs w:val="22"/>
          <w:lang w:eastAsia="zh-CN"/>
        </w:rPr>
        <w:t xml:space="preserve"> However, the PBAC also noted</w:t>
      </w:r>
      <w:r w:rsidRPr="002A206A">
        <w:rPr>
          <w:szCs w:val="22"/>
          <w:lang w:eastAsia="zh-CN"/>
        </w:rPr>
        <w:t xml:space="preserve"> </w:t>
      </w:r>
      <w:r>
        <w:rPr>
          <w:szCs w:val="22"/>
          <w:lang w:eastAsia="zh-CN"/>
        </w:rPr>
        <w:t xml:space="preserve">the </w:t>
      </w:r>
      <w:r w:rsidRPr="002A206A">
        <w:rPr>
          <w:szCs w:val="22"/>
          <w:lang w:eastAsia="zh-CN"/>
        </w:rPr>
        <w:t>DUSC’s concern that patients could be initiated on the combination earlier than clinically appropriate without the adequate titration of individual components</w:t>
      </w:r>
      <w:r>
        <w:rPr>
          <w:rFonts w:hint="eastAsia"/>
          <w:szCs w:val="22"/>
          <w:lang w:eastAsia="zh-CN"/>
        </w:rPr>
        <w:t xml:space="preserve"> (July 2014 PBAC </w:t>
      </w:r>
      <w:r>
        <w:rPr>
          <w:szCs w:val="22"/>
          <w:lang w:eastAsia="zh-CN"/>
        </w:rPr>
        <w:t>Public Summary Document</w:t>
      </w:r>
      <w:r>
        <w:rPr>
          <w:rFonts w:hint="eastAsia"/>
          <w:szCs w:val="22"/>
          <w:lang w:eastAsia="zh-CN"/>
        </w:rPr>
        <w:t>)</w:t>
      </w:r>
      <w:r>
        <w:rPr>
          <w:szCs w:val="22"/>
          <w:lang w:eastAsia="zh-CN"/>
        </w:rPr>
        <w:t>. A</w:t>
      </w:r>
      <w:r w:rsidRPr="002A0718">
        <w:rPr>
          <w:szCs w:val="22"/>
          <w:lang w:eastAsia="zh-CN"/>
        </w:rPr>
        <w:t xml:space="preserve">clidinium </w:t>
      </w:r>
      <w:r>
        <w:rPr>
          <w:szCs w:val="22"/>
          <w:lang w:eastAsia="zh-CN"/>
        </w:rPr>
        <w:t>with</w:t>
      </w:r>
      <w:r w:rsidRPr="002A0718">
        <w:rPr>
          <w:szCs w:val="22"/>
          <w:lang w:eastAsia="zh-CN"/>
        </w:rPr>
        <w:t xml:space="preserve"> eformoterol</w:t>
      </w:r>
      <w:r>
        <w:rPr>
          <w:szCs w:val="22"/>
          <w:lang w:eastAsia="zh-CN"/>
        </w:rPr>
        <w:t xml:space="preserve"> was recommended at the July 2015 PBAC meeting </w:t>
      </w:r>
      <w:r>
        <w:rPr>
          <w:rFonts w:hint="eastAsia"/>
          <w:szCs w:val="22"/>
          <w:lang w:eastAsia="zh-CN"/>
        </w:rPr>
        <w:t xml:space="preserve">as an Authority required (STREAMLINED) benefit </w:t>
      </w:r>
      <w:r>
        <w:rPr>
          <w:szCs w:val="22"/>
        </w:rPr>
        <w:t>for the treatment of COPD for patients already stabilised on concomitant LAMA and LABA therapy.</w:t>
      </w:r>
    </w:p>
    <w:p w:rsidR="00FF1D02" w:rsidRPr="005914E7" w:rsidRDefault="00FF1D02" w:rsidP="00FF1D02">
      <w:pPr>
        <w:rPr>
          <w:szCs w:val="22"/>
          <w:lang w:eastAsia="zh-CN"/>
        </w:rPr>
      </w:pPr>
    </w:p>
    <w:p w:rsidR="00FF1D02" w:rsidRPr="00A20BDE" w:rsidRDefault="00FF1D02" w:rsidP="00FF1D02">
      <w:pPr>
        <w:pStyle w:val="ListParagraph"/>
        <w:numPr>
          <w:ilvl w:val="1"/>
          <w:numId w:val="5"/>
        </w:numPr>
        <w:rPr>
          <w:szCs w:val="22"/>
        </w:rPr>
      </w:pPr>
      <w:r w:rsidRPr="004E76F7">
        <w:rPr>
          <w:szCs w:val="22"/>
        </w:rPr>
        <w:t>In August 2015, the PBAC recommended a Post-market Review of COPD Medicines</w:t>
      </w:r>
      <w:r>
        <w:rPr>
          <w:rFonts w:hint="eastAsia"/>
          <w:szCs w:val="22"/>
          <w:lang w:eastAsia="zh-CN"/>
        </w:rPr>
        <w:t xml:space="preserve"> to review the utilisation, safety, efficacy and cost</w:t>
      </w:r>
      <w:r>
        <w:rPr>
          <w:szCs w:val="22"/>
          <w:lang w:eastAsia="zh-CN"/>
        </w:rPr>
        <w:noBreakHyphen/>
      </w:r>
      <w:r>
        <w:rPr>
          <w:rFonts w:hint="eastAsia"/>
          <w:szCs w:val="22"/>
          <w:lang w:eastAsia="zh-CN"/>
        </w:rPr>
        <w:t xml:space="preserve">effectiveness of the PBS listed COPD medicines, and to </w:t>
      </w:r>
      <w:r>
        <w:rPr>
          <w:szCs w:val="22"/>
          <w:lang w:eastAsia="zh-CN"/>
        </w:rPr>
        <w:t>address</w:t>
      </w:r>
      <w:r>
        <w:rPr>
          <w:rFonts w:hint="eastAsia"/>
          <w:szCs w:val="22"/>
          <w:lang w:eastAsia="zh-CN"/>
        </w:rPr>
        <w:t xml:space="preserve"> quality use of medicines concerns associated with the apparent use of </w:t>
      </w:r>
      <w:r>
        <w:rPr>
          <w:szCs w:val="22"/>
          <w:lang w:eastAsia="zh-CN"/>
        </w:rPr>
        <w:t>multiple</w:t>
      </w:r>
      <w:r>
        <w:rPr>
          <w:rFonts w:hint="eastAsia"/>
          <w:szCs w:val="22"/>
          <w:lang w:eastAsia="zh-CN"/>
        </w:rPr>
        <w:t xml:space="preserve"> products. Th</w:t>
      </w:r>
      <w:r>
        <w:rPr>
          <w:szCs w:val="22"/>
          <w:lang w:eastAsia="zh-CN"/>
        </w:rPr>
        <w:t>e</w:t>
      </w:r>
      <w:r>
        <w:rPr>
          <w:rFonts w:hint="eastAsia"/>
          <w:szCs w:val="22"/>
          <w:lang w:eastAsia="zh-CN"/>
        </w:rPr>
        <w:t xml:space="preserve"> Review was approved by the Minister for Health on 28 September 2015 and is currently underway.</w:t>
      </w:r>
      <w:r>
        <w:rPr>
          <w:szCs w:val="22"/>
          <w:lang w:eastAsia="zh-CN"/>
        </w:rPr>
        <w:t xml:space="preserve"> One of the aims of this review is to compare the PBS restrictions to current clinical guidelines. Another aim is to conduction</w:t>
      </w:r>
      <w:r w:rsidRPr="005C148C">
        <w:rPr>
          <w:szCs w:val="22"/>
          <w:lang w:eastAsia="zh-CN"/>
        </w:rPr>
        <w:t xml:space="preserve"> an evaluation of whether the current utilisation of multiple therapies and the latest evidence relating to safety and efficacy justifies a review </w:t>
      </w:r>
      <w:r>
        <w:rPr>
          <w:szCs w:val="22"/>
          <w:lang w:eastAsia="zh-CN"/>
        </w:rPr>
        <w:t>o</w:t>
      </w:r>
      <w:r w:rsidRPr="005C148C">
        <w:rPr>
          <w:szCs w:val="22"/>
          <w:lang w:eastAsia="zh-CN"/>
        </w:rPr>
        <w:t>f cost</w:t>
      </w:r>
      <w:r>
        <w:rPr>
          <w:szCs w:val="22"/>
          <w:lang w:eastAsia="zh-CN"/>
        </w:rPr>
        <w:noBreakHyphen/>
      </w:r>
      <w:r w:rsidRPr="005C148C">
        <w:rPr>
          <w:szCs w:val="22"/>
          <w:lang w:eastAsia="zh-CN"/>
        </w:rPr>
        <w:t>effectiveness for some or all medicines indicated for COPD</w:t>
      </w:r>
      <w:r>
        <w:rPr>
          <w:szCs w:val="22"/>
          <w:lang w:eastAsia="zh-CN"/>
        </w:rPr>
        <w:t>.</w:t>
      </w:r>
      <w:r w:rsidRPr="005C148C">
        <w:rPr>
          <w:szCs w:val="22"/>
          <w:lang w:eastAsia="zh-CN"/>
        </w:rPr>
        <w:t xml:space="preserve"> </w:t>
      </w:r>
      <w:r>
        <w:rPr>
          <w:szCs w:val="22"/>
          <w:lang w:eastAsia="zh-CN"/>
        </w:rPr>
        <w:t>Whilst tiotropium with olodaterol was listed after the Post-market Review was announced, the outcomes will be relevant to this medicine, as well as the other LAM</w:t>
      </w:r>
      <w:r w:rsidRPr="00931C93">
        <w:rPr>
          <w:szCs w:val="22"/>
          <w:lang w:eastAsia="zh-CN"/>
        </w:rPr>
        <w:t>A</w:t>
      </w:r>
      <w:r>
        <w:rPr>
          <w:szCs w:val="22"/>
          <w:lang w:eastAsia="zh-CN"/>
        </w:rPr>
        <w:t>/</w:t>
      </w:r>
      <w:r w:rsidRPr="00931C93">
        <w:rPr>
          <w:szCs w:val="22"/>
          <w:lang w:eastAsia="zh-CN"/>
        </w:rPr>
        <w:t>LA</w:t>
      </w:r>
      <w:r>
        <w:rPr>
          <w:szCs w:val="22"/>
          <w:lang w:eastAsia="zh-CN"/>
        </w:rPr>
        <w:t>B</w:t>
      </w:r>
      <w:r w:rsidRPr="00931C93">
        <w:rPr>
          <w:szCs w:val="22"/>
          <w:lang w:eastAsia="zh-CN"/>
        </w:rPr>
        <w:t>A</w:t>
      </w:r>
      <w:r>
        <w:rPr>
          <w:szCs w:val="22"/>
          <w:lang w:eastAsia="zh-CN"/>
        </w:rPr>
        <w:t xml:space="preserve"> FDCs.</w:t>
      </w:r>
    </w:p>
    <w:p w:rsidR="00FF1D02" w:rsidRDefault="00FF1D02" w:rsidP="00FF1D02">
      <w:pPr>
        <w:pStyle w:val="ListParagraph"/>
        <w:ind w:left="709"/>
        <w:rPr>
          <w:i/>
          <w:szCs w:val="22"/>
        </w:rPr>
      </w:pPr>
    </w:p>
    <w:p w:rsidR="00FF1D02" w:rsidRDefault="00FF1D02" w:rsidP="00FF1D02">
      <w:pPr>
        <w:pStyle w:val="ListParagraph"/>
        <w:ind w:left="709"/>
        <w:rPr>
          <w:i/>
          <w:szCs w:val="22"/>
        </w:rPr>
      </w:pPr>
      <w:r w:rsidRPr="00683CF6">
        <w:rPr>
          <w:i/>
          <w:szCs w:val="22"/>
        </w:rPr>
        <w:t>For more detail on PBAC’s view, see section 7 “PBAC outcome”</w:t>
      </w:r>
    </w:p>
    <w:p w:rsidR="00FF1D02" w:rsidRPr="004E76F7" w:rsidRDefault="00FF1D02" w:rsidP="00FF1D02">
      <w:pPr>
        <w:pStyle w:val="ListParagraph"/>
        <w:rPr>
          <w:szCs w:val="22"/>
        </w:rPr>
      </w:pPr>
    </w:p>
    <w:p w:rsidR="00FF1D02" w:rsidRPr="00C603D4" w:rsidRDefault="00FF1D02" w:rsidP="00FF1D02">
      <w:pPr>
        <w:pStyle w:val="PBACHeading1"/>
      </w:pPr>
      <w:r w:rsidRPr="00C603D4">
        <w:t>Clinical place for the proposed therapy</w:t>
      </w:r>
    </w:p>
    <w:p w:rsidR="00FF1D02" w:rsidRDefault="00FF1D02" w:rsidP="00FF1D02">
      <w:pPr>
        <w:pStyle w:val="ListParagraph"/>
        <w:rPr>
          <w:szCs w:val="22"/>
        </w:rPr>
      </w:pPr>
    </w:p>
    <w:p w:rsidR="00FF1D02" w:rsidRDefault="00FF1D02" w:rsidP="00FF1D02">
      <w:pPr>
        <w:pStyle w:val="ListParagraph"/>
        <w:numPr>
          <w:ilvl w:val="1"/>
          <w:numId w:val="5"/>
        </w:numPr>
        <w:rPr>
          <w:szCs w:val="22"/>
        </w:rPr>
      </w:pPr>
      <w:r>
        <w:rPr>
          <w:szCs w:val="22"/>
        </w:rPr>
        <w:lastRenderedPageBreak/>
        <w:t xml:space="preserve">The submission argued that </w:t>
      </w:r>
      <w:r>
        <w:rPr>
          <w:rFonts w:hint="eastAsia"/>
          <w:szCs w:val="22"/>
          <w:lang w:eastAsia="zh-CN"/>
        </w:rPr>
        <w:t>the current PBS criteria are likely to delay access for patients who are uncontrolled on a single long acting bronchodilator and would benefit from a LAMA/LABA FDC.</w:t>
      </w:r>
    </w:p>
    <w:p w:rsidR="00FF1D02" w:rsidRDefault="00FF1D02" w:rsidP="00FF1D02">
      <w:pPr>
        <w:pStyle w:val="ListParagraph"/>
        <w:rPr>
          <w:szCs w:val="22"/>
        </w:rPr>
      </w:pPr>
    </w:p>
    <w:p w:rsidR="00FF1D02" w:rsidRPr="00560BB4" w:rsidRDefault="00FF1D02" w:rsidP="00FF1D02">
      <w:pPr>
        <w:pStyle w:val="ListParagraph"/>
        <w:widowControl/>
        <w:numPr>
          <w:ilvl w:val="1"/>
          <w:numId w:val="5"/>
        </w:numPr>
        <w:rPr>
          <w:szCs w:val="22"/>
        </w:rPr>
      </w:pPr>
      <w:r>
        <w:rPr>
          <w:rFonts w:hint="eastAsia"/>
          <w:szCs w:val="22"/>
          <w:lang w:eastAsia="zh-CN"/>
        </w:rPr>
        <w:t xml:space="preserve">The Sponsor claimed that </w:t>
      </w:r>
      <w:r>
        <w:rPr>
          <w:szCs w:val="22"/>
        </w:rPr>
        <w:t>proposed change to the prescribing restriction is</w:t>
      </w:r>
      <w:r>
        <w:rPr>
          <w:rFonts w:hint="eastAsia"/>
          <w:szCs w:val="22"/>
          <w:lang w:eastAsia="zh-CN"/>
        </w:rPr>
        <w:t xml:space="preserve"> to make</w:t>
      </w:r>
      <w:r>
        <w:rPr>
          <w:szCs w:val="22"/>
          <w:lang w:eastAsia="zh-CN"/>
        </w:rPr>
        <w:t xml:space="preserve"> this</w:t>
      </w:r>
      <w:r>
        <w:rPr>
          <w:szCs w:val="22"/>
        </w:rPr>
        <w:t xml:space="preserve"> consistent with</w:t>
      </w:r>
      <w:r>
        <w:rPr>
          <w:rFonts w:hint="eastAsia"/>
          <w:szCs w:val="22"/>
          <w:lang w:eastAsia="zh-CN"/>
        </w:rPr>
        <w:t xml:space="preserve"> the treatment algorithm in the</w:t>
      </w:r>
      <w:r>
        <w:rPr>
          <w:szCs w:val="22"/>
        </w:rPr>
        <w:t xml:space="preserve"> COPD-X Plan, which</w:t>
      </w:r>
      <w:r>
        <w:rPr>
          <w:rFonts w:hint="eastAsia"/>
          <w:szCs w:val="22"/>
          <w:lang w:eastAsia="zh-CN"/>
        </w:rPr>
        <w:t xml:space="preserve"> is jointly developed and updated by the Thoracic Society of Australia and New Zealand (TSANZ) and Lung Foundation Australia (LFA).</w:t>
      </w:r>
      <w:r w:rsidRPr="00A064AA">
        <w:rPr>
          <w:szCs w:val="22"/>
        </w:rPr>
        <w:t xml:space="preserve"> </w:t>
      </w:r>
      <w:r>
        <w:rPr>
          <w:szCs w:val="22"/>
        </w:rPr>
        <w:t>The guidelines (GOLD COPD-X 2016) state that for patients with COPD:</w:t>
      </w:r>
    </w:p>
    <w:p w:rsidR="00FF1D02" w:rsidRPr="0043782B" w:rsidRDefault="00FF1D02" w:rsidP="00FF1D02">
      <w:pPr>
        <w:pStyle w:val="Default"/>
        <w:numPr>
          <w:ilvl w:val="0"/>
          <w:numId w:val="33"/>
        </w:numPr>
        <w:rPr>
          <w:rFonts w:ascii="Arial" w:hAnsi="Arial" w:cs="Arial"/>
          <w:sz w:val="22"/>
          <w:szCs w:val="22"/>
        </w:rPr>
      </w:pPr>
      <w:r w:rsidRPr="0043782B">
        <w:rPr>
          <w:rFonts w:ascii="Arial" w:hAnsi="Arial" w:cs="Arial"/>
          <w:sz w:val="22"/>
          <w:szCs w:val="22"/>
        </w:rPr>
        <w:t>The first step is treatment with a short acting bronchodilator [short acting muscarinic antagonist (SAMA) or s</w:t>
      </w:r>
      <w:r>
        <w:rPr>
          <w:rFonts w:ascii="Arial" w:hAnsi="Arial" w:cs="Arial"/>
          <w:sz w:val="22"/>
          <w:szCs w:val="22"/>
        </w:rPr>
        <w:t>hort acting β2 agonist (SABA)].</w:t>
      </w:r>
    </w:p>
    <w:p w:rsidR="00FF1D02" w:rsidRPr="0043782B" w:rsidRDefault="00FF1D02" w:rsidP="00FF1D02">
      <w:pPr>
        <w:pStyle w:val="Default"/>
        <w:numPr>
          <w:ilvl w:val="0"/>
          <w:numId w:val="33"/>
        </w:numPr>
        <w:rPr>
          <w:rFonts w:ascii="Arial" w:hAnsi="Arial" w:cs="Arial"/>
          <w:sz w:val="22"/>
          <w:szCs w:val="22"/>
        </w:rPr>
      </w:pPr>
      <w:r w:rsidRPr="0043782B">
        <w:rPr>
          <w:rFonts w:ascii="Arial" w:hAnsi="Arial" w:cs="Arial"/>
          <w:sz w:val="22"/>
          <w:szCs w:val="22"/>
        </w:rPr>
        <w:t xml:space="preserve">For patients receiving short-acting bronchodilators who have persistent troublesome dyspnoea, a long acting bronchodilator [a LAMA </w:t>
      </w:r>
      <w:r>
        <w:rPr>
          <w:rFonts w:ascii="Arial" w:hAnsi="Arial" w:cs="Arial"/>
          <w:sz w:val="22"/>
          <w:szCs w:val="22"/>
        </w:rPr>
        <w:t>or a LABA] should be initiated.</w:t>
      </w:r>
    </w:p>
    <w:p w:rsidR="00FF1D02" w:rsidRPr="0043782B" w:rsidRDefault="00FF1D02" w:rsidP="00FF1D02">
      <w:pPr>
        <w:pStyle w:val="Default"/>
        <w:numPr>
          <w:ilvl w:val="0"/>
          <w:numId w:val="33"/>
        </w:numPr>
        <w:rPr>
          <w:rFonts w:ascii="Arial" w:hAnsi="Arial" w:cs="Arial"/>
          <w:sz w:val="22"/>
          <w:szCs w:val="22"/>
        </w:rPr>
      </w:pPr>
      <w:r w:rsidRPr="0043782B">
        <w:rPr>
          <w:rFonts w:ascii="Arial" w:hAnsi="Arial" w:cs="Arial"/>
          <w:sz w:val="22"/>
          <w:szCs w:val="22"/>
        </w:rPr>
        <w:t>LAMA/LABA FDCs in a single inhaler are available for patients who remain symptomatic despite</w:t>
      </w:r>
      <w:r>
        <w:rPr>
          <w:rFonts w:ascii="Arial" w:hAnsi="Arial" w:cs="Arial"/>
          <w:sz w:val="22"/>
          <w:szCs w:val="22"/>
        </w:rPr>
        <w:t xml:space="preserve"> monotherapy with either alone.</w:t>
      </w:r>
    </w:p>
    <w:p w:rsidR="00FF1D02" w:rsidRDefault="00FF1D02" w:rsidP="00FF1D02">
      <w:pPr>
        <w:pStyle w:val="Default"/>
        <w:numPr>
          <w:ilvl w:val="0"/>
          <w:numId w:val="33"/>
        </w:numPr>
        <w:rPr>
          <w:rFonts w:ascii="Arial" w:hAnsi="Arial" w:cs="Arial"/>
          <w:sz w:val="22"/>
          <w:szCs w:val="22"/>
        </w:rPr>
      </w:pPr>
      <w:r w:rsidRPr="0043782B">
        <w:rPr>
          <w:rFonts w:ascii="Arial" w:hAnsi="Arial" w:cs="Arial"/>
          <w:sz w:val="22"/>
          <w:szCs w:val="22"/>
        </w:rPr>
        <w:t>For patients with forced expiratory volume in 1 second (FEV1) &lt;</w:t>
      </w:r>
      <w:r w:rsidRPr="0043782B">
        <w:rPr>
          <w:rFonts w:ascii="Arial" w:hAnsi="Arial" w:cs="Arial" w:hint="eastAsia"/>
          <w:sz w:val="22"/>
          <w:szCs w:val="22"/>
        </w:rPr>
        <w:t xml:space="preserve">50% predicted and </w:t>
      </w:r>
      <w:r w:rsidRPr="0043782B">
        <w:rPr>
          <w:rFonts w:ascii="Arial" w:hAnsi="Arial" w:cs="Arial" w:hint="eastAsia"/>
          <w:sz w:val="22"/>
          <w:szCs w:val="22"/>
        </w:rPr>
        <w:t>≥</w:t>
      </w:r>
      <w:r w:rsidRPr="0043782B">
        <w:rPr>
          <w:rFonts w:ascii="Arial" w:hAnsi="Arial" w:cs="Arial" w:hint="eastAsia"/>
          <w:sz w:val="22"/>
          <w:szCs w:val="22"/>
        </w:rPr>
        <w:t>2 exacerbations in 12 months, the COPD-X Plan recommends initiation of an inhaled corticosteroid (ICS)/LABA FDC an</w:t>
      </w:r>
      <w:r>
        <w:rPr>
          <w:rFonts w:ascii="Arial" w:hAnsi="Arial" w:cs="Arial" w:hint="eastAsia"/>
          <w:sz w:val="22"/>
          <w:szCs w:val="22"/>
        </w:rPr>
        <w:t>d discontinue LABA monotherapy.</w:t>
      </w:r>
    </w:p>
    <w:p w:rsidR="00FF1D02" w:rsidRDefault="00FF1D02" w:rsidP="00FF1D02">
      <w:pPr>
        <w:pStyle w:val="Default"/>
        <w:rPr>
          <w:rFonts w:ascii="Arial" w:hAnsi="Arial" w:cs="Arial"/>
          <w:sz w:val="22"/>
          <w:szCs w:val="22"/>
        </w:rPr>
      </w:pPr>
    </w:p>
    <w:p w:rsidR="00FF1D02" w:rsidRDefault="00FF1D02" w:rsidP="00FF1D02">
      <w:pPr>
        <w:pStyle w:val="ListParagraph"/>
        <w:widowControl/>
        <w:numPr>
          <w:ilvl w:val="1"/>
          <w:numId w:val="5"/>
        </w:numPr>
        <w:rPr>
          <w:szCs w:val="22"/>
        </w:rPr>
      </w:pPr>
      <w:r>
        <w:rPr>
          <w:szCs w:val="22"/>
        </w:rPr>
        <w:t xml:space="preserve">The PBAC noted that the clinical treatment guidelines do not require patients to be stabilised on separate inhalers prior to commencing treatment with a </w:t>
      </w:r>
      <w:r>
        <w:rPr>
          <w:szCs w:val="22"/>
          <w:lang w:eastAsia="zh-CN"/>
        </w:rPr>
        <w:t>LAM</w:t>
      </w:r>
      <w:r w:rsidRPr="00931C93">
        <w:rPr>
          <w:szCs w:val="22"/>
          <w:lang w:eastAsia="zh-CN"/>
        </w:rPr>
        <w:t>A</w:t>
      </w:r>
      <w:r>
        <w:rPr>
          <w:szCs w:val="22"/>
          <w:lang w:eastAsia="zh-CN"/>
        </w:rPr>
        <w:t>/</w:t>
      </w:r>
      <w:r w:rsidRPr="00931C93">
        <w:rPr>
          <w:szCs w:val="22"/>
          <w:lang w:eastAsia="zh-CN"/>
        </w:rPr>
        <w:t>LA</w:t>
      </w:r>
      <w:r>
        <w:rPr>
          <w:szCs w:val="22"/>
          <w:lang w:eastAsia="zh-CN"/>
        </w:rPr>
        <w:t>B</w:t>
      </w:r>
      <w:r w:rsidRPr="00931C93">
        <w:rPr>
          <w:szCs w:val="22"/>
          <w:lang w:eastAsia="zh-CN"/>
        </w:rPr>
        <w:t>A</w:t>
      </w:r>
      <w:r>
        <w:rPr>
          <w:szCs w:val="22"/>
        </w:rPr>
        <w:t xml:space="preserve"> FDC, whilst the current PBS restriction does. However, the PBAC also noted that this potential issue had already been recognised and as a result the concordance of PBS restrictions with clinical guidelines was one of the focus areas of the Post-market Review of COPD medicines currently underway.</w:t>
      </w:r>
    </w:p>
    <w:p w:rsidR="00FF1D02" w:rsidRDefault="00FF1D02" w:rsidP="00FF1D02">
      <w:pPr>
        <w:pStyle w:val="ListParagraph"/>
        <w:widowControl/>
        <w:rPr>
          <w:szCs w:val="22"/>
        </w:rPr>
      </w:pPr>
    </w:p>
    <w:p w:rsidR="00FF1D02" w:rsidRPr="001C5300" w:rsidRDefault="00FF1D02" w:rsidP="00FF1D02">
      <w:pPr>
        <w:pStyle w:val="ListParagraph"/>
        <w:widowControl/>
        <w:numPr>
          <w:ilvl w:val="1"/>
          <w:numId w:val="5"/>
        </w:numPr>
        <w:rPr>
          <w:szCs w:val="22"/>
        </w:rPr>
      </w:pPr>
      <w:r>
        <w:rPr>
          <w:szCs w:val="22"/>
        </w:rPr>
        <w:t xml:space="preserve">The PBAC also noted that PBS restrictions do not always align with clinical treatment guidelines, primarily because the latter </w:t>
      </w:r>
      <w:r w:rsidRPr="00AA6EDB">
        <w:rPr>
          <w:szCs w:val="22"/>
        </w:rPr>
        <w:t>do not explicitly consider cost</w:t>
      </w:r>
      <w:r>
        <w:rPr>
          <w:szCs w:val="22"/>
        </w:rPr>
        <w:t>-</w:t>
      </w:r>
      <w:r w:rsidRPr="00AA6EDB">
        <w:rPr>
          <w:szCs w:val="22"/>
        </w:rPr>
        <w:t>effectiveness.</w:t>
      </w:r>
    </w:p>
    <w:p w:rsidR="00FF1D02" w:rsidRDefault="00FF1D02" w:rsidP="00FF1D02">
      <w:pPr>
        <w:pStyle w:val="ListParagraph"/>
        <w:ind w:left="709"/>
        <w:rPr>
          <w:i/>
          <w:szCs w:val="22"/>
        </w:rPr>
      </w:pPr>
    </w:p>
    <w:p w:rsidR="00FF1D02" w:rsidRPr="00CD727E" w:rsidRDefault="00FF1D02" w:rsidP="00FF1D02">
      <w:pPr>
        <w:pStyle w:val="ListParagraph"/>
        <w:ind w:left="709"/>
        <w:rPr>
          <w:i/>
          <w:szCs w:val="22"/>
        </w:rPr>
      </w:pPr>
      <w:r w:rsidRPr="00AC71DF">
        <w:rPr>
          <w:i/>
          <w:szCs w:val="22"/>
        </w:rPr>
        <w:t>For more detail on PBAC’s view, see section 7 “PBAC outcome”</w:t>
      </w:r>
    </w:p>
    <w:p w:rsidR="00FF1D02" w:rsidRDefault="00FF1D02" w:rsidP="00FF1D02">
      <w:pPr>
        <w:jc w:val="both"/>
        <w:rPr>
          <w:rFonts w:ascii="Arial" w:hAnsi="Arial"/>
          <w:b/>
          <w:i/>
          <w:sz w:val="22"/>
          <w:szCs w:val="22"/>
        </w:rPr>
      </w:pPr>
    </w:p>
    <w:p w:rsidR="00FF1D02" w:rsidRDefault="00FF1D02" w:rsidP="00FF1D02">
      <w:pPr>
        <w:pStyle w:val="PBACHeading1"/>
        <w:keepNext/>
      </w:pPr>
      <w:r>
        <w:t>Consideration of evidence</w:t>
      </w:r>
    </w:p>
    <w:p w:rsidR="00FF1D02" w:rsidRDefault="00FF1D02" w:rsidP="00FF1D02">
      <w:pPr>
        <w:keepNext/>
        <w:widowControl w:val="0"/>
        <w:spacing w:line="276" w:lineRule="auto"/>
        <w:jc w:val="both"/>
        <w:rPr>
          <w:rFonts w:ascii="Arial" w:hAnsi="Arial" w:cs="Arial"/>
          <w:b/>
          <w:bCs/>
          <w:i/>
          <w:snapToGrid w:val="0"/>
          <w:sz w:val="22"/>
          <w:szCs w:val="22"/>
        </w:rPr>
      </w:pPr>
    </w:p>
    <w:p w:rsidR="00FF1D02" w:rsidRPr="00931C93" w:rsidRDefault="00FF1D02" w:rsidP="000A18FD">
      <w:pPr>
        <w:keepNext/>
        <w:widowControl w:val="0"/>
        <w:spacing w:after="200" w:line="276" w:lineRule="auto"/>
        <w:jc w:val="both"/>
        <w:outlineLvl w:val="1"/>
        <w:rPr>
          <w:rFonts w:ascii="Arial" w:hAnsi="Arial" w:cs="Arial"/>
          <w:b/>
          <w:bCs/>
          <w:i/>
          <w:snapToGrid w:val="0"/>
          <w:sz w:val="22"/>
          <w:szCs w:val="22"/>
        </w:rPr>
      </w:pPr>
      <w:r w:rsidRPr="00931C93">
        <w:rPr>
          <w:rFonts w:ascii="Arial" w:hAnsi="Arial" w:cs="Arial"/>
          <w:b/>
          <w:bCs/>
          <w:i/>
          <w:snapToGrid w:val="0"/>
          <w:sz w:val="22"/>
          <w:szCs w:val="22"/>
        </w:rPr>
        <w:t>Sponsor hearing</w:t>
      </w:r>
    </w:p>
    <w:p w:rsidR="00FF1D02" w:rsidRPr="00931C93" w:rsidRDefault="00FF1D02" w:rsidP="00FF1D02">
      <w:pPr>
        <w:widowControl w:val="0"/>
        <w:numPr>
          <w:ilvl w:val="1"/>
          <w:numId w:val="5"/>
        </w:numPr>
        <w:contextualSpacing/>
        <w:jc w:val="both"/>
        <w:rPr>
          <w:rFonts w:ascii="Arial" w:hAnsi="Arial" w:cs="Arial"/>
          <w:bCs/>
          <w:snapToGrid w:val="0"/>
          <w:sz w:val="22"/>
          <w:szCs w:val="22"/>
        </w:rPr>
      </w:pPr>
      <w:r w:rsidRPr="00931C93">
        <w:rPr>
          <w:rFonts w:ascii="Arial" w:hAnsi="Arial" w:cs="Arial"/>
          <w:bCs/>
          <w:snapToGrid w:val="0"/>
          <w:sz w:val="22"/>
          <w:szCs w:val="22"/>
        </w:rPr>
        <w:t>There was no hearing for this item as it was a minor submission.</w:t>
      </w:r>
    </w:p>
    <w:p w:rsidR="00FF1D02" w:rsidRPr="003A49F2" w:rsidRDefault="00FF1D02" w:rsidP="00FF1D02">
      <w:pPr>
        <w:jc w:val="both"/>
        <w:rPr>
          <w:rFonts w:ascii="Arial" w:hAnsi="Arial" w:cs="Arial"/>
          <w:bCs/>
          <w:snapToGrid w:val="0"/>
          <w:sz w:val="22"/>
          <w:szCs w:val="22"/>
          <w:highlight w:val="yellow"/>
        </w:rPr>
      </w:pPr>
    </w:p>
    <w:p w:rsidR="00FF1D02" w:rsidRPr="000A18FD" w:rsidRDefault="00FF1D02" w:rsidP="000A18FD">
      <w:pPr>
        <w:keepNext/>
        <w:widowControl w:val="0"/>
        <w:spacing w:after="200" w:line="276" w:lineRule="auto"/>
        <w:jc w:val="both"/>
        <w:outlineLvl w:val="1"/>
        <w:rPr>
          <w:rFonts w:ascii="Arial" w:hAnsi="Arial" w:cs="Arial"/>
          <w:b/>
          <w:bCs/>
          <w:i/>
          <w:snapToGrid w:val="0"/>
          <w:sz w:val="22"/>
          <w:szCs w:val="22"/>
        </w:rPr>
      </w:pPr>
      <w:r w:rsidRPr="000A18FD">
        <w:rPr>
          <w:rFonts w:ascii="Arial" w:hAnsi="Arial" w:cs="Arial"/>
          <w:b/>
          <w:bCs/>
          <w:i/>
          <w:snapToGrid w:val="0"/>
          <w:sz w:val="22"/>
          <w:szCs w:val="22"/>
        </w:rPr>
        <w:t>Consumer comments</w:t>
      </w:r>
    </w:p>
    <w:p w:rsidR="00FF1D02" w:rsidRPr="00DC1C02" w:rsidRDefault="00FF1D02" w:rsidP="00FF1D02"/>
    <w:p w:rsidR="00FF1D02" w:rsidRPr="00D11553" w:rsidRDefault="00FF1D02" w:rsidP="00FF1D02">
      <w:pPr>
        <w:widowControl w:val="0"/>
        <w:numPr>
          <w:ilvl w:val="1"/>
          <w:numId w:val="5"/>
        </w:numPr>
        <w:contextualSpacing/>
        <w:jc w:val="both"/>
        <w:rPr>
          <w:rFonts w:ascii="Arial" w:hAnsi="Arial" w:cs="Arial"/>
          <w:bCs/>
          <w:snapToGrid w:val="0"/>
          <w:sz w:val="22"/>
          <w:szCs w:val="22"/>
        </w:rPr>
      </w:pPr>
      <w:r w:rsidRPr="00D11553">
        <w:rPr>
          <w:rFonts w:ascii="Arial" w:hAnsi="Arial" w:cs="Arial"/>
          <w:bCs/>
          <w:snapToGrid w:val="0"/>
          <w:sz w:val="22"/>
          <w:szCs w:val="22"/>
        </w:rPr>
        <w:t>The PBAC noted and welcomed the input from health care professionals (3) and organisations (2) via the Consumer Comments facility on the PBS website.</w:t>
      </w:r>
      <w:r>
        <w:rPr>
          <w:rFonts w:ascii="Arial" w:hAnsi="Arial" w:cs="Arial"/>
          <w:bCs/>
          <w:snapToGrid w:val="0"/>
          <w:sz w:val="22"/>
          <w:szCs w:val="22"/>
        </w:rPr>
        <w:t xml:space="preserve"> </w:t>
      </w:r>
      <w:r w:rsidRPr="00D11553">
        <w:rPr>
          <w:rFonts w:ascii="Arial" w:hAnsi="Arial" w:cs="Arial"/>
          <w:bCs/>
          <w:snapToGrid w:val="0"/>
          <w:sz w:val="22"/>
          <w:szCs w:val="22"/>
        </w:rPr>
        <w:t xml:space="preserve">The comments described the </w:t>
      </w:r>
      <w:r>
        <w:rPr>
          <w:rFonts w:ascii="Arial" w:hAnsi="Arial" w:cs="Arial"/>
          <w:bCs/>
          <w:snapToGrid w:val="0"/>
          <w:sz w:val="22"/>
          <w:szCs w:val="22"/>
        </w:rPr>
        <w:t>potential benefits from a convenience and quality use of medicines perspective</w:t>
      </w:r>
      <w:r w:rsidRPr="00D11553">
        <w:rPr>
          <w:rFonts w:ascii="Arial" w:hAnsi="Arial" w:cs="Arial"/>
          <w:bCs/>
          <w:snapToGrid w:val="0"/>
          <w:sz w:val="22"/>
          <w:szCs w:val="22"/>
        </w:rPr>
        <w:t xml:space="preserve"> of allowing treatment with tiotropium with olodaterol FDC if stabilisation is not achieved with LAMA or LABA monotherapy.</w:t>
      </w:r>
    </w:p>
    <w:p w:rsidR="00FF1D02" w:rsidRPr="00D11553" w:rsidRDefault="00FF1D02" w:rsidP="00FF1D02">
      <w:pPr>
        <w:contextualSpacing/>
        <w:jc w:val="both"/>
        <w:rPr>
          <w:rFonts w:ascii="Arial" w:hAnsi="Arial" w:cs="Arial"/>
          <w:bCs/>
          <w:snapToGrid w:val="0"/>
          <w:sz w:val="22"/>
          <w:szCs w:val="22"/>
        </w:rPr>
      </w:pPr>
    </w:p>
    <w:p w:rsidR="00FF1D02" w:rsidRPr="00D11553" w:rsidRDefault="00FF1D02" w:rsidP="00FF1D02">
      <w:pPr>
        <w:widowControl w:val="0"/>
        <w:numPr>
          <w:ilvl w:val="1"/>
          <w:numId w:val="5"/>
        </w:numPr>
        <w:contextualSpacing/>
        <w:jc w:val="both"/>
        <w:rPr>
          <w:rFonts w:ascii="Arial" w:hAnsi="Arial" w:cs="Arial"/>
          <w:bCs/>
          <w:snapToGrid w:val="0"/>
          <w:sz w:val="22"/>
          <w:szCs w:val="22"/>
        </w:rPr>
      </w:pPr>
      <w:r w:rsidRPr="00D11553">
        <w:rPr>
          <w:rFonts w:ascii="Arial" w:hAnsi="Arial" w:cs="Arial"/>
          <w:bCs/>
          <w:snapToGrid w:val="0"/>
          <w:sz w:val="22"/>
          <w:szCs w:val="22"/>
        </w:rPr>
        <w:t xml:space="preserve">The PBAC noted the advice received from </w:t>
      </w:r>
      <w:r>
        <w:rPr>
          <w:rFonts w:ascii="Arial" w:hAnsi="Arial" w:cs="Arial"/>
          <w:bCs/>
          <w:snapToGrid w:val="0"/>
          <w:sz w:val="22"/>
          <w:szCs w:val="22"/>
        </w:rPr>
        <w:t xml:space="preserve">the </w:t>
      </w:r>
      <w:r w:rsidRPr="00D11553">
        <w:rPr>
          <w:rFonts w:ascii="Arial" w:hAnsi="Arial" w:cs="Arial"/>
          <w:bCs/>
          <w:snapToGrid w:val="0"/>
          <w:sz w:val="22"/>
          <w:szCs w:val="22"/>
        </w:rPr>
        <w:t>Lung Foundation Australia and the Royal Australian College of General Practitioners (RACGP)</w:t>
      </w:r>
      <w:r>
        <w:rPr>
          <w:rFonts w:ascii="Arial" w:hAnsi="Arial" w:cs="Arial"/>
          <w:bCs/>
          <w:snapToGrid w:val="0"/>
          <w:sz w:val="22"/>
          <w:szCs w:val="22"/>
        </w:rPr>
        <w:t xml:space="preserve">. Both organisations were of the view that it is clinically appropriate to </w:t>
      </w:r>
      <w:r w:rsidRPr="00D11553">
        <w:rPr>
          <w:rFonts w:ascii="Arial" w:hAnsi="Arial" w:cs="Arial"/>
          <w:bCs/>
          <w:snapToGrid w:val="0"/>
          <w:sz w:val="22"/>
          <w:szCs w:val="22"/>
        </w:rPr>
        <w:t xml:space="preserve">allow patients who have symptoms that persist despite regular bronchodilator treatment with either a LAMA </w:t>
      </w:r>
      <w:r>
        <w:rPr>
          <w:rFonts w:ascii="Arial" w:hAnsi="Arial" w:cs="Arial"/>
          <w:bCs/>
          <w:snapToGrid w:val="0"/>
          <w:sz w:val="22"/>
          <w:szCs w:val="22"/>
        </w:rPr>
        <w:t xml:space="preserve">or LABA to move straight to a LAMA/LABA </w:t>
      </w:r>
      <w:r w:rsidRPr="00D11553">
        <w:rPr>
          <w:rFonts w:ascii="Arial" w:hAnsi="Arial" w:cs="Arial"/>
          <w:bCs/>
          <w:snapToGrid w:val="0"/>
          <w:sz w:val="22"/>
          <w:szCs w:val="22"/>
        </w:rPr>
        <w:t xml:space="preserve">FDC. The PBAC </w:t>
      </w:r>
      <w:r>
        <w:rPr>
          <w:rFonts w:ascii="Arial" w:hAnsi="Arial" w:cs="Arial"/>
          <w:bCs/>
          <w:snapToGrid w:val="0"/>
          <w:sz w:val="22"/>
          <w:szCs w:val="22"/>
        </w:rPr>
        <w:t>also</w:t>
      </w:r>
      <w:r w:rsidRPr="00D11553">
        <w:rPr>
          <w:rFonts w:ascii="Arial" w:hAnsi="Arial" w:cs="Arial"/>
          <w:bCs/>
          <w:snapToGrid w:val="0"/>
          <w:sz w:val="22"/>
          <w:szCs w:val="22"/>
        </w:rPr>
        <w:t xml:space="preserve"> noted the advice that the current process of trialling patients on two separate devices was cumbersome and</w:t>
      </w:r>
      <w:r>
        <w:rPr>
          <w:rFonts w:ascii="Arial" w:hAnsi="Arial" w:cs="Arial"/>
          <w:bCs/>
          <w:snapToGrid w:val="0"/>
          <w:sz w:val="22"/>
          <w:szCs w:val="22"/>
        </w:rPr>
        <w:t>,</w:t>
      </w:r>
      <w:r w:rsidRPr="00D11553">
        <w:rPr>
          <w:rFonts w:ascii="Arial" w:hAnsi="Arial" w:cs="Arial"/>
          <w:bCs/>
          <w:snapToGrid w:val="0"/>
          <w:sz w:val="22"/>
          <w:szCs w:val="22"/>
        </w:rPr>
        <w:t xml:space="preserve"> as monotherapy for olodaterol is not available</w:t>
      </w:r>
      <w:r>
        <w:rPr>
          <w:rFonts w:ascii="Arial" w:hAnsi="Arial" w:cs="Arial"/>
          <w:bCs/>
          <w:snapToGrid w:val="0"/>
          <w:sz w:val="22"/>
          <w:szCs w:val="22"/>
        </w:rPr>
        <w:t xml:space="preserve"> on the PBS</w:t>
      </w:r>
      <w:r w:rsidRPr="00D11553">
        <w:rPr>
          <w:rFonts w:ascii="Arial" w:hAnsi="Arial" w:cs="Arial"/>
          <w:bCs/>
          <w:snapToGrid w:val="0"/>
          <w:sz w:val="22"/>
          <w:szCs w:val="22"/>
        </w:rPr>
        <w:t>, patients need to be trialled on another LABA before being switched to combination therapy</w:t>
      </w:r>
      <w:r>
        <w:rPr>
          <w:rFonts w:ascii="Arial" w:hAnsi="Arial" w:cs="Arial"/>
          <w:bCs/>
          <w:snapToGrid w:val="0"/>
          <w:sz w:val="22"/>
          <w:szCs w:val="22"/>
        </w:rPr>
        <w:t xml:space="preserve"> or trialled on </w:t>
      </w:r>
      <w:r w:rsidRPr="002B5194">
        <w:rPr>
          <w:rFonts w:ascii="Arial" w:hAnsi="Arial" w:cs="Arial"/>
          <w:bCs/>
          <w:snapToGrid w:val="0"/>
          <w:sz w:val="22"/>
          <w:szCs w:val="22"/>
        </w:rPr>
        <w:t xml:space="preserve">tiotropium plus an ICS/LABA combination </w:t>
      </w:r>
      <w:r>
        <w:rPr>
          <w:rFonts w:ascii="Arial" w:hAnsi="Arial" w:cs="Arial"/>
          <w:bCs/>
          <w:snapToGrid w:val="0"/>
          <w:sz w:val="22"/>
          <w:szCs w:val="22"/>
        </w:rPr>
        <w:t>which also poses</w:t>
      </w:r>
      <w:r w:rsidRPr="00D11553">
        <w:rPr>
          <w:rFonts w:ascii="Arial" w:hAnsi="Arial" w:cs="Arial"/>
          <w:bCs/>
          <w:snapToGrid w:val="0"/>
          <w:sz w:val="22"/>
          <w:szCs w:val="22"/>
        </w:rPr>
        <w:t xml:space="preserve"> potential quality use of medicines issues.</w:t>
      </w:r>
    </w:p>
    <w:p w:rsidR="00FF1D02" w:rsidRDefault="00FF1D02" w:rsidP="00FF1D02">
      <w:pPr>
        <w:jc w:val="both"/>
        <w:rPr>
          <w:rFonts w:ascii="Arial" w:hAnsi="Arial"/>
          <w:b/>
          <w:i/>
          <w:sz w:val="22"/>
          <w:szCs w:val="22"/>
        </w:rPr>
      </w:pPr>
    </w:p>
    <w:p w:rsidR="00FF1D02" w:rsidRPr="00D67C34" w:rsidRDefault="00FF1D02" w:rsidP="00FF1D02">
      <w:pPr>
        <w:pStyle w:val="Heading2"/>
        <w:rPr>
          <w:snapToGrid w:val="0"/>
          <w:lang w:eastAsia="zh-CN"/>
        </w:rPr>
      </w:pPr>
      <w:r w:rsidRPr="00882085">
        <w:t>Estimated PBS usage &amp; financial implications</w:t>
      </w:r>
    </w:p>
    <w:p w:rsidR="00FF1D02" w:rsidRDefault="00FF1D02" w:rsidP="00FF1D02">
      <w:pPr>
        <w:pStyle w:val="ListParagraph"/>
        <w:widowControl/>
        <w:rPr>
          <w:szCs w:val="22"/>
        </w:rPr>
      </w:pPr>
    </w:p>
    <w:p w:rsidR="00FF1D02" w:rsidRPr="00C00DA7" w:rsidRDefault="00FF1D02" w:rsidP="00FF1D02">
      <w:pPr>
        <w:pStyle w:val="ListParagraph"/>
        <w:widowControl/>
        <w:numPr>
          <w:ilvl w:val="1"/>
          <w:numId w:val="5"/>
        </w:numPr>
        <w:rPr>
          <w:szCs w:val="22"/>
        </w:rPr>
      </w:pPr>
      <w:r>
        <w:rPr>
          <w:szCs w:val="22"/>
        </w:rPr>
        <w:t xml:space="preserve">The minor submission updated the estimates provided with their July 2015 major submission to account for the higher uptake of the FDC without prior use of each individual LABA and LAMA. This change resulted in a net </w:t>
      </w:r>
      <w:r>
        <w:rPr>
          <w:rFonts w:hint="eastAsia"/>
          <w:szCs w:val="22"/>
          <w:lang w:eastAsia="zh-CN"/>
        </w:rPr>
        <w:t>sav</w:t>
      </w:r>
      <w:r>
        <w:rPr>
          <w:szCs w:val="22"/>
          <w:lang w:eastAsia="zh-CN"/>
        </w:rPr>
        <w:t>e</w:t>
      </w:r>
      <w:r>
        <w:rPr>
          <w:rFonts w:hint="eastAsia"/>
          <w:szCs w:val="22"/>
          <w:lang w:eastAsia="zh-CN"/>
        </w:rPr>
        <w:t xml:space="preserve"> of</w:t>
      </w:r>
      <w:r>
        <w:rPr>
          <w:szCs w:val="22"/>
          <w:lang w:eastAsia="zh-CN"/>
        </w:rPr>
        <w:t xml:space="preserve"> less than $10 million per year in year 5 of listing, with a total net save of less than $10 million</w:t>
      </w:r>
      <w:r>
        <w:rPr>
          <w:rFonts w:hint="eastAsia"/>
          <w:szCs w:val="22"/>
          <w:lang w:eastAsia="zh-CN"/>
        </w:rPr>
        <w:t xml:space="preserve"> </w:t>
      </w:r>
      <w:r w:rsidRPr="00A064AA">
        <w:rPr>
          <w:szCs w:val="22"/>
          <w:lang w:eastAsia="zh-CN"/>
        </w:rPr>
        <w:t xml:space="preserve"> </w:t>
      </w:r>
      <w:r>
        <w:rPr>
          <w:szCs w:val="22"/>
          <w:lang w:eastAsia="zh-CN"/>
        </w:rPr>
        <w:t>to</w:t>
      </w:r>
      <w:r>
        <w:rPr>
          <w:rFonts w:hint="eastAsia"/>
          <w:szCs w:val="22"/>
          <w:lang w:eastAsia="zh-CN"/>
        </w:rPr>
        <w:t xml:space="preserve"> the PBS over the first 5 years of listing.</w:t>
      </w:r>
      <w:r w:rsidRPr="00C00DA7">
        <w:rPr>
          <w:szCs w:val="22"/>
        </w:rPr>
        <w:t xml:space="preserve"> This is summarised in the table below</w:t>
      </w:r>
      <w:r w:rsidRPr="00641229">
        <w:rPr>
          <w:szCs w:val="22"/>
        </w:rPr>
        <w:t>:</w:t>
      </w:r>
    </w:p>
    <w:p w:rsidR="00FF1D02" w:rsidRDefault="00FF1D02" w:rsidP="00FF1D02">
      <w:pPr>
        <w:pStyle w:val="ListParagraph"/>
        <w:ind w:left="709"/>
        <w:rPr>
          <w:color w:val="FF00FF"/>
          <w:szCs w:val="22"/>
          <w:lang w:eastAsia="zh-CN"/>
        </w:rPr>
      </w:pPr>
    </w:p>
    <w:p w:rsidR="00FF1D02" w:rsidRPr="00295DFC" w:rsidRDefault="00FF1D02" w:rsidP="00FF1D02">
      <w:pPr>
        <w:pStyle w:val="ListParagraph"/>
        <w:keepNext/>
        <w:ind w:left="709"/>
        <w:rPr>
          <w:rFonts w:ascii="Arial Narrow" w:hAnsi="Arial Narrow"/>
          <w:b/>
          <w:sz w:val="20"/>
          <w:szCs w:val="22"/>
          <w:lang w:eastAsia="zh-CN"/>
        </w:rPr>
      </w:pPr>
      <w:r w:rsidRPr="00295DFC">
        <w:rPr>
          <w:rFonts w:ascii="Arial Narrow" w:hAnsi="Arial Narrow"/>
          <w:b/>
          <w:sz w:val="20"/>
          <w:szCs w:val="22"/>
          <w:lang w:eastAsia="zh-CN"/>
        </w:rPr>
        <w:t xml:space="preserve">Table 1: Estimated financial implications </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5"/>
        <w:gridCol w:w="1276"/>
        <w:gridCol w:w="1276"/>
        <w:gridCol w:w="1276"/>
        <w:gridCol w:w="1275"/>
      </w:tblGrid>
      <w:tr w:rsidR="00FF1D02" w:rsidRPr="00295DFC" w:rsidTr="00FF1D02">
        <w:trPr>
          <w:trHeight w:val="127"/>
        </w:trPr>
        <w:tc>
          <w:tcPr>
            <w:tcW w:w="1985" w:type="dxa"/>
          </w:tcPr>
          <w:p w:rsidR="00FF1D02" w:rsidRPr="00295DFC" w:rsidRDefault="00FF1D02" w:rsidP="00FF1D02">
            <w:pPr>
              <w:keepNext/>
              <w:tabs>
                <w:tab w:val="left" w:pos="142"/>
              </w:tabs>
              <w:rPr>
                <w:rFonts w:ascii="Arial Narrow" w:hAnsi="Arial Narrow"/>
                <w:sz w:val="20"/>
                <w:szCs w:val="20"/>
              </w:rPr>
            </w:pPr>
            <w:r w:rsidRPr="00295DFC">
              <w:rPr>
                <w:rFonts w:ascii="Arial Narrow" w:hAnsi="Arial Narrow"/>
                <w:b/>
                <w:bCs/>
                <w:color w:val="000000"/>
                <w:sz w:val="20"/>
              </w:rPr>
              <w:t xml:space="preserve">Description </w:t>
            </w:r>
          </w:p>
        </w:tc>
        <w:tc>
          <w:tcPr>
            <w:tcW w:w="1275" w:type="dxa"/>
          </w:tcPr>
          <w:p w:rsidR="00FF1D02" w:rsidRPr="00295DFC" w:rsidRDefault="00FF1D02" w:rsidP="00FF1D02">
            <w:pPr>
              <w:keepNext/>
              <w:tabs>
                <w:tab w:val="left" w:pos="142"/>
              </w:tabs>
              <w:rPr>
                <w:rFonts w:ascii="Arial Narrow" w:hAnsi="Arial Narrow"/>
                <w:b/>
                <w:bCs/>
                <w:color w:val="000000"/>
                <w:sz w:val="20"/>
              </w:rPr>
            </w:pPr>
            <w:r w:rsidRPr="00295DFC">
              <w:rPr>
                <w:rFonts w:ascii="Arial Narrow" w:hAnsi="Arial Narrow"/>
                <w:b/>
                <w:bCs/>
                <w:color w:val="000000"/>
                <w:sz w:val="20"/>
              </w:rPr>
              <w:t>Year 1</w:t>
            </w:r>
          </w:p>
        </w:tc>
        <w:tc>
          <w:tcPr>
            <w:tcW w:w="1276" w:type="dxa"/>
          </w:tcPr>
          <w:p w:rsidR="00FF1D02" w:rsidRPr="00295DFC" w:rsidRDefault="00FF1D02" w:rsidP="00FF1D02">
            <w:pPr>
              <w:keepNext/>
              <w:tabs>
                <w:tab w:val="left" w:pos="142"/>
              </w:tabs>
              <w:rPr>
                <w:rFonts w:ascii="Arial Narrow" w:hAnsi="Arial Narrow"/>
                <w:b/>
                <w:bCs/>
                <w:color w:val="000000"/>
                <w:sz w:val="20"/>
              </w:rPr>
            </w:pPr>
            <w:r w:rsidRPr="00295DFC">
              <w:rPr>
                <w:rFonts w:ascii="Arial Narrow" w:hAnsi="Arial Narrow"/>
                <w:b/>
                <w:bCs/>
                <w:color w:val="000000"/>
                <w:sz w:val="20"/>
              </w:rPr>
              <w:t>Year 2</w:t>
            </w:r>
          </w:p>
        </w:tc>
        <w:tc>
          <w:tcPr>
            <w:tcW w:w="1276" w:type="dxa"/>
          </w:tcPr>
          <w:p w:rsidR="00FF1D02" w:rsidRPr="00295DFC" w:rsidRDefault="00FF1D02" w:rsidP="00FF1D02">
            <w:pPr>
              <w:keepNext/>
              <w:tabs>
                <w:tab w:val="left" w:pos="142"/>
              </w:tabs>
              <w:rPr>
                <w:rFonts w:ascii="Arial Narrow" w:hAnsi="Arial Narrow"/>
                <w:b/>
                <w:bCs/>
                <w:color w:val="000000"/>
                <w:sz w:val="20"/>
              </w:rPr>
            </w:pPr>
            <w:r w:rsidRPr="00295DFC">
              <w:rPr>
                <w:rFonts w:ascii="Arial Narrow" w:hAnsi="Arial Narrow"/>
                <w:b/>
                <w:bCs/>
                <w:color w:val="000000"/>
                <w:sz w:val="20"/>
              </w:rPr>
              <w:t>Year 3</w:t>
            </w:r>
          </w:p>
        </w:tc>
        <w:tc>
          <w:tcPr>
            <w:tcW w:w="1276" w:type="dxa"/>
          </w:tcPr>
          <w:p w:rsidR="00FF1D02" w:rsidRPr="00295DFC" w:rsidRDefault="00FF1D02" w:rsidP="00FF1D02">
            <w:pPr>
              <w:keepNext/>
              <w:tabs>
                <w:tab w:val="left" w:pos="142"/>
              </w:tabs>
              <w:rPr>
                <w:rFonts w:ascii="Arial Narrow" w:hAnsi="Arial Narrow"/>
                <w:b/>
                <w:bCs/>
                <w:color w:val="000000"/>
                <w:sz w:val="20"/>
              </w:rPr>
            </w:pPr>
            <w:r w:rsidRPr="00295DFC">
              <w:rPr>
                <w:rFonts w:ascii="Arial Narrow" w:hAnsi="Arial Narrow"/>
                <w:b/>
                <w:bCs/>
                <w:color w:val="000000"/>
                <w:sz w:val="20"/>
              </w:rPr>
              <w:t>Year 4</w:t>
            </w:r>
          </w:p>
        </w:tc>
        <w:tc>
          <w:tcPr>
            <w:tcW w:w="1275" w:type="dxa"/>
          </w:tcPr>
          <w:p w:rsidR="00FF1D02" w:rsidRPr="00295DFC" w:rsidRDefault="00FF1D02" w:rsidP="00FF1D02">
            <w:pPr>
              <w:keepNext/>
              <w:tabs>
                <w:tab w:val="left" w:pos="142"/>
              </w:tabs>
              <w:rPr>
                <w:rFonts w:ascii="Arial Narrow" w:hAnsi="Arial Narrow"/>
                <w:b/>
                <w:bCs/>
                <w:color w:val="000000"/>
                <w:sz w:val="20"/>
              </w:rPr>
            </w:pPr>
            <w:r w:rsidRPr="00295DFC">
              <w:rPr>
                <w:rFonts w:ascii="Arial Narrow" w:hAnsi="Arial Narrow"/>
                <w:b/>
                <w:bCs/>
                <w:color w:val="000000"/>
                <w:sz w:val="20"/>
              </w:rPr>
              <w:t xml:space="preserve">Year 5 </w:t>
            </w:r>
          </w:p>
        </w:tc>
      </w:tr>
      <w:tr w:rsidR="00FF1D02" w:rsidRPr="00295DFC" w:rsidTr="00FF1D02">
        <w:trPr>
          <w:trHeight w:val="266"/>
        </w:trPr>
        <w:tc>
          <w:tcPr>
            <w:tcW w:w="1985" w:type="dxa"/>
          </w:tcPr>
          <w:p w:rsidR="00FF1D02" w:rsidRPr="00295DFC" w:rsidRDefault="00FF1D02" w:rsidP="00FF1D02">
            <w:pPr>
              <w:keepNext/>
              <w:tabs>
                <w:tab w:val="left" w:pos="142"/>
              </w:tabs>
              <w:rPr>
                <w:rFonts w:ascii="Arial Narrow" w:hAnsi="Arial Narrow"/>
                <w:sz w:val="20"/>
              </w:rPr>
            </w:pPr>
            <w:r w:rsidRPr="00295DFC">
              <w:rPr>
                <w:rFonts w:ascii="Arial Narrow" w:hAnsi="Arial Narrow"/>
                <w:sz w:val="20"/>
              </w:rPr>
              <w:t>Total cost to (R)PBS current PBS listing</w:t>
            </w:r>
          </w:p>
        </w:tc>
        <w:tc>
          <w:tcPr>
            <w:tcW w:w="1275"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6"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6"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6"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5"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r>
      <w:tr w:rsidR="00FF1D02" w:rsidRPr="00295DFC" w:rsidTr="00FF1D02">
        <w:trPr>
          <w:trHeight w:val="266"/>
        </w:trPr>
        <w:tc>
          <w:tcPr>
            <w:tcW w:w="1985" w:type="dxa"/>
          </w:tcPr>
          <w:p w:rsidR="00FF1D02" w:rsidRPr="00295DFC" w:rsidRDefault="00FF1D02" w:rsidP="00FF1D02">
            <w:pPr>
              <w:keepNext/>
              <w:tabs>
                <w:tab w:val="left" w:pos="142"/>
              </w:tabs>
              <w:rPr>
                <w:rFonts w:ascii="Arial Narrow" w:hAnsi="Arial Narrow"/>
                <w:sz w:val="20"/>
              </w:rPr>
            </w:pPr>
            <w:r w:rsidRPr="00295DFC">
              <w:rPr>
                <w:rFonts w:ascii="Arial Narrow" w:hAnsi="Arial Narrow"/>
                <w:sz w:val="20"/>
              </w:rPr>
              <w:t>Total cost to (R)PBS proposed PBS listing</w:t>
            </w:r>
          </w:p>
        </w:tc>
        <w:tc>
          <w:tcPr>
            <w:tcW w:w="1275"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6"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6"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6"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5"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r>
      <w:tr w:rsidR="00FF1D02" w:rsidRPr="00295DFC" w:rsidTr="00FF1D02">
        <w:trPr>
          <w:trHeight w:val="266"/>
        </w:trPr>
        <w:tc>
          <w:tcPr>
            <w:tcW w:w="1985" w:type="dxa"/>
          </w:tcPr>
          <w:p w:rsidR="00FF1D02" w:rsidRPr="00295DFC" w:rsidRDefault="00FF1D02" w:rsidP="00FF1D02">
            <w:pPr>
              <w:keepNext/>
              <w:tabs>
                <w:tab w:val="left" w:pos="142"/>
              </w:tabs>
              <w:rPr>
                <w:rFonts w:ascii="Arial Narrow" w:hAnsi="Arial Narrow"/>
                <w:sz w:val="20"/>
                <w:szCs w:val="20"/>
              </w:rPr>
            </w:pPr>
            <w:r w:rsidRPr="00295DFC">
              <w:rPr>
                <w:rFonts w:ascii="Arial Narrow" w:hAnsi="Arial Narrow"/>
                <w:b/>
                <w:bCs/>
                <w:color w:val="000000"/>
                <w:sz w:val="20"/>
              </w:rPr>
              <w:t>Net cost to PBS/RPBS</w:t>
            </w:r>
          </w:p>
        </w:tc>
        <w:tc>
          <w:tcPr>
            <w:tcW w:w="1275"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6"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6"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6"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c>
          <w:tcPr>
            <w:tcW w:w="1275" w:type="dxa"/>
          </w:tcPr>
          <w:p w:rsidR="00FF1D02" w:rsidRPr="00295DFC" w:rsidRDefault="00FF1D02" w:rsidP="00FF1D02">
            <w:pPr>
              <w:pStyle w:val="Default"/>
              <w:rPr>
                <w:rFonts w:ascii="Arial Narrow" w:hAnsi="Arial Narrow"/>
                <w:sz w:val="20"/>
                <w:szCs w:val="20"/>
              </w:rPr>
            </w:pPr>
            <w:r w:rsidRPr="00295DFC">
              <w:rPr>
                <w:rFonts w:ascii="Arial Narrow" w:hAnsi="Arial Narrow"/>
                <w:sz w:val="20"/>
                <w:szCs w:val="20"/>
              </w:rPr>
              <w:t>-$</w:t>
            </w:r>
            <w:r>
              <w:rPr>
                <w:rFonts w:ascii="Arial Narrow" w:hAnsi="Arial Narrow"/>
                <w:noProof/>
                <w:sz w:val="20"/>
                <w:szCs w:val="20"/>
                <w:highlight w:val="black"/>
              </w:rPr>
              <w:t>'''''''''''''''''''''''''</w:t>
            </w:r>
            <w:r w:rsidRPr="00295DFC">
              <w:rPr>
                <w:rFonts w:ascii="Arial Narrow" w:hAnsi="Arial Narrow"/>
                <w:sz w:val="20"/>
                <w:szCs w:val="20"/>
              </w:rPr>
              <w:t xml:space="preserve"> </w:t>
            </w:r>
          </w:p>
        </w:tc>
      </w:tr>
    </w:tbl>
    <w:p w:rsidR="00FF1D02" w:rsidRPr="00CA2D4B" w:rsidRDefault="00FF1D02" w:rsidP="00FF1D02">
      <w:pPr>
        <w:pStyle w:val="ListParagraph"/>
        <w:ind w:left="0" w:firstLine="709"/>
        <w:rPr>
          <w:rFonts w:ascii="Arial Narrow" w:hAnsi="Arial Narrow"/>
          <w:i/>
          <w:sz w:val="18"/>
          <w:szCs w:val="18"/>
          <w:lang w:eastAsia="zh-CN"/>
        </w:rPr>
      </w:pPr>
      <w:r w:rsidRPr="00CA2D4B">
        <w:rPr>
          <w:rFonts w:ascii="Arial Narrow" w:hAnsi="Arial Narrow"/>
          <w:i/>
          <w:sz w:val="18"/>
          <w:szCs w:val="18"/>
          <w:lang w:eastAsia="zh-CN"/>
        </w:rPr>
        <w:t xml:space="preserve">Source: </w:t>
      </w:r>
      <w:r>
        <w:rPr>
          <w:rFonts w:ascii="Arial Narrow" w:hAnsi="Arial Narrow"/>
          <w:i/>
          <w:sz w:val="18"/>
          <w:szCs w:val="18"/>
          <w:lang w:eastAsia="zh-CN"/>
        </w:rPr>
        <w:t>P</w:t>
      </w:r>
      <w:r w:rsidRPr="00CA2D4B">
        <w:rPr>
          <w:rFonts w:ascii="Arial Narrow" w:hAnsi="Arial Narrow"/>
          <w:i/>
          <w:sz w:val="18"/>
          <w:szCs w:val="18"/>
          <w:lang w:eastAsia="zh-CN"/>
        </w:rPr>
        <w:t xml:space="preserve">age ix </w:t>
      </w:r>
      <w:r w:rsidRPr="00295DFC">
        <w:rPr>
          <w:rFonts w:ascii="Arial Narrow" w:hAnsi="Arial Narrow"/>
          <w:i/>
          <w:sz w:val="18"/>
          <w:szCs w:val="18"/>
          <w:lang w:eastAsia="zh-CN"/>
        </w:rPr>
        <w:t xml:space="preserve">of </w:t>
      </w:r>
      <w:r w:rsidRPr="00CA2D4B">
        <w:rPr>
          <w:rFonts w:ascii="Arial Narrow" w:hAnsi="Arial Narrow"/>
          <w:i/>
          <w:sz w:val="18"/>
          <w:szCs w:val="18"/>
          <w:lang w:eastAsia="zh-CN"/>
        </w:rPr>
        <w:t>the minor submission</w:t>
      </w:r>
    </w:p>
    <w:p w:rsidR="00FF1D02" w:rsidRDefault="00FF1D02" w:rsidP="00FF1D02">
      <w:pPr>
        <w:pStyle w:val="ListParagraph"/>
        <w:ind w:left="709"/>
        <w:rPr>
          <w:i/>
          <w:szCs w:val="22"/>
        </w:rPr>
      </w:pPr>
    </w:p>
    <w:p w:rsidR="00FF1D02" w:rsidRDefault="00FF1D02" w:rsidP="00FF1D02">
      <w:pPr>
        <w:pStyle w:val="ListParagraph"/>
        <w:ind w:left="709"/>
        <w:rPr>
          <w:i/>
          <w:szCs w:val="22"/>
        </w:rPr>
      </w:pPr>
      <w:r w:rsidRPr="00641229">
        <w:rPr>
          <w:i/>
          <w:szCs w:val="22"/>
        </w:rPr>
        <w:t>For more detail on PBAC’s view, see section 7 “PBAC outcome”</w:t>
      </w:r>
    </w:p>
    <w:p w:rsidR="00FF1D02" w:rsidRDefault="00FF1D02" w:rsidP="00FF1D02"/>
    <w:p w:rsidR="00FF1D02" w:rsidRPr="00931C93" w:rsidRDefault="00FF1D02" w:rsidP="00FF1D02">
      <w:pPr>
        <w:pStyle w:val="PBACHeading1"/>
      </w:pPr>
      <w:r w:rsidRPr="00931C93">
        <w:t>PBAC Outcome</w:t>
      </w:r>
    </w:p>
    <w:p w:rsidR="00FF1D02" w:rsidRPr="006C307E" w:rsidRDefault="00FF1D02" w:rsidP="00FF1D02">
      <w:pPr>
        <w:contextualSpacing/>
        <w:jc w:val="both"/>
        <w:rPr>
          <w:rFonts w:ascii="Arial" w:hAnsi="Arial" w:cs="Arial"/>
          <w:b/>
          <w:bCs/>
          <w:snapToGrid w:val="0"/>
          <w:sz w:val="22"/>
          <w:szCs w:val="22"/>
          <w:highlight w:val="yellow"/>
          <w:lang w:val="en-GB"/>
        </w:rPr>
      </w:pPr>
    </w:p>
    <w:p w:rsidR="00FF1D02" w:rsidRPr="00641229" w:rsidRDefault="00FF1D02" w:rsidP="00FF1D02">
      <w:pPr>
        <w:pStyle w:val="ListParagraph"/>
        <w:numPr>
          <w:ilvl w:val="1"/>
          <w:numId w:val="5"/>
        </w:numPr>
        <w:rPr>
          <w:bCs/>
          <w:szCs w:val="22"/>
          <w:lang w:val="en-GB"/>
        </w:rPr>
      </w:pPr>
      <w:r w:rsidRPr="0016218F">
        <w:rPr>
          <w:bCs/>
          <w:szCs w:val="22"/>
          <w:lang w:val="en-GB"/>
        </w:rPr>
        <w:t xml:space="preserve">The PBAC decided to defer the </w:t>
      </w:r>
      <w:r>
        <w:rPr>
          <w:bCs/>
          <w:szCs w:val="22"/>
          <w:lang w:val="en-GB"/>
        </w:rPr>
        <w:t>requested</w:t>
      </w:r>
      <w:r w:rsidRPr="0016218F">
        <w:rPr>
          <w:bCs/>
          <w:szCs w:val="22"/>
          <w:lang w:val="en-GB"/>
        </w:rPr>
        <w:t xml:space="preserve"> change to the </w:t>
      </w:r>
      <w:r w:rsidRPr="0016218F">
        <w:rPr>
          <w:szCs w:val="22"/>
          <w:lang w:eastAsia="zh-CN"/>
        </w:rPr>
        <w:t xml:space="preserve">Authority Required (STREAMLINED) listing for tiotropium </w:t>
      </w:r>
      <w:r>
        <w:rPr>
          <w:szCs w:val="22"/>
          <w:lang w:eastAsia="zh-CN"/>
        </w:rPr>
        <w:t>with</w:t>
      </w:r>
      <w:r w:rsidRPr="0016218F">
        <w:rPr>
          <w:szCs w:val="22"/>
          <w:lang w:eastAsia="zh-CN"/>
        </w:rPr>
        <w:t xml:space="preserve"> olodaterol</w:t>
      </w:r>
      <w:r w:rsidRPr="0016218F">
        <w:rPr>
          <w:rFonts w:hint="eastAsia"/>
          <w:szCs w:val="22"/>
          <w:lang w:eastAsia="zh-CN"/>
        </w:rPr>
        <w:t xml:space="preserve"> FDC</w:t>
      </w:r>
      <w:r w:rsidRPr="0016218F">
        <w:rPr>
          <w:szCs w:val="22"/>
          <w:lang w:eastAsia="zh-CN"/>
        </w:rPr>
        <w:t xml:space="preserve"> to allow</w:t>
      </w:r>
      <w:r w:rsidRPr="00641229">
        <w:rPr>
          <w:szCs w:val="22"/>
          <w:lang w:eastAsia="zh-CN"/>
        </w:rPr>
        <w:t xml:space="preserve"> patients </w:t>
      </w:r>
      <w:r>
        <w:rPr>
          <w:szCs w:val="22"/>
          <w:lang w:eastAsia="zh-CN"/>
        </w:rPr>
        <w:t xml:space="preserve">taking </w:t>
      </w:r>
      <w:r w:rsidRPr="00641229">
        <w:rPr>
          <w:szCs w:val="22"/>
          <w:lang w:eastAsia="zh-CN"/>
        </w:rPr>
        <w:t xml:space="preserve">either </w:t>
      </w:r>
      <w:r w:rsidRPr="00652ABC">
        <w:rPr>
          <w:szCs w:val="22"/>
          <w:lang w:eastAsia="zh-CN"/>
        </w:rPr>
        <w:t>a LAMA</w:t>
      </w:r>
      <w:r>
        <w:rPr>
          <w:szCs w:val="22"/>
          <w:lang w:eastAsia="zh-CN"/>
        </w:rPr>
        <w:t xml:space="preserve"> </w:t>
      </w:r>
      <w:r w:rsidRPr="00641229">
        <w:rPr>
          <w:szCs w:val="22"/>
          <w:lang w:eastAsia="zh-CN"/>
        </w:rPr>
        <w:t xml:space="preserve">or </w:t>
      </w:r>
      <w:r>
        <w:rPr>
          <w:szCs w:val="22"/>
          <w:lang w:eastAsia="zh-CN"/>
        </w:rPr>
        <w:t>LABA</w:t>
      </w:r>
      <w:r w:rsidRPr="00641229">
        <w:rPr>
          <w:szCs w:val="22"/>
          <w:lang w:eastAsia="zh-CN"/>
        </w:rPr>
        <w:t xml:space="preserve"> to move straight to the FDC </w:t>
      </w:r>
      <w:r>
        <w:rPr>
          <w:bCs/>
          <w:szCs w:val="22"/>
          <w:lang w:val="en-GB"/>
        </w:rPr>
        <w:t>until after the PBAC has considered the</w:t>
      </w:r>
      <w:r w:rsidRPr="0016218F">
        <w:rPr>
          <w:bCs/>
          <w:szCs w:val="22"/>
          <w:lang w:val="en-GB"/>
        </w:rPr>
        <w:t xml:space="preserve"> Post-market Review of COPD Medicines.</w:t>
      </w:r>
    </w:p>
    <w:p w:rsidR="00FF1D02" w:rsidRDefault="00FF1D02" w:rsidP="00FF1D02">
      <w:pPr>
        <w:pStyle w:val="ListParagraph"/>
        <w:rPr>
          <w:szCs w:val="22"/>
        </w:rPr>
      </w:pPr>
    </w:p>
    <w:p w:rsidR="00FF1D02" w:rsidRDefault="00FF1D02" w:rsidP="00FF1D02">
      <w:pPr>
        <w:pStyle w:val="ListParagraph"/>
        <w:numPr>
          <w:ilvl w:val="1"/>
          <w:numId w:val="5"/>
        </w:numPr>
        <w:rPr>
          <w:szCs w:val="22"/>
        </w:rPr>
      </w:pPr>
      <w:r w:rsidRPr="00285995">
        <w:rPr>
          <w:bCs/>
          <w:szCs w:val="22"/>
        </w:rPr>
        <w:t xml:space="preserve">The PBAC </w:t>
      </w:r>
      <w:r>
        <w:rPr>
          <w:bCs/>
          <w:szCs w:val="22"/>
        </w:rPr>
        <w:t xml:space="preserve">acknowledged the consumer comments received from health care professionals </w:t>
      </w:r>
      <w:r w:rsidRPr="00285995">
        <w:rPr>
          <w:bCs/>
          <w:szCs w:val="22"/>
        </w:rPr>
        <w:t>and organisations</w:t>
      </w:r>
      <w:r>
        <w:rPr>
          <w:bCs/>
          <w:szCs w:val="22"/>
        </w:rPr>
        <w:t xml:space="preserve"> that indicated support </w:t>
      </w:r>
      <w:r w:rsidRPr="00285995">
        <w:rPr>
          <w:bCs/>
          <w:szCs w:val="22"/>
        </w:rPr>
        <w:t xml:space="preserve">for </w:t>
      </w:r>
      <w:r>
        <w:rPr>
          <w:bCs/>
          <w:szCs w:val="22"/>
        </w:rPr>
        <w:t xml:space="preserve">the proposed change to the restriction. </w:t>
      </w:r>
      <w:r>
        <w:rPr>
          <w:szCs w:val="22"/>
        </w:rPr>
        <w:t>The PBAC noted that the proposed changes would align the restrictions with</w:t>
      </w:r>
      <w:r>
        <w:rPr>
          <w:rFonts w:hint="eastAsia"/>
          <w:szCs w:val="22"/>
          <w:lang w:eastAsia="zh-CN"/>
        </w:rPr>
        <w:t xml:space="preserve"> the treatment algorithm in</w:t>
      </w:r>
      <w:r>
        <w:rPr>
          <w:szCs w:val="22"/>
          <w:lang w:eastAsia="zh-CN"/>
        </w:rPr>
        <w:t xml:space="preserve"> the</w:t>
      </w:r>
      <w:r>
        <w:rPr>
          <w:szCs w:val="22"/>
        </w:rPr>
        <w:t xml:space="preserve"> COPD-X Plan.</w:t>
      </w:r>
    </w:p>
    <w:p w:rsidR="00FF1D02" w:rsidRDefault="00FF1D02" w:rsidP="00FF1D02">
      <w:pPr>
        <w:widowControl w:val="0"/>
        <w:contextualSpacing/>
        <w:jc w:val="both"/>
        <w:rPr>
          <w:rFonts w:ascii="Arial" w:hAnsi="Arial" w:cs="Arial"/>
          <w:bCs/>
          <w:snapToGrid w:val="0"/>
          <w:sz w:val="22"/>
          <w:szCs w:val="22"/>
          <w:lang w:val="en-GB"/>
        </w:rPr>
      </w:pPr>
    </w:p>
    <w:p w:rsidR="00FF1D02" w:rsidRDefault="00FF1D02" w:rsidP="00FF1D02">
      <w:pPr>
        <w:widowControl w:val="0"/>
        <w:numPr>
          <w:ilvl w:val="1"/>
          <w:numId w:val="5"/>
        </w:numPr>
        <w:contextualSpacing/>
        <w:jc w:val="both"/>
        <w:rPr>
          <w:rFonts w:ascii="Arial" w:hAnsi="Arial" w:cs="Arial"/>
          <w:bCs/>
          <w:snapToGrid w:val="0"/>
          <w:sz w:val="22"/>
          <w:szCs w:val="22"/>
          <w:lang w:val="en-GB"/>
        </w:rPr>
      </w:pPr>
      <w:r w:rsidRPr="002A0718">
        <w:rPr>
          <w:rFonts w:ascii="Arial" w:hAnsi="Arial" w:cs="Arial"/>
          <w:bCs/>
          <w:snapToGrid w:val="0"/>
          <w:sz w:val="22"/>
          <w:szCs w:val="22"/>
          <w:lang w:val="en-GB"/>
        </w:rPr>
        <w:t xml:space="preserve">The PBAC noted that, if recommended, </w:t>
      </w:r>
      <w:r>
        <w:rPr>
          <w:rFonts w:ascii="Arial" w:hAnsi="Arial" w:cs="Arial"/>
          <w:bCs/>
          <w:snapToGrid w:val="0"/>
          <w:sz w:val="22"/>
          <w:szCs w:val="22"/>
          <w:lang w:val="en-GB"/>
        </w:rPr>
        <w:t xml:space="preserve">either the listing for tiotropium with olodaterol would be inconsistent with the other </w:t>
      </w:r>
      <w:r w:rsidRPr="00CD727E">
        <w:rPr>
          <w:rFonts w:ascii="Arial" w:hAnsi="Arial" w:cs="Arial"/>
          <w:bCs/>
          <w:snapToGrid w:val="0"/>
          <w:sz w:val="22"/>
          <w:szCs w:val="22"/>
          <w:lang w:val="en-GB"/>
        </w:rPr>
        <w:t>LAMA/LABA</w:t>
      </w:r>
      <w:r>
        <w:rPr>
          <w:rFonts w:ascii="Arial" w:hAnsi="Arial" w:cs="Arial"/>
          <w:bCs/>
          <w:snapToGrid w:val="0"/>
          <w:sz w:val="22"/>
          <w:szCs w:val="22"/>
          <w:lang w:val="en-GB"/>
        </w:rPr>
        <w:t xml:space="preserve"> FDCs</w:t>
      </w:r>
      <w:r w:rsidRPr="002A0718">
        <w:rPr>
          <w:rFonts w:ascii="Arial" w:hAnsi="Arial" w:cs="Arial"/>
          <w:bCs/>
          <w:snapToGrid w:val="0"/>
          <w:sz w:val="22"/>
          <w:szCs w:val="22"/>
          <w:lang w:val="en-GB"/>
        </w:rPr>
        <w:t xml:space="preserve"> </w:t>
      </w:r>
      <w:r>
        <w:rPr>
          <w:rFonts w:ascii="Arial" w:hAnsi="Arial" w:cs="Arial"/>
          <w:bCs/>
          <w:snapToGrid w:val="0"/>
          <w:sz w:val="22"/>
          <w:szCs w:val="22"/>
          <w:lang w:val="en-GB"/>
        </w:rPr>
        <w:t xml:space="preserve">or </w:t>
      </w:r>
      <w:r w:rsidRPr="002A0718">
        <w:rPr>
          <w:rFonts w:ascii="Arial" w:hAnsi="Arial" w:cs="Arial"/>
          <w:bCs/>
          <w:snapToGrid w:val="0"/>
          <w:sz w:val="22"/>
          <w:szCs w:val="22"/>
          <w:lang w:val="en-GB"/>
        </w:rPr>
        <w:t xml:space="preserve">there would </w:t>
      </w:r>
      <w:r>
        <w:rPr>
          <w:rFonts w:ascii="Arial" w:hAnsi="Arial" w:cs="Arial"/>
          <w:bCs/>
          <w:snapToGrid w:val="0"/>
          <w:sz w:val="22"/>
          <w:szCs w:val="22"/>
          <w:lang w:val="en-GB"/>
        </w:rPr>
        <w:t xml:space="preserve">need to </w:t>
      </w:r>
      <w:r w:rsidRPr="002A0718">
        <w:rPr>
          <w:rFonts w:ascii="Arial" w:hAnsi="Arial" w:cs="Arial"/>
          <w:bCs/>
          <w:snapToGrid w:val="0"/>
          <w:sz w:val="22"/>
          <w:szCs w:val="22"/>
          <w:lang w:val="en-GB"/>
        </w:rPr>
        <w:t xml:space="preserve">be flow-on restriction changes for the three other LAMA and LABA FDCs </w:t>
      </w:r>
      <w:r w:rsidRPr="001F2BF0">
        <w:rPr>
          <w:rFonts w:ascii="Arial" w:hAnsi="Arial" w:cs="Arial"/>
          <w:bCs/>
          <w:snapToGrid w:val="0"/>
          <w:sz w:val="22"/>
          <w:szCs w:val="22"/>
          <w:lang w:val="en-GB"/>
        </w:rPr>
        <w:t>listed on the PBS</w:t>
      </w:r>
      <w:r w:rsidRPr="002A0718">
        <w:rPr>
          <w:rFonts w:ascii="Arial" w:hAnsi="Arial" w:cs="Arial"/>
          <w:bCs/>
          <w:snapToGrid w:val="0"/>
          <w:sz w:val="22"/>
          <w:szCs w:val="22"/>
          <w:lang w:val="en-GB"/>
        </w:rPr>
        <w:t xml:space="preserve"> </w:t>
      </w:r>
      <w:r>
        <w:rPr>
          <w:rFonts w:ascii="Arial" w:hAnsi="Arial" w:cs="Arial"/>
          <w:bCs/>
          <w:snapToGrid w:val="0"/>
          <w:sz w:val="22"/>
          <w:szCs w:val="22"/>
          <w:lang w:val="en-GB"/>
        </w:rPr>
        <w:t>(</w:t>
      </w:r>
      <w:r w:rsidRPr="002A0718">
        <w:rPr>
          <w:rFonts w:ascii="Arial" w:hAnsi="Arial" w:cs="Arial"/>
          <w:bCs/>
          <w:snapToGrid w:val="0"/>
          <w:sz w:val="22"/>
          <w:szCs w:val="22"/>
          <w:lang w:val="en-GB"/>
        </w:rPr>
        <w:t xml:space="preserve">umeclidinium </w:t>
      </w:r>
      <w:r>
        <w:rPr>
          <w:rFonts w:ascii="Arial" w:hAnsi="Arial" w:cs="Arial"/>
          <w:bCs/>
          <w:snapToGrid w:val="0"/>
          <w:sz w:val="22"/>
          <w:szCs w:val="22"/>
          <w:lang w:val="en-GB"/>
        </w:rPr>
        <w:t>with</w:t>
      </w:r>
      <w:r w:rsidRPr="002A0718">
        <w:rPr>
          <w:rFonts w:ascii="Arial" w:hAnsi="Arial" w:cs="Arial"/>
          <w:bCs/>
          <w:snapToGrid w:val="0"/>
          <w:sz w:val="22"/>
          <w:szCs w:val="22"/>
          <w:lang w:val="en-GB"/>
        </w:rPr>
        <w:t xml:space="preserve"> vilanterol, aclidinium </w:t>
      </w:r>
      <w:r>
        <w:rPr>
          <w:rFonts w:ascii="Arial" w:hAnsi="Arial" w:cs="Arial"/>
          <w:bCs/>
          <w:snapToGrid w:val="0"/>
          <w:sz w:val="22"/>
          <w:szCs w:val="22"/>
          <w:lang w:val="en-GB"/>
        </w:rPr>
        <w:t>with</w:t>
      </w:r>
      <w:r w:rsidRPr="002A0718">
        <w:rPr>
          <w:rFonts w:ascii="Arial" w:hAnsi="Arial" w:cs="Arial"/>
          <w:bCs/>
          <w:snapToGrid w:val="0"/>
          <w:sz w:val="22"/>
          <w:szCs w:val="22"/>
          <w:lang w:val="en-GB"/>
        </w:rPr>
        <w:t xml:space="preserve"> eformoterol, and indacaterol </w:t>
      </w:r>
      <w:r>
        <w:rPr>
          <w:rFonts w:ascii="Arial" w:hAnsi="Arial" w:cs="Arial"/>
          <w:bCs/>
          <w:snapToGrid w:val="0"/>
          <w:sz w:val="22"/>
          <w:szCs w:val="22"/>
          <w:lang w:val="en-GB"/>
        </w:rPr>
        <w:t>with</w:t>
      </w:r>
      <w:r w:rsidRPr="002A0718">
        <w:rPr>
          <w:rFonts w:ascii="Arial" w:hAnsi="Arial" w:cs="Arial"/>
          <w:bCs/>
          <w:snapToGrid w:val="0"/>
          <w:sz w:val="22"/>
          <w:szCs w:val="22"/>
          <w:lang w:val="en-GB"/>
        </w:rPr>
        <w:t xml:space="preserve"> glycopyrronium</w:t>
      </w:r>
      <w:r>
        <w:rPr>
          <w:rFonts w:ascii="Arial" w:hAnsi="Arial" w:cs="Arial"/>
          <w:bCs/>
          <w:snapToGrid w:val="0"/>
          <w:sz w:val="22"/>
          <w:szCs w:val="22"/>
          <w:lang w:val="en-GB"/>
        </w:rPr>
        <w:t>)</w:t>
      </w:r>
      <w:r w:rsidRPr="002A0718">
        <w:rPr>
          <w:rFonts w:ascii="Arial" w:hAnsi="Arial" w:cs="Arial"/>
          <w:bCs/>
          <w:snapToGrid w:val="0"/>
          <w:sz w:val="22"/>
          <w:szCs w:val="22"/>
          <w:lang w:val="en-GB"/>
        </w:rPr>
        <w:t>.</w:t>
      </w:r>
      <w:r>
        <w:rPr>
          <w:rFonts w:ascii="Arial" w:hAnsi="Arial" w:cs="Arial"/>
          <w:bCs/>
          <w:snapToGrid w:val="0"/>
          <w:sz w:val="22"/>
          <w:szCs w:val="22"/>
          <w:lang w:val="en-GB"/>
        </w:rPr>
        <w:t xml:space="preserve"> The PBAC also noted that the consistency of PBS restrictions with recommended clinical guidelines; and an e</w:t>
      </w:r>
      <w:r w:rsidRPr="005C148C">
        <w:rPr>
          <w:rFonts w:ascii="Arial" w:hAnsi="Arial" w:cs="Arial"/>
          <w:bCs/>
          <w:snapToGrid w:val="0"/>
          <w:sz w:val="22"/>
          <w:szCs w:val="22"/>
          <w:lang w:val="en-GB"/>
        </w:rPr>
        <w:t>valuat</w:t>
      </w:r>
      <w:r>
        <w:rPr>
          <w:rFonts w:ascii="Arial" w:hAnsi="Arial" w:cs="Arial"/>
          <w:bCs/>
          <w:snapToGrid w:val="0"/>
          <w:sz w:val="22"/>
          <w:szCs w:val="22"/>
          <w:lang w:val="en-GB"/>
        </w:rPr>
        <w:t>ion of whether</w:t>
      </w:r>
      <w:r w:rsidRPr="005C148C">
        <w:rPr>
          <w:rFonts w:ascii="Arial" w:hAnsi="Arial" w:cs="Arial"/>
          <w:bCs/>
          <w:snapToGrid w:val="0"/>
          <w:sz w:val="22"/>
          <w:szCs w:val="22"/>
          <w:lang w:val="en-GB"/>
        </w:rPr>
        <w:t xml:space="preserve"> the current utilisation of multiple therapies and the latest evidence relating to safety and efficacy justifies a review of cost-effectiveness for some or all medicines indicated for COPD</w:t>
      </w:r>
      <w:r>
        <w:rPr>
          <w:rFonts w:ascii="Arial" w:hAnsi="Arial" w:cs="Arial"/>
          <w:bCs/>
          <w:snapToGrid w:val="0"/>
          <w:sz w:val="22"/>
          <w:szCs w:val="22"/>
          <w:lang w:val="en-GB"/>
        </w:rPr>
        <w:t>, are key components of the Post</w:t>
      </w:r>
      <w:r>
        <w:rPr>
          <w:rFonts w:ascii="Arial" w:hAnsi="Arial" w:cs="Arial"/>
          <w:bCs/>
          <w:snapToGrid w:val="0"/>
          <w:sz w:val="22"/>
          <w:szCs w:val="22"/>
          <w:lang w:val="en-GB"/>
        </w:rPr>
        <w:noBreakHyphen/>
        <w:t>market Review of COPD medicines, the outcome of which will be relevant to such a decision. Therefore, the PBAC considered that it would be more appropriate to wait for the outcome of the Review before recommending any changes to the listings.</w:t>
      </w:r>
    </w:p>
    <w:p w:rsidR="00FF1D02" w:rsidRDefault="00FF1D02" w:rsidP="00FF1D02">
      <w:pPr>
        <w:widowControl w:val="0"/>
        <w:ind w:left="720"/>
        <w:contextualSpacing/>
        <w:jc w:val="both"/>
        <w:rPr>
          <w:rFonts w:ascii="Arial" w:hAnsi="Arial" w:cs="Arial"/>
          <w:bCs/>
          <w:snapToGrid w:val="0"/>
          <w:sz w:val="22"/>
          <w:szCs w:val="22"/>
          <w:lang w:val="en-GB"/>
        </w:rPr>
      </w:pPr>
    </w:p>
    <w:p w:rsidR="00FF1D02" w:rsidRPr="00EA0EDA" w:rsidRDefault="00FF1D02" w:rsidP="00FF1D02">
      <w:pPr>
        <w:rPr>
          <w:rFonts w:ascii="Arial" w:hAnsi="Arial" w:cs="Arial"/>
          <w:b/>
          <w:snapToGrid w:val="0"/>
          <w:sz w:val="22"/>
          <w:szCs w:val="22"/>
          <w:highlight w:val="yellow"/>
          <w:lang w:val="en-GB"/>
        </w:rPr>
      </w:pPr>
    </w:p>
    <w:p w:rsidR="00FF1D02" w:rsidRPr="00931C93" w:rsidRDefault="00FF1D02" w:rsidP="00FF1D02">
      <w:pPr>
        <w:keepNext/>
        <w:jc w:val="both"/>
        <w:rPr>
          <w:rFonts w:ascii="Arial" w:hAnsi="Arial" w:cs="Arial"/>
          <w:b/>
          <w:bCs/>
          <w:snapToGrid w:val="0"/>
          <w:sz w:val="22"/>
          <w:szCs w:val="22"/>
          <w:lang w:val="en-GB"/>
        </w:rPr>
      </w:pPr>
      <w:r w:rsidRPr="00931C93">
        <w:rPr>
          <w:rFonts w:ascii="Arial" w:hAnsi="Arial" w:cs="Arial"/>
          <w:b/>
          <w:bCs/>
          <w:snapToGrid w:val="0"/>
          <w:sz w:val="22"/>
          <w:szCs w:val="22"/>
          <w:lang w:val="en-GB"/>
        </w:rPr>
        <w:t>Outcome:</w:t>
      </w:r>
    </w:p>
    <w:p w:rsidR="00FF1D02" w:rsidRPr="00931C93" w:rsidRDefault="00FF1D02" w:rsidP="00FF1D02">
      <w:pPr>
        <w:keepNext/>
        <w:jc w:val="both"/>
        <w:rPr>
          <w:rFonts w:ascii="Arial" w:hAnsi="Arial" w:cs="Arial"/>
          <w:bCs/>
          <w:snapToGrid w:val="0"/>
          <w:sz w:val="22"/>
          <w:szCs w:val="22"/>
          <w:lang w:val="en-GB"/>
        </w:rPr>
      </w:pPr>
      <w:r w:rsidRPr="00931C93">
        <w:rPr>
          <w:rFonts w:ascii="Arial" w:hAnsi="Arial" w:cs="Arial"/>
          <w:bCs/>
          <w:snapToGrid w:val="0"/>
          <w:sz w:val="22"/>
          <w:szCs w:val="22"/>
          <w:lang w:val="en-GB"/>
        </w:rPr>
        <w:t>Deferred</w:t>
      </w:r>
    </w:p>
    <w:p w:rsidR="00FF1D02" w:rsidRPr="00652ABC" w:rsidRDefault="00FF1D02" w:rsidP="00FF1D02">
      <w:pPr>
        <w:widowControl w:val="0"/>
        <w:jc w:val="both"/>
        <w:rPr>
          <w:rFonts w:ascii="Arial" w:hAnsi="Arial" w:cs="Arial"/>
          <w:b/>
          <w:bCs/>
          <w:snapToGrid w:val="0"/>
          <w:sz w:val="22"/>
          <w:szCs w:val="22"/>
        </w:rPr>
      </w:pPr>
    </w:p>
    <w:p w:rsidR="00FF1D02" w:rsidRPr="00B1593B" w:rsidRDefault="00FF1D02" w:rsidP="00FF1D02">
      <w:pPr>
        <w:widowControl w:val="0"/>
        <w:numPr>
          <w:ilvl w:val="0"/>
          <w:numId w:val="5"/>
        </w:numPr>
        <w:jc w:val="both"/>
        <w:outlineLvl w:val="0"/>
        <w:rPr>
          <w:rFonts w:ascii="Arial" w:eastAsia="Times New Roman" w:hAnsi="Arial" w:cs="Arial"/>
          <w:b/>
          <w:snapToGrid w:val="0"/>
          <w:sz w:val="22"/>
          <w:szCs w:val="22"/>
          <w:lang w:eastAsia="en-US"/>
        </w:rPr>
      </w:pPr>
      <w:r w:rsidRPr="00B1593B">
        <w:rPr>
          <w:rFonts w:ascii="Arial" w:eastAsia="Times New Roman" w:hAnsi="Arial" w:cs="Arial"/>
          <w:b/>
          <w:snapToGrid w:val="0"/>
          <w:sz w:val="22"/>
          <w:szCs w:val="22"/>
          <w:lang w:eastAsia="en-US"/>
        </w:rPr>
        <w:t>Context for Decision</w:t>
      </w:r>
    </w:p>
    <w:p w:rsidR="00FF1D02" w:rsidRPr="00B1593B" w:rsidRDefault="00FF1D02" w:rsidP="00FF1D02">
      <w:pPr>
        <w:widowControl w:val="0"/>
        <w:ind w:left="426"/>
        <w:jc w:val="both"/>
        <w:rPr>
          <w:rFonts w:ascii="Arial" w:eastAsia="Times New Roman" w:hAnsi="Arial" w:cs="Arial"/>
          <w:snapToGrid w:val="0"/>
          <w:sz w:val="22"/>
          <w:szCs w:val="20"/>
          <w:lang w:eastAsia="en-US"/>
        </w:rPr>
      </w:pPr>
    </w:p>
    <w:p w:rsidR="00FF1D02" w:rsidRPr="00B1593B" w:rsidRDefault="00FF1D02" w:rsidP="00FF1D02">
      <w:pPr>
        <w:widowControl w:val="0"/>
        <w:ind w:left="709"/>
        <w:jc w:val="both"/>
        <w:rPr>
          <w:rFonts w:ascii="Arial" w:eastAsia="Times New Roman" w:hAnsi="Arial" w:cs="Arial"/>
          <w:snapToGrid w:val="0"/>
          <w:sz w:val="22"/>
          <w:szCs w:val="20"/>
          <w:lang w:eastAsia="en-US"/>
        </w:rPr>
      </w:pPr>
      <w:r w:rsidRPr="00B1593B">
        <w:rPr>
          <w:rFonts w:ascii="Arial" w:eastAsia="Times New Roman"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F1D02" w:rsidRPr="00B1593B" w:rsidRDefault="00FF1D02" w:rsidP="00FF1D02">
      <w:pPr>
        <w:widowControl w:val="0"/>
        <w:ind w:left="426"/>
        <w:jc w:val="both"/>
        <w:rPr>
          <w:rFonts w:ascii="Arial" w:eastAsia="Times New Roman" w:hAnsi="Arial" w:cs="Arial"/>
          <w:snapToGrid w:val="0"/>
          <w:sz w:val="22"/>
          <w:szCs w:val="20"/>
          <w:lang w:eastAsia="en-US"/>
        </w:rPr>
      </w:pPr>
    </w:p>
    <w:p w:rsidR="00FF1D02" w:rsidRPr="00B1593B" w:rsidRDefault="00FF1D02" w:rsidP="00FF1D02">
      <w:pPr>
        <w:widowControl w:val="0"/>
        <w:numPr>
          <w:ilvl w:val="0"/>
          <w:numId w:val="5"/>
        </w:numPr>
        <w:jc w:val="both"/>
        <w:outlineLvl w:val="0"/>
        <w:rPr>
          <w:rFonts w:ascii="Arial" w:eastAsia="Times New Roman" w:hAnsi="Arial" w:cs="Arial"/>
          <w:b/>
          <w:snapToGrid w:val="0"/>
          <w:sz w:val="22"/>
          <w:szCs w:val="22"/>
          <w:lang w:eastAsia="en-US"/>
        </w:rPr>
      </w:pPr>
      <w:r w:rsidRPr="00B1593B">
        <w:rPr>
          <w:rFonts w:ascii="Arial" w:eastAsia="Times New Roman" w:hAnsi="Arial" w:cs="Arial"/>
          <w:b/>
          <w:snapToGrid w:val="0"/>
          <w:sz w:val="22"/>
          <w:szCs w:val="22"/>
          <w:lang w:eastAsia="en-US"/>
        </w:rPr>
        <w:t>Sponsor’s Comment</w:t>
      </w:r>
    </w:p>
    <w:p w:rsidR="00FF1D02" w:rsidRPr="00B1593B" w:rsidRDefault="00FF1D02" w:rsidP="00FF1D02">
      <w:pPr>
        <w:widowControl w:val="0"/>
        <w:ind w:left="426"/>
        <w:jc w:val="both"/>
        <w:rPr>
          <w:rFonts w:ascii="Arial" w:eastAsia="Times New Roman" w:hAnsi="Arial" w:cs="Arial"/>
          <w:bCs/>
          <w:snapToGrid w:val="0"/>
          <w:sz w:val="22"/>
          <w:szCs w:val="20"/>
          <w:highlight w:val="yellow"/>
          <w:lang w:val="en-GB" w:eastAsia="en-US"/>
        </w:rPr>
      </w:pPr>
    </w:p>
    <w:p w:rsidR="00FF1D02" w:rsidRPr="00B1593B" w:rsidRDefault="00FF1D02" w:rsidP="00FF1D02">
      <w:pPr>
        <w:widowControl w:val="0"/>
        <w:spacing w:after="120"/>
        <w:ind w:left="709"/>
        <w:jc w:val="both"/>
        <w:rPr>
          <w:rFonts w:ascii="Arial" w:eastAsia="Times New Roman" w:hAnsi="Arial" w:cs="Arial"/>
          <w:bCs/>
          <w:snapToGrid w:val="0"/>
          <w:sz w:val="22"/>
          <w:szCs w:val="20"/>
          <w:lang w:eastAsia="en-US"/>
        </w:rPr>
      </w:pPr>
      <w:r w:rsidRPr="00B1593B">
        <w:rPr>
          <w:rFonts w:ascii="Arial" w:eastAsia="Times New Roman" w:hAnsi="Arial" w:cs="Arial"/>
          <w:bCs/>
          <w:snapToGrid w:val="0"/>
          <w:sz w:val="22"/>
          <w:szCs w:val="20"/>
          <w:lang w:eastAsia="en-US"/>
        </w:rPr>
        <w:t>The sponsor had no comment.</w:t>
      </w:r>
    </w:p>
    <w:p w:rsidR="00FF1D02" w:rsidRDefault="00FF1D02" w:rsidP="00FF1D02"/>
    <w:p w:rsidR="00AD332F" w:rsidRPr="008B0B28" w:rsidRDefault="00AD332F"/>
    <w:p w:rsidR="00C35487" w:rsidRPr="00FF1D02" w:rsidRDefault="00E070CB" w:rsidP="00FF1D02">
      <w:pPr>
        <w:widowControl w:val="0"/>
        <w:jc w:val="both"/>
        <w:outlineLvl w:val="0"/>
        <w:rPr>
          <w:rFonts w:asciiTheme="minorHAnsi" w:hAnsiTheme="minorHAnsi" w:cs="Arial"/>
          <w:b/>
          <w:bCs/>
          <w:snapToGrid w:val="0"/>
        </w:rPr>
      </w:pPr>
      <w:r>
        <w:rPr>
          <w:rFonts w:asciiTheme="minorHAnsi" w:hAnsiTheme="minorHAnsi" w:cs="Arial"/>
          <w:b/>
          <w:bCs/>
          <w:snapToGrid w:val="0"/>
          <w:color w:val="FF0000"/>
        </w:rPr>
        <w:t>November 2017 a</w:t>
      </w:r>
      <w:r w:rsidR="00AD332F" w:rsidRPr="008B0B28">
        <w:rPr>
          <w:rFonts w:asciiTheme="minorHAnsi" w:hAnsiTheme="minorHAnsi" w:cs="Arial"/>
          <w:b/>
          <w:bCs/>
          <w:snapToGrid w:val="0"/>
          <w:color w:val="FF0000"/>
        </w:rPr>
        <w:t xml:space="preserve">ddendum to the </w:t>
      </w:r>
      <w:r w:rsidR="00972B0D" w:rsidRPr="008B0B28">
        <w:rPr>
          <w:rFonts w:asciiTheme="minorHAnsi" w:hAnsiTheme="minorHAnsi" w:cs="Arial"/>
          <w:b/>
          <w:bCs/>
          <w:snapToGrid w:val="0"/>
          <w:color w:val="FF0000"/>
        </w:rPr>
        <w:t>November</w:t>
      </w:r>
      <w:r w:rsidR="00AD332F" w:rsidRPr="008B0B28">
        <w:rPr>
          <w:rFonts w:asciiTheme="minorHAnsi" w:hAnsiTheme="minorHAnsi" w:cs="Arial"/>
          <w:b/>
          <w:bCs/>
          <w:snapToGrid w:val="0"/>
          <w:color w:val="FF0000"/>
        </w:rPr>
        <w:t xml:space="preserve"> 201</w:t>
      </w:r>
      <w:r w:rsidR="00972B0D" w:rsidRPr="008B0B28">
        <w:rPr>
          <w:rFonts w:asciiTheme="minorHAnsi" w:hAnsiTheme="minorHAnsi" w:cs="Arial"/>
          <w:b/>
          <w:bCs/>
          <w:snapToGrid w:val="0"/>
          <w:color w:val="FF0000"/>
        </w:rPr>
        <w:t>6</w:t>
      </w:r>
      <w:r w:rsidR="00AD332F" w:rsidRPr="008B0B28">
        <w:rPr>
          <w:rFonts w:asciiTheme="minorHAnsi" w:hAnsiTheme="minorHAnsi" w:cs="Arial"/>
          <w:b/>
          <w:bCs/>
          <w:snapToGrid w:val="0"/>
          <w:color w:val="FF0000"/>
        </w:rPr>
        <w:t xml:space="preserve"> PBAC Minutes:</w:t>
      </w:r>
    </w:p>
    <w:p w:rsidR="00F95646" w:rsidRPr="008B0B28" w:rsidRDefault="00F95646" w:rsidP="00525A1D"/>
    <w:p w:rsidR="00AD332F" w:rsidRPr="008B0B28" w:rsidRDefault="00AD332F" w:rsidP="00AD332F">
      <w:pPr>
        <w:pStyle w:val="Title"/>
        <w:spacing w:after="0"/>
        <w:ind w:left="720" w:hanging="720"/>
        <w:contextualSpacing w:val="0"/>
        <w:rPr>
          <w:rFonts w:asciiTheme="minorHAnsi" w:hAnsiTheme="minorHAnsi"/>
          <w:sz w:val="36"/>
          <w:szCs w:val="36"/>
        </w:rPr>
      </w:pPr>
      <w:r w:rsidRPr="008B0B28">
        <w:rPr>
          <w:rFonts w:asciiTheme="minorHAnsi" w:hAnsiTheme="minorHAnsi"/>
          <w:sz w:val="36"/>
          <w:szCs w:val="36"/>
          <w:lang w:eastAsia="zh-CN"/>
        </w:rPr>
        <w:t>4.05</w:t>
      </w:r>
      <w:r w:rsidRPr="008B0B28">
        <w:rPr>
          <w:rFonts w:asciiTheme="minorHAnsi" w:hAnsiTheme="minorHAnsi"/>
          <w:sz w:val="36"/>
          <w:szCs w:val="36"/>
        </w:rPr>
        <w:tab/>
      </w:r>
      <w:r w:rsidRPr="008B0B28">
        <w:rPr>
          <w:rFonts w:asciiTheme="minorHAnsi" w:hAnsiTheme="minorHAnsi"/>
          <w:sz w:val="36"/>
          <w:szCs w:val="36"/>
          <w:lang w:eastAsia="zh-CN"/>
        </w:rPr>
        <w:t>TIOTROPIUM BROMIDE WITH OLODATEROL</w:t>
      </w:r>
      <w:r w:rsidRPr="008B0B28">
        <w:rPr>
          <w:rFonts w:asciiTheme="minorHAnsi" w:hAnsiTheme="minorHAnsi"/>
          <w:sz w:val="36"/>
          <w:szCs w:val="36"/>
        </w:rPr>
        <w:t xml:space="preserve"> </w:t>
      </w:r>
      <w:r w:rsidRPr="008B0B28">
        <w:rPr>
          <w:rFonts w:asciiTheme="minorHAnsi" w:hAnsiTheme="minorHAnsi"/>
          <w:sz w:val="36"/>
          <w:szCs w:val="36"/>
          <w:lang w:eastAsia="zh-CN"/>
        </w:rPr>
        <w:t>HYDROCHLORIDE</w:t>
      </w:r>
      <w:r w:rsidRPr="008B0B28">
        <w:rPr>
          <w:rFonts w:asciiTheme="minorHAnsi" w:hAnsiTheme="minorHAnsi"/>
          <w:sz w:val="36"/>
          <w:szCs w:val="36"/>
        </w:rPr>
        <w:br/>
      </w:r>
      <w:r w:rsidRPr="008B0B28">
        <w:rPr>
          <w:rFonts w:asciiTheme="minorHAnsi" w:hAnsiTheme="minorHAnsi"/>
          <w:sz w:val="36"/>
          <w:szCs w:val="36"/>
          <w:lang w:eastAsia="zh-CN"/>
        </w:rPr>
        <w:t>solution for oral inhalation containing tiotropium 2.5 micrograms (as bromide monohydrate) with olodaterol 2.5 micrograms (as hydrochloride) per dose, 60 doses</w:t>
      </w:r>
      <w:r w:rsidRPr="008B0B28">
        <w:rPr>
          <w:rFonts w:asciiTheme="minorHAnsi" w:hAnsiTheme="minorHAnsi"/>
          <w:sz w:val="36"/>
          <w:szCs w:val="36"/>
          <w:lang w:eastAsia="zh-CN"/>
        </w:rPr>
        <w:br/>
        <w:t>Spiolto® Respimat®</w:t>
      </w:r>
      <w:r w:rsidRPr="008B0B28">
        <w:rPr>
          <w:rFonts w:asciiTheme="minorHAnsi" w:hAnsiTheme="minorHAnsi"/>
          <w:sz w:val="36"/>
          <w:szCs w:val="36"/>
        </w:rPr>
        <w:t xml:space="preserve">, </w:t>
      </w:r>
      <w:r w:rsidRPr="008B0B28">
        <w:rPr>
          <w:rFonts w:asciiTheme="minorHAnsi" w:hAnsiTheme="minorHAnsi"/>
          <w:sz w:val="36"/>
          <w:szCs w:val="36"/>
          <w:lang w:eastAsia="zh-CN"/>
        </w:rPr>
        <w:br/>
      </w:r>
      <w:r w:rsidRPr="008B0B28">
        <w:rPr>
          <w:rFonts w:asciiTheme="minorHAnsi" w:hAnsiTheme="minorHAnsi"/>
          <w:sz w:val="36"/>
          <w:szCs w:val="36"/>
        </w:rPr>
        <w:t>Boehringer Ingelheim Pty L</w:t>
      </w:r>
      <w:r w:rsidR="000A18FD">
        <w:rPr>
          <w:rFonts w:asciiTheme="minorHAnsi" w:hAnsiTheme="minorHAnsi"/>
          <w:sz w:val="36"/>
          <w:szCs w:val="36"/>
        </w:rPr>
        <w:t>t</w:t>
      </w:r>
      <w:r w:rsidRPr="008B0B28">
        <w:rPr>
          <w:rFonts w:asciiTheme="minorHAnsi" w:hAnsiTheme="minorHAnsi"/>
          <w:sz w:val="36"/>
          <w:szCs w:val="36"/>
        </w:rPr>
        <w:t>d</w:t>
      </w:r>
    </w:p>
    <w:p w:rsidR="00AD332F" w:rsidRDefault="00AD332F" w:rsidP="00525A1D"/>
    <w:p w:rsidR="00575F47" w:rsidRPr="000C56E1" w:rsidRDefault="00575F47" w:rsidP="000C56E1">
      <w:pPr>
        <w:pStyle w:val="Heading1"/>
        <w:keepNext/>
        <w:widowControl/>
        <w:numPr>
          <w:ilvl w:val="0"/>
          <w:numId w:val="5"/>
        </w:numPr>
        <w:jc w:val="left"/>
        <w:rPr>
          <w:rFonts w:asciiTheme="minorHAnsi" w:eastAsiaTheme="minorHAnsi" w:hAnsiTheme="minorHAnsi" w:cstheme="minorBidi"/>
          <w:snapToGrid/>
          <w:sz w:val="32"/>
          <w:szCs w:val="32"/>
        </w:rPr>
      </w:pPr>
      <w:r w:rsidRPr="000C56E1">
        <w:rPr>
          <w:rFonts w:asciiTheme="minorHAnsi" w:eastAsiaTheme="minorHAnsi" w:hAnsiTheme="minorHAnsi" w:cstheme="minorBidi"/>
          <w:snapToGrid/>
          <w:sz w:val="32"/>
          <w:szCs w:val="32"/>
        </w:rPr>
        <w:t>Background</w:t>
      </w:r>
    </w:p>
    <w:p w:rsidR="00575F47" w:rsidRPr="008B0B28" w:rsidRDefault="00575F47" w:rsidP="00525A1D"/>
    <w:p w:rsidR="002E4FC5" w:rsidRPr="000C56E1" w:rsidRDefault="00F30B82" w:rsidP="000C56E1">
      <w:pPr>
        <w:rPr>
          <w:rFonts w:asciiTheme="minorHAnsi" w:eastAsia="Times New Roman" w:hAnsiTheme="minorHAnsi"/>
          <w:bCs/>
          <w:snapToGrid w:val="0"/>
        </w:rPr>
      </w:pPr>
      <w:r w:rsidRPr="000C56E1">
        <w:rPr>
          <w:rFonts w:asciiTheme="minorHAnsi" w:eastAsia="Times New Roman" w:hAnsiTheme="minorHAnsi"/>
          <w:bCs/>
          <w:snapToGrid w:val="0"/>
        </w:rPr>
        <w:t>At the November 2016, t</w:t>
      </w:r>
      <w:r w:rsidR="002E4FC5" w:rsidRPr="000C56E1">
        <w:rPr>
          <w:rFonts w:asciiTheme="minorHAnsi" w:eastAsia="Times New Roman" w:hAnsiTheme="minorHAnsi"/>
          <w:bCs/>
          <w:snapToGrid w:val="0"/>
        </w:rPr>
        <w:t xml:space="preserve">he PBAC deferred the </w:t>
      </w:r>
      <w:r w:rsidR="00EA4947" w:rsidRPr="000C56E1">
        <w:rPr>
          <w:rFonts w:asciiTheme="minorHAnsi" w:eastAsia="Times New Roman" w:hAnsiTheme="minorHAnsi"/>
          <w:bCs/>
          <w:snapToGrid w:val="0"/>
        </w:rPr>
        <w:t xml:space="preserve">requested </w:t>
      </w:r>
      <w:r w:rsidR="002E4FC5" w:rsidRPr="000C56E1">
        <w:rPr>
          <w:rFonts w:asciiTheme="minorHAnsi" w:eastAsia="Times New Roman" w:hAnsiTheme="minorHAnsi"/>
          <w:bCs/>
          <w:snapToGrid w:val="0"/>
        </w:rPr>
        <w:t xml:space="preserve">change </w:t>
      </w:r>
      <w:r w:rsidR="00EA4947" w:rsidRPr="000C56E1">
        <w:rPr>
          <w:rFonts w:asciiTheme="minorHAnsi" w:eastAsia="Times New Roman" w:hAnsiTheme="minorHAnsi"/>
          <w:bCs/>
          <w:snapToGrid w:val="0"/>
        </w:rPr>
        <w:t xml:space="preserve">to the Authority Required (STREAMLINED) listing </w:t>
      </w:r>
      <w:r w:rsidR="002E4FC5" w:rsidRPr="000C56E1">
        <w:rPr>
          <w:rFonts w:asciiTheme="minorHAnsi" w:eastAsia="Times New Roman" w:hAnsiTheme="minorHAnsi"/>
          <w:bCs/>
          <w:snapToGrid w:val="0"/>
        </w:rPr>
        <w:t xml:space="preserve">for tiotropium bromide with olodaterol </w:t>
      </w:r>
      <w:r w:rsidR="00EA4947" w:rsidRPr="000C56E1">
        <w:rPr>
          <w:rFonts w:asciiTheme="minorHAnsi" w:eastAsia="Times New Roman" w:hAnsiTheme="minorHAnsi"/>
          <w:bCs/>
          <w:snapToGrid w:val="0"/>
        </w:rPr>
        <w:t>FDC to allow patients taking either a LAMA or LABA to move straight to the FDC until after PBAC has considered the Post-</w:t>
      </w:r>
      <w:r w:rsidRPr="000C56E1">
        <w:rPr>
          <w:rFonts w:asciiTheme="minorHAnsi" w:eastAsia="Times New Roman" w:hAnsiTheme="minorHAnsi"/>
          <w:bCs/>
          <w:snapToGrid w:val="0"/>
        </w:rPr>
        <w:t>market</w:t>
      </w:r>
      <w:r w:rsidR="00EA4947" w:rsidRPr="000C56E1">
        <w:rPr>
          <w:rFonts w:asciiTheme="minorHAnsi" w:eastAsia="Times New Roman" w:hAnsiTheme="minorHAnsi"/>
          <w:bCs/>
          <w:snapToGrid w:val="0"/>
        </w:rPr>
        <w:t xml:space="preserve"> Review</w:t>
      </w:r>
      <w:r w:rsidR="003B7A73" w:rsidRPr="000C56E1">
        <w:rPr>
          <w:rFonts w:asciiTheme="minorHAnsi" w:eastAsia="Times New Roman" w:hAnsiTheme="minorHAnsi"/>
          <w:bCs/>
          <w:snapToGrid w:val="0"/>
        </w:rPr>
        <w:t xml:space="preserve"> (PMR)</w:t>
      </w:r>
      <w:r w:rsidR="00EA4947" w:rsidRPr="000C56E1">
        <w:rPr>
          <w:rFonts w:asciiTheme="minorHAnsi" w:eastAsia="Times New Roman" w:hAnsiTheme="minorHAnsi"/>
          <w:bCs/>
          <w:snapToGrid w:val="0"/>
        </w:rPr>
        <w:t xml:space="preserve"> of Chronic Obstructive Pulmonary Disease (COPD) Medicines.</w:t>
      </w:r>
    </w:p>
    <w:p w:rsidR="00EA4947" w:rsidRPr="008B0B28" w:rsidRDefault="00EA4947" w:rsidP="00525A1D">
      <w:pPr>
        <w:rPr>
          <w:rFonts w:asciiTheme="minorHAnsi" w:eastAsia="Times New Roman" w:hAnsiTheme="minorHAnsi" w:cs="Arial"/>
          <w:bCs/>
          <w:snapToGrid w:val="0"/>
          <w:lang w:eastAsia="en-US"/>
        </w:rPr>
      </w:pPr>
    </w:p>
    <w:p w:rsidR="00BC6D94" w:rsidRPr="008B0B28" w:rsidRDefault="00F30B82" w:rsidP="00F30B82">
      <w:pPr>
        <w:widowControl w:val="0"/>
        <w:contextualSpacing/>
        <w:jc w:val="both"/>
        <w:rPr>
          <w:rFonts w:asciiTheme="minorHAnsi" w:eastAsia="Times New Roman" w:hAnsiTheme="minorHAnsi" w:cs="Arial"/>
          <w:bCs/>
          <w:snapToGrid w:val="0"/>
          <w:lang w:eastAsia="en-US"/>
        </w:rPr>
      </w:pPr>
      <w:r w:rsidRPr="008B0B28">
        <w:rPr>
          <w:rFonts w:asciiTheme="minorHAnsi" w:eastAsia="Times New Roman" w:hAnsiTheme="minorHAnsi" w:cs="Arial"/>
          <w:bCs/>
          <w:snapToGrid w:val="0"/>
          <w:lang w:eastAsia="en-US"/>
        </w:rPr>
        <w:t>The PBAC noted that the consistency of PBS restrictions with recommended clinical guidelines</w:t>
      </w:r>
      <w:r w:rsidR="008B0B28">
        <w:rPr>
          <w:rFonts w:asciiTheme="minorHAnsi" w:eastAsia="Times New Roman" w:hAnsiTheme="minorHAnsi" w:cs="Arial"/>
          <w:bCs/>
          <w:snapToGrid w:val="0"/>
          <w:lang w:eastAsia="en-US"/>
        </w:rPr>
        <w:t>. Further the PBAC note</w:t>
      </w:r>
      <w:r w:rsidR="00A22E1B">
        <w:rPr>
          <w:rFonts w:asciiTheme="minorHAnsi" w:eastAsia="Times New Roman" w:hAnsiTheme="minorHAnsi" w:cs="Arial"/>
          <w:bCs/>
          <w:snapToGrid w:val="0"/>
          <w:lang w:eastAsia="en-US"/>
        </w:rPr>
        <w:t>d</w:t>
      </w:r>
      <w:r w:rsidR="008B0B28">
        <w:rPr>
          <w:rFonts w:asciiTheme="minorHAnsi" w:eastAsia="Times New Roman" w:hAnsiTheme="minorHAnsi" w:cs="Arial"/>
          <w:bCs/>
          <w:snapToGrid w:val="0"/>
          <w:lang w:eastAsia="en-US"/>
        </w:rPr>
        <w:t xml:space="preserve"> </w:t>
      </w:r>
      <w:r w:rsidRPr="008B0B28">
        <w:rPr>
          <w:rFonts w:asciiTheme="minorHAnsi" w:eastAsia="Times New Roman" w:hAnsiTheme="minorHAnsi" w:cs="Arial"/>
          <w:bCs/>
          <w:snapToGrid w:val="0"/>
          <w:lang w:eastAsia="en-US"/>
        </w:rPr>
        <w:t xml:space="preserve">an evaluation of whether the current utilisation of multiple therapies and the latest evidence relating to safety and efficacy justifies a review of cost-effectiveness for some or all medicines indicated for COPD, are key components of the </w:t>
      </w:r>
      <w:r w:rsidR="003B7A73" w:rsidRPr="008B0B28">
        <w:rPr>
          <w:rFonts w:asciiTheme="minorHAnsi" w:eastAsia="Times New Roman" w:hAnsiTheme="minorHAnsi" w:cs="Arial"/>
          <w:bCs/>
          <w:snapToGrid w:val="0"/>
          <w:lang w:eastAsia="en-US"/>
        </w:rPr>
        <w:t>PMR</w:t>
      </w:r>
      <w:r w:rsidRPr="008B0B28">
        <w:rPr>
          <w:rFonts w:asciiTheme="minorHAnsi" w:eastAsia="Times New Roman" w:hAnsiTheme="minorHAnsi" w:cs="Arial"/>
          <w:bCs/>
          <w:snapToGrid w:val="0"/>
          <w:lang w:eastAsia="en-US"/>
        </w:rPr>
        <w:t xml:space="preserve"> of COPD medicines, the outcome of which will be relevant to such a decision. Therefore, the PBAC considered that it would be more appropriate to wait for the outcome of the Review before recommending any changes to the listings. </w:t>
      </w:r>
    </w:p>
    <w:p w:rsidR="00BC6D94" w:rsidRPr="008B0B28" w:rsidRDefault="00BC6D94" w:rsidP="00F30B82">
      <w:pPr>
        <w:widowControl w:val="0"/>
        <w:contextualSpacing/>
        <w:jc w:val="both"/>
        <w:rPr>
          <w:rFonts w:asciiTheme="minorHAnsi" w:eastAsia="Times New Roman" w:hAnsiTheme="minorHAnsi" w:cs="Arial"/>
          <w:bCs/>
          <w:snapToGrid w:val="0"/>
          <w:lang w:eastAsia="en-US"/>
        </w:rPr>
      </w:pPr>
    </w:p>
    <w:p w:rsidR="00F30B82" w:rsidRPr="008B0B28" w:rsidRDefault="007636E7" w:rsidP="00F30B82">
      <w:pPr>
        <w:widowControl w:val="0"/>
        <w:contextualSpacing/>
        <w:jc w:val="both"/>
        <w:rPr>
          <w:rFonts w:asciiTheme="minorHAnsi" w:eastAsia="Times New Roman" w:hAnsiTheme="minorHAnsi" w:cs="Arial"/>
          <w:bCs/>
          <w:snapToGrid w:val="0"/>
          <w:lang w:eastAsia="en-US"/>
        </w:rPr>
      </w:pPr>
      <w:r w:rsidRPr="008B0B28">
        <w:rPr>
          <w:rFonts w:asciiTheme="minorHAnsi" w:eastAsia="Times New Roman" w:hAnsiTheme="minorHAnsi" w:cs="Arial"/>
          <w:bCs/>
          <w:snapToGrid w:val="0"/>
          <w:lang w:eastAsia="en-US"/>
        </w:rPr>
        <w:t xml:space="preserve">With the outcome of the </w:t>
      </w:r>
      <w:r w:rsidR="003B7A73" w:rsidRPr="008B0B28">
        <w:rPr>
          <w:rFonts w:asciiTheme="minorHAnsi" w:eastAsia="Times New Roman" w:hAnsiTheme="minorHAnsi" w:cs="Arial"/>
          <w:bCs/>
          <w:snapToGrid w:val="0"/>
          <w:lang w:eastAsia="en-US"/>
        </w:rPr>
        <w:t>PMR</w:t>
      </w:r>
      <w:r w:rsidRPr="008B0B28">
        <w:rPr>
          <w:rFonts w:asciiTheme="minorHAnsi" w:eastAsia="Times New Roman" w:hAnsiTheme="minorHAnsi" w:cs="Arial"/>
          <w:bCs/>
          <w:snapToGrid w:val="0"/>
          <w:lang w:eastAsia="en-US"/>
        </w:rPr>
        <w:t xml:space="preserve"> of COPD medicines now finalised</w:t>
      </w:r>
      <w:r w:rsidR="008B0B28">
        <w:rPr>
          <w:rFonts w:asciiTheme="minorHAnsi" w:eastAsia="Times New Roman" w:hAnsiTheme="minorHAnsi" w:cs="Arial"/>
          <w:bCs/>
          <w:snapToGrid w:val="0"/>
          <w:lang w:eastAsia="en-US"/>
        </w:rPr>
        <w:t>,</w:t>
      </w:r>
      <w:r w:rsidRPr="008B0B28">
        <w:rPr>
          <w:rFonts w:asciiTheme="minorHAnsi" w:eastAsia="Times New Roman" w:hAnsiTheme="minorHAnsi" w:cs="Arial"/>
          <w:bCs/>
          <w:snapToGrid w:val="0"/>
          <w:lang w:eastAsia="en-US"/>
        </w:rPr>
        <w:t xml:space="preserve"> the sponsor requests that the PBAC reconsider </w:t>
      </w:r>
      <w:r w:rsidR="008B0B28">
        <w:rPr>
          <w:rFonts w:asciiTheme="minorHAnsi" w:eastAsia="Times New Roman" w:hAnsiTheme="minorHAnsi" w:cs="Arial"/>
          <w:bCs/>
          <w:snapToGrid w:val="0"/>
          <w:lang w:eastAsia="en-US"/>
        </w:rPr>
        <w:t xml:space="preserve">the </w:t>
      </w:r>
      <w:r w:rsidRPr="008B0B28">
        <w:rPr>
          <w:rFonts w:asciiTheme="minorHAnsi" w:eastAsia="Times New Roman" w:hAnsiTheme="minorHAnsi" w:cs="Arial"/>
          <w:bCs/>
          <w:snapToGrid w:val="0"/>
          <w:lang w:eastAsia="en-US"/>
        </w:rPr>
        <w:t>submission to change the Authority Required (STREAMLINED) listing for tiotropium bromide with olodaterol FDC.</w:t>
      </w:r>
    </w:p>
    <w:p w:rsidR="00B54D00" w:rsidRDefault="00B54D00" w:rsidP="00F30B82">
      <w:pPr>
        <w:widowControl w:val="0"/>
        <w:contextualSpacing/>
        <w:jc w:val="both"/>
        <w:rPr>
          <w:rFonts w:asciiTheme="minorHAnsi" w:eastAsia="Times New Roman" w:hAnsiTheme="minorHAnsi" w:cs="Arial"/>
          <w:bCs/>
          <w:snapToGrid w:val="0"/>
          <w:lang w:eastAsia="en-US"/>
        </w:rPr>
      </w:pPr>
    </w:p>
    <w:p w:rsidR="00575F47" w:rsidRPr="008B0B28" w:rsidRDefault="00575F47" w:rsidP="00575F47">
      <w:pPr>
        <w:pStyle w:val="PBACHeading1"/>
        <w:rPr>
          <w:rFonts w:asciiTheme="minorHAnsi" w:hAnsiTheme="minorHAnsi"/>
          <w:sz w:val="32"/>
          <w:szCs w:val="32"/>
        </w:rPr>
      </w:pPr>
      <w:r w:rsidRPr="008B0B28">
        <w:rPr>
          <w:rFonts w:asciiTheme="minorHAnsi" w:hAnsiTheme="minorHAnsi"/>
          <w:sz w:val="32"/>
          <w:szCs w:val="32"/>
        </w:rPr>
        <w:t>PBAC Outcome</w:t>
      </w:r>
    </w:p>
    <w:p w:rsidR="00575F47" w:rsidRPr="008B0B28" w:rsidRDefault="00575F47" w:rsidP="00F30B82">
      <w:pPr>
        <w:widowControl w:val="0"/>
        <w:contextualSpacing/>
        <w:jc w:val="both"/>
        <w:rPr>
          <w:rFonts w:asciiTheme="minorHAnsi" w:eastAsia="Times New Roman" w:hAnsiTheme="minorHAnsi" w:cs="Arial"/>
          <w:bCs/>
          <w:snapToGrid w:val="0"/>
          <w:lang w:eastAsia="en-US"/>
        </w:rPr>
      </w:pPr>
    </w:p>
    <w:p w:rsidR="00647B2D" w:rsidRPr="008B0B28" w:rsidRDefault="00B755E9" w:rsidP="003D12FA">
      <w:pPr>
        <w:widowControl w:val="0"/>
        <w:contextualSpacing/>
        <w:jc w:val="both"/>
        <w:rPr>
          <w:rFonts w:asciiTheme="minorHAnsi" w:eastAsia="Times New Roman" w:hAnsiTheme="minorHAnsi" w:cs="Arial"/>
          <w:bCs/>
          <w:snapToGrid w:val="0"/>
          <w:lang w:eastAsia="en-US"/>
        </w:rPr>
      </w:pPr>
      <w:r w:rsidRPr="008B0B28">
        <w:rPr>
          <w:rFonts w:asciiTheme="minorHAnsi" w:eastAsia="Times New Roman" w:hAnsiTheme="minorHAnsi" w:cs="Arial"/>
          <w:bCs/>
          <w:snapToGrid w:val="0"/>
          <w:lang w:eastAsia="en-US"/>
        </w:rPr>
        <w:t xml:space="preserve">The </w:t>
      </w:r>
      <w:r w:rsidR="00647B2D" w:rsidRPr="008B0B28">
        <w:rPr>
          <w:rFonts w:asciiTheme="minorHAnsi" w:eastAsia="Times New Roman" w:hAnsiTheme="minorHAnsi" w:cs="Arial"/>
          <w:bCs/>
          <w:snapToGrid w:val="0"/>
          <w:lang w:eastAsia="en-US"/>
        </w:rPr>
        <w:t xml:space="preserve">PBAC </w:t>
      </w:r>
      <w:r w:rsidR="00B54D00" w:rsidRPr="008B0B28">
        <w:rPr>
          <w:rFonts w:asciiTheme="minorHAnsi" w:eastAsia="Times New Roman" w:hAnsiTheme="minorHAnsi" w:cs="Arial"/>
          <w:bCs/>
          <w:snapToGrid w:val="0"/>
          <w:lang w:eastAsia="en-US"/>
        </w:rPr>
        <w:t xml:space="preserve">recommended the </w:t>
      </w:r>
      <w:r w:rsidR="00A07833" w:rsidRPr="008B0B28">
        <w:rPr>
          <w:rFonts w:asciiTheme="minorHAnsi" w:eastAsia="Times New Roman" w:hAnsiTheme="minorHAnsi" w:cs="Arial"/>
          <w:bCs/>
          <w:snapToGrid w:val="0"/>
          <w:lang w:eastAsia="en-US"/>
        </w:rPr>
        <w:t>requested</w:t>
      </w:r>
      <w:r w:rsidR="000651C8" w:rsidRPr="008B0B28">
        <w:rPr>
          <w:rFonts w:asciiTheme="minorHAnsi" w:eastAsia="Times New Roman" w:hAnsiTheme="minorHAnsi" w:cs="Arial"/>
          <w:bCs/>
          <w:snapToGrid w:val="0"/>
          <w:lang w:eastAsia="en-US"/>
        </w:rPr>
        <w:t xml:space="preserve"> change</w:t>
      </w:r>
      <w:r w:rsidR="00B54D00" w:rsidRPr="008B0B28">
        <w:rPr>
          <w:rFonts w:asciiTheme="minorHAnsi" w:eastAsia="Times New Roman" w:hAnsiTheme="minorHAnsi" w:cs="Arial"/>
          <w:bCs/>
          <w:snapToGrid w:val="0"/>
          <w:lang w:eastAsia="en-US"/>
        </w:rPr>
        <w:t xml:space="preserve"> to the Authority Required (STREAMLINED) listing for tiotropium bromide with olodaterol FDC to allow patients </w:t>
      </w:r>
      <w:r w:rsidR="00B54D00" w:rsidRPr="008B0B28">
        <w:rPr>
          <w:rFonts w:asciiTheme="minorHAnsi" w:hAnsiTheme="minorHAnsi"/>
          <w:lang w:eastAsia="zh-CN"/>
        </w:rPr>
        <w:t>who have persistent COPD symptoms despite regular monotherapy with a LAMA or LABA</w:t>
      </w:r>
      <w:r w:rsidR="00B54D00" w:rsidRPr="008B0B28">
        <w:rPr>
          <w:rFonts w:asciiTheme="minorHAnsi" w:eastAsia="Times New Roman" w:hAnsiTheme="minorHAnsi" w:cs="Arial"/>
          <w:bCs/>
          <w:snapToGrid w:val="0"/>
          <w:lang w:eastAsia="en-US"/>
        </w:rPr>
        <w:t xml:space="preserve"> to </w:t>
      </w:r>
      <w:r w:rsidR="000651C8" w:rsidRPr="008B0B28">
        <w:rPr>
          <w:rFonts w:asciiTheme="minorHAnsi" w:eastAsia="Times New Roman" w:hAnsiTheme="minorHAnsi" w:cs="Arial"/>
          <w:bCs/>
          <w:snapToGrid w:val="0"/>
          <w:lang w:eastAsia="en-US"/>
        </w:rPr>
        <w:t>be eligible for PBS subsidised</w:t>
      </w:r>
      <w:r w:rsidR="00B54D00" w:rsidRPr="008B0B28">
        <w:rPr>
          <w:rFonts w:asciiTheme="minorHAnsi" w:eastAsia="Times New Roman" w:hAnsiTheme="minorHAnsi" w:cs="Arial"/>
          <w:bCs/>
          <w:snapToGrid w:val="0"/>
          <w:lang w:eastAsia="en-US"/>
        </w:rPr>
        <w:t xml:space="preserve"> FDC</w:t>
      </w:r>
      <w:r w:rsidR="0041669C" w:rsidRPr="008B0B28">
        <w:rPr>
          <w:rFonts w:asciiTheme="minorHAnsi" w:eastAsia="Times New Roman" w:hAnsiTheme="minorHAnsi" w:cs="Arial"/>
          <w:bCs/>
          <w:snapToGrid w:val="0"/>
          <w:lang w:eastAsia="en-US"/>
        </w:rPr>
        <w:t>.</w:t>
      </w:r>
      <w:r w:rsidR="00647B2D" w:rsidRPr="008B0B28">
        <w:rPr>
          <w:rFonts w:asciiTheme="minorHAnsi" w:eastAsia="Times New Roman" w:hAnsiTheme="minorHAnsi" w:cs="Arial"/>
          <w:bCs/>
          <w:snapToGrid w:val="0"/>
          <w:lang w:eastAsia="en-US"/>
        </w:rPr>
        <w:t xml:space="preserve"> </w:t>
      </w:r>
    </w:p>
    <w:p w:rsidR="00B54D00" w:rsidRPr="008B0B28" w:rsidRDefault="00B54D00" w:rsidP="003D12FA">
      <w:pPr>
        <w:widowControl w:val="0"/>
        <w:contextualSpacing/>
        <w:jc w:val="both"/>
        <w:rPr>
          <w:rFonts w:asciiTheme="minorHAnsi" w:eastAsia="Times New Roman" w:hAnsiTheme="minorHAnsi" w:cs="Arial"/>
          <w:bCs/>
          <w:snapToGrid w:val="0"/>
          <w:lang w:eastAsia="en-US"/>
        </w:rPr>
      </w:pPr>
    </w:p>
    <w:p w:rsidR="00B755E9" w:rsidRPr="008B0B28" w:rsidRDefault="00B755E9" w:rsidP="003D12FA">
      <w:pPr>
        <w:widowControl w:val="0"/>
        <w:contextualSpacing/>
        <w:jc w:val="both"/>
        <w:rPr>
          <w:rFonts w:asciiTheme="minorHAnsi" w:eastAsia="Times New Roman" w:hAnsiTheme="minorHAnsi" w:cs="Arial"/>
          <w:bCs/>
          <w:snapToGrid w:val="0"/>
          <w:lang w:eastAsia="en-US"/>
        </w:rPr>
      </w:pPr>
      <w:r w:rsidRPr="008B0B28">
        <w:rPr>
          <w:rFonts w:asciiTheme="minorHAnsi" w:eastAsia="Times New Roman" w:hAnsiTheme="minorHAnsi" w:cs="Arial"/>
          <w:bCs/>
          <w:snapToGrid w:val="0"/>
          <w:lang w:eastAsia="en-US"/>
        </w:rPr>
        <w:t xml:space="preserve">The </w:t>
      </w:r>
      <w:r w:rsidR="0041669C" w:rsidRPr="008B0B28">
        <w:rPr>
          <w:rFonts w:asciiTheme="minorHAnsi" w:eastAsia="Times New Roman" w:hAnsiTheme="minorHAnsi" w:cs="Arial"/>
          <w:bCs/>
          <w:snapToGrid w:val="0"/>
          <w:lang w:eastAsia="en-US"/>
        </w:rPr>
        <w:t>PBAC</w:t>
      </w:r>
      <w:r w:rsidRPr="008B0B28">
        <w:rPr>
          <w:rFonts w:asciiTheme="minorHAnsi" w:eastAsia="Times New Roman" w:hAnsiTheme="minorHAnsi" w:cs="Arial"/>
          <w:bCs/>
          <w:snapToGrid w:val="0"/>
          <w:lang w:eastAsia="en-US"/>
        </w:rPr>
        <w:t xml:space="preserve"> noted that the outcome of the </w:t>
      </w:r>
      <w:r w:rsidR="003B7A73" w:rsidRPr="008B0B28">
        <w:rPr>
          <w:rFonts w:asciiTheme="minorHAnsi" w:eastAsia="Times New Roman" w:hAnsiTheme="minorHAnsi" w:cs="Arial"/>
          <w:bCs/>
          <w:snapToGrid w:val="0"/>
          <w:lang w:eastAsia="en-US"/>
        </w:rPr>
        <w:t>PMR</w:t>
      </w:r>
      <w:r w:rsidRPr="008B0B28">
        <w:rPr>
          <w:rFonts w:asciiTheme="minorHAnsi" w:eastAsia="Times New Roman" w:hAnsiTheme="minorHAnsi" w:cs="Arial"/>
          <w:bCs/>
          <w:snapToGrid w:val="0"/>
          <w:lang w:eastAsia="en-US"/>
        </w:rPr>
        <w:t xml:space="preserve"> of COPD medicines supported the removal of ‘the requirement to stabilise patients on a LAMA and LABA separately, prior to initiation of a LAMA/LABA FDC’. The </w:t>
      </w:r>
      <w:r w:rsidR="0041669C" w:rsidRPr="008B0B28">
        <w:rPr>
          <w:rFonts w:asciiTheme="minorHAnsi" w:eastAsia="Times New Roman" w:hAnsiTheme="minorHAnsi" w:cs="Arial"/>
          <w:bCs/>
          <w:snapToGrid w:val="0"/>
          <w:lang w:eastAsia="en-US"/>
        </w:rPr>
        <w:t>PBAC</w:t>
      </w:r>
      <w:r w:rsidRPr="008B0B28">
        <w:rPr>
          <w:rFonts w:asciiTheme="minorHAnsi" w:eastAsia="Times New Roman" w:hAnsiTheme="minorHAnsi" w:cs="Arial"/>
          <w:bCs/>
          <w:snapToGrid w:val="0"/>
          <w:lang w:eastAsia="en-US"/>
        </w:rPr>
        <w:t xml:space="preserve"> therefore considered it would be appropriate to recommend the requested change to the PBS listing consistent with the outcome of </w:t>
      </w:r>
      <w:r w:rsidR="0026559E" w:rsidRPr="008B0B28">
        <w:rPr>
          <w:rFonts w:asciiTheme="minorHAnsi" w:eastAsia="Times New Roman" w:hAnsiTheme="minorHAnsi" w:cs="Arial"/>
          <w:bCs/>
          <w:snapToGrid w:val="0"/>
          <w:lang w:eastAsia="en-US"/>
        </w:rPr>
        <w:t>PMR</w:t>
      </w:r>
      <w:r w:rsidRPr="008B0B28">
        <w:rPr>
          <w:rFonts w:asciiTheme="minorHAnsi" w:eastAsia="Times New Roman" w:hAnsiTheme="minorHAnsi" w:cs="Arial"/>
          <w:bCs/>
          <w:snapToGrid w:val="0"/>
          <w:lang w:eastAsia="en-US"/>
        </w:rPr>
        <w:t>.</w:t>
      </w:r>
    </w:p>
    <w:p w:rsidR="00EA4947" w:rsidRPr="008B0B28" w:rsidRDefault="00EA4947" w:rsidP="00525A1D"/>
    <w:p w:rsidR="00B755E9" w:rsidRPr="008B0B28" w:rsidRDefault="00A07833" w:rsidP="00525A1D">
      <w:r w:rsidRPr="008B0B28">
        <w:rPr>
          <w:rFonts w:asciiTheme="minorHAnsi" w:hAnsiTheme="minorHAnsi"/>
          <w:lang w:eastAsia="zh-CN"/>
        </w:rPr>
        <w:t xml:space="preserve">The PBAC also noted that there are </w:t>
      </w:r>
      <w:r w:rsidRPr="008B0B28">
        <w:rPr>
          <w:rFonts w:asciiTheme="minorHAnsi" w:eastAsia="Times New Roman" w:hAnsiTheme="minorHAnsi" w:cs="Arial"/>
          <w:bCs/>
          <w:snapToGrid w:val="0"/>
          <w:lang w:eastAsia="en-US"/>
        </w:rPr>
        <w:t>three other LAMA/LABA FDC currently listed on the PBS</w:t>
      </w:r>
      <w:r w:rsidR="003F2FAE">
        <w:rPr>
          <w:rFonts w:asciiTheme="minorHAnsi" w:eastAsia="Times New Roman" w:hAnsiTheme="minorHAnsi" w:cs="Arial"/>
          <w:bCs/>
          <w:snapToGrid w:val="0"/>
          <w:lang w:eastAsia="en-US"/>
        </w:rPr>
        <w:t xml:space="preserve"> (aclidinium with eformoterol, indacaterol with glycopyrronium and umeclidinium with vilanterol)</w:t>
      </w:r>
      <w:r w:rsidRPr="008B0B28">
        <w:rPr>
          <w:rFonts w:asciiTheme="minorHAnsi" w:eastAsia="Times New Roman" w:hAnsiTheme="minorHAnsi" w:cs="Arial"/>
          <w:bCs/>
          <w:snapToGrid w:val="0"/>
          <w:lang w:eastAsia="en-US"/>
        </w:rPr>
        <w:t xml:space="preserve">, where the individual components are not available separately on the PBS. </w:t>
      </w:r>
      <w:r w:rsidR="003F2FAE">
        <w:rPr>
          <w:rFonts w:asciiTheme="minorHAnsi" w:eastAsia="Times New Roman" w:hAnsiTheme="minorHAnsi" w:cs="Arial"/>
          <w:bCs/>
          <w:snapToGrid w:val="0"/>
          <w:lang w:eastAsia="en-US"/>
        </w:rPr>
        <w:t>The PBAC considered that the change of existing listing of tiotropium with olodaterol should also apply to these LAMA/LABA FDCs.</w:t>
      </w:r>
    </w:p>
    <w:p w:rsidR="00B755E9" w:rsidRPr="008B0B28" w:rsidRDefault="00B755E9" w:rsidP="00B755E9">
      <w:pPr>
        <w:spacing w:before="240"/>
        <w:jc w:val="both"/>
        <w:rPr>
          <w:rFonts w:asciiTheme="minorHAnsi" w:hAnsiTheme="minorHAnsi" w:cs="Arial"/>
          <w:b/>
          <w:bCs/>
          <w:snapToGrid w:val="0"/>
        </w:rPr>
      </w:pPr>
      <w:r w:rsidRPr="008B0B28">
        <w:rPr>
          <w:rFonts w:asciiTheme="minorHAnsi" w:hAnsiTheme="minorHAnsi" w:cs="Arial"/>
          <w:b/>
          <w:bCs/>
          <w:snapToGrid w:val="0"/>
        </w:rPr>
        <w:t>Outcome:</w:t>
      </w:r>
    </w:p>
    <w:p w:rsidR="008A7575" w:rsidRDefault="00B755E9" w:rsidP="008A7575">
      <w:pPr>
        <w:jc w:val="both"/>
        <w:rPr>
          <w:rFonts w:asciiTheme="minorHAnsi" w:hAnsiTheme="minorHAnsi" w:cs="Arial"/>
          <w:bCs/>
          <w:snapToGrid w:val="0"/>
        </w:rPr>
      </w:pPr>
      <w:r w:rsidRPr="008B0B28">
        <w:rPr>
          <w:rFonts w:asciiTheme="minorHAnsi" w:hAnsiTheme="minorHAnsi" w:cs="Arial"/>
          <w:bCs/>
          <w:snapToGrid w:val="0"/>
        </w:rPr>
        <w:t xml:space="preserve">Recommended </w:t>
      </w:r>
    </w:p>
    <w:p w:rsidR="00FF1D02" w:rsidRDefault="00FF1D02" w:rsidP="008A7575">
      <w:pPr>
        <w:rPr>
          <w:snapToGrid w:val="0"/>
        </w:rPr>
      </w:pPr>
    </w:p>
    <w:p w:rsidR="008A7575" w:rsidRDefault="008A7575" w:rsidP="008A7575">
      <w:pPr>
        <w:rPr>
          <w:snapToGrid w:val="0"/>
        </w:rPr>
      </w:pPr>
      <w:r>
        <w:rPr>
          <w:snapToGrid w:val="0"/>
        </w:rPr>
        <w:br w:type="page"/>
      </w:r>
    </w:p>
    <w:p w:rsidR="00B755E9" w:rsidRPr="008B0B28" w:rsidRDefault="00B755E9" w:rsidP="008A7575">
      <w:pPr>
        <w:jc w:val="both"/>
        <w:rPr>
          <w:rFonts w:asciiTheme="minorHAnsi" w:hAnsiTheme="minorHAnsi" w:cs="Arial"/>
          <w:bCs/>
          <w:snapToGrid w:val="0"/>
        </w:rPr>
      </w:pPr>
    </w:p>
    <w:p w:rsidR="00B755E9" w:rsidRPr="008B0B28" w:rsidRDefault="00B755E9" w:rsidP="000C56E1">
      <w:pPr>
        <w:widowControl w:val="0"/>
        <w:numPr>
          <w:ilvl w:val="0"/>
          <w:numId w:val="5"/>
        </w:numPr>
        <w:spacing w:before="240" w:after="120"/>
        <w:jc w:val="both"/>
        <w:outlineLvl w:val="0"/>
        <w:rPr>
          <w:rFonts w:asciiTheme="minorHAnsi" w:hAnsiTheme="minorHAnsi" w:cs="Arial"/>
          <w:b/>
          <w:bCs/>
          <w:i/>
          <w:snapToGrid w:val="0"/>
          <w:sz w:val="32"/>
        </w:rPr>
      </w:pPr>
      <w:r w:rsidRPr="008B0B28">
        <w:rPr>
          <w:rFonts w:asciiTheme="minorHAnsi" w:hAnsiTheme="minorHAnsi" w:cs="Arial"/>
          <w:b/>
          <w:bCs/>
          <w:snapToGrid w:val="0"/>
          <w:sz w:val="32"/>
        </w:rPr>
        <w:t>Recommended listing</w:t>
      </w:r>
    </w:p>
    <w:p w:rsidR="00B755E9" w:rsidRDefault="00B755E9" w:rsidP="000C56E1">
      <w:pPr>
        <w:widowControl w:val="0"/>
        <w:spacing w:after="120"/>
        <w:ind w:left="1440"/>
        <w:jc w:val="both"/>
        <w:rPr>
          <w:rFonts w:asciiTheme="minorHAnsi" w:hAnsiTheme="minorHAnsi" w:cs="Arial"/>
          <w:bCs/>
          <w:snapToGrid w:val="0"/>
        </w:rPr>
      </w:pPr>
      <w:r w:rsidRPr="008B0B28">
        <w:rPr>
          <w:rFonts w:asciiTheme="minorHAnsi" w:hAnsiTheme="minorHAnsi" w:cs="Arial"/>
          <w:bCs/>
          <w:snapToGrid w:val="0"/>
        </w:rPr>
        <w:t>Amend existing listing as follows</w:t>
      </w:r>
      <w:r w:rsidR="002A357D" w:rsidRPr="008B0B28">
        <w:rPr>
          <w:rFonts w:asciiTheme="minorHAnsi" w:hAnsiTheme="minorHAnsi" w:cs="Arial"/>
          <w:bCs/>
          <w:snapToGrid w:val="0"/>
        </w:rPr>
        <w:t xml:space="preserve"> (changes to the existing listing are shown in italics and strikethrough)</w:t>
      </w:r>
      <w:r w:rsidRPr="008B0B28">
        <w:rPr>
          <w:rFonts w:asciiTheme="minorHAnsi" w:hAnsiTheme="minorHAnsi" w:cs="Arial"/>
          <w:bCs/>
          <w:snapToGrid w:val="0"/>
        </w:rPr>
        <w:t>:</w:t>
      </w:r>
    </w:p>
    <w:p w:rsidR="000C56E1" w:rsidRPr="008B0B28" w:rsidRDefault="000C56E1" w:rsidP="000C56E1">
      <w:pPr>
        <w:widowControl w:val="0"/>
        <w:spacing w:after="120"/>
        <w:ind w:left="1440"/>
        <w:jc w:val="both"/>
        <w:rPr>
          <w:rFonts w:asciiTheme="minorHAnsi" w:hAnsiTheme="minorHAnsi" w:cs="Arial"/>
          <w:bCs/>
          <w:snapToGrid w:val="0"/>
        </w:rPr>
      </w:pPr>
    </w:p>
    <w:tbl>
      <w:tblPr>
        <w:tblW w:w="8363" w:type="dxa"/>
        <w:tblInd w:w="817" w:type="dxa"/>
        <w:tblLayout w:type="fixed"/>
        <w:tblLook w:val="0000" w:firstRow="0" w:lastRow="0" w:firstColumn="0" w:lastColumn="0" w:noHBand="0" w:noVBand="0"/>
      </w:tblPr>
      <w:tblGrid>
        <w:gridCol w:w="1985"/>
        <w:gridCol w:w="1134"/>
        <w:gridCol w:w="850"/>
        <w:gridCol w:w="709"/>
        <w:gridCol w:w="1134"/>
        <w:gridCol w:w="2551"/>
      </w:tblGrid>
      <w:tr w:rsidR="00B755E9" w:rsidRPr="008B0B28" w:rsidTr="00860B49">
        <w:trPr>
          <w:cantSplit/>
          <w:trHeight w:val="471"/>
        </w:trPr>
        <w:tc>
          <w:tcPr>
            <w:tcW w:w="3119" w:type="dxa"/>
            <w:gridSpan w:val="2"/>
            <w:tcBorders>
              <w:bottom w:val="single" w:sz="4" w:space="0" w:color="auto"/>
            </w:tcBorders>
          </w:tcPr>
          <w:p w:rsidR="00B755E9" w:rsidRPr="008B0B28" w:rsidRDefault="00B755E9" w:rsidP="003F2FAE">
            <w:pPr>
              <w:keepNext/>
              <w:ind w:left="-108"/>
              <w:jc w:val="both"/>
              <w:rPr>
                <w:rFonts w:ascii="Arial Narrow" w:hAnsi="Arial Narrow" w:cs="Arial"/>
                <w:b/>
                <w:sz w:val="20"/>
                <w:szCs w:val="20"/>
              </w:rPr>
            </w:pPr>
            <w:r w:rsidRPr="008B0B28">
              <w:rPr>
                <w:rFonts w:ascii="Arial Narrow" w:hAnsi="Arial Narrow" w:cs="Arial"/>
                <w:b/>
                <w:sz w:val="20"/>
                <w:szCs w:val="20"/>
              </w:rPr>
              <w:t>Name, Restriction,</w:t>
            </w:r>
          </w:p>
          <w:p w:rsidR="00B755E9" w:rsidRPr="008B0B28" w:rsidRDefault="00B755E9" w:rsidP="003F2FAE">
            <w:pPr>
              <w:keepNext/>
              <w:ind w:left="-108"/>
              <w:jc w:val="both"/>
              <w:rPr>
                <w:rFonts w:ascii="Arial Narrow" w:hAnsi="Arial Narrow" w:cs="Arial"/>
                <w:b/>
                <w:sz w:val="20"/>
                <w:szCs w:val="20"/>
              </w:rPr>
            </w:pPr>
            <w:r w:rsidRPr="008B0B28">
              <w:rPr>
                <w:rFonts w:ascii="Arial Narrow" w:hAnsi="Arial Narrow" w:cs="Arial"/>
                <w:b/>
                <w:sz w:val="20"/>
                <w:szCs w:val="20"/>
              </w:rPr>
              <w:t>Manner of administration and form</w:t>
            </w:r>
          </w:p>
        </w:tc>
        <w:tc>
          <w:tcPr>
            <w:tcW w:w="850" w:type="dxa"/>
            <w:tcBorders>
              <w:bottom w:val="single" w:sz="4" w:space="0" w:color="auto"/>
            </w:tcBorders>
          </w:tcPr>
          <w:p w:rsidR="00B755E9" w:rsidRPr="008B0B28" w:rsidRDefault="00B755E9" w:rsidP="003F2FAE">
            <w:pPr>
              <w:keepNext/>
              <w:ind w:left="-108"/>
              <w:jc w:val="both"/>
              <w:rPr>
                <w:rFonts w:ascii="Arial Narrow" w:hAnsi="Arial Narrow" w:cs="Arial"/>
                <w:b/>
                <w:sz w:val="20"/>
                <w:szCs w:val="20"/>
              </w:rPr>
            </w:pPr>
            <w:r w:rsidRPr="008B0B28">
              <w:rPr>
                <w:rFonts w:ascii="Arial Narrow" w:hAnsi="Arial Narrow" w:cs="Arial"/>
                <w:b/>
                <w:sz w:val="20"/>
                <w:szCs w:val="20"/>
              </w:rPr>
              <w:t>Max.</w:t>
            </w:r>
          </w:p>
          <w:p w:rsidR="00B755E9" w:rsidRPr="008B0B28" w:rsidRDefault="00B755E9" w:rsidP="003F2FAE">
            <w:pPr>
              <w:keepNext/>
              <w:ind w:left="-108"/>
              <w:jc w:val="both"/>
              <w:rPr>
                <w:rFonts w:ascii="Arial Narrow" w:hAnsi="Arial Narrow" w:cs="Arial"/>
                <w:b/>
                <w:sz w:val="20"/>
                <w:szCs w:val="20"/>
              </w:rPr>
            </w:pPr>
            <w:r w:rsidRPr="008B0B28">
              <w:rPr>
                <w:rFonts w:ascii="Arial Narrow" w:hAnsi="Arial Narrow" w:cs="Arial"/>
                <w:b/>
                <w:sz w:val="20"/>
                <w:szCs w:val="20"/>
              </w:rPr>
              <w:t>Qty</w:t>
            </w:r>
          </w:p>
        </w:tc>
        <w:tc>
          <w:tcPr>
            <w:tcW w:w="709" w:type="dxa"/>
            <w:tcBorders>
              <w:bottom w:val="single" w:sz="4" w:space="0" w:color="auto"/>
            </w:tcBorders>
          </w:tcPr>
          <w:p w:rsidR="00B755E9" w:rsidRPr="008B0B28" w:rsidRDefault="00B755E9" w:rsidP="003F2FAE">
            <w:pPr>
              <w:keepNext/>
              <w:ind w:left="-108"/>
              <w:jc w:val="both"/>
              <w:rPr>
                <w:rFonts w:ascii="Arial Narrow" w:hAnsi="Arial Narrow" w:cs="Arial"/>
                <w:b/>
                <w:sz w:val="20"/>
                <w:szCs w:val="20"/>
              </w:rPr>
            </w:pPr>
            <w:r w:rsidRPr="008B0B28">
              <w:rPr>
                <w:rFonts w:ascii="Arial Narrow" w:hAnsi="Arial Narrow" w:cs="Arial"/>
                <w:b/>
                <w:sz w:val="20"/>
                <w:szCs w:val="20"/>
              </w:rPr>
              <w:t>№.of</w:t>
            </w:r>
          </w:p>
          <w:p w:rsidR="00B755E9" w:rsidRPr="008B0B28" w:rsidRDefault="00B755E9" w:rsidP="003F2FAE">
            <w:pPr>
              <w:keepNext/>
              <w:ind w:left="-108"/>
              <w:jc w:val="both"/>
              <w:rPr>
                <w:rFonts w:ascii="Arial Narrow" w:hAnsi="Arial Narrow" w:cs="Arial"/>
                <w:b/>
                <w:sz w:val="20"/>
                <w:szCs w:val="20"/>
              </w:rPr>
            </w:pPr>
            <w:r w:rsidRPr="008B0B28">
              <w:rPr>
                <w:rFonts w:ascii="Arial Narrow" w:hAnsi="Arial Narrow" w:cs="Arial"/>
                <w:b/>
                <w:sz w:val="20"/>
                <w:szCs w:val="20"/>
              </w:rPr>
              <w:t>Rpts</w:t>
            </w:r>
          </w:p>
        </w:tc>
        <w:tc>
          <w:tcPr>
            <w:tcW w:w="3685" w:type="dxa"/>
            <w:gridSpan w:val="2"/>
            <w:tcBorders>
              <w:bottom w:val="single" w:sz="4" w:space="0" w:color="auto"/>
            </w:tcBorders>
          </w:tcPr>
          <w:p w:rsidR="00B755E9" w:rsidRPr="008B0B28" w:rsidRDefault="00B755E9" w:rsidP="003F2FAE">
            <w:pPr>
              <w:keepNext/>
              <w:jc w:val="both"/>
              <w:rPr>
                <w:rFonts w:ascii="Arial Narrow" w:hAnsi="Arial Narrow" w:cs="Arial"/>
                <w:b/>
                <w:sz w:val="20"/>
                <w:szCs w:val="20"/>
              </w:rPr>
            </w:pPr>
            <w:r w:rsidRPr="008B0B28">
              <w:rPr>
                <w:rFonts w:ascii="Arial Narrow" w:hAnsi="Arial Narrow" w:cs="Arial"/>
                <w:b/>
                <w:sz w:val="20"/>
                <w:szCs w:val="20"/>
              </w:rPr>
              <w:t>Proprietary Name and Manufacturer</w:t>
            </w:r>
          </w:p>
        </w:tc>
      </w:tr>
      <w:tr w:rsidR="00B755E9" w:rsidRPr="008B0B28" w:rsidTr="00860B49">
        <w:trPr>
          <w:cantSplit/>
          <w:trHeight w:val="577"/>
        </w:trPr>
        <w:tc>
          <w:tcPr>
            <w:tcW w:w="3119" w:type="dxa"/>
            <w:gridSpan w:val="2"/>
          </w:tcPr>
          <w:p w:rsidR="00B755E9" w:rsidRPr="008B0B28" w:rsidRDefault="00B755E9" w:rsidP="003F2FAE">
            <w:pPr>
              <w:keepNext/>
              <w:ind w:left="-108"/>
              <w:jc w:val="both"/>
              <w:rPr>
                <w:rFonts w:ascii="Arial Narrow" w:hAnsi="Arial Narrow" w:cs="Arial"/>
                <w:sz w:val="20"/>
                <w:szCs w:val="20"/>
                <w:lang w:eastAsia="zh-CN"/>
              </w:rPr>
            </w:pPr>
            <w:r w:rsidRPr="008B0B28">
              <w:rPr>
                <w:rFonts w:ascii="Arial Narrow" w:hAnsi="Arial Narrow" w:cs="Arial"/>
                <w:smallCaps/>
                <w:sz w:val="20"/>
                <w:szCs w:val="20"/>
                <w:lang w:eastAsia="zh-CN"/>
              </w:rPr>
              <w:t>tiotropium with olodaterol</w:t>
            </w:r>
          </w:p>
          <w:p w:rsidR="00B755E9" w:rsidRPr="008B0B28" w:rsidRDefault="00B755E9" w:rsidP="003F2FAE">
            <w:pPr>
              <w:keepNext/>
              <w:ind w:left="-108"/>
              <w:jc w:val="both"/>
              <w:rPr>
                <w:rFonts w:ascii="Arial Narrow" w:hAnsi="Arial Narrow" w:cs="Arial"/>
                <w:sz w:val="20"/>
                <w:szCs w:val="20"/>
                <w:lang w:eastAsia="zh-CN"/>
              </w:rPr>
            </w:pPr>
            <w:r w:rsidRPr="008B0B28">
              <w:rPr>
                <w:rFonts w:ascii="Arial Narrow" w:hAnsi="Arial Narrow" w:cs="Arial"/>
                <w:sz w:val="20"/>
                <w:szCs w:val="20"/>
                <w:lang w:eastAsia="zh-CN"/>
              </w:rPr>
              <w:t>solution for oral inhalation containing tiotropium 2.5 µg (as bromide monohydrate) with olodaterol 2.5 µg (as hydrochloride) per dose, 60</w:t>
            </w:r>
          </w:p>
        </w:tc>
        <w:tc>
          <w:tcPr>
            <w:tcW w:w="850" w:type="dxa"/>
          </w:tcPr>
          <w:p w:rsidR="00B755E9" w:rsidRPr="008B0B28" w:rsidRDefault="00B755E9" w:rsidP="003F2FAE">
            <w:pPr>
              <w:keepNext/>
              <w:ind w:left="-108"/>
              <w:jc w:val="both"/>
              <w:rPr>
                <w:rFonts w:ascii="Arial Narrow" w:hAnsi="Arial Narrow" w:cs="Arial"/>
                <w:sz w:val="20"/>
                <w:szCs w:val="20"/>
              </w:rPr>
            </w:pPr>
          </w:p>
          <w:p w:rsidR="00B755E9" w:rsidRPr="008B0B28" w:rsidRDefault="00B755E9" w:rsidP="003F2FAE">
            <w:pPr>
              <w:keepNext/>
              <w:ind w:left="-108"/>
              <w:jc w:val="both"/>
              <w:rPr>
                <w:rFonts w:ascii="Arial Narrow" w:hAnsi="Arial Narrow" w:cs="Arial"/>
                <w:sz w:val="20"/>
                <w:szCs w:val="20"/>
                <w:lang w:eastAsia="zh-CN"/>
              </w:rPr>
            </w:pPr>
            <w:r w:rsidRPr="008B0B28">
              <w:rPr>
                <w:rFonts w:ascii="Arial Narrow" w:hAnsi="Arial Narrow" w:cs="Arial"/>
                <w:sz w:val="20"/>
                <w:szCs w:val="20"/>
                <w:lang w:eastAsia="zh-CN"/>
              </w:rPr>
              <w:t>1</w:t>
            </w:r>
          </w:p>
        </w:tc>
        <w:tc>
          <w:tcPr>
            <w:tcW w:w="709" w:type="dxa"/>
          </w:tcPr>
          <w:p w:rsidR="00B755E9" w:rsidRPr="008B0B28" w:rsidRDefault="00B755E9" w:rsidP="003F2FAE">
            <w:pPr>
              <w:keepNext/>
              <w:ind w:left="-108"/>
              <w:jc w:val="both"/>
              <w:rPr>
                <w:rFonts w:ascii="Arial Narrow" w:hAnsi="Arial Narrow" w:cs="Arial"/>
                <w:sz w:val="20"/>
                <w:szCs w:val="20"/>
              </w:rPr>
            </w:pPr>
          </w:p>
          <w:p w:rsidR="00B755E9" w:rsidRPr="008B0B28" w:rsidRDefault="00B755E9" w:rsidP="003F2FAE">
            <w:pPr>
              <w:keepNext/>
              <w:ind w:left="-108"/>
              <w:jc w:val="both"/>
              <w:rPr>
                <w:rFonts w:ascii="Arial Narrow" w:hAnsi="Arial Narrow" w:cs="Arial"/>
                <w:sz w:val="20"/>
                <w:szCs w:val="20"/>
                <w:lang w:eastAsia="zh-CN"/>
              </w:rPr>
            </w:pPr>
            <w:r w:rsidRPr="008B0B28">
              <w:rPr>
                <w:rFonts w:ascii="Arial Narrow" w:hAnsi="Arial Narrow" w:cs="Arial"/>
                <w:sz w:val="20"/>
                <w:szCs w:val="20"/>
                <w:lang w:eastAsia="zh-CN"/>
              </w:rPr>
              <w:t>5</w:t>
            </w:r>
          </w:p>
        </w:tc>
        <w:tc>
          <w:tcPr>
            <w:tcW w:w="1134" w:type="dxa"/>
          </w:tcPr>
          <w:p w:rsidR="00B755E9" w:rsidRPr="008B0B28" w:rsidRDefault="00B755E9" w:rsidP="003F2FAE">
            <w:pPr>
              <w:keepNext/>
              <w:jc w:val="both"/>
              <w:rPr>
                <w:rFonts w:ascii="Arial Narrow" w:hAnsi="Arial Narrow" w:cs="Arial"/>
                <w:sz w:val="20"/>
                <w:szCs w:val="20"/>
              </w:rPr>
            </w:pPr>
          </w:p>
          <w:p w:rsidR="00B755E9" w:rsidRPr="008B0B28" w:rsidRDefault="00B755E9" w:rsidP="003F2FAE">
            <w:pPr>
              <w:keepNext/>
              <w:jc w:val="both"/>
              <w:rPr>
                <w:rFonts w:ascii="Arial Narrow" w:hAnsi="Arial Narrow" w:cs="Arial"/>
                <w:sz w:val="20"/>
                <w:szCs w:val="20"/>
                <w:lang w:eastAsia="zh-CN"/>
              </w:rPr>
            </w:pPr>
            <w:r w:rsidRPr="008B0B28">
              <w:rPr>
                <w:rFonts w:ascii="Arial Narrow" w:hAnsi="Arial Narrow" w:cs="Arial"/>
                <w:sz w:val="20"/>
                <w:szCs w:val="20"/>
                <w:lang w:eastAsia="zh-CN"/>
              </w:rPr>
              <w:t xml:space="preserve">Spiolto® Respimat® </w:t>
            </w:r>
          </w:p>
        </w:tc>
        <w:tc>
          <w:tcPr>
            <w:tcW w:w="2551" w:type="dxa"/>
          </w:tcPr>
          <w:p w:rsidR="00B755E9" w:rsidRPr="008B0B28" w:rsidRDefault="00B755E9" w:rsidP="003F2FAE">
            <w:pPr>
              <w:keepNext/>
              <w:jc w:val="both"/>
              <w:rPr>
                <w:rFonts w:ascii="Arial Narrow" w:hAnsi="Arial Narrow" w:cs="Arial"/>
                <w:sz w:val="20"/>
                <w:szCs w:val="20"/>
              </w:rPr>
            </w:pPr>
          </w:p>
          <w:p w:rsidR="00B755E9" w:rsidRPr="008B0B28" w:rsidRDefault="00B755E9" w:rsidP="003F2FAE">
            <w:pPr>
              <w:keepNext/>
              <w:jc w:val="both"/>
              <w:rPr>
                <w:rFonts w:ascii="Arial Narrow" w:hAnsi="Arial Narrow" w:cs="Arial"/>
                <w:sz w:val="20"/>
                <w:szCs w:val="20"/>
                <w:lang w:eastAsia="zh-CN"/>
              </w:rPr>
            </w:pPr>
            <w:r w:rsidRPr="008B0B28">
              <w:rPr>
                <w:rFonts w:ascii="Arial Narrow" w:hAnsi="Arial Narrow" w:cs="Arial"/>
                <w:sz w:val="20"/>
                <w:szCs w:val="20"/>
                <w:lang w:eastAsia="zh-CN"/>
              </w:rPr>
              <w:t>Boehringer Ingelheim Pty Limited</w:t>
            </w:r>
          </w:p>
        </w:tc>
      </w:tr>
      <w:tr w:rsidR="00B755E9" w:rsidRPr="008B0B28" w:rsidTr="003F2FAE">
        <w:trPr>
          <w:cantSplit/>
          <w:trHeight w:val="360"/>
        </w:trPr>
        <w:tc>
          <w:tcPr>
            <w:tcW w:w="8363" w:type="dxa"/>
            <w:gridSpan w:val="6"/>
            <w:tcBorders>
              <w:bottom w:val="single" w:sz="4" w:space="0" w:color="auto"/>
            </w:tcBorders>
          </w:tcPr>
          <w:p w:rsidR="00B755E9" w:rsidRPr="008B0B28" w:rsidRDefault="00B755E9" w:rsidP="003F2FAE">
            <w:pPr>
              <w:jc w:val="both"/>
              <w:rPr>
                <w:rFonts w:ascii="Arial Narrow" w:hAnsi="Arial Narrow" w:cs="Arial"/>
                <w:sz w:val="20"/>
                <w:szCs w:val="20"/>
              </w:rPr>
            </w:pPr>
          </w:p>
        </w:tc>
      </w:tr>
      <w:tr w:rsidR="00B755E9"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B755E9" w:rsidRPr="008B0B28" w:rsidRDefault="00B755E9" w:rsidP="003F2FAE">
            <w:pPr>
              <w:jc w:val="both"/>
              <w:rPr>
                <w:rFonts w:ascii="Arial Narrow" w:hAnsi="Arial Narrow" w:cs="Arial"/>
                <w:b/>
                <w:sz w:val="20"/>
                <w:szCs w:val="20"/>
              </w:rPr>
            </w:pPr>
            <w:r w:rsidRPr="008B0B28">
              <w:rPr>
                <w:rFonts w:ascii="Arial Narrow" w:hAnsi="Arial Narrow" w:cs="Arial"/>
                <w:b/>
                <w:sz w:val="20"/>
                <w:szCs w:val="20"/>
              </w:rPr>
              <w:t xml:space="preserve">Category / </w:t>
            </w:r>
          </w:p>
          <w:p w:rsidR="00B755E9" w:rsidRPr="008B0B28" w:rsidRDefault="00B755E9" w:rsidP="003F2FAE">
            <w:pPr>
              <w:jc w:val="both"/>
              <w:rPr>
                <w:rFonts w:ascii="Arial Narrow" w:hAnsi="Arial Narrow" w:cs="Arial"/>
                <w:b/>
                <w:sz w:val="20"/>
                <w:szCs w:val="20"/>
              </w:rPr>
            </w:pPr>
            <w:r w:rsidRPr="008B0B28">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755E9" w:rsidRPr="008B0B28" w:rsidRDefault="00B755E9" w:rsidP="003F2FAE">
            <w:pPr>
              <w:rPr>
                <w:rFonts w:ascii="Arial Narrow" w:hAnsi="Arial Narrow" w:cs="Arial"/>
                <w:sz w:val="20"/>
                <w:szCs w:val="20"/>
                <w:lang w:eastAsia="zh-CN"/>
              </w:rPr>
            </w:pPr>
            <w:r w:rsidRPr="008B0B28">
              <w:rPr>
                <w:rFonts w:ascii="Arial Narrow" w:hAnsi="Arial Narrow" w:cs="Arial"/>
                <w:sz w:val="20"/>
                <w:szCs w:val="20"/>
              </w:rPr>
              <w:t>GENERAL – General Schedule (Code GE)</w:t>
            </w:r>
          </w:p>
        </w:tc>
      </w:tr>
      <w:tr w:rsidR="00B755E9"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B755E9" w:rsidRPr="008B0B28" w:rsidRDefault="00B755E9" w:rsidP="003F2FAE">
            <w:pPr>
              <w:jc w:val="both"/>
              <w:rPr>
                <w:rFonts w:ascii="Arial Narrow" w:hAnsi="Arial Narrow" w:cs="Arial"/>
                <w:b/>
                <w:sz w:val="20"/>
                <w:szCs w:val="20"/>
              </w:rPr>
            </w:pPr>
            <w:r w:rsidRPr="008B0B28">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755E9" w:rsidRPr="008B0B28" w:rsidRDefault="00B755E9" w:rsidP="003F2FAE">
            <w:pPr>
              <w:rPr>
                <w:rFonts w:ascii="Arial Narrow" w:hAnsi="Arial Narrow" w:cs="Arial"/>
                <w:sz w:val="20"/>
                <w:szCs w:val="20"/>
              </w:rPr>
            </w:pPr>
            <w:r w:rsidRPr="008B0B28">
              <w:rPr>
                <w:rFonts w:ascii="Arial Narrow" w:hAnsi="Arial Narrow" w:cs="Arial"/>
                <w:sz w:val="20"/>
                <w:szCs w:val="20"/>
              </w:rPr>
              <w:fldChar w:fldCharType="begin">
                <w:ffData>
                  <w:name w:val="Check1"/>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Dental  </w:t>
            </w:r>
            <w:r w:rsidRPr="008B0B28">
              <w:rPr>
                <w:rFonts w:ascii="Arial Narrow" w:hAnsi="Arial Narrow" w:cs="Arial"/>
                <w:sz w:val="20"/>
                <w:szCs w:val="20"/>
              </w:rPr>
              <w:fldChar w:fldCharType="begin">
                <w:ffData>
                  <w:name w:val=""/>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Medical Practitioners  </w:t>
            </w:r>
            <w:r w:rsidRPr="008B0B28">
              <w:rPr>
                <w:rFonts w:ascii="Arial Narrow" w:hAnsi="Arial Narrow" w:cs="Arial"/>
                <w:sz w:val="20"/>
                <w:szCs w:val="20"/>
              </w:rPr>
              <w:fldChar w:fldCharType="begin">
                <w:ffData>
                  <w:name w:val="Check3"/>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Nurse practitioners  </w:t>
            </w:r>
            <w:r w:rsidRPr="008B0B28">
              <w:rPr>
                <w:rFonts w:ascii="Arial Narrow" w:hAnsi="Arial Narrow" w:cs="Arial"/>
                <w:sz w:val="20"/>
                <w:szCs w:val="20"/>
              </w:rPr>
              <w:fldChar w:fldCharType="begin">
                <w:ffData>
                  <w:name w:val=""/>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Optometrists</w:t>
            </w:r>
          </w:p>
          <w:p w:rsidR="00B755E9" w:rsidRPr="008B0B28" w:rsidRDefault="00B755E9" w:rsidP="003F2FAE">
            <w:pPr>
              <w:rPr>
                <w:rFonts w:ascii="Arial Narrow" w:hAnsi="Arial Narrow" w:cs="Arial"/>
                <w:sz w:val="20"/>
                <w:szCs w:val="20"/>
              </w:rPr>
            </w:pPr>
            <w:r w:rsidRPr="008B0B28">
              <w:rPr>
                <w:rFonts w:ascii="Arial Narrow" w:hAnsi="Arial Narrow" w:cs="Arial"/>
                <w:sz w:val="20"/>
                <w:szCs w:val="20"/>
              </w:rPr>
              <w:fldChar w:fldCharType="begin">
                <w:ffData>
                  <w:name w:val="Check5"/>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Midwives</w:t>
            </w:r>
          </w:p>
        </w:tc>
      </w:tr>
      <w:tr w:rsidR="00B755E9" w:rsidRPr="008B0B28" w:rsidTr="003F2FAE">
        <w:trPr>
          <w:cantSplit/>
          <w:trHeight w:val="459"/>
        </w:trPr>
        <w:tc>
          <w:tcPr>
            <w:tcW w:w="1985" w:type="dxa"/>
            <w:tcBorders>
              <w:top w:val="single" w:sz="4" w:space="0" w:color="auto"/>
              <w:left w:val="single" w:sz="4" w:space="0" w:color="auto"/>
              <w:bottom w:val="single" w:sz="4" w:space="0" w:color="auto"/>
              <w:right w:val="single" w:sz="4" w:space="0" w:color="auto"/>
            </w:tcBorders>
          </w:tcPr>
          <w:p w:rsidR="00B755E9" w:rsidRPr="008B0B28" w:rsidRDefault="00B755E9" w:rsidP="003F2FAE">
            <w:pPr>
              <w:jc w:val="both"/>
              <w:rPr>
                <w:rFonts w:ascii="Arial Narrow" w:hAnsi="Arial Narrow" w:cs="Arial"/>
                <w:b/>
                <w:sz w:val="20"/>
                <w:szCs w:val="20"/>
              </w:rPr>
            </w:pPr>
            <w:r w:rsidRPr="008B0B28">
              <w:rPr>
                <w:rFonts w:ascii="Arial Narrow" w:hAnsi="Arial Narrow" w:cs="Arial"/>
                <w:b/>
                <w:sz w:val="20"/>
                <w:szCs w:val="20"/>
              </w:rPr>
              <w:t>Restriction Level / Method:</w:t>
            </w:r>
          </w:p>
          <w:p w:rsidR="00B755E9" w:rsidRPr="008B0B28" w:rsidRDefault="00B755E9" w:rsidP="003F2FAE">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755E9" w:rsidRPr="008B0B28" w:rsidRDefault="00B755E9" w:rsidP="003F2FAE">
            <w:pPr>
              <w:rPr>
                <w:rFonts w:ascii="Arial Narrow" w:hAnsi="Arial Narrow" w:cs="Arial"/>
                <w:sz w:val="20"/>
                <w:szCs w:val="20"/>
              </w:rPr>
            </w:pPr>
            <w:r w:rsidRPr="008B0B28">
              <w:rPr>
                <w:rFonts w:ascii="Arial Narrow" w:hAnsi="Arial Narrow" w:cs="Arial"/>
                <w:sz w:val="20"/>
                <w:szCs w:val="20"/>
              </w:rPr>
              <w:fldChar w:fldCharType="begin">
                <w:ffData>
                  <w:name w:val="Check5"/>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Streamlined</w:t>
            </w:r>
          </w:p>
        </w:tc>
      </w:tr>
      <w:tr w:rsidR="00805B9F" w:rsidRPr="008B0B28" w:rsidTr="003F2FAE">
        <w:trPr>
          <w:cantSplit/>
          <w:trHeight w:val="459"/>
        </w:trPr>
        <w:tc>
          <w:tcPr>
            <w:tcW w:w="1985" w:type="dxa"/>
            <w:tcBorders>
              <w:top w:val="single" w:sz="4" w:space="0" w:color="auto"/>
              <w:left w:val="single" w:sz="4" w:space="0" w:color="auto"/>
              <w:bottom w:val="single" w:sz="4" w:space="0" w:color="auto"/>
              <w:right w:val="single" w:sz="4" w:space="0" w:color="auto"/>
            </w:tcBorders>
          </w:tcPr>
          <w:p w:rsidR="00805B9F" w:rsidRPr="008B0B28" w:rsidRDefault="00805B9F" w:rsidP="003F2FAE">
            <w:pPr>
              <w:jc w:val="both"/>
              <w:rPr>
                <w:rFonts w:ascii="Arial Narrow" w:hAnsi="Arial Narrow" w:cs="Arial"/>
                <w:b/>
                <w:sz w:val="20"/>
                <w:szCs w:val="20"/>
              </w:rPr>
            </w:pPr>
            <w:r w:rsidRPr="008B0B28">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805B9F" w:rsidRPr="008B0B28" w:rsidRDefault="001838CA" w:rsidP="003F2FAE">
            <w:pPr>
              <w:rPr>
                <w:rFonts w:ascii="Arial Narrow" w:hAnsi="Arial Narrow" w:cs="Arial"/>
                <w:sz w:val="20"/>
                <w:szCs w:val="20"/>
              </w:rPr>
            </w:pPr>
            <w:r w:rsidRPr="008B0B28">
              <w:rPr>
                <w:rFonts w:ascii="Arial Narrow" w:hAnsi="Arial Narrow" w:cs="Arial"/>
                <w:sz w:val="20"/>
                <w:szCs w:val="20"/>
              </w:rPr>
              <w:t>Chronic obstructive pulmonary disease (COPD)</w:t>
            </w:r>
          </w:p>
        </w:tc>
      </w:tr>
      <w:tr w:rsidR="00B755E9"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B755E9" w:rsidRPr="008B0B28" w:rsidRDefault="00B755E9" w:rsidP="003F2FAE">
            <w:pPr>
              <w:jc w:val="both"/>
              <w:rPr>
                <w:rFonts w:ascii="Arial Narrow" w:hAnsi="Arial Narrow" w:cs="Arial"/>
                <w:b/>
                <w:sz w:val="20"/>
                <w:szCs w:val="20"/>
              </w:rPr>
            </w:pPr>
            <w:r w:rsidRPr="008B0B28">
              <w:rPr>
                <w:rFonts w:ascii="Arial Narrow" w:hAnsi="Arial Narrow" w:cs="Arial"/>
                <w:b/>
                <w:sz w:val="20"/>
                <w:szCs w:val="20"/>
              </w:rPr>
              <w:t>Clinical criteria:</w:t>
            </w:r>
          </w:p>
          <w:p w:rsidR="00B755E9" w:rsidRPr="008B0B28" w:rsidRDefault="00B755E9" w:rsidP="003F2FAE">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755E9" w:rsidRPr="002C0C92" w:rsidRDefault="00B755E9" w:rsidP="003F2FAE">
            <w:pPr>
              <w:rPr>
                <w:rFonts w:ascii="Arial Narrow" w:hAnsi="Arial Narrow" w:cs="Arial"/>
                <w:i/>
                <w:sz w:val="20"/>
                <w:szCs w:val="20"/>
                <w:lang w:eastAsia="zh-CN"/>
              </w:rPr>
            </w:pPr>
            <w:r w:rsidRPr="002C0C92">
              <w:rPr>
                <w:rFonts w:ascii="Arial Narrow" w:hAnsi="Arial Narrow" w:cs="Arial"/>
                <w:i/>
                <w:sz w:val="20"/>
                <w:szCs w:val="20"/>
              </w:rPr>
              <w:t xml:space="preserve">Patient must have COPD symptoms that persist despite regular bronchodilator treatment with a long acting muscarinic antagonist (LAMA) </w:t>
            </w:r>
          </w:p>
          <w:p w:rsidR="00B755E9" w:rsidRPr="002C0C92" w:rsidRDefault="00B755E9" w:rsidP="003F2FAE">
            <w:pPr>
              <w:rPr>
                <w:rFonts w:ascii="Arial Narrow" w:hAnsi="Arial Narrow" w:cs="Arial"/>
                <w:i/>
                <w:sz w:val="20"/>
                <w:szCs w:val="20"/>
                <w:lang w:eastAsia="zh-CN"/>
              </w:rPr>
            </w:pPr>
            <w:r w:rsidRPr="002C0C92">
              <w:rPr>
                <w:rFonts w:ascii="Arial Narrow" w:hAnsi="Arial Narrow" w:cs="Arial"/>
                <w:i/>
                <w:sz w:val="20"/>
                <w:szCs w:val="20"/>
              </w:rPr>
              <w:t xml:space="preserve">OR </w:t>
            </w:r>
          </w:p>
          <w:p w:rsidR="00B755E9" w:rsidRPr="002C0C92" w:rsidRDefault="00B755E9" w:rsidP="003F2FAE">
            <w:pPr>
              <w:rPr>
                <w:rFonts w:ascii="Arial Narrow" w:hAnsi="Arial Narrow" w:cs="Arial"/>
                <w:i/>
                <w:sz w:val="20"/>
                <w:szCs w:val="20"/>
              </w:rPr>
            </w:pPr>
            <w:r w:rsidRPr="002C0C92">
              <w:rPr>
                <w:rFonts w:ascii="Arial Narrow" w:hAnsi="Arial Narrow" w:cs="Arial"/>
                <w:i/>
                <w:sz w:val="20"/>
                <w:szCs w:val="20"/>
              </w:rPr>
              <w:t xml:space="preserve">Patient must have COPD symptoms that persist despite regular bronchodilator treatment with a long acting beta 2 agonist (LABA) </w:t>
            </w:r>
          </w:p>
          <w:p w:rsidR="00B755E9" w:rsidRPr="002C0C92" w:rsidRDefault="00B755E9" w:rsidP="003F2FAE">
            <w:pPr>
              <w:rPr>
                <w:rFonts w:ascii="Arial Narrow" w:hAnsi="Arial Narrow" w:cs="Arial"/>
                <w:i/>
                <w:sz w:val="20"/>
                <w:szCs w:val="20"/>
                <w:lang w:eastAsia="zh-CN"/>
              </w:rPr>
            </w:pPr>
            <w:r w:rsidRPr="002C0C92">
              <w:rPr>
                <w:rFonts w:ascii="Arial Narrow" w:hAnsi="Arial Narrow" w:cs="Arial"/>
                <w:i/>
                <w:sz w:val="20"/>
                <w:szCs w:val="20"/>
              </w:rPr>
              <w:t xml:space="preserve">OR </w:t>
            </w:r>
          </w:p>
          <w:p w:rsidR="00B755E9" w:rsidRPr="008B0B28" w:rsidRDefault="00B755E9" w:rsidP="003F2FAE">
            <w:pPr>
              <w:rPr>
                <w:rFonts w:ascii="Arial Narrow" w:hAnsi="Arial Narrow" w:cs="Arial"/>
                <w:sz w:val="20"/>
                <w:szCs w:val="20"/>
                <w:lang w:eastAsia="zh-CN"/>
              </w:rPr>
            </w:pPr>
            <w:r w:rsidRPr="008B0B28">
              <w:rPr>
                <w:rFonts w:ascii="Arial Narrow" w:hAnsi="Arial Narrow" w:cs="Arial"/>
                <w:sz w:val="20"/>
                <w:szCs w:val="20"/>
              </w:rPr>
              <w:t xml:space="preserve">Patient must have been stabilised on a combination of a LAMA and a LABA. </w:t>
            </w:r>
          </w:p>
        </w:tc>
      </w:tr>
      <w:tr w:rsidR="00B755E9"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B755E9" w:rsidRPr="008B0B28" w:rsidRDefault="00B755E9" w:rsidP="003F2FAE">
            <w:pPr>
              <w:jc w:val="both"/>
              <w:rPr>
                <w:rFonts w:ascii="Arial Narrow" w:hAnsi="Arial Narrow" w:cs="Arial"/>
                <w:b/>
                <w:sz w:val="20"/>
                <w:szCs w:val="20"/>
              </w:rPr>
            </w:pPr>
            <w:r w:rsidRPr="008B0B28">
              <w:rPr>
                <w:rFonts w:ascii="Arial Narrow" w:hAnsi="Arial Narrow" w:cs="Arial"/>
                <w:b/>
                <w:sz w:val="20"/>
                <w:szCs w:val="20"/>
              </w:rPr>
              <w:t>Administrative Advice</w:t>
            </w:r>
          </w:p>
          <w:p w:rsidR="00B755E9" w:rsidRPr="008B0B28" w:rsidRDefault="00B755E9" w:rsidP="003F2FAE">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755E9" w:rsidRPr="008B0B28" w:rsidRDefault="00B755E9" w:rsidP="003F2FAE">
            <w:pPr>
              <w:rPr>
                <w:rFonts w:ascii="Arial Narrow" w:hAnsi="Arial Narrow" w:cs="Arial"/>
                <w:sz w:val="20"/>
                <w:szCs w:val="20"/>
                <w:lang w:eastAsia="zh-CN"/>
              </w:rPr>
            </w:pPr>
            <w:r w:rsidRPr="008B0B28">
              <w:rPr>
                <w:rFonts w:ascii="Arial Narrow" w:hAnsi="Arial Narrow" w:cs="Arial"/>
                <w:sz w:val="20"/>
                <w:szCs w:val="20"/>
                <w:lang w:eastAsia="zh-CN"/>
              </w:rPr>
              <w:t xml:space="preserve">This product is not PBS-subsidised for the treatment of asthma. </w:t>
            </w:r>
          </w:p>
          <w:p w:rsidR="00B755E9" w:rsidRPr="00575F47" w:rsidRDefault="00B755E9" w:rsidP="003F2FAE">
            <w:pPr>
              <w:rPr>
                <w:rFonts w:ascii="Arial Narrow" w:hAnsi="Arial Narrow" w:cs="Arial"/>
                <w:sz w:val="20"/>
                <w:szCs w:val="20"/>
                <w:lang w:eastAsia="zh-CN"/>
              </w:rPr>
            </w:pPr>
            <w:r w:rsidRPr="002C0C92">
              <w:rPr>
                <w:rFonts w:ascii="Arial Narrow" w:hAnsi="Arial Narrow" w:cs="Arial"/>
                <w:sz w:val="20"/>
                <w:szCs w:val="20"/>
                <w:lang w:eastAsia="zh-CN"/>
              </w:rPr>
              <w:t>This product is not indicated for the initiation of bronchodilator therapy in COPD.</w:t>
            </w:r>
            <w:r w:rsidRPr="00575F47">
              <w:rPr>
                <w:rFonts w:ascii="Arial Narrow" w:hAnsi="Arial Narrow" w:cs="Arial"/>
                <w:sz w:val="20"/>
                <w:szCs w:val="20"/>
                <w:lang w:eastAsia="zh-CN"/>
              </w:rPr>
              <w:t xml:space="preserve"> </w:t>
            </w:r>
          </w:p>
          <w:p w:rsidR="00B755E9" w:rsidRPr="00711B53" w:rsidRDefault="00B755E9" w:rsidP="003F2FAE">
            <w:pPr>
              <w:rPr>
                <w:rFonts w:ascii="Arial Narrow" w:hAnsi="Arial Narrow" w:cs="Arial"/>
                <w:sz w:val="20"/>
                <w:szCs w:val="20"/>
                <w:lang w:eastAsia="zh-CN"/>
              </w:rPr>
            </w:pPr>
            <w:r w:rsidRPr="00711B53">
              <w:rPr>
                <w:rFonts w:ascii="Arial Narrow" w:hAnsi="Arial Narrow" w:cs="Arial"/>
                <w:sz w:val="20"/>
                <w:szCs w:val="20"/>
                <w:lang w:eastAsia="zh-CN"/>
              </w:rPr>
              <w:t xml:space="preserve">The treatment must not be used in combination with an ICS/LABA, or LAMA or LABA monotherapy. </w:t>
            </w:r>
          </w:p>
          <w:p w:rsidR="00B755E9" w:rsidRPr="002C0C92" w:rsidRDefault="00B755E9" w:rsidP="003F2FAE">
            <w:pPr>
              <w:rPr>
                <w:rFonts w:ascii="Arial Narrow" w:hAnsi="Arial Narrow" w:cs="Arial"/>
                <w:sz w:val="20"/>
                <w:szCs w:val="20"/>
                <w:lang w:eastAsia="zh-CN"/>
              </w:rPr>
            </w:pPr>
            <w:r w:rsidRPr="002C0C92">
              <w:rPr>
                <w:rFonts w:ascii="Arial Narrow" w:hAnsi="Arial Narrow" w:cs="Arial"/>
                <w:sz w:val="20"/>
                <w:szCs w:val="20"/>
                <w:lang w:eastAsia="zh-CN"/>
              </w:rPr>
              <w:t xml:space="preserve">A LAMA includes tiotropium, glycopyrronium, aclidinium or umeclidinium. </w:t>
            </w:r>
          </w:p>
          <w:p w:rsidR="00B755E9" w:rsidRPr="008B0B28" w:rsidRDefault="00B755E9" w:rsidP="003F2FAE">
            <w:pPr>
              <w:rPr>
                <w:rFonts w:ascii="Arial Narrow" w:hAnsi="Arial Narrow" w:cs="Arial"/>
                <w:sz w:val="20"/>
                <w:szCs w:val="20"/>
                <w:lang w:eastAsia="zh-CN"/>
              </w:rPr>
            </w:pPr>
            <w:r w:rsidRPr="002C0C92">
              <w:rPr>
                <w:rFonts w:ascii="Arial Narrow" w:hAnsi="Arial Narrow" w:cs="Arial"/>
                <w:sz w:val="20"/>
                <w:szCs w:val="20"/>
                <w:lang w:eastAsia="zh-CN"/>
              </w:rPr>
              <w:t>A LABA includes indacaterol, salmeterol or eformoterol.</w:t>
            </w:r>
            <w:r w:rsidRPr="008B0B28">
              <w:rPr>
                <w:rFonts w:ascii="Arial Narrow" w:hAnsi="Arial Narrow" w:cs="Arial"/>
                <w:sz w:val="20"/>
                <w:szCs w:val="20"/>
                <w:lang w:eastAsia="zh-CN"/>
              </w:rPr>
              <w:t xml:space="preserve"> </w:t>
            </w:r>
          </w:p>
        </w:tc>
      </w:tr>
    </w:tbl>
    <w:p w:rsidR="000A18FD" w:rsidRDefault="000A18FD">
      <w:pPr>
        <w:rPr>
          <w:rFonts w:asciiTheme="minorHAnsi" w:hAnsiTheme="minorHAnsi" w:cs="Arial"/>
          <w:bCs/>
          <w:snapToGrid w:val="0"/>
        </w:rPr>
      </w:pPr>
      <w:r>
        <w:rPr>
          <w:rFonts w:asciiTheme="minorHAnsi" w:hAnsiTheme="minorHAnsi" w:cs="Arial"/>
          <w:bCs/>
          <w:snapToGrid w:val="0"/>
        </w:rPr>
        <w:br w:type="page"/>
      </w:r>
    </w:p>
    <w:tbl>
      <w:tblPr>
        <w:tblW w:w="8363" w:type="dxa"/>
        <w:tblInd w:w="817" w:type="dxa"/>
        <w:tblLayout w:type="fixed"/>
        <w:tblLook w:val="0000" w:firstRow="0" w:lastRow="0" w:firstColumn="0" w:lastColumn="0" w:noHBand="0" w:noVBand="0"/>
      </w:tblPr>
      <w:tblGrid>
        <w:gridCol w:w="1985"/>
        <w:gridCol w:w="1134"/>
        <w:gridCol w:w="850"/>
        <w:gridCol w:w="709"/>
        <w:gridCol w:w="1134"/>
        <w:gridCol w:w="2551"/>
      </w:tblGrid>
      <w:tr w:rsidR="000A18FD" w:rsidRPr="008B0B28" w:rsidTr="000A18FD">
        <w:trPr>
          <w:cantSplit/>
          <w:trHeight w:val="471"/>
        </w:trPr>
        <w:tc>
          <w:tcPr>
            <w:tcW w:w="3119" w:type="dxa"/>
            <w:gridSpan w:val="2"/>
            <w:tcBorders>
              <w:bottom w:val="single" w:sz="4" w:space="0" w:color="auto"/>
            </w:tcBorders>
          </w:tcPr>
          <w:p w:rsidR="000A18FD" w:rsidRPr="008B0B28" w:rsidRDefault="000A18FD" w:rsidP="008274FA">
            <w:pPr>
              <w:keepNext/>
              <w:ind w:left="-108"/>
              <w:jc w:val="both"/>
              <w:rPr>
                <w:rFonts w:ascii="Arial Narrow" w:hAnsi="Arial Narrow" w:cs="Arial"/>
                <w:b/>
                <w:sz w:val="20"/>
                <w:szCs w:val="20"/>
              </w:rPr>
            </w:pPr>
            <w:r w:rsidRPr="008B0B28">
              <w:rPr>
                <w:rFonts w:ascii="Arial Narrow" w:hAnsi="Arial Narrow" w:cs="Arial"/>
                <w:b/>
                <w:sz w:val="20"/>
                <w:szCs w:val="20"/>
              </w:rPr>
              <w:t>Name, Restriction,</w:t>
            </w:r>
          </w:p>
          <w:p w:rsidR="000A18FD" w:rsidRPr="008B0B28" w:rsidRDefault="000A18FD" w:rsidP="008274FA">
            <w:pPr>
              <w:keepNext/>
              <w:ind w:left="-108"/>
              <w:jc w:val="both"/>
              <w:rPr>
                <w:rFonts w:ascii="Arial Narrow" w:hAnsi="Arial Narrow" w:cs="Arial"/>
                <w:b/>
                <w:sz w:val="20"/>
                <w:szCs w:val="20"/>
              </w:rPr>
            </w:pPr>
            <w:r w:rsidRPr="008B0B28">
              <w:rPr>
                <w:rFonts w:ascii="Arial Narrow" w:hAnsi="Arial Narrow" w:cs="Arial"/>
                <w:b/>
                <w:sz w:val="20"/>
                <w:szCs w:val="20"/>
              </w:rPr>
              <w:t>Manner of administration and form</w:t>
            </w:r>
          </w:p>
        </w:tc>
        <w:tc>
          <w:tcPr>
            <w:tcW w:w="850" w:type="dxa"/>
            <w:tcBorders>
              <w:bottom w:val="single" w:sz="4" w:space="0" w:color="auto"/>
            </w:tcBorders>
          </w:tcPr>
          <w:p w:rsidR="000A18FD" w:rsidRPr="008B0B28" w:rsidRDefault="000A18FD" w:rsidP="008274FA">
            <w:pPr>
              <w:keepNext/>
              <w:ind w:left="-108"/>
              <w:jc w:val="both"/>
              <w:rPr>
                <w:rFonts w:ascii="Arial Narrow" w:hAnsi="Arial Narrow" w:cs="Arial"/>
                <w:b/>
                <w:sz w:val="20"/>
                <w:szCs w:val="20"/>
              </w:rPr>
            </w:pPr>
            <w:r w:rsidRPr="008B0B28">
              <w:rPr>
                <w:rFonts w:ascii="Arial Narrow" w:hAnsi="Arial Narrow" w:cs="Arial"/>
                <w:b/>
                <w:sz w:val="20"/>
                <w:szCs w:val="20"/>
              </w:rPr>
              <w:t>Max.</w:t>
            </w:r>
          </w:p>
          <w:p w:rsidR="000A18FD" w:rsidRPr="008B0B28" w:rsidRDefault="000A18FD" w:rsidP="008274FA">
            <w:pPr>
              <w:keepNext/>
              <w:ind w:left="-108"/>
              <w:jc w:val="both"/>
              <w:rPr>
                <w:rFonts w:ascii="Arial Narrow" w:hAnsi="Arial Narrow" w:cs="Arial"/>
                <w:b/>
                <w:sz w:val="20"/>
                <w:szCs w:val="20"/>
              </w:rPr>
            </w:pPr>
            <w:r w:rsidRPr="008B0B28">
              <w:rPr>
                <w:rFonts w:ascii="Arial Narrow" w:hAnsi="Arial Narrow" w:cs="Arial"/>
                <w:b/>
                <w:sz w:val="20"/>
                <w:szCs w:val="20"/>
              </w:rPr>
              <w:t>Qty</w:t>
            </w:r>
          </w:p>
        </w:tc>
        <w:tc>
          <w:tcPr>
            <w:tcW w:w="709" w:type="dxa"/>
            <w:tcBorders>
              <w:bottom w:val="single" w:sz="4" w:space="0" w:color="auto"/>
            </w:tcBorders>
          </w:tcPr>
          <w:p w:rsidR="000A18FD" w:rsidRPr="008B0B28" w:rsidRDefault="000A18FD" w:rsidP="008274FA">
            <w:pPr>
              <w:keepNext/>
              <w:ind w:left="-108"/>
              <w:jc w:val="both"/>
              <w:rPr>
                <w:rFonts w:ascii="Arial Narrow" w:hAnsi="Arial Narrow" w:cs="Arial"/>
                <w:b/>
                <w:sz w:val="20"/>
                <w:szCs w:val="20"/>
              </w:rPr>
            </w:pPr>
            <w:r w:rsidRPr="008B0B28">
              <w:rPr>
                <w:rFonts w:ascii="Arial Narrow" w:hAnsi="Arial Narrow" w:cs="Arial"/>
                <w:b/>
                <w:sz w:val="20"/>
                <w:szCs w:val="20"/>
              </w:rPr>
              <w:t>№.of</w:t>
            </w:r>
          </w:p>
          <w:p w:rsidR="000A18FD" w:rsidRPr="008B0B28" w:rsidRDefault="000A18FD" w:rsidP="008274FA">
            <w:pPr>
              <w:keepNext/>
              <w:ind w:left="-108"/>
              <w:jc w:val="both"/>
              <w:rPr>
                <w:rFonts w:ascii="Arial Narrow" w:hAnsi="Arial Narrow" w:cs="Arial"/>
                <w:b/>
                <w:sz w:val="20"/>
                <w:szCs w:val="20"/>
              </w:rPr>
            </w:pPr>
            <w:r w:rsidRPr="008B0B28">
              <w:rPr>
                <w:rFonts w:ascii="Arial Narrow" w:hAnsi="Arial Narrow" w:cs="Arial"/>
                <w:b/>
                <w:sz w:val="20"/>
                <w:szCs w:val="20"/>
              </w:rPr>
              <w:t>Rpts</w:t>
            </w:r>
          </w:p>
        </w:tc>
        <w:tc>
          <w:tcPr>
            <w:tcW w:w="3685" w:type="dxa"/>
            <w:gridSpan w:val="2"/>
            <w:tcBorders>
              <w:bottom w:val="single" w:sz="4" w:space="0" w:color="auto"/>
            </w:tcBorders>
          </w:tcPr>
          <w:p w:rsidR="000A18FD" w:rsidRPr="008B0B28" w:rsidRDefault="000A18FD" w:rsidP="008274FA">
            <w:pPr>
              <w:keepNext/>
              <w:jc w:val="both"/>
              <w:rPr>
                <w:rFonts w:ascii="Arial Narrow" w:hAnsi="Arial Narrow" w:cs="Arial"/>
                <w:b/>
                <w:sz w:val="20"/>
                <w:szCs w:val="20"/>
              </w:rPr>
            </w:pPr>
            <w:r w:rsidRPr="008B0B28">
              <w:rPr>
                <w:rFonts w:ascii="Arial Narrow" w:hAnsi="Arial Narrow" w:cs="Arial"/>
                <w:b/>
                <w:sz w:val="20"/>
                <w:szCs w:val="20"/>
              </w:rPr>
              <w:t>Proprietary Name and Manufacturer</w:t>
            </w:r>
          </w:p>
        </w:tc>
      </w:tr>
      <w:tr w:rsidR="000A18FD" w:rsidRPr="008B0B28" w:rsidTr="008274FA">
        <w:trPr>
          <w:cantSplit/>
          <w:trHeight w:val="577"/>
        </w:trPr>
        <w:tc>
          <w:tcPr>
            <w:tcW w:w="3119" w:type="dxa"/>
            <w:gridSpan w:val="2"/>
          </w:tcPr>
          <w:p w:rsidR="000A18FD" w:rsidRPr="008B0B28" w:rsidRDefault="000A18FD" w:rsidP="008274FA">
            <w:pPr>
              <w:keepNext/>
              <w:ind w:left="-108"/>
              <w:jc w:val="both"/>
              <w:rPr>
                <w:rFonts w:ascii="Arial Narrow" w:hAnsi="Arial Narrow" w:cs="Arial"/>
                <w:sz w:val="20"/>
                <w:szCs w:val="20"/>
                <w:lang w:eastAsia="zh-CN"/>
              </w:rPr>
            </w:pPr>
            <w:r>
              <w:rPr>
                <w:rFonts w:ascii="Arial Narrow" w:hAnsi="Arial Narrow" w:cs="Arial"/>
                <w:smallCaps/>
                <w:sz w:val="20"/>
                <w:szCs w:val="20"/>
                <w:lang w:eastAsia="zh-CN"/>
              </w:rPr>
              <w:t>aclidinium with eformoterol</w:t>
            </w:r>
          </w:p>
          <w:p w:rsidR="000A18FD" w:rsidRPr="008B0B28" w:rsidRDefault="000A18FD" w:rsidP="008274FA">
            <w:pPr>
              <w:keepNext/>
              <w:ind w:left="-108"/>
              <w:jc w:val="both"/>
              <w:rPr>
                <w:rFonts w:ascii="Arial Narrow" w:hAnsi="Arial Narrow" w:cs="Arial"/>
                <w:sz w:val="20"/>
                <w:szCs w:val="20"/>
                <w:lang w:eastAsia="zh-CN"/>
              </w:rPr>
            </w:pPr>
            <w:r>
              <w:rPr>
                <w:rFonts w:ascii="Arial Narrow" w:hAnsi="Arial Narrow" w:cs="Arial"/>
                <w:sz w:val="20"/>
                <w:szCs w:val="20"/>
                <w:lang w:eastAsia="zh-CN"/>
              </w:rPr>
              <w:t>powder for oral inhalation in breath actuated device containing aclidinium 340 micrograms (as bromide) with eformoterol fumarate dehydrate 12 micrograms per dose</w:t>
            </w:r>
            <w:r w:rsidRPr="008B0B28">
              <w:rPr>
                <w:rFonts w:ascii="Arial Narrow" w:hAnsi="Arial Narrow" w:cs="Arial"/>
                <w:sz w:val="20"/>
                <w:szCs w:val="20"/>
                <w:lang w:eastAsia="zh-CN"/>
              </w:rPr>
              <w:t>, 60</w:t>
            </w:r>
          </w:p>
        </w:tc>
        <w:tc>
          <w:tcPr>
            <w:tcW w:w="850" w:type="dxa"/>
          </w:tcPr>
          <w:p w:rsidR="000A18FD" w:rsidRPr="008B0B28" w:rsidRDefault="000A18FD" w:rsidP="008274FA">
            <w:pPr>
              <w:keepNext/>
              <w:ind w:left="-108"/>
              <w:jc w:val="both"/>
              <w:rPr>
                <w:rFonts w:ascii="Arial Narrow" w:hAnsi="Arial Narrow" w:cs="Arial"/>
                <w:sz w:val="20"/>
                <w:szCs w:val="20"/>
              </w:rPr>
            </w:pPr>
          </w:p>
          <w:p w:rsidR="000A18FD" w:rsidRPr="008B0B28" w:rsidRDefault="000A18FD" w:rsidP="008274FA">
            <w:pPr>
              <w:keepNext/>
              <w:ind w:left="-108"/>
              <w:jc w:val="both"/>
              <w:rPr>
                <w:rFonts w:ascii="Arial Narrow" w:hAnsi="Arial Narrow" w:cs="Arial"/>
                <w:sz w:val="20"/>
                <w:szCs w:val="20"/>
                <w:lang w:eastAsia="zh-CN"/>
              </w:rPr>
            </w:pPr>
            <w:r w:rsidRPr="008B0B28">
              <w:rPr>
                <w:rFonts w:ascii="Arial Narrow" w:hAnsi="Arial Narrow" w:cs="Arial"/>
                <w:sz w:val="20"/>
                <w:szCs w:val="20"/>
                <w:lang w:eastAsia="zh-CN"/>
              </w:rPr>
              <w:t>1</w:t>
            </w:r>
          </w:p>
        </w:tc>
        <w:tc>
          <w:tcPr>
            <w:tcW w:w="709" w:type="dxa"/>
          </w:tcPr>
          <w:p w:rsidR="000A18FD" w:rsidRPr="008B0B28" w:rsidRDefault="000A18FD" w:rsidP="008274FA">
            <w:pPr>
              <w:keepNext/>
              <w:ind w:left="-108"/>
              <w:jc w:val="both"/>
              <w:rPr>
                <w:rFonts w:ascii="Arial Narrow" w:hAnsi="Arial Narrow" w:cs="Arial"/>
                <w:sz w:val="20"/>
                <w:szCs w:val="20"/>
              </w:rPr>
            </w:pPr>
          </w:p>
          <w:p w:rsidR="000A18FD" w:rsidRPr="008B0B28" w:rsidRDefault="000A18FD" w:rsidP="008274FA">
            <w:pPr>
              <w:keepNext/>
              <w:ind w:left="-108"/>
              <w:jc w:val="both"/>
              <w:rPr>
                <w:rFonts w:ascii="Arial Narrow" w:hAnsi="Arial Narrow" w:cs="Arial"/>
                <w:sz w:val="20"/>
                <w:szCs w:val="20"/>
                <w:lang w:eastAsia="zh-CN"/>
              </w:rPr>
            </w:pPr>
            <w:r w:rsidRPr="008B0B28">
              <w:rPr>
                <w:rFonts w:ascii="Arial Narrow" w:hAnsi="Arial Narrow" w:cs="Arial"/>
                <w:sz w:val="20"/>
                <w:szCs w:val="20"/>
                <w:lang w:eastAsia="zh-CN"/>
              </w:rPr>
              <w:t>5</w:t>
            </w:r>
          </w:p>
        </w:tc>
        <w:tc>
          <w:tcPr>
            <w:tcW w:w="1134" w:type="dxa"/>
          </w:tcPr>
          <w:p w:rsidR="000A18FD" w:rsidRPr="008B0B28" w:rsidRDefault="000A18FD" w:rsidP="008274FA">
            <w:pPr>
              <w:keepNext/>
              <w:jc w:val="both"/>
              <w:rPr>
                <w:rFonts w:ascii="Arial Narrow" w:hAnsi="Arial Narrow" w:cs="Arial"/>
                <w:sz w:val="20"/>
                <w:szCs w:val="20"/>
              </w:rPr>
            </w:pPr>
          </w:p>
          <w:p w:rsidR="000A18FD" w:rsidRPr="008B0B28" w:rsidRDefault="000A18FD" w:rsidP="008274FA">
            <w:pPr>
              <w:keepNext/>
              <w:jc w:val="both"/>
              <w:rPr>
                <w:rFonts w:ascii="Arial Narrow" w:hAnsi="Arial Narrow" w:cs="Arial"/>
                <w:sz w:val="20"/>
                <w:szCs w:val="20"/>
                <w:lang w:eastAsia="zh-CN"/>
              </w:rPr>
            </w:pPr>
            <w:r>
              <w:rPr>
                <w:rFonts w:ascii="Arial Narrow" w:hAnsi="Arial Narrow" w:cs="Arial"/>
                <w:sz w:val="20"/>
                <w:szCs w:val="20"/>
                <w:lang w:eastAsia="zh-CN"/>
              </w:rPr>
              <w:t>Brimica Genuair</w:t>
            </w:r>
            <w:r w:rsidRPr="008B0B28">
              <w:rPr>
                <w:rFonts w:ascii="Arial Narrow" w:hAnsi="Arial Narrow" w:cs="Arial"/>
                <w:sz w:val="20"/>
                <w:szCs w:val="20"/>
                <w:lang w:eastAsia="zh-CN"/>
              </w:rPr>
              <w:t xml:space="preserve"> </w:t>
            </w:r>
          </w:p>
        </w:tc>
        <w:tc>
          <w:tcPr>
            <w:tcW w:w="2551" w:type="dxa"/>
          </w:tcPr>
          <w:p w:rsidR="000A18FD" w:rsidRPr="008B0B28" w:rsidRDefault="000A18FD" w:rsidP="008274FA">
            <w:pPr>
              <w:keepNext/>
              <w:jc w:val="both"/>
              <w:rPr>
                <w:rFonts w:ascii="Arial Narrow" w:hAnsi="Arial Narrow" w:cs="Arial"/>
                <w:sz w:val="20"/>
                <w:szCs w:val="20"/>
              </w:rPr>
            </w:pPr>
          </w:p>
          <w:p w:rsidR="000A18FD" w:rsidRPr="002C0C92" w:rsidRDefault="000A18FD" w:rsidP="008274FA">
            <w:pPr>
              <w:pStyle w:val="ListParagraph"/>
              <w:keepNext/>
              <w:numPr>
                <w:ilvl w:val="0"/>
                <w:numId w:val="36"/>
              </w:numPr>
              <w:rPr>
                <w:rFonts w:ascii="Arial Narrow" w:hAnsi="Arial Narrow"/>
                <w:sz w:val="20"/>
                <w:lang w:eastAsia="zh-CN"/>
              </w:rPr>
            </w:pPr>
            <w:r>
              <w:rPr>
                <w:rFonts w:ascii="Arial Narrow" w:hAnsi="Arial Narrow"/>
                <w:sz w:val="20"/>
                <w:lang w:eastAsia="zh-CN"/>
              </w:rPr>
              <w:t>Menarini Australia Pty Limited</w:t>
            </w:r>
          </w:p>
        </w:tc>
      </w:tr>
      <w:tr w:rsidR="000A18FD" w:rsidRPr="008B0B28" w:rsidTr="008274FA">
        <w:trPr>
          <w:cantSplit/>
          <w:trHeight w:val="360"/>
        </w:trPr>
        <w:tc>
          <w:tcPr>
            <w:tcW w:w="8363" w:type="dxa"/>
            <w:gridSpan w:val="6"/>
            <w:tcBorders>
              <w:bottom w:val="single" w:sz="4" w:space="0" w:color="auto"/>
            </w:tcBorders>
          </w:tcPr>
          <w:p w:rsidR="000A18FD" w:rsidRPr="008B0B28" w:rsidRDefault="000A18FD" w:rsidP="008274FA">
            <w:pPr>
              <w:jc w:val="both"/>
              <w:rPr>
                <w:rFonts w:ascii="Arial Narrow" w:hAnsi="Arial Narrow" w:cs="Arial"/>
                <w:sz w:val="20"/>
                <w:szCs w:val="20"/>
              </w:rPr>
            </w:pPr>
          </w:p>
        </w:tc>
      </w:tr>
      <w:tr w:rsidR="000A18FD" w:rsidRPr="008B0B28" w:rsidTr="00827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18FD" w:rsidRPr="008B0B28" w:rsidRDefault="000A18FD" w:rsidP="008274FA">
            <w:pPr>
              <w:jc w:val="both"/>
              <w:rPr>
                <w:rFonts w:ascii="Arial Narrow" w:hAnsi="Arial Narrow" w:cs="Arial"/>
                <w:b/>
                <w:sz w:val="20"/>
                <w:szCs w:val="20"/>
              </w:rPr>
            </w:pPr>
            <w:r w:rsidRPr="008B0B28">
              <w:rPr>
                <w:rFonts w:ascii="Arial Narrow" w:hAnsi="Arial Narrow" w:cs="Arial"/>
                <w:b/>
                <w:sz w:val="20"/>
                <w:szCs w:val="20"/>
              </w:rPr>
              <w:t xml:space="preserve">Category / </w:t>
            </w:r>
          </w:p>
          <w:p w:rsidR="000A18FD" w:rsidRPr="008B0B28" w:rsidRDefault="000A18FD" w:rsidP="008274FA">
            <w:pPr>
              <w:jc w:val="both"/>
              <w:rPr>
                <w:rFonts w:ascii="Arial Narrow" w:hAnsi="Arial Narrow" w:cs="Arial"/>
                <w:b/>
                <w:sz w:val="20"/>
                <w:szCs w:val="20"/>
              </w:rPr>
            </w:pPr>
            <w:r w:rsidRPr="008B0B28">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0A18FD" w:rsidRPr="008B0B28" w:rsidRDefault="000A18FD" w:rsidP="008274FA">
            <w:pPr>
              <w:rPr>
                <w:rFonts w:ascii="Arial Narrow" w:hAnsi="Arial Narrow" w:cs="Arial"/>
                <w:sz w:val="20"/>
                <w:szCs w:val="20"/>
                <w:lang w:eastAsia="zh-CN"/>
              </w:rPr>
            </w:pPr>
            <w:r w:rsidRPr="008B0B28">
              <w:rPr>
                <w:rFonts w:ascii="Arial Narrow" w:hAnsi="Arial Narrow" w:cs="Arial"/>
                <w:sz w:val="20"/>
                <w:szCs w:val="20"/>
              </w:rPr>
              <w:t>GENERAL – General Schedule (Code GE)</w:t>
            </w:r>
          </w:p>
        </w:tc>
      </w:tr>
      <w:tr w:rsidR="000A18FD" w:rsidRPr="008B0B28" w:rsidTr="00827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18FD" w:rsidRPr="008B0B28" w:rsidRDefault="000A18FD" w:rsidP="008274FA">
            <w:pPr>
              <w:jc w:val="both"/>
              <w:rPr>
                <w:rFonts w:ascii="Arial Narrow" w:hAnsi="Arial Narrow" w:cs="Arial"/>
                <w:b/>
                <w:sz w:val="20"/>
                <w:szCs w:val="20"/>
              </w:rPr>
            </w:pPr>
            <w:r w:rsidRPr="008B0B28">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0A18FD" w:rsidRPr="008B0B28" w:rsidRDefault="000A18FD" w:rsidP="008274FA">
            <w:pPr>
              <w:rPr>
                <w:rFonts w:ascii="Arial Narrow" w:hAnsi="Arial Narrow" w:cs="Arial"/>
                <w:sz w:val="20"/>
                <w:szCs w:val="20"/>
              </w:rPr>
            </w:pPr>
            <w:r w:rsidRPr="008B0B28">
              <w:rPr>
                <w:rFonts w:ascii="Arial Narrow" w:hAnsi="Arial Narrow" w:cs="Arial"/>
                <w:sz w:val="20"/>
                <w:szCs w:val="20"/>
              </w:rPr>
              <w:fldChar w:fldCharType="begin">
                <w:ffData>
                  <w:name w:val="Check1"/>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Dental  </w:t>
            </w:r>
            <w:r w:rsidRPr="008B0B28">
              <w:rPr>
                <w:rFonts w:ascii="Arial Narrow" w:hAnsi="Arial Narrow" w:cs="Arial"/>
                <w:sz w:val="20"/>
                <w:szCs w:val="20"/>
              </w:rPr>
              <w:fldChar w:fldCharType="begin">
                <w:ffData>
                  <w:name w:val=""/>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Medical Practitioners  </w:t>
            </w:r>
            <w:r w:rsidRPr="008B0B28">
              <w:rPr>
                <w:rFonts w:ascii="Arial Narrow" w:hAnsi="Arial Narrow" w:cs="Arial"/>
                <w:sz w:val="20"/>
                <w:szCs w:val="20"/>
              </w:rPr>
              <w:fldChar w:fldCharType="begin">
                <w:ffData>
                  <w:name w:val="Check3"/>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Nurse practitioners  </w:t>
            </w:r>
            <w:r w:rsidRPr="008B0B28">
              <w:rPr>
                <w:rFonts w:ascii="Arial Narrow" w:hAnsi="Arial Narrow" w:cs="Arial"/>
                <w:sz w:val="20"/>
                <w:szCs w:val="20"/>
              </w:rPr>
              <w:fldChar w:fldCharType="begin">
                <w:ffData>
                  <w:name w:val=""/>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Optometrists</w:t>
            </w:r>
          </w:p>
          <w:p w:rsidR="000A18FD" w:rsidRPr="008B0B28" w:rsidRDefault="000A18FD" w:rsidP="008274FA">
            <w:pPr>
              <w:rPr>
                <w:rFonts w:ascii="Arial Narrow" w:hAnsi="Arial Narrow" w:cs="Arial"/>
                <w:sz w:val="20"/>
                <w:szCs w:val="20"/>
              </w:rPr>
            </w:pPr>
            <w:r w:rsidRPr="008B0B28">
              <w:rPr>
                <w:rFonts w:ascii="Arial Narrow" w:hAnsi="Arial Narrow" w:cs="Arial"/>
                <w:sz w:val="20"/>
                <w:szCs w:val="20"/>
              </w:rPr>
              <w:fldChar w:fldCharType="begin">
                <w:ffData>
                  <w:name w:val="Check5"/>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Midwives</w:t>
            </w:r>
          </w:p>
        </w:tc>
      </w:tr>
      <w:tr w:rsidR="000A18FD" w:rsidRPr="008B0B28" w:rsidTr="008274FA">
        <w:trPr>
          <w:cantSplit/>
          <w:trHeight w:val="459"/>
        </w:trPr>
        <w:tc>
          <w:tcPr>
            <w:tcW w:w="1985" w:type="dxa"/>
            <w:tcBorders>
              <w:top w:val="single" w:sz="4" w:space="0" w:color="auto"/>
              <w:left w:val="single" w:sz="4" w:space="0" w:color="auto"/>
              <w:bottom w:val="single" w:sz="4" w:space="0" w:color="auto"/>
              <w:right w:val="single" w:sz="4" w:space="0" w:color="auto"/>
            </w:tcBorders>
          </w:tcPr>
          <w:p w:rsidR="000A18FD" w:rsidRPr="008B0B28" w:rsidRDefault="000A18FD" w:rsidP="008274FA">
            <w:pPr>
              <w:jc w:val="both"/>
              <w:rPr>
                <w:rFonts w:ascii="Arial Narrow" w:hAnsi="Arial Narrow" w:cs="Arial"/>
                <w:b/>
                <w:sz w:val="20"/>
                <w:szCs w:val="20"/>
              </w:rPr>
            </w:pPr>
            <w:r w:rsidRPr="008B0B28">
              <w:rPr>
                <w:rFonts w:ascii="Arial Narrow" w:hAnsi="Arial Narrow" w:cs="Arial"/>
                <w:b/>
                <w:sz w:val="20"/>
                <w:szCs w:val="20"/>
              </w:rPr>
              <w:t>Restriction Level / Method:</w:t>
            </w:r>
          </w:p>
          <w:p w:rsidR="000A18FD" w:rsidRPr="008B0B28" w:rsidRDefault="000A18FD" w:rsidP="008274FA">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0A18FD" w:rsidRPr="008B0B28" w:rsidRDefault="000A18FD" w:rsidP="008274FA">
            <w:pPr>
              <w:rPr>
                <w:rFonts w:ascii="Arial Narrow" w:hAnsi="Arial Narrow" w:cs="Arial"/>
                <w:sz w:val="20"/>
                <w:szCs w:val="20"/>
              </w:rPr>
            </w:pPr>
            <w:r w:rsidRPr="008B0B28">
              <w:rPr>
                <w:rFonts w:ascii="Arial Narrow" w:hAnsi="Arial Narrow" w:cs="Arial"/>
                <w:sz w:val="20"/>
                <w:szCs w:val="20"/>
              </w:rPr>
              <w:fldChar w:fldCharType="begin">
                <w:ffData>
                  <w:name w:val="Check5"/>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Streamlined</w:t>
            </w:r>
          </w:p>
        </w:tc>
      </w:tr>
      <w:tr w:rsidR="000A18FD" w:rsidRPr="008B0B28" w:rsidTr="008274FA">
        <w:trPr>
          <w:cantSplit/>
          <w:trHeight w:val="459"/>
        </w:trPr>
        <w:tc>
          <w:tcPr>
            <w:tcW w:w="1985" w:type="dxa"/>
            <w:tcBorders>
              <w:top w:val="single" w:sz="4" w:space="0" w:color="auto"/>
              <w:left w:val="single" w:sz="4" w:space="0" w:color="auto"/>
              <w:bottom w:val="single" w:sz="4" w:space="0" w:color="auto"/>
              <w:right w:val="single" w:sz="4" w:space="0" w:color="auto"/>
            </w:tcBorders>
          </w:tcPr>
          <w:p w:rsidR="000A18FD" w:rsidRPr="008B0B28" w:rsidRDefault="000A18FD" w:rsidP="008274FA">
            <w:pPr>
              <w:jc w:val="both"/>
              <w:rPr>
                <w:rFonts w:ascii="Arial Narrow" w:hAnsi="Arial Narrow" w:cs="Arial"/>
                <w:b/>
                <w:sz w:val="20"/>
                <w:szCs w:val="20"/>
              </w:rPr>
            </w:pPr>
            <w:r w:rsidRPr="008B0B28">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0A18FD" w:rsidRPr="008B0B28" w:rsidRDefault="000A18FD" w:rsidP="008274FA">
            <w:pPr>
              <w:rPr>
                <w:rFonts w:ascii="Arial Narrow" w:hAnsi="Arial Narrow" w:cs="Arial"/>
                <w:sz w:val="20"/>
                <w:szCs w:val="20"/>
              </w:rPr>
            </w:pPr>
            <w:r w:rsidRPr="008B0B28">
              <w:rPr>
                <w:rFonts w:ascii="Arial Narrow" w:hAnsi="Arial Narrow" w:cs="Arial"/>
                <w:sz w:val="20"/>
                <w:szCs w:val="20"/>
              </w:rPr>
              <w:t>Chronic obstructive pulmonary disease (COPD)</w:t>
            </w:r>
          </w:p>
        </w:tc>
      </w:tr>
      <w:tr w:rsidR="000A18FD" w:rsidRPr="008B0B28" w:rsidTr="00827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18FD" w:rsidRPr="008B0B28" w:rsidRDefault="000A18FD" w:rsidP="008274FA">
            <w:pPr>
              <w:jc w:val="both"/>
              <w:rPr>
                <w:rFonts w:ascii="Arial Narrow" w:hAnsi="Arial Narrow" w:cs="Arial"/>
                <w:b/>
                <w:sz w:val="20"/>
                <w:szCs w:val="20"/>
              </w:rPr>
            </w:pPr>
            <w:r w:rsidRPr="008B0B28">
              <w:rPr>
                <w:rFonts w:ascii="Arial Narrow" w:hAnsi="Arial Narrow" w:cs="Arial"/>
                <w:b/>
                <w:sz w:val="20"/>
                <w:szCs w:val="20"/>
              </w:rPr>
              <w:t>Clinical criteria:</w:t>
            </w:r>
          </w:p>
          <w:p w:rsidR="000A18FD" w:rsidRPr="008B0B28" w:rsidRDefault="000A18FD" w:rsidP="008274FA">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0A18FD" w:rsidRPr="00CA476D" w:rsidRDefault="000A18FD" w:rsidP="008274FA">
            <w:pPr>
              <w:rPr>
                <w:rFonts w:ascii="Arial Narrow" w:hAnsi="Arial Narrow" w:cs="Arial"/>
                <w:i/>
                <w:sz w:val="20"/>
                <w:szCs w:val="20"/>
                <w:lang w:eastAsia="zh-CN"/>
              </w:rPr>
            </w:pPr>
            <w:r w:rsidRPr="00CA476D">
              <w:rPr>
                <w:rFonts w:ascii="Arial Narrow" w:hAnsi="Arial Narrow" w:cs="Arial"/>
                <w:i/>
                <w:sz w:val="20"/>
                <w:szCs w:val="20"/>
              </w:rPr>
              <w:t xml:space="preserve">Patient must have COPD symptoms that persist despite regular bronchodilator treatment with a long acting muscarinic antagonist (LAMA) </w:t>
            </w:r>
          </w:p>
          <w:p w:rsidR="000A18FD" w:rsidRPr="00CA476D" w:rsidRDefault="000A18FD" w:rsidP="008274FA">
            <w:pPr>
              <w:rPr>
                <w:rFonts w:ascii="Arial Narrow" w:hAnsi="Arial Narrow" w:cs="Arial"/>
                <w:i/>
                <w:sz w:val="20"/>
                <w:szCs w:val="20"/>
                <w:lang w:eastAsia="zh-CN"/>
              </w:rPr>
            </w:pPr>
            <w:r w:rsidRPr="00CA476D">
              <w:rPr>
                <w:rFonts w:ascii="Arial Narrow" w:hAnsi="Arial Narrow" w:cs="Arial"/>
                <w:i/>
                <w:sz w:val="20"/>
                <w:szCs w:val="20"/>
              </w:rPr>
              <w:t xml:space="preserve">OR </w:t>
            </w:r>
          </w:p>
          <w:p w:rsidR="000A18FD" w:rsidRPr="00CA476D" w:rsidRDefault="000A18FD" w:rsidP="008274FA">
            <w:pPr>
              <w:rPr>
                <w:rFonts w:ascii="Arial Narrow" w:hAnsi="Arial Narrow" w:cs="Arial"/>
                <w:i/>
                <w:sz w:val="20"/>
                <w:szCs w:val="20"/>
              </w:rPr>
            </w:pPr>
            <w:r w:rsidRPr="00CA476D">
              <w:rPr>
                <w:rFonts w:ascii="Arial Narrow" w:hAnsi="Arial Narrow" w:cs="Arial"/>
                <w:i/>
                <w:sz w:val="20"/>
                <w:szCs w:val="20"/>
              </w:rPr>
              <w:t xml:space="preserve">Patient must have COPD symptoms that persist despite regular bronchodilator treatment with a long acting beta 2 agonist (LABA) </w:t>
            </w:r>
          </w:p>
          <w:p w:rsidR="000A18FD" w:rsidRPr="00CA476D" w:rsidRDefault="000A18FD" w:rsidP="008274FA">
            <w:pPr>
              <w:rPr>
                <w:rFonts w:ascii="Arial Narrow" w:hAnsi="Arial Narrow" w:cs="Arial"/>
                <w:i/>
                <w:sz w:val="20"/>
                <w:szCs w:val="20"/>
                <w:lang w:eastAsia="zh-CN"/>
              </w:rPr>
            </w:pPr>
            <w:r w:rsidRPr="00CA476D">
              <w:rPr>
                <w:rFonts w:ascii="Arial Narrow" w:hAnsi="Arial Narrow" w:cs="Arial"/>
                <w:i/>
                <w:sz w:val="20"/>
                <w:szCs w:val="20"/>
              </w:rPr>
              <w:t xml:space="preserve">OR </w:t>
            </w:r>
          </w:p>
          <w:p w:rsidR="000A18FD" w:rsidRPr="008B0B28" w:rsidRDefault="000A18FD" w:rsidP="008274FA">
            <w:pPr>
              <w:rPr>
                <w:rFonts w:ascii="Arial Narrow" w:hAnsi="Arial Narrow" w:cs="Arial"/>
                <w:sz w:val="20"/>
                <w:szCs w:val="20"/>
                <w:lang w:eastAsia="zh-CN"/>
              </w:rPr>
            </w:pPr>
            <w:r w:rsidRPr="008B0B28">
              <w:rPr>
                <w:rFonts w:ascii="Arial Narrow" w:hAnsi="Arial Narrow" w:cs="Arial"/>
                <w:sz w:val="20"/>
                <w:szCs w:val="20"/>
              </w:rPr>
              <w:t xml:space="preserve">Patient must have been stabilised on a combination of a LAMA and a LABA. </w:t>
            </w:r>
          </w:p>
        </w:tc>
      </w:tr>
      <w:tr w:rsidR="000A18FD" w:rsidRPr="008B0B28" w:rsidTr="00827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A18FD" w:rsidRPr="008B0B28" w:rsidRDefault="000A18FD" w:rsidP="008274FA">
            <w:pPr>
              <w:jc w:val="both"/>
              <w:rPr>
                <w:rFonts w:ascii="Arial Narrow" w:hAnsi="Arial Narrow" w:cs="Arial"/>
                <w:b/>
                <w:sz w:val="20"/>
                <w:szCs w:val="20"/>
              </w:rPr>
            </w:pPr>
            <w:r w:rsidRPr="008B0B28">
              <w:rPr>
                <w:rFonts w:ascii="Arial Narrow" w:hAnsi="Arial Narrow" w:cs="Arial"/>
                <w:b/>
                <w:sz w:val="20"/>
                <w:szCs w:val="20"/>
              </w:rPr>
              <w:t>Administrative Advice</w:t>
            </w:r>
          </w:p>
          <w:p w:rsidR="000A18FD" w:rsidRPr="008B0B28" w:rsidRDefault="000A18FD" w:rsidP="008274FA">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0A18FD" w:rsidRPr="008B0B28" w:rsidRDefault="000A18FD" w:rsidP="008274FA">
            <w:pPr>
              <w:rPr>
                <w:rFonts w:ascii="Arial Narrow" w:hAnsi="Arial Narrow" w:cs="Arial"/>
                <w:sz w:val="20"/>
                <w:szCs w:val="20"/>
                <w:lang w:eastAsia="zh-CN"/>
              </w:rPr>
            </w:pPr>
            <w:r w:rsidRPr="008B0B28">
              <w:rPr>
                <w:rFonts w:ascii="Arial Narrow" w:hAnsi="Arial Narrow" w:cs="Arial"/>
                <w:sz w:val="20"/>
                <w:szCs w:val="20"/>
                <w:lang w:eastAsia="zh-CN"/>
              </w:rPr>
              <w:t xml:space="preserve">This product is not PBS-subsidised for the treatment of asthma. </w:t>
            </w:r>
          </w:p>
          <w:p w:rsidR="000A18FD" w:rsidRPr="00575F47" w:rsidRDefault="000A18FD" w:rsidP="008274FA">
            <w:pPr>
              <w:rPr>
                <w:rFonts w:ascii="Arial Narrow" w:hAnsi="Arial Narrow" w:cs="Arial"/>
                <w:sz w:val="20"/>
                <w:szCs w:val="20"/>
                <w:lang w:eastAsia="zh-CN"/>
              </w:rPr>
            </w:pPr>
            <w:r w:rsidRPr="00CA476D">
              <w:rPr>
                <w:rFonts w:ascii="Arial Narrow" w:hAnsi="Arial Narrow" w:cs="Arial"/>
                <w:sz w:val="20"/>
                <w:szCs w:val="20"/>
                <w:lang w:eastAsia="zh-CN"/>
              </w:rPr>
              <w:t>This product is not indicated for the initiation of bronchodilator therapy in COPD.</w:t>
            </w:r>
            <w:r w:rsidRPr="00575F47">
              <w:rPr>
                <w:rFonts w:ascii="Arial Narrow" w:hAnsi="Arial Narrow" w:cs="Arial"/>
                <w:sz w:val="20"/>
                <w:szCs w:val="20"/>
                <w:lang w:eastAsia="zh-CN"/>
              </w:rPr>
              <w:t xml:space="preserve"> </w:t>
            </w:r>
          </w:p>
          <w:p w:rsidR="000A18FD" w:rsidRPr="00CA476D" w:rsidRDefault="000A18FD" w:rsidP="008274FA">
            <w:pPr>
              <w:rPr>
                <w:rFonts w:ascii="Arial Narrow" w:hAnsi="Arial Narrow" w:cs="Arial"/>
                <w:sz w:val="20"/>
                <w:szCs w:val="20"/>
                <w:lang w:eastAsia="zh-CN"/>
              </w:rPr>
            </w:pPr>
            <w:r w:rsidRPr="00CA476D">
              <w:rPr>
                <w:rFonts w:ascii="Arial Narrow" w:hAnsi="Arial Narrow" w:cs="Arial"/>
                <w:sz w:val="20"/>
                <w:szCs w:val="20"/>
                <w:lang w:eastAsia="zh-CN"/>
              </w:rPr>
              <w:t xml:space="preserve">The treatment must not be used in combination with an ICS/LABA, or LAMA or LABA monotherapy. </w:t>
            </w:r>
          </w:p>
          <w:p w:rsidR="000A18FD" w:rsidRPr="00CA476D" w:rsidRDefault="000A18FD" w:rsidP="008274FA">
            <w:pPr>
              <w:rPr>
                <w:rFonts w:ascii="Arial Narrow" w:hAnsi="Arial Narrow" w:cs="Arial"/>
                <w:sz w:val="20"/>
                <w:szCs w:val="20"/>
                <w:lang w:eastAsia="zh-CN"/>
              </w:rPr>
            </w:pPr>
            <w:r w:rsidRPr="00CA476D">
              <w:rPr>
                <w:rFonts w:ascii="Arial Narrow" w:hAnsi="Arial Narrow" w:cs="Arial"/>
                <w:sz w:val="20"/>
                <w:szCs w:val="20"/>
                <w:lang w:eastAsia="zh-CN"/>
              </w:rPr>
              <w:t xml:space="preserve">A LAMA includes tiotropium, glycopyrronium, aclidinium or umeclidinium. </w:t>
            </w:r>
          </w:p>
          <w:p w:rsidR="000A18FD" w:rsidRPr="008B0B28" w:rsidRDefault="000A18FD" w:rsidP="008274FA">
            <w:pPr>
              <w:rPr>
                <w:rFonts w:ascii="Arial Narrow" w:hAnsi="Arial Narrow" w:cs="Arial"/>
                <w:sz w:val="20"/>
                <w:szCs w:val="20"/>
                <w:lang w:eastAsia="zh-CN"/>
              </w:rPr>
            </w:pPr>
            <w:r w:rsidRPr="00CA476D">
              <w:rPr>
                <w:rFonts w:ascii="Arial Narrow" w:hAnsi="Arial Narrow" w:cs="Arial"/>
                <w:sz w:val="20"/>
                <w:szCs w:val="20"/>
                <w:lang w:eastAsia="zh-CN"/>
              </w:rPr>
              <w:t>A LABA includes indacaterol, salmeterol or eformoterol.</w:t>
            </w:r>
            <w:r w:rsidRPr="008B0B28">
              <w:rPr>
                <w:rFonts w:ascii="Arial Narrow" w:hAnsi="Arial Narrow" w:cs="Arial"/>
                <w:sz w:val="20"/>
                <w:szCs w:val="20"/>
                <w:lang w:eastAsia="zh-CN"/>
              </w:rPr>
              <w:t xml:space="preserve"> </w:t>
            </w:r>
          </w:p>
        </w:tc>
      </w:tr>
    </w:tbl>
    <w:p w:rsidR="000A18FD" w:rsidRDefault="000A18FD">
      <w:r>
        <w:br w:type="page"/>
      </w:r>
    </w:p>
    <w:tbl>
      <w:tblPr>
        <w:tblW w:w="8363" w:type="dxa"/>
        <w:tblInd w:w="817" w:type="dxa"/>
        <w:tblLayout w:type="fixed"/>
        <w:tblLook w:val="0000" w:firstRow="0" w:lastRow="0" w:firstColumn="0" w:lastColumn="0" w:noHBand="0" w:noVBand="0"/>
      </w:tblPr>
      <w:tblGrid>
        <w:gridCol w:w="1985"/>
        <w:gridCol w:w="1134"/>
        <w:gridCol w:w="850"/>
        <w:gridCol w:w="709"/>
        <w:gridCol w:w="1134"/>
        <w:gridCol w:w="2551"/>
      </w:tblGrid>
      <w:tr w:rsidR="003F2FAE" w:rsidRPr="008B0B28" w:rsidTr="003F2FAE">
        <w:trPr>
          <w:cantSplit/>
          <w:trHeight w:val="471"/>
        </w:trPr>
        <w:tc>
          <w:tcPr>
            <w:tcW w:w="3119" w:type="dxa"/>
            <w:gridSpan w:val="2"/>
            <w:tcBorders>
              <w:bottom w:val="single" w:sz="4" w:space="0" w:color="auto"/>
            </w:tcBorders>
          </w:tcPr>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Name, Restriction,</w:t>
            </w:r>
          </w:p>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Manner of administration and form</w:t>
            </w:r>
          </w:p>
        </w:tc>
        <w:tc>
          <w:tcPr>
            <w:tcW w:w="850" w:type="dxa"/>
            <w:tcBorders>
              <w:bottom w:val="single" w:sz="4" w:space="0" w:color="auto"/>
            </w:tcBorders>
          </w:tcPr>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Max.</w:t>
            </w:r>
          </w:p>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Qty</w:t>
            </w:r>
          </w:p>
        </w:tc>
        <w:tc>
          <w:tcPr>
            <w:tcW w:w="709" w:type="dxa"/>
            <w:tcBorders>
              <w:bottom w:val="single" w:sz="4" w:space="0" w:color="auto"/>
            </w:tcBorders>
          </w:tcPr>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№.of</w:t>
            </w:r>
          </w:p>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Rpts</w:t>
            </w:r>
          </w:p>
        </w:tc>
        <w:tc>
          <w:tcPr>
            <w:tcW w:w="3685" w:type="dxa"/>
            <w:gridSpan w:val="2"/>
            <w:tcBorders>
              <w:bottom w:val="single" w:sz="4" w:space="0" w:color="auto"/>
            </w:tcBorders>
          </w:tcPr>
          <w:p w:rsidR="003F2FAE" w:rsidRPr="008B0B28" w:rsidRDefault="003F2FAE" w:rsidP="003F2FAE">
            <w:pPr>
              <w:keepNext/>
              <w:jc w:val="both"/>
              <w:rPr>
                <w:rFonts w:ascii="Arial Narrow" w:hAnsi="Arial Narrow" w:cs="Arial"/>
                <w:b/>
                <w:sz w:val="20"/>
                <w:szCs w:val="20"/>
              </w:rPr>
            </w:pPr>
            <w:r w:rsidRPr="008B0B28">
              <w:rPr>
                <w:rFonts w:ascii="Arial Narrow" w:hAnsi="Arial Narrow" w:cs="Arial"/>
                <w:b/>
                <w:sz w:val="20"/>
                <w:szCs w:val="20"/>
              </w:rPr>
              <w:t>Proprietary Name and Manufacturer</w:t>
            </w:r>
          </w:p>
        </w:tc>
      </w:tr>
      <w:tr w:rsidR="003F2FAE" w:rsidRPr="008B0B28" w:rsidTr="003F2FAE">
        <w:trPr>
          <w:cantSplit/>
          <w:trHeight w:val="577"/>
        </w:trPr>
        <w:tc>
          <w:tcPr>
            <w:tcW w:w="3119" w:type="dxa"/>
            <w:gridSpan w:val="2"/>
          </w:tcPr>
          <w:p w:rsidR="003F2FAE" w:rsidRPr="008B0B28" w:rsidRDefault="00711B53" w:rsidP="003F2FAE">
            <w:pPr>
              <w:keepNext/>
              <w:ind w:left="-108"/>
              <w:jc w:val="both"/>
              <w:rPr>
                <w:rFonts w:ascii="Arial Narrow" w:hAnsi="Arial Narrow" w:cs="Arial"/>
                <w:sz w:val="20"/>
                <w:szCs w:val="20"/>
                <w:lang w:eastAsia="zh-CN"/>
              </w:rPr>
            </w:pPr>
            <w:r>
              <w:rPr>
                <w:rFonts w:ascii="Arial Narrow" w:hAnsi="Arial Narrow" w:cs="Arial"/>
                <w:smallCaps/>
                <w:sz w:val="20"/>
                <w:szCs w:val="20"/>
                <w:lang w:eastAsia="zh-CN"/>
              </w:rPr>
              <w:t>indacaterol with glycopyrronium</w:t>
            </w:r>
          </w:p>
          <w:p w:rsidR="003F2FAE" w:rsidRPr="008B0B28" w:rsidRDefault="00711B53" w:rsidP="00711B53">
            <w:pPr>
              <w:keepNext/>
              <w:ind w:left="-108"/>
              <w:jc w:val="both"/>
              <w:rPr>
                <w:rFonts w:ascii="Arial Narrow" w:hAnsi="Arial Narrow" w:cs="Arial"/>
                <w:sz w:val="20"/>
                <w:szCs w:val="20"/>
                <w:lang w:eastAsia="zh-CN"/>
              </w:rPr>
            </w:pPr>
            <w:r>
              <w:rPr>
                <w:rFonts w:ascii="Arial Narrow" w:hAnsi="Arial Narrow" w:cs="Arial"/>
                <w:sz w:val="20"/>
                <w:szCs w:val="20"/>
                <w:lang w:eastAsia="zh-CN"/>
              </w:rPr>
              <w:t>Capsule containing powder for oral inhalation indacaterol 110 micrograms (as maleate) with glycopyrronium 50 micrograms (as bromide) (for use in Breezhaler)</w:t>
            </w:r>
          </w:p>
        </w:tc>
        <w:tc>
          <w:tcPr>
            <w:tcW w:w="850" w:type="dxa"/>
          </w:tcPr>
          <w:p w:rsidR="003F2FAE" w:rsidRPr="008B0B28" w:rsidRDefault="003F2FAE" w:rsidP="003F2FAE">
            <w:pPr>
              <w:keepNext/>
              <w:ind w:left="-108"/>
              <w:jc w:val="both"/>
              <w:rPr>
                <w:rFonts w:ascii="Arial Narrow" w:hAnsi="Arial Narrow" w:cs="Arial"/>
                <w:sz w:val="20"/>
                <w:szCs w:val="20"/>
              </w:rPr>
            </w:pPr>
          </w:p>
          <w:p w:rsidR="003F2FAE" w:rsidRPr="008B0B28" w:rsidRDefault="00711B53" w:rsidP="003F2FAE">
            <w:pPr>
              <w:keepNext/>
              <w:ind w:left="-108"/>
              <w:jc w:val="both"/>
              <w:rPr>
                <w:rFonts w:ascii="Arial Narrow" w:hAnsi="Arial Narrow" w:cs="Arial"/>
                <w:sz w:val="20"/>
                <w:szCs w:val="20"/>
                <w:lang w:eastAsia="zh-CN"/>
              </w:rPr>
            </w:pPr>
            <w:r>
              <w:rPr>
                <w:rFonts w:ascii="Arial Narrow" w:hAnsi="Arial Narrow" w:cs="Arial"/>
                <w:sz w:val="20"/>
                <w:szCs w:val="20"/>
                <w:lang w:eastAsia="zh-CN"/>
              </w:rPr>
              <w:t>30</w:t>
            </w:r>
          </w:p>
        </w:tc>
        <w:tc>
          <w:tcPr>
            <w:tcW w:w="709" w:type="dxa"/>
          </w:tcPr>
          <w:p w:rsidR="003F2FAE" w:rsidRPr="008B0B28" w:rsidRDefault="003F2FAE" w:rsidP="003F2FAE">
            <w:pPr>
              <w:keepNext/>
              <w:ind w:left="-108"/>
              <w:jc w:val="both"/>
              <w:rPr>
                <w:rFonts w:ascii="Arial Narrow" w:hAnsi="Arial Narrow" w:cs="Arial"/>
                <w:sz w:val="20"/>
                <w:szCs w:val="20"/>
              </w:rPr>
            </w:pPr>
          </w:p>
          <w:p w:rsidR="003F2FAE" w:rsidRPr="008B0B28" w:rsidRDefault="003F2FAE" w:rsidP="003F2FAE">
            <w:pPr>
              <w:keepNext/>
              <w:ind w:left="-108"/>
              <w:jc w:val="both"/>
              <w:rPr>
                <w:rFonts w:ascii="Arial Narrow" w:hAnsi="Arial Narrow" w:cs="Arial"/>
                <w:sz w:val="20"/>
                <w:szCs w:val="20"/>
                <w:lang w:eastAsia="zh-CN"/>
              </w:rPr>
            </w:pPr>
            <w:r w:rsidRPr="008B0B28">
              <w:rPr>
                <w:rFonts w:ascii="Arial Narrow" w:hAnsi="Arial Narrow" w:cs="Arial"/>
                <w:sz w:val="20"/>
                <w:szCs w:val="20"/>
                <w:lang w:eastAsia="zh-CN"/>
              </w:rPr>
              <w:t>5</w:t>
            </w:r>
          </w:p>
        </w:tc>
        <w:tc>
          <w:tcPr>
            <w:tcW w:w="1134" w:type="dxa"/>
          </w:tcPr>
          <w:p w:rsidR="003F2FAE" w:rsidRPr="008B0B28" w:rsidRDefault="003F2FAE" w:rsidP="003F2FAE">
            <w:pPr>
              <w:keepNext/>
              <w:jc w:val="both"/>
              <w:rPr>
                <w:rFonts w:ascii="Arial Narrow" w:hAnsi="Arial Narrow" w:cs="Arial"/>
                <w:sz w:val="20"/>
                <w:szCs w:val="20"/>
              </w:rPr>
            </w:pPr>
          </w:p>
          <w:p w:rsidR="003F2FAE" w:rsidRPr="008B0B28" w:rsidRDefault="00711B53" w:rsidP="003F2FAE">
            <w:pPr>
              <w:keepNext/>
              <w:jc w:val="both"/>
              <w:rPr>
                <w:rFonts w:ascii="Arial Narrow" w:hAnsi="Arial Narrow" w:cs="Arial"/>
                <w:sz w:val="20"/>
                <w:szCs w:val="20"/>
                <w:lang w:eastAsia="zh-CN"/>
              </w:rPr>
            </w:pPr>
            <w:r>
              <w:rPr>
                <w:rFonts w:ascii="Arial Narrow" w:hAnsi="Arial Narrow" w:cs="Arial"/>
                <w:sz w:val="20"/>
                <w:szCs w:val="20"/>
                <w:lang w:eastAsia="zh-CN"/>
              </w:rPr>
              <w:t>Ultibro breezhaler 110/50</w:t>
            </w:r>
            <w:r w:rsidR="003F2FAE" w:rsidRPr="008B0B28">
              <w:rPr>
                <w:rFonts w:ascii="Arial Narrow" w:hAnsi="Arial Narrow" w:cs="Arial"/>
                <w:sz w:val="20"/>
                <w:szCs w:val="20"/>
                <w:lang w:eastAsia="zh-CN"/>
              </w:rPr>
              <w:t xml:space="preserve"> </w:t>
            </w:r>
          </w:p>
        </w:tc>
        <w:tc>
          <w:tcPr>
            <w:tcW w:w="2551" w:type="dxa"/>
          </w:tcPr>
          <w:p w:rsidR="003F2FAE" w:rsidRPr="008B0B28" w:rsidRDefault="003F2FAE" w:rsidP="003F2FAE">
            <w:pPr>
              <w:keepNext/>
              <w:jc w:val="both"/>
              <w:rPr>
                <w:rFonts w:ascii="Arial Narrow" w:hAnsi="Arial Narrow" w:cs="Arial"/>
                <w:sz w:val="20"/>
                <w:szCs w:val="20"/>
              </w:rPr>
            </w:pPr>
          </w:p>
          <w:p w:rsidR="003F2FAE" w:rsidRPr="008B0B28" w:rsidRDefault="00711B53" w:rsidP="003F2FAE">
            <w:pPr>
              <w:keepNext/>
              <w:jc w:val="both"/>
              <w:rPr>
                <w:rFonts w:ascii="Arial Narrow" w:hAnsi="Arial Narrow" w:cs="Arial"/>
                <w:sz w:val="20"/>
                <w:szCs w:val="20"/>
                <w:lang w:eastAsia="zh-CN"/>
              </w:rPr>
            </w:pPr>
            <w:r>
              <w:rPr>
                <w:rFonts w:ascii="Arial Narrow" w:hAnsi="Arial Narrow" w:cs="Arial"/>
                <w:sz w:val="20"/>
                <w:szCs w:val="20"/>
                <w:lang w:eastAsia="zh-CN"/>
              </w:rPr>
              <w:t>Novartis Pharmaceuticals Australia Pty Limited</w:t>
            </w:r>
          </w:p>
        </w:tc>
      </w:tr>
      <w:tr w:rsidR="003F2FAE" w:rsidRPr="008B0B28" w:rsidTr="003F2FAE">
        <w:trPr>
          <w:cantSplit/>
          <w:trHeight w:val="360"/>
        </w:trPr>
        <w:tc>
          <w:tcPr>
            <w:tcW w:w="8363" w:type="dxa"/>
            <w:gridSpan w:val="6"/>
            <w:tcBorders>
              <w:bottom w:val="single" w:sz="4" w:space="0" w:color="auto"/>
            </w:tcBorders>
          </w:tcPr>
          <w:p w:rsidR="003F2FAE" w:rsidRPr="008B0B28" w:rsidRDefault="003F2FAE" w:rsidP="003F2FAE">
            <w:pPr>
              <w:jc w:val="both"/>
              <w:rPr>
                <w:rFonts w:ascii="Arial Narrow" w:hAnsi="Arial Narrow" w:cs="Arial"/>
                <w:sz w:val="20"/>
                <w:szCs w:val="20"/>
              </w:rPr>
            </w:pPr>
          </w:p>
        </w:tc>
      </w:tr>
      <w:tr w:rsidR="003F2FAE"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 xml:space="preserve">Category / </w:t>
            </w:r>
          </w:p>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lang w:eastAsia="zh-CN"/>
              </w:rPr>
            </w:pPr>
            <w:r w:rsidRPr="008B0B28">
              <w:rPr>
                <w:rFonts w:ascii="Arial Narrow" w:hAnsi="Arial Narrow" w:cs="Arial"/>
                <w:sz w:val="20"/>
                <w:szCs w:val="20"/>
              </w:rPr>
              <w:t>GENERAL – General Schedule (Code GE)</w:t>
            </w:r>
          </w:p>
        </w:tc>
      </w:tr>
      <w:tr w:rsidR="003F2FAE"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rPr>
            </w:pPr>
            <w:r w:rsidRPr="008B0B28">
              <w:rPr>
                <w:rFonts w:ascii="Arial Narrow" w:hAnsi="Arial Narrow" w:cs="Arial"/>
                <w:sz w:val="20"/>
                <w:szCs w:val="20"/>
              </w:rPr>
              <w:fldChar w:fldCharType="begin">
                <w:ffData>
                  <w:name w:val="Check1"/>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Dental  </w:t>
            </w:r>
            <w:r w:rsidRPr="008B0B28">
              <w:rPr>
                <w:rFonts w:ascii="Arial Narrow" w:hAnsi="Arial Narrow" w:cs="Arial"/>
                <w:sz w:val="20"/>
                <w:szCs w:val="20"/>
              </w:rPr>
              <w:fldChar w:fldCharType="begin">
                <w:ffData>
                  <w:name w:val=""/>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Medical Practitioners  </w:t>
            </w:r>
            <w:r w:rsidRPr="008B0B28">
              <w:rPr>
                <w:rFonts w:ascii="Arial Narrow" w:hAnsi="Arial Narrow" w:cs="Arial"/>
                <w:sz w:val="20"/>
                <w:szCs w:val="20"/>
              </w:rPr>
              <w:fldChar w:fldCharType="begin">
                <w:ffData>
                  <w:name w:val="Check3"/>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Nurse practitioners  </w:t>
            </w:r>
            <w:r w:rsidRPr="008B0B28">
              <w:rPr>
                <w:rFonts w:ascii="Arial Narrow" w:hAnsi="Arial Narrow" w:cs="Arial"/>
                <w:sz w:val="20"/>
                <w:szCs w:val="20"/>
              </w:rPr>
              <w:fldChar w:fldCharType="begin">
                <w:ffData>
                  <w:name w:val=""/>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Optometrists</w:t>
            </w:r>
          </w:p>
          <w:p w:rsidR="003F2FAE" w:rsidRPr="008B0B28" w:rsidRDefault="003F2FAE" w:rsidP="003F2FAE">
            <w:pPr>
              <w:rPr>
                <w:rFonts w:ascii="Arial Narrow" w:hAnsi="Arial Narrow" w:cs="Arial"/>
                <w:sz w:val="20"/>
                <w:szCs w:val="20"/>
              </w:rPr>
            </w:pPr>
            <w:r w:rsidRPr="008B0B28">
              <w:rPr>
                <w:rFonts w:ascii="Arial Narrow" w:hAnsi="Arial Narrow" w:cs="Arial"/>
                <w:sz w:val="20"/>
                <w:szCs w:val="20"/>
              </w:rPr>
              <w:fldChar w:fldCharType="begin">
                <w:ffData>
                  <w:name w:val="Check5"/>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Midwives</w:t>
            </w:r>
          </w:p>
        </w:tc>
      </w:tr>
      <w:tr w:rsidR="003F2FAE" w:rsidRPr="008B0B28" w:rsidTr="003F2FAE">
        <w:trPr>
          <w:cantSplit/>
          <w:trHeight w:val="459"/>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Restriction Level / Method:</w:t>
            </w:r>
          </w:p>
          <w:p w:rsidR="003F2FAE" w:rsidRPr="008B0B28" w:rsidRDefault="003F2FAE" w:rsidP="003F2FAE">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rPr>
            </w:pPr>
            <w:r w:rsidRPr="008B0B28">
              <w:rPr>
                <w:rFonts w:ascii="Arial Narrow" w:hAnsi="Arial Narrow" w:cs="Arial"/>
                <w:sz w:val="20"/>
                <w:szCs w:val="20"/>
              </w:rPr>
              <w:fldChar w:fldCharType="begin">
                <w:ffData>
                  <w:name w:val="Check5"/>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Streamlined</w:t>
            </w:r>
          </w:p>
        </w:tc>
      </w:tr>
      <w:tr w:rsidR="003F2FAE" w:rsidRPr="008B0B28" w:rsidTr="003F2FAE">
        <w:trPr>
          <w:cantSplit/>
          <w:trHeight w:val="459"/>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rPr>
            </w:pPr>
            <w:r w:rsidRPr="008B0B28">
              <w:rPr>
                <w:rFonts w:ascii="Arial Narrow" w:hAnsi="Arial Narrow" w:cs="Arial"/>
                <w:sz w:val="20"/>
                <w:szCs w:val="20"/>
              </w:rPr>
              <w:t>Chronic obstructive pulmonary disease (COPD)</w:t>
            </w:r>
          </w:p>
        </w:tc>
      </w:tr>
      <w:tr w:rsidR="003F2FAE"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Clinical criteria:</w:t>
            </w:r>
          </w:p>
          <w:p w:rsidR="003F2FAE" w:rsidRPr="008B0B28" w:rsidRDefault="003F2FAE" w:rsidP="003F2FAE">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F2FAE" w:rsidRPr="00CA476D" w:rsidRDefault="003F2FAE" w:rsidP="003F2FAE">
            <w:pPr>
              <w:rPr>
                <w:rFonts w:ascii="Arial Narrow" w:hAnsi="Arial Narrow" w:cs="Arial"/>
                <w:i/>
                <w:sz w:val="20"/>
                <w:szCs w:val="20"/>
                <w:lang w:eastAsia="zh-CN"/>
              </w:rPr>
            </w:pPr>
            <w:r w:rsidRPr="00CA476D">
              <w:rPr>
                <w:rFonts w:ascii="Arial Narrow" w:hAnsi="Arial Narrow" w:cs="Arial"/>
                <w:i/>
                <w:sz w:val="20"/>
                <w:szCs w:val="20"/>
              </w:rPr>
              <w:t xml:space="preserve">Patient must have COPD symptoms that persist despite regular bronchodilator treatment with a long acting muscarinic antagonist (LAMA) </w:t>
            </w:r>
          </w:p>
          <w:p w:rsidR="003F2FAE" w:rsidRPr="00CA476D" w:rsidRDefault="003F2FAE" w:rsidP="003F2FAE">
            <w:pPr>
              <w:rPr>
                <w:rFonts w:ascii="Arial Narrow" w:hAnsi="Arial Narrow" w:cs="Arial"/>
                <w:i/>
                <w:sz w:val="20"/>
                <w:szCs w:val="20"/>
                <w:lang w:eastAsia="zh-CN"/>
              </w:rPr>
            </w:pPr>
            <w:r w:rsidRPr="00CA476D">
              <w:rPr>
                <w:rFonts w:ascii="Arial Narrow" w:hAnsi="Arial Narrow" w:cs="Arial"/>
                <w:i/>
                <w:sz w:val="20"/>
                <w:szCs w:val="20"/>
              </w:rPr>
              <w:t xml:space="preserve">OR </w:t>
            </w:r>
          </w:p>
          <w:p w:rsidR="003F2FAE" w:rsidRPr="00CA476D" w:rsidRDefault="003F2FAE" w:rsidP="003F2FAE">
            <w:pPr>
              <w:rPr>
                <w:rFonts w:ascii="Arial Narrow" w:hAnsi="Arial Narrow" w:cs="Arial"/>
                <w:i/>
                <w:sz w:val="20"/>
                <w:szCs w:val="20"/>
              </w:rPr>
            </w:pPr>
            <w:r w:rsidRPr="00CA476D">
              <w:rPr>
                <w:rFonts w:ascii="Arial Narrow" w:hAnsi="Arial Narrow" w:cs="Arial"/>
                <w:i/>
                <w:sz w:val="20"/>
                <w:szCs w:val="20"/>
              </w:rPr>
              <w:t xml:space="preserve">Patient must have COPD symptoms that persist despite regular bronchodilator treatment with a long acting beta 2 agonist (LABA) </w:t>
            </w:r>
          </w:p>
          <w:p w:rsidR="003F2FAE" w:rsidRPr="00CA476D" w:rsidRDefault="003F2FAE" w:rsidP="003F2FAE">
            <w:pPr>
              <w:rPr>
                <w:rFonts w:ascii="Arial Narrow" w:hAnsi="Arial Narrow" w:cs="Arial"/>
                <w:i/>
                <w:sz w:val="20"/>
                <w:szCs w:val="20"/>
                <w:lang w:eastAsia="zh-CN"/>
              </w:rPr>
            </w:pPr>
            <w:r w:rsidRPr="00CA476D">
              <w:rPr>
                <w:rFonts w:ascii="Arial Narrow" w:hAnsi="Arial Narrow" w:cs="Arial"/>
                <w:i/>
                <w:sz w:val="20"/>
                <w:szCs w:val="20"/>
              </w:rPr>
              <w:t xml:space="preserve">OR </w:t>
            </w:r>
          </w:p>
          <w:p w:rsidR="003F2FAE" w:rsidRPr="008B0B28" w:rsidRDefault="003F2FAE" w:rsidP="003F2FAE">
            <w:pPr>
              <w:rPr>
                <w:rFonts w:ascii="Arial Narrow" w:hAnsi="Arial Narrow" w:cs="Arial"/>
                <w:sz w:val="20"/>
                <w:szCs w:val="20"/>
                <w:lang w:eastAsia="zh-CN"/>
              </w:rPr>
            </w:pPr>
            <w:r w:rsidRPr="008B0B28">
              <w:rPr>
                <w:rFonts w:ascii="Arial Narrow" w:hAnsi="Arial Narrow" w:cs="Arial"/>
                <w:sz w:val="20"/>
                <w:szCs w:val="20"/>
              </w:rPr>
              <w:t xml:space="preserve">Patient must have been stabilised on a combination of a LAMA and a LABA. </w:t>
            </w:r>
          </w:p>
        </w:tc>
      </w:tr>
      <w:tr w:rsidR="003F2FAE"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Administrative Advice</w:t>
            </w:r>
          </w:p>
          <w:p w:rsidR="003F2FAE" w:rsidRPr="008B0B28" w:rsidRDefault="003F2FAE" w:rsidP="003F2FAE">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lang w:eastAsia="zh-CN"/>
              </w:rPr>
            </w:pPr>
            <w:r w:rsidRPr="008B0B28">
              <w:rPr>
                <w:rFonts w:ascii="Arial Narrow" w:hAnsi="Arial Narrow" w:cs="Arial"/>
                <w:sz w:val="20"/>
                <w:szCs w:val="20"/>
                <w:lang w:eastAsia="zh-CN"/>
              </w:rPr>
              <w:t xml:space="preserve">This product is not PBS-subsidised for the treatment of asthma. </w:t>
            </w:r>
          </w:p>
          <w:p w:rsidR="003F2FAE" w:rsidRPr="00575F47" w:rsidRDefault="003F2FAE" w:rsidP="003F2FAE">
            <w:pPr>
              <w:rPr>
                <w:rFonts w:ascii="Arial Narrow" w:hAnsi="Arial Narrow" w:cs="Arial"/>
                <w:sz w:val="20"/>
                <w:szCs w:val="20"/>
                <w:lang w:eastAsia="zh-CN"/>
              </w:rPr>
            </w:pPr>
            <w:r w:rsidRPr="00CA476D">
              <w:rPr>
                <w:rFonts w:ascii="Arial Narrow" w:hAnsi="Arial Narrow" w:cs="Arial"/>
                <w:sz w:val="20"/>
                <w:szCs w:val="20"/>
                <w:lang w:eastAsia="zh-CN"/>
              </w:rPr>
              <w:t>This product is not indicated for the initiation of bronchodilator therapy in COPD.</w:t>
            </w:r>
            <w:r w:rsidRPr="00575F47">
              <w:rPr>
                <w:rFonts w:ascii="Arial Narrow" w:hAnsi="Arial Narrow" w:cs="Arial"/>
                <w:sz w:val="20"/>
                <w:szCs w:val="20"/>
                <w:lang w:eastAsia="zh-CN"/>
              </w:rPr>
              <w:t xml:space="preserve"> </w:t>
            </w:r>
          </w:p>
          <w:p w:rsidR="003F2FAE" w:rsidRPr="00CA476D" w:rsidRDefault="003F2FAE" w:rsidP="003F2FAE">
            <w:pPr>
              <w:rPr>
                <w:rFonts w:ascii="Arial Narrow" w:hAnsi="Arial Narrow" w:cs="Arial"/>
                <w:sz w:val="20"/>
                <w:szCs w:val="20"/>
                <w:lang w:eastAsia="zh-CN"/>
              </w:rPr>
            </w:pPr>
            <w:r w:rsidRPr="00CA476D">
              <w:rPr>
                <w:rFonts w:ascii="Arial Narrow" w:hAnsi="Arial Narrow" w:cs="Arial"/>
                <w:sz w:val="20"/>
                <w:szCs w:val="20"/>
                <w:lang w:eastAsia="zh-CN"/>
              </w:rPr>
              <w:t xml:space="preserve">The treatment must not be used in combination with an ICS/LABA, or LAMA or LABA monotherapy. </w:t>
            </w:r>
          </w:p>
          <w:p w:rsidR="003F2FAE" w:rsidRPr="00CA476D" w:rsidRDefault="003F2FAE" w:rsidP="003F2FAE">
            <w:pPr>
              <w:rPr>
                <w:rFonts w:ascii="Arial Narrow" w:hAnsi="Arial Narrow" w:cs="Arial"/>
                <w:sz w:val="20"/>
                <w:szCs w:val="20"/>
                <w:lang w:eastAsia="zh-CN"/>
              </w:rPr>
            </w:pPr>
            <w:r w:rsidRPr="00CA476D">
              <w:rPr>
                <w:rFonts w:ascii="Arial Narrow" w:hAnsi="Arial Narrow" w:cs="Arial"/>
                <w:sz w:val="20"/>
                <w:szCs w:val="20"/>
                <w:lang w:eastAsia="zh-CN"/>
              </w:rPr>
              <w:t xml:space="preserve">A LAMA includes tiotropium, glycopyrronium, aclidinium or umeclidinium. </w:t>
            </w:r>
          </w:p>
          <w:p w:rsidR="003F2FAE" w:rsidRPr="008B0B28" w:rsidRDefault="003F2FAE" w:rsidP="003F2FAE">
            <w:pPr>
              <w:rPr>
                <w:rFonts w:ascii="Arial Narrow" w:hAnsi="Arial Narrow" w:cs="Arial"/>
                <w:sz w:val="20"/>
                <w:szCs w:val="20"/>
                <w:lang w:eastAsia="zh-CN"/>
              </w:rPr>
            </w:pPr>
            <w:r w:rsidRPr="00CA476D">
              <w:rPr>
                <w:rFonts w:ascii="Arial Narrow" w:hAnsi="Arial Narrow" w:cs="Arial"/>
                <w:sz w:val="20"/>
                <w:szCs w:val="20"/>
                <w:lang w:eastAsia="zh-CN"/>
              </w:rPr>
              <w:t>A LABA includes indacaterol, salmeterol or eformoterol.</w:t>
            </w:r>
            <w:r w:rsidRPr="008B0B28">
              <w:rPr>
                <w:rFonts w:ascii="Arial Narrow" w:hAnsi="Arial Narrow" w:cs="Arial"/>
                <w:sz w:val="20"/>
                <w:szCs w:val="20"/>
                <w:lang w:eastAsia="zh-CN"/>
              </w:rPr>
              <w:t xml:space="preserve"> </w:t>
            </w:r>
          </w:p>
        </w:tc>
      </w:tr>
    </w:tbl>
    <w:p w:rsidR="000A18FD" w:rsidRDefault="000A18FD">
      <w:pPr>
        <w:rPr>
          <w:rFonts w:asciiTheme="minorHAnsi" w:hAnsiTheme="minorHAnsi" w:cs="Arial"/>
          <w:bCs/>
          <w:snapToGrid w:val="0"/>
        </w:rPr>
      </w:pPr>
    </w:p>
    <w:p w:rsidR="000A18FD" w:rsidRDefault="000A18FD">
      <w:pPr>
        <w:rPr>
          <w:rFonts w:asciiTheme="minorHAnsi" w:hAnsiTheme="minorHAnsi" w:cs="Arial"/>
          <w:bCs/>
          <w:snapToGrid w:val="0"/>
        </w:rPr>
      </w:pPr>
      <w:r>
        <w:rPr>
          <w:rFonts w:asciiTheme="minorHAnsi" w:hAnsiTheme="minorHAnsi" w:cs="Arial"/>
          <w:bCs/>
          <w:snapToGrid w:val="0"/>
        </w:rPr>
        <w:br w:type="page"/>
      </w:r>
    </w:p>
    <w:p w:rsidR="000A18FD" w:rsidRDefault="000A18FD"/>
    <w:tbl>
      <w:tblPr>
        <w:tblW w:w="8363" w:type="dxa"/>
        <w:tblInd w:w="817" w:type="dxa"/>
        <w:tblLayout w:type="fixed"/>
        <w:tblLook w:val="0000" w:firstRow="0" w:lastRow="0" w:firstColumn="0" w:lastColumn="0" w:noHBand="0" w:noVBand="0"/>
      </w:tblPr>
      <w:tblGrid>
        <w:gridCol w:w="1985"/>
        <w:gridCol w:w="1134"/>
        <w:gridCol w:w="850"/>
        <w:gridCol w:w="709"/>
        <w:gridCol w:w="1134"/>
        <w:gridCol w:w="2551"/>
      </w:tblGrid>
      <w:tr w:rsidR="003F2FAE" w:rsidRPr="008B0B28" w:rsidTr="003F2FAE">
        <w:trPr>
          <w:cantSplit/>
          <w:trHeight w:val="471"/>
        </w:trPr>
        <w:tc>
          <w:tcPr>
            <w:tcW w:w="3119" w:type="dxa"/>
            <w:gridSpan w:val="2"/>
            <w:tcBorders>
              <w:bottom w:val="single" w:sz="4" w:space="0" w:color="auto"/>
            </w:tcBorders>
          </w:tcPr>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Name, Restriction,</w:t>
            </w:r>
          </w:p>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Manner of administration and form</w:t>
            </w:r>
          </w:p>
        </w:tc>
        <w:tc>
          <w:tcPr>
            <w:tcW w:w="850" w:type="dxa"/>
            <w:tcBorders>
              <w:bottom w:val="single" w:sz="4" w:space="0" w:color="auto"/>
            </w:tcBorders>
          </w:tcPr>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Max.</w:t>
            </w:r>
          </w:p>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Qty</w:t>
            </w:r>
          </w:p>
        </w:tc>
        <w:tc>
          <w:tcPr>
            <w:tcW w:w="709" w:type="dxa"/>
            <w:tcBorders>
              <w:bottom w:val="single" w:sz="4" w:space="0" w:color="auto"/>
            </w:tcBorders>
          </w:tcPr>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№.of</w:t>
            </w:r>
          </w:p>
          <w:p w:rsidR="003F2FAE" w:rsidRPr="008B0B28" w:rsidRDefault="003F2FAE" w:rsidP="003F2FAE">
            <w:pPr>
              <w:keepNext/>
              <w:ind w:left="-108"/>
              <w:jc w:val="both"/>
              <w:rPr>
                <w:rFonts w:ascii="Arial Narrow" w:hAnsi="Arial Narrow" w:cs="Arial"/>
                <w:b/>
                <w:sz w:val="20"/>
                <w:szCs w:val="20"/>
              </w:rPr>
            </w:pPr>
            <w:r w:rsidRPr="008B0B28">
              <w:rPr>
                <w:rFonts w:ascii="Arial Narrow" w:hAnsi="Arial Narrow" w:cs="Arial"/>
                <w:b/>
                <w:sz w:val="20"/>
                <w:szCs w:val="20"/>
              </w:rPr>
              <w:t>Rpts</w:t>
            </w:r>
          </w:p>
        </w:tc>
        <w:tc>
          <w:tcPr>
            <w:tcW w:w="3685" w:type="dxa"/>
            <w:gridSpan w:val="2"/>
            <w:tcBorders>
              <w:bottom w:val="single" w:sz="4" w:space="0" w:color="auto"/>
            </w:tcBorders>
          </w:tcPr>
          <w:p w:rsidR="003F2FAE" w:rsidRPr="008B0B28" w:rsidRDefault="003F2FAE" w:rsidP="003F2FAE">
            <w:pPr>
              <w:keepNext/>
              <w:jc w:val="both"/>
              <w:rPr>
                <w:rFonts w:ascii="Arial Narrow" w:hAnsi="Arial Narrow" w:cs="Arial"/>
                <w:b/>
                <w:sz w:val="20"/>
                <w:szCs w:val="20"/>
              </w:rPr>
            </w:pPr>
            <w:r w:rsidRPr="008B0B28">
              <w:rPr>
                <w:rFonts w:ascii="Arial Narrow" w:hAnsi="Arial Narrow" w:cs="Arial"/>
                <w:b/>
                <w:sz w:val="20"/>
                <w:szCs w:val="20"/>
              </w:rPr>
              <w:t>Proprietary Name and Manufacturer</w:t>
            </w:r>
          </w:p>
        </w:tc>
      </w:tr>
      <w:tr w:rsidR="003F2FAE" w:rsidRPr="008B0B28" w:rsidTr="003F2FAE">
        <w:trPr>
          <w:cantSplit/>
          <w:trHeight w:val="577"/>
        </w:trPr>
        <w:tc>
          <w:tcPr>
            <w:tcW w:w="3119" w:type="dxa"/>
            <w:gridSpan w:val="2"/>
          </w:tcPr>
          <w:p w:rsidR="003F2FAE" w:rsidRPr="008B0B28" w:rsidRDefault="00711B53" w:rsidP="003F2FAE">
            <w:pPr>
              <w:keepNext/>
              <w:ind w:left="-108"/>
              <w:jc w:val="both"/>
              <w:rPr>
                <w:rFonts w:ascii="Arial Narrow" w:hAnsi="Arial Narrow" w:cs="Arial"/>
                <w:sz w:val="20"/>
                <w:szCs w:val="20"/>
                <w:lang w:eastAsia="zh-CN"/>
              </w:rPr>
            </w:pPr>
            <w:r>
              <w:rPr>
                <w:rFonts w:ascii="Arial Narrow" w:hAnsi="Arial Narrow" w:cs="Arial"/>
                <w:smallCaps/>
                <w:sz w:val="20"/>
                <w:szCs w:val="20"/>
                <w:lang w:eastAsia="zh-CN"/>
              </w:rPr>
              <w:t>umeclidinium with vilanterol</w:t>
            </w:r>
          </w:p>
          <w:p w:rsidR="003F2FAE" w:rsidRPr="008B0B28" w:rsidRDefault="00711B53" w:rsidP="00711B53">
            <w:pPr>
              <w:keepNext/>
              <w:ind w:left="-108"/>
              <w:jc w:val="both"/>
              <w:rPr>
                <w:rFonts w:ascii="Arial Narrow" w:hAnsi="Arial Narrow" w:cs="Arial"/>
                <w:sz w:val="20"/>
                <w:szCs w:val="20"/>
                <w:lang w:eastAsia="zh-CN"/>
              </w:rPr>
            </w:pPr>
            <w:r>
              <w:rPr>
                <w:rFonts w:ascii="Arial Narrow" w:hAnsi="Arial Narrow" w:cs="Arial"/>
                <w:sz w:val="20"/>
                <w:szCs w:val="20"/>
                <w:lang w:eastAsia="zh-CN"/>
              </w:rPr>
              <w:t>powder for oral inhalation in breath actuated device containing umeclidinium 62.5 micrograms (as bromide) with vilanterol 25 micrograms (as trifenatate) per dose</w:t>
            </w:r>
            <w:r w:rsidR="003F2FAE" w:rsidRPr="008B0B28">
              <w:rPr>
                <w:rFonts w:ascii="Arial Narrow" w:hAnsi="Arial Narrow" w:cs="Arial"/>
                <w:sz w:val="20"/>
                <w:szCs w:val="20"/>
                <w:lang w:eastAsia="zh-CN"/>
              </w:rPr>
              <w:t xml:space="preserve">, </w:t>
            </w:r>
            <w:r>
              <w:rPr>
                <w:rFonts w:ascii="Arial Narrow" w:hAnsi="Arial Narrow" w:cs="Arial"/>
                <w:sz w:val="20"/>
                <w:szCs w:val="20"/>
                <w:lang w:eastAsia="zh-CN"/>
              </w:rPr>
              <w:t>30</w:t>
            </w:r>
          </w:p>
        </w:tc>
        <w:tc>
          <w:tcPr>
            <w:tcW w:w="850" w:type="dxa"/>
          </w:tcPr>
          <w:p w:rsidR="003F2FAE" w:rsidRPr="008B0B28" w:rsidRDefault="003F2FAE" w:rsidP="003F2FAE">
            <w:pPr>
              <w:keepNext/>
              <w:ind w:left="-108"/>
              <w:jc w:val="both"/>
              <w:rPr>
                <w:rFonts w:ascii="Arial Narrow" w:hAnsi="Arial Narrow" w:cs="Arial"/>
                <w:sz w:val="20"/>
                <w:szCs w:val="20"/>
              </w:rPr>
            </w:pPr>
          </w:p>
          <w:p w:rsidR="003F2FAE" w:rsidRPr="008B0B28" w:rsidRDefault="003F2FAE" w:rsidP="003F2FAE">
            <w:pPr>
              <w:keepNext/>
              <w:ind w:left="-108"/>
              <w:jc w:val="both"/>
              <w:rPr>
                <w:rFonts w:ascii="Arial Narrow" w:hAnsi="Arial Narrow" w:cs="Arial"/>
                <w:sz w:val="20"/>
                <w:szCs w:val="20"/>
                <w:lang w:eastAsia="zh-CN"/>
              </w:rPr>
            </w:pPr>
            <w:r w:rsidRPr="008B0B28">
              <w:rPr>
                <w:rFonts w:ascii="Arial Narrow" w:hAnsi="Arial Narrow" w:cs="Arial"/>
                <w:sz w:val="20"/>
                <w:szCs w:val="20"/>
                <w:lang w:eastAsia="zh-CN"/>
              </w:rPr>
              <w:t>1</w:t>
            </w:r>
          </w:p>
        </w:tc>
        <w:tc>
          <w:tcPr>
            <w:tcW w:w="709" w:type="dxa"/>
          </w:tcPr>
          <w:p w:rsidR="003F2FAE" w:rsidRPr="008B0B28" w:rsidRDefault="003F2FAE" w:rsidP="003F2FAE">
            <w:pPr>
              <w:keepNext/>
              <w:ind w:left="-108"/>
              <w:jc w:val="both"/>
              <w:rPr>
                <w:rFonts w:ascii="Arial Narrow" w:hAnsi="Arial Narrow" w:cs="Arial"/>
                <w:sz w:val="20"/>
                <w:szCs w:val="20"/>
              </w:rPr>
            </w:pPr>
          </w:p>
          <w:p w:rsidR="003F2FAE" w:rsidRPr="008B0B28" w:rsidRDefault="003F2FAE" w:rsidP="003F2FAE">
            <w:pPr>
              <w:keepNext/>
              <w:ind w:left="-108"/>
              <w:jc w:val="both"/>
              <w:rPr>
                <w:rFonts w:ascii="Arial Narrow" w:hAnsi="Arial Narrow" w:cs="Arial"/>
                <w:sz w:val="20"/>
                <w:szCs w:val="20"/>
                <w:lang w:eastAsia="zh-CN"/>
              </w:rPr>
            </w:pPr>
            <w:r w:rsidRPr="008B0B28">
              <w:rPr>
                <w:rFonts w:ascii="Arial Narrow" w:hAnsi="Arial Narrow" w:cs="Arial"/>
                <w:sz w:val="20"/>
                <w:szCs w:val="20"/>
                <w:lang w:eastAsia="zh-CN"/>
              </w:rPr>
              <w:t>5</w:t>
            </w:r>
          </w:p>
        </w:tc>
        <w:tc>
          <w:tcPr>
            <w:tcW w:w="1134" w:type="dxa"/>
          </w:tcPr>
          <w:p w:rsidR="003F2FAE" w:rsidRPr="008B0B28" w:rsidRDefault="003F2FAE" w:rsidP="003F2FAE">
            <w:pPr>
              <w:keepNext/>
              <w:jc w:val="both"/>
              <w:rPr>
                <w:rFonts w:ascii="Arial Narrow" w:hAnsi="Arial Narrow" w:cs="Arial"/>
                <w:sz w:val="20"/>
                <w:szCs w:val="20"/>
              </w:rPr>
            </w:pPr>
          </w:p>
          <w:p w:rsidR="003F2FAE" w:rsidRPr="008B0B28" w:rsidRDefault="00711B53" w:rsidP="003F2FAE">
            <w:pPr>
              <w:keepNext/>
              <w:jc w:val="both"/>
              <w:rPr>
                <w:rFonts w:ascii="Arial Narrow" w:hAnsi="Arial Narrow" w:cs="Arial"/>
                <w:sz w:val="20"/>
                <w:szCs w:val="20"/>
                <w:lang w:eastAsia="zh-CN"/>
              </w:rPr>
            </w:pPr>
            <w:r>
              <w:rPr>
                <w:rFonts w:ascii="Arial Narrow" w:hAnsi="Arial Narrow" w:cs="Arial"/>
                <w:sz w:val="20"/>
                <w:szCs w:val="20"/>
                <w:lang w:eastAsia="zh-CN"/>
              </w:rPr>
              <w:t>Anoro</w:t>
            </w:r>
            <w:r w:rsidR="00D61DDF">
              <w:rPr>
                <w:rFonts w:ascii="Arial Narrow" w:hAnsi="Arial Narrow" w:cs="Arial"/>
                <w:sz w:val="20"/>
                <w:szCs w:val="20"/>
                <w:lang w:eastAsia="zh-CN"/>
              </w:rPr>
              <w:t xml:space="preserve"> Ellipta 62.5/25</w:t>
            </w:r>
            <w:r w:rsidR="003F2FAE" w:rsidRPr="008B0B28">
              <w:rPr>
                <w:rFonts w:ascii="Arial Narrow" w:hAnsi="Arial Narrow" w:cs="Arial"/>
                <w:sz w:val="20"/>
                <w:szCs w:val="20"/>
                <w:lang w:eastAsia="zh-CN"/>
              </w:rPr>
              <w:t xml:space="preserve"> </w:t>
            </w:r>
          </w:p>
        </w:tc>
        <w:tc>
          <w:tcPr>
            <w:tcW w:w="2551" w:type="dxa"/>
          </w:tcPr>
          <w:p w:rsidR="003F2FAE" w:rsidRPr="008B0B28" w:rsidRDefault="003F2FAE" w:rsidP="003F2FAE">
            <w:pPr>
              <w:keepNext/>
              <w:jc w:val="both"/>
              <w:rPr>
                <w:rFonts w:ascii="Arial Narrow" w:hAnsi="Arial Narrow" w:cs="Arial"/>
                <w:sz w:val="20"/>
                <w:szCs w:val="20"/>
              </w:rPr>
            </w:pPr>
          </w:p>
          <w:p w:rsidR="003F2FAE" w:rsidRPr="008B0B28" w:rsidRDefault="00D61DDF" w:rsidP="003F2FAE">
            <w:pPr>
              <w:keepNext/>
              <w:jc w:val="both"/>
              <w:rPr>
                <w:rFonts w:ascii="Arial Narrow" w:hAnsi="Arial Narrow" w:cs="Arial"/>
                <w:sz w:val="20"/>
                <w:szCs w:val="20"/>
                <w:lang w:eastAsia="zh-CN"/>
              </w:rPr>
            </w:pPr>
            <w:r>
              <w:rPr>
                <w:rFonts w:ascii="Arial Narrow" w:hAnsi="Arial Narrow" w:cs="Arial"/>
                <w:sz w:val="20"/>
                <w:szCs w:val="20"/>
                <w:lang w:eastAsia="zh-CN"/>
              </w:rPr>
              <w:t>GlaxoSmithKline Australia Pty Ltd</w:t>
            </w:r>
          </w:p>
        </w:tc>
      </w:tr>
      <w:tr w:rsidR="003F2FAE" w:rsidRPr="008B0B28" w:rsidTr="003F2FAE">
        <w:trPr>
          <w:cantSplit/>
          <w:trHeight w:val="360"/>
        </w:trPr>
        <w:tc>
          <w:tcPr>
            <w:tcW w:w="8363" w:type="dxa"/>
            <w:gridSpan w:val="6"/>
            <w:tcBorders>
              <w:bottom w:val="single" w:sz="4" w:space="0" w:color="auto"/>
            </w:tcBorders>
          </w:tcPr>
          <w:p w:rsidR="003F2FAE" w:rsidRPr="008B0B28" w:rsidRDefault="003F2FAE" w:rsidP="003F2FAE">
            <w:pPr>
              <w:jc w:val="both"/>
              <w:rPr>
                <w:rFonts w:ascii="Arial Narrow" w:hAnsi="Arial Narrow" w:cs="Arial"/>
                <w:sz w:val="20"/>
                <w:szCs w:val="20"/>
              </w:rPr>
            </w:pPr>
          </w:p>
        </w:tc>
      </w:tr>
      <w:tr w:rsidR="003F2FAE"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 xml:space="preserve">Category / </w:t>
            </w:r>
          </w:p>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lang w:eastAsia="zh-CN"/>
              </w:rPr>
            </w:pPr>
            <w:r w:rsidRPr="008B0B28">
              <w:rPr>
                <w:rFonts w:ascii="Arial Narrow" w:hAnsi="Arial Narrow" w:cs="Arial"/>
                <w:sz w:val="20"/>
                <w:szCs w:val="20"/>
              </w:rPr>
              <w:t>GENERAL – General Schedule (Code GE)</w:t>
            </w:r>
          </w:p>
        </w:tc>
      </w:tr>
      <w:tr w:rsidR="003F2FAE"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rPr>
            </w:pPr>
            <w:r w:rsidRPr="008B0B28">
              <w:rPr>
                <w:rFonts w:ascii="Arial Narrow" w:hAnsi="Arial Narrow" w:cs="Arial"/>
                <w:sz w:val="20"/>
                <w:szCs w:val="20"/>
              </w:rPr>
              <w:fldChar w:fldCharType="begin">
                <w:ffData>
                  <w:name w:val="Check1"/>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Dental  </w:t>
            </w:r>
            <w:r w:rsidRPr="008B0B28">
              <w:rPr>
                <w:rFonts w:ascii="Arial Narrow" w:hAnsi="Arial Narrow" w:cs="Arial"/>
                <w:sz w:val="20"/>
                <w:szCs w:val="20"/>
              </w:rPr>
              <w:fldChar w:fldCharType="begin">
                <w:ffData>
                  <w:name w:val=""/>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Medical Practitioners  </w:t>
            </w:r>
            <w:r w:rsidRPr="008B0B28">
              <w:rPr>
                <w:rFonts w:ascii="Arial Narrow" w:hAnsi="Arial Narrow" w:cs="Arial"/>
                <w:sz w:val="20"/>
                <w:szCs w:val="20"/>
              </w:rPr>
              <w:fldChar w:fldCharType="begin">
                <w:ffData>
                  <w:name w:val="Check3"/>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 xml:space="preserve">Nurse practitioners  </w:t>
            </w:r>
            <w:r w:rsidRPr="008B0B28">
              <w:rPr>
                <w:rFonts w:ascii="Arial Narrow" w:hAnsi="Arial Narrow" w:cs="Arial"/>
                <w:sz w:val="20"/>
                <w:szCs w:val="20"/>
              </w:rPr>
              <w:fldChar w:fldCharType="begin">
                <w:ffData>
                  <w:name w:val=""/>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Optometrists</w:t>
            </w:r>
          </w:p>
          <w:p w:rsidR="003F2FAE" w:rsidRPr="008B0B28" w:rsidRDefault="003F2FAE" w:rsidP="003F2FAE">
            <w:pPr>
              <w:rPr>
                <w:rFonts w:ascii="Arial Narrow" w:hAnsi="Arial Narrow" w:cs="Arial"/>
                <w:sz w:val="20"/>
                <w:szCs w:val="20"/>
              </w:rPr>
            </w:pPr>
            <w:r w:rsidRPr="008B0B28">
              <w:rPr>
                <w:rFonts w:ascii="Arial Narrow" w:hAnsi="Arial Narrow" w:cs="Arial"/>
                <w:sz w:val="20"/>
                <w:szCs w:val="20"/>
              </w:rPr>
              <w:fldChar w:fldCharType="begin">
                <w:ffData>
                  <w:name w:val="Check5"/>
                  <w:enabled/>
                  <w:calcOnExit w:val="0"/>
                  <w:checkBox>
                    <w:sizeAuto/>
                    <w:default w:val="0"/>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Midwives</w:t>
            </w:r>
          </w:p>
        </w:tc>
      </w:tr>
      <w:tr w:rsidR="003F2FAE" w:rsidRPr="008B0B28" w:rsidTr="003F2FAE">
        <w:trPr>
          <w:cantSplit/>
          <w:trHeight w:val="459"/>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Restriction Level / Method:</w:t>
            </w:r>
          </w:p>
          <w:p w:rsidR="003F2FAE" w:rsidRPr="008B0B28" w:rsidRDefault="003F2FAE" w:rsidP="003F2FAE">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rPr>
            </w:pPr>
            <w:r w:rsidRPr="008B0B28">
              <w:rPr>
                <w:rFonts w:ascii="Arial Narrow" w:hAnsi="Arial Narrow" w:cs="Arial"/>
                <w:sz w:val="20"/>
                <w:szCs w:val="20"/>
              </w:rPr>
              <w:fldChar w:fldCharType="begin">
                <w:ffData>
                  <w:name w:val="Check5"/>
                  <w:enabled/>
                  <w:calcOnExit w:val="0"/>
                  <w:checkBox>
                    <w:sizeAuto/>
                    <w:default w:val="1"/>
                  </w:checkBox>
                </w:ffData>
              </w:fldChar>
            </w:r>
            <w:r w:rsidRPr="008B0B28">
              <w:rPr>
                <w:rFonts w:ascii="Arial Narrow" w:hAnsi="Arial Narrow" w:cs="Arial"/>
                <w:sz w:val="20"/>
                <w:szCs w:val="20"/>
              </w:rPr>
              <w:instrText xml:space="preserve"> FORMCHECKBOX </w:instrText>
            </w:r>
            <w:r w:rsidR="00C913D2">
              <w:rPr>
                <w:rFonts w:ascii="Arial Narrow" w:hAnsi="Arial Narrow" w:cs="Arial"/>
                <w:sz w:val="20"/>
                <w:szCs w:val="20"/>
              </w:rPr>
            </w:r>
            <w:r w:rsidR="00C913D2">
              <w:rPr>
                <w:rFonts w:ascii="Arial Narrow" w:hAnsi="Arial Narrow" w:cs="Arial"/>
                <w:sz w:val="20"/>
                <w:szCs w:val="20"/>
              </w:rPr>
              <w:fldChar w:fldCharType="separate"/>
            </w:r>
            <w:r w:rsidRPr="008B0B28">
              <w:rPr>
                <w:rFonts w:ascii="Arial Narrow" w:hAnsi="Arial Narrow" w:cs="Arial"/>
                <w:sz w:val="20"/>
                <w:szCs w:val="20"/>
              </w:rPr>
              <w:fldChar w:fldCharType="end"/>
            </w:r>
            <w:r w:rsidRPr="008B0B28">
              <w:rPr>
                <w:rFonts w:ascii="Arial Narrow" w:hAnsi="Arial Narrow" w:cs="Arial"/>
                <w:sz w:val="20"/>
                <w:szCs w:val="20"/>
              </w:rPr>
              <w:t>Streamlined</w:t>
            </w:r>
          </w:p>
        </w:tc>
      </w:tr>
      <w:tr w:rsidR="003F2FAE" w:rsidRPr="008B0B28" w:rsidTr="003F2FAE">
        <w:trPr>
          <w:cantSplit/>
          <w:trHeight w:val="459"/>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rPr>
            </w:pPr>
            <w:r w:rsidRPr="008B0B28">
              <w:rPr>
                <w:rFonts w:ascii="Arial Narrow" w:hAnsi="Arial Narrow" w:cs="Arial"/>
                <w:sz w:val="20"/>
                <w:szCs w:val="20"/>
              </w:rPr>
              <w:t>Chronic obstructive pulmonary disease (COPD)</w:t>
            </w:r>
          </w:p>
        </w:tc>
      </w:tr>
      <w:tr w:rsidR="003F2FAE"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Clinical criteria:</w:t>
            </w:r>
          </w:p>
          <w:p w:rsidR="003F2FAE" w:rsidRPr="008B0B28" w:rsidRDefault="003F2FAE" w:rsidP="003F2FAE">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F2FAE" w:rsidRPr="00CA476D" w:rsidRDefault="003F2FAE" w:rsidP="003F2FAE">
            <w:pPr>
              <w:rPr>
                <w:rFonts w:ascii="Arial Narrow" w:hAnsi="Arial Narrow" w:cs="Arial"/>
                <w:i/>
                <w:sz w:val="20"/>
                <w:szCs w:val="20"/>
                <w:lang w:eastAsia="zh-CN"/>
              </w:rPr>
            </w:pPr>
            <w:r w:rsidRPr="00CA476D">
              <w:rPr>
                <w:rFonts w:ascii="Arial Narrow" w:hAnsi="Arial Narrow" w:cs="Arial"/>
                <w:i/>
                <w:sz w:val="20"/>
                <w:szCs w:val="20"/>
              </w:rPr>
              <w:t xml:space="preserve">Patient must have COPD symptoms that persist despite regular bronchodilator treatment with a long acting muscarinic antagonist (LAMA) </w:t>
            </w:r>
          </w:p>
          <w:p w:rsidR="003F2FAE" w:rsidRPr="00CA476D" w:rsidRDefault="003F2FAE" w:rsidP="003F2FAE">
            <w:pPr>
              <w:rPr>
                <w:rFonts w:ascii="Arial Narrow" w:hAnsi="Arial Narrow" w:cs="Arial"/>
                <w:i/>
                <w:sz w:val="20"/>
                <w:szCs w:val="20"/>
                <w:lang w:eastAsia="zh-CN"/>
              </w:rPr>
            </w:pPr>
            <w:r w:rsidRPr="00CA476D">
              <w:rPr>
                <w:rFonts w:ascii="Arial Narrow" w:hAnsi="Arial Narrow" w:cs="Arial"/>
                <w:i/>
                <w:sz w:val="20"/>
                <w:szCs w:val="20"/>
              </w:rPr>
              <w:t xml:space="preserve">OR </w:t>
            </w:r>
          </w:p>
          <w:p w:rsidR="003F2FAE" w:rsidRPr="00CA476D" w:rsidRDefault="003F2FAE" w:rsidP="003F2FAE">
            <w:pPr>
              <w:rPr>
                <w:rFonts w:ascii="Arial Narrow" w:hAnsi="Arial Narrow" w:cs="Arial"/>
                <w:i/>
                <w:sz w:val="20"/>
                <w:szCs w:val="20"/>
              </w:rPr>
            </w:pPr>
            <w:r w:rsidRPr="00CA476D">
              <w:rPr>
                <w:rFonts w:ascii="Arial Narrow" w:hAnsi="Arial Narrow" w:cs="Arial"/>
                <w:i/>
                <w:sz w:val="20"/>
                <w:szCs w:val="20"/>
              </w:rPr>
              <w:t xml:space="preserve">Patient must have COPD symptoms that persist despite regular bronchodilator treatment with a long acting beta 2 agonist (LABA) </w:t>
            </w:r>
          </w:p>
          <w:p w:rsidR="003F2FAE" w:rsidRPr="00CA476D" w:rsidRDefault="003F2FAE" w:rsidP="003F2FAE">
            <w:pPr>
              <w:rPr>
                <w:rFonts w:ascii="Arial Narrow" w:hAnsi="Arial Narrow" w:cs="Arial"/>
                <w:i/>
                <w:sz w:val="20"/>
                <w:szCs w:val="20"/>
                <w:lang w:eastAsia="zh-CN"/>
              </w:rPr>
            </w:pPr>
            <w:r w:rsidRPr="00CA476D">
              <w:rPr>
                <w:rFonts w:ascii="Arial Narrow" w:hAnsi="Arial Narrow" w:cs="Arial"/>
                <w:i/>
                <w:sz w:val="20"/>
                <w:szCs w:val="20"/>
              </w:rPr>
              <w:t xml:space="preserve">OR </w:t>
            </w:r>
          </w:p>
          <w:p w:rsidR="003F2FAE" w:rsidRPr="008B0B28" w:rsidRDefault="003F2FAE" w:rsidP="003F2FAE">
            <w:pPr>
              <w:rPr>
                <w:rFonts w:ascii="Arial Narrow" w:hAnsi="Arial Narrow" w:cs="Arial"/>
                <w:sz w:val="20"/>
                <w:szCs w:val="20"/>
                <w:lang w:eastAsia="zh-CN"/>
              </w:rPr>
            </w:pPr>
            <w:r w:rsidRPr="008B0B28">
              <w:rPr>
                <w:rFonts w:ascii="Arial Narrow" w:hAnsi="Arial Narrow" w:cs="Arial"/>
                <w:sz w:val="20"/>
                <w:szCs w:val="20"/>
              </w:rPr>
              <w:t xml:space="preserve">Patient must have been stabilised on a combination of a LAMA and a LABA. </w:t>
            </w:r>
          </w:p>
        </w:tc>
      </w:tr>
      <w:tr w:rsidR="003F2FAE" w:rsidRPr="008B0B28" w:rsidTr="003F2FAE">
        <w:trPr>
          <w:cantSplit/>
          <w:trHeight w:val="360"/>
        </w:trPr>
        <w:tc>
          <w:tcPr>
            <w:tcW w:w="1985" w:type="dxa"/>
            <w:tcBorders>
              <w:top w:val="single" w:sz="4" w:space="0" w:color="auto"/>
              <w:left w:val="single" w:sz="4" w:space="0" w:color="auto"/>
              <w:bottom w:val="single" w:sz="4" w:space="0" w:color="auto"/>
              <w:right w:val="single" w:sz="4" w:space="0" w:color="auto"/>
            </w:tcBorders>
          </w:tcPr>
          <w:p w:rsidR="003F2FAE" w:rsidRPr="008B0B28" w:rsidRDefault="003F2FAE" w:rsidP="003F2FAE">
            <w:pPr>
              <w:jc w:val="both"/>
              <w:rPr>
                <w:rFonts w:ascii="Arial Narrow" w:hAnsi="Arial Narrow" w:cs="Arial"/>
                <w:b/>
                <w:sz w:val="20"/>
                <w:szCs w:val="20"/>
              </w:rPr>
            </w:pPr>
            <w:r w:rsidRPr="008B0B28">
              <w:rPr>
                <w:rFonts w:ascii="Arial Narrow" w:hAnsi="Arial Narrow" w:cs="Arial"/>
                <w:b/>
                <w:sz w:val="20"/>
                <w:szCs w:val="20"/>
              </w:rPr>
              <w:t>Administrative Advice</w:t>
            </w:r>
          </w:p>
          <w:p w:rsidR="003F2FAE" w:rsidRPr="008B0B28" w:rsidRDefault="003F2FAE" w:rsidP="003F2FAE">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F2FAE" w:rsidRPr="008B0B28" w:rsidRDefault="003F2FAE" w:rsidP="003F2FAE">
            <w:pPr>
              <w:rPr>
                <w:rFonts w:ascii="Arial Narrow" w:hAnsi="Arial Narrow" w:cs="Arial"/>
                <w:sz w:val="20"/>
                <w:szCs w:val="20"/>
                <w:lang w:eastAsia="zh-CN"/>
              </w:rPr>
            </w:pPr>
            <w:r w:rsidRPr="008B0B28">
              <w:rPr>
                <w:rFonts w:ascii="Arial Narrow" w:hAnsi="Arial Narrow" w:cs="Arial"/>
                <w:sz w:val="20"/>
                <w:szCs w:val="20"/>
                <w:lang w:eastAsia="zh-CN"/>
              </w:rPr>
              <w:t xml:space="preserve">This product is not PBS-subsidised for the treatment of asthma. </w:t>
            </w:r>
          </w:p>
          <w:p w:rsidR="003F2FAE" w:rsidRPr="00575F47" w:rsidRDefault="003F2FAE" w:rsidP="003F2FAE">
            <w:pPr>
              <w:rPr>
                <w:rFonts w:ascii="Arial Narrow" w:hAnsi="Arial Narrow" w:cs="Arial"/>
                <w:sz w:val="20"/>
                <w:szCs w:val="20"/>
                <w:lang w:eastAsia="zh-CN"/>
              </w:rPr>
            </w:pPr>
            <w:r w:rsidRPr="00CA476D">
              <w:rPr>
                <w:rFonts w:ascii="Arial Narrow" w:hAnsi="Arial Narrow" w:cs="Arial"/>
                <w:sz w:val="20"/>
                <w:szCs w:val="20"/>
                <w:lang w:eastAsia="zh-CN"/>
              </w:rPr>
              <w:t>This product is not indicated for the initiation of bronchodilator therapy in COPD.</w:t>
            </w:r>
            <w:r w:rsidRPr="00575F47">
              <w:rPr>
                <w:rFonts w:ascii="Arial Narrow" w:hAnsi="Arial Narrow" w:cs="Arial"/>
                <w:sz w:val="20"/>
                <w:szCs w:val="20"/>
                <w:lang w:eastAsia="zh-CN"/>
              </w:rPr>
              <w:t xml:space="preserve"> </w:t>
            </w:r>
          </w:p>
          <w:p w:rsidR="003F2FAE" w:rsidRPr="00CA476D" w:rsidRDefault="003F2FAE" w:rsidP="003F2FAE">
            <w:pPr>
              <w:rPr>
                <w:rFonts w:ascii="Arial Narrow" w:hAnsi="Arial Narrow" w:cs="Arial"/>
                <w:sz w:val="20"/>
                <w:szCs w:val="20"/>
                <w:lang w:eastAsia="zh-CN"/>
              </w:rPr>
            </w:pPr>
            <w:r w:rsidRPr="00CA476D">
              <w:rPr>
                <w:rFonts w:ascii="Arial Narrow" w:hAnsi="Arial Narrow" w:cs="Arial"/>
                <w:sz w:val="20"/>
                <w:szCs w:val="20"/>
                <w:lang w:eastAsia="zh-CN"/>
              </w:rPr>
              <w:t xml:space="preserve">The treatment must not be used in combination with an ICS/LABA, or LAMA or LABA monotherapy. </w:t>
            </w:r>
          </w:p>
          <w:p w:rsidR="003F2FAE" w:rsidRPr="00CA476D" w:rsidRDefault="003F2FAE" w:rsidP="003F2FAE">
            <w:pPr>
              <w:rPr>
                <w:rFonts w:ascii="Arial Narrow" w:hAnsi="Arial Narrow" w:cs="Arial"/>
                <w:sz w:val="20"/>
                <w:szCs w:val="20"/>
                <w:lang w:eastAsia="zh-CN"/>
              </w:rPr>
            </w:pPr>
            <w:r w:rsidRPr="00CA476D">
              <w:rPr>
                <w:rFonts w:ascii="Arial Narrow" w:hAnsi="Arial Narrow" w:cs="Arial"/>
                <w:sz w:val="20"/>
                <w:szCs w:val="20"/>
                <w:lang w:eastAsia="zh-CN"/>
              </w:rPr>
              <w:t xml:space="preserve">A LAMA includes tiotropium, glycopyrronium, aclidinium or umeclidinium. </w:t>
            </w:r>
          </w:p>
          <w:p w:rsidR="003F2FAE" w:rsidRPr="008B0B28" w:rsidRDefault="003F2FAE" w:rsidP="003F2FAE">
            <w:pPr>
              <w:rPr>
                <w:rFonts w:ascii="Arial Narrow" w:hAnsi="Arial Narrow" w:cs="Arial"/>
                <w:sz w:val="20"/>
                <w:szCs w:val="20"/>
                <w:lang w:eastAsia="zh-CN"/>
              </w:rPr>
            </w:pPr>
            <w:r w:rsidRPr="00CA476D">
              <w:rPr>
                <w:rFonts w:ascii="Arial Narrow" w:hAnsi="Arial Narrow" w:cs="Arial"/>
                <w:sz w:val="20"/>
                <w:szCs w:val="20"/>
                <w:lang w:eastAsia="zh-CN"/>
              </w:rPr>
              <w:t>A LABA includes indacaterol, salmeterol or eformoterol.</w:t>
            </w:r>
            <w:r w:rsidRPr="008B0B28">
              <w:rPr>
                <w:rFonts w:ascii="Arial Narrow" w:hAnsi="Arial Narrow" w:cs="Arial"/>
                <w:sz w:val="20"/>
                <w:szCs w:val="20"/>
                <w:lang w:eastAsia="zh-CN"/>
              </w:rPr>
              <w:t xml:space="preserve"> </w:t>
            </w:r>
          </w:p>
        </w:tc>
      </w:tr>
    </w:tbl>
    <w:p w:rsidR="000C56E1" w:rsidRDefault="000C56E1" w:rsidP="000C56E1"/>
    <w:p w:rsidR="000C56E1" w:rsidRPr="00FF1D02" w:rsidRDefault="000C56E1" w:rsidP="000C56E1">
      <w:pPr>
        <w:pStyle w:val="PBACHeading1"/>
        <w:rPr>
          <w:rFonts w:asciiTheme="minorHAnsi" w:hAnsiTheme="minorHAnsi"/>
          <w:sz w:val="32"/>
          <w:szCs w:val="32"/>
        </w:rPr>
      </w:pPr>
      <w:r w:rsidRPr="00FF1D02">
        <w:rPr>
          <w:rFonts w:asciiTheme="minorHAnsi" w:hAnsiTheme="minorHAnsi"/>
          <w:sz w:val="32"/>
          <w:szCs w:val="32"/>
        </w:rPr>
        <w:t>Context for Decision</w:t>
      </w:r>
    </w:p>
    <w:p w:rsidR="000C56E1" w:rsidRPr="00D60AB6" w:rsidRDefault="000C56E1" w:rsidP="000C56E1">
      <w:pPr>
        <w:spacing w:before="120" w:after="120"/>
        <w:rPr>
          <w:rFonts w:asciiTheme="minorHAnsi" w:hAnsiTheme="minorHAnsi" w:cs="Arial"/>
          <w:bCs/>
          <w:snapToGrid w:val="0"/>
          <w:lang w:eastAsia="en-US"/>
        </w:rPr>
      </w:pPr>
      <w:r w:rsidRPr="00D60AB6">
        <w:rPr>
          <w:rFonts w:asciiTheme="minorHAnsi" w:hAnsiTheme="minorHAnsi" w:cs="Arial"/>
          <w:bCs/>
          <w:snapToGrid w:val="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C56E1" w:rsidRPr="00D938F6" w:rsidRDefault="000C56E1" w:rsidP="00D938F6">
      <w:pPr>
        <w:pStyle w:val="PBACHeading1"/>
        <w:rPr>
          <w:rFonts w:asciiTheme="minorHAnsi" w:hAnsiTheme="minorHAnsi"/>
          <w:sz w:val="32"/>
          <w:szCs w:val="32"/>
        </w:rPr>
      </w:pPr>
      <w:r w:rsidRPr="00D60AB6">
        <w:rPr>
          <w:rFonts w:asciiTheme="minorHAnsi" w:hAnsiTheme="minorHAnsi"/>
          <w:sz w:val="32"/>
          <w:szCs w:val="32"/>
        </w:rPr>
        <w:t>Sponsor’s Comment</w:t>
      </w:r>
    </w:p>
    <w:p w:rsidR="000C56E1" w:rsidRPr="008B0B28" w:rsidRDefault="000C56E1" w:rsidP="000C56E1">
      <w:pPr>
        <w:spacing w:before="120" w:after="160"/>
        <w:jc w:val="both"/>
        <w:rPr>
          <w:rFonts w:asciiTheme="minorHAnsi" w:hAnsiTheme="minorHAnsi" w:cs="Arial"/>
          <w:bCs/>
          <w:snapToGrid w:val="0"/>
        </w:rPr>
      </w:pPr>
      <w:r w:rsidRPr="00D60AB6">
        <w:rPr>
          <w:rFonts w:ascii="Calibri" w:eastAsia="Calibri" w:hAnsi="Calibri" w:cs="Arial"/>
          <w:snapToGrid w:val="0"/>
          <w:szCs w:val="20"/>
          <w:lang w:eastAsia="en-US"/>
        </w:rPr>
        <w:t>The sponsor had no comment.</w:t>
      </w:r>
      <w:r w:rsidRPr="008B0B28">
        <w:rPr>
          <w:rFonts w:asciiTheme="minorHAnsi" w:hAnsiTheme="minorHAnsi" w:cs="Arial"/>
          <w:bCs/>
          <w:snapToGrid w:val="0"/>
        </w:rPr>
        <w:t xml:space="preserve"> </w:t>
      </w:r>
    </w:p>
    <w:sectPr w:rsidR="000C56E1" w:rsidRPr="008B0B28" w:rsidSect="005A3CA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D2" w:rsidRDefault="00C913D2">
      <w:r>
        <w:separator/>
      </w:r>
    </w:p>
    <w:p w:rsidR="00C913D2" w:rsidRDefault="00C913D2"/>
  </w:endnote>
  <w:endnote w:type="continuationSeparator" w:id="0">
    <w:p w:rsidR="00C913D2" w:rsidRDefault="00C913D2">
      <w:r>
        <w:continuationSeparator/>
      </w:r>
    </w:p>
    <w:p w:rsidR="00C913D2" w:rsidRDefault="00C91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F1D02" w:rsidTr="005A3173">
      <w:trPr>
        <w:trHeight w:val="151"/>
      </w:trPr>
      <w:tc>
        <w:tcPr>
          <w:tcW w:w="2250" w:type="pct"/>
          <w:tcBorders>
            <w:top w:val="nil"/>
            <w:left w:val="nil"/>
            <w:bottom w:val="single" w:sz="4" w:space="0" w:color="4F81BD"/>
            <w:right w:val="nil"/>
          </w:tcBorders>
        </w:tcPr>
        <w:p w:rsidR="00FF1D02" w:rsidRPr="005A3173" w:rsidRDefault="00FF1D0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F1D02" w:rsidRPr="005A3173" w:rsidRDefault="00FF1D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F1D02" w:rsidRPr="005A3173" w:rsidRDefault="00FF1D02" w:rsidP="005A3173">
          <w:pPr>
            <w:pStyle w:val="Header"/>
            <w:spacing w:line="276" w:lineRule="auto"/>
            <w:rPr>
              <w:rFonts w:ascii="Calibri" w:eastAsia="MS Gothic" w:hAnsi="Calibri"/>
              <w:b/>
              <w:bCs/>
              <w:color w:val="4F81BD"/>
            </w:rPr>
          </w:pPr>
        </w:p>
      </w:tc>
    </w:tr>
    <w:tr w:rsidR="00FF1D02" w:rsidTr="005A3173">
      <w:trPr>
        <w:trHeight w:val="150"/>
      </w:trPr>
      <w:tc>
        <w:tcPr>
          <w:tcW w:w="2250" w:type="pct"/>
          <w:tcBorders>
            <w:top w:val="single" w:sz="4" w:space="0" w:color="4F81BD"/>
            <w:left w:val="nil"/>
            <w:bottom w:val="nil"/>
            <w:right w:val="nil"/>
          </w:tcBorders>
        </w:tcPr>
        <w:p w:rsidR="00FF1D02" w:rsidRPr="005A3173" w:rsidRDefault="00FF1D02" w:rsidP="005A3173">
          <w:pPr>
            <w:pStyle w:val="Header"/>
            <w:spacing w:line="276" w:lineRule="auto"/>
            <w:rPr>
              <w:rFonts w:ascii="Calibri" w:eastAsia="MS Gothic" w:hAnsi="Calibri"/>
              <w:b/>
              <w:bCs/>
              <w:color w:val="4F81BD"/>
            </w:rPr>
          </w:pPr>
        </w:p>
      </w:tc>
      <w:tc>
        <w:tcPr>
          <w:tcW w:w="0" w:type="auto"/>
          <w:vMerge/>
          <w:vAlign w:val="center"/>
          <w:hideMark/>
        </w:tcPr>
        <w:p w:rsidR="00FF1D02" w:rsidRPr="005A3173" w:rsidRDefault="00FF1D02" w:rsidP="005A3173">
          <w:pPr>
            <w:rPr>
              <w:rFonts w:ascii="Calibri" w:hAnsi="Calibri"/>
              <w:color w:val="365F91"/>
              <w:sz w:val="22"/>
              <w:szCs w:val="22"/>
            </w:rPr>
          </w:pPr>
        </w:p>
      </w:tc>
      <w:tc>
        <w:tcPr>
          <w:tcW w:w="2250" w:type="pct"/>
          <w:tcBorders>
            <w:top w:val="single" w:sz="4" w:space="0" w:color="4F81BD"/>
            <w:left w:val="nil"/>
            <w:bottom w:val="nil"/>
            <w:right w:val="nil"/>
          </w:tcBorders>
        </w:tcPr>
        <w:p w:rsidR="00FF1D02" w:rsidRPr="005A3173" w:rsidRDefault="00FF1D02" w:rsidP="005A3173">
          <w:pPr>
            <w:pStyle w:val="Header"/>
            <w:spacing w:line="276" w:lineRule="auto"/>
            <w:rPr>
              <w:rFonts w:ascii="Calibri" w:eastAsia="MS Gothic" w:hAnsi="Calibri"/>
              <w:b/>
              <w:bCs/>
              <w:color w:val="4F81BD"/>
            </w:rPr>
          </w:pPr>
        </w:p>
      </w:tc>
    </w:tr>
  </w:tbl>
  <w:p w:rsidR="00FF1D02" w:rsidRDefault="00FF1D0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1D02" w:rsidRDefault="00FF1D02">
    <w:pPr>
      <w:pStyle w:val="Footer"/>
    </w:pPr>
  </w:p>
  <w:p w:rsidR="00FF1D02" w:rsidRDefault="00FF1D02"/>
  <w:p w:rsidR="00FF1D02" w:rsidRDefault="00FF1D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429204"/>
      <w:docPartObj>
        <w:docPartGallery w:val="Page Numbers (Bottom of Page)"/>
        <w:docPartUnique/>
      </w:docPartObj>
    </w:sdtPr>
    <w:sdtEndPr>
      <w:rPr>
        <w:rFonts w:asciiTheme="minorHAnsi" w:hAnsiTheme="minorHAnsi" w:cs="Arial"/>
        <w:b/>
        <w:noProof/>
        <w:sz w:val="20"/>
        <w:szCs w:val="20"/>
      </w:rPr>
    </w:sdtEndPr>
    <w:sdtContent>
      <w:p w:rsidR="00FF1D02" w:rsidRDefault="00FF1D02">
        <w:pPr>
          <w:pStyle w:val="Footer"/>
          <w:jc w:val="center"/>
        </w:pPr>
      </w:p>
      <w:p w:rsidR="00FF1D02" w:rsidRPr="00B755E9" w:rsidRDefault="00FF1D02" w:rsidP="00410FCA">
        <w:pPr>
          <w:pStyle w:val="Footer"/>
          <w:jc w:val="center"/>
          <w:rPr>
            <w:rFonts w:asciiTheme="minorHAnsi" w:hAnsiTheme="minorHAnsi"/>
            <w:b/>
            <w:sz w:val="20"/>
            <w:szCs w:val="20"/>
          </w:rPr>
        </w:pPr>
        <w:r w:rsidRPr="00B755E9">
          <w:rPr>
            <w:rFonts w:asciiTheme="minorHAnsi" w:hAnsiTheme="minorHAnsi" w:cs="Arial"/>
            <w:b/>
            <w:sz w:val="20"/>
            <w:szCs w:val="20"/>
          </w:rPr>
          <w:fldChar w:fldCharType="begin"/>
        </w:r>
        <w:r w:rsidRPr="00B755E9">
          <w:rPr>
            <w:rFonts w:asciiTheme="minorHAnsi" w:hAnsiTheme="minorHAnsi" w:cs="Arial"/>
            <w:b/>
            <w:sz w:val="20"/>
            <w:szCs w:val="20"/>
          </w:rPr>
          <w:instrText xml:space="preserve"> PAGE   \* MERGEFORMAT </w:instrText>
        </w:r>
        <w:r w:rsidRPr="00B755E9">
          <w:rPr>
            <w:rFonts w:asciiTheme="minorHAnsi" w:hAnsiTheme="minorHAnsi" w:cs="Arial"/>
            <w:b/>
            <w:sz w:val="20"/>
            <w:szCs w:val="20"/>
          </w:rPr>
          <w:fldChar w:fldCharType="separate"/>
        </w:r>
        <w:r w:rsidR="00C913D2">
          <w:rPr>
            <w:rFonts w:asciiTheme="minorHAnsi" w:hAnsiTheme="minorHAnsi" w:cs="Arial"/>
            <w:b/>
            <w:noProof/>
            <w:sz w:val="20"/>
            <w:szCs w:val="20"/>
          </w:rPr>
          <w:t>1</w:t>
        </w:r>
        <w:r w:rsidRPr="00B755E9">
          <w:rPr>
            <w:rFonts w:asciiTheme="minorHAnsi" w:hAnsiTheme="minorHAnsi" w:cs="Arial"/>
            <w:b/>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F1D02" w:rsidTr="005A3173">
      <w:trPr>
        <w:trHeight w:val="151"/>
      </w:trPr>
      <w:tc>
        <w:tcPr>
          <w:tcW w:w="2250" w:type="pct"/>
          <w:tcBorders>
            <w:top w:val="nil"/>
            <w:left w:val="nil"/>
            <w:bottom w:val="single" w:sz="4" w:space="0" w:color="4F81BD"/>
            <w:right w:val="nil"/>
          </w:tcBorders>
        </w:tcPr>
        <w:p w:rsidR="00FF1D02" w:rsidRPr="005A3173" w:rsidRDefault="00FF1D0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F1D02" w:rsidRPr="005A3173" w:rsidRDefault="00FF1D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F1D02" w:rsidRPr="005A3173" w:rsidRDefault="00FF1D02" w:rsidP="005A3173">
          <w:pPr>
            <w:pStyle w:val="Header"/>
            <w:spacing w:line="276" w:lineRule="auto"/>
            <w:rPr>
              <w:rFonts w:ascii="Calibri" w:eastAsia="MS Gothic" w:hAnsi="Calibri"/>
              <w:b/>
              <w:bCs/>
              <w:color w:val="4F81BD"/>
            </w:rPr>
          </w:pPr>
        </w:p>
      </w:tc>
    </w:tr>
    <w:tr w:rsidR="00FF1D02" w:rsidTr="005A3173">
      <w:trPr>
        <w:trHeight w:val="150"/>
      </w:trPr>
      <w:tc>
        <w:tcPr>
          <w:tcW w:w="2250" w:type="pct"/>
          <w:tcBorders>
            <w:top w:val="single" w:sz="4" w:space="0" w:color="4F81BD"/>
            <w:left w:val="nil"/>
            <w:bottom w:val="nil"/>
            <w:right w:val="nil"/>
          </w:tcBorders>
        </w:tcPr>
        <w:p w:rsidR="00FF1D02" w:rsidRPr="005A3173" w:rsidRDefault="00FF1D02" w:rsidP="005A3173">
          <w:pPr>
            <w:pStyle w:val="Header"/>
            <w:spacing w:line="276" w:lineRule="auto"/>
            <w:rPr>
              <w:rFonts w:ascii="Calibri" w:eastAsia="MS Gothic" w:hAnsi="Calibri"/>
              <w:b/>
              <w:bCs/>
              <w:color w:val="4F81BD"/>
            </w:rPr>
          </w:pPr>
        </w:p>
      </w:tc>
      <w:tc>
        <w:tcPr>
          <w:tcW w:w="0" w:type="auto"/>
          <w:vMerge/>
          <w:vAlign w:val="center"/>
          <w:hideMark/>
        </w:tcPr>
        <w:p w:rsidR="00FF1D02" w:rsidRPr="005A3173" w:rsidRDefault="00FF1D02" w:rsidP="005A3173">
          <w:pPr>
            <w:rPr>
              <w:rFonts w:ascii="Calibri" w:hAnsi="Calibri"/>
              <w:color w:val="365F91"/>
              <w:sz w:val="22"/>
              <w:szCs w:val="22"/>
            </w:rPr>
          </w:pPr>
        </w:p>
      </w:tc>
      <w:tc>
        <w:tcPr>
          <w:tcW w:w="2250" w:type="pct"/>
          <w:tcBorders>
            <w:top w:val="single" w:sz="4" w:space="0" w:color="4F81BD"/>
            <w:left w:val="nil"/>
            <w:bottom w:val="nil"/>
            <w:right w:val="nil"/>
          </w:tcBorders>
        </w:tcPr>
        <w:p w:rsidR="00FF1D02" w:rsidRPr="005A3173" w:rsidRDefault="00FF1D0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F1D02" w:rsidTr="005A3173">
      <w:trPr>
        <w:trHeight w:val="151"/>
      </w:trPr>
      <w:tc>
        <w:tcPr>
          <w:tcW w:w="2250" w:type="pct"/>
          <w:tcBorders>
            <w:top w:val="nil"/>
            <w:left w:val="nil"/>
            <w:bottom w:val="single" w:sz="4" w:space="0" w:color="4F81BD"/>
            <w:right w:val="nil"/>
          </w:tcBorders>
        </w:tcPr>
        <w:p w:rsidR="00FF1D02" w:rsidRPr="005A3173" w:rsidRDefault="00FF1D0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F1D02" w:rsidRPr="005A3173" w:rsidRDefault="00FF1D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F1D02" w:rsidRPr="005A3173" w:rsidRDefault="00FF1D02" w:rsidP="005A3173">
          <w:pPr>
            <w:pStyle w:val="Header"/>
            <w:spacing w:line="276" w:lineRule="auto"/>
            <w:rPr>
              <w:rFonts w:ascii="Calibri" w:eastAsia="MS Gothic" w:hAnsi="Calibri"/>
              <w:b/>
              <w:bCs/>
              <w:color w:val="4F81BD"/>
            </w:rPr>
          </w:pPr>
        </w:p>
      </w:tc>
    </w:tr>
    <w:tr w:rsidR="00FF1D02" w:rsidTr="005A3173">
      <w:trPr>
        <w:trHeight w:val="150"/>
      </w:trPr>
      <w:tc>
        <w:tcPr>
          <w:tcW w:w="2250" w:type="pct"/>
          <w:tcBorders>
            <w:top w:val="single" w:sz="4" w:space="0" w:color="4F81BD"/>
            <w:left w:val="nil"/>
            <w:bottom w:val="nil"/>
            <w:right w:val="nil"/>
          </w:tcBorders>
        </w:tcPr>
        <w:p w:rsidR="00FF1D02" w:rsidRPr="005A3173" w:rsidRDefault="00FF1D02" w:rsidP="005A3173">
          <w:pPr>
            <w:pStyle w:val="Header"/>
            <w:spacing w:line="276" w:lineRule="auto"/>
            <w:rPr>
              <w:rFonts w:ascii="Calibri" w:eastAsia="MS Gothic" w:hAnsi="Calibri"/>
              <w:b/>
              <w:bCs/>
              <w:color w:val="4F81BD"/>
            </w:rPr>
          </w:pPr>
        </w:p>
      </w:tc>
      <w:tc>
        <w:tcPr>
          <w:tcW w:w="0" w:type="auto"/>
          <w:vMerge/>
          <w:vAlign w:val="center"/>
          <w:hideMark/>
        </w:tcPr>
        <w:p w:rsidR="00FF1D02" w:rsidRPr="005A3173" w:rsidRDefault="00FF1D02" w:rsidP="005A3173">
          <w:pPr>
            <w:rPr>
              <w:rFonts w:ascii="Calibri" w:hAnsi="Calibri"/>
              <w:color w:val="365F91"/>
              <w:sz w:val="22"/>
              <w:szCs w:val="22"/>
            </w:rPr>
          </w:pPr>
        </w:p>
      </w:tc>
      <w:tc>
        <w:tcPr>
          <w:tcW w:w="2250" w:type="pct"/>
          <w:tcBorders>
            <w:top w:val="single" w:sz="4" w:space="0" w:color="4F81BD"/>
            <w:left w:val="nil"/>
            <w:bottom w:val="nil"/>
            <w:right w:val="nil"/>
          </w:tcBorders>
        </w:tcPr>
        <w:p w:rsidR="00FF1D02" w:rsidRPr="005A3173" w:rsidRDefault="00FF1D02" w:rsidP="005A3173">
          <w:pPr>
            <w:pStyle w:val="Header"/>
            <w:spacing w:line="276" w:lineRule="auto"/>
            <w:rPr>
              <w:rFonts w:ascii="Calibri" w:eastAsia="MS Gothic" w:hAnsi="Calibri"/>
              <w:b/>
              <w:bCs/>
              <w:color w:val="4F81BD"/>
            </w:rPr>
          </w:pPr>
        </w:p>
      </w:tc>
    </w:tr>
  </w:tbl>
  <w:p w:rsidR="00FF1D02" w:rsidRPr="007C0F57" w:rsidRDefault="00FF1D0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F1D02" w:rsidRPr="007C0F57" w:rsidRDefault="00FF1D02" w:rsidP="007C0F57">
    <w:pPr>
      <w:pStyle w:val="Footer"/>
      <w:jc w:val="center"/>
      <w:rPr>
        <w:b/>
        <w:i/>
        <w:sz w:val="20"/>
        <w:szCs w:val="20"/>
      </w:rPr>
    </w:pPr>
    <w:r w:rsidRPr="007C0F57">
      <w:rPr>
        <w:b/>
        <w:i/>
        <w:sz w:val="20"/>
        <w:szCs w:val="20"/>
      </w:rPr>
      <w:t>Commercial-in-Confidence</w:t>
    </w:r>
  </w:p>
  <w:p w:rsidR="00FF1D02" w:rsidRDefault="00FF1D02"/>
  <w:p w:rsidR="00FF1D02" w:rsidRDefault="00FF1D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D2" w:rsidRDefault="00C913D2">
      <w:r>
        <w:separator/>
      </w:r>
    </w:p>
    <w:p w:rsidR="00C913D2" w:rsidRDefault="00C913D2"/>
  </w:footnote>
  <w:footnote w:type="continuationSeparator" w:id="0">
    <w:p w:rsidR="00C913D2" w:rsidRDefault="00C913D2">
      <w:r>
        <w:continuationSeparator/>
      </w:r>
    </w:p>
    <w:p w:rsidR="00C913D2" w:rsidRDefault="00C913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F1D02" w:rsidRPr="008E0D90" w:rsidTr="00A06225">
      <w:trPr>
        <w:trHeight w:val="151"/>
      </w:trPr>
      <w:tc>
        <w:tcPr>
          <w:tcW w:w="2389" w:type="pct"/>
          <w:tcBorders>
            <w:top w:val="nil"/>
            <w:left w:val="nil"/>
            <w:bottom w:val="single" w:sz="4" w:space="0" w:color="4F81BD"/>
            <w:right w:val="nil"/>
          </w:tcBorders>
        </w:tcPr>
        <w:p w:rsidR="00FF1D02" w:rsidRPr="00A06225" w:rsidRDefault="00FF1D02">
          <w:pPr>
            <w:pStyle w:val="Header"/>
            <w:spacing w:line="276" w:lineRule="auto"/>
            <w:rPr>
              <w:rFonts w:ascii="Cambria" w:eastAsia="MS Gothic" w:hAnsi="Cambria"/>
              <w:b/>
              <w:bCs/>
              <w:color w:val="4F81BD"/>
            </w:rPr>
          </w:pPr>
        </w:p>
      </w:tc>
      <w:tc>
        <w:tcPr>
          <w:tcW w:w="333" w:type="pct"/>
          <w:vMerge w:val="restart"/>
          <w:noWrap/>
          <w:vAlign w:val="center"/>
          <w:hideMark/>
        </w:tcPr>
        <w:p w:rsidR="00FF1D02" w:rsidRPr="00A06225" w:rsidRDefault="00FF1D0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F1D02" w:rsidRPr="00A06225" w:rsidRDefault="00FF1D02">
          <w:pPr>
            <w:pStyle w:val="Header"/>
            <w:spacing w:line="276" w:lineRule="auto"/>
            <w:rPr>
              <w:rFonts w:ascii="Cambria" w:eastAsia="MS Gothic" w:hAnsi="Cambria"/>
              <w:b/>
              <w:bCs/>
              <w:color w:val="4F81BD"/>
            </w:rPr>
          </w:pPr>
        </w:p>
      </w:tc>
    </w:tr>
    <w:tr w:rsidR="00FF1D02" w:rsidRPr="008E0D90" w:rsidTr="00A06225">
      <w:trPr>
        <w:trHeight w:val="150"/>
      </w:trPr>
      <w:tc>
        <w:tcPr>
          <w:tcW w:w="2389" w:type="pct"/>
          <w:tcBorders>
            <w:top w:val="single" w:sz="4" w:space="0" w:color="4F81BD"/>
            <w:left w:val="nil"/>
            <w:bottom w:val="nil"/>
            <w:right w:val="nil"/>
          </w:tcBorders>
        </w:tcPr>
        <w:p w:rsidR="00FF1D02" w:rsidRPr="00A06225" w:rsidRDefault="00FF1D02">
          <w:pPr>
            <w:pStyle w:val="Header"/>
            <w:spacing w:line="276" w:lineRule="auto"/>
            <w:rPr>
              <w:rFonts w:ascii="Cambria" w:eastAsia="MS Gothic" w:hAnsi="Cambria"/>
              <w:b/>
              <w:bCs/>
              <w:color w:val="4F81BD"/>
            </w:rPr>
          </w:pPr>
        </w:p>
      </w:tc>
      <w:tc>
        <w:tcPr>
          <w:tcW w:w="0" w:type="auto"/>
          <w:vMerge/>
          <w:vAlign w:val="center"/>
          <w:hideMark/>
        </w:tcPr>
        <w:p w:rsidR="00FF1D02" w:rsidRPr="00A06225" w:rsidRDefault="00FF1D02">
          <w:pPr>
            <w:rPr>
              <w:rFonts w:ascii="Cambria" w:hAnsi="Cambria"/>
              <w:color w:val="4F81BD"/>
              <w:sz w:val="22"/>
              <w:szCs w:val="22"/>
            </w:rPr>
          </w:pPr>
        </w:p>
      </w:tc>
      <w:tc>
        <w:tcPr>
          <w:tcW w:w="2278" w:type="pct"/>
          <w:tcBorders>
            <w:top w:val="single" w:sz="4" w:space="0" w:color="4F81BD"/>
            <w:left w:val="nil"/>
            <w:bottom w:val="nil"/>
            <w:right w:val="nil"/>
          </w:tcBorders>
        </w:tcPr>
        <w:p w:rsidR="00FF1D02" w:rsidRPr="00A06225" w:rsidRDefault="00FF1D02">
          <w:pPr>
            <w:pStyle w:val="Header"/>
            <w:spacing w:line="276" w:lineRule="auto"/>
            <w:rPr>
              <w:rFonts w:ascii="Cambria" w:eastAsia="MS Gothic" w:hAnsi="Cambria"/>
              <w:b/>
              <w:bCs/>
              <w:color w:val="4F81BD"/>
            </w:rPr>
          </w:pPr>
        </w:p>
      </w:tc>
    </w:tr>
  </w:tbl>
  <w:p w:rsidR="00FF1D02" w:rsidRDefault="00FF1D02">
    <w:pPr>
      <w:pStyle w:val="Header"/>
    </w:pPr>
  </w:p>
  <w:p w:rsidR="00FF1D02" w:rsidRDefault="00FF1D02"/>
  <w:p w:rsidR="00FF1D02" w:rsidRDefault="00FF1D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02" w:rsidRPr="00B755E9" w:rsidRDefault="00FF1D02" w:rsidP="00B755E9">
    <w:pPr>
      <w:pStyle w:val="Header"/>
      <w:jc w:val="center"/>
      <w:rPr>
        <w:rFonts w:asciiTheme="minorHAnsi" w:hAnsiTheme="minorHAnsi" w:cs="Arial"/>
        <w:i/>
      </w:rPr>
    </w:pPr>
    <w:r>
      <w:rPr>
        <w:rFonts w:asciiTheme="minorHAnsi" w:hAnsiTheme="minorHAnsi" w:cs="Arial"/>
        <w:i/>
      </w:rPr>
      <w:t>Public Summary Document</w:t>
    </w:r>
    <w:r w:rsidRPr="00B755E9">
      <w:rPr>
        <w:rFonts w:asciiTheme="minorHAnsi" w:hAnsiTheme="minorHAnsi" w:cs="Arial"/>
        <w:i/>
      </w:rPr>
      <w:t xml:space="preserve"> – November 201</w:t>
    </w:r>
    <w:r>
      <w:rPr>
        <w:rFonts w:asciiTheme="minorHAnsi" w:hAnsiTheme="minorHAnsi" w:cs="Arial"/>
        <w:i/>
      </w:rPr>
      <w:t>6</w:t>
    </w:r>
    <w:r w:rsidRPr="00B755E9">
      <w:rPr>
        <w:rFonts w:asciiTheme="minorHAnsi" w:hAnsiTheme="minorHAnsi" w:cs="Arial"/>
        <w:i/>
      </w:rPr>
      <w:t xml:space="preserve"> PBAC Meeting</w:t>
    </w:r>
  </w:p>
  <w:p w:rsidR="00FF1D02" w:rsidRDefault="00FF1D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3D2" w:rsidRDefault="00C91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1691C9A"/>
    <w:multiLevelType w:val="multilevel"/>
    <w:tmpl w:val="FF863F7A"/>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3372BD"/>
    <w:multiLevelType w:val="hybridMultilevel"/>
    <w:tmpl w:val="28CA3C7C"/>
    <w:lvl w:ilvl="0" w:tplc="2578F9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84E6825"/>
    <w:multiLevelType w:val="multilevel"/>
    <w:tmpl w:val="9A7056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8685DA6"/>
    <w:multiLevelType w:val="multilevel"/>
    <w:tmpl w:val="FC06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E314414"/>
    <w:multiLevelType w:val="multilevel"/>
    <w:tmpl w:val="0FA8166A"/>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034DDB"/>
    <w:multiLevelType w:val="hybridMultilevel"/>
    <w:tmpl w:val="ADA0818E"/>
    <w:lvl w:ilvl="0" w:tplc="1536037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CE7A6A"/>
    <w:multiLevelType w:val="hybridMultilevel"/>
    <w:tmpl w:val="11AA25A2"/>
    <w:lvl w:ilvl="0" w:tplc="EDA0AEF8">
      <w:start w:val="1"/>
      <w:numFmt w:val="lowerLetter"/>
      <w:lvlText w:val="%1."/>
      <w:lvlJc w:val="left"/>
      <w:pPr>
        <w:ind w:left="1495"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418263D1"/>
    <w:multiLevelType w:val="hybridMultilevel"/>
    <w:tmpl w:val="53123CB0"/>
    <w:lvl w:ilvl="0" w:tplc="F5E4B4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F27513A"/>
    <w:multiLevelType w:val="hybridMultilevel"/>
    <w:tmpl w:val="ADA0818E"/>
    <w:lvl w:ilvl="0" w:tplc="1536037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50464187"/>
    <w:multiLevelType w:val="hybridMultilevel"/>
    <w:tmpl w:val="8286C5C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0CD1C72"/>
    <w:multiLevelType w:val="multilevel"/>
    <w:tmpl w:val="0C465100"/>
    <w:lvl w:ilvl="0">
      <w:start w:val="1"/>
      <w:numFmt w:val="decimal"/>
      <w:lvlText w:val="%1."/>
      <w:lvlJc w:val="left"/>
      <w:pPr>
        <w:ind w:left="1440" w:hanging="720"/>
      </w:pPr>
      <w:rPr>
        <w:rFonts w:hint="default"/>
        <w:b w:val="0"/>
        <w:i w:val="0"/>
      </w:rPr>
    </w:lvl>
    <w:lvl w:ilvl="1">
      <w:start w:val="1"/>
      <w:numFmt w:val="decimal"/>
      <w:lvlText w:val="%1.%2"/>
      <w:lvlJc w:val="left"/>
      <w:pPr>
        <w:ind w:left="1440"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6">
    <w:nsid w:val="524858A4"/>
    <w:multiLevelType w:val="hybridMultilevel"/>
    <w:tmpl w:val="A4F021CE"/>
    <w:lvl w:ilvl="0" w:tplc="0C090001">
      <w:start w:val="1"/>
      <w:numFmt w:val="bullet"/>
      <w:lvlText w:val=""/>
      <w:lvlJc w:val="left"/>
      <w:pPr>
        <w:ind w:left="1855" w:hanging="360"/>
      </w:pPr>
      <w:rPr>
        <w:rFonts w:ascii="Symbol" w:hAnsi="Symbol" w:hint="default"/>
      </w:rPr>
    </w:lvl>
    <w:lvl w:ilvl="1" w:tplc="0C090003">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2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C3A3769"/>
    <w:multiLevelType w:val="hybridMultilevel"/>
    <w:tmpl w:val="F9246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13D0593"/>
    <w:multiLevelType w:val="multilevel"/>
    <w:tmpl w:val="19949DD8"/>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7ED1743"/>
    <w:multiLevelType w:val="multilevel"/>
    <w:tmpl w:val="2D28C0E2"/>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84D033C"/>
    <w:multiLevelType w:val="multilevel"/>
    <w:tmpl w:val="BCC2ECA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9534ACE"/>
    <w:multiLevelType w:val="hybridMultilevel"/>
    <w:tmpl w:val="0AF6CE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FDE3DDC"/>
    <w:multiLevelType w:val="hybridMultilevel"/>
    <w:tmpl w:val="6D9A2042"/>
    <w:lvl w:ilvl="0" w:tplc="1536037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num>
  <w:num w:numId="2">
    <w:abstractNumId w:val="3"/>
  </w:num>
  <w:num w:numId="3">
    <w:abstractNumId w:val="6"/>
  </w:num>
  <w:num w:numId="4">
    <w:abstractNumId w:val="22"/>
  </w:num>
  <w:num w:numId="5">
    <w:abstractNumId w:val="32"/>
  </w:num>
  <w:num w:numId="6">
    <w:abstractNumId w:val="8"/>
  </w:num>
  <w:num w:numId="7">
    <w:abstractNumId w:val="19"/>
  </w:num>
  <w:num w:numId="8">
    <w:abstractNumId w:val="4"/>
  </w:num>
  <w:num w:numId="9">
    <w:abstractNumId w:val="18"/>
  </w:num>
  <w:num w:numId="10">
    <w:abstractNumId w:val="16"/>
  </w:num>
  <w:num w:numId="11">
    <w:abstractNumId w:val="14"/>
  </w:num>
  <w:num w:numId="12">
    <w:abstractNumId w:val="1"/>
  </w:num>
  <w:num w:numId="13">
    <w:abstractNumId w:val="0"/>
  </w:num>
  <w:num w:numId="14">
    <w:abstractNumId w:val="32"/>
  </w:num>
  <w:num w:numId="15">
    <w:abstractNumId w:val="21"/>
  </w:num>
  <w:num w:numId="16">
    <w:abstractNumId w:val="20"/>
  </w:num>
  <w:num w:numId="17">
    <w:abstractNumId w:val="26"/>
  </w:num>
  <w:num w:numId="18">
    <w:abstractNumId w:val="28"/>
  </w:num>
  <w:num w:numId="19">
    <w:abstractNumId w:val="5"/>
  </w:num>
  <w:num w:numId="20">
    <w:abstractNumId w:val="2"/>
  </w:num>
  <w:num w:numId="21">
    <w:abstractNumId w:val="10"/>
  </w:num>
  <w:num w:numId="22">
    <w:abstractNumId w:val="32"/>
  </w:num>
  <w:num w:numId="23">
    <w:abstractNumId w:val="32"/>
  </w:num>
  <w:num w:numId="24">
    <w:abstractNumId w:val="11"/>
  </w:num>
  <w:num w:numId="25">
    <w:abstractNumId w:val="34"/>
  </w:num>
  <w:num w:numId="26">
    <w:abstractNumId w:val="23"/>
  </w:num>
  <w:num w:numId="27">
    <w:abstractNumId w:val="13"/>
  </w:num>
  <w:num w:numId="28">
    <w:abstractNumId w:val="25"/>
  </w:num>
  <w:num w:numId="29">
    <w:abstractNumId w:val="31"/>
  </w:num>
  <w:num w:numId="30">
    <w:abstractNumId w:val="7"/>
  </w:num>
  <w:num w:numId="31">
    <w:abstractNumId w:val="15"/>
  </w:num>
  <w:num w:numId="32">
    <w:abstractNumId w:val="30"/>
  </w:num>
  <w:num w:numId="33">
    <w:abstractNumId w:val="17"/>
  </w:num>
  <w:num w:numId="34">
    <w:abstractNumId w:val="27"/>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2"/>
  </w:num>
  <w:num w:numId="38">
    <w:abstractNumId w:val="32"/>
  </w:num>
  <w:num w:numId="39">
    <w:abstractNumId w:val="32"/>
  </w:num>
  <w:num w:numId="40">
    <w:abstractNumId w:val="32"/>
  </w:num>
  <w:num w:numId="41">
    <w:abstractNumId w:val="29"/>
  </w:num>
  <w:num w:numId="4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075A"/>
    <w:rsid w:val="000421A1"/>
    <w:rsid w:val="0004240E"/>
    <w:rsid w:val="00045E26"/>
    <w:rsid w:val="000514B5"/>
    <w:rsid w:val="00054570"/>
    <w:rsid w:val="00057419"/>
    <w:rsid w:val="00060E64"/>
    <w:rsid w:val="00062D7F"/>
    <w:rsid w:val="000651C8"/>
    <w:rsid w:val="00066755"/>
    <w:rsid w:val="00077143"/>
    <w:rsid w:val="000824B2"/>
    <w:rsid w:val="00091FEE"/>
    <w:rsid w:val="00094881"/>
    <w:rsid w:val="000969AD"/>
    <w:rsid w:val="000A1196"/>
    <w:rsid w:val="000A18FD"/>
    <w:rsid w:val="000A6765"/>
    <w:rsid w:val="000B558D"/>
    <w:rsid w:val="000C3DDB"/>
    <w:rsid w:val="000C56E1"/>
    <w:rsid w:val="000C6996"/>
    <w:rsid w:val="000D23BA"/>
    <w:rsid w:val="000D24E1"/>
    <w:rsid w:val="000E681E"/>
    <w:rsid w:val="000E794A"/>
    <w:rsid w:val="000F4E6A"/>
    <w:rsid w:val="00104846"/>
    <w:rsid w:val="001107BF"/>
    <w:rsid w:val="0012417C"/>
    <w:rsid w:val="001271AA"/>
    <w:rsid w:val="00142395"/>
    <w:rsid w:val="00142714"/>
    <w:rsid w:val="00142B8A"/>
    <w:rsid w:val="001452ED"/>
    <w:rsid w:val="0015112D"/>
    <w:rsid w:val="0016218F"/>
    <w:rsid w:val="001830CE"/>
    <w:rsid w:val="001838CA"/>
    <w:rsid w:val="0018643B"/>
    <w:rsid w:val="00196307"/>
    <w:rsid w:val="001A0086"/>
    <w:rsid w:val="001B017F"/>
    <w:rsid w:val="001B5129"/>
    <w:rsid w:val="001C0067"/>
    <w:rsid w:val="001C1195"/>
    <w:rsid w:val="001C5300"/>
    <w:rsid w:val="001E28FA"/>
    <w:rsid w:val="001E721F"/>
    <w:rsid w:val="001F1E84"/>
    <w:rsid w:val="001F2BF0"/>
    <w:rsid w:val="00213CFB"/>
    <w:rsid w:val="00215EA6"/>
    <w:rsid w:val="00232ED8"/>
    <w:rsid w:val="00246612"/>
    <w:rsid w:val="00246EFD"/>
    <w:rsid w:val="00257F87"/>
    <w:rsid w:val="00262829"/>
    <w:rsid w:val="0026559E"/>
    <w:rsid w:val="0026758F"/>
    <w:rsid w:val="00271BA1"/>
    <w:rsid w:val="00273049"/>
    <w:rsid w:val="00277505"/>
    <w:rsid w:val="0029458F"/>
    <w:rsid w:val="00296A86"/>
    <w:rsid w:val="002A0718"/>
    <w:rsid w:val="002A104C"/>
    <w:rsid w:val="002A206A"/>
    <w:rsid w:val="002A357D"/>
    <w:rsid w:val="002A4960"/>
    <w:rsid w:val="002A6C71"/>
    <w:rsid w:val="002B1AE6"/>
    <w:rsid w:val="002B30F8"/>
    <w:rsid w:val="002B5194"/>
    <w:rsid w:val="002B7A84"/>
    <w:rsid w:val="002C0C92"/>
    <w:rsid w:val="002C212F"/>
    <w:rsid w:val="002E3153"/>
    <w:rsid w:val="002E4FC5"/>
    <w:rsid w:val="002E72CA"/>
    <w:rsid w:val="002F590F"/>
    <w:rsid w:val="00300AD6"/>
    <w:rsid w:val="00320690"/>
    <w:rsid w:val="00326E79"/>
    <w:rsid w:val="00331678"/>
    <w:rsid w:val="003367EF"/>
    <w:rsid w:val="00341AE4"/>
    <w:rsid w:val="003561EB"/>
    <w:rsid w:val="003818C2"/>
    <w:rsid w:val="003872CF"/>
    <w:rsid w:val="00390FB3"/>
    <w:rsid w:val="0039782C"/>
    <w:rsid w:val="003A5B4A"/>
    <w:rsid w:val="003A7309"/>
    <w:rsid w:val="003B23C5"/>
    <w:rsid w:val="003B2A75"/>
    <w:rsid w:val="003B46D0"/>
    <w:rsid w:val="003B4F3B"/>
    <w:rsid w:val="003B5371"/>
    <w:rsid w:val="003B7A73"/>
    <w:rsid w:val="003C2678"/>
    <w:rsid w:val="003D12FA"/>
    <w:rsid w:val="003D4AC4"/>
    <w:rsid w:val="003D63B7"/>
    <w:rsid w:val="003E468B"/>
    <w:rsid w:val="003F090D"/>
    <w:rsid w:val="003F267B"/>
    <w:rsid w:val="003F2FAE"/>
    <w:rsid w:val="003F5C8C"/>
    <w:rsid w:val="00410FCA"/>
    <w:rsid w:val="0041669C"/>
    <w:rsid w:val="0043782B"/>
    <w:rsid w:val="00441D51"/>
    <w:rsid w:val="004465BD"/>
    <w:rsid w:val="00462E62"/>
    <w:rsid w:val="00466ADA"/>
    <w:rsid w:val="00476245"/>
    <w:rsid w:val="00482D91"/>
    <w:rsid w:val="00483F54"/>
    <w:rsid w:val="00485940"/>
    <w:rsid w:val="004864C6"/>
    <w:rsid w:val="004944E3"/>
    <w:rsid w:val="004A2484"/>
    <w:rsid w:val="004A3A5F"/>
    <w:rsid w:val="004A5A85"/>
    <w:rsid w:val="004B5640"/>
    <w:rsid w:val="004C1BD7"/>
    <w:rsid w:val="004C691D"/>
    <w:rsid w:val="004D2517"/>
    <w:rsid w:val="004D5B17"/>
    <w:rsid w:val="004E692D"/>
    <w:rsid w:val="004E76F7"/>
    <w:rsid w:val="00501554"/>
    <w:rsid w:val="00514CD7"/>
    <w:rsid w:val="00525A1D"/>
    <w:rsid w:val="005319B2"/>
    <w:rsid w:val="00532C74"/>
    <w:rsid w:val="00534E2E"/>
    <w:rsid w:val="00544552"/>
    <w:rsid w:val="005746D7"/>
    <w:rsid w:val="0057509C"/>
    <w:rsid w:val="0057513F"/>
    <w:rsid w:val="00575F47"/>
    <w:rsid w:val="0058130D"/>
    <w:rsid w:val="00581932"/>
    <w:rsid w:val="005914E7"/>
    <w:rsid w:val="005963BB"/>
    <w:rsid w:val="005A3173"/>
    <w:rsid w:val="005A3223"/>
    <w:rsid w:val="005A3CAA"/>
    <w:rsid w:val="005A3DA3"/>
    <w:rsid w:val="005A52C4"/>
    <w:rsid w:val="005C148C"/>
    <w:rsid w:val="005C6F84"/>
    <w:rsid w:val="005D03AB"/>
    <w:rsid w:val="005D385F"/>
    <w:rsid w:val="005D5017"/>
    <w:rsid w:val="005E77D7"/>
    <w:rsid w:val="00601A91"/>
    <w:rsid w:val="00602BA3"/>
    <w:rsid w:val="00614159"/>
    <w:rsid w:val="006169FC"/>
    <w:rsid w:val="00617C00"/>
    <w:rsid w:val="006263BF"/>
    <w:rsid w:val="0062748A"/>
    <w:rsid w:val="00630A2C"/>
    <w:rsid w:val="00641229"/>
    <w:rsid w:val="00647B2D"/>
    <w:rsid w:val="00651169"/>
    <w:rsid w:val="00652ABC"/>
    <w:rsid w:val="00653D69"/>
    <w:rsid w:val="00657849"/>
    <w:rsid w:val="006648B7"/>
    <w:rsid w:val="00670A76"/>
    <w:rsid w:val="006711AA"/>
    <w:rsid w:val="00671D75"/>
    <w:rsid w:val="00672B57"/>
    <w:rsid w:val="00675622"/>
    <w:rsid w:val="006764D9"/>
    <w:rsid w:val="006810FF"/>
    <w:rsid w:val="00683CF6"/>
    <w:rsid w:val="0068537C"/>
    <w:rsid w:val="0068763E"/>
    <w:rsid w:val="006906DB"/>
    <w:rsid w:val="006A12A5"/>
    <w:rsid w:val="006B0D94"/>
    <w:rsid w:val="006B200A"/>
    <w:rsid w:val="006B485D"/>
    <w:rsid w:val="006C25BE"/>
    <w:rsid w:val="006C708E"/>
    <w:rsid w:val="006D422F"/>
    <w:rsid w:val="006D5D9E"/>
    <w:rsid w:val="006D5FFE"/>
    <w:rsid w:val="006D6EC7"/>
    <w:rsid w:val="006E0F68"/>
    <w:rsid w:val="006E22FE"/>
    <w:rsid w:val="006F5125"/>
    <w:rsid w:val="00704CA7"/>
    <w:rsid w:val="007058D3"/>
    <w:rsid w:val="00711B53"/>
    <w:rsid w:val="00711E1A"/>
    <w:rsid w:val="007174BB"/>
    <w:rsid w:val="00723A12"/>
    <w:rsid w:val="00734AFB"/>
    <w:rsid w:val="007579D7"/>
    <w:rsid w:val="007636E7"/>
    <w:rsid w:val="0076420C"/>
    <w:rsid w:val="007753C2"/>
    <w:rsid w:val="007778F1"/>
    <w:rsid w:val="007838B8"/>
    <w:rsid w:val="007C0F57"/>
    <w:rsid w:val="007C40B6"/>
    <w:rsid w:val="007C729F"/>
    <w:rsid w:val="007D39C4"/>
    <w:rsid w:val="007E0D11"/>
    <w:rsid w:val="007E1369"/>
    <w:rsid w:val="007E1D28"/>
    <w:rsid w:val="007E2F12"/>
    <w:rsid w:val="007F1215"/>
    <w:rsid w:val="007F2641"/>
    <w:rsid w:val="007F7C36"/>
    <w:rsid w:val="00805B9F"/>
    <w:rsid w:val="00806796"/>
    <w:rsid w:val="008151D6"/>
    <w:rsid w:val="00826F6D"/>
    <w:rsid w:val="00856DDD"/>
    <w:rsid w:val="00860B49"/>
    <w:rsid w:val="00863E68"/>
    <w:rsid w:val="00882085"/>
    <w:rsid w:val="00883188"/>
    <w:rsid w:val="00883B52"/>
    <w:rsid w:val="00883CAD"/>
    <w:rsid w:val="00896777"/>
    <w:rsid w:val="0089761D"/>
    <w:rsid w:val="00897D58"/>
    <w:rsid w:val="008A1956"/>
    <w:rsid w:val="008A3740"/>
    <w:rsid w:val="008A4937"/>
    <w:rsid w:val="008A50F1"/>
    <w:rsid w:val="008A7575"/>
    <w:rsid w:val="008B0B28"/>
    <w:rsid w:val="008B3FC1"/>
    <w:rsid w:val="008C364D"/>
    <w:rsid w:val="008D1B5C"/>
    <w:rsid w:val="008D3C82"/>
    <w:rsid w:val="008D447E"/>
    <w:rsid w:val="008D7A41"/>
    <w:rsid w:val="008E19ED"/>
    <w:rsid w:val="008E3680"/>
    <w:rsid w:val="008E5870"/>
    <w:rsid w:val="008F1434"/>
    <w:rsid w:val="008F7355"/>
    <w:rsid w:val="008F7E2A"/>
    <w:rsid w:val="009067B7"/>
    <w:rsid w:val="00921496"/>
    <w:rsid w:val="00930937"/>
    <w:rsid w:val="00931C93"/>
    <w:rsid w:val="00933E6C"/>
    <w:rsid w:val="009355DA"/>
    <w:rsid w:val="0093687E"/>
    <w:rsid w:val="00941860"/>
    <w:rsid w:val="00941D52"/>
    <w:rsid w:val="00942160"/>
    <w:rsid w:val="0095146F"/>
    <w:rsid w:val="00956D0E"/>
    <w:rsid w:val="009602C5"/>
    <w:rsid w:val="009617A8"/>
    <w:rsid w:val="00962223"/>
    <w:rsid w:val="00965236"/>
    <w:rsid w:val="00965B77"/>
    <w:rsid w:val="00972B0D"/>
    <w:rsid w:val="00974C21"/>
    <w:rsid w:val="00974E6F"/>
    <w:rsid w:val="0098787F"/>
    <w:rsid w:val="009A4E53"/>
    <w:rsid w:val="009A697C"/>
    <w:rsid w:val="009B0F67"/>
    <w:rsid w:val="009C4083"/>
    <w:rsid w:val="009C703C"/>
    <w:rsid w:val="009D0295"/>
    <w:rsid w:val="009D3CAA"/>
    <w:rsid w:val="009E1056"/>
    <w:rsid w:val="009F256C"/>
    <w:rsid w:val="009F4E46"/>
    <w:rsid w:val="009F5B65"/>
    <w:rsid w:val="009F5F2E"/>
    <w:rsid w:val="00A06225"/>
    <w:rsid w:val="00A064AA"/>
    <w:rsid w:val="00A07833"/>
    <w:rsid w:val="00A128E6"/>
    <w:rsid w:val="00A17DED"/>
    <w:rsid w:val="00A20BDE"/>
    <w:rsid w:val="00A22C35"/>
    <w:rsid w:val="00A22E1B"/>
    <w:rsid w:val="00A300B0"/>
    <w:rsid w:val="00A309A5"/>
    <w:rsid w:val="00A3289E"/>
    <w:rsid w:val="00A37C8D"/>
    <w:rsid w:val="00A402CA"/>
    <w:rsid w:val="00A5273B"/>
    <w:rsid w:val="00A53A9D"/>
    <w:rsid w:val="00A55FEE"/>
    <w:rsid w:val="00A62C1A"/>
    <w:rsid w:val="00A6426D"/>
    <w:rsid w:val="00A70622"/>
    <w:rsid w:val="00A70977"/>
    <w:rsid w:val="00A712DE"/>
    <w:rsid w:val="00A76F82"/>
    <w:rsid w:val="00A77613"/>
    <w:rsid w:val="00A8390C"/>
    <w:rsid w:val="00A83A29"/>
    <w:rsid w:val="00A86C33"/>
    <w:rsid w:val="00A928BD"/>
    <w:rsid w:val="00AA275D"/>
    <w:rsid w:val="00AA4D1C"/>
    <w:rsid w:val="00AA6EDB"/>
    <w:rsid w:val="00AA76EA"/>
    <w:rsid w:val="00AB00A2"/>
    <w:rsid w:val="00AB7E28"/>
    <w:rsid w:val="00AC193C"/>
    <w:rsid w:val="00AC5206"/>
    <w:rsid w:val="00AC71DF"/>
    <w:rsid w:val="00AD332F"/>
    <w:rsid w:val="00AD42E9"/>
    <w:rsid w:val="00AD4BC4"/>
    <w:rsid w:val="00AE11A5"/>
    <w:rsid w:val="00AE13E2"/>
    <w:rsid w:val="00AF105A"/>
    <w:rsid w:val="00AF5A67"/>
    <w:rsid w:val="00AF68CC"/>
    <w:rsid w:val="00B0411C"/>
    <w:rsid w:val="00B1059E"/>
    <w:rsid w:val="00B12C0C"/>
    <w:rsid w:val="00B1777D"/>
    <w:rsid w:val="00B205AA"/>
    <w:rsid w:val="00B20F2C"/>
    <w:rsid w:val="00B22E84"/>
    <w:rsid w:val="00B25F75"/>
    <w:rsid w:val="00B33570"/>
    <w:rsid w:val="00B43E90"/>
    <w:rsid w:val="00B467DC"/>
    <w:rsid w:val="00B54D00"/>
    <w:rsid w:val="00B56118"/>
    <w:rsid w:val="00B6089A"/>
    <w:rsid w:val="00B6773F"/>
    <w:rsid w:val="00B755E9"/>
    <w:rsid w:val="00B75CFC"/>
    <w:rsid w:val="00B801BA"/>
    <w:rsid w:val="00B85577"/>
    <w:rsid w:val="00B94588"/>
    <w:rsid w:val="00BB69F5"/>
    <w:rsid w:val="00BB7EC3"/>
    <w:rsid w:val="00BC0062"/>
    <w:rsid w:val="00BC4B9A"/>
    <w:rsid w:val="00BC6D94"/>
    <w:rsid w:val="00BD4986"/>
    <w:rsid w:val="00BD784C"/>
    <w:rsid w:val="00BE55B8"/>
    <w:rsid w:val="00BF2ADB"/>
    <w:rsid w:val="00BF4CB6"/>
    <w:rsid w:val="00C00DA7"/>
    <w:rsid w:val="00C12768"/>
    <w:rsid w:val="00C20256"/>
    <w:rsid w:val="00C27B58"/>
    <w:rsid w:val="00C31CB8"/>
    <w:rsid w:val="00C35487"/>
    <w:rsid w:val="00C3584F"/>
    <w:rsid w:val="00C35996"/>
    <w:rsid w:val="00C46058"/>
    <w:rsid w:val="00C5342C"/>
    <w:rsid w:val="00C603D4"/>
    <w:rsid w:val="00C6256A"/>
    <w:rsid w:val="00C859D6"/>
    <w:rsid w:val="00C913D2"/>
    <w:rsid w:val="00C91449"/>
    <w:rsid w:val="00C92D10"/>
    <w:rsid w:val="00C94722"/>
    <w:rsid w:val="00CA2D4B"/>
    <w:rsid w:val="00CC558B"/>
    <w:rsid w:val="00CC5917"/>
    <w:rsid w:val="00CC6CCE"/>
    <w:rsid w:val="00CD52B9"/>
    <w:rsid w:val="00CD727E"/>
    <w:rsid w:val="00CE10C4"/>
    <w:rsid w:val="00CE27B5"/>
    <w:rsid w:val="00CE589F"/>
    <w:rsid w:val="00CF1D48"/>
    <w:rsid w:val="00CF3471"/>
    <w:rsid w:val="00D01A21"/>
    <w:rsid w:val="00D0321E"/>
    <w:rsid w:val="00D03CDE"/>
    <w:rsid w:val="00D10AE1"/>
    <w:rsid w:val="00D11553"/>
    <w:rsid w:val="00D14160"/>
    <w:rsid w:val="00D1455A"/>
    <w:rsid w:val="00D3138B"/>
    <w:rsid w:val="00D3280C"/>
    <w:rsid w:val="00D3406A"/>
    <w:rsid w:val="00D420F6"/>
    <w:rsid w:val="00D469B2"/>
    <w:rsid w:val="00D535D2"/>
    <w:rsid w:val="00D60AB6"/>
    <w:rsid w:val="00D61DDF"/>
    <w:rsid w:val="00D67C34"/>
    <w:rsid w:val="00D741EB"/>
    <w:rsid w:val="00D81A5F"/>
    <w:rsid w:val="00D84290"/>
    <w:rsid w:val="00D84934"/>
    <w:rsid w:val="00D87F69"/>
    <w:rsid w:val="00D91271"/>
    <w:rsid w:val="00D930D8"/>
    <w:rsid w:val="00D938F6"/>
    <w:rsid w:val="00DA2CB5"/>
    <w:rsid w:val="00DA4BAC"/>
    <w:rsid w:val="00DB68D6"/>
    <w:rsid w:val="00DC1C02"/>
    <w:rsid w:val="00DC482C"/>
    <w:rsid w:val="00DD3911"/>
    <w:rsid w:val="00DD5DB1"/>
    <w:rsid w:val="00DE31A6"/>
    <w:rsid w:val="00DE6D27"/>
    <w:rsid w:val="00DF20EC"/>
    <w:rsid w:val="00DF217D"/>
    <w:rsid w:val="00DF26A7"/>
    <w:rsid w:val="00E070CB"/>
    <w:rsid w:val="00E10346"/>
    <w:rsid w:val="00E15627"/>
    <w:rsid w:val="00E164B3"/>
    <w:rsid w:val="00E16910"/>
    <w:rsid w:val="00E224BA"/>
    <w:rsid w:val="00E43A7A"/>
    <w:rsid w:val="00E55161"/>
    <w:rsid w:val="00E56D23"/>
    <w:rsid w:val="00E575E3"/>
    <w:rsid w:val="00E65E54"/>
    <w:rsid w:val="00E736BF"/>
    <w:rsid w:val="00E77FB2"/>
    <w:rsid w:val="00E80155"/>
    <w:rsid w:val="00E848C0"/>
    <w:rsid w:val="00E91B96"/>
    <w:rsid w:val="00E941A1"/>
    <w:rsid w:val="00E95CE3"/>
    <w:rsid w:val="00EA2825"/>
    <w:rsid w:val="00EA4947"/>
    <w:rsid w:val="00EB1BAF"/>
    <w:rsid w:val="00EB4E2E"/>
    <w:rsid w:val="00EB5088"/>
    <w:rsid w:val="00ED1644"/>
    <w:rsid w:val="00ED2593"/>
    <w:rsid w:val="00ED7776"/>
    <w:rsid w:val="00EF44A0"/>
    <w:rsid w:val="00EF4FED"/>
    <w:rsid w:val="00F050BD"/>
    <w:rsid w:val="00F05657"/>
    <w:rsid w:val="00F140AC"/>
    <w:rsid w:val="00F14EF4"/>
    <w:rsid w:val="00F25578"/>
    <w:rsid w:val="00F258E5"/>
    <w:rsid w:val="00F300BC"/>
    <w:rsid w:val="00F30B82"/>
    <w:rsid w:val="00F3334E"/>
    <w:rsid w:val="00F36C5E"/>
    <w:rsid w:val="00F50EC4"/>
    <w:rsid w:val="00F55EC8"/>
    <w:rsid w:val="00F57A6D"/>
    <w:rsid w:val="00F60F96"/>
    <w:rsid w:val="00F638CC"/>
    <w:rsid w:val="00F64CC1"/>
    <w:rsid w:val="00F803B9"/>
    <w:rsid w:val="00F8247A"/>
    <w:rsid w:val="00F95646"/>
    <w:rsid w:val="00F9629A"/>
    <w:rsid w:val="00FA5883"/>
    <w:rsid w:val="00FA6055"/>
    <w:rsid w:val="00FB015D"/>
    <w:rsid w:val="00FB2927"/>
    <w:rsid w:val="00FB322F"/>
    <w:rsid w:val="00FB442F"/>
    <w:rsid w:val="00FB7436"/>
    <w:rsid w:val="00FC1929"/>
    <w:rsid w:val="00FC5B46"/>
    <w:rsid w:val="00FE059B"/>
    <w:rsid w:val="00FE0E94"/>
    <w:rsid w:val="00FE1214"/>
    <w:rsid w:val="00FE3DBE"/>
    <w:rsid w:val="00FF00BD"/>
    <w:rsid w:val="00FF1D02"/>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Default">
    <w:name w:val="Default"/>
    <w:rsid w:val="009F256C"/>
    <w:pPr>
      <w:autoSpaceDE w:val="0"/>
      <w:autoSpaceDN w:val="0"/>
      <w:adjustRightInd w:val="0"/>
    </w:pPr>
    <w:rPr>
      <w:rFonts w:ascii="Calibri" w:hAnsi="Calibri" w:cs="Calibri"/>
      <w:color w:val="000000"/>
      <w:sz w:val="24"/>
      <w:szCs w:val="24"/>
    </w:rPr>
  </w:style>
  <w:style w:type="paragraph" w:styleId="Revision">
    <w:name w:val="Revision"/>
    <w:hidden/>
    <w:uiPriority w:val="71"/>
    <w:rsid w:val="00A064AA"/>
    <w:rPr>
      <w:sz w:val="24"/>
      <w:szCs w:val="24"/>
    </w:rPr>
  </w:style>
  <w:style w:type="paragraph" w:customStyle="1" w:styleId="Heading81">
    <w:name w:val="Heading 81"/>
    <w:basedOn w:val="Normal"/>
    <w:next w:val="Normal"/>
    <w:uiPriority w:val="7"/>
    <w:unhideWhenUsed/>
    <w:qFormat/>
    <w:rsid w:val="00D60AB6"/>
    <w:pPr>
      <w:keepNext/>
      <w:keepLines/>
      <w:tabs>
        <w:tab w:val="num" w:pos="5760"/>
      </w:tabs>
      <w:spacing w:before="40"/>
      <w:ind w:left="5760" w:hanging="360"/>
      <w:outlineLvl w:val="7"/>
    </w:pPr>
    <w:rPr>
      <w:rFonts w:ascii="Calibri Light" w:eastAsia="SimSun" w:hAnsi="Calibri Light"/>
      <w:color w:val="272727"/>
      <w:sz w:val="21"/>
      <w:szCs w:val="21"/>
      <w:lang w:eastAsia="en-US"/>
    </w:rPr>
  </w:style>
  <w:style w:type="character" w:customStyle="1" w:styleId="Heading2Char">
    <w:name w:val="Heading 2 Char"/>
    <w:basedOn w:val="DefaultParagraphFont"/>
    <w:link w:val="Heading2"/>
    <w:rsid w:val="00FF1D02"/>
    <w:rPr>
      <w:rFonts w:ascii="Arial" w:hAnsi="Arial"/>
      <w:b/>
      <w:i/>
      <w:sz w:val="22"/>
      <w:szCs w:val="24"/>
    </w:rPr>
  </w:style>
  <w:style w:type="character" w:customStyle="1" w:styleId="Heading1Char">
    <w:name w:val="Heading 1 Char"/>
    <w:basedOn w:val="DefaultParagraphFont"/>
    <w:link w:val="Heading1"/>
    <w:rsid w:val="00FF1D02"/>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Default">
    <w:name w:val="Default"/>
    <w:rsid w:val="009F256C"/>
    <w:pPr>
      <w:autoSpaceDE w:val="0"/>
      <w:autoSpaceDN w:val="0"/>
      <w:adjustRightInd w:val="0"/>
    </w:pPr>
    <w:rPr>
      <w:rFonts w:ascii="Calibri" w:hAnsi="Calibri" w:cs="Calibri"/>
      <w:color w:val="000000"/>
      <w:sz w:val="24"/>
      <w:szCs w:val="24"/>
    </w:rPr>
  </w:style>
  <w:style w:type="paragraph" w:styleId="Revision">
    <w:name w:val="Revision"/>
    <w:hidden/>
    <w:uiPriority w:val="71"/>
    <w:rsid w:val="00A064AA"/>
    <w:rPr>
      <w:sz w:val="24"/>
      <w:szCs w:val="24"/>
    </w:rPr>
  </w:style>
  <w:style w:type="paragraph" w:customStyle="1" w:styleId="Heading81">
    <w:name w:val="Heading 81"/>
    <w:basedOn w:val="Normal"/>
    <w:next w:val="Normal"/>
    <w:uiPriority w:val="7"/>
    <w:unhideWhenUsed/>
    <w:qFormat/>
    <w:rsid w:val="00D60AB6"/>
    <w:pPr>
      <w:keepNext/>
      <w:keepLines/>
      <w:tabs>
        <w:tab w:val="num" w:pos="5760"/>
      </w:tabs>
      <w:spacing w:before="40"/>
      <w:ind w:left="5760" w:hanging="360"/>
      <w:outlineLvl w:val="7"/>
    </w:pPr>
    <w:rPr>
      <w:rFonts w:ascii="Calibri Light" w:eastAsia="SimSun" w:hAnsi="Calibri Light"/>
      <w:color w:val="272727"/>
      <w:sz w:val="21"/>
      <w:szCs w:val="21"/>
      <w:lang w:eastAsia="en-US"/>
    </w:rPr>
  </w:style>
  <w:style w:type="character" w:customStyle="1" w:styleId="Heading2Char">
    <w:name w:val="Heading 2 Char"/>
    <w:basedOn w:val="DefaultParagraphFont"/>
    <w:link w:val="Heading2"/>
    <w:rsid w:val="00FF1D02"/>
    <w:rPr>
      <w:rFonts w:ascii="Arial" w:hAnsi="Arial"/>
      <w:b/>
      <w:i/>
      <w:sz w:val="22"/>
      <w:szCs w:val="24"/>
    </w:rPr>
  </w:style>
  <w:style w:type="character" w:customStyle="1" w:styleId="Heading1Char">
    <w:name w:val="Heading 1 Char"/>
    <w:basedOn w:val="DefaultParagraphFont"/>
    <w:link w:val="Heading1"/>
    <w:rsid w:val="00FF1D02"/>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074257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7835343">
      <w:bodyDiv w:val="1"/>
      <w:marLeft w:val="0"/>
      <w:marRight w:val="0"/>
      <w:marTop w:val="0"/>
      <w:marBottom w:val="0"/>
      <w:divBdr>
        <w:top w:val="none" w:sz="0" w:space="0" w:color="auto"/>
        <w:left w:val="none" w:sz="0" w:space="0" w:color="auto"/>
        <w:bottom w:val="none" w:sz="0" w:space="0" w:color="auto"/>
        <w:right w:val="none" w:sz="0" w:space="0" w:color="auto"/>
      </w:divBdr>
    </w:div>
    <w:div w:id="1549992637">
      <w:bodyDiv w:val="1"/>
      <w:marLeft w:val="0"/>
      <w:marRight w:val="0"/>
      <w:marTop w:val="0"/>
      <w:marBottom w:val="0"/>
      <w:divBdr>
        <w:top w:val="none" w:sz="0" w:space="0" w:color="auto"/>
        <w:left w:val="none" w:sz="0" w:space="0" w:color="auto"/>
        <w:bottom w:val="none" w:sz="0" w:space="0" w:color="auto"/>
        <w:right w:val="none" w:sz="0" w:space="0" w:color="auto"/>
      </w:divBdr>
    </w:div>
    <w:div w:id="167911461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21C1-3207-4361-9DED-D36A1B91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2960</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2018-02-14T21:44:00Z</dcterms:created>
  <dcterms:modified xsi:type="dcterms:W3CDTF">2018-02-14T21:44:00Z</dcterms:modified>
</cp:coreProperties>
</file>