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840C18" w:rsidRDefault="00D13F9D" w:rsidP="00895CBE">
      <w:pPr>
        <w:pStyle w:val="Heading1"/>
        <w:jc w:val="left"/>
      </w:pPr>
      <w:bookmarkStart w:id="0" w:name="_GoBack"/>
      <w:bookmarkEnd w:id="0"/>
      <w:r>
        <w:t>7.17</w:t>
      </w:r>
      <w:r w:rsidR="007C0F57" w:rsidRPr="006D6EC7">
        <w:tab/>
      </w:r>
      <w:r w:rsidR="00BA614A" w:rsidRPr="00BA614A">
        <w:t xml:space="preserve">NIVOLUMAB </w:t>
      </w:r>
      <w:r w:rsidR="00840C18">
        <w:br/>
      </w:r>
      <w:r w:rsidR="0002038D">
        <w:t>C</w:t>
      </w:r>
      <w:r w:rsidR="00BA614A" w:rsidRPr="00BA614A">
        <w:t>oncentrate solution for infusion of 10</w:t>
      </w:r>
      <w:r w:rsidR="008A16C4">
        <w:t> </w:t>
      </w:r>
      <w:r w:rsidR="00BA614A" w:rsidRPr="00BA614A">
        <w:t>mg/mL, 1 x 4</w:t>
      </w:r>
      <w:r w:rsidR="008A16C4">
        <w:t> </w:t>
      </w:r>
      <w:r w:rsidR="00BA614A" w:rsidRPr="00BA614A">
        <w:t>mL vial,</w:t>
      </w:r>
      <w:r w:rsidR="00840C18">
        <w:br/>
      </w:r>
      <w:r w:rsidR="00BA614A" w:rsidRPr="00BA614A">
        <w:t>1 x 10</w:t>
      </w:r>
      <w:r w:rsidR="008A16C4">
        <w:t> </w:t>
      </w:r>
      <w:r w:rsidR="00BA614A" w:rsidRPr="00BA614A">
        <w:t xml:space="preserve">mL vial, </w:t>
      </w:r>
      <w:r w:rsidR="00895CBE">
        <w:br/>
      </w:r>
      <w:r w:rsidR="00BA614A" w:rsidRPr="00BA614A">
        <w:t>Opdivo</w:t>
      </w:r>
      <w:r w:rsidR="00BA614A" w:rsidRPr="00BA614A">
        <w:rPr>
          <w:vertAlign w:val="superscript"/>
        </w:rPr>
        <w:t>®</w:t>
      </w:r>
      <w:r w:rsidR="00BA614A" w:rsidRPr="00BA614A">
        <w:t xml:space="preserve">, </w:t>
      </w:r>
      <w:r w:rsidR="00895CBE">
        <w:br/>
      </w:r>
      <w:r w:rsidR="00BA614A" w:rsidRPr="00BA614A">
        <w:t>Bristol Myers Squibb</w:t>
      </w:r>
      <w:r w:rsidR="00895CBE">
        <w:t xml:space="preserve"> </w:t>
      </w:r>
      <w:r w:rsidR="00895CBE" w:rsidRPr="00B23721">
        <w:t>Australia Pty Ltd.</w:t>
      </w:r>
    </w:p>
    <w:p w:rsidR="00CE10C4" w:rsidRDefault="00CE10C4" w:rsidP="00F17712">
      <w:pPr>
        <w:pStyle w:val="NoSpacing"/>
      </w:pPr>
    </w:p>
    <w:p w:rsidR="00C27B58" w:rsidRDefault="00C27B58" w:rsidP="00F17712">
      <w:pPr>
        <w:pStyle w:val="NoSpacing"/>
      </w:pPr>
    </w:p>
    <w:p w:rsidR="00CE10C4" w:rsidRPr="00882085" w:rsidRDefault="00CE10C4" w:rsidP="00F17712">
      <w:pPr>
        <w:pStyle w:val="PBACHeading1"/>
      </w:pPr>
      <w:r w:rsidRPr="00882085">
        <w:t xml:space="preserve">Purpose of </w:t>
      </w:r>
      <w:r w:rsidR="0004240E" w:rsidRPr="00882085">
        <w:t>Application</w:t>
      </w:r>
    </w:p>
    <w:p w:rsidR="006A12A5" w:rsidRPr="00882085" w:rsidRDefault="006A12A5" w:rsidP="00F17712">
      <w:pPr>
        <w:rPr>
          <w:szCs w:val="22"/>
        </w:rPr>
      </w:pPr>
    </w:p>
    <w:p w:rsidR="00AF7DEE" w:rsidRDefault="001A69FE" w:rsidP="00F17712">
      <w:pPr>
        <w:pStyle w:val="ListParagraph"/>
        <w:numPr>
          <w:ilvl w:val="1"/>
          <w:numId w:val="5"/>
        </w:numPr>
        <w:rPr>
          <w:szCs w:val="22"/>
        </w:rPr>
      </w:pPr>
      <w:r w:rsidRPr="001A69FE">
        <w:rPr>
          <w:szCs w:val="22"/>
        </w:rPr>
        <w:t xml:space="preserve">The minor </w:t>
      </w:r>
      <w:r w:rsidR="0079644B">
        <w:rPr>
          <w:szCs w:val="22"/>
        </w:rPr>
        <w:t>resub</w:t>
      </w:r>
      <w:r w:rsidRPr="001A69FE">
        <w:rPr>
          <w:szCs w:val="22"/>
        </w:rPr>
        <w:t xml:space="preserve">mission </w:t>
      </w:r>
      <w:r w:rsidR="00D25956">
        <w:rPr>
          <w:szCs w:val="22"/>
        </w:rPr>
        <w:t xml:space="preserve">requested that the PBAC reconsider PBS </w:t>
      </w:r>
      <w:r w:rsidR="00AF7DEE">
        <w:rPr>
          <w:szCs w:val="22"/>
        </w:rPr>
        <w:t xml:space="preserve">Authority Required (Streamlined) </w:t>
      </w:r>
      <w:r w:rsidR="00D25956">
        <w:rPr>
          <w:szCs w:val="22"/>
        </w:rPr>
        <w:t>listing of nivolumab for the second-line treatment of renal cell carcinoma (RCC).</w:t>
      </w:r>
    </w:p>
    <w:p w:rsidR="00D25956" w:rsidRPr="00791178" w:rsidRDefault="00D25956" w:rsidP="00F17712">
      <w:pPr>
        <w:rPr>
          <w:szCs w:val="22"/>
        </w:rPr>
      </w:pPr>
    </w:p>
    <w:p w:rsidR="00D25956" w:rsidRPr="00D25956" w:rsidRDefault="00D25956" w:rsidP="00F17712">
      <w:pPr>
        <w:pStyle w:val="ListParagraph"/>
        <w:numPr>
          <w:ilvl w:val="1"/>
          <w:numId w:val="5"/>
        </w:numPr>
        <w:rPr>
          <w:szCs w:val="22"/>
        </w:rPr>
      </w:pPr>
      <w:r w:rsidRPr="00D25956">
        <w:rPr>
          <w:szCs w:val="22"/>
        </w:rPr>
        <w:t>The minor</w:t>
      </w:r>
      <w:r>
        <w:rPr>
          <w:szCs w:val="22"/>
        </w:rPr>
        <w:t xml:space="preserve"> </w:t>
      </w:r>
      <w:r w:rsidR="0079644B">
        <w:rPr>
          <w:szCs w:val="22"/>
        </w:rPr>
        <w:t>resub</w:t>
      </w:r>
      <w:r>
        <w:rPr>
          <w:szCs w:val="22"/>
        </w:rPr>
        <w:t>mission provided a re-specified economic model as well as revised financial estimates to support the request for listing</w:t>
      </w:r>
      <w:r w:rsidR="00FD38E4">
        <w:rPr>
          <w:szCs w:val="22"/>
        </w:rPr>
        <w:t>.</w:t>
      </w:r>
    </w:p>
    <w:p w:rsidR="00F9629A" w:rsidRPr="00F9629A" w:rsidRDefault="00F9629A" w:rsidP="00F17712">
      <w:pPr>
        <w:pStyle w:val="NoSpacing"/>
      </w:pPr>
    </w:p>
    <w:p w:rsidR="00EF44A0" w:rsidRPr="00C27B58" w:rsidRDefault="00EF44A0" w:rsidP="00F17712">
      <w:pPr>
        <w:pStyle w:val="NoSpacing"/>
      </w:pPr>
    </w:p>
    <w:p w:rsidR="00614159" w:rsidRPr="00882085" w:rsidRDefault="006A12A5" w:rsidP="00F17712">
      <w:pPr>
        <w:pStyle w:val="PBACHeading1"/>
        <w:rPr>
          <w:b w:val="0"/>
        </w:rPr>
      </w:pPr>
      <w:r w:rsidRPr="00882085">
        <w:t>Requested listing</w:t>
      </w:r>
    </w:p>
    <w:p w:rsidR="006A12A5" w:rsidRPr="00791178" w:rsidRDefault="006A12A5" w:rsidP="00F17712">
      <w:pPr>
        <w:rPr>
          <w:szCs w:val="22"/>
        </w:rPr>
      </w:pPr>
    </w:p>
    <w:p w:rsidR="009664AD" w:rsidRPr="00791178" w:rsidRDefault="00C82C20" w:rsidP="00F17712">
      <w:pPr>
        <w:pStyle w:val="ListParagraph"/>
        <w:numPr>
          <w:ilvl w:val="1"/>
          <w:numId w:val="5"/>
        </w:numPr>
        <w:rPr>
          <w:i/>
          <w:szCs w:val="22"/>
        </w:rPr>
      </w:pPr>
      <w:r w:rsidRPr="00791178">
        <w:rPr>
          <w:szCs w:val="22"/>
        </w:rPr>
        <w:t xml:space="preserve">The minor </w:t>
      </w:r>
      <w:r w:rsidR="0079644B">
        <w:rPr>
          <w:szCs w:val="22"/>
        </w:rPr>
        <w:t>resub</w:t>
      </w:r>
      <w:r w:rsidRPr="00791178">
        <w:rPr>
          <w:szCs w:val="22"/>
        </w:rPr>
        <w:t>mission stated that the PBAC and the sponsor are aligned on the proposed restriction and did not provide any further statement</w:t>
      </w:r>
      <w:r w:rsidR="00C56337">
        <w:rPr>
          <w:szCs w:val="22"/>
        </w:rPr>
        <w:t xml:space="preserve">s relevant to the restriction. </w:t>
      </w:r>
      <w:r w:rsidRPr="00791178">
        <w:rPr>
          <w:szCs w:val="22"/>
        </w:rPr>
        <w:t xml:space="preserve">The PBAC </w:t>
      </w:r>
      <w:r w:rsidR="00B8202E">
        <w:rPr>
          <w:szCs w:val="22"/>
        </w:rPr>
        <w:t>PSD</w:t>
      </w:r>
      <w:r w:rsidRPr="00791178">
        <w:rPr>
          <w:szCs w:val="22"/>
        </w:rPr>
        <w:t xml:space="preserve"> </w:t>
      </w:r>
      <w:r w:rsidR="009664AD" w:rsidRPr="00791178">
        <w:rPr>
          <w:szCs w:val="22"/>
        </w:rPr>
        <w:t xml:space="preserve">(paragraph 7.3) </w:t>
      </w:r>
      <w:r w:rsidRPr="00791178">
        <w:rPr>
          <w:szCs w:val="22"/>
        </w:rPr>
        <w:t>stated that</w:t>
      </w:r>
      <w:r w:rsidR="009664AD" w:rsidRPr="00791178">
        <w:rPr>
          <w:szCs w:val="22"/>
        </w:rPr>
        <w:t xml:space="preserve"> the PBAC agreed with ESC that any PBS listing of nivolumab</w:t>
      </w:r>
      <w:r w:rsidR="00C21B4D">
        <w:rPr>
          <w:szCs w:val="22"/>
        </w:rPr>
        <w:t xml:space="preserve"> for RCC</w:t>
      </w:r>
      <w:r w:rsidR="009664AD" w:rsidRPr="00791178">
        <w:rPr>
          <w:szCs w:val="22"/>
        </w:rPr>
        <w:t xml:space="preserve"> be restricted to Stage IV disease; and also that any PBS restriction would be limited to patients with a WHO performance score of 0 to 2; and any PBS restriction for continuation would be modelled on the existing restriction for nivolumab in melanoma to account for the rare circumstance of pseudo-progression.</w:t>
      </w:r>
      <w:r w:rsidR="00C56337">
        <w:rPr>
          <w:szCs w:val="22"/>
        </w:rPr>
        <w:t xml:space="preserve"> </w:t>
      </w:r>
      <w:r w:rsidR="00791178" w:rsidRPr="00791178">
        <w:rPr>
          <w:szCs w:val="22"/>
        </w:rPr>
        <w:t>T</w:t>
      </w:r>
      <w:r w:rsidR="009664AD" w:rsidRPr="00791178">
        <w:rPr>
          <w:szCs w:val="22"/>
        </w:rPr>
        <w:t>he original requested restriction is provided below</w:t>
      </w:r>
      <w:r w:rsidR="00071156" w:rsidRPr="00791178">
        <w:rPr>
          <w:szCs w:val="22"/>
        </w:rPr>
        <w:t>,</w:t>
      </w:r>
      <w:r w:rsidR="009664AD" w:rsidRPr="00791178">
        <w:rPr>
          <w:i/>
          <w:szCs w:val="22"/>
        </w:rPr>
        <w:t xml:space="preserve"> </w:t>
      </w:r>
      <w:r w:rsidR="009664AD" w:rsidRPr="00EB0F7B">
        <w:rPr>
          <w:szCs w:val="22"/>
        </w:rPr>
        <w:t xml:space="preserve">with the PBAC-recommended </w:t>
      </w:r>
      <w:r w:rsidR="00C4309E" w:rsidRPr="00EB0F7B">
        <w:rPr>
          <w:szCs w:val="22"/>
        </w:rPr>
        <w:t xml:space="preserve">changes </w:t>
      </w:r>
      <w:r w:rsidR="00791178" w:rsidRPr="00EB0F7B">
        <w:rPr>
          <w:szCs w:val="22"/>
        </w:rPr>
        <w:t>from</w:t>
      </w:r>
      <w:r w:rsidR="00C4309E" w:rsidRPr="00EB0F7B">
        <w:rPr>
          <w:szCs w:val="22"/>
        </w:rPr>
        <w:t xml:space="preserve"> the July 2016 PBAC </w:t>
      </w:r>
      <w:r w:rsidR="00B8202E">
        <w:rPr>
          <w:szCs w:val="22"/>
        </w:rPr>
        <w:t>PSD</w:t>
      </w:r>
      <w:r w:rsidR="00EB0F7B">
        <w:rPr>
          <w:szCs w:val="22"/>
        </w:rPr>
        <w:t xml:space="preserve"> included</w:t>
      </w:r>
      <w:r w:rsidR="009664AD" w:rsidRPr="00791178">
        <w:rPr>
          <w:i/>
          <w:szCs w:val="22"/>
        </w:rPr>
        <w:t>.</w:t>
      </w:r>
    </w:p>
    <w:p w:rsidR="00C4309E" w:rsidRDefault="00C4309E" w:rsidP="00F17712">
      <w:pPr>
        <w:pStyle w:val="NoSpacing"/>
      </w:pPr>
    </w:p>
    <w:tbl>
      <w:tblPr>
        <w:tblW w:w="4604" w:type="pct"/>
        <w:tblInd w:w="737" w:type="dxa"/>
        <w:tblLayout w:type="fixed"/>
        <w:tblCellMar>
          <w:left w:w="28" w:type="dxa"/>
          <w:right w:w="28" w:type="dxa"/>
        </w:tblCellMar>
        <w:tblLook w:val="0000" w:firstRow="0" w:lastRow="0" w:firstColumn="0" w:lastColumn="0" w:noHBand="0" w:noVBand="0"/>
      </w:tblPr>
      <w:tblGrid>
        <w:gridCol w:w="2153"/>
        <w:gridCol w:w="682"/>
        <w:gridCol w:w="709"/>
        <w:gridCol w:w="709"/>
        <w:gridCol w:w="2551"/>
        <w:gridCol w:w="992"/>
        <w:gridCol w:w="567"/>
      </w:tblGrid>
      <w:tr w:rsidR="00C4309E" w:rsidRPr="00EB0F7B" w:rsidTr="00D23BD7">
        <w:trPr>
          <w:cantSplit/>
          <w:trHeight w:val="471"/>
        </w:trPr>
        <w:tc>
          <w:tcPr>
            <w:tcW w:w="1695" w:type="pct"/>
            <w:gridSpan w:val="2"/>
            <w:tcBorders>
              <w:bottom w:val="single" w:sz="4" w:space="0" w:color="auto"/>
            </w:tcBorders>
          </w:tcPr>
          <w:p w:rsidR="00C4309E" w:rsidRPr="00EB0F7B" w:rsidRDefault="00C4309E" w:rsidP="00F17712">
            <w:pPr>
              <w:keepNext/>
              <w:rPr>
                <w:rFonts w:ascii="Arial Narrow" w:hAnsi="Arial Narrow"/>
                <w:b/>
                <w:sz w:val="20"/>
              </w:rPr>
            </w:pPr>
            <w:r w:rsidRPr="00EB0F7B">
              <w:rPr>
                <w:rFonts w:ascii="Arial Narrow" w:hAnsi="Arial Narrow"/>
                <w:b/>
                <w:sz w:val="20"/>
              </w:rPr>
              <w:t>Name, Restriction,</w:t>
            </w:r>
          </w:p>
          <w:p w:rsidR="00C4309E" w:rsidRPr="00EB0F7B" w:rsidRDefault="00C4309E" w:rsidP="00F17712">
            <w:pPr>
              <w:keepNext/>
              <w:rPr>
                <w:rFonts w:ascii="Arial Narrow" w:hAnsi="Arial Narrow"/>
                <w:b/>
                <w:sz w:val="20"/>
              </w:rPr>
            </w:pPr>
            <w:r w:rsidRPr="00EB0F7B">
              <w:rPr>
                <w:rFonts w:ascii="Arial Narrow" w:hAnsi="Arial Narrow"/>
                <w:b/>
                <w:sz w:val="20"/>
              </w:rPr>
              <w:t>Manner of administration and form</w:t>
            </w:r>
          </w:p>
        </w:tc>
        <w:tc>
          <w:tcPr>
            <w:tcW w:w="424" w:type="pct"/>
            <w:tcBorders>
              <w:bottom w:val="single" w:sz="4" w:space="0" w:color="auto"/>
            </w:tcBorders>
          </w:tcPr>
          <w:p w:rsidR="00C4309E" w:rsidRPr="00EB0F7B" w:rsidRDefault="00C4309E" w:rsidP="00F17712">
            <w:pPr>
              <w:keepNext/>
              <w:jc w:val="center"/>
              <w:rPr>
                <w:rFonts w:ascii="Arial Narrow" w:hAnsi="Arial Narrow"/>
                <w:b/>
                <w:sz w:val="20"/>
              </w:rPr>
            </w:pPr>
            <w:r w:rsidRPr="00EB0F7B">
              <w:rPr>
                <w:rFonts w:ascii="Arial Narrow" w:hAnsi="Arial Narrow"/>
                <w:b/>
                <w:sz w:val="20"/>
              </w:rPr>
              <w:t>Max.</w:t>
            </w:r>
          </w:p>
          <w:p w:rsidR="00C4309E" w:rsidRPr="00EB0F7B" w:rsidRDefault="00C4309E" w:rsidP="00F17712">
            <w:pPr>
              <w:keepNext/>
              <w:jc w:val="center"/>
              <w:rPr>
                <w:rFonts w:ascii="Arial Narrow" w:hAnsi="Arial Narrow"/>
                <w:b/>
                <w:sz w:val="20"/>
              </w:rPr>
            </w:pPr>
            <w:r w:rsidRPr="00EB0F7B">
              <w:rPr>
                <w:rFonts w:ascii="Arial Narrow" w:hAnsi="Arial Narrow"/>
                <w:b/>
                <w:sz w:val="20"/>
              </w:rPr>
              <w:t>Qty</w:t>
            </w:r>
          </w:p>
        </w:tc>
        <w:tc>
          <w:tcPr>
            <w:tcW w:w="424" w:type="pct"/>
            <w:tcBorders>
              <w:bottom w:val="single" w:sz="4" w:space="0" w:color="auto"/>
            </w:tcBorders>
          </w:tcPr>
          <w:p w:rsidR="00C4309E" w:rsidRPr="00EB0F7B" w:rsidRDefault="00C4309E" w:rsidP="00F17712">
            <w:pPr>
              <w:keepNext/>
              <w:jc w:val="center"/>
              <w:rPr>
                <w:rFonts w:ascii="Arial Narrow" w:hAnsi="Arial Narrow"/>
                <w:b/>
                <w:sz w:val="20"/>
              </w:rPr>
            </w:pPr>
            <w:r w:rsidRPr="00EB0F7B">
              <w:rPr>
                <w:rFonts w:ascii="Arial Narrow" w:hAnsi="Arial Narrow"/>
                <w:b/>
                <w:sz w:val="20"/>
              </w:rPr>
              <w:t>No. of</w:t>
            </w:r>
          </w:p>
          <w:p w:rsidR="00C4309E" w:rsidRPr="00EB0F7B" w:rsidRDefault="00C4309E" w:rsidP="00F17712">
            <w:pPr>
              <w:keepNext/>
              <w:jc w:val="center"/>
              <w:rPr>
                <w:rFonts w:ascii="Arial Narrow" w:hAnsi="Arial Narrow"/>
                <w:b/>
                <w:sz w:val="20"/>
              </w:rPr>
            </w:pPr>
            <w:r w:rsidRPr="00EB0F7B">
              <w:rPr>
                <w:rFonts w:ascii="Arial Narrow" w:hAnsi="Arial Narrow"/>
                <w:b/>
                <w:sz w:val="20"/>
              </w:rPr>
              <w:t>Rpts</w:t>
            </w:r>
          </w:p>
        </w:tc>
        <w:tc>
          <w:tcPr>
            <w:tcW w:w="1525" w:type="pct"/>
            <w:tcBorders>
              <w:bottom w:val="single" w:sz="4" w:space="0" w:color="auto"/>
            </w:tcBorders>
          </w:tcPr>
          <w:p w:rsidR="00C4309E" w:rsidRPr="00EB0F7B" w:rsidRDefault="00C4309E" w:rsidP="00F17712">
            <w:pPr>
              <w:keepNext/>
              <w:jc w:val="center"/>
              <w:rPr>
                <w:rFonts w:ascii="Arial Narrow" w:hAnsi="Arial Narrow"/>
                <w:b/>
                <w:sz w:val="20"/>
              </w:rPr>
            </w:pPr>
            <w:r w:rsidRPr="00EB0F7B">
              <w:rPr>
                <w:rFonts w:ascii="Arial Narrow" w:hAnsi="Arial Narrow"/>
                <w:b/>
                <w:sz w:val="20"/>
              </w:rPr>
              <w:t>Dispensed Price for Max. Qty</w:t>
            </w:r>
          </w:p>
        </w:tc>
        <w:tc>
          <w:tcPr>
            <w:tcW w:w="932" w:type="pct"/>
            <w:gridSpan w:val="2"/>
            <w:tcBorders>
              <w:bottom w:val="single" w:sz="4" w:space="0" w:color="auto"/>
            </w:tcBorders>
          </w:tcPr>
          <w:p w:rsidR="00C4309E" w:rsidRPr="00EB0F7B" w:rsidRDefault="00C4309E" w:rsidP="00F17712">
            <w:pPr>
              <w:keepNext/>
              <w:ind w:left="116" w:right="17" w:hanging="116"/>
              <w:jc w:val="center"/>
              <w:rPr>
                <w:rFonts w:ascii="Arial Narrow" w:hAnsi="Arial Narrow"/>
                <w:b/>
                <w:sz w:val="20"/>
                <w:lang w:val="fr-FR"/>
              </w:rPr>
            </w:pPr>
            <w:r w:rsidRPr="00EB0F7B">
              <w:rPr>
                <w:rFonts w:ascii="Arial Narrow" w:hAnsi="Arial Narrow"/>
                <w:b/>
                <w:sz w:val="20"/>
              </w:rPr>
              <w:t>Proprietary Name and Manufacturer</w:t>
            </w:r>
          </w:p>
        </w:tc>
      </w:tr>
      <w:tr w:rsidR="00C4309E" w:rsidRPr="00EB0F7B" w:rsidTr="00D23BD7">
        <w:trPr>
          <w:cantSplit/>
          <w:trHeight w:val="577"/>
        </w:trPr>
        <w:tc>
          <w:tcPr>
            <w:tcW w:w="1695" w:type="pct"/>
            <w:gridSpan w:val="2"/>
          </w:tcPr>
          <w:p w:rsidR="00C4309E" w:rsidRPr="00EB0F7B" w:rsidRDefault="00C4309E" w:rsidP="00F17712">
            <w:pPr>
              <w:keepNext/>
              <w:rPr>
                <w:rFonts w:ascii="Arial Narrow" w:hAnsi="Arial Narrow"/>
                <w:smallCaps/>
                <w:sz w:val="20"/>
              </w:rPr>
            </w:pPr>
            <w:r w:rsidRPr="00EB0F7B">
              <w:rPr>
                <w:rFonts w:ascii="Arial Narrow" w:hAnsi="Arial Narrow"/>
                <w:smallCaps/>
                <w:sz w:val="20"/>
              </w:rPr>
              <w:t>NIVOLUMAB</w:t>
            </w:r>
          </w:p>
          <w:p w:rsidR="00C4309E" w:rsidRPr="00EB0F7B" w:rsidRDefault="00C4309E" w:rsidP="00F17712">
            <w:pPr>
              <w:keepNext/>
              <w:rPr>
                <w:rFonts w:ascii="Arial Narrow" w:hAnsi="Arial Narrow"/>
                <w:sz w:val="20"/>
              </w:rPr>
            </w:pPr>
            <w:r w:rsidRPr="00EB0F7B">
              <w:rPr>
                <w:rFonts w:ascii="Arial Narrow" w:hAnsi="Arial Narrow"/>
                <w:sz w:val="20"/>
              </w:rPr>
              <w:t>40</w:t>
            </w:r>
            <w:r w:rsidR="008A16C4" w:rsidRPr="00EB0F7B">
              <w:rPr>
                <w:rFonts w:ascii="Arial Narrow" w:hAnsi="Arial Narrow"/>
                <w:sz w:val="20"/>
              </w:rPr>
              <w:t> </w:t>
            </w:r>
            <w:r w:rsidRPr="00EB0F7B">
              <w:rPr>
                <w:rFonts w:ascii="Arial Narrow" w:hAnsi="Arial Narrow"/>
                <w:sz w:val="20"/>
              </w:rPr>
              <w:t>mg/4</w:t>
            </w:r>
            <w:r w:rsidR="008A16C4" w:rsidRPr="00EB0F7B">
              <w:rPr>
                <w:rFonts w:ascii="Arial Narrow" w:hAnsi="Arial Narrow"/>
                <w:sz w:val="20"/>
              </w:rPr>
              <w:t> </w:t>
            </w:r>
            <w:r w:rsidRPr="00EB0F7B">
              <w:rPr>
                <w:rFonts w:ascii="Arial Narrow" w:hAnsi="Arial Narrow"/>
                <w:sz w:val="20"/>
              </w:rPr>
              <w:t>mL injection 1 × 4</w:t>
            </w:r>
            <w:r w:rsidR="008A16C4" w:rsidRPr="00EB0F7B">
              <w:rPr>
                <w:rFonts w:ascii="Arial Narrow" w:hAnsi="Arial Narrow"/>
                <w:sz w:val="20"/>
              </w:rPr>
              <w:t> </w:t>
            </w:r>
            <w:r w:rsidRPr="00EB0F7B">
              <w:rPr>
                <w:rFonts w:ascii="Arial Narrow" w:hAnsi="Arial Narrow"/>
                <w:sz w:val="20"/>
              </w:rPr>
              <w:t>mL vial</w:t>
            </w:r>
          </w:p>
          <w:p w:rsidR="00C4309E" w:rsidRPr="00EB0F7B" w:rsidRDefault="00C4309E" w:rsidP="00F17712">
            <w:pPr>
              <w:keepNext/>
              <w:rPr>
                <w:rFonts w:ascii="Arial Narrow" w:hAnsi="Arial Narrow"/>
                <w:sz w:val="20"/>
              </w:rPr>
            </w:pPr>
          </w:p>
          <w:p w:rsidR="00C4309E" w:rsidRPr="00EB0F7B" w:rsidRDefault="00C4309E" w:rsidP="00F17712">
            <w:pPr>
              <w:keepNext/>
              <w:rPr>
                <w:rFonts w:ascii="Arial Narrow" w:hAnsi="Arial Narrow"/>
                <w:sz w:val="20"/>
              </w:rPr>
            </w:pPr>
            <w:r w:rsidRPr="00EB0F7B">
              <w:rPr>
                <w:rFonts w:ascii="Arial Narrow" w:hAnsi="Arial Narrow"/>
                <w:sz w:val="20"/>
              </w:rPr>
              <w:t>100</w:t>
            </w:r>
            <w:r w:rsidR="008A16C4" w:rsidRPr="00EB0F7B">
              <w:rPr>
                <w:rFonts w:ascii="Arial Narrow" w:hAnsi="Arial Narrow"/>
                <w:sz w:val="20"/>
              </w:rPr>
              <w:t> </w:t>
            </w:r>
            <w:r w:rsidRPr="00EB0F7B">
              <w:rPr>
                <w:rFonts w:ascii="Arial Narrow" w:hAnsi="Arial Narrow"/>
                <w:sz w:val="20"/>
              </w:rPr>
              <w:t>mg/10</w:t>
            </w:r>
            <w:r w:rsidR="008A16C4" w:rsidRPr="00EB0F7B">
              <w:rPr>
                <w:rFonts w:ascii="Arial Narrow" w:hAnsi="Arial Narrow"/>
                <w:sz w:val="20"/>
              </w:rPr>
              <w:t> </w:t>
            </w:r>
            <w:r w:rsidRPr="00EB0F7B">
              <w:rPr>
                <w:rFonts w:ascii="Arial Narrow" w:hAnsi="Arial Narrow"/>
                <w:sz w:val="20"/>
              </w:rPr>
              <w:t>mL injection 1 × 10</w:t>
            </w:r>
            <w:r w:rsidR="008A16C4" w:rsidRPr="00EB0F7B">
              <w:rPr>
                <w:rFonts w:ascii="Arial Narrow" w:hAnsi="Arial Narrow"/>
                <w:sz w:val="20"/>
              </w:rPr>
              <w:t> </w:t>
            </w:r>
            <w:r w:rsidRPr="00EB0F7B">
              <w:rPr>
                <w:rFonts w:ascii="Arial Narrow" w:hAnsi="Arial Narrow"/>
                <w:sz w:val="20"/>
              </w:rPr>
              <w:t xml:space="preserve">mL vial </w:t>
            </w:r>
          </w:p>
          <w:p w:rsidR="00C4309E" w:rsidRPr="00EB0F7B" w:rsidRDefault="00C4309E" w:rsidP="00F17712">
            <w:pPr>
              <w:keepNext/>
              <w:rPr>
                <w:rFonts w:ascii="Arial Narrow" w:hAnsi="Arial Narrow"/>
                <w:sz w:val="20"/>
              </w:rPr>
            </w:pPr>
          </w:p>
        </w:tc>
        <w:tc>
          <w:tcPr>
            <w:tcW w:w="424" w:type="pct"/>
          </w:tcPr>
          <w:p w:rsidR="00C4309E" w:rsidRPr="00EB0F7B" w:rsidRDefault="00C4309E" w:rsidP="00F17712">
            <w:pPr>
              <w:keepNext/>
              <w:rPr>
                <w:rFonts w:ascii="Arial Narrow" w:hAnsi="Arial Narrow"/>
                <w:sz w:val="20"/>
              </w:rPr>
            </w:pPr>
          </w:p>
          <w:p w:rsidR="00C4309E" w:rsidRPr="00EB0F7B" w:rsidRDefault="00C4309E" w:rsidP="00F17712">
            <w:pPr>
              <w:keepNext/>
              <w:jc w:val="center"/>
              <w:rPr>
                <w:rFonts w:ascii="Arial Narrow" w:hAnsi="Arial Narrow"/>
                <w:sz w:val="20"/>
              </w:rPr>
            </w:pPr>
            <w:r w:rsidRPr="00EB0F7B">
              <w:rPr>
                <w:rFonts w:ascii="Arial Narrow" w:hAnsi="Arial Narrow"/>
                <w:sz w:val="20"/>
              </w:rPr>
              <w:t>360</w:t>
            </w:r>
            <w:r w:rsidR="008A16C4" w:rsidRPr="00EB0F7B">
              <w:rPr>
                <w:rFonts w:ascii="Arial Narrow" w:hAnsi="Arial Narrow"/>
                <w:sz w:val="20"/>
              </w:rPr>
              <w:t> </w:t>
            </w:r>
            <w:r w:rsidRPr="00EB0F7B">
              <w:rPr>
                <w:rFonts w:ascii="Arial Narrow" w:hAnsi="Arial Narrow"/>
                <w:sz w:val="20"/>
              </w:rPr>
              <w:t>mg</w:t>
            </w:r>
          </w:p>
          <w:p w:rsidR="00C4309E" w:rsidRPr="00EB0F7B" w:rsidRDefault="00C4309E" w:rsidP="00F17712">
            <w:pPr>
              <w:keepNext/>
              <w:jc w:val="center"/>
              <w:rPr>
                <w:rFonts w:ascii="Arial Narrow" w:hAnsi="Arial Narrow"/>
                <w:sz w:val="20"/>
              </w:rPr>
            </w:pPr>
          </w:p>
          <w:p w:rsidR="00C4309E" w:rsidRPr="00EB0F7B" w:rsidRDefault="00C4309E" w:rsidP="00F17712">
            <w:pPr>
              <w:keepNext/>
              <w:jc w:val="center"/>
              <w:rPr>
                <w:rFonts w:ascii="Arial Narrow" w:hAnsi="Arial Narrow"/>
                <w:sz w:val="20"/>
              </w:rPr>
            </w:pPr>
            <w:r w:rsidRPr="00EB0F7B">
              <w:rPr>
                <w:rFonts w:ascii="Arial Narrow" w:hAnsi="Arial Narrow"/>
                <w:sz w:val="20"/>
              </w:rPr>
              <w:t>360</w:t>
            </w:r>
            <w:r w:rsidR="008A16C4" w:rsidRPr="00EB0F7B">
              <w:rPr>
                <w:rFonts w:ascii="Arial Narrow" w:hAnsi="Arial Narrow"/>
                <w:sz w:val="20"/>
              </w:rPr>
              <w:t> </w:t>
            </w:r>
            <w:r w:rsidRPr="00EB0F7B">
              <w:rPr>
                <w:rFonts w:ascii="Arial Narrow" w:hAnsi="Arial Narrow"/>
                <w:sz w:val="20"/>
              </w:rPr>
              <w:t>mg</w:t>
            </w:r>
          </w:p>
        </w:tc>
        <w:tc>
          <w:tcPr>
            <w:tcW w:w="424" w:type="pct"/>
          </w:tcPr>
          <w:p w:rsidR="00C4309E" w:rsidRPr="00EB0F7B" w:rsidRDefault="00C4309E" w:rsidP="00F17712">
            <w:pPr>
              <w:keepNext/>
              <w:rPr>
                <w:rFonts w:ascii="Arial Narrow" w:hAnsi="Arial Narrow"/>
                <w:sz w:val="20"/>
              </w:rPr>
            </w:pPr>
          </w:p>
          <w:p w:rsidR="00C4309E" w:rsidRPr="00EB0F7B" w:rsidRDefault="006B0D96" w:rsidP="00F17712">
            <w:pPr>
              <w:keepNext/>
              <w:jc w:val="center"/>
              <w:rPr>
                <w:rFonts w:ascii="Arial Narrow" w:hAnsi="Arial Narrow"/>
                <w:sz w:val="20"/>
              </w:rPr>
            </w:pPr>
            <w:r w:rsidRPr="00EB0F7B">
              <w:rPr>
                <w:rFonts w:ascii="Arial Narrow" w:hAnsi="Arial Narrow"/>
                <w:sz w:val="20"/>
              </w:rPr>
              <w:t>5</w:t>
            </w:r>
          </w:p>
          <w:p w:rsidR="00C4309E" w:rsidRPr="00EB0F7B" w:rsidRDefault="00C4309E" w:rsidP="00F17712">
            <w:pPr>
              <w:keepNext/>
              <w:jc w:val="center"/>
              <w:rPr>
                <w:rFonts w:ascii="Arial Narrow" w:hAnsi="Arial Narrow"/>
                <w:sz w:val="20"/>
              </w:rPr>
            </w:pPr>
          </w:p>
          <w:p w:rsidR="00C4309E" w:rsidRPr="00EB0F7B" w:rsidRDefault="006B0D96" w:rsidP="00F17712">
            <w:pPr>
              <w:keepNext/>
              <w:jc w:val="center"/>
              <w:rPr>
                <w:rFonts w:ascii="Arial Narrow" w:hAnsi="Arial Narrow"/>
                <w:sz w:val="20"/>
              </w:rPr>
            </w:pPr>
            <w:r w:rsidRPr="00EB0F7B">
              <w:rPr>
                <w:rFonts w:ascii="Arial Narrow" w:hAnsi="Arial Narrow"/>
                <w:sz w:val="20"/>
              </w:rPr>
              <w:t>5</w:t>
            </w:r>
          </w:p>
        </w:tc>
        <w:tc>
          <w:tcPr>
            <w:tcW w:w="1525" w:type="pct"/>
            <w:vAlign w:val="center"/>
          </w:tcPr>
          <w:p w:rsidR="00C4309E" w:rsidRPr="00EB0F7B" w:rsidRDefault="00C4309E" w:rsidP="00F17712">
            <w:pPr>
              <w:keepNext/>
              <w:rPr>
                <w:rFonts w:ascii="Arial Narrow" w:hAnsi="Arial Narrow"/>
                <w:sz w:val="20"/>
              </w:rPr>
            </w:pPr>
          </w:p>
          <w:p w:rsidR="00C4309E" w:rsidRPr="00EB0F7B" w:rsidRDefault="00C4309E" w:rsidP="00F17712">
            <w:pPr>
              <w:keepNext/>
              <w:ind w:left="113"/>
              <w:jc w:val="left"/>
              <w:rPr>
                <w:rFonts w:ascii="Arial Narrow" w:hAnsi="Arial Narrow"/>
                <w:sz w:val="20"/>
              </w:rPr>
            </w:pPr>
            <w:r w:rsidRPr="00EB0F7B">
              <w:rPr>
                <w:rFonts w:ascii="Arial Narrow" w:hAnsi="Arial Narrow"/>
                <w:sz w:val="20"/>
              </w:rPr>
              <w:t>$830.70 (Published price)</w:t>
            </w:r>
          </w:p>
          <w:p w:rsidR="00C4309E" w:rsidRPr="00EB0F7B" w:rsidRDefault="00C4309E" w:rsidP="00F17712">
            <w:pPr>
              <w:keepNext/>
              <w:ind w:left="113"/>
              <w:jc w:val="left"/>
              <w:rPr>
                <w:rFonts w:ascii="Arial Narrow" w:hAnsi="Arial Narrow"/>
                <w:sz w:val="20"/>
              </w:rPr>
            </w:pPr>
            <w:r w:rsidRPr="00EB0F7B">
              <w:rPr>
                <w:rFonts w:ascii="Arial Narrow" w:hAnsi="Arial Narrow"/>
                <w:sz w:val="20"/>
              </w:rPr>
              <w:t>$</w:t>
            </w:r>
            <w:r w:rsidR="009318DD">
              <w:rPr>
                <w:rFonts w:ascii="Arial Narrow" w:hAnsi="Arial Narrow"/>
                <w:noProof/>
                <w:color w:val="000000"/>
                <w:sz w:val="20"/>
                <w:highlight w:val="black"/>
              </w:rPr>
              <w:t>'''''''''''''''</w:t>
            </w:r>
            <w:r w:rsidRPr="00EB0F7B">
              <w:rPr>
                <w:rFonts w:ascii="Arial Narrow" w:hAnsi="Arial Narrow"/>
                <w:sz w:val="20"/>
              </w:rPr>
              <w:t xml:space="preserve"> (Effective price)</w:t>
            </w:r>
          </w:p>
          <w:p w:rsidR="00C4309E" w:rsidRPr="00EB0F7B" w:rsidRDefault="00791178" w:rsidP="00F17712">
            <w:pPr>
              <w:keepNext/>
              <w:ind w:left="113"/>
              <w:jc w:val="left"/>
              <w:rPr>
                <w:rFonts w:ascii="Arial Narrow" w:hAnsi="Arial Narrow"/>
                <w:sz w:val="20"/>
              </w:rPr>
            </w:pPr>
            <w:r w:rsidRPr="00EB0F7B">
              <w:rPr>
                <w:rFonts w:ascii="Arial Narrow" w:hAnsi="Arial Narrow"/>
                <w:sz w:val="20"/>
              </w:rPr>
              <w:t>$2,076.75 (Published price)</w:t>
            </w:r>
          </w:p>
          <w:p w:rsidR="00C4309E" w:rsidRPr="00EB0F7B" w:rsidRDefault="00C4309E" w:rsidP="00F17712">
            <w:pPr>
              <w:keepNext/>
              <w:ind w:left="113"/>
              <w:jc w:val="left"/>
              <w:rPr>
                <w:rFonts w:ascii="Arial Narrow" w:hAnsi="Arial Narrow"/>
                <w:sz w:val="20"/>
              </w:rPr>
            </w:pPr>
            <w:r w:rsidRPr="00EB0F7B">
              <w:rPr>
                <w:rFonts w:ascii="Arial Narrow" w:hAnsi="Arial Narrow"/>
                <w:sz w:val="20"/>
              </w:rPr>
              <w:t>$</w:t>
            </w:r>
            <w:r w:rsidR="009318DD">
              <w:rPr>
                <w:rFonts w:ascii="Arial Narrow" w:hAnsi="Arial Narrow"/>
                <w:noProof/>
                <w:color w:val="000000"/>
                <w:sz w:val="20"/>
                <w:highlight w:val="black"/>
              </w:rPr>
              <w:t>''''''''''''''''''''</w:t>
            </w:r>
            <w:r w:rsidRPr="00EB0F7B">
              <w:rPr>
                <w:rFonts w:ascii="Arial Narrow" w:hAnsi="Arial Narrow"/>
                <w:sz w:val="20"/>
              </w:rPr>
              <w:t xml:space="preserve"> (Effective price)</w:t>
            </w:r>
          </w:p>
          <w:p w:rsidR="00791178" w:rsidRPr="00EB0F7B" w:rsidRDefault="00791178" w:rsidP="00F17712">
            <w:pPr>
              <w:keepNext/>
              <w:jc w:val="center"/>
              <w:rPr>
                <w:rFonts w:ascii="Arial Narrow" w:hAnsi="Arial Narrow"/>
                <w:sz w:val="20"/>
              </w:rPr>
            </w:pPr>
          </w:p>
        </w:tc>
        <w:tc>
          <w:tcPr>
            <w:tcW w:w="593" w:type="pct"/>
          </w:tcPr>
          <w:p w:rsidR="00C4309E" w:rsidRPr="00EB0F7B" w:rsidRDefault="00C4309E" w:rsidP="00F17712">
            <w:pPr>
              <w:keepNext/>
              <w:ind w:right="17"/>
              <w:rPr>
                <w:rFonts w:ascii="Arial Narrow" w:hAnsi="Arial Narrow"/>
                <w:sz w:val="20"/>
              </w:rPr>
            </w:pPr>
          </w:p>
          <w:p w:rsidR="00C4309E" w:rsidRPr="00EB0F7B" w:rsidRDefault="00C4309E" w:rsidP="00F17712">
            <w:pPr>
              <w:keepNext/>
              <w:ind w:right="17"/>
              <w:rPr>
                <w:rFonts w:ascii="Arial Narrow" w:hAnsi="Arial Narrow"/>
                <w:sz w:val="20"/>
              </w:rPr>
            </w:pPr>
            <w:r w:rsidRPr="00EB0F7B">
              <w:rPr>
                <w:rFonts w:ascii="Arial Narrow" w:hAnsi="Arial Narrow"/>
                <w:sz w:val="20"/>
              </w:rPr>
              <w:t>Opdivo</w:t>
            </w:r>
            <w:r w:rsidRPr="00EB0F7B">
              <w:rPr>
                <w:rFonts w:ascii="Arial Narrow" w:hAnsi="Arial Narrow"/>
                <w:sz w:val="20"/>
                <w:vertAlign w:val="superscript"/>
              </w:rPr>
              <w:t>®</w:t>
            </w:r>
          </w:p>
        </w:tc>
        <w:tc>
          <w:tcPr>
            <w:tcW w:w="339" w:type="pct"/>
          </w:tcPr>
          <w:p w:rsidR="00C4309E" w:rsidRPr="00EB0F7B" w:rsidRDefault="00C4309E" w:rsidP="00F17712">
            <w:pPr>
              <w:keepNext/>
              <w:ind w:left="116" w:right="17" w:hanging="116"/>
              <w:rPr>
                <w:rFonts w:ascii="Arial Narrow" w:hAnsi="Arial Narrow"/>
                <w:sz w:val="20"/>
              </w:rPr>
            </w:pPr>
          </w:p>
          <w:p w:rsidR="00C4309E" w:rsidRPr="00EB0F7B" w:rsidRDefault="00C4309E" w:rsidP="00F17712">
            <w:pPr>
              <w:keepNext/>
              <w:ind w:left="116" w:right="17" w:hanging="116"/>
              <w:rPr>
                <w:rFonts w:ascii="Arial Narrow" w:hAnsi="Arial Narrow"/>
                <w:sz w:val="20"/>
              </w:rPr>
            </w:pPr>
            <w:r w:rsidRPr="00EB0F7B">
              <w:rPr>
                <w:rFonts w:ascii="Arial Narrow" w:hAnsi="Arial Narrow"/>
                <w:sz w:val="20"/>
              </w:rPr>
              <w:t>BQ</w:t>
            </w:r>
          </w:p>
        </w:tc>
      </w:tr>
      <w:tr w:rsidR="006B0D96" w:rsidRPr="00EB0F7B" w:rsidTr="00D23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287" w:type="pct"/>
            <w:tcBorders>
              <w:top w:val="single" w:sz="4" w:space="0" w:color="auto"/>
              <w:left w:val="single" w:sz="4" w:space="0" w:color="auto"/>
              <w:bottom w:val="single" w:sz="4" w:space="0" w:color="auto"/>
              <w:right w:val="single" w:sz="4" w:space="0" w:color="auto"/>
            </w:tcBorders>
          </w:tcPr>
          <w:p w:rsidR="006B0D96" w:rsidRPr="00EB0F7B" w:rsidRDefault="006B0D96" w:rsidP="00F17712">
            <w:pPr>
              <w:snapToGrid w:val="0"/>
              <w:rPr>
                <w:rFonts w:ascii="Arial Narrow" w:hAnsi="Arial Narrow"/>
                <w:b/>
                <w:sz w:val="20"/>
              </w:rPr>
            </w:pPr>
            <w:r w:rsidRPr="00EB0F7B">
              <w:rPr>
                <w:rFonts w:ascii="Arial Narrow" w:hAnsi="Arial Narrow"/>
                <w:b/>
                <w:sz w:val="20"/>
              </w:rPr>
              <w:t>Category / program</w:t>
            </w:r>
          </w:p>
        </w:tc>
        <w:tc>
          <w:tcPr>
            <w:tcW w:w="3713" w:type="pct"/>
            <w:gridSpan w:val="6"/>
            <w:tcBorders>
              <w:top w:val="single" w:sz="4" w:space="0" w:color="auto"/>
              <w:left w:val="single" w:sz="4" w:space="0" w:color="auto"/>
              <w:bottom w:val="single" w:sz="4" w:space="0" w:color="auto"/>
              <w:right w:val="single" w:sz="4" w:space="0" w:color="auto"/>
            </w:tcBorders>
          </w:tcPr>
          <w:p w:rsidR="006B0D96" w:rsidRPr="00EB0F7B" w:rsidRDefault="006B0D96" w:rsidP="00F17712">
            <w:pPr>
              <w:snapToGrid w:val="0"/>
              <w:ind w:right="17"/>
              <w:rPr>
                <w:rFonts w:ascii="Arial Narrow" w:hAnsi="Arial Narrow"/>
                <w:sz w:val="20"/>
              </w:rPr>
            </w:pPr>
            <w:r w:rsidRPr="00EB0F7B">
              <w:rPr>
                <w:rFonts w:ascii="Arial Narrow" w:hAnsi="Arial Narrow"/>
                <w:sz w:val="20"/>
              </w:rPr>
              <w:t>Section 100 - Efficient Funding of Chemotherapy</w:t>
            </w:r>
          </w:p>
        </w:tc>
      </w:tr>
      <w:tr w:rsidR="006B0D96" w:rsidRPr="00EB0F7B" w:rsidTr="00D23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287" w:type="pct"/>
            <w:tcBorders>
              <w:top w:val="single" w:sz="4" w:space="0" w:color="auto"/>
              <w:left w:val="single" w:sz="4" w:space="0" w:color="auto"/>
              <w:bottom w:val="single" w:sz="4" w:space="0" w:color="auto"/>
              <w:right w:val="single" w:sz="4" w:space="0" w:color="auto"/>
            </w:tcBorders>
          </w:tcPr>
          <w:p w:rsidR="006B0D96" w:rsidRPr="00EB0F7B" w:rsidRDefault="006B0D96" w:rsidP="00F17712">
            <w:pPr>
              <w:snapToGrid w:val="0"/>
              <w:rPr>
                <w:rFonts w:ascii="Arial Narrow" w:hAnsi="Arial Narrow"/>
                <w:b/>
                <w:sz w:val="20"/>
              </w:rPr>
            </w:pPr>
            <w:r w:rsidRPr="00EB0F7B">
              <w:rPr>
                <w:rFonts w:ascii="Arial Narrow" w:hAnsi="Arial Narrow"/>
                <w:b/>
                <w:sz w:val="20"/>
              </w:rPr>
              <w:t>Prescriber type:</w:t>
            </w:r>
          </w:p>
        </w:tc>
        <w:tc>
          <w:tcPr>
            <w:tcW w:w="3713" w:type="pct"/>
            <w:gridSpan w:val="6"/>
            <w:tcBorders>
              <w:top w:val="single" w:sz="4" w:space="0" w:color="auto"/>
              <w:left w:val="single" w:sz="4" w:space="0" w:color="auto"/>
              <w:bottom w:val="single" w:sz="4" w:space="0" w:color="auto"/>
              <w:right w:val="single" w:sz="4" w:space="0" w:color="auto"/>
            </w:tcBorders>
          </w:tcPr>
          <w:p w:rsidR="006B0D96" w:rsidRPr="00EB0F7B" w:rsidRDefault="006B0D96" w:rsidP="00F17712">
            <w:pPr>
              <w:rPr>
                <w:rFonts w:ascii="Arial Narrow" w:hAnsi="Arial Narrow"/>
                <w:sz w:val="20"/>
                <w:szCs w:val="20"/>
              </w:rPr>
            </w:pPr>
            <w:r w:rsidRPr="00EB0F7B">
              <w:rPr>
                <w:rFonts w:ascii="Arial Narrow" w:hAnsi="Arial Narrow"/>
                <w:sz w:val="20"/>
                <w:szCs w:val="20"/>
              </w:rPr>
              <w:fldChar w:fldCharType="begin">
                <w:ffData>
                  <w:name w:val="Check1"/>
                  <w:enabled/>
                  <w:calcOnExit w:val="0"/>
                  <w:checkBox>
                    <w:sizeAuto/>
                    <w:default w:val="0"/>
                  </w:checkBox>
                </w:ffData>
              </w:fldChar>
            </w:r>
            <w:r w:rsidRPr="00EB0F7B">
              <w:rPr>
                <w:rFonts w:ascii="Arial Narrow" w:hAnsi="Arial Narrow"/>
                <w:sz w:val="20"/>
                <w:szCs w:val="20"/>
              </w:rPr>
              <w:instrText xml:space="preserve"> FORMCHECKBOX </w:instrText>
            </w:r>
            <w:r w:rsidR="008013CB">
              <w:rPr>
                <w:rFonts w:ascii="Arial Narrow" w:hAnsi="Arial Narrow"/>
                <w:sz w:val="20"/>
                <w:szCs w:val="20"/>
              </w:rPr>
            </w:r>
            <w:r w:rsidR="008013CB">
              <w:rPr>
                <w:rFonts w:ascii="Arial Narrow" w:hAnsi="Arial Narrow"/>
                <w:sz w:val="20"/>
                <w:szCs w:val="20"/>
              </w:rPr>
              <w:fldChar w:fldCharType="separate"/>
            </w:r>
            <w:r w:rsidRPr="00EB0F7B">
              <w:rPr>
                <w:rFonts w:ascii="Arial Narrow" w:hAnsi="Arial Narrow"/>
                <w:sz w:val="20"/>
                <w:szCs w:val="20"/>
              </w:rPr>
              <w:fldChar w:fldCharType="end"/>
            </w:r>
            <w:r w:rsidRPr="00EB0F7B">
              <w:rPr>
                <w:rFonts w:ascii="Arial Narrow" w:hAnsi="Arial Narrow"/>
                <w:sz w:val="20"/>
                <w:szCs w:val="20"/>
              </w:rPr>
              <w:t xml:space="preserve">Dental  </w:t>
            </w:r>
            <w:r w:rsidRPr="00EB0F7B">
              <w:rPr>
                <w:rFonts w:ascii="Arial Narrow" w:hAnsi="Arial Narrow"/>
                <w:sz w:val="20"/>
              </w:rPr>
              <w:fldChar w:fldCharType="begin">
                <w:ffData>
                  <w:name w:val="Check5"/>
                  <w:enabled/>
                  <w:calcOnExit w:val="0"/>
                  <w:checkBox>
                    <w:sizeAuto/>
                    <w:default w:val="1"/>
                  </w:checkBox>
                </w:ffData>
              </w:fldChar>
            </w:r>
            <w:r w:rsidRPr="00EB0F7B">
              <w:rPr>
                <w:rFonts w:ascii="Arial Narrow" w:hAnsi="Arial Narrow"/>
                <w:sz w:val="20"/>
              </w:rPr>
              <w:instrText xml:space="preserve"> FORMCHECKBOX </w:instrText>
            </w:r>
            <w:r w:rsidR="008013CB">
              <w:rPr>
                <w:rFonts w:ascii="Arial Narrow" w:hAnsi="Arial Narrow"/>
                <w:sz w:val="20"/>
              </w:rPr>
            </w:r>
            <w:r w:rsidR="008013CB">
              <w:rPr>
                <w:rFonts w:ascii="Arial Narrow" w:hAnsi="Arial Narrow"/>
                <w:sz w:val="20"/>
              </w:rPr>
              <w:fldChar w:fldCharType="separate"/>
            </w:r>
            <w:r w:rsidRPr="00EB0F7B">
              <w:rPr>
                <w:rFonts w:ascii="Arial Narrow" w:hAnsi="Arial Narrow"/>
                <w:sz w:val="20"/>
              </w:rPr>
              <w:fldChar w:fldCharType="end"/>
            </w:r>
            <w:r w:rsidRPr="00EB0F7B">
              <w:rPr>
                <w:rFonts w:ascii="Arial Narrow" w:hAnsi="Arial Narrow"/>
                <w:sz w:val="20"/>
                <w:szCs w:val="20"/>
              </w:rPr>
              <w:t xml:space="preserve">Medical Practitioners  </w:t>
            </w:r>
            <w:r w:rsidRPr="00EB0F7B">
              <w:rPr>
                <w:rFonts w:ascii="Arial Narrow" w:hAnsi="Arial Narrow"/>
                <w:sz w:val="20"/>
                <w:szCs w:val="20"/>
              </w:rPr>
              <w:fldChar w:fldCharType="begin">
                <w:ffData>
                  <w:name w:val="Check3"/>
                  <w:enabled/>
                  <w:calcOnExit w:val="0"/>
                  <w:checkBox>
                    <w:sizeAuto/>
                    <w:default w:val="0"/>
                  </w:checkBox>
                </w:ffData>
              </w:fldChar>
            </w:r>
            <w:r w:rsidRPr="00EB0F7B">
              <w:rPr>
                <w:rFonts w:ascii="Arial Narrow" w:hAnsi="Arial Narrow"/>
                <w:sz w:val="20"/>
                <w:szCs w:val="20"/>
              </w:rPr>
              <w:instrText xml:space="preserve"> FORMCHECKBOX </w:instrText>
            </w:r>
            <w:r w:rsidR="008013CB">
              <w:rPr>
                <w:rFonts w:ascii="Arial Narrow" w:hAnsi="Arial Narrow"/>
                <w:sz w:val="20"/>
                <w:szCs w:val="20"/>
              </w:rPr>
            </w:r>
            <w:r w:rsidR="008013CB">
              <w:rPr>
                <w:rFonts w:ascii="Arial Narrow" w:hAnsi="Arial Narrow"/>
                <w:sz w:val="20"/>
                <w:szCs w:val="20"/>
              </w:rPr>
              <w:fldChar w:fldCharType="separate"/>
            </w:r>
            <w:r w:rsidRPr="00EB0F7B">
              <w:rPr>
                <w:rFonts w:ascii="Arial Narrow" w:hAnsi="Arial Narrow"/>
                <w:sz w:val="20"/>
                <w:szCs w:val="20"/>
              </w:rPr>
              <w:fldChar w:fldCharType="end"/>
            </w:r>
            <w:r w:rsidRPr="00EB0F7B">
              <w:rPr>
                <w:rFonts w:ascii="Arial Narrow" w:hAnsi="Arial Narrow"/>
                <w:sz w:val="20"/>
                <w:szCs w:val="20"/>
              </w:rPr>
              <w:t xml:space="preserve">Nurse practitioners  </w:t>
            </w:r>
            <w:r w:rsidRPr="00EB0F7B">
              <w:rPr>
                <w:rFonts w:ascii="Arial Narrow" w:hAnsi="Arial Narrow"/>
                <w:sz w:val="20"/>
                <w:szCs w:val="20"/>
              </w:rPr>
              <w:fldChar w:fldCharType="begin">
                <w:ffData>
                  <w:name w:val=""/>
                  <w:enabled/>
                  <w:calcOnExit w:val="0"/>
                  <w:checkBox>
                    <w:sizeAuto/>
                    <w:default w:val="0"/>
                  </w:checkBox>
                </w:ffData>
              </w:fldChar>
            </w:r>
            <w:r w:rsidRPr="00EB0F7B">
              <w:rPr>
                <w:rFonts w:ascii="Arial Narrow" w:hAnsi="Arial Narrow"/>
                <w:sz w:val="20"/>
                <w:szCs w:val="20"/>
              </w:rPr>
              <w:instrText xml:space="preserve"> FORMCHECKBOX </w:instrText>
            </w:r>
            <w:r w:rsidR="008013CB">
              <w:rPr>
                <w:rFonts w:ascii="Arial Narrow" w:hAnsi="Arial Narrow"/>
                <w:sz w:val="20"/>
                <w:szCs w:val="20"/>
              </w:rPr>
            </w:r>
            <w:r w:rsidR="008013CB">
              <w:rPr>
                <w:rFonts w:ascii="Arial Narrow" w:hAnsi="Arial Narrow"/>
                <w:sz w:val="20"/>
                <w:szCs w:val="20"/>
              </w:rPr>
              <w:fldChar w:fldCharType="separate"/>
            </w:r>
            <w:r w:rsidRPr="00EB0F7B">
              <w:rPr>
                <w:rFonts w:ascii="Arial Narrow" w:hAnsi="Arial Narrow"/>
                <w:sz w:val="20"/>
                <w:szCs w:val="20"/>
              </w:rPr>
              <w:fldChar w:fldCharType="end"/>
            </w:r>
            <w:r w:rsidRPr="00EB0F7B">
              <w:rPr>
                <w:rFonts w:ascii="Arial Narrow" w:hAnsi="Arial Narrow"/>
                <w:sz w:val="20"/>
                <w:szCs w:val="20"/>
              </w:rPr>
              <w:t>Optometrists</w:t>
            </w:r>
          </w:p>
          <w:p w:rsidR="006B0D96" w:rsidRPr="00EB0F7B" w:rsidRDefault="006B0D96" w:rsidP="00F17712">
            <w:pPr>
              <w:snapToGrid w:val="0"/>
              <w:ind w:right="17"/>
              <w:rPr>
                <w:rFonts w:ascii="Arial Narrow" w:hAnsi="Arial Narrow"/>
                <w:sz w:val="20"/>
              </w:rPr>
            </w:pPr>
            <w:r w:rsidRPr="00EB0F7B">
              <w:rPr>
                <w:rFonts w:ascii="Arial Narrow" w:hAnsi="Arial Narrow"/>
                <w:sz w:val="20"/>
                <w:szCs w:val="20"/>
              </w:rPr>
              <w:fldChar w:fldCharType="begin">
                <w:ffData>
                  <w:name w:val="Check5"/>
                  <w:enabled/>
                  <w:calcOnExit w:val="0"/>
                  <w:checkBox>
                    <w:sizeAuto/>
                    <w:default w:val="0"/>
                  </w:checkBox>
                </w:ffData>
              </w:fldChar>
            </w:r>
            <w:r w:rsidRPr="00EB0F7B">
              <w:rPr>
                <w:rFonts w:ascii="Arial Narrow" w:hAnsi="Arial Narrow"/>
                <w:sz w:val="20"/>
                <w:szCs w:val="20"/>
              </w:rPr>
              <w:instrText xml:space="preserve"> FORMCHECKBOX </w:instrText>
            </w:r>
            <w:r w:rsidR="008013CB">
              <w:rPr>
                <w:rFonts w:ascii="Arial Narrow" w:hAnsi="Arial Narrow"/>
                <w:sz w:val="20"/>
                <w:szCs w:val="20"/>
              </w:rPr>
            </w:r>
            <w:r w:rsidR="008013CB">
              <w:rPr>
                <w:rFonts w:ascii="Arial Narrow" w:hAnsi="Arial Narrow"/>
                <w:sz w:val="20"/>
                <w:szCs w:val="20"/>
              </w:rPr>
              <w:fldChar w:fldCharType="separate"/>
            </w:r>
            <w:r w:rsidRPr="00EB0F7B">
              <w:rPr>
                <w:rFonts w:ascii="Arial Narrow" w:hAnsi="Arial Narrow"/>
                <w:sz w:val="20"/>
                <w:szCs w:val="20"/>
              </w:rPr>
              <w:fldChar w:fldCharType="end"/>
            </w:r>
            <w:r w:rsidRPr="00EB0F7B">
              <w:rPr>
                <w:rFonts w:ascii="Arial Narrow" w:hAnsi="Arial Narrow"/>
                <w:sz w:val="20"/>
                <w:szCs w:val="20"/>
              </w:rPr>
              <w:t>Midwives</w:t>
            </w:r>
          </w:p>
        </w:tc>
      </w:tr>
      <w:tr w:rsidR="006B0D96" w:rsidRPr="00EB0F7B" w:rsidTr="00D23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287" w:type="pct"/>
            <w:tcBorders>
              <w:top w:val="single" w:sz="4" w:space="0" w:color="auto"/>
              <w:left w:val="single" w:sz="4" w:space="0" w:color="auto"/>
              <w:bottom w:val="single" w:sz="4" w:space="0" w:color="auto"/>
              <w:right w:val="single" w:sz="4" w:space="0" w:color="auto"/>
            </w:tcBorders>
          </w:tcPr>
          <w:p w:rsidR="006B0D96" w:rsidRPr="00EB0F7B" w:rsidRDefault="006B0D96" w:rsidP="00F17712">
            <w:pPr>
              <w:snapToGrid w:val="0"/>
              <w:rPr>
                <w:rFonts w:ascii="Arial Narrow" w:hAnsi="Arial Narrow"/>
                <w:b/>
                <w:sz w:val="20"/>
              </w:rPr>
            </w:pPr>
            <w:r w:rsidRPr="00EB0F7B">
              <w:rPr>
                <w:rFonts w:ascii="Arial Narrow" w:hAnsi="Arial Narrow"/>
                <w:b/>
                <w:sz w:val="20"/>
              </w:rPr>
              <w:t>Severity:</w:t>
            </w:r>
          </w:p>
        </w:tc>
        <w:tc>
          <w:tcPr>
            <w:tcW w:w="3713" w:type="pct"/>
            <w:gridSpan w:val="6"/>
            <w:tcBorders>
              <w:top w:val="single" w:sz="4" w:space="0" w:color="auto"/>
              <w:left w:val="single" w:sz="4" w:space="0" w:color="auto"/>
              <w:bottom w:val="single" w:sz="4" w:space="0" w:color="auto"/>
              <w:right w:val="single" w:sz="4" w:space="0" w:color="auto"/>
            </w:tcBorders>
          </w:tcPr>
          <w:p w:rsidR="006B0D96" w:rsidRPr="00EB0F7B" w:rsidRDefault="006B0D96" w:rsidP="00F17712">
            <w:pPr>
              <w:snapToGrid w:val="0"/>
              <w:ind w:right="17"/>
              <w:rPr>
                <w:rFonts w:ascii="Arial Narrow" w:hAnsi="Arial Narrow"/>
                <w:sz w:val="20"/>
              </w:rPr>
            </w:pPr>
            <w:r w:rsidRPr="00EB0F7B">
              <w:rPr>
                <w:rFonts w:ascii="Arial Narrow" w:hAnsi="Arial Narrow"/>
                <w:sz w:val="20"/>
              </w:rPr>
              <w:t>Stage IV</w:t>
            </w:r>
          </w:p>
        </w:tc>
      </w:tr>
      <w:tr w:rsidR="00C4309E" w:rsidRPr="00EB0F7B" w:rsidTr="00D23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287" w:type="pct"/>
            <w:tcBorders>
              <w:top w:val="single" w:sz="4" w:space="0" w:color="auto"/>
              <w:left w:val="single" w:sz="4" w:space="0" w:color="auto"/>
              <w:bottom w:val="single" w:sz="4" w:space="0" w:color="auto"/>
              <w:right w:val="single" w:sz="4" w:space="0" w:color="auto"/>
            </w:tcBorders>
            <w:hideMark/>
          </w:tcPr>
          <w:p w:rsidR="00C4309E" w:rsidRPr="00EB0F7B" w:rsidRDefault="00C4309E" w:rsidP="00F17712">
            <w:pPr>
              <w:snapToGrid w:val="0"/>
              <w:rPr>
                <w:b/>
              </w:rPr>
            </w:pPr>
            <w:r w:rsidRPr="00EB0F7B">
              <w:rPr>
                <w:rFonts w:ascii="Arial Narrow" w:hAnsi="Arial Narrow"/>
                <w:b/>
                <w:sz w:val="20"/>
              </w:rPr>
              <w:t>Condition</w:t>
            </w:r>
            <w:r w:rsidR="006B0D96" w:rsidRPr="00EB0F7B">
              <w:rPr>
                <w:rFonts w:ascii="Arial Narrow" w:hAnsi="Arial Narrow"/>
                <w:b/>
                <w:sz w:val="20"/>
              </w:rPr>
              <w:t>:</w:t>
            </w:r>
          </w:p>
        </w:tc>
        <w:tc>
          <w:tcPr>
            <w:tcW w:w="3713" w:type="pct"/>
            <w:gridSpan w:val="6"/>
            <w:tcBorders>
              <w:top w:val="single" w:sz="4" w:space="0" w:color="auto"/>
              <w:left w:val="single" w:sz="4" w:space="0" w:color="auto"/>
              <w:bottom w:val="single" w:sz="4" w:space="0" w:color="auto"/>
              <w:right w:val="single" w:sz="4" w:space="0" w:color="auto"/>
            </w:tcBorders>
          </w:tcPr>
          <w:p w:rsidR="00C4309E" w:rsidRPr="00EB0F7B" w:rsidRDefault="006B0D96" w:rsidP="00F17712">
            <w:pPr>
              <w:snapToGrid w:val="0"/>
              <w:ind w:right="17"/>
              <w:rPr>
                <w:rFonts w:ascii="Arial Narrow" w:hAnsi="Arial Narrow"/>
                <w:sz w:val="20"/>
              </w:rPr>
            </w:pPr>
            <w:r w:rsidRPr="00EB0F7B">
              <w:rPr>
                <w:rFonts w:ascii="Arial Narrow" w:hAnsi="Arial Narrow"/>
                <w:sz w:val="20"/>
              </w:rPr>
              <w:t>C</w:t>
            </w:r>
            <w:r w:rsidR="00C4309E" w:rsidRPr="00EB0F7B">
              <w:rPr>
                <w:rFonts w:ascii="Arial Narrow" w:hAnsi="Arial Narrow"/>
                <w:sz w:val="20"/>
              </w:rPr>
              <w:t>lear cell variant renal cell carcinoma</w:t>
            </w:r>
            <w:r w:rsidRPr="00EB0F7B">
              <w:rPr>
                <w:rFonts w:ascii="Arial Narrow" w:hAnsi="Arial Narrow"/>
                <w:sz w:val="20"/>
              </w:rPr>
              <w:t xml:space="preserve"> (RCC)</w:t>
            </w:r>
          </w:p>
        </w:tc>
      </w:tr>
      <w:tr w:rsidR="006B0D96" w:rsidRPr="00EB0F7B" w:rsidTr="00D23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287" w:type="pct"/>
            <w:tcBorders>
              <w:top w:val="single" w:sz="4" w:space="0" w:color="auto"/>
              <w:left w:val="single" w:sz="4" w:space="0" w:color="auto"/>
              <w:bottom w:val="single" w:sz="4" w:space="0" w:color="auto"/>
              <w:right w:val="single" w:sz="4" w:space="0" w:color="auto"/>
            </w:tcBorders>
          </w:tcPr>
          <w:p w:rsidR="006B0D96" w:rsidRPr="00EB0F7B" w:rsidRDefault="006B0D96" w:rsidP="00F17712">
            <w:pPr>
              <w:snapToGrid w:val="0"/>
              <w:rPr>
                <w:rFonts w:ascii="Arial Narrow" w:hAnsi="Arial Narrow"/>
                <w:b/>
                <w:sz w:val="20"/>
              </w:rPr>
            </w:pPr>
            <w:r w:rsidRPr="00EB0F7B">
              <w:rPr>
                <w:rFonts w:ascii="Arial Narrow" w:hAnsi="Arial Narrow"/>
                <w:b/>
                <w:sz w:val="20"/>
              </w:rPr>
              <w:t>PBS indication:</w:t>
            </w:r>
          </w:p>
        </w:tc>
        <w:tc>
          <w:tcPr>
            <w:tcW w:w="3713" w:type="pct"/>
            <w:gridSpan w:val="6"/>
            <w:tcBorders>
              <w:top w:val="single" w:sz="4" w:space="0" w:color="auto"/>
              <w:left w:val="single" w:sz="4" w:space="0" w:color="auto"/>
              <w:bottom w:val="single" w:sz="4" w:space="0" w:color="auto"/>
              <w:right w:val="single" w:sz="4" w:space="0" w:color="auto"/>
            </w:tcBorders>
          </w:tcPr>
          <w:p w:rsidR="006B0D96" w:rsidRPr="00EB0F7B" w:rsidRDefault="006B0D96" w:rsidP="00F17712">
            <w:pPr>
              <w:snapToGrid w:val="0"/>
              <w:ind w:right="17"/>
              <w:rPr>
                <w:rFonts w:ascii="Arial Narrow" w:hAnsi="Arial Narrow"/>
                <w:sz w:val="20"/>
              </w:rPr>
            </w:pPr>
            <w:r w:rsidRPr="00EB0F7B">
              <w:rPr>
                <w:rFonts w:ascii="Arial Narrow" w:hAnsi="Arial Narrow"/>
                <w:sz w:val="20"/>
              </w:rPr>
              <w:t>Stage IV clear cell variant renal cell carcinoma (RCC)</w:t>
            </w:r>
          </w:p>
        </w:tc>
      </w:tr>
      <w:tr w:rsidR="00904C14" w:rsidRPr="00EB0F7B" w:rsidTr="00D23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287" w:type="pct"/>
            <w:tcBorders>
              <w:top w:val="single" w:sz="4" w:space="0" w:color="auto"/>
              <w:left w:val="single" w:sz="4" w:space="0" w:color="auto"/>
              <w:bottom w:val="single" w:sz="4" w:space="0" w:color="auto"/>
              <w:right w:val="single" w:sz="4" w:space="0" w:color="auto"/>
            </w:tcBorders>
          </w:tcPr>
          <w:p w:rsidR="00904C14" w:rsidRPr="00EB0F7B" w:rsidRDefault="00904C14" w:rsidP="00F17712">
            <w:pPr>
              <w:snapToGrid w:val="0"/>
              <w:rPr>
                <w:rFonts w:ascii="Arial Narrow" w:hAnsi="Arial Narrow"/>
                <w:b/>
                <w:sz w:val="20"/>
              </w:rPr>
            </w:pPr>
            <w:r w:rsidRPr="00EB0F7B">
              <w:rPr>
                <w:rFonts w:ascii="Arial Narrow" w:hAnsi="Arial Narrow"/>
                <w:b/>
                <w:sz w:val="20"/>
              </w:rPr>
              <w:t>Treatment phase:</w:t>
            </w:r>
          </w:p>
        </w:tc>
        <w:tc>
          <w:tcPr>
            <w:tcW w:w="3713" w:type="pct"/>
            <w:gridSpan w:val="6"/>
            <w:tcBorders>
              <w:top w:val="single" w:sz="4" w:space="0" w:color="auto"/>
              <w:left w:val="single" w:sz="4" w:space="0" w:color="auto"/>
              <w:bottom w:val="single" w:sz="4" w:space="0" w:color="auto"/>
              <w:right w:val="single" w:sz="4" w:space="0" w:color="auto"/>
            </w:tcBorders>
          </w:tcPr>
          <w:p w:rsidR="00904C14" w:rsidRPr="00EB0F7B" w:rsidRDefault="00904C14" w:rsidP="00F17712">
            <w:pPr>
              <w:snapToGrid w:val="0"/>
              <w:ind w:right="17"/>
              <w:rPr>
                <w:rFonts w:ascii="Arial Narrow" w:hAnsi="Arial Narrow"/>
                <w:sz w:val="20"/>
              </w:rPr>
            </w:pPr>
            <w:r w:rsidRPr="00EB0F7B">
              <w:rPr>
                <w:rFonts w:ascii="Arial Narrow" w:hAnsi="Arial Narrow"/>
                <w:sz w:val="20"/>
              </w:rPr>
              <w:t>Initial treatment</w:t>
            </w:r>
          </w:p>
        </w:tc>
      </w:tr>
      <w:tr w:rsidR="00904C14" w:rsidRPr="00EB0F7B" w:rsidTr="00D23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287" w:type="pct"/>
            <w:tcBorders>
              <w:top w:val="single" w:sz="4" w:space="0" w:color="auto"/>
              <w:left w:val="single" w:sz="4" w:space="0" w:color="auto"/>
              <w:bottom w:val="single" w:sz="4" w:space="0" w:color="auto"/>
              <w:right w:val="single" w:sz="4" w:space="0" w:color="auto"/>
            </w:tcBorders>
          </w:tcPr>
          <w:p w:rsidR="00904C14" w:rsidRPr="00EB0F7B" w:rsidRDefault="00904C14" w:rsidP="00F17712">
            <w:pPr>
              <w:snapToGrid w:val="0"/>
              <w:rPr>
                <w:rFonts w:ascii="Arial Narrow" w:hAnsi="Arial Narrow"/>
                <w:b/>
                <w:sz w:val="20"/>
              </w:rPr>
            </w:pPr>
            <w:r w:rsidRPr="00EB0F7B">
              <w:rPr>
                <w:rFonts w:ascii="Arial Narrow" w:hAnsi="Arial Narrow"/>
                <w:b/>
                <w:sz w:val="20"/>
              </w:rPr>
              <w:t>Restriction level / method</w:t>
            </w:r>
            <w:r w:rsidR="00A64666" w:rsidRPr="00EB0F7B">
              <w:rPr>
                <w:rFonts w:ascii="Arial Narrow" w:hAnsi="Arial Narrow"/>
                <w:b/>
                <w:sz w:val="20"/>
              </w:rPr>
              <w:t>:</w:t>
            </w:r>
          </w:p>
        </w:tc>
        <w:tc>
          <w:tcPr>
            <w:tcW w:w="3713" w:type="pct"/>
            <w:gridSpan w:val="6"/>
            <w:tcBorders>
              <w:top w:val="single" w:sz="4" w:space="0" w:color="auto"/>
              <w:left w:val="single" w:sz="4" w:space="0" w:color="auto"/>
              <w:bottom w:val="single" w:sz="4" w:space="0" w:color="auto"/>
              <w:right w:val="single" w:sz="4" w:space="0" w:color="auto"/>
            </w:tcBorders>
          </w:tcPr>
          <w:p w:rsidR="00904C14" w:rsidRPr="00EB0F7B" w:rsidRDefault="00904C14" w:rsidP="00F17712">
            <w:pPr>
              <w:rPr>
                <w:rFonts w:ascii="Arial Narrow" w:hAnsi="Arial Narrow"/>
                <w:sz w:val="20"/>
                <w:szCs w:val="20"/>
              </w:rPr>
            </w:pPr>
            <w:r w:rsidRPr="00EB0F7B">
              <w:rPr>
                <w:rFonts w:ascii="Arial Narrow" w:hAnsi="Arial Narrow"/>
                <w:sz w:val="20"/>
                <w:szCs w:val="20"/>
              </w:rPr>
              <w:fldChar w:fldCharType="begin">
                <w:ffData>
                  <w:name w:val="Check1"/>
                  <w:enabled/>
                  <w:calcOnExit w:val="0"/>
                  <w:checkBox>
                    <w:sizeAuto/>
                    <w:default w:val="0"/>
                  </w:checkBox>
                </w:ffData>
              </w:fldChar>
            </w:r>
            <w:r w:rsidRPr="00EB0F7B">
              <w:rPr>
                <w:rFonts w:ascii="Arial Narrow" w:hAnsi="Arial Narrow"/>
                <w:sz w:val="20"/>
                <w:szCs w:val="20"/>
              </w:rPr>
              <w:instrText xml:space="preserve"> FORMCHECKBOX </w:instrText>
            </w:r>
            <w:r w:rsidR="008013CB">
              <w:rPr>
                <w:rFonts w:ascii="Arial Narrow" w:hAnsi="Arial Narrow"/>
                <w:sz w:val="20"/>
                <w:szCs w:val="20"/>
              </w:rPr>
            </w:r>
            <w:r w:rsidR="008013CB">
              <w:rPr>
                <w:rFonts w:ascii="Arial Narrow" w:hAnsi="Arial Narrow"/>
                <w:sz w:val="20"/>
                <w:szCs w:val="20"/>
              </w:rPr>
              <w:fldChar w:fldCharType="separate"/>
            </w:r>
            <w:r w:rsidRPr="00EB0F7B">
              <w:rPr>
                <w:rFonts w:ascii="Arial Narrow" w:hAnsi="Arial Narrow"/>
                <w:sz w:val="20"/>
                <w:szCs w:val="20"/>
              </w:rPr>
              <w:fldChar w:fldCharType="end"/>
            </w:r>
            <w:r w:rsidRPr="00EB0F7B">
              <w:rPr>
                <w:rFonts w:ascii="Arial Narrow" w:hAnsi="Arial Narrow"/>
                <w:sz w:val="20"/>
                <w:szCs w:val="20"/>
              </w:rPr>
              <w:t>Restricted benefit</w:t>
            </w:r>
          </w:p>
          <w:p w:rsidR="00904C14" w:rsidRPr="00EB0F7B" w:rsidRDefault="00904C14" w:rsidP="00F17712">
            <w:pPr>
              <w:rPr>
                <w:rFonts w:ascii="Arial Narrow" w:hAnsi="Arial Narrow"/>
                <w:sz w:val="20"/>
                <w:szCs w:val="20"/>
              </w:rPr>
            </w:pPr>
            <w:r w:rsidRPr="00EB0F7B">
              <w:rPr>
                <w:rFonts w:ascii="Arial Narrow" w:hAnsi="Arial Narrow"/>
                <w:sz w:val="20"/>
                <w:szCs w:val="20"/>
              </w:rPr>
              <w:fldChar w:fldCharType="begin">
                <w:ffData>
                  <w:name w:val=""/>
                  <w:enabled/>
                  <w:calcOnExit w:val="0"/>
                  <w:checkBox>
                    <w:sizeAuto/>
                    <w:default w:val="0"/>
                  </w:checkBox>
                </w:ffData>
              </w:fldChar>
            </w:r>
            <w:r w:rsidRPr="00EB0F7B">
              <w:rPr>
                <w:rFonts w:ascii="Arial Narrow" w:hAnsi="Arial Narrow"/>
                <w:sz w:val="20"/>
                <w:szCs w:val="20"/>
              </w:rPr>
              <w:instrText xml:space="preserve"> FORMCHECKBOX </w:instrText>
            </w:r>
            <w:r w:rsidR="008013CB">
              <w:rPr>
                <w:rFonts w:ascii="Arial Narrow" w:hAnsi="Arial Narrow"/>
                <w:sz w:val="20"/>
                <w:szCs w:val="20"/>
              </w:rPr>
            </w:r>
            <w:r w:rsidR="008013CB">
              <w:rPr>
                <w:rFonts w:ascii="Arial Narrow" w:hAnsi="Arial Narrow"/>
                <w:sz w:val="20"/>
                <w:szCs w:val="20"/>
              </w:rPr>
              <w:fldChar w:fldCharType="separate"/>
            </w:r>
            <w:r w:rsidRPr="00EB0F7B">
              <w:rPr>
                <w:rFonts w:ascii="Arial Narrow" w:hAnsi="Arial Narrow"/>
                <w:sz w:val="20"/>
                <w:szCs w:val="20"/>
              </w:rPr>
              <w:fldChar w:fldCharType="end"/>
            </w:r>
            <w:r w:rsidRPr="00EB0F7B">
              <w:rPr>
                <w:rFonts w:ascii="Arial Narrow" w:hAnsi="Arial Narrow"/>
                <w:sz w:val="20"/>
                <w:szCs w:val="20"/>
              </w:rPr>
              <w:t>Authority Required - In Writing</w:t>
            </w:r>
          </w:p>
          <w:p w:rsidR="00904C14" w:rsidRPr="00EB0F7B" w:rsidRDefault="00904C14" w:rsidP="00F17712">
            <w:pPr>
              <w:rPr>
                <w:rFonts w:ascii="Arial Narrow" w:hAnsi="Arial Narrow"/>
                <w:sz w:val="20"/>
                <w:szCs w:val="20"/>
              </w:rPr>
            </w:pPr>
            <w:r w:rsidRPr="00EB0F7B">
              <w:rPr>
                <w:rFonts w:ascii="Arial Narrow" w:hAnsi="Arial Narrow"/>
                <w:sz w:val="20"/>
                <w:szCs w:val="20"/>
              </w:rPr>
              <w:fldChar w:fldCharType="begin">
                <w:ffData>
                  <w:name w:val="Check3"/>
                  <w:enabled/>
                  <w:calcOnExit w:val="0"/>
                  <w:checkBox>
                    <w:sizeAuto/>
                    <w:default w:val="0"/>
                  </w:checkBox>
                </w:ffData>
              </w:fldChar>
            </w:r>
            <w:r w:rsidRPr="00EB0F7B">
              <w:rPr>
                <w:rFonts w:ascii="Arial Narrow" w:hAnsi="Arial Narrow"/>
                <w:sz w:val="20"/>
                <w:szCs w:val="20"/>
              </w:rPr>
              <w:instrText xml:space="preserve"> FORMCHECKBOX </w:instrText>
            </w:r>
            <w:r w:rsidR="008013CB">
              <w:rPr>
                <w:rFonts w:ascii="Arial Narrow" w:hAnsi="Arial Narrow"/>
                <w:sz w:val="20"/>
                <w:szCs w:val="20"/>
              </w:rPr>
            </w:r>
            <w:r w:rsidR="008013CB">
              <w:rPr>
                <w:rFonts w:ascii="Arial Narrow" w:hAnsi="Arial Narrow"/>
                <w:sz w:val="20"/>
                <w:szCs w:val="20"/>
              </w:rPr>
              <w:fldChar w:fldCharType="separate"/>
            </w:r>
            <w:r w:rsidRPr="00EB0F7B">
              <w:rPr>
                <w:rFonts w:ascii="Arial Narrow" w:hAnsi="Arial Narrow"/>
                <w:sz w:val="20"/>
                <w:szCs w:val="20"/>
              </w:rPr>
              <w:fldChar w:fldCharType="end"/>
            </w:r>
            <w:r w:rsidRPr="00EB0F7B">
              <w:rPr>
                <w:rFonts w:ascii="Arial Narrow" w:hAnsi="Arial Narrow"/>
                <w:sz w:val="20"/>
                <w:szCs w:val="20"/>
              </w:rPr>
              <w:t>Authority Required - Telephone</w:t>
            </w:r>
          </w:p>
          <w:p w:rsidR="00904C14" w:rsidRPr="00EB0F7B" w:rsidRDefault="00904C14" w:rsidP="00F17712">
            <w:pPr>
              <w:rPr>
                <w:rFonts w:ascii="Arial Narrow" w:hAnsi="Arial Narrow"/>
                <w:sz w:val="20"/>
                <w:szCs w:val="20"/>
              </w:rPr>
            </w:pPr>
            <w:r w:rsidRPr="00EB0F7B">
              <w:rPr>
                <w:rFonts w:ascii="Arial Narrow" w:hAnsi="Arial Narrow"/>
                <w:sz w:val="20"/>
                <w:szCs w:val="20"/>
              </w:rPr>
              <w:fldChar w:fldCharType="begin">
                <w:ffData>
                  <w:name w:val=""/>
                  <w:enabled/>
                  <w:calcOnExit w:val="0"/>
                  <w:checkBox>
                    <w:sizeAuto/>
                    <w:default w:val="0"/>
                  </w:checkBox>
                </w:ffData>
              </w:fldChar>
            </w:r>
            <w:r w:rsidRPr="00EB0F7B">
              <w:rPr>
                <w:rFonts w:ascii="Arial Narrow" w:hAnsi="Arial Narrow"/>
                <w:sz w:val="20"/>
                <w:szCs w:val="20"/>
              </w:rPr>
              <w:instrText xml:space="preserve"> FORMCHECKBOX </w:instrText>
            </w:r>
            <w:r w:rsidR="008013CB">
              <w:rPr>
                <w:rFonts w:ascii="Arial Narrow" w:hAnsi="Arial Narrow"/>
                <w:sz w:val="20"/>
                <w:szCs w:val="20"/>
              </w:rPr>
            </w:r>
            <w:r w:rsidR="008013CB">
              <w:rPr>
                <w:rFonts w:ascii="Arial Narrow" w:hAnsi="Arial Narrow"/>
                <w:sz w:val="20"/>
                <w:szCs w:val="20"/>
              </w:rPr>
              <w:fldChar w:fldCharType="separate"/>
            </w:r>
            <w:r w:rsidRPr="00EB0F7B">
              <w:rPr>
                <w:rFonts w:ascii="Arial Narrow" w:hAnsi="Arial Narrow"/>
                <w:sz w:val="20"/>
                <w:szCs w:val="20"/>
              </w:rPr>
              <w:fldChar w:fldCharType="end"/>
            </w:r>
            <w:r w:rsidRPr="00EB0F7B">
              <w:rPr>
                <w:rFonts w:ascii="Arial Narrow" w:hAnsi="Arial Narrow"/>
                <w:sz w:val="20"/>
                <w:szCs w:val="20"/>
              </w:rPr>
              <w:t>Authority Required - Emergency</w:t>
            </w:r>
          </w:p>
          <w:p w:rsidR="00904C14" w:rsidRPr="00EB0F7B" w:rsidRDefault="00904C14" w:rsidP="00F17712">
            <w:pPr>
              <w:rPr>
                <w:rFonts w:ascii="Arial Narrow" w:hAnsi="Arial Narrow"/>
                <w:sz w:val="20"/>
                <w:szCs w:val="20"/>
              </w:rPr>
            </w:pPr>
            <w:r w:rsidRPr="00EB0F7B">
              <w:rPr>
                <w:rFonts w:ascii="Arial Narrow" w:hAnsi="Arial Narrow"/>
                <w:sz w:val="20"/>
                <w:szCs w:val="20"/>
              </w:rPr>
              <w:fldChar w:fldCharType="begin">
                <w:ffData>
                  <w:name w:val="Check5"/>
                  <w:enabled/>
                  <w:calcOnExit w:val="0"/>
                  <w:checkBox>
                    <w:sizeAuto/>
                    <w:default w:val="0"/>
                  </w:checkBox>
                </w:ffData>
              </w:fldChar>
            </w:r>
            <w:r w:rsidRPr="00EB0F7B">
              <w:rPr>
                <w:rFonts w:ascii="Arial Narrow" w:hAnsi="Arial Narrow"/>
                <w:sz w:val="20"/>
                <w:szCs w:val="20"/>
              </w:rPr>
              <w:instrText xml:space="preserve"> FORMCHECKBOX </w:instrText>
            </w:r>
            <w:r w:rsidR="008013CB">
              <w:rPr>
                <w:rFonts w:ascii="Arial Narrow" w:hAnsi="Arial Narrow"/>
                <w:sz w:val="20"/>
                <w:szCs w:val="20"/>
              </w:rPr>
            </w:r>
            <w:r w:rsidR="008013CB">
              <w:rPr>
                <w:rFonts w:ascii="Arial Narrow" w:hAnsi="Arial Narrow"/>
                <w:sz w:val="20"/>
                <w:szCs w:val="20"/>
              </w:rPr>
              <w:fldChar w:fldCharType="separate"/>
            </w:r>
            <w:r w:rsidRPr="00EB0F7B">
              <w:rPr>
                <w:rFonts w:ascii="Arial Narrow" w:hAnsi="Arial Narrow"/>
                <w:sz w:val="20"/>
                <w:szCs w:val="20"/>
              </w:rPr>
              <w:fldChar w:fldCharType="end"/>
            </w:r>
            <w:r w:rsidRPr="00EB0F7B">
              <w:rPr>
                <w:rFonts w:ascii="Arial Narrow" w:hAnsi="Arial Narrow"/>
                <w:sz w:val="20"/>
                <w:szCs w:val="20"/>
              </w:rPr>
              <w:t>Authority Required - Electronic</w:t>
            </w:r>
          </w:p>
          <w:p w:rsidR="00904C14" w:rsidRPr="00EB0F7B" w:rsidRDefault="00904C14" w:rsidP="00F17712">
            <w:pPr>
              <w:snapToGrid w:val="0"/>
              <w:ind w:right="17"/>
              <w:rPr>
                <w:rFonts w:ascii="Arial Narrow" w:hAnsi="Arial Narrow"/>
                <w:sz w:val="20"/>
              </w:rPr>
            </w:pPr>
            <w:r w:rsidRPr="00EB0F7B">
              <w:rPr>
                <w:rFonts w:ascii="Arial Narrow" w:hAnsi="Arial Narrow"/>
                <w:sz w:val="20"/>
              </w:rPr>
              <w:fldChar w:fldCharType="begin">
                <w:ffData>
                  <w:name w:val="Check5"/>
                  <w:enabled/>
                  <w:calcOnExit w:val="0"/>
                  <w:checkBox>
                    <w:sizeAuto/>
                    <w:default w:val="1"/>
                  </w:checkBox>
                </w:ffData>
              </w:fldChar>
            </w:r>
            <w:r w:rsidRPr="00EB0F7B">
              <w:rPr>
                <w:rFonts w:ascii="Arial Narrow" w:hAnsi="Arial Narrow"/>
                <w:sz w:val="20"/>
              </w:rPr>
              <w:instrText xml:space="preserve"> FORMCHECKBOX </w:instrText>
            </w:r>
            <w:r w:rsidR="008013CB">
              <w:rPr>
                <w:rFonts w:ascii="Arial Narrow" w:hAnsi="Arial Narrow"/>
                <w:sz w:val="20"/>
              </w:rPr>
            </w:r>
            <w:r w:rsidR="008013CB">
              <w:rPr>
                <w:rFonts w:ascii="Arial Narrow" w:hAnsi="Arial Narrow"/>
                <w:sz w:val="20"/>
              </w:rPr>
              <w:fldChar w:fldCharType="separate"/>
            </w:r>
            <w:r w:rsidRPr="00EB0F7B">
              <w:rPr>
                <w:rFonts w:ascii="Arial Narrow" w:hAnsi="Arial Narrow"/>
                <w:sz w:val="20"/>
              </w:rPr>
              <w:fldChar w:fldCharType="end"/>
            </w:r>
            <w:r w:rsidRPr="00EB0F7B">
              <w:rPr>
                <w:rFonts w:ascii="Arial Narrow" w:hAnsi="Arial Narrow"/>
                <w:sz w:val="20"/>
              </w:rPr>
              <w:t>Streamlined</w:t>
            </w:r>
          </w:p>
        </w:tc>
      </w:tr>
      <w:tr w:rsidR="00C4309E" w:rsidRPr="00EB0F7B" w:rsidTr="00D23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287" w:type="pct"/>
            <w:tcBorders>
              <w:top w:val="single" w:sz="4" w:space="0" w:color="auto"/>
              <w:left w:val="single" w:sz="4" w:space="0" w:color="auto"/>
              <w:bottom w:val="single" w:sz="4" w:space="0" w:color="auto"/>
              <w:right w:val="single" w:sz="4" w:space="0" w:color="auto"/>
            </w:tcBorders>
            <w:hideMark/>
          </w:tcPr>
          <w:p w:rsidR="00C4309E" w:rsidRPr="00EB0F7B" w:rsidRDefault="00C4309E" w:rsidP="00F17712">
            <w:pPr>
              <w:snapToGrid w:val="0"/>
              <w:rPr>
                <w:b/>
              </w:rPr>
            </w:pPr>
            <w:r w:rsidRPr="00EB0F7B">
              <w:rPr>
                <w:rFonts w:ascii="Arial Narrow" w:hAnsi="Arial Narrow"/>
                <w:b/>
                <w:sz w:val="20"/>
              </w:rPr>
              <w:lastRenderedPageBreak/>
              <w:t>Clinical criteria</w:t>
            </w:r>
            <w:r w:rsidR="00AA13FB" w:rsidRPr="00EB0F7B">
              <w:rPr>
                <w:rFonts w:ascii="Arial Narrow" w:hAnsi="Arial Narrow"/>
                <w:b/>
                <w:sz w:val="20"/>
              </w:rPr>
              <w:t>:</w:t>
            </w:r>
          </w:p>
        </w:tc>
        <w:tc>
          <w:tcPr>
            <w:tcW w:w="3713" w:type="pct"/>
            <w:gridSpan w:val="6"/>
            <w:tcBorders>
              <w:top w:val="single" w:sz="4" w:space="0" w:color="auto"/>
              <w:left w:val="single" w:sz="4" w:space="0" w:color="auto"/>
              <w:bottom w:val="single" w:sz="4" w:space="0" w:color="auto"/>
              <w:right w:val="single" w:sz="4" w:space="0" w:color="auto"/>
            </w:tcBorders>
          </w:tcPr>
          <w:p w:rsidR="00904C14" w:rsidRPr="00EB0F7B" w:rsidRDefault="00904C14" w:rsidP="00F17712">
            <w:pPr>
              <w:snapToGrid w:val="0"/>
              <w:ind w:right="17"/>
              <w:rPr>
                <w:rFonts w:ascii="Arial Narrow" w:hAnsi="Arial Narrow"/>
                <w:sz w:val="20"/>
              </w:rPr>
            </w:pPr>
            <w:r w:rsidRPr="00EB0F7B">
              <w:rPr>
                <w:rFonts w:ascii="Arial Narrow" w:hAnsi="Arial Narrow"/>
                <w:sz w:val="20"/>
              </w:rPr>
              <w:t>The treatment must be the sole PBS-subsidised therapy for this condition</w:t>
            </w:r>
          </w:p>
          <w:p w:rsidR="00904C14" w:rsidRPr="00EB0F7B" w:rsidRDefault="00904C14" w:rsidP="00F17712">
            <w:pPr>
              <w:snapToGrid w:val="0"/>
              <w:ind w:right="17"/>
              <w:rPr>
                <w:rFonts w:ascii="Arial Narrow" w:hAnsi="Arial Narrow"/>
                <w:sz w:val="20"/>
              </w:rPr>
            </w:pPr>
            <w:r w:rsidRPr="00EB0F7B">
              <w:rPr>
                <w:rFonts w:ascii="Arial Narrow" w:hAnsi="Arial Narrow"/>
                <w:sz w:val="20"/>
              </w:rPr>
              <w:t>AND</w:t>
            </w:r>
          </w:p>
          <w:p w:rsidR="00904C14" w:rsidRPr="00EB0F7B" w:rsidRDefault="00904C14" w:rsidP="00F17712">
            <w:pPr>
              <w:snapToGrid w:val="0"/>
              <w:ind w:right="17"/>
              <w:rPr>
                <w:rFonts w:ascii="Arial Narrow" w:hAnsi="Arial Narrow"/>
                <w:sz w:val="20"/>
              </w:rPr>
            </w:pPr>
            <w:r w:rsidRPr="00EB0F7B">
              <w:rPr>
                <w:rFonts w:ascii="Arial Narrow" w:hAnsi="Arial Narrow"/>
                <w:sz w:val="20"/>
              </w:rPr>
              <w:t>Patient must have a WHO performance status of 2 or less</w:t>
            </w:r>
          </w:p>
          <w:p w:rsidR="00904C14" w:rsidRPr="00EB0F7B" w:rsidRDefault="00904C14" w:rsidP="00F17712">
            <w:pPr>
              <w:snapToGrid w:val="0"/>
              <w:ind w:right="17"/>
              <w:rPr>
                <w:rFonts w:ascii="Arial Narrow" w:hAnsi="Arial Narrow"/>
                <w:sz w:val="20"/>
              </w:rPr>
            </w:pPr>
            <w:r w:rsidRPr="00EB0F7B">
              <w:rPr>
                <w:rFonts w:ascii="Arial Narrow" w:hAnsi="Arial Narrow"/>
                <w:sz w:val="20"/>
              </w:rPr>
              <w:t>AND</w:t>
            </w:r>
          </w:p>
          <w:p w:rsidR="00C4309E" w:rsidRPr="00EB0F7B" w:rsidRDefault="00904C14" w:rsidP="00F17712">
            <w:pPr>
              <w:snapToGrid w:val="0"/>
              <w:ind w:right="17"/>
              <w:rPr>
                <w:rFonts w:ascii="Arial Narrow" w:hAnsi="Arial Narrow"/>
                <w:sz w:val="20"/>
              </w:rPr>
            </w:pPr>
            <w:r w:rsidRPr="00EB0F7B">
              <w:rPr>
                <w:rFonts w:ascii="Arial Narrow" w:hAnsi="Arial Narrow"/>
                <w:sz w:val="20"/>
              </w:rPr>
              <w:t>Patient</w:t>
            </w:r>
            <w:r w:rsidR="00C4309E" w:rsidRPr="00EB0F7B">
              <w:rPr>
                <w:rFonts w:ascii="Arial Narrow" w:hAnsi="Arial Narrow"/>
                <w:sz w:val="20"/>
              </w:rPr>
              <w:t xml:space="preserve"> must have progressive disease according to Response Evaluation Criteria in Solid Tumours (RECIST) following first line treatment with a tyrosine kinase inhibitor</w:t>
            </w:r>
          </w:p>
          <w:p w:rsidR="00C4309E" w:rsidRPr="00EB0F7B" w:rsidRDefault="00C4309E" w:rsidP="00F17712">
            <w:pPr>
              <w:snapToGrid w:val="0"/>
              <w:ind w:right="17"/>
              <w:rPr>
                <w:rFonts w:ascii="Arial Narrow" w:hAnsi="Arial Narrow"/>
                <w:sz w:val="20"/>
              </w:rPr>
            </w:pPr>
            <w:r w:rsidRPr="00EB0F7B">
              <w:rPr>
                <w:rFonts w:ascii="Arial Narrow" w:hAnsi="Arial Narrow"/>
                <w:sz w:val="20"/>
              </w:rPr>
              <w:t>OR</w:t>
            </w:r>
          </w:p>
          <w:p w:rsidR="00C4309E" w:rsidRPr="00EB0F7B" w:rsidRDefault="00904C14" w:rsidP="00F17712">
            <w:pPr>
              <w:snapToGrid w:val="0"/>
              <w:ind w:right="17"/>
              <w:rPr>
                <w:rFonts w:ascii="Arial Narrow" w:hAnsi="Arial Narrow"/>
                <w:sz w:val="20"/>
              </w:rPr>
            </w:pPr>
            <w:r w:rsidRPr="00EB0F7B">
              <w:rPr>
                <w:rFonts w:ascii="Arial Narrow" w:hAnsi="Arial Narrow"/>
                <w:sz w:val="20"/>
              </w:rPr>
              <w:t>Patient</w:t>
            </w:r>
            <w:r w:rsidR="00C4309E" w:rsidRPr="00EB0F7B">
              <w:rPr>
                <w:rFonts w:ascii="Arial Narrow" w:hAnsi="Arial Narrow"/>
                <w:sz w:val="20"/>
              </w:rPr>
              <w:t xml:space="preserve"> </w:t>
            </w:r>
            <w:r w:rsidR="004411B8" w:rsidRPr="00EB0F7B">
              <w:rPr>
                <w:rFonts w:ascii="Arial Narrow" w:hAnsi="Arial Narrow"/>
                <w:sz w:val="20"/>
              </w:rPr>
              <w:t>must</w:t>
            </w:r>
            <w:r w:rsidR="00C4309E" w:rsidRPr="00EB0F7B">
              <w:rPr>
                <w:rFonts w:ascii="Arial Narrow" w:hAnsi="Arial Narrow"/>
                <w:sz w:val="20"/>
              </w:rPr>
              <w:t xml:space="preserve"> have developed intolerance to a tyrosine kinase inhibitor of a severity necessitating permanent treatment withdrawal</w:t>
            </w:r>
          </w:p>
        </w:tc>
      </w:tr>
      <w:tr w:rsidR="00AA13FB" w:rsidRPr="00EB0F7B" w:rsidTr="00D23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287" w:type="pct"/>
            <w:tcBorders>
              <w:top w:val="single" w:sz="4" w:space="0" w:color="auto"/>
              <w:left w:val="single" w:sz="4" w:space="0" w:color="auto"/>
              <w:bottom w:val="single" w:sz="4" w:space="0" w:color="auto"/>
              <w:right w:val="single" w:sz="4" w:space="0" w:color="auto"/>
            </w:tcBorders>
          </w:tcPr>
          <w:p w:rsidR="00AA13FB" w:rsidRPr="00EB0F7B" w:rsidRDefault="00AA13FB" w:rsidP="00F17712">
            <w:pPr>
              <w:snapToGrid w:val="0"/>
              <w:rPr>
                <w:rFonts w:ascii="Arial Narrow" w:hAnsi="Arial Narrow"/>
                <w:b/>
                <w:sz w:val="20"/>
              </w:rPr>
            </w:pPr>
            <w:r w:rsidRPr="00EB0F7B">
              <w:rPr>
                <w:rFonts w:ascii="Arial Narrow" w:hAnsi="Arial Narrow"/>
                <w:b/>
                <w:sz w:val="20"/>
              </w:rPr>
              <w:t>Definitions</w:t>
            </w:r>
          </w:p>
        </w:tc>
        <w:tc>
          <w:tcPr>
            <w:tcW w:w="3713" w:type="pct"/>
            <w:gridSpan w:val="6"/>
            <w:tcBorders>
              <w:top w:val="single" w:sz="4" w:space="0" w:color="auto"/>
              <w:left w:val="single" w:sz="4" w:space="0" w:color="auto"/>
              <w:bottom w:val="single" w:sz="4" w:space="0" w:color="auto"/>
              <w:right w:val="single" w:sz="4" w:space="0" w:color="auto"/>
            </w:tcBorders>
          </w:tcPr>
          <w:p w:rsidR="00AA13FB" w:rsidRPr="00EB0F7B" w:rsidRDefault="00AA13FB" w:rsidP="00F17712">
            <w:pPr>
              <w:adjustRightInd w:val="0"/>
              <w:ind w:right="17"/>
              <w:rPr>
                <w:rFonts w:ascii="Arial Narrow" w:hAnsi="Arial Narrow"/>
                <w:color w:val="000000"/>
                <w:sz w:val="20"/>
              </w:rPr>
            </w:pPr>
            <w:r w:rsidRPr="00EB0F7B">
              <w:rPr>
                <w:rFonts w:ascii="Arial Narrow" w:hAnsi="Arial Narrow"/>
                <w:color w:val="000000"/>
                <w:sz w:val="20"/>
              </w:rPr>
              <w:t>Response Evaluation Criteria in Solid Tumours (RECIST) is defined as follows:</w:t>
            </w:r>
          </w:p>
          <w:p w:rsidR="00AA13FB" w:rsidRPr="00EB0F7B" w:rsidRDefault="00AA13FB" w:rsidP="00F17712">
            <w:pPr>
              <w:rPr>
                <w:rFonts w:ascii="Arial Narrow" w:hAnsi="Arial Narrow"/>
                <w:color w:val="000000"/>
                <w:sz w:val="20"/>
              </w:rPr>
            </w:pPr>
            <w:r w:rsidRPr="00EB0F7B">
              <w:rPr>
                <w:rFonts w:ascii="Arial Narrow" w:hAnsi="Arial Narrow"/>
                <w:color w:val="000000"/>
                <w:sz w:val="20"/>
              </w:rPr>
              <w:t>Complete response (CR) is disappearance of all target lesions.</w:t>
            </w:r>
          </w:p>
          <w:p w:rsidR="00AA13FB" w:rsidRPr="00EB0F7B" w:rsidRDefault="00AA13FB" w:rsidP="00F17712">
            <w:pPr>
              <w:rPr>
                <w:rFonts w:ascii="Arial Narrow" w:hAnsi="Arial Narrow"/>
                <w:color w:val="000000"/>
                <w:sz w:val="20"/>
              </w:rPr>
            </w:pPr>
            <w:r w:rsidRPr="00EB0F7B">
              <w:rPr>
                <w:rFonts w:ascii="Arial Narrow" w:hAnsi="Arial Narrow"/>
                <w:color w:val="000000"/>
                <w:sz w:val="20"/>
              </w:rPr>
              <w:t>Partial response (PR) is a 30% decrease in the sum of the longest diameter of target lesions.</w:t>
            </w:r>
          </w:p>
          <w:p w:rsidR="00AA13FB" w:rsidRPr="00EB0F7B" w:rsidRDefault="00AA13FB" w:rsidP="00F17712">
            <w:pPr>
              <w:rPr>
                <w:rFonts w:ascii="Arial Narrow" w:hAnsi="Arial Narrow"/>
                <w:color w:val="000000"/>
                <w:sz w:val="20"/>
              </w:rPr>
            </w:pPr>
            <w:r w:rsidRPr="00EB0F7B">
              <w:rPr>
                <w:rFonts w:ascii="Arial Narrow" w:hAnsi="Arial Narrow"/>
                <w:color w:val="000000"/>
                <w:sz w:val="20"/>
              </w:rPr>
              <w:t>Progressive disease (PD) is a 20% increase in the sum of the longest diameter of target lesions.</w:t>
            </w:r>
          </w:p>
          <w:p w:rsidR="00AA13FB" w:rsidRPr="00EB0F7B" w:rsidRDefault="00AA13FB" w:rsidP="00F17712">
            <w:pPr>
              <w:adjustRightInd w:val="0"/>
              <w:ind w:right="17"/>
              <w:rPr>
                <w:rFonts w:ascii="Arial Narrow" w:hAnsi="Arial Narrow"/>
                <w:color w:val="000000"/>
                <w:sz w:val="20"/>
              </w:rPr>
            </w:pPr>
            <w:r w:rsidRPr="00EB0F7B">
              <w:rPr>
                <w:rFonts w:ascii="Arial Narrow" w:hAnsi="Arial Narrow"/>
                <w:color w:val="000000"/>
                <w:sz w:val="20"/>
              </w:rPr>
              <w:t>Stable disease (SD) is small changes that do not meet above criteria.</w:t>
            </w:r>
          </w:p>
        </w:tc>
      </w:tr>
      <w:tr w:rsidR="00CA1C22" w:rsidRPr="00EB0F7B" w:rsidTr="00D23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287" w:type="pct"/>
            <w:tcBorders>
              <w:top w:val="single" w:sz="4" w:space="0" w:color="auto"/>
              <w:left w:val="single" w:sz="4" w:space="0" w:color="auto"/>
              <w:bottom w:val="single" w:sz="4" w:space="0" w:color="auto"/>
              <w:right w:val="single" w:sz="4" w:space="0" w:color="auto"/>
            </w:tcBorders>
          </w:tcPr>
          <w:p w:rsidR="00CA1C22" w:rsidRPr="00EB0F7B" w:rsidRDefault="00CA1C22" w:rsidP="00F17712">
            <w:pPr>
              <w:snapToGrid w:val="0"/>
              <w:rPr>
                <w:rFonts w:ascii="Arial Narrow" w:hAnsi="Arial Narrow"/>
                <w:b/>
                <w:sz w:val="20"/>
              </w:rPr>
            </w:pPr>
            <w:r w:rsidRPr="00EB0F7B">
              <w:rPr>
                <w:rFonts w:ascii="Arial Narrow" w:hAnsi="Arial Narrow"/>
                <w:b/>
                <w:sz w:val="20"/>
              </w:rPr>
              <w:t>Prescriber instructions</w:t>
            </w:r>
          </w:p>
        </w:tc>
        <w:tc>
          <w:tcPr>
            <w:tcW w:w="3713" w:type="pct"/>
            <w:gridSpan w:val="6"/>
            <w:tcBorders>
              <w:top w:val="single" w:sz="4" w:space="0" w:color="auto"/>
              <w:left w:val="single" w:sz="4" w:space="0" w:color="auto"/>
              <w:bottom w:val="single" w:sz="4" w:space="0" w:color="auto"/>
              <w:right w:val="single" w:sz="4" w:space="0" w:color="auto"/>
            </w:tcBorders>
          </w:tcPr>
          <w:p w:rsidR="00CA1C22" w:rsidRPr="00EB0F7B" w:rsidRDefault="00CA1C22" w:rsidP="00F17712">
            <w:pPr>
              <w:adjustRightInd w:val="0"/>
              <w:ind w:right="17"/>
              <w:rPr>
                <w:rFonts w:ascii="Arial Narrow" w:hAnsi="Arial Narrow"/>
                <w:color w:val="000000"/>
                <w:sz w:val="20"/>
              </w:rPr>
            </w:pPr>
            <w:r w:rsidRPr="00EB0F7B">
              <w:rPr>
                <w:rFonts w:ascii="Arial Narrow" w:hAnsi="Arial Narrow"/>
                <w:color w:val="000000"/>
                <w:sz w:val="20"/>
              </w:rPr>
              <w:t>The patient’s body weight must be documented in the patient’s medical records at the time treatment is initiated.</w:t>
            </w:r>
          </w:p>
        </w:tc>
      </w:tr>
      <w:tr w:rsidR="00CA1C22" w:rsidRPr="00EB0F7B" w:rsidTr="00D23B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cantSplit/>
          <w:trHeight w:val="20"/>
        </w:trPr>
        <w:tc>
          <w:tcPr>
            <w:tcW w:w="1287" w:type="pct"/>
            <w:tcBorders>
              <w:top w:val="single" w:sz="4" w:space="0" w:color="auto"/>
              <w:left w:val="single" w:sz="4" w:space="0" w:color="auto"/>
              <w:bottom w:val="single" w:sz="4" w:space="0" w:color="auto"/>
              <w:right w:val="single" w:sz="4" w:space="0" w:color="auto"/>
            </w:tcBorders>
            <w:hideMark/>
          </w:tcPr>
          <w:p w:rsidR="00CA1C22" w:rsidRPr="00EB0F7B" w:rsidRDefault="00510CEB" w:rsidP="00F17712">
            <w:pPr>
              <w:snapToGrid w:val="0"/>
              <w:rPr>
                <w:b/>
              </w:rPr>
            </w:pPr>
            <w:r w:rsidRPr="00EB0F7B">
              <w:rPr>
                <w:rFonts w:ascii="Arial Narrow" w:hAnsi="Arial Narrow"/>
                <w:b/>
                <w:sz w:val="20"/>
              </w:rPr>
              <w:t>Administrative Advice</w:t>
            </w:r>
          </w:p>
        </w:tc>
        <w:tc>
          <w:tcPr>
            <w:tcW w:w="3713" w:type="pct"/>
            <w:gridSpan w:val="6"/>
            <w:tcBorders>
              <w:top w:val="single" w:sz="4" w:space="0" w:color="auto"/>
              <w:left w:val="single" w:sz="4" w:space="0" w:color="auto"/>
              <w:bottom w:val="single" w:sz="4" w:space="0" w:color="auto"/>
              <w:right w:val="single" w:sz="4" w:space="0" w:color="auto"/>
            </w:tcBorders>
          </w:tcPr>
          <w:p w:rsidR="00CA1C22" w:rsidRPr="00EB0F7B" w:rsidRDefault="00CA1C22" w:rsidP="00F17712">
            <w:pPr>
              <w:adjustRightInd w:val="0"/>
              <w:ind w:right="17"/>
              <w:rPr>
                <w:rFonts w:ascii="Arial Narrow" w:hAnsi="Arial Narrow"/>
                <w:color w:val="000000"/>
                <w:sz w:val="20"/>
              </w:rPr>
            </w:pPr>
            <w:r w:rsidRPr="00EB0F7B">
              <w:rPr>
                <w:rFonts w:ascii="Arial Narrow" w:hAnsi="Arial Narrow"/>
                <w:color w:val="000000"/>
                <w:sz w:val="20"/>
              </w:rPr>
              <w:t>In the first few months after start of immunotherapy, some patients can have a transient tumour flare with subsequent disea</w:t>
            </w:r>
            <w:r w:rsidR="00572047">
              <w:rPr>
                <w:rFonts w:ascii="Arial Narrow" w:hAnsi="Arial Narrow"/>
                <w:color w:val="000000"/>
                <w:sz w:val="20"/>
              </w:rPr>
              <w:t>se response.</w:t>
            </w:r>
            <w:r w:rsidRPr="00EB0F7B">
              <w:rPr>
                <w:rFonts w:ascii="Arial Narrow" w:hAnsi="Arial Narrow"/>
                <w:color w:val="000000"/>
                <w:sz w:val="20"/>
              </w:rPr>
              <w:t xml:space="preserve"> When progression is suspected, this should be confirmed through a confirmatory scan, taken at least 4 weeks later.</w:t>
            </w:r>
          </w:p>
        </w:tc>
      </w:tr>
    </w:tbl>
    <w:p w:rsidR="00C4309E" w:rsidRPr="00A054F8" w:rsidRDefault="00C4309E" w:rsidP="00F17712">
      <w:pPr>
        <w:rPr>
          <w:szCs w:val="22"/>
        </w:rPr>
      </w:pPr>
    </w:p>
    <w:tbl>
      <w:tblPr>
        <w:tblW w:w="4604" w:type="pct"/>
        <w:tblInd w:w="737" w:type="dxa"/>
        <w:tblLayout w:type="fixed"/>
        <w:tblCellMar>
          <w:left w:w="28" w:type="dxa"/>
          <w:right w:w="28" w:type="dxa"/>
        </w:tblCellMar>
        <w:tblLook w:val="0000" w:firstRow="0" w:lastRow="0" w:firstColumn="0" w:lastColumn="0" w:noHBand="0" w:noVBand="0"/>
      </w:tblPr>
      <w:tblGrid>
        <w:gridCol w:w="2153"/>
        <w:gridCol w:w="682"/>
        <w:gridCol w:w="709"/>
        <w:gridCol w:w="709"/>
        <w:gridCol w:w="2551"/>
        <w:gridCol w:w="992"/>
        <w:gridCol w:w="567"/>
      </w:tblGrid>
      <w:tr w:rsidR="00FD38E4" w:rsidRPr="00EB0F7B" w:rsidTr="00FD38E4">
        <w:trPr>
          <w:trHeight w:val="471"/>
        </w:trPr>
        <w:tc>
          <w:tcPr>
            <w:tcW w:w="1695" w:type="pct"/>
            <w:gridSpan w:val="2"/>
            <w:tcBorders>
              <w:bottom w:val="single" w:sz="4" w:space="0" w:color="auto"/>
            </w:tcBorders>
          </w:tcPr>
          <w:p w:rsidR="00FD38E4" w:rsidRPr="00EB0F7B" w:rsidRDefault="00FD38E4" w:rsidP="00F17712">
            <w:pPr>
              <w:keepNext/>
              <w:rPr>
                <w:rFonts w:ascii="Arial Narrow" w:hAnsi="Arial Narrow"/>
                <w:b/>
                <w:sz w:val="20"/>
              </w:rPr>
            </w:pPr>
            <w:r w:rsidRPr="00EB0F7B">
              <w:rPr>
                <w:rFonts w:ascii="Arial Narrow" w:hAnsi="Arial Narrow"/>
                <w:b/>
                <w:sz w:val="20"/>
              </w:rPr>
              <w:t>Name, Restriction,</w:t>
            </w:r>
          </w:p>
          <w:p w:rsidR="00FD38E4" w:rsidRPr="00EB0F7B" w:rsidRDefault="00FD38E4" w:rsidP="00F17712">
            <w:pPr>
              <w:keepNext/>
              <w:rPr>
                <w:rFonts w:ascii="Arial Narrow" w:hAnsi="Arial Narrow"/>
                <w:b/>
                <w:sz w:val="20"/>
              </w:rPr>
            </w:pPr>
            <w:r w:rsidRPr="00EB0F7B">
              <w:rPr>
                <w:rFonts w:ascii="Arial Narrow" w:hAnsi="Arial Narrow"/>
                <w:b/>
                <w:sz w:val="20"/>
              </w:rPr>
              <w:t>Manner of administration and form</w:t>
            </w:r>
          </w:p>
        </w:tc>
        <w:tc>
          <w:tcPr>
            <w:tcW w:w="424" w:type="pct"/>
            <w:tcBorders>
              <w:bottom w:val="single" w:sz="4" w:space="0" w:color="auto"/>
            </w:tcBorders>
          </w:tcPr>
          <w:p w:rsidR="00FD38E4" w:rsidRPr="00EB0F7B" w:rsidRDefault="00FD38E4" w:rsidP="00F17712">
            <w:pPr>
              <w:keepNext/>
              <w:jc w:val="center"/>
              <w:rPr>
                <w:rFonts w:ascii="Arial Narrow" w:hAnsi="Arial Narrow"/>
                <w:b/>
                <w:sz w:val="20"/>
              </w:rPr>
            </w:pPr>
            <w:r w:rsidRPr="00EB0F7B">
              <w:rPr>
                <w:rFonts w:ascii="Arial Narrow" w:hAnsi="Arial Narrow"/>
                <w:b/>
                <w:sz w:val="20"/>
              </w:rPr>
              <w:t>Max.</w:t>
            </w:r>
          </w:p>
          <w:p w:rsidR="00FD38E4" w:rsidRPr="00EB0F7B" w:rsidRDefault="00FD38E4" w:rsidP="00F17712">
            <w:pPr>
              <w:keepNext/>
              <w:jc w:val="center"/>
              <w:rPr>
                <w:rFonts w:ascii="Arial Narrow" w:hAnsi="Arial Narrow"/>
                <w:b/>
                <w:sz w:val="20"/>
              </w:rPr>
            </w:pPr>
            <w:r w:rsidRPr="00EB0F7B">
              <w:rPr>
                <w:rFonts w:ascii="Arial Narrow" w:hAnsi="Arial Narrow"/>
                <w:b/>
                <w:sz w:val="20"/>
              </w:rPr>
              <w:t>Qty</w:t>
            </w:r>
          </w:p>
        </w:tc>
        <w:tc>
          <w:tcPr>
            <w:tcW w:w="424" w:type="pct"/>
            <w:tcBorders>
              <w:bottom w:val="single" w:sz="4" w:space="0" w:color="auto"/>
            </w:tcBorders>
          </w:tcPr>
          <w:p w:rsidR="00FD38E4" w:rsidRPr="00EB0F7B" w:rsidRDefault="00FD38E4" w:rsidP="00F17712">
            <w:pPr>
              <w:keepNext/>
              <w:jc w:val="center"/>
              <w:rPr>
                <w:rFonts w:ascii="Arial Narrow" w:hAnsi="Arial Narrow"/>
                <w:b/>
                <w:sz w:val="20"/>
              </w:rPr>
            </w:pPr>
            <w:r w:rsidRPr="00EB0F7B">
              <w:rPr>
                <w:rFonts w:ascii="Arial Narrow" w:hAnsi="Arial Narrow"/>
                <w:b/>
                <w:sz w:val="20"/>
              </w:rPr>
              <w:t>No. of</w:t>
            </w:r>
          </w:p>
          <w:p w:rsidR="00FD38E4" w:rsidRPr="00EB0F7B" w:rsidRDefault="00FD38E4" w:rsidP="00F17712">
            <w:pPr>
              <w:keepNext/>
              <w:jc w:val="center"/>
              <w:rPr>
                <w:rFonts w:ascii="Arial Narrow" w:hAnsi="Arial Narrow"/>
                <w:b/>
                <w:sz w:val="20"/>
              </w:rPr>
            </w:pPr>
            <w:r w:rsidRPr="00EB0F7B">
              <w:rPr>
                <w:rFonts w:ascii="Arial Narrow" w:hAnsi="Arial Narrow"/>
                <w:b/>
                <w:sz w:val="20"/>
              </w:rPr>
              <w:t>Rpts</w:t>
            </w:r>
          </w:p>
        </w:tc>
        <w:tc>
          <w:tcPr>
            <w:tcW w:w="1525" w:type="pct"/>
            <w:tcBorders>
              <w:bottom w:val="single" w:sz="4" w:space="0" w:color="auto"/>
            </w:tcBorders>
          </w:tcPr>
          <w:p w:rsidR="00FD38E4" w:rsidRPr="00EB0F7B" w:rsidRDefault="00FD38E4" w:rsidP="00F17712">
            <w:pPr>
              <w:keepNext/>
              <w:jc w:val="center"/>
              <w:rPr>
                <w:rFonts w:ascii="Arial Narrow" w:hAnsi="Arial Narrow"/>
                <w:b/>
                <w:sz w:val="20"/>
              </w:rPr>
            </w:pPr>
            <w:r w:rsidRPr="00EB0F7B">
              <w:rPr>
                <w:rFonts w:ascii="Arial Narrow" w:hAnsi="Arial Narrow"/>
                <w:b/>
                <w:sz w:val="20"/>
              </w:rPr>
              <w:t>Dispensed Price for Max. Qty</w:t>
            </w:r>
          </w:p>
        </w:tc>
        <w:tc>
          <w:tcPr>
            <w:tcW w:w="932" w:type="pct"/>
            <w:gridSpan w:val="2"/>
            <w:tcBorders>
              <w:bottom w:val="single" w:sz="4" w:space="0" w:color="auto"/>
            </w:tcBorders>
          </w:tcPr>
          <w:p w:rsidR="00FD38E4" w:rsidRPr="00EB0F7B" w:rsidRDefault="00FD38E4" w:rsidP="00F17712">
            <w:pPr>
              <w:keepNext/>
              <w:ind w:left="116" w:right="17" w:hanging="116"/>
              <w:jc w:val="center"/>
              <w:rPr>
                <w:rFonts w:ascii="Arial Narrow" w:hAnsi="Arial Narrow"/>
                <w:b/>
                <w:sz w:val="20"/>
                <w:lang w:val="fr-FR"/>
              </w:rPr>
            </w:pPr>
            <w:r w:rsidRPr="00EB0F7B">
              <w:rPr>
                <w:rFonts w:ascii="Arial Narrow" w:hAnsi="Arial Narrow"/>
                <w:b/>
                <w:sz w:val="20"/>
              </w:rPr>
              <w:t>Proprietary Name and Manufacturer</w:t>
            </w:r>
          </w:p>
        </w:tc>
      </w:tr>
      <w:tr w:rsidR="00FD38E4" w:rsidRPr="00EB0F7B" w:rsidTr="00FD38E4">
        <w:trPr>
          <w:trHeight w:val="577"/>
        </w:trPr>
        <w:tc>
          <w:tcPr>
            <w:tcW w:w="1695" w:type="pct"/>
            <w:gridSpan w:val="2"/>
          </w:tcPr>
          <w:p w:rsidR="00FD38E4" w:rsidRPr="00EB0F7B" w:rsidRDefault="00FD38E4" w:rsidP="00F17712">
            <w:pPr>
              <w:keepNext/>
              <w:rPr>
                <w:rFonts w:ascii="Arial Narrow" w:hAnsi="Arial Narrow"/>
                <w:smallCaps/>
                <w:sz w:val="20"/>
              </w:rPr>
            </w:pPr>
            <w:r w:rsidRPr="00EB0F7B">
              <w:rPr>
                <w:rFonts w:ascii="Arial Narrow" w:hAnsi="Arial Narrow"/>
                <w:smallCaps/>
                <w:sz w:val="20"/>
              </w:rPr>
              <w:t>NIVOLUMAB</w:t>
            </w:r>
          </w:p>
          <w:p w:rsidR="00FD38E4" w:rsidRPr="00EB0F7B" w:rsidRDefault="00FD38E4" w:rsidP="00F17712">
            <w:pPr>
              <w:keepNext/>
              <w:rPr>
                <w:rFonts w:ascii="Arial Narrow" w:hAnsi="Arial Narrow"/>
                <w:sz w:val="20"/>
              </w:rPr>
            </w:pPr>
            <w:r w:rsidRPr="00EB0F7B">
              <w:rPr>
                <w:rFonts w:ascii="Arial Narrow" w:hAnsi="Arial Narrow"/>
                <w:sz w:val="20"/>
              </w:rPr>
              <w:t>40</w:t>
            </w:r>
            <w:r w:rsidR="008A16C4" w:rsidRPr="00EB0F7B">
              <w:rPr>
                <w:rFonts w:ascii="Arial Narrow" w:hAnsi="Arial Narrow"/>
                <w:sz w:val="20"/>
              </w:rPr>
              <w:t> </w:t>
            </w:r>
            <w:r w:rsidRPr="00EB0F7B">
              <w:rPr>
                <w:rFonts w:ascii="Arial Narrow" w:hAnsi="Arial Narrow"/>
                <w:sz w:val="20"/>
              </w:rPr>
              <w:t>mg/4</w:t>
            </w:r>
            <w:r w:rsidR="008A16C4" w:rsidRPr="00EB0F7B">
              <w:rPr>
                <w:rFonts w:ascii="Arial Narrow" w:hAnsi="Arial Narrow"/>
                <w:sz w:val="20"/>
              </w:rPr>
              <w:t> </w:t>
            </w:r>
            <w:r w:rsidRPr="00EB0F7B">
              <w:rPr>
                <w:rFonts w:ascii="Arial Narrow" w:hAnsi="Arial Narrow"/>
                <w:sz w:val="20"/>
              </w:rPr>
              <w:t>mL injection 1 × 4</w:t>
            </w:r>
            <w:r w:rsidR="008A16C4" w:rsidRPr="00EB0F7B">
              <w:rPr>
                <w:rFonts w:ascii="Arial Narrow" w:hAnsi="Arial Narrow"/>
                <w:sz w:val="20"/>
              </w:rPr>
              <w:t> </w:t>
            </w:r>
            <w:r w:rsidRPr="00EB0F7B">
              <w:rPr>
                <w:rFonts w:ascii="Arial Narrow" w:hAnsi="Arial Narrow"/>
                <w:sz w:val="20"/>
              </w:rPr>
              <w:t>mL vial</w:t>
            </w:r>
          </w:p>
          <w:p w:rsidR="00FD38E4" w:rsidRPr="00EB0F7B" w:rsidRDefault="00FD38E4" w:rsidP="00F17712">
            <w:pPr>
              <w:keepNext/>
              <w:rPr>
                <w:rFonts w:ascii="Arial Narrow" w:hAnsi="Arial Narrow"/>
                <w:sz w:val="20"/>
              </w:rPr>
            </w:pPr>
          </w:p>
          <w:p w:rsidR="00FD38E4" w:rsidRPr="00EB0F7B" w:rsidRDefault="00FD38E4" w:rsidP="00F17712">
            <w:pPr>
              <w:keepNext/>
              <w:rPr>
                <w:rFonts w:ascii="Arial Narrow" w:hAnsi="Arial Narrow"/>
                <w:sz w:val="20"/>
              </w:rPr>
            </w:pPr>
            <w:r w:rsidRPr="00EB0F7B">
              <w:rPr>
                <w:rFonts w:ascii="Arial Narrow" w:hAnsi="Arial Narrow"/>
                <w:sz w:val="20"/>
              </w:rPr>
              <w:t>100</w:t>
            </w:r>
            <w:r w:rsidR="008A16C4" w:rsidRPr="00EB0F7B">
              <w:rPr>
                <w:rFonts w:ascii="Arial Narrow" w:hAnsi="Arial Narrow"/>
                <w:sz w:val="20"/>
              </w:rPr>
              <w:t> </w:t>
            </w:r>
            <w:r w:rsidRPr="00EB0F7B">
              <w:rPr>
                <w:rFonts w:ascii="Arial Narrow" w:hAnsi="Arial Narrow"/>
                <w:sz w:val="20"/>
              </w:rPr>
              <w:t>mg/10</w:t>
            </w:r>
            <w:r w:rsidR="008A16C4" w:rsidRPr="00EB0F7B">
              <w:rPr>
                <w:rFonts w:ascii="Arial Narrow" w:hAnsi="Arial Narrow"/>
                <w:sz w:val="20"/>
              </w:rPr>
              <w:t> </w:t>
            </w:r>
            <w:r w:rsidRPr="00EB0F7B">
              <w:rPr>
                <w:rFonts w:ascii="Arial Narrow" w:hAnsi="Arial Narrow"/>
                <w:sz w:val="20"/>
              </w:rPr>
              <w:t>mL injection 1 × 10</w:t>
            </w:r>
            <w:r w:rsidR="008A16C4" w:rsidRPr="00EB0F7B">
              <w:rPr>
                <w:rFonts w:ascii="Arial Narrow" w:hAnsi="Arial Narrow"/>
                <w:sz w:val="20"/>
              </w:rPr>
              <w:t> </w:t>
            </w:r>
            <w:r w:rsidRPr="00EB0F7B">
              <w:rPr>
                <w:rFonts w:ascii="Arial Narrow" w:hAnsi="Arial Narrow"/>
                <w:sz w:val="20"/>
              </w:rPr>
              <w:t xml:space="preserve">mL vial </w:t>
            </w:r>
          </w:p>
          <w:p w:rsidR="00FD38E4" w:rsidRPr="00EB0F7B" w:rsidRDefault="00FD38E4" w:rsidP="00F17712">
            <w:pPr>
              <w:keepNext/>
              <w:rPr>
                <w:rFonts w:ascii="Arial Narrow" w:hAnsi="Arial Narrow"/>
                <w:sz w:val="20"/>
              </w:rPr>
            </w:pPr>
          </w:p>
        </w:tc>
        <w:tc>
          <w:tcPr>
            <w:tcW w:w="424" w:type="pct"/>
          </w:tcPr>
          <w:p w:rsidR="00FD38E4" w:rsidRPr="00EB0F7B" w:rsidRDefault="00FD38E4" w:rsidP="00F17712">
            <w:pPr>
              <w:keepNext/>
              <w:rPr>
                <w:rFonts w:ascii="Arial Narrow" w:hAnsi="Arial Narrow"/>
                <w:sz w:val="20"/>
              </w:rPr>
            </w:pPr>
          </w:p>
          <w:p w:rsidR="00FD38E4" w:rsidRPr="00EB0F7B" w:rsidRDefault="00FD38E4" w:rsidP="00F17712">
            <w:pPr>
              <w:keepNext/>
              <w:jc w:val="center"/>
              <w:rPr>
                <w:rFonts w:ascii="Arial Narrow" w:hAnsi="Arial Narrow"/>
                <w:sz w:val="20"/>
              </w:rPr>
            </w:pPr>
            <w:r w:rsidRPr="00EB0F7B">
              <w:rPr>
                <w:rFonts w:ascii="Arial Narrow" w:hAnsi="Arial Narrow"/>
                <w:sz w:val="20"/>
              </w:rPr>
              <w:t>360</w:t>
            </w:r>
            <w:r w:rsidR="008A16C4" w:rsidRPr="00EB0F7B">
              <w:rPr>
                <w:rFonts w:ascii="Arial Narrow" w:hAnsi="Arial Narrow"/>
                <w:sz w:val="20"/>
              </w:rPr>
              <w:t> </w:t>
            </w:r>
            <w:r w:rsidRPr="00EB0F7B">
              <w:rPr>
                <w:rFonts w:ascii="Arial Narrow" w:hAnsi="Arial Narrow"/>
                <w:sz w:val="20"/>
              </w:rPr>
              <w:t>mg</w:t>
            </w:r>
          </w:p>
          <w:p w:rsidR="00FD38E4" w:rsidRPr="00EB0F7B" w:rsidRDefault="00FD38E4" w:rsidP="00F17712">
            <w:pPr>
              <w:keepNext/>
              <w:jc w:val="center"/>
              <w:rPr>
                <w:rFonts w:ascii="Arial Narrow" w:hAnsi="Arial Narrow"/>
                <w:sz w:val="20"/>
              </w:rPr>
            </w:pPr>
          </w:p>
          <w:p w:rsidR="00FD38E4" w:rsidRPr="00EB0F7B" w:rsidRDefault="00FD38E4" w:rsidP="00F17712">
            <w:pPr>
              <w:keepNext/>
              <w:jc w:val="center"/>
              <w:rPr>
                <w:rFonts w:ascii="Arial Narrow" w:hAnsi="Arial Narrow"/>
                <w:sz w:val="20"/>
              </w:rPr>
            </w:pPr>
            <w:r w:rsidRPr="00EB0F7B">
              <w:rPr>
                <w:rFonts w:ascii="Arial Narrow" w:hAnsi="Arial Narrow"/>
                <w:sz w:val="20"/>
              </w:rPr>
              <w:t>360</w:t>
            </w:r>
            <w:r w:rsidR="008A16C4" w:rsidRPr="00EB0F7B">
              <w:rPr>
                <w:rFonts w:ascii="Arial Narrow" w:hAnsi="Arial Narrow"/>
                <w:sz w:val="20"/>
              </w:rPr>
              <w:t> </w:t>
            </w:r>
            <w:r w:rsidRPr="00EB0F7B">
              <w:rPr>
                <w:rFonts w:ascii="Arial Narrow" w:hAnsi="Arial Narrow"/>
                <w:sz w:val="20"/>
              </w:rPr>
              <w:t>mg</w:t>
            </w:r>
          </w:p>
        </w:tc>
        <w:tc>
          <w:tcPr>
            <w:tcW w:w="424" w:type="pct"/>
          </w:tcPr>
          <w:p w:rsidR="00FD38E4" w:rsidRPr="00EB0F7B" w:rsidRDefault="00FD38E4" w:rsidP="00F17712">
            <w:pPr>
              <w:keepNext/>
              <w:rPr>
                <w:rFonts w:ascii="Arial Narrow" w:hAnsi="Arial Narrow"/>
                <w:sz w:val="20"/>
              </w:rPr>
            </w:pPr>
          </w:p>
          <w:p w:rsidR="00FD38E4" w:rsidRPr="00EB0F7B" w:rsidRDefault="00FD38E4" w:rsidP="00F17712">
            <w:pPr>
              <w:keepNext/>
              <w:jc w:val="center"/>
              <w:rPr>
                <w:rFonts w:ascii="Arial Narrow" w:hAnsi="Arial Narrow"/>
                <w:sz w:val="20"/>
              </w:rPr>
            </w:pPr>
            <w:r w:rsidRPr="00EB0F7B">
              <w:rPr>
                <w:rFonts w:ascii="Arial Narrow" w:hAnsi="Arial Narrow"/>
                <w:sz w:val="20"/>
              </w:rPr>
              <w:t>5</w:t>
            </w:r>
          </w:p>
          <w:p w:rsidR="00FD38E4" w:rsidRPr="00EB0F7B" w:rsidRDefault="00FD38E4" w:rsidP="00F17712">
            <w:pPr>
              <w:keepNext/>
              <w:jc w:val="center"/>
              <w:rPr>
                <w:rFonts w:ascii="Arial Narrow" w:hAnsi="Arial Narrow"/>
                <w:sz w:val="20"/>
              </w:rPr>
            </w:pPr>
          </w:p>
          <w:p w:rsidR="00FD38E4" w:rsidRPr="00EB0F7B" w:rsidRDefault="00FD38E4" w:rsidP="00F17712">
            <w:pPr>
              <w:keepNext/>
              <w:jc w:val="center"/>
              <w:rPr>
                <w:rFonts w:ascii="Arial Narrow" w:hAnsi="Arial Narrow"/>
                <w:sz w:val="20"/>
              </w:rPr>
            </w:pPr>
            <w:r w:rsidRPr="00EB0F7B">
              <w:rPr>
                <w:rFonts w:ascii="Arial Narrow" w:hAnsi="Arial Narrow"/>
                <w:sz w:val="20"/>
              </w:rPr>
              <w:t>5</w:t>
            </w:r>
          </w:p>
        </w:tc>
        <w:tc>
          <w:tcPr>
            <w:tcW w:w="1525" w:type="pct"/>
            <w:vAlign w:val="center"/>
          </w:tcPr>
          <w:p w:rsidR="00FD38E4" w:rsidRPr="00EB0F7B" w:rsidRDefault="00FD38E4" w:rsidP="00F17712">
            <w:pPr>
              <w:keepNext/>
              <w:rPr>
                <w:rFonts w:ascii="Arial Narrow" w:hAnsi="Arial Narrow"/>
                <w:sz w:val="20"/>
              </w:rPr>
            </w:pPr>
          </w:p>
          <w:p w:rsidR="00FD38E4" w:rsidRPr="00EB0F7B" w:rsidRDefault="00FD38E4" w:rsidP="00F17712">
            <w:pPr>
              <w:keepNext/>
              <w:jc w:val="center"/>
              <w:rPr>
                <w:rFonts w:ascii="Arial Narrow" w:hAnsi="Arial Narrow"/>
                <w:sz w:val="20"/>
              </w:rPr>
            </w:pPr>
            <w:r w:rsidRPr="00EB0F7B">
              <w:rPr>
                <w:rFonts w:ascii="Arial Narrow" w:hAnsi="Arial Narrow"/>
                <w:sz w:val="20"/>
              </w:rPr>
              <w:t>$</w:t>
            </w:r>
            <w:r w:rsidRPr="00B411E4">
              <w:rPr>
                <w:rFonts w:ascii="Arial Narrow" w:hAnsi="Arial Narrow"/>
                <w:sz w:val="20"/>
              </w:rPr>
              <w:t>830.70</w:t>
            </w:r>
            <w:r w:rsidRPr="00EB0F7B">
              <w:rPr>
                <w:rFonts w:ascii="Arial Narrow" w:hAnsi="Arial Narrow"/>
                <w:sz w:val="20"/>
              </w:rPr>
              <w:t xml:space="preserve"> (Published price)</w:t>
            </w:r>
          </w:p>
          <w:p w:rsidR="00FD38E4" w:rsidRPr="00EB0F7B" w:rsidRDefault="00FD38E4" w:rsidP="00F17712">
            <w:pPr>
              <w:keepNext/>
              <w:jc w:val="center"/>
              <w:rPr>
                <w:rFonts w:ascii="Arial Narrow" w:hAnsi="Arial Narrow"/>
                <w:sz w:val="20"/>
              </w:rPr>
            </w:pPr>
            <w:r w:rsidRPr="00EB0F7B">
              <w:rPr>
                <w:rFonts w:ascii="Arial Narrow" w:hAnsi="Arial Narrow"/>
                <w:sz w:val="20"/>
              </w:rPr>
              <w:t>$</w:t>
            </w:r>
            <w:r w:rsidR="009318DD">
              <w:rPr>
                <w:rFonts w:ascii="Arial Narrow" w:hAnsi="Arial Narrow"/>
                <w:noProof/>
                <w:color w:val="000000"/>
                <w:sz w:val="20"/>
                <w:highlight w:val="black"/>
              </w:rPr>
              <w:t>'''''''''''''''''</w:t>
            </w:r>
            <w:r w:rsidRPr="00EB0F7B">
              <w:rPr>
                <w:rFonts w:ascii="Arial Narrow" w:hAnsi="Arial Narrow"/>
                <w:sz w:val="20"/>
              </w:rPr>
              <w:t xml:space="preserve"> (Effective price)</w:t>
            </w:r>
          </w:p>
          <w:p w:rsidR="00FD38E4" w:rsidRPr="00EB0F7B" w:rsidRDefault="00FD38E4" w:rsidP="00F17712">
            <w:pPr>
              <w:keepNext/>
              <w:jc w:val="center"/>
              <w:rPr>
                <w:rFonts w:ascii="Arial Narrow" w:hAnsi="Arial Narrow"/>
                <w:sz w:val="20"/>
              </w:rPr>
            </w:pPr>
            <w:r w:rsidRPr="00EB0F7B">
              <w:rPr>
                <w:rFonts w:ascii="Arial Narrow" w:hAnsi="Arial Narrow"/>
                <w:sz w:val="20"/>
              </w:rPr>
              <w:t>$</w:t>
            </w:r>
            <w:r w:rsidRPr="00B411E4">
              <w:rPr>
                <w:rFonts w:ascii="Arial Narrow" w:hAnsi="Arial Narrow"/>
                <w:sz w:val="20"/>
              </w:rPr>
              <w:t>2,076.75</w:t>
            </w:r>
            <w:r w:rsidRPr="00EB0F7B">
              <w:rPr>
                <w:rFonts w:ascii="Arial Narrow" w:hAnsi="Arial Narrow"/>
                <w:sz w:val="20"/>
              </w:rPr>
              <w:t xml:space="preserve"> (Published price) </w:t>
            </w:r>
          </w:p>
          <w:p w:rsidR="00FD38E4" w:rsidRPr="00EB0F7B" w:rsidRDefault="00FD38E4" w:rsidP="00F17712">
            <w:pPr>
              <w:keepNext/>
              <w:jc w:val="center"/>
              <w:rPr>
                <w:rFonts w:ascii="Arial Narrow" w:hAnsi="Arial Narrow"/>
                <w:sz w:val="20"/>
              </w:rPr>
            </w:pPr>
            <w:r w:rsidRPr="00EB0F7B">
              <w:rPr>
                <w:rFonts w:ascii="Arial Narrow" w:hAnsi="Arial Narrow"/>
                <w:sz w:val="20"/>
              </w:rPr>
              <w:t>$</w:t>
            </w:r>
            <w:r w:rsidR="009318DD">
              <w:rPr>
                <w:rFonts w:ascii="Arial Narrow" w:hAnsi="Arial Narrow"/>
                <w:noProof/>
                <w:color w:val="000000"/>
                <w:sz w:val="20"/>
                <w:highlight w:val="black"/>
              </w:rPr>
              <w:t>'''''''''''''''''''''</w:t>
            </w:r>
            <w:r w:rsidRPr="00EB0F7B">
              <w:rPr>
                <w:rFonts w:ascii="Arial Narrow" w:hAnsi="Arial Narrow"/>
                <w:sz w:val="20"/>
              </w:rPr>
              <w:t xml:space="preserve"> (Effective price)</w:t>
            </w:r>
          </w:p>
          <w:p w:rsidR="00FD38E4" w:rsidRPr="00EB0F7B" w:rsidRDefault="00FD38E4" w:rsidP="00F17712">
            <w:pPr>
              <w:keepNext/>
              <w:jc w:val="center"/>
              <w:rPr>
                <w:rFonts w:ascii="Arial Narrow" w:hAnsi="Arial Narrow"/>
                <w:sz w:val="20"/>
              </w:rPr>
            </w:pPr>
          </w:p>
        </w:tc>
        <w:tc>
          <w:tcPr>
            <w:tcW w:w="593" w:type="pct"/>
          </w:tcPr>
          <w:p w:rsidR="00FD38E4" w:rsidRPr="00EB0F7B" w:rsidRDefault="00FD38E4" w:rsidP="00F17712">
            <w:pPr>
              <w:keepNext/>
              <w:ind w:right="17"/>
              <w:rPr>
                <w:rFonts w:ascii="Arial Narrow" w:hAnsi="Arial Narrow"/>
                <w:sz w:val="20"/>
              </w:rPr>
            </w:pPr>
          </w:p>
          <w:p w:rsidR="00FD38E4" w:rsidRPr="00EB0F7B" w:rsidRDefault="00FD38E4" w:rsidP="00F17712">
            <w:pPr>
              <w:keepNext/>
              <w:ind w:right="17"/>
              <w:rPr>
                <w:rFonts w:ascii="Arial Narrow" w:hAnsi="Arial Narrow"/>
                <w:sz w:val="20"/>
              </w:rPr>
            </w:pPr>
            <w:r w:rsidRPr="00EB0F7B">
              <w:rPr>
                <w:rFonts w:ascii="Arial Narrow" w:hAnsi="Arial Narrow"/>
                <w:sz w:val="20"/>
              </w:rPr>
              <w:t>Opdivo</w:t>
            </w:r>
            <w:r w:rsidRPr="00EB0F7B">
              <w:rPr>
                <w:rFonts w:ascii="Arial Narrow" w:hAnsi="Arial Narrow"/>
                <w:sz w:val="20"/>
                <w:vertAlign w:val="superscript"/>
              </w:rPr>
              <w:t>®</w:t>
            </w:r>
          </w:p>
        </w:tc>
        <w:tc>
          <w:tcPr>
            <w:tcW w:w="339" w:type="pct"/>
          </w:tcPr>
          <w:p w:rsidR="00FD38E4" w:rsidRPr="00EB0F7B" w:rsidRDefault="00FD38E4" w:rsidP="00F17712">
            <w:pPr>
              <w:keepNext/>
              <w:ind w:left="116" w:right="17" w:hanging="116"/>
              <w:rPr>
                <w:rFonts w:ascii="Arial Narrow" w:hAnsi="Arial Narrow"/>
                <w:sz w:val="20"/>
              </w:rPr>
            </w:pPr>
          </w:p>
          <w:p w:rsidR="00FD38E4" w:rsidRPr="00EB0F7B" w:rsidRDefault="00FD38E4" w:rsidP="00F17712">
            <w:pPr>
              <w:keepNext/>
              <w:ind w:left="116" w:right="17" w:hanging="116"/>
              <w:rPr>
                <w:rFonts w:ascii="Arial Narrow" w:hAnsi="Arial Narrow"/>
                <w:sz w:val="20"/>
              </w:rPr>
            </w:pPr>
            <w:r w:rsidRPr="00EB0F7B">
              <w:rPr>
                <w:rFonts w:ascii="Arial Narrow" w:hAnsi="Arial Narrow"/>
                <w:sz w:val="20"/>
              </w:rPr>
              <w:t>BQ</w:t>
            </w:r>
          </w:p>
        </w:tc>
      </w:tr>
      <w:tr w:rsidR="00FD38E4" w:rsidRPr="00EB0F7B" w:rsidTr="00FD3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87" w:type="pct"/>
            <w:tcBorders>
              <w:top w:val="single" w:sz="4" w:space="0" w:color="auto"/>
              <w:left w:val="single" w:sz="4" w:space="0" w:color="auto"/>
              <w:bottom w:val="single" w:sz="4" w:space="0" w:color="auto"/>
              <w:right w:val="single" w:sz="4" w:space="0" w:color="auto"/>
            </w:tcBorders>
          </w:tcPr>
          <w:p w:rsidR="00FD38E4" w:rsidRPr="00EB0F7B" w:rsidRDefault="00FD38E4" w:rsidP="00F17712">
            <w:pPr>
              <w:snapToGrid w:val="0"/>
              <w:rPr>
                <w:rFonts w:ascii="Arial Narrow" w:hAnsi="Arial Narrow"/>
                <w:b/>
                <w:sz w:val="20"/>
              </w:rPr>
            </w:pPr>
            <w:r w:rsidRPr="00EB0F7B">
              <w:rPr>
                <w:rFonts w:ascii="Arial Narrow" w:hAnsi="Arial Narrow"/>
                <w:b/>
                <w:sz w:val="20"/>
              </w:rPr>
              <w:t>Category / program</w:t>
            </w:r>
          </w:p>
        </w:tc>
        <w:tc>
          <w:tcPr>
            <w:tcW w:w="3713" w:type="pct"/>
            <w:gridSpan w:val="6"/>
            <w:tcBorders>
              <w:top w:val="single" w:sz="4" w:space="0" w:color="auto"/>
              <w:left w:val="single" w:sz="4" w:space="0" w:color="auto"/>
              <w:bottom w:val="single" w:sz="4" w:space="0" w:color="auto"/>
              <w:right w:val="single" w:sz="4" w:space="0" w:color="auto"/>
            </w:tcBorders>
          </w:tcPr>
          <w:p w:rsidR="00FD38E4" w:rsidRPr="00EB0F7B" w:rsidRDefault="00FD38E4" w:rsidP="00F17712">
            <w:pPr>
              <w:snapToGrid w:val="0"/>
              <w:ind w:right="17"/>
              <w:rPr>
                <w:rFonts w:ascii="Arial Narrow" w:hAnsi="Arial Narrow"/>
                <w:sz w:val="20"/>
              </w:rPr>
            </w:pPr>
            <w:r w:rsidRPr="00EB0F7B">
              <w:rPr>
                <w:rFonts w:ascii="Arial Narrow" w:hAnsi="Arial Narrow"/>
                <w:sz w:val="20"/>
              </w:rPr>
              <w:t>Section 100 - Efficient Funding of Chemotherapy</w:t>
            </w:r>
          </w:p>
        </w:tc>
      </w:tr>
      <w:tr w:rsidR="00FD38E4" w:rsidRPr="00EB0F7B" w:rsidTr="00FD3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87" w:type="pct"/>
            <w:tcBorders>
              <w:top w:val="single" w:sz="4" w:space="0" w:color="auto"/>
              <w:left w:val="single" w:sz="4" w:space="0" w:color="auto"/>
              <w:bottom w:val="single" w:sz="4" w:space="0" w:color="auto"/>
              <w:right w:val="single" w:sz="4" w:space="0" w:color="auto"/>
            </w:tcBorders>
          </w:tcPr>
          <w:p w:rsidR="00FD38E4" w:rsidRPr="00EB0F7B" w:rsidRDefault="00FD38E4" w:rsidP="00F17712">
            <w:pPr>
              <w:snapToGrid w:val="0"/>
              <w:rPr>
                <w:rFonts w:ascii="Arial Narrow" w:hAnsi="Arial Narrow"/>
                <w:b/>
                <w:sz w:val="20"/>
              </w:rPr>
            </w:pPr>
            <w:r w:rsidRPr="00EB0F7B">
              <w:rPr>
                <w:rFonts w:ascii="Arial Narrow" w:hAnsi="Arial Narrow"/>
                <w:b/>
                <w:sz w:val="20"/>
              </w:rPr>
              <w:t>Prescriber type:</w:t>
            </w:r>
          </w:p>
        </w:tc>
        <w:tc>
          <w:tcPr>
            <w:tcW w:w="3713" w:type="pct"/>
            <w:gridSpan w:val="6"/>
            <w:tcBorders>
              <w:top w:val="single" w:sz="4" w:space="0" w:color="auto"/>
              <w:left w:val="single" w:sz="4" w:space="0" w:color="auto"/>
              <w:bottom w:val="single" w:sz="4" w:space="0" w:color="auto"/>
              <w:right w:val="single" w:sz="4" w:space="0" w:color="auto"/>
            </w:tcBorders>
          </w:tcPr>
          <w:p w:rsidR="00FD38E4" w:rsidRPr="00EB0F7B" w:rsidRDefault="00FD38E4" w:rsidP="00F17712">
            <w:pPr>
              <w:rPr>
                <w:rFonts w:ascii="Arial Narrow" w:hAnsi="Arial Narrow"/>
                <w:sz w:val="20"/>
                <w:szCs w:val="20"/>
              </w:rPr>
            </w:pPr>
            <w:r w:rsidRPr="00EB0F7B">
              <w:rPr>
                <w:rFonts w:ascii="Arial Narrow" w:hAnsi="Arial Narrow"/>
                <w:sz w:val="20"/>
                <w:szCs w:val="20"/>
              </w:rPr>
              <w:fldChar w:fldCharType="begin">
                <w:ffData>
                  <w:name w:val="Check1"/>
                  <w:enabled/>
                  <w:calcOnExit w:val="0"/>
                  <w:checkBox>
                    <w:sizeAuto/>
                    <w:default w:val="0"/>
                  </w:checkBox>
                </w:ffData>
              </w:fldChar>
            </w:r>
            <w:r w:rsidRPr="00EB0F7B">
              <w:rPr>
                <w:rFonts w:ascii="Arial Narrow" w:hAnsi="Arial Narrow"/>
                <w:sz w:val="20"/>
                <w:szCs w:val="20"/>
              </w:rPr>
              <w:instrText xml:space="preserve"> FORMCHECKBOX </w:instrText>
            </w:r>
            <w:r w:rsidR="008013CB">
              <w:rPr>
                <w:rFonts w:ascii="Arial Narrow" w:hAnsi="Arial Narrow"/>
                <w:sz w:val="20"/>
                <w:szCs w:val="20"/>
              </w:rPr>
            </w:r>
            <w:r w:rsidR="008013CB">
              <w:rPr>
                <w:rFonts w:ascii="Arial Narrow" w:hAnsi="Arial Narrow"/>
                <w:sz w:val="20"/>
                <w:szCs w:val="20"/>
              </w:rPr>
              <w:fldChar w:fldCharType="separate"/>
            </w:r>
            <w:r w:rsidRPr="00EB0F7B">
              <w:rPr>
                <w:rFonts w:ascii="Arial Narrow" w:hAnsi="Arial Narrow"/>
                <w:sz w:val="20"/>
                <w:szCs w:val="20"/>
              </w:rPr>
              <w:fldChar w:fldCharType="end"/>
            </w:r>
            <w:r w:rsidRPr="00EB0F7B">
              <w:rPr>
                <w:rFonts w:ascii="Arial Narrow" w:hAnsi="Arial Narrow"/>
                <w:sz w:val="20"/>
                <w:szCs w:val="20"/>
              </w:rPr>
              <w:t xml:space="preserve">Dental  </w:t>
            </w:r>
            <w:r w:rsidRPr="00EB0F7B">
              <w:rPr>
                <w:rFonts w:ascii="Arial Narrow" w:hAnsi="Arial Narrow"/>
                <w:sz w:val="20"/>
              </w:rPr>
              <w:fldChar w:fldCharType="begin">
                <w:ffData>
                  <w:name w:val="Check5"/>
                  <w:enabled/>
                  <w:calcOnExit w:val="0"/>
                  <w:checkBox>
                    <w:sizeAuto/>
                    <w:default w:val="1"/>
                  </w:checkBox>
                </w:ffData>
              </w:fldChar>
            </w:r>
            <w:r w:rsidRPr="00EB0F7B">
              <w:rPr>
                <w:rFonts w:ascii="Arial Narrow" w:hAnsi="Arial Narrow"/>
                <w:sz w:val="20"/>
              </w:rPr>
              <w:instrText xml:space="preserve"> FORMCHECKBOX </w:instrText>
            </w:r>
            <w:r w:rsidR="008013CB">
              <w:rPr>
                <w:rFonts w:ascii="Arial Narrow" w:hAnsi="Arial Narrow"/>
                <w:sz w:val="20"/>
              </w:rPr>
            </w:r>
            <w:r w:rsidR="008013CB">
              <w:rPr>
                <w:rFonts w:ascii="Arial Narrow" w:hAnsi="Arial Narrow"/>
                <w:sz w:val="20"/>
              </w:rPr>
              <w:fldChar w:fldCharType="separate"/>
            </w:r>
            <w:r w:rsidRPr="00EB0F7B">
              <w:rPr>
                <w:rFonts w:ascii="Arial Narrow" w:hAnsi="Arial Narrow"/>
                <w:sz w:val="20"/>
              </w:rPr>
              <w:fldChar w:fldCharType="end"/>
            </w:r>
            <w:r w:rsidRPr="00EB0F7B">
              <w:rPr>
                <w:rFonts w:ascii="Arial Narrow" w:hAnsi="Arial Narrow"/>
                <w:sz w:val="20"/>
                <w:szCs w:val="20"/>
              </w:rPr>
              <w:t xml:space="preserve">Medical Practitioners  </w:t>
            </w:r>
            <w:r w:rsidRPr="00EB0F7B">
              <w:rPr>
                <w:rFonts w:ascii="Arial Narrow" w:hAnsi="Arial Narrow"/>
                <w:sz w:val="20"/>
                <w:szCs w:val="20"/>
              </w:rPr>
              <w:fldChar w:fldCharType="begin">
                <w:ffData>
                  <w:name w:val="Check3"/>
                  <w:enabled/>
                  <w:calcOnExit w:val="0"/>
                  <w:checkBox>
                    <w:sizeAuto/>
                    <w:default w:val="0"/>
                  </w:checkBox>
                </w:ffData>
              </w:fldChar>
            </w:r>
            <w:r w:rsidRPr="00EB0F7B">
              <w:rPr>
                <w:rFonts w:ascii="Arial Narrow" w:hAnsi="Arial Narrow"/>
                <w:sz w:val="20"/>
                <w:szCs w:val="20"/>
              </w:rPr>
              <w:instrText xml:space="preserve"> FORMCHECKBOX </w:instrText>
            </w:r>
            <w:r w:rsidR="008013CB">
              <w:rPr>
                <w:rFonts w:ascii="Arial Narrow" w:hAnsi="Arial Narrow"/>
                <w:sz w:val="20"/>
                <w:szCs w:val="20"/>
              </w:rPr>
            </w:r>
            <w:r w:rsidR="008013CB">
              <w:rPr>
                <w:rFonts w:ascii="Arial Narrow" w:hAnsi="Arial Narrow"/>
                <w:sz w:val="20"/>
                <w:szCs w:val="20"/>
              </w:rPr>
              <w:fldChar w:fldCharType="separate"/>
            </w:r>
            <w:r w:rsidRPr="00EB0F7B">
              <w:rPr>
                <w:rFonts w:ascii="Arial Narrow" w:hAnsi="Arial Narrow"/>
                <w:sz w:val="20"/>
                <w:szCs w:val="20"/>
              </w:rPr>
              <w:fldChar w:fldCharType="end"/>
            </w:r>
            <w:r w:rsidRPr="00EB0F7B">
              <w:rPr>
                <w:rFonts w:ascii="Arial Narrow" w:hAnsi="Arial Narrow"/>
                <w:sz w:val="20"/>
                <w:szCs w:val="20"/>
              </w:rPr>
              <w:t xml:space="preserve">Nurse practitioners  </w:t>
            </w:r>
            <w:r w:rsidRPr="00EB0F7B">
              <w:rPr>
                <w:rFonts w:ascii="Arial Narrow" w:hAnsi="Arial Narrow"/>
                <w:sz w:val="20"/>
                <w:szCs w:val="20"/>
              </w:rPr>
              <w:fldChar w:fldCharType="begin">
                <w:ffData>
                  <w:name w:val=""/>
                  <w:enabled/>
                  <w:calcOnExit w:val="0"/>
                  <w:checkBox>
                    <w:sizeAuto/>
                    <w:default w:val="0"/>
                  </w:checkBox>
                </w:ffData>
              </w:fldChar>
            </w:r>
            <w:r w:rsidRPr="00EB0F7B">
              <w:rPr>
                <w:rFonts w:ascii="Arial Narrow" w:hAnsi="Arial Narrow"/>
                <w:sz w:val="20"/>
                <w:szCs w:val="20"/>
              </w:rPr>
              <w:instrText xml:space="preserve"> FORMCHECKBOX </w:instrText>
            </w:r>
            <w:r w:rsidR="008013CB">
              <w:rPr>
                <w:rFonts w:ascii="Arial Narrow" w:hAnsi="Arial Narrow"/>
                <w:sz w:val="20"/>
                <w:szCs w:val="20"/>
              </w:rPr>
            </w:r>
            <w:r w:rsidR="008013CB">
              <w:rPr>
                <w:rFonts w:ascii="Arial Narrow" w:hAnsi="Arial Narrow"/>
                <w:sz w:val="20"/>
                <w:szCs w:val="20"/>
              </w:rPr>
              <w:fldChar w:fldCharType="separate"/>
            </w:r>
            <w:r w:rsidRPr="00EB0F7B">
              <w:rPr>
                <w:rFonts w:ascii="Arial Narrow" w:hAnsi="Arial Narrow"/>
                <w:sz w:val="20"/>
                <w:szCs w:val="20"/>
              </w:rPr>
              <w:fldChar w:fldCharType="end"/>
            </w:r>
            <w:r w:rsidRPr="00EB0F7B">
              <w:rPr>
                <w:rFonts w:ascii="Arial Narrow" w:hAnsi="Arial Narrow"/>
                <w:sz w:val="20"/>
                <w:szCs w:val="20"/>
              </w:rPr>
              <w:t>Optometrists</w:t>
            </w:r>
          </w:p>
          <w:p w:rsidR="00FD38E4" w:rsidRPr="00EB0F7B" w:rsidRDefault="00FD38E4" w:rsidP="00F17712">
            <w:pPr>
              <w:snapToGrid w:val="0"/>
              <w:ind w:right="17"/>
              <w:rPr>
                <w:rFonts w:ascii="Arial Narrow" w:hAnsi="Arial Narrow"/>
                <w:sz w:val="20"/>
              </w:rPr>
            </w:pPr>
            <w:r w:rsidRPr="00EB0F7B">
              <w:rPr>
                <w:rFonts w:ascii="Arial Narrow" w:hAnsi="Arial Narrow"/>
                <w:sz w:val="20"/>
                <w:szCs w:val="20"/>
              </w:rPr>
              <w:fldChar w:fldCharType="begin">
                <w:ffData>
                  <w:name w:val="Check5"/>
                  <w:enabled/>
                  <w:calcOnExit w:val="0"/>
                  <w:checkBox>
                    <w:sizeAuto/>
                    <w:default w:val="0"/>
                  </w:checkBox>
                </w:ffData>
              </w:fldChar>
            </w:r>
            <w:r w:rsidRPr="00EB0F7B">
              <w:rPr>
                <w:rFonts w:ascii="Arial Narrow" w:hAnsi="Arial Narrow"/>
                <w:sz w:val="20"/>
                <w:szCs w:val="20"/>
              </w:rPr>
              <w:instrText xml:space="preserve"> FORMCHECKBOX </w:instrText>
            </w:r>
            <w:r w:rsidR="008013CB">
              <w:rPr>
                <w:rFonts w:ascii="Arial Narrow" w:hAnsi="Arial Narrow"/>
                <w:sz w:val="20"/>
                <w:szCs w:val="20"/>
              </w:rPr>
            </w:r>
            <w:r w:rsidR="008013CB">
              <w:rPr>
                <w:rFonts w:ascii="Arial Narrow" w:hAnsi="Arial Narrow"/>
                <w:sz w:val="20"/>
                <w:szCs w:val="20"/>
              </w:rPr>
              <w:fldChar w:fldCharType="separate"/>
            </w:r>
            <w:r w:rsidRPr="00EB0F7B">
              <w:rPr>
                <w:rFonts w:ascii="Arial Narrow" w:hAnsi="Arial Narrow"/>
                <w:sz w:val="20"/>
                <w:szCs w:val="20"/>
              </w:rPr>
              <w:fldChar w:fldCharType="end"/>
            </w:r>
            <w:r w:rsidRPr="00EB0F7B">
              <w:rPr>
                <w:rFonts w:ascii="Arial Narrow" w:hAnsi="Arial Narrow"/>
                <w:sz w:val="20"/>
                <w:szCs w:val="20"/>
              </w:rPr>
              <w:t>Midwives</w:t>
            </w:r>
          </w:p>
        </w:tc>
      </w:tr>
      <w:tr w:rsidR="00FD38E4" w:rsidRPr="00EB0F7B" w:rsidTr="00FD3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87" w:type="pct"/>
            <w:tcBorders>
              <w:top w:val="single" w:sz="4" w:space="0" w:color="auto"/>
              <w:left w:val="single" w:sz="4" w:space="0" w:color="auto"/>
              <w:bottom w:val="single" w:sz="4" w:space="0" w:color="auto"/>
              <w:right w:val="single" w:sz="4" w:space="0" w:color="auto"/>
            </w:tcBorders>
          </w:tcPr>
          <w:p w:rsidR="00FD38E4" w:rsidRPr="00EB0F7B" w:rsidRDefault="00FD38E4" w:rsidP="00F17712">
            <w:pPr>
              <w:snapToGrid w:val="0"/>
              <w:rPr>
                <w:rFonts w:ascii="Arial Narrow" w:hAnsi="Arial Narrow"/>
                <w:b/>
                <w:sz w:val="20"/>
              </w:rPr>
            </w:pPr>
            <w:r w:rsidRPr="00EB0F7B">
              <w:rPr>
                <w:rFonts w:ascii="Arial Narrow" w:hAnsi="Arial Narrow"/>
                <w:b/>
                <w:sz w:val="20"/>
              </w:rPr>
              <w:t>Severity:</w:t>
            </w:r>
          </w:p>
        </w:tc>
        <w:tc>
          <w:tcPr>
            <w:tcW w:w="3713" w:type="pct"/>
            <w:gridSpan w:val="6"/>
            <w:tcBorders>
              <w:top w:val="single" w:sz="4" w:space="0" w:color="auto"/>
              <w:left w:val="single" w:sz="4" w:space="0" w:color="auto"/>
              <w:bottom w:val="single" w:sz="4" w:space="0" w:color="auto"/>
              <w:right w:val="single" w:sz="4" w:space="0" w:color="auto"/>
            </w:tcBorders>
          </w:tcPr>
          <w:p w:rsidR="00FD38E4" w:rsidRPr="00EB0F7B" w:rsidRDefault="00FD38E4" w:rsidP="00F17712">
            <w:pPr>
              <w:snapToGrid w:val="0"/>
              <w:ind w:right="17"/>
              <w:rPr>
                <w:rFonts w:ascii="Arial Narrow" w:hAnsi="Arial Narrow"/>
                <w:sz w:val="20"/>
              </w:rPr>
            </w:pPr>
            <w:r w:rsidRPr="00EB0F7B">
              <w:rPr>
                <w:rFonts w:ascii="Arial Narrow" w:hAnsi="Arial Narrow"/>
                <w:sz w:val="20"/>
              </w:rPr>
              <w:t>Stage IV</w:t>
            </w:r>
          </w:p>
        </w:tc>
      </w:tr>
      <w:tr w:rsidR="00FD38E4" w:rsidRPr="00EB0F7B" w:rsidTr="00FD3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87" w:type="pct"/>
            <w:tcBorders>
              <w:top w:val="single" w:sz="4" w:space="0" w:color="auto"/>
              <w:left w:val="single" w:sz="4" w:space="0" w:color="auto"/>
              <w:bottom w:val="single" w:sz="4" w:space="0" w:color="auto"/>
              <w:right w:val="single" w:sz="4" w:space="0" w:color="auto"/>
            </w:tcBorders>
            <w:hideMark/>
          </w:tcPr>
          <w:p w:rsidR="00FD38E4" w:rsidRPr="00EB0F7B" w:rsidRDefault="00FD38E4" w:rsidP="00F17712">
            <w:pPr>
              <w:snapToGrid w:val="0"/>
              <w:rPr>
                <w:b/>
              </w:rPr>
            </w:pPr>
            <w:r w:rsidRPr="00EB0F7B">
              <w:rPr>
                <w:rFonts w:ascii="Arial Narrow" w:hAnsi="Arial Narrow"/>
                <w:b/>
                <w:sz w:val="20"/>
              </w:rPr>
              <w:t>Condition:</w:t>
            </w:r>
          </w:p>
        </w:tc>
        <w:tc>
          <w:tcPr>
            <w:tcW w:w="3713" w:type="pct"/>
            <w:gridSpan w:val="6"/>
            <w:tcBorders>
              <w:top w:val="single" w:sz="4" w:space="0" w:color="auto"/>
              <w:left w:val="single" w:sz="4" w:space="0" w:color="auto"/>
              <w:bottom w:val="single" w:sz="4" w:space="0" w:color="auto"/>
              <w:right w:val="single" w:sz="4" w:space="0" w:color="auto"/>
            </w:tcBorders>
          </w:tcPr>
          <w:p w:rsidR="00FD38E4" w:rsidRPr="00EB0F7B" w:rsidRDefault="00FD38E4" w:rsidP="00F17712">
            <w:pPr>
              <w:snapToGrid w:val="0"/>
              <w:ind w:right="17"/>
              <w:rPr>
                <w:rFonts w:ascii="Arial Narrow" w:hAnsi="Arial Narrow"/>
                <w:sz w:val="20"/>
              </w:rPr>
            </w:pPr>
            <w:r w:rsidRPr="00EB0F7B">
              <w:rPr>
                <w:rFonts w:ascii="Arial Narrow" w:hAnsi="Arial Narrow"/>
                <w:sz w:val="20"/>
              </w:rPr>
              <w:t>Clear cell variant renal cell carcinoma (RCC)</w:t>
            </w:r>
          </w:p>
        </w:tc>
      </w:tr>
      <w:tr w:rsidR="00FD38E4" w:rsidRPr="00EB0F7B" w:rsidTr="00FD3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87" w:type="pct"/>
            <w:tcBorders>
              <w:top w:val="single" w:sz="4" w:space="0" w:color="auto"/>
              <w:left w:val="single" w:sz="4" w:space="0" w:color="auto"/>
              <w:bottom w:val="single" w:sz="4" w:space="0" w:color="auto"/>
              <w:right w:val="single" w:sz="4" w:space="0" w:color="auto"/>
            </w:tcBorders>
          </w:tcPr>
          <w:p w:rsidR="00FD38E4" w:rsidRPr="00EB0F7B" w:rsidRDefault="00FD38E4" w:rsidP="00F17712">
            <w:pPr>
              <w:snapToGrid w:val="0"/>
              <w:rPr>
                <w:rFonts w:ascii="Arial Narrow" w:hAnsi="Arial Narrow"/>
                <w:b/>
                <w:sz w:val="20"/>
              </w:rPr>
            </w:pPr>
            <w:r w:rsidRPr="00EB0F7B">
              <w:rPr>
                <w:rFonts w:ascii="Arial Narrow" w:hAnsi="Arial Narrow"/>
                <w:b/>
                <w:sz w:val="20"/>
              </w:rPr>
              <w:t>PBS indication:</w:t>
            </w:r>
          </w:p>
        </w:tc>
        <w:tc>
          <w:tcPr>
            <w:tcW w:w="3713" w:type="pct"/>
            <w:gridSpan w:val="6"/>
            <w:tcBorders>
              <w:top w:val="single" w:sz="4" w:space="0" w:color="auto"/>
              <w:left w:val="single" w:sz="4" w:space="0" w:color="auto"/>
              <w:bottom w:val="single" w:sz="4" w:space="0" w:color="auto"/>
              <w:right w:val="single" w:sz="4" w:space="0" w:color="auto"/>
            </w:tcBorders>
          </w:tcPr>
          <w:p w:rsidR="00FD38E4" w:rsidRPr="00EB0F7B" w:rsidRDefault="00FD38E4" w:rsidP="00F17712">
            <w:pPr>
              <w:snapToGrid w:val="0"/>
              <w:ind w:right="17"/>
              <w:rPr>
                <w:rFonts w:ascii="Arial Narrow" w:hAnsi="Arial Narrow"/>
                <w:sz w:val="20"/>
              </w:rPr>
            </w:pPr>
            <w:r w:rsidRPr="00EB0F7B">
              <w:rPr>
                <w:rFonts w:ascii="Arial Narrow" w:hAnsi="Arial Narrow"/>
                <w:sz w:val="20"/>
              </w:rPr>
              <w:t>Stage IV clear cell variant renal cell carcinoma (RCC)</w:t>
            </w:r>
          </w:p>
        </w:tc>
      </w:tr>
      <w:tr w:rsidR="00FD38E4" w:rsidRPr="00EB0F7B" w:rsidTr="00FD3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87" w:type="pct"/>
            <w:tcBorders>
              <w:top w:val="single" w:sz="4" w:space="0" w:color="auto"/>
              <w:left w:val="single" w:sz="4" w:space="0" w:color="auto"/>
              <w:bottom w:val="single" w:sz="4" w:space="0" w:color="auto"/>
              <w:right w:val="single" w:sz="4" w:space="0" w:color="auto"/>
            </w:tcBorders>
          </w:tcPr>
          <w:p w:rsidR="00FD38E4" w:rsidRPr="00EB0F7B" w:rsidRDefault="00FD38E4" w:rsidP="00F17712">
            <w:pPr>
              <w:snapToGrid w:val="0"/>
              <w:rPr>
                <w:rFonts w:ascii="Arial Narrow" w:hAnsi="Arial Narrow"/>
                <w:b/>
                <w:sz w:val="20"/>
              </w:rPr>
            </w:pPr>
            <w:r w:rsidRPr="00EB0F7B">
              <w:rPr>
                <w:rFonts w:ascii="Arial Narrow" w:hAnsi="Arial Narrow"/>
                <w:b/>
                <w:sz w:val="20"/>
              </w:rPr>
              <w:t>Treatment phase:</w:t>
            </w:r>
          </w:p>
        </w:tc>
        <w:tc>
          <w:tcPr>
            <w:tcW w:w="3713" w:type="pct"/>
            <w:gridSpan w:val="6"/>
            <w:tcBorders>
              <w:top w:val="single" w:sz="4" w:space="0" w:color="auto"/>
              <w:left w:val="single" w:sz="4" w:space="0" w:color="auto"/>
              <w:bottom w:val="single" w:sz="4" w:space="0" w:color="auto"/>
              <w:right w:val="single" w:sz="4" w:space="0" w:color="auto"/>
            </w:tcBorders>
          </w:tcPr>
          <w:p w:rsidR="00FD38E4" w:rsidRPr="00EB0F7B" w:rsidRDefault="00911DAD" w:rsidP="00F17712">
            <w:pPr>
              <w:snapToGrid w:val="0"/>
              <w:ind w:right="17"/>
              <w:rPr>
                <w:rFonts w:ascii="Arial Narrow" w:hAnsi="Arial Narrow"/>
                <w:sz w:val="20"/>
              </w:rPr>
            </w:pPr>
            <w:r w:rsidRPr="00EB0F7B">
              <w:rPr>
                <w:rFonts w:ascii="Arial Narrow" w:hAnsi="Arial Narrow"/>
                <w:sz w:val="20"/>
              </w:rPr>
              <w:t>Continuing treatment</w:t>
            </w:r>
          </w:p>
        </w:tc>
      </w:tr>
      <w:tr w:rsidR="00FD38E4" w:rsidRPr="00EB0F7B" w:rsidTr="00FD3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87" w:type="pct"/>
            <w:tcBorders>
              <w:top w:val="single" w:sz="4" w:space="0" w:color="auto"/>
              <w:left w:val="single" w:sz="4" w:space="0" w:color="auto"/>
              <w:bottom w:val="single" w:sz="4" w:space="0" w:color="auto"/>
              <w:right w:val="single" w:sz="4" w:space="0" w:color="auto"/>
            </w:tcBorders>
          </w:tcPr>
          <w:p w:rsidR="00FD38E4" w:rsidRPr="00EB0F7B" w:rsidRDefault="00FD38E4" w:rsidP="00F17712">
            <w:pPr>
              <w:snapToGrid w:val="0"/>
              <w:rPr>
                <w:rFonts w:ascii="Arial Narrow" w:hAnsi="Arial Narrow"/>
                <w:b/>
                <w:sz w:val="20"/>
              </w:rPr>
            </w:pPr>
            <w:r w:rsidRPr="00EB0F7B">
              <w:rPr>
                <w:rFonts w:ascii="Arial Narrow" w:hAnsi="Arial Narrow"/>
                <w:b/>
                <w:sz w:val="20"/>
              </w:rPr>
              <w:t>Restriction level / method:</w:t>
            </w:r>
          </w:p>
        </w:tc>
        <w:tc>
          <w:tcPr>
            <w:tcW w:w="3713" w:type="pct"/>
            <w:gridSpan w:val="6"/>
            <w:tcBorders>
              <w:top w:val="single" w:sz="4" w:space="0" w:color="auto"/>
              <w:left w:val="single" w:sz="4" w:space="0" w:color="auto"/>
              <w:bottom w:val="single" w:sz="4" w:space="0" w:color="auto"/>
              <w:right w:val="single" w:sz="4" w:space="0" w:color="auto"/>
            </w:tcBorders>
          </w:tcPr>
          <w:p w:rsidR="00FD38E4" w:rsidRPr="00EB0F7B" w:rsidRDefault="00FD38E4" w:rsidP="00F17712">
            <w:pPr>
              <w:rPr>
                <w:rFonts w:ascii="Arial Narrow" w:hAnsi="Arial Narrow"/>
                <w:sz w:val="20"/>
                <w:szCs w:val="20"/>
              </w:rPr>
            </w:pPr>
            <w:r w:rsidRPr="00EB0F7B">
              <w:rPr>
                <w:rFonts w:ascii="Arial Narrow" w:hAnsi="Arial Narrow"/>
                <w:sz w:val="20"/>
                <w:szCs w:val="20"/>
              </w:rPr>
              <w:fldChar w:fldCharType="begin">
                <w:ffData>
                  <w:name w:val="Check1"/>
                  <w:enabled/>
                  <w:calcOnExit w:val="0"/>
                  <w:checkBox>
                    <w:sizeAuto/>
                    <w:default w:val="0"/>
                  </w:checkBox>
                </w:ffData>
              </w:fldChar>
            </w:r>
            <w:r w:rsidRPr="00EB0F7B">
              <w:rPr>
                <w:rFonts w:ascii="Arial Narrow" w:hAnsi="Arial Narrow"/>
                <w:sz w:val="20"/>
                <w:szCs w:val="20"/>
              </w:rPr>
              <w:instrText xml:space="preserve"> FORMCHECKBOX </w:instrText>
            </w:r>
            <w:r w:rsidR="008013CB">
              <w:rPr>
                <w:rFonts w:ascii="Arial Narrow" w:hAnsi="Arial Narrow"/>
                <w:sz w:val="20"/>
                <w:szCs w:val="20"/>
              </w:rPr>
            </w:r>
            <w:r w:rsidR="008013CB">
              <w:rPr>
                <w:rFonts w:ascii="Arial Narrow" w:hAnsi="Arial Narrow"/>
                <w:sz w:val="20"/>
                <w:szCs w:val="20"/>
              </w:rPr>
              <w:fldChar w:fldCharType="separate"/>
            </w:r>
            <w:r w:rsidRPr="00EB0F7B">
              <w:rPr>
                <w:rFonts w:ascii="Arial Narrow" w:hAnsi="Arial Narrow"/>
                <w:sz w:val="20"/>
                <w:szCs w:val="20"/>
              </w:rPr>
              <w:fldChar w:fldCharType="end"/>
            </w:r>
            <w:r w:rsidRPr="00EB0F7B">
              <w:rPr>
                <w:rFonts w:ascii="Arial Narrow" w:hAnsi="Arial Narrow"/>
                <w:sz w:val="20"/>
                <w:szCs w:val="20"/>
              </w:rPr>
              <w:t>Restricted benefit</w:t>
            </w:r>
          </w:p>
          <w:p w:rsidR="00FD38E4" w:rsidRPr="00EB0F7B" w:rsidRDefault="00FD38E4" w:rsidP="00F17712">
            <w:pPr>
              <w:rPr>
                <w:rFonts w:ascii="Arial Narrow" w:hAnsi="Arial Narrow"/>
                <w:sz w:val="20"/>
                <w:szCs w:val="20"/>
              </w:rPr>
            </w:pPr>
            <w:r w:rsidRPr="00EB0F7B">
              <w:rPr>
                <w:rFonts w:ascii="Arial Narrow" w:hAnsi="Arial Narrow"/>
                <w:sz w:val="20"/>
                <w:szCs w:val="20"/>
              </w:rPr>
              <w:fldChar w:fldCharType="begin">
                <w:ffData>
                  <w:name w:val=""/>
                  <w:enabled/>
                  <w:calcOnExit w:val="0"/>
                  <w:checkBox>
                    <w:sizeAuto/>
                    <w:default w:val="0"/>
                  </w:checkBox>
                </w:ffData>
              </w:fldChar>
            </w:r>
            <w:r w:rsidRPr="00EB0F7B">
              <w:rPr>
                <w:rFonts w:ascii="Arial Narrow" w:hAnsi="Arial Narrow"/>
                <w:sz w:val="20"/>
                <w:szCs w:val="20"/>
              </w:rPr>
              <w:instrText xml:space="preserve"> FORMCHECKBOX </w:instrText>
            </w:r>
            <w:r w:rsidR="008013CB">
              <w:rPr>
                <w:rFonts w:ascii="Arial Narrow" w:hAnsi="Arial Narrow"/>
                <w:sz w:val="20"/>
                <w:szCs w:val="20"/>
              </w:rPr>
            </w:r>
            <w:r w:rsidR="008013CB">
              <w:rPr>
                <w:rFonts w:ascii="Arial Narrow" w:hAnsi="Arial Narrow"/>
                <w:sz w:val="20"/>
                <w:szCs w:val="20"/>
              </w:rPr>
              <w:fldChar w:fldCharType="separate"/>
            </w:r>
            <w:r w:rsidRPr="00EB0F7B">
              <w:rPr>
                <w:rFonts w:ascii="Arial Narrow" w:hAnsi="Arial Narrow"/>
                <w:sz w:val="20"/>
                <w:szCs w:val="20"/>
              </w:rPr>
              <w:fldChar w:fldCharType="end"/>
            </w:r>
            <w:r w:rsidRPr="00EB0F7B">
              <w:rPr>
                <w:rFonts w:ascii="Arial Narrow" w:hAnsi="Arial Narrow"/>
                <w:sz w:val="20"/>
                <w:szCs w:val="20"/>
              </w:rPr>
              <w:t>Authority Required - In Writing</w:t>
            </w:r>
          </w:p>
          <w:p w:rsidR="00FD38E4" w:rsidRPr="00EB0F7B" w:rsidRDefault="00FD38E4" w:rsidP="00F17712">
            <w:pPr>
              <w:rPr>
                <w:rFonts w:ascii="Arial Narrow" w:hAnsi="Arial Narrow"/>
                <w:sz w:val="20"/>
                <w:szCs w:val="20"/>
              </w:rPr>
            </w:pPr>
            <w:r w:rsidRPr="00EB0F7B">
              <w:rPr>
                <w:rFonts w:ascii="Arial Narrow" w:hAnsi="Arial Narrow"/>
                <w:sz w:val="20"/>
                <w:szCs w:val="20"/>
              </w:rPr>
              <w:fldChar w:fldCharType="begin">
                <w:ffData>
                  <w:name w:val="Check3"/>
                  <w:enabled/>
                  <w:calcOnExit w:val="0"/>
                  <w:checkBox>
                    <w:sizeAuto/>
                    <w:default w:val="0"/>
                  </w:checkBox>
                </w:ffData>
              </w:fldChar>
            </w:r>
            <w:r w:rsidRPr="00EB0F7B">
              <w:rPr>
                <w:rFonts w:ascii="Arial Narrow" w:hAnsi="Arial Narrow"/>
                <w:sz w:val="20"/>
                <w:szCs w:val="20"/>
              </w:rPr>
              <w:instrText xml:space="preserve"> FORMCHECKBOX </w:instrText>
            </w:r>
            <w:r w:rsidR="008013CB">
              <w:rPr>
                <w:rFonts w:ascii="Arial Narrow" w:hAnsi="Arial Narrow"/>
                <w:sz w:val="20"/>
                <w:szCs w:val="20"/>
              </w:rPr>
            </w:r>
            <w:r w:rsidR="008013CB">
              <w:rPr>
                <w:rFonts w:ascii="Arial Narrow" w:hAnsi="Arial Narrow"/>
                <w:sz w:val="20"/>
                <w:szCs w:val="20"/>
              </w:rPr>
              <w:fldChar w:fldCharType="separate"/>
            </w:r>
            <w:r w:rsidRPr="00EB0F7B">
              <w:rPr>
                <w:rFonts w:ascii="Arial Narrow" w:hAnsi="Arial Narrow"/>
                <w:sz w:val="20"/>
                <w:szCs w:val="20"/>
              </w:rPr>
              <w:fldChar w:fldCharType="end"/>
            </w:r>
            <w:r w:rsidRPr="00EB0F7B">
              <w:rPr>
                <w:rFonts w:ascii="Arial Narrow" w:hAnsi="Arial Narrow"/>
                <w:sz w:val="20"/>
                <w:szCs w:val="20"/>
              </w:rPr>
              <w:t>Authority Required - Telephone</w:t>
            </w:r>
          </w:p>
          <w:p w:rsidR="00FD38E4" w:rsidRPr="00EB0F7B" w:rsidRDefault="00FD38E4" w:rsidP="00F17712">
            <w:pPr>
              <w:rPr>
                <w:rFonts w:ascii="Arial Narrow" w:hAnsi="Arial Narrow"/>
                <w:sz w:val="20"/>
                <w:szCs w:val="20"/>
              </w:rPr>
            </w:pPr>
            <w:r w:rsidRPr="00EB0F7B">
              <w:rPr>
                <w:rFonts w:ascii="Arial Narrow" w:hAnsi="Arial Narrow"/>
                <w:sz w:val="20"/>
                <w:szCs w:val="20"/>
              </w:rPr>
              <w:fldChar w:fldCharType="begin">
                <w:ffData>
                  <w:name w:val=""/>
                  <w:enabled/>
                  <w:calcOnExit w:val="0"/>
                  <w:checkBox>
                    <w:sizeAuto/>
                    <w:default w:val="0"/>
                  </w:checkBox>
                </w:ffData>
              </w:fldChar>
            </w:r>
            <w:r w:rsidRPr="00EB0F7B">
              <w:rPr>
                <w:rFonts w:ascii="Arial Narrow" w:hAnsi="Arial Narrow"/>
                <w:sz w:val="20"/>
                <w:szCs w:val="20"/>
              </w:rPr>
              <w:instrText xml:space="preserve"> FORMCHECKBOX </w:instrText>
            </w:r>
            <w:r w:rsidR="008013CB">
              <w:rPr>
                <w:rFonts w:ascii="Arial Narrow" w:hAnsi="Arial Narrow"/>
                <w:sz w:val="20"/>
                <w:szCs w:val="20"/>
              </w:rPr>
            </w:r>
            <w:r w:rsidR="008013CB">
              <w:rPr>
                <w:rFonts w:ascii="Arial Narrow" w:hAnsi="Arial Narrow"/>
                <w:sz w:val="20"/>
                <w:szCs w:val="20"/>
              </w:rPr>
              <w:fldChar w:fldCharType="separate"/>
            </w:r>
            <w:r w:rsidRPr="00EB0F7B">
              <w:rPr>
                <w:rFonts w:ascii="Arial Narrow" w:hAnsi="Arial Narrow"/>
                <w:sz w:val="20"/>
                <w:szCs w:val="20"/>
              </w:rPr>
              <w:fldChar w:fldCharType="end"/>
            </w:r>
            <w:r w:rsidRPr="00EB0F7B">
              <w:rPr>
                <w:rFonts w:ascii="Arial Narrow" w:hAnsi="Arial Narrow"/>
                <w:sz w:val="20"/>
                <w:szCs w:val="20"/>
              </w:rPr>
              <w:t>Authority Required - Emergency</w:t>
            </w:r>
          </w:p>
          <w:p w:rsidR="00FD38E4" w:rsidRPr="00EB0F7B" w:rsidRDefault="00FD38E4" w:rsidP="00F17712">
            <w:pPr>
              <w:rPr>
                <w:rFonts w:ascii="Arial Narrow" w:hAnsi="Arial Narrow"/>
                <w:sz w:val="20"/>
                <w:szCs w:val="20"/>
              </w:rPr>
            </w:pPr>
            <w:r w:rsidRPr="00EB0F7B">
              <w:rPr>
                <w:rFonts w:ascii="Arial Narrow" w:hAnsi="Arial Narrow"/>
                <w:sz w:val="20"/>
                <w:szCs w:val="20"/>
              </w:rPr>
              <w:fldChar w:fldCharType="begin">
                <w:ffData>
                  <w:name w:val="Check5"/>
                  <w:enabled/>
                  <w:calcOnExit w:val="0"/>
                  <w:checkBox>
                    <w:sizeAuto/>
                    <w:default w:val="0"/>
                  </w:checkBox>
                </w:ffData>
              </w:fldChar>
            </w:r>
            <w:r w:rsidRPr="00EB0F7B">
              <w:rPr>
                <w:rFonts w:ascii="Arial Narrow" w:hAnsi="Arial Narrow"/>
                <w:sz w:val="20"/>
                <w:szCs w:val="20"/>
              </w:rPr>
              <w:instrText xml:space="preserve"> FORMCHECKBOX </w:instrText>
            </w:r>
            <w:r w:rsidR="008013CB">
              <w:rPr>
                <w:rFonts w:ascii="Arial Narrow" w:hAnsi="Arial Narrow"/>
                <w:sz w:val="20"/>
                <w:szCs w:val="20"/>
              </w:rPr>
            </w:r>
            <w:r w:rsidR="008013CB">
              <w:rPr>
                <w:rFonts w:ascii="Arial Narrow" w:hAnsi="Arial Narrow"/>
                <w:sz w:val="20"/>
                <w:szCs w:val="20"/>
              </w:rPr>
              <w:fldChar w:fldCharType="separate"/>
            </w:r>
            <w:r w:rsidRPr="00EB0F7B">
              <w:rPr>
                <w:rFonts w:ascii="Arial Narrow" w:hAnsi="Arial Narrow"/>
                <w:sz w:val="20"/>
                <w:szCs w:val="20"/>
              </w:rPr>
              <w:fldChar w:fldCharType="end"/>
            </w:r>
            <w:r w:rsidRPr="00EB0F7B">
              <w:rPr>
                <w:rFonts w:ascii="Arial Narrow" w:hAnsi="Arial Narrow"/>
                <w:sz w:val="20"/>
                <w:szCs w:val="20"/>
              </w:rPr>
              <w:t>Authority Required - Electronic</w:t>
            </w:r>
          </w:p>
          <w:p w:rsidR="00FD38E4" w:rsidRPr="00EB0F7B" w:rsidRDefault="00FD38E4" w:rsidP="00F17712">
            <w:pPr>
              <w:snapToGrid w:val="0"/>
              <w:ind w:right="17"/>
              <w:rPr>
                <w:rFonts w:ascii="Arial Narrow" w:hAnsi="Arial Narrow"/>
                <w:sz w:val="20"/>
              </w:rPr>
            </w:pPr>
            <w:r w:rsidRPr="00EB0F7B">
              <w:rPr>
                <w:rFonts w:ascii="Arial Narrow" w:hAnsi="Arial Narrow"/>
                <w:sz w:val="20"/>
              </w:rPr>
              <w:fldChar w:fldCharType="begin">
                <w:ffData>
                  <w:name w:val="Check5"/>
                  <w:enabled/>
                  <w:calcOnExit w:val="0"/>
                  <w:checkBox>
                    <w:sizeAuto/>
                    <w:default w:val="1"/>
                  </w:checkBox>
                </w:ffData>
              </w:fldChar>
            </w:r>
            <w:r w:rsidRPr="00EB0F7B">
              <w:rPr>
                <w:rFonts w:ascii="Arial Narrow" w:hAnsi="Arial Narrow"/>
                <w:sz w:val="20"/>
              </w:rPr>
              <w:instrText xml:space="preserve"> FORMCHECKBOX </w:instrText>
            </w:r>
            <w:r w:rsidR="008013CB">
              <w:rPr>
                <w:rFonts w:ascii="Arial Narrow" w:hAnsi="Arial Narrow"/>
                <w:sz w:val="20"/>
              </w:rPr>
            </w:r>
            <w:r w:rsidR="008013CB">
              <w:rPr>
                <w:rFonts w:ascii="Arial Narrow" w:hAnsi="Arial Narrow"/>
                <w:sz w:val="20"/>
              </w:rPr>
              <w:fldChar w:fldCharType="separate"/>
            </w:r>
            <w:r w:rsidRPr="00EB0F7B">
              <w:rPr>
                <w:rFonts w:ascii="Arial Narrow" w:hAnsi="Arial Narrow"/>
                <w:sz w:val="20"/>
              </w:rPr>
              <w:fldChar w:fldCharType="end"/>
            </w:r>
            <w:r w:rsidRPr="00EB0F7B">
              <w:rPr>
                <w:rFonts w:ascii="Arial Narrow" w:hAnsi="Arial Narrow"/>
                <w:sz w:val="20"/>
              </w:rPr>
              <w:t>Streamlined</w:t>
            </w:r>
          </w:p>
        </w:tc>
      </w:tr>
      <w:tr w:rsidR="00FD38E4" w:rsidRPr="00EB0F7B" w:rsidTr="00FD3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87" w:type="pct"/>
            <w:tcBorders>
              <w:top w:val="single" w:sz="4" w:space="0" w:color="auto"/>
              <w:left w:val="single" w:sz="4" w:space="0" w:color="auto"/>
              <w:bottom w:val="single" w:sz="4" w:space="0" w:color="auto"/>
              <w:right w:val="single" w:sz="4" w:space="0" w:color="auto"/>
            </w:tcBorders>
          </w:tcPr>
          <w:p w:rsidR="00FD38E4" w:rsidRPr="00EB0F7B" w:rsidRDefault="00FD38E4" w:rsidP="00F17712">
            <w:pPr>
              <w:snapToGrid w:val="0"/>
              <w:rPr>
                <w:rFonts w:ascii="Arial Narrow" w:hAnsi="Arial Narrow"/>
                <w:b/>
                <w:sz w:val="20"/>
              </w:rPr>
            </w:pPr>
            <w:r w:rsidRPr="00EB0F7B">
              <w:rPr>
                <w:rFonts w:ascii="Arial Narrow" w:hAnsi="Arial Narrow"/>
                <w:b/>
                <w:sz w:val="20"/>
              </w:rPr>
              <w:t>Clinical criteria:</w:t>
            </w:r>
          </w:p>
        </w:tc>
        <w:tc>
          <w:tcPr>
            <w:tcW w:w="3713" w:type="pct"/>
            <w:gridSpan w:val="6"/>
            <w:tcBorders>
              <w:top w:val="single" w:sz="4" w:space="0" w:color="auto"/>
              <w:left w:val="single" w:sz="4" w:space="0" w:color="auto"/>
              <w:bottom w:val="single" w:sz="4" w:space="0" w:color="auto"/>
              <w:right w:val="single" w:sz="4" w:space="0" w:color="auto"/>
            </w:tcBorders>
          </w:tcPr>
          <w:p w:rsidR="00FD38E4" w:rsidRPr="00EB0F7B" w:rsidRDefault="00FD38E4" w:rsidP="00F17712">
            <w:pPr>
              <w:adjustRightInd w:val="0"/>
              <w:ind w:right="17"/>
              <w:rPr>
                <w:rFonts w:ascii="Arial Narrow" w:hAnsi="Arial Narrow"/>
                <w:sz w:val="20"/>
              </w:rPr>
            </w:pPr>
            <w:r w:rsidRPr="00EB0F7B">
              <w:rPr>
                <w:rFonts w:ascii="Arial Narrow" w:hAnsi="Arial Narrow"/>
                <w:sz w:val="20"/>
              </w:rPr>
              <w:t>Patient must have previously been issued with an authority prescription for this drug for this condition,</w:t>
            </w:r>
          </w:p>
          <w:p w:rsidR="00FD38E4" w:rsidRPr="00EB0F7B" w:rsidRDefault="00FD38E4" w:rsidP="00F17712">
            <w:pPr>
              <w:adjustRightInd w:val="0"/>
              <w:ind w:right="17"/>
              <w:rPr>
                <w:rFonts w:ascii="Arial Narrow" w:hAnsi="Arial Narrow"/>
                <w:sz w:val="20"/>
              </w:rPr>
            </w:pPr>
            <w:r w:rsidRPr="00EB0F7B">
              <w:rPr>
                <w:rFonts w:ascii="Arial Narrow" w:hAnsi="Arial Narrow"/>
                <w:sz w:val="20"/>
              </w:rPr>
              <w:t>AND</w:t>
            </w:r>
          </w:p>
          <w:p w:rsidR="00FD38E4" w:rsidRPr="00EB0F7B" w:rsidRDefault="00FD38E4" w:rsidP="00F17712">
            <w:pPr>
              <w:adjustRightInd w:val="0"/>
              <w:ind w:right="17"/>
              <w:rPr>
                <w:rFonts w:ascii="Arial Narrow" w:hAnsi="Arial Narrow"/>
                <w:sz w:val="20"/>
              </w:rPr>
            </w:pPr>
            <w:r w:rsidRPr="00EB0F7B">
              <w:rPr>
                <w:rFonts w:ascii="Arial Narrow" w:hAnsi="Arial Narrow"/>
                <w:sz w:val="20"/>
              </w:rPr>
              <w:t>Patient must have stable or responding disease according to the Response Evaluation Criteria In Solid Tumours (RECIST),</w:t>
            </w:r>
          </w:p>
          <w:p w:rsidR="00FD38E4" w:rsidRPr="00EB0F7B" w:rsidRDefault="00FD38E4" w:rsidP="00F17712">
            <w:pPr>
              <w:adjustRightInd w:val="0"/>
              <w:ind w:right="17"/>
              <w:rPr>
                <w:rFonts w:ascii="Arial Narrow" w:hAnsi="Arial Narrow"/>
                <w:sz w:val="20"/>
              </w:rPr>
            </w:pPr>
            <w:r w:rsidRPr="00EB0F7B">
              <w:rPr>
                <w:rFonts w:ascii="Arial Narrow" w:hAnsi="Arial Narrow"/>
                <w:sz w:val="20"/>
              </w:rPr>
              <w:t>AND</w:t>
            </w:r>
          </w:p>
          <w:p w:rsidR="00FD38E4" w:rsidRPr="00EB0F7B" w:rsidRDefault="00FD38E4" w:rsidP="00F17712">
            <w:pPr>
              <w:adjustRightInd w:val="0"/>
              <w:ind w:right="17"/>
              <w:rPr>
                <w:rFonts w:ascii="Arial Narrow" w:hAnsi="Arial Narrow"/>
                <w:color w:val="000000"/>
                <w:sz w:val="20"/>
              </w:rPr>
            </w:pPr>
            <w:r w:rsidRPr="00EB0F7B">
              <w:rPr>
                <w:rFonts w:ascii="Arial Narrow" w:hAnsi="Arial Narrow"/>
                <w:sz w:val="20"/>
              </w:rPr>
              <w:t>The treatment must be the sole PBS-subsidised therapy for this condition.</w:t>
            </w:r>
          </w:p>
        </w:tc>
      </w:tr>
      <w:tr w:rsidR="00FD38E4" w:rsidRPr="00EB0F7B" w:rsidTr="00FD3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87" w:type="pct"/>
            <w:tcBorders>
              <w:top w:val="single" w:sz="4" w:space="0" w:color="auto"/>
              <w:left w:val="single" w:sz="4" w:space="0" w:color="auto"/>
              <w:bottom w:val="single" w:sz="4" w:space="0" w:color="auto"/>
              <w:right w:val="single" w:sz="4" w:space="0" w:color="auto"/>
            </w:tcBorders>
          </w:tcPr>
          <w:p w:rsidR="00FD38E4" w:rsidRPr="00EB0F7B" w:rsidRDefault="00FD38E4" w:rsidP="00F17712">
            <w:pPr>
              <w:snapToGrid w:val="0"/>
              <w:rPr>
                <w:rFonts w:ascii="Arial Narrow" w:hAnsi="Arial Narrow"/>
                <w:b/>
                <w:sz w:val="20"/>
              </w:rPr>
            </w:pPr>
            <w:r w:rsidRPr="00EB0F7B">
              <w:rPr>
                <w:rFonts w:ascii="Arial Narrow" w:hAnsi="Arial Narrow"/>
                <w:b/>
                <w:sz w:val="20"/>
              </w:rPr>
              <w:t>Definitions</w:t>
            </w:r>
          </w:p>
        </w:tc>
        <w:tc>
          <w:tcPr>
            <w:tcW w:w="3713" w:type="pct"/>
            <w:gridSpan w:val="6"/>
            <w:tcBorders>
              <w:top w:val="single" w:sz="4" w:space="0" w:color="auto"/>
              <w:left w:val="single" w:sz="4" w:space="0" w:color="auto"/>
              <w:bottom w:val="single" w:sz="4" w:space="0" w:color="auto"/>
              <w:right w:val="single" w:sz="4" w:space="0" w:color="auto"/>
            </w:tcBorders>
          </w:tcPr>
          <w:p w:rsidR="00FD38E4" w:rsidRPr="00EB0F7B" w:rsidRDefault="00FD38E4" w:rsidP="00F17712">
            <w:pPr>
              <w:adjustRightInd w:val="0"/>
              <w:ind w:right="17"/>
              <w:rPr>
                <w:rFonts w:ascii="Arial Narrow" w:hAnsi="Arial Narrow"/>
                <w:color w:val="000000"/>
                <w:sz w:val="20"/>
              </w:rPr>
            </w:pPr>
            <w:r w:rsidRPr="00EB0F7B">
              <w:rPr>
                <w:rFonts w:ascii="Arial Narrow" w:hAnsi="Arial Narrow"/>
                <w:color w:val="000000"/>
                <w:sz w:val="20"/>
              </w:rPr>
              <w:t>Response Evaluation Criteria in Solid Tumours (RECIST) is defined as follows:</w:t>
            </w:r>
          </w:p>
          <w:p w:rsidR="00FD38E4" w:rsidRPr="00EB0F7B" w:rsidRDefault="00FD38E4" w:rsidP="00F17712">
            <w:pPr>
              <w:rPr>
                <w:rFonts w:ascii="Arial Narrow" w:hAnsi="Arial Narrow"/>
                <w:color w:val="000000"/>
                <w:sz w:val="20"/>
              </w:rPr>
            </w:pPr>
            <w:r w:rsidRPr="00EB0F7B">
              <w:rPr>
                <w:rFonts w:ascii="Arial Narrow" w:hAnsi="Arial Narrow"/>
                <w:color w:val="000000"/>
                <w:sz w:val="20"/>
              </w:rPr>
              <w:t>Complete response (CR) is disappearance of all target lesions.</w:t>
            </w:r>
          </w:p>
          <w:p w:rsidR="00FD38E4" w:rsidRPr="00EB0F7B" w:rsidRDefault="00FD38E4" w:rsidP="00F17712">
            <w:pPr>
              <w:rPr>
                <w:rFonts w:ascii="Arial Narrow" w:hAnsi="Arial Narrow"/>
                <w:color w:val="000000"/>
                <w:sz w:val="20"/>
              </w:rPr>
            </w:pPr>
            <w:r w:rsidRPr="00EB0F7B">
              <w:rPr>
                <w:rFonts w:ascii="Arial Narrow" w:hAnsi="Arial Narrow"/>
                <w:color w:val="000000"/>
                <w:sz w:val="20"/>
              </w:rPr>
              <w:t xml:space="preserve">Partial response (PR) is a 30% decrease in the sum of the longest diameter of target </w:t>
            </w:r>
            <w:r w:rsidRPr="00EB0F7B">
              <w:rPr>
                <w:rFonts w:ascii="Arial Narrow" w:hAnsi="Arial Narrow"/>
                <w:color w:val="000000"/>
                <w:sz w:val="20"/>
              </w:rPr>
              <w:lastRenderedPageBreak/>
              <w:t>lesions.</w:t>
            </w:r>
          </w:p>
          <w:p w:rsidR="00FD38E4" w:rsidRPr="00EB0F7B" w:rsidRDefault="00FD38E4" w:rsidP="00F17712">
            <w:pPr>
              <w:rPr>
                <w:rFonts w:ascii="Arial Narrow" w:hAnsi="Arial Narrow"/>
                <w:color w:val="000000"/>
                <w:sz w:val="20"/>
              </w:rPr>
            </w:pPr>
            <w:r w:rsidRPr="00EB0F7B">
              <w:rPr>
                <w:rFonts w:ascii="Arial Narrow" w:hAnsi="Arial Narrow"/>
                <w:color w:val="000000"/>
                <w:sz w:val="20"/>
              </w:rPr>
              <w:t>Progressive disease (PD) is a 20% increase in the sum of the longest diameter of target lesions.</w:t>
            </w:r>
          </w:p>
          <w:p w:rsidR="00FD38E4" w:rsidRPr="00EB0F7B" w:rsidRDefault="00FD38E4" w:rsidP="00F17712">
            <w:pPr>
              <w:adjustRightInd w:val="0"/>
              <w:ind w:right="17"/>
              <w:rPr>
                <w:rFonts w:ascii="Arial Narrow" w:hAnsi="Arial Narrow"/>
                <w:color w:val="000000"/>
                <w:sz w:val="20"/>
              </w:rPr>
            </w:pPr>
            <w:r w:rsidRPr="00EB0F7B">
              <w:rPr>
                <w:rFonts w:ascii="Arial Narrow" w:hAnsi="Arial Narrow"/>
                <w:color w:val="000000"/>
                <w:sz w:val="20"/>
              </w:rPr>
              <w:t>Stable disease (SD) is small changes that do not meet above criteria.</w:t>
            </w:r>
          </w:p>
        </w:tc>
      </w:tr>
      <w:tr w:rsidR="00FD38E4" w:rsidRPr="00EB0F7B" w:rsidTr="00FD3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87" w:type="pct"/>
            <w:tcBorders>
              <w:top w:val="single" w:sz="4" w:space="0" w:color="auto"/>
              <w:left w:val="single" w:sz="4" w:space="0" w:color="auto"/>
              <w:bottom w:val="single" w:sz="4" w:space="0" w:color="auto"/>
              <w:right w:val="single" w:sz="4" w:space="0" w:color="auto"/>
            </w:tcBorders>
          </w:tcPr>
          <w:p w:rsidR="00FD38E4" w:rsidRPr="00EB0F7B" w:rsidRDefault="00FD38E4" w:rsidP="00F17712">
            <w:pPr>
              <w:snapToGrid w:val="0"/>
              <w:rPr>
                <w:rFonts w:ascii="Arial Narrow" w:hAnsi="Arial Narrow"/>
                <w:b/>
                <w:sz w:val="20"/>
              </w:rPr>
            </w:pPr>
            <w:r w:rsidRPr="00EB0F7B">
              <w:rPr>
                <w:rFonts w:ascii="Arial Narrow" w:hAnsi="Arial Narrow"/>
                <w:b/>
                <w:sz w:val="20"/>
              </w:rPr>
              <w:lastRenderedPageBreak/>
              <w:t>Prescriber instructions</w:t>
            </w:r>
          </w:p>
        </w:tc>
        <w:tc>
          <w:tcPr>
            <w:tcW w:w="3713" w:type="pct"/>
            <w:gridSpan w:val="6"/>
            <w:tcBorders>
              <w:top w:val="single" w:sz="4" w:space="0" w:color="auto"/>
              <w:left w:val="single" w:sz="4" w:space="0" w:color="auto"/>
              <w:bottom w:val="single" w:sz="4" w:space="0" w:color="auto"/>
              <w:right w:val="single" w:sz="4" w:space="0" w:color="auto"/>
            </w:tcBorders>
          </w:tcPr>
          <w:p w:rsidR="00FD38E4" w:rsidRPr="00EB0F7B" w:rsidRDefault="00FD38E4" w:rsidP="00F17712">
            <w:pPr>
              <w:adjustRightInd w:val="0"/>
              <w:ind w:right="17"/>
              <w:rPr>
                <w:rFonts w:ascii="Arial Narrow" w:hAnsi="Arial Narrow"/>
                <w:color w:val="000000"/>
                <w:sz w:val="20"/>
              </w:rPr>
            </w:pPr>
            <w:r w:rsidRPr="00EB0F7B">
              <w:rPr>
                <w:rFonts w:ascii="Arial Narrow" w:hAnsi="Arial Narrow"/>
                <w:color w:val="000000"/>
                <w:sz w:val="20"/>
              </w:rPr>
              <w:t>The patient’s body weight must be documented in the patient’s medical records at the time treatment is initiated.</w:t>
            </w:r>
          </w:p>
        </w:tc>
      </w:tr>
      <w:tr w:rsidR="00FD38E4" w:rsidRPr="00EB0F7B" w:rsidTr="00FD38E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20"/>
        </w:trPr>
        <w:tc>
          <w:tcPr>
            <w:tcW w:w="1287" w:type="pct"/>
            <w:tcBorders>
              <w:top w:val="single" w:sz="4" w:space="0" w:color="auto"/>
              <w:left w:val="single" w:sz="4" w:space="0" w:color="auto"/>
              <w:bottom w:val="single" w:sz="4" w:space="0" w:color="auto"/>
              <w:right w:val="single" w:sz="4" w:space="0" w:color="auto"/>
            </w:tcBorders>
            <w:hideMark/>
          </w:tcPr>
          <w:p w:rsidR="00FD38E4" w:rsidRPr="00EB0F7B" w:rsidRDefault="00510CEB" w:rsidP="00F17712">
            <w:pPr>
              <w:snapToGrid w:val="0"/>
              <w:rPr>
                <w:b/>
              </w:rPr>
            </w:pPr>
            <w:r w:rsidRPr="00EB0F7B">
              <w:rPr>
                <w:rFonts w:ascii="Arial Narrow" w:hAnsi="Arial Narrow"/>
                <w:b/>
                <w:sz w:val="20"/>
              </w:rPr>
              <w:t>Administrative Advice</w:t>
            </w:r>
            <w:r w:rsidRPr="00EB0F7B" w:rsidDel="00510CEB">
              <w:rPr>
                <w:rFonts w:ascii="Arial Narrow" w:hAnsi="Arial Narrow"/>
                <w:b/>
                <w:sz w:val="20"/>
              </w:rPr>
              <w:t xml:space="preserve"> </w:t>
            </w:r>
          </w:p>
        </w:tc>
        <w:tc>
          <w:tcPr>
            <w:tcW w:w="3713" w:type="pct"/>
            <w:gridSpan w:val="6"/>
            <w:tcBorders>
              <w:top w:val="single" w:sz="4" w:space="0" w:color="auto"/>
              <w:left w:val="single" w:sz="4" w:space="0" w:color="auto"/>
              <w:bottom w:val="single" w:sz="4" w:space="0" w:color="auto"/>
              <w:right w:val="single" w:sz="4" w:space="0" w:color="auto"/>
            </w:tcBorders>
          </w:tcPr>
          <w:p w:rsidR="00FD38E4" w:rsidRPr="00EB0F7B" w:rsidRDefault="00FD38E4" w:rsidP="00F17712">
            <w:pPr>
              <w:adjustRightInd w:val="0"/>
              <w:ind w:right="17"/>
              <w:rPr>
                <w:rFonts w:ascii="Arial Narrow" w:hAnsi="Arial Narrow"/>
                <w:color w:val="000000"/>
                <w:sz w:val="20"/>
              </w:rPr>
            </w:pPr>
            <w:r w:rsidRPr="00EB0F7B">
              <w:rPr>
                <w:rFonts w:ascii="Arial Narrow" w:hAnsi="Arial Narrow"/>
                <w:color w:val="000000"/>
                <w:sz w:val="20"/>
              </w:rPr>
              <w:t>In the first few months after start of immunotherapy, some patients can have a transient tumour flare wit</w:t>
            </w:r>
            <w:r w:rsidR="00572047">
              <w:rPr>
                <w:rFonts w:ascii="Arial Narrow" w:hAnsi="Arial Narrow"/>
                <w:color w:val="000000"/>
                <w:sz w:val="20"/>
              </w:rPr>
              <w:t xml:space="preserve">h subsequent disease response. </w:t>
            </w:r>
            <w:r w:rsidRPr="00EB0F7B">
              <w:rPr>
                <w:rFonts w:ascii="Arial Narrow" w:hAnsi="Arial Narrow"/>
                <w:color w:val="000000"/>
                <w:sz w:val="20"/>
              </w:rPr>
              <w:t>When progression is suspected, this should be confirmed through a confirmatory scan, taken at least 4 weeks later.</w:t>
            </w:r>
          </w:p>
        </w:tc>
      </w:tr>
    </w:tbl>
    <w:p w:rsidR="00BB7EC3" w:rsidRDefault="00BB7EC3" w:rsidP="00F17712">
      <w:pPr>
        <w:rPr>
          <w:szCs w:val="22"/>
        </w:rPr>
      </w:pPr>
    </w:p>
    <w:p w:rsidR="00990DC3" w:rsidRPr="00D351B9" w:rsidRDefault="00990DC3" w:rsidP="00F17712">
      <w:pPr>
        <w:rPr>
          <w:szCs w:val="22"/>
        </w:rPr>
      </w:pPr>
    </w:p>
    <w:p w:rsidR="00CE10C4" w:rsidRPr="00882085" w:rsidRDefault="00CE10C4" w:rsidP="00F17712">
      <w:pPr>
        <w:pStyle w:val="PBACHeading1"/>
      </w:pPr>
      <w:r w:rsidRPr="00882085">
        <w:t>Background</w:t>
      </w:r>
    </w:p>
    <w:p w:rsidR="006A12A5" w:rsidRPr="00882085" w:rsidRDefault="006A12A5" w:rsidP="00F17712">
      <w:pPr>
        <w:rPr>
          <w:szCs w:val="22"/>
        </w:rPr>
      </w:pPr>
    </w:p>
    <w:p w:rsidR="002B1AE6" w:rsidRPr="00EA24AA" w:rsidRDefault="00EA24AA" w:rsidP="00F17712">
      <w:pPr>
        <w:pStyle w:val="ListParagraph"/>
        <w:numPr>
          <w:ilvl w:val="1"/>
          <w:numId w:val="5"/>
        </w:numPr>
        <w:rPr>
          <w:i/>
          <w:szCs w:val="22"/>
        </w:rPr>
      </w:pPr>
      <w:r>
        <w:rPr>
          <w:szCs w:val="22"/>
        </w:rPr>
        <w:t>An application to the TGA for nivolumab for the treatment of RCC was lodged on 1</w:t>
      </w:r>
      <w:r w:rsidR="00D351B9">
        <w:rPr>
          <w:szCs w:val="22"/>
        </w:rPr>
        <w:t> </w:t>
      </w:r>
      <w:r>
        <w:rPr>
          <w:szCs w:val="22"/>
        </w:rPr>
        <w:t>December</w:t>
      </w:r>
      <w:r w:rsidR="00D351B9">
        <w:rPr>
          <w:szCs w:val="22"/>
        </w:rPr>
        <w:t> </w:t>
      </w:r>
      <w:r w:rsidR="00C56337">
        <w:rPr>
          <w:szCs w:val="22"/>
        </w:rPr>
        <w:t>2015.</w:t>
      </w:r>
      <w:r>
        <w:rPr>
          <w:szCs w:val="22"/>
        </w:rPr>
        <w:t xml:space="preserve"> The Delegate’s</w:t>
      </w:r>
      <w:r w:rsidR="00D351B9">
        <w:rPr>
          <w:szCs w:val="22"/>
        </w:rPr>
        <w:t xml:space="preserve"> Overview w</w:t>
      </w:r>
      <w:r w:rsidR="00C21B4D">
        <w:rPr>
          <w:szCs w:val="22"/>
        </w:rPr>
        <w:t>as</w:t>
      </w:r>
      <w:r w:rsidR="00D351B9">
        <w:rPr>
          <w:szCs w:val="22"/>
        </w:rPr>
        <w:t xml:space="preserve"> received </w:t>
      </w:r>
      <w:r w:rsidR="00C21B4D">
        <w:rPr>
          <w:szCs w:val="22"/>
        </w:rPr>
        <w:t>on</w:t>
      </w:r>
      <w:r w:rsidR="00D351B9">
        <w:rPr>
          <w:szCs w:val="22"/>
        </w:rPr>
        <w:t xml:space="preserve"> </w:t>
      </w:r>
      <w:r w:rsidR="00C21B4D">
        <w:rPr>
          <w:szCs w:val="22"/>
        </w:rPr>
        <w:t>17</w:t>
      </w:r>
      <w:r w:rsidR="00D351B9">
        <w:rPr>
          <w:szCs w:val="22"/>
        </w:rPr>
        <w:t> </w:t>
      </w:r>
      <w:r w:rsidR="00C21B4D">
        <w:rPr>
          <w:szCs w:val="22"/>
        </w:rPr>
        <w:t>October</w:t>
      </w:r>
      <w:r w:rsidR="00D351B9">
        <w:rPr>
          <w:szCs w:val="22"/>
        </w:rPr>
        <w:t> </w:t>
      </w:r>
      <w:r>
        <w:rPr>
          <w:szCs w:val="22"/>
        </w:rPr>
        <w:t xml:space="preserve">2016 and </w:t>
      </w:r>
      <w:r w:rsidR="00D351B9">
        <w:rPr>
          <w:szCs w:val="22"/>
        </w:rPr>
        <w:t xml:space="preserve">the ARTG </w:t>
      </w:r>
      <w:r w:rsidR="00C21B4D">
        <w:rPr>
          <w:szCs w:val="22"/>
        </w:rPr>
        <w:t>outcome on 26 October</w:t>
      </w:r>
      <w:r w:rsidR="00D351B9">
        <w:rPr>
          <w:szCs w:val="22"/>
        </w:rPr>
        <w:t xml:space="preserve"> </w:t>
      </w:r>
      <w:r>
        <w:rPr>
          <w:szCs w:val="22"/>
        </w:rPr>
        <w:t>2016.</w:t>
      </w:r>
      <w:r w:rsidR="008272F8">
        <w:rPr>
          <w:szCs w:val="22"/>
        </w:rPr>
        <w:t xml:space="preserve"> </w:t>
      </w:r>
      <w:r w:rsidR="00C21B4D">
        <w:rPr>
          <w:szCs w:val="22"/>
        </w:rPr>
        <w:t>At the tim</w:t>
      </w:r>
      <w:r w:rsidR="00800288">
        <w:rPr>
          <w:szCs w:val="22"/>
        </w:rPr>
        <w:t>e of the PBAC consideration ARTG registration was not approved.</w:t>
      </w:r>
    </w:p>
    <w:p w:rsidR="006B0D94" w:rsidRPr="00D351B9" w:rsidRDefault="006B0D94" w:rsidP="00F17712">
      <w:pPr>
        <w:rPr>
          <w:szCs w:val="22"/>
        </w:rPr>
      </w:pPr>
    </w:p>
    <w:p w:rsidR="00E86ED7" w:rsidRPr="000E7E77" w:rsidRDefault="000E7E77" w:rsidP="00F17712">
      <w:pPr>
        <w:pStyle w:val="ListParagraph"/>
        <w:numPr>
          <w:ilvl w:val="1"/>
          <w:numId w:val="5"/>
        </w:numPr>
        <w:rPr>
          <w:rFonts w:cs="Arial"/>
          <w:szCs w:val="22"/>
        </w:rPr>
      </w:pPr>
      <w:r>
        <w:rPr>
          <w:szCs w:val="22"/>
        </w:rPr>
        <w:t>There ha</w:t>
      </w:r>
      <w:r w:rsidR="00800288">
        <w:rPr>
          <w:szCs w:val="22"/>
        </w:rPr>
        <w:t>d</w:t>
      </w:r>
      <w:r>
        <w:rPr>
          <w:szCs w:val="22"/>
        </w:rPr>
        <w:t xml:space="preserve"> been one previous consideration by the PBAC of nivolumab for the treatment of RCC </w:t>
      </w:r>
      <w:r w:rsidR="00C56337">
        <w:rPr>
          <w:szCs w:val="22"/>
        </w:rPr>
        <w:t>at its July 2016 meeting.</w:t>
      </w:r>
      <w:r w:rsidR="00E86ED7">
        <w:rPr>
          <w:szCs w:val="22"/>
        </w:rPr>
        <w:t xml:space="preserve"> </w:t>
      </w:r>
      <w:r w:rsidR="00E86ED7" w:rsidRPr="000E7E77">
        <w:rPr>
          <w:rFonts w:cs="Arial"/>
          <w:szCs w:val="22"/>
        </w:rPr>
        <w:t xml:space="preserve">The decision was not to recommend, based </w:t>
      </w:r>
      <w:r w:rsidR="0041014B">
        <w:rPr>
          <w:rFonts w:cs="Arial"/>
          <w:szCs w:val="22"/>
        </w:rPr>
        <w:t xml:space="preserve">primarily </w:t>
      </w:r>
      <w:r w:rsidR="00E86ED7" w:rsidRPr="000E7E77">
        <w:rPr>
          <w:rFonts w:cs="Arial"/>
          <w:szCs w:val="22"/>
        </w:rPr>
        <w:t>on an unacceptably high and uncertain ICER at the requested effective price</w:t>
      </w:r>
      <w:r w:rsidR="00510E07">
        <w:rPr>
          <w:rFonts w:cs="Arial"/>
          <w:szCs w:val="22"/>
        </w:rPr>
        <w:t xml:space="preserve"> (paragraph 7.1 of the July 2016 PBAC </w:t>
      </w:r>
      <w:r w:rsidR="00B8202E">
        <w:rPr>
          <w:rFonts w:cs="Arial"/>
          <w:szCs w:val="22"/>
        </w:rPr>
        <w:t>PSD</w:t>
      </w:r>
      <w:r w:rsidR="00510E07">
        <w:rPr>
          <w:rFonts w:cs="Arial"/>
          <w:szCs w:val="22"/>
        </w:rPr>
        <w:t>)</w:t>
      </w:r>
      <w:r w:rsidR="00E86ED7" w:rsidRPr="000E7E77">
        <w:rPr>
          <w:rFonts w:cs="Arial"/>
          <w:szCs w:val="22"/>
        </w:rPr>
        <w:t>.</w:t>
      </w:r>
    </w:p>
    <w:p w:rsidR="00E86ED7" w:rsidRPr="00E86ED7" w:rsidRDefault="00E86ED7" w:rsidP="00F17712">
      <w:pPr>
        <w:rPr>
          <w:szCs w:val="22"/>
        </w:rPr>
      </w:pPr>
    </w:p>
    <w:p w:rsidR="00D53CE4" w:rsidRDefault="00D53CE4" w:rsidP="00F17712">
      <w:pPr>
        <w:pStyle w:val="ListParagraph"/>
        <w:numPr>
          <w:ilvl w:val="1"/>
          <w:numId w:val="5"/>
        </w:numPr>
        <w:rPr>
          <w:rFonts w:cs="Arial"/>
          <w:szCs w:val="22"/>
        </w:rPr>
      </w:pPr>
      <w:r>
        <w:rPr>
          <w:rFonts w:cs="Arial"/>
          <w:szCs w:val="22"/>
        </w:rPr>
        <w:t xml:space="preserve">The </w:t>
      </w:r>
      <w:r w:rsidRPr="00510E07">
        <w:rPr>
          <w:rFonts w:cs="Arial"/>
          <w:szCs w:val="22"/>
        </w:rPr>
        <w:t>recommendations made by the PBAC following consideration of the July 2016 nivolumab RCC submission</w:t>
      </w:r>
      <w:r>
        <w:rPr>
          <w:rFonts w:cs="Arial"/>
          <w:szCs w:val="22"/>
        </w:rPr>
        <w:t xml:space="preserve">, including recommendations for re-specification of the economic model, as well as the responses provided in the minor </w:t>
      </w:r>
      <w:r w:rsidR="0079644B">
        <w:rPr>
          <w:rFonts w:cs="Arial"/>
          <w:szCs w:val="22"/>
        </w:rPr>
        <w:t>resub</w:t>
      </w:r>
      <w:r>
        <w:rPr>
          <w:rFonts w:cs="Arial"/>
          <w:szCs w:val="22"/>
        </w:rPr>
        <w:t>mission are listed in the table below.</w:t>
      </w:r>
    </w:p>
    <w:p w:rsidR="00D53CE4" w:rsidRPr="00D53CE4" w:rsidRDefault="00D53CE4" w:rsidP="00F17712">
      <w:pPr>
        <w:rPr>
          <w:rFonts w:cs="Arial"/>
          <w:szCs w:val="22"/>
        </w:rPr>
      </w:pPr>
    </w:p>
    <w:p w:rsidR="00FE5F6B" w:rsidRPr="00FE5F6B" w:rsidRDefault="00D351B9" w:rsidP="00F17712">
      <w:pPr>
        <w:keepNext/>
        <w:ind w:left="709"/>
        <w:rPr>
          <w:rFonts w:ascii="Arial Narrow" w:hAnsi="Arial Narrow"/>
          <w:b/>
          <w:sz w:val="20"/>
          <w:szCs w:val="20"/>
        </w:rPr>
      </w:pPr>
      <w:r>
        <w:rPr>
          <w:rFonts w:ascii="Arial Narrow" w:hAnsi="Arial Narrow"/>
          <w:b/>
          <w:sz w:val="20"/>
          <w:szCs w:val="20"/>
        </w:rPr>
        <w:t xml:space="preserve">Table 1: </w:t>
      </w:r>
      <w:r w:rsidR="00FE5F6B" w:rsidRPr="00FE5F6B">
        <w:rPr>
          <w:rFonts w:ascii="Arial Narrow" w:hAnsi="Arial Narrow"/>
          <w:b/>
          <w:sz w:val="20"/>
          <w:szCs w:val="20"/>
        </w:rPr>
        <w:t>Summary of PBAC recommendations for the July 2016 submission</w:t>
      </w:r>
      <w:r w:rsidR="00DA627C">
        <w:rPr>
          <w:rFonts w:ascii="Arial Narrow" w:hAnsi="Arial Narrow"/>
          <w:b/>
          <w:sz w:val="20"/>
          <w:szCs w:val="20"/>
        </w:rPr>
        <w:t xml:space="preserve"> and minor </w:t>
      </w:r>
      <w:r w:rsidR="0079644B">
        <w:rPr>
          <w:rFonts w:ascii="Arial Narrow" w:hAnsi="Arial Narrow"/>
          <w:b/>
          <w:sz w:val="20"/>
          <w:szCs w:val="20"/>
        </w:rPr>
        <w:t>resub</w:t>
      </w:r>
      <w:r w:rsidR="00DA627C">
        <w:rPr>
          <w:rFonts w:ascii="Arial Narrow" w:hAnsi="Arial Narrow"/>
          <w:b/>
          <w:sz w:val="20"/>
          <w:szCs w:val="20"/>
        </w:rPr>
        <w:t>mission response</w:t>
      </w:r>
    </w:p>
    <w:tbl>
      <w:tblPr>
        <w:tblStyle w:val="TableGrid"/>
        <w:tblW w:w="8505" w:type="dxa"/>
        <w:tblInd w:w="817" w:type="dxa"/>
        <w:tblLook w:val="04A0" w:firstRow="1" w:lastRow="0" w:firstColumn="1" w:lastColumn="0" w:noHBand="0" w:noVBand="1"/>
        <w:tblCaption w:val="Summary of previous submission and current resubmission"/>
      </w:tblPr>
      <w:tblGrid>
        <w:gridCol w:w="4253"/>
        <w:gridCol w:w="4252"/>
      </w:tblGrid>
      <w:tr w:rsidR="003C34AC" w:rsidTr="00DB0501">
        <w:trPr>
          <w:tblHeader/>
        </w:trPr>
        <w:tc>
          <w:tcPr>
            <w:tcW w:w="4253" w:type="dxa"/>
            <w:vAlign w:val="center"/>
          </w:tcPr>
          <w:p w:rsidR="00FE5F6B" w:rsidRPr="00D351B9" w:rsidRDefault="00FE5F6B" w:rsidP="0017297F">
            <w:pPr>
              <w:keepNext/>
              <w:jc w:val="center"/>
              <w:rPr>
                <w:rFonts w:ascii="Arial Narrow" w:hAnsi="Arial Narrow"/>
                <w:b/>
                <w:sz w:val="20"/>
                <w:szCs w:val="20"/>
              </w:rPr>
            </w:pPr>
            <w:r w:rsidRPr="00D351B9">
              <w:rPr>
                <w:rFonts w:ascii="Arial Narrow" w:hAnsi="Arial Narrow"/>
                <w:b/>
                <w:sz w:val="20"/>
                <w:szCs w:val="20"/>
              </w:rPr>
              <w:t>PBAC recommendation</w:t>
            </w:r>
          </w:p>
          <w:p w:rsidR="003C34AC" w:rsidRPr="00D351B9" w:rsidRDefault="003C34AC" w:rsidP="0017297F">
            <w:pPr>
              <w:keepNext/>
              <w:jc w:val="center"/>
              <w:rPr>
                <w:rFonts w:ascii="Arial Narrow" w:hAnsi="Arial Narrow"/>
                <w:b/>
                <w:sz w:val="20"/>
                <w:szCs w:val="20"/>
              </w:rPr>
            </w:pPr>
            <w:r w:rsidRPr="00D351B9">
              <w:rPr>
                <w:rFonts w:ascii="Arial Narrow" w:hAnsi="Arial Narrow"/>
                <w:b/>
                <w:sz w:val="20"/>
                <w:szCs w:val="20"/>
              </w:rPr>
              <w:t xml:space="preserve">July 2016 PBAC </w:t>
            </w:r>
            <w:r w:rsidR="0017297F">
              <w:rPr>
                <w:rFonts w:ascii="Arial Narrow" w:hAnsi="Arial Narrow"/>
                <w:b/>
                <w:sz w:val="20"/>
                <w:szCs w:val="20"/>
              </w:rPr>
              <w:t>PSD</w:t>
            </w:r>
          </w:p>
        </w:tc>
        <w:tc>
          <w:tcPr>
            <w:tcW w:w="4252" w:type="dxa"/>
            <w:vAlign w:val="center"/>
          </w:tcPr>
          <w:p w:rsidR="003C34AC" w:rsidRPr="00D351B9" w:rsidRDefault="00FA617B" w:rsidP="00F17712">
            <w:pPr>
              <w:keepNext/>
              <w:jc w:val="center"/>
              <w:rPr>
                <w:rFonts w:ascii="Arial Narrow" w:hAnsi="Arial Narrow"/>
                <w:b/>
                <w:sz w:val="20"/>
                <w:szCs w:val="20"/>
              </w:rPr>
            </w:pPr>
            <w:r w:rsidRPr="00D351B9">
              <w:rPr>
                <w:rFonts w:ascii="Arial Narrow" w:hAnsi="Arial Narrow"/>
                <w:b/>
                <w:sz w:val="20"/>
                <w:szCs w:val="20"/>
              </w:rPr>
              <w:t xml:space="preserve">Response - </w:t>
            </w:r>
            <w:r w:rsidR="003C34AC" w:rsidRPr="00D351B9">
              <w:rPr>
                <w:rFonts w:ascii="Arial Narrow" w:hAnsi="Arial Narrow"/>
                <w:b/>
                <w:sz w:val="20"/>
                <w:szCs w:val="20"/>
              </w:rPr>
              <w:t xml:space="preserve">minor </w:t>
            </w:r>
            <w:r w:rsidR="0079644B">
              <w:rPr>
                <w:rFonts w:ascii="Arial Narrow" w:hAnsi="Arial Narrow"/>
                <w:b/>
                <w:sz w:val="20"/>
                <w:szCs w:val="20"/>
              </w:rPr>
              <w:t>resub</w:t>
            </w:r>
            <w:r w:rsidR="003C34AC" w:rsidRPr="00D351B9">
              <w:rPr>
                <w:rFonts w:ascii="Arial Narrow" w:hAnsi="Arial Narrow"/>
                <w:b/>
                <w:sz w:val="20"/>
                <w:szCs w:val="20"/>
              </w:rPr>
              <w:t>mission</w:t>
            </w:r>
          </w:p>
        </w:tc>
      </w:tr>
      <w:tr w:rsidR="00FE5F6B" w:rsidTr="00DB0501">
        <w:tc>
          <w:tcPr>
            <w:tcW w:w="4253" w:type="dxa"/>
          </w:tcPr>
          <w:p w:rsidR="00FE5F6B" w:rsidRPr="00FE5F6B" w:rsidRDefault="00FE5F6B" w:rsidP="00F17712">
            <w:pPr>
              <w:pStyle w:val="ListParagraph"/>
              <w:numPr>
                <w:ilvl w:val="0"/>
                <w:numId w:val="12"/>
              </w:numPr>
              <w:ind w:left="176" w:hanging="142"/>
              <w:rPr>
                <w:rFonts w:ascii="Arial Narrow" w:hAnsi="Arial Narrow"/>
                <w:sz w:val="20"/>
                <w:szCs w:val="20"/>
              </w:rPr>
            </w:pPr>
            <w:r w:rsidRPr="00FE5F6B">
              <w:rPr>
                <w:rFonts w:ascii="Arial Narrow" w:hAnsi="Arial Narrow"/>
                <w:sz w:val="20"/>
                <w:szCs w:val="20"/>
              </w:rPr>
              <w:t>The PBAC agreed with the ESC that any PBS-listing of nivolumab be restricted to Stage IV disease, consistent with the first- and second-line agents currently listed for the treatment of RCC. Consistent with the recruited population in the key trial, the PBAC also foreshadowed that any PBS restriction would be limited to patients with a WHO performance score of 0 to 2. Further, any PBS restriction for continuation would be modelled on the existing restriction for nivolumab in melanoma to account for the rare circumstance of pseudo-progression</w:t>
            </w:r>
            <w:r>
              <w:rPr>
                <w:rFonts w:ascii="Arial Narrow" w:hAnsi="Arial Narrow"/>
                <w:sz w:val="20"/>
                <w:szCs w:val="20"/>
              </w:rPr>
              <w:t xml:space="preserve"> (paragraph 7.3)</w:t>
            </w:r>
            <w:r w:rsidRPr="00FE5F6B">
              <w:rPr>
                <w:rFonts w:ascii="Arial Narrow" w:hAnsi="Arial Narrow"/>
                <w:sz w:val="20"/>
                <w:szCs w:val="20"/>
              </w:rPr>
              <w:t>.</w:t>
            </w:r>
          </w:p>
        </w:tc>
        <w:tc>
          <w:tcPr>
            <w:tcW w:w="4252" w:type="dxa"/>
          </w:tcPr>
          <w:p w:rsidR="00FE5F6B" w:rsidRPr="00FE5F6B" w:rsidRDefault="00FE5F6B" w:rsidP="00B8202E">
            <w:pPr>
              <w:pStyle w:val="ListParagraph"/>
              <w:numPr>
                <w:ilvl w:val="0"/>
                <w:numId w:val="12"/>
              </w:numPr>
              <w:ind w:left="176" w:hanging="142"/>
              <w:rPr>
                <w:rFonts w:ascii="Arial Narrow" w:hAnsi="Arial Narrow"/>
                <w:sz w:val="20"/>
                <w:szCs w:val="20"/>
              </w:rPr>
            </w:pPr>
            <w:r w:rsidRPr="00FE5F6B">
              <w:rPr>
                <w:rFonts w:ascii="Arial Narrow" w:hAnsi="Arial Narrow"/>
                <w:sz w:val="20"/>
                <w:szCs w:val="20"/>
              </w:rPr>
              <w:t xml:space="preserve">The minor </w:t>
            </w:r>
            <w:r w:rsidR="0079644B">
              <w:rPr>
                <w:rFonts w:ascii="Arial Narrow" w:hAnsi="Arial Narrow"/>
                <w:sz w:val="20"/>
                <w:szCs w:val="20"/>
              </w:rPr>
              <w:t>resub</w:t>
            </w:r>
            <w:r w:rsidRPr="00FE5F6B">
              <w:rPr>
                <w:rFonts w:ascii="Arial Narrow" w:hAnsi="Arial Narrow"/>
                <w:sz w:val="20"/>
                <w:szCs w:val="20"/>
              </w:rPr>
              <w:t>mission state</w:t>
            </w:r>
            <w:r w:rsidR="00D94054">
              <w:rPr>
                <w:rFonts w:ascii="Arial Narrow" w:hAnsi="Arial Narrow"/>
                <w:sz w:val="20"/>
                <w:szCs w:val="20"/>
              </w:rPr>
              <w:t>d</w:t>
            </w:r>
            <w:r w:rsidRPr="00FE5F6B">
              <w:rPr>
                <w:rFonts w:ascii="Arial Narrow" w:hAnsi="Arial Narrow"/>
                <w:sz w:val="20"/>
                <w:szCs w:val="20"/>
              </w:rPr>
              <w:t xml:space="preserve"> (p1) that the PBAC and the sponsor are aligned on</w:t>
            </w:r>
            <w:r w:rsidR="00572047">
              <w:rPr>
                <w:rFonts w:ascii="Arial Narrow" w:hAnsi="Arial Narrow"/>
                <w:sz w:val="20"/>
                <w:szCs w:val="20"/>
              </w:rPr>
              <w:t xml:space="preserve"> the proposed PBS restriction. </w:t>
            </w:r>
            <w:r w:rsidRPr="00D351B9">
              <w:rPr>
                <w:rFonts w:ascii="Arial Narrow" w:hAnsi="Arial Narrow"/>
                <w:sz w:val="20"/>
                <w:szCs w:val="20"/>
              </w:rPr>
              <w:t xml:space="preserve">No details of </w:t>
            </w:r>
            <w:r w:rsidR="00E93E57" w:rsidRPr="00D351B9">
              <w:rPr>
                <w:rFonts w:ascii="Arial Narrow" w:hAnsi="Arial Narrow"/>
                <w:sz w:val="20"/>
                <w:szCs w:val="20"/>
              </w:rPr>
              <w:t>the restriction</w:t>
            </w:r>
            <w:r w:rsidRPr="00D351B9">
              <w:rPr>
                <w:rFonts w:ascii="Arial Narrow" w:hAnsi="Arial Narrow"/>
                <w:sz w:val="20"/>
                <w:szCs w:val="20"/>
              </w:rPr>
              <w:t xml:space="preserve"> or discussion of the points raised by the PBAC in paragraph 7.3 of the </w:t>
            </w:r>
            <w:r w:rsidR="00B8202E">
              <w:rPr>
                <w:rFonts w:ascii="Arial Narrow" w:hAnsi="Arial Narrow"/>
                <w:sz w:val="20"/>
                <w:szCs w:val="20"/>
              </w:rPr>
              <w:t>PSD</w:t>
            </w:r>
            <w:r w:rsidRPr="00D351B9">
              <w:rPr>
                <w:rFonts w:ascii="Arial Narrow" w:hAnsi="Arial Narrow"/>
                <w:sz w:val="20"/>
                <w:szCs w:val="20"/>
              </w:rPr>
              <w:t xml:space="preserve"> </w:t>
            </w:r>
            <w:r w:rsidR="00D94054" w:rsidRPr="00D351B9">
              <w:rPr>
                <w:rFonts w:ascii="Arial Narrow" w:hAnsi="Arial Narrow"/>
                <w:sz w:val="20"/>
                <w:szCs w:val="20"/>
              </w:rPr>
              <w:t>we</w:t>
            </w:r>
            <w:r w:rsidRPr="00D351B9">
              <w:rPr>
                <w:rFonts w:ascii="Arial Narrow" w:hAnsi="Arial Narrow"/>
                <w:sz w:val="20"/>
                <w:szCs w:val="20"/>
              </w:rPr>
              <w:t xml:space="preserve">re </w:t>
            </w:r>
            <w:r w:rsidR="00A57E55" w:rsidRPr="00D351B9">
              <w:rPr>
                <w:rFonts w:ascii="Arial Narrow" w:hAnsi="Arial Narrow"/>
                <w:sz w:val="20"/>
                <w:szCs w:val="20"/>
              </w:rPr>
              <w:t>provided</w:t>
            </w:r>
            <w:r w:rsidR="00D53CE4" w:rsidRPr="00D351B9">
              <w:rPr>
                <w:rFonts w:ascii="Arial Narrow" w:hAnsi="Arial Narrow"/>
                <w:sz w:val="20"/>
                <w:szCs w:val="20"/>
              </w:rPr>
              <w:t xml:space="preserve"> in the minor </w:t>
            </w:r>
            <w:r w:rsidR="0079644B">
              <w:rPr>
                <w:rFonts w:ascii="Arial Narrow" w:hAnsi="Arial Narrow"/>
                <w:sz w:val="20"/>
                <w:szCs w:val="20"/>
              </w:rPr>
              <w:t>resub</w:t>
            </w:r>
            <w:r w:rsidR="00D53CE4" w:rsidRPr="00D351B9">
              <w:rPr>
                <w:rFonts w:ascii="Arial Narrow" w:hAnsi="Arial Narrow"/>
                <w:sz w:val="20"/>
                <w:szCs w:val="20"/>
              </w:rPr>
              <w:t>mission</w:t>
            </w:r>
            <w:r w:rsidRPr="00D351B9">
              <w:rPr>
                <w:rFonts w:ascii="Arial Narrow" w:hAnsi="Arial Narrow"/>
                <w:sz w:val="20"/>
                <w:szCs w:val="20"/>
              </w:rPr>
              <w:t>.</w:t>
            </w:r>
          </w:p>
        </w:tc>
      </w:tr>
      <w:tr w:rsidR="003C34AC" w:rsidTr="00DB0501">
        <w:tc>
          <w:tcPr>
            <w:tcW w:w="4253" w:type="dxa"/>
          </w:tcPr>
          <w:p w:rsidR="003C34AC" w:rsidRPr="003C34AC" w:rsidRDefault="003C34AC" w:rsidP="00F17712">
            <w:pPr>
              <w:pStyle w:val="ListParagraph"/>
              <w:numPr>
                <w:ilvl w:val="0"/>
                <w:numId w:val="12"/>
              </w:numPr>
              <w:ind w:left="176" w:hanging="142"/>
              <w:rPr>
                <w:rFonts w:ascii="Arial Narrow" w:hAnsi="Arial Narrow"/>
                <w:sz w:val="20"/>
                <w:szCs w:val="20"/>
              </w:rPr>
            </w:pPr>
            <w:r w:rsidRPr="003C34AC">
              <w:rPr>
                <w:rFonts w:ascii="Arial Narrow" w:hAnsi="Arial Narrow"/>
                <w:sz w:val="20"/>
                <w:szCs w:val="20"/>
              </w:rPr>
              <w:t>The more standard PFS (allowing the RECIST criteria to be modified to avoid stopping the medicine in the context of early pseudo-progression as determined for nivolumab in melanoma) be used in any future PBS restriction and in the economic modelling</w:t>
            </w:r>
            <w:r w:rsidR="00FE5F6B">
              <w:rPr>
                <w:rFonts w:ascii="Arial Narrow" w:hAnsi="Arial Narrow"/>
                <w:sz w:val="20"/>
                <w:szCs w:val="20"/>
              </w:rPr>
              <w:t xml:space="preserve"> (paragraph 7.5)</w:t>
            </w:r>
            <w:r w:rsidRPr="003C34AC">
              <w:rPr>
                <w:rFonts w:ascii="Arial Narrow" w:hAnsi="Arial Narrow"/>
                <w:sz w:val="20"/>
                <w:szCs w:val="20"/>
              </w:rPr>
              <w:t>.</w:t>
            </w:r>
          </w:p>
        </w:tc>
        <w:tc>
          <w:tcPr>
            <w:tcW w:w="4252" w:type="dxa"/>
          </w:tcPr>
          <w:p w:rsidR="007579FD" w:rsidRPr="00D351B9" w:rsidRDefault="007579FD" w:rsidP="00F17712">
            <w:pPr>
              <w:pStyle w:val="ListParagraph"/>
              <w:numPr>
                <w:ilvl w:val="0"/>
                <w:numId w:val="12"/>
              </w:numPr>
              <w:ind w:left="176" w:hanging="142"/>
              <w:rPr>
                <w:rFonts w:ascii="Arial Narrow" w:hAnsi="Arial Narrow"/>
                <w:sz w:val="20"/>
                <w:szCs w:val="20"/>
              </w:rPr>
            </w:pPr>
            <w:r w:rsidRPr="00D351B9">
              <w:rPr>
                <w:rFonts w:ascii="Arial Narrow" w:hAnsi="Arial Narrow"/>
                <w:sz w:val="20"/>
                <w:szCs w:val="20"/>
              </w:rPr>
              <w:t>With the exception of the statement</w:t>
            </w:r>
            <w:r w:rsidR="00D53CE4" w:rsidRPr="00D351B9">
              <w:rPr>
                <w:rFonts w:ascii="Arial Narrow" w:hAnsi="Arial Narrow"/>
                <w:sz w:val="20"/>
                <w:szCs w:val="20"/>
              </w:rPr>
              <w:t xml:space="preserve"> made on page 1 of the minor </w:t>
            </w:r>
            <w:r w:rsidR="0079644B">
              <w:rPr>
                <w:rFonts w:ascii="Arial Narrow" w:hAnsi="Arial Narrow"/>
                <w:sz w:val="20"/>
                <w:szCs w:val="20"/>
              </w:rPr>
              <w:t>resub</w:t>
            </w:r>
            <w:r w:rsidR="00D53CE4" w:rsidRPr="00D351B9">
              <w:rPr>
                <w:rFonts w:ascii="Arial Narrow" w:hAnsi="Arial Narrow"/>
                <w:sz w:val="20"/>
                <w:szCs w:val="20"/>
              </w:rPr>
              <w:t>mission that</w:t>
            </w:r>
            <w:r w:rsidRPr="00D351B9">
              <w:rPr>
                <w:rFonts w:ascii="Arial Narrow" w:hAnsi="Arial Narrow"/>
                <w:sz w:val="20"/>
                <w:szCs w:val="20"/>
              </w:rPr>
              <w:t xml:space="preserve"> the PBAC and the sponsor are aligned on the proposed PBS restriction, the minor </w:t>
            </w:r>
            <w:r w:rsidR="0079644B">
              <w:rPr>
                <w:rFonts w:ascii="Arial Narrow" w:hAnsi="Arial Narrow"/>
                <w:sz w:val="20"/>
                <w:szCs w:val="20"/>
              </w:rPr>
              <w:t>resub</w:t>
            </w:r>
            <w:r w:rsidRPr="00D351B9">
              <w:rPr>
                <w:rFonts w:ascii="Arial Narrow" w:hAnsi="Arial Narrow"/>
                <w:sz w:val="20"/>
                <w:szCs w:val="20"/>
              </w:rPr>
              <w:t>mission did not provide any discussion of the proposed restriction (which already cited RECIST criteria).</w:t>
            </w:r>
          </w:p>
          <w:p w:rsidR="003C34AC" w:rsidRPr="00807FD0" w:rsidRDefault="00D351B9" w:rsidP="00F17712">
            <w:pPr>
              <w:pStyle w:val="ListParagraph"/>
              <w:numPr>
                <w:ilvl w:val="0"/>
                <w:numId w:val="12"/>
              </w:numPr>
              <w:ind w:left="176" w:hanging="142"/>
              <w:rPr>
                <w:rFonts w:ascii="Arial Narrow" w:hAnsi="Arial Narrow"/>
                <w:i/>
                <w:sz w:val="20"/>
                <w:szCs w:val="20"/>
              </w:rPr>
            </w:pPr>
            <w:r>
              <w:rPr>
                <w:rFonts w:ascii="Arial Narrow" w:hAnsi="Arial Narrow"/>
                <w:sz w:val="20"/>
                <w:szCs w:val="20"/>
              </w:rPr>
              <w:t>PFS-</w:t>
            </w:r>
            <w:r w:rsidR="006E178A" w:rsidRPr="00D351B9">
              <w:rPr>
                <w:rFonts w:ascii="Arial Narrow" w:hAnsi="Arial Narrow"/>
                <w:sz w:val="20"/>
                <w:szCs w:val="20"/>
              </w:rPr>
              <w:t xml:space="preserve">based on RECIST criteria </w:t>
            </w:r>
            <w:r w:rsidR="00E93E57" w:rsidRPr="00D351B9">
              <w:rPr>
                <w:rFonts w:ascii="Arial Narrow" w:hAnsi="Arial Narrow"/>
                <w:sz w:val="20"/>
                <w:szCs w:val="20"/>
              </w:rPr>
              <w:t>w</w:t>
            </w:r>
            <w:r>
              <w:rPr>
                <w:rFonts w:ascii="Arial Narrow" w:hAnsi="Arial Narrow"/>
                <w:sz w:val="20"/>
                <w:szCs w:val="20"/>
              </w:rPr>
              <w:t>ere</w:t>
            </w:r>
            <w:r w:rsidR="006E178A" w:rsidRPr="00D351B9">
              <w:rPr>
                <w:rFonts w:ascii="Arial Narrow" w:hAnsi="Arial Narrow"/>
                <w:sz w:val="20"/>
                <w:szCs w:val="20"/>
              </w:rPr>
              <w:t xml:space="preserve"> </w:t>
            </w:r>
            <w:r w:rsidR="006B483C" w:rsidRPr="00D351B9">
              <w:rPr>
                <w:rFonts w:ascii="Arial Narrow" w:hAnsi="Arial Narrow"/>
                <w:sz w:val="20"/>
                <w:szCs w:val="20"/>
              </w:rPr>
              <w:t>used</w:t>
            </w:r>
            <w:r w:rsidR="00807FD0" w:rsidRPr="00D351B9">
              <w:rPr>
                <w:rFonts w:ascii="Arial Narrow" w:hAnsi="Arial Narrow"/>
                <w:sz w:val="20"/>
                <w:szCs w:val="20"/>
              </w:rPr>
              <w:t xml:space="preserve"> to determine duration of therapy and drug costs for the everolimus arm of the economic model while all other PFS-relevant variables in the economic model were based on clinical PFS.</w:t>
            </w:r>
          </w:p>
        </w:tc>
      </w:tr>
      <w:tr w:rsidR="006E178A" w:rsidTr="00DB0501">
        <w:tc>
          <w:tcPr>
            <w:tcW w:w="4253" w:type="dxa"/>
          </w:tcPr>
          <w:p w:rsidR="006E178A" w:rsidRPr="00D0545E" w:rsidRDefault="006E178A" w:rsidP="00F17712">
            <w:pPr>
              <w:pStyle w:val="ListParagraph"/>
              <w:numPr>
                <w:ilvl w:val="0"/>
                <w:numId w:val="12"/>
              </w:numPr>
              <w:ind w:left="176" w:hanging="142"/>
              <w:rPr>
                <w:rFonts w:ascii="Arial Narrow" w:hAnsi="Arial Narrow"/>
                <w:sz w:val="20"/>
                <w:szCs w:val="20"/>
              </w:rPr>
            </w:pPr>
            <w:r w:rsidRPr="00D0545E">
              <w:rPr>
                <w:rFonts w:ascii="Arial Narrow" w:hAnsi="Arial Narrow"/>
                <w:sz w:val="20"/>
                <w:szCs w:val="20"/>
              </w:rPr>
              <w:t xml:space="preserve">The </w:t>
            </w:r>
            <w:r w:rsidR="00B8202E">
              <w:rPr>
                <w:rFonts w:ascii="Arial Narrow" w:hAnsi="Arial Narrow"/>
                <w:sz w:val="20"/>
                <w:szCs w:val="20"/>
              </w:rPr>
              <w:t>PSD</w:t>
            </w:r>
            <w:r w:rsidRPr="00D0545E">
              <w:rPr>
                <w:rFonts w:ascii="Arial Narrow" w:hAnsi="Arial Narrow"/>
                <w:sz w:val="20"/>
                <w:szCs w:val="20"/>
              </w:rPr>
              <w:t xml:space="preserve"> proposed the following respecified base case for the economic model</w:t>
            </w:r>
            <w:r w:rsidR="00E21A27">
              <w:rPr>
                <w:rFonts w:ascii="Arial Narrow" w:hAnsi="Arial Narrow"/>
                <w:sz w:val="20"/>
                <w:szCs w:val="20"/>
              </w:rPr>
              <w:t xml:space="preserve"> (paragraph 7.10)</w:t>
            </w:r>
            <w:r w:rsidRPr="00D0545E">
              <w:rPr>
                <w:rFonts w:ascii="Arial Narrow" w:hAnsi="Arial Narrow"/>
                <w:sz w:val="20"/>
                <w:szCs w:val="20"/>
              </w:rPr>
              <w:t>:</w:t>
            </w:r>
          </w:p>
          <w:p w:rsidR="006E178A" w:rsidRPr="00D0545E" w:rsidRDefault="009318DD" w:rsidP="00F17712">
            <w:pPr>
              <w:pStyle w:val="ListParagraph"/>
              <w:numPr>
                <w:ilvl w:val="0"/>
                <w:numId w:val="13"/>
              </w:numPr>
              <w:ind w:left="459" w:hanging="283"/>
              <w:rPr>
                <w:rFonts w:ascii="Arial Narrow" w:hAnsi="Arial Narrow"/>
                <w:sz w:val="20"/>
                <w:szCs w:val="20"/>
              </w:rPr>
            </w:pPr>
            <w:r>
              <w:rPr>
                <w:rFonts w:ascii="Arial Narrow" w:hAnsi="Arial Narrow"/>
                <w:noProof/>
                <w:color w:val="000000"/>
                <w:sz w:val="20"/>
                <w:szCs w:val="20"/>
                <w:highlight w:val="black"/>
              </w:rPr>
              <w:t>'''''''''''</w:t>
            </w:r>
            <w:r w:rsidR="006E178A" w:rsidRPr="00D0545E">
              <w:rPr>
                <w:rFonts w:ascii="Arial Narrow" w:hAnsi="Arial Narrow"/>
                <w:sz w:val="20"/>
                <w:szCs w:val="20"/>
              </w:rPr>
              <w:t xml:space="preserve"> infusions of nivolumab reflecting time to progression in CA209-025 and costed according to the per cycle approach.</w:t>
            </w:r>
          </w:p>
          <w:p w:rsidR="006E178A" w:rsidRPr="00D0545E" w:rsidRDefault="006E178A" w:rsidP="00F17712">
            <w:pPr>
              <w:pStyle w:val="ListParagraph"/>
              <w:numPr>
                <w:ilvl w:val="0"/>
                <w:numId w:val="13"/>
              </w:numPr>
              <w:ind w:left="459" w:hanging="283"/>
              <w:rPr>
                <w:rFonts w:ascii="Arial Narrow" w:hAnsi="Arial Narrow"/>
                <w:sz w:val="20"/>
                <w:szCs w:val="20"/>
              </w:rPr>
            </w:pPr>
            <w:r w:rsidRPr="00D0545E">
              <w:rPr>
                <w:rFonts w:ascii="Arial Narrow" w:hAnsi="Arial Narrow"/>
                <w:sz w:val="20"/>
                <w:szCs w:val="20"/>
              </w:rPr>
              <w:t>The mean duration of use of everolimus and subsequent TKIs as observed in the PBS costed according to the per cycle approach.</w:t>
            </w:r>
          </w:p>
          <w:p w:rsidR="006E178A" w:rsidRPr="00D0545E" w:rsidRDefault="00990DC3" w:rsidP="00F17712">
            <w:pPr>
              <w:pStyle w:val="ListParagraph"/>
              <w:numPr>
                <w:ilvl w:val="0"/>
                <w:numId w:val="13"/>
              </w:numPr>
              <w:ind w:left="459" w:hanging="283"/>
              <w:rPr>
                <w:rFonts w:ascii="Arial Narrow" w:hAnsi="Arial Narrow"/>
                <w:sz w:val="20"/>
                <w:szCs w:val="20"/>
              </w:rPr>
            </w:pPr>
            <w:r>
              <w:rPr>
                <w:rFonts w:ascii="Arial Narrow" w:hAnsi="Arial Narrow"/>
                <w:sz w:val="20"/>
                <w:szCs w:val="20"/>
              </w:rPr>
              <w:t>5-</w:t>
            </w:r>
            <w:r w:rsidR="006E178A" w:rsidRPr="00D0545E">
              <w:rPr>
                <w:rFonts w:ascii="Arial Narrow" w:hAnsi="Arial Narrow"/>
                <w:sz w:val="20"/>
                <w:szCs w:val="20"/>
              </w:rPr>
              <w:t>year time horizon.</w:t>
            </w:r>
          </w:p>
          <w:p w:rsidR="006E178A" w:rsidRPr="00D0545E" w:rsidRDefault="006E178A" w:rsidP="00F17712">
            <w:pPr>
              <w:pStyle w:val="ListParagraph"/>
              <w:numPr>
                <w:ilvl w:val="0"/>
                <w:numId w:val="13"/>
              </w:numPr>
              <w:ind w:left="459" w:hanging="283"/>
              <w:rPr>
                <w:rFonts w:ascii="Arial Narrow" w:hAnsi="Arial Narrow"/>
                <w:sz w:val="20"/>
                <w:szCs w:val="20"/>
              </w:rPr>
            </w:pPr>
            <w:r w:rsidRPr="00D0545E">
              <w:rPr>
                <w:rFonts w:ascii="Arial Narrow" w:hAnsi="Arial Narrow"/>
                <w:sz w:val="20"/>
                <w:szCs w:val="20"/>
              </w:rPr>
              <w:t>No other changes to the method of generating the QALY estimates.</w:t>
            </w:r>
          </w:p>
          <w:p w:rsidR="006E178A" w:rsidRPr="00D0545E" w:rsidRDefault="006E178A" w:rsidP="00F17712">
            <w:pPr>
              <w:pStyle w:val="ListParagraph"/>
              <w:numPr>
                <w:ilvl w:val="0"/>
                <w:numId w:val="13"/>
              </w:numPr>
              <w:ind w:left="459" w:hanging="283"/>
              <w:rPr>
                <w:rFonts w:ascii="Arial Narrow" w:hAnsi="Arial Narrow"/>
                <w:sz w:val="20"/>
                <w:szCs w:val="20"/>
              </w:rPr>
            </w:pPr>
            <w:r w:rsidRPr="00D0545E">
              <w:rPr>
                <w:rFonts w:ascii="Arial Narrow" w:hAnsi="Arial Narrow"/>
                <w:sz w:val="20"/>
                <w:szCs w:val="20"/>
              </w:rPr>
              <w:t>Effective prices of everolimus, axitinib and sorafenib.</w:t>
            </w:r>
          </w:p>
          <w:p w:rsidR="006E178A" w:rsidRPr="00D0545E" w:rsidRDefault="006E178A" w:rsidP="0017297F">
            <w:pPr>
              <w:pStyle w:val="ListParagraph"/>
              <w:numPr>
                <w:ilvl w:val="0"/>
                <w:numId w:val="13"/>
              </w:numPr>
              <w:ind w:left="459" w:hanging="283"/>
              <w:rPr>
                <w:szCs w:val="22"/>
              </w:rPr>
            </w:pPr>
            <w:r w:rsidRPr="00D0545E">
              <w:rPr>
                <w:rFonts w:ascii="Arial Narrow" w:hAnsi="Arial Narrow"/>
                <w:sz w:val="20"/>
                <w:szCs w:val="20"/>
              </w:rPr>
              <w:t>Back-calculated effective price of nivolumab to provide a base case ICER/QALY of no greater than</w:t>
            </w:r>
            <w:r w:rsidR="0017297F">
              <w:rPr>
                <w:rFonts w:ascii="Arial Narrow" w:hAnsi="Arial Narrow"/>
                <w:sz w:val="20"/>
                <w:szCs w:val="20"/>
              </w:rPr>
              <w:t>$45,000/QALY - $75,000/QALY</w:t>
            </w:r>
            <w:r w:rsidRPr="00D0545E">
              <w:rPr>
                <w:rFonts w:ascii="Arial Narrow" w:hAnsi="Arial Narrow"/>
                <w:sz w:val="20"/>
                <w:szCs w:val="20"/>
              </w:rPr>
              <w:t>.</w:t>
            </w:r>
          </w:p>
        </w:tc>
        <w:tc>
          <w:tcPr>
            <w:tcW w:w="4252" w:type="dxa"/>
          </w:tcPr>
          <w:p w:rsidR="006E178A" w:rsidRPr="005866D9" w:rsidRDefault="006E178A" w:rsidP="00F17712">
            <w:pPr>
              <w:pStyle w:val="ListParagraph"/>
              <w:numPr>
                <w:ilvl w:val="0"/>
                <w:numId w:val="14"/>
              </w:numPr>
              <w:ind w:left="176" w:hanging="142"/>
              <w:rPr>
                <w:rFonts w:ascii="Arial Narrow" w:hAnsi="Arial Narrow"/>
                <w:sz w:val="20"/>
                <w:szCs w:val="20"/>
              </w:rPr>
            </w:pPr>
            <w:r w:rsidRPr="005866D9">
              <w:rPr>
                <w:rFonts w:ascii="Arial Narrow" w:hAnsi="Arial Narrow"/>
                <w:sz w:val="20"/>
                <w:szCs w:val="20"/>
              </w:rPr>
              <w:t>The revised model use</w:t>
            </w:r>
            <w:r w:rsidR="00D94054">
              <w:rPr>
                <w:rFonts w:ascii="Arial Narrow" w:hAnsi="Arial Narrow"/>
                <w:sz w:val="20"/>
                <w:szCs w:val="20"/>
              </w:rPr>
              <w:t>d</w:t>
            </w:r>
            <w:r w:rsidRPr="005866D9">
              <w:rPr>
                <w:rFonts w:ascii="Arial Narrow" w:hAnsi="Arial Narrow"/>
                <w:sz w:val="20"/>
                <w:szCs w:val="20"/>
              </w:rPr>
              <w:t xml:space="preserve"> </w:t>
            </w:r>
            <w:r w:rsidR="009318DD">
              <w:rPr>
                <w:rFonts w:ascii="Arial Narrow" w:hAnsi="Arial Narrow"/>
                <w:noProof/>
                <w:color w:val="000000"/>
                <w:sz w:val="20"/>
                <w:szCs w:val="20"/>
                <w:highlight w:val="black"/>
              </w:rPr>
              <w:t>'''''''''''''</w:t>
            </w:r>
            <w:r w:rsidRPr="005866D9">
              <w:rPr>
                <w:rFonts w:ascii="Arial Narrow" w:hAnsi="Arial Narrow"/>
                <w:sz w:val="20"/>
                <w:szCs w:val="20"/>
              </w:rPr>
              <w:t xml:space="preserve"> infusions of nivolumab, which </w:t>
            </w:r>
            <w:r w:rsidR="00D94054">
              <w:rPr>
                <w:rFonts w:ascii="Arial Narrow" w:hAnsi="Arial Narrow"/>
                <w:sz w:val="20"/>
                <w:szCs w:val="20"/>
              </w:rPr>
              <w:t>wa</w:t>
            </w:r>
            <w:r w:rsidRPr="005866D9">
              <w:rPr>
                <w:rFonts w:ascii="Arial Narrow" w:hAnsi="Arial Narrow"/>
                <w:sz w:val="20"/>
                <w:szCs w:val="20"/>
              </w:rPr>
              <w:t>s costed according to the per cycle approach.</w:t>
            </w:r>
          </w:p>
          <w:p w:rsidR="006E178A" w:rsidRPr="005866D9" w:rsidRDefault="006E178A" w:rsidP="00F17712">
            <w:pPr>
              <w:pStyle w:val="ListParagraph"/>
              <w:numPr>
                <w:ilvl w:val="0"/>
                <w:numId w:val="14"/>
              </w:numPr>
              <w:ind w:left="176" w:hanging="142"/>
              <w:rPr>
                <w:rFonts w:ascii="Arial Narrow" w:hAnsi="Arial Narrow"/>
                <w:sz w:val="20"/>
                <w:szCs w:val="20"/>
              </w:rPr>
            </w:pPr>
            <w:r w:rsidRPr="005866D9">
              <w:rPr>
                <w:rFonts w:ascii="Arial Narrow" w:hAnsi="Arial Narrow"/>
                <w:sz w:val="20"/>
                <w:szCs w:val="20"/>
              </w:rPr>
              <w:t xml:space="preserve">The mean duration of everolimus use </w:t>
            </w:r>
            <w:r w:rsidR="00D94054">
              <w:rPr>
                <w:rFonts w:ascii="Arial Narrow" w:hAnsi="Arial Narrow"/>
                <w:sz w:val="20"/>
                <w:szCs w:val="20"/>
              </w:rPr>
              <w:t>wa</w:t>
            </w:r>
            <w:r w:rsidRPr="005866D9">
              <w:rPr>
                <w:rFonts w:ascii="Arial Narrow" w:hAnsi="Arial Narrow"/>
                <w:sz w:val="20"/>
                <w:szCs w:val="20"/>
              </w:rPr>
              <w:t>s based</w:t>
            </w:r>
            <w:r w:rsidR="00572047">
              <w:rPr>
                <w:rFonts w:ascii="Arial Narrow" w:hAnsi="Arial Narrow"/>
                <w:sz w:val="20"/>
                <w:szCs w:val="20"/>
              </w:rPr>
              <w:t xml:space="preserve"> on RECIST PFS from CA209-025. </w:t>
            </w:r>
            <w:r w:rsidRPr="005866D9">
              <w:rPr>
                <w:rFonts w:ascii="Arial Narrow" w:hAnsi="Arial Narrow"/>
                <w:sz w:val="20"/>
                <w:szCs w:val="20"/>
              </w:rPr>
              <w:t xml:space="preserve">Everolimus use </w:t>
            </w:r>
            <w:r w:rsidR="00D94054">
              <w:rPr>
                <w:rFonts w:ascii="Arial Narrow" w:hAnsi="Arial Narrow"/>
                <w:sz w:val="20"/>
                <w:szCs w:val="20"/>
              </w:rPr>
              <w:t>wa</w:t>
            </w:r>
            <w:r w:rsidRPr="005866D9">
              <w:rPr>
                <w:rFonts w:ascii="Arial Narrow" w:hAnsi="Arial Narrow"/>
                <w:sz w:val="20"/>
                <w:szCs w:val="20"/>
              </w:rPr>
              <w:t>s costed according to the per cycle approach.</w:t>
            </w:r>
          </w:p>
          <w:p w:rsidR="006E178A" w:rsidRPr="005866D9" w:rsidRDefault="006E178A" w:rsidP="00F17712">
            <w:pPr>
              <w:pStyle w:val="ListParagraph"/>
              <w:numPr>
                <w:ilvl w:val="0"/>
                <w:numId w:val="14"/>
              </w:numPr>
              <w:ind w:left="176" w:hanging="142"/>
              <w:rPr>
                <w:rFonts w:ascii="Arial Narrow" w:hAnsi="Arial Narrow"/>
                <w:sz w:val="20"/>
                <w:szCs w:val="20"/>
              </w:rPr>
            </w:pPr>
            <w:r w:rsidRPr="005866D9">
              <w:rPr>
                <w:rFonts w:ascii="Arial Narrow" w:hAnsi="Arial Narrow"/>
                <w:sz w:val="20"/>
                <w:szCs w:val="20"/>
              </w:rPr>
              <w:t>The revised model use</w:t>
            </w:r>
            <w:r w:rsidR="00D94054">
              <w:rPr>
                <w:rFonts w:ascii="Arial Narrow" w:hAnsi="Arial Narrow"/>
                <w:sz w:val="20"/>
                <w:szCs w:val="20"/>
              </w:rPr>
              <w:t>d</w:t>
            </w:r>
            <w:r w:rsidRPr="005866D9">
              <w:rPr>
                <w:rFonts w:ascii="Arial Narrow" w:hAnsi="Arial Narrow"/>
                <w:sz w:val="20"/>
                <w:szCs w:val="20"/>
              </w:rPr>
              <w:t xml:space="preserve"> a 5-year time horizon.</w:t>
            </w:r>
          </w:p>
          <w:p w:rsidR="006E178A" w:rsidRPr="005866D9" w:rsidRDefault="006E178A" w:rsidP="00F17712">
            <w:pPr>
              <w:pStyle w:val="ListParagraph"/>
              <w:numPr>
                <w:ilvl w:val="0"/>
                <w:numId w:val="14"/>
              </w:numPr>
              <w:ind w:left="176" w:hanging="142"/>
              <w:rPr>
                <w:rFonts w:ascii="Arial Narrow" w:hAnsi="Arial Narrow"/>
                <w:sz w:val="20"/>
                <w:szCs w:val="20"/>
              </w:rPr>
            </w:pPr>
            <w:r w:rsidRPr="005866D9">
              <w:rPr>
                <w:rFonts w:ascii="Arial Narrow" w:hAnsi="Arial Narrow"/>
                <w:sz w:val="20"/>
                <w:szCs w:val="20"/>
              </w:rPr>
              <w:t xml:space="preserve">The minor </w:t>
            </w:r>
            <w:r w:rsidR="0079644B">
              <w:rPr>
                <w:rFonts w:ascii="Arial Narrow" w:hAnsi="Arial Narrow"/>
                <w:sz w:val="20"/>
                <w:szCs w:val="20"/>
              </w:rPr>
              <w:t>resub</w:t>
            </w:r>
            <w:r w:rsidRPr="005866D9">
              <w:rPr>
                <w:rFonts w:ascii="Arial Narrow" w:hAnsi="Arial Narrow"/>
                <w:sz w:val="20"/>
                <w:szCs w:val="20"/>
              </w:rPr>
              <w:t>mission note</w:t>
            </w:r>
            <w:r w:rsidR="00D94054">
              <w:rPr>
                <w:rFonts w:ascii="Arial Narrow" w:hAnsi="Arial Narrow"/>
                <w:sz w:val="20"/>
                <w:szCs w:val="20"/>
              </w:rPr>
              <w:t>d</w:t>
            </w:r>
            <w:r w:rsidRPr="005866D9">
              <w:rPr>
                <w:rFonts w:ascii="Arial Narrow" w:hAnsi="Arial Narrow"/>
                <w:sz w:val="20"/>
                <w:szCs w:val="20"/>
              </w:rPr>
              <w:t xml:space="preserve"> effective prices for everolimus, axitinib and sorafenib </w:t>
            </w:r>
            <w:r w:rsidR="00D94054">
              <w:rPr>
                <w:rFonts w:ascii="Arial Narrow" w:hAnsi="Arial Narrow"/>
                <w:sz w:val="20"/>
                <w:szCs w:val="20"/>
              </w:rPr>
              <w:t>could no</w:t>
            </w:r>
            <w:r w:rsidRPr="005866D9">
              <w:rPr>
                <w:rFonts w:ascii="Arial Narrow" w:hAnsi="Arial Narrow"/>
                <w:sz w:val="20"/>
                <w:szCs w:val="20"/>
              </w:rPr>
              <w:t>t be applied as they are unknown to the sponsor.</w:t>
            </w:r>
          </w:p>
          <w:p w:rsidR="006E178A" w:rsidRPr="006E178A" w:rsidRDefault="006E178A" w:rsidP="0017297F">
            <w:pPr>
              <w:pStyle w:val="ListParagraph"/>
              <w:numPr>
                <w:ilvl w:val="0"/>
                <w:numId w:val="14"/>
              </w:numPr>
              <w:ind w:left="176" w:hanging="142"/>
              <w:rPr>
                <w:szCs w:val="22"/>
              </w:rPr>
            </w:pPr>
            <w:r w:rsidRPr="005866D9">
              <w:rPr>
                <w:rFonts w:ascii="Arial Narrow" w:hAnsi="Arial Narrow"/>
                <w:sz w:val="20"/>
                <w:szCs w:val="20"/>
              </w:rPr>
              <w:t xml:space="preserve">The minor </w:t>
            </w:r>
            <w:r w:rsidR="0079644B">
              <w:rPr>
                <w:rFonts w:ascii="Arial Narrow" w:hAnsi="Arial Narrow"/>
                <w:sz w:val="20"/>
                <w:szCs w:val="20"/>
              </w:rPr>
              <w:t>resub</w:t>
            </w:r>
            <w:r w:rsidRPr="005866D9">
              <w:rPr>
                <w:rFonts w:ascii="Arial Narrow" w:hAnsi="Arial Narrow"/>
                <w:sz w:val="20"/>
                <w:szCs w:val="20"/>
              </w:rPr>
              <w:t>mission d</w:t>
            </w:r>
            <w:r w:rsidR="00D94054">
              <w:rPr>
                <w:rFonts w:ascii="Arial Narrow" w:hAnsi="Arial Narrow"/>
                <w:sz w:val="20"/>
                <w:szCs w:val="20"/>
              </w:rPr>
              <w:t>id</w:t>
            </w:r>
            <w:r w:rsidRPr="005866D9">
              <w:rPr>
                <w:rFonts w:ascii="Arial Narrow" w:hAnsi="Arial Narrow"/>
                <w:sz w:val="20"/>
                <w:szCs w:val="20"/>
              </w:rPr>
              <w:t xml:space="preserve"> not back-calculate the effective price of nivolumab as it state</w:t>
            </w:r>
            <w:r w:rsidR="00D94054">
              <w:rPr>
                <w:rFonts w:ascii="Arial Narrow" w:hAnsi="Arial Narrow"/>
                <w:sz w:val="20"/>
                <w:szCs w:val="20"/>
              </w:rPr>
              <w:t>d</w:t>
            </w:r>
            <w:r w:rsidRPr="005866D9">
              <w:rPr>
                <w:rFonts w:ascii="Arial Narrow" w:hAnsi="Arial Narrow"/>
                <w:sz w:val="20"/>
                <w:szCs w:val="20"/>
              </w:rPr>
              <w:t xml:space="preserve"> that the sponsor’s global partner has indicated no further reduction from </w:t>
            </w:r>
            <w:r w:rsidR="005866D9">
              <w:rPr>
                <w:rFonts w:ascii="Arial Narrow" w:hAnsi="Arial Narrow"/>
                <w:sz w:val="20"/>
                <w:szCs w:val="20"/>
              </w:rPr>
              <w:t>$</w:t>
            </w:r>
            <w:r w:rsidR="009318DD">
              <w:rPr>
                <w:rFonts w:ascii="Arial Narrow" w:hAnsi="Arial Narrow"/>
                <w:noProof/>
                <w:color w:val="000000"/>
                <w:sz w:val="20"/>
                <w:szCs w:val="20"/>
                <w:highlight w:val="black"/>
              </w:rPr>
              <w:t>'''''''''''''''''''</w:t>
            </w:r>
            <w:r w:rsidR="005866D9">
              <w:rPr>
                <w:rFonts w:ascii="Arial Narrow" w:hAnsi="Arial Narrow"/>
                <w:sz w:val="20"/>
                <w:szCs w:val="20"/>
              </w:rPr>
              <w:t>/100</w:t>
            </w:r>
            <w:r w:rsidR="008A16C4">
              <w:rPr>
                <w:rFonts w:ascii="Arial Narrow" w:hAnsi="Arial Narrow"/>
                <w:sz w:val="20"/>
                <w:szCs w:val="20"/>
              </w:rPr>
              <w:t> </w:t>
            </w:r>
            <w:r w:rsidR="005866D9">
              <w:rPr>
                <w:rFonts w:ascii="Arial Narrow" w:hAnsi="Arial Narrow"/>
                <w:sz w:val="20"/>
                <w:szCs w:val="20"/>
              </w:rPr>
              <w:t>mg vial is possible</w:t>
            </w:r>
            <w:r w:rsidR="00234CCD">
              <w:rPr>
                <w:rFonts w:ascii="Arial Narrow" w:hAnsi="Arial Narrow"/>
                <w:sz w:val="20"/>
                <w:szCs w:val="20"/>
              </w:rPr>
              <w:t xml:space="preserve">. </w:t>
            </w:r>
            <w:r w:rsidRPr="005866D9">
              <w:rPr>
                <w:rFonts w:ascii="Arial Narrow" w:hAnsi="Arial Narrow"/>
                <w:sz w:val="20"/>
                <w:szCs w:val="20"/>
              </w:rPr>
              <w:t xml:space="preserve">Instead, the </w:t>
            </w:r>
            <w:r w:rsidR="005866D9">
              <w:rPr>
                <w:rFonts w:ascii="Arial Narrow" w:hAnsi="Arial Narrow"/>
                <w:sz w:val="20"/>
                <w:szCs w:val="20"/>
              </w:rPr>
              <w:t xml:space="preserve">minor </w:t>
            </w:r>
            <w:r w:rsidR="0079644B">
              <w:rPr>
                <w:rFonts w:ascii="Arial Narrow" w:hAnsi="Arial Narrow"/>
                <w:sz w:val="20"/>
                <w:szCs w:val="20"/>
              </w:rPr>
              <w:t>resub</w:t>
            </w:r>
            <w:r w:rsidRPr="005866D9">
              <w:rPr>
                <w:rFonts w:ascii="Arial Narrow" w:hAnsi="Arial Narrow"/>
                <w:sz w:val="20"/>
                <w:szCs w:val="20"/>
              </w:rPr>
              <w:t xml:space="preserve">mission </w:t>
            </w:r>
            <w:r w:rsidR="005866D9" w:rsidRPr="005866D9">
              <w:rPr>
                <w:rFonts w:ascii="Arial Narrow" w:hAnsi="Arial Narrow"/>
                <w:sz w:val="20"/>
                <w:szCs w:val="20"/>
              </w:rPr>
              <w:t xml:space="preserve">limited duration of costed treatment with nivolumab to </w:t>
            </w:r>
            <w:r w:rsidR="009318DD">
              <w:rPr>
                <w:rFonts w:ascii="Arial Narrow" w:hAnsi="Arial Narrow"/>
                <w:noProof/>
                <w:color w:val="000000"/>
                <w:sz w:val="20"/>
                <w:szCs w:val="20"/>
                <w:highlight w:val="black"/>
              </w:rPr>
              <w:t>'''''''</w:t>
            </w:r>
            <w:r w:rsidR="005866D9" w:rsidRPr="005866D9">
              <w:rPr>
                <w:rFonts w:ascii="Arial Narrow" w:hAnsi="Arial Narrow"/>
                <w:sz w:val="20"/>
                <w:szCs w:val="20"/>
              </w:rPr>
              <w:t xml:space="preserve"> months (</w:t>
            </w:r>
            <w:r w:rsidR="009318DD">
              <w:rPr>
                <w:rFonts w:ascii="Arial Narrow" w:hAnsi="Arial Narrow"/>
                <w:noProof/>
                <w:color w:val="000000"/>
                <w:sz w:val="20"/>
                <w:szCs w:val="20"/>
                <w:highlight w:val="black"/>
              </w:rPr>
              <w:t xml:space="preserve">'''''''''''''' </w:t>
            </w:r>
            <w:r w:rsidR="005866D9" w:rsidRPr="005866D9">
              <w:rPr>
                <w:rFonts w:ascii="Arial Narrow" w:hAnsi="Arial Narrow"/>
                <w:sz w:val="20"/>
                <w:szCs w:val="20"/>
              </w:rPr>
              <w:t xml:space="preserve"> infusions) to arrive at an ICER/QALY of </w:t>
            </w:r>
            <w:r w:rsidR="0017297F">
              <w:rPr>
                <w:rFonts w:ascii="Arial Narrow" w:hAnsi="Arial Narrow"/>
                <w:sz w:val="20"/>
                <w:szCs w:val="20"/>
              </w:rPr>
              <w:t>$45,000/QALY-$75,000/QALY</w:t>
            </w:r>
            <w:r w:rsidR="005866D9" w:rsidRPr="005866D9">
              <w:rPr>
                <w:rFonts w:ascii="Arial Narrow" w:hAnsi="Arial Narrow"/>
                <w:sz w:val="20"/>
                <w:szCs w:val="20"/>
              </w:rPr>
              <w:t>.</w:t>
            </w:r>
          </w:p>
        </w:tc>
      </w:tr>
      <w:tr w:rsidR="006E178A" w:rsidTr="00DB0501">
        <w:tc>
          <w:tcPr>
            <w:tcW w:w="4253" w:type="dxa"/>
          </w:tcPr>
          <w:p w:rsidR="006E178A" w:rsidRPr="00E4522E" w:rsidRDefault="006E178A" w:rsidP="00F17712">
            <w:pPr>
              <w:pStyle w:val="ListParagraph"/>
              <w:numPr>
                <w:ilvl w:val="0"/>
                <w:numId w:val="12"/>
              </w:numPr>
              <w:ind w:left="176" w:hanging="142"/>
              <w:rPr>
                <w:rFonts w:ascii="Arial Narrow" w:hAnsi="Arial Narrow"/>
                <w:sz w:val="20"/>
                <w:szCs w:val="20"/>
              </w:rPr>
            </w:pPr>
            <w:r w:rsidRPr="00E4522E">
              <w:rPr>
                <w:rFonts w:ascii="Arial Narrow" w:hAnsi="Arial Narrow"/>
                <w:sz w:val="20"/>
                <w:szCs w:val="20"/>
              </w:rPr>
              <w:t xml:space="preserve">The PBAC advised that the assumed uptake rate of </w:t>
            </w:r>
            <w:r w:rsidRPr="00EB34FE">
              <w:rPr>
                <w:rFonts w:ascii="Arial Narrow" w:hAnsi="Arial Narrow"/>
                <w:sz w:val="20"/>
                <w:szCs w:val="20"/>
              </w:rPr>
              <w:t>90</w:t>
            </w:r>
            <w:r w:rsidRPr="00E4522E">
              <w:rPr>
                <w:rFonts w:ascii="Arial Narrow" w:hAnsi="Arial Narrow"/>
                <w:sz w:val="20"/>
                <w:szCs w:val="20"/>
              </w:rPr>
              <w:t xml:space="preserve">% for nivolumab was implausibly high compared to the existing uptake rate of </w:t>
            </w:r>
            <w:r w:rsidRPr="00EB34FE">
              <w:rPr>
                <w:rFonts w:ascii="Arial Narrow" w:hAnsi="Arial Narrow"/>
                <w:sz w:val="20"/>
                <w:szCs w:val="20"/>
              </w:rPr>
              <w:t>16</w:t>
            </w:r>
            <w:r w:rsidRPr="00E4522E">
              <w:rPr>
                <w:rFonts w:ascii="Arial Narrow" w:hAnsi="Arial Narrow"/>
                <w:sz w:val="20"/>
                <w:szCs w:val="20"/>
              </w:rPr>
              <w:t xml:space="preserve">% to </w:t>
            </w:r>
            <w:r w:rsidRPr="00EB34FE">
              <w:rPr>
                <w:rFonts w:ascii="Arial Narrow" w:hAnsi="Arial Narrow"/>
                <w:sz w:val="20"/>
                <w:szCs w:val="20"/>
              </w:rPr>
              <w:t>25</w:t>
            </w:r>
            <w:r w:rsidRPr="00E4522E">
              <w:rPr>
                <w:rFonts w:ascii="Arial Narrow" w:hAnsi="Arial Narrow"/>
                <w:sz w:val="20"/>
                <w:szCs w:val="20"/>
              </w:rPr>
              <w:t xml:space="preserve">% for any second-line treatment following a TKI. However, the PBAC also noted that the submission possibly underestimated the number of patients receiving first-line TKIs. </w:t>
            </w:r>
            <w:r w:rsidR="00E21A27">
              <w:rPr>
                <w:rFonts w:ascii="Arial Narrow" w:hAnsi="Arial Narrow"/>
                <w:sz w:val="20"/>
                <w:szCs w:val="20"/>
              </w:rPr>
              <w:t>T</w:t>
            </w:r>
            <w:r w:rsidRPr="00E4522E">
              <w:rPr>
                <w:rFonts w:ascii="Arial Narrow" w:hAnsi="Arial Narrow"/>
                <w:sz w:val="20"/>
                <w:szCs w:val="20"/>
              </w:rPr>
              <w:t xml:space="preserve">he PBAC recommended that a reduced uptake rate of nivolumab should be identified (and justified) in order to support a </w:t>
            </w:r>
            <w:r w:rsidR="00AF7631">
              <w:rPr>
                <w:rFonts w:ascii="Arial Narrow" w:hAnsi="Arial Narrow"/>
                <w:sz w:val="20"/>
                <w:szCs w:val="20"/>
              </w:rPr>
              <w:t>r</w:t>
            </w:r>
            <w:r w:rsidRPr="00E4522E">
              <w:rPr>
                <w:rFonts w:ascii="Arial Narrow" w:hAnsi="Arial Narrow"/>
                <w:sz w:val="20"/>
                <w:szCs w:val="20"/>
              </w:rPr>
              <w:t xml:space="preserve">isk </w:t>
            </w:r>
            <w:r w:rsidR="00AF7631">
              <w:rPr>
                <w:rFonts w:ascii="Arial Narrow" w:hAnsi="Arial Narrow"/>
                <w:sz w:val="20"/>
                <w:szCs w:val="20"/>
              </w:rPr>
              <w:t>s</w:t>
            </w:r>
            <w:r w:rsidRPr="00E4522E">
              <w:rPr>
                <w:rFonts w:ascii="Arial Narrow" w:hAnsi="Arial Narrow"/>
                <w:sz w:val="20"/>
                <w:szCs w:val="20"/>
              </w:rPr>
              <w:t>har</w:t>
            </w:r>
            <w:r w:rsidR="00AF7631">
              <w:rPr>
                <w:rFonts w:ascii="Arial Narrow" w:hAnsi="Arial Narrow"/>
                <w:sz w:val="20"/>
                <w:szCs w:val="20"/>
              </w:rPr>
              <w:t>e</w:t>
            </w:r>
            <w:r w:rsidRPr="00E4522E">
              <w:rPr>
                <w:rFonts w:ascii="Arial Narrow" w:hAnsi="Arial Narrow"/>
                <w:sz w:val="20"/>
                <w:szCs w:val="20"/>
              </w:rPr>
              <w:t xml:space="preserve"> </w:t>
            </w:r>
            <w:r w:rsidR="00AF7631">
              <w:rPr>
                <w:rFonts w:ascii="Arial Narrow" w:hAnsi="Arial Narrow"/>
                <w:sz w:val="20"/>
                <w:szCs w:val="20"/>
              </w:rPr>
              <w:t>a</w:t>
            </w:r>
            <w:r w:rsidRPr="00E4522E">
              <w:rPr>
                <w:rFonts w:ascii="Arial Narrow" w:hAnsi="Arial Narrow"/>
                <w:sz w:val="20"/>
                <w:szCs w:val="20"/>
              </w:rPr>
              <w:t>rrangement</w:t>
            </w:r>
            <w:r w:rsidR="00E21A27">
              <w:rPr>
                <w:rFonts w:ascii="Arial Narrow" w:hAnsi="Arial Narrow"/>
                <w:sz w:val="20"/>
                <w:szCs w:val="20"/>
              </w:rPr>
              <w:t xml:space="preserve"> (paragraph 7.12)</w:t>
            </w:r>
            <w:r w:rsidRPr="00E4522E">
              <w:rPr>
                <w:rFonts w:ascii="Arial Narrow" w:hAnsi="Arial Narrow"/>
                <w:sz w:val="20"/>
                <w:szCs w:val="20"/>
              </w:rPr>
              <w:t>.</w:t>
            </w:r>
          </w:p>
        </w:tc>
        <w:tc>
          <w:tcPr>
            <w:tcW w:w="4252" w:type="dxa"/>
          </w:tcPr>
          <w:p w:rsidR="00412EFA" w:rsidRDefault="00E21A27" w:rsidP="00F17712">
            <w:pPr>
              <w:pStyle w:val="ListParagraph"/>
              <w:numPr>
                <w:ilvl w:val="0"/>
                <w:numId w:val="12"/>
              </w:numPr>
              <w:ind w:left="176" w:hanging="142"/>
              <w:rPr>
                <w:rFonts w:ascii="Arial Narrow" w:hAnsi="Arial Narrow"/>
                <w:sz w:val="20"/>
                <w:szCs w:val="20"/>
              </w:rPr>
            </w:pPr>
            <w:r>
              <w:rPr>
                <w:rFonts w:ascii="Arial Narrow" w:hAnsi="Arial Narrow"/>
                <w:sz w:val="20"/>
                <w:szCs w:val="20"/>
              </w:rPr>
              <w:t xml:space="preserve">The minor </w:t>
            </w:r>
            <w:r w:rsidR="0079644B">
              <w:rPr>
                <w:rFonts w:ascii="Arial Narrow" w:hAnsi="Arial Narrow"/>
                <w:sz w:val="20"/>
                <w:szCs w:val="20"/>
              </w:rPr>
              <w:t>resub</w:t>
            </w:r>
            <w:r>
              <w:rPr>
                <w:rFonts w:ascii="Arial Narrow" w:hAnsi="Arial Narrow"/>
                <w:sz w:val="20"/>
                <w:szCs w:val="20"/>
              </w:rPr>
              <w:t xml:space="preserve">mission stated (p8) “…the sponsor is willing to accept a </w:t>
            </w:r>
            <w:r w:rsidRPr="00EB34FE">
              <w:rPr>
                <w:rFonts w:ascii="Arial Narrow" w:hAnsi="Arial Narrow"/>
                <w:sz w:val="20"/>
                <w:szCs w:val="20"/>
              </w:rPr>
              <w:t>10</w:t>
            </w:r>
            <w:r>
              <w:rPr>
                <w:rFonts w:ascii="Arial Narrow" w:hAnsi="Arial Narrow"/>
                <w:sz w:val="20"/>
                <w:szCs w:val="20"/>
              </w:rPr>
              <w:t>% reduction to the assumption of the proportion of patients initiated on second-line therapy with an associated reduction to the assumption of the nivolumab uptake rate t</w:t>
            </w:r>
            <w:r w:rsidR="00572047">
              <w:rPr>
                <w:rFonts w:ascii="Arial Narrow" w:hAnsi="Arial Narrow"/>
                <w:sz w:val="20"/>
                <w:szCs w:val="20"/>
              </w:rPr>
              <w:t xml:space="preserve">o maintain the </w:t>
            </w:r>
            <w:r w:rsidR="00572047" w:rsidRPr="00EB34FE">
              <w:rPr>
                <w:rFonts w:ascii="Arial Narrow" w:hAnsi="Arial Narrow"/>
                <w:sz w:val="20"/>
                <w:szCs w:val="20"/>
              </w:rPr>
              <w:t>10</w:t>
            </w:r>
            <w:r w:rsidR="00572047">
              <w:rPr>
                <w:rFonts w:ascii="Arial Narrow" w:hAnsi="Arial Narrow"/>
                <w:sz w:val="20"/>
                <w:szCs w:val="20"/>
              </w:rPr>
              <w:t>% increment”.</w:t>
            </w:r>
          </w:p>
          <w:p w:rsidR="006E178A" w:rsidRPr="00E21A27" w:rsidRDefault="00412EFA" w:rsidP="00F17712">
            <w:pPr>
              <w:pStyle w:val="ListParagraph"/>
              <w:numPr>
                <w:ilvl w:val="0"/>
                <w:numId w:val="12"/>
              </w:numPr>
              <w:ind w:left="176" w:hanging="142"/>
              <w:rPr>
                <w:rFonts w:ascii="Arial Narrow" w:hAnsi="Arial Narrow"/>
                <w:sz w:val="20"/>
                <w:szCs w:val="20"/>
              </w:rPr>
            </w:pPr>
            <w:r>
              <w:rPr>
                <w:rFonts w:ascii="Arial Narrow" w:hAnsi="Arial Narrow"/>
                <w:sz w:val="20"/>
                <w:szCs w:val="20"/>
              </w:rPr>
              <w:t xml:space="preserve">The secretariat noted that </w:t>
            </w:r>
            <w:r w:rsidRPr="00412EFA">
              <w:rPr>
                <w:rFonts w:ascii="Arial Narrow" w:hAnsi="Arial Narrow"/>
                <w:sz w:val="20"/>
                <w:szCs w:val="20"/>
              </w:rPr>
              <w:t>w</w:t>
            </w:r>
            <w:r w:rsidR="00E21A27" w:rsidRPr="00412EFA">
              <w:rPr>
                <w:rFonts w:ascii="Arial Narrow" w:hAnsi="Arial Narrow"/>
                <w:sz w:val="20"/>
                <w:szCs w:val="20"/>
              </w:rPr>
              <w:t xml:space="preserve">hile the proportion of patients initiated on second-line treatment was reduced by </w:t>
            </w:r>
            <w:r w:rsidR="00E21A27" w:rsidRPr="00EB34FE">
              <w:rPr>
                <w:rFonts w:ascii="Arial Narrow" w:hAnsi="Arial Narrow"/>
                <w:sz w:val="20"/>
                <w:szCs w:val="20"/>
              </w:rPr>
              <w:t>10</w:t>
            </w:r>
            <w:r w:rsidR="00E21A27" w:rsidRPr="00412EFA">
              <w:rPr>
                <w:rFonts w:ascii="Arial Narrow" w:hAnsi="Arial Narrow"/>
                <w:sz w:val="20"/>
                <w:szCs w:val="20"/>
              </w:rPr>
              <w:t xml:space="preserve">%, the uptake rate of </w:t>
            </w:r>
            <w:r w:rsidR="005866D9" w:rsidRPr="00412EFA">
              <w:rPr>
                <w:rFonts w:ascii="Arial Narrow" w:hAnsi="Arial Narrow"/>
                <w:sz w:val="20"/>
                <w:szCs w:val="20"/>
              </w:rPr>
              <w:t>nivolumab has remained the same as in the July 2016 submission (</w:t>
            </w:r>
            <w:r w:rsidR="005866D9" w:rsidRPr="00EB34FE">
              <w:rPr>
                <w:rFonts w:ascii="Arial Narrow" w:hAnsi="Arial Narrow"/>
                <w:sz w:val="20"/>
                <w:szCs w:val="20"/>
              </w:rPr>
              <w:t>90</w:t>
            </w:r>
            <w:r w:rsidR="005866D9" w:rsidRPr="00412EFA">
              <w:rPr>
                <w:rFonts w:ascii="Arial Narrow" w:hAnsi="Arial Narrow"/>
                <w:sz w:val="20"/>
                <w:szCs w:val="20"/>
              </w:rPr>
              <w:t xml:space="preserve">% in Year 1 increasing to </w:t>
            </w:r>
            <w:r w:rsidR="005866D9" w:rsidRPr="00EB34FE">
              <w:rPr>
                <w:rFonts w:ascii="Arial Narrow" w:hAnsi="Arial Narrow"/>
                <w:sz w:val="20"/>
                <w:szCs w:val="20"/>
              </w:rPr>
              <w:t>95</w:t>
            </w:r>
            <w:r w:rsidR="005866D9" w:rsidRPr="00412EFA">
              <w:rPr>
                <w:rFonts w:ascii="Arial Narrow" w:hAnsi="Arial Narrow"/>
                <w:sz w:val="20"/>
                <w:szCs w:val="20"/>
              </w:rPr>
              <w:t>% in Years 2 to 5).</w:t>
            </w:r>
          </w:p>
        </w:tc>
      </w:tr>
    </w:tbl>
    <w:p w:rsidR="003C34AC" w:rsidRPr="005866D9" w:rsidRDefault="005866D9" w:rsidP="00F17712">
      <w:pPr>
        <w:ind w:left="709"/>
        <w:rPr>
          <w:rFonts w:ascii="Arial Narrow" w:hAnsi="Arial Narrow"/>
          <w:sz w:val="18"/>
          <w:szCs w:val="18"/>
        </w:rPr>
      </w:pPr>
      <w:r w:rsidRPr="005866D9">
        <w:rPr>
          <w:rFonts w:ascii="Arial Narrow" w:hAnsi="Arial Narrow"/>
          <w:sz w:val="18"/>
          <w:szCs w:val="18"/>
        </w:rPr>
        <w:t xml:space="preserve">Source: </w:t>
      </w:r>
      <w:r w:rsidR="00D351B9">
        <w:rPr>
          <w:rFonts w:ascii="Arial Narrow" w:hAnsi="Arial Narrow"/>
          <w:sz w:val="18"/>
          <w:szCs w:val="18"/>
        </w:rPr>
        <w:t>c</w:t>
      </w:r>
      <w:r w:rsidRPr="005866D9">
        <w:rPr>
          <w:rFonts w:ascii="Arial Narrow" w:hAnsi="Arial Narrow"/>
          <w:sz w:val="18"/>
          <w:szCs w:val="18"/>
        </w:rPr>
        <w:t xml:space="preserve">ompiled during the </w:t>
      </w:r>
      <w:r w:rsidR="001944D9">
        <w:rPr>
          <w:rFonts w:ascii="Arial Narrow" w:hAnsi="Arial Narrow"/>
          <w:sz w:val="18"/>
          <w:szCs w:val="18"/>
        </w:rPr>
        <w:t>preparation of the overview</w:t>
      </w:r>
      <w:r w:rsidR="0017297F">
        <w:rPr>
          <w:rFonts w:ascii="Arial Narrow" w:hAnsi="Arial Narrow"/>
          <w:sz w:val="18"/>
          <w:szCs w:val="18"/>
        </w:rPr>
        <w:t>; PSD – Public Summary Document</w:t>
      </w:r>
    </w:p>
    <w:p w:rsidR="00BB7EC3" w:rsidRPr="00D351B9" w:rsidRDefault="00BB7EC3" w:rsidP="00F17712">
      <w:pPr>
        <w:rPr>
          <w:szCs w:val="22"/>
        </w:rPr>
      </w:pPr>
    </w:p>
    <w:p w:rsidR="00D72AF0" w:rsidRPr="00497E12" w:rsidRDefault="00D72AF0" w:rsidP="00F17712">
      <w:pPr>
        <w:ind w:firstLine="720"/>
        <w:rPr>
          <w:bCs/>
          <w:szCs w:val="22"/>
        </w:rPr>
      </w:pPr>
      <w:r w:rsidRPr="00497E12">
        <w:rPr>
          <w:bCs/>
          <w:i/>
          <w:szCs w:val="22"/>
        </w:rPr>
        <w:t>For more detail on PBAC’s view, see section 7 “PBAC outcome”.</w:t>
      </w:r>
    </w:p>
    <w:p w:rsidR="00D72AF0" w:rsidRDefault="00D72AF0" w:rsidP="00F17712">
      <w:pPr>
        <w:rPr>
          <w:szCs w:val="22"/>
        </w:rPr>
      </w:pPr>
    </w:p>
    <w:p w:rsidR="00990DC3" w:rsidRPr="00D351B9" w:rsidRDefault="00990DC3" w:rsidP="00F17712">
      <w:pPr>
        <w:rPr>
          <w:szCs w:val="22"/>
        </w:rPr>
      </w:pPr>
    </w:p>
    <w:p w:rsidR="00CE10C4" w:rsidRPr="00882085" w:rsidRDefault="00CE10C4" w:rsidP="00F17712">
      <w:pPr>
        <w:pStyle w:val="PBACHeading1"/>
        <w:rPr>
          <w:b w:val="0"/>
        </w:rPr>
      </w:pPr>
      <w:r w:rsidRPr="00882085">
        <w:t>Clinical place for the proposed ther</w:t>
      </w:r>
      <w:r w:rsidR="006A12A5" w:rsidRPr="00882085">
        <w:t>apy</w:t>
      </w:r>
    </w:p>
    <w:p w:rsidR="00CE10C4" w:rsidRPr="00882085" w:rsidRDefault="00CE10C4" w:rsidP="00F17712">
      <w:pPr>
        <w:rPr>
          <w:szCs w:val="22"/>
        </w:rPr>
      </w:pPr>
    </w:p>
    <w:p w:rsidR="0056250B" w:rsidRPr="0056250B" w:rsidRDefault="0056250B" w:rsidP="00F17712">
      <w:pPr>
        <w:pStyle w:val="ListParagraph"/>
        <w:numPr>
          <w:ilvl w:val="1"/>
          <w:numId w:val="5"/>
        </w:numPr>
        <w:rPr>
          <w:szCs w:val="22"/>
        </w:rPr>
      </w:pPr>
      <w:r>
        <w:rPr>
          <w:szCs w:val="22"/>
        </w:rPr>
        <w:t xml:space="preserve">The original July 2016 submission </w:t>
      </w:r>
      <w:r w:rsidRPr="0056250B">
        <w:rPr>
          <w:szCs w:val="22"/>
        </w:rPr>
        <w:t xml:space="preserve">and the minor </w:t>
      </w:r>
      <w:r w:rsidR="0079644B">
        <w:rPr>
          <w:szCs w:val="22"/>
        </w:rPr>
        <w:t>resub</w:t>
      </w:r>
      <w:r w:rsidRPr="0056250B">
        <w:rPr>
          <w:szCs w:val="22"/>
        </w:rPr>
        <w:t>mission requested that nivolumab be used as second-line treatment of RCC as an alternative to everolimus, axitinib and sorafenib.</w:t>
      </w:r>
    </w:p>
    <w:p w:rsidR="00C56337" w:rsidRDefault="00C56337" w:rsidP="00F17712">
      <w:pPr>
        <w:jc w:val="left"/>
        <w:rPr>
          <w:szCs w:val="22"/>
        </w:rPr>
      </w:pPr>
    </w:p>
    <w:p w:rsidR="00DB0501" w:rsidRDefault="00DB0501">
      <w:pPr>
        <w:jc w:val="left"/>
        <w:rPr>
          <w:szCs w:val="22"/>
        </w:rPr>
      </w:pPr>
      <w:r>
        <w:rPr>
          <w:szCs w:val="22"/>
        </w:rPr>
        <w:br w:type="page"/>
      </w:r>
    </w:p>
    <w:p w:rsidR="005A3173" w:rsidRPr="00F17712" w:rsidRDefault="005A3173" w:rsidP="00F17712">
      <w:pPr>
        <w:pStyle w:val="PBACHeading1"/>
      </w:pPr>
      <w:r w:rsidRPr="00882085">
        <w:t>Comparator</w:t>
      </w:r>
    </w:p>
    <w:p w:rsidR="005A3173" w:rsidRPr="00D351B9" w:rsidRDefault="005A3173" w:rsidP="00F17712">
      <w:pPr>
        <w:pStyle w:val="Header"/>
        <w:tabs>
          <w:tab w:val="clear" w:pos="4153"/>
          <w:tab w:val="clear" w:pos="8306"/>
        </w:tabs>
        <w:rPr>
          <w:szCs w:val="22"/>
        </w:rPr>
      </w:pPr>
    </w:p>
    <w:p w:rsidR="00E823A8" w:rsidRDefault="00E823A8" w:rsidP="00F17712">
      <w:pPr>
        <w:pStyle w:val="ListParagraph"/>
        <w:numPr>
          <w:ilvl w:val="1"/>
          <w:numId w:val="5"/>
        </w:numPr>
        <w:rPr>
          <w:szCs w:val="22"/>
        </w:rPr>
      </w:pPr>
      <w:r>
        <w:rPr>
          <w:szCs w:val="22"/>
        </w:rPr>
        <w:t xml:space="preserve">The main comparator remained everolimus, which the PBAC considered reasonable (paragraph 5.1, July 2016 PBAC </w:t>
      </w:r>
      <w:r w:rsidR="00336399">
        <w:rPr>
          <w:szCs w:val="22"/>
        </w:rPr>
        <w:t>PSD</w:t>
      </w:r>
      <w:r>
        <w:rPr>
          <w:szCs w:val="22"/>
        </w:rPr>
        <w:t>) in its consideration of the July 2016 submission.</w:t>
      </w:r>
    </w:p>
    <w:p w:rsidR="008A1956" w:rsidRDefault="008A1956" w:rsidP="00F17712">
      <w:pPr>
        <w:rPr>
          <w:szCs w:val="22"/>
        </w:rPr>
      </w:pPr>
    </w:p>
    <w:p w:rsidR="00807FD0" w:rsidRPr="00476245" w:rsidRDefault="00807FD0" w:rsidP="00F17712">
      <w:pPr>
        <w:rPr>
          <w:szCs w:val="22"/>
        </w:rPr>
      </w:pPr>
    </w:p>
    <w:p w:rsidR="000B558D" w:rsidRPr="00882085" w:rsidRDefault="008D7A41" w:rsidP="00F17712">
      <w:pPr>
        <w:pStyle w:val="PBACHeading1"/>
        <w:rPr>
          <w:b w:val="0"/>
        </w:rPr>
      </w:pPr>
      <w:r>
        <w:t>C</w:t>
      </w:r>
      <w:r w:rsidR="00D84934">
        <w:t>onsideration of the evidence</w:t>
      </w:r>
    </w:p>
    <w:p w:rsidR="00BB7EC3" w:rsidRDefault="00BB7EC3" w:rsidP="00F17712">
      <w:pPr>
        <w:rPr>
          <w:szCs w:val="22"/>
        </w:rPr>
      </w:pPr>
    </w:p>
    <w:p w:rsidR="00412EFA" w:rsidRPr="00412EFA" w:rsidRDefault="00412EFA" w:rsidP="00F17712">
      <w:pPr>
        <w:pStyle w:val="Heading2"/>
        <w:rPr>
          <w:b/>
          <w:i/>
        </w:rPr>
      </w:pPr>
      <w:r w:rsidRPr="00412EFA">
        <w:rPr>
          <w:b/>
          <w:i/>
        </w:rPr>
        <w:t>Sponsor hearing</w:t>
      </w:r>
    </w:p>
    <w:p w:rsidR="00412EFA" w:rsidRPr="00F4419F" w:rsidRDefault="00412EFA" w:rsidP="00F17712"/>
    <w:p w:rsidR="00412EFA" w:rsidRPr="00F4419F" w:rsidRDefault="00412EFA" w:rsidP="00F17712">
      <w:pPr>
        <w:numPr>
          <w:ilvl w:val="1"/>
          <w:numId w:val="5"/>
        </w:numPr>
        <w:contextualSpacing/>
        <w:rPr>
          <w:bCs/>
          <w:szCs w:val="22"/>
        </w:rPr>
      </w:pPr>
      <w:r w:rsidRPr="00F4419F">
        <w:rPr>
          <w:bCs/>
          <w:szCs w:val="22"/>
        </w:rPr>
        <w:t>There was no hearing for this item.</w:t>
      </w:r>
    </w:p>
    <w:p w:rsidR="00412EFA" w:rsidRPr="00F4419F" w:rsidRDefault="00412EFA" w:rsidP="00F17712">
      <w:pPr>
        <w:rPr>
          <w:bCs/>
          <w:szCs w:val="22"/>
          <w:highlight w:val="yellow"/>
        </w:rPr>
      </w:pPr>
    </w:p>
    <w:p w:rsidR="00412EFA" w:rsidRPr="00412EFA" w:rsidRDefault="00412EFA" w:rsidP="00F17712">
      <w:pPr>
        <w:pStyle w:val="Heading2"/>
        <w:rPr>
          <w:b/>
          <w:i/>
        </w:rPr>
      </w:pPr>
      <w:r w:rsidRPr="00412EFA">
        <w:rPr>
          <w:b/>
          <w:i/>
        </w:rPr>
        <w:t>Consumer comments</w:t>
      </w:r>
    </w:p>
    <w:p w:rsidR="00412EFA" w:rsidRPr="00F4419F" w:rsidRDefault="00412EFA" w:rsidP="00F17712"/>
    <w:p w:rsidR="00694CD5" w:rsidRDefault="00412EFA" w:rsidP="00F17712">
      <w:pPr>
        <w:numPr>
          <w:ilvl w:val="1"/>
          <w:numId w:val="5"/>
        </w:numPr>
        <w:contextualSpacing/>
        <w:rPr>
          <w:rFonts w:cs="Arial"/>
        </w:rPr>
      </w:pPr>
      <w:r w:rsidRPr="00F4419F">
        <w:rPr>
          <w:bCs/>
          <w:szCs w:val="22"/>
        </w:rPr>
        <w:t xml:space="preserve">The PBAC noted and welcomed the input from </w:t>
      </w:r>
      <w:r w:rsidR="00C36D34" w:rsidRPr="00C36D34">
        <w:rPr>
          <w:bCs/>
          <w:szCs w:val="22"/>
        </w:rPr>
        <w:t>individuals (</w:t>
      </w:r>
      <w:r w:rsidR="00C36D34">
        <w:rPr>
          <w:bCs/>
          <w:szCs w:val="22"/>
        </w:rPr>
        <w:t>7</w:t>
      </w:r>
      <w:r w:rsidR="00C36D34" w:rsidRPr="00C36D34">
        <w:rPr>
          <w:bCs/>
          <w:szCs w:val="22"/>
        </w:rPr>
        <w:t>), health care professionals (</w:t>
      </w:r>
      <w:r w:rsidR="00C36D34">
        <w:rPr>
          <w:bCs/>
          <w:szCs w:val="22"/>
        </w:rPr>
        <w:t>9</w:t>
      </w:r>
      <w:r w:rsidR="00C36D34" w:rsidRPr="00C36D34">
        <w:rPr>
          <w:bCs/>
          <w:szCs w:val="22"/>
        </w:rPr>
        <w:t>) and organisations (</w:t>
      </w:r>
      <w:r w:rsidR="00436A3B">
        <w:rPr>
          <w:bCs/>
          <w:szCs w:val="22"/>
        </w:rPr>
        <w:t>2</w:t>
      </w:r>
      <w:r w:rsidR="00C36D34" w:rsidRPr="00C36D34">
        <w:rPr>
          <w:bCs/>
          <w:szCs w:val="22"/>
        </w:rPr>
        <w:t>)</w:t>
      </w:r>
      <w:r w:rsidRPr="00F4419F">
        <w:rPr>
          <w:bCs/>
          <w:szCs w:val="22"/>
        </w:rPr>
        <w:t xml:space="preserve"> via the</w:t>
      </w:r>
      <w:r w:rsidR="00C36D34">
        <w:rPr>
          <w:bCs/>
          <w:szCs w:val="22"/>
        </w:rPr>
        <w:t xml:space="preserve"> </w:t>
      </w:r>
      <w:r w:rsidR="00C36D34" w:rsidRPr="00C36D34">
        <w:rPr>
          <w:bCs/>
          <w:szCs w:val="22"/>
        </w:rPr>
        <w:t>Consumer Comment</w:t>
      </w:r>
      <w:r w:rsidR="008272F8">
        <w:rPr>
          <w:bCs/>
          <w:szCs w:val="22"/>
        </w:rPr>
        <w:t xml:space="preserve">s facility on the PBS website. </w:t>
      </w:r>
      <w:r w:rsidR="00C36D34" w:rsidRPr="00C36D34">
        <w:rPr>
          <w:bCs/>
          <w:szCs w:val="22"/>
        </w:rPr>
        <w:t>The comments described a range of benefits of treatment with</w:t>
      </w:r>
      <w:r w:rsidR="00C36D34">
        <w:rPr>
          <w:bCs/>
          <w:szCs w:val="22"/>
        </w:rPr>
        <w:t xml:space="preserve"> nivolumab</w:t>
      </w:r>
      <w:r w:rsidR="00C36D34" w:rsidRPr="00C36D34">
        <w:rPr>
          <w:bCs/>
          <w:szCs w:val="22"/>
        </w:rPr>
        <w:t xml:space="preserve"> including the </w:t>
      </w:r>
      <w:r w:rsidR="00C36D34">
        <w:rPr>
          <w:bCs/>
          <w:szCs w:val="22"/>
        </w:rPr>
        <w:t>excellent response in those that do respond</w:t>
      </w:r>
      <w:r w:rsidR="00C36D34" w:rsidRPr="00C36D34">
        <w:rPr>
          <w:bCs/>
          <w:szCs w:val="22"/>
        </w:rPr>
        <w:t xml:space="preserve">, few side effects, </w:t>
      </w:r>
      <w:r w:rsidR="00C36D34">
        <w:rPr>
          <w:bCs/>
          <w:szCs w:val="22"/>
        </w:rPr>
        <w:t>the ability of some patients to return to the work force</w:t>
      </w:r>
      <w:r w:rsidR="003510AA">
        <w:rPr>
          <w:bCs/>
          <w:szCs w:val="22"/>
        </w:rPr>
        <w:t xml:space="preserve"> and the addition of a new </w:t>
      </w:r>
      <w:r w:rsidR="00E22A8A">
        <w:rPr>
          <w:bCs/>
          <w:szCs w:val="22"/>
        </w:rPr>
        <w:t>subsidised drug</w:t>
      </w:r>
      <w:r w:rsidR="003510AA">
        <w:rPr>
          <w:bCs/>
          <w:szCs w:val="22"/>
        </w:rPr>
        <w:t xml:space="preserve"> for treatment to those currently reimbursed on the PBS</w:t>
      </w:r>
      <w:r w:rsidR="00C36D34">
        <w:rPr>
          <w:bCs/>
          <w:szCs w:val="22"/>
        </w:rPr>
        <w:t>.</w:t>
      </w:r>
      <w:r w:rsidR="00694CD5">
        <w:rPr>
          <w:bCs/>
          <w:szCs w:val="22"/>
        </w:rPr>
        <w:t xml:space="preserve"> </w:t>
      </w:r>
      <w:r w:rsidR="00694CD5">
        <w:t>The PBAC particularly noted that MOGA provided its support to the submission for nivolumab in RCC</w:t>
      </w:r>
      <w:r w:rsidR="003F4E76">
        <w:t>,</w:t>
      </w:r>
      <w:r w:rsidR="00694CD5">
        <w:t xml:space="preserve"> and noted that its ESMO-MCBS evaluation score for non-curative therapies is 5 out of a maximum of 5 (where 5 and 4 represent the grades with substantial improvement)</w:t>
      </w:r>
      <w:r w:rsidR="00694CD5">
        <w:rPr>
          <w:rStyle w:val="FootnoteReference"/>
        </w:rPr>
        <w:footnoteReference w:customMarkFollows="1" w:id="1"/>
        <w:t>[1]</w:t>
      </w:r>
      <w:r w:rsidR="003F4E76">
        <w:rPr>
          <w:rStyle w:val="FootnoteReference"/>
        </w:rPr>
        <w:t xml:space="preserve"> </w:t>
      </w:r>
      <w:r w:rsidR="003F4E76" w:rsidRPr="00B01A6B">
        <w:t>for</w:t>
      </w:r>
      <w:r w:rsidR="003F4E76">
        <w:t xml:space="preserve"> the comparison of nivolumab with evero</w:t>
      </w:r>
      <w:r w:rsidR="001667DF">
        <w:t>l</w:t>
      </w:r>
      <w:r w:rsidR="003F4E76">
        <w:t>imus</w:t>
      </w:r>
      <w:r w:rsidR="00694CD5">
        <w:t>.</w:t>
      </w:r>
    </w:p>
    <w:p w:rsidR="00412EFA" w:rsidRDefault="00412EFA" w:rsidP="00F17712">
      <w:pPr>
        <w:rPr>
          <w:szCs w:val="22"/>
        </w:rPr>
      </w:pPr>
    </w:p>
    <w:p w:rsidR="00D84934" w:rsidRPr="00882085" w:rsidRDefault="00D84934" w:rsidP="00F17712">
      <w:pPr>
        <w:pStyle w:val="Heading2"/>
        <w:rPr>
          <w:b/>
          <w:i/>
          <w:szCs w:val="22"/>
        </w:rPr>
      </w:pPr>
      <w:r>
        <w:rPr>
          <w:b/>
          <w:i/>
          <w:szCs w:val="22"/>
        </w:rPr>
        <w:t>Clinical trials</w:t>
      </w:r>
    </w:p>
    <w:p w:rsidR="00D84934" w:rsidRPr="00F9629A" w:rsidRDefault="00D84934" w:rsidP="00F17712">
      <w:pPr>
        <w:rPr>
          <w:szCs w:val="22"/>
        </w:rPr>
      </w:pPr>
    </w:p>
    <w:p w:rsidR="00AB251C" w:rsidRDefault="008A16C4" w:rsidP="00F17712">
      <w:pPr>
        <w:pStyle w:val="ListParagraph"/>
        <w:numPr>
          <w:ilvl w:val="1"/>
          <w:numId w:val="5"/>
        </w:numPr>
        <w:rPr>
          <w:szCs w:val="22"/>
        </w:rPr>
      </w:pPr>
      <w:r>
        <w:rPr>
          <w:szCs w:val="22"/>
        </w:rPr>
        <w:t>T</w:t>
      </w:r>
      <w:r w:rsidR="00AB251C">
        <w:rPr>
          <w:szCs w:val="22"/>
        </w:rPr>
        <w:t xml:space="preserve">he minor </w:t>
      </w:r>
      <w:r w:rsidR="0079644B">
        <w:rPr>
          <w:szCs w:val="22"/>
        </w:rPr>
        <w:t>resub</w:t>
      </w:r>
      <w:r w:rsidR="00AB251C">
        <w:rPr>
          <w:szCs w:val="22"/>
        </w:rPr>
        <w:t xml:space="preserve">mission focused solely on the economic model and financial estimates </w:t>
      </w:r>
      <w:r>
        <w:rPr>
          <w:szCs w:val="22"/>
        </w:rPr>
        <w:t xml:space="preserve">with </w:t>
      </w:r>
      <w:r w:rsidR="00AB251C">
        <w:rPr>
          <w:szCs w:val="22"/>
        </w:rPr>
        <w:t>no clinical evidence presented.</w:t>
      </w:r>
      <w:r w:rsidR="00807FD0">
        <w:rPr>
          <w:szCs w:val="22"/>
        </w:rPr>
        <w:t xml:space="preserve"> The </w:t>
      </w:r>
      <w:r w:rsidR="00807FD0">
        <w:t>clinical evidence presented in the July 2016 submission was based on one</w:t>
      </w:r>
      <w:r w:rsidR="00807FD0" w:rsidRPr="00497E12">
        <w:t xml:space="preserve"> head-to-head trial comparing nivolumab to everolimus (CA209-025; N=821).</w:t>
      </w:r>
      <w:r w:rsidR="008272F8">
        <w:rPr>
          <w:szCs w:val="22"/>
        </w:rPr>
        <w:t xml:space="preserve"> </w:t>
      </w:r>
      <w:r w:rsidR="00AB251C">
        <w:rPr>
          <w:szCs w:val="22"/>
        </w:rPr>
        <w:t xml:space="preserve">The </w:t>
      </w:r>
      <w:r w:rsidR="008272F8">
        <w:rPr>
          <w:szCs w:val="22"/>
        </w:rPr>
        <w:t xml:space="preserve">sponsor agreed with the position of the PBAC as outlined in the July 2016 </w:t>
      </w:r>
      <w:r w:rsidR="0017297F">
        <w:rPr>
          <w:szCs w:val="22"/>
        </w:rPr>
        <w:t>PSD</w:t>
      </w:r>
      <w:r w:rsidR="00AB251C">
        <w:rPr>
          <w:szCs w:val="22"/>
        </w:rPr>
        <w:t>.</w:t>
      </w:r>
    </w:p>
    <w:p w:rsidR="0041488A" w:rsidRPr="0041488A" w:rsidRDefault="0041488A" w:rsidP="00F17712">
      <w:pPr>
        <w:rPr>
          <w:szCs w:val="22"/>
        </w:rPr>
      </w:pPr>
    </w:p>
    <w:p w:rsidR="0041488A" w:rsidRDefault="0041488A" w:rsidP="00F17712">
      <w:pPr>
        <w:pStyle w:val="ListParagraph"/>
        <w:numPr>
          <w:ilvl w:val="1"/>
          <w:numId w:val="5"/>
        </w:numPr>
        <w:rPr>
          <w:szCs w:val="22"/>
        </w:rPr>
      </w:pPr>
      <w:r>
        <w:rPr>
          <w:szCs w:val="22"/>
        </w:rPr>
        <w:t xml:space="preserve">To support the requested PBS listing for nivolumab, the minor </w:t>
      </w:r>
      <w:r w:rsidR="0079644B">
        <w:rPr>
          <w:szCs w:val="22"/>
        </w:rPr>
        <w:t>resub</w:t>
      </w:r>
      <w:r>
        <w:rPr>
          <w:szCs w:val="22"/>
        </w:rPr>
        <w:t>mission provided a revised economic model (see ‘Economic analysis’ below) and revised financial implications (see ‘Estimated PBS usage and financial implications’ below).</w:t>
      </w:r>
    </w:p>
    <w:p w:rsidR="0035105B" w:rsidRPr="00990DC3" w:rsidRDefault="0035105B" w:rsidP="00F17712">
      <w:pPr>
        <w:rPr>
          <w:szCs w:val="22"/>
        </w:rPr>
      </w:pPr>
    </w:p>
    <w:p w:rsidR="0035105B" w:rsidRDefault="0035105B" w:rsidP="00F17712">
      <w:pPr>
        <w:pStyle w:val="ListParagraph"/>
        <w:numPr>
          <w:ilvl w:val="1"/>
          <w:numId w:val="5"/>
        </w:numPr>
        <w:rPr>
          <w:szCs w:val="22"/>
        </w:rPr>
      </w:pPr>
      <w:r>
        <w:rPr>
          <w:szCs w:val="22"/>
        </w:rPr>
        <w:t xml:space="preserve">The PBAC noted that the Pre-PBAC </w:t>
      </w:r>
      <w:r w:rsidR="00990DC3">
        <w:rPr>
          <w:szCs w:val="22"/>
        </w:rPr>
        <w:t>response included 2-</w:t>
      </w:r>
      <w:r w:rsidR="00822C96">
        <w:rPr>
          <w:szCs w:val="22"/>
        </w:rPr>
        <w:t>year follow-</w:t>
      </w:r>
      <w:r>
        <w:rPr>
          <w:szCs w:val="22"/>
        </w:rPr>
        <w:t xml:space="preserve">up </w:t>
      </w:r>
      <w:r w:rsidR="00822C96">
        <w:rPr>
          <w:szCs w:val="22"/>
        </w:rPr>
        <w:t xml:space="preserve">OS </w:t>
      </w:r>
      <w:r>
        <w:rPr>
          <w:szCs w:val="22"/>
        </w:rPr>
        <w:t>data from CA209-025 including cross-over data.</w:t>
      </w:r>
    </w:p>
    <w:p w:rsidR="00BB7EC3" w:rsidRPr="00882085" w:rsidRDefault="00BB7EC3" w:rsidP="00F17712">
      <w:pPr>
        <w:rPr>
          <w:szCs w:val="22"/>
        </w:rPr>
      </w:pPr>
    </w:p>
    <w:p w:rsidR="005A3173" w:rsidRPr="00882085" w:rsidRDefault="005A3173" w:rsidP="00F17712">
      <w:pPr>
        <w:pStyle w:val="Heading2"/>
        <w:rPr>
          <w:b/>
          <w:i/>
          <w:szCs w:val="22"/>
        </w:rPr>
      </w:pPr>
      <w:r w:rsidRPr="00882085">
        <w:rPr>
          <w:b/>
          <w:i/>
          <w:szCs w:val="22"/>
        </w:rPr>
        <w:t>Comparative effectiveness</w:t>
      </w:r>
    </w:p>
    <w:p w:rsidR="005A3173" w:rsidRPr="00882085" w:rsidRDefault="005A3173" w:rsidP="00F17712">
      <w:pPr>
        <w:rPr>
          <w:szCs w:val="22"/>
        </w:rPr>
      </w:pPr>
    </w:p>
    <w:p w:rsidR="007416A5" w:rsidRDefault="008A16C4" w:rsidP="00F17712">
      <w:pPr>
        <w:pStyle w:val="ListParagraph"/>
        <w:numPr>
          <w:ilvl w:val="1"/>
          <w:numId w:val="5"/>
        </w:numPr>
        <w:rPr>
          <w:szCs w:val="22"/>
        </w:rPr>
      </w:pPr>
      <w:r>
        <w:rPr>
          <w:szCs w:val="22"/>
        </w:rPr>
        <w:t>N</w:t>
      </w:r>
      <w:r w:rsidR="007416A5">
        <w:rPr>
          <w:szCs w:val="22"/>
        </w:rPr>
        <w:t xml:space="preserve">o </w:t>
      </w:r>
      <w:r>
        <w:rPr>
          <w:szCs w:val="22"/>
        </w:rPr>
        <w:t xml:space="preserve">new </w:t>
      </w:r>
      <w:r w:rsidR="007416A5">
        <w:rPr>
          <w:szCs w:val="22"/>
        </w:rPr>
        <w:t>clinical evidence</w:t>
      </w:r>
      <w:r>
        <w:rPr>
          <w:szCs w:val="22"/>
        </w:rPr>
        <w:t xml:space="preserve"> was</w:t>
      </w:r>
      <w:r w:rsidR="007416A5">
        <w:rPr>
          <w:szCs w:val="22"/>
        </w:rPr>
        <w:t xml:space="preserve"> presented in the minor </w:t>
      </w:r>
      <w:r w:rsidR="0079644B">
        <w:rPr>
          <w:szCs w:val="22"/>
        </w:rPr>
        <w:t>resub</w:t>
      </w:r>
      <w:r w:rsidR="007416A5">
        <w:rPr>
          <w:szCs w:val="22"/>
        </w:rPr>
        <w:t>mission</w:t>
      </w:r>
      <w:r w:rsidR="00990DC3">
        <w:rPr>
          <w:szCs w:val="22"/>
        </w:rPr>
        <w:t>; the 2-</w:t>
      </w:r>
      <w:r w:rsidR="003A347B">
        <w:rPr>
          <w:szCs w:val="22"/>
        </w:rPr>
        <w:t xml:space="preserve">year follow-up OS data received in the Pre-PBAC response </w:t>
      </w:r>
      <w:r w:rsidR="00990DC3">
        <w:rPr>
          <w:szCs w:val="22"/>
        </w:rPr>
        <w:t>i</w:t>
      </w:r>
      <w:r w:rsidR="003A347B">
        <w:rPr>
          <w:szCs w:val="22"/>
        </w:rPr>
        <w:t xml:space="preserve">s included in the </w:t>
      </w:r>
      <w:r w:rsidR="00822C96">
        <w:rPr>
          <w:szCs w:val="22"/>
        </w:rPr>
        <w:t xml:space="preserve">following </w:t>
      </w:r>
      <w:r w:rsidR="003A347B">
        <w:rPr>
          <w:szCs w:val="22"/>
        </w:rPr>
        <w:t>tabl</w:t>
      </w:r>
      <w:r w:rsidR="00822C96">
        <w:rPr>
          <w:szCs w:val="22"/>
        </w:rPr>
        <w:t>e</w:t>
      </w:r>
      <w:r w:rsidR="0054323F">
        <w:rPr>
          <w:szCs w:val="22"/>
        </w:rPr>
        <w:t xml:space="preserve"> and Figure 2</w:t>
      </w:r>
      <w:r w:rsidR="003A347B">
        <w:rPr>
          <w:szCs w:val="22"/>
        </w:rPr>
        <w:t xml:space="preserve"> for completeness.</w:t>
      </w:r>
      <w:r w:rsidR="00495C58">
        <w:rPr>
          <w:szCs w:val="22"/>
        </w:rPr>
        <w:t xml:space="preserve"> F</w:t>
      </w:r>
      <w:r w:rsidR="007416A5">
        <w:rPr>
          <w:szCs w:val="22"/>
        </w:rPr>
        <w:t>or reference</w:t>
      </w:r>
      <w:r w:rsidR="00495C58">
        <w:rPr>
          <w:szCs w:val="22"/>
        </w:rPr>
        <w:t>,</w:t>
      </w:r>
      <w:r w:rsidR="007416A5">
        <w:rPr>
          <w:szCs w:val="22"/>
        </w:rPr>
        <w:t xml:space="preserve"> a summary of the </w:t>
      </w:r>
      <w:r w:rsidR="001A2904">
        <w:rPr>
          <w:szCs w:val="22"/>
        </w:rPr>
        <w:t>key results</w:t>
      </w:r>
      <w:r w:rsidR="007416A5">
        <w:rPr>
          <w:szCs w:val="22"/>
        </w:rPr>
        <w:t xml:space="preserve"> presented in the July 2016 submission </w:t>
      </w:r>
      <w:r w:rsidR="00990DC3">
        <w:rPr>
          <w:szCs w:val="22"/>
        </w:rPr>
        <w:t>a</w:t>
      </w:r>
      <w:r w:rsidR="001A2904">
        <w:rPr>
          <w:szCs w:val="22"/>
        </w:rPr>
        <w:t>re</w:t>
      </w:r>
      <w:r w:rsidR="007416A5">
        <w:rPr>
          <w:szCs w:val="22"/>
        </w:rPr>
        <w:t xml:space="preserve"> provided in the table below</w:t>
      </w:r>
      <w:r w:rsidR="004A0DDE">
        <w:rPr>
          <w:szCs w:val="22"/>
        </w:rPr>
        <w:t xml:space="preserve">, </w:t>
      </w:r>
      <w:r w:rsidR="00261D41">
        <w:rPr>
          <w:szCs w:val="22"/>
        </w:rPr>
        <w:t>followed by</w:t>
      </w:r>
      <w:r w:rsidR="004A0DDE">
        <w:rPr>
          <w:szCs w:val="22"/>
        </w:rPr>
        <w:t xml:space="preserve"> the Kaplan-Meier plot for overall survival</w:t>
      </w:r>
      <w:r w:rsidR="007416A5">
        <w:rPr>
          <w:szCs w:val="22"/>
        </w:rPr>
        <w:t>.</w:t>
      </w:r>
    </w:p>
    <w:p w:rsidR="007416A5" w:rsidRDefault="007416A5" w:rsidP="00F17712">
      <w:pPr>
        <w:rPr>
          <w:szCs w:val="22"/>
        </w:rPr>
      </w:pPr>
    </w:p>
    <w:p w:rsidR="004A0DDE" w:rsidRPr="00497E12" w:rsidRDefault="004A0DDE" w:rsidP="00F17712">
      <w:pPr>
        <w:pStyle w:val="ListParagraph"/>
        <w:rPr>
          <w:rFonts w:ascii="Arial Narrow" w:hAnsi="Arial Narrow"/>
          <w:b/>
          <w:sz w:val="20"/>
          <w:szCs w:val="22"/>
        </w:rPr>
      </w:pPr>
      <w:r w:rsidRPr="00497E12">
        <w:rPr>
          <w:rFonts w:ascii="Arial Narrow" w:hAnsi="Arial Narrow"/>
          <w:b/>
          <w:sz w:val="20"/>
          <w:szCs w:val="22"/>
        </w:rPr>
        <w:t xml:space="preserve">Table </w:t>
      </w:r>
      <w:r w:rsidR="001A2904">
        <w:rPr>
          <w:rFonts w:ascii="Arial Narrow" w:hAnsi="Arial Narrow"/>
          <w:b/>
          <w:sz w:val="20"/>
          <w:szCs w:val="22"/>
        </w:rPr>
        <w:t>2</w:t>
      </w:r>
      <w:r w:rsidRPr="00497E12">
        <w:rPr>
          <w:rFonts w:ascii="Arial Narrow" w:hAnsi="Arial Narrow"/>
          <w:b/>
          <w:sz w:val="20"/>
          <w:szCs w:val="22"/>
        </w:rPr>
        <w:t>: Results of overall survival and progression-free survival in trial CA209-025</w:t>
      </w:r>
    </w:p>
    <w:tbl>
      <w:tblPr>
        <w:tblStyle w:val="TableGrid"/>
        <w:tblW w:w="4685" w:type="pct"/>
        <w:tblInd w:w="737" w:type="dxa"/>
        <w:tblCellMar>
          <w:left w:w="28" w:type="dxa"/>
          <w:right w:w="28" w:type="dxa"/>
        </w:tblCellMar>
        <w:tblLook w:val="04A0" w:firstRow="1" w:lastRow="0" w:firstColumn="1" w:lastColumn="0" w:noHBand="0" w:noVBand="1"/>
        <w:tblCaption w:val="Results of overall survival and progression-free survival in trial CA209-025"/>
      </w:tblPr>
      <w:tblGrid>
        <w:gridCol w:w="1700"/>
        <w:gridCol w:w="1704"/>
        <w:gridCol w:w="1699"/>
        <w:gridCol w:w="1845"/>
        <w:gridCol w:w="1562"/>
      </w:tblGrid>
      <w:tr w:rsidR="004A0DDE" w:rsidRPr="00497E12" w:rsidTr="007764F3">
        <w:trPr>
          <w:tblHeader/>
        </w:trPr>
        <w:tc>
          <w:tcPr>
            <w:tcW w:w="999" w:type="pct"/>
            <w:vAlign w:val="center"/>
          </w:tcPr>
          <w:p w:rsidR="004A0DDE" w:rsidRPr="00497E12" w:rsidRDefault="004A0DDE" w:rsidP="00F17712">
            <w:pPr>
              <w:ind w:right="114"/>
              <w:rPr>
                <w:rFonts w:ascii="Arial Narrow" w:hAnsi="Arial Narrow"/>
                <w:b/>
                <w:sz w:val="20"/>
              </w:rPr>
            </w:pPr>
          </w:p>
        </w:tc>
        <w:tc>
          <w:tcPr>
            <w:tcW w:w="1001" w:type="pct"/>
            <w:vAlign w:val="center"/>
          </w:tcPr>
          <w:p w:rsidR="004A0DDE" w:rsidRPr="00497E12" w:rsidRDefault="004A0DDE" w:rsidP="00F17712">
            <w:pPr>
              <w:ind w:right="-170"/>
              <w:rPr>
                <w:rFonts w:ascii="Arial Narrow" w:hAnsi="Arial Narrow"/>
                <w:b/>
                <w:sz w:val="20"/>
              </w:rPr>
            </w:pPr>
            <w:r w:rsidRPr="00497E12">
              <w:rPr>
                <w:rFonts w:ascii="Arial Narrow" w:hAnsi="Arial Narrow"/>
                <w:b/>
                <w:sz w:val="20"/>
              </w:rPr>
              <w:t>Nivolumab (N=410)</w:t>
            </w:r>
          </w:p>
        </w:tc>
        <w:tc>
          <w:tcPr>
            <w:tcW w:w="998" w:type="pct"/>
            <w:vAlign w:val="center"/>
          </w:tcPr>
          <w:p w:rsidR="004A0DDE" w:rsidRPr="00497E12" w:rsidRDefault="004A0DDE" w:rsidP="00F17712">
            <w:pPr>
              <w:ind w:right="-170"/>
              <w:rPr>
                <w:rFonts w:ascii="Arial Narrow" w:hAnsi="Arial Narrow"/>
                <w:b/>
                <w:sz w:val="20"/>
              </w:rPr>
            </w:pPr>
            <w:r w:rsidRPr="00497E12">
              <w:rPr>
                <w:rFonts w:ascii="Arial Narrow" w:hAnsi="Arial Narrow"/>
                <w:b/>
                <w:sz w:val="20"/>
              </w:rPr>
              <w:t>Everolimus (N=411)</w:t>
            </w:r>
          </w:p>
        </w:tc>
        <w:tc>
          <w:tcPr>
            <w:tcW w:w="1084" w:type="pct"/>
            <w:vAlign w:val="center"/>
          </w:tcPr>
          <w:p w:rsidR="004A0DDE" w:rsidRPr="00497E12" w:rsidRDefault="004A0DDE" w:rsidP="00F17712">
            <w:pPr>
              <w:ind w:right="115"/>
              <w:jc w:val="center"/>
              <w:rPr>
                <w:rFonts w:ascii="Arial Narrow" w:hAnsi="Arial Narrow"/>
                <w:b/>
                <w:sz w:val="20"/>
              </w:rPr>
            </w:pPr>
            <w:r w:rsidRPr="00497E12">
              <w:rPr>
                <w:rFonts w:ascii="Arial Narrow" w:hAnsi="Arial Narrow"/>
                <w:b/>
                <w:sz w:val="20"/>
              </w:rPr>
              <w:t>Absolute difference</w:t>
            </w:r>
          </w:p>
        </w:tc>
        <w:tc>
          <w:tcPr>
            <w:tcW w:w="918" w:type="pct"/>
            <w:vAlign w:val="center"/>
          </w:tcPr>
          <w:p w:rsidR="004A0DDE" w:rsidRPr="00497E12" w:rsidRDefault="004A0DDE" w:rsidP="00F17712">
            <w:pPr>
              <w:ind w:right="115"/>
              <w:jc w:val="center"/>
              <w:rPr>
                <w:rFonts w:ascii="Arial Narrow" w:hAnsi="Arial Narrow"/>
                <w:b/>
                <w:sz w:val="20"/>
              </w:rPr>
            </w:pPr>
            <w:r w:rsidRPr="00497E12">
              <w:rPr>
                <w:rFonts w:ascii="Arial Narrow" w:hAnsi="Arial Narrow"/>
                <w:b/>
                <w:sz w:val="20"/>
              </w:rPr>
              <w:t>HR (95% CI)</w:t>
            </w:r>
          </w:p>
        </w:tc>
      </w:tr>
      <w:tr w:rsidR="003A347B" w:rsidRPr="00497E12" w:rsidTr="00AF3660">
        <w:tc>
          <w:tcPr>
            <w:tcW w:w="5000" w:type="pct"/>
            <w:gridSpan w:val="5"/>
            <w:vAlign w:val="center"/>
          </w:tcPr>
          <w:p w:rsidR="003A347B" w:rsidRPr="00497E12" w:rsidRDefault="003A347B" w:rsidP="00F17712">
            <w:pPr>
              <w:ind w:right="114"/>
              <w:rPr>
                <w:rFonts w:ascii="Arial Narrow" w:hAnsi="Arial Narrow"/>
                <w:b/>
                <w:sz w:val="20"/>
              </w:rPr>
            </w:pPr>
            <w:r w:rsidRPr="00497E12">
              <w:rPr>
                <w:rFonts w:ascii="Arial Narrow" w:hAnsi="Arial Narrow"/>
                <w:b/>
                <w:sz w:val="20"/>
              </w:rPr>
              <w:t>Overall survival</w:t>
            </w:r>
            <w:r w:rsidR="00990DC3">
              <w:rPr>
                <w:rFonts w:ascii="Arial Narrow" w:hAnsi="Arial Narrow"/>
                <w:b/>
                <w:sz w:val="20"/>
              </w:rPr>
              <w:t xml:space="preserve"> (18 June 2015 database lock, 14</w:t>
            </w:r>
            <w:r w:rsidR="00572047">
              <w:rPr>
                <w:rFonts w:ascii="Arial Narrow" w:hAnsi="Arial Narrow"/>
                <w:b/>
                <w:sz w:val="20"/>
              </w:rPr>
              <w:t>-</w:t>
            </w:r>
            <w:r w:rsidR="00990DC3">
              <w:rPr>
                <w:rFonts w:ascii="Arial Narrow" w:hAnsi="Arial Narrow"/>
                <w:b/>
                <w:sz w:val="20"/>
              </w:rPr>
              <w:t>month minimum follow up, no cross-over)</w:t>
            </w:r>
          </w:p>
        </w:tc>
      </w:tr>
      <w:tr w:rsidR="003A347B" w:rsidRPr="00497E12" w:rsidTr="00AF3660">
        <w:tc>
          <w:tcPr>
            <w:tcW w:w="999" w:type="pct"/>
          </w:tcPr>
          <w:p w:rsidR="003A347B" w:rsidRPr="00497E12" w:rsidRDefault="003A347B" w:rsidP="00F17712">
            <w:pPr>
              <w:ind w:right="114"/>
              <w:rPr>
                <w:rFonts w:ascii="Arial Narrow" w:hAnsi="Arial Narrow"/>
                <w:sz w:val="20"/>
              </w:rPr>
            </w:pPr>
            <w:r w:rsidRPr="00497E12">
              <w:rPr>
                <w:rFonts w:ascii="Arial Narrow" w:hAnsi="Arial Narrow"/>
                <w:sz w:val="20"/>
              </w:rPr>
              <w:t>OS median months (9</w:t>
            </w:r>
            <w:r>
              <w:rPr>
                <w:rFonts w:ascii="Arial Narrow" w:hAnsi="Arial Narrow"/>
                <w:sz w:val="20"/>
              </w:rPr>
              <w:t>8.52</w:t>
            </w:r>
            <w:r w:rsidRPr="00497E12">
              <w:rPr>
                <w:rFonts w:ascii="Arial Narrow" w:hAnsi="Arial Narrow"/>
                <w:sz w:val="20"/>
              </w:rPr>
              <w:t>% CI)</w:t>
            </w:r>
            <w:r w:rsidRPr="00497E12">
              <w:rPr>
                <w:rFonts w:ascii="Arial Narrow" w:hAnsi="Arial Narrow"/>
                <w:sz w:val="20"/>
                <w:vertAlign w:val="superscript"/>
              </w:rPr>
              <w:t>a</w:t>
            </w:r>
          </w:p>
        </w:tc>
        <w:tc>
          <w:tcPr>
            <w:tcW w:w="1001" w:type="pct"/>
            <w:vAlign w:val="center"/>
          </w:tcPr>
          <w:p w:rsidR="003A347B" w:rsidRPr="00497E12" w:rsidRDefault="003A347B" w:rsidP="00F17712">
            <w:pPr>
              <w:ind w:right="-170"/>
              <w:jc w:val="center"/>
              <w:rPr>
                <w:rFonts w:ascii="Arial Narrow" w:hAnsi="Arial Narrow"/>
                <w:sz w:val="20"/>
              </w:rPr>
            </w:pPr>
            <w:r w:rsidRPr="00497E12">
              <w:rPr>
                <w:rFonts w:ascii="Arial Narrow" w:hAnsi="Arial Narrow"/>
                <w:sz w:val="20"/>
              </w:rPr>
              <w:t>25.00 (21.75, NR)</w:t>
            </w:r>
          </w:p>
        </w:tc>
        <w:tc>
          <w:tcPr>
            <w:tcW w:w="998" w:type="pct"/>
            <w:vAlign w:val="center"/>
          </w:tcPr>
          <w:p w:rsidR="003A347B" w:rsidRPr="00497E12" w:rsidRDefault="003A347B" w:rsidP="00F17712">
            <w:pPr>
              <w:ind w:right="-170"/>
              <w:jc w:val="center"/>
              <w:rPr>
                <w:rFonts w:ascii="Arial Narrow" w:hAnsi="Arial Narrow"/>
                <w:sz w:val="20"/>
              </w:rPr>
            </w:pPr>
            <w:r w:rsidRPr="00497E12">
              <w:rPr>
                <w:rFonts w:ascii="Arial Narrow" w:hAnsi="Arial Narrow"/>
                <w:sz w:val="20"/>
              </w:rPr>
              <w:t>19.55 (17.64, 23.06)</w:t>
            </w:r>
          </w:p>
        </w:tc>
        <w:tc>
          <w:tcPr>
            <w:tcW w:w="1084" w:type="pct"/>
            <w:vAlign w:val="center"/>
          </w:tcPr>
          <w:p w:rsidR="003A347B" w:rsidRPr="00497E12" w:rsidRDefault="003A347B" w:rsidP="00F17712">
            <w:pPr>
              <w:ind w:right="115"/>
              <w:jc w:val="center"/>
              <w:rPr>
                <w:rFonts w:ascii="Arial Narrow" w:hAnsi="Arial Narrow"/>
                <w:sz w:val="20"/>
              </w:rPr>
            </w:pPr>
            <w:r w:rsidRPr="00497E12">
              <w:rPr>
                <w:rFonts w:ascii="Arial Narrow" w:hAnsi="Arial Narrow"/>
                <w:sz w:val="20"/>
              </w:rPr>
              <w:t>5.45</w:t>
            </w:r>
          </w:p>
        </w:tc>
        <w:tc>
          <w:tcPr>
            <w:tcW w:w="918" w:type="pct"/>
            <w:vAlign w:val="center"/>
          </w:tcPr>
          <w:p w:rsidR="003A347B" w:rsidRPr="00497E12" w:rsidRDefault="003A347B" w:rsidP="00F17712">
            <w:pPr>
              <w:ind w:right="115"/>
              <w:jc w:val="center"/>
              <w:rPr>
                <w:rFonts w:ascii="Arial Narrow" w:hAnsi="Arial Narrow"/>
                <w:sz w:val="20"/>
              </w:rPr>
            </w:pPr>
            <w:r w:rsidRPr="00497E12">
              <w:rPr>
                <w:rFonts w:ascii="Arial Narrow" w:hAnsi="Arial Narrow"/>
                <w:sz w:val="20"/>
              </w:rPr>
              <w:t>0.73 (0.57, 0.93)</w:t>
            </w:r>
            <w:r w:rsidRPr="00497E12">
              <w:rPr>
                <w:rFonts w:ascii="Arial Narrow" w:hAnsi="Arial Narrow"/>
                <w:sz w:val="20"/>
                <w:vertAlign w:val="superscript"/>
              </w:rPr>
              <w:t>a</w:t>
            </w:r>
          </w:p>
        </w:tc>
      </w:tr>
      <w:tr w:rsidR="004A0DDE" w:rsidRPr="00497E12" w:rsidTr="00D768D3">
        <w:tc>
          <w:tcPr>
            <w:tcW w:w="5000" w:type="pct"/>
            <w:gridSpan w:val="5"/>
            <w:vAlign w:val="center"/>
          </w:tcPr>
          <w:p w:rsidR="004A0DDE" w:rsidRPr="003A347B" w:rsidRDefault="00572047" w:rsidP="00F17712">
            <w:pPr>
              <w:ind w:right="114"/>
              <w:rPr>
                <w:rFonts w:ascii="Arial Narrow" w:hAnsi="Arial Narrow"/>
                <w:b/>
                <w:sz w:val="20"/>
                <w:vertAlign w:val="superscript"/>
              </w:rPr>
            </w:pPr>
            <w:r>
              <w:rPr>
                <w:rFonts w:ascii="Arial Narrow" w:hAnsi="Arial Narrow"/>
                <w:b/>
                <w:sz w:val="20"/>
              </w:rPr>
              <w:t>Extended</w:t>
            </w:r>
            <w:r w:rsidR="003A347B">
              <w:rPr>
                <w:rFonts w:ascii="Arial Narrow" w:hAnsi="Arial Narrow"/>
                <w:b/>
                <w:sz w:val="20"/>
              </w:rPr>
              <w:t xml:space="preserve"> </w:t>
            </w:r>
            <w:r w:rsidR="00990DC3">
              <w:rPr>
                <w:rFonts w:ascii="Arial Narrow" w:hAnsi="Arial Narrow"/>
                <w:b/>
                <w:sz w:val="20"/>
              </w:rPr>
              <w:t>o</w:t>
            </w:r>
            <w:r w:rsidR="004A0DDE" w:rsidRPr="00497E12">
              <w:rPr>
                <w:rFonts w:ascii="Arial Narrow" w:hAnsi="Arial Narrow"/>
                <w:b/>
                <w:sz w:val="20"/>
              </w:rPr>
              <w:t>verall survival</w:t>
            </w:r>
            <w:r w:rsidR="003A347B">
              <w:rPr>
                <w:rFonts w:ascii="Arial Narrow" w:hAnsi="Arial Narrow"/>
                <w:b/>
                <w:sz w:val="20"/>
              </w:rPr>
              <w:t xml:space="preserve"> (Pre-PBAC</w:t>
            </w:r>
            <w:r w:rsidR="00990DC3">
              <w:rPr>
                <w:rFonts w:ascii="Arial Narrow" w:hAnsi="Arial Narrow"/>
                <w:b/>
                <w:sz w:val="20"/>
              </w:rPr>
              <w:t xml:space="preserve"> response, 24</w:t>
            </w:r>
            <w:r>
              <w:rPr>
                <w:rFonts w:ascii="Arial Narrow" w:hAnsi="Arial Narrow"/>
                <w:b/>
                <w:sz w:val="20"/>
              </w:rPr>
              <w:t>-</w:t>
            </w:r>
            <w:r w:rsidR="00990DC3">
              <w:rPr>
                <w:rFonts w:ascii="Arial Narrow" w:hAnsi="Arial Narrow"/>
                <w:b/>
                <w:sz w:val="20"/>
              </w:rPr>
              <w:t xml:space="preserve">month minimum follow up, </w:t>
            </w:r>
            <w:r w:rsidR="008013CB">
              <w:rPr>
                <w:rFonts w:ascii="Arial Narrow" w:hAnsi="Arial Narrow"/>
                <w:b/>
                <w:noProof/>
                <w:color w:val="000000"/>
                <w:sz w:val="20"/>
                <w:highlight w:val="black"/>
              </w:rPr>
              <w:t>''''''</w:t>
            </w:r>
            <w:r>
              <w:rPr>
                <w:rFonts w:ascii="Arial Narrow" w:hAnsi="Arial Narrow"/>
                <w:b/>
                <w:sz w:val="20"/>
              </w:rPr>
              <w:t>%</w:t>
            </w:r>
            <w:r w:rsidR="00990DC3">
              <w:rPr>
                <w:rFonts w:ascii="Arial Narrow" w:hAnsi="Arial Narrow"/>
                <w:b/>
                <w:sz w:val="20"/>
              </w:rPr>
              <w:t xml:space="preserve"> cross-over</w:t>
            </w:r>
            <w:r w:rsidR="003A347B">
              <w:rPr>
                <w:rFonts w:ascii="Arial Narrow" w:hAnsi="Arial Narrow"/>
                <w:b/>
                <w:sz w:val="20"/>
              </w:rPr>
              <w:t>)</w:t>
            </w:r>
            <w:r w:rsidR="003A347B">
              <w:rPr>
                <w:rFonts w:ascii="Arial Narrow" w:hAnsi="Arial Narrow"/>
                <w:b/>
                <w:sz w:val="20"/>
                <w:vertAlign w:val="superscript"/>
              </w:rPr>
              <w:t>b</w:t>
            </w:r>
          </w:p>
        </w:tc>
      </w:tr>
      <w:tr w:rsidR="004A0DDE" w:rsidRPr="00497E12" w:rsidTr="003A347B">
        <w:tc>
          <w:tcPr>
            <w:tcW w:w="999" w:type="pct"/>
          </w:tcPr>
          <w:p w:rsidR="004A0DDE" w:rsidRPr="00497E12" w:rsidRDefault="004A0DDE" w:rsidP="00F17712">
            <w:pPr>
              <w:ind w:right="114"/>
              <w:rPr>
                <w:rFonts w:ascii="Arial Narrow" w:hAnsi="Arial Narrow"/>
                <w:sz w:val="20"/>
              </w:rPr>
            </w:pPr>
            <w:r w:rsidRPr="00497E12">
              <w:rPr>
                <w:rFonts w:ascii="Arial Narrow" w:hAnsi="Arial Narrow"/>
                <w:sz w:val="20"/>
              </w:rPr>
              <w:t>OS median months (9</w:t>
            </w:r>
            <w:r w:rsidR="003A347B">
              <w:rPr>
                <w:rFonts w:ascii="Arial Narrow" w:hAnsi="Arial Narrow"/>
                <w:sz w:val="20"/>
              </w:rPr>
              <w:t>5</w:t>
            </w:r>
            <w:r w:rsidRPr="00497E12">
              <w:rPr>
                <w:rFonts w:ascii="Arial Narrow" w:hAnsi="Arial Narrow"/>
                <w:sz w:val="20"/>
              </w:rPr>
              <w:t>% CI)</w:t>
            </w:r>
          </w:p>
        </w:tc>
        <w:tc>
          <w:tcPr>
            <w:tcW w:w="1001" w:type="pct"/>
            <w:vAlign w:val="center"/>
          </w:tcPr>
          <w:p w:rsidR="004A0DDE" w:rsidRPr="009318DD" w:rsidRDefault="009318DD" w:rsidP="00F17712">
            <w:pPr>
              <w:ind w:right="-170"/>
              <w:jc w:val="center"/>
              <w:rPr>
                <w:rFonts w:ascii="Arial Narrow" w:hAnsi="Arial Narrow"/>
                <w:sz w:val="20"/>
                <w:highlight w:val="black"/>
              </w:rPr>
            </w:pPr>
            <w:r>
              <w:rPr>
                <w:rFonts w:ascii="Arial Narrow" w:hAnsi="Arial Narrow"/>
                <w:noProof/>
                <w:color w:val="000000"/>
                <w:sz w:val="20"/>
                <w:highlight w:val="black"/>
              </w:rPr>
              <w:t>''''''''''''' '''''''''''''''''' '''''''''''''''</w:t>
            </w:r>
          </w:p>
        </w:tc>
        <w:tc>
          <w:tcPr>
            <w:tcW w:w="998" w:type="pct"/>
            <w:vAlign w:val="center"/>
          </w:tcPr>
          <w:p w:rsidR="004A0DDE" w:rsidRPr="009318DD" w:rsidRDefault="009318DD" w:rsidP="00F17712">
            <w:pPr>
              <w:ind w:right="-170"/>
              <w:jc w:val="center"/>
              <w:rPr>
                <w:rFonts w:ascii="Arial Narrow" w:hAnsi="Arial Narrow"/>
                <w:sz w:val="20"/>
                <w:highlight w:val="black"/>
              </w:rPr>
            </w:pPr>
            <w:r>
              <w:rPr>
                <w:rFonts w:ascii="Arial Narrow" w:hAnsi="Arial Narrow"/>
                <w:noProof/>
                <w:color w:val="000000"/>
                <w:sz w:val="20"/>
                <w:highlight w:val="black"/>
              </w:rPr>
              <w:t>'''''''''''''' ''''''''''''''''' ''''''''''''''</w:t>
            </w:r>
          </w:p>
        </w:tc>
        <w:tc>
          <w:tcPr>
            <w:tcW w:w="1084" w:type="pct"/>
            <w:vAlign w:val="center"/>
          </w:tcPr>
          <w:p w:rsidR="004A0DDE" w:rsidRPr="009318DD" w:rsidRDefault="009318DD" w:rsidP="00F17712">
            <w:pPr>
              <w:ind w:right="115"/>
              <w:jc w:val="center"/>
              <w:rPr>
                <w:rFonts w:ascii="Arial Narrow" w:hAnsi="Arial Narrow"/>
                <w:sz w:val="20"/>
                <w:highlight w:val="black"/>
              </w:rPr>
            </w:pPr>
            <w:r>
              <w:rPr>
                <w:rFonts w:ascii="Arial Narrow" w:hAnsi="Arial Narrow"/>
                <w:noProof/>
                <w:color w:val="000000"/>
                <w:sz w:val="20"/>
                <w:highlight w:val="black"/>
              </w:rPr>
              <w:t>''''''''''</w:t>
            </w:r>
          </w:p>
        </w:tc>
        <w:tc>
          <w:tcPr>
            <w:tcW w:w="918" w:type="pct"/>
            <w:vAlign w:val="center"/>
          </w:tcPr>
          <w:p w:rsidR="004A0DDE" w:rsidRPr="00497E12" w:rsidRDefault="009318DD" w:rsidP="00F17712">
            <w:pPr>
              <w:ind w:right="115"/>
              <w:jc w:val="center"/>
              <w:rPr>
                <w:rFonts w:ascii="Arial Narrow" w:hAnsi="Arial Narrow"/>
                <w:sz w:val="20"/>
              </w:rPr>
            </w:pPr>
            <w:r>
              <w:rPr>
                <w:rFonts w:ascii="Arial Narrow" w:hAnsi="Arial Narrow"/>
                <w:noProof/>
                <w:color w:val="000000"/>
                <w:sz w:val="20"/>
                <w:highlight w:val="black"/>
              </w:rPr>
              <w:t>''''''''''' ''''''''''''' ''''''''''''''</w:t>
            </w:r>
            <w:r w:rsidR="009D3F04">
              <w:rPr>
                <w:rFonts w:ascii="Arial Narrow" w:hAnsi="Arial Narrow"/>
                <w:sz w:val="20"/>
                <w:vertAlign w:val="superscript"/>
              </w:rPr>
              <w:t>c</w:t>
            </w:r>
          </w:p>
        </w:tc>
      </w:tr>
      <w:tr w:rsidR="004A0DDE" w:rsidRPr="00497E12" w:rsidTr="00D768D3">
        <w:tc>
          <w:tcPr>
            <w:tcW w:w="5000" w:type="pct"/>
            <w:gridSpan w:val="5"/>
            <w:vAlign w:val="center"/>
          </w:tcPr>
          <w:p w:rsidR="004A0DDE" w:rsidRPr="00497E12" w:rsidRDefault="004A0DDE" w:rsidP="00F17712">
            <w:pPr>
              <w:ind w:right="114"/>
              <w:rPr>
                <w:rFonts w:ascii="Arial Narrow" w:hAnsi="Arial Narrow"/>
                <w:b/>
                <w:sz w:val="20"/>
              </w:rPr>
            </w:pPr>
            <w:r w:rsidRPr="00497E12">
              <w:rPr>
                <w:rFonts w:ascii="Arial Narrow" w:hAnsi="Arial Narrow"/>
                <w:b/>
                <w:sz w:val="20"/>
              </w:rPr>
              <w:t>RECIST v1.1-defined progression-free survival</w:t>
            </w:r>
          </w:p>
        </w:tc>
      </w:tr>
      <w:tr w:rsidR="004A0DDE" w:rsidRPr="00497E12" w:rsidTr="003A347B">
        <w:tc>
          <w:tcPr>
            <w:tcW w:w="999" w:type="pct"/>
          </w:tcPr>
          <w:p w:rsidR="004A0DDE" w:rsidRPr="00497E12" w:rsidRDefault="004A0DDE" w:rsidP="00F17712">
            <w:pPr>
              <w:ind w:right="114"/>
              <w:rPr>
                <w:rFonts w:ascii="Arial Narrow" w:hAnsi="Arial Narrow"/>
                <w:sz w:val="20"/>
              </w:rPr>
            </w:pPr>
            <w:r w:rsidRPr="00497E12">
              <w:rPr>
                <w:rFonts w:ascii="Arial Narrow" w:hAnsi="Arial Narrow"/>
                <w:sz w:val="20"/>
              </w:rPr>
              <w:t>PFS median months</w:t>
            </w:r>
          </w:p>
          <w:p w:rsidR="004A0DDE" w:rsidRPr="00497E12" w:rsidRDefault="004A0DDE" w:rsidP="00F17712">
            <w:pPr>
              <w:ind w:right="114"/>
              <w:rPr>
                <w:rFonts w:ascii="Arial Narrow" w:hAnsi="Arial Narrow"/>
                <w:sz w:val="20"/>
              </w:rPr>
            </w:pPr>
            <w:r w:rsidRPr="00497E12">
              <w:rPr>
                <w:rFonts w:ascii="Arial Narrow" w:hAnsi="Arial Narrow"/>
                <w:sz w:val="20"/>
              </w:rPr>
              <w:t>(95% CI)</w:t>
            </w:r>
          </w:p>
        </w:tc>
        <w:tc>
          <w:tcPr>
            <w:tcW w:w="1001" w:type="pct"/>
            <w:vAlign w:val="center"/>
          </w:tcPr>
          <w:p w:rsidR="004A0DDE" w:rsidRPr="00497E12" w:rsidRDefault="004A0DDE" w:rsidP="00F17712">
            <w:pPr>
              <w:ind w:right="-170"/>
              <w:jc w:val="center"/>
              <w:rPr>
                <w:rFonts w:ascii="Arial Narrow" w:hAnsi="Arial Narrow"/>
                <w:sz w:val="20"/>
              </w:rPr>
            </w:pPr>
            <w:r w:rsidRPr="00497E12">
              <w:rPr>
                <w:rFonts w:ascii="Arial Narrow" w:hAnsi="Arial Narrow"/>
                <w:sz w:val="20"/>
              </w:rPr>
              <w:t>4.60 (3.71, 5.39)</w:t>
            </w:r>
          </w:p>
        </w:tc>
        <w:tc>
          <w:tcPr>
            <w:tcW w:w="998" w:type="pct"/>
            <w:vAlign w:val="center"/>
          </w:tcPr>
          <w:p w:rsidR="004A0DDE" w:rsidRPr="00497E12" w:rsidRDefault="004A0DDE" w:rsidP="00F17712">
            <w:pPr>
              <w:ind w:right="-170"/>
              <w:jc w:val="center"/>
              <w:rPr>
                <w:rFonts w:ascii="Arial Narrow" w:hAnsi="Arial Narrow"/>
                <w:sz w:val="20"/>
              </w:rPr>
            </w:pPr>
            <w:r w:rsidRPr="00497E12">
              <w:rPr>
                <w:rFonts w:ascii="Arial Narrow" w:hAnsi="Arial Narrow"/>
                <w:sz w:val="20"/>
              </w:rPr>
              <w:t>4.44 (3.71, 5.52)</w:t>
            </w:r>
          </w:p>
        </w:tc>
        <w:tc>
          <w:tcPr>
            <w:tcW w:w="1084" w:type="pct"/>
            <w:vAlign w:val="center"/>
          </w:tcPr>
          <w:p w:rsidR="004A0DDE" w:rsidRPr="00497E12" w:rsidRDefault="004A0DDE" w:rsidP="00F17712">
            <w:pPr>
              <w:ind w:right="115"/>
              <w:jc w:val="center"/>
              <w:rPr>
                <w:rFonts w:ascii="Arial Narrow" w:hAnsi="Arial Narrow"/>
                <w:sz w:val="20"/>
              </w:rPr>
            </w:pPr>
            <w:r w:rsidRPr="00497E12">
              <w:rPr>
                <w:rFonts w:ascii="Arial Narrow" w:hAnsi="Arial Narrow"/>
                <w:sz w:val="20"/>
              </w:rPr>
              <w:t>0.16</w:t>
            </w:r>
          </w:p>
        </w:tc>
        <w:tc>
          <w:tcPr>
            <w:tcW w:w="918" w:type="pct"/>
            <w:vAlign w:val="center"/>
          </w:tcPr>
          <w:p w:rsidR="004A0DDE" w:rsidRPr="00497E12" w:rsidRDefault="004A0DDE" w:rsidP="00F17712">
            <w:pPr>
              <w:ind w:right="115"/>
              <w:jc w:val="center"/>
              <w:rPr>
                <w:rFonts w:ascii="Arial Narrow" w:hAnsi="Arial Narrow"/>
                <w:sz w:val="20"/>
              </w:rPr>
            </w:pPr>
            <w:r w:rsidRPr="00497E12">
              <w:rPr>
                <w:rFonts w:ascii="Arial Narrow" w:hAnsi="Arial Narrow"/>
                <w:sz w:val="20"/>
              </w:rPr>
              <w:t>0.88 (0.75, 1.03)</w:t>
            </w:r>
          </w:p>
        </w:tc>
      </w:tr>
      <w:tr w:rsidR="004A0DDE" w:rsidRPr="00497E12" w:rsidTr="00D768D3">
        <w:tc>
          <w:tcPr>
            <w:tcW w:w="5000" w:type="pct"/>
            <w:gridSpan w:val="5"/>
            <w:vAlign w:val="center"/>
          </w:tcPr>
          <w:p w:rsidR="004A0DDE" w:rsidRPr="00497E12" w:rsidRDefault="004A0DDE" w:rsidP="00F17712">
            <w:pPr>
              <w:ind w:right="114"/>
              <w:rPr>
                <w:rFonts w:ascii="Arial Narrow" w:hAnsi="Arial Narrow"/>
                <w:b/>
                <w:sz w:val="20"/>
              </w:rPr>
            </w:pPr>
            <w:r w:rsidRPr="00497E12">
              <w:rPr>
                <w:rFonts w:ascii="Arial Narrow" w:hAnsi="Arial Narrow"/>
                <w:b/>
                <w:sz w:val="20"/>
              </w:rPr>
              <w:t>Clinical progression-free survival</w:t>
            </w:r>
          </w:p>
        </w:tc>
      </w:tr>
      <w:tr w:rsidR="004A0DDE" w:rsidRPr="00497E12" w:rsidTr="003A347B">
        <w:tc>
          <w:tcPr>
            <w:tcW w:w="999" w:type="pct"/>
          </w:tcPr>
          <w:p w:rsidR="004A0DDE" w:rsidRPr="00497E12" w:rsidRDefault="004A0DDE" w:rsidP="00F17712">
            <w:pPr>
              <w:ind w:right="114"/>
              <w:rPr>
                <w:rFonts w:ascii="Arial Narrow" w:hAnsi="Arial Narrow"/>
                <w:sz w:val="20"/>
              </w:rPr>
            </w:pPr>
            <w:r w:rsidRPr="00497E12">
              <w:rPr>
                <w:rFonts w:ascii="Arial Narrow" w:hAnsi="Arial Narrow"/>
                <w:sz w:val="20"/>
              </w:rPr>
              <w:t>PFS median months</w:t>
            </w:r>
          </w:p>
          <w:p w:rsidR="004A0DDE" w:rsidRPr="00497E12" w:rsidRDefault="004A0DDE" w:rsidP="00F17712">
            <w:pPr>
              <w:ind w:right="114"/>
              <w:rPr>
                <w:rFonts w:ascii="Arial Narrow" w:hAnsi="Arial Narrow"/>
                <w:sz w:val="20"/>
              </w:rPr>
            </w:pPr>
            <w:r w:rsidRPr="00497E12">
              <w:rPr>
                <w:rFonts w:ascii="Arial Narrow" w:hAnsi="Arial Narrow"/>
                <w:sz w:val="20"/>
              </w:rPr>
              <w:t>(95% CI)</w:t>
            </w:r>
          </w:p>
        </w:tc>
        <w:tc>
          <w:tcPr>
            <w:tcW w:w="1001" w:type="pct"/>
            <w:vAlign w:val="center"/>
          </w:tcPr>
          <w:p w:rsidR="004A0DDE" w:rsidRPr="009318DD" w:rsidRDefault="009318DD" w:rsidP="00F17712">
            <w:pPr>
              <w:ind w:right="-170"/>
              <w:jc w:val="center"/>
              <w:rPr>
                <w:rFonts w:ascii="Arial Narrow" w:hAnsi="Arial Narrow"/>
                <w:sz w:val="20"/>
                <w:highlight w:val="black"/>
              </w:rPr>
            </w:pPr>
            <w:r>
              <w:rPr>
                <w:rFonts w:ascii="Arial Narrow" w:hAnsi="Arial Narrow"/>
                <w:noProof/>
                <w:color w:val="000000"/>
                <w:sz w:val="20"/>
                <w:highlight w:val="black"/>
              </w:rPr>
              <w:t>''''''''''' ''''''''''''''' '''''''''''''</w:t>
            </w:r>
          </w:p>
        </w:tc>
        <w:tc>
          <w:tcPr>
            <w:tcW w:w="998" w:type="pct"/>
            <w:vAlign w:val="center"/>
          </w:tcPr>
          <w:p w:rsidR="004A0DDE" w:rsidRPr="009318DD" w:rsidRDefault="009318DD" w:rsidP="00F17712">
            <w:pPr>
              <w:ind w:right="-170"/>
              <w:jc w:val="center"/>
              <w:rPr>
                <w:rFonts w:ascii="Arial Narrow" w:hAnsi="Arial Narrow"/>
                <w:sz w:val="20"/>
                <w:highlight w:val="black"/>
              </w:rPr>
            </w:pPr>
            <w:r>
              <w:rPr>
                <w:rFonts w:ascii="Arial Narrow" w:hAnsi="Arial Narrow"/>
                <w:noProof/>
                <w:color w:val="000000"/>
                <w:sz w:val="20"/>
                <w:highlight w:val="black"/>
              </w:rPr>
              <w:t>''''''''''' '''''''''''''' ''''''''''''''</w:t>
            </w:r>
          </w:p>
        </w:tc>
        <w:tc>
          <w:tcPr>
            <w:tcW w:w="1084" w:type="pct"/>
            <w:vAlign w:val="center"/>
          </w:tcPr>
          <w:p w:rsidR="004A0DDE" w:rsidRPr="009318DD" w:rsidRDefault="009318DD" w:rsidP="00F17712">
            <w:pPr>
              <w:ind w:right="115"/>
              <w:jc w:val="center"/>
              <w:rPr>
                <w:rFonts w:ascii="Arial Narrow" w:hAnsi="Arial Narrow"/>
                <w:sz w:val="20"/>
                <w:highlight w:val="black"/>
              </w:rPr>
            </w:pPr>
            <w:r>
              <w:rPr>
                <w:rFonts w:ascii="Arial Narrow" w:hAnsi="Arial Narrow"/>
                <w:noProof/>
                <w:color w:val="000000"/>
                <w:sz w:val="20"/>
                <w:highlight w:val="black"/>
              </w:rPr>
              <w:t>'''''''''''</w:t>
            </w:r>
          </w:p>
        </w:tc>
        <w:tc>
          <w:tcPr>
            <w:tcW w:w="918" w:type="pct"/>
            <w:vAlign w:val="center"/>
          </w:tcPr>
          <w:p w:rsidR="0035105B" w:rsidRPr="009318DD" w:rsidRDefault="009318DD" w:rsidP="00F17712">
            <w:pPr>
              <w:ind w:right="115"/>
              <w:jc w:val="center"/>
              <w:rPr>
                <w:rFonts w:ascii="Arial Narrow" w:hAnsi="Arial Narrow"/>
                <w:sz w:val="20"/>
                <w:highlight w:val="black"/>
              </w:rPr>
            </w:pPr>
            <w:r>
              <w:rPr>
                <w:rFonts w:ascii="Arial Narrow" w:hAnsi="Arial Narrow"/>
                <w:noProof/>
                <w:color w:val="000000"/>
                <w:sz w:val="20"/>
                <w:highlight w:val="black"/>
              </w:rPr>
              <w:t>'''''''''' '''''''''''''' ''''''''''''</w:t>
            </w:r>
          </w:p>
        </w:tc>
      </w:tr>
    </w:tbl>
    <w:p w:rsidR="004A0DDE" w:rsidRPr="00497E12" w:rsidRDefault="00E8624A" w:rsidP="00F17712">
      <w:pPr>
        <w:pStyle w:val="TableFooter"/>
        <w:widowControl/>
        <w:ind w:left="709"/>
      </w:pPr>
      <w:r>
        <w:t>Source</w:t>
      </w:r>
      <w:r w:rsidR="004A0DDE" w:rsidRPr="00497E12">
        <w:t xml:space="preserve">: Table 26, p65 </w:t>
      </w:r>
      <w:r w:rsidR="004A0DDE">
        <w:t>and</w:t>
      </w:r>
      <w:r w:rsidR="004A0DDE" w:rsidRPr="00497E12">
        <w:t xml:space="preserve"> Table 28, p68-69 of the </w:t>
      </w:r>
      <w:r w:rsidR="004A0DDE">
        <w:t xml:space="preserve">July 2016 </w:t>
      </w:r>
      <w:r w:rsidR="004A0DDE" w:rsidRPr="00497E12">
        <w:t>submission</w:t>
      </w:r>
      <w:r w:rsidR="003A347B">
        <w:t xml:space="preserve"> and Pre-PBAC response November 2016</w:t>
      </w:r>
      <w:r w:rsidR="004A0DDE" w:rsidRPr="00497E12">
        <w:t>.</w:t>
      </w:r>
    </w:p>
    <w:p w:rsidR="004A0DDE" w:rsidRPr="00497E12" w:rsidRDefault="004A0DDE" w:rsidP="00F17712">
      <w:pPr>
        <w:pStyle w:val="TableFooter"/>
        <w:widowControl/>
        <w:ind w:left="709"/>
      </w:pPr>
      <w:r w:rsidRPr="00497E12">
        <w:t>HR=hazard ratio; NR=not reported; OS=overall survival; PFS=progression-free survival; RECIST=Response Evaluation Criteria in Solid Tumours.</w:t>
      </w:r>
    </w:p>
    <w:p w:rsidR="004A0DDE" w:rsidRDefault="004A0DDE" w:rsidP="00F17712">
      <w:pPr>
        <w:pStyle w:val="TableFooter"/>
        <w:widowControl/>
        <w:ind w:left="709"/>
        <w:rPr>
          <w:szCs w:val="18"/>
        </w:rPr>
      </w:pPr>
      <w:r w:rsidRPr="00497E12">
        <w:rPr>
          <w:szCs w:val="18"/>
          <w:vertAlign w:val="superscript"/>
        </w:rPr>
        <w:t xml:space="preserve">a </w:t>
      </w:r>
      <w:r w:rsidRPr="00497E12">
        <w:rPr>
          <w:szCs w:val="18"/>
        </w:rPr>
        <w:t>98.52% CI. The 98.52% CI was used for the OS results as the trial outcomes were based on the interim analysis, where the pre-determined boundary for significance was at p-value of 0.0148 (100%-1.48%=98.52%).</w:t>
      </w:r>
    </w:p>
    <w:p w:rsidR="003A347B" w:rsidRDefault="003A347B" w:rsidP="00F17712">
      <w:pPr>
        <w:pStyle w:val="TableFooter"/>
        <w:widowControl/>
        <w:ind w:left="709"/>
        <w:rPr>
          <w:szCs w:val="18"/>
        </w:rPr>
      </w:pPr>
      <w:r>
        <w:rPr>
          <w:szCs w:val="18"/>
          <w:vertAlign w:val="superscript"/>
        </w:rPr>
        <w:t>b</w:t>
      </w:r>
      <w:r w:rsidR="00990DC3">
        <w:rPr>
          <w:szCs w:val="18"/>
          <w:vertAlign w:val="superscript"/>
        </w:rPr>
        <w:t xml:space="preserve"> </w:t>
      </w:r>
      <w:r>
        <w:rPr>
          <w:szCs w:val="18"/>
        </w:rPr>
        <w:t xml:space="preserve">Data provided in summary form only in the Pre-PBAC response </w:t>
      </w:r>
      <w:r w:rsidR="00990DC3">
        <w:rPr>
          <w:szCs w:val="18"/>
        </w:rPr>
        <w:t xml:space="preserve">were </w:t>
      </w:r>
      <w:r>
        <w:rPr>
          <w:szCs w:val="18"/>
        </w:rPr>
        <w:t>not evaluated.</w:t>
      </w:r>
    </w:p>
    <w:p w:rsidR="009D3F04" w:rsidRDefault="003A347B" w:rsidP="00F17712">
      <w:pPr>
        <w:pStyle w:val="TableFooter"/>
        <w:widowControl/>
        <w:ind w:left="709"/>
        <w:rPr>
          <w:szCs w:val="18"/>
        </w:rPr>
      </w:pPr>
      <w:r>
        <w:rPr>
          <w:szCs w:val="18"/>
          <w:vertAlign w:val="superscript"/>
        </w:rPr>
        <w:t>c</w:t>
      </w:r>
      <w:r w:rsidR="00990DC3">
        <w:rPr>
          <w:szCs w:val="18"/>
          <w:vertAlign w:val="superscript"/>
        </w:rPr>
        <w:t xml:space="preserve"> </w:t>
      </w:r>
      <w:r w:rsidR="009318DD">
        <w:rPr>
          <w:noProof/>
          <w:color w:val="000000"/>
          <w:szCs w:val="18"/>
          <w:highlight w:val="black"/>
        </w:rPr>
        <w:t>'''''''''''''''''</w:t>
      </w:r>
      <w:r w:rsidRPr="00497E12">
        <w:rPr>
          <w:szCs w:val="18"/>
        </w:rPr>
        <w:t xml:space="preserve"> CI. The </w:t>
      </w:r>
      <w:r w:rsidR="009318DD">
        <w:rPr>
          <w:noProof/>
          <w:color w:val="000000"/>
          <w:szCs w:val="18"/>
          <w:highlight w:val="black"/>
        </w:rPr>
        <w:t>''''''''''''''''''''</w:t>
      </w:r>
      <w:r w:rsidRPr="00497E12">
        <w:rPr>
          <w:szCs w:val="18"/>
        </w:rPr>
        <w:t xml:space="preserve"> CI was used for the</w:t>
      </w:r>
      <w:r w:rsidR="009D3F04">
        <w:rPr>
          <w:szCs w:val="18"/>
        </w:rPr>
        <w:t xml:space="preserve"> HR</w:t>
      </w:r>
      <w:r w:rsidRPr="00497E12">
        <w:rPr>
          <w:szCs w:val="18"/>
        </w:rPr>
        <w:t xml:space="preserve"> OS results</w:t>
      </w:r>
      <w:r w:rsidR="004B4097">
        <w:rPr>
          <w:szCs w:val="18"/>
        </w:rPr>
        <w:t>,</w:t>
      </w:r>
      <w:r w:rsidR="009D3F04" w:rsidRPr="00497E12">
        <w:rPr>
          <w:szCs w:val="18"/>
        </w:rPr>
        <w:t xml:space="preserve"> where the pre-determined boundary for significance was at p-value of </w:t>
      </w:r>
      <w:r w:rsidR="009318DD">
        <w:rPr>
          <w:noProof/>
          <w:color w:val="000000"/>
          <w:szCs w:val="18"/>
          <w:highlight w:val="black"/>
        </w:rPr>
        <w:t>''''''''''''''' ''''''''''''''''''''''''''''''''''''''''''''''''''''</w:t>
      </w:r>
    </w:p>
    <w:p w:rsidR="009D3F04" w:rsidRDefault="009D3F04" w:rsidP="00F17712">
      <w:pPr>
        <w:pStyle w:val="TableFooter"/>
        <w:widowControl/>
        <w:ind w:left="709"/>
        <w:rPr>
          <w:szCs w:val="18"/>
        </w:rPr>
      </w:pPr>
    </w:p>
    <w:p w:rsidR="00E8624A" w:rsidRPr="00497E12" w:rsidRDefault="00E8624A" w:rsidP="00F17712">
      <w:pPr>
        <w:pStyle w:val="TableFooter"/>
        <w:widowControl/>
        <w:ind w:left="709"/>
        <w:rPr>
          <w:b/>
          <w:sz w:val="20"/>
        </w:rPr>
      </w:pPr>
      <w:r w:rsidRPr="00497E12">
        <w:rPr>
          <w:b/>
          <w:sz w:val="20"/>
        </w:rPr>
        <w:t>Figure 1: Kaplan-Meier overall survival plot from trial CA209-025</w:t>
      </w:r>
      <w:r w:rsidR="00990DC3">
        <w:rPr>
          <w:b/>
          <w:sz w:val="20"/>
        </w:rPr>
        <w:t xml:space="preserve"> (18 June 2015 database lock, 14</w:t>
      </w:r>
      <w:r w:rsidR="00572047">
        <w:rPr>
          <w:b/>
          <w:sz w:val="20"/>
        </w:rPr>
        <w:t>-</w:t>
      </w:r>
      <w:r w:rsidR="00990DC3">
        <w:rPr>
          <w:b/>
          <w:sz w:val="20"/>
        </w:rPr>
        <w:t>month minimum follow up, no cross-over)</w:t>
      </w:r>
    </w:p>
    <w:p w:rsidR="00E8624A" w:rsidRPr="00497E12" w:rsidRDefault="00E8624A" w:rsidP="00F17712">
      <w:pPr>
        <w:ind w:left="720"/>
        <w:rPr>
          <w:rFonts w:ascii="Arial Narrow" w:hAnsi="Arial Narrow"/>
          <w:b/>
          <w:sz w:val="20"/>
        </w:rPr>
      </w:pPr>
      <w:r w:rsidRPr="00497E12">
        <w:rPr>
          <w:noProof/>
        </w:rPr>
        <w:drawing>
          <wp:inline distT="0" distB="0" distL="0" distR="0" wp14:anchorId="1318EACB" wp14:editId="2CC2ACAD">
            <wp:extent cx="5259575" cy="3190875"/>
            <wp:effectExtent l="19050" t="19050" r="17780" b="9525"/>
            <wp:docPr id="9" name="Picture 9" title="Kaplan-meier overall survival plot from trial CA209-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37002" cy="3237849"/>
                    </a:xfrm>
                    <a:prstGeom prst="rect">
                      <a:avLst/>
                    </a:prstGeom>
                    <a:ln>
                      <a:solidFill>
                        <a:schemeClr val="tx1"/>
                      </a:solidFill>
                    </a:ln>
                  </pic:spPr>
                </pic:pic>
              </a:graphicData>
            </a:graphic>
          </wp:inline>
        </w:drawing>
      </w:r>
    </w:p>
    <w:p w:rsidR="00E8624A" w:rsidRPr="00497E12" w:rsidRDefault="00E8624A" w:rsidP="00F17712">
      <w:pPr>
        <w:pStyle w:val="TableFooter"/>
        <w:widowControl/>
        <w:ind w:left="720"/>
      </w:pPr>
      <w:r w:rsidRPr="00497E12">
        <w:t xml:space="preserve">Source: Figure 6, p66 of the </w:t>
      </w:r>
      <w:r>
        <w:t xml:space="preserve">July 2016 </w:t>
      </w:r>
      <w:r w:rsidRPr="00497E12">
        <w:t>submission.</w:t>
      </w:r>
    </w:p>
    <w:p w:rsidR="00E22A8A" w:rsidRDefault="00E22A8A" w:rsidP="00F17712">
      <w:pPr>
        <w:jc w:val="left"/>
        <w:rPr>
          <w:szCs w:val="22"/>
        </w:rPr>
      </w:pPr>
      <w:r>
        <w:rPr>
          <w:szCs w:val="22"/>
        </w:rPr>
        <w:br w:type="page"/>
      </w:r>
    </w:p>
    <w:p w:rsidR="007416A5" w:rsidRDefault="00E22A8A" w:rsidP="00F17712">
      <w:pPr>
        <w:pStyle w:val="TableFooter"/>
        <w:widowControl/>
        <w:ind w:left="709"/>
        <w:rPr>
          <w:szCs w:val="22"/>
        </w:rPr>
      </w:pPr>
      <w:r>
        <w:rPr>
          <w:b/>
          <w:sz w:val="20"/>
        </w:rPr>
        <w:t>Figure 2</w:t>
      </w:r>
      <w:r w:rsidRPr="00497E12">
        <w:rPr>
          <w:b/>
          <w:sz w:val="20"/>
        </w:rPr>
        <w:t>: Kaplan-Meier overall survival plot from trial CA209-025</w:t>
      </w:r>
      <w:r w:rsidR="00572047">
        <w:rPr>
          <w:b/>
          <w:sz w:val="20"/>
        </w:rPr>
        <w:t xml:space="preserve"> (Pre-PBAC response, 24-month minimum follow up, </w:t>
      </w:r>
      <w:r w:rsidR="009318DD">
        <w:rPr>
          <w:b/>
          <w:noProof/>
          <w:color w:val="000000"/>
          <w:sz w:val="20"/>
          <w:highlight w:val="black"/>
        </w:rPr>
        <w:t>'''''''''</w:t>
      </w:r>
      <w:r w:rsidR="00572047">
        <w:rPr>
          <w:b/>
          <w:sz w:val="20"/>
        </w:rPr>
        <w:t xml:space="preserve"> cross-over)</w:t>
      </w:r>
    </w:p>
    <w:p w:rsidR="00E22A8A" w:rsidRDefault="009318DD" w:rsidP="006446B0">
      <w:pPr>
        <w:ind w:firstLine="709"/>
        <w:rPr>
          <w:szCs w:val="22"/>
        </w:rPr>
      </w:pPr>
      <w:r>
        <w:rPr>
          <w:noProof/>
          <w:szCs w:val="22"/>
        </w:rPr>
        <w:drawing>
          <wp:inline distT="0" distB="0" distL="0" distR="0">
            <wp:extent cx="5305425" cy="2757805"/>
            <wp:effectExtent l="0" t="0" r="9525" b="4445"/>
            <wp:docPr id="1" name="Picture 1" title="[REDACTED] Kaplan-meier overall survival plot from trial CA209-025 (24 months)"/>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305425" cy="2757805"/>
                    </a:xfrm>
                    <a:prstGeom prst="rect">
                      <a:avLst/>
                    </a:prstGeom>
                  </pic:spPr>
                </pic:pic>
              </a:graphicData>
            </a:graphic>
          </wp:inline>
        </w:drawing>
      </w:r>
    </w:p>
    <w:p w:rsidR="00E22A8A" w:rsidRPr="00497E12" w:rsidRDefault="00E22A8A" w:rsidP="00F17712">
      <w:pPr>
        <w:pStyle w:val="TableFooter"/>
        <w:widowControl/>
        <w:ind w:left="720"/>
      </w:pPr>
      <w:r w:rsidRPr="00497E12">
        <w:t xml:space="preserve">Source: </w:t>
      </w:r>
      <w:r w:rsidR="00526D2A">
        <w:t>Pre-PBAC response (p2)</w:t>
      </w:r>
      <w:r w:rsidRPr="00497E12">
        <w:t>.</w:t>
      </w:r>
    </w:p>
    <w:p w:rsidR="00E22A8A" w:rsidRPr="007416A5" w:rsidRDefault="00E22A8A" w:rsidP="00F17712">
      <w:pPr>
        <w:rPr>
          <w:szCs w:val="22"/>
        </w:rPr>
      </w:pPr>
    </w:p>
    <w:p w:rsidR="00AB2929" w:rsidRPr="00D351B9" w:rsidRDefault="00AB2929" w:rsidP="00F17712">
      <w:pPr>
        <w:pStyle w:val="ListParagraph"/>
        <w:numPr>
          <w:ilvl w:val="1"/>
          <w:numId w:val="5"/>
        </w:numPr>
        <w:rPr>
          <w:szCs w:val="22"/>
        </w:rPr>
      </w:pPr>
      <w:r w:rsidRPr="00D351B9">
        <w:rPr>
          <w:szCs w:val="22"/>
        </w:rPr>
        <w:t>While</w:t>
      </w:r>
      <w:r w:rsidR="00B92311" w:rsidRPr="00D351B9">
        <w:rPr>
          <w:szCs w:val="22"/>
        </w:rPr>
        <w:t xml:space="preserve"> the PBAC</w:t>
      </w:r>
      <w:r w:rsidR="0035105B">
        <w:rPr>
          <w:szCs w:val="22"/>
        </w:rPr>
        <w:t xml:space="preserve"> previously</w:t>
      </w:r>
      <w:r w:rsidR="00B92311" w:rsidRPr="00D351B9">
        <w:rPr>
          <w:szCs w:val="22"/>
        </w:rPr>
        <w:t xml:space="preserve"> accepted that nivolumab </w:t>
      </w:r>
      <w:r w:rsidR="00784B45">
        <w:rPr>
          <w:szCs w:val="22"/>
        </w:rPr>
        <w:t xml:space="preserve">was associated with a </w:t>
      </w:r>
      <w:r w:rsidR="00B92311" w:rsidRPr="00D351B9">
        <w:rPr>
          <w:szCs w:val="22"/>
        </w:rPr>
        <w:t xml:space="preserve">statistically significant </w:t>
      </w:r>
      <w:r w:rsidR="00784B45">
        <w:rPr>
          <w:szCs w:val="22"/>
        </w:rPr>
        <w:t xml:space="preserve">improvement in </w:t>
      </w:r>
      <w:r w:rsidR="00B92311" w:rsidRPr="00D351B9">
        <w:rPr>
          <w:szCs w:val="22"/>
        </w:rPr>
        <w:t xml:space="preserve">overall survival compared to everolimus (paragraph 7.6, July 2016 PBAC </w:t>
      </w:r>
      <w:r w:rsidR="00B8202E">
        <w:rPr>
          <w:szCs w:val="22"/>
        </w:rPr>
        <w:t>PSD</w:t>
      </w:r>
      <w:r w:rsidR="00B92311" w:rsidRPr="00D351B9">
        <w:rPr>
          <w:szCs w:val="22"/>
        </w:rPr>
        <w:t xml:space="preserve">), the PBAC </w:t>
      </w:r>
      <w:r w:rsidR="0035105B">
        <w:rPr>
          <w:szCs w:val="22"/>
        </w:rPr>
        <w:t xml:space="preserve">also </w:t>
      </w:r>
      <w:r w:rsidR="00B92311" w:rsidRPr="00D351B9">
        <w:rPr>
          <w:szCs w:val="22"/>
        </w:rPr>
        <w:t>noted that as the trial was stopped early, the degree of overall survival gain may have been overestimated</w:t>
      </w:r>
      <w:r w:rsidR="00BA7350" w:rsidRPr="00D351B9">
        <w:rPr>
          <w:szCs w:val="22"/>
        </w:rPr>
        <w:t xml:space="preserve"> as the general bias in stopping trials early has been demonstrated in meta-analyses and</w:t>
      </w:r>
      <w:r w:rsidR="00B92311" w:rsidRPr="00D351B9">
        <w:rPr>
          <w:szCs w:val="22"/>
        </w:rPr>
        <w:t xml:space="preserve"> </w:t>
      </w:r>
      <w:r w:rsidR="00BA7350" w:rsidRPr="00D351B9">
        <w:rPr>
          <w:szCs w:val="22"/>
        </w:rPr>
        <w:t>because</w:t>
      </w:r>
      <w:r w:rsidR="003029E7" w:rsidRPr="00D351B9">
        <w:rPr>
          <w:szCs w:val="22"/>
        </w:rPr>
        <w:t xml:space="preserve"> </w:t>
      </w:r>
      <w:r w:rsidR="00B92311" w:rsidRPr="00D351B9">
        <w:rPr>
          <w:szCs w:val="22"/>
        </w:rPr>
        <w:t>hazard ratios tend to become less favourable over time</w:t>
      </w:r>
      <w:r w:rsidR="00BA7350" w:rsidRPr="00D351B9">
        <w:rPr>
          <w:szCs w:val="22"/>
        </w:rPr>
        <w:t xml:space="preserve"> (paragrap</w:t>
      </w:r>
      <w:r w:rsidR="00D351B9">
        <w:rPr>
          <w:szCs w:val="22"/>
        </w:rPr>
        <w:t xml:space="preserve">h 7.7, July 2016 PBAC </w:t>
      </w:r>
      <w:r w:rsidR="00B8202E">
        <w:rPr>
          <w:szCs w:val="22"/>
        </w:rPr>
        <w:t>PSD</w:t>
      </w:r>
      <w:r w:rsidR="00D351B9">
        <w:rPr>
          <w:szCs w:val="22"/>
        </w:rPr>
        <w:t>).</w:t>
      </w:r>
      <w:r w:rsidR="004A3385">
        <w:rPr>
          <w:szCs w:val="22"/>
        </w:rPr>
        <w:t xml:space="preserve"> </w:t>
      </w:r>
      <w:r w:rsidR="00526D2A">
        <w:rPr>
          <w:szCs w:val="22"/>
        </w:rPr>
        <w:t>The PBAC noted t</w:t>
      </w:r>
      <w:r w:rsidR="004A3385">
        <w:rPr>
          <w:szCs w:val="22"/>
        </w:rPr>
        <w:t xml:space="preserve">his overall survival benefit </w:t>
      </w:r>
      <w:r w:rsidR="009318DD">
        <w:rPr>
          <w:noProof/>
          <w:color w:val="000000"/>
          <w:szCs w:val="22"/>
          <w:highlight w:val="black"/>
        </w:rPr>
        <w:t>''''''''''''''''''''' ''''' '''''' ''''''''''''''''''''''''' ''''' ''''''' '''''''''''''' ''''''''''''''''''''' ''''''''''''' '''''''''''''' ''''''''''''''''''''' '''''''''''' '''''''''''''''''''''''''' ''''''''''' ''''''''''''''''''''''' ''''' ''''''''''''''''''''''' '''' '''''''' '''''''''''''''''''''''' '''''''''</w:t>
      </w:r>
      <w:r w:rsidR="00526D2A">
        <w:rPr>
          <w:szCs w:val="22"/>
        </w:rPr>
        <w:t xml:space="preserve">, </w:t>
      </w:r>
      <w:r w:rsidR="00B7223F">
        <w:rPr>
          <w:szCs w:val="22"/>
        </w:rPr>
        <w:t xml:space="preserve">as </w:t>
      </w:r>
      <w:r w:rsidR="004A3385">
        <w:rPr>
          <w:szCs w:val="22"/>
        </w:rPr>
        <w:t>pr</w:t>
      </w:r>
      <w:r w:rsidR="00526D2A">
        <w:rPr>
          <w:szCs w:val="22"/>
        </w:rPr>
        <w:t>esented in the Pre-PBAC response</w:t>
      </w:r>
      <w:r w:rsidR="004A3385">
        <w:rPr>
          <w:szCs w:val="22"/>
        </w:rPr>
        <w:t>.</w:t>
      </w:r>
    </w:p>
    <w:p w:rsidR="00A82B55" w:rsidRPr="00A82B55" w:rsidRDefault="00A82B55" w:rsidP="00F17712">
      <w:pPr>
        <w:rPr>
          <w:szCs w:val="22"/>
        </w:rPr>
      </w:pPr>
    </w:p>
    <w:p w:rsidR="00A82B55" w:rsidRPr="00D351B9" w:rsidRDefault="00A323F3" w:rsidP="00F17712">
      <w:pPr>
        <w:pStyle w:val="ListParagraph"/>
        <w:numPr>
          <w:ilvl w:val="1"/>
          <w:numId w:val="5"/>
        </w:numPr>
        <w:rPr>
          <w:szCs w:val="22"/>
        </w:rPr>
      </w:pPr>
      <w:r w:rsidRPr="00D351B9">
        <w:rPr>
          <w:szCs w:val="22"/>
        </w:rPr>
        <w:t xml:space="preserve">The PBAC also </w:t>
      </w:r>
      <w:r w:rsidR="004A3385">
        <w:rPr>
          <w:szCs w:val="22"/>
        </w:rPr>
        <w:t xml:space="preserve">previously </w:t>
      </w:r>
      <w:r w:rsidRPr="00D351B9">
        <w:rPr>
          <w:szCs w:val="22"/>
        </w:rPr>
        <w:t>noted that there was no significant difference between everolimus and nivolumab for PFS as defined by RECIST v1.1;</w:t>
      </w:r>
      <w:r w:rsidR="00D325DD" w:rsidRPr="00D351B9">
        <w:rPr>
          <w:szCs w:val="22"/>
        </w:rPr>
        <w:t xml:space="preserve"> and that the post-h</w:t>
      </w:r>
      <w:r w:rsidR="00664C63" w:rsidRPr="00D351B9">
        <w:rPr>
          <w:szCs w:val="22"/>
        </w:rPr>
        <w:t>oc use of a ‘clinical PFS’</w:t>
      </w:r>
      <w:r w:rsidRPr="00D351B9">
        <w:rPr>
          <w:szCs w:val="22"/>
        </w:rPr>
        <w:t xml:space="preserve"> outcome for economic modelling was not validated, nor necessarily representative of use in Australian practice (paragraph 7.5, July 2016 PBAC </w:t>
      </w:r>
      <w:r w:rsidR="00B8202E">
        <w:rPr>
          <w:szCs w:val="22"/>
        </w:rPr>
        <w:t>PSD</w:t>
      </w:r>
      <w:r w:rsidRPr="00D351B9">
        <w:rPr>
          <w:szCs w:val="22"/>
        </w:rPr>
        <w:t>).</w:t>
      </w:r>
      <w:r w:rsidR="0035105B">
        <w:rPr>
          <w:szCs w:val="22"/>
        </w:rPr>
        <w:t xml:space="preserve"> </w:t>
      </w:r>
      <w:r w:rsidR="00D325DD" w:rsidRPr="00D351B9">
        <w:rPr>
          <w:szCs w:val="22"/>
        </w:rPr>
        <w:t xml:space="preserve">The minor </w:t>
      </w:r>
      <w:r w:rsidR="0079644B">
        <w:rPr>
          <w:szCs w:val="22"/>
        </w:rPr>
        <w:t>resub</w:t>
      </w:r>
      <w:r w:rsidR="00D325DD" w:rsidRPr="00D351B9">
        <w:rPr>
          <w:szCs w:val="22"/>
        </w:rPr>
        <w:t xml:space="preserve">mission did not address this issue </w:t>
      </w:r>
      <w:r w:rsidR="00664C63" w:rsidRPr="00D351B9">
        <w:rPr>
          <w:szCs w:val="22"/>
        </w:rPr>
        <w:t xml:space="preserve">regarding the use of ‘clinical PFS’ </w:t>
      </w:r>
      <w:r w:rsidR="00D325DD" w:rsidRPr="00D351B9">
        <w:rPr>
          <w:szCs w:val="22"/>
        </w:rPr>
        <w:t>raised by the PBAC.</w:t>
      </w:r>
    </w:p>
    <w:p w:rsidR="00DF26A7" w:rsidRDefault="00DF26A7" w:rsidP="00F17712">
      <w:pPr>
        <w:rPr>
          <w:szCs w:val="22"/>
        </w:rPr>
      </w:pPr>
    </w:p>
    <w:p w:rsidR="005A3173" w:rsidRPr="00882085" w:rsidRDefault="005A3173" w:rsidP="00F17712">
      <w:pPr>
        <w:pStyle w:val="Heading2"/>
        <w:rPr>
          <w:b/>
          <w:i/>
          <w:szCs w:val="22"/>
        </w:rPr>
      </w:pPr>
      <w:r w:rsidRPr="00882085">
        <w:rPr>
          <w:b/>
          <w:i/>
          <w:szCs w:val="22"/>
        </w:rPr>
        <w:t>Comparative harms</w:t>
      </w:r>
    </w:p>
    <w:p w:rsidR="005A3173" w:rsidRPr="00882085" w:rsidRDefault="005A3173" w:rsidP="00F17712">
      <w:pPr>
        <w:ind w:left="720" w:hanging="720"/>
        <w:rPr>
          <w:szCs w:val="22"/>
        </w:rPr>
      </w:pPr>
    </w:p>
    <w:p w:rsidR="00A42017" w:rsidRPr="00406333" w:rsidRDefault="00A42017" w:rsidP="00F17712">
      <w:pPr>
        <w:pStyle w:val="ListParagraph"/>
        <w:numPr>
          <w:ilvl w:val="1"/>
          <w:numId w:val="5"/>
        </w:numPr>
        <w:rPr>
          <w:szCs w:val="22"/>
        </w:rPr>
      </w:pPr>
      <w:r w:rsidRPr="00497E12">
        <w:t xml:space="preserve">The </w:t>
      </w:r>
      <w:r>
        <w:t xml:space="preserve">July 2016 </w:t>
      </w:r>
      <w:r w:rsidRPr="00497E12">
        <w:t>submission claimed that nivolumab had a favourable safety profile compared to everolimus, with a statistically significantly reduced incidence of drug-related AEs</w:t>
      </w:r>
      <w:r w:rsidR="00E879C9">
        <w:t xml:space="preserve"> (eg anaemia)</w:t>
      </w:r>
      <w:r w:rsidRPr="00497E12">
        <w:t>.</w:t>
      </w:r>
      <w:r>
        <w:t xml:space="preserve"> </w:t>
      </w:r>
      <w:r w:rsidRPr="00D351B9">
        <w:t xml:space="preserve">The PBAC indicated that the claim of favourable safety for nivolumab over everolimus was not adequately supported by the data supplied (paragraph 7.8, July 2016 PBAC </w:t>
      </w:r>
      <w:r w:rsidR="00336399">
        <w:t>PSD</w:t>
      </w:r>
      <w:r w:rsidRPr="00D351B9">
        <w:t>).</w:t>
      </w:r>
      <w:r w:rsidR="00082A8C">
        <w:t xml:space="preserve"> </w:t>
      </w:r>
      <w:r w:rsidRPr="00D351B9">
        <w:t xml:space="preserve">The revised economic model presented in the minor </w:t>
      </w:r>
      <w:r w:rsidR="0079644B">
        <w:t>resub</w:t>
      </w:r>
      <w:r w:rsidRPr="00D351B9">
        <w:t>mission included four grade 3-4 immune-mediated adverse events (colitis, hepatitis, pneumonitis, and nephritis and renal dysfunction) and drug-related grade 3-4 anaemia.</w:t>
      </w:r>
    </w:p>
    <w:p w:rsidR="00F57A6D" w:rsidRPr="00882085" w:rsidRDefault="00F57A6D" w:rsidP="00F17712">
      <w:pPr>
        <w:rPr>
          <w:szCs w:val="22"/>
        </w:rPr>
      </w:pPr>
    </w:p>
    <w:p w:rsidR="005A3173" w:rsidRPr="00882085" w:rsidRDefault="005A3173" w:rsidP="00F17712">
      <w:pPr>
        <w:pStyle w:val="Heading2"/>
        <w:rPr>
          <w:b/>
          <w:i/>
          <w:szCs w:val="22"/>
        </w:rPr>
      </w:pPr>
      <w:r w:rsidRPr="00882085">
        <w:rPr>
          <w:b/>
          <w:i/>
          <w:szCs w:val="22"/>
        </w:rPr>
        <w:t>Economic analysis</w:t>
      </w:r>
    </w:p>
    <w:p w:rsidR="005A3173" w:rsidRPr="00882085" w:rsidRDefault="005A3173" w:rsidP="00F17712">
      <w:pPr>
        <w:pStyle w:val="NoSpacing"/>
      </w:pPr>
    </w:p>
    <w:p w:rsidR="006252A8" w:rsidRDefault="006252A8" w:rsidP="00F17712">
      <w:pPr>
        <w:pStyle w:val="ListParagraph"/>
        <w:numPr>
          <w:ilvl w:val="1"/>
          <w:numId w:val="5"/>
        </w:numPr>
        <w:rPr>
          <w:szCs w:val="22"/>
        </w:rPr>
      </w:pPr>
      <w:r>
        <w:rPr>
          <w:szCs w:val="22"/>
        </w:rPr>
        <w:t xml:space="preserve">The minor </w:t>
      </w:r>
      <w:r w:rsidR="0079644B">
        <w:rPr>
          <w:szCs w:val="22"/>
        </w:rPr>
        <w:t>resub</w:t>
      </w:r>
      <w:r>
        <w:rPr>
          <w:szCs w:val="22"/>
        </w:rPr>
        <w:t xml:space="preserve">mission provided a re-specification of </w:t>
      </w:r>
      <w:r w:rsidR="00007174">
        <w:rPr>
          <w:szCs w:val="22"/>
        </w:rPr>
        <w:t xml:space="preserve">the base case of </w:t>
      </w:r>
      <w:r>
        <w:rPr>
          <w:szCs w:val="22"/>
        </w:rPr>
        <w:t xml:space="preserve">the economic model, </w:t>
      </w:r>
      <w:r w:rsidR="00007174">
        <w:rPr>
          <w:szCs w:val="22"/>
        </w:rPr>
        <w:t xml:space="preserve">reflecting </w:t>
      </w:r>
      <w:r>
        <w:rPr>
          <w:szCs w:val="22"/>
        </w:rPr>
        <w:t xml:space="preserve">the </w:t>
      </w:r>
      <w:r w:rsidR="00807FD0">
        <w:rPr>
          <w:szCs w:val="22"/>
        </w:rPr>
        <w:t>recommended</w:t>
      </w:r>
      <w:r>
        <w:rPr>
          <w:szCs w:val="22"/>
        </w:rPr>
        <w:t xml:space="preserve"> parameters contained in paragraph 7.10 of the July 2016 PBAC </w:t>
      </w:r>
      <w:r w:rsidR="007F71B6">
        <w:rPr>
          <w:szCs w:val="22"/>
        </w:rPr>
        <w:t>PSD</w:t>
      </w:r>
      <w:r>
        <w:rPr>
          <w:szCs w:val="22"/>
        </w:rPr>
        <w:t>. The model re-specification as proposed by the PBAC was as follows:</w:t>
      </w:r>
    </w:p>
    <w:p w:rsidR="00C401E0" w:rsidRPr="00497E12" w:rsidRDefault="009318DD" w:rsidP="00F17712">
      <w:pPr>
        <w:pStyle w:val="ListParagraph"/>
        <w:numPr>
          <w:ilvl w:val="0"/>
          <w:numId w:val="19"/>
        </w:numPr>
        <w:ind w:left="993" w:hanging="284"/>
      </w:pPr>
      <w:r>
        <w:rPr>
          <w:noProof/>
          <w:color w:val="000000"/>
          <w:highlight w:val="black"/>
        </w:rPr>
        <w:t>''''''''''''</w:t>
      </w:r>
      <w:r w:rsidR="00C401E0" w:rsidRPr="00497E12">
        <w:t xml:space="preserve"> infusions of nivolumab reflecting time to progression in the key trial and costed according to the per cycle approach in the model</w:t>
      </w:r>
      <w:r w:rsidR="00C401E0">
        <w:t>.</w:t>
      </w:r>
    </w:p>
    <w:p w:rsidR="00C401E0" w:rsidRPr="00F720A2" w:rsidRDefault="00C401E0" w:rsidP="00F17712">
      <w:pPr>
        <w:pStyle w:val="ListParagraph"/>
        <w:numPr>
          <w:ilvl w:val="0"/>
          <w:numId w:val="19"/>
        </w:numPr>
        <w:ind w:left="993" w:hanging="284"/>
      </w:pPr>
      <w:r>
        <w:t>T</w:t>
      </w:r>
      <w:r w:rsidRPr="00F720A2">
        <w:t>he mean duration of use of everolimus and subsequent TKIs as observed in the PBS costed according to the per cycle approach in the model</w:t>
      </w:r>
      <w:r>
        <w:t>.</w:t>
      </w:r>
    </w:p>
    <w:p w:rsidR="00C401E0" w:rsidRPr="00497E12" w:rsidRDefault="00C401E0" w:rsidP="00F17712">
      <w:pPr>
        <w:pStyle w:val="ListParagraph"/>
        <w:numPr>
          <w:ilvl w:val="0"/>
          <w:numId w:val="19"/>
        </w:numPr>
        <w:ind w:left="993" w:hanging="284"/>
      </w:pPr>
      <w:r w:rsidRPr="00497E12">
        <w:t>5-year time horizon for the model</w:t>
      </w:r>
      <w:r>
        <w:t>.</w:t>
      </w:r>
    </w:p>
    <w:p w:rsidR="00C401E0" w:rsidRPr="00497E12" w:rsidRDefault="00D662A2" w:rsidP="00F17712">
      <w:pPr>
        <w:pStyle w:val="ListParagraph"/>
        <w:numPr>
          <w:ilvl w:val="0"/>
          <w:numId w:val="19"/>
        </w:numPr>
        <w:ind w:left="993" w:hanging="284"/>
      </w:pPr>
      <w:r>
        <w:t>N</w:t>
      </w:r>
      <w:r w:rsidR="00C401E0" w:rsidRPr="00497E12">
        <w:t>o other changes to the method of generating the QALY estimates by the model</w:t>
      </w:r>
      <w:r>
        <w:t>.</w:t>
      </w:r>
    </w:p>
    <w:p w:rsidR="00C401E0" w:rsidRPr="00497E12" w:rsidRDefault="00D662A2" w:rsidP="00F17712">
      <w:pPr>
        <w:pStyle w:val="ListParagraph"/>
        <w:numPr>
          <w:ilvl w:val="0"/>
          <w:numId w:val="19"/>
        </w:numPr>
        <w:ind w:left="993" w:hanging="284"/>
      </w:pPr>
      <w:r>
        <w:t>E</w:t>
      </w:r>
      <w:r w:rsidR="00C401E0" w:rsidRPr="00497E12">
        <w:t>ffective prices of everolimus, axitinib and sorafenib</w:t>
      </w:r>
      <w:r w:rsidR="00C401E0">
        <w:t>.</w:t>
      </w:r>
    </w:p>
    <w:p w:rsidR="00207CB0" w:rsidRPr="00C401E0" w:rsidRDefault="00D662A2" w:rsidP="00F17712">
      <w:pPr>
        <w:pStyle w:val="ListParagraph"/>
        <w:numPr>
          <w:ilvl w:val="0"/>
          <w:numId w:val="19"/>
        </w:numPr>
        <w:ind w:left="993" w:hanging="284"/>
        <w:rPr>
          <w:szCs w:val="22"/>
        </w:rPr>
      </w:pPr>
      <w:r>
        <w:t>B</w:t>
      </w:r>
      <w:r w:rsidR="00C401E0" w:rsidRPr="00497E12">
        <w:t xml:space="preserve">ack-calculated effective price of nivolumab to give the submission’s base case ICER/QALY of </w:t>
      </w:r>
      <w:r w:rsidR="00C401E0">
        <w:t xml:space="preserve">no greater than </w:t>
      </w:r>
      <w:r w:rsidR="0017297F" w:rsidRPr="0017297F">
        <w:t>$45,000</w:t>
      </w:r>
      <w:r w:rsidR="00D32C47" w:rsidRPr="0017297F">
        <w:t xml:space="preserve"> </w:t>
      </w:r>
      <w:r w:rsidR="0017297F" w:rsidRPr="0017297F">
        <w:t>-</w:t>
      </w:r>
      <w:r w:rsidR="00D32C47">
        <w:t xml:space="preserve"> </w:t>
      </w:r>
      <w:r w:rsidR="0017297F" w:rsidRPr="0017297F">
        <w:t>$75,000/QALY</w:t>
      </w:r>
      <w:r w:rsidR="00C401E0" w:rsidRPr="00497E12">
        <w:t>.</w:t>
      </w:r>
    </w:p>
    <w:p w:rsidR="00C401E0" w:rsidRPr="00C401E0" w:rsidRDefault="00C401E0" w:rsidP="00F17712">
      <w:pPr>
        <w:rPr>
          <w:szCs w:val="22"/>
        </w:rPr>
      </w:pPr>
    </w:p>
    <w:p w:rsidR="00596A7F" w:rsidRPr="00250040" w:rsidRDefault="00596A7F" w:rsidP="00F17712">
      <w:pPr>
        <w:pStyle w:val="ListParagraph"/>
        <w:numPr>
          <w:ilvl w:val="1"/>
          <w:numId w:val="5"/>
        </w:numPr>
        <w:rPr>
          <w:szCs w:val="22"/>
        </w:rPr>
      </w:pPr>
      <w:r w:rsidRPr="00250040">
        <w:rPr>
          <w:szCs w:val="22"/>
        </w:rPr>
        <w:t>While not listed as one of the parameters for re-specification of the model</w:t>
      </w:r>
      <w:r w:rsidR="00985DB8" w:rsidRPr="00250040">
        <w:rPr>
          <w:szCs w:val="22"/>
        </w:rPr>
        <w:t xml:space="preserve"> in paragraph 7.10</w:t>
      </w:r>
      <w:r w:rsidRPr="00250040">
        <w:rPr>
          <w:szCs w:val="22"/>
        </w:rPr>
        <w:t xml:space="preserve">, the PBAC also </w:t>
      </w:r>
      <w:r w:rsidR="003C15F5" w:rsidRPr="00250040">
        <w:rPr>
          <w:szCs w:val="22"/>
        </w:rPr>
        <w:t>stated</w:t>
      </w:r>
      <w:r w:rsidRPr="00250040">
        <w:rPr>
          <w:szCs w:val="22"/>
        </w:rPr>
        <w:t xml:space="preserve"> in paragraph 7.5 of the July 2016 PBAC </w:t>
      </w:r>
      <w:r w:rsidR="00336399">
        <w:rPr>
          <w:szCs w:val="22"/>
        </w:rPr>
        <w:t>PSD</w:t>
      </w:r>
      <w:r w:rsidRPr="00250040">
        <w:rPr>
          <w:szCs w:val="22"/>
        </w:rPr>
        <w:t xml:space="preserve"> that </w:t>
      </w:r>
      <w:r w:rsidRPr="00250040">
        <w:t xml:space="preserve">the </w:t>
      </w:r>
      <w:r w:rsidR="00985DB8" w:rsidRPr="00250040">
        <w:t>post-</w:t>
      </w:r>
      <w:r w:rsidRPr="00250040">
        <w:t xml:space="preserve">hoc use of a clinical PFS outcome for economic modelling was not validated, nor necessarily representative of use in Australian practice. The PBAC </w:t>
      </w:r>
      <w:r w:rsidR="00495C58" w:rsidRPr="00250040">
        <w:t xml:space="preserve">then </w:t>
      </w:r>
      <w:r w:rsidRPr="00250040">
        <w:t>recommend</w:t>
      </w:r>
      <w:r w:rsidR="00495C58" w:rsidRPr="00250040">
        <w:t>ed</w:t>
      </w:r>
      <w:r w:rsidRPr="00250040">
        <w:t xml:space="preserve"> that the more standard PFS (allowing the RECIST criteria to be modified to avoid stopping the medicine in the context of early pseudo-progression as determined for nivolumab in melanoma) be used in the economic modelling</w:t>
      </w:r>
      <w:r w:rsidR="00DE3BC3" w:rsidRPr="00250040">
        <w:t xml:space="preserve"> (paragraph 7.5 of the July 2016 PBAC </w:t>
      </w:r>
      <w:r w:rsidR="00336399">
        <w:t>PSD</w:t>
      </w:r>
      <w:r w:rsidR="00DE3BC3" w:rsidRPr="00250040">
        <w:t>)</w:t>
      </w:r>
      <w:r w:rsidRPr="00250040">
        <w:t>.</w:t>
      </w:r>
    </w:p>
    <w:p w:rsidR="00250040" w:rsidRPr="00572047" w:rsidRDefault="00250040" w:rsidP="00F17712">
      <w:pPr>
        <w:rPr>
          <w:szCs w:val="22"/>
        </w:rPr>
      </w:pPr>
    </w:p>
    <w:p w:rsidR="00207CB0" w:rsidRDefault="006252A8" w:rsidP="00F17712">
      <w:pPr>
        <w:pStyle w:val="ListParagraph"/>
        <w:numPr>
          <w:ilvl w:val="1"/>
          <w:numId w:val="5"/>
        </w:numPr>
        <w:spacing w:after="120"/>
        <w:contextualSpacing w:val="0"/>
        <w:rPr>
          <w:szCs w:val="22"/>
        </w:rPr>
      </w:pPr>
      <w:r>
        <w:rPr>
          <w:szCs w:val="22"/>
        </w:rPr>
        <w:t xml:space="preserve">The corresponding changes in the minor </w:t>
      </w:r>
      <w:r w:rsidR="0079644B">
        <w:rPr>
          <w:szCs w:val="22"/>
        </w:rPr>
        <w:t>resub</w:t>
      </w:r>
      <w:r>
        <w:rPr>
          <w:szCs w:val="22"/>
        </w:rPr>
        <w:t>mission’s revised model</w:t>
      </w:r>
      <w:r w:rsidR="008901A0">
        <w:rPr>
          <w:szCs w:val="22"/>
        </w:rPr>
        <w:t xml:space="preserve"> to the PBAC recommendations</w:t>
      </w:r>
      <w:r>
        <w:rPr>
          <w:szCs w:val="22"/>
        </w:rPr>
        <w:t xml:space="preserve"> were:</w:t>
      </w:r>
    </w:p>
    <w:p w:rsidR="006252A8" w:rsidRDefault="009318DD" w:rsidP="00F17712">
      <w:pPr>
        <w:pStyle w:val="ListParagraph"/>
        <w:numPr>
          <w:ilvl w:val="0"/>
          <w:numId w:val="19"/>
        </w:numPr>
        <w:spacing w:after="120"/>
        <w:ind w:left="993" w:hanging="284"/>
        <w:contextualSpacing w:val="0"/>
        <w:rPr>
          <w:szCs w:val="22"/>
        </w:rPr>
      </w:pPr>
      <w:r>
        <w:rPr>
          <w:noProof/>
          <w:color w:val="000000"/>
          <w:szCs w:val="22"/>
          <w:highlight w:val="black"/>
        </w:rPr>
        <w:t>''''''''''''''</w:t>
      </w:r>
      <w:r w:rsidR="00FD2531">
        <w:rPr>
          <w:szCs w:val="22"/>
        </w:rPr>
        <w:t xml:space="preserve"> infusions of nivolumab, costed accord</w:t>
      </w:r>
      <w:r w:rsidR="00234CCD">
        <w:rPr>
          <w:szCs w:val="22"/>
        </w:rPr>
        <w:t xml:space="preserve">ing to the per cycle approach. </w:t>
      </w:r>
      <w:r w:rsidR="00FD2531">
        <w:rPr>
          <w:szCs w:val="22"/>
        </w:rPr>
        <w:t xml:space="preserve">The minor </w:t>
      </w:r>
      <w:r w:rsidR="0079644B">
        <w:rPr>
          <w:szCs w:val="22"/>
        </w:rPr>
        <w:t>resub</w:t>
      </w:r>
      <w:r w:rsidR="00FD2531">
        <w:rPr>
          <w:szCs w:val="22"/>
        </w:rPr>
        <w:t xml:space="preserve">mission pointed out that the </w:t>
      </w:r>
      <w:r>
        <w:rPr>
          <w:noProof/>
          <w:color w:val="000000"/>
          <w:szCs w:val="22"/>
          <w:highlight w:val="black"/>
        </w:rPr>
        <w:t>'''''''''''</w:t>
      </w:r>
      <w:r w:rsidR="00FD2531">
        <w:rPr>
          <w:szCs w:val="22"/>
        </w:rPr>
        <w:t xml:space="preserve"> infusions cited by the PBAC were based on the summation of life</w:t>
      </w:r>
      <w:r w:rsidR="00572047">
        <w:rPr>
          <w:szCs w:val="22"/>
        </w:rPr>
        <w:t>-year gains over a 10-</w:t>
      </w:r>
      <w:r w:rsidR="00FD2531">
        <w:rPr>
          <w:szCs w:val="22"/>
        </w:rPr>
        <w:t xml:space="preserve">year time horizon, and for a 5-year time horizon, </w:t>
      </w:r>
      <w:r>
        <w:rPr>
          <w:noProof/>
          <w:color w:val="000000"/>
          <w:szCs w:val="22"/>
          <w:highlight w:val="black"/>
        </w:rPr>
        <w:t>''''''''''''''</w:t>
      </w:r>
      <w:r w:rsidR="00FD2531">
        <w:rPr>
          <w:szCs w:val="22"/>
        </w:rPr>
        <w:t xml:space="preserve"> infusions would be required. </w:t>
      </w:r>
      <w:r w:rsidR="00992E5B" w:rsidRPr="00992E5B">
        <w:rPr>
          <w:szCs w:val="22"/>
        </w:rPr>
        <w:t>T</w:t>
      </w:r>
      <w:r w:rsidR="00FD2531" w:rsidRPr="00992E5B">
        <w:rPr>
          <w:szCs w:val="22"/>
        </w:rPr>
        <w:t xml:space="preserve">he revised model did not apply the </w:t>
      </w:r>
      <w:r>
        <w:rPr>
          <w:noProof/>
          <w:color w:val="000000"/>
          <w:szCs w:val="22"/>
          <w:highlight w:val="black"/>
        </w:rPr>
        <w:t>'''''''''''''</w:t>
      </w:r>
      <w:r w:rsidR="00FD2531" w:rsidRPr="00992E5B">
        <w:rPr>
          <w:szCs w:val="22"/>
        </w:rPr>
        <w:t xml:space="preserve"> infusions </w:t>
      </w:r>
      <w:r w:rsidR="00332452" w:rsidRPr="00992E5B">
        <w:rPr>
          <w:szCs w:val="22"/>
        </w:rPr>
        <w:t xml:space="preserve">because </w:t>
      </w:r>
      <w:r w:rsidR="00FD2531" w:rsidRPr="00992E5B">
        <w:rPr>
          <w:szCs w:val="22"/>
        </w:rPr>
        <w:t>the sponsor limited the number of nivolumab infusions in order to meet the required ICER (see below for further detail).</w:t>
      </w:r>
    </w:p>
    <w:p w:rsidR="00155E1D" w:rsidRPr="00E4715F" w:rsidRDefault="00155E1D" w:rsidP="00F17712">
      <w:pPr>
        <w:pStyle w:val="ListParagraph"/>
        <w:numPr>
          <w:ilvl w:val="0"/>
          <w:numId w:val="19"/>
        </w:numPr>
        <w:spacing w:after="120"/>
        <w:ind w:left="993" w:hanging="284"/>
        <w:contextualSpacing w:val="0"/>
        <w:rPr>
          <w:szCs w:val="22"/>
        </w:rPr>
      </w:pPr>
      <w:r w:rsidRPr="00E4715F">
        <w:rPr>
          <w:szCs w:val="22"/>
        </w:rPr>
        <w:t xml:space="preserve">The mean duration of everolimus use </w:t>
      </w:r>
      <w:r w:rsidR="00D64D5F" w:rsidRPr="00E4715F">
        <w:rPr>
          <w:szCs w:val="22"/>
        </w:rPr>
        <w:t xml:space="preserve">was calculated using a separate tunnel state based on RECIST PFS, and was costed according to the per cycle approach. The minor </w:t>
      </w:r>
      <w:r w:rsidR="0079644B">
        <w:rPr>
          <w:szCs w:val="22"/>
        </w:rPr>
        <w:t>resub</w:t>
      </w:r>
      <w:r w:rsidR="00D64D5F" w:rsidRPr="00E4715F">
        <w:rPr>
          <w:szCs w:val="22"/>
        </w:rPr>
        <w:t xml:space="preserve">mission did not </w:t>
      </w:r>
      <w:r w:rsidR="00BA0D9D" w:rsidRPr="00E4715F">
        <w:rPr>
          <w:szCs w:val="22"/>
        </w:rPr>
        <w:t xml:space="preserve">base everolimus use </w:t>
      </w:r>
      <w:r w:rsidR="00E17786" w:rsidRPr="00E4715F">
        <w:rPr>
          <w:szCs w:val="22"/>
        </w:rPr>
        <w:t>on</w:t>
      </w:r>
      <w:r w:rsidR="00BA0D9D" w:rsidRPr="00E4715F">
        <w:rPr>
          <w:szCs w:val="22"/>
        </w:rPr>
        <w:t xml:space="preserve"> that observed in the PBS</w:t>
      </w:r>
      <w:r w:rsidR="004E1450" w:rsidRPr="00E4715F">
        <w:rPr>
          <w:szCs w:val="22"/>
        </w:rPr>
        <w:t xml:space="preserve"> as </w:t>
      </w:r>
      <w:r w:rsidR="00007174" w:rsidRPr="00E4715F">
        <w:rPr>
          <w:szCs w:val="22"/>
        </w:rPr>
        <w:t>recommended</w:t>
      </w:r>
      <w:r w:rsidR="004E1450" w:rsidRPr="00E4715F">
        <w:rPr>
          <w:szCs w:val="22"/>
        </w:rPr>
        <w:t xml:space="preserve"> by the PBAC in paragraph 7.10 of the July 2016 </w:t>
      </w:r>
      <w:r w:rsidR="007F71B6">
        <w:rPr>
          <w:szCs w:val="22"/>
        </w:rPr>
        <w:t>PSD</w:t>
      </w:r>
      <w:r w:rsidR="00BA0D9D" w:rsidRPr="00E4715F">
        <w:rPr>
          <w:szCs w:val="22"/>
        </w:rPr>
        <w:t xml:space="preserve"> as it was claimed there was unlikely to be any credible means by which the clinical trial data could be adjusted to account for usage consistent with </w:t>
      </w:r>
      <w:r w:rsidR="00E12320" w:rsidRPr="00E4715F">
        <w:rPr>
          <w:szCs w:val="22"/>
        </w:rPr>
        <w:t>circumstances of use on the PBS</w:t>
      </w:r>
      <w:r w:rsidR="0062390C" w:rsidRPr="00E4715F">
        <w:rPr>
          <w:szCs w:val="22"/>
        </w:rPr>
        <w:t>.</w:t>
      </w:r>
      <w:r w:rsidR="00B86F2A" w:rsidRPr="00E4715F">
        <w:rPr>
          <w:szCs w:val="22"/>
        </w:rPr>
        <w:t xml:space="preserve"> The minor </w:t>
      </w:r>
      <w:r w:rsidR="0079644B">
        <w:rPr>
          <w:szCs w:val="22"/>
        </w:rPr>
        <w:t>resub</w:t>
      </w:r>
      <w:r w:rsidR="00B86F2A" w:rsidRPr="00E4715F">
        <w:rPr>
          <w:szCs w:val="22"/>
        </w:rPr>
        <w:t xml:space="preserve">mission stated that there </w:t>
      </w:r>
      <w:r w:rsidR="00495C58" w:rsidRPr="00E4715F">
        <w:rPr>
          <w:szCs w:val="22"/>
        </w:rPr>
        <w:t>wa</w:t>
      </w:r>
      <w:r w:rsidR="00B86F2A" w:rsidRPr="00E4715F">
        <w:rPr>
          <w:szCs w:val="22"/>
        </w:rPr>
        <w:t>s likely to be discordance</w:t>
      </w:r>
      <w:r w:rsidR="00B86F2A">
        <w:rPr>
          <w:szCs w:val="22"/>
        </w:rPr>
        <w:t xml:space="preserve"> between the trial-based sett</w:t>
      </w:r>
      <w:r w:rsidR="00545089">
        <w:rPr>
          <w:szCs w:val="22"/>
        </w:rPr>
        <w:t>ing and clinical practice, given</w:t>
      </w:r>
      <w:r w:rsidR="00B86F2A">
        <w:rPr>
          <w:szCs w:val="22"/>
        </w:rPr>
        <w:t xml:space="preserve"> that in the trial environment RECIST scanning </w:t>
      </w:r>
      <w:r w:rsidR="00495C58">
        <w:rPr>
          <w:szCs w:val="22"/>
        </w:rPr>
        <w:t>wa</w:t>
      </w:r>
      <w:r w:rsidR="00B86F2A">
        <w:rPr>
          <w:szCs w:val="22"/>
        </w:rPr>
        <w:t xml:space="preserve">s conducted every 4 weeks which differs from clinical practice, where symptomatic progression </w:t>
      </w:r>
      <w:r w:rsidR="00495C58">
        <w:rPr>
          <w:szCs w:val="22"/>
        </w:rPr>
        <w:t xml:space="preserve">would </w:t>
      </w:r>
      <w:r w:rsidR="00B86F2A">
        <w:rPr>
          <w:szCs w:val="22"/>
        </w:rPr>
        <w:t>more likely act as a trigger</w:t>
      </w:r>
      <w:r w:rsidR="00545089">
        <w:rPr>
          <w:szCs w:val="22"/>
        </w:rPr>
        <w:t xml:space="preserve"> for further investigation; </w:t>
      </w:r>
      <w:r w:rsidR="00495C58">
        <w:rPr>
          <w:szCs w:val="22"/>
        </w:rPr>
        <w:t xml:space="preserve">and </w:t>
      </w:r>
      <w:r w:rsidR="00545089">
        <w:rPr>
          <w:szCs w:val="22"/>
        </w:rPr>
        <w:t xml:space="preserve">it would be inappropriate for a clinical trial to be conducted via a protocol that allows each investigator to independently determine the frequency of scanning. The minor </w:t>
      </w:r>
      <w:r w:rsidR="0079644B">
        <w:rPr>
          <w:szCs w:val="22"/>
        </w:rPr>
        <w:t>resub</w:t>
      </w:r>
      <w:r w:rsidR="00545089">
        <w:rPr>
          <w:szCs w:val="22"/>
        </w:rPr>
        <w:t xml:space="preserve">mission also cited paragraph 6.8 of the July PBAC </w:t>
      </w:r>
      <w:r w:rsidR="00DE35C1">
        <w:rPr>
          <w:szCs w:val="22"/>
        </w:rPr>
        <w:t>PSD</w:t>
      </w:r>
      <w:r w:rsidR="00545089">
        <w:rPr>
          <w:szCs w:val="22"/>
        </w:rPr>
        <w:t xml:space="preserve">, where </w:t>
      </w:r>
      <w:r w:rsidR="00406333">
        <w:rPr>
          <w:szCs w:val="22"/>
        </w:rPr>
        <w:t xml:space="preserve">the </w:t>
      </w:r>
      <w:r w:rsidR="00545089">
        <w:rPr>
          <w:szCs w:val="22"/>
        </w:rPr>
        <w:t xml:space="preserve">ESC had noted that </w:t>
      </w:r>
      <w:r w:rsidR="00545089" w:rsidRPr="00497E12">
        <w:t xml:space="preserve">continuing treatment in the absence of evidence regarding a progression event is not the equivalent of actively continuing </w:t>
      </w:r>
      <w:r w:rsidR="00545089" w:rsidRPr="00E4715F">
        <w:t xml:space="preserve">treatment in the presence of a known progression event as occurred in the trial. </w:t>
      </w:r>
      <w:r w:rsidR="00E4715F" w:rsidRPr="00E4715F">
        <w:t>T</w:t>
      </w:r>
      <w:r w:rsidR="00545089" w:rsidRPr="00E4715F">
        <w:t xml:space="preserve">he PBAC </w:t>
      </w:r>
      <w:r w:rsidR="00DE35C1">
        <w:t>PSD</w:t>
      </w:r>
      <w:r w:rsidR="00545089" w:rsidRPr="00E4715F">
        <w:t xml:space="preserve"> </w:t>
      </w:r>
      <w:r w:rsidR="00406333" w:rsidRPr="00E4715F">
        <w:t>continued</w:t>
      </w:r>
      <w:r w:rsidR="00545089" w:rsidRPr="00E4715F">
        <w:t xml:space="preserve"> in paragraph 6.8 to state that </w:t>
      </w:r>
      <w:r w:rsidR="00406333" w:rsidRPr="00E4715F">
        <w:t xml:space="preserve">the </w:t>
      </w:r>
      <w:r w:rsidR="00545089" w:rsidRPr="00E4715F">
        <w:t>ESC had agreed with the July 2016 commentary that the circumstances of use for everolimus in the trial differed from the Australian clinical setting and that the trial results presented in the submission, including the outcomes relating to ‘clinical PFS’, would be unlikely to be representative of the intended PBS setting.</w:t>
      </w:r>
      <w:r w:rsidR="00545089">
        <w:t xml:space="preserve"> </w:t>
      </w:r>
      <w:r w:rsidR="0013670F">
        <w:rPr>
          <w:szCs w:val="22"/>
        </w:rPr>
        <w:t xml:space="preserve">The minor </w:t>
      </w:r>
      <w:r w:rsidR="0079644B">
        <w:rPr>
          <w:szCs w:val="22"/>
        </w:rPr>
        <w:t>resub</w:t>
      </w:r>
      <w:r w:rsidR="0013670F">
        <w:rPr>
          <w:szCs w:val="22"/>
        </w:rPr>
        <w:t>mission concluded that</w:t>
      </w:r>
      <w:r w:rsidR="00CC16A8">
        <w:rPr>
          <w:szCs w:val="22"/>
        </w:rPr>
        <w:t>,</w:t>
      </w:r>
      <w:r w:rsidR="0013670F">
        <w:rPr>
          <w:szCs w:val="22"/>
        </w:rPr>
        <w:t xml:space="preserve"> given the factors cited above, it </w:t>
      </w:r>
      <w:r w:rsidR="00CC16A8">
        <w:rPr>
          <w:szCs w:val="22"/>
        </w:rPr>
        <w:t>wa</w:t>
      </w:r>
      <w:r w:rsidR="0013670F">
        <w:rPr>
          <w:szCs w:val="22"/>
        </w:rPr>
        <w:t>s unlikely there would be any credible means by which the clinical trial data could be adjusted to account for usage consistent with the circumstances of use on the PBS.</w:t>
      </w:r>
      <w:r w:rsidR="00D7405A">
        <w:rPr>
          <w:szCs w:val="22"/>
        </w:rPr>
        <w:t xml:space="preserve"> Consequently, the minor </w:t>
      </w:r>
      <w:r w:rsidR="0079644B">
        <w:rPr>
          <w:szCs w:val="22"/>
        </w:rPr>
        <w:t>resub</w:t>
      </w:r>
      <w:r w:rsidR="00D7405A">
        <w:rPr>
          <w:szCs w:val="22"/>
        </w:rPr>
        <w:t>mission based the duration of everolimus use on RECIST PFS</w:t>
      </w:r>
      <w:r w:rsidR="00E12320">
        <w:rPr>
          <w:szCs w:val="22"/>
        </w:rPr>
        <w:t xml:space="preserve"> in CA209-025</w:t>
      </w:r>
      <w:r w:rsidR="00D7405A">
        <w:rPr>
          <w:szCs w:val="22"/>
        </w:rPr>
        <w:t xml:space="preserve">. </w:t>
      </w:r>
      <w:r w:rsidR="00D7405A" w:rsidRPr="00E4715F">
        <w:t xml:space="preserve">The application of RECIST-based PFS to determine treatment duration and drug cost for everolimus </w:t>
      </w:r>
      <w:r w:rsidR="00D7405A" w:rsidRPr="00E4715F">
        <w:rPr>
          <w:szCs w:val="22"/>
        </w:rPr>
        <w:t>created an inconsistency in the model, with ‘clinical PFS’ used for determining QALYs and also for all nivolumab variables (see below for further discussion).</w:t>
      </w:r>
    </w:p>
    <w:p w:rsidR="00AE4052" w:rsidRDefault="00AE4052" w:rsidP="00F17712">
      <w:pPr>
        <w:pStyle w:val="ListParagraph"/>
        <w:numPr>
          <w:ilvl w:val="0"/>
          <w:numId w:val="19"/>
        </w:numPr>
        <w:spacing w:after="120"/>
        <w:ind w:left="993" w:hanging="284"/>
        <w:contextualSpacing w:val="0"/>
        <w:rPr>
          <w:szCs w:val="22"/>
        </w:rPr>
      </w:pPr>
      <w:r>
        <w:rPr>
          <w:szCs w:val="22"/>
        </w:rPr>
        <w:t>A 5-year time horizon was used for the revised model.</w:t>
      </w:r>
    </w:p>
    <w:p w:rsidR="00AE4052" w:rsidRPr="00250040" w:rsidRDefault="00AE4052" w:rsidP="00F17712">
      <w:pPr>
        <w:pStyle w:val="ListParagraph"/>
        <w:numPr>
          <w:ilvl w:val="0"/>
          <w:numId w:val="19"/>
        </w:numPr>
        <w:spacing w:after="120"/>
        <w:ind w:left="993" w:hanging="284"/>
        <w:contextualSpacing w:val="0"/>
        <w:rPr>
          <w:szCs w:val="22"/>
        </w:rPr>
      </w:pPr>
      <w:r>
        <w:rPr>
          <w:szCs w:val="22"/>
        </w:rPr>
        <w:t xml:space="preserve">No other changes were made to the method of </w:t>
      </w:r>
      <w:r w:rsidR="00234CCD">
        <w:rPr>
          <w:szCs w:val="22"/>
        </w:rPr>
        <w:t xml:space="preserve">generating the QALY estimates. </w:t>
      </w:r>
      <w:r>
        <w:rPr>
          <w:szCs w:val="22"/>
        </w:rPr>
        <w:t xml:space="preserve">The minor </w:t>
      </w:r>
      <w:r w:rsidR="0079644B">
        <w:rPr>
          <w:szCs w:val="22"/>
        </w:rPr>
        <w:t>resub</w:t>
      </w:r>
      <w:r w:rsidR="00D32C47">
        <w:rPr>
          <w:szCs w:val="22"/>
        </w:rPr>
        <w:t xml:space="preserve">mission stated </w:t>
      </w:r>
      <w:r>
        <w:rPr>
          <w:szCs w:val="22"/>
        </w:rPr>
        <w:t>since the PBAC did not request any changes to the method of generating</w:t>
      </w:r>
      <w:r w:rsidR="0062390C">
        <w:rPr>
          <w:szCs w:val="22"/>
        </w:rPr>
        <w:t xml:space="preserve"> Q</w:t>
      </w:r>
      <w:r w:rsidR="00BB5256">
        <w:rPr>
          <w:szCs w:val="22"/>
        </w:rPr>
        <w:t>A</w:t>
      </w:r>
      <w:r w:rsidR="0062390C">
        <w:rPr>
          <w:szCs w:val="22"/>
        </w:rPr>
        <w:t>LY estima</w:t>
      </w:r>
      <w:r>
        <w:rPr>
          <w:szCs w:val="22"/>
        </w:rPr>
        <w:t>tes, that indicated acceptance of the following elements of the model: the health states and their definition (clini</w:t>
      </w:r>
      <w:r w:rsidR="000F2437">
        <w:rPr>
          <w:szCs w:val="22"/>
        </w:rPr>
        <w:t>cal PFS and clinical disease pr</w:t>
      </w:r>
      <w:r>
        <w:rPr>
          <w:szCs w:val="22"/>
        </w:rPr>
        <w:t>ogression) were appro</w:t>
      </w:r>
      <w:r w:rsidR="000F2437">
        <w:rPr>
          <w:szCs w:val="22"/>
        </w:rPr>
        <w:t>pria</w:t>
      </w:r>
      <w:r>
        <w:rPr>
          <w:szCs w:val="22"/>
        </w:rPr>
        <w:t xml:space="preserve">te; log-logistic extrapolation of clinical PFS and OS were appropriate; and EQ-5D utilities calculated on the basis of clinical PFS were appropriate. </w:t>
      </w:r>
      <w:r w:rsidRPr="00250040">
        <w:rPr>
          <w:szCs w:val="22"/>
        </w:rPr>
        <w:t>The</w:t>
      </w:r>
      <w:r w:rsidR="00250040" w:rsidRPr="00250040">
        <w:rPr>
          <w:szCs w:val="22"/>
        </w:rPr>
        <w:t xml:space="preserve"> above</w:t>
      </w:r>
      <w:r w:rsidRPr="00250040">
        <w:rPr>
          <w:szCs w:val="22"/>
        </w:rPr>
        <w:t xml:space="preserve"> claims by the minor </w:t>
      </w:r>
      <w:r w:rsidR="0079644B">
        <w:rPr>
          <w:szCs w:val="22"/>
        </w:rPr>
        <w:t>resub</w:t>
      </w:r>
      <w:r w:rsidRPr="00250040">
        <w:rPr>
          <w:szCs w:val="22"/>
        </w:rPr>
        <w:t xml:space="preserve">mission </w:t>
      </w:r>
      <w:r w:rsidR="00CC16A8" w:rsidRPr="00250040">
        <w:rPr>
          <w:szCs w:val="22"/>
        </w:rPr>
        <w:t>we</w:t>
      </w:r>
      <w:r w:rsidRPr="00250040">
        <w:rPr>
          <w:szCs w:val="22"/>
        </w:rPr>
        <w:t xml:space="preserve">re not in concordance with statements made in the July 2016 PBAC </w:t>
      </w:r>
      <w:r w:rsidR="0017297F">
        <w:rPr>
          <w:szCs w:val="22"/>
        </w:rPr>
        <w:t>PSD</w:t>
      </w:r>
      <w:r w:rsidRPr="00250040">
        <w:rPr>
          <w:szCs w:val="22"/>
        </w:rPr>
        <w:t>, such as paragraph 7.</w:t>
      </w:r>
      <w:r w:rsidR="00CC16A8" w:rsidRPr="00250040">
        <w:rPr>
          <w:szCs w:val="22"/>
        </w:rPr>
        <w:t>5</w:t>
      </w:r>
      <w:r w:rsidRPr="00250040">
        <w:rPr>
          <w:szCs w:val="22"/>
        </w:rPr>
        <w:t xml:space="preserve"> where it was stated “</w:t>
      </w:r>
      <w:r w:rsidRPr="00250040">
        <w:t>The PBAC indicated that the post hoc use of a “clinical PFS” outcome for economic modelling was not validated, nor necessarily representative of use in Australian practice.</w:t>
      </w:r>
      <w:r w:rsidR="00CC16A8" w:rsidRPr="00250040">
        <w:t xml:space="preserve"> </w:t>
      </w:r>
      <w:r w:rsidRPr="00250040">
        <w:t xml:space="preserve">Consequently, the PBAC recommended that the more standard PFS (allowing the RECIST criteria to be modified to avoid stopping the medicine in the context of early pseudo-progression as determined for nivolumab in melanoma) be used in any future PBS restriction and in the economic modelling”. </w:t>
      </w:r>
      <w:r w:rsidR="00250040" w:rsidRPr="00250040">
        <w:t xml:space="preserve">Therefore the </w:t>
      </w:r>
      <w:r w:rsidRPr="00250040">
        <w:t xml:space="preserve">continued use of clinical PFS in the economic model </w:t>
      </w:r>
      <w:r w:rsidR="00CC16A8" w:rsidRPr="00250040">
        <w:t>would</w:t>
      </w:r>
      <w:r w:rsidRPr="00250040">
        <w:t xml:space="preserve"> not </w:t>
      </w:r>
      <w:r w:rsidR="00CC16A8" w:rsidRPr="00250040">
        <w:t xml:space="preserve">be </w:t>
      </w:r>
      <w:r w:rsidRPr="00250040">
        <w:t>appropriate.</w:t>
      </w:r>
      <w:r w:rsidR="004D227C" w:rsidRPr="00250040">
        <w:t xml:space="preserve"> </w:t>
      </w:r>
      <w:r w:rsidRPr="00250040">
        <w:t>The revisions to the</w:t>
      </w:r>
      <w:r w:rsidR="00256C4B" w:rsidRPr="00250040">
        <w:t xml:space="preserve"> model, where RECIST-based PFS wa</w:t>
      </w:r>
      <w:r w:rsidRPr="00250040">
        <w:t xml:space="preserve">s applied for </w:t>
      </w:r>
      <w:r w:rsidR="007C2CCC" w:rsidRPr="00250040">
        <w:t xml:space="preserve">determining the duration of </w:t>
      </w:r>
      <w:r w:rsidRPr="00250040">
        <w:t xml:space="preserve">everolimus use, but clinical PFS </w:t>
      </w:r>
      <w:r w:rsidR="00256C4B" w:rsidRPr="00250040">
        <w:t>wa</w:t>
      </w:r>
      <w:r w:rsidRPr="00250040">
        <w:t>s used for</w:t>
      </w:r>
      <w:r w:rsidR="00F1666A" w:rsidRPr="00250040">
        <w:t xml:space="preserve"> determining QALYs and for all relevant</w:t>
      </w:r>
      <w:r w:rsidRPr="00250040">
        <w:t xml:space="preserve"> nivolumab</w:t>
      </w:r>
      <w:r w:rsidR="00F1666A" w:rsidRPr="00250040">
        <w:t xml:space="preserve"> variables</w:t>
      </w:r>
      <w:r w:rsidRPr="00250040">
        <w:t xml:space="preserve"> resulted in a situation where two different defin</w:t>
      </w:r>
      <w:r w:rsidR="000F2437" w:rsidRPr="00250040">
        <w:t>i</w:t>
      </w:r>
      <w:r w:rsidRPr="00250040">
        <w:t xml:space="preserve">tions or types of PFS </w:t>
      </w:r>
      <w:r w:rsidR="00256C4B" w:rsidRPr="00250040">
        <w:t>we</w:t>
      </w:r>
      <w:r w:rsidRPr="00250040">
        <w:t>re used for</w:t>
      </w:r>
      <w:r w:rsidR="00F1666A" w:rsidRPr="00250040">
        <w:t xml:space="preserve"> everolimus while only clinical PFS </w:t>
      </w:r>
      <w:r w:rsidR="00E12320" w:rsidRPr="00250040">
        <w:t>wa</w:t>
      </w:r>
      <w:r w:rsidR="00F1666A" w:rsidRPr="00250040">
        <w:t>s applied to nivolumab</w:t>
      </w:r>
      <w:r w:rsidRPr="00250040">
        <w:t xml:space="preserve">, which </w:t>
      </w:r>
      <w:r w:rsidR="00F1666A" w:rsidRPr="00250040">
        <w:t>did</w:t>
      </w:r>
      <w:r w:rsidR="000F2437" w:rsidRPr="00250040">
        <w:t xml:space="preserve"> not allow for an accurate determination of incremental differences.</w:t>
      </w:r>
    </w:p>
    <w:p w:rsidR="00AE4052" w:rsidRDefault="00AE4052" w:rsidP="00F17712">
      <w:pPr>
        <w:pStyle w:val="ListParagraph"/>
        <w:numPr>
          <w:ilvl w:val="0"/>
          <w:numId w:val="19"/>
        </w:numPr>
        <w:spacing w:after="120"/>
        <w:ind w:left="993" w:hanging="284"/>
        <w:contextualSpacing w:val="0"/>
        <w:rPr>
          <w:szCs w:val="22"/>
        </w:rPr>
      </w:pPr>
      <w:r>
        <w:rPr>
          <w:szCs w:val="22"/>
        </w:rPr>
        <w:t xml:space="preserve">The minor </w:t>
      </w:r>
      <w:r w:rsidR="0079644B">
        <w:rPr>
          <w:szCs w:val="22"/>
        </w:rPr>
        <w:t>resub</w:t>
      </w:r>
      <w:r>
        <w:rPr>
          <w:szCs w:val="22"/>
        </w:rPr>
        <w:t xml:space="preserve">mission stated that the sponsor </w:t>
      </w:r>
      <w:r w:rsidR="00CC16A8">
        <w:rPr>
          <w:szCs w:val="22"/>
        </w:rPr>
        <w:t>wa</w:t>
      </w:r>
      <w:r>
        <w:rPr>
          <w:szCs w:val="22"/>
        </w:rPr>
        <w:t>s awaiting disclosure of the effective prices of everolimus, axitinib and sorafenib following a positive PBAC recommendation.</w:t>
      </w:r>
    </w:p>
    <w:p w:rsidR="0062390C" w:rsidRPr="00E4715F" w:rsidRDefault="0062390C" w:rsidP="00F17712">
      <w:pPr>
        <w:pStyle w:val="ListParagraph"/>
        <w:numPr>
          <w:ilvl w:val="0"/>
          <w:numId w:val="19"/>
        </w:numPr>
        <w:spacing w:after="120"/>
        <w:ind w:left="993" w:hanging="284"/>
        <w:contextualSpacing w:val="0"/>
        <w:rPr>
          <w:szCs w:val="22"/>
        </w:rPr>
      </w:pPr>
      <w:r>
        <w:rPr>
          <w:szCs w:val="22"/>
        </w:rPr>
        <w:t xml:space="preserve">The minor </w:t>
      </w:r>
      <w:r w:rsidR="0079644B">
        <w:rPr>
          <w:szCs w:val="22"/>
        </w:rPr>
        <w:t>resub</w:t>
      </w:r>
      <w:r>
        <w:rPr>
          <w:szCs w:val="22"/>
        </w:rPr>
        <w:t xml:space="preserve">mission did not back-calculate the effective price of nivolumab to arrive at a base case ICER/QALY for the revised model of no greater than </w:t>
      </w:r>
      <w:r w:rsidR="0017297F" w:rsidRPr="0017297F">
        <w:t>$45,000/QALY-$75,000/QALY</w:t>
      </w:r>
      <w:r>
        <w:rPr>
          <w:szCs w:val="22"/>
        </w:rPr>
        <w:t xml:space="preserve">. The minor </w:t>
      </w:r>
      <w:r w:rsidR="0079644B">
        <w:rPr>
          <w:szCs w:val="22"/>
        </w:rPr>
        <w:t>resub</w:t>
      </w:r>
      <w:r>
        <w:rPr>
          <w:szCs w:val="22"/>
        </w:rPr>
        <w:t>mission stated that the sponsor’</w:t>
      </w:r>
      <w:r w:rsidR="00CC16A8">
        <w:rPr>
          <w:szCs w:val="22"/>
        </w:rPr>
        <w:t>s global partner had</w:t>
      </w:r>
      <w:r>
        <w:rPr>
          <w:szCs w:val="22"/>
        </w:rPr>
        <w:t xml:space="preserve"> indicated that no further reduction from the $</w:t>
      </w:r>
      <w:r w:rsidR="009318DD">
        <w:rPr>
          <w:noProof/>
          <w:color w:val="000000"/>
          <w:szCs w:val="22"/>
          <w:highlight w:val="black"/>
        </w:rPr>
        <w:t>'''''''''''''''''''''''</w:t>
      </w:r>
      <w:r>
        <w:rPr>
          <w:szCs w:val="22"/>
        </w:rPr>
        <w:t xml:space="preserve"> per 100</w:t>
      </w:r>
      <w:r w:rsidR="00B265CB">
        <w:rPr>
          <w:szCs w:val="22"/>
        </w:rPr>
        <w:t> </w:t>
      </w:r>
      <w:r w:rsidR="004D227C">
        <w:rPr>
          <w:szCs w:val="22"/>
        </w:rPr>
        <w:t>mg vial wa</w:t>
      </w:r>
      <w:r>
        <w:rPr>
          <w:szCs w:val="22"/>
        </w:rPr>
        <w:t xml:space="preserve">s possible for use of nivolumab in RCC. To arrive at the specified ICER, the minor </w:t>
      </w:r>
      <w:r w:rsidR="0079644B">
        <w:rPr>
          <w:szCs w:val="22"/>
        </w:rPr>
        <w:t>resub</w:t>
      </w:r>
      <w:r>
        <w:rPr>
          <w:szCs w:val="22"/>
        </w:rPr>
        <w:t xml:space="preserve">mission proposed an arrangement where the maximum duration of use of costed treatment with nivolumab </w:t>
      </w:r>
      <w:r w:rsidR="00CC16A8">
        <w:rPr>
          <w:szCs w:val="22"/>
        </w:rPr>
        <w:t>would be</w:t>
      </w:r>
      <w:r>
        <w:rPr>
          <w:szCs w:val="22"/>
        </w:rPr>
        <w:t xml:space="preserve"> </w:t>
      </w:r>
      <w:r w:rsidR="009318DD">
        <w:rPr>
          <w:noProof/>
          <w:color w:val="000000"/>
          <w:szCs w:val="22"/>
          <w:highlight w:val="black"/>
        </w:rPr>
        <w:t>''''''</w:t>
      </w:r>
      <w:r>
        <w:rPr>
          <w:szCs w:val="22"/>
        </w:rPr>
        <w:t xml:space="preserve"> months, or an average of </w:t>
      </w:r>
      <w:r w:rsidR="009318DD">
        <w:rPr>
          <w:noProof/>
          <w:color w:val="000000"/>
          <w:szCs w:val="22"/>
          <w:highlight w:val="black"/>
        </w:rPr>
        <w:t>''''''''''''''</w:t>
      </w:r>
      <w:r>
        <w:rPr>
          <w:szCs w:val="22"/>
        </w:rPr>
        <w:t xml:space="preserve"> infusions. This duration of nivolumab usag</w:t>
      </w:r>
      <w:r w:rsidR="00CC16A8">
        <w:rPr>
          <w:szCs w:val="22"/>
        </w:rPr>
        <w:t>e resulted</w:t>
      </w:r>
      <w:r w:rsidR="004C7C77">
        <w:rPr>
          <w:szCs w:val="22"/>
        </w:rPr>
        <w:t xml:space="preserve"> in a base case ICER/Q</w:t>
      </w:r>
      <w:r>
        <w:rPr>
          <w:szCs w:val="22"/>
        </w:rPr>
        <w:t xml:space="preserve">ALY of </w:t>
      </w:r>
      <w:r w:rsidR="00D32C47">
        <w:t>$45,000</w:t>
      </w:r>
      <w:r w:rsidR="00D32C47" w:rsidRPr="0017297F">
        <w:t xml:space="preserve"> </w:t>
      </w:r>
      <w:r w:rsidR="00D32C47">
        <w:t xml:space="preserve">- </w:t>
      </w:r>
      <w:r w:rsidR="0017297F" w:rsidRPr="0017297F">
        <w:t>$75,000/QALY</w:t>
      </w:r>
      <w:r>
        <w:rPr>
          <w:szCs w:val="22"/>
        </w:rPr>
        <w:t>.</w:t>
      </w:r>
      <w:r w:rsidR="004C7C77">
        <w:rPr>
          <w:szCs w:val="22"/>
        </w:rPr>
        <w:t xml:space="preserve"> The minor </w:t>
      </w:r>
      <w:r w:rsidR="0079644B">
        <w:rPr>
          <w:szCs w:val="22"/>
        </w:rPr>
        <w:t>resub</w:t>
      </w:r>
      <w:r w:rsidR="004C7C77">
        <w:rPr>
          <w:szCs w:val="22"/>
        </w:rPr>
        <w:t>mission also stated that</w:t>
      </w:r>
      <w:r w:rsidR="00495C58">
        <w:rPr>
          <w:szCs w:val="22"/>
        </w:rPr>
        <w:t>,</w:t>
      </w:r>
      <w:r w:rsidR="004C7C77">
        <w:rPr>
          <w:szCs w:val="22"/>
        </w:rPr>
        <w:t xml:space="preserve"> since pricing c</w:t>
      </w:r>
      <w:r w:rsidR="00CC16A8">
        <w:rPr>
          <w:szCs w:val="22"/>
        </w:rPr>
        <w:t xml:space="preserve">ould </w:t>
      </w:r>
      <w:r w:rsidR="004C7C77">
        <w:rPr>
          <w:szCs w:val="22"/>
        </w:rPr>
        <w:t xml:space="preserve">not be adjusted, the most practical means by which to limit the duration of nivolumab costs </w:t>
      </w:r>
      <w:r w:rsidR="00495C58">
        <w:rPr>
          <w:szCs w:val="22"/>
        </w:rPr>
        <w:t>would be</w:t>
      </w:r>
      <w:r w:rsidR="004C7C77">
        <w:rPr>
          <w:szCs w:val="22"/>
        </w:rPr>
        <w:t xml:space="preserve"> through an appropriately constructed financial arrangement</w:t>
      </w:r>
      <w:r w:rsidR="00CC16A8">
        <w:rPr>
          <w:szCs w:val="22"/>
        </w:rPr>
        <w:t>;</w:t>
      </w:r>
      <w:r w:rsidR="004C7C77">
        <w:rPr>
          <w:szCs w:val="22"/>
        </w:rPr>
        <w:t xml:space="preserve"> however</w:t>
      </w:r>
      <w:r w:rsidR="00CC16A8">
        <w:rPr>
          <w:szCs w:val="22"/>
        </w:rPr>
        <w:t>,</w:t>
      </w:r>
      <w:r w:rsidR="004C7C77">
        <w:rPr>
          <w:szCs w:val="22"/>
        </w:rPr>
        <w:t xml:space="preserve"> given other requirements of the PBAC, such as incorporation of the unknown effective price for everolimus, it was not possible to provide more specificity around the </w:t>
      </w:r>
      <w:r w:rsidR="00A03A8C">
        <w:rPr>
          <w:szCs w:val="22"/>
        </w:rPr>
        <w:t>implementation</w:t>
      </w:r>
      <w:r w:rsidR="004C7C77">
        <w:rPr>
          <w:szCs w:val="22"/>
        </w:rPr>
        <w:t xml:space="preserve"> or acceptability of such arrangements. </w:t>
      </w:r>
      <w:r w:rsidR="004C7C77" w:rsidRPr="00E4715F">
        <w:rPr>
          <w:szCs w:val="22"/>
        </w:rPr>
        <w:t>While the ICER/QALY based on effective prices for everolimus and subsequent TKIs c</w:t>
      </w:r>
      <w:r w:rsidR="00495C58" w:rsidRPr="00E4715F">
        <w:rPr>
          <w:szCs w:val="22"/>
        </w:rPr>
        <w:t xml:space="preserve">ould </w:t>
      </w:r>
      <w:r w:rsidR="004C7C77" w:rsidRPr="00E4715F">
        <w:rPr>
          <w:szCs w:val="22"/>
        </w:rPr>
        <w:t xml:space="preserve">not yet be known by the sponsor, it </w:t>
      </w:r>
      <w:r w:rsidR="00495C58" w:rsidRPr="00E4715F">
        <w:rPr>
          <w:szCs w:val="22"/>
        </w:rPr>
        <w:t>wa</w:t>
      </w:r>
      <w:r w:rsidR="004C7C77" w:rsidRPr="00E4715F">
        <w:rPr>
          <w:szCs w:val="22"/>
        </w:rPr>
        <w:t>s likely that the maximum duration of treatment with nivolumab w</w:t>
      </w:r>
      <w:r w:rsidR="00495C58" w:rsidRPr="00E4715F">
        <w:rPr>
          <w:szCs w:val="22"/>
        </w:rPr>
        <w:t>ould</w:t>
      </w:r>
      <w:r w:rsidR="004C7C77" w:rsidRPr="00E4715F">
        <w:rPr>
          <w:szCs w:val="22"/>
        </w:rPr>
        <w:t xml:space="preserve"> </w:t>
      </w:r>
      <w:r w:rsidR="00E12320" w:rsidRPr="00E4715F">
        <w:rPr>
          <w:szCs w:val="22"/>
        </w:rPr>
        <w:t>need</w:t>
      </w:r>
      <w:r w:rsidR="004C7C77" w:rsidRPr="00E4715F">
        <w:rPr>
          <w:szCs w:val="22"/>
        </w:rPr>
        <w:t xml:space="preserve"> to be </w:t>
      </w:r>
      <w:r w:rsidR="00F1666A" w:rsidRPr="00E4715F">
        <w:rPr>
          <w:szCs w:val="22"/>
        </w:rPr>
        <w:t>altered</w:t>
      </w:r>
      <w:r w:rsidR="004C7C77" w:rsidRPr="00E4715F">
        <w:rPr>
          <w:szCs w:val="22"/>
        </w:rPr>
        <w:t xml:space="preserve"> further than the </w:t>
      </w:r>
      <w:r w:rsidR="008013CB">
        <w:rPr>
          <w:noProof/>
          <w:color w:val="000000"/>
          <w:szCs w:val="22"/>
          <w:highlight w:val="black"/>
        </w:rPr>
        <w:t>''''''''''''''</w:t>
      </w:r>
      <w:r w:rsidR="004C7C77" w:rsidRPr="00E4715F">
        <w:rPr>
          <w:szCs w:val="22"/>
        </w:rPr>
        <w:t xml:space="preserve"> cycles used in the minor </w:t>
      </w:r>
      <w:r w:rsidR="0079644B">
        <w:rPr>
          <w:szCs w:val="22"/>
        </w:rPr>
        <w:t>resub</w:t>
      </w:r>
      <w:r w:rsidR="004C7C77" w:rsidRPr="00E4715F">
        <w:rPr>
          <w:szCs w:val="22"/>
        </w:rPr>
        <w:t>mission’s revised model.</w:t>
      </w:r>
    </w:p>
    <w:p w:rsidR="004D5535" w:rsidRPr="00006CB8" w:rsidRDefault="004D5535" w:rsidP="00F17712">
      <w:pPr>
        <w:pStyle w:val="ListParagraph"/>
        <w:numPr>
          <w:ilvl w:val="0"/>
          <w:numId w:val="19"/>
        </w:numPr>
        <w:ind w:left="993" w:hanging="284"/>
        <w:rPr>
          <w:szCs w:val="22"/>
        </w:rPr>
      </w:pPr>
      <w:r w:rsidRPr="004D5535">
        <w:rPr>
          <w:szCs w:val="22"/>
        </w:rPr>
        <w:t xml:space="preserve">The minor </w:t>
      </w:r>
      <w:r w:rsidR="0079644B">
        <w:rPr>
          <w:szCs w:val="22"/>
        </w:rPr>
        <w:t>resub</w:t>
      </w:r>
      <w:r w:rsidRPr="004D5535">
        <w:rPr>
          <w:szCs w:val="22"/>
        </w:rPr>
        <w:t>mission stated that “In adopting the PBAC’s recommendation, the economic model utilises an unlikely assumption that reduced exposure to everolimus would not impact treatment effect, when an associated reduction in LYs and QALYs is probable</w:t>
      </w:r>
      <w:r>
        <w:rPr>
          <w:szCs w:val="22"/>
        </w:rPr>
        <w:t>”</w:t>
      </w:r>
      <w:r w:rsidRPr="004D5535">
        <w:rPr>
          <w:szCs w:val="22"/>
        </w:rPr>
        <w:t xml:space="preserve"> and the </w:t>
      </w:r>
      <w:r w:rsidR="00CC16A8">
        <w:rPr>
          <w:szCs w:val="22"/>
        </w:rPr>
        <w:t xml:space="preserve">minor </w:t>
      </w:r>
      <w:r w:rsidR="0079644B">
        <w:rPr>
          <w:szCs w:val="22"/>
        </w:rPr>
        <w:t>resub</w:t>
      </w:r>
      <w:r w:rsidRPr="004D5535">
        <w:rPr>
          <w:szCs w:val="22"/>
        </w:rPr>
        <w:t>mission added that “The sponsor wishes to note that components of the PBAC’s respecified base case model specific to i) the use of RECIST PFS to determine everolimus arm drug costs without a corresponding LY/QALY adjustment, and ii) a 5</w:t>
      </w:r>
      <w:r w:rsidR="00B265CB">
        <w:rPr>
          <w:szCs w:val="22"/>
        </w:rPr>
        <w:t>-</w:t>
      </w:r>
      <w:r w:rsidRPr="004D5535">
        <w:rPr>
          <w:szCs w:val="22"/>
        </w:rPr>
        <w:t>year time horizon, are not within a realistic application of health economic or HTA principles”</w:t>
      </w:r>
      <w:r>
        <w:rPr>
          <w:szCs w:val="22"/>
        </w:rPr>
        <w:t xml:space="preserve"> (minor </w:t>
      </w:r>
      <w:r w:rsidR="0079644B">
        <w:rPr>
          <w:szCs w:val="22"/>
        </w:rPr>
        <w:t>resub</w:t>
      </w:r>
      <w:r>
        <w:rPr>
          <w:szCs w:val="22"/>
        </w:rPr>
        <w:t>mission</w:t>
      </w:r>
      <w:r w:rsidR="00632742" w:rsidRPr="00632742">
        <w:rPr>
          <w:szCs w:val="22"/>
        </w:rPr>
        <w:t xml:space="preserve"> </w:t>
      </w:r>
      <w:r w:rsidR="00632742">
        <w:rPr>
          <w:szCs w:val="22"/>
        </w:rPr>
        <w:t>p3</w:t>
      </w:r>
      <w:r w:rsidR="00006CB8">
        <w:rPr>
          <w:szCs w:val="22"/>
        </w:rPr>
        <w:t xml:space="preserve">. It was </w:t>
      </w:r>
      <w:r w:rsidR="00006CB8" w:rsidRPr="00006CB8">
        <w:rPr>
          <w:szCs w:val="22"/>
        </w:rPr>
        <w:t>noted</w:t>
      </w:r>
      <w:r w:rsidRPr="00006CB8">
        <w:rPr>
          <w:szCs w:val="22"/>
        </w:rPr>
        <w:t xml:space="preserve"> that the PBAC did not request that RECIST-based PFS be applied only to determine treatment duration and drug cost with everolimus without a corresponding LY/QALY adjustment.</w:t>
      </w:r>
    </w:p>
    <w:p w:rsidR="008C3597" w:rsidRPr="008C3597" w:rsidRDefault="008C3597" w:rsidP="00F17712">
      <w:pPr>
        <w:rPr>
          <w:szCs w:val="22"/>
        </w:rPr>
      </w:pPr>
    </w:p>
    <w:p w:rsidR="006252A8" w:rsidRDefault="008C3597" w:rsidP="00F17712">
      <w:pPr>
        <w:pStyle w:val="ListParagraph"/>
        <w:numPr>
          <w:ilvl w:val="1"/>
          <w:numId w:val="5"/>
        </w:numPr>
        <w:rPr>
          <w:szCs w:val="22"/>
        </w:rPr>
      </w:pPr>
      <w:r>
        <w:rPr>
          <w:szCs w:val="22"/>
        </w:rPr>
        <w:t xml:space="preserve">The results of the revised economic model (5-year time horizon, per cycle costs, RECIST-based PFS used for everolimus and </w:t>
      </w:r>
      <w:r w:rsidR="008013CB">
        <w:rPr>
          <w:noProof/>
          <w:color w:val="000000"/>
          <w:szCs w:val="22"/>
          <w:highlight w:val="black"/>
        </w:rPr>
        <w:t>'''''''''''''</w:t>
      </w:r>
      <w:r>
        <w:rPr>
          <w:szCs w:val="22"/>
        </w:rPr>
        <w:t xml:space="preserve"> cycles of nivolumab treatment) are provided in the table below.</w:t>
      </w:r>
      <w:r w:rsidR="0017297F">
        <w:rPr>
          <w:szCs w:val="22"/>
        </w:rPr>
        <w:t xml:space="preserve"> The redacted table below shows that the </w:t>
      </w:r>
      <w:r w:rsidR="00066C8A">
        <w:rPr>
          <w:szCs w:val="22"/>
        </w:rPr>
        <w:t>incremental</w:t>
      </w:r>
      <w:r w:rsidR="0017297F">
        <w:rPr>
          <w:szCs w:val="22"/>
        </w:rPr>
        <w:t xml:space="preserve"> cost of nivolumab vs everolimus was </w:t>
      </w:r>
      <w:r w:rsidR="0017297F">
        <w:t xml:space="preserve">$45,000 </w:t>
      </w:r>
      <w:r w:rsidR="0017297F" w:rsidRPr="0017297F">
        <w:t>-</w:t>
      </w:r>
      <w:r w:rsidR="0017297F">
        <w:t xml:space="preserve"> </w:t>
      </w:r>
      <w:r w:rsidR="0017297F" w:rsidRPr="0017297F">
        <w:t>$75,000</w:t>
      </w:r>
      <w:r w:rsidR="0017297F">
        <w:t xml:space="preserve"> per LY gained, and $45,000</w:t>
      </w:r>
      <w:r w:rsidR="0017297F" w:rsidRPr="0017297F">
        <w:t xml:space="preserve"> -</w:t>
      </w:r>
      <w:r w:rsidR="0017297F">
        <w:t xml:space="preserve"> </w:t>
      </w:r>
      <w:r w:rsidR="0017297F" w:rsidRPr="0017297F">
        <w:t>$75,000</w:t>
      </w:r>
      <w:r w:rsidR="0017297F">
        <w:t xml:space="preserve"> per QALY gained.</w:t>
      </w:r>
    </w:p>
    <w:p w:rsidR="008C3597" w:rsidRPr="00332452" w:rsidRDefault="008C3597" w:rsidP="00F17712">
      <w:pPr>
        <w:rPr>
          <w:rFonts w:cs="Arial"/>
          <w:szCs w:val="22"/>
        </w:rPr>
      </w:pPr>
    </w:p>
    <w:p w:rsidR="00C86576" w:rsidRDefault="00C86576" w:rsidP="00F17712">
      <w:pPr>
        <w:ind w:firstLine="720"/>
        <w:rPr>
          <w:rStyle w:val="CommentReference"/>
        </w:rPr>
      </w:pPr>
      <w:r w:rsidRPr="00C86576">
        <w:rPr>
          <w:rStyle w:val="CommentReference"/>
          <w:rFonts w:ascii="Arial Narrow" w:hAnsi="Arial Narrow"/>
          <w:b/>
          <w:sz w:val="20"/>
          <w:szCs w:val="20"/>
        </w:rPr>
        <w:t xml:space="preserve">Table </w:t>
      </w:r>
      <w:r w:rsidR="00F44423">
        <w:rPr>
          <w:rStyle w:val="CommentReference"/>
          <w:rFonts w:ascii="Arial Narrow" w:hAnsi="Arial Narrow"/>
          <w:b/>
          <w:sz w:val="20"/>
          <w:szCs w:val="20"/>
        </w:rPr>
        <w:t>3</w:t>
      </w:r>
      <w:r w:rsidRPr="00C86576">
        <w:rPr>
          <w:rStyle w:val="CommentReference"/>
          <w:rFonts w:ascii="Arial Narrow" w:hAnsi="Arial Narrow"/>
          <w:b/>
          <w:sz w:val="20"/>
          <w:szCs w:val="20"/>
        </w:rPr>
        <w:t xml:space="preserve">: Results of the </w:t>
      </w:r>
      <w:r w:rsidR="005A7B3B">
        <w:rPr>
          <w:rStyle w:val="CommentReference"/>
          <w:rFonts w:ascii="Arial Narrow" w:hAnsi="Arial Narrow"/>
          <w:b/>
          <w:sz w:val="20"/>
          <w:szCs w:val="20"/>
        </w:rPr>
        <w:t>revised economic model</w:t>
      </w:r>
    </w:p>
    <w:tbl>
      <w:tblPr>
        <w:tblW w:w="4588"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18"/>
        <w:gridCol w:w="2377"/>
        <w:gridCol w:w="2225"/>
        <w:gridCol w:w="2214"/>
      </w:tblGrid>
      <w:tr w:rsidR="00C86576" w:rsidRPr="004E2ADC" w:rsidTr="00D13F9D">
        <w:trPr>
          <w:tblHeader/>
        </w:trPr>
        <w:tc>
          <w:tcPr>
            <w:tcW w:w="911" w:type="pct"/>
          </w:tcPr>
          <w:p w:rsidR="00C86576" w:rsidRPr="00890B36" w:rsidRDefault="00C86576" w:rsidP="00F17712">
            <w:pPr>
              <w:rPr>
                <w:rFonts w:ascii="Arial Narrow" w:hAnsi="Arial Narrow"/>
                <w:b/>
                <w:sz w:val="20"/>
              </w:rPr>
            </w:pPr>
            <w:r w:rsidRPr="00890B36">
              <w:rPr>
                <w:rFonts w:ascii="Arial Narrow" w:hAnsi="Arial Narrow"/>
                <w:b/>
                <w:sz w:val="20"/>
              </w:rPr>
              <w:t>Component</w:t>
            </w:r>
          </w:p>
        </w:tc>
        <w:tc>
          <w:tcPr>
            <w:tcW w:w="1426" w:type="pct"/>
          </w:tcPr>
          <w:p w:rsidR="00C86576" w:rsidRPr="00890B36" w:rsidRDefault="00C86576" w:rsidP="00F17712">
            <w:pPr>
              <w:jc w:val="center"/>
              <w:rPr>
                <w:rFonts w:ascii="Arial Narrow" w:hAnsi="Arial Narrow"/>
                <w:b/>
                <w:sz w:val="20"/>
              </w:rPr>
            </w:pPr>
            <w:r w:rsidRPr="00890B36">
              <w:rPr>
                <w:rFonts w:ascii="Arial Narrow" w:hAnsi="Arial Narrow"/>
                <w:b/>
                <w:sz w:val="20"/>
              </w:rPr>
              <w:t>Nivolumab</w:t>
            </w:r>
          </w:p>
        </w:tc>
        <w:tc>
          <w:tcPr>
            <w:tcW w:w="1335" w:type="pct"/>
          </w:tcPr>
          <w:p w:rsidR="00C86576" w:rsidRPr="00890B36" w:rsidRDefault="00C86576" w:rsidP="00F17712">
            <w:pPr>
              <w:jc w:val="center"/>
              <w:rPr>
                <w:rFonts w:ascii="Arial Narrow" w:hAnsi="Arial Narrow"/>
                <w:b/>
                <w:sz w:val="20"/>
              </w:rPr>
            </w:pPr>
            <w:r w:rsidRPr="00890B36">
              <w:rPr>
                <w:rFonts w:ascii="Arial Narrow" w:hAnsi="Arial Narrow"/>
                <w:b/>
                <w:sz w:val="20"/>
              </w:rPr>
              <w:t>Everolimus</w:t>
            </w:r>
          </w:p>
        </w:tc>
        <w:tc>
          <w:tcPr>
            <w:tcW w:w="1328" w:type="pct"/>
          </w:tcPr>
          <w:p w:rsidR="00C86576" w:rsidRPr="00890B36" w:rsidRDefault="00C86576" w:rsidP="00F17712">
            <w:pPr>
              <w:jc w:val="center"/>
              <w:rPr>
                <w:rFonts w:ascii="Arial Narrow" w:hAnsi="Arial Narrow"/>
                <w:b/>
                <w:sz w:val="20"/>
              </w:rPr>
            </w:pPr>
            <w:r w:rsidRPr="00890B36">
              <w:rPr>
                <w:rFonts w:ascii="Arial Narrow" w:hAnsi="Arial Narrow"/>
                <w:b/>
                <w:sz w:val="20"/>
              </w:rPr>
              <w:t>Increment</w:t>
            </w:r>
          </w:p>
        </w:tc>
      </w:tr>
      <w:tr w:rsidR="00C86576" w:rsidRPr="004E2ADC" w:rsidTr="008B349F">
        <w:tc>
          <w:tcPr>
            <w:tcW w:w="911" w:type="pct"/>
          </w:tcPr>
          <w:p w:rsidR="00C86576" w:rsidRPr="00890B36" w:rsidRDefault="00C86576" w:rsidP="00F17712">
            <w:pPr>
              <w:rPr>
                <w:rFonts w:ascii="Arial Narrow" w:hAnsi="Arial Narrow"/>
                <w:sz w:val="20"/>
              </w:rPr>
            </w:pPr>
            <w:r w:rsidRPr="00890B36">
              <w:rPr>
                <w:rFonts w:ascii="Arial Narrow" w:hAnsi="Arial Narrow"/>
                <w:sz w:val="20"/>
              </w:rPr>
              <w:t>Costs</w:t>
            </w:r>
          </w:p>
        </w:tc>
        <w:tc>
          <w:tcPr>
            <w:tcW w:w="1426" w:type="pct"/>
          </w:tcPr>
          <w:p w:rsidR="00C86576" w:rsidRPr="008B349F" w:rsidRDefault="00C86576" w:rsidP="00F17712">
            <w:pPr>
              <w:jc w:val="center"/>
              <w:rPr>
                <w:rFonts w:ascii="Arial Narrow" w:hAnsi="Arial Narrow"/>
                <w:sz w:val="20"/>
              </w:rPr>
            </w:pPr>
            <w:r w:rsidRPr="008B349F">
              <w:rPr>
                <w:rFonts w:ascii="Arial Narrow" w:hAnsi="Arial Narrow"/>
                <w:sz w:val="20"/>
              </w:rPr>
              <w:t>$</w:t>
            </w:r>
            <w:r w:rsidR="009318DD">
              <w:rPr>
                <w:rFonts w:ascii="Arial Narrow" w:hAnsi="Arial Narrow"/>
                <w:noProof/>
                <w:color w:val="000000"/>
                <w:sz w:val="20"/>
                <w:highlight w:val="black"/>
              </w:rPr>
              <w:t>''''''''''''''''</w:t>
            </w:r>
          </w:p>
        </w:tc>
        <w:tc>
          <w:tcPr>
            <w:tcW w:w="1335" w:type="pct"/>
          </w:tcPr>
          <w:p w:rsidR="00C86576" w:rsidRPr="008B349F" w:rsidRDefault="00C86576" w:rsidP="00F17712">
            <w:pPr>
              <w:jc w:val="center"/>
              <w:rPr>
                <w:rFonts w:ascii="Arial Narrow" w:hAnsi="Arial Narrow"/>
                <w:sz w:val="20"/>
              </w:rPr>
            </w:pPr>
            <w:r w:rsidRPr="008B349F">
              <w:rPr>
                <w:rFonts w:ascii="Arial Narrow" w:hAnsi="Arial Narrow"/>
                <w:sz w:val="20"/>
              </w:rPr>
              <w:t>$</w:t>
            </w:r>
            <w:r w:rsidR="009318DD">
              <w:rPr>
                <w:rFonts w:ascii="Arial Narrow" w:hAnsi="Arial Narrow"/>
                <w:noProof/>
                <w:color w:val="000000"/>
                <w:sz w:val="20"/>
                <w:highlight w:val="black"/>
              </w:rPr>
              <w:t>''''''''''''''''</w:t>
            </w:r>
          </w:p>
        </w:tc>
        <w:tc>
          <w:tcPr>
            <w:tcW w:w="1328" w:type="pct"/>
          </w:tcPr>
          <w:p w:rsidR="00C86576" w:rsidRPr="008B349F" w:rsidRDefault="00C86576" w:rsidP="00F17712">
            <w:pPr>
              <w:jc w:val="center"/>
              <w:rPr>
                <w:rFonts w:ascii="Arial Narrow" w:hAnsi="Arial Narrow"/>
                <w:sz w:val="20"/>
              </w:rPr>
            </w:pPr>
            <w:r w:rsidRPr="008B349F">
              <w:rPr>
                <w:rFonts w:ascii="Arial Narrow" w:hAnsi="Arial Narrow"/>
                <w:sz w:val="20"/>
              </w:rPr>
              <w:t>$</w:t>
            </w:r>
            <w:r w:rsidR="009318DD">
              <w:rPr>
                <w:rFonts w:ascii="Arial Narrow" w:hAnsi="Arial Narrow"/>
                <w:noProof/>
                <w:color w:val="000000"/>
                <w:sz w:val="20"/>
                <w:highlight w:val="black"/>
              </w:rPr>
              <w:t>'''''''''''''''</w:t>
            </w:r>
          </w:p>
        </w:tc>
      </w:tr>
      <w:tr w:rsidR="00C86576" w:rsidRPr="004E2ADC" w:rsidTr="008B349F">
        <w:tc>
          <w:tcPr>
            <w:tcW w:w="911" w:type="pct"/>
          </w:tcPr>
          <w:p w:rsidR="00C86576" w:rsidRPr="00890B36" w:rsidRDefault="00C86576" w:rsidP="00F17712">
            <w:pPr>
              <w:rPr>
                <w:rFonts w:ascii="Arial Narrow" w:hAnsi="Arial Narrow"/>
                <w:sz w:val="20"/>
              </w:rPr>
            </w:pPr>
            <w:r w:rsidRPr="00890B36">
              <w:rPr>
                <w:rFonts w:ascii="Arial Narrow" w:hAnsi="Arial Narrow"/>
                <w:sz w:val="20"/>
              </w:rPr>
              <w:t>QALYs</w:t>
            </w:r>
          </w:p>
        </w:tc>
        <w:tc>
          <w:tcPr>
            <w:tcW w:w="1426" w:type="pct"/>
            <w:vAlign w:val="center"/>
          </w:tcPr>
          <w:p w:rsidR="00C86576" w:rsidRPr="00890B36" w:rsidRDefault="008B349F" w:rsidP="00F17712">
            <w:pPr>
              <w:jc w:val="center"/>
              <w:rPr>
                <w:rFonts w:ascii="Arial Narrow" w:hAnsi="Arial Narrow"/>
                <w:sz w:val="20"/>
              </w:rPr>
            </w:pPr>
            <w:r>
              <w:rPr>
                <w:rFonts w:ascii="Arial Narrow" w:hAnsi="Arial Narrow"/>
                <w:sz w:val="20"/>
                <w:szCs w:val="20"/>
              </w:rPr>
              <w:t>1.86</w:t>
            </w:r>
          </w:p>
        </w:tc>
        <w:tc>
          <w:tcPr>
            <w:tcW w:w="1335" w:type="pct"/>
            <w:vAlign w:val="center"/>
          </w:tcPr>
          <w:p w:rsidR="00C86576" w:rsidRPr="00890B36" w:rsidRDefault="00D43EB0" w:rsidP="00F17712">
            <w:pPr>
              <w:jc w:val="center"/>
              <w:rPr>
                <w:rFonts w:ascii="Arial Narrow" w:hAnsi="Arial Narrow"/>
                <w:sz w:val="20"/>
              </w:rPr>
            </w:pPr>
            <w:r>
              <w:rPr>
                <w:rFonts w:ascii="Arial Narrow" w:hAnsi="Arial Narrow"/>
                <w:sz w:val="20"/>
                <w:szCs w:val="20"/>
              </w:rPr>
              <w:t>1.51</w:t>
            </w:r>
          </w:p>
        </w:tc>
        <w:tc>
          <w:tcPr>
            <w:tcW w:w="1328" w:type="pct"/>
          </w:tcPr>
          <w:p w:rsidR="00C86576" w:rsidRPr="00890B36" w:rsidRDefault="00D43EB0" w:rsidP="00F17712">
            <w:pPr>
              <w:jc w:val="center"/>
              <w:rPr>
                <w:rFonts w:ascii="Arial Narrow" w:hAnsi="Arial Narrow"/>
                <w:sz w:val="20"/>
              </w:rPr>
            </w:pPr>
            <w:r>
              <w:rPr>
                <w:rFonts w:ascii="Arial Narrow" w:hAnsi="Arial Narrow"/>
                <w:sz w:val="20"/>
                <w:szCs w:val="20"/>
              </w:rPr>
              <w:t>0.35</w:t>
            </w:r>
          </w:p>
        </w:tc>
      </w:tr>
      <w:tr w:rsidR="00C86576" w:rsidRPr="004E2ADC" w:rsidTr="008B349F">
        <w:tc>
          <w:tcPr>
            <w:tcW w:w="3672" w:type="pct"/>
            <w:gridSpan w:val="3"/>
          </w:tcPr>
          <w:p w:rsidR="00C86576" w:rsidRPr="00890B36" w:rsidRDefault="00C86576" w:rsidP="00F17712">
            <w:pPr>
              <w:rPr>
                <w:rFonts w:ascii="Arial Narrow" w:hAnsi="Arial Narrow"/>
                <w:b/>
                <w:sz w:val="20"/>
              </w:rPr>
            </w:pPr>
            <w:r w:rsidRPr="00890B36">
              <w:rPr>
                <w:rFonts w:ascii="Arial Narrow" w:hAnsi="Arial Narrow"/>
                <w:b/>
                <w:sz w:val="20"/>
              </w:rPr>
              <w:t>Incremental cost/ LY gained</w:t>
            </w:r>
          </w:p>
        </w:tc>
        <w:tc>
          <w:tcPr>
            <w:tcW w:w="1328" w:type="pct"/>
          </w:tcPr>
          <w:p w:rsidR="00C86576" w:rsidRPr="00D43EB0" w:rsidRDefault="00C86576" w:rsidP="00F17712">
            <w:pPr>
              <w:jc w:val="center"/>
              <w:rPr>
                <w:rFonts w:ascii="Arial Narrow" w:hAnsi="Arial Narrow"/>
                <w:b/>
                <w:bCs/>
                <w:sz w:val="20"/>
                <w:szCs w:val="20"/>
                <w:lang w:eastAsia="ko-KR"/>
              </w:rPr>
            </w:pPr>
            <w:r w:rsidRPr="00D43EB0">
              <w:rPr>
                <w:rFonts w:ascii="Arial Narrow" w:hAnsi="Arial Narrow"/>
                <w:b/>
                <w:bCs/>
                <w:sz w:val="20"/>
                <w:szCs w:val="20"/>
              </w:rPr>
              <w:t>$</w:t>
            </w:r>
            <w:r w:rsidR="009318DD">
              <w:rPr>
                <w:rFonts w:ascii="Arial Narrow" w:hAnsi="Arial Narrow"/>
                <w:b/>
                <w:bCs/>
                <w:noProof/>
                <w:color w:val="000000"/>
                <w:sz w:val="20"/>
                <w:szCs w:val="20"/>
                <w:highlight w:val="black"/>
              </w:rPr>
              <w:t>'''''''''''''''</w:t>
            </w:r>
          </w:p>
        </w:tc>
      </w:tr>
      <w:tr w:rsidR="00C86576" w:rsidRPr="004E2ADC" w:rsidTr="008B349F">
        <w:tc>
          <w:tcPr>
            <w:tcW w:w="3672" w:type="pct"/>
            <w:gridSpan w:val="3"/>
          </w:tcPr>
          <w:p w:rsidR="00C86576" w:rsidRPr="00890B36" w:rsidRDefault="00C86576" w:rsidP="00F17712">
            <w:pPr>
              <w:rPr>
                <w:rFonts w:ascii="Arial Narrow" w:hAnsi="Arial Narrow"/>
                <w:b/>
                <w:sz w:val="20"/>
              </w:rPr>
            </w:pPr>
            <w:r w:rsidRPr="00890B36">
              <w:rPr>
                <w:rFonts w:ascii="Arial Narrow" w:hAnsi="Arial Narrow"/>
                <w:b/>
                <w:sz w:val="20"/>
              </w:rPr>
              <w:t>Incremental cost/ QALY gained</w:t>
            </w:r>
          </w:p>
        </w:tc>
        <w:tc>
          <w:tcPr>
            <w:tcW w:w="1328" w:type="pct"/>
          </w:tcPr>
          <w:p w:rsidR="00C86576" w:rsidRPr="00D43EB0" w:rsidRDefault="00C86576" w:rsidP="00F17712">
            <w:pPr>
              <w:jc w:val="center"/>
              <w:rPr>
                <w:rFonts w:ascii="Arial Narrow" w:hAnsi="Arial Narrow"/>
                <w:b/>
                <w:bCs/>
                <w:sz w:val="20"/>
                <w:szCs w:val="20"/>
                <w:lang w:eastAsia="ko-KR"/>
              </w:rPr>
            </w:pPr>
            <w:r w:rsidRPr="00D43EB0">
              <w:rPr>
                <w:rFonts w:ascii="Arial Narrow" w:hAnsi="Arial Narrow"/>
                <w:b/>
                <w:bCs/>
                <w:sz w:val="20"/>
                <w:szCs w:val="20"/>
              </w:rPr>
              <w:t>$</w:t>
            </w:r>
            <w:r w:rsidR="009318DD">
              <w:rPr>
                <w:rFonts w:ascii="Arial Narrow" w:hAnsi="Arial Narrow"/>
                <w:b/>
                <w:bCs/>
                <w:noProof/>
                <w:color w:val="000000"/>
                <w:sz w:val="20"/>
                <w:szCs w:val="20"/>
                <w:highlight w:val="black"/>
              </w:rPr>
              <w:t>'''''''''''''</w:t>
            </w:r>
          </w:p>
        </w:tc>
      </w:tr>
    </w:tbl>
    <w:p w:rsidR="00C86576" w:rsidRPr="00C86576" w:rsidRDefault="00D43EB0" w:rsidP="00F17712">
      <w:pPr>
        <w:pStyle w:val="TableFooter"/>
        <w:widowControl/>
        <w:ind w:left="709" w:firstLine="11"/>
        <w:rPr>
          <w:szCs w:val="18"/>
        </w:rPr>
      </w:pPr>
      <w:r>
        <w:rPr>
          <w:szCs w:val="18"/>
        </w:rPr>
        <w:t>Source</w:t>
      </w:r>
      <w:r w:rsidR="00C86576" w:rsidRPr="00C86576">
        <w:rPr>
          <w:szCs w:val="18"/>
        </w:rPr>
        <w:t xml:space="preserve">: </w:t>
      </w:r>
      <w:r>
        <w:rPr>
          <w:szCs w:val="18"/>
        </w:rPr>
        <w:t xml:space="preserve">Table 1, p3 of the minor </w:t>
      </w:r>
      <w:r w:rsidR="0079644B">
        <w:rPr>
          <w:szCs w:val="18"/>
        </w:rPr>
        <w:t>resub</w:t>
      </w:r>
      <w:r>
        <w:rPr>
          <w:szCs w:val="18"/>
        </w:rPr>
        <w:t>mission and the supplied Excel file ‘Appendix 1_CEA_NIVO RCC August 2016’.</w:t>
      </w:r>
    </w:p>
    <w:p w:rsidR="00C86576" w:rsidRPr="00C86576" w:rsidRDefault="00C86576" w:rsidP="00F17712">
      <w:pPr>
        <w:pStyle w:val="TableFooter"/>
        <w:widowControl/>
        <w:ind w:left="709" w:firstLine="11"/>
        <w:rPr>
          <w:szCs w:val="18"/>
        </w:rPr>
      </w:pPr>
      <w:r w:rsidRPr="00C86576">
        <w:rPr>
          <w:szCs w:val="18"/>
        </w:rPr>
        <w:t>LY=life year; QALY=quality adjusted life year.</w:t>
      </w:r>
    </w:p>
    <w:p w:rsidR="008C3597" w:rsidRPr="008C3597" w:rsidRDefault="008C3597" w:rsidP="00F17712">
      <w:pPr>
        <w:rPr>
          <w:szCs w:val="22"/>
        </w:rPr>
      </w:pPr>
    </w:p>
    <w:p w:rsidR="00BD55A7" w:rsidRDefault="00BD55A7" w:rsidP="00F17712">
      <w:pPr>
        <w:pStyle w:val="ListParagraph"/>
        <w:numPr>
          <w:ilvl w:val="1"/>
          <w:numId w:val="5"/>
        </w:numPr>
        <w:rPr>
          <w:szCs w:val="22"/>
        </w:rPr>
      </w:pPr>
      <w:r>
        <w:rPr>
          <w:szCs w:val="22"/>
        </w:rPr>
        <w:t xml:space="preserve">For reference, the </w:t>
      </w:r>
      <w:r w:rsidR="00E12320">
        <w:rPr>
          <w:szCs w:val="22"/>
        </w:rPr>
        <w:t xml:space="preserve">following </w:t>
      </w:r>
      <w:r>
        <w:rPr>
          <w:szCs w:val="22"/>
        </w:rPr>
        <w:t xml:space="preserve">table provides a summary of the key components of the economic model and resultant ICERs across the July 2016 PBAC submission, the pre-PBAC response and the revised model provided in the minor </w:t>
      </w:r>
      <w:r w:rsidR="0079644B">
        <w:rPr>
          <w:szCs w:val="22"/>
        </w:rPr>
        <w:t>resub</w:t>
      </w:r>
      <w:r>
        <w:rPr>
          <w:szCs w:val="22"/>
        </w:rPr>
        <w:t>mission.</w:t>
      </w:r>
      <w:r w:rsidR="00BB0B15">
        <w:rPr>
          <w:szCs w:val="22"/>
        </w:rPr>
        <w:t xml:space="preserve"> For the minor </w:t>
      </w:r>
      <w:r w:rsidR="0079644B">
        <w:rPr>
          <w:szCs w:val="22"/>
        </w:rPr>
        <w:t>resub</w:t>
      </w:r>
      <w:r w:rsidR="00BB0B15">
        <w:rPr>
          <w:szCs w:val="22"/>
        </w:rPr>
        <w:t xml:space="preserve">mission, this includes results based on nivolumab costs for the estimated treatment duration under a 5-year time horizon (ICER of </w:t>
      </w:r>
      <w:r w:rsidR="00246814" w:rsidRPr="0017297F">
        <w:t>$</w:t>
      </w:r>
      <w:r w:rsidR="00246814">
        <w:t>7</w:t>
      </w:r>
      <w:r w:rsidR="00D32C47">
        <w:t>5,000 - </w:t>
      </w:r>
      <w:r w:rsidR="00246814" w:rsidRPr="0017297F">
        <w:t>$</w:t>
      </w:r>
      <w:r w:rsidR="00246814">
        <w:t>10</w:t>
      </w:r>
      <w:r w:rsidR="00246814" w:rsidRPr="0017297F">
        <w:t>5,000/QALY</w:t>
      </w:r>
      <w:r w:rsidR="00BB0B15">
        <w:rPr>
          <w:szCs w:val="22"/>
        </w:rPr>
        <w:t xml:space="preserve">) as well as the ICER when nivolumab treatment duration </w:t>
      </w:r>
      <w:r w:rsidR="00495C58">
        <w:rPr>
          <w:szCs w:val="22"/>
        </w:rPr>
        <w:t>wa</w:t>
      </w:r>
      <w:r w:rsidR="00BB0B15">
        <w:rPr>
          <w:szCs w:val="22"/>
        </w:rPr>
        <w:t xml:space="preserve">s limited to </w:t>
      </w:r>
      <w:r w:rsidR="009318DD">
        <w:rPr>
          <w:noProof/>
          <w:color w:val="000000"/>
          <w:szCs w:val="22"/>
          <w:highlight w:val="black"/>
        </w:rPr>
        <w:t>''''''''''''''</w:t>
      </w:r>
      <w:r w:rsidR="00BB0B15" w:rsidRPr="009C5864">
        <w:rPr>
          <w:szCs w:val="22"/>
        </w:rPr>
        <w:t xml:space="preserve"> </w:t>
      </w:r>
      <w:r w:rsidR="00BB0B15">
        <w:rPr>
          <w:szCs w:val="22"/>
        </w:rPr>
        <w:t xml:space="preserve">infusions, to meet the specified ICER of less than </w:t>
      </w:r>
      <w:r w:rsidR="00D32C47">
        <w:t xml:space="preserve">$45,000 </w:t>
      </w:r>
      <w:r w:rsidR="00246814" w:rsidRPr="0017297F">
        <w:t>-</w:t>
      </w:r>
      <w:r w:rsidR="00D32C47">
        <w:t xml:space="preserve"> </w:t>
      </w:r>
      <w:r w:rsidR="00246814" w:rsidRPr="0017297F">
        <w:t>$75,000/QALY</w:t>
      </w:r>
      <w:r w:rsidR="00BB0B15">
        <w:rPr>
          <w:szCs w:val="22"/>
        </w:rPr>
        <w:t>.</w:t>
      </w:r>
    </w:p>
    <w:p w:rsidR="00F713D0" w:rsidRPr="00572047" w:rsidRDefault="00F713D0" w:rsidP="00F17712">
      <w:pPr>
        <w:jc w:val="left"/>
        <w:rPr>
          <w:rStyle w:val="CommentReference"/>
          <w:rFonts w:cs="Arial"/>
          <w:sz w:val="22"/>
          <w:szCs w:val="22"/>
        </w:rPr>
      </w:pPr>
    </w:p>
    <w:p w:rsidR="00F44423" w:rsidRDefault="00F44423" w:rsidP="00F17712">
      <w:pPr>
        <w:keepNext/>
        <w:ind w:firstLine="720"/>
        <w:rPr>
          <w:rStyle w:val="CommentReference"/>
        </w:rPr>
      </w:pPr>
      <w:r w:rsidRPr="00C86576">
        <w:rPr>
          <w:rStyle w:val="CommentReference"/>
          <w:rFonts w:ascii="Arial Narrow" w:hAnsi="Arial Narrow"/>
          <w:b/>
          <w:sz w:val="20"/>
          <w:szCs w:val="20"/>
        </w:rPr>
        <w:t xml:space="preserve">Table </w:t>
      </w:r>
      <w:r>
        <w:rPr>
          <w:rStyle w:val="CommentReference"/>
          <w:rFonts w:ascii="Arial Narrow" w:hAnsi="Arial Narrow"/>
          <w:b/>
          <w:sz w:val="20"/>
          <w:szCs w:val="20"/>
        </w:rPr>
        <w:t>4</w:t>
      </w:r>
      <w:r w:rsidRPr="00C86576">
        <w:rPr>
          <w:rStyle w:val="CommentReference"/>
          <w:rFonts w:ascii="Arial Narrow" w:hAnsi="Arial Narrow"/>
          <w:b/>
          <w:sz w:val="20"/>
          <w:szCs w:val="20"/>
        </w:rPr>
        <w:t xml:space="preserve">: </w:t>
      </w:r>
      <w:r w:rsidR="005A7B3B">
        <w:rPr>
          <w:rStyle w:val="CommentReference"/>
          <w:rFonts w:ascii="Arial Narrow" w:hAnsi="Arial Narrow"/>
          <w:b/>
          <w:sz w:val="20"/>
          <w:szCs w:val="20"/>
        </w:rPr>
        <w:t>Summary of key model components across submissions</w:t>
      </w:r>
    </w:p>
    <w:tbl>
      <w:tblPr>
        <w:tblW w:w="4637"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023"/>
        <w:gridCol w:w="1024"/>
        <w:gridCol w:w="802"/>
        <w:gridCol w:w="797"/>
        <w:gridCol w:w="797"/>
        <w:gridCol w:w="797"/>
        <w:gridCol w:w="890"/>
        <w:gridCol w:w="688"/>
        <w:gridCol w:w="768"/>
        <w:gridCol w:w="837"/>
      </w:tblGrid>
      <w:tr w:rsidR="00426C68" w:rsidRPr="004E2ADC" w:rsidTr="002331F5">
        <w:trPr>
          <w:tblHeader/>
        </w:trPr>
        <w:tc>
          <w:tcPr>
            <w:tcW w:w="582" w:type="pct"/>
            <w:vMerge w:val="restart"/>
            <w:vAlign w:val="center"/>
          </w:tcPr>
          <w:p w:rsidR="00426C68" w:rsidRDefault="00426C68" w:rsidP="00F17712">
            <w:pPr>
              <w:keepNext/>
              <w:jc w:val="center"/>
              <w:rPr>
                <w:rFonts w:ascii="Arial Narrow" w:hAnsi="Arial Narrow"/>
                <w:b/>
                <w:sz w:val="20"/>
              </w:rPr>
            </w:pPr>
          </w:p>
        </w:tc>
        <w:tc>
          <w:tcPr>
            <w:tcW w:w="611" w:type="pct"/>
            <w:vMerge w:val="restart"/>
            <w:vAlign w:val="center"/>
          </w:tcPr>
          <w:p w:rsidR="00426C68" w:rsidRDefault="00426C68" w:rsidP="00F17712">
            <w:pPr>
              <w:keepNext/>
              <w:jc w:val="center"/>
              <w:rPr>
                <w:rFonts w:ascii="Arial Narrow" w:hAnsi="Arial Narrow"/>
                <w:b/>
                <w:sz w:val="20"/>
              </w:rPr>
            </w:pPr>
            <w:r>
              <w:rPr>
                <w:rFonts w:ascii="Arial Narrow" w:hAnsi="Arial Narrow"/>
                <w:b/>
                <w:sz w:val="20"/>
              </w:rPr>
              <w:t>Nivo price 100</w:t>
            </w:r>
            <w:r w:rsidR="00B265CB">
              <w:rPr>
                <w:rFonts w:ascii="Arial Narrow" w:hAnsi="Arial Narrow"/>
                <w:b/>
                <w:sz w:val="20"/>
              </w:rPr>
              <w:t> </w:t>
            </w:r>
            <w:r>
              <w:rPr>
                <w:rFonts w:ascii="Arial Narrow" w:hAnsi="Arial Narrow"/>
                <w:b/>
                <w:sz w:val="20"/>
              </w:rPr>
              <w:t>mg vial</w:t>
            </w:r>
          </w:p>
        </w:tc>
        <w:tc>
          <w:tcPr>
            <w:tcW w:w="479" w:type="pct"/>
            <w:vMerge w:val="restart"/>
            <w:vAlign w:val="center"/>
          </w:tcPr>
          <w:p w:rsidR="00426C68" w:rsidRDefault="00426C68" w:rsidP="00F17712">
            <w:pPr>
              <w:keepNext/>
              <w:jc w:val="center"/>
              <w:rPr>
                <w:rFonts w:ascii="Arial Narrow" w:hAnsi="Arial Narrow"/>
                <w:b/>
                <w:sz w:val="20"/>
              </w:rPr>
            </w:pPr>
            <w:r>
              <w:rPr>
                <w:rFonts w:ascii="Arial Narrow" w:hAnsi="Arial Narrow"/>
                <w:b/>
                <w:sz w:val="20"/>
              </w:rPr>
              <w:t>Time horizon</w:t>
            </w:r>
          </w:p>
        </w:tc>
        <w:tc>
          <w:tcPr>
            <w:tcW w:w="476" w:type="pct"/>
            <w:vMerge w:val="restart"/>
            <w:vAlign w:val="center"/>
          </w:tcPr>
          <w:p w:rsidR="00426C68" w:rsidRDefault="00426C68" w:rsidP="00F17712">
            <w:pPr>
              <w:keepNext/>
              <w:jc w:val="center"/>
              <w:rPr>
                <w:rFonts w:ascii="Arial Narrow" w:hAnsi="Arial Narrow"/>
                <w:b/>
                <w:sz w:val="20"/>
              </w:rPr>
            </w:pPr>
            <w:r>
              <w:rPr>
                <w:rFonts w:ascii="Arial Narrow" w:hAnsi="Arial Narrow"/>
                <w:b/>
                <w:sz w:val="20"/>
              </w:rPr>
              <w:t>Costing approach</w:t>
            </w:r>
          </w:p>
        </w:tc>
        <w:tc>
          <w:tcPr>
            <w:tcW w:w="1483" w:type="pct"/>
            <w:gridSpan w:val="3"/>
            <w:vAlign w:val="center"/>
          </w:tcPr>
          <w:p w:rsidR="00426C68" w:rsidRDefault="00426C68" w:rsidP="00F17712">
            <w:pPr>
              <w:keepNext/>
              <w:jc w:val="center"/>
              <w:rPr>
                <w:rFonts w:ascii="Arial Narrow" w:hAnsi="Arial Narrow"/>
                <w:b/>
                <w:sz w:val="20"/>
              </w:rPr>
            </w:pPr>
            <w:r>
              <w:rPr>
                <w:rFonts w:ascii="Arial Narrow" w:hAnsi="Arial Narrow"/>
                <w:b/>
                <w:sz w:val="20"/>
              </w:rPr>
              <w:t>Treatment duration</w:t>
            </w:r>
          </w:p>
        </w:tc>
        <w:tc>
          <w:tcPr>
            <w:tcW w:w="411" w:type="pct"/>
            <w:vMerge w:val="restart"/>
            <w:vAlign w:val="center"/>
          </w:tcPr>
          <w:p w:rsidR="00426C68" w:rsidRDefault="00426C68" w:rsidP="00F17712">
            <w:pPr>
              <w:keepNext/>
              <w:jc w:val="center"/>
              <w:rPr>
                <w:rFonts w:ascii="Arial Narrow" w:hAnsi="Arial Narrow"/>
                <w:b/>
                <w:sz w:val="20"/>
              </w:rPr>
            </w:pPr>
            <w:r w:rsidRPr="00426C68">
              <w:rPr>
                <w:rFonts w:ascii="Arial Narrow" w:hAnsi="Arial Narrow" w:cs="Lucida Grande"/>
                <w:b/>
                <w:sz w:val="20"/>
              </w:rPr>
              <w:t>Δ</w:t>
            </w:r>
            <w:r>
              <w:rPr>
                <w:rFonts w:ascii="Arial Narrow" w:hAnsi="Arial Narrow"/>
                <w:b/>
                <w:sz w:val="20"/>
              </w:rPr>
              <w:t xml:space="preserve"> QALY</w:t>
            </w:r>
          </w:p>
        </w:tc>
        <w:tc>
          <w:tcPr>
            <w:tcW w:w="458" w:type="pct"/>
            <w:vMerge w:val="restart"/>
            <w:vAlign w:val="center"/>
          </w:tcPr>
          <w:p w:rsidR="00426C68" w:rsidRDefault="00426C68" w:rsidP="00F17712">
            <w:pPr>
              <w:keepNext/>
              <w:jc w:val="center"/>
              <w:rPr>
                <w:rFonts w:ascii="Arial Narrow" w:hAnsi="Arial Narrow"/>
                <w:b/>
                <w:sz w:val="20"/>
              </w:rPr>
            </w:pPr>
            <w:r w:rsidRPr="00426C68">
              <w:rPr>
                <w:rFonts w:ascii="Arial Narrow" w:hAnsi="Arial Narrow" w:cs="Lucida Grande"/>
                <w:b/>
                <w:sz w:val="20"/>
              </w:rPr>
              <w:t>Δ</w:t>
            </w:r>
            <w:r>
              <w:rPr>
                <w:rFonts w:ascii="Arial Narrow" w:hAnsi="Arial Narrow"/>
                <w:b/>
                <w:sz w:val="20"/>
              </w:rPr>
              <w:t xml:space="preserve"> cost</w:t>
            </w:r>
          </w:p>
        </w:tc>
        <w:tc>
          <w:tcPr>
            <w:tcW w:w="499" w:type="pct"/>
            <w:vMerge w:val="restart"/>
            <w:vAlign w:val="center"/>
          </w:tcPr>
          <w:p w:rsidR="00426C68" w:rsidRDefault="00426C68" w:rsidP="00F17712">
            <w:pPr>
              <w:keepNext/>
              <w:jc w:val="center"/>
              <w:rPr>
                <w:rFonts w:ascii="Arial Narrow" w:hAnsi="Arial Narrow"/>
                <w:b/>
                <w:sz w:val="20"/>
              </w:rPr>
            </w:pPr>
            <w:r>
              <w:rPr>
                <w:rFonts w:ascii="Arial Narrow" w:hAnsi="Arial Narrow"/>
                <w:b/>
                <w:sz w:val="20"/>
              </w:rPr>
              <w:t>ICER</w:t>
            </w:r>
          </w:p>
        </w:tc>
      </w:tr>
      <w:tr w:rsidR="00426C68" w:rsidRPr="004E2ADC" w:rsidTr="002331F5">
        <w:trPr>
          <w:tblHeader/>
        </w:trPr>
        <w:tc>
          <w:tcPr>
            <w:tcW w:w="582" w:type="pct"/>
            <w:vMerge/>
            <w:vAlign w:val="center"/>
          </w:tcPr>
          <w:p w:rsidR="00426C68" w:rsidRDefault="00426C68" w:rsidP="00F17712">
            <w:pPr>
              <w:keepNext/>
              <w:jc w:val="left"/>
              <w:rPr>
                <w:rFonts w:ascii="Arial Narrow" w:hAnsi="Arial Narrow"/>
                <w:b/>
                <w:sz w:val="20"/>
              </w:rPr>
            </w:pPr>
          </w:p>
        </w:tc>
        <w:tc>
          <w:tcPr>
            <w:tcW w:w="611" w:type="pct"/>
            <w:vMerge/>
            <w:vAlign w:val="center"/>
          </w:tcPr>
          <w:p w:rsidR="00426C68" w:rsidRPr="00890B36" w:rsidRDefault="00426C68" w:rsidP="00F17712">
            <w:pPr>
              <w:keepNext/>
              <w:rPr>
                <w:rFonts w:ascii="Arial Narrow" w:hAnsi="Arial Narrow"/>
                <w:b/>
                <w:sz w:val="20"/>
              </w:rPr>
            </w:pPr>
          </w:p>
        </w:tc>
        <w:tc>
          <w:tcPr>
            <w:tcW w:w="479" w:type="pct"/>
            <w:vMerge/>
            <w:vAlign w:val="center"/>
          </w:tcPr>
          <w:p w:rsidR="00426C68" w:rsidRPr="00890B36" w:rsidRDefault="00426C68" w:rsidP="00F17712">
            <w:pPr>
              <w:keepNext/>
              <w:jc w:val="center"/>
              <w:rPr>
                <w:rFonts w:ascii="Arial Narrow" w:hAnsi="Arial Narrow"/>
                <w:b/>
                <w:sz w:val="20"/>
              </w:rPr>
            </w:pPr>
          </w:p>
        </w:tc>
        <w:tc>
          <w:tcPr>
            <w:tcW w:w="476" w:type="pct"/>
            <w:vMerge/>
            <w:vAlign w:val="center"/>
          </w:tcPr>
          <w:p w:rsidR="00426C68" w:rsidRPr="00890B36" w:rsidRDefault="00426C68" w:rsidP="00F17712">
            <w:pPr>
              <w:keepNext/>
              <w:jc w:val="center"/>
              <w:rPr>
                <w:rFonts w:ascii="Arial Narrow" w:hAnsi="Arial Narrow"/>
                <w:b/>
                <w:sz w:val="20"/>
              </w:rPr>
            </w:pPr>
          </w:p>
        </w:tc>
        <w:tc>
          <w:tcPr>
            <w:tcW w:w="476" w:type="pct"/>
            <w:vAlign w:val="center"/>
          </w:tcPr>
          <w:p w:rsidR="00426C68" w:rsidRPr="00890B36" w:rsidRDefault="00426C68" w:rsidP="00F17712">
            <w:pPr>
              <w:keepNext/>
              <w:jc w:val="center"/>
              <w:rPr>
                <w:rFonts w:ascii="Arial Narrow" w:hAnsi="Arial Narrow"/>
                <w:b/>
                <w:sz w:val="20"/>
              </w:rPr>
            </w:pPr>
            <w:r>
              <w:rPr>
                <w:rFonts w:ascii="Arial Narrow" w:hAnsi="Arial Narrow"/>
                <w:b/>
                <w:sz w:val="20"/>
              </w:rPr>
              <w:t>Nivo</w:t>
            </w:r>
          </w:p>
        </w:tc>
        <w:tc>
          <w:tcPr>
            <w:tcW w:w="476" w:type="pct"/>
            <w:vAlign w:val="center"/>
          </w:tcPr>
          <w:p w:rsidR="00426C68" w:rsidRPr="00890B36" w:rsidRDefault="00426C68" w:rsidP="00F17712">
            <w:pPr>
              <w:keepNext/>
              <w:jc w:val="center"/>
              <w:rPr>
                <w:rFonts w:ascii="Arial Narrow" w:hAnsi="Arial Narrow"/>
                <w:b/>
                <w:sz w:val="20"/>
              </w:rPr>
            </w:pPr>
            <w:r>
              <w:rPr>
                <w:rFonts w:ascii="Arial Narrow" w:hAnsi="Arial Narrow"/>
                <w:b/>
                <w:sz w:val="20"/>
              </w:rPr>
              <w:t>Evero</w:t>
            </w:r>
          </w:p>
        </w:tc>
        <w:tc>
          <w:tcPr>
            <w:tcW w:w="531" w:type="pct"/>
            <w:vAlign w:val="center"/>
          </w:tcPr>
          <w:p w:rsidR="00426C68" w:rsidRPr="00890B36" w:rsidRDefault="00426C68" w:rsidP="00F17712">
            <w:pPr>
              <w:keepNext/>
              <w:jc w:val="center"/>
              <w:rPr>
                <w:rFonts w:ascii="Arial Narrow" w:hAnsi="Arial Narrow"/>
                <w:b/>
                <w:sz w:val="20"/>
              </w:rPr>
            </w:pPr>
            <w:r w:rsidRPr="00B72D94">
              <w:rPr>
                <w:rFonts w:ascii="Arial Narrow" w:hAnsi="Arial Narrow"/>
                <w:b/>
                <w:sz w:val="20"/>
              </w:rPr>
              <w:t xml:space="preserve">Subseq’t </w:t>
            </w:r>
            <w:r w:rsidR="00B72D94">
              <w:rPr>
                <w:rFonts w:ascii="Arial Narrow" w:hAnsi="Arial Narrow"/>
                <w:b/>
                <w:sz w:val="20"/>
              </w:rPr>
              <w:t>therapy</w:t>
            </w:r>
          </w:p>
        </w:tc>
        <w:tc>
          <w:tcPr>
            <w:tcW w:w="411" w:type="pct"/>
            <w:vMerge/>
            <w:vAlign w:val="center"/>
          </w:tcPr>
          <w:p w:rsidR="00426C68" w:rsidRPr="00890B36" w:rsidRDefault="00426C68" w:rsidP="00F17712">
            <w:pPr>
              <w:keepNext/>
              <w:jc w:val="center"/>
              <w:rPr>
                <w:rFonts w:ascii="Arial Narrow" w:hAnsi="Arial Narrow"/>
                <w:b/>
                <w:sz w:val="20"/>
              </w:rPr>
            </w:pPr>
          </w:p>
        </w:tc>
        <w:tc>
          <w:tcPr>
            <w:tcW w:w="458" w:type="pct"/>
            <w:vMerge/>
            <w:vAlign w:val="center"/>
          </w:tcPr>
          <w:p w:rsidR="00426C68" w:rsidRPr="00890B36" w:rsidRDefault="00426C68" w:rsidP="00F17712">
            <w:pPr>
              <w:keepNext/>
              <w:jc w:val="center"/>
              <w:rPr>
                <w:rFonts w:ascii="Arial Narrow" w:hAnsi="Arial Narrow"/>
                <w:b/>
                <w:sz w:val="20"/>
              </w:rPr>
            </w:pPr>
          </w:p>
        </w:tc>
        <w:tc>
          <w:tcPr>
            <w:tcW w:w="499" w:type="pct"/>
            <w:vMerge/>
            <w:vAlign w:val="center"/>
          </w:tcPr>
          <w:p w:rsidR="00426C68" w:rsidRPr="00890B36" w:rsidRDefault="00426C68" w:rsidP="00F17712">
            <w:pPr>
              <w:keepNext/>
              <w:jc w:val="center"/>
              <w:rPr>
                <w:rFonts w:ascii="Arial Narrow" w:hAnsi="Arial Narrow"/>
                <w:b/>
                <w:sz w:val="20"/>
              </w:rPr>
            </w:pPr>
          </w:p>
        </w:tc>
      </w:tr>
      <w:tr w:rsidR="00426C68" w:rsidRPr="004E2ADC" w:rsidTr="00953EB6">
        <w:tc>
          <w:tcPr>
            <w:tcW w:w="582" w:type="pct"/>
            <w:vAlign w:val="center"/>
          </w:tcPr>
          <w:p w:rsidR="00426C68" w:rsidRPr="00426C68" w:rsidRDefault="00426C68" w:rsidP="00F17712">
            <w:pPr>
              <w:keepNext/>
              <w:jc w:val="left"/>
              <w:rPr>
                <w:rFonts w:ascii="Arial Narrow" w:hAnsi="Arial Narrow"/>
                <w:sz w:val="20"/>
              </w:rPr>
            </w:pPr>
            <w:r w:rsidRPr="00426C68">
              <w:rPr>
                <w:rFonts w:ascii="Arial Narrow" w:hAnsi="Arial Narrow"/>
                <w:sz w:val="20"/>
              </w:rPr>
              <w:t>July 2016 subm</w:t>
            </w:r>
            <w:r w:rsidR="007A4C80">
              <w:rPr>
                <w:rFonts w:ascii="Arial Narrow" w:hAnsi="Arial Narrow"/>
                <w:sz w:val="20"/>
              </w:rPr>
              <w:t>ission</w:t>
            </w:r>
          </w:p>
        </w:tc>
        <w:tc>
          <w:tcPr>
            <w:tcW w:w="611" w:type="pct"/>
            <w:vAlign w:val="center"/>
          </w:tcPr>
          <w:p w:rsidR="00426C68" w:rsidRPr="00890B36" w:rsidRDefault="00426C68" w:rsidP="00F17712">
            <w:pPr>
              <w:keepNext/>
              <w:jc w:val="center"/>
              <w:rPr>
                <w:rFonts w:ascii="Arial Narrow" w:hAnsi="Arial Narrow"/>
                <w:sz w:val="20"/>
              </w:rPr>
            </w:pPr>
            <w:r>
              <w:rPr>
                <w:rFonts w:ascii="Arial Narrow" w:hAnsi="Arial Narrow"/>
                <w:sz w:val="20"/>
              </w:rPr>
              <w:t>$</w:t>
            </w:r>
            <w:r w:rsidR="009318DD">
              <w:rPr>
                <w:rFonts w:ascii="Arial Narrow" w:hAnsi="Arial Narrow"/>
                <w:noProof/>
                <w:color w:val="000000"/>
                <w:sz w:val="20"/>
                <w:highlight w:val="black"/>
              </w:rPr>
              <w:t>''''''''''''''''''''</w:t>
            </w:r>
          </w:p>
        </w:tc>
        <w:tc>
          <w:tcPr>
            <w:tcW w:w="479" w:type="pct"/>
            <w:vAlign w:val="center"/>
          </w:tcPr>
          <w:p w:rsidR="00426C68" w:rsidRPr="008B349F" w:rsidRDefault="00426C68" w:rsidP="00F17712">
            <w:pPr>
              <w:keepNext/>
              <w:jc w:val="center"/>
              <w:rPr>
                <w:rFonts w:ascii="Arial Narrow" w:hAnsi="Arial Narrow"/>
                <w:sz w:val="20"/>
              </w:rPr>
            </w:pPr>
            <w:r>
              <w:rPr>
                <w:rFonts w:ascii="Arial Narrow" w:hAnsi="Arial Narrow"/>
                <w:sz w:val="20"/>
              </w:rPr>
              <w:t>10 y</w:t>
            </w:r>
            <w:r w:rsidR="009F4C9A">
              <w:rPr>
                <w:rFonts w:ascii="Arial Narrow" w:hAnsi="Arial Narrow"/>
                <w:sz w:val="20"/>
              </w:rPr>
              <w:t>ea</w:t>
            </w:r>
            <w:r>
              <w:rPr>
                <w:rFonts w:ascii="Arial Narrow" w:hAnsi="Arial Narrow"/>
                <w:sz w:val="20"/>
              </w:rPr>
              <w:t>rs</w:t>
            </w:r>
          </w:p>
        </w:tc>
        <w:tc>
          <w:tcPr>
            <w:tcW w:w="476" w:type="pct"/>
            <w:vAlign w:val="center"/>
          </w:tcPr>
          <w:p w:rsidR="00426C68" w:rsidRPr="008B349F" w:rsidRDefault="00426C68" w:rsidP="00F17712">
            <w:pPr>
              <w:keepNext/>
              <w:jc w:val="center"/>
              <w:rPr>
                <w:rFonts w:ascii="Arial Narrow" w:hAnsi="Arial Narrow"/>
                <w:sz w:val="20"/>
              </w:rPr>
            </w:pPr>
            <w:r>
              <w:rPr>
                <w:rFonts w:ascii="Arial Narrow" w:hAnsi="Arial Narrow"/>
                <w:sz w:val="20"/>
              </w:rPr>
              <w:t>Front- loaded</w:t>
            </w:r>
          </w:p>
        </w:tc>
        <w:tc>
          <w:tcPr>
            <w:tcW w:w="476" w:type="pct"/>
            <w:vAlign w:val="center"/>
          </w:tcPr>
          <w:p w:rsidR="00426C68" w:rsidRPr="008B349F" w:rsidRDefault="00426C68" w:rsidP="00F17712">
            <w:pPr>
              <w:keepNext/>
              <w:jc w:val="center"/>
              <w:rPr>
                <w:rFonts w:ascii="Arial Narrow" w:hAnsi="Arial Narrow"/>
                <w:sz w:val="20"/>
              </w:rPr>
            </w:pPr>
            <w:r w:rsidRPr="00561F21">
              <w:rPr>
                <w:rFonts w:ascii="Arial Narrow" w:hAnsi="Arial Narrow"/>
                <w:sz w:val="20"/>
              </w:rPr>
              <w:t>19.2</w:t>
            </w:r>
            <w:r>
              <w:rPr>
                <w:rFonts w:ascii="Arial Narrow" w:hAnsi="Arial Narrow"/>
                <w:sz w:val="20"/>
              </w:rPr>
              <w:t xml:space="preserve"> infusions</w:t>
            </w:r>
          </w:p>
        </w:tc>
        <w:tc>
          <w:tcPr>
            <w:tcW w:w="476" w:type="pct"/>
            <w:vAlign w:val="center"/>
          </w:tcPr>
          <w:p w:rsidR="00426C68" w:rsidRPr="008B349F" w:rsidRDefault="009318DD" w:rsidP="00F17712">
            <w:pPr>
              <w:keepNext/>
              <w:jc w:val="center"/>
              <w:rPr>
                <w:rFonts w:ascii="Arial Narrow" w:hAnsi="Arial Narrow"/>
                <w:sz w:val="20"/>
              </w:rPr>
            </w:pPr>
            <w:r>
              <w:rPr>
                <w:rFonts w:ascii="Arial Narrow" w:hAnsi="Arial Narrow"/>
                <w:noProof/>
                <w:color w:val="000000"/>
                <w:sz w:val="20"/>
                <w:highlight w:val="black"/>
              </w:rPr>
              <w:t>'''''''''''</w:t>
            </w:r>
            <w:r w:rsidR="00426C68">
              <w:rPr>
                <w:rFonts w:ascii="Arial Narrow" w:hAnsi="Arial Narrow"/>
                <w:sz w:val="20"/>
              </w:rPr>
              <w:t xml:space="preserve"> m</w:t>
            </w:r>
            <w:r w:rsidR="00CB2739">
              <w:rPr>
                <w:rFonts w:ascii="Arial Narrow" w:hAnsi="Arial Narrow"/>
                <w:sz w:val="20"/>
              </w:rPr>
              <w:t>on</w:t>
            </w:r>
            <w:r w:rsidR="00426C68">
              <w:rPr>
                <w:rFonts w:ascii="Arial Narrow" w:hAnsi="Arial Narrow"/>
                <w:sz w:val="20"/>
              </w:rPr>
              <w:t>ths</w:t>
            </w:r>
          </w:p>
        </w:tc>
        <w:tc>
          <w:tcPr>
            <w:tcW w:w="531" w:type="pct"/>
            <w:vAlign w:val="center"/>
          </w:tcPr>
          <w:p w:rsidR="00426C68" w:rsidRPr="008B349F" w:rsidRDefault="009318DD" w:rsidP="00F17712">
            <w:pPr>
              <w:keepNext/>
              <w:jc w:val="center"/>
              <w:rPr>
                <w:rFonts w:ascii="Arial Narrow" w:hAnsi="Arial Narrow"/>
                <w:sz w:val="20"/>
              </w:rPr>
            </w:pPr>
            <w:r>
              <w:rPr>
                <w:rFonts w:ascii="Arial Narrow" w:hAnsi="Arial Narrow"/>
                <w:noProof/>
                <w:color w:val="000000"/>
                <w:sz w:val="20"/>
                <w:highlight w:val="black"/>
              </w:rPr>
              <w:t>''''''''''</w:t>
            </w:r>
            <w:r w:rsidR="00915DD9">
              <w:rPr>
                <w:rFonts w:ascii="Arial Narrow" w:hAnsi="Arial Narrow"/>
                <w:sz w:val="20"/>
              </w:rPr>
              <w:t xml:space="preserve"> months</w:t>
            </w:r>
          </w:p>
        </w:tc>
        <w:tc>
          <w:tcPr>
            <w:tcW w:w="411" w:type="pct"/>
            <w:vAlign w:val="center"/>
          </w:tcPr>
          <w:p w:rsidR="00426C68" w:rsidRPr="008B349F" w:rsidRDefault="00DC7D39" w:rsidP="00F17712">
            <w:pPr>
              <w:keepNext/>
              <w:jc w:val="center"/>
              <w:rPr>
                <w:rFonts w:ascii="Arial Narrow" w:hAnsi="Arial Narrow"/>
                <w:sz w:val="20"/>
              </w:rPr>
            </w:pPr>
            <w:r>
              <w:rPr>
                <w:rFonts w:ascii="Arial Narrow" w:hAnsi="Arial Narrow"/>
                <w:sz w:val="20"/>
              </w:rPr>
              <w:t>0.43</w:t>
            </w:r>
          </w:p>
        </w:tc>
        <w:tc>
          <w:tcPr>
            <w:tcW w:w="458" w:type="pct"/>
            <w:vAlign w:val="center"/>
          </w:tcPr>
          <w:p w:rsidR="00426C68" w:rsidRPr="008B349F" w:rsidRDefault="00DC7D39" w:rsidP="00F17712">
            <w:pPr>
              <w:keepNext/>
              <w:jc w:val="center"/>
              <w:rPr>
                <w:rFonts w:ascii="Arial Narrow" w:hAnsi="Arial Narrow"/>
                <w:sz w:val="20"/>
              </w:rPr>
            </w:pPr>
            <w:r>
              <w:rPr>
                <w:rFonts w:ascii="Arial Narrow" w:hAnsi="Arial Narrow"/>
                <w:sz w:val="20"/>
              </w:rPr>
              <w:t>$</w:t>
            </w:r>
            <w:r w:rsidR="009318DD">
              <w:rPr>
                <w:rFonts w:ascii="Arial Narrow" w:hAnsi="Arial Narrow"/>
                <w:noProof/>
                <w:color w:val="000000"/>
                <w:sz w:val="20"/>
                <w:highlight w:val="black"/>
              </w:rPr>
              <w:t>'''''''''''''''''</w:t>
            </w:r>
          </w:p>
        </w:tc>
        <w:tc>
          <w:tcPr>
            <w:tcW w:w="499" w:type="pct"/>
            <w:vAlign w:val="center"/>
          </w:tcPr>
          <w:p w:rsidR="00EA1881" w:rsidRPr="00EA1881" w:rsidRDefault="00EA1881" w:rsidP="00F17712">
            <w:pPr>
              <w:keepNext/>
              <w:jc w:val="center"/>
              <w:rPr>
                <w:rFonts w:ascii="Arial Narrow" w:hAnsi="Arial Narrow"/>
                <w:sz w:val="20"/>
              </w:rPr>
            </w:pPr>
            <w:r w:rsidRPr="00EA1881">
              <w:rPr>
                <w:rFonts w:ascii="Arial Narrow" w:hAnsi="Arial Narrow"/>
                <w:sz w:val="20"/>
              </w:rPr>
              <w:t>$</w:t>
            </w:r>
            <w:r w:rsidR="009318DD">
              <w:rPr>
                <w:rFonts w:ascii="Arial Narrow" w:hAnsi="Arial Narrow"/>
                <w:noProof/>
                <w:color w:val="000000"/>
                <w:sz w:val="20"/>
                <w:highlight w:val="black"/>
              </w:rPr>
              <w:t>'''''''''''''''''</w:t>
            </w:r>
          </w:p>
          <w:p w:rsidR="00426C68" w:rsidRPr="00494755" w:rsidRDefault="00DC7D39" w:rsidP="00F17712">
            <w:pPr>
              <w:keepNext/>
              <w:jc w:val="center"/>
              <w:rPr>
                <w:rFonts w:ascii="Arial Narrow" w:hAnsi="Arial Narrow"/>
                <w:i/>
                <w:sz w:val="20"/>
              </w:rPr>
            </w:pPr>
            <w:r w:rsidRPr="00494755">
              <w:rPr>
                <w:rFonts w:ascii="Arial Narrow" w:hAnsi="Arial Narrow"/>
                <w:i/>
                <w:sz w:val="20"/>
              </w:rPr>
              <w:t>$</w:t>
            </w:r>
            <w:r w:rsidR="009318DD">
              <w:rPr>
                <w:rFonts w:ascii="Arial Narrow" w:hAnsi="Arial Narrow"/>
                <w:i/>
                <w:noProof/>
                <w:color w:val="000000"/>
                <w:sz w:val="20"/>
                <w:highlight w:val="black"/>
              </w:rPr>
              <w:t>''''''''''''''''</w:t>
            </w:r>
            <w:r w:rsidR="00494755" w:rsidRPr="004661EB">
              <w:rPr>
                <w:rFonts w:ascii="Arial Narrow" w:hAnsi="Arial Narrow"/>
                <w:i/>
                <w:sz w:val="20"/>
                <w:vertAlign w:val="superscript"/>
              </w:rPr>
              <w:t>a</w:t>
            </w:r>
          </w:p>
        </w:tc>
      </w:tr>
      <w:tr w:rsidR="00915DD9" w:rsidRPr="004E2ADC" w:rsidTr="00953EB6">
        <w:tc>
          <w:tcPr>
            <w:tcW w:w="582" w:type="pct"/>
            <w:vAlign w:val="center"/>
          </w:tcPr>
          <w:p w:rsidR="00915DD9" w:rsidRPr="00890B36" w:rsidRDefault="00953EB6" w:rsidP="00F17712">
            <w:pPr>
              <w:keepNext/>
              <w:jc w:val="left"/>
              <w:rPr>
                <w:rFonts w:ascii="Arial Narrow" w:hAnsi="Arial Narrow"/>
                <w:sz w:val="20"/>
              </w:rPr>
            </w:pPr>
            <w:r>
              <w:rPr>
                <w:rFonts w:ascii="Arial Narrow" w:hAnsi="Arial Narrow"/>
                <w:sz w:val="20"/>
              </w:rPr>
              <w:t>PSCR</w:t>
            </w:r>
          </w:p>
        </w:tc>
        <w:tc>
          <w:tcPr>
            <w:tcW w:w="611" w:type="pct"/>
            <w:vAlign w:val="center"/>
          </w:tcPr>
          <w:p w:rsidR="00915DD9" w:rsidRPr="00890B36" w:rsidRDefault="00915DD9" w:rsidP="00F17712">
            <w:pPr>
              <w:keepNext/>
              <w:jc w:val="center"/>
              <w:rPr>
                <w:rFonts w:ascii="Arial Narrow" w:hAnsi="Arial Narrow"/>
                <w:sz w:val="20"/>
              </w:rPr>
            </w:pPr>
            <w:r>
              <w:rPr>
                <w:rFonts w:ascii="Arial Narrow" w:hAnsi="Arial Narrow"/>
                <w:sz w:val="20"/>
              </w:rPr>
              <w:t>$</w:t>
            </w:r>
            <w:r w:rsidR="009318DD">
              <w:rPr>
                <w:rFonts w:ascii="Arial Narrow" w:hAnsi="Arial Narrow"/>
                <w:noProof/>
                <w:color w:val="000000"/>
                <w:sz w:val="20"/>
                <w:highlight w:val="black"/>
              </w:rPr>
              <w:t>'''''''''''''''''''</w:t>
            </w:r>
          </w:p>
        </w:tc>
        <w:tc>
          <w:tcPr>
            <w:tcW w:w="479" w:type="pct"/>
            <w:vAlign w:val="center"/>
          </w:tcPr>
          <w:p w:rsidR="00915DD9" w:rsidRPr="008B349F" w:rsidRDefault="00915DD9" w:rsidP="00F17712">
            <w:pPr>
              <w:keepNext/>
              <w:jc w:val="center"/>
              <w:rPr>
                <w:rFonts w:ascii="Arial Narrow" w:hAnsi="Arial Narrow"/>
                <w:sz w:val="20"/>
              </w:rPr>
            </w:pPr>
            <w:r>
              <w:rPr>
                <w:rFonts w:ascii="Arial Narrow" w:hAnsi="Arial Narrow"/>
                <w:sz w:val="20"/>
              </w:rPr>
              <w:t>10 y</w:t>
            </w:r>
            <w:r w:rsidR="009F4C9A">
              <w:rPr>
                <w:rFonts w:ascii="Arial Narrow" w:hAnsi="Arial Narrow"/>
                <w:sz w:val="20"/>
              </w:rPr>
              <w:t>ea</w:t>
            </w:r>
            <w:r>
              <w:rPr>
                <w:rFonts w:ascii="Arial Narrow" w:hAnsi="Arial Narrow"/>
                <w:sz w:val="20"/>
              </w:rPr>
              <w:t>rs</w:t>
            </w:r>
          </w:p>
        </w:tc>
        <w:tc>
          <w:tcPr>
            <w:tcW w:w="476" w:type="pct"/>
            <w:vAlign w:val="center"/>
          </w:tcPr>
          <w:p w:rsidR="00915DD9" w:rsidRPr="008B349F" w:rsidRDefault="00915DD9" w:rsidP="00F17712">
            <w:pPr>
              <w:keepNext/>
              <w:jc w:val="center"/>
              <w:rPr>
                <w:rFonts w:ascii="Arial Narrow" w:hAnsi="Arial Narrow"/>
                <w:sz w:val="20"/>
              </w:rPr>
            </w:pPr>
            <w:r>
              <w:rPr>
                <w:rFonts w:ascii="Arial Narrow" w:hAnsi="Arial Narrow"/>
                <w:sz w:val="20"/>
              </w:rPr>
              <w:t>Per cycle</w:t>
            </w:r>
          </w:p>
        </w:tc>
        <w:tc>
          <w:tcPr>
            <w:tcW w:w="476" w:type="pct"/>
            <w:vAlign w:val="center"/>
          </w:tcPr>
          <w:p w:rsidR="00915DD9" w:rsidRPr="008B349F" w:rsidRDefault="009318DD" w:rsidP="00F17712">
            <w:pPr>
              <w:keepNext/>
              <w:jc w:val="center"/>
              <w:rPr>
                <w:rFonts w:ascii="Arial Narrow" w:hAnsi="Arial Narrow"/>
                <w:sz w:val="20"/>
              </w:rPr>
            </w:pPr>
            <w:r>
              <w:rPr>
                <w:rFonts w:ascii="Arial Narrow" w:hAnsi="Arial Narrow"/>
                <w:noProof/>
                <w:color w:val="000000"/>
                <w:sz w:val="20"/>
                <w:highlight w:val="black"/>
              </w:rPr>
              <w:t>''''''''''</w:t>
            </w:r>
            <w:r w:rsidR="00915DD9">
              <w:rPr>
                <w:rFonts w:ascii="Arial Narrow" w:hAnsi="Arial Narrow"/>
                <w:sz w:val="20"/>
              </w:rPr>
              <w:t xml:space="preserve"> infusions</w:t>
            </w:r>
          </w:p>
        </w:tc>
        <w:tc>
          <w:tcPr>
            <w:tcW w:w="476" w:type="pct"/>
            <w:vAlign w:val="center"/>
          </w:tcPr>
          <w:p w:rsidR="00915DD9" w:rsidRPr="008B349F" w:rsidRDefault="009318DD" w:rsidP="00F17712">
            <w:pPr>
              <w:keepNext/>
              <w:jc w:val="center"/>
              <w:rPr>
                <w:rFonts w:ascii="Arial Narrow" w:hAnsi="Arial Narrow"/>
                <w:sz w:val="20"/>
              </w:rPr>
            </w:pPr>
            <w:r>
              <w:rPr>
                <w:rFonts w:ascii="Arial Narrow" w:hAnsi="Arial Narrow"/>
                <w:noProof/>
                <w:color w:val="000000"/>
                <w:sz w:val="20"/>
                <w:highlight w:val="black"/>
              </w:rPr>
              <w:t>''''''''''''</w:t>
            </w:r>
            <w:r w:rsidR="00915DD9">
              <w:rPr>
                <w:rFonts w:ascii="Arial Narrow" w:hAnsi="Arial Narrow"/>
                <w:sz w:val="20"/>
              </w:rPr>
              <w:t xml:space="preserve"> months</w:t>
            </w:r>
          </w:p>
        </w:tc>
        <w:tc>
          <w:tcPr>
            <w:tcW w:w="531" w:type="pct"/>
            <w:vAlign w:val="center"/>
          </w:tcPr>
          <w:p w:rsidR="00915DD9" w:rsidRPr="008B349F" w:rsidRDefault="009318DD" w:rsidP="00F17712">
            <w:pPr>
              <w:keepNext/>
              <w:jc w:val="center"/>
              <w:rPr>
                <w:rFonts w:ascii="Arial Narrow" w:hAnsi="Arial Narrow"/>
                <w:sz w:val="20"/>
              </w:rPr>
            </w:pPr>
            <w:r>
              <w:rPr>
                <w:rFonts w:ascii="Arial Narrow" w:hAnsi="Arial Narrow"/>
                <w:noProof/>
                <w:color w:val="000000"/>
                <w:sz w:val="20"/>
                <w:highlight w:val="black"/>
              </w:rPr>
              <w:t>''''''''''</w:t>
            </w:r>
            <w:r w:rsidR="00915DD9">
              <w:rPr>
                <w:rFonts w:ascii="Arial Narrow" w:hAnsi="Arial Narrow"/>
                <w:sz w:val="20"/>
              </w:rPr>
              <w:t xml:space="preserve"> months</w:t>
            </w:r>
          </w:p>
        </w:tc>
        <w:tc>
          <w:tcPr>
            <w:tcW w:w="411" w:type="pct"/>
            <w:vAlign w:val="center"/>
          </w:tcPr>
          <w:p w:rsidR="00915DD9" w:rsidRPr="008B349F" w:rsidRDefault="00915DD9" w:rsidP="00F17712">
            <w:pPr>
              <w:keepNext/>
              <w:jc w:val="center"/>
              <w:rPr>
                <w:rFonts w:ascii="Arial Narrow" w:hAnsi="Arial Narrow"/>
                <w:sz w:val="20"/>
              </w:rPr>
            </w:pPr>
            <w:r>
              <w:rPr>
                <w:rFonts w:ascii="Arial Narrow" w:hAnsi="Arial Narrow"/>
                <w:sz w:val="20"/>
              </w:rPr>
              <w:t>0.43</w:t>
            </w:r>
          </w:p>
        </w:tc>
        <w:tc>
          <w:tcPr>
            <w:tcW w:w="458" w:type="pct"/>
            <w:vAlign w:val="center"/>
          </w:tcPr>
          <w:p w:rsidR="00915DD9" w:rsidRPr="008B349F" w:rsidRDefault="00915DD9" w:rsidP="00F17712">
            <w:pPr>
              <w:keepNext/>
              <w:jc w:val="center"/>
              <w:rPr>
                <w:rFonts w:ascii="Arial Narrow" w:hAnsi="Arial Narrow"/>
                <w:sz w:val="20"/>
              </w:rPr>
            </w:pPr>
            <w:r>
              <w:rPr>
                <w:rFonts w:ascii="Arial Narrow" w:hAnsi="Arial Narrow"/>
                <w:sz w:val="20"/>
              </w:rPr>
              <w:t>$</w:t>
            </w:r>
            <w:r w:rsidR="009318DD">
              <w:rPr>
                <w:rFonts w:ascii="Arial Narrow" w:hAnsi="Arial Narrow"/>
                <w:noProof/>
                <w:color w:val="000000"/>
                <w:sz w:val="20"/>
                <w:highlight w:val="black"/>
              </w:rPr>
              <w:t>'''''''''''''''''</w:t>
            </w:r>
          </w:p>
        </w:tc>
        <w:tc>
          <w:tcPr>
            <w:tcW w:w="499" w:type="pct"/>
            <w:vAlign w:val="center"/>
          </w:tcPr>
          <w:p w:rsidR="00915DD9" w:rsidRPr="008B349F" w:rsidRDefault="00915DD9" w:rsidP="00F17712">
            <w:pPr>
              <w:keepNext/>
              <w:jc w:val="center"/>
              <w:rPr>
                <w:rFonts w:ascii="Arial Narrow" w:hAnsi="Arial Narrow"/>
                <w:sz w:val="20"/>
              </w:rPr>
            </w:pPr>
            <w:r>
              <w:rPr>
                <w:rFonts w:ascii="Arial Narrow" w:hAnsi="Arial Narrow"/>
                <w:sz w:val="20"/>
              </w:rPr>
              <w:t>$</w:t>
            </w:r>
            <w:r w:rsidR="009318DD">
              <w:rPr>
                <w:rFonts w:ascii="Arial Narrow" w:hAnsi="Arial Narrow"/>
                <w:noProof/>
                <w:color w:val="000000"/>
                <w:sz w:val="20"/>
                <w:highlight w:val="black"/>
              </w:rPr>
              <w:t>''''''''''''''''</w:t>
            </w:r>
          </w:p>
        </w:tc>
      </w:tr>
      <w:tr w:rsidR="00915DD9" w:rsidRPr="004E2ADC" w:rsidTr="00953EB6">
        <w:tc>
          <w:tcPr>
            <w:tcW w:w="582" w:type="pct"/>
            <w:vAlign w:val="center"/>
          </w:tcPr>
          <w:p w:rsidR="00915DD9" w:rsidRDefault="00953EB6" w:rsidP="00F17712">
            <w:pPr>
              <w:keepNext/>
              <w:jc w:val="left"/>
              <w:rPr>
                <w:rFonts w:ascii="Arial Narrow" w:hAnsi="Arial Narrow"/>
                <w:sz w:val="20"/>
              </w:rPr>
            </w:pPr>
            <w:r>
              <w:rPr>
                <w:rFonts w:ascii="Arial Narrow" w:hAnsi="Arial Narrow"/>
                <w:sz w:val="20"/>
              </w:rPr>
              <w:t>Pre-PBAC response</w:t>
            </w:r>
          </w:p>
        </w:tc>
        <w:tc>
          <w:tcPr>
            <w:tcW w:w="611" w:type="pct"/>
            <w:vAlign w:val="center"/>
          </w:tcPr>
          <w:p w:rsidR="00915DD9" w:rsidRDefault="00915DD9" w:rsidP="00F17712">
            <w:pPr>
              <w:keepNext/>
              <w:jc w:val="center"/>
              <w:rPr>
                <w:rFonts w:ascii="Arial Narrow" w:hAnsi="Arial Narrow"/>
                <w:sz w:val="20"/>
              </w:rPr>
            </w:pPr>
            <w:r>
              <w:rPr>
                <w:rFonts w:ascii="Arial Narrow" w:hAnsi="Arial Narrow"/>
                <w:sz w:val="20"/>
              </w:rPr>
              <w:t>$</w:t>
            </w:r>
            <w:r w:rsidR="009318DD">
              <w:rPr>
                <w:rFonts w:ascii="Arial Narrow" w:hAnsi="Arial Narrow"/>
                <w:noProof/>
                <w:color w:val="000000"/>
                <w:sz w:val="20"/>
                <w:highlight w:val="black"/>
              </w:rPr>
              <w:t>'''''''''''''''''''''</w:t>
            </w:r>
          </w:p>
        </w:tc>
        <w:tc>
          <w:tcPr>
            <w:tcW w:w="479" w:type="pct"/>
            <w:vAlign w:val="center"/>
          </w:tcPr>
          <w:p w:rsidR="00915DD9" w:rsidRDefault="00915DD9" w:rsidP="00F17712">
            <w:pPr>
              <w:keepNext/>
              <w:jc w:val="center"/>
              <w:rPr>
                <w:rFonts w:ascii="Arial Narrow" w:hAnsi="Arial Narrow"/>
                <w:sz w:val="20"/>
              </w:rPr>
            </w:pPr>
            <w:r>
              <w:rPr>
                <w:rFonts w:ascii="Arial Narrow" w:hAnsi="Arial Narrow"/>
                <w:sz w:val="20"/>
              </w:rPr>
              <w:t>5 y</w:t>
            </w:r>
            <w:r w:rsidR="009F4C9A">
              <w:rPr>
                <w:rFonts w:ascii="Arial Narrow" w:hAnsi="Arial Narrow"/>
                <w:sz w:val="20"/>
              </w:rPr>
              <w:t>ea</w:t>
            </w:r>
            <w:r>
              <w:rPr>
                <w:rFonts w:ascii="Arial Narrow" w:hAnsi="Arial Narrow"/>
                <w:sz w:val="20"/>
              </w:rPr>
              <w:t>rs</w:t>
            </w:r>
          </w:p>
        </w:tc>
        <w:tc>
          <w:tcPr>
            <w:tcW w:w="476" w:type="pct"/>
            <w:vAlign w:val="center"/>
          </w:tcPr>
          <w:p w:rsidR="00915DD9" w:rsidRDefault="00915DD9" w:rsidP="00F17712">
            <w:pPr>
              <w:keepNext/>
              <w:jc w:val="center"/>
              <w:rPr>
                <w:rFonts w:ascii="Arial Narrow" w:hAnsi="Arial Narrow"/>
                <w:sz w:val="20"/>
              </w:rPr>
            </w:pPr>
            <w:r>
              <w:rPr>
                <w:rFonts w:ascii="Arial Narrow" w:hAnsi="Arial Narrow"/>
                <w:sz w:val="20"/>
              </w:rPr>
              <w:t>Per cycle</w:t>
            </w:r>
          </w:p>
        </w:tc>
        <w:tc>
          <w:tcPr>
            <w:tcW w:w="476" w:type="pct"/>
            <w:vAlign w:val="center"/>
          </w:tcPr>
          <w:p w:rsidR="00915DD9" w:rsidRDefault="009318DD" w:rsidP="00F17712">
            <w:pPr>
              <w:keepNext/>
              <w:jc w:val="center"/>
              <w:rPr>
                <w:rFonts w:ascii="Arial Narrow" w:hAnsi="Arial Narrow"/>
                <w:sz w:val="20"/>
              </w:rPr>
            </w:pPr>
            <w:r>
              <w:rPr>
                <w:rFonts w:ascii="Arial Narrow" w:hAnsi="Arial Narrow"/>
                <w:noProof/>
                <w:color w:val="000000"/>
                <w:sz w:val="20"/>
                <w:highlight w:val="black"/>
              </w:rPr>
              <w:t>''''''''''''</w:t>
            </w:r>
            <w:r w:rsidR="00915DD9">
              <w:rPr>
                <w:rFonts w:ascii="Arial Narrow" w:hAnsi="Arial Narrow"/>
                <w:sz w:val="20"/>
              </w:rPr>
              <w:t xml:space="preserve"> infusions</w:t>
            </w:r>
          </w:p>
        </w:tc>
        <w:tc>
          <w:tcPr>
            <w:tcW w:w="476" w:type="pct"/>
            <w:vAlign w:val="center"/>
          </w:tcPr>
          <w:p w:rsidR="00915DD9" w:rsidRDefault="009318DD" w:rsidP="00F17712">
            <w:pPr>
              <w:keepNext/>
              <w:jc w:val="center"/>
              <w:rPr>
                <w:rFonts w:ascii="Arial Narrow" w:hAnsi="Arial Narrow"/>
                <w:sz w:val="20"/>
              </w:rPr>
            </w:pPr>
            <w:r>
              <w:rPr>
                <w:rFonts w:ascii="Arial Narrow" w:hAnsi="Arial Narrow"/>
                <w:noProof/>
                <w:color w:val="000000"/>
                <w:sz w:val="20"/>
                <w:highlight w:val="black"/>
              </w:rPr>
              <w:t>''''''''''''</w:t>
            </w:r>
            <w:r w:rsidR="00915DD9">
              <w:rPr>
                <w:rFonts w:ascii="Arial Narrow" w:hAnsi="Arial Narrow"/>
                <w:sz w:val="20"/>
              </w:rPr>
              <w:t xml:space="preserve"> months</w:t>
            </w:r>
          </w:p>
        </w:tc>
        <w:tc>
          <w:tcPr>
            <w:tcW w:w="531" w:type="pct"/>
            <w:vAlign w:val="center"/>
          </w:tcPr>
          <w:p w:rsidR="00915DD9" w:rsidRPr="008B349F" w:rsidRDefault="009318DD" w:rsidP="00F17712">
            <w:pPr>
              <w:keepNext/>
              <w:jc w:val="center"/>
              <w:rPr>
                <w:rFonts w:ascii="Arial Narrow" w:hAnsi="Arial Narrow"/>
                <w:sz w:val="20"/>
              </w:rPr>
            </w:pPr>
            <w:r>
              <w:rPr>
                <w:rFonts w:ascii="Arial Narrow" w:hAnsi="Arial Narrow"/>
                <w:noProof/>
                <w:color w:val="000000"/>
                <w:sz w:val="20"/>
                <w:highlight w:val="black"/>
              </w:rPr>
              <w:t>''''''''''''</w:t>
            </w:r>
            <w:r w:rsidR="00915DD9">
              <w:rPr>
                <w:rFonts w:ascii="Arial Narrow" w:hAnsi="Arial Narrow"/>
                <w:sz w:val="20"/>
              </w:rPr>
              <w:t xml:space="preserve"> months</w:t>
            </w:r>
          </w:p>
        </w:tc>
        <w:tc>
          <w:tcPr>
            <w:tcW w:w="411" w:type="pct"/>
            <w:vAlign w:val="center"/>
          </w:tcPr>
          <w:p w:rsidR="00915DD9" w:rsidRDefault="00915DD9" w:rsidP="00F17712">
            <w:pPr>
              <w:keepNext/>
              <w:jc w:val="center"/>
              <w:rPr>
                <w:rFonts w:ascii="Arial Narrow" w:hAnsi="Arial Narrow"/>
                <w:sz w:val="20"/>
              </w:rPr>
            </w:pPr>
            <w:r>
              <w:rPr>
                <w:rFonts w:ascii="Arial Narrow" w:hAnsi="Arial Narrow"/>
                <w:sz w:val="20"/>
              </w:rPr>
              <w:t>0.35</w:t>
            </w:r>
          </w:p>
        </w:tc>
        <w:tc>
          <w:tcPr>
            <w:tcW w:w="458" w:type="pct"/>
            <w:vAlign w:val="center"/>
          </w:tcPr>
          <w:p w:rsidR="00915DD9" w:rsidRDefault="00915DD9" w:rsidP="00F17712">
            <w:pPr>
              <w:keepNext/>
              <w:jc w:val="center"/>
              <w:rPr>
                <w:rFonts w:ascii="Arial Narrow" w:hAnsi="Arial Narrow"/>
                <w:sz w:val="20"/>
              </w:rPr>
            </w:pPr>
            <w:r>
              <w:rPr>
                <w:rFonts w:ascii="Arial Narrow" w:hAnsi="Arial Narrow"/>
                <w:sz w:val="20"/>
              </w:rPr>
              <w:t>$</w:t>
            </w:r>
            <w:r w:rsidR="009318DD">
              <w:rPr>
                <w:rFonts w:ascii="Arial Narrow" w:hAnsi="Arial Narrow"/>
                <w:noProof/>
                <w:color w:val="000000"/>
                <w:sz w:val="20"/>
                <w:highlight w:val="black"/>
              </w:rPr>
              <w:t>''''''''''''''''</w:t>
            </w:r>
          </w:p>
        </w:tc>
        <w:tc>
          <w:tcPr>
            <w:tcW w:w="499" w:type="pct"/>
            <w:vAlign w:val="center"/>
          </w:tcPr>
          <w:p w:rsidR="00915DD9" w:rsidRDefault="00915DD9" w:rsidP="00F17712">
            <w:pPr>
              <w:keepNext/>
              <w:jc w:val="center"/>
              <w:rPr>
                <w:rFonts w:ascii="Arial Narrow" w:hAnsi="Arial Narrow"/>
                <w:sz w:val="20"/>
              </w:rPr>
            </w:pPr>
            <w:r>
              <w:rPr>
                <w:rFonts w:ascii="Arial Narrow" w:hAnsi="Arial Narrow"/>
                <w:sz w:val="20"/>
              </w:rPr>
              <w:t>$</w:t>
            </w:r>
            <w:r w:rsidR="009318DD">
              <w:rPr>
                <w:rFonts w:ascii="Arial Narrow" w:hAnsi="Arial Narrow"/>
                <w:noProof/>
                <w:color w:val="000000"/>
                <w:sz w:val="20"/>
                <w:highlight w:val="black"/>
              </w:rPr>
              <w:t>'''''''''''''''''</w:t>
            </w:r>
          </w:p>
        </w:tc>
      </w:tr>
      <w:tr w:rsidR="00915DD9" w:rsidRPr="004E2ADC" w:rsidTr="00953EB6">
        <w:tc>
          <w:tcPr>
            <w:tcW w:w="582" w:type="pct"/>
            <w:vMerge w:val="restart"/>
            <w:vAlign w:val="center"/>
          </w:tcPr>
          <w:p w:rsidR="00915DD9" w:rsidRDefault="00915DD9" w:rsidP="00F17712">
            <w:pPr>
              <w:keepNext/>
              <w:jc w:val="left"/>
              <w:rPr>
                <w:rFonts w:ascii="Arial Narrow" w:hAnsi="Arial Narrow"/>
                <w:sz w:val="20"/>
              </w:rPr>
            </w:pPr>
            <w:r>
              <w:rPr>
                <w:rFonts w:ascii="Arial Narrow" w:hAnsi="Arial Narrow"/>
                <w:sz w:val="20"/>
              </w:rPr>
              <w:t xml:space="preserve">Minor </w:t>
            </w:r>
            <w:r w:rsidR="0079644B">
              <w:rPr>
                <w:rFonts w:ascii="Arial Narrow" w:hAnsi="Arial Narrow"/>
                <w:sz w:val="20"/>
              </w:rPr>
              <w:t>resub</w:t>
            </w:r>
            <w:r>
              <w:rPr>
                <w:rFonts w:ascii="Arial Narrow" w:hAnsi="Arial Narrow"/>
                <w:sz w:val="20"/>
              </w:rPr>
              <w:t>m</w:t>
            </w:r>
            <w:r w:rsidR="007A4C80">
              <w:rPr>
                <w:rFonts w:ascii="Arial Narrow" w:hAnsi="Arial Narrow"/>
                <w:sz w:val="20"/>
              </w:rPr>
              <w:t>ission</w:t>
            </w:r>
          </w:p>
        </w:tc>
        <w:tc>
          <w:tcPr>
            <w:tcW w:w="611" w:type="pct"/>
            <w:vAlign w:val="center"/>
          </w:tcPr>
          <w:p w:rsidR="00915DD9" w:rsidRDefault="00915DD9" w:rsidP="00F17712">
            <w:pPr>
              <w:keepNext/>
              <w:jc w:val="center"/>
              <w:rPr>
                <w:rFonts w:ascii="Arial Narrow" w:hAnsi="Arial Narrow"/>
                <w:sz w:val="20"/>
              </w:rPr>
            </w:pPr>
            <w:r>
              <w:rPr>
                <w:rFonts w:ascii="Arial Narrow" w:hAnsi="Arial Narrow"/>
                <w:sz w:val="20"/>
              </w:rPr>
              <w:t>$</w:t>
            </w:r>
            <w:r w:rsidR="009318DD">
              <w:rPr>
                <w:rFonts w:ascii="Arial Narrow" w:hAnsi="Arial Narrow"/>
                <w:noProof/>
                <w:color w:val="000000"/>
                <w:sz w:val="20"/>
                <w:highlight w:val="black"/>
              </w:rPr>
              <w:t>'''''''''''''''''''''</w:t>
            </w:r>
          </w:p>
        </w:tc>
        <w:tc>
          <w:tcPr>
            <w:tcW w:w="479" w:type="pct"/>
            <w:vAlign w:val="center"/>
          </w:tcPr>
          <w:p w:rsidR="00915DD9" w:rsidRDefault="00915DD9" w:rsidP="00F17712">
            <w:pPr>
              <w:keepNext/>
              <w:jc w:val="center"/>
              <w:rPr>
                <w:rFonts w:ascii="Arial Narrow" w:hAnsi="Arial Narrow"/>
                <w:sz w:val="20"/>
              </w:rPr>
            </w:pPr>
            <w:r>
              <w:rPr>
                <w:rFonts w:ascii="Arial Narrow" w:hAnsi="Arial Narrow"/>
                <w:sz w:val="20"/>
              </w:rPr>
              <w:t>5 y</w:t>
            </w:r>
            <w:r w:rsidR="009F4C9A">
              <w:rPr>
                <w:rFonts w:ascii="Arial Narrow" w:hAnsi="Arial Narrow"/>
                <w:sz w:val="20"/>
              </w:rPr>
              <w:t>ea</w:t>
            </w:r>
            <w:r>
              <w:rPr>
                <w:rFonts w:ascii="Arial Narrow" w:hAnsi="Arial Narrow"/>
                <w:sz w:val="20"/>
              </w:rPr>
              <w:t>rs</w:t>
            </w:r>
          </w:p>
        </w:tc>
        <w:tc>
          <w:tcPr>
            <w:tcW w:w="476" w:type="pct"/>
            <w:vAlign w:val="center"/>
          </w:tcPr>
          <w:p w:rsidR="00915DD9" w:rsidRDefault="00915DD9" w:rsidP="00F17712">
            <w:pPr>
              <w:keepNext/>
              <w:jc w:val="center"/>
              <w:rPr>
                <w:rFonts w:ascii="Arial Narrow" w:hAnsi="Arial Narrow"/>
                <w:sz w:val="20"/>
              </w:rPr>
            </w:pPr>
            <w:r>
              <w:rPr>
                <w:rFonts w:ascii="Arial Narrow" w:hAnsi="Arial Narrow"/>
                <w:sz w:val="20"/>
              </w:rPr>
              <w:t>Per cycle</w:t>
            </w:r>
          </w:p>
        </w:tc>
        <w:tc>
          <w:tcPr>
            <w:tcW w:w="476" w:type="pct"/>
            <w:vAlign w:val="center"/>
          </w:tcPr>
          <w:p w:rsidR="00915DD9" w:rsidRDefault="009318DD" w:rsidP="00F17712">
            <w:pPr>
              <w:keepNext/>
              <w:jc w:val="center"/>
              <w:rPr>
                <w:rFonts w:ascii="Arial Narrow" w:hAnsi="Arial Narrow"/>
                <w:sz w:val="20"/>
              </w:rPr>
            </w:pPr>
            <w:r>
              <w:rPr>
                <w:rFonts w:ascii="Arial Narrow" w:hAnsi="Arial Narrow"/>
                <w:noProof/>
                <w:color w:val="000000"/>
                <w:sz w:val="20"/>
                <w:highlight w:val="black"/>
              </w:rPr>
              <w:t>'''''''''''''</w:t>
            </w:r>
            <w:r w:rsidR="00915DD9">
              <w:rPr>
                <w:rFonts w:ascii="Arial Narrow" w:hAnsi="Arial Narrow"/>
                <w:sz w:val="20"/>
              </w:rPr>
              <w:t xml:space="preserve"> infusions</w:t>
            </w:r>
          </w:p>
        </w:tc>
        <w:tc>
          <w:tcPr>
            <w:tcW w:w="476" w:type="pct"/>
            <w:vAlign w:val="center"/>
          </w:tcPr>
          <w:p w:rsidR="00915DD9" w:rsidRDefault="009318DD" w:rsidP="00F17712">
            <w:pPr>
              <w:keepNext/>
              <w:jc w:val="center"/>
              <w:rPr>
                <w:rFonts w:ascii="Arial Narrow" w:hAnsi="Arial Narrow"/>
                <w:sz w:val="20"/>
              </w:rPr>
            </w:pPr>
            <w:r>
              <w:rPr>
                <w:rFonts w:ascii="Arial Narrow" w:hAnsi="Arial Narrow"/>
                <w:noProof/>
                <w:color w:val="000000"/>
                <w:sz w:val="20"/>
                <w:highlight w:val="black"/>
              </w:rPr>
              <w:t>'''''''''''</w:t>
            </w:r>
            <w:r w:rsidR="00915DD9">
              <w:rPr>
                <w:rFonts w:ascii="Arial Narrow" w:hAnsi="Arial Narrow"/>
                <w:sz w:val="20"/>
              </w:rPr>
              <w:t xml:space="preserve"> months</w:t>
            </w:r>
          </w:p>
        </w:tc>
        <w:tc>
          <w:tcPr>
            <w:tcW w:w="531" w:type="pct"/>
            <w:vAlign w:val="center"/>
          </w:tcPr>
          <w:p w:rsidR="00915DD9" w:rsidRPr="008B349F" w:rsidRDefault="009318DD" w:rsidP="00F17712">
            <w:pPr>
              <w:keepNext/>
              <w:jc w:val="center"/>
              <w:rPr>
                <w:rFonts w:ascii="Arial Narrow" w:hAnsi="Arial Narrow"/>
                <w:sz w:val="20"/>
              </w:rPr>
            </w:pPr>
            <w:r>
              <w:rPr>
                <w:rFonts w:ascii="Arial Narrow" w:hAnsi="Arial Narrow"/>
                <w:noProof/>
                <w:color w:val="000000"/>
                <w:sz w:val="20"/>
                <w:highlight w:val="black"/>
              </w:rPr>
              <w:t>''''''''''</w:t>
            </w:r>
            <w:r w:rsidR="00915DD9">
              <w:rPr>
                <w:rFonts w:ascii="Arial Narrow" w:hAnsi="Arial Narrow"/>
                <w:sz w:val="20"/>
              </w:rPr>
              <w:t xml:space="preserve"> months</w:t>
            </w:r>
          </w:p>
        </w:tc>
        <w:tc>
          <w:tcPr>
            <w:tcW w:w="411" w:type="pct"/>
            <w:vAlign w:val="center"/>
          </w:tcPr>
          <w:p w:rsidR="00915DD9" w:rsidRDefault="00915DD9" w:rsidP="00F17712">
            <w:pPr>
              <w:keepNext/>
              <w:jc w:val="center"/>
              <w:rPr>
                <w:rFonts w:ascii="Arial Narrow" w:hAnsi="Arial Narrow"/>
                <w:sz w:val="20"/>
              </w:rPr>
            </w:pPr>
            <w:r>
              <w:rPr>
                <w:rFonts w:ascii="Arial Narrow" w:hAnsi="Arial Narrow"/>
                <w:sz w:val="20"/>
              </w:rPr>
              <w:t>0.35</w:t>
            </w:r>
          </w:p>
        </w:tc>
        <w:tc>
          <w:tcPr>
            <w:tcW w:w="458" w:type="pct"/>
            <w:vAlign w:val="center"/>
          </w:tcPr>
          <w:p w:rsidR="00915DD9" w:rsidRDefault="00915DD9" w:rsidP="00F17712">
            <w:pPr>
              <w:keepNext/>
              <w:jc w:val="center"/>
              <w:rPr>
                <w:rFonts w:ascii="Arial Narrow" w:hAnsi="Arial Narrow"/>
                <w:sz w:val="20"/>
              </w:rPr>
            </w:pPr>
            <w:r>
              <w:rPr>
                <w:rFonts w:ascii="Arial Narrow" w:hAnsi="Arial Narrow"/>
                <w:sz w:val="20"/>
              </w:rPr>
              <w:t>$</w:t>
            </w:r>
            <w:r w:rsidR="009318DD">
              <w:rPr>
                <w:rFonts w:ascii="Arial Narrow" w:hAnsi="Arial Narrow"/>
                <w:noProof/>
                <w:color w:val="000000"/>
                <w:sz w:val="20"/>
                <w:highlight w:val="black"/>
              </w:rPr>
              <w:t>'''''''''''''''''</w:t>
            </w:r>
          </w:p>
        </w:tc>
        <w:tc>
          <w:tcPr>
            <w:tcW w:w="499" w:type="pct"/>
            <w:vAlign w:val="center"/>
          </w:tcPr>
          <w:p w:rsidR="00915DD9" w:rsidRDefault="00915DD9" w:rsidP="00F17712">
            <w:pPr>
              <w:keepNext/>
              <w:jc w:val="center"/>
              <w:rPr>
                <w:rFonts w:ascii="Arial Narrow" w:hAnsi="Arial Narrow"/>
                <w:sz w:val="20"/>
              </w:rPr>
            </w:pPr>
            <w:r>
              <w:rPr>
                <w:rFonts w:ascii="Arial Narrow" w:hAnsi="Arial Narrow"/>
                <w:sz w:val="20"/>
              </w:rPr>
              <w:t>$</w:t>
            </w:r>
            <w:r w:rsidR="009318DD">
              <w:rPr>
                <w:rFonts w:ascii="Arial Narrow" w:hAnsi="Arial Narrow"/>
                <w:noProof/>
                <w:color w:val="000000"/>
                <w:sz w:val="20"/>
                <w:highlight w:val="black"/>
              </w:rPr>
              <w:t>'''''''''''''''''</w:t>
            </w:r>
          </w:p>
        </w:tc>
      </w:tr>
      <w:tr w:rsidR="00915DD9" w:rsidRPr="004E2ADC" w:rsidTr="00953EB6">
        <w:tc>
          <w:tcPr>
            <w:tcW w:w="582" w:type="pct"/>
            <w:vMerge/>
            <w:vAlign w:val="center"/>
          </w:tcPr>
          <w:p w:rsidR="00915DD9" w:rsidRPr="00890B36" w:rsidRDefault="00915DD9" w:rsidP="00F17712">
            <w:pPr>
              <w:keepNext/>
              <w:jc w:val="left"/>
              <w:rPr>
                <w:rFonts w:ascii="Arial Narrow" w:hAnsi="Arial Narrow"/>
                <w:sz w:val="20"/>
              </w:rPr>
            </w:pPr>
          </w:p>
        </w:tc>
        <w:tc>
          <w:tcPr>
            <w:tcW w:w="611" w:type="pct"/>
            <w:vAlign w:val="center"/>
          </w:tcPr>
          <w:p w:rsidR="00915DD9" w:rsidRPr="00890B36" w:rsidRDefault="00915DD9" w:rsidP="00F17712">
            <w:pPr>
              <w:keepNext/>
              <w:jc w:val="center"/>
              <w:rPr>
                <w:rFonts w:ascii="Arial Narrow" w:hAnsi="Arial Narrow"/>
                <w:sz w:val="20"/>
              </w:rPr>
            </w:pPr>
            <w:r>
              <w:rPr>
                <w:rFonts w:ascii="Arial Narrow" w:hAnsi="Arial Narrow"/>
                <w:sz w:val="20"/>
              </w:rPr>
              <w:t>$</w:t>
            </w:r>
            <w:r w:rsidR="009318DD">
              <w:rPr>
                <w:rFonts w:ascii="Arial Narrow" w:hAnsi="Arial Narrow"/>
                <w:noProof/>
                <w:color w:val="000000"/>
                <w:sz w:val="20"/>
                <w:highlight w:val="black"/>
              </w:rPr>
              <w:t>'''''''''''''''''''''</w:t>
            </w:r>
          </w:p>
        </w:tc>
        <w:tc>
          <w:tcPr>
            <w:tcW w:w="479" w:type="pct"/>
            <w:vAlign w:val="center"/>
          </w:tcPr>
          <w:p w:rsidR="00915DD9" w:rsidRPr="008B349F" w:rsidRDefault="00915DD9" w:rsidP="00F17712">
            <w:pPr>
              <w:keepNext/>
              <w:jc w:val="center"/>
              <w:rPr>
                <w:rFonts w:ascii="Arial Narrow" w:hAnsi="Arial Narrow"/>
                <w:sz w:val="20"/>
              </w:rPr>
            </w:pPr>
            <w:r>
              <w:rPr>
                <w:rFonts w:ascii="Arial Narrow" w:hAnsi="Arial Narrow"/>
                <w:sz w:val="20"/>
              </w:rPr>
              <w:t>5 y</w:t>
            </w:r>
            <w:r w:rsidR="009F4C9A">
              <w:rPr>
                <w:rFonts w:ascii="Arial Narrow" w:hAnsi="Arial Narrow"/>
                <w:sz w:val="20"/>
              </w:rPr>
              <w:t>ea</w:t>
            </w:r>
            <w:r>
              <w:rPr>
                <w:rFonts w:ascii="Arial Narrow" w:hAnsi="Arial Narrow"/>
                <w:sz w:val="20"/>
              </w:rPr>
              <w:t>rs</w:t>
            </w:r>
          </w:p>
        </w:tc>
        <w:tc>
          <w:tcPr>
            <w:tcW w:w="476" w:type="pct"/>
            <w:vAlign w:val="center"/>
          </w:tcPr>
          <w:p w:rsidR="00915DD9" w:rsidRPr="008B349F" w:rsidRDefault="00915DD9" w:rsidP="00F17712">
            <w:pPr>
              <w:keepNext/>
              <w:jc w:val="center"/>
              <w:rPr>
                <w:rFonts w:ascii="Arial Narrow" w:hAnsi="Arial Narrow"/>
                <w:sz w:val="20"/>
              </w:rPr>
            </w:pPr>
            <w:r>
              <w:rPr>
                <w:rFonts w:ascii="Arial Narrow" w:hAnsi="Arial Narrow"/>
                <w:sz w:val="20"/>
              </w:rPr>
              <w:t>Per cycle</w:t>
            </w:r>
          </w:p>
        </w:tc>
        <w:tc>
          <w:tcPr>
            <w:tcW w:w="476" w:type="pct"/>
            <w:vAlign w:val="center"/>
          </w:tcPr>
          <w:p w:rsidR="00915DD9" w:rsidRPr="008B349F" w:rsidRDefault="009318DD" w:rsidP="00F17712">
            <w:pPr>
              <w:keepNext/>
              <w:jc w:val="center"/>
              <w:rPr>
                <w:rFonts w:ascii="Arial Narrow" w:hAnsi="Arial Narrow"/>
                <w:sz w:val="20"/>
              </w:rPr>
            </w:pPr>
            <w:r>
              <w:rPr>
                <w:rFonts w:ascii="Arial Narrow" w:hAnsi="Arial Narrow"/>
                <w:noProof/>
                <w:color w:val="000000"/>
                <w:sz w:val="20"/>
                <w:highlight w:val="black"/>
              </w:rPr>
              <w:t>''''''''''''</w:t>
            </w:r>
            <w:r w:rsidR="00915DD9">
              <w:rPr>
                <w:rFonts w:ascii="Arial Narrow" w:hAnsi="Arial Narrow"/>
                <w:sz w:val="20"/>
              </w:rPr>
              <w:t xml:space="preserve"> infusions</w:t>
            </w:r>
          </w:p>
        </w:tc>
        <w:tc>
          <w:tcPr>
            <w:tcW w:w="476" w:type="pct"/>
            <w:vAlign w:val="center"/>
          </w:tcPr>
          <w:p w:rsidR="00915DD9" w:rsidRPr="008B349F" w:rsidRDefault="009318DD" w:rsidP="00F17712">
            <w:pPr>
              <w:keepNext/>
              <w:jc w:val="center"/>
              <w:rPr>
                <w:rFonts w:ascii="Arial Narrow" w:hAnsi="Arial Narrow"/>
                <w:sz w:val="20"/>
              </w:rPr>
            </w:pPr>
            <w:r>
              <w:rPr>
                <w:rFonts w:ascii="Arial Narrow" w:hAnsi="Arial Narrow"/>
                <w:noProof/>
                <w:color w:val="000000"/>
                <w:sz w:val="20"/>
                <w:highlight w:val="black"/>
              </w:rPr>
              <w:t>''''''''''</w:t>
            </w:r>
            <w:r w:rsidR="00915DD9">
              <w:rPr>
                <w:rFonts w:ascii="Arial Narrow" w:hAnsi="Arial Narrow"/>
                <w:sz w:val="20"/>
              </w:rPr>
              <w:t xml:space="preserve"> months</w:t>
            </w:r>
          </w:p>
        </w:tc>
        <w:tc>
          <w:tcPr>
            <w:tcW w:w="531" w:type="pct"/>
            <w:vAlign w:val="center"/>
          </w:tcPr>
          <w:p w:rsidR="00915DD9" w:rsidRPr="008B349F" w:rsidRDefault="009318DD" w:rsidP="00F17712">
            <w:pPr>
              <w:keepNext/>
              <w:jc w:val="center"/>
              <w:rPr>
                <w:rFonts w:ascii="Arial Narrow" w:hAnsi="Arial Narrow"/>
                <w:sz w:val="20"/>
              </w:rPr>
            </w:pPr>
            <w:r>
              <w:rPr>
                <w:rFonts w:ascii="Arial Narrow" w:hAnsi="Arial Narrow"/>
                <w:noProof/>
                <w:color w:val="000000"/>
                <w:sz w:val="20"/>
                <w:highlight w:val="black"/>
              </w:rPr>
              <w:t>''''''''''''</w:t>
            </w:r>
            <w:r w:rsidR="00915DD9">
              <w:rPr>
                <w:rFonts w:ascii="Arial Narrow" w:hAnsi="Arial Narrow"/>
                <w:sz w:val="20"/>
              </w:rPr>
              <w:t xml:space="preserve"> months</w:t>
            </w:r>
          </w:p>
        </w:tc>
        <w:tc>
          <w:tcPr>
            <w:tcW w:w="411" w:type="pct"/>
            <w:vAlign w:val="center"/>
          </w:tcPr>
          <w:p w:rsidR="00915DD9" w:rsidRPr="008B349F" w:rsidRDefault="00915DD9" w:rsidP="00F17712">
            <w:pPr>
              <w:keepNext/>
              <w:jc w:val="center"/>
              <w:rPr>
                <w:rFonts w:ascii="Arial Narrow" w:hAnsi="Arial Narrow"/>
                <w:sz w:val="20"/>
              </w:rPr>
            </w:pPr>
            <w:r>
              <w:rPr>
                <w:rFonts w:ascii="Arial Narrow" w:hAnsi="Arial Narrow"/>
                <w:sz w:val="20"/>
              </w:rPr>
              <w:t>0.35</w:t>
            </w:r>
          </w:p>
        </w:tc>
        <w:tc>
          <w:tcPr>
            <w:tcW w:w="458" w:type="pct"/>
            <w:vAlign w:val="center"/>
          </w:tcPr>
          <w:p w:rsidR="00915DD9" w:rsidRPr="008B349F" w:rsidRDefault="00915DD9" w:rsidP="00F17712">
            <w:pPr>
              <w:keepNext/>
              <w:jc w:val="center"/>
              <w:rPr>
                <w:rFonts w:ascii="Arial Narrow" w:hAnsi="Arial Narrow"/>
                <w:sz w:val="20"/>
              </w:rPr>
            </w:pPr>
            <w:r>
              <w:rPr>
                <w:rFonts w:ascii="Arial Narrow" w:hAnsi="Arial Narrow"/>
                <w:sz w:val="20"/>
              </w:rPr>
              <w:t>$</w:t>
            </w:r>
            <w:r w:rsidR="009318DD">
              <w:rPr>
                <w:rFonts w:ascii="Arial Narrow" w:hAnsi="Arial Narrow"/>
                <w:noProof/>
                <w:color w:val="000000"/>
                <w:sz w:val="20"/>
                <w:highlight w:val="black"/>
              </w:rPr>
              <w:t>'''''''''''''''</w:t>
            </w:r>
          </w:p>
        </w:tc>
        <w:tc>
          <w:tcPr>
            <w:tcW w:w="499" w:type="pct"/>
            <w:vAlign w:val="center"/>
          </w:tcPr>
          <w:p w:rsidR="00915DD9" w:rsidRPr="008B349F" w:rsidRDefault="00915DD9" w:rsidP="00F17712">
            <w:pPr>
              <w:keepNext/>
              <w:jc w:val="center"/>
              <w:rPr>
                <w:rFonts w:ascii="Arial Narrow" w:hAnsi="Arial Narrow"/>
                <w:sz w:val="20"/>
              </w:rPr>
            </w:pPr>
            <w:r>
              <w:rPr>
                <w:rFonts w:ascii="Arial Narrow" w:hAnsi="Arial Narrow"/>
                <w:sz w:val="20"/>
              </w:rPr>
              <w:t>$</w:t>
            </w:r>
            <w:r w:rsidR="009318DD">
              <w:rPr>
                <w:rFonts w:ascii="Arial Narrow" w:hAnsi="Arial Narrow"/>
                <w:noProof/>
                <w:color w:val="000000"/>
                <w:sz w:val="20"/>
                <w:highlight w:val="black"/>
              </w:rPr>
              <w:t>'''''''''''''''''</w:t>
            </w:r>
          </w:p>
        </w:tc>
      </w:tr>
    </w:tbl>
    <w:p w:rsidR="00F44423" w:rsidRDefault="00F44423" w:rsidP="00F17712">
      <w:pPr>
        <w:pStyle w:val="TableFooter"/>
        <w:keepNext/>
        <w:widowControl/>
        <w:ind w:left="709" w:firstLine="11"/>
        <w:rPr>
          <w:szCs w:val="18"/>
        </w:rPr>
      </w:pPr>
      <w:r>
        <w:rPr>
          <w:szCs w:val="18"/>
        </w:rPr>
        <w:t>Source</w:t>
      </w:r>
      <w:r w:rsidRPr="00C86576">
        <w:rPr>
          <w:szCs w:val="18"/>
        </w:rPr>
        <w:t xml:space="preserve">: </w:t>
      </w:r>
      <w:r>
        <w:rPr>
          <w:szCs w:val="18"/>
        </w:rPr>
        <w:t xml:space="preserve">Compiled during the </w:t>
      </w:r>
      <w:r w:rsidR="001944D9">
        <w:rPr>
          <w:szCs w:val="18"/>
        </w:rPr>
        <w:t>preparation of the overview</w:t>
      </w:r>
      <w:r>
        <w:rPr>
          <w:szCs w:val="18"/>
        </w:rPr>
        <w:t>.</w:t>
      </w:r>
    </w:p>
    <w:p w:rsidR="00A03A8C" w:rsidRDefault="00A03A8C" w:rsidP="00F17712">
      <w:pPr>
        <w:pStyle w:val="TableFooter"/>
        <w:keepNext/>
        <w:widowControl/>
        <w:ind w:left="709" w:firstLine="11"/>
        <w:rPr>
          <w:szCs w:val="18"/>
        </w:rPr>
      </w:pPr>
      <w:r>
        <w:rPr>
          <w:szCs w:val="18"/>
        </w:rPr>
        <w:t>Evero=everolimus; Nivo=nivolumab; Subseq’t=subsequent</w:t>
      </w:r>
    </w:p>
    <w:p w:rsidR="00494755" w:rsidRPr="00006CB8" w:rsidRDefault="00494755" w:rsidP="00F17712">
      <w:pPr>
        <w:pStyle w:val="TableFooter"/>
        <w:keepNext/>
        <w:widowControl/>
        <w:tabs>
          <w:tab w:val="left" w:pos="851"/>
        </w:tabs>
        <w:ind w:left="851" w:hanging="131"/>
        <w:rPr>
          <w:szCs w:val="18"/>
        </w:rPr>
      </w:pPr>
      <w:r w:rsidRPr="00006CB8">
        <w:rPr>
          <w:szCs w:val="18"/>
          <w:vertAlign w:val="superscript"/>
        </w:rPr>
        <w:t>a</w:t>
      </w:r>
      <w:r w:rsidRPr="00006CB8">
        <w:rPr>
          <w:szCs w:val="18"/>
        </w:rPr>
        <w:tab/>
        <w:t>The base case ICER for the July 2016 submission presented here use</w:t>
      </w:r>
      <w:r w:rsidR="00CC1679" w:rsidRPr="00006CB8">
        <w:rPr>
          <w:szCs w:val="18"/>
        </w:rPr>
        <w:t>d</w:t>
      </w:r>
      <w:r w:rsidRPr="00006CB8">
        <w:rPr>
          <w:szCs w:val="18"/>
        </w:rPr>
        <w:t xml:space="preserve"> the updated preparation fee of $</w:t>
      </w:r>
      <w:r w:rsidRPr="00B411E4">
        <w:rPr>
          <w:szCs w:val="18"/>
        </w:rPr>
        <w:t>102.67</w:t>
      </w:r>
      <w:r w:rsidRPr="00006CB8">
        <w:rPr>
          <w:szCs w:val="18"/>
        </w:rPr>
        <w:t xml:space="preserve"> and the updated D</w:t>
      </w:r>
      <w:r w:rsidR="00EA1881" w:rsidRPr="00006CB8">
        <w:rPr>
          <w:szCs w:val="18"/>
        </w:rPr>
        <w:t>PMQ for everolimus of $5,276.87</w:t>
      </w:r>
      <w:r w:rsidRPr="00006CB8">
        <w:rPr>
          <w:szCs w:val="18"/>
        </w:rPr>
        <w:t>.</w:t>
      </w:r>
    </w:p>
    <w:p w:rsidR="00BD55A7" w:rsidRPr="00006CB8" w:rsidRDefault="00BD55A7" w:rsidP="00F17712">
      <w:pPr>
        <w:rPr>
          <w:szCs w:val="22"/>
        </w:rPr>
      </w:pPr>
    </w:p>
    <w:p w:rsidR="00901EE8" w:rsidRPr="00140EC4" w:rsidRDefault="005C51EA" w:rsidP="00F17712">
      <w:pPr>
        <w:pStyle w:val="ListParagraph"/>
        <w:numPr>
          <w:ilvl w:val="1"/>
          <w:numId w:val="5"/>
        </w:numPr>
        <w:spacing w:after="120"/>
        <w:contextualSpacing w:val="0"/>
        <w:rPr>
          <w:szCs w:val="22"/>
        </w:rPr>
      </w:pPr>
      <w:r>
        <w:rPr>
          <w:szCs w:val="22"/>
        </w:rPr>
        <w:t>Application of the parameters proposed by the PBAC for re-specification of the model</w:t>
      </w:r>
      <w:r w:rsidR="00901EE8">
        <w:rPr>
          <w:szCs w:val="22"/>
        </w:rPr>
        <w:t xml:space="preserve"> (5-year time horizon, per cycle costing)</w:t>
      </w:r>
      <w:r>
        <w:rPr>
          <w:szCs w:val="22"/>
        </w:rPr>
        <w:t xml:space="preserve"> resulted in a base case ICER of </w:t>
      </w:r>
      <w:r w:rsidR="00EB34FE">
        <w:t>$75,000/QALY-$10</w:t>
      </w:r>
      <w:r w:rsidR="00EB34FE" w:rsidRPr="0017297F">
        <w:t>5,000/QALY</w:t>
      </w:r>
      <w:r>
        <w:rPr>
          <w:szCs w:val="22"/>
        </w:rPr>
        <w:t xml:space="preserve">. </w:t>
      </w:r>
      <w:r w:rsidR="00140EC4">
        <w:rPr>
          <w:szCs w:val="22"/>
        </w:rPr>
        <w:t>The resubmission did not back-calculate</w:t>
      </w:r>
      <w:r w:rsidRPr="00140EC4">
        <w:rPr>
          <w:szCs w:val="22"/>
        </w:rPr>
        <w:t xml:space="preserve"> the required effective price of nivolumab to arrive at an ICER/QALY less than </w:t>
      </w:r>
      <w:r w:rsidR="004661EB" w:rsidRPr="0017297F">
        <w:t>$45,000/QALY-$75,000/QALY</w:t>
      </w:r>
      <w:r w:rsidRPr="00140EC4">
        <w:rPr>
          <w:szCs w:val="22"/>
        </w:rPr>
        <w:t xml:space="preserve">, the minor </w:t>
      </w:r>
      <w:r w:rsidR="0079644B">
        <w:rPr>
          <w:szCs w:val="22"/>
        </w:rPr>
        <w:t>resub</w:t>
      </w:r>
      <w:r w:rsidRPr="00140EC4">
        <w:rPr>
          <w:szCs w:val="22"/>
        </w:rPr>
        <w:t>mission</w:t>
      </w:r>
      <w:r w:rsidR="00140EC4">
        <w:rPr>
          <w:szCs w:val="22"/>
        </w:rPr>
        <w:t xml:space="preserve"> proposed to</w:t>
      </w:r>
      <w:r w:rsidRPr="00140EC4">
        <w:rPr>
          <w:szCs w:val="22"/>
        </w:rPr>
        <w:t xml:space="preserve"> limit treatment duration with nivolumab to </w:t>
      </w:r>
      <w:r w:rsidR="009318DD">
        <w:rPr>
          <w:noProof/>
          <w:color w:val="000000"/>
          <w:szCs w:val="22"/>
          <w:highlight w:val="black"/>
        </w:rPr>
        <w:t>'''''''''''''</w:t>
      </w:r>
      <w:r w:rsidRPr="00140EC4">
        <w:rPr>
          <w:szCs w:val="22"/>
        </w:rPr>
        <w:t xml:space="preserve"> infusions. While this result</w:t>
      </w:r>
      <w:r w:rsidR="00901EE8" w:rsidRPr="00140EC4">
        <w:rPr>
          <w:szCs w:val="22"/>
        </w:rPr>
        <w:t>ed</w:t>
      </w:r>
      <w:r w:rsidRPr="00140EC4">
        <w:rPr>
          <w:szCs w:val="22"/>
        </w:rPr>
        <w:t xml:space="preserve"> in an ICER of the required value</w:t>
      </w:r>
      <w:r w:rsidR="001374FE" w:rsidRPr="00140EC4">
        <w:rPr>
          <w:szCs w:val="22"/>
        </w:rPr>
        <w:t xml:space="preserve"> (</w:t>
      </w:r>
      <w:r w:rsidR="004661EB" w:rsidRPr="0017297F">
        <w:t>$45,000/QALY-$75,000/QALY</w:t>
      </w:r>
      <w:r w:rsidR="001374FE" w:rsidRPr="00140EC4">
        <w:rPr>
          <w:szCs w:val="22"/>
        </w:rPr>
        <w:t>)</w:t>
      </w:r>
      <w:r w:rsidRPr="00140EC4">
        <w:rPr>
          <w:szCs w:val="22"/>
        </w:rPr>
        <w:t xml:space="preserve">, </w:t>
      </w:r>
      <w:r w:rsidR="00901EE8" w:rsidRPr="00140EC4">
        <w:rPr>
          <w:szCs w:val="22"/>
        </w:rPr>
        <w:t>there remain</w:t>
      </w:r>
      <w:r w:rsidR="00B265CB" w:rsidRPr="00140EC4">
        <w:rPr>
          <w:szCs w:val="22"/>
        </w:rPr>
        <w:t>ed</w:t>
      </w:r>
      <w:r w:rsidR="00901EE8" w:rsidRPr="00140EC4">
        <w:rPr>
          <w:szCs w:val="22"/>
        </w:rPr>
        <w:t xml:space="preserve"> concerns with the modelled evaluation. In particular:</w:t>
      </w:r>
    </w:p>
    <w:p w:rsidR="001F37AE" w:rsidRPr="00006CB8" w:rsidRDefault="00AD3D44" w:rsidP="00F17712">
      <w:pPr>
        <w:pStyle w:val="ListParagraph"/>
        <w:numPr>
          <w:ilvl w:val="0"/>
          <w:numId w:val="19"/>
        </w:numPr>
        <w:spacing w:after="120"/>
        <w:ind w:left="993" w:hanging="284"/>
        <w:contextualSpacing w:val="0"/>
        <w:rPr>
          <w:szCs w:val="22"/>
        </w:rPr>
      </w:pPr>
      <w:r w:rsidRPr="00006CB8">
        <w:rPr>
          <w:szCs w:val="22"/>
        </w:rPr>
        <w:t>The revised model</w:t>
      </w:r>
      <w:r w:rsidR="007C2CCC" w:rsidRPr="00006CB8">
        <w:rPr>
          <w:szCs w:val="22"/>
        </w:rPr>
        <w:t xml:space="preserve"> employed RECIST-based PFS to determine duration of therapy for everolimus only, and otherwise</w:t>
      </w:r>
      <w:r w:rsidRPr="00006CB8">
        <w:rPr>
          <w:szCs w:val="22"/>
        </w:rPr>
        <w:t xml:space="preserve"> mainta</w:t>
      </w:r>
      <w:r w:rsidR="007C2CCC" w:rsidRPr="00006CB8">
        <w:rPr>
          <w:szCs w:val="22"/>
        </w:rPr>
        <w:t>ined the use of clinical PFS</w:t>
      </w:r>
      <w:r w:rsidRPr="00006CB8">
        <w:rPr>
          <w:szCs w:val="22"/>
        </w:rPr>
        <w:t>. The PBAC had recommended (paragraph 7.</w:t>
      </w:r>
      <w:r w:rsidR="001F37AE" w:rsidRPr="00006CB8">
        <w:rPr>
          <w:szCs w:val="22"/>
        </w:rPr>
        <w:t>5</w:t>
      </w:r>
      <w:r w:rsidRPr="00006CB8">
        <w:rPr>
          <w:szCs w:val="22"/>
        </w:rPr>
        <w:t xml:space="preserve">, July 2016 </w:t>
      </w:r>
      <w:r w:rsidR="004661EB">
        <w:rPr>
          <w:szCs w:val="22"/>
        </w:rPr>
        <w:t>PSD</w:t>
      </w:r>
      <w:r w:rsidRPr="00006CB8">
        <w:rPr>
          <w:szCs w:val="22"/>
        </w:rPr>
        <w:t>) that the more standard RECIST-based PFS be used in the economic modelling</w:t>
      </w:r>
      <w:r w:rsidR="0061175B" w:rsidRPr="00006CB8">
        <w:rPr>
          <w:szCs w:val="22"/>
        </w:rPr>
        <w:t xml:space="preserve"> and it would be appropriate to apply this to all aspects of the model, not just everolimus treatment duration</w:t>
      </w:r>
      <w:r w:rsidRPr="00006CB8">
        <w:rPr>
          <w:szCs w:val="22"/>
        </w:rPr>
        <w:t>. The continued use of the post-hoc clinical PFS</w:t>
      </w:r>
      <w:r w:rsidR="0061175B" w:rsidRPr="00006CB8">
        <w:rPr>
          <w:szCs w:val="22"/>
        </w:rPr>
        <w:t xml:space="preserve"> for everolimus treatment effect, and all nivolumab PFS outcomes</w:t>
      </w:r>
      <w:r w:rsidRPr="00006CB8">
        <w:rPr>
          <w:szCs w:val="22"/>
        </w:rPr>
        <w:t xml:space="preserve"> </w:t>
      </w:r>
      <w:r w:rsidR="001F37AE" w:rsidRPr="00006CB8">
        <w:rPr>
          <w:szCs w:val="22"/>
        </w:rPr>
        <w:t>meant that the model wa</w:t>
      </w:r>
      <w:r w:rsidRPr="00006CB8">
        <w:rPr>
          <w:szCs w:val="22"/>
        </w:rPr>
        <w:t>s stil</w:t>
      </w:r>
      <w:r w:rsidR="00006CB8" w:rsidRPr="00006CB8">
        <w:rPr>
          <w:szCs w:val="22"/>
        </w:rPr>
        <w:t>l dependent on an outcome that wa</w:t>
      </w:r>
      <w:r w:rsidRPr="00006CB8">
        <w:rPr>
          <w:szCs w:val="22"/>
        </w:rPr>
        <w:t>s not validated.</w:t>
      </w:r>
    </w:p>
    <w:p w:rsidR="00901EE8" w:rsidRPr="00006CB8" w:rsidRDefault="00006CB8" w:rsidP="00F17712">
      <w:pPr>
        <w:pStyle w:val="ListParagraph"/>
        <w:numPr>
          <w:ilvl w:val="0"/>
          <w:numId w:val="19"/>
        </w:numPr>
        <w:spacing w:after="120"/>
        <w:ind w:left="993" w:hanging="284"/>
        <w:contextualSpacing w:val="0"/>
        <w:rPr>
          <w:szCs w:val="22"/>
        </w:rPr>
      </w:pPr>
      <w:r w:rsidRPr="00006CB8">
        <w:rPr>
          <w:szCs w:val="22"/>
        </w:rPr>
        <w:t>The</w:t>
      </w:r>
      <w:r w:rsidR="00385E41" w:rsidRPr="00006CB8">
        <w:rPr>
          <w:szCs w:val="22"/>
        </w:rPr>
        <w:t xml:space="preserve"> revised version of the economic model provided with the minor </w:t>
      </w:r>
      <w:r w:rsidR="0079644B">
        <w:rPr>
          <w:szCs w:val="22"/>
        </w:rPr>
        <w:t>resub</w:t>
      </w:r>
      <w:r w:rsidR="00385E41" w:rsidRPr="00006CB8">
        <w:rPr>
          <w:szCs w:val="22"/>
        </w:rPr>
        <w:t xml:space="preserve">mission </w:t>
      </w:r>
      <w:r w:rsidR="00B01A6B">
        <w:rPr>
          <w:szCs w:val="22"/>
        </w:rPr>
        <w:t xml:space="preserve">used </w:t>
      </w:r>
      <w:r w:rsidR="00F95F12" w:rsidRPr="00006CB8">
        <w:rPr>
          <w:szCs w:val="22"/>
        </w:rPr>
        <w:t xml:space="preserve">both </w:t>
      </w:r>
      <w:r w:rsidR="00AD3D44" w:rsidRPr="00006CB8">
        <w:rPr>
          <w:szCs w:val="22"/>
        </w:rPr>
        <w:t>RECIST-based PFS</w:t>
      </w:r>
      <w:r w:rsidR="00F95F12" w:rsidRPr="00006CB8">
        <w:rPr>
          <w:szCs w:val="22"/>
        </w:rPr>
        <w:t xml:space="preserve"> and clinical PFS</w:t>
      </w:r>
      <w:r w:rsidR="00385E41" w:rsidRPr="00006CB8">
        <w:rPr>
          <w:szCs w:val="22"/>
        </w:rPr>
        <w:t xml:space="preserve"> for the everolimus arm</w:t>
      </w:r>
      <w:r w:rsidR="00B01A6B">
        <w:rPr>
          <w:szCs w:val="22"/>
        </w:rPr>
        <w:t>, which</w:t>
      </w:r>
      <w:r w:rsidR="00F95F12" w:rsidRPr="00006CB8">
        <w:rPr>
          <w:szCs w:val="22"/>
        </w:rPr>
        <w:t xml:space="preserve"> created an inconsistency in the application of PFS to determine outcomes within the everolimus arm, and also created an inconsistency with determination of PFS-relevant nivolumab outcomes, which were based solely on clinical PFS. </w:t>
      </w:r>
      <w:r w:rsidR="005046FE" w:rsidRPr="00006CB8">
        <w:rPr>
          <w:szCs w:val="22"/>
        </w:rPr>
        <w:t xml:space="preserve">This did not allow for accurate </w:t>
      </w:r>
      <w:r w:rsidR="00F95F12" w:rsidRPr="00006CB8">
        <w:rPr>
          <w:szCs w:val="22"/>
        </w:rPr>
        <w:t>estimation</w:t>
      </w:r>
      <w:r w:rsidR="005046FE" w:rsidRPr="00006CB8">
        <w:rPr>
          <w:szCs w:val="22"/>
        </w:rPr>
        <w:t xml:space="preserve"> of incremental differences between the two therapies.</w:t>
      </w:r>
      <w:r w:rsidR="00AD3D44" w:rsidRPr="00006CB8">
        <w:rPr>
          <w:szCs w:val="22"/>
        </w:rPr>
        <w:t xml:space="preserve"> </w:t>
      </w:r>
      <w:r w:rsidR="004F3A9C">
        <w:rPr>
          <w:szCs w:val="22"/>
        </w:rPr>
        <w:t>S</w:t>
      </w:r>
      <w:r w:rsidR="00AD3D44" w:rsidRPr="00006CB8">
        <w:rPr>
          <w:szCs w:val="22"/>
        </w:rPr>
        <w:t>ince there was no statistically significant difference between nivolumab and everolimus treatment for RECIST-based PFS</w:t>
      </w:r>
      <w:r w:rsidR="001F37AE" w:rsidRPr="00006CB8">
        <w:rPr>
          <w:szCs w:val="22"/>
        </w:rPr>
        <w:t xml:space="preserve"> in CA209-025</w:t>
      </w:r>
      <w:r w:rsidR="00AD3D44" w:rsidRPr="00006CB8">
        <w:rPr>
          <w:szCs w:val="22"/>
        </w:rPr>
        <w:t>, this discordant application of PFS outcomes was likely to favour nivolumab.</w:t>
      </w:r>
    </w:p>
    <w:p w:rsidR="001F37AE" w:rsidRPr="00972C89" w:rsidRDefault="004D5535" w:rsidP="00F17712">
      <w:pPr>
        <w:pStyle w:val="ListParagraph"/>
        <w:numPr>
          <w:ilvl w:val="0"/>
          <w:numId w:val="19"/>
        </w:numPr>
        <w:spacing w:after="120"/>
        <w:ind w:left="993" w:hanging="284"/>
        <w:contextualSpacing w:val="0"/>
        <w:rPr>
          <w:i/>
          <w:szCs w:val="22"/>
        </w:rPr>
      </w:pPr>
      <w:r w:rsidRPr="00140EC4">
        <w:rPr>
          <w:szCs w:val="22"/>
        </w:rPr>
        <w:t>T</w:t>
      </w:r>
      <w:r w:rsidR="001F37AE" w:rsidRPr="00140EC4">
        <w:rPr>
          <w:szCs w:val="22"/>
        </w:rPr>
        <w:t>he PBAC ha</w:t>
      </w:r>
      <w:r w:rsidR="00140EC4" w:rsidRPr="00140EC4">
        <w:rPr>
          <w:szCs w:val="22"/>
        </w:rPr>
        <w:t>d</w:t>
      </w:r>
      <w:r w:rsidR="00B265CB" w:rsidRPr="00140EC4">
        <w:rPr>
          <w:szCs w:val="22"/>
        </w:rPr>
        <w:t xml:space="preserve"> previously</w:t>
      </w:r>
      <w:r w:rsidR="001F37AE" w:rsidRPr="00140EC4">
        <w:rPr>
          <w:szCs w:val="22"/>
        </w:rPr>
        <w:t xml:space="preserve"> indicated (paragraph</w:t>
      </w:r>
      <w:r w:rsidR="001219D7" w:rsidRPr="00140EC4">
        <w:rPr>
          <w:szCs w:val="22"/>
        </w:rPr>
        <w:t>s 6.26 and</w:t>
      </w:r>
      <w:r w:rsidR="001F37AE" w:rsidRPr="00140EC4">
        <w:rPr>
          <w:szCs w:val="22"/>
        </w:rPr>
        <w:t xml:space="preserve"> 7.7, July 2016 PBAC </w:t>
      </w:r>
      <w:r w:rsidR="00DE35C1">
        <w:rPr>
          <w:szCs w:val="22"/>
        </w:rPr>
        <w:t>PSD</w:t>
      </w:r>
      <w:r w:rsidR="001F37AE" w:rsidRPr="00140EC4">
        <w:rPr>
          <w:szCs w:val="22"/>
        </w:rPr>
        <w:t>) that the overall survival gain in CA209-025 may have been overestimated.</w:t>
      </w:r>
      <w:r w:rsidR="00AF3E0D" w:rsidRPr="00140EC4">
        <w:rPr>
          <w:szCs w:val="22"/>
        </w:rPr>
        <w:t xml:space="preserve"> The July 2016 model was sensitive to overall survival, with the use of the upper 98.25% CI of the overall survival hazard ratio more than doubling </w:t>
      </w:r>
      <w:r w:rsidR="001219D7" w:rsidRPr="00140EC4">
        <w:rPr>
          <w:szCs w:val="22"/>
        </w:rPr>
        <w:t>the ICER. A similar result</w:t>
      </w:r>
      <w:r w:rsidR="00AF3E0D" w:rsidRPr="00140EC4">
        <w:rPr>
          <w:szCs w:val="22"/>
        </w:rPr>
        <w:t xml:space="preserve"> occurred with the revised model, as when the upper CI level of the HR was app</w:t>
      </w:r>
      <w:r w:rsidR="00DD75DC" w:rsidRPr="00140EC4">
        <w:rPr>
          <w:szCs w:val="22"/>
        </w:rPr>
        <w:t xml:space="preserve">lied, the ICER increased to </w:t>
      </w:r>
      <w:r w:rsidR="00D32C47">
        <w:t>$105,000</w:t>
      </w:r>
      <w:r w:rsidR="004661EB">
        <w:t xml:space="preserve"> - $200</w:t>
      </w:r>
      <w:r w:rsidR="004661EB" w:rsidRPr="0017297F">
        <w:t>,000/QALY</w:t>
      </w:r>
      <w:r w:rsidR="004661EB" w:rsidRPr="00140EC4" w:rsidDel="004661EB">
        <w:rPr>
          <w:szCs w:val="22"/>
        </w:rPr>
        <w:t xml:space="preserve"> </w:t>
      </w:r>
      <w:r w:rsidR="00DD75DC" w:rsidRPr="00140EC4">
        <w:rPr>
          <w:szCs w:val="22"/>
        </w:rPr>
        <w:t xml:space="preserve">for the minor </w:t>
      </w:r>
      <w:r w:rsidR="0079644B">
        <w:rPr>
          <w:szCs w:val="22"/>
        </w:rPr>
        <w:t>resub</w:t>
      </w:r>
      <w:r w:rsidR="00DD75DC" w:rsidRPr="00140EC4">
        <w:rPr>
          <w:szCs w:val="22"/>
        </w:rPr>
        <w:t xml:space="preserve">mission’s base case using </w:t>
      </w:r>
      <w:r w:rsidR="009318DD">
        <w:rPr>
          <w:noProof/>
          <w:color w:val="000000"/>
          <w:szCs w:val="22"/>
          <w:highlight w:val="black"/>
        </w:rPr>
        <w:t>''''''''''''</w:t>
      </w:r>
      <w:r w:rsidR="00DD75DC" w:rsidRPr="00140EC4">
        <w:rPr>
          <w:szCs w:val="22"/>
        </w:rPr>
        <w:t xml:space="preserve"> nivolumab infusions and to </w:t>
      </w:r>
      <w:r w:rsidR="00D32C47">
        <w:t>$105,000</w:t>
      </w:r>
      <w:r w:rsidR="004661EB">
        <w:t xml:space="preserve"> - $200</w:t>
      </w:r>
      <w:r w:rsidR="004661EB" w:rsidRPr="0017297F">
        <w:t>,000/QALY</w:t>
      </w:r>
      <w:r w:rsidR="004661EB" w:rsidRPr="00140EC4" w:rsidDel="004661EB">
        <w:rPr>
          <w:szCs w:val="22"/>
        </w:rPr>
        <w:t xml:space="preserve"> </w:t>
      </w:r>
      <w:r w:rsidR="00DD75DC" w:rsidRPr="00140EC4">
        <w:rPr>
          <w:szCs w:val="22"/>
        </w:rPr>
        <w:t xml:space="preserve">for </w:t>
      </w:r>
      <w:r w:rsidR="009318DD">
        <w:rPr>
          <w:noProof/>
          <w:color w:val="000000"/>
          <w:szCs w:val="22"/>
          <w:highlight w:val="black"/>
        </w:rPr>
        <w:t>'''''''''''''</w:t>
      </w:r>
      <w:r w:rsidR="00DD75DC" w:rsidRPr="00140EC4">
        <w:rPr>
          <w:szCs w:val="22"/>
        </w:rPr>
        <w:t xml:space="preserve"> nivolumab infusions</w:t>
      </w:r>
      <w:r w:rsidR="00DD75DC" w:rsidRPr="00972C89">
        <w:rPr>
          <w:i/>
          <w:szCs w:val="22"/>
        </w:rPr>
        <w:t>.</w:t>
      </w:r>
    </w:p>
    <w:p w:rsidR="001F37AE" w:rsidRPr="00140EC4" w:rsidRDefault="00B265CB" w:rsidP="00F17712">
      <w:pPr>
        <w:pStyle w:val="ListParagraph"/>
        <w:numPr>
          <w:ilvl w:val="0"/>
          <w:numId w:val="19"/>
        </w:numPr>
        <w:spacing w:after="120"/>
        <w:ind w:left="993" w:hanging="284"/>
        <w:contextualSpacing w:val="0"/>
        <w:rPr>
          <w:szCs w:val="22"/>
        </w:rPr>
      </w:pPr>
      <w:r w:rsidRPr="00140EC4">
        <w:rPr>
          <w:szCs w:val="22"/>
        </w:rPr>
        <w:t>Although</w:t>
      </w:r>
      <w:r w:rsidR="00A90104" w:rsidRPr="00140EC4">
        <w:rPr>
          <w:szCs w:val="22"/>
        </w:rPr>
        <w:t xml:space="preserve"> the recommendations made by the PBAC for re-specification of the model did not detail extrapolation methods, the PBAC ha</w:t>
      </w:r>
      <w:r w:rsidR="00140EC4">
        <w:rPr>
          <w:szCs w:val="22"/>
        </w:rPr>
        <w:t>d</w:t>
      </w:r>
      <w:r w:rsidRPr="00140EC4">
        <w:rPr>
          <w:szCs w:val="22"/>
        </w:rPr>
        <w:t xml:space="preserve"> previously</w:t>
      </w:r>
      <w:r w:rsidR="00A90104" w:rsidRPr="00140EC4">
        <w:rPr>
          <w:szCs w:val="22"/>
        </w:rPr>
        <w:t xml:space="preserve"> noted that </w:t>
      </w:r>
      <w:r w:rsidR="008F6289" w:rsidRPr="00140EC4">
        <w:rPr>
          <w:szCs w:val="22"/>
        </w:rPr>
        <w:t xml:space="preserve">the ICER was highly sensitive to variations in incremental OS arising from the extrapolation assumptions including the biological plausibility of the extrapolation methods examined (paragraph 6.26, July 2016 </w:t>
      </w:r>
      <w:r w:rsidR="004661EB">
        <w:rPr>
          <w:szCs w:val="22"/>
        </w:rPr>
        <w:t>PSD</w:t>
      </w:r>
      <w:r w:rsidR="008F6289" w:rsidRPr="00140EC4">
        <w:rPr>
          <w:szCs w:val="22"/>
        </w:rPr>
        <w:t xml:space="preserve">). The log-logistic methods applied in the July 2016 submission and the minor </w:t>
      </w:r>
      <w:r w:rsidR="0079644B">
        <w:rPr>
          <w:szCs w:val="22"/>
        </w:rPr>
        <w:t>resub</w:t>
      </w:r>
      <w:r w:rsidR="008F6289" w:rsidRPr="00140EC4">
        <w:rPr>
          <w:szCs w:val="22"/>
        </w:rPr>
        <w:t>mission resulted in curves that d</w:t>
      </w:r>
      <w:r w:rsidRPr="00140EC4">
        <w:rPr>
          <w:szCs w:val="22"/>
        </w:rPr>
        <w:t>id</w:t>
      </w:r>
      <w:r w:rsidR="008F6289" w:rsidRPr="00140EC4">
        <w:rPr>
          <w:szCs w:val="22"/>
        </w:rPr>
        <w:t xml:space="preserve"> not asymptote and </w:t>
      </w:r>
      <w:r w:rsidRPr="00140EC4">
        <w:rPr>
          <w:szCs w:val="22"/>
        </w:rPr>
        <w:t xml:space="preserve">instead </w:t>
      </w:r>
      <w:r w:rsidR="008F6289" w:rsidRPr="00140EC4">
        <w:rPr>
          <w:szCs w:val="22"/>
        </w:rPr>
        <w:t>suggest</w:t>
      </w:r>
      <w:r w:rsidRPr="00140EC4">
        <w:rPr>
          <w:szCs w:val="22"/>
        </w:rPr>
        <w:t>ed</w:t>
      </w:r>
      <w:r w:rsidR="008F6289" w:rsidRPr="00140EC4">
        <w:rPr>
          <w:szCs w:val="22"/>
        </w:rPr>
        <w:t xml:space="preserve"> a prolonged effect in a proportion of patients, which </w:t>
      </w:r>
      <w:r w:rsidRPr="00140EC4">
        <w:rPr>
          <w:szCs w:val="22"/>
        </w:rPr>
        <w:t>wa</w:t>
      </w:r>
      <w:r w:rsidR="008F6289" w:rsidRPr="00140EC4">
        <w:rPr>
          <w:szCs w:val="22"/>
        </w:rPr>
        <w:t>s not consistent with the trial evidence.</w:t>
      </w:r>
      <w:r w:rsidR="000509F1" w:rsidRPr="00140EC4">
        <w:rPr>
          <w:szCs w:val="22"/>
        </w:rPr>
        <w:t xml:space="preserve"> The minor </w:t>
      </w:r>
      <w:r w:rsidR="0079644B">
        <w:rPr>
          <w:szCs w:val="22"/>
        </w:rPr>
        <w:t>resub</w:t>
      </w:r>
      <w:r w:rsidR="000509F1" w:rsidRPr="00140EC4">
        <w:rPr>
          <w:szCs w:val="22"/>
        </w:rPr>
        <w:t>mission did not provide any sensitivity analyses assessing extrapolation methods.</w:t>
      </w:r>
    </w:p>
    <w:p w:rsidR="001F37AE" w:rsidRPr="00006CB8" w:rsidRDefault="001F37AE" w:rsidP="00F17712">
      <w:pPr>
        <w:pStyle w:val="ListParagraph"/>
        <w:numPr>
          <w:ilvl w:val="1"/>
          <w:numId w:val="5"/>
        </w:numPr>
        <w:rPr>
          <w:szCs w:val="22"/>
        </w:rPr>
      </w:pPr>
      <w:r w:rsidRPr="00006CB8">
        <w:rPr>
          <w:szCs w:val="22"/>
        </w:rPr>
        <w:t xml:space="preserve">It </w:t>
      </w:r>
      <w:r w:rsidR="00B265CB" w:rsidRPr="00006CB8">
        <w:rPr>
          <w:szCs w:val="22"/>
        </w:rPr>
        <w:t>wa</w:t>
      </w:r>
      <w:r w:rsidRPr="00006CB8">
        <w:rPr>
          <w:szCs w:val="22"/>
        </w:rPr>
        <w:t>s likely that the revisions made to the model d</w:t>
      </w:r>
      <w:r w:rsidR="00B265CB" w:rsidRPr="00006CB8">
        <w:rPr>
          <w:szCs w:val="22"/>
        </w:rPr>
        <w:t>id</w:t>
      </w:r>
      <w:r w:rsidRPr="00006CB8">
        <w:rPr>
          <w:szCs w:val="22"/>
        </w:rPr>
        <w:t xml:space="preserve"> not provide an accurate estimate of </w:t>
      </w:r>
      <w:r w:rsidR="00385E41" w:rsidRPr="00006CB8">
        <w:rPr>
          <w:szCs w:val="22"/>
        </w:rPr>
        <w:t xml:space="preserve">the </w:t>
      </w:r>
      <w:r w:rsidRPr="00006CB8">
        <w:rPr>
          <w:szCs w:val="22"/>
        </w:rPr>
        <w:t>cost-effectiveness</w:t>
      </w:r>
      <w:r w:rsidR="00385E41" w:rsidRPr="00006CB8">
        <w:rPr>
          <w:szCs w:val="22"/>
        </w:rPr>
        <w:t xml:space="preserve"> of nivolumab for the treatment of RCC</w:t>
      </w:r>
      <w:r w:rsidRPr="00006CB8">
        <w:rPr>
          <w:szCs w:val="22"/>
        </w:rPr>
        <w:t xml:space="preserve">. It would </w:t>
      </w:r>
      <w:r w:rsidR="00B265CB" w:rsidRPr="00006CB8">
        <w:rPr>
          <w:szCs w:val="22"/>
        </w:rPr>
        <w:t xml:space="preserve">have </w:t>
      </w:r>
      <w:r w:rsidRPr="00006CB8">
        <w:rPr>
          <w:szCs w:val="22"/>
        </w:rPr>
        <w:t>be</w:t>
      </w:r>
      <w:r w:rsidR="00B265CB" w:rsidRPr="00006CB8">
        <w:rPr>
          <w:szCs w:val="22"/>
        </w:rPr>
        <w:t>en</w:t>
      </w:r>
      <w:r w:rsidRPr="00006CB8">
        <w:rPr>
          <w:szCs w:val="22"/>
        </w:rPr>
        <w:t xml:space="preserve"> informative for the model to include, or </w:t>
      </w:r>
      <w:r w:rsidR="00F95F12" w:rsidRPr="00006CB8">
        <w:rPr>
          <w:szCs w:val="22"/>
        </w:rPr>
        <w:t xml:space="preserve">at </w:t>
      </w:r>
      <w:r w:rsidRPr="00006CB8">
        <w:rPr>
          <w:szCs w:val="22"/>
        </w:rPr>
        <w:t xml:space="preserve">least for sensitivity analysis to be provided, </w:t>
      </w:r>
      <w:r w:rsidR="004D5535" w:rsidRPr="00006CB8">
        <w:rPr>
          <w:szCs w:val="22"/>
        </w:rPr>
        <w:t>using</w:t>
      </w:r>
      <w:r w:rsidRPr="00006CB8">
        <w:rPr>
          <w:szCs w:val="22"/>
        </w:rPr>
        <w:t xml:space="preserve"> RECIST-based PFS</w:t>
      </w:r>
      <w:r w:rsidR="00F95F12" w:rsidRPr="00006CB8">
        <w:rPr>
          <w:szCs w:val="22"/>
        </w:rPr>
        <w:t xml:space="preserve"> for </w:t>
      </w:r>
      <w:r w:rsidR="00573461" w:rsidRPr="00006CB8">
        <w:rPr>
          <w:szCs w:val="22"/>
        </w:rPr>
        <w:t>all everol</w:t>
      </w:r>
      <w:r w:rsidR="00F95F12" w:rsidRPr="00006CB8">
        <w:rPr>
          <w:szCs w:val="22"/>
        </w:rPr>
        <w:t>imus components</w:t>
      </w:r>
      <w:r w:rsidRPr="00006CB8">
        <w:rPr>
          <w:szCs w:val="22"/>
        </w:rPr>
        <w:t xml:space="preserve"> </w:t>
      </w:r>
      <w:r w:rsidR="00F95F12" w:rsidRPr="00006CB8">
        <w:rPr>
          <w:szCs w:val="22"/>
        </w:rPr>
        <w:t>and</w:t>
      </w:r>
      <w:r w:rsidR="00573461" w:rsidRPr="00006CB8">
        <w:rPr>
          <w:szCs w:val="22"/>
        </w:rPr>
        <w:t xml:space="preserve"> also</w:t>
      </w:r>
      <w:r w:rsidR="00F95F12" w:rsidRPr="00006CB8">
        <w:rPr>
          <w:szCs w:val="22"/>
        </w:rPr>
        <w:t xml:space="preserve"> </w:t>
      </w:r>
      <w:r w:rsidRPr="00006CB8">
        <w:rPr>
          <w:szCs w:val="22"/>
        </w:rPr>
        <w:t>for nivolumab, as recommended by the PBAC</w:t>
      </w:r>
      <w:r w:rsidR="00A75C4B" w:rsidRPr="00006CB8">
        <w:rPr>
          <w:szCs w:val="22"/>
        </w:rPr>
        <w:t xml:space="preserve"> (paragraph 7.5 July 2016 </w:t>
      </w:r>
      <w:r w:rsidR="004661EB">
        <w:rPr>
          <w:szCs w:val="22"/>
        </w:rPr>
        <w:t>PSD</w:t>
      </w:r>
      <w:r w:rsidR="00A75C4B" w:rsidRPr="00006CB8">
        <w:rPr>
          <w:szCs w:val="22"/>
        </w:rPr>
        <w:t>)</w:t>
      </w:r>
      <w:r w:rsidRPr="00006CB8">
        <w:rPr>
          <w:szCs w:val="22"/>
        </w:rPr>
        <w:t>.</w:t>
      </w:r>
      <w:r w:rsidR="00DD75DC" w:rsidRPr="00006CB8">
        <w:rPr>
          <w:szCs w:val="22"/>
        </w:rPr>
        <w:t xml:space="preserve"> It would also </w:t>
      </w:r>
      <w:r w:rsidR="00495C58" w:rsidRPr="00006CB8">
        <w:rPr>
          <w:szCs w:val="22"/>
        </w:rPr>
        <w:t xml:space="preserve">have </w:t>
      </w:r>
      <w:r w:rsidR="00DD75DC" w:rsidRPr="00006CB8">
        <w:rPr>
          <w:szCs w:val="22"/>
        </w:rPr>
        <w:t>be</w:t>
      </w:r>
      <w:r w:rsidR="00495C58" w:rsidRPr="00006CB8">
        <w:rPr>
          <w:szCs w:val="22"/>
        </w:rPr>
        <w:t>en</w:t>
      </w:r>
      <w:r w:rsidR="00DD75DC" w:rsidRPr="00006CB8">
        <w:rPr>
          <w:szCs w:val="22"/>
        </w:rPr>
        <w:t xml:space="preserve"> </w:t>
      </w:r>
      <w:r w:rsidR="00B265CB" w:rsidRPr="00006CB8">
        <w:rPr>
          <w:szCs w:val="22"/>
        </w:rPr>
        <w:t>informative</w:t>
      </w:r>
      <w:r w:rsidR="00DD75DC" w:rsidRPr="00006CB8">
        <w:rPr>
          <w:szCs w:val="22"/>
        </w:rPr>
        <w:t xml:space="preserve"> for sensitivity analyses using alternate extrapolation </w:t>
      </w:r>
      <w:r w:rsidR="004D5535" w:rsidRPr="00006CB8">
        <w:rPr>
          <w:szCs w:val="22"/>
        </w:rPr>
        <w:t xml:space="preserve">methods to </w:t>
      </w:r>
      <w:r w:rsidR="00495C58" w:rsidRPr="00006CB8">
        <w:rPr>
          <w:szCs w:val="22"/>
        </w:rPr>
        <w:t xml:space="preserve">have </w:t>
      </w:r>
      <w:r w:rsidR="004D5535" w:rsidRPr="00006CB8">
        <w:rPr>
          <w:szCs w:val="22"/>
        </w:rPr>
        <w:t>be</w:t>
      </w:r>
      <w:r w:rsidR="00495C58" w:rsidRPr="00006CB8">
        <w:rPr>
          <w:szCs w:val="22"/>
        </w:rPr>
        <w:t>en</w:t>
      </w:r>
      <w:r w:rsidR="004D5535" w:rsidRPr="00006CB8">
        <w:rPr>
          <w:szCs w:val="22"/>
        </w:rPr>
        <w:t xml:space="preserve"> applied</w:t>
      </w:r>
      <w:r w:rsidR="007057EC" w:rsidRPr="00006CB8">
        <w:rPr>
          <w:szCs w:val="22"/>
        </w:rPr>
        <w:t>.</w:t>
      </w:r>
    </w:p>
    <w:p w:rsidR="0032586B" w:rsidRPr="00B01A6B" w:rsidRDefault="0032586B" w:rsidP="00F17712">
      <w:pPr>
        <w:rPr>
          <w:szCs w:val="22"/>
        </w:rPr>
      </w:pPr>
    </w:p>
    <w:p w:rsidR="0032586B" w:rsidRPr="0032586B" w:rsidRDefault="0032586B" w:rsidP="00F17712">
      <w:pPr>
        <w:pStyle w:val="ListParagraph"/>
        <w:numPr>
          <w:ilvl w:val="1"/>
          <w:numId w:val="5"/>
        </w:numPr>
        <w:rPr>
          <w:szCs w:val="22"/>
        </w:rPr>
      </w:pPr>
      <w:r w:rsidRPr="0032586B">
        <w:rPr>
          <w:szCs w:val="22"/>
        </w:rPr>
        <w:t>The PBAC noted that the Pre-PBAC response included sensitivity analyses</w:t>
      </w:r>
      <w:r w:rsidR="00AF7631">
        <w:rPr>
          <w:szCs w:val="22"/>
        </w:rPr>
        <w:t>,</w:t>
      </w:r>
      <w:r w:rsidRPr="0032586B">
        <w:rPr>
          <w:szCs w:val="22"/>
        </w:rPr>
        <w:t xml:space="preserve"> </w:t>
      </w:r>
      <w:r w:rsidR="00B01A6B">
        <w:rPr>
          <w:szCs w:val="22"/>
        </w:rPr>
        <w:t xml:space="preserve">which </w:t>
      </w:r>
      <w:r w:rsidR="00B01A6B">
        <w:rPr>
          <w:bCs/>
          <w:szCs w:val="22"/>
        </w:rPr>
        <w:t xml:space="preserve">reduced the ICER from </w:t>
      </w:r>
      <w:r w:rsidR="00AF7631">
        <w:rPr>
          <w:bCs/>
          <w:szCs w:val="22"/>
        </w:rPr>
        <w:t>its</w:t>
      </w:r>
      <w:r w:rsidR="00B01A6B">
        <w:rPr>
          <w:bCs/>
          <w:szCs w:val="22"/>
        </w:rPr>
        <w:t xml:space="preserve"> base case</w:t>
      </w:r>
      <w:r w:rsidR="00B01A6B">
        <w:rPr>
          <w:szCs w:val="22"/>
        </w:rPr>
        <w:t xml:space="preserve"> of </w:t>
      </w:r>
      <w:r w:rsidR="00D32C47">
        <w:t xml:space="preserve">$45,000 </w:t>
      </w:r>
      <w:r w:rsidR="004661EB" w:rsidRPr="0017297F">
        <w:t>-</w:t>
      </w:r>
      <w:r w:rsidR="00D32C47">
        <w:t xml:space="preserve"> </w:t>
      </w:r>
      <w:r w:rsidR="004661EB" w:rsidRPr="0017297F">
        <w:t>$75,000/QALY</w:t>
      </w:r>
      <w:r w:rsidR="00AF7631">
        <w:rPr>
          <w:szCs w:val="22"/>
        </w:rPr>
        <w:t>,</w:t>
      </w:r>
      <w:r w:rsidR="00B01A6B">
        <w:rPr>
          <w:szCs w:val="22"/>
        </w:rPr>
        <w:t xml:space="preserve"> </w:t>
      </w:r>
      <w:r w:rsidR="00AF7631">
        <w:rPr>
          <w:szCs w:val="22"/>
        </w:rPr>
        <w:t>by</w:t>
      </w:r>
      <w:r w:rsidR="00B01A6B">
        <w:rPr>
          <w:szCs w:val="22"/>
        </w:rPr>
        <w:t xml:space="preserve"> </w:t>
      </w:r>
      <w:r>
        <w:rPr>
          <w:bCs/>
          <w:szCs w:val="22"/>
        </w:rPr>
        <w:t>applying costs and outcomes to everolimus and nivolumab based on either clinical PFS (</w:t>
      </w:r>
      <w:r w:rsidR="00AF7631">
        <w:rPr>
          <w:bCs/>
          <w:szCs w:val="22"/>
        </w:rPr>
        <w:t xml:space="preserve">to </w:t>
      </w:r>
      <w:r w:rsidR="00D32C47">
        <w:t>$45,000 </w:t>
      </w:r>
      <w:r w:rsidR="004661EB" w:rsidRPr="0017297F">
        <w:t>-</w:t>
      </w:r>
      <w:r w:rsidR="00D32C47">
        <w:t> </w:t>
      </w:r>
      <w:r w:rsidR="004661EB" w:rsidRPr="0017297F">
        <w:t>$75,000/QALY</w:t>
      </w:r>
      <w:r>
        <w:rPr>
          <w:bCs/>
          <w:szCs w:val="22"/>
        </w:rPr>
        <w:t>) or RECIST PFS (</w:t>
      </w:r>
      <w:r w:rsidR="00AF7631">
        <w:rPr>
          <w:bCs/>
          <w:szCs w:val="22"/>
        </w:rPr>
        <w:t xml:space="preserve">to </w:t>
      </w:r>
      <w:r w:rsidR="004661EB">
        <w:rPr>
          <w:bCs/>
          <w:szCs w:val="22"/>
        </w:rPr>
        <w:t xml:space="preserve">less than $15,000 per </w:t>
      </w:r>
      <w:r w:rsidR="00B01A6B">
        <w:rPr>
          <w:bCs/>
          <w:szCs w:val="22"/>
        </w:rPr>
        <w:t>QALY</w:t>
      </w:r>
      <w:r>
        <w:rPr>
          <w:bCs/>
          <w:szCs w:val="22"/>
        </w:rPr>
        <w:t>).</w:t>
      </w:r>
    </w:p>
    <w:p w:rsidR="005963BB" w:rsidRDefault="005963BB" w:rsidP="00F17712">
      <w:pPr>
        <w:rPr>
          <w:szCs w:val="22"/>
        </w:rPr>
      </w:pPr>
    </w:p>
    <w:p w:rsidR="00A55FEE" w:rsidRPr="00A55FEE" w:rsidRDefault="00182E3A" w:rsidP="00F17712">
      <w:pPr>
        <w:pStyle w:val="Heading2"/>
        <w:rPr>
          <w:b/>
          <w:i/>
          <w:szCs w:val="22"/>
        </w:rPr>
      </w:pPr>
      <w:r>
        <w:rPr>
          <w:b/>
          <w:i/>
          <w:szCs w:val="22"/>
        </w:rPr>
        <w:t>Drug cost/patient/course:</w:t>
      </w:r>
      <w:r w:rsidRPr="00B265CB">
        <w:rPr>
          <w:i/>
          <w:szCs w:val="22"/>
        </w:rPr>
        <w:t xml:space="preserve"> </w:t>
      </w:r>
      <w:r w:rsidRPr="00F713D0">
        <w:rPr>
          <w:b/>
          <w:i/>
          <w:szCs w:val="22"/>
        </w:rPr>
        <w:t>$</w:t>
      </w:r>
      <w:r w:rsidR="009318DD">
        <w:rPr>
          <w:b/>
          <w:i/>
          <w:noProof/>
          <w:color w:val="000000"/>
          <w:szCs w:val="22"/>
          <w:highlight w:val="black"/>
        </w:rPr>
        <w:t>'''''''''''''''''''''</w:t>
      </w:r>
    </w:p>
    <w:p w:rsidR="00A55FEE" w:rsidRPr="00B265CB" w:rsidRDefault="00A55FEE" w:rsidP="00F17712">
      <w:pPr>
        <w:ind w:left="720" w:hanging="720"/>
        <w:rPr>
          <w:szCs w:val="22"/>
        </w:rPr>
      </w:pPr>
    </w:p>
    <w:p w:rsidR="00182E3A" w:rsidRPr="00A81606" w:rsidRDefault="00182E3A" w:rsidP="00F17712">
      <w:pPr>
        <w:pStyle w:val="ListParagraph"/>
        <w:numPr>
          <w:ilvl w:val="1"/>
          <w:numId w:val="5"/>
        </w:numPr>
        <w:rPr>
          <w:szCs w:val="22"/>
        </w:rPr>
      </w:pPr>
      <w:r>
        <w:rPr>
          <w:szCs w:val="22"/>
        </w:rPr>
        <w:t>The following table provides a summary of estimat</w:t>
      </w:r>
      <w:r w:rsidR="0028307E">
        <w:rPr>
          <w:szCs w:val="22"/>
        </w:rPr>
        <w:t>e</w:t>
      </w:r>
      <w:r>
        <w:rPr>
          <w:szCs w:val="22"/>
        </w:rPr>
        <w:t xml:space="preserve">d drug cost </w:t>
      </w:r>
      <w:r w:rsidR="007C55E7">
        <w:rPr>
          <w:szCs w:val="22"/>
        </w:rPr>
        <w:t>based on</w:t>
      </w:r>
      <w:r>
        <w:rPr>
          <w:szCs w:val="22"/>
        </w:rPr>
        <w:t xml:space="preserve"> the minor </w:t>
      </w:r>
      <w:r w:rsidR="0079644B">
        <w:rPr>
          <w:szCs w:val="22"/>
        </w:rPr>
        <w:t>resub</w:t>
      </w:r>
      <w:r>
        <w:rPr>
          <w:szCs w:val="22"/>
        </w:rPr>
        <w:t>mission and the July 2016 su</w:t>
      </w:r>
      <w:r w:rsidR="0028307E">
        <w:rPr>
          <w:szCs w:val="22"/>
        </w:rPr>
        <w:t>bmissi</w:t>
      </w:r>
      <w:r>
        <w:rPr>
          <w:szCs w:val="22"/>
        </w:rPr>
        <w:t xml:space="preserve">on. </w:t>
      </w:r>
      <w:r w:rsidR="00227D79" w:rsidRPr="00A81606">
        <w:rPr>
          <w:szCs w:val="22"/>
        </w:rPr>
        <w:t xml:space="preserve">The cost per course of treatment </w:t>
      </w:r>
      <w:r w:rsidR="004C2D50" w:rsidRPr="00A81606">
        <w:rPr>
          <w:szCs w:val="22"/>
        </w:rPr>
        <w:t xml:space="preserve">in the minor </w:t>
      </w:r>
      <w:r w:rsidR="0079644B">
        <w:rPr>
          <w:szCs w:val="22"/>
        </w:rPr>
        <w:t>resub</w:t>
      </w:r>
      <w:r w:rsidR="004C2D50" w:rsidRPr="00A81606">
        <w:rPr>
          <w:szCs w:val="22"/>
        </w:rPr>
        <w:t>mission</w:t>
      </w:r>
      <w:r w:rsidR="00227D79" w:rsidRPr="00A81606">
        <w:rPr>
          <w:szCs w:val="22"/>
        </w:rPr>
        <w:t xml:space="preserve"> increased slightly from that in the July 2016 submission, due to the increase in treatment duration (fr</w:t>
      </w:r>
      <w:r w:rsidR="007046E5" w:rsidRPr="00A81606">
        <w:rPr>
          <w:szCs w:val="22"/>
        </w:rPr>
        <w:t xml:space="preserve">om </w:t>
      </w:r>
      <w:r w:rsidR="009318DD">
        <w:rPr>
          <w:noProof/>
          <w:color w:val="000000"/>
          <w:szCs w:val="22"/>
          <w:highlight w:val="black"/>
        </w:rPr>
        <w:t>'''''''''''</w:t>
      </w:r>
      <w:r w:rsidR="00C056BE" w:rsidRPr="00A81606">
        <w:rPr>
          <w:szCs w:val="22"/>
        </w:rPr>
        <w:t xml:space="preserve"> infusions (</w:t>
      </w:r>
      <w:r w:rsidR="009318DD">
        <w:rPr>
          <w:noProof/>
          <w:color w:val="000000"/>
          <w:szCs w:val="22"/>
          <w:highlight w:val="black"/>
        </w:rPr>
        <w:t>''''''''</w:t>
      </w:r>
      <w:r w:rsidR="00C056BE" w:rsidRPr="00A81606">
        <w:rPr>
          <w:szCs w:val="22"/>
        </w:rPr>
        <w:t xml:space="preserve"> months)</w:t>
      </w:r>
      <w:r w:rsidR="007046E5" w:rsidRPr="00A81606">
        <w:rPr>
          <w:szCs w:val="22"/>
        </w:rPr>
        <w:t xml:space="preserve"> to </w:t>
      </w:r>
      <w:r w:rsidR="009318DD">
        <w:rPr>
          <w:noProof/>
          <w:color w:val="000000"/>
          <w:szCs w:val="22"/>
          <w:highlight w:val="black"/>
        </w:rPr>
        <w:t>'''''''''''''</w:t>
      </w:r>
      <w:r w:rsidR="007046E5" w:rsidRPr="00A81606">
        <w:rPr>
          <w:szCs w:val="22"/>
        </w:rPr>
        <w:t xml:space="preserve"> infusions</w:t>
      </w:r>
      <w:r w:rsidR="00C056BE" w:rsidRPr="00A81606">
        <w:rPr>
          <w:szCs w:val="22"/>
        </w:rPr>
        <w:t xml:space="preserve"> (</w:t>
      </w:r>
      <w:r w:rsidR="009318DD">
        <w:rPr>
          <w:noProof/>
          <w:color w:val="000000"/>
          <w:szCs w:val="22"/>
          <w:highlight w:val="black"/>
        </w:rPr>
        <w:t>'''''''''''</w:t>
      </w:r>
      <w:r w:rsidR="00C056BE" w:rsidRPr="00A81606">
        <w:rPr>
          <w:szCs w:val="22"/>
        </w:rPr>
        <w:t xml:space="preserve"> months)</w:t>
      </w:r>
      <w:r w:rsidR="007046E5" w:rsidRPr="00A81606">
        <w:rPr>
          <w:szCs w:val="22"/>
        </w:rPr>
        <w:t>)</w:t>
      </w:r>
      <w:r w:rsidR="00207437">
        <w:rPr>
          <w:szCs w:val="22"/>
        </w:rPr>
        <w:t>,</w:t>
      </w:r>
      <w:r w:rsidR="007046E5" w:rsidRPr="00A81606">
        <w:rPr>
          <w:szCs w:val="22"/>
        </w:rPr>
        <w:t xml:space="preserve"> countered </w:t>
      </w:r>
      <w:r w:rsidR="00207437">
        <w:rPr>
          <w:szCs w:val="22"/>
        </w:rPr>
        <w:t xml:space="preserve">by </w:t>
      </w:r>
      <w:r w:rsidR="007046E5" w:rsidRPr="00A81606">
        <w:rPr>
          <w:szCs w:val="22"/>
        </w:rPr>
        <w:t xml:space="preserve">the </w:t>
      </w:r>
      <w:r w:rsidR="00227D79" w:rsidRPr="00A81606">
        <w:rPr>
          <w:szCs w:val="22"/>
        </w:rPr>
        <w:t>decrease in requested effective price.</w:t>
      </w:r>
      <w:r w:rsidRPr="00A81606">
        <w:rPr>
          <w:szCs w:val="22"/>
        </w:rPr>
        <w:t xml:space="preserve"> </w:t>
      </w:r>
      <w:r w:rsidR="00AF7631">
        <w:rPr>
          <w:szCs w:val="22"/>
        </w:rPr>
        <w:t>In its proposed risk share arrangement, t</w:t>
      </w:r>
      <w:r w:rsidR="00616766" w:rsidRPr="00A81606">
        <w:rPr>
          <w:szCs w:val="22"/>
        </w:rPr>
        <w:t>he sponsor</w:t>
      </w:r>
      <w:r w:rsidR="00AF7631">
        <w:rPr>
          <w:szCs w:val="22"/>
        </w:rPr>
        <w:t xml:space="preserve"> proposed to cap the costs of </w:t>
      </w:r>
      <w:r w:rsidR="00616766" w:rsidRPr="00A81606">
        <w:rPr>
          <w:szCs w:val="22"/>
        </w:rPr>
        <w:t xml:space="preserve">the number of nivolumab infusions </w:t>
      </w:r>
      <w:r w:rsidR="00012765">
        <w:rPr>
          <w:szCs w:val="22"/>
        </w:rPr>
        <w:t>at</w:t>
      </w:r>
      <w:r w:rsidR="00012765" w:rsidRPr="00A81606">
        <w:rPr>
          <w:szCs w:val="22"/>
        </w:rPr>
        <w:t xml:space="preserve"> </w:t>
      </w:r>
      <w:r w:rsidR="009318DD">
        <w:rPr>
          <w:noProof/>
          <w:color w:val="000000"/>
          <w:szCs w:val="22"/>
          <w:highlight w:val="black"/>
        </w:rPr>
        <w:t>'''''''''''''</w:t>
      </w:r>
      <w:r w:rsidRPr="00A81606">
        <w:rPr>
          <w:szCs w:val="22"/>
        </w:rPr>
        <w:t xml:space="preserve">, in order to meet the required ICER </w:t>
      </w:r>
      <w:r w:rsidR="001667DF">
        <w:rPr>
          <w:szCs w:val="22"/>
        </w:rPr>
        <w:t>target</w:t>
      </w:r>
      <w:r w:rsidRPr="00A81606">
        <w:rPr>
          <w:szCs w:val="22"/>
        </w:rPr>
        <w:t>.</w:t>
      </w:r>
    </w:p>
    <w:p w:rsidR="00182E3A" w:rsidRDefault="00182E3A" w:rsidP="00F17712">
      <w:pPr>
        <w:rPr>
          <w:szCs w:val="22"/>
        </w:rPr>
      </w:pPr>
    </w:p>
    <w:p w:rsidR="00EF2D61" w:rsidRPr="003F5A9C" w:rsidRDefault="00EF2D61" w:rsidP="00F17712">
      <w:pPr>
        <w:pStyle w:val="ListParagraph"/>
        <w:rPr>
          <w:rFonts w:ascii="Arial Narrow" w:hAnsi="Arial Narrow"/>
          <w:b/>
          <w:sz w:val="20"/>
          <w:szCs w:val="22"/>
        </w:rPr>
      </w:pPr>
      <w:r w:rsidRPr="003F5A9C">
        <w:rPr>
          <w:rFonts w:ascii="Arial Narrow" w:hAnsi="Arial Narrow"/>
          <w:b/>
          <w:sz w:val="20"/>
          <w:szCs w:val="22"/>
        </w:rPr>
        <w:t xml:space="preserve">Table </w:t>
      </w:r>
      <w:r>
        <w:rPr>
          <w:rFonts w:ascii="Arial Narrow" w:hAnsi="Arial Narrow"/>
          <w:b/>
          <w:sz w:val="20"/>
          <w:szCs w:val="22"/>
        </w:rPr>
        <w:t>5</w:t>
      </w:r>
      <w:r w:rsidRPr="003F5A9C">
        <w:rPr>
          <w:rFonts w:ascii="Arial Narrow" w:hAnsi="Arial Narrow"/>
          <w:b/>
          <w:sz w:val="20"/>
          <w:szCs w:val="22"/>
        </w:rPr>
        <w:t xml:space="preserve">: </w:t>
      </w:r>
      <w:r>
        <w:rPr>
          <w:rFonts w:ascii="Arial Narrow" w:hAnsi="Arial Narrow"/>
          <w:b/>
          <w:sz w:val="20"/>
          <w:szCs w:val="22"/>
        </w:rPr>
        <w:t>Summary of drug cost</w:t>
      </w:r>
      <w:r w:rsidRPr="003F5A9C">
        <w:rPr>
          <w:rFonts w:ascii="Arial Narrow" w:hAnsi="Arial Narrow"/>
          <w:b/>
          <w:sz w:val="20"/>
          <w:szCs w:val="22"/>
        </w:rPr>
        <w:t>/patient/course</w:t>
      </w:r>
      <w:r>
        <w:rPr>
          <w:rFonts w:ascii="Arial Narrow" w:hAnsi="Arial Narrow"/>
          <w:b/>
          <w:sz w:val="20"/>
          <w:szCs w:val="22"/>
        </w:rPr>
        <w:t xml:space="preserve"> for nivolumab</w:t>
      </w:r>
      <w:r w:rsidR="000B6E99">
        <w:rPr>
          <w:rFonts w:ascii="Arial Narrow" w:hAnsi="Arial Narrow"/>
          <w:b/>
          <w:sz w:val="20"/>
          <w:szCs w:val="22"/>
        </w:rPr>
        <w:t xml:space="preserve"> in the minor </w:t>
      </w:r>
      <w:r w:rsidR="0079644B">
        <w:rPr>
          <w:rFonts w:ascii="Arial Narrow" w:hAnsi="Arial Narrow"/>
          <w:b/>
          <w:sz w:val="20"/>
          <w:szCs w:val="22"/>
        </w:rPr>
        <w:t>resub</w:t>
      </w:r>
      <w:r w:rsidR="000B6E99">
        <w:rPr>
          <w:rFonts w:ascii="Arial Narrow" w:hAnsi="Arial Narrow"/>
          <w:b/>
          <w:sz w:val="20"/>
          <w:szCs w:val="22"/>
        </w:rPr>
        <w:t>mission and the July 2016 submission</w:t>
      </w:r>
    </w:p>
    <w:tbl>
      <w:tblPr>
        <w:tblStyle w:val="TableGrid"/>
        <w:tblW w:w="4604" w:type="pct"/>
        <w:tblInd w:w="737" w:type="dxa"/>
        <w:tblCellMar>
          <w:left w:w="28" w:type="dxa"/>
          <w:right w:w="28" w:type="dxa"/>
        </w:tblCellMar>
        <w:tblLook w:val="04A0" w:firstRow="1" w:lastRow="0" w:firstColumn="1" w:lastColumn="0" w:noHBand="0" w:noVBand="1"/>
        <w:tblCaption w:val="Summary of drug cost/patient/course for nivolumab in resubmission"/>
      </w:tblPr>
      <w:tblGrid>
        <w:gridCol w:w="3969"/>
        <w:gridCol w:w="2268"/>
        <w:gridCol w:w="2126"/>
      </w:tblGrid>
      <w:tr w:rsidR="00701E52" w:rsidRPr="0032586B" w:rsidTr="007764F3">
        <w:trPr>
          <w:tblHeader/>
        </w:trPr>
        <w:tc>
          <w:tcPr>
            <w:tcW w:w="2373" w:type="pct"/>
            <w:vAlign w:val="center"/>
          </w:tcPr>
          <w:p w:rsidR="00701E52" w:rsidRPr="0032586B" w:rsidRDefault="00701E52" w:rsidP="00F17712">
            <w:pPr>
              <w:jc w:val="left"/>
              <w:rPr>
                <w:rFonts w:ascii="Arial Narrow" w:hAnsi="Arial Narrow"/>
                <w:b/>
                <w:sz w:val="20"/>
              </w:rPr>
            </w:pPr>
            <w:r w:rsidRPr="0032586B">
              <w:rPr>
                <w:rFonts w:ascii="Arial Narrow" w:hAnsi="Arial Narrow"/>
                <w:b/>
                <w:sz w:val="20"/>
              </w:rPr>
              <w:t>Parameter</w:t>
            </w:r>
          </w:p>
        </w:tc>
        <w:tc>
          <w:tcPr>
            <w:tcW w:w="1356" w:type="pct"/>
            <w:vAlign w:val="center"/>
          </w:tcPr>
          <w:p w:rsidR="00701E52" w:rsidRPr="0032586B" w:rsidRDefault="00701E52" w:rsidP="00F17712">
            <w:pPr>
              <w:jc w:val="center"/>
              <w:rPr>
                <w:rFonts w:ascii="Arial Narrow" w:hAnsi="Arial Narrow"/>
                <w:b/>
                <w:sz w:val="20"/>
              </w:rPr>
            </w:pPr>
            <w:r w:rsidRPr="0032586B">
              <w:rPr>
                <w:rFonts w:ascii="Arial Narrow" w:hAnsi="Arial Narrow"/>
                <w:b/>
                <w:sz w:val="20"/>
              </w:rPr>
              <w:t xml:space="preserve">Minor </w:t>
            </w:r>
            <w:r w:rsidR="0079644B">
              <w:rPr>
                <w:rFonts w:ascii="Arial Narrow" w:hAnsi="Arial Narrow"/>
                <w:b/>
                <w:sz w:val="20"/>
              </w:rPr>
              <w:t>resub</w:t>
            </w:r>
            <w:r w:rsidRPr="0032586B">
              <w:rPr>
                <w:rFonts w:ascii="Arial Narrow" w:hAnsi="Arial Narrow"/>
                <w:b/>
                <w:sz w:val="20"/>
              </w:rPr>
              <w:t>mission</w:t>
            </w:r>
          </w:p>
        </w:tc>
        <w:tc>
          <w:tcPr>
            <w:tcW w:w="1271" w:type="pct"/>
            <w:vAlign w:val="center"/>
          </w:tcPr>
          <w:p w:rsidR="00701E52" w:rsidRPr="0032586B" w:rsidRDefault="00701E52" w:rsidP="00F17712">
            <w:pPr>
              <w:jc w:val="center"/>
              <w:rPr>
                <w:rFonts w:ascii="Arial Narrow" w:hAnsi="Arial Narrow"/>
                <w:b/>
                <w:sz w:val="20"/>
              </w:rPr>
            </w:pPr>
            <w:r w:rsidRPr="0032586B">
              <w:rPr>
                <w:rFonts w:ascii="Arial Narrow" w:hAnsi="Arial Narrow"/>
                <w:b/>
                <w:sz w:val="20"/>
              </w:rPr>
              <w:t>July 2016 submission</w:t>
            </w:r>
          </w:p>
        </w:tc>
      </w:tr>
      <w:tr w:rsidR="00701E52" w:rsidRPr="0032586B" w:rsidTr="007764F3">
        <w:trPr>
          <w:tblHeader/>
        </w:trPr>
        <w:tc>
          <w:tcPr>
            <w:tcW w:w="2373" w:type="pct"/>
            <w:vAlign w:val="center"/>
          </w:tcPr>
          <w:p w:rsidR="00701E52" w:rsidRPr="0032586B" w:rsidRDefault="0072612E" w:rsidP="00F17712">
            <w:pPr>
              <w:jc w:val="left"/>
              <w:rPr>
                <w:rFonts w:ascii="Arial Narrow" w:hAnsi="Arial Narrow"/>
                <w:sz w:val="20"/>
              </w:rPr>
            </w:pPr>
            <w:r w:rsidRPr="0032586B">
              <w:rPr>
                <w:rFonts w:ascii="Arial Narrow" w:hAnsi="Arial Narrow"/>
                <w:sz w:val="20"/>
              </w:rPr>
              <w:t>Nivolumab i</w:t>
            </w:r>
            <w:r w:rsidR="00701E52" w:rsidRPr="0032586B">
              <w:rPr>
                <w:rFonts w:ascii="Arial Narrow" w:hAnsi="Arial Narrow"/>
                <w:sz w:val="20"/>
              </w:rPr>
              <w:t>nfusions</w:t>
            </w:r>
          </w:p>
        </w:tc>
        <w:tc>
          <w:tcPr>
            <w:tcW w:w="1356" w:type="pct"/>
            <w:vAlign w:val="center"/>
          </w:tcPr>
          <w:p w:rsidR="00701E52" w:rsidRPr="009318DD" w:rsidRDefault="009318DD" w:rsidP="00F17712">
            <w:pPr>
              <w:jc w:val="center"/>
              <w:rPr>
                <w:rFonts w:ascii="Arial Narrow" w:hAnsi="Arial Narrow"/>
                <w:sz w:val="20"/>
                <w:highlight w:val="black"/>
              </w:rPr>
            </w:pPr>
            <w:r>
              <w:rPr>
                <w:rFonts w:ascii="Arial Narrow" w:hAnsi="Arial Narrow"/>
                <w:noProof/>
                <w:color w:val="000000"/>
                <w:sz w:val="20"/>
                <w:highlight w:val="black"/>
              </w:rPr>
              <w:t>''''''''''''</w:t>
            </w:r>
          </w:p>
        </w:tc>
        <w:tc>
          <w:tcPr>
            <w:tcW w:w="1271" w:type="pct"/>
            <w:vAlign w:val="center"/>
          </w:tcPr>
          <w:p w:rsidR="00701E52" w:rsidRPr="0032586B" w:rsidRDefault="00701E52" w:rsidP="00F17712">
            <w:pPr>
              <w:jc w:val="center"/>
              <w:rPr>
                <w:rFonts w:ascii="Arial Narrow" w:hAnsi="Arial Narrow"/>
                <w:sz w:val="20"/>
              </w:rPr>
            </w:pPr>
            <w:r w:rsidRPr="00561F21">
              <w:rPr>
                <w:rFonts w:ascii="Arial Narrow" w:hAnsi="Arial Narrow"/>
                <w:sz w:val="20"/>
              </w:rPr>
              <w:t>19.2</w:t>
            </w:r>
          </w:p>
        </w:tc>
      </w:tr>
      <w:tr w:rsidR="00701E52" w:rsidRPr="0032586B" w:rsidTr="007764F3">
        <w:trPr>
          <w:tblHeader/>
        </w:trPr>
        <w:tc>
          <w:tcPr>
            <w:tcW w:w="2373" w:type="pct"/>
            <w:vAlign w:val="center"/>
          </w:tcPr>
          <w:p w:rsidR="00701E52" w:rsidRPr="0032586B" w:rsidRDefault="00701E52" w:rsidP="00F17712">
            <w:pPr>
              <w:jc w:val="left"/>
              <w:rPr>
                <w:rFonts w:ascii="Arial Narrow" w:hAnsi="Arial Narrow"/>
                <w:sz w:val="20"/>
              </w:rPr>
            </w:pPr>
            <w:r w:rsidRPr="0032586B">
              <w:rPr>
                <w:rFonts w:ascii="Arial Narrow" w:hAnsi="Arial Narrow"/>
                <w:sz w:val="20"/>
              </w:rPr>
              <w:t>100</w:t>
            </w:r>
            <w:r w:rsidR="00471513" w:rsidRPr="0032586B">
              <w:rPr>
                <w:rFonts w:ascii="Arial Narrow" w:hAnsi="Arial Narrow"/>
                <w:sz w:val="20"/>
              </w:rPr>
              <w:t> </w:t>
            </w:r>
            <w:r w:rsidRPr="0032586B">
              <w:rPr>
                <w:rFonts w:ascii="Arial Narrow" w:hAnsi="Arial Narrow"/>
                <w:sz w:val="20"/>
              </w:rPr>
              <w:t>mg vial requested price</w:t>
            </w:r>
          </w:p>
        </w:tc>
        <w:tc>
          <w:tcPr>
            <w:tcW w:w="1356" w:type="pct"/>
            <w:vAlign w:val="center"/>
          </w:tcPr>
          <w:p w:rsidR="00701E52" w:rsidRPr="0032586B" w:rsidRDefault="00701E52" w:rsidP="00F17712">
            <w:pPr>
              <w:jc w:val="center"/>
              <w:rPr>
                <w:rFonts w:ascii="Arial Narrow" w:hAnsi="Arial Narrow"/>
                <w:sz w:val="20"/>
              </w:rPr>
            </w:pPr>
            <w:r w:rsidRPr="0032586B">
              <w:rPr>
                <w:rFonts w:ascii="Arial Narrow" w:hAnsi="Arial Narrow"/>
                <w:sz w:val="20"/>
              </w:rPr>
              <w:t>$</w:t>
            </w:r>
            <w:r w:rsidR="009318DD">
              <w:rPr>
                <w:rFonts w:ascii="Arial Narrow" w:hAnsi="Arial Narrow"/>
                <w:noProof/>
                <w:color w:val="000000"/>
                <w:sz w:val="20"/>
                <w:highlight w:val="black"/>
              </w:rPr>
              <w:t>''''''''''''''''''''''</w:t>
            </w:r>
          </w:p>
        </w:tc>
        <w:tc>
          <w:tcPr>
            <w:tcW w:w="1271" w:type="pct"/>
            <w:vAlign w:val="center"/>
          </w:tcPr>
          <w:p w:rsidR="00701E52" w:rsidRPr="0032586B" w:rsidRDefault="00701E52" w:rsidP="00F17712">
            <w:pPr>
              <w:jc w:val="center"/>
              <w:rPr>
                <w:rFonts w:ascii="Arial Narrow" w:hAnsi="Arial Narrow"/>
                <w:sz w:val="20"/>
              </w:rPr>
            </w:pPr>
            <w:r w:rsidRPr="0032586B">
              <w:rPr>
                <w:rFonts w:ascii="Arial Narrow" w:hAnsi="Arial Narrow"/>
                <w:sz w:val="20"/>
              </w:rPr>
              <w:t>$</w:t>
            </w:r>
            <w:r w:rsidR="009318DD">
              <w:rPr>
                <w:rFonts w:ascii="Arial Narrow" w:hAnsi="Arial Narrow"/>
                <w:noProof/>
                <w:color w:val="000000"/>
                <w:sz w:val="20"/>
                <w:highlight w:val="black"/>
              </w:rPr>
              <w:t>''''''''''''''''''''''</w:t>
            </w:r>
          </w:p>
        </w:tc>
      </w:tr>
      <w:tr w:rsidR="00701E52" w:rsidRPr="0032586B" w:rsidTr="007764F3">
        <w:trPr>
          <w:tblHeader/>
        </w:trPr>
        <w:tc>
          <w:tcPr>
            <w:tcW w:w="2373" w:type="pct"/>
            <w:vAlign w:val="center"/>
          </w:tcPr>
          <w:p w:rsidR="00701E52" w:rsidRPr="0032586B" w:rsidRDefault="00701E52" w:rsidP="00F17712">
            <w:pPr>
              <w:jc w:val="left"/>
              <w:rPr>
                <w:rFonts w:ascii="Arial Narrow" w:hAnsi="Arial Narrow"/>
                <w:sz w:val="20"/>
              </w:rPr>
            </w:pPr>
            <w:r w:rsidRPr="0032586B">
              <w:rPr>
                <w:rFonts w:ascii="Arial Narrow" w:hAnsi="Arial Narrow"/>
                <w:sz w:val="20"/>
              </w:rPr>
              <w:t>Drug cost/infusion</w:t>
            </w:r>
            <w:r w:rsidR="003D5DA7" w:rsidRPr="0032586B">
              <w:rPr>
                <w:rFonts w:ascii="Arial Narrow" w:hAnsi="Arial Narrow"/>
                <w:sz w:val="20"/>
                <w:vertAlign w:val="superscript"/>
              </w:rPr>
              <w:t>a</w:t>
            </w:r>
          </w:p>
        </w:tc>
        <w:tc>
          <w:tcPr>
            <w:tcW w:w="1356" w:type="pct"/>
            <w:vAlign w:val="center"/>
          </w:tcPr>
          <w:p w:rsidR="00701E52" w:rsidRPr="0032586B" w:rsidRDefault="00972D1E" w:rsidP="00F17712">
            <w:pPr>
              <w:jc w:val="center"/>
              <w:rPr>
                <w:rFonts w:ascii="Arial Narrow" w:hAnsi="Arial Narrow"/>
                <w:sz w:val="20"/>
              </w:rPr>
            </w:pPr>
            <w:r w:rsidRPr="0032586B">
              <w:rPr>
                <w:rFonts w:ascii="Arial Narrow" w:hAnsi="Arial Narrow"/>
                <w:sz w:val="20"/>
              </w:rPr>
              <w:t>$</w:t>
            </w:r>
            <w:r w:rsidR="009318DD">
              <w:rPr>
                <w:rFonts w:ascii="Arial Narrow" w:hAnsi="Arial Narrow"/>
                <w:noProof/>
                <w:color w:val="000000"/>
                <w:sz w:val="20"/>
                <w:highlight w:val="black"/>
              </w:rPr>
              <w:t>'''''''''''''''''''''</w:t>
            </w:r>
          </w:p>
        </w:tc>
        <w:tc>
          <w:tcPr>
            <w:tcW w:w="1271" w:type="pct"/>
            <w:vAlign w:val="center"/>
          </w:tcPr>
          <w:p w:rsidR="00701E52" w:rsidRPr="0032586B" w:rsidRDefault="00701E52" w:rsidP="00F17712">
            <w:pPr>
              <w:jc w:val="center"/>
              <w:rPr>
                <w:rFonts w:ascii="Arial Narrow" w:hAnsi="Arial Narrow"/>
                <w:sz w:val="20"/>
              </w:rPr>
            </w:pPr>
            <w:r w:rsidRPr="0032586B">
              <w:rPr>
                <w:rFonts w:ascii="Arial Narrow" w:hAnsi="Arial Narrow"/>
                <w:sz w:val="20"/>
              </w:rPr>
              <w:t>$</w:t>
            </w:r>
            <w:r w:rsidR="009318DD">
              <w:rPr>
                <w:rFonts w:ascii="Arial Narrow" w:hAnsi="Arial Narrow"/>
                <w:noProof/>
                <w:color w:val="000000"/>
                <w:sz w:val="20"/>
                <w:highlight w:val="black"/>
              </w:rPr>
              <w:t>'''''''''''''''''''</w:t>
            </w:r>
          </w:p>
        </w:tc>
      </w:tr>
      <w:tr w:rsidR="00701E52" w:rsidRPr="0032586B" w:rsidTr="007764F3">
        <w:trPr>
          <w:tblHeader/>
        </w:trPr>
        <w:tc>
          <w:tcPr>
            <w:tcW w:w="2373" w:type="pct"/>
            <w:vAlign w:val="center"/>
          </w:tcPr>
          <w:p w:rsidR="00701E52" w:rsidRPr="0032586B" w:rsidRDefault="00701E52" w:rsidP="00F17712">
            <w:pPr>
              <w:jc w:val="left"/>
              <w:rPr>
                <w:rFonts w:ascii="Arial Narrow" w:hAnsi="Arial Narrow"/>
                <w:sz w:val="20"/>
              </w:rPr>
            </w:pPr>
            <w:r w:rsidRPr="0032586B">
              <w:rPr>
                <w:rFonts w:ascii="Arial Narrow" w:hAnsi="Arial Narrow"/>
                <w:sz w:val="20"/>
              </w:rPr>
              <w:t>Drug cost/patient/course</w:t>
            </w:r>
          </w:p>
        </w:tc>
        <w:tc>
          <w:tcPr>
            <w:tcW w:w="1356" w:type="pct"/>
            <w:vAlign w:val="center"/>
          </w:tcPr>
          <w:p w:rsidR="00701E52" w:rsidRPr="0032586B" w:rsidRDefault="00BE79FE" w:rsidP="00F17712">
            <w:pPr>
              <w:jc w:val="center"/>
              <w:rPr>
                <w:rFonts w:ascii="Arial Narrow" w:hAnsi="Arial Narrow"/>
                <w:sz w:val="20"/>
                <w:szCs w:val="20"/>
              </w:rPr>
            </w:pPr>
            <w:r w:rsidRPr="0032586B">
              <w:rPr>
                <w:rFonts w:ascii="Arial Narrow" w:hAnsi="Arial Narrow"/>
                <w:sz w:val="20"/>
                <w:szCs w:val="20"/>
              </w:rPr>
              <w:t>$</w:t>
            </w:r>
            <w:r w:rsidR="009318DD">
              <w:rPr>
                <w:rFonts w:ascii="Arial Narrow" w:hAnsi="Arial Narrow"/>
                <w:noProof/>
                <w:color w:val="000000"/>
                <w:sz w:val="20"/>
                <w:szCs w:val="20"/>
                <w:highlight w:val="black"/>
              </w:rPr>
              <w:t>'''''''''''''''''''''''</w:t>
            </w:r>
          </w:p>
        </w:tc>
        <w:tc>
          <w:tcPr>
            <w:tcW w:w="1271" w:type="pct"/>
            <w:vAlign w:val="center"/>
          </w:tcPr>
          <w:p w:rsidR="00701E52" w:rsidRPr="0032586B" w:rsidRDefault="00701E52" w:rsidP="00F17712">
            <w:pPr>
              <w:jc w:val="center"/>
              <w:rPr>
                <w:rFonts w:ascii="Arial Narrow" w:hAnsi="Arial Narrow"/>
                <w:sz w:val="20"/>
              </w:rPr>
            </w:pPr>
            <w:r w:rsidRPr="0032586B">
              <w:rPr>
                <w:rFonts w:ascii="Arial Narrow" w:hAnsi="Arial Narrow"/>
                <w:sz w:val="20"/>
              </w:rPr>
              <w:t>$</w:t>
            </w:r>
            <w:r w:rsidR="009318DD">
              <w:rPr>
                <w:rFonts w:ascii="Arial Narrow" w:hAnsi="Arial Narrow"/>
                <w:noProof/>
                <w:color w:val="000000"/>
                <w:sz w:val="20"/>
                <w:highlight w:val="black"/>
              </w:rPr>
              <w:t>''''''''''''''''''''''''''</w:t>
            </w:r>
          </w:p>
        </w:tc>
      </w:tr>
      <w:tr w:rsidR="00701E52" w:rsidRPr="0032586B" w:rsidTr="007764F3">
        <w:trPr>
          <w:trHeight w:val="70"/>
          <w:tblHeader/>
        </w:trPr>
        <w:tc>
          <w:tcPr>
            <w:tcW w:w="2373" w:type="pct"/>
            <w:vAlign w:val="center"/>
          </w:tcPr>
          <w:p w:rsidR="00701E52" w:rsidRPr="0032586B" w:rsidRDefault="00701E52" w:rsidP="00F17712">
            <w:pPr>
              <w:jc w:val="left"/>
              <w:rPr>
                <w:rFonts w:ascii="Arial Narrow" w:hAnsi="Arial Narrow"/>
                <w:sz w:val="20"/>
              </w:rPr>
            </w:pPr>
            <w:r w:rsidRPr="0032586B">
              <w:rPr>
                <w:rFonts w:ascii="Arial Narrow" w:hAnsi="Arial Narrow"/>
                <w:sz w:val="20"/>
              </w:rPr>
              <w:t>Drug cost/patient/course plus administration cost</w:t>
            </w:r>
            <w:r w:rsidRPr="0032586B">
              <w:rPr>
                <w:rFonts w:ascii="Arial Narrow" w:hAnsi="Arial Narrow"/>
                <w:sz w:val="20"/>
                <w:vertAlign w:val="superscript"/>
              </w:rPr>
              <w:t>b</w:t>
            </w:r>
          </w:p>
        </w:tc>
        <w:tc>
          <w:tcPr>
            <w:tcW w:w="1356" w:type="pct"/>
            <w:vAlign w:val="center"/>
          </w:tcPr>
          <w:p w:rsidR="00701E52" w:rsidRPr="0032586B" w:rsidRDefault="00BE79FE" w:rsidP="00F17712">
            <w:pPr>
              <w:jc w:val="center"/>
              <w:rPr>
                <w:rFonts w:ascii="Arial Narrow" w:hAnsi="Arial Narrow"/>
                <w:sz w:val="20"/>
                <w:szCs w:val="20"/>
              </w:rPr>
            </w:pPr>
            <w:r w:rsidRPr="0032586B">
              <w:rPr>
                <w:rFonts w:ascii="Arial Narrow" w:hAnsi="Arial Narrow"/>
                <w:sz w:val="20"/>
                <w:szCs w:val="20"/>
              </w:rPr>
              <w:t>$</w:t>
            </w:r>
            <w:r w:rsidR="009318DD">
              <w:rPr>
                <w:rFonts w:ascii="Arial Narrow" w:hAnsi="Arial Narrow"/>
                <w:noProof/>
                <w:color w:val="000000"/>
                <w:sz w:val="20"/>
                <w:szCs w:val="20"/>
                <w:highlight w:val="black"/>
              </w:rPr>
              <w:t>''''''''''''''''''''''</w:t>
            </w:r>
          </w:p>
        </w:tc>
        <w:tc>
          <w:tcPr>
            <w:tcW w:w="1271" w:type="pct"/>
            <w:vAlign w:val="center"/>
          </w:tcPr>
          <w:p w:rsidR="00701E52" w:rsidRPr="0032586B" w:rsidRDefault="00BE79FE" w:rsidP="00F17712">
            <w:pPr>
              <w:jc w:val="center"/>
              <w:rPr>
                <w:rFonts w:ascii="Arial Narrow" w:hAnsi="Arial Narrow"/>
                <w:sz w:val="20"/>
                <w:szCs w:val="20"/>
              </w:rPr>
            </w:pPr>
            <w:r w:rsidRPr="0032586B">
              <w:rPr>
                <w:rFonts w:ascii="Arial Narrow" w:hAnsi="Arial Narrow"/>
                <w:sz w:val="20"/>
                <w:szCs w:val="20"/>
              </w:rPr>
              <w:t>$</w:t>
            </w:r>
            <w:r w:rsidR="009318DD">
              <w:rPr>
                <w:rFonts w:ascii="Arial Narrow" w:hAnsi="Arial Narrow"/>
                <w:noProof/>
                <w:color w:val="000000"/>
                <w:sz w:val="20"/>
                <w:szCs w:val="20"/>
                <w:highlight w:val="black"/>
              </w:rPr>
              <w:t>'''''''''''''''''''''''''</w:t>
            </w:r>
          </w:p>
        </w:tc>
      </w:tr>
    </w:tbl>
    <w:p w:rsidR="00EF2D61" w:rsidRPr="0032586B" w:rsidRDefault="00142B2C" w:rsidP="00F17712">
      <w:pPr>
        <w:tabs>
          <w:tab w:val="left" w:pos="851"/>
        </w:tabs>
        <w:ind w:left="720"/>
        <w:rPr>
          <w:rFonts w:ascii="Arial Narrow" w:hAnsi="Arial Narrow"/>
          <w:sz w:val="18"/>
          <w:szCs w:val="18"/>
        </w:rPr>
      </w:pPr>
      <w:r w:rsidRPr="0032586B">
        <w:rPr>
          <w:rFonts w:ascii="Arial Narrow" w:hAnsi="Arial Narrow"/>
          <w:sz w:val="18"/>
          <w:szCs w:val="18"/>
        </w:rPr>
        <w:t>Source</w:t>
      </w:r>
      <w:r w:rsidR="00EF2D61" w:rsidRPr="0032586B">
        <w:rPr>
          <w:rFonts w:ascii="Arial Narrow" w:hAnsi="Arial Narrow"/>
          <w:sz w:val="18"/>
          <w:szCs w:val="18"/>
        </w:rPr>
        <w:t xml:space="preserve">: </w:t>
      </w:r>
      <w:r w:rsidR="00701E52" w:rsidRPr="0032586B">
        <w:rPr>
          <w:rFonts w:ascii="Arial Narrow" w:hAnsi="Arial Narrow"/>
          <w:sz w:val="18"/>
          <w:szCs w:val="18"/>
        </w:rPr>
        <w:t xml:space="preserve">Compiled during the </w:t>
      </w:r>
      <w:r w:rsidR="001944D9" w:rsidRPr="0032586B">
        <w:rPr>
          <w:rFonts w:ascii="Arial Narrow" w:hAnsi="Arial Narrow"/>
          <w:sz w:val="18"/>
          <w:szCs w:val="18"/>
        </w:rPr>
        <w:t>preparation of the overview</w:t>
      </w:r>
      <w:r w:rsidRPr="0032586B">
        <w:rPr>
          <w:rFonts w:ascii="Arial Narrow" w:hAnsi="Arial Narrow"/>
          <w:sz w:val="18"/>
          <w:szCs w:val="18"/>
        </w:rPr>
        <w:t>.</w:t>
      </w:r>
    </w:p>
    <w:p w:rsidR="00EF2D61" w:rsidRPr="0032586B" w:rsidRDefault="00EF2D61" w:rsidP="00F17712">
      <w:pPr>
        <w:tabs>
          <w:tab w:val="left" w:pos="851"/>
        </w:tabs>
        <w:ind w:left="851" w:hanging="131"/>
        <w:rPr>
          <w:rFonts w:ascii="Arial Narrow" w:hAnsi="Arial Narrow"/>
          <w:sz w:val="18"/>
          <w:szCs w:val="18"/>
        </w:rPr>
      </w:pPr>
      <w:r w:rsidRPr="0032586B">
        <w:rPr>
          <w:rFonts w:ascii="Arial Narrow" w:hAnsi="Arial Narrow"/>
          <w:sz w:val="18"/>
          <w:szCs w:val="18"/>
          <w:vertAlign w:val="superscript"/>
        </w:rPr>
        <w:t>a</w:t>
      </w:r>
      <w:r w:rsidRPr="0032586B">
        <w:rPr>
          <w:rFonts w:ascii="Arial Narrow" w:hAnsi="Arial Narrow"/>
          <w:sz w:val="18"/>
          <w:szCs w:val="18"/>
        </w:rPr>
        <w:tab/>
        <w:t>The cost included ex-manufacturer price for the requi</w:t>
      </w:r>
      <w:r w:rsidR="003D5DA7" w:rsidRPr="0032586B">
        <w:rPr>
          <w:rFonts w:ascii="Arial Narrow" w:hAnsi="Arial Narrow"/>
          <w:sz w:val="18"/>
          <w:szCs w:val="18"/>
        </w:rPr>
        <w:t>red vials (one 40</w:t>
      </w:r>
      <w:r w:rsidR="00471513" w:rsidRPr="0032586B">
        <w:rPr>
          <w:rFonts w:ascii="Arial Narrow" w:hAnsi="Arial Narrow"/>
          <w:sz w:val="18"/>
          <w:szCs w:val="18"/>
        </w:rPr>
        <w:t> </w:t>
      </w:r>
      <w:r w:rsidR="003D5DA7" w:rsidRPr="0032586B">
        <w:rPr>
          <w:rFonts w:ascii="Arial Narrow" w:hAnsi="Arial Narrow"/>
          <w:sz w:val="18"/>
          <w:szCs w:val="18"/>
        </w:rPr>
        <w:t>mg; two 100</w:t>
      </w:r>
      <w:r w:rsidR="00471513" w:rsidRPr="0032586B">
        <w:rPr>
          <w:rFonts w:ascii="Arial Narrow" w:hAnsi="Arial Narrow"/>
          <w:sz w:val="18"/>
          <w:szCs w:val="18"/>
        </w:rPr>
        <w:t> </w:t>
      </w:r>
      <w:r w:rsidR="00234CCD">
        <w:rPr>
          <w:rFonts w:ascii="Arial Narrow" w:hAnsi="Arial Narrow"/>
          <w:sz w:val="18"/>
          <w:szCs w:val="18"/>
        </w:rPr>
        <w:t xml:space="preserve">mg) and applicable fees. </w:t>
      </w:r>
      <w:r w:rsidRPr="0032586B">
        <w:rPr>
          <w:rFonts w:ascii="Arial Narrow" w:hAnsi="Arial Narrow"/>
          <w:sz w:val="18"/>
          <w:szCs w:val="18"/>
        </w:rPr>
        <w:t xml:space="preserve">The total drug cost per infusion was calculated based on an assumption that the public vs. private weighting would be 70% vs. 30%. The </w:t>
      </w:r>
      <w:r w:rsidR="00701E52" w:rsidRPr="0032586B">
        <w:rPr>
          <w:rFonts w:ascii="Arial Narrow" w:hAnsi="Arial Narrow"/>
          <w:sz w:val="18"/>
          <w:szCs w:val="18"/>
        </w:rPr>
        <w:t xml:space="preserve">July 2016 </w:t>
      </w:r>
      <w:r w:rsidRPr="0032586B">
        <w:rPr>
          <w:rFonts w:ascii="Arial Narrow" w:hAnsi="Arial Narrow"/>
          <w:sz w:val="18"/>
          <w:szCs w:val="18"/>
        </w:rPr>
        <w:t>submission used $82.67 for the preparation fee as part of the applicable fee</w:t>
      </w:r>
      <w:r w:rsidR="003D5DA7" w:rsidRPr="0032586B">
        <w:rPr>
          <w:rFonts w:ascii="Arial Narrow" w:hAnsi="Arial Narrow"/>
          <w:sz w:val="18"/>
          <w:szCs w:val="18"/>
        </w:rPr>
        <w:t>s</w:t>
      </w:r>
      <w:r w:rsidRPr="0032586B">
        <w:rPr>
          <w:rFonts w:ascii="Arial Narrow" w:hAnsi="Arial Narrow"/>
          <w:sz w:val="18"/>
          <w:szCs w:val="18"/>
        </w:rPr>
        <w:t xml:space="preserve">, which was updated to $102.67 during the </w:t>
      </w:r>
      <w:r w:rsidR="001944D9" w:rsidRPr="0032586B">
        <w:rPr>
          <w:rFonts w:ascii="Arial Narrow" w:hAnsi="Arial Narrow"/>
          <w:sz w:val="18"/>
          <w:szCs w:val="18"/>
        </w:rPr>
        <w:t>preparation of the overview</w:t>
      </w:r>
      <w:r w:rsidRPr="0032586B">
        <w:rPr>
          <w:rFonts w:ascii="Arial Narrow" w:hAnsi="Arial Narrow"/>
          <w:sz w:val="18"/>
          <w:szCs w:val="18"/>
        </w:rPr>
        <w:t xml:space="preserve">. </w:t>
      </w:r>
      <w:r w:rsidR="00275C8C" w:rsidRPr="0032586B">
        <w:rPr>
          <w:rFonts w:ascii="Arial Narrow" w:hAnsi="Arial Narrow"/>
          <w:sz w:val="18"/>
          <w:szCs w:val="18"/>
        </w:rPr>
        <w:t xml:space="preserve">The minor </w:t>
      </w:r>
      <w:r w:rsidR="0079644B">
        <w:rPr>
          <w:rFonts w:ascii="Arial Narrow" w:hAnsi="Arial Narrow"/>
          <w:sz w:val="18"/>
          <w:szCs w:val="18"/>
        </w:rPr>
        <w:t>resub</w:t>
      </w:r>
      <w:r w:rsidR="00275C8C" w:rsidRPr="0032586B">
        <w:rPr>
          <w:rFonts w:ascii="Arial Narrow" w:hAnsi="Arial Narrow"/>
          <w:sz w:val="18"/>
          <w:szCs w:val="18"/>
        </w:rPr>
        <w:t>mission preparation fee was updated from $83.22 to $103.22.</w:t>
      </w:r>
    </w:p>
    <w:p w:rsidR="00EF2D61" w:rsidRPr="0032586B" w:rsidRDefault="00EF2D61" w:rsidP="00F17712">
      <w:pPr>
        <w:tabs>
          <w:tab w:val="left" w:pos="851"/>
        </w:tabs>
        <w:ind w:left="851" w:hanging="131"/>
      </w:pPr>
      <w:r w:rsidRPr="0032586B">
        <w:rPr>
          <w:rFonts w:ascii="Arial Narrow" w:hAnsi="Arial Narrow"/>
          <w:sz w:val="18"/>
          <w:szCs w:val="18"/>
          <w:vertAlign w:val="superscript"/>
        </w:rPr>
        <w:t>b</w:t>
      </w:r>
      <w:r w:rsidR="00B265CB" w:rsidRPr="0032586B">
        <w:rPr>
          <w:rFonts w:ascii="Arial Narrow" w:hAnsi="Arial Narrow"/>
          <w:sz w:val="18"/>
          <w:szCs w:val="18"/>
          <w:vertAlign w:val="superscript"/>
        </w:rPr>
        <w:tab/>
      </w:r>
      <w:r w:rsidR="002F32B3" w:rsidRPr="0032586B">
        <w:rPr>
          <w:rFonts w:ascii="Arial Narrow" w:hAnsi="Arial Narrow"/>
          <w:sz w:val="18"/>
          <w:szCs w:val="18"/>
        </w:rPr>
        <w:t>A</w:t>
      </w:r>
      <w:r w:rsidR="00BE79FE" w:rsidRPr="0032586B">
        <w:rPr>
          <w:rFonts w:ascii="Arial Narrow" w:hAnsi="Arial Narrow"/>
          <w:sz w:val="18"/>
          <w:szCs w:val="18"/>
        </w:rPr>
        <w:t xml:space="preserve">dministration cost </w:t>
      </w:r>
      <w:r w:rsidR="00B265CB" w:rsidRPr="0032586B">
        <w:rPr>
          <w:rFonts w:ascii="Arial Narrow" w:hAnsi="Arial Narrow"/>
          <w:sz w:val="18"/>
          <w:szCs w:val="18"/>
        </w:rPr>
        <w:t>wa</w:t>
      </w:r>
      <w:r w:rsidR="00BE79FE" w:rsidRPr="0032586B">
        <w:rPr>
          <w:rFonts w:ascii="Arial Narrow" w:hAnsi="Arial Narrow"/>
          <w:sz w:val="18"/>
          <w:szCs w:val="18"/>
        </w:rPr>
        <w:t xml:space="preserve">s based on </w:t>
      </w:r>
      <w:r w:rsidRPr="0032586B">
        <w:rPr>
          <w:rFonts w:ascii="Arial Narrow" w:hAnsi="Arial Narrow"/>
          <w:sz w:val="18"/>
          <w:szCs w:val="18"/>
        </w:rPr>
        <w:t>MBS item 13915: $55.3</w:t>
      </w:r>
      <w:r w:rsidR="00BE79FE" w:rsidRPr="0032586B">
        <w:rPr>
          <w:rFonts w:ascii="Arial Narrow" w:hAnsi="Arial Narrow"/>
          <w:sz w:val="18"/>
          <w:szCs w:val="18"/>
        </w:rPr>
        <w:t>0 per infusion (85% MBS benefit</w:t>
      </w:r>
      <w:r w:rsidRPr="0032586B">
        <w:rPr>
          <w:rFonts w:ascii="Arial Narrow" w:hAnsi="Arial Narrow"/>
          <w:sz w:val="18"/>
          <w:szCs w:val="18"/>
        </w:rPr>
        <w:t>).</w:t>
      </w:r>
    </w:p>
    <w:p w:rsidR="005A3173" w:rsidRPr="00882085" w:rsidRDefault="005A3173" w:rsidP="00F17712">
      <w:pPr>
        <w:pStyle w:val="Heading2"/>
        <w:rPr>
          <w:b/>
          <w:i/>
          <w:szCs w:val="22"/>
        </w:rPr>
      </w:pPr>
      <w:r w:rsidRPr="00882085">
        <w:rPr>
          <w:b/>
          <w:i/>
          <w:szCs w:val="22"/>
        </w:rPr>
        <w:t>Estimated PBS usage &amp; financial implications</w:t>
      </w:r>
    </w:p>
    <w:p w:rsidR="005A3173" w:rsidRPr="00B265CB" w:rsidRDefault="005A3173" w:rsidP="00F17712">
      <w:pPr>
        <w:keepNext/>
        <w:ind w:left="720" w:hanging="720"/>
        <w:rPr>
          <w:szCs w:val="22"/>
        </w:rPr>
      </w:pPr>
    </w:p>
    <w:p w:rsidR="00C12B50" w:rsidRDefault="003711CC" w:rsidP="00F17712">
      <w:pPr>
        <w:pStyle w:val="ListParagraph"/>
        <w:numPr>
          <w:ilvl w:val="1"/>
          <w:numId w:val="5"/>
        </w:numPr>
        <w:rPr>
          <w:szCs w:val="22"/>
        </w:rPr>
      </w:pPr>
      <w:r>
        <w:rPr>
          <w:szCs w:val="22"/>
        </w:rPr>
        <w:t>In regard t</w:t>
      </w:r>
      <w:r w:rsidR="00FD3034">
        <w:rPr>
          <w:szCs w:val="22"/>
        </w:rPr>
        <w:t>o the usage and financial estima</w:t>
      </w:r>
      <w:r>
        <w:rPr>
          <w:szCs w:val="22"/>
        </w:rPr>
        <w:t>tes made in the July 2016 submission, the PBAC advised that the assumed uptake rate of 90% for nivolumab was implausibly high, given the existing uptake rate of 16% to 25% for any second-line treatment following a TKI. The PBAC also noted that the submission had possibly u</w:t>
      </w:r>
      <w:r w:rsidR="00D674EE">
        <w:rPr>
          <w:szCs w:val="22"/>
        </w:rPr>
        <w:t>nderestimated the number of pati</w:t>
      </w:r>
      <w:r>
        <w:rPr>
          <w:szCs w:val="22"/>
        </w:rPr>
        <w:t>ents rece</w:t>
      </w:r>
      <w:r w:rsidR="00D674EE">
        <w:rPr>
          <w:szCs w:val="22"/>
        </w:rPr>
        <w:t>i</w:t>
      </w:r>
      <w:r>
        <w:rPr>
          <w:szCs w:val="22"/>
        </w:rPr>
        <w:t>ving first-line TKIs.</w:t>
      </w:r>
      <w:r w:rsidR="0032586B">
        <w:rPr>
          <w:szCs w:val="22"/>
        </w:rPr>
        <w:t xml:space="preserve"> </w:t>
      </w:r>
      <w:r>
        <w:rPr>
          <w:szCs w:val="22"/>
        </w:rPr>
        <w:t>PBAC recommended that a</w:t>
      </w:r>
      <w:r w:rsidR="00F25728">
        <w:rPr>
          <w:szCs w:val="22"/>
        </w:rPr>
        <w:t xml:space="preserve"> </w:t>
      </w:r>
      <w:r>
        <w:rPr>
          <w:szCs w:val="22"/>
        </w:rPr>
        <w:t xml:space="preserve">reduced uptake rate of </w:t>
      </w:r>
      <w:r w:rsidR="003B1088">
        <w:rPr>
          <w:szCs w:val="22"/>
        </w:rPr>
        <w:t>nivolumab should be identified, and justified,</w:t>
      </w:r>
      <w:r>
        <w:rPr>
          <w:szCs w:val="22"/>
        </w:rPr>
        <w:t xml:space="preserve"> in order to support a </w:t>
      </w:r>
      <w:r w:rsidR="00AF7631">
        <w:rPr>
          <w:szCs w:val="22"/>
        </w:rPr>
        <w:t>r</w:t>
      </w:r>
      <w:r>
        <w:rPr>
          <w:szCs w:val="22"/>
        </w:rPr>
        <w:t xml:space="preserve">isk </w:t>
      </w:r>
      <w:r w:rsidR="00AF7631">
        <w:rPr>
          <w:szCs w:val="22"/>
        </w:rPr>
        <w:t>s</w:t>
      </w:r>
      <w:r>
        <w:rPr>
          <w:szCs w:val="22"/>
        </w:rPr>
        <w:t>har</w:t>
      </w:r>
      <w:r w:rsidR="00AF7631">
        <w:rPr>
          <w:szCs w:val="22"/>
        </w:rPr>
        <w:t>e</w:t>
      </w:r>
      <w:r>
        <w:rPr>
          <w:szCs w:val="22"/>
        </w:rPr>
        <w:t xml:space="preserve"> </w:t>
      </w:r>
      <w:r w:rsidR="00AF7631">
        <w:rPr>
          <w:szCs w:val="22"/>
        </w:rPr>
        <w:t>a</w:t>
      </w:r>
      <w:r>
        <w:rPr>
          <w:szCs w:val="22"/>
        </w:rPr>
        <w:t>rrang</w:t>
      </w:r>
      <w:r w:rsidR="00F25728">
        <w:rPr>
          <w:szCs w:val="22"/>
        </w:rPr>
        <w:t>e</w:t>
      </w:r>
      <w:r>
        <w:rPr>
          <w:szCs w:val="22"/>
        </w:rPr>
        <w:t xml:space="preserve">ment (paragraph 7.12, July 2016 </w:t>
      </w:r>
      <w:r w:rsidR="004F761D">
        <w:rPr>
          <w:szCs w:val="22"/>
        </w:rPr>
        <w:t>PSD</w:t>
      </w:r>
      <w:r>
        <w:rPr>
          <w:szCs w:val="22"/>
        </w:rPr>
        <w:t>).</w:t>
      </w:r>
    </w:p>
    <w:p w:rsidR="003711CC" w:rsidRPr="003711CC" w:rsidRDefault="003711CC" w:rsidP="00F17712">
      <w:pPr>
        <w:rPr>
          <w:szCs w:val="22"/>
        </w:rPr>
      </w:pPr>
    </w:p>
    <w:p w:rsidR="003711CC" w:rsidRDefault="00130915" w:rsidP="00F17712">
      <w:pPr>
        <w:pStyle w:val="ListParagraph"/>
        <w:numPr>
          <w:ilvl w:val="1"/>
          <w:numId w:val="5"/>
        </w:numPr>
        <w:rPr>
          <w:szCs w:val="22"/>
        </w:rPr>
      </w:pPr>
      <w:r>
        <w:rPr>
          <w:szCs w:val="22"/>
        </w:rPr>
        <w:t xml:space="preserve">The minor </w:t>
      </w:r>
      <w:r w:rsidR="0079644B">
        <w:rPr>
          <w:szCs w:val="22"/>
        </w:rPr>
        <w:t>resub</w:t>
      </w:r>
      <w:r>
        <w:rPr>
          <w:szCs w:val="22"/>
        </w:rPr>
        <w:t xml:space="preserve">mission argued that the cited PBS data provided a flawed estimate of future nivolumab utilisation </w:t>
      </w:r>
      <w:r w:rsidR="00CD4780">
        <w:rPr>
          <w:szCs w:val="22"/>
        </w:rPr>
        <w:t xml:space="preserve">(24.8%) </w:t>
      </w:r>
      <w:r>
        <w:rPr>
          <w:szCs w:val="22"/>
        </w:rPr>
        <w:t xml:space="preserve">in a second-line setting, </w:t>
      </w:r>
      <w:r w:rsidR="00CD4780">
        <w:rPr>
          <w:szCs w:val="22"/>
        </w:rPr>
        <w:t xml:space="preserve">and again proposed 80% or greater with arguments </w:t>
      </w:r>
      <w:r>
        <w:rPr>
          <w:szCs w:val="22"/>
        </w:rPr>
        <w:t xml:space="preserve">based on immaturity of RCC second-line PBS data, expert advice, published data and nivolumab uptake rate in the second-line RCC named patient program. Details of the arguments provided by the minor </w:t>
      </w:r>
      <w:r w:rsidR="0079644B">
        <w:rPr>
          <w:szCs w:val="22"/>
        </w:rPr>
        <w:t>resub</w:t>
      </w:r>
      <w:r>
        <w:rPr>
          <w:szCs w:val="22"/>
        </w:rPr>
        <w:t xml:space="preserve">mission for each of these </w:t>
      </w:r>
      <w:r w:rsidR="00360B1E">
        <w:rPr>
          <w:szCs w:val="22"/>
        </w:rPr>
        <w:t>factors</w:t>
      </w:r>
      <w:r>
        <w:rPr>
          <w:szCs w:val="22"/>
        </w:rPr>
        <w:t xml:space="preserve"> are provided below.</w:t>
      </w:r>
    </w:p>
    <w:p w:rsidR="00130915" w:rsidRPr="00130915" w:rsidRDefault="00130915" w:rsidP="00F17712">
      <w:pPr>
        <w:rPr>
          <w:szCs w:val="22"/>
        </w:rPr>
      </w:pPr>
    </w:p>
    <w:p w:rsidR="001667DF" w:rsidRDefault="00130915" w:rsidP="00F17712">
      <w:pPr>
        <w:pStyle w:val="ListParagraph"/>
        <w:numPr>
          <w:ilvl w:val="1"/>
          <w:numId w:val="5"/>
        </w:numPr>
        <w:rPr>
          <w:szCs w:val="22"/>
        </w:rPr>
      </w:pPr>
      <w:r w:rsidRPr="00323963">
        <w:rPr>
          <w:szCs w:val="22"/>
          <w:u w:val="single"/>
        </w:rPr>
        <w:t>Second-line PBS data</w:t>
      </w:r>
      <w:r>
        <w:rPr>
          <w:szCs w:val="22"/>
        </w:rPr>
        <w:t xml:space="preserve">: The minor </w:t>
      </w:r>
      <w:r w:rsidR="0079644B">
        <w:rPr>
          <w:szCs w:val="22"/>
        </w:rPr>
        <w:t>resub</w:t>
      </w:r>
      <w:r>
        <w:rPr>
          <w:szCs w:val="22"/>
        </w:rPr>
        <w:t>mission</w:t>
      </w:r>
      <w:r w:rsidR="00CF0056">
        <w:rPr>
          <w:szCs w:val="22"/>
        </w:rPr>
        <w:t xml:space="preserve"> stated that the second-line treatment setting for RCC in Australia is immature, as everolimus was PBS-listed in September 2014, sorafenib in April 2015 </w:t>
      </w:r>
      <w:r w:rsidR="002D770B">
        <w:rPr>
          <w:szCs w:val="22"/>
        </w:rPr>
        <w:t xml:space="preserve">and axitinib in December 2015. </w:t>
      </w:r>
      <w:r w:rsidR="00CF0056">
        <w:rPr>
          <w:szCs w:val="22"/>
        </w:rPr>
        <w:t xml:space="preserve">Therefore, PBS-subsidised therapies were not available for all patients who received a </w:t>
      </w:r>
      <w:r w:rsidR="00784805">
        <w:rPr>
          <w:szCs w:val="22"/>
        </w:rPr>
        <w:t xml:space="preserve">first-line </w:t>
      </w:r>
      <w:r w:rsidR="00CF0056">
        <w:rPr>
          <w:szCs w:val="22"/>
        </w:rPr>
        <w:t>TKI during the 2013 to 2014 period</w:t>
      </w:r>
      <w:r w:rsidR="00784805">
        <w:rPr>
          <w:szCs w:val="22"/>
        </w:rPr>
        <w:t>,</w:t>
      </w:r>
      <w:r w:rsidR="00CF0056">
        <w:rPr>
          <w:szCs w:val="22"/>
        </w:rPr>
        <w:t xml:space="preserve"> and the 2015 data </w:t>
      </w:r>
      <w:r w:rsidR="00B265CB">
        <w:rPr>
          <w:szCs w:val="22"/>
        </w:rPr>
        <w:t>wa</w:t>
      </w:r>
      <w:r w:rsidR="00CF0056">
        <w:rPr>
          <w:szCs w:val="22"/>
        </w:rPr>
        <w:t>s too immature to capture all patients who have progressed f</w:t>
      </w:r>
      <w:r w:rsidR="00234CCD">
        <w:rPr>
          <w:szCs w:val="22"/>
        </w:rPr>
        <w:t xml:space="preserve">ollowing treatment with a TKI. </w:t>
      </w:r>
      <w:r w:rsidR="00CF0056">
        <w:rPr>
          <w:szCs w:val="22"/>
        </w:rPr>
        <w:t>In addition, the PBS statistics d</w:t>
      </w:r>
      <w:r w:rsidR="00B265CB">
        <w:rPr>
          <w:szCs w:val="22"/>
        </w:rPr>
        <w:t>id</w:t>
      </w:r>
      <w:r w:rsidR="00CF0056">
        <w:rPr>
          <w:szCs w:val="22"/>
        </w:rPr>
        <w:t xml:space="preserve"> not take into account patients treated in clinical trials o</w:t>
      </w:r>
      <w:r w:rsidR="002D770B">
        <w:rPr>
          <w:szCs w:val="22"/>
        </w:rPr>
        <w:t xml:space="preserve">r via patient access programs. </w:t>
      </w:r>
      <w:r w:rsidR="00CF0056">
        <w:rPr>
          <w:szCs w:val="22"/>
        </w:rPr>
        <w:t>Consequently the sponsor believed the estimate of 24.8% of patients initiating on a TKI going onto second-line therapy was a significant underestimate</w:t>
      </w:r>
      <w:r w:rsidR="001667DF">
        <w:rPr>
          <w:szCs w:val="22"/>
        </w:rPr>
        <w:t>.</w:t>
      </w:r>
    </w:p>
    <w:p w:rsidR="001667DF" w:rsidRPr="001667DF" w:rsidRDefault="001667DF" w:rsidP="00F17712">
      <w:pPr>
        <w:rPr>
          <w:szCs w:val="22"/>
          <w:u w:val="single"/>
        </w:rPr>
      </w:pPr>
    </w:p>
    <w:p w:rsidR="00130915" w:rsidRPr="001667DF" w:rsidRDefault="001667DF" w:rsidP="00F17712">
      <w:pPr>
        <w:pStyle w:val="ListParagraph"/>
        <w:numPr>
          <w:ilvl w:val="1"/>
          <w:numId w:val="5"/>
        </w:numPr>
        <w:rPr>
          <w:szCs w:val="22"/>
        </w:rPr>
      </w:pPr>
      <w:r w:rsidRPr="00323963">
        <w:rPr>
          <w:szCs w:val="22"/>
          <w:u w:val="single"/>
        </w:rPr>
        <w:t>Expert advice</w:t>
      </w:r>
      <w:r>
        <w:rPr>
          <w:szCs w:val="22"/>
        </w:rPr>
        <w:t xml:space="preserve">: </w:t>
      </w:r>
      <w:r w:rsidR="00B265CB">
        <w:rPr>
          <w:szCs w:val="22"/>
        </w:rPr>
        <w:t>O</w:t>
      </w:r>
      <w:r w:rsidR="004D0A82" w:rsidRPr="000F7D10">
        <w:rPr>
          <w:szCs w:val="22"/>
        </w:rPr>
        <w:t>n the basis of expert advice (N=8 advisors)</w:t>
      </w:r>
      <w:r w:rsidR="00B265CB">
        <w:rPr>
          <w:szCs w:val="22"/>
        </w:rPr>
        <w:t>,</w:t>
      </w:r>
      <w:r w:rsidR="004D0A82" w:rsidRPr="000F7D10">
        <w:rPr>
          <w:szCs w:val="22"/>
        </w:rPr>
        <w:t xml:space="preserve"> </w:t>
      </w:r>
      <w:r w:rsidR="00B265CB">
        <w:rPr>
          <w:szCs w:val="22"/>
        </w:rPr>
        <w:t xml:space="preserve">the July 2016 submission </w:t>
      </w:r>
      <w:r w:rsidR="004D0A82" w:rsidRPr="000F7D10">
        <w:rPr>
          <w:szCs w:val="22"/>
        </w:rPr>
        <w:t>claimed that</w:t>
      </w:r>
      <w:r w:rsidR="00B265CB">
        <w:rPr>
          <w:szCs w:val="22"/>
        </w:rPr>
        <w:t>,</w:t>
      </w:r>
      <w:r w:rsidR="004D0A82" w:rsidRPr="000F7D10">
        <w:rPr>
          <w:szCs w:val="22"/>
        </w:rPr>
        <w:t xml:space="preserve"> of the patients who have progressed on TKIs, about 80% would go on to second-line therapy. </w:t>
      </w:r>
      <w:r w:rsidR="004D0A82" w:rsidRPr="00140EC4">
        <w:rPr>
          <w:szCs w:val="22"/>
        </w:rPr>
        <w:t xml:space="preserve">While it </w:t>
      </w:r>
      <w:r w:rsidR="00B265CB" w:rsidRPr="00140EC4">
        <w:rPr>
          <w:szCs w:val="22"/>
        </w:rPr>
        <w:t>wa</w:t>
      </w:r>
      <w:r w:rsidR="004D0A82" w:rsidRPr="00140EC4">
        <w:rPr>
          <w:szCs w:val="22"/>
        </w:rPr>
        <w:t xml:space="preserve">s likely that patients commencing TKI treatment in 2013 may not have had PBS-listed second-line drugs available, without an estimate of the proportion of patients who progress on TKIs, it </w:t>
      </w:r>
      <w:r w:rsidR="00B265CB" w:rsidRPr="00140EC4">
        <w:rPr>
          <w:szCs w:val="22"/>
        </w:rPr>
        <w:t>wa</w:t>
      </w:r>
      <w:r w:rsidR="004D0A82" w:rsidRPr="00140EC4">
        <w:rPr>
          <w:szCs w:val="22"/>
        </w:rPr>
        <w:t>s difficult to determine the impact of this</w:t>
      </w:r>
      <w:r w:rsidR="006808B2" w:rsidRPr="00140EC4">
        <w:rPr>
          <w:szCs w:val="22"/>
        </w:rPr>
        <w:t xml:space="preserve"> identified data immaturity</w:t>
      </w:r>
      <w:r w:rsidR="004D0A82" w:rsidRPr="00140EC4">
        <w:rPr>
          <w:szCs w:val="22"/>
        </w:rPr>
        <w:t xml:space="preserve"> on the number of patients using second-line therapy on the PBS. The minor </w:t>
      </w:r>
      <w:r w:rsidR="0079644B">
        <w:rPr>
          <w:szCs w:val="22"/>
        </w:rPr>
        <w:t>resub</w:t>
      </w:r>
      <w:r w:rsidR="004D0A82" w:rsidRPr="00140EC4">
        <w:rPr>
          <w:szCs w:val="22"/>
        </w:rPr>
        <w:t>mission appeared to suggest that second-line use would increase from 16%-25% to 70%</w:t>
      </w:r>
      <w:r w:rsidR="006808B2" w:rsidRPr="00140EC4">
        <w:rPr>
          <w:szCs w:val="22"/>
        </w:rPr>
        <w:t xml:space="preserve">-80%. The cited immaturity of the PBS data </w:t>
      </w:r>
      <w:r w:rsidR="00B265CB" w:rsidRPr="00140EC4">
        <w:rPr>
          <w:szCs w:val="22"/>
        </w:rPr>
        <w:t>wa</w:t>
      </w:r>
      <w:r w:rsidR="006808B2" w:rsidRPr="00140EC4">
        <w:rPr>
          <w:szCs w:val="22"/>
        </w:rPr>
        <w:t>s unlikely to account for this large of an increase</w:t>
      </w:r>
      <w:r w:rsidR="00252565" w:rsidRPr="00140EC4">
        <w:rPr>
          <w:szCs w:val="22"/>
        </w:rPr>
        <w:t xml:space="preserve"> in the usage estimate</w:t>
      </w:r>
      <w:r w:rsidR="006808B2" w:rsidRPr="00140EC4">
        <w:rPr>
          <w:szCs w:val="22"/>
        </w:rPr>
        <w:t>, and it seem</w:t>
      </w:r>
      <w:r w:rsidR="00B265CB" w:rsidRPr="00140EC4">
        <w:rPr>
          <w:szCs w:val="22"/>
        </w:rPr>
        <w:t>ed</w:t>
      </w:r>
      <w:r w:rsidR="006808B2" w:rsidRPr="00140EC4">
        <w:rPr>
          <w:szCs w:val="22"/>
        </w:rPr>
        <w:t xml:space="preserve"> that the proportion of patients using second-line treatment as estimated by the July 2016 submission and the minor </w:t>
      </w:r>
      <w:r w:rsidR="0079644B">
        <w:rPr>
          <w:szCs w:val="22"/>
        </w:rPr>
        <w:t>resub</w:t>
      </w:r>
      <w:r w:rsidR="006808B2" w:rsidRPr="00140EC4">
        <w:rPr>
          <w:szCs w:val="22"/>
        </w:rPr>
        <w:t xml:space="preserve">mission </w:t>
      </w:r>
      <w:r w:rsidR="00B265CB" w:rsidRPr="00140EC4">
        <w:rPr>
          <w:szCs w:val="22"/>
        </w:rPr>
        <w:t>wa</w:t>
      </w:r>
      <w:r w:rsidR="006808B2" w:rsidRPr="00140EC4">
        <w:rPr>
          <w:szCs w:val="22"/>
        </w:rPr>
        <w:t>s an overestimate.</w:t>
      </w:r>
      <w:r>
        <w:rPr>
          <w:szCs w:val="22"/>
        </w:rPr>
        <w:t xml:space="preserve"> </w:t>
      </w:r>
      <w:r w:rsidR="006808B2" w:rsidRPr="001667DF">
        <w:rPr>
          <w:szCs w:val="22"/>
        </w:rPr>
        <w:t xml:space="preserve">The minor </w:t>
      </w:r>
      <w:r w:rsidR="0079644B" w:rsidRPr="001667DF">
        <w:rPr>
          <w:szCs w:val="22"/>
        </w:rPr>
        <w:t>resub</w:t>
      </w:r>
      <w:r w:rsidR="006808B2" w:rsidRPr="001667DF">
        <w:rPr>
          <w:szCs w:val="22"/>
        </w:rPr>
        <w:t xml:space="preserve">mission </w:t>
      </w:r>
      <w:r w:rsidR="00AF7631" w:rsidRPr="001667DF">
        <w:rPr>
          <w:szCs w:val="22"/>
        </w:rPr>
        <w:t xml:space="preserve">commented on </w:t>
      </w:r>
      <w:r w:rsidR="006808B2" w:rsidRPr="001667DF">
        <w:rPr>
          <w:szCs w:val="22"/>
        </w:rPr>
        <w:t>th</w:t>
      </w:r>
      <w:r>
        <w:rPr>
          <w:szCs w:val="22"/>
        </w:rPr>
        <w:t>is</w:t>
      </w:r>
      <w:r w:rsidR="00AF7631" w:rsidRPr="001667DF">
        <w:rPr>
          <w:szCs w:val="22"/>
        </w:rPr>
        <w:t xml:space="preserve"> </w:t>
      </w:r>
      <w:r w:rsidR="006808B2" w:rsidRPr="001667DF">
        <w:rPr>
          <w:szCs w:val="22"/>
        </w:rPr>
        <w:t xml:space="preserve">expert advice, </w:t>
      </w:r>
      <w:r w:rsidR="00AF7631" w:rsidRPr="001667DF">
        <w:rPr>
          <w:szCs w:val="22"/>
        </w:rPr>
        <w:t xml:space="preserve">suggesting that it was </w:t>
      </w:r>
      <w:r w:rsidR="006808B2" w:rsidRPr="001667DF">
        <w:rPr>
          <w:szCs w:val="22"/>
        </w:rPr>
        <w:t xml:space="preserve">robust </w:t>
      </w:r>
      <w:r w:rsidR="00AF7631" w:rsidRPr="001667DF">
        <w:rPr>
          <w:szCs w:val="22"/>
        </w:rPr>
        <w:t>because</w:t>
      </w:r>
      <w:r w:rsidR="006808B2" w:rsidRPr="001667DF">
        <w:rPr>
          <w:szCs w:val="22"/>
        </w:rPr>
        <w:t xml:space="preserve"> it came from clinicians </w:t>
      </w:r>
      <w:r w:rsidR="00B265CB" w:rsidRPr="001667DF">
        <w:rPr>
          <w:szCs w:val="22"/>
        </w:rPr>
        <w:t>who</w:t>
      </w:r>
      <w:r w:rsidR="006808B2" w:rsidRPr="001667DF">
        <w:rPr>
          <w:szCs w:val="22"/>
        </w:rPr>
        <w:t xml:space="preserve"> </w:t>
      </w:r>
      <w:r w:rsidR="00B265CB" w:rsidRPr="001667DF">
        <w:rPr>
          <w:szCs w:val="22"/>
        </w:rPr>
        <w:t>were</w:t>
      </w:r>
      <w:r w:rsidR="006808B2" w:rsidRPr="001667DF">
        <w:rPr>
          <w:szCs w:val="22"/>
        </w:rPr>
        <w:t xml:space="preserve"> involved in the clinical research for nivolumab and </w:t>
      </w:r>
      <w:r w:rsidR="00B265CB" w:rsidRPr="001667DF">
        <w:rPr>
          <w:szCs w:val="22"/>
        </w:rPr>
        <w:t>related</w:t>
      </w:r>
      <w:r w:rsidR="006808B2" w:rsidRPr="001667DF">
        <w:rPr>
          <w:szCs w:val="22"/>
        </w:rPr>
        <w:t xml:space="preserve"> agents</w:t>
      </w:r>
      <w:r w:rsidR="00B265CB" w:rsidRPr="001667DF">
        <w:rPr>
          <w:szCs w:val="22"/>
        </w:rPr>
        <w:t>,</w:t>
      </w:r>
      <w:r w:rsidR="006808B2" w:rsidRPr="001667DF">
        <w:rPr>
          <w:szCs w:val="22"/>
        </w:rPr>
        <w:t xml:space="preserve"> and were also involved in the compassionate access program for nivolumab</w:t>
      </w:r>
      <w:r w:rsidR="003355D8" w:rsidRPr="001667DF">
        <w:rPr>
          <w:szCs w:val="22"/>
        </w:rPr>
        <w:t>.</w:t>
      </w:r>
    </w:p>
    <w:p w:rsidR="00130915" w:rsidRPr="00130915" w:rsidRDefault="00130915" w:rsidP="00F17712">
      <w:pPr>
        <w:rPr>
          <w:szCs w:val="22"/>
        </w:rPr>
      </w:pPr>
    </w:p>
    <w:p w:rsidR="00130915" w:rsidRDefault="00130915" w:rsidP="00F17712">
      <w:pPr>
        <w:pStyle w:val="ListParagraph"/>
        <w:numPr>
          <w:ilvl w:val="1"/>
          <w:numId w:val="5"/>
        </w:numPr>
        <w:rPr>
          <w:szCs w:val="22"/>
        </w:rPr>
      </w:pPr>
      <w:r w:rsidRPr="00323963">
        <w:rPr>
          <w:szCs w:val="22"/>
          <w:u w:val="single"/>
        </w:rPr>
        <w:t>Published data</w:t>
      </w:r>
      <w:r>
        <w:rPr>
          <w:szCs w:val="22"/>
        </w:rPr>
        <w:t xml:space="preserve">: </w:t>
      </w:r>
      <w:r w:rsidR="009F4896">
        <w:rPr>
          <w:szCs w:val="22"/>
        </w:rPr>
        <w:t xml:space="preserve">The minor </w:t>
      </w:r>
      <w:r w:rsidR="0079644B">
        <w:rPr>
          <w:szCs w:val="22"/>
        </w:rPr>
        <w:t>resub</w:t>
      </w:r>
      <w:r w:rsidR="009F4896">
        <w:rPr>
          <w:szCs w:val="22"/>
        </w:rPr>
        <w:t>mission cited Day (2015), a retrospective review of patterns of care for RCC in Australia, based on 173 patients receiving treatment between 2006 and 2012</w:t>
      </w:r>
      <w:r w:rsidR="00C66BD4">
        <w:rPr>
          <w:szCs w:val="22"/>
        </w:rPr>
        <w:t>, which</w:t>
      </w:r>
      <w:r w:rsidR="009F4896">
        <w:rPr>
          <w:szCs w:val="22"/>
        </w:rPr>
        <w:t xml:space="preserve"> reported that 45% of </w:t>
      </w:r>
      <w:r w:rsidR="005C291B">
        <w:rPr>
          <w:szCs w:val="22"/>
        </w:rPr>
        <w:t>patients r</w:t>
      </w:r>
      <w:r w:rsidR="009F4896">
        <w:rPr>
          <w:szCs w:val="22"/>
        </w:rPr>
        <w:t>e</w:t>
      </w:r>
      <w:r w:rsidR="005C291B">
        <w:rPr>
          <w:szCs w:val="22"/>
        </w:rPr>
        <w:t>cei</w:t>
      </w:r>
      <w:r w:rsidR="009F4896">
        <w:rPr>
          <w:szCs w:val="22"/>
        </w:rPr>
        <w:t xml:space="preserve">ving first-line treatment went on to </w:t>
      </w:r>
      <w:r w:rsidR="00140EC4">
        <w:rPr>
          <w:szCs w:val="22"/>
        </w:rPr>
        <w:t xml:space="preserve">receive second-line treatment. </w:t>
      </w:r>
      <w:r w:rsidR="009F4896">
        <w:rPr>
          <w:szCs w:val="22"/>
        </w:rPr>
        <w:t>Th</w:t>
      </w:r>
      <w:r w:rsidR="005C291B">
        <w:rPr>
          <w:szCs w:val="22"/>
        </w:rPr>
        <w:t>e</w:t>
      </w:r>
      <w:r w:rsidR="009F4896">
        <w:rPr>
          <w:szCs w:val="22"/>
        </w:rPr>
        <w:t xml:space="preserve"> minor </w:t>
      </w:r>
      <w:r w:rsidR="0079644B">
        <w:rPr>
          <w:szCs w:val="22"/>
        </w:rPr>
        <w:t>resub</w:t>
      </w:r>
      <w:r w:rsidR="009F4896">
        <w:rPr>
          <w:szCs w:val="22"/>
        </w:rPr>
        <w:t xml:space="preserve">mission stated </w:t>
      </w:r>
      <w:r w:rsidR="00CB1BAE">
        <w:rPr>
          <w:szCs w:val="22"/>
        </w:rPr>
        <w:t xml:space="preserve">that </w:t>
      </w:r>
      <w:r w:rsidR="00C66BD4">
        <w:rPr>
          <w:szCs w:val="22"/>
        </w:rPr>
        <w:t xml:space="preserve">this was a likely underestimate, as it </w:t>
      </w:r>
      <w:r w:rsidR="00513EF7">
        <w:rPr>
          <w:szCs w:val="22"/>
        </w:rPr>
        <w:t>pre-dated</w:t>
      </w:r>
      <w:r w:rsidR="00CB1BAE">
        <w:rPr>
          <w:szCs w:val="22"/>
        </w:rPr>
        <w:t xml:space="preserve"> the PBS listi</w:t>
      </w:r>
      <w:r w:rsidR="005C291B">
        <w:rPr>
          <w:szCs w:val="22"/>
        </w:rPr>
        <w:t>ng of everolimus, sorafeni</w:t>
      </w:r>
      <w:r w:rsidR="00CB1BAE">
        <w:rPr>
          <w:szCs w:val="22"/>
        </w:rPr>
        <w:t>b and axitinib</w:t>
      </w:r>
      <w:r w:rsidR="00834C25">
        <w:rPr>
          <w:szCs w:val="22"/>
        </w:rPr>
        <w:t>.</w:t>
      </w:r>
    </w:p>
    <w:p w:rsidR="001667DF" w:rsidRPr="001667DF" w:rsidRDefault="001667DF" w:rsidP="00F17712">
      <w:pPr>
        <w:pStyle w:val="ListParagraph"/>
        <w:rPr>
          <w:szCs w:val="22"/>
        </w:rPr>
      </w:pPr>
    </w:p>
    <w:p w:rsidR="001667DF" w:rsidRDefault="001667DF" w:rsidP="00F17712">
      <w:pPr>
        <w:pStyle w:val="ListParagraph"/>
        <w:numPr>
          <w:ilvl w:val="1"/>
          <w:numId w:val="5"/>
        </w:numPr>
        <w:rPr>
          <w:szCs w:val="22"/>
        </w:rPr>
      </w:pPr>
      <w:r w:rsidRPr="001667DF">
        <w:rPr>
          <w:szCs w:val="22"/>
          <w:u w:val="single"/>
        </w:rPr>
        <w:t>Marketing report</w:t>
      </w:r>
      <w:r>
        <w:rPr>
          <w:szCs w:val="22"/>
        </w:rPr>
        <w:t>: To support the claim of high uptake of second line agents, the</w:t>
      </w:r>
      <w:r w:rsidRPr="001F22A0">
        <w:rPr>
          <w:szCs w:val="22"/>
        </w:rPr>
        <w:t xml:space="preserve"> submission </w:t>
      </w:r>
      <w:r>
        <w:rPr>
          <w:szCs w:val="22"/>
        </w:rPr>
        <w:t>provided a marketing report which stated that 80% of patients who received drug therapy would be alive and eligible to receive second-line therapy, and that overall, 75% of patients would receive second-line drug treatment. The marketing report estimates were based on the opinions of 20 ‘thought leaders’, 212 physician surveys (USA, France, Germany, Spain, Italy, UK, Japan), the market model of Decision Resources and country-specific treatment rates.</w:t>
      </w:r>
    </w:p>
    <w:p w:rsidR="00130915" w:rsidRPr="00130915" w:rsidRDefault="00130915" w:rsidP="00F17712">
      <w:pPr>
        <w:rPr>
          <w:szCs w:val="22"/>
        </w:rPr>
      </w:pPr>
    </w:p>
    <w:p w:rsidR="00130915" w:rsidRPr="00E954A4" w:rsidRDefault="00130915" w:rsidP="00F17712">
      <w:pPr>
        <w:pStyle w:val="ListParagraph"/>
        <w:numPr>
          <w:ilvl w:val="1"/>
          <w:numId w:val="5"/>
        </w:numPr>
        <w:rPr>
          <w:szCs w:val="22"/>
        </w:rPr>
      </w:pPr>
      <w:r w:rsidRPr="00323963">
        <w:rPr>
          <w:szCs w:val="22"/>
          <w:u w:val="single"/>
        </w:rPr>
        <w:t xml:space="preserve">Uptake </w:t>
      </w:r>
      <w:r w:rsidR="0059199B">
        <w:rPr>
          <w:szCs w:val="22"/>
          <w:u w:val="single"/>
        </w:rPr>
        <w:t xml:space="preserve">of nivolumab </w:t>
      </w:r>
      <w:r w:rsidRPr="00323963">
        <w:rPr>
          <w:szCs w:val="22"/>
          <w:u w:val="single"/>
        </w:rPr>
        <w:t>in the RCC named patient program</w:t>
      </w:r>
      <w:r>
        <w:rPr>
          <w:szCs w:val="22"/>
        </w:rPr>
        <w:t xml:space="preserve">: </w:t>
      </w:r>
      <w:r w:rsidR="001957B5">
        <w:rPr>
          <w:szCs w:val="22"/>
        </w:rPr>
        <w:t xml:space="preserve">The minor </w:t>
      </w:r>
      <w:r w:rsidR="0079644B">
        <w:rPr>
          <w:szCs w:val="22"/>
        </w:rPr>
        <w:t>resub</w:t>
      </w:r>
      <w:r w:rsidR="001957B5">
        <w:rPr>
          <w:szCs w:val="22"/>
        </w:rPr>
        <w:t xml:space="preserve">mission provided a description of the named patient program run by the </w:t>
      </w:r>
      <w:r w:rsidR="00252565">
        <w:rPr>
          <w:szCs w:val="22"/>
        </w:rPr>
        <w:t>s</w:t>
      </w:r>
      <w:r w:rsidR="005C291B">
        <w:rPr>
          <w:szCs w:val="22"/>
        </w:rPr>
        <w:t>ponsor</w:t>
      </w:r>
      <w:r w:rsidR="0059199B">
        <w:rPr>
          <w:szCs w:val="22"/>
        </w:rPr>
        <w:t xml:space="preserve">, which enrolled </w:t>
      </w:r>
      <w:r w:rsidR="009318DD">
        <w:rPr>
          <w:noProof/>
          <w:color w:val="000000"/>
          <w:szCs w:val="22"/>
          <w:highlight w:val="black"/>
        </w:rPr>
        <w:t>'''''''''</w:t>
      </w:r>
      <w:r w:rsidR="0059199B">
        <w:rPr>
          <w:szCs w:val="22"/>
        </w:rPr>
        <w:t xml:space="preserve"> patients</w:t>
      </w:r>
      <w:r w:rsidR="005C291B">
        <w:rPr>
          <w:szCs w:val="22"/>
        </w:rPr>
        <w:t xml:space="preserve"> from the</w:t>
      </w:r>
      <w:r w:rsidR="00F73B5D">
        <w:rPr>
          <w:szCs w:val="22"/>
        </w:rPr>
        <w:t xml:space="preserve"> end of May 20</w:t>
      </w:r>
      <w:r w:rsidR="001957B5">
        <w:rPr>
          <w:szCs w:val="22"/>
        </w:rPr>
        <w:t>1</w:t>
      </w:r>
      <w:r w:rsidR="00234CCD">
        <w:rPr>
          <w:szCs w:val="22"/>
        </w:rPr>
        <w:t xml:space="preserve">5 to the end of February 2016. </w:t>
      </w:r>
      <w:r w:rsidR="008A32FE">
        <w:rPr>
          <w:szCs w:val="22"/>
        </w:rPr>
        <w:t>Analysis of a</w:t>
      </w:r>
      <w:r w:rsidR="00F73B5D">
        <w:rPr>
          <w:szCs w:val="22"/>
        </w:rPr>
        <w:t xml:space="preserve"> 10% PBS sample provi</w:t>
      </w:r>
      <w:r w:rsidR="00B84850">
        <w:rPr>
          <w:szCs w:val="22"/>
        </w:rPr>
        <w:t>ded to the sponsor by a consul</w:t>
      </w:r>
      <w:r w:rsidR="00F73B5D">
        <w:rPr>
          <w:szCs w:val="22"/>
        </w:rPr>
        <w:t>tant</w:t>
      </w:r>
      <w:r w:rsidR="008A32FE">
        <w:rPr>
          <w:szCs w:val="22"/>
        </w:rPr>
        <w:t xml:space="preserve"> estimated</w:t>
      </w:r>
      <w:r w:rsidR="00F73B5D">
        <w:rPr>
          <w:szCs w:val="22"/>
        </w:rPr>
        <w:t xml:space="preserve"> </w:t>
      </w:r>
      <w:r w:rsidR="00B84850">
        <w:rPr>
          <w:szCs w:val="22"/>
        </w:rPr>
        <w:t>that</w:t>
      </w:r>
      <w:r w:rsidR="00CD4780">
        <w:rPr>
          <w:szCs w:val="22"/>
        </w:rPr>
        <w:t>,</w:t>
      </w:r>
      <w:r w:rsidR="00B84850">
        <w:rPr>
          <w:szCs w:val="22"/>
        </w:rPr>
        <w:t xml:space="preserve"> between July 2015 </w:t>
      </w:r>
      <w:r w:rsidR="00CD4780">
        <w:rPr>
          <w:szCs w:val="22"/>
        </w:rPr>
        <w:t xml:space="preserve">and </w:t>
      </w:r>
      <w:r w:rsidR="00B84850">
        <w:rPr>
          <w:szCs w:val="22"/>
        </w:rPr>
        <w:t>February 2016</w:t>
      </w:r>
      <w:r w:rsidR="00CD4780">
        <w:rPr>
          <w:szCs w:val="22"/>
        </w:rPr>
        <w:t>,</w:t>
      </w:r>
      <w:r w:rsidR="00B84850">
        <w:rPr>
          <w:szCs w:val="22"/>
        </w:rPr>
        <w:t xml:space="preserve"> a total of </w:t>
      </w:r>
      <w:r w:rsidR="009318DD">
        <w:rPr>
          <w:noProof/>
          <w:color w:val="000000"/>
          <w:szCs w:val="22"/>
          <w:highlight w:val="black"/>
        </w:rPr>
        <w:t>'''''''''</w:t>
      </w:r>
      <w:r w:rsidR="00B84850" w:rsidRPr="005532EA">
        <w:rPr>
          <w:szCs w:val="22"/>
        </w:rPr>
        <w:t xml:space="preserve"> </w:t>
      </w:r>
      <w:r w:rsidR="00B84850">
        <w:rPr>
          <w:szCs w:val="22"/>
        </w:rPr>
        <w:t xml:space="preserve">patients </w:t>
      </w:r>
      <w:r w:rsidR="00156101">
        <w:rPr>
          <w:szCs w:val="22"/>
        </w:rPr>
        <w:t>were</w:t>
      </w:r>
      <w:r w:rsidR="00B84850">
        <w:rPr>
          <w:szCs w:val="22"/>
        </w:rPr>
        <w:t xml:space="preserve"> initiated on treatment, and </w:t>
      </w:r>
      <w:r w:rsidR="00156101">
        <w:rPr>
          <w:szCs w:val="22"/>
        </w:rPr>
        <w:t>of these</w:t>
      </w:r>
      <w:r w:rsidR="00B84850">
        <w:rPr>
          <w:szCs w:val="22"/>
        </w:rPr>
        <w:t xml:space="preserve"> </w:t>
      </w:r>
      <w:r w:rsidR="009318DD">
        <w:rPr>
          <w:noProof/>
          <w:color w:val="000000"/>
          <w:szCs w:val="22"/>
          <w:highlight w:val="black"/>
        </w:rPr>
        <w:t>''''''''''</w:t>
      </w:r>
      <w:r w:rsidR="00B84850">
        <w:rPr>
          <w:szCs w:val="22"/>
        </w:rPr>
        <w:t xml:space="preserve">, or </w:t>
      </w:r>
      <w:r w:rsidR="009318DD">
        <w:rPr>
          <w:noProof/>
          <w:color w:val="000000"/>
          <w:szCs w:val="22"/>
          <w:highlight w:val="black"/>
        </w:rPr>
        <w:t>'''''''''''''''</w:t>
      </w:r>
      <w:r w:rsidR="00156101">
        <w:rPr>
          <w:szCs w:val="22"/>
        </w:rPr>
        <w:t xml:space="preserve"> w</w:t>
      </w:r>
      <w:r w:rsidR="00513EF7">
        <w:rPr>
          <w:szCs w:val="22"/>
        </w:rPr>
        <w:t>ere</w:t>
      </w:r>
      <w:r w:rsidR="00E954A4">
        <w:rPr>
          <w:szCs w:val="22"/>
        </w:rPr>
        <w:t xml:space="preserve"> second-line patients. </w:t>
      </w:r>
      <w:r w:rsidR="00644E23">
        <w:rPr>
          <w:szCs w:val="22"/>
        </w:rPr>
        <w:t>T</w:t>
      </w:r>
      <w:r w:rsidR="00347014">
        <w:rPr>
          <w:szCs w:val="22"/>
        </w:rPr>
        <w:t xml:space="preserve">he minor </w:t>
      </w:r>
      <w:r w:rsidR="0079644B">
        <w:rPr>
          <w:szCs w:val="22"/>
        </w:rPr>
        <w:t>resub</w:t>
      </w:r>
      <w:r w:rsidR="00347014">
        <w:rPr>
          <w:szCs w:val="22"/>
        </w:rPr>
        <w:t xml:space="preserve">mission concluded that patients who progress following treatment with a TKI </w:t>
      </w:r>
      <w:r w:rsidR="00513EF7">
        <w:rPr>
          <w:szCs w:val="22"/>
        </w:rPr>
        <w:t xml:space="preserve">would </w:t>
      </w:r>
      <w:r w:rsidR="00347014">
        <w:rPr>
          <w:szCs w:val="22"/>
        </w:rPr>
        <w:t>cycle through more than one second-line therapy</w:t>
      </w:r>
      <w:r w:rsidR="00644E23">
        <w:rPr>
          <w:szCs w:val="22"/>
        </w:rPr>
        <w:t xml:space="preserve">, that </w:t>
      </w:r>
      <w:r w:rsidR="00347014">
        <w:rPr>
          <w:szCs w:val="22"/>
        </w:rPr>
        <w:t xml:space="preserve">the majority of patients who progress following treatment with a TKI </w:t>
      </w:r>
      <w:r w:rsidR="00513EF7">
        <w:rPr>
          <w:szCs w:val="22"/>
        </w:rPr>
        <w:t xml:space="preserve">would </w:t>
      </w:r>
      <w:r w:rsidR="00347014">
        <w:rPr>
          <w:szCs w:val="22"/>
        </w:rPr>
        <w:t>receiv</w:t>
      </w:r>
      <w:r w:rsidR="00A632B8">
        <w:rPr>
          <w:szCs w:val="22"/>
        </w:rPr>
        <w:t>e second-line therapy</w:t>
      </w:r>
      <w:r w:rsidR="00644E23">
        <w:rPr>
          <w:szCs w:val="22"/>
        </w:rPr>
        <w:t>,</w:t>
      </w:r>
      <w:r w:rsidR="00A632B8">
        <w:rPr>
          <w:szCs w:val="22"/>
        </w:rPr>
        <w:t xml:space="preserve"> and there</w:t>
      </w:r>
      <w:r w:rsidR="00347014">
        <w:rPr>
          <w:szCs w:val="22"/>
        </w:rPr>
        <w:t xml:space="preserve">fore the 80% estimated by the expert advisors </w:t>
      </w:r>
      <w:r w:rsidR="00513EF7">
        <w:rPr>
          <w:szCs w:val="22"/>
        </w:rPr>
        <w:t>wa</w:t>
      </w:r>
      <w:r w:rsidR="00347014">
        <w:rPr>
          <w:szCs w:val="22"/>
        </w:rPr>
        <w:t>s reasonable.</w:t>
      </w:r>
      <w:r w:rsidR="00E954A4">
        <w:rPr>
          <w:szCs w:val="22"/>
        </w:rPr>
        <w:t xml:space="preserve"> </w:t>
      </w:r>
      <w:r w:rsidR="00A23C6F" w:rsidRPr="00E954A4">
        <w:rPr>
          <w:szCs w:val="22"/>
        </w:rPr>
        <w:t xml:space="preserve">The numbers provided by the minor </w:t>
      </w:r>
      <w:r w:rsidR="0079644B">
        <w:rPr>
          <w:szCs w:val="22"/>
        </w:rPr>
        <w:t>resub</w:t>
      </w:r>
      <w:r w:rsidR="00A23C6F" w:rsidRPr="00E954A4">
        <w:rPr>
          <w:szCs w:val="22"/>
        </w:rPr>
        <w:t>mission</w:t>
      </w:r>
      <w:r w:rsidR="000900B8" w:rsidRPr="00E954A4">
        <w:rPr>
          <w:szCs w:val="22"/>
        </w:rPr>
        <w:t xml:space="preserve"> based on the 10% PBS sample</w:t>
      </w:r>
      <w:r w:rsidR="00A23C6F" w:rsidRPr="00E954A4">
        <w:rPr>
          <w:szCs w:val="22"/>
        </w:rPr>
        <w:t xml:space="preserve"> in the additional Excel spreadsheet could not be verified, and in particular the numbers for ‘total market’ </w:t>
      </w:r>
      <w:r w:rsidR="00513EF7" w:rsidRPr="00E954A4">
        <w:rPr>
          <w:szCs w:val="22"/>
        </w:rPr>
        <w:t>we</w:t>
      </w:r>
      <w:r w:rsidR="000900B8" w:rsidRPr="00E954A4">
        <w:rPr>
          <w:szCs w:val="22"/>
        </w:rPr>
        <w:t>re greater in most months than the number of patients using each drug, and no explanation for this anomaly was provided.</w:t>
      </w:r>
      <w:r w:rsidR="00360B1E" w:rsidRPr="00E954A4">
        <w:rPr>
          <w:szCs w:val="22"/>
        </w:rPr>
        <w:t xml:space="preserve"> Also, the minor </w:t>
      </w:r>
      <w:r w:rsidR="0079644B">
        <w:rPr>
          <w:szCs w:val="22"/>
        </w:rPr>
        <w:t>resub</w:t>
      </w:r>
      <w:r w:rsidR="00360B1E" w:rsidRPr="00E954A4">
        <w:rPr>
          <w:szCs w:val="22"/>
        </w:rPr>
        <w:t>mission appeared to be calculating proportions of patients using second-line treatment by determining the number of patients using first-line treatment and second-line treatment over the same time period</w:t>
      </w:r>
      <w:r w:rsidR="00E954A4" w:rsidRPr="00E954A4">
        <w:rPr>
          <w:szCs w:val="22"/>
        </w:rPr>
        <w:t>.</w:t>
      </w:r>
      <w:r w:rsidR="00360B1E" w:rsidRPr="00E954A4">
        <w:rPr>
          <w:szCs w:val="22"/>
        </w:rPr>
        <w:t xml:space="preserve"> However, this c</w:t>
      </w:r>
      <w:r w:rsidR="00513EF7" w:rsidRPr="00E954A4">
        <w:rPr>
          <w:szCs w:val="22"/>
        </w:rPr>
        <w:t xml:space="preserve">ould </w:t>
      </w:r>
      <w:r w:rsidR="00360B1E" w:rsidRPr="00E954A4">
        <w:rPr>
          <w:szCs w:val="22"/>
        </w:rPr>
        <w:t xml:space="preserve">not provide an accurate estimate of the proportion of patients who, after receiving first-line treatment, would move on to second-line treatment - </w:t>
      </w:r>
      <w:r w:rsidR="001D230C" w:rsidRPr="00E954A4">
        <w:rPr>
          <w:szCs w:val="22"/>
        </w:rPr>
        <w:t>such would need to be assessed longitudinally.</w:t>
      </w:r>
    </w:p>
    <w:p w:rsidR="00A80594" w:rsidRPr="00A80594" w:rsidRDefault="00A80594" w:rsidP="00F17712">
      <w:pPr>
        <w:rPr>
          <w:szCs w:val="22"/>
        </w:rPr>
      </w:pPr>
    </w:p>
    <w:p w:rsidR="000900B8" w:rsidRPr="00E954A4" w:rsidRDefault="00B301D0" w:rsidP="00F17712">
      <w:pPr>
        <w:pStyle w:val="ListParagraph"/>
        <w:numPr>
          <w:ilvl w:val="1"/>
          <w:numId w:val="5"/>
        </w:numPr>
        <w:rPr>
          <w:szCs w:val="22"/>
        </w:rPr>
      </w:pPr>
      <w:r>
        <w:rPr>
          <w:szCs w:val="22"/>
        </w:rPr>
        <w:t xml:space="preserve">The minor </w:t>
      </w:r>
      <w:r w:rsidR="0079644B">
        <w:rPr>
          <w:szCs w:val="22"/>
        </w:rPr>
        <w:t>resub</w:t>
      </w:r>
      <w:r>
        <w:rPr>
          <w:szCs w:val="22"/>
        </w:rPr>
        <w:t>mission also stated that</w:t>
      </w:r>
      <w:r w:rsidR="000900B8">
        <w:rPr>
          <w:szCs w:val="22"/>
        </w:rPr>
        <w:t xml:space="preserve"> it </w:t>
      </w:r>
      <w:r w:rsidR="00513EF7">
        <w:rPr>
          <w:szCs w:val="22"/>
        </w:rPr>
        <w:t>would be</w:t>
      </w:r>
      <w:r w:rsidR="000900B8">
        <w:rPr>
          <w:szCs w:val="22"/>
        </w:rPr>
        <w:t xml:space="preserve"> reasonable to assume that nivolumab w</w:t>
      </w:r>
      <w:r w:rsidR="00513EF7">
        <w:rPr>
          <w:szCs w:val="22"/>
        </w:rPr>
        <w:t>ould</w:t>
      </w:r>
      <w:r w:rsidR="000900B8">
        <w:rPr>
          <w:szCs w:val="22"/>
        </w:rPr>
        <w:t xml:space="preserve"> lead to a </w:t>
      </w:r>
      <w:r w:rsidR="000900B8" w:rsidRPr="001426E0">
        <w:rPr>
          <w:szCs w:val="22"/>
        </w:rPr>
        <w:t>10</w:t>
      </w:r>
      <w:r w:rsidR="000900B8">
        <w:rPr>
          <w:szCs w:val="22"/>
        </w:rPr>
        <w:t xml:space="preserve">% increase in the uptake rate of second-line therapies, but the sponsor </w:t>
      </w:r>
      <w:r w:rsidR="00513EF7">
        <w:rPr>
          <w:szCs w:val="22"/>
        </w:rPr>
        <w:t>wa</w:t>
      </w:r>
      <w:r w:rsidR="000900B8">
        <w:rPr>
          <w:szCs w:val="22"/>
        </w:rPr>
        <w:t xml:space="preserve">s willing to accept a </w:t>
      </w:r>
      <w:r w:rsidR="000900B8" w:rsidRPr="001426E0">
        <w:rPr>
          <w:szCs w:val="22"/>
        </w:rPr>
        <w:t>10</w:t>
      </w:r>
      <w:r w:rsidR="000900B8">
        <w:rPr>
          <w:szCs w:val="22"/>
        </w:rPr>
        <w:t xml:space="preserve">% reduction to the assumption of the proportion of patients initiated on second-line therapy with an associated reduction to the assumption of nivolumab uptake rate </w:t>
      </w:r>
      <w:r w:rsidR="00E954A4">
        <w:rPr>
          <w:szCs w:val="22"/>
        </w:rPr>
        <w:t xml:space="preserve">to maintain the </w:t>
      </w:r>
      <w:r w:rsidR="00E954A4" w:rsidRPr="001426E0">
        <w:rPr>
          <w:szCs w:val="22"/>
        </w:rPr>
        <w:t>10</w:t>
      </w:r>
      <w:r w:rsidR="00E954A4">
        <w:rPr>
          <w:szCs w:val="22"/>
        </w:rPr>
        <w:t xml:space="preserve">% increment. </w:t>
      </w:r>
      <w:r w:rsidR="000900B8">
        <w:rPr>
          <w:szCs w:val="22"/>
        </w:rPr>
        <w:t>Consequently, the minor-</w:t>
      </w:r>
      <w:r w:rsidR="0079644B">
        <w:rPr>
          <w:szCs w:val="22"/>
        </w:rPr>
        <w:t>resub</w:t>
      </w:r>
      <w:r w:rsidR="000900B8">
        <w:rPr>
          <w:szCs w:val="22"/>
        </w:rPr>
        <w:t xml:space="preserve">mission provided revised patient numbers, using an </w:t>
      </w:r>
      <w:r w:rsidR="000900B8" w:rsidRPr="001426E0">
        <w:rPr>
          <w:szCs w:val="22"/>
        </w:rPr>
        <w:t>80</w:t>
      </w:r>
      <w:r w:rsidR="000900B8">
        <w:rPr>
          <w:szCs w:val="22"/>
        </w:rPr>
        <w:t xml:space="preserve">% </w:t>
      </w:r>
      <w:r w:rsidR="00F11D6B">
        <w:rPr>
          <w:szCs w:val="22"/>
        </w:rPr>
        <w:t>usage</w:t>
      </w:r>
      <w:r w:rsidR="000900B8">
        <w:rPr>
          <w:szCs w:val="22"/>
        </w:rPr>
        <w:t xml:space="preserve"> rate for second-line therapies</w:t>
      </w:r>
      <w:r w:rsidR="00F11D6B">
        <w:rPr>
          <w:szCs w:val="22"/>
        </w:rPr>
        <w:t xml:space="preserve"> (assuming nivolumab is PBS-listed)</w:t>
      </w:r>
      <w:r w:rsidR="000900B8">
        <w:rPr>
          <w:szCs w:val="22"/>
        </w:rPr>
        <w:t xml:space="preserve"> instead of the </w:t>
      </w:r>
      <w:r w:rsidR="000900B8" w:rsidRPr="001426E0">
        <w:rPr>
          <w:szCs w:val="22"/>
        </w:rPr>
        <w:t>90</w:t>
      </w:r>
      <w:r w:rsidR="000900B8">
        <w:rPr>
          <w:szCs w:val="22"/>
        </w:rPr>
        <w:t>% used in the July 2016 submission</w:t>
      </w:r>
      <w:r w:rsidR="00E954A4">
        <w:rPr>
          <w:szCs w:val="22"/>
        </w:rPr>
        <w:t xml:space="preserve">. </w:t>
      </w:r>
      <w:r w:rsidR="000900B8" w:rsidRPr="00E954A4">
        <w:rPr>
          <w:szCs w:val="22"/>
        </w:rPr>
        <w:t>The uptake rate</w:t>
      </w:r>
      <w:r w:rsidR="00874497" w:rsidRPr="00E954A4">
        <w:rPr>
          <w:szCs w:val="22"/>
        </w:rPr>
        <w:t>, or market share,</w:t>
      </w:r>
      <w:r w:rsidR="000900B8" w:rsidRPr="00E954A4">
        <w:rPr>
          <w:szCs w:val="22"/>
        </w:rPr>
        <w:t xml:space="preserve"> of nivolumab remained the same, </w:t>
      </w:r>
      <w:r w:rsidR="00EB13AF" w:rsidRPr="001426E0">
        <w:rPr>
          <w:szCs w:val="22"/>
        </w:rPr>
        <w:t>90</w:t>
      </w:r>
      <w:r w:rsidR="00EB13AF" w:rsidRPr="00E954A4">
        <w:rPr>
          <w:szCs w:val="22"/>
        </w:rPr>
        <w:t xml:space="preserve">% in Year 1 increasing to </w:t>
      </w:r>
      <w:r w:rsidR="000900B8" w:rsidRPr="001426E0">
        <w:rPr>
          <w:szCs w:val="22"/>
        </w:rPr>
        <w:t>95</w:t>
      </w:r>
      <w:r w:rsidR="000900B8" w:rsidRPr="00E954A4">
        <w:rPr>
          <w:szCs w:val="22"/>
        </w:rPr>
        <w:t>%</w:t>
      </w:r>
      <w:r w:rsidR="00EB13AF" w:rsidRPr="00E954A4">
        <w:rPr>
          <w:szCs w:val="22"/>
        </w:rPr>
        <w:t xml:space="preserve"> in Years 2 to 5</w:t>
      </w:r>
      <w:r w:rsidR="000900B8" w:rsidRPr="00E954A4">
        <w:rPr>
          <w:szCs w:val="22"/>
        </w:rPr>
        <w:t>.</w:t>
      </w:r>
      <w:r w:rsidR="00E954A4">
        <w:rPr>
          <w:szCs w:val="22"/>
        </w:rPr>
        <w:t xml:space="preserve"> </w:t>
      </w:r>
      <w:r w:rsidR="000900B8" w:rsidRPr="00E954A4">
        <w:rPr>
          <w:szCs w:val="22"/>
        </w:rPr>
        <w:t>The table below provides the revised financial estimates, along with the estimates from the July 2016 submission for reference.</w:t>
      </w:r>
    </w:p>
    <w:p w:rsidR="000900B8" w:rsidRDefault="000900B8" w:rsidP="00F17712">
      <w:pPr>
        <w:rPr>
          <w:szCs w:val="22"/>
        </w:rPr>
      </w:pPr>
    </w:p>
    <w:p w:rsidR="00DB7693" w:rsidRPr="001222FC" w:rsidRDefault="00DB7693" w:rsidP="00F17712">
      <w:pPr>
        <w:keepNext/>
        <w:ind w:firstLine="709"/>
        <w:rPr>
          <w:rStyle w:val="CommentReference"/>
        </w:rPr>
      </w:pPr>
      <w:r w:rsidRPr="00EB13AF">
        <w:rPr>
          <w:rStyle w:val="CommentReference"/>
          <w:rFonts w:ascii="Arial Narrow" w:hAnsi="Arial Narrow"/>
          <w:b/>
          <w:sz w:val="20"/>
          <w:szCs w:val="20"/>
        </w:rPr>
        <w:t xml:space="preserve">Table </w:t>
      </w:r>
      <w:r w:rsidR="00EF2D61">
        <w:rPr>
          <w:rStyle w:val="CommentReference"/>
          <w:rFonts w:ascii="Arial Narrow" w:hAnsi="Arial Narrow"/>
          <w:b/>
          <w:sz w:val="20"/>
          <w:szCs w:val="20"/>
        </w:rPr>
        <w:t>6</w:t>
      </w:r>
      <w:r w:rsidRPr="00EB13AF">
        <w:rPr>
          <w:rStyle w:val="CommentReference"/>
          <w:rFonts w:ascii="Arial Narrow" w:hAnsi="Arial Narrow"/>
          <w:b/>
          <w:sz w:val="20"/>
          <w:szCs w:val="20"/>
        </w:rPr>
        <w:t xml:space="preserve">: </w:t>
      </w:r>
      <w:r>
        <w:rPr>
          <w:rStyle w:val="CommentReference"/>
          <w:rFonts w:ascii="Arial Narrow" w:hAnsi="Arial Narrow"/>
          <w:b/>
          <w:sz w:val="20"/>
          <w:szCs w:val="20"/>
        </w:rPr>
        <w:t>Revised e</w:t>
      </w:r>
      <w:r w:rsidRPr="00EB13AF">
        <w:rPr>
          <w:rStyle w:val="CommentReference"/>
          <w:rFonts w:ascii="Arial Narrow" w:hAnsi="Arial Narrow"/>
          <w:b/>
          <w:sz w:val="20"/>
          <w:szCs w:val="20"/>
        </w:rPr>
        <w:t>stimated use and financial implications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25"/>
        <w:gridCol w:w="1113"/>
        <w:gridCol w:w="1153"/>
        <w:gridCol w:w="1153"/>
        <w:gridCol w:w="1176"/>
        <w:gridCol w:w="1225"/>
      </w:tblGrid>
      <w:tr w:rsidR="00DB7693" w:rsidRPr="007B04CA" w:rsidTr="002466CB">
        <w:trPr>
          <w:tblHeader/>
        </w:trPr>
        <w:tc>
          <w:tcPr>
            <w:tcW w:w="1529" w:type="pct"/>
            <w:shd w:val="clear" w:color="auto" w:fill="auto"/>
            <w:vAlign w:val="center"/>
          </w:tcPr>
          <w:p w:rsidR="00DB7693" w:rsidRPr="007B04CA" w:rsidRDefault="00DB7693" w:rsidP="00F17712">
            <w:pPr>
              <w:keepNext/>
              <w:tabs>
                <w:tab w:val="left" w:pos="142"/>
              </w:tabs>
              <w:ind w:right="93"/>
              <w:jc w:val="left"/>
              <w:rPr>
                <w:rFonts w:ascii="Arial Narrow" w:hAnsi="Arial Narrow"/>
                <w:b/>
                <w:sz w:val="20"/>
              </w:rPr>
            </w:pPr>
          </w:p>
        </w:tc>
        <w:tc>
          <w:tcPr>
            <w:tcW w:w="683" w:type="pct"/>
            <w:shd w:val="clear" w:color="auto" w:fill="auto"/>
            <w:vAlign w:val="center"/>
          </w:tcPr>
          <w:p w:rsidR="00DB7693" w:rsidRPr="007B04CA" w:rsidRDefault="00DB7693" w:rsidP="00F17712">
            <w:pPr>
              <w:keepNext/>
              <w:ind w:right="93"/>
              <w:jc w:val="center"/>
              <w:rPr>
                <w:rFonts w:ascii="Arial Narrow" w:hAnsi="Arial Narrow"/>
                <w:b/>
                <w:sz w:val="20"/>
              </w:rPr>
            </w:pPr>
            <w:r w:rsidRPr="007B04CA">
              <w:rPr>
                <w:rFonts w:ascii="Arial Narrow" w:hAnsi="Arial Narrow"/>
                <w:b/>
                <w:sz w:val="20"/>
              </w:rPr>
              <w:t>Year 1</w:t>
            </w:r>
          </w:p>
        </w:tc>
        <w:tc>
          <w:tcPr>
            <w:tcW w:w="679" w:type="pct"/>
            <w:shd w:val="clear" w:color="auto" w:fill="auto"/>
            <w:vAlign w:val="center"/>
          </w:tcPr>
          <w:p w:rsidR="00DB7693" w:rsidRPr="007B04CA" w:rsidRDefault="00DB7693" w:rsidP="00F17712">
            <w:pPr>
              <w:keepNext/>
              <w:ind w:right="93"/>
              <w:jc w:val="center"/>
              <w:rPr>
                <w:rFonts w:ascii="Arial Narrow" w:hAnsi="Arial Narrow"/>
                <w:b/>
                <w:sz w:val="20"/>
              </w:rPr>
            </w:pPr>
            <w:r w:rsidRPr="007B04CA">
              <w:rPr>
                <w:rFonts w:ascii="Arial Narrow" w:hAnsi="Arial Narrow"/>
                <w:b/>
                <w:sz w:val="20"/>
              </w:rPr>
              <w:t>Year 2</w:t>
            </w:r>
          </w:p>
        </w:tc>
        <w:tc>
          <w:tcPr>
            <w:tcW w:w="679" w:type="pct"/>
            <w:shd w:val="clear" w:color="auto" w:fill="auto"/>
            <w:vAlign w:val="center"/>
          </w:tcPr>
          <w:p w:rsidR="00DB7693" w:rsidRPr="007B04CA" w:rsidRDefault="00DB7693" w:rsidP="00F17712">
            <w:pPr>
              <w:keepNext/>
              <w:ind w:right="93"/>
              <w:jc w:val="center"/>
              <w:rPr>
                <w:rFonts w:ascii="Arial Narrow" w:hAnsi="Arial Narrow"/>
                <w:b/>
                <w:sz w:val="20"/>
              </w:rPr>
            </w:pPr>
            <w:r w:rsidRPr="007B04CA">
              <w:rPr>
                <w:rFonts w:ascii="Arial Narrow" w:hAnsi="Arial Narrow"/>
                <w:b/>
                <w:sz w:val="20"/>
              </w:rPr>
              <w:t>Year 3</w:t>
            </w:r>
          </w:p>
        </w:tc>
        <w:tc>
          <w:tcPr>
            <w:tcW w:w="680" w:type="pct"/>
            <w:shd w:val="clear" w:color="auto" w:fill="auto"/>
            <w:vAlign w:val="center"/>
          </w:tcPr>
          <w:p w:rsidR="00DB7693" w:rsidRPr="007B04CA" w:rsidRDefault="00DB7693" w:rsidP="00F17712">
            <w:pPr>
              <w:keepNext/>
              <w:ind w:right="93"/>
              <w:jc w:val="center"/>
              <w:rPr>
                <w:rFonts w:ascii="Arial Narrow" w:hAnsi="Arial Narrow"/>
                <w:b/>
                <w:sz w:val="20"/>
              </w:rPr>
            </w:pPr>
            <w:r w:rsidRPr="007B04CA">
              <w:rPr>
                <w:rFonts w:ascii="Arial Narrow" w:hAnsi="Arial Narrow"/>
                <w:b/>
                <w:sz w:val="20"/>
              </w:rPr>
              <w:t>Year 4</w:t>
            </w:r>
          </w:p>
        </w:tc>
        <w:tc>
          <w:tcPr>
            <w:tcW w:w="750" w:type="pct"/>
            <w:shd w:val="clear" w:color="auto" w:fill="auto"/>
            <w:vAlign w:val="center"/>
          </w:tcPr>
          <w:p w:rsidR="00DB7693" w:rsidRPr="007B04CA" w:rsidRDefault="00DB7693" w:rsidP="00F17712">
            <w:pPr>
              <w:keepNext/>
              <w:ind w:right="93"/>
              <w:jc w:val="center"/>
              <w:rPr>
                <w:rFonts w:ascii="Arial Narrow" w:hAnsi="Arial Narrow"/>
                <w:b/>
                <w:sz w:val="20"/>
              </w:rPr>
            </w:pPr>
            <w:r w:rsidRPr="007B04CA">
              <w:rPr>
                <w:rFonts w:ascii="Arial Narrow" w:hAnsi="Arial Narrow"/>
                <w:b/>
                <w:sz w:val="20"/>
              </w:rPr>
              <w:t>Year 5</w:t>
            </w:r>
          </w:p>
        </w:tc>
      </w:tr>
      <w:tr w:rsidR="00DB7693" w:rsidRPr="007B04CA" w:rsidTr="002466CB">
        <w:tc>
          <w:tcPr>
            <w:tcW w:w="5000" w:type="pct"/>
            <w:gridSpan w:val="6"/>
            <w:shd w:val="clear" w:color="auto" w:fill="auto"/>
            <w:vAlign w:val="center"/>
          </w:tcPr>
          <w:p w:rsidR="00DB7693" w:rsidRPr="007B04CA" w:rsidRDefault="00DB7693" w:rsidP="00F17712">
            <w:pPr>
              <w:keepNext/>
              <w:ind w:right="93"/>
              <w:jc w:val="left"/>
              <w:rPr>
                <w:rFonts w:ascii="Arial Narrow" w:hAnsi="Arial Narrow"/>
                <w:b/>
                <w:bCs/>
                <w:color w:val="000000"/>
                <w:sz w:val="20"/>
              </w:rPr>
            </w:pPr>
            <w:r w:rsidRPr="007B04CA">
              <w:rPr>
                <w:rFonts w:ascii="Arial Narrow" w:hAnsi="Arial Narrow"/>
                <w:b/>
                <w:bCs/>
                <w:color w:val="000000"/>
                <w:sz w:val="20"/>
              </w:rPr>
              <w:t>Estimated extent of use</w:t>
            </w:r>
          </w:p>
        </w:tc>
      </w:tr>
      <w:tr w:rsidR="002466CB" w:rsidRPr="007B04CA" w:rsidTr="002466CB">
        <w:tc>
          <w:tcPr>
            <w:tcW w:w="1529" w:type="pct"/>
            <w:shd w:val="clear" w:color="auto" w:fill="auto"/>
            <w:vAlign w:val="center"/>
          </w:tcPr>
          <w:p w:rsidR="002466CB" w:rsidRPr="007B04CA" w:rsidRDefault="002466CB" w:rsidP="00F17712">
            <w:pPr>
              <w:keepNext/>
              <w:tabs>
                <w:tab w:val="left" w:pos="142"/>
              </w:tabs>
              <w:ind w:right="93"/>
              <w:jc w:val="left"/>
              <w:rPr>
                <w:rFonts w:ascii="Arial Narrow" w:hAnsi="Arial Narrow"/>
                <w:sz w:val="20"/>
              </w:rPr>
            </w:pPr>
            <w:r w:rsidRPr="007B04CA">
              <w:rPr>
                <w:rFonts w:ascii="Arial Narrow" w:hAnsi="Arial Narrow"/>
                <w:sz w:val="20"/>
              </w:rPr>
              <w:t xml:space="preserve">New patients initiating a TKI (July 2016 and </w:t>
            </w:r>
            <w:r w:rsidR="00A30AE2" w:rsidRPr="007B04CA">
              <w:rPr>
                <w:rFonts w:ascii="Arial Narrow" w:hAnsi="Arial Narrow"/>
                <w:sz w:val="20"/>
              </w:rPr>
              <w:t>minor re</w:t>
            </w:r>
            <w:r w:rsidR="00F73A42">
              <w:rPr>
                <w:rFonts w:ascii="Arial Narrow" w:hAnsi="Arial Narrow"/>
                <w:sz w:val="20"/>
              </w:rPr>
              <w:t>sub</w:t>
            </w:r>
            <w:r w:rsidRPr="007B04CA">
              <w:rPr>
                <w:rFonts w:ascii="Arial Narrow" w:hAnsi="Arial Narrow"/>
                <w:sz w:val="20"/>
              </w:rPr>
              <w:t>)</w:t>
            </w:r>
          </w:p>
        </w:tc>
        <w:tc>
          <w:tcPr>
            <w:tcW w:w="683" w:type="pct"/>
            <w:shd w:val="clear" w:color="auto" w:fill="auto"/>
            <w:vAlign w:val="center"/>
          </w:tcPr>
          <w:p w:rsidR="002466CB" w:rsidRPr="009318DD" w:rsidRDefault="009318DD" w:rsidP="00F17712">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2466CB" w:rsidRPr="009318DD" w:rsidRDefault="009318DD" w:rsidP="00F17712">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2466CB" w:rsidRPr="009318DD" w:rsidRDefault="009318DD" w:rsidP="00F17712">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680" w:type="pct"/>
            <w:shd w:val="clear" w:color="auto" w:fill="auto"/>
            <w:vAlign w:val="center"/>
          </w:tcPr>
          <w:p w:rsidR="002466CB" w:rsidRPr="009318DD" w:rsidRDefault="009318DD" w:rsidP="00F17712">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750" w:type="pct"/>
            <w:shd w:val="clear" w:color="auto" w:fill="auto"/>
            <w:vAlign w:val="center"/>
          </w:tcPr>
          <w:p w:rsidR="002466CB" w:rsidRPr="009318DD" w:rsidRDefault="009318DD" w:rsidP="00F17712">
            <w:pPr>
              <w:keepNext/>
              <w:ind w:right="93"/>
              <w:jc w:val="center"/>
              <w:rPr>
                <w:rFonts w:ascii="Arial Narrow" w:hAnsi="Arial Narrow"/>
                <w:sz w:val="20"/>
                <w:highlight w:val="black"/>
              </w:rPr>
            </w:pPr>
            <w:r>
              <w:rPr>
                <w:rFonts w:ascii="Arial Narrow" w:hAnsi="Arial Narrow"/>
                <w:noProof/>
                <w:color w:val="000000"/>
                <w:sz w:val="20"/>
                <w:highlight w:val="black"/>
              </w:rPr>
              <w:t>'''''''''</w:t>
            </w:r>
          </w:p>
        </w:tc>
      </w:tr>
      <w:tr w:rsidR="002466CB" w:rsidRPr="007B04CA" w:rsidTr="002466CB">
        <w:tc>
          <w:tcPr>
            <w:tcW w:w="1529" w:type="pct"/>
            <w:shd w:val="clear" w:color="auto" w:fill="auto"/>
            <w:vAlign w:val="center"/>
          </w:tcPr>
          <w:p w:rsidR="002466CB" w:rsidRPr="007B04CA" w:rsidRDefault="002466CB" w:rsidP="00F17712">
            <w:pPr>
              <w:keepNext/>
              <w:tabs>
                <w:tab w:val="left" w:pos="142"/>
              </w:tabs>
              <w:ind w:right="93"/>
              <w:jc w:val="left"/>
              <w:rPr>
                <w:rFonts w:ascii="Arial Narrow" w:hAnsi="Arial Narrow"/>
                <w:sz w:val="20"/>
              </w:rPr>
            </w:pPr>
            <w:r w:rsidRPr="007B04CA">
              <w:rPr>
                <w:rFonts w:ascii="Arial Narrow" w:hAnsi="Arial Narrow"/>
                <w:sz w:val="20"/>
              </w:rPr>
              <w:t>% receiving seco</w:t>
            </w:r>
            <w:r w:rsidR="00F73A42">
              <w:rPr>
                <w:rFonts w:ascii="Arial Narrow" w:hAnsi="Arial Narrow"/>
                <w:sz w:val="20"/>
              </w:rPr>
              <w:t>nd-line treatment (minor resubmission</w:t>
            </w:r>
            <w:r w:rsidRPr="007B04CA">
              <w:rPr>
                <w:rFonts w:ascii="Arial Narrow" w:hAnsi="Arial Narrow"/>
                <w:sz w:val="20"/>
              </w:rPr>
              <w:t>)</w:t>
            </w:r>
          </w:p>
        </w:tc>
        <w:tc>
          <w:tcPr>
            <w:tcW w:w="683" w:type="pct"/>
            <w:shd w:val="clear" w:color="auto" w:fill="auto"/>
            <w:vAlign w:val="center"/>
          </w:tcPr>
          <w:p w:rsidR="002466CB" w:rsidRPr="007B04CA" w:rsidRDefault="002466CB" w:rsidP="00F17712">
            <w:pPr>
              <w:keepNext/>
              <w:ind w:right="93"/>
              <w:jc w:val="center"/>
              <w:rPr>
                <w:rFonts w:ascii="Arial Narrow" w:hAnsi="Arial Narrow"/>
                <w:sz w:val="20"/>
              </w:rPr>
            </w:pPr>
            <w:r w:rsidRPr="007B04CA">
              <w:rPr>
                <w:rFonts w:ascii="Arial Narrow" w:hAnsi="Arial Narrow"/>
                <w:sz w:val="20"/>
              </w:rPr>
              <w:t>80%</w:t>
            </w:r>
          </w:p>
        </w:tc>
        <w:tc>
          <w:tcPr>
            <w:tcW w:w="679" w:type="pct"/>
            <w:shd w:val="clear" w:color="auto" w:fill="auto"/>
            <w:vAlign w:val="center"/>
          </w:tcPr>
          <w:p w:rsidR="002466CB" w:rsidRPr="007B04CA" w:rsidRDefault="002466CB" w:rsidP="00F17712">
            <w:pPr>
              <w:keepNext/>
              <w:ind w:right="93"/>
              <w:jc w:val="center"/>
              <w:rPr>
                <w:rFonts w:ascii="Arial Narrow" w:hAnsi="Arial Narrow"/>
                <w:sz w:val="20"/>
              </w:rPr>
            </w:pPr>
            <w:r w:rsidRPr="007B04CA">
              <w:rPr>
                <w:rFonts w:ascii="Arial Narrow" w:hAnsi="Arial Narrow"/>
                <w:sz w:val="20"/>
              </w:rPr>
              <w:t>80%</w:t>
            </w:r>
          </w:p>
        </w:tc>
        <w:tc>
          <w:tcPr>
            <w:tcW w:w="679" w:type="pct"/>
            <w:shd w:val="clear" w:color="auto" w:fill="auto"/>
            <w:vAlign w:val="center"/>
          </w:tcPr>
          <w:p w:rsidR="002466CB" w:rsidRPr="007B04CA" w:rsidRDefault="002466CB" w:rsidP="00F17712">
            <w:pPr>
              <w:keepNext/>
              <w:ind w:right="93"/>
              <w:jc w:val="center"/>
              <w:rPr>
                <w:rFonts w:ascii="Arial Narrow" w:hAnsi="Arial Narrow"/>
                <w:sz w:val="20"/>
              </w:rPr>
            </w:pPr>
            <w:r w:rsidRPr="007B04CA">
              <w:rPr>
                <w:rFonts w:ascii="Arial Narrow" w:hAnsi="Arial Narrow"/>
                <w:sz w:val="20"/>
              </w:rPr>
              <w:t>80%</w:t>
            </w:r>
          </w:p>
        </w:tc>
        <w:tc>
          <w:tcPr>
            <w:tcW w:w="680" w:type="pct"/>
            <w:shd w:val="clear" w:color="auto" w:fill="auto"/>
            <w:vAlign w:val="center"/>
          </w:tcPr>
          <w:p w:rsidR="002466CB" w:rsidRPr="007B04CA" w:rsidRDefault="002466CB" w:rsidP="00F17712">
            <w:pPr>
              <w:keepNext/>
              <w:ind w:right="93"/>
              <w:jc w:val="center"/>
              <w:rPr>
                <w:rFonts w:ascii="Arial Narrow" w:hAnsi="Arial Narrow"/>
                <w:sz w:val="20"/>
              </w:rPr>
            </w:pPr>
            <w:r w:rsidRPr="007B04CA">
              <w:rPr>
                <w:rFonts w:ascii="Arial Narrow" w:hAnsi="Arial Narrow"/>
                <w:sz w:val="20"/>
              </w:rPr>
              <w:t>80%</w:t>
            </w:r>
          </w:p>
        </w:tc>
        <w:tc>
          <w:tcPr>
            <w:tcW w:w="750" w:type="pct"/>
            <w:shd w:val="clear" w:color="auto" w:fill="auto"/>
            <w:vAlign w:val="center"/>
          </w:tcPr>
          <w:p w:rsidR="002466CB" w:rsidRPr="007B04CA" w:rsidRDefault="002466CB" w:rsidP="00F17712">
            <w:pPr>
              <w:keepNext/>
              <w:ind w:right="93"/>
              <w:jc w:val="center"/>
              <w:rPr>
                <w:rFonts w:ascii="Arial Narrow" w:hAnsi="Arial Narrow"/>
                <w:sz w:val="20"/>
              </w:rPr>
            </w:pPr>
            <w:r w:rsidRPr="007B04CA">
              <w:rPr>
                <w:rFonts w:ascii="Arial Narrow" w:hAnsi="Arial Narrow"/>
                <w:sz w:val="20"/>
              </w:rPr>
              <w:t>80%</w:t>
            </w:r>
          </w:p>
        </w:tc>
      </w:tr>
      <w:tr w:rsidR="00504DCA" w:rsidRPr="007B04CA" w:rsidTr="002466CB">
        <w:tc>
          <w:tcPr>
            <w:tcW w:w="1529" w:type="pct"/>
            <w:shd w:val="clear" w:color="auto" w:fill="auto"/>
            <w:vAlign w:val="center"/>
          </w:tcPr>
          <w:p w:rsidR="00504DCA" w:rsidRPr="007B04CA" w:rsidRDefault="00504DCA" w:rsidP="00F17712">
            <w:pPr>
              <w:keepNext/>
              <w:tabs>
                <w:tab w:val="left" w:pos="142"/>
              </w:tabs>
              <w:ind w:right="93"/>
              <w:jc w:val="left"/>
              <w:rPr>
                <w:rFonts w:ascii="Arial Narrow" w:hAnsi="Arial Narrow"/>
                <w:sz w:val="20"/>
              </w:rPr>
            </w:pPr>
            <w:r w:rsidRPr="007B04CA">
              <w:rPr>
                <w:rFonts w:ascii="Arial Narrow" w:hAnsi="Arial Narrow"/>
                <w:sz w:val="20"/>
              </w:rPr>
              <w:t>% receiving second-line treatment (July 2016)</w:t>
            </w:r>
          </w:p>
        </w:tc>
        <w:tc>
          <w:tcPr>
            <w:tcW w:w="683" w:type="pct"/>
            <w:shd w:val="clear" w:color="auto" w:fill="auto"/>
            <w:vAlign w:val="center"/>
          </w:tcPr>
          <w:p w:rsidR="00504DCA" w:rsidRPr="007B04CA" w:rsidRDefault="002466CB" w:rsidP="00F17712">
            <w:pPr>
              <w:keepNext/>
              <w:ind w:right="93"/>
              <w:jc w:val="center"/>
              <w:rPr>
                <w:rFonts w:ascii="Arial Narrow" w:hAnsi="Arial Narrow"/>
                <w:sz w:val="20"/>
              </w:rPr>
            </w:pPr>
            <w:r w:rsidRPr="007B04CA">
              <w:rPr>
                <w:rFonts w:ascii="Arial Narrow" w:hAnsi="Arial Narrow"/>
                <w:sz w:val="20"/>
              </w:rPr>
              <w:t>90%</w:t>
            </w:r>
          </w:p>
        </w:tc>
        <w:tc>
          <w:tcPr>
            <w:tcW w:w="679" w:type="pct"/>
            <w:shd w:val="clear" w:color="auto" w:fill="auto"/>
            <w:vAlign w:val="center"/>
          </w:tcPr>
          <w:p w:rsidR="00504DCA" w:rsidRPr="007B04CA" w:rsidRDefault="002466CB" w:rsidP="00F17712">
            <w:pPr>
              <w:keepNext/>
              <w:ind w:right="93"/>
              <w:jc w:val="center"/>
              <w:rPr>
                <w:rFonts w:ascii="Arial Narrow" w:hAnsi="Arial Narrow"/>
                <w:sz w:val="20"/>
              </w:rPr>
            </w:pPr>
            <w:r w:rsidRPr="007B04CA">
              <w:rPr>
                <w:rFonts w:ascii="Arial Narrow" w:hAnsi="Arial Narrow"/>
                <w:sz w:val="20"/>
              </w:rPr>
              <w:t>90%</w:t>
            </w:r>
          </w:p>
        </w:tc>
        <w:tc>
          <w:tcPr>
            <w:tcW w:w="679" w:type="pct"/>
            <w:shd w:val="clear" w:color="auto" w:fill="auto"/>
            <w:vAlign w:val="center"/>
          </w:tcPr>
          <w:p w:rsidR="00504DCA" w:rsidRPr="007B04CA" w:rsidRDefault="002466CB" w:rsidP="00F17712">
            <w:pPr>
              <w:keepNext/>
              <w:ind w:right="93"/>
              <w:jc w:val="center"/>
              <w:rPr>
                <w:rFonts w:ascii="Arial Narrow" w:hAnsi="Arial Narrow"/>
                <w:sz w:val="20"/>
              </w:rPr>
            </w:pPr>
            <w:r w:rsidRPr="007B04CA">
              <w:rPr>
                <w:rFonts w:ascii="Arial Narrow" w:hAnsi="Arial Narrow"/>
                <w:sz w:val="20"/>
              </w:rPr>
              <w:t>90%</w:t>
            </w:r>
          </w:p>
        </w:tc>
        <w:tc>
          <w:tcPr>
            <w:tcW w:w="680" w:type="pct"/>
            <w:shd w:val="clear" w:color="auto" w:fill="auto"/>
            <w:vAlign w:val="center"/>
          </w:tcPr>
          <w:p w:rsidR="00504DCA" w:rsidRPr="007B04CA" w:rsidRDefault="002466CB" w:rsidP="00F17712">
            <w:pPr>
              <w:keepNext/>
              <w:ind w:right="93"/>
              <w:jc w:val="center"/>
              <w:rPr>
                <w:rFonts w:ascii="Arial Narrow" w:hAnsi="Arial Narrow"/>
                <w:sz w:val="20"/>
              </w:rPr>
            </w:pPr>
            <w:r w:rsidRPr="007B04CA">
              <w:rPr>
                <w:rFonts w:ascii="Arial Narrow" w:hAnsi="Arial Narrow"/>
                <w:sz w:val="20"/>
              </w:rPr>
              <w:t>90%</w:t>
            </w:r>
          </w:p>
        </w:tc>
        <w:tc>
          <w:tcPr>
            <w:tcW w:w="750" w:type="pct"/>
            <w:shd w:val="clear" w:color="auto" w:fill="auto"/>
            <w:vAlign w:val="center"/>
          </w:tcPr>
          <w:p w:rsidR="00504DCA" w:rsidRPr="007B04CA" w:rsidRDefault="002466CB" w:rsidP="00F17712">
            <w:pPr>
              <w:keepNext/>
              <w:ind w:right="93"/>
              <w:jc w:val="center"/>
              <w:rPr>
                <w:rFonts w:ascii="Arial Narrow" w:hAnsi="Arial Narrow"/>
                <w:sz w:val="20"/>
              </w:rPr>
            </w:pPr>
            <w:r w:rsidRPr="007B04CA">
              <w:rPr>
                <w:rFonts w:ascii="Arial Narrow" w:hAnsi="Arial Narrow"/>
                <w:sz w:val="20"/>
              </w:rPr>
              <w:t>90%</w:t>
            </w:r>
          </w:p>
        </w:tc>
      </w:tr>
      <w:tr w:rsidR="00A30AE2" w:rsidRPr="007B04CA" w:rsidTr="00A30AE2">
        <w:tc>
          <w:tcPr>
            <w:tcW w:w="1529" w:type="pct"/>
            <w:shd w:val="clear" w:color="auto" w:fill="auto"/>
            <w:vAlign w:val="center"/>
          </w:tcPr>
          <w:p w:rsidR="00A30AE2" w:rsidRPr="007B04CA" w:rsidRDefault="00A30AE2" w:rsidP="00F17712">
            <w:pPr>
              <w:keepNext/>
              <w:tabs>
                <w:tab w:val="left" w:pos="142"/>
              </w:tabs>
              <w:ind w:right="93"/>
              <w:jc w:val="left"/>
              <w:rPr>
                <w:rFonts w:ascii="Arial Narrow" w:hAnsi="Arial Narrow"/>
                <w:sz w:val="20"/>
              </w:rPr>
            </w:pPr>
            <w:r w:rsidRPr="007B04CA">
              <w:rPr>
                <w:rFonts w:ascii="Arial Narrow" w:hAnsi="Arial Narrow"/>
                <w:sz w:val="20"/>
              </w:rPr>
              <w:t>Number receiving second-line treatment (minor re</w:t>
            </w:r>
            <w:r w:rsidR="00F73A42">
              <w:rPr>
                <w:rFonts w:ascii="Arial Narrow" w:hAnsi="Arial Narrow"/>
                <w:sz w:val="20"/>
              </w:rPr>
              <w:t>submission</w:t>
            </w:r>
            <w:r w:rsidRPr="007B04CA">
              <w:rPr>
                <w:rFonts w:ascii="Arial Narrow" w:hAnsi="Arial Narrow"/>
                <w:sz w:val="20"/>
              </w:rPr>
              <w:t>)</w:t>
            </w:r>
          </w:p>
        </w:tc>
        <w:tc>
          <w:tcPr>
            <w:tcW w:w="683" w:type="pct"/>
            <w:shd w:val="clear" w:color="auto" w:fill="auto"/>
            <w:vAlign w:val="center"/>
          </w:tcPr>
          <w:p w:rsidR="00A30AE2" w:rsidRPr="009318DD" w:rsidRDefault="009318DD" w:rsidP="00F17712">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79" w:type="pct"/>
            <w:shd w:val="clear" w:color="auto" w:fill="auto"/>
            <w:vAlign w:val="center"/>
          </w:tcPr>
          <w:p w:rsidR="00A30AE2" w:rsidRPr="009318DD" w:rsidRDefault="009318DD" w:rsidP="00F17712">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79" w:type="pct"/>
            <w:shd w:val="clear" w:color="auto" w:fill="auto"/>
            <w:vAlign w:val="center"/>
          </w:tcPr>
          <w:p w:rsidR="00A30AE2" w:rsidRPr="009318DD" w:rsidRDefault="009318DD" w:rsidP="00F17712">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80" w:type="pct"/>
            <w:shd w:val="clear" w:color="auto" w:fill="auto"/>
            <w:vAlign w:val="center"/>
          </w:tcPr>
          <w:p w:rsidR="00A30AE2" w:rsidRPr="009318DD" w:rsidRDefault="009318DD" w:rsidP="00F17712">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50" w:type="pct"/>
            <w:shd w:val="clear" w:color="auto" w:fill="auto"/>
            <w:vAlign w:val="center"/>
          </w:tcPr>
          <w:p w:rsidR="00A30AE2" w:rsidRPr="009318DD" w:rsidRDefault="009318DD" w:rsidP="00F17712">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2466CB" w:rsidRPr="007B04CA" w:rsidTr="002466CB">
        <w:tc>
          <w:tcPr>
            <w:tcW w:w="1529" w:type="pct"/>
            <w:shd w:val="clear" w:color="auto" w:fill="auto"/>
            <w:vAlign w:val="center"/>
          </w:tcPr>
          <w:p w:rsidR="002466CB" w:rsidRPr="007B04CA" w:rsidRDefault="002466CB" w:rsidP="00F17712">
            <w:pPr>
              <w:keepNext/>
              <w:tabs>
                <w:tab w:val="left" w:pos="142"/>
              </w:tabs>
              <w:ind w:right="93"/>
              <w:jc w:val="left"/>
              <w:rPr>
                <w:rFonts w:ascii="Arial Narrow" w:hAnsi="Arial Narrow"/>
                <w:sz w:val="20"/>
              </w:rPr>
            </w:pPr>
            <w:r w:rsidRPr="007B04CA">
              <w:rPr>
                <w:rFonts w:ascii="Arial Narrow" w:hAnsi="Arial Narrow"/>
                <w:sz w:val="20"/>
              </w:rPr>
              <w:t>Number receiving second-line treatment (July 2016)</w:t>
            </w:r>
          </w:p>
        </w:tc>
        <w:tc>
          <w:tcPr>
            <w:tcW w:w="683" w:type="pct"/>
            <w:shd w:val="clear" w:color="auto" w:fill="auto"/>
            <w:vAlign w:val="center"/>
          </w:tcPr>
          <w:p w:rsidR="002466CB" w:rsidRPr="009318DD" w:rsidRDefault="009318DD" w:rsidP="00F17712">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2466CB" w:rsidRPr="009318DD" w:rsidRDefault="009318DD" w:rsidP="00F17712">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2466CB" w:rsidRPr="009318DD" w:rsidRDefault="009318DD" w:rsidP="00F17712">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680" w:type="pct"/>
            <w:shd w:val="clear" w:color="auto" w:fill="auto"/>
            <w:vAlign w:val="center"/>
          </w:tcPr>
          <w:p w:rsidR="002466CB" w:rsidRPr="009318DD" w:rsidRDefault="009318DD" w:rsidP="00F17712">
            <w:pPr>
              <w:keepNext/>
              <w:ind w:right="93"/>
              <w:jc w:val="center"/>
              <w:rPr>
                <w:rFonts w:ascii="Arial Narrow" w:hAnsi="Arial Narrow"/>
                <w:sz w:val="20"/>
                <w:highlight w:val="black"/>
              </w:rPr>
            </w:pPr>
            <w:r>
              <w:rPr>
                <w:rFonts w:ascii="Arial Narrow" w:hAnsi="Arial Narrow"/>
                <w:noProof/>
                <w:color w:val="000000"/>
                <w:sz w:val="20"/>
                <w:highlight w:val="black"/>
              </w:rPr>
              <w:t>''''''''''</w:t>
            </w:r>
          </w:p>
        </w:tc>
        <w:tc>
          <w:tcPr>
            <w:tcW w:w="750" w:type="pct"/>
            <w:shd w:val="clear" w:color="auto" w:fill="auto"/>
            <w:vAlign w:val="center"/>
          </w:tcPr>
          <w:p w:rsidR="002466CB" w:rsidRPr="009318DD" w:rsidRDefault="009318DD" w:rsidP="00F17712">
            <w:pPr>
              <w:keepNext/>
              <w:ind w:right="93"/>
              <w:jc w:val="center"/>
              <w:rPr>
                <w:rFonts w:ascii="Arial Narrow" w:hAnsi="Arial Narrow"/>
                <w:sz w:val="20"/>
                <w:highlight w:val="black"/>
              </w:rPr>
            </w:pPr>
            <w:r>
              <w:rPr>
                <w:rFonts w:ascii="Arial Narrow" w:hAnsi="Arial Narrow"/>
                <w:noProof/>
                <w:color w:val="000000"/>
                <w:sz w:val="20"/>
                <w:highlight w:val="black"/>
              </w:rPr>
              <w:t>'''''''''</w:t>
            </w:r>
          </w:p>
        </w:tc>
      </w:tr>
      <w:tr w:rsidR="00504DCA" w:rsidRPr="007B04CA" w:rsidTr="002466CB">
        <w:tc>
          <w:tcPr>
            <w:tcW w:w="1529" w:type="pct"/>
            <w:shd w:val="clear" w:color="auto" w:fill="auto"/>
            <w:vAlign w:val="center"/>
          </w:tcPr>
          <w:p w:rsidR="00504DCA" w:rsidRPr="007B04CA" w:rsidRDefault="00504DCA" w:rsidP="00F17712">
            <w:pPr>
              <w:keepNext/>
              <w:tabs>
                <w:tab w:val="left" w:pos="142"/>
              </w:tabs>
              <w:ind w:right="93"/>
              <w:jc w:val="left"/>
              <w:rPr>
                <w:rFonts w:ascii="Arial Narrow" w:hAnsi="Arial Narrow"/>
                <w:sz w:val="20"/>
              </w:rPr>
            </w:pPr>
            <w:r w:rsidRPr="007B04CA">
              <w:rPr>
                <w:rFonts w:ascii="Arial Narrow" w:hAnsi="Arial Narrow"/>
                <w:sz w:val="20"/>
              </w:rPr>
              <w:t xml:space="preserve">Market share nivolumab </w:t>
            </w:r>
          </w:p>
          <w:p w:rsidR="00504DCA" w:rsidRPr="007B04CA" w:rsidRDefault="00504DCA" w:rsidP="00F17712">
            <w:pPr>
              <w:keepNext/>
              <w:tabs>
                <w:tab w:val="left" w:pos="142"/>
              </w:tabs>
              <w:ind w:right="93"/>
              <w:jc w:val="left"/>
              <w:rPr>
                <w:rFonts w:ascii="Arial Narrow" w:hAnsi="Arial Narrow"/>
                <w:sz w:val="20"/>
              </w:rPr>
            </w:pPr>
            <w:r w:rsidRPr="007B04CA">
              <w:rPr>
                <w:rFonts w:ascii="Arial Narrow" w:hAnsi="Arial Narrow"/>
                <w:sz w:val="20"/>
              </w:rPr>
              <w:t>(</w:t>
            </w:r>
            <w:r w:rsidR="004B047B" w:rsidRPr="007B04CA">
              <w:rPr>
                <w:rFonts w:ascii="Arial Narrow" w:hAnsi="Arial Narrow"/>
                <w:sz w:val="20"/>
              </w:rPr>
              <w:t xml:space="preserve">July 2016 and </w:t>
            </w:r>
            <w:r w:rsidRPr="007B04CA">
              <w:rPr>
                <w:rFonts w:ascii="Arial Narrow" w:hAnsi="Arial Narrow"/>
                <w:sz w:val="20"/>
              </w:rPr>
              <w:t>minor re</w:t>
            </w:r>
            <w:r w:rsidR="00F73A42">
              <w:rPr>
                <w:rFonts w:ascii="Arial Narrow" w:hAnsi="Arial Narrow"/>
                <w:sz w:val="20"/>
              </w:rPr>
              <w:t>sub</w:t>
            </w:r>
            <w:r w:rsidRPr="007B04CA">
              <w:rPr>
                <w:rFonts w:ascii="Arial Narrow" w:hAnsi="Arial Narrow"/>
                <w:sz w:val="20"/>
              </w:rPr>
              <w:t>)</w:t>
            </w:r>
          </w:p>
        </w:tc>
        <w:tc>
          <w:tcPr>
            <w:tcW w:w="683" w:type="pct"/>
            <w:shd w:val="clear" w:color="auto" w:fill="auto"/>
            <w:vAlign w:val="center"/>
          </w:tcPr>
          <w:p w:rsidR="00504DCA" w:rsidRPr="007B04CA" w:rsidRDefault="00A30AE2" w:rsidP="00F17712">
            <w:pPr>
              <w:keepNext/>
              <w:ind w:right="93"/>
              <w:jc w:val="center"/>
              <w:rPr>
                <w:rFonts w:ascii="Arial Narrow" w:hAnsi="Arial Narrow"/>
                <w:sz w:val="20"/>
              </w:rPr>
            </w:pPr>
            <w:r w:rsidRPr="007B04CA">
              <w:rPr>
                <w:rFonts w:ascii="Arial Narrow" w:hAnsi="Arial Narrow"/>
                <w:sz w:val="20"/>
              </w:rPr>
              <w:t>90%</w:t>
            </w:r>
          </w:p>
        </w:tc>
        <w:tc>
          <w:tcPr>
            <w:tcW w:w="679" w:type="pct"/>
            <w:shd w:val="clear" w:color="auto" w:fill="auto"/>
            <w:vAlign w:val="center"/>
          </w:tcPr>
          <w:p w:rsidR="00504DCA" w:rsidRPr="007B04CA" w:rsidRDefault="00A30AE2" w:rsidP="00F17712">
            <w:pPr>
              <w:keepNext/>
              <w:ind w:right="93"/>
              <w:jc w:val="center"/>
              <w:rPr>
                <w:rFonts w:ascii="Arial Narrow" w:hAnsi="Arial Narrow"/>
                <w:sz w:val="20"/>
              </w:rPr>
            </w:pPr>
            <w:r w:rsidRPr="007B04CA">
              <w:rPr>
                <w:rFonts w:ascii="Arial Narrow" w:hAnsi="Arial Narrow"/>
                <w:sz w:val="20"/>
              </w:rPr>
              <w:t>95%</w:t>
            </w:r>
          </w:p>
        </w:tc>
        <w:tc>
          <w:tcPr>
            <w:tcW w:w="679" w:type="pct"/>
            <w:shd w:val="clear" w:color="auto" w:fill="auto"/>
            <w:vAlign w:val="center"/>
          </w:tcPr>
          <w:p w:rsidR="00504DCA" w:rsidRPr="007B04CA" w:rsidRDefault="00A30AE2" w:rsidP="00F17712">
            <w:pPr>
              <w:keepNext/>
              <w:ind w:right="93"/>
              <w:jc w:val="center"/>
              <w:rPr>
                <w:rFonts w:ascii="Arial Narrow" w:hAnsi="Arial Narrow"/>
                <w:sz w:val="20"/>
              </w:rPr>
            </w:pPr>
            <w:r w:rsidRPr="007B04CA">
              <w:rPr>
                <w:rFonts w:ascii="Arial Narrow" w:hAnsi="Arial Narrow"/>
                <w:sz w:val="20"/>
              </w:rPr>
              <w:t>95%</w:t>
            </w:r>
          </w:p>
        </w:tc>
        <w:tc>
          <w:tcPr>
            <w:tcW w:w="680" w:type="pct"/>
            <w:shd w:val="clear" w:color="auto" w:fill="auto"/>
            <w:vAlign w:val="center"/>
          </w:tcPr>
          <w:p w:rsidR="00504DCA" w:rsidRPr="007B04CA" w:rsidRDefault="00A30AE2" w:rsidP="00F17712">
            <w:pPr>
              <w:keepNext/>
              <w:ind w:right="93"/>
              <w:jc w:val="center"/>
              <w:rPr>
                <w:rFonts w:ascii="Arial Narrow" w:hAnsi="Arial Narrow"/>
                <w:sz w:val="20"/>
              </w:rPr>
            </w:pPr>
            <w:r w:rsidRPr="007B04CA">
              <w:rPr>
                <w:rFonts w:ascii="Arial Narrow" w:hAnsi="Arial Narrow"/>
                <w:sz w:val="20"/>
              </w:rPr>
              <w:t>95%</w:t>
            </w:r>
          </w:p>
        </w:tc>
        <w:tc>
          <w:tcPr>
            <w:tcW w:w="750" w:type="pct"/>
            <w:shd w:val="clear" w:color="auto" w:fill="auto"/>
            <w:vAlign w:val="center"/>
          </w:tcPr>
          <w:p w:rsidR="00504DCA" w:rsidRPr="007B04CA" w:rsidRDefault="00A30AE2" w:rsidP="00F17712">
            <w:pPr>
              <w:keepNext/>
              <w:ind w:right="93"/>
              <w:jc w:val="center"/>
              <w:rPr>
                <w:rFonts w:ascii="Arial Narrow" w:hAnsi="Arial Narrow"/>
                <w:sz w:val="20"/>
              </w:rPr>
            </w:pPr>
            <w:r w:rsidRPr="007B04CA">
              <w:rPr>
                <w:rFonts w:ascii="Arial Narrow" w:hAnsi="Arial Narrow"/>
                <w:sz w:val="20"/>
              </w:rPr>
              <w:t>95%</w:t>
            </w:r>
          </w:p>
        </w:tc>
      </w:tr>
      <w:tr w:rsidR="004B047B" w:rsidRPr="007B04CA" w:rsidTr="004B047B">
        <w:tc>
          <w:tcPr>
            <w:tcW w:w="1529" w:type="pct"/>
            <w:shd w:val="clear" w:color="auto" w:fill="auto"/>
            <w:vAlign w:val="center"/>
          </w:tcPr>
          <w:p w:rsidR="004B047B" w:rsidRPr="007B04CA" w:rsidRDefault="004B047B" w:rsidP="00F17712">
            <w:pPr>
              <w:keepNext/>
              <w:tabs>
                <w:tab w:val="left" w:pos="142"/>
              </w:tabs>
              <w:ind w:right="93"/>
              <w:jc w:val="left"/>
              <w:rPr>
                <w:rFonts w:ascii="Arial Narrow" w:hAnsi="Arial Narrow"/>
                <w:b/>
                <w:sz w:val="20"/>
              </w:rPr>
            </w:pPr>
            <w:r w:rsidRPr="007B04CA">
              <w:rPr>
                <w:rFonts w:ascii="Arial Narrow" w:hAnsi="Arial Narrow"/>
                <w:b/>
                <w:sz w:val="20"/>
              </w:rPr>
              <w:t xml:space="preserve">Number of treated patients (minor </w:t>
            </w:r>
            <w:r w:rsidR="0079644B">
              <w:rPr>
                <w:rFonts w:ascii="Arial Narrow" w:hAnsi="Arial Narrow"/>
                <w:b/>
                <w:sz w:val="20"/>
              </w:rPr>
              <w:t>resub</w:t>
            </w:r>
            <w:r w:rsidRPr="007B04CA">
              <w:rPr>
                <w:rFonts w:ascii="Arial Narrow" w:hAnsi="Arial Narrow"/>
                <w:b/>
                <w:sz w:val="20"/>
              </w:rPr>
              <w:t>mission)</w:t>
            </w:r>
          </w:p>
        </w:tc>
        <w:tc>
          <w:tcPr>
            <w:tcW w:w="683" w:type="pct"/>
            <w:shd w:val="clear" w:color="auto" w:fill="auto"/>
            <w:vAlign w:val="center"/>
          </w:tcPr>
          <w:p w:rsidR="004B047B" w:rsidRPr="009318DD" w:rsidRDefault="009318DD" w:rsidP="00F17712">
            <w:pPr>
              <w:keepNext/>
              <w:ind w:right="93"/>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79" w:type="pct"/>
            <w:shd w:val="clear" w:color="auto" w:fill="auto"/>
            <w:vAlign w:val="center"/>
          </w:tcPr>
          <w:p w:rsidR="004B047B" w:rsidRPr="009318DD" w:rsidRDefault="009318DD" w:rsidP="00F17712">
            <w:pPr>
              <w:keepNext/>
              <w:ind w:right="93"/>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79" w:type="pct"/>
            <w:shd w:val="clear" w:color="auto" w:fill="auto"/>
            <w:vAlign w:val="center"/>
          </w:tcPr>
          <w:p w:rsidR="004B047B" w:rsidRPr="009318DD" w:rsidRDefault="009318DD" w:rsidP="00F17712">
            <w:pPr>
              <w:keepNext/>
              <w:ind w:right="93"/>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680" w:type="pct"/>
            <w:shd w:val="clear" w:color="auto" w:fill="auto"/>
            <w:vAlign w:val="center"/>
          </w:tcPr>
          <w:p w:rsidR="004B047B" w:rsidRPr="009318DD" w:rsidRDefault="009318DD" w:rsidP="00F17712">
            <w:pPr>
              <w:keepNext/>
              <w:ind w:right="93"/>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750" w:type="pct"/>
            <w:shd w:val="clear" w:color="auto" w:fill="auto"/>
            <w:vAlign w:val="center"/>
          </w:tcPr>
          <w:p w:rsidR="004B047B" w:rsidRPr="009318DD" w:rsidRDefault="009318DD" w:rsidP="00F17712">
            <w:pPr>
              <w:keepNext/>
              <w:ind w:right="93"/>
              <w:jc w:val="center"/>
              <w:rPr>
                <w:rFonts w:ascii="Arial Narrow" w:hAnsi="Arial Narrow"/>
                <w:b/>
                <w:sz w:val="20"/>
                <w:szCs w:val="20"/>
                <w:highlight w:val="black"/>
              </w:rPr>
            </w:pPr>
            <w:r>
              <w:rPr>
                <w:rFonts w:ascii="Arial Narrow" w:hAnsi="Arial Narrow"/>
                <w:b/>
                <w:noProof/>
                <w:color w:val="000000"/>
                <w:sz w:val="20"/>
                <w:szCs w:val="20"/>
                <w:highlight w:val="black"/>
              </w:rPr>
              <w:t>'''''''</w:t>
            </w:r>
          </w:p>
        </w:tc>
      </w:tr>
      <w:tr w:rsidR="004B047B" w:rsidRPr="007B04CA" w:rsidTr="004B047B">
        <w:tc>
          <w:tcPr>
            <w:tcW w:w="1529" w:type="pct"/>
            <w:shd w:val="clear" w:color="auto" w:fill="auto"/>
            <w:vAlign w:val="center"/>
          </w:tcPr>
          <w:p w:rsidR="004B047B" w:rsidRPr="007B04CA" w:rsidRDefault="004B047B" w:rsidP="00F17712">
            <w:pPr>
              <w:keepNext/>
              <w:tabs>
                <w:tab w:val="left" w:pos="142"/>
              </w:tabs>
              <w:ind w:right="93"/>
              <w:jc w:val="left"/>
              <w:rPr>
                <w:rFonts w:ascii="Arial Narrow" w:hAnsi="Arial Narrow"/>
                <w:sz w:val="20"/>
              </w:rPr>
            </w:pPr>
            <w:r w:rsidRPr="007B04CA">
              <w:rPr>
                <w:rFonts w:ascii="Arial Narrow" w:hAnsi="Arial Narrow"/>
                <w:sz w:val="20"/>
              </w:rPr>
              <w:t xml:space="preserve">Number of treated patients </w:t>
            </w:r>
          </w:p>
          <w:p w:rsidR="004B047B" w:rsidRPr="007B04CA" w:rsidRDefault="004B047B" w:rsidP="00F17712">
            <w:pPr>
              <w:keepNext/>
              <w:tabs>
                <w:tab w:val="left" w:pos="142"/>
              </w:tabs>
              <w:ind w:right="93"/>
              <w:jc w:val="left"/>
              <w:rPr>
                <w:rFonts w:ascii="Arial Narrow" w:hAnsi="Arial Narrow"/>
                <w:sz w:val="20"/>
              </w:rPr>
            </w:pPr>
            <w:r w:rsidRPr="007B04CA">
              <w:rPr>
                <w:rFonts w:ascii="Arial Narrow" w:hAnsi="Arial Narrow"/>
                <w:sz w:val="20"/>
              </w:rPr>
              <w:t>(July 2016)</w:t>
            </w:r>
          </w:p>
        </w:tc>
        <w:tc>
          <w:tcPr>
            <w:tcW w:w="683" w:type="pct"/>
            <w:shd w:val="clear" w:color="auto" w:fill="auto"/>
            <w:vAlign w:val="center"/>
          </w:tcPr>
          <w:p w:rsidR="004B047B" w:rsidRPr="009318DD" w:rsidRDefault="009318DD" w:rsidP="00F17712">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79" w:type="pct"/>
            <w:shd w:val="clear" w:color="auto" w:fill="auto"/>
            <w:vAlign w:val="center"/>
          </w:tcPr>
          <w:p w:rsidR="004B047B" w:rsidRPr="009318DD" w:rsidRDefault="009318DD" w:rsidP="00F17712">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79" w:type="pct"/>
            <w:shd w:val="clear" w:color="auto" w:fill="auto"/>
            <w:vAlign w:val="center"/>
          </w:tcPr>
          <w:p w:rsidR="004B047B" w:rsidRPr="009318DD" w:rsidRDefault="009318DD" w:rsidP="00F17712">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680" w:type="pct"/>
            <w:shd w:val="clear" w:color="auto" w:fill="auto"/>
            <w:vAlign w:val="center"/>
          </w:tcPr>
          <w:p w:rsidR="004B047B" w:rsidRPr="009318DD" w:rsidRDefault="009318DD" w:rsidP="00F17712">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750" w:type="pct"/>
            <w:shd w:val="clear" w:color="auto" w:fill="auto"/>
            <w:vAlign w:val="center"/>
          </w:tcPr>
          <w:p w:rsidR="004B047B" w:rsidRPr="009318DD" w:rsidRDefault="009318DD" w:rsidP="00F17712">
            <w:pPr>
              <w:keepNext/>
              <w:ind w:right="93"/>
              <w:jc w:val="center"/>
              <w:rPr>
                <w:rFonts w:ascii="Arial Narrow" w:hAnsi="Arial Narrow"/>
                <w:sz w:val="20"/>
                <w:szCs w:val="20"/>
                <w:highlight w:val="black"/>
              </w:rPr>
            </w:pPr>
            <w:r>
              <w:rPr>
                <w:rFonts w:ascii="Arial Narrow" w:hAnsi="Arial Narrow"/>
                <w:noProof/>
                <w:color w:val="000000"/>
                <w:sz w:val="20"/>
                <w:szCs w:val="20"/>
                <w:highlight w:val="black"/>
              </w:rPr>
              <w:t>'''''''''</w:t>
            </w:r>
          </w:p>
        </w:tc>
      </w:tr>
      <w:tr w:rsidR="00504DCA" w:rsidRPr="007B04CA" w:rsidTr="002466CB">
        <w:tc>
          <w:tcPr>
            <w:tcW w:w="5000" w:type="pct"/>
            <w:gridSpan w:val="6"/>
            <w:shd w:val="clear" w:color="auto" w:fill="auto"/>
            <w:vAlign w:val="center"/>
          </w:tcPr>
          <w:p w:rsidR="00504DCA" w:rsidRPr="007B04CA" w:rsidRDefault="00504DCA" w:rsidP="00F17712">
            <w:pPr>
              <w:keepNext/>
              <w:ind w:right="93"/>
              <w:jc w:val="left"/>
              <w:rPr>
                <w:rFonts w:ascii="Arial Narrow" w:hAnsi="Arial Narrow"/>
                <w:b/>
                <w:bCs/>
                <w:color w:val="000000"/>
                <w:sz w:val="20"/>
              </w:rPr>
            </w:pPr>
            <w:r w:rsidRPr="007B04CA">
              <w:rPr>
                <w:rFonts w:ascii="Arial Narrow" w:hAnsi="Arial Narrow"/>
                <w:b/>
                <w:bCs/>
                <w:color w:val="000000"/>
                <w:sz w:val="20"/>
              </w:rPr>
              <w:t>Estimated net cost to PBS/MBS</w:t>
            </w:r>
          </w:p>
        </w:tc>
      </w:tr>
      <w:tr w:rsidR="001636CE" w:rsidRPr="007B04CA" w:rsidTr="001636CE">
        <w:tc>
          <w:tcPr>
            <w:tcW w:w="1529" w:type="pct"/>
            <w:shd w:val="clear" w:color="auto" w:fill="auto"/>
          </w:tcPr>
          <w:p w:rsidR="001636CE" w:rsidRPr="007B04CA" w:rsidRDefault="00F73A42" w:rsidP="00F17712">
            <w:pPr>
              <w:keepNext/>
              <w:tabs>
                <w:tab w:val="left" w:pos="142"/>
              </w:tabs>
              <w:ind w:right="93"/>
              <w:jc w:val="left"/>
              <w:rPr>
                <w:rStyle w:val="CommentReference"/>
                <w:rFonts w:ascii="Arial Narrow" w:hAnsi="Arial Narrow"/>
                <w:sz w:val="20"/>
                <w:szCs w:val="20"/>
              </w:rPr>
            </w:pPr>
            <w:r>
              <w:rPr>
                <w:rStyle w:val="CommentReference"/>
                <w:rFonts w:ascii="Arial Narrow" w:hAnsi="Arial Narrow"/>
                <w:sz w:val="20"/>
                <w:szCs w:val="20"/>
              </w:rPr>
              <w:t>Net cost to PBS/RPBS</w:t>
            </w:r>
          </w:p>
          <w:p w:rsidR="001636CE" w:rsidRPr="007B04CA" w:rsidRDefault="001636CE" w:rsidP="00F17712">
            <w:pPr>
              <w:keepNext/>
              <w:tabs>
                <w:tab w:val="left" w:pos="142"/>
              </w:tabs>
              <w:ind w:right="93"/>
              <w:jc w:val="left"/>
              <w:rPr>
                <w:rFonts w:ascii="Arial Narrow" w:hAnsi="Arial Narrow"/>
                <w:sz w:val="20"/>
                <w:szCs w:val="20"/>
              </w:rPr>
            </w:pPr>
            <w:r w:rsidRPr="007B04CA">
              <w:rPr>
                <w:rStyle w:val="CommentReference"/>
                <w:rFonts w:ascii="Arial Narrow" w:hAnsi="Arial Narrow"/>
                <w:sz w:val="20"/>
                <w:szCs w:val="20"/>
              </w:rPr>
              <w:t>(minor resubm</w:t>
            </w:r>
            <w:r w:rsidR="00F73A42">
              <w:rPr>
                <w:rStyle w:val="CommentReference"/>
                <w:rFonts w:ascii="Arial Narrow" w:hAnsi="Arial Narrow"/>
                <w:sz w:val="20"/>
                <w:szCs w:val="20"/>
              </w:rPr>
              <w:t>ission</w:t>
            </w:r>
            <w:r w:rsidRPr="007B04CA">
              <w:rPr>
                <w:rStyle w:val="CommentReference"/>
                <w:rFonts w:ascii="Arial Narrow" w:hAnsi="Arial Narrow"/>
                <w:sz w:val="20"/>
                <w:szCs w:val="20"/>
              </w:rPr>
              <w:t>)</w:t>
            </w:r>
          </w:p>
        </w:tc>
        <w:tc>
          <w:tcPr>
            <w:tcW w:w="683" w:type="pct"/>
            <w:shd w:val="clear" w:color="auto" w:fill="auto"/>
            <w:vAlign w:val="center"/>
          </w:tcPr>
          <w:p w:rsidR="001636CE" w:rsidRPr="007B04CA" w:rsidRDefault="001636CE" w:rsidP="00F17712">
            <w:pPr>
              <w:keepNext/>
              <w:ind w:right="93"/>
              <w:jc w:val="center"/>
              <w:rPr>
                <w:rFonts w:ascii="Arial Narrow" w:hAnsi="Arial Narrow"/>
                <w:bCs/>
                <w:sz w:val="20"/>
                <w:szCs w:val="20"/>
              </w:rPr>
            </w:pPr>
            <w:r w:rsidRPr="007B04CA">
              <w:rPr>
                <w:rFonts w:ascii="Arial Narrow" w:hAnsi="Arial Narrow"/>
                <w:color w:val="000000"/>
                <w:sz w:val="20"/>
                <w:szCs w:val="20"/>
              </w:rPr>
              <w:t>$</w:t>
            </w:r>
            <w:r w:rsidR="009318DD">
              <w:rPr>
                <w:rFonts w:ascii="Arial Narrow" w:hAnsi="Arial Narrow"/>
                <w:noProof/>
                <w:color w:val="000000"/>
                <w:sz w:val="20"/>
                <w:szCs w:val="20"/>
                <w:highlight w:val="black"/>
              </w:rPr>
              <w:t>''''''''''''''''''''''''</w:t>
            </w:r>
          </w:p>
        </w:tc>
        <w:tc>
          <w:tcPr>
            <w:tcW w:w="679" w:type="pct"/>
            <w:shd w:val="clear" w:color="auto" w:fill="auto"/>
            <w:vAlign w:val="center"/>
          </w:tcPr>
          <w:p w:rsidR="001636CE" w:rsidRPr="007B04CA" w:rsidRDefault="001636CE" w:rsidP="00F17712">
            <w:pPr>
              <w:keepNext/>
              <w:ind w:right="93"/>
              <w:jc w:val="center"/>
              <w:rPr>
                <w:rFonts w:ascii="Arial Narrow" w:hAnsi="Arial Narrow"/>
                <w:bCs/>
                <w:sz w:val="20"/>
                <w:szCs w:val="20"/>
              </w:rPr>
            </w:pPr>
            <w:r w:rsidRPr="007B04CA">
              <w:rPr>
                <w:rFonts w:ascii="Arial Narrow" w:hAnsi="Arial Narrow"/>
                <w:color w:val="000000"/>
                <w:sz w:val="20"/>
                <w:szCs w:val="20"/>
              </w:rPr>
              <w:t>$</w:t>
            </w:r>
            <w:r w:rsidR="009318DD">
              <w:rPr>
                <w:rFonts w:ascii="Arial Narrow" w:hAnsi="Arial Narrow"/>
                <w:noProof/>
                <w:color w:val="000000"/>
                <w:sz w:val="20"/>
                <w:szCs w:val="20"/>
                <w:highlight w:val="black"/>
              </w:rPr>
              <w:t>'''''''''''''''''''''''''</w:t>
            </w:r>
          </w:p>
        </w:tc>
        <w:tc>
          <w:tcPr>
            <w:tcW w:w="679" w:type="pct"/>
            <w:shd w:val="clear" w:color="auto" w:fill="auto"/>
            <w:vAlign w:val="center"/>
          </w:tcPr>
          <w:p w:rsidR="001636CE" w:rsidRPr="007B04CA" w:rsidRDefault="001636CE" w:rsidP="00F17712">
            <w:pPr>
              <w:keepNext/>
              <w:ind w:right="93"/>
              <w:jc w:val="center"/>
              <w:rPr>
                <w:rFonts w:ascii="Arial Narrow" w:hAnsi="Arial Narrow"/>
                <w:bCs/>
                <w:sz w:val="20"/>
                <w:szCs w:val="20"/>
              </w:rPr>
            </w:pPr>
            <w:r w:rsidRPr="007B04CA">
              <w:rPr>
                <w:rFonts w:ascii="Arial Narrow" w:hAnsi="Arial Narrow"/>
                <w:color w:val="000000"/>
                <w:sz w:val="20"/>
                <w:szCs w:val="20"/>
              </w:rPr>
              <w:t>$</w:t>
            </w:r>
            <w:r w:rsidR="009318DD">
              <w:rPr>
                <w:rFonts w:ascii="Arial Narrow" w:hAnsi="Arial Narrow"/>
                <w:noProof/>
                <w:color w:val="000000"/>
                <w:sz w:val="20"/>
                <w:szCs w:val="20"/>
                <w:highlight w:val="black"/>
              </w:rPr>
              <w:t>'''''''''''''''''''''''''''''</w:t>
            </w:r>
          </w:p>
        </w:tc>
        <w:tc>
          <w:tcPr>
            <w:tcW w:w="680" w:type="pct"/>
            <w:shd w:val="clear" w:color="auto" w:fill="auto"/>
            <w:vAlign w:val="center"/>
          </w:tcPr>
          <w:p w:rsidR="001636CE" w:rsidRPr="007B04CA" w:rsidRDefault="001636CE" w:rsidP="00F17712">
            <w:pPr>
              <w:keepNext/>
              <w:ind w:right="93"/>
              <w:jc w:val="center"/>
              <w:rPr>
                <w:rFonts w:ascii="Arial Narrow" w:hAnsi="Arial Narrow"/>
                <w:bCs/>
                <w:sz w:val="20"/>
                <w:szCs w:val="20"/>
              </w:rPr>
            </w:pPr>
            <w:r w:rsidRPr="007B04CA">
              <w:rPr>
                <w:rFonts w:ascii="Arial Narrow" w:hAnsi="Arial Narrow"/>
                <w:color w:val="000000"/>
                <w:sz w:val="20"/>
                <w:szCs w:val="20"/>
              </w:rPr>
              <w:t>$</w:t>
            </w:r>
            <w:r w:rsidR="009318DD">
              <w:rPr>
                <w:rFonts w:ascii="Arial Narrow" w:hAnsi="Arial Narrow"/>
                <w:noProof/>
                <w:color w:val="000000"/>
                <w:sz w:val="20"/>
                <w:szCs w:val="20"/>
                <w:highlight w:val="black"/>
              </w:rPr>
              <w:t>''''''''''''''''''''''''''''</w:t>
            </w:r>
          </w:p>
        </w:tc>
        <w:tc>
          <w:tcPr>
            <w:tcW w:w="750" w:type="pct"/>
            <w:shd w:val="clear" w:color="auto" w:fill="auto"/>
            <w:vAlign w:val="center"/>
          </w:tcPr>
          <w:p w:rsidR="001636CE" w:rsidRPr="007B04CA" w:rsidRDefault="001636CE" w:rsidP="00F17712">
            <w:pPr>
              <w:keepNext/>
              <w:ind w:right="93"/>
              <w:jc w:val="center"/>
              <w:rPr>
                <w:rFonts w:ascii="Arial Narrow" w:hAnsi="Arial Narrow"/>
                <w:bCs/>
                <w:sz w:val="20"/>
                <w:szCs w:val="20"/>
              </w:rPr>
            </w:pPr>
            <w:r w:rsidRPr="007B04CA">
              <w:rPr>
                <w:rFonts w:ascii="Arial Narrow" w:hAnsi="Arial Narrow"/>
                <w:color w:val="000000"/>
                <w:sz w:val="20"/>
                <w:szCs w:val="20"/>
              </w:rPr>
              <w:t>$</w:t>
            </w:r>
            <w:r w:rsidR="009318DD">
              <w:rPr>
                <w:rFonts w:ascii="Arial Narrow" w:hAnsi="Arial Narrow"/>
                <w:noProof/>
                <w:color w:val="000000"/>
                <w:sz w:val="20"/>
                <w:szCs w:val="20"/>
                <w:highlight w:val="black"/>
              </w:rPr>
              <w:t>''''''''''''''''''''''''''</w:t>
            </w:r>
          </w:p>
        </w:tc>
      </w:tr>
      <w:tr w:rsidR="001636CE" w:rsidRPr="007B04CA" w:rsidTr="001636CE">
        <w:tc>
          <w:tcPr>
            <w:tcW w:w="1529" w:type="pct"/>
            <w:shd w:val="clear" w:color="auto" w:fill="auto"/>
          </w:tcPr>
          <w:p w:rsidR="001636CE" w:rsidRPr="007B04CA" w:rsidRDefault="001636CE" w:rsidP="00F17712">
            <w:pPr>
              <w:keepNext/>
              <w:tabs>
                <w:tab w:val="left" w:pos="142"/>
              </w:tabs>
              <w:ind w:right="93"/>
              <w:jc w:val="left"/>
              <w:rPr>
                <w:rStyle w:val="CommentReference"/>
                <w:rFonts w:ascii="Arial Narrow" w:hAnsi="Arial Narrow"/>
                <w:sz w:val="20"/>
                <w:szCs w:val="20"/>
              </w:rPr>
            </w:pPr>
            <w:r w:rsidRPr="007B04CA">
              <w:rPr>
                <w:rStyle w:val="CommentReference"/>
                <w:rFonts w:ascii="Arial Narrow" w:hAnsi="Arial Narrow"/>
                <w:sz w:val="20"/>
                <w:szCs w:val="20"/>
              </w:rPr>
              <w:t>Net cost to PBS/RPBS</w:t>
            </w:r>
          </w:p>
          <w:p w:rsidR="001636CE" w:rsidRPr="007B04CA" w:rsidRDefault="001636CE" w:rsidP="00F17712">
            <w:pPr>
              <w:keepNext/>
              <w:tabs>
                <w:tab w:val="left" w:pos="142"/>
              </w:tabs>
              <w:ind w:right="93"/>
              <w:jc w:val="left"/>
              <w:rPr>
                <w:rStyle w:val="CommentReference"/>
                <w:rFonts w:ascii="Arial Narrow" w:hAnsi="Arial Narrow"/>
                <w:sz w:val="20"/>
                <w:szCs w:val="20"/>
              </w:rPr>
            </w:pPr>
            <w:r w:rsidRPr="007B04CA">
              <w:rPr>
                <w:rStyle w:val="CommentReference"/>
                <w:rFonts w:ascii="Arial Narrow" w:hAnsi="Arial Narrow"/>
                <w:sz w:val="20"/>
                <w:szCs w:val="20"/>
              </w:rPr>
              <w:t>(July 2016)</w:t>
            </w:r>
          </w:p>
        </w:tc>
        <w:tc>
          <w:tcPr>
            <w:tcW w:w="683" w:type="pct"/>
            <w:shd w:val="clear" w:color="auto" w:fill="auto"/>
            <w:vAlign w:val="center"/>
          </w:tcPr>
          <w:p w:rsidR="001636CE" w:rsidRPr="007B04CA" w:rsidRDefault="001636CE" w:rsidP="00F17712">
            <w:pPr>
              <w:keepNext/>
              <w:ind w:right="93"/>
              <w:jc w:val="center"/>
              <w:rPr>
                <w:rFonts w:ascii="Arial Narrow" w:hAnsi="Arial Narrow"/>
                <w:color w:val="000000"/>
                <w:sz w:val="20"/>
              </w:rPr>
            </w:pPr>
            <w:r w:rsidRPr="007B04CA">
              <w:rPr>
                <w:rFonts w:ascii="Arial Narrow" w:hAnsi="Arial Narrow"/>
                <w:sz w:val="20"/>
              </w:rPr>
              <w:t>$</w:t>
            </w:r>
            <w:r w:rsidR="009318DD">
              <w:rPr>
                <w:rFonts w:ascii="Arial Narrow" w:hAnsi="Arial Narrow"/>
                <w:noProof/>
                <w:color w:val="000000"/>
                <w:sz w:val="20"/>
                <w:highlight w:val="black"/>
              </w:rPr>
              <w:t>'''''''''''''''''''''''''''</w:t>
            </w:r>
          </w:p>
        </w:tc>
        <w:tc>
          <w:tcPr>
            <w:tcW w:w="679" w:type="pct"/>
            <w:shd w:val="clear" w:color="auto" w:fill="auto"/>
            <w:vAlign w:val="center"/>
          </w:tcPr>
          <w:p w:rsidR="001636CE" w:rsidRPr="007B04CA" w:rsidRDefault="001636CE" w:rsidP="00F17712">
            <w:pPr>
              <w:keepNext/>
              <w:ind w:right="93"/>
              <w:jc w:val="center"/>
              <w:rPr>
                <w:rFonts w:ascii="Arial Narrow" w:hAnsi="Arial Narrow"/>
                <w:color w:val="000000"/>
                <w:sz w:val="20"/>
              </w:rPr>
            </w:pPr>
            <w:r w:rsidRPr="007B04CA">
              <w:rPr>
                <w:rFonts w:ascii="Arial Narrow" w:hAnsi="Arial Narrow"/>
                <w:sz w:val="20"/>
              </w:rPr>
              <w:t>$</w:t>
            </w:r>
            <w:r w:rsidR="009318DD">
              <w:rPr>
                <w:rFonts w:ascii="Arial Narrow" w:hAnsi="Arial Narrow"/>
                <w:noProof/>
                <w:color w:val="000000"/>
                <w:sz w:val="20"/>
                <w:highlight w:val="black"/>
              </w:rPr>
              <w:t>'''''''''''''''''''''''''''''</w:t>
            </w:r>
          </w:p>
        </w:tc>
        <w:tc>
          <w:tcPr>
            <w:tcW w:w="679" w:type="pct"/>
            <w:shd w:val="clear" w:color="auto" w:fill="auto"/>
            <w:vAlign w:val="center"/>
          </w:tcPr>
          <w:p w:rsidR="001636CE" w:rsidRPr="007B04CA" w:rsidRDefault="001636CE" w:rsidP="00F17712">
            <w:pPr>
              <w:keepNext/>
              <w:ind w:right="93"/>
              <w:jc w:val="center"/>
              <w:rPr>
                <w:rFonts w:ascii="Arial Narrow" w:hAnsi="Arial Narrow"/>
                <w:color w:val="000000"/>
                <w:sz w:val="20"/>
              </w:rPr>
            </w:pPr>
            <w:r w:rsidRPr="007B04CA">
              <w:rPr>
                <w:rFonts w:ascii="Arial Narrow" w:hAnsi="Arial Narrow"/>
                <w:sz w:val="20"/>
              </w:rPr>
              <w:t>$</w:t>
            </w:r>
            <w:r w:rsidR="009318DD">
              <w:rPr>
                <w:rFonts w:ascii="Arial Narrow" w:hAnsi="Arial Narrow"/>
                <w:noProof/>
                <w:color w:val="000000"/>
                <w:sz w:val="20"/>
                <w:highlight w:val="black"/>
              </w:rPr>
              <w:t>'''''''''''''''''''''''</w:t>
            </w:r>
          </w:p>
        </w:tc>
        <w:tc>
          <w:tcPr>
            <w:tcW w:w="680" w:type="pct"/>
            <w:shd w:val="clear" w:color="auto" w:fill="auto"/>
            <w:vAlign w:val="center"/>
          </w:tcPr>
          <w:p w:rsidR="001636CE" w:rsidRPr="007B04CA" w:rsidRDefault="001636CE" w:rsidP="00F17712">
            <w:pPr>
              <w:keepNext/>
              <w:ind w:right="93"/>
              <w:jc w:val="center"/>
              <w:rPr>
                <w:rFonts w:ascii="Arial Narrow" w:hAnsi="Arial Narrow"/>
                <w:color w:val="000000"/>
                <w:sz w:val="20"/>
              </w:rPr>
            </w:pPr>
            <w:r w:rsidRPr="007B04CA">
              <w:rPr>
                <w:rFonts w:ascii="Arial Narrow" w:hAnsi="Arial Narrow"/>
                <w:sz w:val="20"/>
              </w:rPr>
              <w:t>$</w:t>
            </w:r>
            <w:r w:rsidR="009318DD">
              <w:rPr>
                <w:rFonts w:ascii="Arial Narrow" w:hAnsi="Arial Narrow"/>
                <w:noProof/>
                <w:color w:val="000000"/>
                <w:sz w:val="20"/>
                <w:highlight w:val="black"/>
              </w:rPr>
              <w:t>'''''''''''''''''''''''''''</w:t>
            </w:r>
          </w:p>
        </w:tc>
        <w:tc>
          <w:tcPr>
            <w:tcW w:w="750" w:type="pct"/>
            <w:shd w:val="clear" w:color="auto" w:fill="auto"/>
            <w:vAlign w:val="center"/>
          </w:tcPr>
          <w:p w:rsidR="001636CE" w:rsidRPr="007B04CA" w:rsidRDefault="001636CE" w:rsidP="00F17712">
            <w:pPr>
              <w:keepNext/>
              <w:ind w:right="93"/>
              <w:jc w:val="center"/>
              <w:rPr>
                <w:rFonts w:ascii="Arial Narrow" w:hAnsi="Arial Narrow"/>
                <w:color w:val="000000"/>
                <w:sz w:val="20"/>
              </w:rPr>
            </w:pPr>
            <w:r w:rsidRPr="007B04CA">
              <w:rPr>
                <w:rFonts w:ascii="Arial Narrow" w:hAnsi="Arial Narrow"/>
                <w:sz w:val="20"/>
              </w:rPr>
              <w:t>$2</w:t>
            </w:r>
            <w:r w:rsidR="009318DD">
              <w:rPr>
                <w:rFonts w:ascii="Arial Narrow" w:hAnsi="Arial Narrow"/>
                <w:noProof/>
                <w:color w:val="000000"/>
                <w:sz w:val="20"/>
                <w:highlight w:val="black"/>
              </w:rPr>
              <w:t>'''''''''''''''''''''''''</w:t>
            </w:r>
          </w:p>
        </w:tc>
      </w:tr>
      <w:tr w:rsidR="00FA7B73" w:rsidRPr="007B04CA" w:rsidTr="00FA7B73">
        <w:tc>
          <w:tcPr>
            <w:tcW w:w="1529" w:type="pct"/>
            <w:shd w:val="clear" w:color="auto" w:fill="auto"/>
          </w:tcPr>
          <w:p w:rsidR="00FA7B73" w:rsidRPr="007B04CA" w:rsidRDefault="00FA7B73" w:rsidP="00F17712">
            <w:pPr>
              <w:keepNext/>
              <w:tabs>
                <w:tab w:val="left" w:pos="142"/>
              </w:tabs>
              <w:ind w:right="93"/>
              <w:jc w:val="left"/>
              <w:rPr>
                <w:rFonts w:ascii="Arial Narrow" w:hAnsi="Arial Narrow"/>
                <w:sz w:val="20"/>
                <w:szCs w:val="20"/>
              </w:rPr>
            </w:pPr>
            <w:r w:rsidRPr="007B04CA">
              <w:rPr>
                <w:rStyle w:val="CommentReference"/>
                <w:rFonts w:ascii="Arial Narrow" w:hAnsi="Arial Narrow"/>
                <w:sz w:val="20"/>
                <w:szCs w:val="20"/>
              </w:rPr>
              <w:t>Net cost to MBS (minor re</w:t>
            </w:r>
            <w:r w:rsidR="00F73A42">
              <w:rPr>
                <w:rStyle w:val="CommentReference"/>
                <w:rFonts w:ascii="Arial Narrow" w:hAnsi="Arial Narrow"/>
                <w:sz w:val="20"/>
                <w:szCs w:val="20"/>
              </w:rPr>
              <w:t>sub</w:t>
            </w:r>
            <w:r w:rsidRPr="007B04CA">
              <w:rPr>
                <w:rStyle w:val="CommentReference"/>
                <w:rFonts w:ascii="Arial Narrow" w:hAnsi="Arial Narrow"/>
                <w:sz w:val="20"/>
                <w:szCs w:val="20"/>
              </w:rPr>
              <w:t>)</w:t>
            </w:r>
          </w:p>
        </w:tc>
        <w:tc>
          <w:tcPr>
            <w:tcW w:w="683" w:type="pct"/>
            <w:shd w:val="clear" w:color="auto" w:fill="auto"/>
            <w:vAlign w:val="bottom"/>
          </w:tcPr>
          <w:p w:rsidR="00FA7B73" w:rsidRPr="007B04CA" w:rsidRDefault="00FA7B73" w:rsidP="00F17712">
            <w:pPr>
              <w:keepNext/>
              <w:ind w:right="93"/>
              <w:jc w:val="center"/>
              <w:rPr>
                <w:rFonts w:ascii="Arial Narrow" w:hAnsi="Arial Narrow"/>
                <w:sz w:val="20"/>
                <w:szCs w:val="20"/>
              </w:rPr>
            </w:pPr>
            <w:r w:rsidRPr="007B04CA">
              <w:rPr>
                <w:rFonts w:ascii="Arial Narrow" w:hAnsi="Arial Narrow"/>
                <w:color w:val="000000"/>
                <w:sz w:val="20"/>
                <w:szCs w:val="20"/>
              </w:rPr>
              <w:t>$</w:t>
            </w:r>
            <w:r w:rsidR="009318DD">
              <w:rPr>
                <w:rFonts w:ascii="Arial Narrow" w:hAnsi="Arial Narrow"/>
                <w:noProof/>
                <w:color w:val="000000"/>
                <w:sz w:val="20"/>
                <w:szCs w:val="20"/>
                <w:highlight w:val="black"/>
              </w:rPr>
              <w:t>''''''''''''''''''</w:t>
            </w:r>
          </w:p>
        </w:tc>
        <w:tc>
          <w:tcPr>
            <w:tcW w:w="679" w:type="pct"/>
            <w:shd w:val="clear" w:color="auto" w:fill="auto"/>
            <w:vAlign w:val="bottom"/>
          </w:tcPr>
          <w:p w:rsidR="00FA7B73" w:rsidRPr="007B04CA" w:rsidRDefault="00FA7B73" w:rsidP="00F17712">
            <w:pPr>
              <w:keepNext/>
              <w:ind w:right="93"/>
              <w:jc w:val="center"/>
              <w:rPr>
                <w:rFonts w:ascii="Arial Narrow" w:hAnsi="Arial Narrow"/>
                <w:sz w:val="20"/>
                <w:szCs w:val="20"/>
              </w:rPr>
            </w:pPr>
            <w:r w:rsidRPr="007B04CA">
              <w:rPr>
                <w:rFonts w:ascii="Arial Narrow" w:hAnsi="Arial Narrow"/>
                <w:color w:val="000000"/>
                <w:sz w:val="20"/>
                <w:szCs w:val="20"/>
              </w:rPr>
              <w:t>$</w:t>
            </w:r>
            <w:r w:rsidR="009318DD">
              <w:rPr>
                <w:rFonts w:ascii="Arial Narrow" w:hAnsi="Arial Narrow"/>
                <w:noProof/>
                <w:color w:val="000000"/>
                <w:sz w:val="20"/>
                <w:szCs w:val="20"/>
                <w:highlight w:val="black"/>
              </w:rPr>
              <w:t>''''''''''''''''''</w:t>
            </w:r>
          </w:p>
        </w:tc>
        <w:tc>
          <w:tcPr>
            <w:tcW w:w="679" w:type="pct"/>
            <w:shd w:val="clear" w:color="auto" w:fill="auto"/>
            <w:vAlign w:val="bottom"/>
          </w:tcPr>
          <w:p w:rsidR="00FA7B73" w:rsidRPr="007B04CA" w:rsidRDefault="00FA7B73" w:rsidP="00F17712">
            <w:pPr>
              <w:keepNext/>
              <w:ind w:right="93"/>
              <w:jc w:val="center"/>
              <w:rPr>
                <w:rFonts w:ascii="Arial Narrow" w:hAnsi="Arial Narrow"/>
                <w:sz w:val="20"/>
                <w:szCs w:val="20"/>
              </w:rPr>
            </w:pPr>
            <w:r w:rsidRPr="007B04CA">
              <w:rPr>
                <w:rFonts w:ascii="Arial Narrow" w:hAnsi="Arial Narrow"/>
                <w:color w:val="000000"/>
                <w:sz w:val="20"/>
                <w:szCs w:val="20"/>
              </w:rPr>
              <w:t>$</w:t>
            </w:r>
            <w:r w:rsidR="009318DD">
              <w:rPr>
                <w:rFonts w:ascii="Arial Narrow" w:hAnsi="Arial Narrow"/>
                <w:noProof/>
                <w:color w:val="000000"/>
                <w:sz w:val="20"/>
                <w:szCs w:val="20"/>
                <w:highlight w:val="black"/>
              </w:rPr>
              <w:t>'''''''''''''''''''''</w:t>
            </w:r>
          </w:p>
        </w:tc>
        <w:tc>
          <w:tcPr>
            <w:tcW w:w="680" w:type="pct"/>
            <w:shd w:val="clear" w:color="auto" w:fill="auto"/>
            <w:vAlign w:val="bottom"/>
          </w:tcPr>
          <w:p w:rsidR="00FA7B73" w:rsidRPr="007B04CA" w:rsidRDefault="00FA7B73" w:rsidP="00F17712">
            <w:pPr>
              <w:keepNext/>
              <w:ind w:right="93"/>
              <w:jc w:val="center"/>
              <w:rPr>
                <w:rFonts w:ascii="Arial Narrow" w:hAnsi="Arial Narrow"/>
                <w:sz w:val="20"/>
                <w:szCs w:val="20"/>
              </w:rPr>
            </w:pPr>
            <w:r w:rsidRPr="007B04CA">
              <w:rPr>
                <w:rFonts w:ascii="Arial Narrow" w:hAnsi="Arial Narrow"/>
                <w:color w:val="000000"/>
                <w:sz w:val="20"/>
                <w:szCs w:val="20"/>
              </w:rPr>
              <w:t>$</w:t>
            </w:r>
            <w:r w:rsidR="009318DD">
              <w:rPr>
                <w:rFonts w:ascii="Arial Narrow" w:hAnsi="Arial Narrow"/>
                <w:noProof/>
                <w:color w:val="000000"/>
                <w:sz w:val="20"/>
                <w:szCs w:val="20"/>
                <w:highlight w:val="black"/>
              </w:rPr>
              <w:t>''''''''''''''''''</w:t>
            </w:r>
          </w:p>
        </w:tc>
        <w:tc>
          <w:tcPr>
            <w:tcW w:w="750" w:type="pct"/>
            <w:shd w:val="clear" w:color="auto" w:fill="auto"/>
            <w:vAlign w:val="bottom"/>
          </w:tcPr>
          <w:p w:rsidR="00FA7B73" w:rsidRPr="007B04CA" w:rsidRDefault="00FA7B73" w:rsidP="00F17712">
            <w:pPr>
              <w:keepNext/>
              <w:ind w:right="93"/>
              <w:jc w:val="center"/>
              <w:rPr>
                <w:rFonts w:ascii="Arial Narrow" w:hAnsi="Arial Narrow"/>
                <w:sz w:val="20"/>
                <w:szCs w:val="20"/>
              </w:rPr>
            </w:pPr>
            <w:r w:rsidRPr="007B04CA">
              <w:rPr>
                <w:rFonts w:ascii="Arial Narrow" w:hAnsi="Arial Narrow"/>
                <w:color w:val="000000"/>
                <w:sz w:val="20"/>
                <w:szCs w:val="20"/>
              </w:rPr>
              <w:t>$</w:t>
            </w:r>
            <w:r w:rsidR="009318DD">
              <w:rPr>
                <w:rFonts w:ascii="Arial Narrow" w:hAnsi="Arial Narrow"/>
                <w:noProof/>
                <w:color w:val="000000"/>
                <w:sz w:val="20"/>
                <w:szCs w:val="20"/>
                <w:highlight w:val="black"/>
              </w:rPr>
              <w:t>''''''''''''''''''''</w:t>
            </w:r>
          </w:p>
        </w:tc>
      </w:tr>
      <w:tr w:rsidR="001636CE" w:rsidRPr="007B04CA" w:rsidTr="001636CE">
        <w:tc>
          <w:tcPr>
            <w:tcW w:w="1529" w:type="pct"/>
            <w:shd w:val="clear" w:color="auto" w:fill="auto"/>
          </w:tcPr>
          <w:p w:rsidR="001636CE" w:rsidRPr="007B04CA" w:rsidRDefault="001636CE" w:rsidP="00F17712">
            <w:pPr>
              <w:keepNext/>
              <w:tabs>
                <w:tab w:val="left" w:pos="142"/>
              </w:tabs>
              <w:ind w:right="93"/>
              <w:jc w:val="left"/>
              <w:rPr>
                <w:rStyle w:val="CommentReference"/>
                <w:rFonts w:ascii="Arial Narrow" w:hAnsi="Arial Narrow"/>
                <w:sz w:val="20"/>
                <w:szCs w:val="20"/>
              </w:rPr>
            </w:pPr>
            <w:r w:rsidRPr="007B04CA">
              <w:rPr>
                <w:rStyle w:val="CommentReference"/>
                <w:rFonts w:ascii="Arial Narrow" w:hAnsi="Arial Narrow"/>
                <w:sz w:val="20"/>
                <w:szCs w:val="20"/>
              </w:rPr>
              <w:t>Net cost to MBS (July 2016)</w:t>
            </w:r>
          </w:p>
        </w:tc>
        <w:tc>
          <w:tcPr>
            <w:tcW w:w="683" w:type="pct"/>
            <w:shd w:val="clear" w:color="auto" w:fill="auto"/>
            <w:vAlign w:val="bottom"/>
          </w:tcPr>
          <w:p w:rsidR="001636CE" w:rsidRPr="007B04CA" w:rsidRDefault="001636CE" w:rsidP="00F17712">
            <w:pPr>
              <w:keepNext/>
              <w:ind w:right="93"/>
              <w:jc w:val="center"/>
              <w:rPr>
                <w:rFonts w:ascii="Arial Narrow" w:hAnsi="Arial Narrow"/>
                <w:color w:val="000000"/>
                <w:sz w:val="20"/>
              </w:rPr>
            </w:pPr>
            <w:r w:rsidRPr="007B04CA">
              <w:rPr>
                <w:rFonts w:ascii="Arial Narrow" w:hAnsi="Arial Narrow"/>
                <w:sz w:val="20"/>
              </w:rPr>
              <w:t>$</w:t>
            </w:r>
            <w:r w:rsidR="009318DD">
              <w:rPr>
                <w:rFonts w:ascii="Arial Narrow" w:hAnsi="Arial Narrow"/>
                <w:noProof/>
                <w:color w:val="000000"/>
                <w:sz w:val="20"/>
                <w:highlight w:val="black"/>
              </w:rPr>
              <w:t>'''''''''''''''''''</w:t>
            </w:r>
          </w:p>
        </w:tc>
        <w:tc>
          <w:tcPr>
            <w:tcW w:w="679" w:type="pct"/>
            <w:shd w:val="clear" w:color="auto" w:fill="auto"/>
            <w:vAlign w:val="bottom"/>
          </w:tcPr>
          <w:p w:rsidR="001636CE" w:rsidRPr="007B04CA" w:rsidRDefault="001636CE" w:rsidP="00F17712">
            <w:pPr>
              <w:keepNext/>
              <w:ind w:right="93"/>
              <w:jc w:val="center"/>
              <w:rPr>
                <w:rFonts w:ascii="Arial Narrow" w:hAnsi="Arial Narrow"/>
                <w:color w:val="000000"/>
                <w:sz w:val="20"/>
              </w:rPr>
            </w:pPr>
            <w:r w:rsidRPr="007B04CA">
              <w:rPr>
                <w:rFonts w:ascii="Arial Narrow" w:hAnsi="Arial Narrow"/>
                <w:sz w:val="20"/>
              </w:rPr>
              <w:t>$</w:t>
            </w:r>
            <w:r w:rsidR="009318DD">
              <w:rPr>
                <w:rFonts w:ascii="Arial Narrow" w:hAnsi="Arial Narrow"/>
                <w:noProof/>
                <w:color w:val="000000"/>
                <w:sz w:val="20"/>
                <w:highlight w:val="black"/>
              </w:rPr>
              <w:t>''''''''''''''''''</w:t>
            </w:r>
          </w:p>
        </w:tc>
        <w:tc>
          <w:tcPr>
            <w:tcW w:w="679" w:type="pct"/>
            <w:shd w:val="clear" w:color="auto" w:fill="auto"/>
            <w:vAlign w:val="bottom"/>
          </w:tcPr>
          <w:p w:rsidR="001636CE" w:rsidRPr="007B04CA" w:rsidRDefault="001636CE" w:rsidP="00F17712">
            <w:pPr>
              <w:keepNext/>
              <w:ind w:right="93"/>
              <w:jc w:val="center"/>
              <w:rPr>
                <w:rFonts w:ascii="Arial Narrow" w:hAnsi="Arial Narrow"/>
                <w:color w:val="000000"/>
                <w:sz w:val="20"/>
              </w:rPr>
            </w:pPr>
            <w:r w:rsidRPr="007B04CA">
              <w:rPr>
                <w:rFonts w:ascii="Arial Narrow" w:hAnsi="Arial Narrow"/>
                <w:sz w:val="20"/>
              </w:rPr>
              <w:t>$</w:t>
            </w:r>
            <w:r w:rsidR="009318DD">
              <w:rPr>
                <w:rFonts w:ascii="Arial Narrow" w:hAnsi="Arial Narrow"/>
                <w:noProof/>
                <w:color w:val="000000"/>
                <w:sz w:val="20"/>
                <w:highlight w:val="black"/>
              </w:rPr>
              <w:t>'''''''''''''''''''</w:t>
            </w:r>
          </w:p>
        </w:tc>
        <w:tc>
          <w:tcPr>
            <w:tcW w:w="680" w:type="pct"/>
            <w:shd w:val="clear" w:color="auto" w:fill="auto"/>
            <w:vAlign w:val="bottom"/>
          </w:tcPr>
          <w:p w:rsidR="001636CE" w:rsidRPr="007B04CA" w:rsidRDefault="001636CE" w:rsidP="00F17712">
            <w:pPr>
              <w:keepNext/>
              <w:ind w:right="93"/>
              <w:jc w:val="center"/>
              <w:rPr>
                <w:rFonts w:ascii="Arial Narrow" w:hAnsi="Arial Narrow"/>
                <w:color w:val="000000"/>
                <w:sz w:val="20"/>
              </w:rPr>
            </w:pPr>
            <w:r w:rsidRPr="007B04CA">
              <w:rPr>
                <w:rFonts w:ascii="Arial Narrow" w:hAnsi="Arial Narrow"/>
                <w:sz w:val="20"/>
              </w:rPr>
              <w:t>$</w:t>
            </w:r>
            <w:r w:rsidR="009318DD">
              <w:rPr>
                <w:rFonts w:ascii="Arial Narrow" w:hAnsi="Arial Narrow"/>
                <w:noProof/>
                <w:color w:val="000000"/>
                <w:sz w:val="20"/>
                <w:highlight w:val="black"/>
              </w:rPr>
              <w:t>''''''''''''''''''''''</w:t>
            </w:r>
          </w:p>
        </w:tc>
        <w:tc>
          <w:tcPr>
            <w:tcW w:w="750" w:type="pct"/>
            <w:shd w:val="clear" w:color="auto" w:fill="auto"/>
            <w:vAlign w:val="bottom"/>
          </w:tcPr>
          <w:p w:rsidR="001636CE" w:rsidRPr="007B04CA" w:rsidRDefault="001636CE" w:rsidP="00F17712">
            <w:pPr>
              <w:keepNext/>
              <w:ind w:right="93"/>
              <w:jc w:val="center"/>
              <w:rPr>
                <w:rFonts w:ascii="Arial Narrow" w:hAnsi="Arial Narrow"/>
                <w:color w:val="000000"/>
                <w:sz w:val="20"/>
              </w:rPr>
            </w:pPr>
            <w:r w:rsidRPr="007B04CA">
              <w:rPr>
                <w:rFonts w:ascii="Arial Narrow" w:hAnsi="Arial Narrow"/>
                <w:sz w:val="20"/>
              </w:rPr>
              <w:t>$</w:t>
            </w:r>
            <w:r w:rsidR="009318DD">
              <w:rPr>
                <w:rFonts w:ascii="Arial Narrow" w:hAnsi="Arial Narrow"/>
                <w:noProof/>
                <w:color w:val="000000"/>
                <w:sz w:val="20"/>
                <w:highlight w:val="black"/>
              </w:rPr>
              <w:t>''''''''''''''''''''</w:t>
            </w:r>
          </w:p>
        </w:tc>
      </w:tr>
      <w:tr w:rsidR="00FA7B73" w:rsidRPr="007B04CA" w:rsidTr="00FA7B73">
        <w:tc>
          <w:tcPr>
            <w:tcW w:w="1529" w:type="pct"/>
            <w:shd w:val="clear" w:color="auto" w:fill="auto"/>
          </w:tcPr>
          <w:p w:rsidR="00FA7B73" w:rsidRPr="007B04CA" w:rsidRDefault="00FA7B73" w:rsidP="00F17712">
            <w:pPr>
              <w:keepNext/>
              <w:tabs>
                <w:tab w:val="left" w:pos="142"/>
              </w:tabs>
              <w:ind w:right="93"/>
              <w:jc w:val="left"/>
              <w:rPr>
                <w:rStyle w:val="CommentReference"/>
                <w:rFonts w:ascii="Arial Narrow" w:hAnsi="Arial Narrow"/>
                <w:sz w:val="20"/>
                <w:szCs w:val="20"/>
              </w:rPr>
            </w:pPr>
            <w:r w:rsidRPr="007B04CA">
              <w:rPr>
                <w:rStyle w:val="CommentReference"/>
                <w:rFonts w:ascii="Arial Narrow" w:hAnsi="Arial Narrow"/>
                <w:sz w:val="20"/>
                <w:szCs w:val="20"/>
              </w:rPr>
              <w:t>Net cost to state/territory gov’ts (minor resubm</w:t>
            </w:r>
            <w:r w:rsidR="00F73A42">
              <w:rPr>
                <w:rStyle w:val="CommentReference"/>
                <w:rFonts w:ascii="Arial Narrow" w:hAnsi="Arial Narrow"/>
                <w:sz w:val="20"/>
                <w:szCs w:val="20"/>
              </w:rPr>
              <w:t>ission</w:t>
            </w:r>
            <w:r w:rsidRPr="007B04CA">
              <w:rPr>
                <w:rStyle w:val="CommentReference"/>
                <w:rFonts w:ascii="Arial Narrow" w:hAnsi="Arial Narrow"/>
                <w:sz w:val="20"/>
                <w:szCs w:val="20"/>
              </w:rPr>
              <w:t>)</w:t>
            </w:r>
          </w:p>
        </w:tc>
        <w:tc>
          <w:tcPr>
            <w:tcW w:w="683" w:type="pct"/>
            <w:shd w:val="clear" w:color="auto" w:fill="auto"/>
            <w:vAlign w:val="center"/>
          </w:tcPr>
          <w:p w:rsidR="00FA7B73" w:rsidRPr="007B04CA" w:rsidRDefault="00FA7B73" w:rsidP="00F17712">
            <w:pPr>
              <w:keepNext/>
              <w:ind w:right="93"/>
              <w:jc w:val="center"/>
              <w:rPr>
                <w:rFonts w:ascii="Arial Narrow" w:hAnsi="Arial Narrow"/>
                <w:color w:val="000000"/>
                <w:sz w:val="20"/>
                <w:szCs w:val="20"/>
              </w:rPr>
            </w:pPr>
            <w:r w:rsidRPr="007B04CA">
              <w:rPr>
                <w:rFonts w:ascii="Arial Narrow" w:hAnsi="Arial Narrow"/>
                <w:color w:val="000000"/>
                <w:sz w:val="20"/>
                <w:szCs w:val="20"/>
              </w:rPr>
              <w:t>$</w:t>
            </w:r>
            <w:r w:rsidR="009318DD">
              <w:rPr>
                <w:rFonts w:ascii="Arial Narrow" w:hAnsi="Arial Narrow"/>
                <w:noProof/>
                <w:color w:val="000000"/>
                <w:sz w:val="20"/>
                <w:szCs w:val="20"/>
                <w:highlight w:val="black"/>
              </w:rPr>
              <w:t>''''''''''''''''</w:t>
            </w:r>
          </w:p>
        </w:tc>
        <w:tc>
          <w:tcPr>
            <w:tcW w:w="679" w:type="pct"/>
            <w:shd w:val="clear" w:color="auto" w:fill="auto"/>
            <w:vAlign w:val="center"/>
          </w:tcPr>
          <w:p w:rsidR="00FA7B73" w:rsidRPr="007B04CA" w:rsidRDefault="00FA7B73" w:rsidP="00F17712">
            <w:pPr>
              <w:keepNext/>
              <w:ind w:right="93"/>
              <w:jc w:val="center"/>
              <w:rPr>
                <w:rFonts w:ascii="Arial Narrow" w:hAnsi="Arial Narrow"/>
                <w:color w:val="000000"/>
                <w:sz w:val="20"/>
                <w:szCs w:val="20"/>
              </w:rPr>
            </w:pPr>
            <w:r w:rsidRPr="007B04CA">
              <w:rPr>
                <w:rFonts w:ascii="Arial Narrow" w:hAnsi="Arial Narrow"/>
                <w:color w:val="000000"/>
                <w:sz w:val="20"/>
                <w:szCs w:val="20"/>
              </w:rPr>
              <w:t>$</w:t>
            </w:r>
            <w:r w:rsidR="009318DD">
              <w:rPr>
                <w:rFonts w:ascii="Arial Narrow" w:hAnsi="Arial Narrow"/>
                <w:noProof/>
                <w:color w:val="000000"/>
                <w:sz w:val="20"/>
                <w:szCs w:val="20"/>
                <w:highlight w:val="black"/>
              </w:rPr>
              <w:t>''''''''''''''''</w:t>
            </w:r>
          </w:p>
        </w:tc>
        <w:tc>
          <w:tcPr>
            <w:tcW w:w="679" w:type="pct"/>
            <w:shd w:val="clear" w:color="auto" w:fill="auto"/>
            <w:vAlign w:val="center"/>
          </w:tcPr>
          <w:p w:rsidR="00FA7B73" w:rsidRPr="007B04CA" w:rsidRDefault="00FA7B73" w:rsidP="00F17712">
            <w:pPr>
              <w:keepNext/>
              <w:ind w:right="93"/>
              <w:jc w:val="center"/>
              <w:rPr>
                <w:rFonts w:ascii="Arial Narrow" w:hAnsi="Arial Narrow"/>
                <w:color w:val="000000"/>
                <w:sz w:val="20"/>
                <w:szCs w:val="20"/>
              </w:rPr>
            </w:pPr>
            <w:r w:rsidRPr="007B04CA">
              <w:rPr>
                <w:rFonts w:ascii="Arial Narrow" w:hAnsi="Arial Narrow"/>
                <w:color w:val="000000"/>
                <w:sz w:val="20"/>
                <w:szCs w:val="20"/>
              </w:rPr>
              <w:t>$</w:t>
            </w:r>
            <w:r w:rsidR="009318DD">
              <w:rPr>
                <w:rFonts w:ascii="Arial Narrow" w:hAnsi="Arial Narrow"/>
                <w:noProof/>
                <w:color w:val="000000"/>
                <w:sz w:val="20"/>
                <w:szCs w:val="20"/>
                <w:highlight w:val="black"/>
              </w:rPr>
              <w:t>'''''''''''''''</w:t>
            </w:r>
          </w:p>
        </w:tc>
        <w:tc>
          <w:tcPr>
            <w:tcW w:w="680" w:type="pct"/>
            <w:shd w:val="clear" w:color="auto" w:fill="auto"/>
            <w:vAlign w:val="center"/>
          </w:tcPr>
          <w:p w:rsidR="00FA7B73" w:rsidRPr="007B04CA" w:rsidRDefault="00FA7B73" w:rsidP="00F17712">
            <w:pPr>
              <w:keepNext/>
              <w:ind w:right="93"/>
              <w:jc w:val="center"/>
              <w:rPr>
                <w:rFonts w:ascii="Arial Narrow" w:hAnsi="Arial Narrow"/>
                <w:color w:val="000000"/>
                <w:sz w:val="20"/>
                <w:szCs w:val="20"/>
              </w:rPr>
            </w:pPr>
            <w:r w:rsidRPr="007B04CA">
              <w:rPr>
                <w:rFonts w:ascii="Arial Narrow" w:hAnsi="Arial Narrow"/>
                <w:color w:val="000000"/>
                <w:sz w:val="20"/>
                <w:szCs w:val="20"/>
              </w:rPr>
              <w:t>$</w:t>
            </w:r>
            <w:r w:rsidR="009318DD">
              <w:rPr>
                <w:rFonts w:ascii="Arial Narrow" w:hAnsi="Arial Narrow"/>
                <w:noProof/>
                <w:color w:val="000000"/>
                <w:sz w:val="20"/>
                <w:szCs w:val="20"/>
                <w:highlight w:val="black"/>
              </w:rPr>
              <w:t>'''''''''''''''''</w:t>
            </w:r>
          </w:p>
        </w:tc>
        <w:tc>
          <w:tcPr>
            <w:tcW w:w="750" w:type="pct"/>
            <w:shd w:val="clear" w:color="auto" w:fill="auto"/>
            <w:vAlign w:val="center"/>
          </w:tcPr>
          <w:p w:rsidR="00FA7B73" w:rsidRPr="007B04CA" w:rsidRDefault="00FA7B73" w:rsidP="00F17712">
            <w:pPr>
              <w:keepNext/>
              <w:ind w:right="93"/>
              <w:jc w:val="center"/>
              <w:rPr>
                <w:rFonts w:ascii="Arial Narrow" w:hAnsi="Arial Narrow"/>
                <w:color w:val="000000"/>
                <w:sz w:val="20"/>
                <w:szCs w:val="20"/>
              </w:rPr>
            </w:pPr>
            <w:r w:rsidRPr="007B04CA">
              <w:rPr>
                <w:rFonts w:ascii="Arial Narrow" w:hAnsi="Arial Narrow"/>
                <w:color w:val="000000"/>
                <w:sz w:val="20"/>
                <w:szCs w:val="20"/>
              </w:rPr>
              <w:t>$</w:t>
            </w:r>
            <w:r w:rsidR="009318DD">
              <w:rPr>
                <w:rFonts w:ascii="Arial Narrow" w:hAnsi="Arial Narrow"/>
                <w:noProof/>
                <w:color w:val="000000"/>
                <w:sz w:val="20"/>
                <w:szCs w:val="20"/>
                <w:highlight w:val="black"/>
              </w:rPr>
              <w:t>'''''''''''''''</w:t>
            </w:r>
          </w:p>
        </w:tc>
      </w:tr>
      <w:tr w:rsidR="001636CE" w:rsidRPr="007B04CA" w:rsidTr="002466CB">
        <w:tc>
          <w:tcPr>
            <w:tcW w:w="1529" w:type="pct"/>
            <w:shd w:val="clear" w:color="auto" w:fill="auto"/>
          </w:tcPr>
          <w:p w:rsidR="001636CE" w:rsidRPr="007B04CA" w:rsidRDefault="001636CE" w:rsidP="00F17712">
            <w:pPr>
              <w:keepNext/>
              <w:tabs>
                <w:tab w:val="left" w:pos="142"/>
              </w:tabs>
              <w:ind w:right="93"/>
              <w:jc w:val="left"/>
              <w:rPr>
                <w:rFonts w:ascii="Arial Narrow" w:hAnsi="Arial Narrow"/>
                <w:sz w:val="20"/>
                <w:szCs w:val="20"/>
              </w:rPr>
            </w:pPr>
            <w:r w:rsidRPr="007B04CA">
              <w:rPr>
                <w:rStyle w:val="CommentReference"/>
                <w:rFonts w:ascii="Arial Narrow" w:hAnsi="Arial Narrow"/>
                <w:sz w:val="20"/>
                <w:szCs w:val="20"/>
              </w:rPr>
              <w:t>Net cost to state/territory gov’ts (July 2016)</w:t>
            </w:r>
          </w:p>
        </w:tc>
        <w:tc>
          <w:tcPr>
            <w:tcW w:w="683" w:type="pct"/>
            <w:shd w:val="clear" w:color="auto" w:fill="auto"/>
            <w:vAlign w:val="center"/>
          </w:tcPr>
          <w:p w:rsidR="001636CE" w:rsidRPr="007B04CA" w:rsidRDefault="001636CE" w:rsidP="00F17712">
            <w:pPr>
              <w:keepNext/>
              <w:ind w:right="93"/>
              <w:jc w:val="center"/>
              <w:rPr>
                <w:rFonts w:ascii="Arial Narrow" w:hAnsi="Arial Narrow"/>
                <w:sz w:val="20"/>
              </w:rPr>
            </w:pPr>
            <w:r w:rsidRPr="007B04CA">
              <w:rPr>
                <w:rFonts w:ascii="Arial Narrow" w:hAnsi="Arial Narrow"/>
                <w:sz w:val="20"/>
              </w:rPr>
              <w:t>$</w:t>
            </w:r>
            <w:r w:rsidR="009318DD">
              <w:rPr>
                <w:rFonts w:ascii="Arial Narrow" w:hAnsi="Arial Narrow"/>
                <w:noProof/>
                <w:color w:val="000000"/>
                <w:sz w:val="20"/>
                <w:highlight w:val="black"/>
              </w:rPr>
              <w:t>'''''''''''''''''</w:t>
            </w:r>
          </w:p>
        </w:tc>
        <w:tc>
          <w:tcPr>
            <w:tcW w:w="679" w:type="pct"/>
            <w:shd w:val="clear" w:color="auto" w:fill="auto"/>
            <w:vAlign w:val="center"/>
          </w:tcPr>
          <w:p w:rsidR="001636CE" w:rsidRPr="007B04CA" w:rsidRDefault="001636CE" w:rsidP="00F17712">
            <w:pPr>
              <w:keepNext/>
              <w:ind w:right="93"/>
              <w:jc w:val="center"/>
              <w:rPr>
                <w:rFonts w:ascii="Arial Narrow" w:hAnsi="Arial Narrow"/>
                <w:sz w:val="20"/>
              </w:rPr>
            </w:pPr>
            <w:r w:rsidRPr="007B04CA">
              <w:rPr>
                <w:rFonts w:ascii="Arial Narrow" w:hAnsi="Arial Narrow"/>
                <w:sz w:val="20"/>
              </w:rPr>
              <w:t>$9</w:t>
            </w:r>
            <w:r w:rsidR="009318DD">
              <w:rPr>
                <w:rFonts w:ascii="Arial Narrow" w:hAnsi="Arial Narrow"/>
                <w:noProof/>
                <w:color w:val="000000"/>
                <w:sz w:val="20"/>
                <w:highlight w:val="black"/>
              </w:rPr>
              <w:t>'''''''''''''</w:t>
            </w:r>
          </w:p>
        </w:tc>
        <w:tc>
          <w:tcPr>
            <w:tcW w:w="679" w:type="pct"/>
            <w:shd w:val="clear" w:color="auto" w:fill="auto"/>
            <w:vAlign w:val="center"/>
          </w:tcPr>
          <w:p w:rsidR="001636CE" w:rsidRPr="007B04CA" w:rsidRDefault="001636CE" w:rsidP="00F17712">
            <w:pPr>
              <w:keepNext/>
              <w:ind w:right="93"/>
              <w:jc w:val="center"/>
              <w:rPr>
                <w:rFonts w:ascii="Arial Narrow" w:hAnsi="Arial Narrow"/>
                <w:sz w:val="20"/>
              </w:rPr>
            </w:pPr>
            <w:r w:rsidRPr="007B04CA">
              <w:rPr>
                <w:rFonts w:ascii="Arial Narrow" w:hAnsi="Arial Narrow"/>
                <w:sz w:val="20"/>
              </w:rPr>
              <w:t>$</w:t>
            </w:r>
            <w:r w:rsidR="009318DD">
              <w:rPr>
                <w:rFonts w:ascii="Arial Narrow" w:hAnsi="Arial Narrow"/>
                <w:noProof/>
                <w:color w:val="000000"/>
                <w:sz w:val="20"/>
                <w:highlight w:val="black"/>
              </w:rPr>
              <w:t>''''''''''''''''''</w:t>
            </w:r>
          </w:p>
        </w:tc>
        <w:tc>
          <w:tcPr>
            <w:tcW w:w="680" w:type="pct"/>
            <w:shd w:val="clear" w:color="auto" w:fill="auto"/>
            <w:vAlign w:val="center"/>
          </w:tcPr>
          <w:p w:rsidR="001636CE" w:rsidRPr="007B04CA" w:rsidRDefault="001636CE" w:rsidP="00F17712">
            <w:pPr>
              <w:keepNext/>
              <w:ind w:right="93"/>
              <w:jc w:val="center"/>
              <w:rPr>
                <w:rFonts w:ascii="Arial Narrow" w:hAnsi="Arial Narrow"/>
                <w:sz w:val="20"/>
              </w:rPr>
            </w:pPr>
            <w:r w:rsidRPr="007B04CA">
              <w:rPr>
                <w:rFonts w:ascii="Arial Narrow" w:hAnsi="Arial Narrow"/>
                <w:sz w:val="20"/>
              </w:rPr>
              <w:t>$</w:t>
            </w:r>
            <w:r w:rsidR="009318DD">
              <w:rPr>
                <w:rFonts w:ascii="Arial Narrow" w:hAnsi="Arial Narrow"/>
                <w:noProof/>
                <w:color w:val="000000"/>
                <w:sz w:val="20"/>
                <w:highlight w:val="black"/>
              </w:rPr>
              <w:t>''''''''''''''''''</w:t>
            </w:r>
          </w:p>
        </w:tc>
        <w:tc>
          <w:tcPr>
            <w:tcW w:w="750" w:type="pct"/>
            <w:shd w:val="clear" w:color="auto" w:fill="auto"/>
            <w:vAlign w:val="center"/>
          </w:tcPr>
          <w:p w:rsidR="001636CE" w:rsidRPr="007B04CA" w:rsidRDefault="001636CE" w:rsidP="00F17712">
            <w:pPr>
              <w:keepNext/>
              <w:ind w:right="93"/>
              <w:jc w:val="center"/>
              <w:rPr>
                <w:rFonts w:ascii="Arial Narrow" w:hAnsi="Arial Narrow"/>
                <w:sz w:val="20"/>
              </w:rPr>
            </w:pPr>
            <w:r w:rsidRPr="007B04CA">
              <w:rPr>
                <w:rFonts w:ascii="Arial Narrow" w:hAnsi="Arial Narrow"/>
                <w:sz w:val="20"/>
              </w:rPr>
              <w:t>$</w:t>
            </w:r>
            <w:r w:rsidR="009318DD">
              <w:rPr>
                <w:rFonts w:ascii="Arial Narrow" w:hAnsi="Arial Narrow"/>
                <w:noProof/>
                <w:color w:val="000000"/>
                <w:sz w:val="20"/>
                <w:highlight w:val="black"/>
              </w:rPr>
              <w:t>'''''''''''''''''''''</w:t>
            </w:r>
          </w:p>
        </w:tc>
      </w:tr>
      <w:tr w:rsidR="001636CE" w:rsidRPr="007B04CA" w:rsidTr="002466CB">
        <w:tc>
          <w:tcPr>
            <w:tcW w:w="5000" w:type="pct"/>
            <w:gridSpan w:val="6"/>
            <w:shd w:val="clear" w:color="auto" w:fill="auto"/>
            <w:vAlign w:val="center"/>
          </w:tcPr>
          <w:p w:rsidR="001636CE" w:rsidRPr="007B04CA" w:rsidRDefault="001636CE" w:rsidP="00F17712">
            <w:pPr>
              <w:keepNext/>
              <w:ind w:right="93"/>
              <w:jc w:val="left"/>
              <w:rPr>
                <w:rFonts w:ascii="Arial Narrow" w:hAnsi="Arial Narrow"/>
                <w:b/>
                <w:sz w:val="20"/>
                <w:szCs w:val="20"/>
              </w:rPr>
            </w:pPr>
            <w:r w:rsidRPr="007B04CA">
              <w:rPr>
                <w:rFonts w:ascii="Arial Narrow" w:hAnsi="Arial Narrow"/>
                <w:b/>
                <w:sz w:val="20"/>
                <w:szCs w:val="20"/>
              </w:rPr>
              <w:t>Estimated total net cost</w:t>
            </w:r>
          </w:p>
        </w:tc>
      </w:tr>
      <w:tr w:rsidR="00FA7B73" w:rsidRPr="007B04CA" w:rsidTr="00FA7B73">
        <w:tc>
          <w:tcPr>
            <w:tcW w:w="1529" w:type="pct"/>
            <w:shd w:val="clear" w:color="auto" w:fill="auto"/>
          </w:tcPr>
          <w:p w:rsidR="00FA7B73" w:rsidRPr="007B04CA" w:rsidRDefault="00F73A42" w:rsidP="00F17712">
            <w:pPr>
              <w:keepNext/>
              <w:tabs>
                <w:tab w:val="left" w:pos="142"/>
              </w:tabs>
              <w:ind w:right="93"/>
              <w:jc w:val="left"/>
              <w:rPr>
                <w:rStyle w:val="CommentReference"/>
                <w:rFonts w:ascii="Arial Narrow" w:hAnsi="Arial Narrow"/>
                <w:b/>
                <w:sz w:val="20"/>
                <w:szCs w:val="20"/>
              </w:rPr>
            </w:pPr>
            <w:r>
              <w:rPr>
                <w:rStyle w:val="CommentReference"/>
                <w:rFonts w:ascii="Arial Narrow" w:hAnsi="Arial Narrow"/>
                <w:b/>
                <w:sz w:val="20"/>
                <w:szCs w:val="20"/>
              </w:rPr>
              <w:t>Net costs to Government</w:t>
            </w:r>
          </w:p>
          <w:p w:rsidR="00FA7B73" w:rsidRPr="007B04CA" w:rsidRDefault="00FA7B73" w:rsidP="00F17712">
            <w:pPr>
              <w:keepNext/>
              <w:tabs>
                <w:tab w:val="left" w:pos="142"/>
              </w:tabs>
              <w:ind w:right="93"/>
              <w:jc w:val="left"/>
              <w:rPr>
                <w:rFonts w:ascii="Arial Narrow" w:hAnsi="Arial Narrow"/>
                <w:b/>
                <w:sz w:val="20"/>
                <w:szCs w:val="20"/>
              </w:rPr>
            </w:pPr>
            <w:r w:rsidRPr="007B04CA">
              <w:rPr>
                <w:rStyle w:val="CommentReference"/>
                <w:rFonts w:ascii="Arial Narrow" w:hAnsi="Arial Narrow"/>
                <w:b/>
                <w:sz w:val="20"/>
                <w:szCs w:val="20"/>
              </w:rPr>
              <w:t>(minor resubm</w:t>
            </w:r>
            <w:r w:rsidR="00F73A42">
              <w:rPr>
                <w:rStyle w:val="CommentReference"/>
                <w:rFonts w:ascii="Arial Narrow" w:hAnsi="Arial Narrow"/>
                <w:b/>
                <w:sz w:val="20"/>
                <w:szCs w:val="20"/>
              </w:rPr>
              <w:t>ission</w:t>
            </w:r>
            <w:r w:rsidRPr="007B04CA">
              <w:rPr>
                <w:rStyle w:val="CommentReference"/>
                <w:rFonts w:ascii="Arial Narrow" w:hAnsi="Arial Narrow"/>
                <w:b/>
                <w:sz w:val="20"/>
                <w:szCs w:val="20"/>
              </w:rPr>
              <w:t>)</w:t>
            </w:r>
          </w:p>
        </w:tc>
        <w:tc>
          <w:tcPr>
            <w:tcW w:w="683" w:type="pct"/>
            <w:shd w:val="clear" w:color="auto" w:fill="auto"/>
            <w:vAlign w:val="center"/>
          </w:tcPr>
          <w:p w:rsidR="00FA7B73" w:rsidRPr="007B04CA" w:rsidRDefault="00FA7B73" w:rsidP="00F17712">
            <w:pPr>
              <w:keepNext/>
              <w:ind w:right="93"/>
              <w:jc w:val="center"/>
              <w:rPr>
                <w:rFonts w:ascii="Arial Narrow" w:hAnsi="Arial Narrow"/>
                <w:b/>
                <w:bCs/>
                <w:sz w:val="20"/>
                <w:szCs w:val="20"/>
              </w:rPr>
            </w:pPr>
            <w:r w:rsidRPr="007B04CA">
              <w:rPr>
                <w:rFonts w:ascii="Arial Narrow" w:hAnsi="Arial Narrow"/>
                <w:b/>
                <w:color w:val="000000"/>
                <w:sz w:val="20"/>
                <w:szCs w:val="20"/>
              </w:rPr>
              <w:t>$</w:t>
            </w:r>
            <w:r w:rsidR="009318DD">
              <w:rPr>
                <w:rFonts w:ascii="Arial Narrow" w:hAnsi="Arial Narrow"/>
                <w:b/>
                <w:noProof/>
                <w:color w:val="000000"/>
                <w:sz w:val="20"/>
                <w:szCs w:val="20"/>
                <w:highlight w:val="black"/>
              </w:rPr>
              <w:t>''''''''''''''''''''''</w:t>
            </w:r>
          </w:p>
        </w:tc>
        <w:tc>
          <w:tcPr>
            <w:tcW w:w="679" w:type="pct"/>
            <w:shd w:val="clear" w:color="auto" w:fill="auto"/>
            <w:vAlign w:val="center"/>
          </w:tcPr>
          <w:p w:rsidR="00FA7B73" w:rsidRPr="007B04CA" w:rsidRDefault="00FA7B73" w:rsidP="00F17712">
            <w:pPr>
              <w:keepNext/>
              <w:ind w:right="93"/>
              <w:jc w:val="center"/>
              <w:rPr>
                <w:rFonts w:ascii="Arial Narrow" w:hAnsi="Arial Narrow"/>
                <w:b/>
                <w:bCs/>
                <w:sz w:val="20"/>
                <w:szCs w:val="20"/>
              </w:rPr>
            </w:pPr>
            <w:r w:rsidRPr="007B04CA">
              <w:rPr>
                <w:rFonts w:ascii="Arial Narrow" w:hAnsi="Arial Narrow"/>
                <w:b/>
                <w:color w:val="000000"/>
                <w:sz w:val="20"/>
                <w:szCs w:val="20"/>
              </w:rPr>
              <w:t>$</w:t>
            </w:r>
            <w:r w:rsidR="009318DD">
              <w:rPr>
                <w:rFonts w:ascii="Arial Narrow" w:hAnsi="Arial Narrow"/>
                <w:b/>
                <w:noProof/>
                <w:color w:val="000000"/>
                <w:sz w:val="20"/>
                <w:szCs w:val="20"/>
                <w:highlight w:val="black"/>
              </w:rPr>
              <w:t>'''''''''''''''''''''</w:t>
            </w:r>
          </w:p>
        </w:tc>
        <w:tc>
          <w:tcPr>
            <w:tcW w:w="679" w:type="pct"/>
            <w:shd w:val="clear" w:color="auto" w:fill="auto"/>
            <w:vAlign w:val="center"/>
          </w:tcPr>
          <w:p w:rsidR="00FA7B73" w:rsidRPr="007B04CA" w:rsidRDefault="00FA7B73" w:rsidP="00F17712">
            <w:pPr>
              <w:keepNext/>
              <w:ind w:right="93"/>
              <w:jc w:val="center"/>
              <w:rPr>
                <w:rFonts w:ascii="Arial Narrow" w:hAnsi="Arial Narrow"/>
                <w:b/>
                <w:bCs/>
                <w:sz w:val="20"/>
                <w:szCs w:val="20"/>
              </w:rPr>
            </w:pPr>
            <w:r w:rsidRPr="007B04CA">
              <w:rPr>
                <w:rFonts w:ascii="Arial Narrow" w:hAnsi="Arial Narrow"/>
                <w:b/>
                <w:color w:val="000000"/>
                <w:sz w:val="20"/>
                <w:szCs w:val="20"/>
              </w:rPr>
              <w:t>$</w:t>
            </w:r>
            <w:r w:rsidR="009318DD">
              <w:rPr>
                <w:rFonts w:ascii="Arial Narrow" w:hAnsi="Arial Narrow"/>
                <w:b/>
                <w:noProof/>
                <w:color w:val="000000"/>
                <w:sz w:val="20"/>
                <w:szCs w:val="20"/>
                <w:highlight w:val="black"/>
              </w:rPr>
              <w:t>''''''''''''''''''''</w:t>
            </w:r>
          </w:p>
        </w:tc>
        <w:tc>
          <w:tcPr>
            <w:tcW w:w="680" w:type="pct"/>
            <w:shd w:val="clear" w:color="auto" w:fill="auto"/>
            <w:vAlign w:val="center"/>
          </w:tcPr>
          <w:p w:rsidR="00FA7B73" w:rsidRPr="007B04CA" w:rsidRDefault="00FA7B73" w:rsidP="00F17712">
            <w:pPr>
              <w:keepNext/>
              <w:ind w:right="93"/>
              <w:jc w:val="center"/>
              <w:rPr>
                <w:rFonts w:ascii="Arial Narrow" w:hAnsi="Arial Narrow"/>
                <w:b/>
                <w:bCs/>
                <w:sz w:val="20"/>
                <w:szCs w:val="20"/>
              </w:rPr>
            </w:pPr>
            <w:r w:rsidRPr="007B04CA">
              <w:rPr>
                <w:rFonts w:ascii="Arial Narrow" w:hAnsi="Arial Narrow"/>
                <w:b/>
                <w:color w:val="000000"/>
                <w:sz w:val="20"/>
                <w:szCs w:val="20"/>
              </w:rPr>
              <w:t>$</w:t>
            </w:r>
            <w:r w:rsidR="009318DD">
              <w:rPr>
                <w:rFonts w:ascii="Arial Narrow" w:hAnsi="Arial Narrow"/>
                <w:b/>
                <w:noProof/>
                <w:color w:val="000000"/>
                <w:sz w:val="20"/>
                <w:szCs w:val="20"/>
                <w:highlight w:val="black"/>
              </w:rPr>
              <w:t>''''''''''''''''''''''''</w:t>
            </w:r>
          </w:p>
        </w:tc>
        <w:tc>
          <w:tcPr>
            <w:tcW w:w="750" w:type="pct"/>
            <w:shd w:val="clear" w:color="auto" w:fill="auto"/>
            <w:vAlign w:val="center"/>
          </w:tcPr>
          <w:p w:rsidR="00FA7B73" w:rsidRPr="007B04CA" w:rsidRDefault="00FA7B73" w:rsidP="00F17712">
            <w:pPr>
              <w:keepNext/>
              <w:ind w:right="93"/>
              <w:jc w:val="center"/>
              <w:rPr>
                <w:rFonts w:ascii="Arial Narrow" w:hAnsi="Arial Narrow"/>
                <w:b/>
                <w:bCs/>
                <w:sz w:val="20"/>
                <w:szCs w:val="20"/>
              </w:rPr>
            </w:pPr>
            <w:r w:rsidRPr="007B04CA">
              <w:rPr>
                <w:rFonts w:ascii="Arial Narrow" w:hAnsi="Arial Narrow"/>
                <w:b/>
                <w:color w:val="000000"/>
                <w:sz w:val="20"/>
                <w:szCs w:val="20"/>
              </w:rPr>
              <w:t>$</w:t>
            </w:r>
            <w:r w:rsidR="009318DD">
              <w:rPr>
                <w:rFonts w:ascii="Arial Narrow" w:hAnsi="Arial Narrow"/>
                <w:b/>
                <w:noProof/>
                <w:color w:val="000000"/>
                <w:sz w:val="20"/>
                <w:szCs w:val="20"/>
                <w:highlight w:val="black"/>
              </w:rPr>
              <w:t>'''''''''''''''''''''''</w:t>
            </w:r>
          </w:p>
        </w:tc>
      </w:tr>
      <w:tr w:rsidR="001636CE" w:rsidRPr="007B04CA" w:rsidTr="001636CE">
        <w:tc>
          <w:tcPr>
            <w:tcW w:w="1529" w:type="pct"/>
            <w:shd w:val="clear" w:color="auto" w:fill="auto"/>
          </w:tcPr>
          <w:p w:rsidR="001636CE" w:rsidRPr="007B04CA" w:rsidRDefault="00234CCD" w:rsidP="00F17712">
            <w:pPr>
              <w:keepNext/>
              <w:tabs>
                <w:tab w:val="left" w:pos="142"/>
              </w:tabs>
              <w:ind w:right="93"/>
              <w:jc w:val="left"/>
              <w:rPr>
                <w:rStyle w:val="CommentReference"/>
                <w:rFonts w:ascii="Arial Narrow" w:hAnsi="Arial Narrow"/>
                <w:sz w:val="20"/>
                <w:szCs w:val="20"/>
              </w:rPr>
            </w:pPr>
            <w:r>
              <w:rPr>
                <w:rStyle w:val="CommentReference"/>
                <w:rFonts w:ascii="Arial Narrow" w:hAnsi="Arial Narrow"/>
                <w:sz w:val="20"/>
                <w:szCs w:val="20"/>
              </w:rPr>
              <w:t>Net costs to Government</w:t>
            </w:r>
          </w:p>
          <w:p w:rsidR="001636CE" w:rsidRPr="007B04CA" w:rsidRDefault="001636CE" w:rsidP="00F17712">
            <w:pPr>
              <w:keepNext/>
              <w:tabs>
                <w:tab w:val="left" w:pos="142"/>
              </w:tabs>
              <w:ind w:right="93"/>
              <w:jc w:val="left"/>
              <w:rPr>
                <w:rFonts w:ascii="Arial Narrow" w:hAnsi="Arial Narrow"/>
                <w:sz w:val="20"/>
                <w:szCs w:val="20"/>
              </w:rPr>
            </w:pPr>
            <w:r w:rsidRPr="007B04CA">
              <w:rPr>
                <w:rStyle w:val="CommentReference"/>
                <w:rFonts w:ascii="Arial Narrow" w:hAnsi="Arial Narrow"/>
                <w:sz w:val="20"/>
                <w:szCs w:val="20"/>
              </w:rPr>
              <w:t>(July 2016)</w:t>
            </w:r>
          </w:p>
        </w:tc>
        <w:tc>
          <w:tcPr>
            <w:tcW w:w="683" w:type="pct"/>
            <w:shd w:val="clear" w:color="auto" w:fill="auto"/>
            <w:vAlign w:val="center"/>
          </w:tcPr>
          <w:p w:rsidR="001636CE" w:rsidRPr="007B04CA" w:rsidRDefault="001636CE" w:rsidP="00F17712">
            <w:pPr>
              <w:keepNext/>
              <w:ind w:right="93"/>
              <w:jc w:val="center"/>
              <w:rPr>
                <w:rFonts w:ascii="Arial Narrow" w:hAnsi="Arial Narrow"/>
                <w:bCs/>
                <w:sz w:val="20"/>
              </w:rPr>
            </w:pPr>
            <w:r w:rsidRPr="007B04CA">
              <w:rPr>
                <w:rFonts w:ascii="Arial Narrow" w:hAnsi="Arial Narrow"/>
                <w:sz w:val="20"/>
              </w:rPr>
              <w:t>$1</w:t>
            </w:r>
            <w:r w:rsidR="009318DD">
              <w:rPr>
                <w:rFonts w:ascii="Arial Narrow" w:hAnsi="Arial Narrow"/>
                <w:noProof/>
                <w:color w:val="000000"/>
                <w:sz w:val="20"/>
                <w:highlight w:val="black"/>
              </w:rPr>
              <w:t>'''''''''''''''''''''''</w:t>
            </w:r>
          </w:p>
        </w:tc>
        <w:tc>
          <w:tcPr>
            <w:tcW w:w="679" w:type="pct"/>
            <w:shd w:val="clear" w:color="auto" w:fill="auto"/>
            <w:vAlign w:val="center"/>
          </w:tcPr>
          <w:p w:rsidR="001636CE" w:rsidRPr="007B04CA" w:rsidRDefault="001636CE" w:rsidP="00F17712">
            <w:pPr>
              <w:keepNext/>
              <w:ind w:right="93"/>
              <w:jc w:val="center"/>
              <w:rPr>
                <w:rFonts w:ascii="Arial Narrow" w:hAnsi="Arial Narrow"/>
                <w:bCs/>
                <w:sz w:val="20"/>
              </w:rPr>
            </w:pPr>
            <w:r w:rsidRPr="007B04CA">
              <w:rPr>
                <w:rFonts w:ascii="Arial Narrow" w:hAnsi="Arial Narrow"/>
                <w:sz w:val="20"/>
              </w:rPr>
              <w:t>$</w:t>
            </w:r>
            <w:r w:rsidR="009318DD">
              <w:rPr>
                <w:rFonts w:ascii="Arial Narrow" w:hAnsi="Arial Narrow"/>
                <w:noProof/>
                <w:color w:val="000000"/>
                <w:sz w:val="20"/>
                <w:highlight w:val="black"/>
              </w:rPr>
              <w:t>'''''''''''''''''''''''''</w:t>
            </w:r>
          </w:p>
        </w:tc>
        <w:tc>
          <w:tcPr>
            <w:tcW w:w="679" w:type="pct"/>
            <w:shd w:val="clear" w:color="auto" w:fill="auto"/>
            <w:vAlign w:val="center"/>
          </w:tcPr>
          <w:p w:rsidR="001636CE" w:rsidRPr="007B04CA" w:rsidRDefault="001636CE" w:rsidP="00F17712">
            <w:pPr>
              <w:keepNext/>
              <w:ind w:right="93"/>
              <w:jc w:val="center"/>
              <w:rPr>
                <w:rFonts w:ascii="Arial Narrow" w:hAnsi="Arial Narrow"/>
                <w:bCs/>
                <w:sz w:val="20"/>
              </w:rPr>
            </w:pPr>
            <w:r w:rsidRPr="007B04CA">
              <w:rPr>
                <w:rFonts w:ascii="Arial Narrow" w:hAnsi="Arial Narrow"/>
                <w:sz w:val="20"/>
              </w:rPr>
              <w:t>$</w:t>
            </w:r>
            <w:r w:rsidR="009318DD">
              <w:rPr>
                <w:rFonts w:ascii="Arial Narrow" w:hAnsi="Arial Narrow"/>
                <w:noProof/>
                <w:color w:val="000000"/>
                <w:sz w:val="20"/>
                <w:highlight w:val="black"/>
              </w:rPr>
              <w:t>'''''''''''''''''''''''''''''</w:t>
            </w:r>
          </w:p>
        </w:tc>
        <w:tc>
          <w:tcPr>
            <w:tcW w:w="680" w:type="pct"/>
            <w:shd w:val="clear" w:color="auto" w:fill="auto"/>
            <w:vAlign w:val="center"/>
          </w:tcPr>
          <w:p w:rsidR="001636CE" w:rsidRPr="007B04CA" w:rsidRDefault="001636CE" w:rsidP="00F17712">
            <w:pPr>
              <w:keepNext/>
              <w:ind w:right="93"/>
              <w:jc w:val="center"/>
              <w:rPr>
                <w:rFonts w:ascii="Arial Narrow" w:hAnsi="Arial Narrow"/>
                <w:bCs/>
                <w:sz w:val="20"/>
              </w:rPr>
            </w:pPr>
            <w:r w:rsidRPr="007B04CA">
              <w:rPr>
                <w:rFonts w:ascii="Arial Narrow" w:hAnsi="Arial Narrow"/>
                <w:sz w:val="20"/>
              </w:rPr>
              <w:t>$</w:t>
            </w:r>
            <w:r w:rsidR="009318DD">
              <w:rPr>
                <w:rFonts w:ascii="Arial Narrow" w:hAnsi="Arial Narrow"/>
                <w:noProof/>
                <w:color w:val="000000"/>
                <w:sz w:val="20"/>
                <w:highlight w:val="black"/>
              </w:rPr>
              <w:t>'''''''''''''''''''''''''''</w:t>
            </w:r>
          </w:p>
        </w:tc>
        <w:tc>
          <w:tcPr>
            <w:tcW w:w="750" w:type="pct"/>
            <w:shd w:val="clear" w:color="auto" w:fill="auto"/>
            <w:vAlign w:val="center"/>
          </w:tcPr>
          <w:p w:rsidR="001636CE" w:rsidRPr="007B04CA" w:rsidRDefault="001636CE" w:rsidP="00F17712">
            <w:pPr>
              <w:keepNext/>
              <w:ind w:right="93"/>
              <w:jc w:val="center"/>
              <w:rPr>
                <w:rFonts w:ascii="Arial Narrow" w:hAnsi="Arial Narrow"/>
                <w:bCs/>
                <w:sz w:val="20"/>
              </w:rPr>
            </w:pPr>
            <w:r w:rsidRPr="007B04CA">
              <w:rPr>
                <w:rFonts w:ascii="Arial Narrow" w:hAnsi="Arial Narrow"/>
                <w:sz w:val="20"/>
              </w:rPr>
              <w:t>$</w:t>
            </w:r>
            <w:r w:rsidR="009318DD">
              <w:rPr>
                <w:rFonts w:ascii="Arial Narrow" w:hAnsi="Arial Narrow"/>
                <w:noProof/>
                <w:color w:val="000000"/>
                <w:sz w:val="20"/>
                <w:highlight w:val="black"/>
              </w:rPr>
              <w:t>''''''''''''''''''''''''''</w:t>
            </w:r>
          </w:p>
        </w:tc>
      </w:tr>
    </w:tbl>
    <w:p w:rsidR="00DB7693" w:rsidRPr="007B04CA" w:rsidRDefault="00DB7693" w:rsidP="00F17712">
      <w:pPr>
        <w:pStyle w:val="TableFooter"/>
        <w:keepNext/>
        <w:widowControl/>
        <w:ind w:left="720" w:hanging="11"/>
      </w:pPr>
      <w:r w:rsidRPr="007B04CA">
        <w:t xml:space="preserve">Source: Compiled during the </w:t>
      </w:r>
      <w:r w:rsidR="001944D9" w:rsidRPr="007B04CA">
        <w:rPr>
          <w:szCs w:val="18"/>
        </w:rPr>
        <w:t>preparation of the overview</w:t>
      </w:r>
      <w:r w:rsidRPr="007B04CA">
        <w:t xml:space="preserve">. </w:t>
      </w:r>
    </w:p>
    <w:p w:rsidR="001430C9" w:rsidRPr="007B04CA" w:rsidRDefault="00874497" w:rsidP="00F17712">
      <w:pPr>
        <w:pStyle w:val="TableFooter"/>
        <w:keepNext/>
        <w:widowControl/>
        <w:ind w:left="720" w:hanging="11"/>
        <w:rPr>
          <w:szCs w:val="18"/>
        </w:rPr>
      </w:pPr>
      <w:r w:rsidRPr="007B04CA">
        <w:rPr>
          <w:szCs w:val="18"/>
        </w:rPr>
        <w:t xml:space="preserve">Note: </w:t>
      </w:r>
      <w:r w:rsidR="001430C9" w:rsidRPr="007B04CA">
        <w:rPr>
          <w:szCs w:val="18"/>
        </w:rPr>
        <w:t xml:space="preserve">For the July 2016 submission costs were updated to apply the 85% benefit to MBS item 13309 (from $284.85 to $242.15); to adjust the preparation fee (from $82.67 to $102.67) and the DPMQ for everolimus </w:t>
      </w:r>
      <w:r w:rsidR="00234CCD">
        <w:rPr>
          <w:szCs w:val="18"/>
        </w:rPr>
        <w:t xml:space="preserve">(from $5,241.90 to $5,276.87). </w:t>
      </w:r>
      <w:r w:rsidR="001430C9" w:rsidRPr="007B04CA">
        <w:rPr>
          <w:szCs w:val="18"/>
        </w:rPr>
        <w:t xml:space="preserve">For the minor </w:t>
      </w:r>
      <w:r w:rsidR="0079644B">
        <w:rPr>
          <w:szCs w:val="18"/>
        </w:rPr>
        <w:t>resub</w:t>
      </w:r>
      <w:r w:rsidR="001430C9" w:rsidRPr="007B04CA">
        <w:rPr>
          <w:szCs w:val="18"/>
        </w:rPr>
        <w:t xml:space="preserve">mission the 85% benefit for MBS item </w:t>
      </w:r>
      <w:r w:rsidR="00565A76" w:rsidRPr="007B04CA">
        <w:rPr>
          <w:szCs w:val="18"/>
        </w:rPr>
        <w:t xml:space="preserve">13309 was applied ($242.15); </w:t>
      </w:r>
      <w:r w:rsidR="001430C9" w:rsidRPr="007B04CA">
        <w:rPr>
          <w:szCs w:val="18"/>
        </w:rPr>
        <w:t>the preparation fee was increased from $83.22 to $103.2</w:t>
      </w:r>
      <w:r w:rsidR="00565A76" w:rsidRPr="007B04CA">
        <w:rPr>
          <w:szCs w:val="18"/>
        </w:rPr>
        <w:t xml:space="preserve">2; and to correct the error in the minor </w:t>
      </w:r>
      <w:r w:rsidR="0079644B">
        <w:rPr>
          <w:szCs w:val="18"/>
        </w:rPr>
        <w:t>resub</w:t>
      </w:r>
      <w:r w:rsidR="00565A76" w:rsidRPr="007B04CA">
        <w:rPr>
          <w:szCs w:val="18"/>
        </w:rPr>
        <w:t>mission’s Excel workbook for calculation of transfusion administration costs for anaemi</w:t>
      </w:r>
      <w:r w:rsidR="00513EF7" w:rsidRPr="007B04CA">
        <w:rPr>
          <w:szCs w:val="18"/>
        </w:rPr>
        <w:t>a, these costs were subtracted.</w:t>
      </w:r>
    </w:p>
    <w:p w:rsidR="00F713D0" w:rsidRDefault="00F713D0" w:rsidP="00F17712">
      <w:pPr>
        <w:jc w:val="left"/>
        <w:rPr>
          <w:szCs w:val="22"/>
        </w:rPr>
      </w:pPr>
    </w:p>
    <w:p w:rsidR="00A80594" w:rsidRDefault="00B411E4" w:rsidP="00F17712">
      <w:pPr>
        <w:pStyle w:val="ListParagraph"/>
        <w:numPr>
          <w:ilvl w:val="1"/>
          <w:numId w:val="5"/>
        </w:numPr>
        <w:rPr>
          <w:szCs w:val="22"/>
        </w:rPr>
      </w:pPr>
      <w:r>
        <w:rPr>
          <w:szCs w:val="22"/>
        </w:rPr>
        <w:t xml:space="preserve">The redacted table above shows that at year 5 the estimated number of patients was less than 10,000 per year. </w:t>
      </w:r>
      <w:r w:rsidR="00102317">
        <w:rPr>
          <w:szCs w:val="22"/>
        </w:rPr>
        <w:t>With a 10% drop in proportion of patients receiving second-line treatment for RCC, the estimated number of patients treated with nivolumab decreased by approximate</w:t>
      </w:r>
      <w:r w:rsidR="007B04CA">
        <w:rPr>
          <w:szCs w:val="22"/>
        </w:rPr>
        <w:t xml:space="preserve">ly </w:t>
      </w:r>
      <w:r w:rsidR="008013CB">
        <w:rPr>
          <w:noProof/>
          <w:color w:val="000000"/>
          <w:szCs w:val="22"/>
          <w:highlight w:val="black"/>
        </w:rPr>
        <w:t>'''''' ''''' ''''''</w:t>
      </w:r>
      <w:r w:rsidR="007B04CA">
        <w:rPr>
          <w:szCs w:val="22"/>
        </w:rPr>
        <w:t xml:space="preserve"> patients per year. </w:t>
      </w:r>
      <w:r w:rsidR="00102317">
        <w:rPr>
          <w:szCs w:val="22"/>
        </w:rPr>
        <w:t xml:space="preserve">Overall estimated net costs </w:t>
      </w:r>
      <w:r w:rsidR="00513EF7">
        <w:rPr>
          <w:szCs w:val="22"/>
        </w:rPr>
        <w:t>we</w:t>
      </w:r>
      <w:r w:rsidR="00102317">
        <w:rPr>
          <w:szCs w:val="22"/>
        </w:rPr>
        <w:t>re $</w:t>
      </w:r>
      <w:r w:rsidR="00C85DAF">
        <w:rPr>
          <w:szCs w:val="22"/>
        </w:rPr>
        <w:t>10</w:t>
      </w:r>
      <w:r w:rsidR="000B7EA6">
        <w:rPr>
          <w:szCs w:val="22"/>
        </w:rPr>
        <w:t xml:space="preserve"> - $20 million</w:t>
      </w:r>
      <w:r w:rsidR="00102317">
        <w:rPr>
          <w:szCs w:val="22"/>
        </w:rPr>
        <w:t xml:space="preserve"> in Year 1, increasing to </w:t>
      </w:r>
      <w:r w:rsidR="000B7EA6">
        <w:rPr>
          <w:szCs w:val="22"/>
        </w:rPr>
        <w:t xml:space="preserve">$10 - $20 million </w:t>
      </w:r>
      <w:r w:rsidR="00102317">
        <w:rPr>
          <w:szCs w:val="22"/>
        </w:rPr>
        <w:t xml:space="preserve">in Year 5, for a total of </w:t>
      </w:r>
      <w:r w:rsidR="000B7EA6">
        <w:rPr>
          <w:szCs w:val="22"/>
        </w:rPr>
        <w:t xml:space="preserve">$60 - $100 million </w:t>
      </w:r>
      <w:r w:rsidR="00102317">
        <w:rPr>
          <w:szCs w:val="22"/>
        </w:rPr>
        <w:t>over</w:t>
      </w:r>
      <w:r w:rsidR="007B04CA">
        <w:rPr>
          <w:szCs w:val="22"/>
        </w:rPr>
        <w:t xml:space="preserve"> the first 5 years of listing. </w:t>
      </w:r>
      <w:r w:rsidR="00102317" w:rsidRPr="007B04CA">
        <w:rPr>
          <w:szCs w:val="22"/>
        </w:rPr>
        <w:t xml:space="preserve">While this was a decrease in total estimated net cost compared </w:t>
      </w:r>
      <w:r w:rsidR="004964B3" w:rsidRPr="007B04CA">
        <w:rPr>
          <w:szCs w:val="22"/>
        </w:rPr>
        <w:t>t</w:t>
      </w:r>
      <w:r w:rsidR="00102317" w:rsidRPr="007B04CA">
        <w:rPr>
          <w:szCs w:val="22"/>
        </w:rPr>
        <w:t>o the July 2016 submission</w:t>
      </w:r>
      <w:r w:rsidR="004964B3" w:rsidRPr="007B04CA">
        <w:rPr>
          <w:szCs w:val="22"/>
        </w:rPr>
        <w:t xml:space="preserve"> (</w:t>
      </w:r>
      <w:r w:rsidR="00675A20">
        <w:rPr>
          <w:szCs w:val="22"/>
        </w:rPr>
        <w:t>more than $100 million</w:t>
      </w:r>
      <w:r w:rsidR="004964B3" w:rsidRPr="007B04CA">
        <w:rPr>
          <w:szCs w:val="22"/>
        </w:rPr>
        <w:t>)</w:t>
      </w:r>
      <w:r w:rsidR="00513EF7" w:rsidRPr="007B04CA">
        <w:rPr>
          <w:szCs w:val="22"/>
        </w:rPr>
        <w:t>,</w:t>
      </w:r>
      <w:r w:rsidR="004964B3" w:rsidRPr="007B04CA">
        <w:rPr>
          <w:szCs w:val="22"/>
        </w:rPr>
        <w:t xml:space="preserve"> there remain</w:t>
      </w:r>
      <w:r w:rsidR="00692B84" w:rsidRPr="007B04CA">
        <w:rPr>
          <w:szCs w:val="22"/>
        </w:rPr>
        <w:t>ed</w:t>
      </w:r>
      <w:r w:rsidR="004964B3" w:rsidRPr="007B04CA">
        <w:rPr>
          <w:szCs w:val="22"/>
        </w:rPr>
        <w:t xml:space="preserve"> uncertainties around the estimate.</w:t>
      </w:r>
      <w:r w:rsidR="001D230C" w:rsidRPr="007B04CA">
        <w:rPr>
          <w:szCs w:val="22"/>
        </w:rPr>
        <w:t xml:space="preserve"> While there was a small decrease in the proportion of patients receiving secon</w:t>
      </w:r>
      <w:r w:rsidR="00B301D0" w:rsidRPr="007B04CA">
        <w:rPr>
          <w:szCs w:val="22"/>
        </w:rPr>
        <w:t>d</w:t>
      </w:r>
      <w:r w:rsidR="001D230C" w:rsidRPr="007B04CA">
        <w:rPr>
          <w:szCs w:val="22"/>
        </w:rPr>
        <w:t>-line treatment</w:t>
      </w:r>
      <w:r w:rsidR="00692B84" w:rsidRPr="007B04CA">
        <w:rPr>
          <w:szCs w:val="22"/>
        </w:rPr>
        <w:t xml:space="preserve"> and this would impact uptake rate</w:t>
      </w:r>
      <w:r w:rsidR="001D230C" w:rsidRPr="007B04CA">
        <w:rPr>
          <w:szCs w:val="22"/>
        </w:rPr>
        <w:t>, t</w:t>
      </w:r>
      <w:r w:rsidR="004964B3" w:rsidRPr="007B04CA">
        <w:rPr>
          <w:szCs w:val="22"/>
        </w:rPr>
        <w:t xml:space="preserve">he minor </w:t>
      </w:r>
      <w:r w:rsidR="0079644B">
        <w:rPr>
          <w:szCs w:val="22"/>
        </w:rPr>
        <w:t>resub</w:t>
      </w:r>
      <w:r w:rsidR="004964B3" w:rsidRPr="007B04CA">
        <w:rPr>
          <w:szCs w:val="22"/>
        </w:rPr>
        <w:t xml:space="preserve">mission </w:t>
      </w:r>
      <w:r w:rsidR="00692B84" w:rsidRPr="007B04CA">
        <w:rPr>
          <w:szCs w:val="22"/>
        </w:rPr>
        <w:t>did</w:t>
      </w:r>
      <w:r w:rsidR="004964B3" w:rsidRPr="007B04CA">
        <w:rPr>
          <w:szCs w:val="22"/>
        </w:rPr>
        <w:t xml:space="preserve"> not decrease the uptake rate, or market share, of nivolumab, as recommended by the PBAC (paragraph </w:t>
      </w:r>
      <w:r w:rsidR="00D24D1A" w:rsidRPr="007B04CA">
        <w:rPr>
          <w:szCs w:val="22"/>
        </w:rPr>
        <w:t>7.12,</w:t>
      </w:r>
      <w:r w:rsidR="004964B3" w:rsidRPr="007B04CA">
        <w:rPr>
          <w:szCs w:val="22"/>
        </w:rPr>
        <w:t xml:space="preserve"> July 2016 PBAC </w:t>
      </w:r>
      <w:r w:rsidR="007F71B6">
        <w:rPr>
          <w:szCs w:val="22"/>
        </w:rPr>
        <w:t>PSD</w:t>
      </w:r>
      <w:r w:rsidR="004964B3" w:rsidRPr="007B04CA">
        <w:rPr>
          <w:szCs w:val="22"/>
        </w:rPr>
        <w:t>)</w:t>
      </w:r>
      <w:r w:rsidR="00692B84" w:rsidRPr="007B04CA">
        <w:rPr>
          <w:szCs w:val="22"/>
        </w:rPr>
        <w:t>;</w:t>
      </w:r>
      <w:r w:rsidR="004964B3" w:rsidRPr="007B04CA">
        <w:rPr>
          <w:szCs w:val="22"/>
        </w:rPr>
        <w:t xml:space="preserve"> and the proportion of patients receiving second-line treatment remain</w:t>
      </w:r>
      <w:r w:rsidR="00692B84" w:rsidRPr="007B04CA">
        <w:rPr>
          <w:szCs w:val="22"/>
        </w:rPr>
        <w:t>ed</w:t>
      </w:r>
      <w:r w:rsidR="004964B3" w:rsidRPr="007B04CA">
        <w:rPr>
          <w:szCs w:val="22"/>
        </w:rPr>
        <w:t xml:space="preserve"> high, at </w:t>
      </w:r>
      <w:r w:rsidR="007B04CA" w:rsidRPr="007B04CA">
        <w:rPr>
          <w:szCs w:val="22"/>
        </w:rPr>
        <w:t xml:space="preserve">80%. </w:t>
      </w:r>
      <w:r w:rsidR="004964B3" w:rsidRPr="007B04CA">
        <w:rPr>
          <w:szCs w:val="22"/>
        </w:rPr>
        <w:t>In addition, the estimated costs assume</w:t>
      </w:r>
      <w:r w:rsidR="00874497" w:rsidRPr="007B04CA">
        <w:rPr>
          <w:szCs w:val="22"/>
        </w:rPr>
        <w:t>d</w:t>
      </w:r>
      <w:r w:rsidR="004964B3" w:rsidRPr="007B04CA">
        <w:rPr>
          <w:szCs w:val="22"/>
        </w:rPr>
        <w:t xml:space="preserve"> that patients receive </w:t>
      </w:r>
      <w:r w:rsidR="009318DD">
        <w:rPr>
          <w:noProof/>
          <w:color w:val="000000"/>
          <w:szCs w:val="22"/>
          <w:highlight w:val="black"/>
        </w:rPr>
        <w:t>'''''''''''''</w:t>
      </w:r>
      <w:r w:rsidR="004964B3" w:rsidRPr="007B04CA">
        <w:rPr>
          <w:szCs w:val="22"/>
        </w:rPr>
        <w:t xml:space="preserve"> nivolumab infusions, which </w:t>
      </w:r>
      <w:r w:rsidR="00692B84" w:rsidRPr="007B04CA">
        <w:rPr>
          <w:szCs w:val="22"/>
        </w:rPr>
        <w:t>wa</w:t>
      </w:r>
      <w:r w:rsidR="004964B3" w:rsidRPr="007B04CA">
        <w:rPr>
          <w:szCs w:val="22"/>
        </w:rPr>
        <w:t>s an economic-model derived value. Given that the economic model did not provide an accurate estimate of the cost-effectiveness of nivolumab, relying on an economic model-determined value to estimate costs may not provide an accurate estimate of cost.</w:t>
      </w:r>
    </w:p>
    <w:p w:rsidR="004964B3" w:rsidRPr="004964B3" w:rsidRDefault="004964B3" w:rsidP="00F17712">
      <w:pPr>
        <w:rPr>
          <w:szCs w:val="22"/>
        </w:rPr>
      </w:pPr>
    </w:p>
    <w:p w:rsidR="004964B3" w:rsidRPr="007B04CA" w:rsidRDefault="004964B3" w:rsidP="00F17712">
      <w:pPr>
        <w:pStyle w:val="ListParagraph"/>
        <w:numPr>
          <w:ilvl w:val="1"/>
          <w:numId w:val="5"/>
        </w:numPr>
        <w:rPr>
          <w:szCs w:val="22"/>
        </w:rPr>
      </w:pPr>
      <w:r w:rsidRPr="007B04CA">
        <w:rPr>
          <w:szCs w:val="22"/>
        </w:rPr>
        <w:t xml:space="preserve">There was a minor error noted in the calculation of MBS costs in the minor </w:t>
      </w:r>
      <w:r w:rsidR="0079644B">
        <w:rPr>
          <w:szCs w:val="22"/>
        </w:rPr>
        <w:t>resub</w:t>
      </w:r>
      <w:r w:rsidRPr="007B04CA">
        <w:rPr>
          <w:szCs w:val="22"/>
        </w:rPr>
        <w:t xml:space="preserve">mission’s financial estimates; and this error </w:t>
      </w:r>
      <w:r w:rsidR="00D24D1A" w:rsidRPr="007B04CA">
        <w:rPr>
          <w:szCs w:val="22"/>
        </w:rPr>
        <w:t>was al</w:t>
      </w:r>
      <w:r w:rsidR="00234CCD">
        <w:rPr>
          <w:szCs w:val="22"/>
        </w:rPr>
        <w:t xml:space="preserve">so in the July 2016 estimates. </w:t>
      </w:r>
      <w:r w:rsidR="00D24D1A" w:rsidRPr="007B04CA">
        <w:rPr>
          <w:szCs w:val="22"/>
        </w:rPr>
        <w:t xml:space="preserve">While the minor </w:t>
      </w:r>
      <w:r w:rsidR="0079644B">
        <w:rPr>
          <w:szCs w:val="22"/>
        </w:rPr>
        <w:t>resub</w:t>
      </w:r>
      <w:r w:rsidR="00D24D1A" w:rsidRPr="007B04CA">
        <w:rPr>
          <w:szCs w:val="22"/>
        </w:rPr>
        <w:t>mission appropriately subtracted MBS costs for anaemia treatment, costs for transfusion administration for anaemia were added, when these costs should have been subtracted</w:t>
      </w:r>
      <w:r w:rsidR="007B04CA" w:rsidRPr="007B04CA">
        <w:rPr>
          <w:szCs w:val="22"/>
        </w:rPr>
        <w:t xml:space="preserve">. </w:t>
      </w:r>
      <w:r w:rsidR="0013332E" w:rsidRPr="007B04CA">
        <w:rPr>
          <w:szCs w:val="22"/>
        </w:rPr>
        <w:t>This error</w:t>
      </w:r>
      <w:r w:rsidR="00070085" w:rsidRPr="007B04CA">
        <w:rPr>
          <w:szCs w:val="22"/>
        </w:rPr>
        <w:t>, which ha</w:t>
      </w:r>
      <w:r w:rsidR="00513EF7" w:rsidRPr="007B04CA">
        <w:rPr>
          <w:szCs w:val="22"/>
        </w:rPr>
        <w:t>d</w:t>
      </w:r>
      <w:r w:rsidR="00070085" w:rsidRPr="007B04CA">
        <w:rPr>
          <w:szCs w:val="22"/>
        </w:rPr>
        <w:t xml:space="preserve"> a very small impact of around $</w:t>
      </w:r>
      <w:r w:rsidR="009318DD">
        <w:rPr>
          <w:noProof/>
          <w:color w:val="000000"/>
          <w:szCs w:val="22"/>
          <w:highlight w:val="black"/>
        </w:rPr>
        <w:t>''''''''''''''''''</w:t>
      </w:r>
      <w:r w:rsidR="00070085" w:rsidRPr="007B04CA">
        <w:rPr>
          <w:szCs w:val="22"/>
        </w:rPr>
        <w:t xml:space="preserve"> per year,</w:t>
      </w:r>
      <w:r w:rsidR="0013332E" w:rsidRPr="007B04CA">
        <w:rPr>
          <w:szCs w:val="22"/>
        </w:rPr>
        <w:t xml:space="preserve"> </w:t>
      </w:r>
      <w:r w:rsidR="00513EF7" w:rsidRPr="007B04CA">
        <w:rPr>
          <w:szCs w:val="22"/>
        </w:rPr>
        <w:t>w</w:t>
      </w:r>
      <w:r w:rsidR="0013332E" w:rsidRPr="007B04CA">
        <w:rPr>
          <w:szCs w:val="22"/>
        </w:rPr>
        <w:t>as corrected during the</w:t>
      </w:r>
      <w:r w:rsidR="001944D9" w:rsidRPr="007B04CA">
        <w:t xml:space="preserve"> </w:t>
      </w:r>
      <w:r w:rsidR="001944D9" w:rsidRPr="007B04CA">
        <w:rPr>
          <w:szCs w:val="22"/>
        </w:rPr>
        <w:t>preparation of the overview</w:t>
      </w:r>
      <w:r w:rsidR="0013332E" w:rsidRPr="007B04CA">
        <w:rPr>
          <w:szCs w:val="22"/>
        </w:rPr>
        <w:t xml:space="preserve">, and the values reported in the table above </w:t>
      </w:r>
      <w:r w:rsidR="000E5BB1" w:rsidRPr="007B04CA">
        <w:rPr>
          <w:szCs w:val="22"/>
        </w:rPr>
        <w:t>represent the corrected numbers.</w:t>
      </w:r>
    </w:p>
    <w:p w:rsidR="00D24D1A" w:rsidRPr="00D24D1A" w:rsidRDefault="00D24D1A" w:rsidP="00F17712">
      <w:pPr>
        <w:rPr>
          <w:szCs w:val="22"/>
        </w:rPr>
      </w:pPr>
    </w:p>
    <w:p w:rsidR="00A2227A" w:rsidRDefault="00070085" w:rsidP="00F17712">
      <w:pPr>
        <w:pStyle w:val="ListParagraph"/>
        <w:numPr>
          <w:ilvl w:val="1"/>
          <w:numId w:val="5"/>
        </w:numPr>
        <w:contextualSpacing w:val="0"/>
        <w:rPr>
          <w:szCs w:val="22"/>
        </w:rPr>
      </w:pPr>
      <w:r w:rsidRPr="00A2227A">
        <w:rPr>
          <w:szCs w:val="22"/>
        </w:rPr>
        <w:t xml:space="preserve">The cost offsets for adverse events </w:t>
      </w:r>
      <w:r w:rsidR="00000EBA" w:rsidRPr="00A2227A">
        <w:rPr>
          <w:szCs w:val="22"/>
        </w:rPr>
        <w:t>that</w:t>
      </w:r>
      <w:r w:rsidRPr="00A2227A">
        <w:rPr>
          <w:szCs w:val="22"/>
        </w:rPr>
        <w:t xml:space="preserve"> occur</w:t>
      </w:r>
      <w:r w:rsidR="00000EBA" w:rsidRPr="00A2227A">
        <w:rPr>
          <w:szCs w:val="22"/>
        </w:rPr>
        <w:t>red</w:t>
      </w:r>
      <w:r w:rsidRPr="00A2227A">
        <w:rPr>
          <w:szCs w:val="22"/>
        </w:rPr>
        <w:t xml:space="preserve"> less frequently in nivolumab-treated patients (anaemia</w:t>
      </w:r>
      <w:r w:rsidR="002950D4" w:rsidRPr="00A2227A">
        <w:rPr>
          <w:szCs w:val="22"/>
        </w:rPr>
        <w:t xml:space="preserve"> and pneumonitis) were calculated </w:t>
      </w:r>
      <w:r w:rsidR="00A701E0" w:rsidRPr="00A2227A">
        <w:rPr>
          <w:szCs w:val="22"/>
        </w:rPr>
        <w:t xml:space="preserve">in both the minor </w:t>
      </w:r>
      <w:r w:rsidR="0079644B">
        <w:rPr>
          <w:szCs w:val="22"/>
        </w:rPr>
        <w:t>resub</w:t>
      </w:r>
      <w:r w:rsidR="00A701E0" w:rsidRPr="00A2227A">
        <w:rPr>
          <w:szCs w:val="22"/>
        </w:rPr>
        <w:t>mission and the July 2016 submission</w:t>
      </w:r>
      <w:r w:rsidR="002950D4" w:rsidRPr="00A2227A">
        <w:rPr>
          <w:szCs w:val="22"/>
        </w:rPr>
        <w:t xml:space="preserve"> in a manner that overstated the cost offset.</w:t>
      </w:r>
      <w:r w:rsidR="00934680" w:rsidRPr="00A2227A">
        <w:rPr>
          <w:szCs w:val="22"/>
        </w:rPr>
        <w:t xml:space="preserve"> The standard methodology to determine </w:t>
      </w:r>
      <w:r w:rsidR="00897600" w:rsidRPr="00A2227A">
        <w:rPr>
          <w:szCs w:val="22"/>
        </w:rPr>
        <w:t>the difference in adverse events</w:t>
      </w:r>
      <w:r w:rsidR="00934680" w:rsidRPr="00A2227A">
        <w:rPr>
          <w:szCs w:val="22"/>
        </w:rPr>
        <w:t xml:space="preserve"> would be to calculate the number of patients with the adverse event or frequency of occurrence for the adverse event in each group and subtract </w:t>
      </w:r>
      <w:r w:rsidR="00A701E0" w:rsidRPr="00A2227A">
        <w:rPr>
          <w:szCs w:val="22"/>
        </w:rPr>
        <w:t xml:space="preserve">one from the other </w:t>
      </w:r>
      <w:r w:rsidR="00934680" w:rsidRPr="00A2227A">
        <w:rPr>
          <w:szCs w:val="22"/>
        </w:rPr>
        <w:t>to determine the difference.</w:t>
      </w:r>
      <w:r w:rsidR="00044C21" w:rsidRPr="00A2227A">
        <w:rPr>
          <w:szCs w:val="22"/>
        </w:rPr>
        <w:t xml:space="preserve"> The minor </w:t>
      </w:r>
      <w:r w:rsidR="0079644B">
        <w:rPr>
          <w:szCs w:val="22"/>
        </w:rPr>
        <w:t>resub</w:t>
      </w:r>
      <w:r w:rsidR="00044C21" w:rsidRPr="00A2227A">
        <w:rPr>
          <w:szCs w:val="22"/>
        </w:rPr>
        <w:t xml:space="preserve">mission instead calculated the difference in event rate (eg for anaemia 1.7% for nivolumab; 7.8% for everolimus) and multiplied this by the number of patients no longer </w:t>
      </w:r>
      <w:r w:rsidR="00A701E0" w:rsidRPr="00A2227A">
        <w:rPr>
          <w:szCs w:val="22"/>
        </w:rPr>
        <w:t>receiving</w:t>
      </w:r>
      <w:r w:rsidR="00044C21" w:rsidRPr="00A2227A">
        <w:rPr>
          <w:szCs w:val="22"/>
        </w:rPr>
        <w:t xml:space="preserve"> treat</w:t>
      </w:r>
      <w:r w:rsidR="00A701E0" w:rsidRPr="00A2227A">
        <w:rPr>
          <w:szCs w:val="22"/>
        </w:rPr>
        <w:t>ment</w:t>
      </w:r>
      <w:r w:rsidR="00044C21" w:rsidRPr="00A2227A">
        <w:rPr>
          <w:szCs w:val="22"/>
        </w:rPr>
        <w:t xml:space="preserve"> with the substituted therapies (everolimus, sorafenib, axitinib).</w:t>
      </w:r>
      <w:r w:rsidR="007B04CA" w:rsidRPr="00A2227A">
        <w:rPr>
          <w:szCs w:val="22"/>
        </w:rPr>
        <w:t xml:space="preserve"> </w:t>
      </w:r>
      <w:r w:rsidR="00000EBA" w:rsidRPr="00A2227A">
        <w:rPr>
          <w:szCs w:val="22"/>
        </w:rPr>
        <w:t xml:space="preserve">For pneumonitis, the minor </w:t>
      </w:r>
      <w:r w:rsidR="0079644B">
        <w:rPr>
          <w:szCs w:val="22"/>
        </w:rPr>
        <w:t>resub</w:t>
      </w:r>
      <w:r w:rsidR="00000EBA" w:rsidRPr="00A2227A">
        <w:rPr>
          <w:szCs w:val="22"/>
        </w:rPr>
        <w:t>mission and the July 2016 submission multiplied by the number of patients treated with nivolumab, which was inconsistent with the methodology used for the anaemia calculation.</w:t>
      </w:r>
      <w:r w:rsidR="007B04CA" w:rsidRPr="00A2227A">
        <w:rPr>
          <w:szCs w:val="22"/>
        </w:rPr>
        <w:t xml:space="preserve"> </w:t>
      </w:r>
      <w:r w:rsidR="003D0637" w:rsidRPr="00A2227A">
        <w:rPr>
          <w:szCs w:val="22"/>
        </w:rPr>
        <w:t>Th</w:t>
      </w:r>
      <w:r w:rsidR="00000EBA" w:rsidRPr="00A2227A">
        <w:rPr>
          <w:szCs w:val="22"/>
        </w:rPr>
        <w:t>e</w:t>
      </w:r>
      <w:r w:rsidR="003D0637" w:rsidRPr="00A2227A">
        <w:rPr>
          <w:szCs w:val="22"/>
        </w:rPr>
        <w:t xml:space="preserve"> method</w:t>
      </w:r>
      <w:r w:rsidR="00897600" w:rsidRPr="00A2227A">
        <w:rPr>
          <w:szCs w:val="22"/>
        </w:rPr>
        <w:t>o</w:t>
      </w:r>
      <w:r w:rsidR="003D0637" w:rsidRPr="00A2227A">
        <w:rPr>
          <w:szCs w:val="22"/>
        </w:rPr>
        <w:t>logy favoured nivolumab, and also applied an ad</w:t>
      </w:r>
      <w:r w:rsidR="00897600" w:rsidRPr="00A2227A">
        <w:rPr>
          <w:szCs w:val="22"/>
        </w:rPr>
        <w:t>verse event rate based on everol</w:t>
      </w:r>
      <w:r w:rsidR="003D0637" w:rsidRPr="00A2227A">
        <w:rPr>
          <w:szCs w:val="22"/>
        </w:rPr>
        <w:t>imus data from CA209-025 to patients assumed to be</w:t>
      </w:r>
      <w:r w:rsidR="00A2227A" w:rsidRPr="00A2227A">
        <w:rPr>
          <w:szCs w:val="22"/>
        </w:rPr>
        <w:t xml:space="preserve"> taking sorafenib or axitinib.</w:t>
      </w:r>
    </w:p>
    <w:p w:rsidR="00A2227A" w:rsidRPr="00234CCD" w:rsidRDefault="00A2227A" w:rsidP="00F17712">
      <w:pPr>
        <w:rPr>
          <w:szCs w:val="22"/>
        </w:rPr>
      </w:pPr>
    </w:p>
    <w:p w:rsidR="00A2227A" w:rsidRDefault="00A2227A" w:rsidP="00F17712">
      <w:pPr>
        <w:pStyle w:val="ListParagraph"/>
        <w:numPr>
          <w:ilvl w:val="1"/>
          <w:numId w:val="5"/>
        </w:numPr>
        <w:ind w:left="709"/>
        <w:contextualSpacing w:val="0"/>
        <w:rPr>
          <w:szCs w:val="22"/>
        </w:rPr>
      </w:pPr>
      <w:r w:rsidRPr="00A2227A">
        <w:rPr>
          <w:szCs w:val="22"/>
        </w:rPr>
        <w:t>T</w:t>
      </w:r>
      <w:r w:rsidR="00B55521" w:rsidRPr="00A2227A">
        <w:rPr>
          <w:szCs w:val="22"/>
        </w:rPr>
        <w:t xml:space="preserve">he minor </w:t>
      </w:r>
      <w:r w:rsidR="0079644B">
        <w:rPr>
          <w:szCs w:val="22"/>
        </w:rPr>
        <w:t>resub</w:t>
      </w:r>
      <w:r w:rsidR="00B55521" w:rsidRPr="00A2227A">
        <w:rPr>
          <w:szCs w:val="22"/>
        </w:rPr>
        <w:t xml:space="preserve">mission and July 2016 submission were also inconsistent in their calculation of number of patients with events - for anaemia the </w:t>
      </w:r>
      <w:r w:rsidR="00A701E0" w:rsidRPr="00A2227A">
        <w:rPr>
          <w:szCs w:val="22"/>
        </w:rPr>
        <w:t>number of patients who would no</w:t>
      </w:r>
      <w:r w:rsidR="00B55521" w:rsidRPr="00A2227A">
        <w:rPr>
          <w:szCs w:val="22"/>
        </w:rPr>
        <w:t xml:space="preserve"> longer be treated with everolimus, sorafenib or axitinib </w:t>
      </w:r>
      <w:r w:rsidR="00897600" w:rsidRPr="00A2227A">
        <w:rPr>
          <w:szCs w:val="22"/>
        </w:rPr>
        <w:t>(n=</w:t>
      </w:r>
      <w:r w:rsidR="009318DD">
        <w:rPr>
          <w:noProof/>
          <w:color w:val="000000"/>
          <w:szCs w:val="22"/>
          <w:highlight w:val="black"/>
        </w:rPr>
        <w:t>''''''''''</w:t>
      </w:r>
      <w:r w:rsidR="00897600" w:rsidRPr="00A2227A">
        <w:rPr>
          <w:szCs w:val="22"/>
        </w:rPr>
        <w:t xml:space="preserve">) were used </w:t>
      </w:r>
      <w:r w:rsidR="00B55521" w:rsidRPr="00A2227A">
        <w:rPr>
          <w:szCs w:val="22"/>
        </w:rPr>
        <w:t>as the multiplier</w:t>
      </w:r>
      <w:r w:rsidR="00A701E0" w:rsidRPr="00A2227A">
        <w:rPr>
          <w:szCs w:val="22"/>
        </w:rPr>
        <w:t>,</w:t>
      </w:r>
      <w:r w:rsidR="00B55521" w:rsidRPr="00A2227A">
        <w:rPr>
          <w:szCs w:val="22"/>
        </w:rPr>
        <w:t xml:space="preserve"> while for pneumonitis the number of patients treated with nivolumab (n=</w:t>
      </w:r>
      <w:r w:rsidR="009318DD">
        <w:rPr>
          <w:noProof/>
          <w:color w:val="000000"/>
          <w:szCs w:val="22"/>
          <w:highlight w:val="black"/>
        </w:rPr>
        <w:t>'''''''''</w:t>
      </w:r>
      <w:r w:rsidR="00B55521" w:rsidRPr="00A2227A">
        <w:rPr>
          <w:szCs w:val="22"/>
        </w:rPr>
        <w:t>) were used as the multiplier (</w:t>
      </w:r>
      <w:r w:rsidR="00513EF7" w:rsidRPr="00A2227A">
        <w:rPr>
          <w:szCs w:val="22"/>
        </w:rPr>
        <w:t>which also favours nivolumab).</w:t>
      </w:r>
    </w:p>
    <w:p w:rsidR="00A2227A" w:rsidRPr="00234CCD" w:rsidRDefault="00A2227A" w:rsidP="00F17712">
      <w:pPr>
        <w:ind w:left="-11"/>
        <w:rPr>
          <w:szCs w:val="22"/>
        </w:rPr>
      </w:pPr>
    </w:p>
    <w:p w:rsidR="00B55521" w:rsidRPr="00A2227A" w:rsidRDefault="00B55521" w:rsidP="00F17712">
      <w:pPr>
        <w:pStyle w:val="ListParagraph"/>
        <w:numPr>
          <w:ilvl w:val="1"/>
          <w:numId w:val="5"/>
        </w:numPr>
        <w:ind w:left="709"/>
        <w:contextualSpacing w:val="0"/>
        <w:rPr>
          <w:szCs w:val="22"/>
        </w:rPr>
      </w:pPr>
      <w:r w:rsidRPr="00A2227A">
        <w:rPr>
          <w:szCs w:val="22"/>
        </w:rPr>
        <w:t xml:space="preserve">Neither the minor </w:t>
      </w:r>
      <w:r w:rsidR="0079644B">
        <w:rPr>
          <w:szCs w:val="22"/>
        </w:rPr>
        <w:t>resub</w:t>
      </w:r>
      <w:r w:rsidRPr="00A2227A">
        <w:rPr>
          <w:szCs w:val="22"/>
        </w:rPr>
        <w:t>mission nor the July 2016 submission provided a</w:t>
      </w:r>
      <w:r w:rsidR="00D6721F" w:rsidRPr="00A2227A">
        <w:rPr>
          <w:szCs w:val="22"/>
        </w:rPr>
        <w:t xml:space="preserve"> detailed</w:t>
      </w:r>
      <w:r w:rsidRPr="00A2227A">
        <w:rPr>
          <w:szCs w:val="22"/>
        </w:rPr>
        <w:t xml:space="preserve"> rationale for the methodology </w:t>
      </w:r>
      <w:r w:rsidR="00380857" w:rsidRPr="00A2227A">
        <w:rPr>
          <w:szCs w:val="22"/>
        </w:rPr>
        <w:t>employed to calculate patient numbers used to de</w:t>
      </w:r>
      <w:r w:rsidR="00234CCD">
        <w:rPr>
          <w:szCs w:val="22"/>
        </w:rPr>
        <w:t>termine adverse event costs.</w:t>
      </w:r>
      <w:r w:rsidR="00380857" w:rsidRPr="00A2227A">
        <w:rPr>
          <w:szCs w:val="22"/>
        </w:rPr>
        <w:t xml:space="preserve"> G</w:t>
      </w:r>
      <w:r w:rsidRPr="00A2227A">
        <w:rPr>
          <w:szCs w:val="22"/>
        </w:rPr>
        <w:t xml:space="preserve">iven the cost impact </w:t>
      </w:r>
      <w:r w:rsidR="00513EF7" w:rsidRPr="00A2227A">
        <w:rPr>
          <w:szCs w:val="22"/>
        </w:rPr>
        <w:t>wa</w:t>
      </w:r>
      <w:r w:rsidRPr="00A2227A">
        <w:rPr>
          <w:szCs w:val="22"/>
        </w:rPr>
        <w:t>s minimal</w:t>
      </w:r>
      <w:r w:rsidR="00E51016" w:rsidRPr="00A2227A">
        <w:rPr>
          <w:szCs w:val="22"/>
        </w:rPr>
        <w:t xml:space="preserve"> (</w:t>
      </w:r>
      <w:r w:rsidR="00675A20">
        <w:rPr>
          <w:szCs w:val="22"/>
        </w:rPr>
        <w:t>less than $10 million</w:t>
      </w:r>
      <w:r w:rsidR="00E51016" w:rsidRPr="00A2227A">
        <w:rPr>
          <w:szCs w:val="22"/>
        </w:rPr>
        <w:t xml:space="preserve"> per year)</w:t>
      </w:r>
      <w:r w:rsidRPr="00A2227A">
        <w:rPr>
          <w:szCs w:val="22"/>
        </w:rPr>
        <w:t xml:space="preserve">, the methodology used in the minor </w:t>
      </w:r>
      <w:r w:rsidR="0079644B">
        <w:rPr>
          <w:szCs w:val="22"/>
        </w:rPr>
        <w:t>resub</w:t>
      </w:r>
      <w:r w:rsidRPr="00A2227A">
        <w:rPr>
          <w:szCs w:val="22"/>
        </w:rPr>
        <w:t xml:space="preserve">mission’s </w:t>
      </w:r>
      <w:r w:rsidR="00380857" w:rsidRPr="00A2227A">
        <w:rPr>
          <w:szCs w:val="22"/>
        </w:rPr>
        <w:t>Excel workbook</w:t>
      </w:r>
      <w:r w:rsidRPr="00A2227A">
        <w:rPr>
          <w:szCs w:val="22"/>
        </w:rPr>
        <w:t xml:space="preserve"> </w:t>
      </w:r>
      <w:r w:rsidR="00380857" w:rsidRPr="00A2227A">
        <w:rPr>
          <w:szCs w:val="22"/>
        </w:rPr>
        <w:t>w</w:t>
      </w:r>
      <w:r w:rsidRPr="00A2227A">
        <w:rPr>
          <w:szCs w:val="22"/>
        </w:rPr>
        <w:t>as not altered.</w:t>
      </w:r>
      <w:r w:rsidR="00E51016" w:rsidRPr="00A2227A">
        <w:rPr>
          <w:szCs w:val="22"/>
        </w:rPr>
        <w:t xml:space="preserve"> </w:t>
      </w:r>
      <w:r w:rsidR="009F1CF5" w:rsidRPr="00A2227A">
        <w:rPr>
          <w:szCs w:val="22"/>
        </w:rPr>
        <w:t xml:space="preserve">However it </w:t>
      </w:r>
      <w:r w:rsidR="00A2227A" w:rsidRPr="00A2227A">
        <w:rPr>
          <w:szCs w:val="22"/>
        </w:rPr>
        <w:t>was</w:t>
      </w:r>
      <w:r w:rsidR="009F1CF5" w:rsidRPr="00A2227A">
        <w:rPr>
          <w:szCs w:val="22"/>
        </w:rPr>
        <w:t xml:space="preserve"> noted that the</w:t>
      </w:r>
      <w:r w:rsidR="00C15A9A" w:rsidRPr="00A2227A">
        <w:rPr>
          <w:szCs w:val="22"/>
        </w:rPr>
        <w:t xml:space="preserve"> patient number estimates and associated MBS cost</w:t>
      </w:r>
      <w:r w:rsidR="009F1CF5" w:rsidRPr="00A2227A">
        <w:rPr>
          <w:szCs w:val="22"/>
        </w:rPr>
        <w:t xml:space="preserve"> estimates</w:t>
      </w:r>
      <w:r w:rsidR="00C15A9A" w:rsidRPr="00A2227A">
        <w:rPr>
          <w:szCs w:val="22"/>
        </w:rPr>
        <w:t xml:space="preserve"> for treatment of adverse events</w:t>
      </w:r>
      <w:r w:rsidR="009F1CF5" w:rsidRPr="00A2227A">
        <w:rPr>
          <w:szCs w:val="22"/>
        </w:rPr>
        <w:t xml:space="preserve"> provided by the minor </w:t>
      </w:r>
      <w:r w:rsidR="0079644B">
        <w:rPr>
          <w:szCs w:val="22"/>
        </w:rPr>
        <w:t>resub</w:t>
      </w:r>
      <w:r w:rsidR="009F1CF5" w:rsidRPr="00A2227A">
        <w:rPr>
          <w:szCs w:val="22"/>
        </w:rPr>
        <w:t xml:space="preserve">mission and July 2016 submission </w:t>
      </w:r>
      <w:r w:rsidR="00495C58" w:rsidRPr="00A2227A">
        <w:rPr>
          <w:szCs w:val="22"/>
        </w:rPr>
        <w:t>we</w:t>
      </w:r>
      <w:r w:rsidR="009F1CF5" w:rsidRPr="00A2227A">
        <w:rPr>
          <w:szCs w:val="22"/>
        </w:rPr>
        <w:t xml:space="preserve">re not </w:t>
      </w:r>
      <w:r w:rsidR="00360B38" w:rsidRPr="00A2227A">
        <w:rPr>
          <w:szCs w:val="22"/>
        </w:rPr>
        <w:t>accurate</w:t>
      </w:r>
      <w:r w:rsidR="009F1CF5" w:rsidRPr="00A2227A">
        <w:rPr>
          <w:szCs w:val="22"/>
        </w:rPr>
        <w:t>.</w:t>
      </w:r>
      <w:r w:rsidR="00E51016" w:rsidRPr="00A2227A">
        <w:rPr>
          <w:szCs w:val="22"/>
        </w:rPr>
        <w:t xml:space="preserve"> </w:t>
      </w:r>
      <w:r w:rsidR="00A2227A" w:rsidRPr="00A2227A">
        <w:rPr>
          <w:szCs w:val="22"/>
        </w:rPr>
        <w:t>T</w:t>
      </w:r>
      <w:r w:rsidR="00E51016" w:rsidRPr="00A2227A">
        <w:rPr>
          <w:szCs w:val="22"/>
        </w:rPr>
        <w:t xml:space="preserve">he sponsor </w:t>
      </w:r>
      <w:r w:rsidR="00A2227A" w:rsidRPr="00A2227A">
        <w:rPr>
          <w:szCs w:val="22"/>
        </w:rPr>
        <w:t>should</w:t>
      </w:r>
      <w:r w:rsidR="00495C58" w:rsidRPr="00A2227A">
        <w:rPr>
          <w:szCs w:val="22"/>
        </w:rPr>
        <w:t xml:space="preserve"> </w:t>
      </w:r>
      <w:r w:rsidR="00E51016" w:rsidRPr="00A2227A">
        <w:rPr>
          <w:szCs w:val="22"/>
        </w:rPr>
        <w:t>provide a rationale for the methodology used</w:t>
      </w:r>
      <w:r w:rsidR="00484AE6" w:rsidRPr="00A2227A">
        <w:rPr>
          <w:szCs w:val="22"/>
        </w:rPr>
        <w:t xml:space="preserve"> to calculate these patient numbers</w:t>
      </w:r>
      <w:r w:rsidR="00A2227A" w:rsidRPr="00A2227A">
        <w:rPr>
          <w:szCs w:val="22"/>
        </w:rPr>
        <w:t xml:space="preserve"> in any </w:t>
      </w:r>
      <w:r w:rsidR="0079644B">
        <w:rPr>
          <w:szCs w:val="22"/>
        </w:rPr>
        <w:t>resub</w:t>
      </w:r>
      <w:r w:rsidR="00A2227A" w:rsidRPr="00A2227A">
        <w:rPr>
          <w:szCs w:val="22"/>
        </w:rPr>
        <w:t>mission</w:t>
      </w:r>
      <w:r w:rsidR="00E51016" w:rsidRPr="00A2227A">
        <w:rPr>
          <w:szCs w:val="22"/>
        </w:rPr>
        <w:t>.</w:t>
      </w:r>
    </w:p>
    <w:p w:rsidR="00B55521" w:rsidRPr="00B55521" w:rsidRDefault="00B55521" w:rsidP="00F17712">
      <w:pPr>
        <w:rPr>
          <w:szCs w:val="22"/>
        </w:rPr>
      </w:pPr>
    </w:p>
    <w:p w:rsidR="004535E4" w:rsidRPr="00A2227A" w:rsidRDefault="00692B84" w:rsidP="00F17712">
      <w:pPr>
        <w:pStyle w:val="ListParagraph"/>
        <w:numPr>
          <w:ilvl w:val="1"/>
          <w:numId w:val="5"/>
        </w:numPr>
        <w:rPr>
          <w:szCs w:val="22"/>
        </w:rPr>
      </w:pPr>
      <w:r w:rsidRPr="00A2227A">
        <w:rPr>
          <w:szCs w:val="22"/>
        </w:rPr>
        <w:t>Given the continued use of a high nivolumab uptake rate, dependence on an economic-model determined duration of treatment for nivolumab</w:t>
      </w:r>
      <w:r w:rsidR="00962E26" w:rsidRPr="00A2227A">
        <w:rPr>
          <w:szCs w:val="22"/>
        </w:rPr>
        <w:t xml:space="preserve"> (further </w:t>
      </w:r>
      <w:r w:rsidR="00275C8C" w:rsidRPr="00A2227A">
        <w:rPr>
          <w:szCs w:val="22"/>
        </w:rPr>
        <w:t>impacted</w:t>
      </w:r>
      <w:r w:rsidR="00962E26" w:rsidRPr="00A2227A">
        <w:rPr>
          <w:szCs w:val="22"/>
        </w:rPr>
        <w:t xml:space="preserve"> by the sponsor</w:t>
      </w:r>
      <w:r w:rsidR="00275C8C" w:rsidRPr="00A2227A">
        <w:rPr>
          <w:szCs w:val="22"/>
        </w:rPr>
        <w:t>’s</w:t>
      </w:r>
      <w:r w:rsidR="00962E26" w:rsidRPr="00A2227A">
        <w:rPr>
          <w:szCs w:val="22"/>
        </w:rPr>
        <w:t xml:space="preserve"> decision to</w:t>
      </w:r>
      <w:r w:rsidR="00275C8C" w:rsidRPr="00A2227A">
        <w:rPr>
          <w:szCs w:val="22"/>
        </w:rPr>
        <w:t xml:space="preserve"> limit therapy to reach the required ICER value)</w:t>
      </w:r>
      <w:r w:rsidRPr="00A2227A">
        <w:rPr>
          <w:szCs w:val="22"/>
        </w:rPr>
        <w:t xml:space="preserve">, along with the minor error in the calculation of MBS costs, as well as the calculation of adverse events costs favouring nivolumab, it </w:t>
      </w:r>
      <w:r w:rsidR="00513EF7" w:rsidRPr="00A2227A">
        <w:rPr>
          <w:szCs w:val="22"/>
        </w:rPr>
        <w:t>wa</w:t>
      </w:r>
      <w:r w:rsidRPr="00A2227A">
        <w:rPr>
          <w:szCs w:val="22"/>
        </w:rPr>
        <w:t xml:space="preserve">s likely that the revised financial estimates provided </w:t>
      </w:r>
      <w:r w:rsidR="00513EF7" w:rsidRPr="00A2227A">
        <w:rPr>
          <w:szCs w:val="22"/>
        </w:rPr>
        <w:t>we</w:t>
      </w:r>
      <w:r w:rsidRPr="00A2227A">
        <w:rPr>
          <w:szCs w:val="22"/>
        </w:rPr>
        <w:t>re not accurate.</w:t>
      </w:r>
    </w:p>
    <w:p w:rsidR="00AF3660" w:rsidRPr="00234CCD" w:rsidRDefault="00AF3660" w:rsidP="00F17712">
      <w:pPr>
        <w:rPr>
          <w:szCs w:val="22"/>
        </w:rPr>
      </w:pPr>
    </w:p>
    <w:p w:rsidR="002216F7" w:rsidRPr="00497E12" w:rsidRDefault="002216F7" w:rsidP="00F17712">
      <w:pPr>
        <w:ind w:firstLine="720"/>
        <w:rPr>
          <w:bCs/>
          <w:szCs w:val="22"/>
        </w:rPr>
      </w:pPr>
      <w:r w:rsidRPr="00497E12">
        <w:rPr>
          <w:bCs/>
          <w:i/>
          <w:szCs w:val="22"/>
        </w:rPr>
        <w:t>For more detail on PBAC’s view, see section 7 “PBAC outcome”.</w:t>
      </w:r>
    </w:p>
    <w:p w:rsidR="002216F7" w:rsidRPr="00234CCD" w:rsidRDefault="002216F7" w:rsidP="00F17712">
      <w:pPr>
        <w:rPr>
          <w:szCs w:val="22"/>
        </w:rPr>
      </w:pPr>
    </w:p>
    <w:p w:rsidR="00B763C2" w:rsidRPr="00234CCD" w:rsidRDefault="00B763C2" w:rsidP="00F17712">
      <w:pPr>
        <w:rPr>
          <w:szCs w:val="22"/>
        </w:rPr>
      </w:pPr>
    </w:p>
    <w:p w:rsidR="00AF3660" w:rsidRPr="00AF3660" w:rsidRDefault="00AF3660" w:rsidP="00F17712">
      <w:pPr>
        <w:pStyle w:val="PBACHeading1"/>
        <w:keepNext/>
        <w:rPr>
          <w:rFonts w:cs="Arial"/>
          <w:b w:val="0"/>
          <w:bCs/>
          <w:snapToGrid w:val="0"/>
        </w:rPr>
      </w:pPr>
      <w:r w:rsidRPr="00AF3660">
        <w:rPr>
          <w:rFonts w:cs="Arial"/>
          <w:bCs/>
          <w:snapToGrid w:val="0"/>
        </w:rPr>
        <w:t>PBAC Outcome</w:t>
      </w:r>
    </w:p>
    <w:p w:rsidR="00AF3660" w:rsidRPr="00234CCD" w:rsidRDefault="00AF3660" w:rsidP="00F17712">
      <w:pPr>
        <w:keepNext/>
        <w:tabs>
          <w:tab w:val="left" w:pos="1800"/>
        </w:tabs>
        <w:contextualSpacing/>
        <w:rPr>
          <w:rFonts w:cs="Arial"/>
          <w:bCs/>
          <w:snapToGrid w:val="0"/>
          <w:szCs w:val="22"/>
          <w:lang w:val="en-GB"/>
        </w:rPr>
      </w:pPr>
    </w:p>
    <w:p w:rsidR="00AF3660" w:rsidRPr="00B763C2" w:rsidRDefault="00AF3660" w:rsidP="00F17712">
      <w:pPr>
        <w:numPr>
          <w:ilvl w:val="1"/>
          <w:numId w:val="5"/>
        </w:numPr>
        <w:contextualSpacing/>
        <w:rPr>
          <w:rFonts w:cs="Arial"/>
          <w:bCs/>
          <w:snapToGrid w:val="0"/>
          <w:szCs w:val="22"/>
          <w:lang w:val="en-GB"/>
        </w:rPr>
      </w:pPr>
      <w:r w:rsidRPr="00B763C2">
        <w:rPr>
          <w:rFonts w:cs="Arial"/>
          <w:bCs/>
          <w:snapToGrid w:val="0"/>
          <w:szCs w:val="22"/>
          <w:lang w:val="en-GB"/>
        </w:rPr>
        <w:t xml:space="preserve">The PBAC did not recommend the listing of nivolumab for the </w:t>
      </w:r>
      <w:r w:rsidR="004E759F" w:rsidRPr="00497E12">
        <w:t xml:space="preserve">treatment of advanced or metastatic clear cell variant renal cell carcinoma (RCC) </w:t>
      </w:r>
      <w:r w:rsidRPr="00B763C2">
        <w:rPr>
          <w:rFonts w:cs="Arial"/>
          <w:bCs/>
          <w:snapToGrid w:val="0"/>
          <w:szCs w:val="22"/>
          <w:lang w:val="en-GB"/>
        </w:rPr>
        <w:t xml:space="preserve">on </w:t>
      </w:r>
      <w:r w:rsidR="00B763C2" w:rsidRPr="00B763C2">
        <w:rPr>
          <w:rFonts w:cs="Arial"/>
          <w:bCs/>
          <w:snapToGrid w:val="0"/>
          <w:szCs w:val="22"/>
          <w:lang w:val="en-GB"/>
        </w:rPr>
        <w:t>grounds of unfavourable and uncertain cost-effectiveness. The PBAC considered that the benefit of treatment with nivolumab was uncertain and likely overestimated and that the proposed risk shar</w:t>
      </w:r>
      <w:r w:rsidR="00F17712">
        <w:rPr>
          <w:rFonts w:cs="Arial"/>
          <w:bCs/>
          <w:snapToGrid w:val="0"/>
          <w:szCs w:val="22"/>
          <w:lang w:val="en-GB"/>
        </w:rPr>
        <w:t>ing</w:t>
      </w:r>
      <w:r w:rsidR="00B763C2" w:rsidRPr="00B763C2">
        <w:rPr>
          <w:rFonts w:cs="Arial"/>
          <w:bCs/>
          <w:snapToGrid w:val="0"/>
          <w:szCs w:val="22"/>
          <w:lang w:val="en-GB"/>
        </w:rPr>
        <w:t xml:space="preserve"> arrangement </w:t>
      </w:r>
      <w:r w:rsidR="0016296B">
        <w:rPr>
          <w:rFonts w:cs="Arial"/>
          <w:bCs/>
          <w:snapToGrid w:val="0"/>
          <w:szCs w:val="22"/>
          <w:lang w:val="en-GB"/>
        </w:rPr>
        <w:t>would</w:t>
      </w:r>
      <w:r w:rsidR="00B763C2" w:rsidRPr="00B763C2">
        <w:rPr>
          <w:rFonts w:cs="Arial"/>
          <w:bCs/>
          <w:snapToGrid w:val="0"/>
          <w:szCs w:val="22"/>
          <w:lang w:val="en-GB"/>
        </w:rPr>
        <w:t xml:space="preserve"> not address this uncertainty.</w:t>
      </w:r>
    </w:p>
    <w:p w:rsidR="00AF3660" w:rsidRPr="003C3927" w:rsidRDefault="00AF3660" w:rsidP="00F17712">
      <w:pPr>
        <w:contextualSpacing/>
        <w:rPr>
          <w:rFonts w:cs="Arial"/>
          <w:bCs/>
          <w:snapToGrid w:val="0"/>
          <w:szCs w:val="22"/>
          <w:highlight w:val="yellow"/>
          <w:lang w:val="en-GB"/>
        </w:rPr>
      </w:pPr>
    </w:p>
    <w:p w:rsidR="00D71A91" w:rsidRPr="00D71A91" w:rsidRDefault="00134BD4" w:rsidP="00F17712">
      <w:pPr>
        <w:numPr>
          <w:ilvl w:val="1"/>
          <w:numId w:val="5"/>
        </w:numPr>
        <w:contextualSpacing/>
      </w:pPr>
      <w:r w:rsidRPr="00D71A91">
        <w:rPr>
          <w:rFonts w:cs="Arial"/>
          <w:bCs/>
          <w:snapToGrid w:val="0"/>
          <w:szCs w:val="22"/>
          <w:lang w:val="en-GB"/>
        </w:rPr>
        <w:t xml:space="preserve">The PBAC recalled its previous consideration of nivolumab in July 2016 where </w:t>
      </w:r>
      <w:r w:rsidR="00D71A91" w:rsidRPr="00D71A91">
        <w:rPr>
          <w:rFonts w:cs="Arial"/>
          <w:bCs/>
          <w:snapToGrid w:val="0"/>
          <w:szCs w:val="22"/>
          <w:lang w:val="en-GB"/>
        </w:rPr>
        <w:t xml:space="preserve">it </w:t>
      </w:r>
      <w:r w:rsidR="00D71A91" w:rsidRPr="00D71A91">
        <w:t xml:space="preserve">recognised the clinical need for </w:t>
      </w:r>
      <w:r w:rsidR="001A1B1E">
        <w:t>more effective therapies</w:t>
      </w:r>
      <w:r w:rsidR="001A1B1E" w:rsidRPr="00D71A91">
        <w:t xml:space="preserve"> </w:t>
      </w:r>
      <w:r w:rsidR="00D71A91" w:rsidRPr="00D71A91">
        <w:t>in patients with clear cell renal carcinoma who had failed first-line treatments.</w:t>
      </w:r>
    </w:p>
    <w:p w:rsidR="00D71A91" w:rsidRPr="00497E12" w:rsidRDefault="00D71A91" w:rsidP="00F17712"/>
    <w:p w:rsidR="00AF3660" w:rsidRPr="0027374B" w:rsidRDefault="00D71A91" w:rsidP="00F17712">
      <w:pPr>
        <w:numPr>
          <w:ilvl w:val="1"/>
          <w:numId w:val="5"/>
        </w:numPr>
        <w:contextualSpacing/>
        <w:rPr>
          <w:rFonts w:cs="Arial"/>
          <w:bCs/>
          <w:snapToGrid w:val="0"/>
          <w:szCs w:val="22"/>
          <w:lang w:val="en-GB"/>
        </w:rPr>
      </w:pPr>
      <w:r w:rsidRPr="0027374B">
        <w:rPr>
          <w:rFonts w:cs="Arial"/>
          <w:bCs/>
          <w:snapToGrid w:val="0"/>
          <w:szCs w:val="22"/>
          <w:lang w:val="en-GB"/>
        </w:rPr>
        <w:t xml:space="preserve">The PBAC also recalled </w:t>
      </w:r>
      <w:r w:rsidR="0027374B" w:rsidRPr="0027374B">
        <w:rPr>
          <w:rFonts w:cs="Arial"/>
          <w:bCs/>
          <w:snapToGrid w:val="0"/>
          <w:szCs w:val="22"/>
          <w:lang w:val="en-GB"/>
        </w:rPr>
        <w:t>that</w:t>
      </w:r>
      <w:r w:rsidR="00234CCD">
        <w:rPr>
          <w:rFonts w:cs="Arial"/>
          <w:bCs/>
          <w:snapToGrid w:val="0"/>
          <w:szCs w:val="22"/>
          <w:lang w:val="en-GB"/>
        </w:rPr>
        <w:t>, although</w:t>
      </w:r>
      <w:r w:rsidR="0027374B" w:rsidRPr="0027374B">
        <w:rPr>
          <w:rFonts w:cs="Arial"/>
          <w:bCs/>
          <w:snapToGrid w:val="0"/>
          <w:szCs w:val="22"/>
          <w:lang w:val="en-GB"/>
        </w:rPr>
        <w:t xml:space="preserve"> there was no significant difference between everolimus and nivolumab treatment in progression-free survival (PFS)</w:t>
      </w:r>
      <w:r w:rsidR="00234CCD">
        <w:rPr>
          <w:rFonts w:cs="Arial"/>
          <w:bCs/>
          <w:snapToGrid w:val="0"/>
          <w:szCs w:val="22"/>
          <w:lang w:val="en-GB"/>
        </w:rPr>
        <w:t xml:space="preserve">, nivolumab </w:t>
      </w:r>
      <w:r w:rsidR="0027374B" w:rsidRPr="0027374B">
        <w:t>statistically significantly increased overall survival</w:t>
      </w:r>
      <w:r w:rsidR="009C1DF6">
        <w:t xml:space="preserve"> (OS)</w:t>
      </w:r>
      <w:r w:rsidR="0027374B" w:rsidRPr="0027374B">
        <w:t xml:space="preserve"> compared to everolimus. </w:t>
      </w:r>
      <w:r w:rsidR="00572047">
        <w:t>The PBAC noted the updated 2-</w:t>
      </w:r>
      <w:r w:rsidR="009C1DF6">
        <w:t xml:space="preserve">year follow-up data on OS which </w:t>
      </w:r>
      <w:r w:rsidR="009318DD">
        <w:rPr>
          <w:noProof/>
          <w:color w:val="000000"/>
          <w:highlight w:val="black"/>
        </w:rPr>
        <w:t>'''''''''''''''''''''''' ''''''''' ''''''''''''''''''''''' ''''''''''''''''''''''' ''''''' '''''''''''''''' ''''''''''''' ''''' ''''''''' '''''''''''''' '''''''''' '''''''''</w:t>
      </w:r>
      <w:r w:rsidR="004E759F">
        <w:t xml:space="preserve"> however considered that the degree of benefit </w:t>
      </w:r>
      <w:r w:rsidR="0079644B">
        <w:t xml:space="preserve">in a PBS population </w:t>
      </w:r>
      <w:r w:rsidR="004E759F">
        <w:t>was still uncertain</w:t>
      </w:r>
      <w:r w:rsidR="00822C96">
        <w:t xml:space="preserve"> as the </w:t>
      </w:r>
      <w:r w:rsidR="0079644B">
        <w:t xml:space="preserve">trial </w:t>
      </w:r>
      <w:r w:rsidR="00822C96">
        <w:t>contain</w:t>
      </w:r>
      <w:r w:rsidR="0079644B">
        <w:t>ed</w:t>
      </w:r>
      <w:r w:rsidR="00822C96">
        <w:t xml:space="preserve"> patients </w:t>
      </w:r>
      <w:r w:rsidR="0079644B">
        <w:t xml:space="preserve">whose nivolumab </w:t>
      </w:r>
      <w:r w:rsidR="00822C96">
        <w:t>treat</w:t>
      </w:r>
      <w:r w:rsidR="0079644B">
        <w:t>ment continu</w:t>
      </w:r>
      <w:r w:rsidR="00822C96">
        <w:t xml:space="preserve">ed after </w:t>
      </w:r>
      <w:r w:rsidR="0079644B">
        <w:t xml:space="preserve">disease </w:t>
      </w:r>
      <w:r w:rsidR="00822C96">
        <w:t>progression</w:t>
      </w:r>
      <w:r w:rsidR="004E759F">
        <w:t>.</w:t>
      </w:r>
    </w:p>
    <w:p w:rsidR="00D71A91" w:rsidRPr="0027374B" w:rsidRDefault="00D71A91" w:rsidP="00F17712">
      <w:pPr>
        <w:contextualSpacing/>
        <w:rPr>
          <w:rFonts w:cs="Arial"/>
          <w:bCs/>
          <w:snapToGrid w:val="0"/>
          <w:szCs w:val="22"/>
          <w:lang w:val="en-GB"/>
        </w:rPr>
      </w:pPr>
    </w:p>
    <w:p w:rsidR="00D71A91" w:rsidRDefault="00D71A91" w:rsidP="00F17712">
      <w:pPr>
        <w:numPr>
          <w:ilvl w:val="1"/>
          <w:numId w:val="5"/>
        </w:numPr>
        <w:contextualSpacing/>
        <w:rPr>
          <w:rFonts w:cs="Arial"/>
          <w:bCs/>
          <w:snapToGrid w:val="0"/>
          <w:szCs w:val="22"/>
          <w:lang w:val="en-GB"/>
        </w:rPr>
      </w:pPr>
      <w:r w:rsidRPr="00134BD4">
        <w:rPr>
          <w:rFonts w:cs="Arial"/>
          <w:bCs/>
          <w:snapToGrid w:val="0"/>
          <w:szCs w:val="22"/>
          <w:lang w:val="en-GB"/>
        </w:rPr>
        <w:t xml:space="preserve">The PBAC was satisfied that nivolumab provides, for some patients no increase in toxicity and an improvement in </w:t>
      </w:r>
      <w:r w:rsidR="0079644B">
        <w:rPr>
          <w:rFonts w:cs="Arial"/>
          <w:bCs/>
          <w:snapToGrid w:val="0"/>
          <w:szCs w:val="22"/>
          <w:lang w:val="en-GB"/>
        </w:rPr>
        <w:t xml:space="preserve">overall </w:t>
      </w:r>
      <w:r w:rsidRPr="00134BD4">
        <w:rPr>
          <w:rFonts w:cs="Arial"/>
          <w:bCs/>
          <w:snapToGrid w:val="0"/>
          <w:szCs w:val="22"/>
          <w:lang w:val="en-GB"/>
        </w:rPr>
        <w:t xml:space="preserve">survival </w:t>
      </w:r>
      <w:r w:rsidR="0079644B">
        <w:rPr>
          <w:rFonts w:cs="Arial"/>
          <w:bCs/>
          <w:snapToGrid w:val="0"/>
          <w:szCs w:val="22"/>
          <w:lang w:val="en-GB"/>
        </w:rPr>
        <w:t xml:space="preserve">over everolimus </w:t>
      </w:r>
      <w:r w:rsidRPr="00134BD4">
        <w:rPr>
          <w:rFonts w:cs="Arial"/>
          <w:bCs/>
          <w:snapToGrid w:val="0"/>
          <w:szCs w:val="22"/>
          <w:lang w:val="en-GB"/>
        </w:rPr>
        <w:t>however, the size of this improvement was uncertain.</w:t>
      </w:r>
    </w:p>
    <w:p w:rsidR="00CE4718" w:rsidRDefault="00CE4718" w:rsidP="00F17712">
      <w:pPr>
        <w:contextualSpacing/>
        <w:rPr>
          <w:rFonts w:cs="Arial"/>
          <w:bCs/>
          <w:snapToGrid w:val="0"/>
          <w:szCs w:val="22"/>
          <w:lang w:val="en-GB"/>
        </w:rPr>
      </w:pPr>
    </w:p>
    <w:p w:rsidR="00CE4718" w:rsidRPr="00497E12" w:rsidRDefault="00CE4718" w:rsidP="00F17712">
      <w:pPr>
        <w:numPr>
          <w:ilvl w:val="1"/>
          <w:numId w:val="5"/>
        </w:numPr>
        <w:contextualSpacing/>
      </w:pPr>
      <w:r w:rsidRPr="00CE4718">
        <w:rPr>
          <w:rFonts w:cs="Arial"/>
          <w:bCs/>
          <w:snapToGrid w:val="0"/>
          <w:szCs w:val="22"/>
          <w:lang w:val="en-GB"/>
        </w:rPr>
        <w:t>The PBAC recalled its July 2016 concerns with the economic modelling and that they had proposed the following</w:t>
      </w:r>
      <w:r>
        <w:rPr>
          <w:rFonts w:cs="Arial"/>
          <w:bCs/>
          <w:snapToGrid w:val="0"/>
          <w:szCs w:val="22"/>
          <w:lang w:val="en-GB"/>
        </w:rPr>
        <w:t xml:space="preserve"> respecification of</w:t>
      </w:r>
      <w:r w:rsidRPr="00CE4718">
        <w:rPr>
          <w:rFonts w:cs="Arial"/>
          <w:bCs/>
          <w:snapToGrid w:val="0"/>
          <w:szCs w:val="22"/>
          <w:lang w:val="en-GB"/>
        </w:rPr>
        <w:t xml:space="preserve"> </w:t>
      </w:r>
      <w:r w:rsidR="00755F49">
        <w:rPr>
          <w:rFonts w:cs="Arial"/>
          <w:bCs/>
          <w:snapToGrid w:val="0"/>
          <w:szCs w:val="22"/>
          <w:lang w:val="en-GB"/>
        </w:rPr>
        <w:t xml:space="preserve">the </w:t>
      </w:r>
      <w:r w:rsidRPr="00497E12">
        <w:t>base case for the model</w:t>
      </w:r>
      <w:r>
        <w:t xml:space="preserve"> for any </w:t>
      </w:r>
      <w:r w:rsidR="0079644B">
        <w:t>resub</w:t>
      </w:r>
      <w:r>
        <w:t>mission</w:t>
      </w:r>
      <w:r w:rsidRPr="00497E12">
        <w:t>:</w:t>
      </w:r>
    </w:p>
    <w:p w:rsidR="00CE4718" w:rsidRPr="00497E12" w:rsidRDefault="009318DD" w:rsidP="00F17712">
      <w:pPr>
        <w:pStyle w:val="ListParagraph"/>
        <w:numPr>
          <w:ilvl w:val="0"/>
          <w:numId w:val="18"/>
        </w:numPr>
        <w:ind w:left="1134"/>
      </w:pPr>
      <w:r>
        <w:rPr>
          <w:noProof/>
          <w:color w:val="000000"/>
          <w:highlight w:val="black"/>
        </w:rPr>
        <w:t>''''''''''</w:t>
      </w:r>
      <w:r w:rsidR="00CE4718" w:rsidRPr="00497E12">
        <w:t xml:space="preserve"> infusions of nivolumab reflecting time to progression in the key trial and costed according to the per cycle approach in the model</w:t>
      </w:r>
    </w:p>
    <w:p w:rsidR="00CE4718" w:rsidRPr="00F720A2" w:rsidRDefault="00CE4718" w:rsidP="00F17712">
      <w:pPr>
        <w:pStyle w:val="ListParagraph"/>
        <w:numPr>
          <w:ilvl w:val="0"/>
          <w:numId w:val="18"/>
        </w:numPr>
        <w:ind w:left="1134"/>
      </w:pPr>
      <w:r w:rsidRPr="00F720A2">
        <w:t>the mean duration of use of everolimus and subsequent TKIs as observed in the PBS costed according to the per cycle approach in the model</w:t>
      </w:r>
    </w:p>
    <w:p w:rsidR="00CE4718" w:rsidRPr="00497E12" w:rsidRDefault="00CE4718" w:rsidP="00F17712">
      <w:pPr>
        <w:pStyle w:val="ListParagraph"/>
        <w:numPr>
          <w:ilvl w:val="0"/>
          <w:numId w:val="18"/>
        </w:numPr>
        <w:ind w:left="1134"/>
      </w:pPr>
      <w:r w:rsidRPr="00497E12">
        <w:t>5-year time horizon for the model</w:t>
      </w:r>
    </w:p>
    <w:p w:rsidR="00CE4718" w:rsidRPr="00497E12" w:rsidRDefault="00CE4718" w:rsidP="00F17712">
      <w:pPr>
        <w:pStyle w:val="ListParagraph"/>
        <w:numPr>
          <w:ilvl w:val="0"/>
          <w:numId w:val="18"/>
        </w:numPr>
        <w:ind w:left="1134"/>
      </w:pPr>
      <w:r w:rsidRPr="00497E12">
        <w:t>no other changes to the method of generating the QALY estimates by the model</w:t>
      </w:r>
    </w:p>
    <w:p w:rsidR="00CE4718" w:rsidRPr="00497E12" w:rsidRDefault="00CE4718" w:rsidP="00F17712">
      <w:pPr>
        <w:pStyle w:val="ListParagraph"/>
        <w:numPr>
          <w:ilvl w:val="0"/>
          <w:numId w:val="18"/>
        </w:numPr>
        <w:ind w:left="1134"/>
      </w:pPr>
      <w:r w:rsidRPr="00497E12">
        <w:t>effective prices of everolimus, axitinib and sorafenib</w:t>
      </w:r>
    </w:p>
    <w:p w:rsidR="00CE4718" w:rsidRPr="00497E12" w:rsidRDefault="00CE4718" w:rsidP="00F17712">
      <w:pPr>
        <w:pStyle w:val="ListParagraph"/>
        <w:numPr>
          <w:ilvl w:val="0"/>
          <w:numId w:val="18"/>
        </w:numPr>
        <w:ind w:left="1134"/>
      </w:pPr>
      <w:r w:rsidRPr="00497E12">
        <w:t xml:space="preserve">back-calculated effective price of nivolumab to give the submission’s base case ICER/QALY of </w:t>
      </w:r>
      <w:r>
        <w:t>no greater than</w:t>
      </w:r>
      <w:r w:rsidR="00675A20">
        <w:t xml:space="preserve"> </w:t>
      </w:r>
      <w:r w:rsidR="00D32C47">
        <w:t>$45,000</w:t>
      </w:r>
      <w:r w:rsidR="00675A20">
        <w:t xml:space="preserve"> - $75,000/QALY</w:t>
      </w:r>
      <w:r w:rsidRPr="00497E12">
        <w:t>.</w:t>
      </w:r>
    </w:p>
    <w:p w:rsidR="00755F49" w:rsidRDefault="00755F49" w:rsidP="00F17712">
      <w:pPr>
        <w:contextualSpacing/>
        <w:rPr>
          <w:rFonts w:cs="Arial"/>
          <w:bCs/>
          <w:snapToGrid w:val="0"/>
          <w:szCs w:val="22"/>
          <w:lang w:val="en-GB"/>
        </w:rPr>
      </w:pPr>
    </w:p>
    <w:p w:rsidR="00CE4718" w:rsidRDefault="00CE4718" w:rsidP="00F17712">
      <w:pPr>
        <w:numPr>
          <w:ilvl w:val="1"/>
          <w:numId w:val="5"/>
        </w:numPr>
        <w:contextualSpacing/>
        <w:rPr>
          <w:rFonts w:cs="Arial"/>
          <w:bCs/>
          <w:snapToGrid w:val="0"/>
          <w:szCs w:val="22"/>
          <w:lang w:val="en-GB"/>
        </w:rPr>
      </w:pPr>
      <w:r>
        <w:rPr>
          <w:rFonts w:cs="Arial"/>
          <w:bCs/>
          <w:snapToGrid w:val="0"/>
          <w:szCs w:val="22"/>
          <w:lang w:val="en-GB"/>
        </w:rPr>
        <w:t>The PBAC noted that the sponsor had complied with some</w:t>
      </w:r>
      <w:r w:rsidR="00F73A42">
        <w:rPr>
          <w:rFonts w:cs="Arial"/>
          <w:bCs/>
          <w:snapToGrid w:val="0"/>
          <w:szCs w:val="22"/>
          <w:lang w:val="en-GB"/>
        </w:rPr>
        <w:t>,</w:t>
      </w:r>
      <w:r>
        <w:rPr>
          <w:rFonts w:cs="Arial"/>
          <w:bCs/>
          <w:snapToGrid w:val="0"/>
          <w:szCs w:val="22"/>
          <w:lang w:val="en-GB"/>
        </w:rPr>
        <w:t xml:space="preserve"> but not all</w:t>
      </w:r>
      <w:r w:rsidR="00F73A42">
        <w:rPr>
          <w:rFonts w:cs="Arial"/>
          <w:bCs/>
          <w:snapToGrid w:val="0"/>
          <w:szCs w:val="22"/>
          <w:lang w:val="en-GB"/>
        </w:rPr>
        <w:t>,</w:t>
      </w:r>
      <w:r>
        <w:rPr>
          <w:rFonts w:cs="Arial"/>
          <w:bCs/>
          <w:snapToGrid w:val="0"/>
          <w:szCs w:val="22"/>
          <w:lang w:val="en-GB"/>
        </w:rPr>
        <w:t xml:space="preserve"> of the respecified </w:t>
      </w:r>
      <w:r w:rsidR="00755F49">
        <w:rPr>
          <w:rFonts w:cs="Arial"/>
          <w:bCs/>
          <w:snapToGrid w:val="0"/>
          <w:szCs w:val="22"/>
          <w:lang w:val="en-GB"/>
        </w:rPr>
        <w:t>base case as proposed by the PBAC. The re</w:t>
      </w:r>
      <w:r w:rsidR="006C0857">
        <w:rPr>
          <w:rFonts w:cs="Arial"/>
          <w:bCs/>
          <w:snapToGrid w:val="0"/>
          <w:szCs w:val="22"/>
          <w:lang w:val="en-GB"/>
        </w:rPr>
        <w:t>submission</w:t>
      </w:r>
      <w:r w:rsidR="0079644B">
        <w:rPr>
          <w:rFonts w:cs="Arial"/>
          <w:bCs/>
          <w:snapToGrid w:val="0"/>
          <w:szCs w:val="22"/>
          <w:lang w:val="en-GB"/>
        </w:rPr>
        <w:t>’s model</w:t>
      </w:r>
      <w:r w:rsidR="006C0857">
        <w:rPr>
          <w:rFonts w:cs="Arial"/>
          <w:bCs/>
          <w:snapToGrid w:val="0"/>
          <w:szCs w:val="22"/>
          <w:lang w:val="en-GB"/>
        </w:rPr>
        <w:t xml:space="preserve"> complied with the re</w:t>
      </w:r>
      <w:r w:rsidR="00755F49">
        <w:rPr>
          <w:rFonts w:cs="Arial"/>
          <w:bCs/>
          <w:snapToGrid w:val="0"/>
          <w:szCs w:val="22"/>
          <w:lang w:val="en-GB"/>
        </w:rPr>
        <w:t>specified time horizon of 5 years. However the duration of treatment with everol</w:t>
      </w:r>
      <w:r w:rsidR="0079644B">
        <w:rPr>
          <w:rFonts w:cs="Arial"/>
          <w:bCs/>
          <w:snapToGrid w:val="0"/>
          <w:szCs w:val="22"/>
          <w:lang w:val="en-GB"/>
        </w:rPr>
        <w:t>i</w:t>
      </w:r>
      <w:r w:rsidR="00755F49">
        <w:rPr>
          <w:rFonts w:cs="Arial"/>
          <w:bCs/>
          <w:snapToGrid w:val="0"/>
          <w:szCs w:val="22"/>
          <w:lang w:val="en-GB"/>
        </w:rPr>
        <w:t xml:space="preserve">mus </w:t>
      </w:r>
      <w:r w:rsidR="00137B06">
        <w:rPr>
          <w:rFonts w:cs="Arial"/>
          <w:bCs/>
          <w:snapToGrid w:val="0"/>
          <w:szCs w:val="22"/>
          <w:lang w:val="en-GB"/>
        </w:rPr>
        <w:t xml:space="preserve">(based on </w:t>
      </w:r>
      <w:r w:rsidR="00C22B45">
        <w:rPr>
          <w:rFonts w:cs="Arial"/>
          <w:bCs/>
          <w:snapToGrid w:val="0"/>
          <w:szCs w:val="22"/>
          <w:lang w:val="en-GB"/>
        </w:rPr>
        <w:t xml:space="preserve">extrapolated </w:t>
      </w:r>
      <w:r w:rsidR="00137B06">
        <w:rPr>
          <w:rFonts w:cs="Arial"/>
          <w:bCs/>
          <w:snapToGrid w:val="0"/>
          <w:szCs w:val="22"/>
          <w:lang w:val="en-GB"/>
        </w:rPr>
        <w:t xml:space="preserve">RECIST-defined PFS) </w:t>
      </w:r>
      <w:r w:rsidR="0058320C">
        <w:rPr>
          <w:rFonts w:cs="Arial"/>
          <w:bCs/>
          <w:snapToGrid w:val="0"/>
          <w:szCs w:val="22"/>
          <w:lang w:val="en-GB"/>
        </w:rPr>
        <w:t xml:space="preserve">in the model </w:t>
      </w:r>
      <w:r w:rsidR="00755F49">
        <w:rPr>
          <w:rFonts w:cs="Arial"/>
          <w:bCs/>
          <w:snapToGrid w:val="0"/>
          <w:szCs w:val="22"/>
          <w:lang w:val="en-GB"/>
        </w:rPr>
        <w:t xml:space="preserve">was </w:t>
      </w:r>
      <w:r w:rsidR="00F73A42">
        <w:rPr>
          <w:rFonts w:cs="Arial"/>
          <w:bCs/>
          <w:snapToGrid w:val="0"/>
          <w:szCs w:val="22"/>
          <w:lang w:val="en-GB"/>
        </w:rPr>
        <w:t>longer</w:t>
      </w:r>
      <w:r w:rsidR="00755F49">
        <w:rPr>
          <w:rFonts w:cs="Arial"/>
          <w:bCs/>
          <w:snapToGrid w:val="0"/>
          <w:szCs w:val="22"/>
          <w:lang w:val="en-GB"/>
        </w:rPr>
        <w:t xml:space="preserve"> </w:t>
      </w:r>
      <w:r w:rsidR="00137B06">
        <w:rPr>
          <w:rFonts w:cs="Arial"/>
          <w:bCs/>
          <w:snapToGrid w:val="0"/>
          <w:szCs w:val="22"/>
          <w:lang w:val="en-GB"/>
        </w:rPr>
        <w:t xml:space="preserve">would have been the case </w:t>
      </w:r>
      <w:r w:rsidR="00755F49">
        <w:rPr>
          <w:rFonts w:cs="Arial"/>
          <w:bCs/>
          <w:snapToGrid w:val="0"/>
          <w:szCs w:val="22"/>
          <w:lang w:val="en-GB"/>
        </w:rPr>
        <w:t xml:space="preserve">than </w:t>
      </w:r>
      <w:r w:rsidR="00137B06">
        <w:rPr>
          <w:rFonts w:cs="Arial"/>
          <w:bCs/>
          <w:snapToGrid w:val="0"/>
          <w:szCs w:val="22"/>
          <w:lang w:val="en-GB"/>
        </w:rPr>
        <w:t xml:space="preserve">using </w:t>
      </w:r>
      <w:r w:rsidR="0079644B">
        <w:rPr>
          <w:rFonts w:cs="Arial"/>
          <w:bCs/>
          <w:snapToGrid w:val="0"/>
          <w:szCs w:val="22"/>
          <w:lang w:val="en-GB"/>
        </w:rPr>
        <w:t>th</w:t>
      </w:r>
      <w:r w:rsidR="00F73A42">
        <w:rPr>
          <w:rFonts w:cs="Arial"/>
          <w:bCs/>
          <w:snapToGrid w:val="0"/>
          <w:szCs w:val="22"/>
          <w:lang w:val="en-GB"/>
        </w:rPr>
        <w:t xml:space="preserve">e basis nominated </w:t>
      </w:r>
      <w:r w:rsidR="00755F49">
        <w:rPr>
          <w:rFonts w:cs="Arial"/>
          <w:bCs/>
          <w:snapToGrid w:val="0"/>
          <w:szCs w:val="22"/>
          <w:lang w:val="en-GB"/>
        </w:rPr>
        <w:t>by the PBAC</w:t>
      </w:r>
      <w:r w:rsidR="00137B06">
        <w:rPr>
          <w:rFonts w:cs="Arial"/>
          <w:bCs/>
          <w:snapToGrid w:val="0"/>
          <w:szCs w:val="22"/>
          <w:lang w:val="en-GB"/>
        </w:rPr>
        <w:t>.</w:t>
      </w:r>
      <w:r w:rsidR="00755F49">
        <w:rPr>
          <w:rFonts w:cs="Arial"/>
          <w:bCs/>
          <w:snapToGrid w:val="0"/>
          <w:szCs w:val="22"/>
          <w:lang w:val="en-GB"/>
        </w:rPr>
        <w:t xml:space="preserve"> </w:t>
      </w:r>
      <w:r w:rsidR="00137B06">
        <w:rPr>
          <w:rFonts w:cs="Arial"/>
          <w:bCs/>
          <w:snapToGrid w:val="0"/>
          <w:szCs w:val="22"/>
          <w:lang w:val="en-GB"/>
        </w:rPr>
        <w:t xml:space="preserve">In addition, the </w:t>
      </w:r>
      <w:r w:rsidR="0000364D">
        <w:rPr>
          <w:rFonts w:cs="Arial"/>
          <w:bCs/>
          <w:snapToGrid w:val="0"/>
          <w:szCs w:val="22"/>
          <w:lang w:val="en-GB"/>
        </w:rPr>
        <w:t>r</w:t>
      </w:r>
      <w:r w:rsidR="00137B06">
        <w:rPr>
          <w:rFonts w:cs="Arial"/>
          <w:bCs/>
          <w:snapToGrid w:val="0"/>
          <w:szCs w:val="22"/>
          <w:lang w:val="en-GB"/>
        </w:rPr>
        <w:t>esubmission proposed to use a risk shar</w:t>
      </w:r>
      <w:r w:rsidR="00AF7631">
        <w:rPr>
          <w:rFonts w:cs="Arial"/>
          <w:bCs/>
          <w:snapToGrid w:val="0"/>
          <w:szCs w:val="22"/>
          <w:lang w:val="en-GB"/>
        </w:rPr>
        <w:t>e</w:t>
      </w:r>
      <w:r w:rsidR="00137B06">
        <w:rPr>
          <w:rFonts w:cs="Arial"/>
          <w:bCs/>
          <w:snapToGrid w:val="0"/>
          <w:szCs w:val="22"/>
          <w:lang w:val="en-GB"/>
        </w:rPr>
        <w:t xml:space="preserve"> arrangement to </w:t>
      </w:r>
      <w:r w:rsidR="00AF7631">
        <w:rPr>
          <w:rFonts w:cs="Arial"/>
          <w:bCs/>
          <w:snapToGrid w:val="0"/>
          <w:szCs w:val="22"/>
          <w:lang w:val="en-GB"/>
        </w:rPr>
        <w:t>cap</w:t>
      </w:r>
      <w:r w:rsidR="00137B06">
        <w:rPr>
          <w:rFonts w:cs="Arial"/>
          <w:bCs/>
          <w:snapToGrid w:val="0"/>
          <w:szCs w:val="22"/>
          <w:lang w:val="en-GB"/>
        </w:rPr>
        <w:t xml:space="preserve"> the cost </w:t>
      </w:r>
      <w:r w:rsidR="0058320C">
        <w:rPr>
          <w:rFonts w:cs="Arial"/>
          <w:bCs/>
          <w:snapToGrid w:val="0"/>
          <w:szCs w:val="22"/>
          <w:lang w:val="en-GB"/>
        </w:rPr>
        <w:t xml:space="preserve">of nivolumab to </w:t>
      </w:r>
      <w:r w:rsidR="009318DD">
        <w:rPr>
          <w:rFonts w:cs="Arial"/>
          <w:bCs/>
          <w:noProof/>
          <w:snapToGrid w:val="0"/>
          <w:color w:val="000000"/>
          <w:szCs w:val="22"/>
          <w:highlight w:val="black"/>
          <w:lang w:val="en-GB"/>
        </w:rPr>
        <w:t>'''''''''''''''</w:t>
      </w:r>
      <w:r w:rsidR="00C22B45">
        <w:rPr>
          <w:rFonts w:cs="Arial"/>
          <w:bCs/>
          <w:snapToGrid w:val="0"/>
          <w:szCs w:val="22"/>
          <w:lang w:val="en-GB"/>
        </w:rPr>
        <w:t xml:space="preserve"> infusions, reduced from the extrapolated </w:t>
      </w:r>
      <w:r w:rsidR="009318DD">
        <w:rPr>
          <w:rFonts w:cs="Arial"/>
          <w:bCs/>
          <w:noProof/>
          <w:snapToGrid w:val="0"/>
          <w:color w:val="000000"/>
          <w:szCs w:val="22"/>
          <w:highlight w:val="black"/>
          <w:lang w:val="en-GB"/>
        </w:rPr>
        <w:t>''''''''''''''</w:t>
      </w:r>
      <w:r w:rsidR="00C22B45">
        <w:rPr>
          <w:rFonts w:cs="Arial"/>
          <w:bCs/>
          <w:snapToGrid w:val="0"/>
          <w:szCs w:val="22"/>
          <w:lang w:val="en-GB"/>
        </w:rPr>
        <w:t xml:space="preserve"> infusions from the 5-year model (</w:t>
      </w:r>
      <w:r w:rsidR="0000364D">
        <w:rPr>
          <w:rFonts w:cs="Arial"/>
          <w:bCs/>
          <w:snapToGrid w:val="0"/>
          <w:szCs w:val="22"/>
          <w:lang w:val="en-GB"/>
        </w:rPr>
        <w:t xml:space="preserve">based on </w:t>
      </w:r>
      <w:r w:rsidR="0000364D" w:rsidRPr="00A16B43">
        <w:t xml:space="preserve">post-hoc assessment of </w:t>
      </w:r>
      <w:r w:rsidR="0000364D">
        <w:t>“</w:t>
      </w:r>
      <w:r w:rsidR="0000364D" w:rsidRPr="00A16B43">
        <w:t>clinical PFS</w:t>
      </w:r>
      <w:r w:rsidR="0000364D">
        <w:t>”,</w:t>
      </w:r>
      <w:r w:rsidR="0000364D">
        <w:rPr>
          <w:rFonts w:cs="Arial"/>
          <w:bCs/>
          <w:snapToGrid w:val="0"/>
          <w:szCs w:val="22"/>
          <w:lang w:val="en-GB"/>
        </w:rPr>
        <w:t xml:space="preserve"> </w:t>
      </w:r>
      <w:r w:rsidR="00C22B45">
        <w:rPr>
          <w:rFonts w:cs="Arial"/>
          <w:bCs/>
          <w:snapToGrid w:val="0"/>
          <w:szCs w:val="22"/>
          <w:lang w:val="en-GB"/>
        </w:rPr>
        <w:t xml:space="preserve">compared to the extrapolated </w:t>
      </w:r>
      <w:r w:rsidR="009318DD">
        <w:rPr>
          <w:rFonts w:cs="Arial"/>
          <w:bCs/>
          <w:noProof/>
          <w:snapToGrid w:val="0"/>
          <w:color w:val="000000"/>
          <w:szCs w:val="22"/>
          <w:highlight w:val="black"/>
          <w:lang w:val="en-GB"/>
        </w:rPr>
        <w:t>''''''''''''</w:t>
      </w:r>
      <w:r w:rsidR="00C22B45">
        <w:rPr>
          <w:rFonts w:cs="Arial"/>
          <w:bCs/>
          <w:snapToGrid w:val="0"/>
          <w:szCs w:val="22"/>
          <w:lang w:val="en-GB"/>
        </w:rPr>
        <w:t xml:space="preserve"> infusions from the 10-year model</w:t>
      </w:r>
      <w:r w:rsidR="0000364D">
        <w:rPr>
          <w:rFonts w:cs="Arial"/>
          <w:bCs/>
          <w:snapToGrid w:val="0"/>
          <w:szCs w:val="22"/>
          <w:lang w:val="en-GB"/>
        </w:rPr>
        <w:t xml:space="preserve"> using “clinical PFS”</w:t>
      </w:r>
      <w:r w:rsidR="00C22B45">
        <w:rPr>
          <w:rFonts w:cs="Arial"/>
          <w:bCs/>
          <w:snapToGrid w:val="0"/>
          <w:szCs w:val="22"/>
          <w:lang w:val="en-GB"/>
        </w:rPr>
        <w:t>)</w:t>
      </w:r>
      <w:r w:rsidR="0000364D">
        <w:rPr>
          <w:rFonts w:cs="Arial"/>
          <w:bCs/>
          <w:snapToGrid w:val="0"/>
          <w:szCs w:val="22"/>
          <w:lang w:val="en-GB"/>
        </w:rPr>
        <w:t xml:space="preserve"> in order to achieve the target </w:t>
      </w:r>
      <w:r w:rsidR="00755F49">
        <w:rPr>
          <w:rFonts w:cs="Arial"/>
          <w:bCs/>
          <w:snapToGrid w:val="0"/>
          <w:szCs w:val="22"/>
          <w:lang w:val="en-GB"/>
        </w:rPr>
        <w:t xml:space="preserve">ICER </w:t>
      </w:r>
      <w:r w:rsidR="0000364D">
        <w:rPr>
          <w:rFonts w:cs="Arial"/>
          <w:bCs/>
          <w:snapToGrid w:val="0"/>
          <w:szCs w:val="22"/>
          <w:lang w:val="en-GB"/>
        </w:rPr>
        <w:t xml:space="preserve">of </w:t>
      </w:r>
      <w:r w:rsidR="00D32C47">
        <w:t>$45,000</w:t>
      </w:r>
      <w:r w:rsidR="00675A20">
        <w:t xml:space="preserve"> - $75,000/QALY</w:t>
      </w:r>
      <w:r w:rsidR="0000364D">
        <w:rPr>
          <w:rFonts w:cs="Arial"/>
          <w:bCs/>
          <w:snapToGrid w:val="0"/>
          <w:szCs w:val="22"/>
          <w:lang w:val="en-GB"/>
        </w:rPr>
        <w:t xml:space="preserve">. The model also did not </w:t>
      </w:r>
      <w:r w:rsidR="00845DA7">
        <w:rPr>
          <w:rFonts w:cs="Arial"/>
          <w:bCs/>
          <w:snapToGrid w:val="0"/>
          <w:szCs w:val="22"/>
          <w:lang w:val="en-GB"/>
        </w:rPr>
        <w:t>us</w:t>
      </w:r>
      <w:r w:rsidR="0000364D">
        <w:rPr>
          <w:rFonts w:cs="Arial"/>
          <w:bCs/>
          <w:snapToGrid w:val="0"/>
          <w:szCs w:val="22"/>
          <w:lang w:val="en-GB"/>
        </w:rPr>
        <w:t>e</w:t>
      </w:r>
      <w:r w:rsidR="00845DA7">
        <w:rPr>
          <w:rFonts w:cs="Arial"/>
          <w:bCs/>
          <w:snapToGrid w:val="0"/>
          <w:szCs w:val="22"/>
          <w:lang w:val="en-GB"/>
        </w:rPr>
        <w:t xml:space="preserve"> the effective prices </w:t>
      </w:r>
      <w:r w:rsidR="00845DA7" w:rsidRPr="00497E12">
        <w:t>of everolimus, axitinib and sorafenib</w:t>
      </w:r>
      <w:r w:rsidR="00755F49">
        <w:rPr>
          <w:rFonts w:cs="Arial"/>
          <w:bCs/>
          <w:snapToGrid w:val="0"/>
          <w:szCs w:val="22"/>
          <w:lang w:val="en-GB"/>
        </w:rPr>
        <w:t>.</w:t>
      </w:r>
    </w:p>
    <w:p w:rsidR="009E273B" w:rsidRDefault="009E273B" w:rsidP="00F17712">
      <w:pPr>
        <w:contextualSpacing/>
        <w:rPr>
          <w:rFonts w:cs="Arial"/>
          <w:bCs/>
          <w:snapToGrid w:val="0"/>
          <w:szCs w:val="22"/>
          <w:lang w:val="en-GB"/>
        </w:rPr>
      </w:pPr>
    </w:p>
    <w:p w:rsidR="00755F49" w:rsidRDefault="00755F49" w:rsidP="00F17712">
      <w:pPr>
        <w:numPr>
          <w:ilvl w:val="1"/>
          <w:numId w:val="5"/>
        </w:numPr>
        <w:contextualSpacing/>
        <w:rPr>
          <w:rFonts w:cs="Arial"/>
          <w:bCs/>
          <w:snapToGrid w:val="0"/>
          <w:szCs w:val="22"/>
          <w:lang w:val="en-GB"/>
        </w:rPr>
      </w:pPr>
      <w:r>
        <w:rPr>
          <w:rFonts w:cs="Arial"/>
          <w:bCs/>
          <w:snapToGrid w:val="0"/>
          <w:szCs w:val="22"/>
          <w:lang w:val="en-GB"/>
        </w:rPr>
        <w:t xml:space="preserve">The PBAC noted that RECIST PFS </w:t>
      </w:r>
      <w:r w:rsidR="0000364D">
        <w:rPr>
          <w:rFonts w:cs="Arial"/>
          <w:bCs/>
          <w:snapToGrid w:val="0"/>
          <w:szCs w:val="22"/>
          <w:lang w:val="en-GB"/>
        </w:rPr>
        <w:t xml:space="preserve">and “clinical PFS” were </w:t>
      </w:r>
      <w:r>
        <w:rPr>
          <w:rFonts w:cs="Arial"/>
          <w:bCs/>
          <w:snapToGrid w:val="0"/>
          <w:szCs w:val="22"/>
          <w:lang w:val="en-GB"/>
        </w:rPr>
        <w:t xml:space="preserve">inconsistently used </w:t>
      </w:r>
      <w:r w:rsidR="0000364D">
        <w:rPr>
          <w:rFonts w:cs="Arial"/>
          <w:bCs/>
          <w:snapToGrid w:val="0"/>
          <w:szCs w:val="22"/>
          <w:lang w:val="en-GB"/>
        </w:rPr>
        <w:t xml:space="preserve">by </w:t>
      </w:r>
      <w:r>
        <w:rPr>
          <w:rFonts w:cs="Arial"/>
          <w:bCs/>
          <w:snapToGrid w:val="0"/>
          <w:szCs w:val="22"/>
          <w:lang w:val="en-GB"/>
        </w:rPr>
        <w:t>the model</w:t>
      </w:r>
      <w:r w:rsidR="00845DA7">
        <w:rPr>
          <w:rFonts w:cs="Arial"/>
          <w:bCs/>
          <w:snapToGrid w:val="0"/>
          <w:szCs w:val="22"/>
          <w:lang w:val="en-GB"/>
        </w:rPr>
        <w:t xml:space="preserve"> in the </w:t>
      </w:r>
      <w:r w:rsidR="0079644B">
        <w:rPr>
          <w:rFonts w:cs="Arial"/>
          <w:bCs/>
          <w:snapToGrid w:val="0"/>
          <w:szCs w:val="22"/>
          <w:lang w:val="en-GB"/>
        </w:rPr>
        <w:t>resub</w:t>
      </w:r>
      <w:r w:rsidR="00845DA7">
        <w:rPr>
          <w:rFonts w:cs="Arial"/>
          <w:bCs/>
          <w:snapToGrid w:val="0"/>
          <w:szCs w:val="22"/>
          <w:lang w:val="en-GB"/>
        </w:rPr>
        <w:t>mission</w:t>
      </w:r>
      <w:r>
        <w:rPr>
          <w:rFonts w:cs="Arial"/>
          <w:bCs/>
          <w:snapToGrid w:val="0"/>
          <w:szCs w:val="22"/>
          <w:lang w:val="en-GB"/>
        </w:rPr>
        <w:t xml:space="preserve"> </w:t>
      </w:r>
      <w:r w:rsidR="0000364D">
        <w:rPr>
          <w:rFonts w:cs="Arial"/>
          <w:bCs/>
          <w:snapToGrid w:val="0"/>
          <w:szCs w:val="22"/>
          <w:lang w:val="en-GB"/>
        </w:rPr>
        <w:t xml:space="preserve">across everolimus and nivolumab </w:t>
      </w:r>
      <w:r>
        <w:rPr>
          <w:rFonts w:cs="Arial"/>
          <w:bCs/>
          <w:snapToGrid w:val="0"/>
          <w:szCs w:val="22"/>
          <w:lang w:val="en-GB"/>
        </w:rPr>
        <w:t xml:space="preserve">creating further uncertainty in the resultant ICER. The PBAC </w:t>
      </w:r>
      <w:r w:rsidR="007D65E0">
        <w:rPr>
          <w:rFonts w:cs="Arial"/>
          <w:bCs/>
          <w:snapToGrid w:val="0"/>
          <w:szCs w:val="22"/>
          <w:lang w:val="en-GB"/>
        </w:rPr>
        <w:t xml:space="preserve">therefore decided that the </w:t>
      </w:r>
      <w:r w:rsidR="007D65E0" w:rsidRPr="009E273B">
        <w:rPr>
          <w:rFonts w:cs="Arial"/>
          <w:bCs/>
          <w:snapToGrid w:val="0"/>
          <w:szCs w:val="22"/>
          <w:lang w:val="en-GB"/>
        </w:rPr>
        <w:t xml:space="preserve">RECIST-PFS </w:t>
      </w:r>
      <w:r w:rsidR="007D65E0">
        <w:rPr>
          <w:rFonts w:cs="Arial"/>
          <w:bCs/>
          <w:snapToGrid w:val="0"/>
          <w:szCs w:val="22"/>
          <w:lang w:val="en-GB"/>
        </w:rPr>
        <w:t xml:space="preserve">criteria, rather than the “clinical PFS” criteria, should be used for all treatment arms in generating the QALY estimates for </w:t>
      </w:r>
      <w:r w:rsidR="00F73A42">
        <w:rPr>
          <w:rFonts w:cs="Arial"/>
          <w:bCs/>
          <w:snapToGrid w:val="0"/>
          <w:szCs w:val="22"/>
          <w:lang w:val="en-GB"/>
        </w:rPr>
        <w:t xml:space="preserve">the base case in the economic evaluation of </w:t>
      </w:r>
      <w:r w:rsidR="009E273B">
        <w:rPr>
          <w:rFonts w:cs="Arial"/>
          <w:bCs/>
          <w:snapToGrid w:val="0"/>
          <w:szCs w:val="22"/>
          <w:lang w:val="en-GB"/>
        </w:rPr>
        <w:t>any resubmission</w:t>
      </w:r>
      <w:r w:rsidR="007D65E0">
        <w:rPr>
          <w:rFonts w:cs="Arial"/>
          <w:bCs/>
          <w:snapToGrid w:val="0"/>
          <w:szCs w:val="22"/>
          <w:lang w:val="en-GB"/>
        </w:rPr>
        <w:t>, noting that this also differed from its July 2016 specification</w:t>
      </w:r>
      <w:r w:rsidR="009E273B">
        <w:rPr>
          <w:rFonts w:cs="Arial"/>
          <w:bCs/>
          <w:snapToGrid w:val="0"/>
          <w:szCs w:val="22"/>
          <w:lang w:val="en-GB"/>
        </w:rPr>
        <w:t>.</w:t>
      </w:r>
    </w:p>
    <w:p w:rsidR="009E273B" w:rsidRDefault="009E273B" w:rsidP="00F17712">
      <w:pPr>
        <w:contextualSpacing/>
        <w:rPr>
          <w:rFonts w:cs="Arial"/>
          <w:bCs/>
          <w:snapToGrid w:val="0"/>
          <w:szCs w:val="22"/>
          <w:lang w:val="en-GB"/>
        </w:rPr>
      </w:pPr>
    </w:p>
    <w:p w:rsidR="00755F49" w:rsidRPr="00845DA7" w:rsidRDefault="00755F49" w:rsidP="00F17712">
      <w:pPr>
        <w:numPr>
          <w:ilvl w:val="1"/>
          <w:numId w:val="5"/>
        </w:numPr>
        <w:contextualSpacing/>
        <w:rPr>
          <w:rFonts w:cs="Arial"/>
          <w:bCs/>
          <w:snapToGrid w:val="0"/>
          <w:szCs w:val="22"/>
          <w:lang w:val="en-GB"/>
        </w:rPr>
      </w:pPr>
      <w:r>
        <w:rPr>
          <w:rFonts w:cs="Arial"/>
          <w:bCs/>
          <w:snapToGrid w:val="0"/>
          <w:szCs w:val="22"/>
          <w:lang w:val="en-GB"/>
        </w:rPr>
        <w:t xml:space="preserve">The PBAC acknowledged that the sponsor was </w:t>
      </w:r>
      <w:r w:rsidR="009E273B">
        <w:rPr>
          <w:rFonts w:cs="Arial"/>
          <w:bCs/>
          <w:snapToGrid w:val="0"/>
          <w:szCs w:val="22"/>
          <w:lang w:val="en-GB"/>
        </w:rPr>
        <w:t xml:space="preserve">unaware of the effective prices of </w:t>
      </w:r>
      <w:r w:rsidR="009E273B" w:rsidRPr="00497E12">
        <w:t>everolimus, axitinib and sorafenib</w:t>
      </w:r>
      <w:r w:rsidR="00BF4034">
        <w:t xml:space="preserve">, but </w:t>
      </w:r>
      <w:r w:rsidR="00F73A42">
        <w:t xml:space="preserve">reiterated </w:t>
      </w:r>
      <w:r w:rsidR="00FB5C91">
        <w:t>that</w:t>
      </w:r>
      <w:r w:rsidR="002216F7">
        <w:t xml:space="preserve"> the use of the published prices in the model </w:t>
      </w:r>
      <w:r w:rsidR="00FB5C91">
        <w:t>underestimated the ICER</w:t>
      </w:r>
      <w:r w:rsidR="009E273B">
        <w:t>.</w:t>
      </w:r>
      <w:r w:rsidR="0019749A">
        <w:t xml:space="preserve"> The </w:t>
      </w:r>
      <w:r w:rsidR="00BF4034">
        <w:t xml:space="preserve">PBAC did not support the minor resubmission’s proposal to </w:t>
      </w:r>
      <w:r w:rsidR="0019749A">
        <w:t xml:space="preserve">use </w:t>
      </w:r>
      <w:r w:rsidR="00BF4034">
        <w:t xml:space="preserve">risk share expenditure </w:t>
      </w:r>
      <w:r w:rsidR="00BF4034">
        <w:rPr>
          <w:rFonts w:cs="Arial"/>
          <w:bCs/>
          <w:snapToGrid w:val="0"/>
          <w:szCs w:val="22"/>
          <w:lang w:val="en-GB"/>
        </w:rPr>
        <w:t xml:space="preserve">caps based on a limited </w:t>
      </w:r>
      <w:r w:rsidR="0019749A">
        <w:t xml:space="preserve">duration </w:t>
      </w:r>
      <w:r w:rsidR="00ED3E65">
        <w:t xml:space="preserve">of nivolumab treatment </w:t>
      </w:r>
      <w:r w:rsidR="0019749A">
        <w:t xml:space="preserve">to achieve </w:t>
      </w:r>
      <w:r w:rsidR="00ED3E65">
        <w:t xml:space="preserve">a lower effective nivolumab price and thus </w:t>
      </w:r>
      <w:r w:rsidR="0019749A">
        <w:t>an acceptable ICER in the model</w:t>
      </w:r>
      <w:r w:rsidR="00ED3E65">
        <w:t xml:space="preserve">. This was because the capping approach would be subject to too many other uncertainties to be </w:t>
      </w:r>
      <w:r w:rsidR="0019749A">
        <w:t>considered a</w:t>
      </w:r>
      <w:r w:rsidR="00ED3E65">
        <w:t xml:space="preserve"> </w:t>
      </w:r>
      <w:r w:rsidR="0019749A">
        <w:t xml:space="preserve">reliable method to </w:t>
      </w:r>
      <w:r w:rsidR="006C0857">
        <w:t>reduce and maintain</w:t>
      </w:r>
      <w:r w:rsidR="0019749A">
        <w:t xml:space="preserve"> an </w:t>
      </w:r>
      <w:r w:rsidR="00ED3E65">
        <w:t xml:space="preserve">acceptable </w:t>
      </w:r>
      <w:r w:rsidR="0019749A">
        <w:t>ICER.</w:t>
      </w:r>
      <w:r w:rsidR="006C0857">
        <w:t xml:space="preserve"> The PBAC </w:t>
      </w:r>
      <w:r w:rsidR="00ED3E65">
        <w:t xml:space="preserve">also </w:t>
      </w:r>
      <w:r w:rsidR="006C0857">
        <w:t xml:space="preserve">noted that the use of effective prices for </w:t>
      </w:r>
      <w:r w:rsidR="006C0857" w:rsidRPr="00497E12">
        <w:t>everolimus, axitinib and sorafenib</w:t>
      </w:r>
      <w:r w:rsidR="006C0857">
        <w:t xml:space="preserve"> would require a further reduction in the </w:t>
      </w:r>
      <w:r w:rsidR="00ED3E65">
        <w:t xml:space="preserve">estimated </w:t>
      </w:r>
      <w:r w:rsidR="006C0857">
        <w:t xml:space="preserve">duration of treatment with nivolumab to </w:t>
      </w:r>
      <w:r w:rsidR="00ED3E65">
        <w:t xml:space="preserve">derive an effective nivolumab price sufficient to </w:t>
      </w:r>
      <w:r w:rsidR="006C0857">
        <w:t>maintain an acceptable ICER.</w:t>
      </w:r>
    </w:p>
    <w:p w:rsidR="007D65E0" w:rsidRPr="007D65E0" w:rsidRDefault="007D65E0" w:rsidP="00F17712">
      <w:pPr>
        <w:contextualSpacing/>
      </w:pPr>
    </w:p>
    <w:p w:rsidR="007D65E0" w:rsidRPr="00497E12" w:rsidRDefault="007D65E0" w:rsidP="00F17712">
      <w:pPr>
        <w:numPr>
          <w:ilvl w:val="1"/>
          <w:numId w:val="5"/>
        </w:numPr>
        <w:contextualSpacing/>
      </w:pPr>
      <w:r w:rsidRPr="00CE4718">
        <w:rPr>
          <w:rFonts w:cs="Arial"/>
          <w:bCs/>
          <w:snapToGrid w:val="0"/>
          <w:szCs w:val="22"/>
          <w:lang w:val="en-GB"/>
        </w:rPr>
        <w:t xml:space="preserve">The PBAC </w:t>
      </w:r>
      <w:r w:rsidR="00911DA3">
        <w:rPr>
          <w:rFonts w:cs="Arial"/>
          <w:bCs/>
          <w:snapToGrid w:val="0"/>
          <w:szCs w:val="22"/>
          <w:lang w:val="en-GB"/>
        </w:rPr>
        <w:t xml:space="preserve">thus </w:t>
      </w:r>
      <w:r>
        <w:rPr>
          <w:rFonts w:cs="Arial"/>
          <w:bCs/>
          <w:snapToGrid w:val="0"/>
          <w:szCs w:val="22"/>
          <w:lang w:val="en-GB"/>
        </w:rPr>
        <w:t>summarised its respecification of</w:t>
      </w:r>
      <w:r w:rsidRPr="00CE4718">
        <w:rPr>
          <w:rFonts w:cs="Arial"/>
          <w:bCs/>
          <w:snapToGrid w:val="0"/>
          <w:szCs w:val="22"/>
          <w:lang w:val="en-GB"/>
        </w:rPr>
        <w:t xml:space="preserve"> </w:t>
      </w:r>
      <w:r>
        <w:rPr>
          <w:rFonts w:cs="Arial"/>
          <w:bCs/>
          <w:snapToGrid w:val="0"/>
          <w:szCs w:val="22"/>
          <w:lang w:val="en-GB"/>
        </w:rPr>
        <w:t xml:space="preserve">the </w:t>
      </w:r>
      <w:r w:rsidRPr="00497E12">
        <w:t>base case for the model</w:t>
      </w:r>
      <w:r>
        <w:t xml:space="preserve"> for any resubmission</w:t>
      </w:r>
      <w:r w:rsidR="00911DA3">
        <w:t xml:space="preserve"> as follows</w:t>
      </w:r>
      <w:r w:rsidRPr="00497E12">
        <w:t>:</w:t>
      </w:r>
    </w:p>
    <w:p w:rsidR="007D65E0" w:rsidRPr="007D65E0" w:rsidRDefault="007D65E0" w:rsidP="00F17712">
      <w:pPr>
        <w:pStyle w:val="ListParagraph"/>
        <w:numPr>
          <w:ilvl w:val="0"/>
          <w:numId w:val="18"/>
        </w:numPr>
        <w:ind w:left="1134"/>
      </w:pPr>
      <w:r w:rsidRPr="00497E12">
        <w:t>5-year time horizon for the model</w:t>
      </w:r>
    </w:p>
    <w:p w:rsidR="007D65E0" w:rsidRDefault="00911DA3" w:rsidP="00F17712">
      <w:pPr>
        <w:pStyle w:val="ListParagraph"/>
        <w:numPr>
          <w:ilvl w:val="0"/>
          <w:numId w:val="18"/>
        </w:numPr>
        <w:ind w:left="1134"/>
      </w:pPr>
      <w:r>
        <w:rPr>
          <w:rFonts w:cs="Arial"/>
          <w:bCs/>
          <w:snapToGrid w:val="0"/>
          <w:szCs w:val="22"/>
          <w:lang w:val="en-GB"/>
        </w:rPr>
        <w:t xml:space="preserve">use of </w:t>
      </w:r>
      <w:r w:rsidR="007D65E0">
        <w:rPr>
          <w:rFonts w:cs="Arial"/>
          <w:bCs/>
          <w:snapToGrid w:val="0"/>
          <w:szCs w:val="22"/>
          <w:lang w:val="en-GB"/>
        </w:rPr>
        <w:t xml:space="preserve">the </w:t>
      </w:r>
      <w:r w:rsidR="007D65E0" w:rsidRPr="009E273B">
        <w:rPr>
          <w:rFonts w:cs="Arial"/>
          <w:bCs/>
          <w:snapToGrid w:val="0"/>
          <w:szCs w:val="22"/>
          <w:lang w:val="en-GB"/>
        </w:rPr>
        <w:t xml:space="preserve">RECIST-PFS </w:t>
      </w:r>
      <w:r w:rsidR="007D65E0">
        <w:rPr>
          <w:rFonts w:cs="Arial"/>
          <w:bCs/>
          <w:snapToGrid w:val="0"/>
          <w:szCs w:val="22"/>
          <w:lang w:val="en-GB"/>
        </w:rPr>
        <w:t xml:space="preserve">criteria, rather than the “clinical PFS” criteria for all treatment arms </w:t>
      </w:r>
      <w:r w:rsidRPr="00497E12">
        <w:t xml:space="preserve">reflecting time to progression in the key trial </w:t>
      </w:r>
      <w:r w:rsidR="007D65E0">
        <w:rPr>
          <w:rFonts w:cs="Arial"/>
          <w:bCs/>
          <w:snapToGrid w:val="0"/>
          <w:szCs w:val="22"/>
          <w:lang w:val="en-GB"/>
        </w:rPr>
        <w:t>in generating the QALY estimates</w:t>
      </w:r>
    </w:p>
    <w:p w:rsidR="007D65E0" w:rsidRPr="00497E12" w:rsidRDefault="00911DA3" w:rsidP="00F17712">
      <w:pPr>
        <w:pStyle w:val="ListParagraph"/>
        <w:numPr>
          <w:ilvl w:val="0"/>
          <w:numId w:val="18"/>
        </w:numPr>
        <w:ind w:left="1134"/>
      </w:pPr>
      <w:r>
        <w:rPr>
          <w:rFonts w:cs="Arial"/>
          <w:bCs/>
          <w:snapToGrid w:val="0"/>
          <w:szCs w:val="22"/>
          <w:lang w:val="en-GB"/>
        </w:rPr>
        <w:t xml:space="preserve">use of the </w:t>
      </w:r>
      <w:r w:rsidRPr="009E273B">
        <w:rPr>
          <w:rFonts w:cs="Arial"/>
          <w:bCs/>
          <w:snapToGrid w:val="0"/>
          <w:szCs w:val="22"/>
          <w:lang w:val="en-GB"/>
        </w:rPr>
        <w:t xml:space="preserve">RECIST-PFS </w:t>
      </w:r>
      <w:r>
        <w:rPr>
          <w:rFonts w:cs="Arial"/>
          <w:bCs/>
          <w:snapToGrid w:val="0"/>
          <w:szCs w:val="22"/>
          <w:lang w:val="en-GB"/>
        </w:rPr>
        <w:t xml:space="preserve">criteria, rather than the “clinical PFS” criteria </w:t>
      </w:r>
      <w:r w:rsidR="007D65E0" w:rsidRPr="00497E12">
        <w:t>reflecting time to progression in the key trial and costed according to the per cycle approach in the model</w:t>
      </w:r>
      <w:r w:rsidR="007D65E0">
        <w:t xml:space="preserve"> </w:t>
      </w:r>
      <w:r>
        <w:rPr>
          <w:rFonts w:cs="Arial"/>
          <w:bCs/>
          <w:snapToGrid w:val="0"/>
          <w:szCs w:val="22"/>
          <w:lang w:val="en-GB"/>
        </w:rPr>
        <w:t>in generating the number of</w:t>
      </w:r>
      <w:r w:rsidRPr="00497E12">
        <w:t xml:space="preserve"> infusions of nivolumab </w:t>
      </w:r>
      <w:r w:rsidR="007D65E0">
        <w:t>(with any further modification to reduce the effective price of nivolumab)</w:t>
      </w:r>
    </w:p>
    <w:p w:rsidR="007D65E0" w:rsidRPr="00F720A2" w:rsidRDefault="00911DA3" w:rsidP="00F17712">
      <w:pPr>
        <w:pStyle w:val="ListParagraph"/>
        <w:numPr>
          <w:ilvl w:val="0"/>
          <w:numId w:val="18"/>
        </w:numPr>
        <w:ind w:left="1134"/>
      </w:pPr>
      <w:r>
        <w:rPr>
          <w:rFonts w:cs="Arial"/>
          <w:bCs/>
          <w:snapToGrid w:val="0"/>
          <w:szCs w:val="22"/>
          <w:lang w:val="en-GB"/>
        </w:rPr>
        <w:t xml:space="preserve">use of the </w:t>
      </w:r>
      <w:r w:rsidRPr="009E273B">
        <w:rPr>
          <w:rFonts w:cs="Arial"/>
          <w:bCs/>
          <w:snapToGrid w:val="0"/>
          <w:szCs w:val="22"/>
          <w:lang w:val="en-GB"/>
        </w:rPr>
        <w:t xml:space="preserve">RECIST-PFS </w:t>
      </w:r>
      <w:r>
        <w:rPr>
          <w:rFonts w:cs="Arial"/>
          <w:bCs/>
          <w:snapToGrid w:val="0"/>
          <w:szCs w:val="22"/>
          <w:lang w:val="en-GB"/>
        </w:rPr>
        <w:t xml:space="preserve">criteria, rather than the “clinical PFS” criteria </w:t>
      </w:r>
      <w:r w:rsidRPr="00497E12">
        <w:t>reflecting time to progression in the key trial and costed according to the per cycle approach in the model</w:t>
      </w:r>
      <w:r>
        <w:t xml:space="preserve"> generating </w:t>
      </w:r>
      <w:r w:rsidR="007D65E0" w:rsidRPr="00F720A2">
        <w:t>the mean duration of use of everolimus and subsequent TKIs</w:t>
      </w:r>
      <w:r w:rsidR="007D65E0">
        <w:t xml:space="preserve"> (to reflect the same basis as the estimate of infusions of nivolumab)</w:t>
      </w:r>
    </w:p>
    <w:p w:rsidR="007D65E0" w:rsidRPr="00497E12" w:rsidRDefault="007D65E0" w:rsidP="00F17712">
      <w:pPr>
        <w:pStyle w:val="ListParagraph"/>
        <w:numPr>
          <w:ilvl w:val="0"/>
          <w:numId w:val="18"/>
        </w:numPr>
        <w:ind w:left="1134"/>
      </w:pPr>
      <w:r w:rsidRPr="00497E12">
        <w:t>effective prices of everolimus, axitinib and sorafenib</w:t>
      </w:r>
    </w:p>
    <w:p w:rsidR="007D65E0" w:rsidRPr="00497E12" w:rsidRDefault="007D65E0" w:rsidP="00F17712">
      <w:pPr>
        <w:pStyle w:val="ListParagraph"/>
        <w:numPr>
          <w:ilvl w:val="0"/>
          <w:numId w:val="18"/>
        </w:numPr>
        <w:ind w:left="1134"/>
      </w:pPr>
      <w:r w:rsidRPr="00497E12">
        <w:t xml:space="preserve">back-calculated effective price of nivolumab to give the submission’s base case ICER/QALY of </w:t>
      </w:r>
      <w:r>
        <w:t xml:space="preserve">no greater than </w:t>
      </w:r>
      <w:r w:rsidR="00D32C47">
        <w:t>$45,000</w:t>
      </w:r>
      <w:r w:rsidR="00675A20">
        <w:t xml:space="preserve"> - $75,000/QALY</w:t>
      </w:r>
      <w:r w:rsidRPr="00497E12">
        <w:t>.</w:t>
      </w:r>
    </w:p>
    <w:p w:rsidR="007D65E0" w:rsidRDefault="007D65E0" w:rsidP="00F17712">
      <w:pPr>
        <w:contextualSpacing/>
        <w:rPr>
          <w:rFonts w:cs="Arial"/>
          <w:bCs/>
          <w:snapToGrid w:val="0"/>
          <w:szCs w:val="22"/>
          <w:lang w:val="en-GB"/>
        </w:rPr>
      </w:pPr>
    </w:p>
    <w:p w:rsidR="00845DA7" w:rsidRDefault="00845DA7" w:rsidP="00F17712">
      <w:pPr>
        <w:numPr>
          <w:ilvl w:val="1"/>
          <w:numId w:val="5"/>
        </w:numPr>
        <w:contextualSpacing/>
        <w:rPr>
          <w:rFonts w:cs="Arial"/>
          <w:bCs/>
          <w:snapToGrid w:val="0"/>
          <w:szCs w:val="22"/>
          <w:lang w:val="en-GB"/>
        </w:rPr>
      </w:pPr>
      <w:r>
        <w:rPr>
          <w:rFonts w:cs="Arial"/>
          <w:bCs/>
          <w:snapToGrid w:val="0"/>
          <w:szCs w:val="22"/>
          <w:lang w:val="en-GB"/>
        </w:rPr>
        <w:t>The PBAC noted that the resubmission reduced the estimated uptake of second</w:t>
      </w:r>
      <w:r w:rsidR="00234CCD">
        <w:rPr>
          <w:rFonts w:cs="Arial"/>
          <w:bCs/>
          <w:snapToGrid w:val="0"/>
          <w:szCs w:val="22"/>
          <w:lang w:val="en-GB"/>
        </w:rPr>
        <w:t>-</w:t>
      </w:r>
      <w:r>
        <w:rPr>
          <w:rFonts w:cs="Arial"/>
          <w:bCs/>
          <w:snapToGrid w:val="0"/>
          <w:szCs w:val="22"/>
          <w:lang w:val="en-GB"/>
        </w:rPr>
        <w:t xml:space="preserve">line </w:t>
      </w:r>
      <w:r w:rsidR="00683737">
        <w:rPr>
          <w:rFonts w:cs="Arial"/>
          <w:bCs/>
          <w:snapToGrid w:val="0"/>
          <w:szCs w:val="22"/>
          <w:lang w:val="en-GB"/>
        </w:rPr>
        <w:t xml:space="preserve">therapy in </w:t>
      </w:r>
      <w:r>
        <w:rPr>
          <w:rFonts w:cs="Arial"/>
          <w:bCs/>
          <w:snapToGrid w:val="0"/>
          <w:szCs w:val="22"/>
          <w:lang w:val="en-GB"/>
        </w:rPr>
        <w:t>RCC from 90% to 80%</w:t>
      </w:r>
      <w:r w:rsidR="00683737">
        <w:rPr>
          <w:rFonts w:cs="Arial"/>
          <w:bCs/>
          <w:snapToGrid w:val="0"/>
          <w:szCs w:val="22"/>
          <w:lang w:val="en-GB"/>
        </w:rPr>
        <w:t xml:space="preserve"> if nivolumab was listed with 90</w:t>
      </w:r>
      <w:r w:rsidR="0016296B">
        <w:rPr>
          <w:rFonts w:cs="Arial"/>
          <w:bCs/>
          <w:snapToGrid w:val="0"/>
          <w:szCs w:val="22"/>
          <w:lang w:val="en-GB"/>
        </w:rPr>
        <w:t>%</w:t>
      </w:r>
      <w:r w:rsidR="00683737">
        <w:rPr>
          <w:rFonts w:cs="Arial"/>
          <w:bCs/>
          <w:snapToGrid w:val="0"/>
          <w:szCs w:val="22"/>
          <w:lang w:val="en-GB"/>
        </w:rPr>
        <w:t xml:space="preserve"> to 95</w:t>
      </w:r>
      <w:r w:rsidR="0016296B">
        <w:rPr>
          <w:rFonts w:cs="Arial"/>
          <w:bCs/>
          <w:snapToGrid w:val="0"/>
          <w:szCs w:val="22"/>
          <w:lang w:val="en-GB"/>
        </w:rPr>
        <w:t>%</w:t>
      </w:r>
      <w:r w:rsidR="00683737">
        <w:rPr>
          <w:rFonts w:cs="Arial"/>
          <w:bCs/>
          <w:snapToGrid w:val="0"/>
          <w:szCs w:val="22"/>
          <w:lang w:val="en-GB"/>
        </w:rPr>
        <w:t xml:space="preserve"> market share for nivolumab</w:t>
      </w:r>
      <w:r w:rsidR="00234CCD">
        <w:rPr>
          <w:rFonts w:cs="Arial"/>
          <w:bCs/>
          <w:snapToGrid w:val="0"/>
          <w:szCs w:val="22"/>
          <w:lang w:val="en-GB"/>
        </w:rPr>
        <w:t xml:space="preserve">. </w:t>
      </w:r>
      <w:r>
        <w:rPr>
          <w:rFonts w:cs="Arial"/>
          <w:bCs/>
          <w:snapToGrid w:val="0"/>
          <w:szCs w:val="22"/>
          <w:lang w:val="en-GB"/>
        </w:rPr>
        <w:t xml:space="preserve">The PBAC considered that this was still an overestimation of the expected uptake of nivolumab </w:t>
      </w:r>
      <w:r w:rsidR="00C64DDD">
        <w:rPr>
          <w:rFonts w:cs="Arial"/>
          <w:bCs/>
          <w:snapToGrid w:val="0"/>
          <w:szCs w:val="22"/>
          <w:lang w:val="en-GB"/>
        </w:rPr>
        <w:t>based on current PBS data on uptake of seco</w:t>
      </w:r>
      <w:r w:rsidR="00234CCD">
        <w:rPr>
          <w:rFonts w:cs="Arial"/>
          <w:bCs/>
          <w:snapToGrid w:val="0"/>
          <w:szCs w:val="22"/>
          <w:lang w:val="en-GB"/>
        </w:rPr>
        <w:t>nd-</w:t>
      </w:r>
      <w:r w:rsidR="00C64DDD">
        <w:rPr>
          <w:rFonts w:cs="Arial"/>
          <w:bCs/>
          <w:snapToGrid w:val="0"/>
          <w:szCs w:val="22"/>
          <w:lang w:val="en-GB"/>
        </w:rPr>
        <w:t>line therapy after progression from a TKI.</w:t>
      </w:r>
    </w:p>
    <w:p w:rsidR="00683737" w:rsidRDefault="00683737" w:rsidP="00F17712">
      <w:pPr>
        <w:contextualSpacing/>
        <w:rPr>
          <w:rFonts w:cs="Arial"/>
          <w:bCs/>
          <w:snapToGrid w:val="0"/>
          <w:szCs w:val="22"/>
          <w:lang w:val="en-GB"/>
        </w:rPr>
      </w:pPr>
    </w:p>
    <w:p w:rsidR="00AF3660" w:rsidRPr="00A2227A" w:rsidRDefault="00C64DDD" w:rsidP="00F17712">
      <w:pPr>
        <w:numPr>
          <w:ilvl w:val="1"/>
          <w:numId w:val="5"/>
        </w:numPr>
        <w:contextualSpacing/>
        <w:rPr>
          <w:rFonts w:cs="Arial"/>
          <w:bCs/>
          <w:snapToGrid w:val="0"/>
          <w:szCs w:val="22"/>
          <w:lang w:val="en-GB"/>
        </w:rPr>
      </w:pPr>
      <w:r w:rsidRPr="0019749A">
        <w:rPr>
          <w:rFonts w:cs="Arial"/>
          <w:bCs/>
          <w:snapToGrid w:val="0"/>
          <w:szCs w:val="22"/>
          <w:lang w:val="en-GB"/>
        </w:rPr>
        <w:t>The PBAC noted that the revised uptake figures used in the financial estimates</w:t>
      </w:r>
      <w:r w:rsidR="00683737" w:rsidRPr="0019749A">
        <w:rPr>
          <w:rFonts w:cs="Arial"/>
          <w:bCs/>
          <w:snapToGrid w:val="0"/>
          <w:szCs w:val="22"/>
          <w:lang w:val="en-GB"/>
        </w:rPr>
        <w:t xml:space="preserve"> resulted in a 5</w:t>
      </w:r>
      <w:r w:rsidR="00572047">
        <w:rPr>
          <w:rFonts w:cs="Arial"/>
          <w:bCs/>
          <w:snapToGrid w:val="0"/>
          <w:szCs w:val="22"/>
          <w:lang w:val="en-GB"/>
        </w:rPr>
        <w:t>-</w:t>
      </w:r>
      <w:r w:rsidR="00683737" w:rsidRPr="0019749A">
        <w:rPr>
          <w:rFonts w:cs="Arial"/>
          <w:bCs/>
          <w:snapToGrid w:val="0"/>
          <w:szCs w:val="22"/>
          <w:lang w:val="en-GB"/>
        </w:rPr>
        <w:t xml:space="preserve">year net cost to the Commonwealth of </w:t>
      </w:r>
      <w:r w:rsidR="00B411E4">
        <w:rPr>
          <w:rFonts w:cs="Arial"/>
          <w:bCs/>
          <w:snapToGrid w:val="0"/>
          <w:szCs w:val="22"/>
          <w:lang w:val="en-GB"/>
        </w:rPr>
        <w:t>$60 - $100 million</w:t>
      </w:r>
      <w:r w:rsidR="0019749A" w:rsidRPr="0019749A">
        <w:rPr>
          <w:szCs w:val="22"/>
        </w:rPr>
        <w:t xml:space="preserve">. The PBAC indicated that the financial estimates remained </w:t>
      </w:r>
      <w:r w:rsidR="0019749A" w:rsidRPr="0019749A">
        <w:t xml:space="preserve">unreliably high due to overestimation of the duration of therapy for replacement therapies acting as cost off-sets, the use of duration of therapy for nivolumab from the </w:t>
      </w:r>
      <w:r w:rsidR="0019749A">
        <w:t xml:space="preserve">unreliable </w:t>
      </w:r>
      <w:r w:rsidR="0019749A" w:rsidRPr="0019749A">
        <w:t>economic model, overestimated uptake of nivolumab in second-line therapy, and reliance on published rather than effective prices of everolimus, axitinib and sorafenib.</w:t>
      </w:r>
    </w:p>
    <w:p w:rsidR="00A2227A" w:rsidRPr="00A2227A" w:rsidRDefault="00A2227A" w:rsidP="00F17712">
      <w:pPr>
        <w:contextualSpacing/>
        <w:rPr>
          <w:rFonts w:cs="Arial"/>
          <w:bCs/>
          <w:snapToGrid w:val="0"/>
          <w:szCs w:val="22"/>
          <w:lang w:val="en-GB"/>
        </w:rPr>
      </w:pPr>
    </w:p>
    <w:p w:rsidR="00A2227A" w:rsidRPr="0019749A" w:rsidRDefault="00A2227A" w:rsidP="00F17712">
      <w:pPr>
        <w:numPr>
          <w:ilvl w:val="1"/>
          <w:numId w:val="5"/>
        </w:numPr>
        <w:contextualSpacing/>
        <w:rPr>
          <w:rFonts w:cs="Arial"/>
          <w:bCs/>
          <w:snapToGrid w:val="0"/>
          <w:szCs w:val="22"/>
          <w:lang w:val="en-GB"/>
        </w:rPr>
      </w:pPr>
      <w:r>
        <w:t xml:space="preserve">The PBAC noted that the sponsor was open to a </w:t>
      </w:r>
      <w:r w:rsidR="00AF7631">
        <w:t>r</w:t>
      </w:r>
      <w:r>
        <w:t xml:space="preserve">isk </w:t>
      </w:r>
      <w:r w:rsidR="00AF7631">
        <w:t>s</w:t>
      </w:r>
      <w:r>
        <w:t xml:space="preserve">hare </w:t>
      </w:r>
      <w:r w:rsidR="00AF7631">
        <w:t>a</w:t>
      </w:r>
      <w:r>
        <w:t>rrangement however</w:t>
      </w:r>
      <w:r w:rsidR="006C0857">
        <w:t>,</w:t>
      </w:r>
      <w:r>
        <w:t xml:space="preserve"> the</w:t>
      </w:r>
      <w:r w:rsidR="006C0857">
        <w:t xml:space="preserve"> specific</w:t>
      </w:r>
      <w:r>
        <w:t xml:space="preserve"> details of such an arrangement were not included in the </w:t>
      </w:r>
      <w:r w:rsidR="0079644B">
        <w:t>resub</w:t>
      </w:r>
      <w:r>
        <w:t>mission</w:t>
      </w:r>
      <w:r w:rsidR="0016296B">
        <w:t>.</w:t>
      </w:r>
      <w:r>
        <w:t xml:space="preserve"> </w:t>
      </w:r>
      <w:r w:rsidR="0016296B">
        <w:t xml:space="preserve">However, </w:t>
      </w:r>
      <w:r w:rsidR="00ED018F">
        <w:t xml:space="preserve">although an RSA would be an appropriate method to manage total financial impact, the likely impact of the proposed Cap was subject to too many uncertainties and, </w:t>
      </w:r>
      <w:r w:rsidR="0016296B">
        <w:t xml:space="preserve">as noted above, </w:t>
      </w:r>
      <w:r>
        <w:t xml:space="preserve">the PBAC did not consider that an RSA </w:t>
      </w:r>
      <w:r w:rsidR="0016296B">
        <w:t xml:space="preserve">was a suitable </w:t>
      </w:r>
      <w:r w:rsidR="00551A3D">
        <w:t xml:space="preserve">approach </w:t>
      </w:r>
      <w:r w:rsidR="0016296B">
        <w:t xml:space="preserve">to </w:t>
      </w:r>
      <w:r>
        <w:t>address the outstanding concerns of</w:t>
      </w:r>
      <w:r w:rsidR="00DE5461">
        <w:t xml:space="preserve"> an </w:t>
      </w:r>
      <w:r w:rsidR="00DE5461">
        <w:rPr>
          <w:rFonts w:cs="Arial"/>
          <w:bCs/>
          <w:snapToGrid w:val="0"/>
          <w:szCs w:val="22"/>
          <w:lang w:val="en-GB"/>
        </w:rPr>
        <w:t>uncertain level of benefit from treatment and</w:t>
      </w:r>
      <w:r>
        <w:t xml:space="preserve"> </w:t>
      </w:r>
      <w:r w:rsidRPr="00B763C2">
        <w:rPr>
          <w:rFonts w:cs="Arial"/>
          <w:bCs/>
          <w:snapToGrid w:val="0"/>
          <w:szCs w:val="22"/>
          <w:lang w:val="en-GB"/>
        </w:rPr>
        <w:t>unfavourable and uncertain cost-effectiveness</w:t>
      </w:r>
      <w:r w:rsidR="00DE5461">
        <w:rPr>
          <w:rFonts w:cs="Arial"/>
          <w:bCs/>
          <w:snapToGrid w:val="0"/>
          <w:szCs w:val="22"/>
          <w:lang w:val="en-GB"/>
        </w:rPr>
        <w:t>.</w:t>
      </w:r>
    </w:p>
    <w:p w:rsidR="0019749A" w:rsidRPr="0019749A" w:rsidRDefault="0019749A" w:rsidP="00F17712">
      <w:pPr>
        <w:contextualSpacing/>
        <w:rPr>
          <w:rFonts w:cs="Arial"/>
          <w:bCs/>
          <w:snapToGrid w:val="0"/>
          <w:szCs w:val="22"/>
          <w:lang w:val="en-GB"/>
        </w:rPr>
      </w:pPr>
    </w:p>
    <w:p w:rsidR="0019749A" w:rsidRPr="00497E12" w:rsidRDefault="0019749A" w:rsidP="00F17712">
      <w:pPr>
        <w:pStyle w:val="ListParagraph"/>
        <w:numPr>
          <w:ilvl w:val="1"/>
          <w:numId w:val="5"/>
        </w:numPr>
      </w:pPr>
      <w:r w:rsidRPr="00497E12">
        <w:t>The PBAC indicated that any resubmission should address the above issues in the form of a major resubmission.</w:t>
      </w:r>
    </w:p>
    <w:p w:rsidR="00AF3660" w:rsidRPr="00F73A42" w:rsidRDefault="00AF3660" w:rsidP="00F17712">
      <w:pPr>
        <w:contextualSpacing/>
        <w:rPr>
          <w:rFonts w:cs="Arial"/>
          <w:bCs/>
          <w:snapToGrid w:val="0"/>
          <w:szCs w:val="22"/>
          <w:highlight w:val="yellow"/>
          <w:lang w:val="en-GB"/>
        </w:rPr>
      </w:pPr>
    </w:p>
    <w:p w:rsidR="00C64DDD" w:rsidRPr="00497E12" w:rsidRDefault="00C64DDD" w:rsidP="00F17712">
      <w:pPr>
        <w:pStyle w:val="ListParagraph"/>
        <w:numPr>
          <w:ilvl w:val="1"/>
          <w:numId w:val="5"/>
        </w:numPr>
        <w:rPr>
          <w:szCs w:val="20"/>
        </w:rPr>
      </w:pPr>
      <w:r w:rsidRPr="00497E12">
        <w:rPr>
          <w:bCs/>
          <w:szCs w:val="20"/>
        </w:rPr>
        <w:t>The PBAC noted that this submission is eligible for an Independent Review as the requested listing is for an entirely different disease (RCC) to that which nivolumab is currently subsidised (melanoma).</w:t>
      </w:r>
    </w:p>
    <w:p w:rsidR="00AF3660" w:rsidRPr="00F73A42" w:rsidRDefault="00AF3660" w:rsidP="00F17712">
      <w:pPr>
        <w:rPr>
          <w:rFonts w:cs="Arial"/>
          <w:snapToGrid w:val="0"/>
          <w:szCs w:val="22"/>
          <w:highlight w:val="yellow"/>
          <w:lang w:val="en-GB"/>
        </w:rPr>
      </w:pPr>
    </w:p>
    <w:p w:rsidR="00AF3660" w:rsidRPr="00AF3660" w:rsidRDefault="00AF3660" w:rsidP="00F17712">
      <w:pPr>
        <w:rPr>
          <w:rFonts w:cs="Arial"/>
          <w:b/>
          <w:bCs/>
          <w:snapToGrid w:val="0"/>
          <w:szCs w:val="22"/>
          <w:lang w:val="en-GB"/>
        </w:rPr>
      </w:pPr>
      <w:r w:rsidRPr="00AF3660">
        <w:rPr>
          <w:rFonts w:cs="Arial"/>
          <w:b/>
          <w:bCs/>
          <w:snapToGrid w:val="0"/>
          <w:szCs w:val="22"/>
          <w:lang w:val="en-GB"/>
        </w:rPr>
        <w:t>Outcome:</w:t>
      </w:r>
    </w:p>
    <w:p w:rsidR="00AF3660" w:rsidRPr="00AF3660" w:rsidRDefault="00AF3660" w:rsidP="00F17712">
      <w:pPr>
        <w:rPr>
          <w:rFonts w:cs="Arial"/>
          <w:bCs/>
          <w:snapToGrid w:val="0"/>
          <w:szCs w:val="22"/>
          <w:lang w:val="en-GB"/>
        </w:rPr>
      </w:pPr>
      <w:r w:rsidRPr="00AF3660">
        <w:rPr>
          <w:rFonts w:cs="Arial"/>
          <w:bCs/>
          <w:snapToGrid w:val="0"/>
          <w:szCs w:val="22"/>
          <w:lang w:val="en-GB"/>
        </w:rPr>
        <w:t>Rejected</w:t>
      </w:r>
    </w:p>
    <w:p w:rsidR="00AF3660" w:rsidRDefault="00AF3660" w:rsidP="00F17712">
      <w:pPr>
        <w:rPr>
          <w:rFonts w:cs="Arial"/>
          <w:bCs/>
          <w:snapToGrid w:val="0"/>
          <w:szCs w:val="22"/>
        </w:rPr>
      </w:pPr>
    </w:p>
    <w:p w:rsidR="00D23BD7" w:rsidRPr="00F73A42" w:rsidRDefault="00D23BD7" w:rsidP="00F17712">
      <w:pPr>
        <w:rPr>
          <w:rFonts w:cs="Arial"/>
          <w:bCs/>
          <w:snapToGrid w:val="0"/>
          <w:szCs w:val="22"/>
        </w:rPr>
      </w:pPr>
    </w:p>
    <w:p w:rsidR="00D23BD7" w:rsidRPr="00D23BD7" w:rsidRDefault="00D23BD7" w:rsidP="00D23BD7">
      <w:pPr>
        <w:widowControl w:val="0"/>
        <w:numPr>
          <w:ilvl w:val="0"/>
          <w:numId w:val="5"/>
        </w:numPr>
        <w:jc w:val="left"/>
        <w:outlineLvl w:val="0"/>
        <w:rPr>
          <w:rFonts w:cs="Arial"/>
          <w:b/>
          <w:snapToGrid w:val="0"/>
          <w:szCs w:val="22"/>
          <w:lang w:eastAsia="en-US"/>
        </w:rPr>
      </w:pPr>
      <w:r w:rsidRPr="00D23BD7">
        <w:rPr>
          <w:rFonts w:cs="Arial"/>
          <w:b/>
          <w:snapToGrid w:val="0"/>
          <w:szCs w:val="22"/>
          <w:lang w:eastAsia="en-US"/>
        </w:rPr>
        <w:t>Context for Decision</w:t>
      </w:r>
    </w:p>
    <w:p w:rsidR="00D23BD7" w:rsidRPr="00D23BD7" w:rsidRDefault="00D23BD7" w:rsidP="00D23BD7">
      <w:pPr>
        <w:widowControl w:val="0"/>
        <w:ind w:left="426"/>
        <w:rPr>
          <w:rFonts w:cs="Arial"/>
          <w:snapToGrid w:val="0"/>
          <w:szCs w:val="20"/>
          <w:lang w:eastAsia="en-US"/>
        </w:rPr>
      </w:pPr>
    </w:p>
    <w:p w:rsidR="00D23BD7" w:rsidRPr="00D23BD7" w:rsidRDefault="00D23BD7" w:rsidP="00D23BD7">
      <w:pPr>
        <w:widowControl w:val="0"/>
        <w:ind w:left="709"/>
        <w:rPr>
          <w:rFonts w:cs="Arial"/>
          <w:snapToGrid w:val="0"/>
          <w:szCs w:val="20"/>
          <w:lang w:eastAsia="en-US"/>
        </w:rPr>
      </w:pPr>
      <w:r w:rsidRPr="00D23BD7">
        <w:rPr>
          <w:rFonts w:cs="Arial"/>
          <w:snapToGrid w:val="0"/>
          <w:szCs w:val="20"/>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D23BD7" w:rsidRDefault="00D23BD7" w:rsidP="00D23BD7">
      <w:pPr>
        <w:widowControl w:val="0"/>
        <w:ind w:left="426"/>
        <w:rPr>
          <w:rFonts w:cs="Arial"/>
          <w:snapToGrid w:val="0"/>
          <w:szCs w:val="20"/>
          <w:lang w:eastAsia="en-US"/>
        </w:rPr>
      </w:pPr>
    </w:p>
    <w:p w:rsidR="00D23BD7" w:rsidRPr="00D23BD7" w:rsidRDefault="00D23BD7" w:rsidP="00D23BD7">
      <w:pPr>
        <w:widowControl w:val="0"/>
        <w:ind w:left="426"/>
        <w:rPr>
          <w:rFonts w:cs="Arial"/>
          <w:snapToGrid w:val="0"/>
          <w:szCs w:val="20"/>
          <w:lang w:eastAsia="en-US"/>
        </w:rPr>
      </w:pPr>
    </w:p>
    <w:p w:rsidR="00D23BD7" w:rsidRPr="00D23BD7" w:rsidRDefault="00D23BD7" w:rsidP="00D23BD7">
      <w:pPr>
        <w:widowControl w:val="0"/>
        <w:numPr>
          <w:ilvl w:val="0"/>
          <w:numId w:val="5"/>
        </w:numPr>
        <w:jc w:val="left"/>
        <w:outlineLvl w:val="0"/>
        <w:rPr>
          <w:rFonts w:cs="Arial"/>
          <w:b/>
          <w:snapToGrid w:val="0"/>
          <w:szCs w:val="22"/>
          <w:lang w:eastAsia="en-US"/>
        </w:rPr>
      </w:pPr>
      <w:r w:rsidRPr="00D23BD7">
        <w:rPr>
          <w:rFonts w:cs="Arial"/>
          <w:b/>
          <w:snapToGrid w:val="0"/>
          <w:szCs w:val="22"/>
          <w:lang w:eastAsia="en-US"/>
        </w:rPr>
        <w:t>Sponsor’s Comment</w:t>
      </w:r>
    </w:p>
    <w:p w:rsidR="00D23BD7" w:rsidRPr="00D23BD7" w:rsidRDefault="00D23BD7" w:rsidP="00D23BD7">
      <w:pPr>
        <w:widowControl w:val="0"/>
        <w:ind w:left="426"/>
        <w:rPr>
          <w:rFonts w:cs="Arial"/>
          <w:bCs/>
          <w:snapToGrid w:val="0"/>
          <w:szCs w:val="20"/>
          <w:highlight w:val="yellow"/>
          <w:lang w:val="en-GB" w:eastAsia="en-US"/>
        </w:rPr>
      </w:pPr>
    </w:p>
    <w:p w:rsidR="00AF3660" w:rsidRPr="00D23BD7" w:rsidRDefault="00D23BD7" w:rsidP="00D23BD7">
      <w:pPr>
        <w:widowControl w:val="0"/>
        <w:spacing w:after="120"/>
        <w:ind w:left="709"/>
        <w:rPr>
          <w:rFonts w:cs="Arial"/>
          <w:bCs/>
          <w:snapToGrid w:val="0"/>
          <w:szCs w:val="20"/>
          <w:lang w:eastAsia="en-US"/>
        </w:rPr>
      </w:pPr>
      <w:r w:rsidRPr="00D23BD7">
        <w:rPr>
          <w:rFonts w:cs="Arial"/>
          <w:bCs/>
          <w:snapToGrid w:val="0"/>
          <w:szCs w:val="20"/>
          <w:lang w:eastAsia="en-US"/>
        </w:rPr>
        <w:t>The sponsor had no comment.</w:t>
      </w:r>
    </w:p>
    <w:sectPr w:rsidR="00AF3660" w:rsidRPr="00D23BD7" w:rsidSect="00C27B58">
      <w:headerReference w:type="even" r:id="rId11"/>
      <w:headerReference w:type="default" r:id="rId12"/>
      <w:footerReference w:type="even" r:id="rId13"/>
      <w:footerReference w:type="default" r:id="rId14"/>
      <w:headerReference w:type="first" r:id="rId15"/>
      <w:footerReference w:type="first" r:id="rId16"/>
      <w:pgSz w:w="11906" w:h="16838" w:code="9"/>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731151" w15:done="0"/>
  <w15:commentEx w15:paraId="581E73BC" w15:done="0"/>
  <w15:commentEx w15:paraId="2C3BE159" w15:done="0"/>
  <w15:commentEx w15:paraId="6F673D77" w15:done="0"/>
  <w15:commentEx w15:paraId="018FC627" w15:done="0"/>
  <w15:commentEx w15:paraId="456FEC6D" w15:done="0"/>
  <w15:commentEx w15:paraId="36C44FC8" w15:done="0"/>
  <w15:commentEx w15:paraId="1C514A5A" w15:done="0"/>
  <w15:commentEx w15:paraId="7C705E12" w15:done="0"/>
  <w15:commentEx w15:paraId="7C1C949D" w15:done="0"/>
  <w15:commentEx w15:paraId="60E2DAD7" w15:done="0"/>
  <w15:commentEx w15:paraId="48CF45C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3CB" w:rsidRDefault="008013CB">
      <w:r>
        <w:separator/>
      </w:r>
    </w:p>
    <w:p w:rsidR="008013CB" w:rsidRDefault="008013CB"/>
  </w:endnote>
  <w:endnote w:type="continuationSeparator" w:id="0">
    <w:p w:rsidR="008013CB" w:rsidRDefault="008013CB">
      <w:r>
        <w:continuationSeparator/>
      </w:r>
    </w:p>
    <w:p w:rsidR="008013CB" w:rsidRDefault="00801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A12AB" w:rsidTr="005A3173">
      <w:trPr>
        <w:trHeight w:val="151"/>
      </w:trPr>
      <w:tc>
        <w:tcPr>
          <w:tcW w:w="2250" w:type="pct"/>
          <w:tcBorders>
            <w:top w:val="nil"/>
            <w:left w:val="nil"/>
            <w:bottom w:val="single" w:sz="4" w:space="0" w:color="4F81BD"/>
            <w:right w:val="nil"/>
          </w:tcBorders>
        </w:tcPr>
        <w:p w:rsidR="009A12AB" w:rsidRPr="005A3173" w:rsidRDefault="009A12A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A12AB" w:rsidRPr="005A3173" w:rsidRDefault="009A12A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A12AB" w:rsidRPr="005A3173" w:rsidRDefault="009A12AB" w:rsidP="005A3173">
          <w:pPr>
            <w:pStyle w:val="Header"/>
            <w:spacing w:line="276" w:lineRule="auto"/>
            <w:rPr>
              <w:rFonts w:ascii="Calibri" w:eastAsia="MS Gothic" w:hAnsi="Calibri"/>
              <w:b/>
              <w:bCs/>
              <w:color w:val="4F81BD"/>
            </w:rPr>
          </w:pPr>
        </w:p>
      </w:tc>
    </w:tr>
    <w:tr w:rsidR="009A12AB" w:rsidTr="005A3173">
      <w:trPr>
        <w:trHeight w:val="150"/>
      </w:trPr>
      <w:tc>
        <w:tcPr>
          <w:tcW w:w="2250" w:type="pct"/>
          <w:tcBorders>
            <w:top w:val="single" w:sz="4" w:space="0" w:color="4F81BD"/>
            <w:left w:val="nil"/>
            <w:bottom w:val="nil"/>
            <w:right w:val="nil"/>
          </w:tcBorders>
        </w:tcPr>
        <w:p w:rsidR="009A12AB" w:rsidRPr="005A3173" w:rsidRDefault="009A12AB" w:rsidP="005A3173">
          <w:pPr>
            <w:pStyle w:val="Header"/>
            <w:spacing w:line="276" w:lineRule="auto"/>
            <w:rPr>
              <w:rFonts w:ascii="Calibri" w:eastAsia="MS Gothic" w:hAnsi="Calibri"/>
              <w:b/>
              <w:bCs/>
              <w:color w:val="4F81BD"/>
            </w:rPr>
          </w:pPr>
        </w:p>
      </w:tc>
      <w:tc>
        <w:tcPr>
          <w:tcW w:w="0" w:type="auto"/>
          <w:vMerge/>
          <w:vAlign w:val="center"/>
          <w:hideMark/>
        </w:tcPr>
        <w:p w:rsidR="009A12AB" w:rsidRPr="005A3173" w:rsidRDefault="009A12AB" w:rsidP="005A3173">
          <w:pPr>
            <w:rPr>
              <w:rFonts w:ascii="Calibri" w:hAnsi="Calibri"/>
              <w:color w:val="365F91"/>
              <w:szCs w:val="22"/>
            </w:rPr>
          </w:pPr>
        </w:p>
      </w:tc>
      <w:tc>
        <w:tcPr>
          <w:tcW w:w="2250" w:type="pct"/>
          <w:tcBorders>
            <w:top w:val="single" w:sz="4" w:space="0" w:color="4F81BD"/>
            <w:left w:val="nil"/>
            <w:bottom w:val="nil"/>
            <w:right w:val="nil"/>
          </w:tcBorders>
        </w:tcPr>
        <w:p w:rsidR="009A12AB" w:rsidRPr="005A3173" w:rsidRDefault="009A12AB" w:rsidP="005A3173">
          <w:pPr>
            <w:pStyle w:val="Header"/>
            <w:spacing w:line="276" w:lineRule="auto"/>
            <w:rPr>
              <w:rFonts w:ascii="Calibri" w:eastAsia="MS Gothic" w:hAnsi="Calibri"/>
              <w:b/>
              <w:bCs/>
              <w:color w:val="4F81BD"/>
            </w:rPr>
          </w:pPr>
        </w:p>
      </w:tc>
    </w:tr>
  </w:tbl>
  <w:p w:rsidR="009A12AB" w:rsidRDefault="009A12AB"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12AB" w:rsidRDefault="009A12AB">
    <w:pPr>
      <w:pStyle w:val="Footer"/>
    </w:pPr>
  </w:p>
  <w:p w:rsidR="009A12AB" w:rsidRDefault="009A12A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849388"/>
      <w:docPartObj>
        <w:docPartGallery w:val="Page Numbers (Bottom of Page)"/>
        <w:docPartUnique/>
      </w:docPartObj>
    </w:sdtPr>
    <w:sdtEndPr>
      <w:rPr>
        <w:noProof/>
      </w:rPr>
    </w:sdtEndPr>
    <w:sdtContent>
      <w:p w:rsidR="009A12AB" w:rsidRDefault="009A12AB" w:rsidP="00177830">
        <w:pPr>
          <w:pStyle w:val="Footer"/>
          <w:jc w:val="center"/>
        </w:pPr>
      </w:p>
      <w:p w:rsidR="009A12AB" w:rsidRPr="00177830" w:rsidRDefault="009A12AB" w:rsidP="00177830">
        <w:pPr>
          <w:pStyle w:val="Footer"/>
          <w:jc w:val="center"/>
        </w:pPr>
        <w:r>
          <w:fldChar w:fldCharType="begin"/>
        </w:r>
        <w:r>
          <w:instrText xml:space="preserve"> PAGE   \* MERGEFORMAT </w:instrText>
        </w:r>
        <w:r>
          <w:fldChar w:fldCharType="separate"/>
        </w:r>
        <w:r w:rsidR="008013CB">
          <w:rPr>
            <w:noProof/>
          </w:rPr>
          <w:t>1</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9A12AB" w:rsidTr="005A3173">
      <w:trPr>
        <w:trHeight w:val="151"/>
      </w:trPr>
      <w:tc>
        <w:tcPr>
          <w:tcW w:w="2250" w:type="pct"/>
          <w:tcBorders>
            <w:top w:val="nil"/>
            <w:left w:val="nil"/>
            <w:bottom w:val="single" w:sz="4" w:space="0" w:color="4F81BD"/>
            <w:right w:val="nil"/>
          </w:tcBorders>
        </w:tcPr>
        <w:p w:rsidR="009A12AB" w:rsidRPr="005A3173" w:rsidRDefault="009A12A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A12AB" w:rsidRPr="005A3173" w:rsidRDefault="009A12A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A12AB" w:rsidRPr="005A3173" w:rsidRDefault="009A12AB" w:rsidP="005A3173">
          <w:pPr>
            <w:pStyle w:val="Header"/>
            <w:spacing w:line="276" w:lineRule="auto"/>
            <w:rPr>
              <w:rFonts w:ascii="Calibri" w:eastAsia="MS Gothic" w:hAnsi="Calibri"/>
              <w:b/>
              <w:bCs/>
              <w:color w:val="4F81BD"/>
            </w:rPr>
          </w:pPr>
        </w:p>
      </w:tc>
    </w:tr>
    <w:tr w:rsidR="009A12AB" w:rsidTr="005A3173">
      <w:trPr>
        <w:trHeight w:val="150"/>
      </w:trPr>
      <w:tc>
        <w:tcPr>
          <w:tcW w:w="2250" w:type="pct"/>
          <w:tcBorders>
            <w:top w:val="single" w:sz="4" w:space="0" w:color="4F81BD"/>
            <w:left w:val="nil"/>
            <w:bottom w:val="nil"/>
            <w:right w:val="nil"/>
          </w:tcBorders>
        </w:tcPr>
        <w:p w:rsidR="009A12AB" w:rsidRPr="005A3173" w:rsidRDefault="009A12AB" w:rsidP="005A3173">
          <w:pPr>
            <w:pStyle w:val="Header"/>
            <w:spacing w:line="276" w:lineRule="auto"/>
            <w:rPr>
              <w:rFonts w:ascii="Calibri" w:eastAsia="MS Gothic" w:hAnsi="Calibri"/>
              <w:b/>
              <w:bCs/>
              <w:color w:val="4F81BD"/>
            </w:rPr>
          </w:pPr>
        </w:p>
      </w:tc>
      <w:tc>
        <w:tcPr>
          <w:tcW w:w="0" w:type="auto"/>
          <w:vMerge/>
          <w:vAlign w:val="center"/>
          <w:hideMark/>
        </w:tcPr>
        <w:p w:rsidR="009A12AB" w:rsidRPr="005A3173" w:rsidRDefault="009A12AB" w:rsidP="005A3173">
          <w:pPr>
            <w:rPr>
              <w:rFonts w:ascii="Calibri" w:hAnsi="Calibri"/>
              <w:color w:val="365F91"/>
              <w:szCs w:val="22"/>
            </w:rPr>
          </w:pPr>
        </w:p>
      </w:tc>
      <w:tc>
        <w:tcPr>
          <w:tcW w:w="2250" w:type="pct"/>
          <w:tcBorders>
            <w:top w:val="single" w:sz="4" w:space="0" w:color="4F81BD"/>
            <w:left w:val="nil"/>
            <w:bottom w:val="nil"/>
            <w:right w:val="nil"/>
          </w:tcBorders>
        </w:tcPr>
        <w:p w:rsidR="009A12AB" w:rsidRPr="005A3173" w:rsidRDefault="009A12AB"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9A12AB" w:rsidTr="005A3173">
      <w:trPr>
        <w:trHeight w:val="151"/>
      </w:trPr>
      <w:tc>
        <w:tcPr>
          <w:tcW w:w="2250" w:type="pct"/>
          <w:tcBorders>
            <w:top w:val="nil"/>
            <w:left w:val="nil"/>
            <w:bottom w:val="single" w:sz="4" w:space="0" w:color="4F81BD"/>
            <w:right w:val="nil"/>
          </w:tcBorders>
        </w:tcPr>
        <w:p w:rsidR="009A12AB" w:rsidRPr="005A3173" w:rsidRDefault="009A12AB" w:rsidP="005A3173">
          <w:pPr>
            <w:pStyle w:val="Header"/>
            <w:spacing w:line="276" w:lineRule="auto"/>
            <w:rPr>
              <w:rFonts w:ascii="Calibri" w:eastAsia="MS Gothic" w:hAnsi="Calibri"/>
              <w:b/>
              <w:bCs/>
              <w:color w:val="4F81BD"/>
            </w:rPr>
          </w:pPr>
        </w:p>
      </w:tc>
      <w:tc>
        <w:tcPr>
          <w:tcW w:w="500" w:type="pct"/>
          <w:vMerge w:val="restart"/>
          <w:noWrap/>
          <w:vAlign w:val="center"/>
          <w:hideMark/>
        </w:tcPr>
        <w:p w:rsidR="009A12AB" w:rsidRPr="005A3173" w:rsidRDefault="009A12AB"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9A12AB" w:rsidRPr="005A3173" w:rsidRDefault="009A12AB" w:rsidP="005A3173">
          <w:pPr>
            <w:pStyle w:val="Header"/>
            <w:spacing w:line="276" w:lineRule="auto"/>
            <w:rPr>
              <w:rFonts w:ascii="Calibri" w:eastAsia="MS Gothic" w:hAnsi="Calibri"/>
              <w:b/>
              <w:bCs/>
              <w:color w:val="4F81BD"/>
            </w:rPr>
          </w:pPr>
        </w:p>
      </w:tc>
    </w:tr>
    <w:tr w:rsidR="009A12AB" w:rsidTr="005A3173">
      <w:trPr>
        <w:trHeight w:val="150"/>
      </w:trPr>
      <w:tc>
        <w:tcPr>
          <w:tcW w:w="2250" w:type="pct"/>
          <w:tcBorders>
            <w:top w:val="single" w:sz="4" w:space="0" w:color="4F81BD"/>
            <w:left w:val="nil"/>
            <w:bottom w:val="nil"/>
            <w:right w:val="nil"/>
          </w:tcBorders>
        </w:tcPr>
        <w:p w:rsidR="009A12AB" w:rsidRPr="005A3173" w:rsidRDefault="009A12AB" w:rsidP="005A3173">
          <w:pPr>
            <w:pStyle w:val="Header"/>
            <w:spacing w:line="276" w:lineRule="auto"/>
            <w:rPr>
              <w:rFonts w:ascii="Calibri" w:eastAsia="MS Gothic" w:hAnsi="Calibri"/>
              <w:b/>
              <w:bCs/>
              <w:color w:val="4F81BD"/>
            </w:rPr>
          </w:pPr>
        </w:p>
      </w:tc>
      <w:tc>
        <w:tcPr>
          <w:tcW w:w="0" w:type="auto"/>
          <w:vMerge/>
          <w:vAlign w:val="center"/>
          <w:hideMark/>
        </w:tcPr>
        <w:p w:rsidR="009A12AB" w:rsidRPr="005A3173" w:rsidRDefault="009A12AB" w:rsidP="005A3173">
          <w:pPr>
            <w:rPr>
              <w:rFonts w:ascii="Calibri" w:hAnsi="Calibri"/>
              <w:color w:val="365F91"/>
              <w:szCs w:val="22"/>
            </w:rPr>
          </w:pPr>
        </w:p>
      </w:tc>
      <w:tc>
        <w:tcPr>
          <w:tcW w:w="2250" w:type="pct"/>
          <w:tcBorders>
            <w:top w:val="single" w:sz="4" w:space="0" w:color="4F81BD"/>
            <w:left w:val="nil"/>
            <w:bottom w:val="nil"/>
            <w:right w:val="nil"/>
          </w:tcBorders>
        </w:tcPr>
        <w:p w:rsidR="009A12AB" w:rsidRPr="005A3173" w:rsidRDefault="009A12AB" w:rsidP="005A3173">
          <w:pPr>
            <w:pStyle w:val="Header"/>
            <w:spacing w:line="276" w:lineRule="auto"/>
            <w:rPr>
              <w:rFonts w:ascii="Calibri" w:eastAsia="MS Gothic" w:hAnsi="Calibri"/>
              <w:b/>
              <w:bCs/>
              <w:color w:val="4F81BD"/>
            </w:rPr>
          </w:pPr>
        </w:p>
      </w:tc>
    </w:tr>
  </w:tbl>
  <w:p w:rsidR="009A12AB" w:rsidRPr="007C0F57" w:rsidRDefault="009A12AB"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9A12AB" w:rsidRPr="007C0F57" w:rsidRDefault="009A12AB" w:rsidP="007C0F57">
    <w:pPr>
      <w:pStyle w:val="Footer"/>
      <w:jc w:val="center"/>
      <w:rPr>
        <w:b/>
        <w:i/>
        <w:sz w:val="20"/>
        <w:szCs w:val="20"/>
      </w:rPr>
    </w:pPr>
    <w:r w:rsidRPr="007C0F57">
      <w:rPr>
        <w:b/>
        <w:i/>
        <w:sz w:val="20"/>
        <w:szCs w:val="20"/>
      </w:rPr>
      <w:t>Commercial-in-Confidence</w:t>
    </w:r>
  </w:p>
  <w:p w:rsidR="009A12AB" w:rsidRDefault="009A12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3CB" w:rsidRDefault="008013CB">
      <w:r>
        <w:separator/>
      </w:r>
    </w:p>
    <w:p w:rsidR="008013CB" w:rsidRDefault="008013CB"/>
  </w:footnote>
  <w:footnote w:type="continuationSeparator" w:id="0">
    <w:p w:rsidR="008013CB" w:rsidRDefault="008013CB">
      <w:r>
        <w:continuationSeparator/>
      </w:r>
    </w:p>
    <w:p w:rsidR="008013CB" w:rsidRDefault="008013CB"/>
  </w:footnote>
  <w:footnote w:id="1">
    <w:p w:rsidR="009A12AB" w:rsidRDefault="009A12AB" w:rsidP="00694CD5">
      <w:pPr>
        <w:pStyle w:val="FootnoteText"/>
        <w:rPr>
          <w:rFonts w:ascii="Arial Narrow" w:hAnsi="Arial Narrow"/>
        </w:rPr>
      </w:pPr>
      <w:r>
        <w:rPr>
          <w:rStyle w:val="FootnoteReference"/>
          <w:rFonts w:ascii="Arial Narrow" w:hAnsi="Arial Narrow"/>
        </w:rPr>
        <w:t>[1]</w:t>
      </w:r>
      <w:r>
        <w:rPr>
          <w:rFonts w:ascii="Arial Narrow" w:hAnsi="Arial Narrow"/>
        </w:rPr>
        <w:t xml:space="preserve"> Cherny NI, Sullivan R, Dafni U, et al: A standardised, generic, validated approach to stratify the magnitude of clinical benefit that can be anticipated from anti-cancer therapies: the European Society for Medical Oncology Magnitude of Clinical Benefit Scale (ESMO-MCBS). Ann Oncol 26:1547-73,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9A12AB" w:rsidRPr="008E0D90" w:rsidTr="00A06225">
      <w:trPr>
        <w:trHeight w:val="151"/>
      </w:trPr>
      <w:tc>
        <w:tcPr>
          <w:tcW w:w="2389" w:type="pct"/>
          <w:tcBorders>
            <w:top w:val="nil"/>
            <w:left w:val="nil"/>
            <w:bottom w:val="single" w:sz="4" w:space="0" w:color="4F81BD"/>
            <w:right w:val="nil"/>
          </w:tcBorders>
        </w:tcPr>
        <w:p w:rsidR="009A12AB" w:rsidRPr="00A06225" w:rsidRDefault="009A12AB">
          <w:pPr>
            <w:pStyle w:val="Header"/>
            <w:spacing w:line="276" w:lineRule="auto"/>
            <w:rPr>
              <w:rFonts w:ascii="Cambria" w:eastAsia="MS Gothic" w:hAnsi="Cambria"/>
              <w:b/>
              <w:bCs/>
              <w:color w:val="4F81BD"/>
            </w:rPr>
          </w:pPr>
        </w:p>
      </w:tc>
      <w:tc>
        <w:tcPr>
          <w:tcW w:w="333" w:type="pct"/>
          <w:vMerge w:val="restart"/>
          <w:noWrap/>
          <w:vAlign w:val="center"/>
          <w:hideMark/>
        </w:tcPr>
        <w:p w:rsidR="009A12AB" w:rsidRPr="00A06225" w:rsidRDefault="009A12AB"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9A12AB" w:rsidRPr="00A06225" w:rsidRDefault="009A12AB">
          <w:pPr>
            <w:pStyle w:val="Header"/>
            <w:spacing w:line="276" w:lineRule="auto"/>
            <w:rPr>
              <w:rFonts w:ascii="Cambria" w:eastAsia="MS Gothic" w:hAnsi="Cambria"/>
              <w:b/>
              <w:bCs/>
              <w:color w:val="4F81BD"/>
            </w:rPr>
          </w:pPr>
        </w:p>
      </w:tc>
    </w:tr>
    <w:tr w:rsidR="009A12AB" w:rsidRPr="008E0D90" w:rsidTr="00A06225">
      <w:trPr>
        <w:trHeight w:val="150"/>
      </w:trPr>
      <w:tc>
        <w:tcPr>
          <w:tcW w:w="2389" w:type="pct"/>
          <w:tcBorders>
            <w:top w:val="single" w:sz="4" w:space="0" w:color="4F81BD"/>
            <w:left w:val="nil"/>
            <w:bottom w:val="nil"/>
            <w:right w:val="nil"/>
          </w:tcBorders>
        </w:tcPr>
        <w:p w:rsidR="009A12AB" w:rsidRPr="00A06225" w:rsidRDefault="009A12AB">
          <w:pPr>
            <w:pStyle w:val="Header"/>
            <w:spacing w:line="276" w:lineRule="auto"/>
            <w:rPr>
              <w:rFonts w:ascii="Cambria" w:eastAsia="MS Gothic" w:hAnsi="Cambria"/>
              <w:b/>
              <w:bCs/>
              <w:color w:val="4F81BD"/>
            </w:rPr>
          </w:pPr>
        </w:p>
      </w:tc>
      <w:tc>
        <w:tcPr>
          <w:tcW w:w="0" w:type="auto"/>
          <w:vMerge/>
          <w:vAlign w:val="center"/>
          <w:hideMark/>
        </w:tcPr>
        <w:p w:rsidR="009A12AB" w:rsidRPr="00A06225" w:rsidRDefault="009A12AB">
          <w:pPr>
            <w:rPr>
              <w:rFonts w:ascii="Cambria" w:hAnsi="Cambria"/>
              <w:color w:val="4F81BD"/>
              <w:szCs w:val="22"/>
            </w:rPr>
          </w:pPr>
        </w:p>
      </w:tc>
      <w:tc>
        <w:tcPr>
          <w:tcW w:w="2278" w:type="pct"/>
          <w:tcBorders>
            <w:top w:val="single" w:sz="4" w:space="0" w:color="4F81BD"/>
            <w:left w:val="nil"/>
            <w:bottom w:val="nil"/>
            <w:right w:val="nil"/>
          </w:tcBorders>
        </w:tcPr>
        <w:p w:rsidR="009A12AB" w:rsidRPr="00A06225" w:rsidRDefault="009A12AB">
          <w:pPr>
            <w:pStyle w:val="Header"/>
            <w:spacing w:line="276" w:lineRule="auto"/>
            <w:rPr>
              <w:rFonts w:ascii="Cambria" w:eastAsia="MS Gothic" w:hAnsi="Cambria"/>
              <w:b/>
              <w:bCs/>
              <w:color w:val="4F81BD"/>
            </w:rPr>
          </w:pPr>
        </w:p>
      </w:tc>
    </w:tr>
  </w:tbl>
  <w:p w:rsidR="009A12AB" w:rsidRDefault="009A12AB">
    <w:pPr>
      <w:pStyle w:val="Header"/>
    </w:pPr>
  </w:p>
  <w:p w:rsidR="009A12AB" w:rsidRDefault="009A12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2AB" w:rsidRPr="00EB0F7B" w:rsidRDefault="009A12AB" w:rsidP="00EB0F7B">
    <w:pPr>
      <w:tabs>
        <w:tab w:val="left" w:pos="142"/>
        <w:tab w:val="right" w:pos="9027"/>
      </w:tabs>
      <w:jc w:val="center"/>
      <w:rPr>
        <w:i/>
        <w:color w:val="BFBFBF" w:themeColor="background1" w:themeShade="BF"/>
      </w:rPr>
    </w:pPr>
    <w:r>
      <w:rPr>
        <w:i/>
        <w:color w:val="BFBFBF" w:themeColor="background1" w:themeShade="BF"/>
      </w:rPr>
      <w:t>Public Summary Document</w:t>
    </w:r>
    <w:r w:rsidRPr="00EB0F7B">
      <w:rPr>
        <w:i/>
        <w:color w:val="BFBFBF" w:themeColor="background1" w:themeShade="BF"/>
      </w:rPr>
      <w:t xml:space="preserve"> – November 2016 PBAC Meeting</w:t>
    </w:r>
  </w:p>
  <w:p w:rsidR="009A12AB" w:rsidRDefault="009A12AB"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2AB" w:rsidRDefault="009A12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2">
    <w:nsid w:val="01A66178"/>
    <w:multiLevelType w:val="hybridMultilevel"/>
    <w:tmpl w:val="298AD7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nsid w:val="0359152D"/>
    <w:multiLevelType w:val="hybridMultilevel"/>
    <w:tmpl w:val="382A1FB0"/>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5075951"/>
    <w:multiLevelType w:val="hybridMultilevel"/>
    <w:tmpl w:val="E062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D3467E"/>
    <w:multiLevelType w:val="hybridMultilevel"/>
    <w:tmpl w:val="02FE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4700606"/>
    <w:multiLevelType w:val="hybridMultilevel"/>
    <w:tmpl w:val="2766BCC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2530EA"/>
    <w:multiLevelType w:val="multilevel"/>
    <w:tmpl w:val="7FE6133C"/>
    <w:lvl w:ilvl="0">
      <w:start w:val="5"/>
      <w:numFmt w:val="decimal"/>
      <w:lvlText w:val="%1"/>
      <w:lvlJc w:val="left"/>
      <w:pPr>
        <w:ind w:left="360" w:hanging="360"/>
      </w:pPr>
      <w:rPr>
        <w:rFonts w:hint="default"/>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4">
    <w:nsid w:val="2B7437F9"/>
    <w:multiLevelType w:val="hybridMultilevel"/>
    <w:tmpl w:val="1C264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32ED77B1"/>
    <w:multiLevelType w:val="hybridMultilevel"/>
    <w:tmpl w:val="47C83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CA30B2A"/>
    <w:multiLevelType w:val="hybridMultilevel"/>
    <w:tmpl w:val="012661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5CB3229"/>
    <w:multiLevelType w:val="hybridMultilevel"/>
    <w:tmpl w:val="36108E24"/>
    <w:lvl w:ilvl="0" w:tplc="B636C8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3C25442"/>
    <w:multiLevelType w:val="hybridMultilevel"/>
    <w:tmpl w:val="738C4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456336"/>
    <w:multiLevelType w:val="hybridMultilevel"/>
    <w:tmpl w:val="B760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E52695"/>
    <w:multiLevelType w:val="hybridMultilevel"/>
    <w:tmpl w:val="A8CAD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70B43D0"/>
    <w:multiLevelType w:val="hybridMultilevel"/>
    <w:tmpl w:val="36108E24"/>
    <w:lvl w:ilvl="0" w:tplc="B636C83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84D033C"/>
    <w:multiLevelType w:val="multilevel"/>
    <w:tmpl w:val="73BED53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
  </w:num>
  <w:num w:numId="3">
    <w:abstractNumId w:val="6"/>
  </w:num>
  <w:num w:numId="4">
    <w:abstractNumId w:val="22"/>
  </w:num>
  <w:num w:numId="5">
    <w:abstractNumId w:val="29"/>
  </w:num>
  <w:num w:numId="6">
    <w:abstractNumId w:val="8"/>
  </w:num>
  <w:num w:numId="7">
    <w:abstractNumId w:val="19"/>
  </w:num>
  <w:num w:numId="8">
    <w:abstractNumId w:val="4"/>
  </w:num>
  <w:num w:numId="9">
    <w:abstractNumId w:val="18"/>
  </w:num>
  <w:num w:numId="10">
    <w:abstractNumId w:val="16"/>
  </w:num>
  <w:num w:numId="11">
    <w:abstractNumId w:val="15"/>
  </w:num>
  <w:num w:numId="12">
    <w:abstractNumId w:val="7"/>
  </w:num>
  <w:num w:numId="13">
    <w:abstractNumId w:val="12"/>
  </w:num>
  <w:num w:numId="14">
    <w:abstractNumId w:val="26"/>
  </w:num>
  <w:num w:numId="15">
    <w:abstractNumId w:val="13"/>
  </w:num>
  <w:num w:numId="16">
    <w:abstractNumId w:val="14"/>
  </w:num>
  <w:num w:numId="17">
    <w:abstractNumId w:val="27"/>
  </w:num>
  <w:num w:numId="18">
    <w:abstractNumId w:val="2"/>
  </w:num>
  <w:num w:numId="19">
    <w:abstractNumId w:val="20"/>
  </w:num>
  <w:num w:numId="20">
    <w:abstractNumId w:val="9"/>
  </w:num>
  <w:num w:numId="21">
    <w:abstractNumId w:val="17"/>
  </w:num>
  <w:num w:numId="22">
    <w:abstractNumId w:val="3"/>
  </w:num>
  <w:num w:numId="23">
    <w:abstractNumId w:val="25"/>
  </w:num>
  <w:num w:numId="24">
    <w:abstractNumId w:val="21"/>
  </w:num>
  <w:num w:numId="25">
    <w:abstractNumId w:val="28"/>
  </w:num>
  <w:num w:numId="26">
    <w:abstractNumId w:val="23"/>
  </w:num>
  <w:num w:numId="27">
    <w:abstractNumId w:val="24"/>
  </w:num>
  <w:num w:numId="28">
    <w:abstractNumId w:val="5"/>
  </w:num>
  <w:num w:numId="29">
    <w:abstractNumId w:val="0"/>
  </w:num>
  <w:num w:numId="30">
    <w:abstractNumId w:val="11"/>
  </w:num>
  <w:num w:numId="31">
    <w:abstractNumId w:val="29"/>
  </w:num>
  <w:num w:numId="32">
    <w:abstractNumId w:val="29"/>
  </w:num>
  <w:num w:numId="33">
    <w:abstractNumId w:val="29"/>
  </w:num>
  <w:num w:numId="34">
    <w:abstractNumId w:val="29"/>
  </w:num>
  <w:num w:numId="35">
    <w:abstractNumId w:val="29"/>
  </w:num>
  <w:num w:numId="36">
    <w:abstractNumId w:val="29"/>
  </w:num>
  <w:num w:numId="37">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0E7D"/>
    <w:rsid w:val="00000EBA"/>
    <w:rsid w:val="000025AD"/>
    <w:rsid w:val="0000364D"/>
    <w:rsid w:val="00005C58"/>
    <w:rsid w:val="00006CB8"/>
    <w:rsid w:val="00007174"/>
    <w:rsid w:val="00012765"/>
    <w:rsid w:val="000139AA"/>
    <w:rsid w:val="0002038D"/>
    <w:rsid w:val="0002464A"/>
    <w:rsid w:val="0003106B"/>
    <w:rsid w:val="00036984"/>
    <w:rsid w:val="000421A1"/>
    <w:rsid w:val="0004240E"/>
    <w:rsid w:val="00042F8E"/>
    <w:rsid w:val="00044C21"/>
    <w:rsid w:val="00045E26"/>
    <w:rsid w:val="000509F1"/>
    <w:rsid w:val="000514B5"/>
    <w:rsid w:val="00060E64"/>
    <w:rsid w:val="00062719"/>
    <w:rsid w:val="00064DBC"/>
    <w:rsid w:val="00066755"/>
    <w:rsid w:val="00066C8A"/>
    <w:rsid w:val="00070085"/>
    <w:rsid w:val="00070B55"/>
    <w:rsid w:val="00071156"/>
    <w:rsid w:val="00082A8C"/>
    <w:rsid w:val="000900B8"/>
    <w:rsid w:val="00090A61"/>
    <w:rsid w:val="00091D50"/>
    <w:rsid w:val="000969AD"/>
    <w:rsid w:val="000A585E"/>
    <w:rsid w:val="000B558D"/>
    <w:rsid w:val="000B6E99"/>
    <w:rsid w:val="000B7EA6"/>
    <w:rsid w:val="000C37B9"/>
    <w:rsid w:val="000C6996"/>
    <w:rsid w:val="000D23BA"/>
    <w:rsid w:val="000E3945"/>
    <w:rsid w:val="000E5BB1"/>
    <w:rsid w:val="000E681E"/>
    <w:rsid w:val="000E7E77"/>
    <w:rsid w:val="000F00A1"/>
    <w:rsid w:val="000F2437"/>
    <w:rsid w:val="000F4E6A"/>
    <w:rsid w:val="000F7D10"/>
    <w:rsid w:val="00102317"/>
    <w:rsid w:val="001107BF"/>
    <w:rsid w:val="001219D7"/>
    <w:rsid w:val="0012417C"/>
    <w:rsid w:val="00130915"/>
    <w:rsid w:val="00132E2C"/>
    <w:rsid w:val="0013332E"/>
    <w:rsid w:val="00134BD4"/>
    <w:rsid w:val="0013670F"/>
    <w:rsid w:val="001374FE"/>
    <w:rsid w:val="00137B06"/>
    <w:rsid w:val="00140EC4"/>
    <w:rsid w:val="00142395"/>
    <w:rsid w:val="001426E0"/>
    <w:rsid w:val="00142714"/>
    <w:rsid w:val="00142B2C"/>
    <w:rsid w:val="001430C9"/>
    <w:rsid w:val="001452ED"/>
    <w:rsid w:val="0015533A"/>
    <w:rsid w:val="00155E1D"/>
    <w:rsid w:val="00156101"/>
    <w:rsid w:val="0016296B"/>
    <w:rsid w:val="001636CE"/>
    <w:rsid w:val="001667DF"/>
    <w:rsid w:val="0017297F"/>
    <w:rsid w:val="00177830"/>
    <w:rsid w:val="00181DAB"/>
    <w:rsid w:val="00182E3A"/>
    <w:rsid w:val="001830CE"/>
    <w:rsid w:val="001944D9"/>
    <w:rsid w:val="001957B5"/>
    <w:rsid w:val="00196307"/>
    <w:rsid w:val="0019749A"/>
    <w:rsid w:val="001A1B1E"/>
    <w:rsid w:val="001A2904"/>
    <w:rsid w:val="001A69FE"/>
    <w:rsid w:val="001B017F"/>
    <w:rsid w:val="001B5129"/>
    <w:rsid w:val="001C1195"/>
    <w:rsid w:val="001C388B"/>
    <w:rsid w:val="001D230C"/>
    <w:rsid w:val="001E2AEE"/>
    <w:rsid w:val="001E373C"/>
    <w:rsid w:val="001F37AE"/>
    <w:rsid w:val="00202714"/>
    <w:rsid w:val="00207437"/>
    <w:rsid w:val="00207CB0"/>
    <w:rsid w:val="00213CFB"/>
    <w:rsid w:val="002216F7"/>
    <w:rsid w:val="00227D79"/>
    <w:rsid w:val="002331F5"/>
    <w:rsid w:val="00234CCD"/>
    <w:rsid w:val="002350F6"/>
    <w:rsid w:val="0024212A"/>
    <w:rsid w:val="002466CB"/>
    <w:rsid w:val="00246814"/>
    <w:rsid w:val="00250040"/>
    <w:rsid w:val="00252565"/>
    <w:rsid w:val="00256C4B"/>
    <w:rsid w:val="00261D41"/>
    <w:rsid w:val="00270F08"/>
    <w:rsid w:val="00271BA1"/>
    <w:rsid w:val="0027374B"/>
    <w:rsid w:val="00275C8C"/>
    <w:rsid w:val="00277505"/>
    <w:rsid w:val="0028307E"/>
    <w:rsid w:val="0029458F"/>
    <w:rsid w:val="002950D4"/>
    <w:rsid w:val="0029643C"/>
    <w:rsid w:val="002A104C"/>
    <w:rsid w:val="002A4960"/>
    <w:rsid w:val="002B1AE6"/>
    <w:rsid w:val="002B30F8"/>
    <w:rsid w:val="002C212F"/>
    <w:rsid w:val="002D770B"/>
    <w:rsid w:val="002E3153"/>
    <w:rsid w:val="002E72CA"/>
    <w:rsid w:val="002F32B3"/>
    <w:rsid w:val="003028A6"/>
    <w:rsid w:val="003029E7"/>
    <w:rsid w:val="00323963"/>
    <w:rsid w:val="0032586B"/>
    <w:rsid w:val="00326E79"/>
    <w:rsid w:val="00332452"/>
    <w:rsid w:val="003330DB"/>
    <w:rsid w:val="003355D8"/>
    <w:rsid w:val="00336399"/>
    <w:rsid w:val="003367EF"/>
    <w:rsid w:val="003371B0"/>
    <w:rsid w:val="00341AE4"/>
    <w:rsid w:val="00345E0C"/>
    <w:rsid w:val="00347014"/>
    <w:rsid w:val="0035105B"/>
    <w:rsid w:val="003510AA"/>
    <w:rsid w:val="00360B1E"/>
    <w:rsid w:val="00360B38"/>
    <w:rsid w:val="00370122"/>
    <w:rsid w:val="003711CC"/>
    <w:rsid w:val="00380857"/>
    <w:rsid w:val="00385E41"/>
    <w:rsid w:val="003872CF"/>
    <w:rsid w:val="003910AE"/>
    <w:rsid w:val="0039782C"/>
    <w:rsid w:val="003A347B"/>
    <w:rsid w:val="003A5B4A"/>
    <w:rsid w:val="003B1088"/>
    <w:rsid w:val="003B23C5"/>
    <w:rsid w:val="003B2A75"/>
    <w:rsid w:val="003C15F5"/>
    <w:rsid w:val="003C34AC"/>
    <w:rsid w:val="003D0637"/>
    <w:rsid w:val="003D1C5D"/>
    <w:rsid w:val="003D4AC4"/>
    <w:rsid w:val="003D5DA7"/>
    <w:rsid w:val="003D63B7"/>
    <w:rsid w:val="003E468B"/>
    <w:rsid w:val="003E47AD"/>
    <w:rsid w:val="003F11F5"/>
    <w:rsid w:val="003F1AFE"/>
    <w:rsid w:val="003F4E76"/>
    <w:rsid w:val="003F5C8C"/>
    <w:rsid w:val="00406333"/>
    <w:rsid w:val="0041014B"/>
    <w:rsid w:val="00412EFA"/>
    <w:rsid w:val="004139F0"/>
    <w:rsid w:val="0041488A"/>
    <w:rsid w:val="00426388"/>
    <w:rsid w:val="0042676C"/>
    <w:rsid w:val="00426C68"/>
    <w:rsid w:val="00436A3B"/>
    <w:rsid w:val="004411B8"/>
    <w:rsid w:val="004465BD"/>
    <w:rsid w:val="004535E4"/>
    <w:rsid w:val="004661EB"/>
    <w:rsid w:val="00466ADA"/>
    <w:rsid w:val="00471513"/>
    <w:rsid w:val="00476245"/>
    <w:rsid w:val="00484AE6"/>
    <w:rsid w:val="00485940"/>
    <w:rsid w:val="00494755"/>
    <w:rsid w:val="00495C58"/>
    <w:rsid w:val="004964B3"/>
    <w:rsid w:val="004A0DDE"/>
    <w:rsid w:val="004A3385"/>
    <w:rsid w:val="004A5A85"/>
    <w:rsid w:val="004B047B"/>
    <w:rsid w:val="004B4097"/>
    <w:rsid w:val="004B5640"/>
    <w:rsid w:val="004C1BD7"/>
    <w:rsid w:val="004C2D50"/>
    <w:rsid w:val="004C3515"/>
    <w:rsid w:val="004C691D"/>
    <w:rsid w:val="004C7C77"/>
    <w:rsid w:val="004D0A82"/>
    <w:rsid w:val="004D227C"/>
    <w:rsid w:val="004D5535"/>
    <w:rsid w:val="004E1450"/>
    <w:rsid w:val="004E692D"/>
    <w:rsid w:val="004E759F"/>
    <w:rsid w:val="004F3A9C"/>
    <w:rsid w:val="004F761D"/>
    <w:rsid w:val="00501554"/>
    <w:rsid w:val="005046FE"/>
    <w:rsid w:val="00504DCA"/>
    <w:rsid w:val="005070B2"/>
    <w:rsid w:val="00510CEB"/>
    <w:rsid w:val="00510E07"/>
    <w:rsid w:val="00513EF7"/>
    <w:rsid w:val="00514CD7"/>
    <w:rsid w:val="00526D2A"/>
    <w:rsid w:val="005319B2"/>
    <w:rsid w:val="00532C74"/>
    <w:rsid w:val="00534E2E"/>
    <w:rsid w:val="005368C1"/>
    <w:rsid w:val="0054323F"/>
    <w:rsid w:val="00544552"/>
    <w:rsid w:val="00545089"/>
    <w:rsid w:val="00551A3D"/>
    <w:rsid w:val="005532EA"/>
    <w:rsid w:val="00561F21"/>
    <w:rsid w:val="0056250B"/>
    <w:rsid w:val="00565A76"/>
    <w:rsid w:val="00572047"/>
    <w:rsid w:val="00573461"/>
    <w:rsid w:val="00573B73"/>
    <w:rsid w:val="00581932"/>
    <w:rsid w:val="0058320C"/>
    <w:rsid w:val="00585095"/>
    <w:rsid w:val="005866D9"/>
    <w:rsid w:val="0059199B"/>
    <w:rsid w:val="005963BB"/>
    <w:rsid w:val="00596A7F"/>
    <w:rsid w:val="005974E0"/>
    <w:rsid w:val="005A3173"/>
    <w:rsid w:val="005A3223"/>
    <w:rsid w:val="005A3DA3"/>
    <w:rsid w:val="005A4C9E"/>
    <w:rsid w:val="005A52C4"/>
    <w:rsid w:val="005A7B3B"/>
    <w:rsid w:val="005B4377"/>
    <w:rsid w:val="005C291B"/>
    <w:rsid w:val="005C51EA"/>
    <w:rsid w:val="005D03AB"/>
    <w:rsid w:val="005D5017"/>
    <w:rsid w:val="005E1EED"/>
    <w:rsid w:val="005F5443"/>
    <w:rsid w:val="00601A91"/>
    <w:rsid w:val="00602BA3"/>
    <w:rsid w:val="0061175B"/>
    <w:rsid w:val="00614159"/>
    <w:rsid w:val="00616766"/>
    <w:rsid w:val="00617C00"/>
    <w:rsid w:val="0062390C"/>
    <w:rsid w:val="006252A8"/>
    <w:rsid w:val="006263BF"/>
    <w:rsid w:val="0062748A"/>
    <w:rsid w:val="00630A2C"/>
    <w:rsid w:val="00632742"/>
    <w:rsid w:val="00636975"/>
    <w:rsid w:val="006446B0"/>
    <w:rsid w:val="00644E23"/>
    <w:rsid w:val="00651169"/>
    <w:rsid w:val="00653D69"/>
    <w:rsid w:val="00662F41"/>
    <w:rsid w:val="00664C63"/>
    <w:rsid w:val="00670A76"/>
    <w:rsid w:val="006711AA"/>
    <w:rsid w:val="00672B57"/>
    <w:rsid w:val="00675622"/>
    <w:rsid w:val="00675A20"/>
    <w:rsid w:val="006808B2"/>
    <w:rsid w:val="00683737"/>
    <w:rsid w:val="006906DB"/>
    <w:rsid w:val="00692B84"/>
    <w:rsid w:val="00694CD5"/>
    <w:rsid w:val="006A12A5"/>
    <w:rsid w:val="006A6340"/>
    <w:rsid w:val="006A7E59"/>
    <w:rsid w:val="006B0D94"/>
    <w:rsid w:val="006B0D96"/>
    <w:rsid w:val="006B483C"/>
    <w:rsid w:val="006B485D"/>
    <w:rsid w:val="006C0857"/>
    <w:rsid w:val="006C708E"/>
    <w:rsid w:val="006D6EC7"/>
    <w:rsid w:val="006E178A"/>
    <w:rsid w:val="006E7467"/>
    <w:rsid w:val="006F5125"/>
    <w:rsid w:val="00701E52"/>
    <w:rsid w:val="007046E5"/>
    <w:rsid w:val="007057EC"/>
    <w:rsid w:val="007174BB"/>
    <w:rsid w:val="0072612E"/>
    <w:rsid w:val="0073624A"/>
    <w:rsid w:val="007416A5"/>
    <w:rsid w:val="00752FCE"/>
    <w:rsid w:val="00755F49"/>
    <w:rsid w:val="007579FD"/>
    <w:rsid w:val="00762D70"/>
    <w:rsid w:val="0076420C"/>
    <w:rsid w:val="007650C2"/>
    <w:rsid w:val="00775051"/>
    <w:rsid w:val="007753C2"/>
    <w:rsid w:val="007764F3"/>
    <w:rsid w:val="007838B8"/>
    <w:rsid w:val="00784805"/>
    <w:rsid w:val="00784B45"/>
    <w:rsid w:val="007903C5"/>
    <w:rsid w:val="00791178"/>
    <w:rsid w:val="00795A0B"/>
    <w:rsid w:val="0079644B"/>
    <w:rsid w:val="007A4C80"/>
    <w:rsid w:val="007B04CA"/>
    <w:rsid w:val="007B56B2"/>
    <w:rsid w:val="007B7EDA"/>
    <w:rsid w:val="007C0122"/>
    <w:rsid w:val="007C0F57"/>
    <w:rsid w:val="007C22CF"/>
    <w:rsid w:val="007C2CCC"/>
    <w:rsid w:val="007C40B6"/>
    <w:rsid w:val="007C55E7"/>
    <w:rsid w:val="007C729F"/>
    <w:rsid w:val="007D65E0"/>
    <w:rsid w:val="007E154B"/>
    <w:rsid w:val="007E1D28"/>
    <w:rsid w:val="007E7B11"/>
    <w:rsid w:val="007F2641"/>
    <w:rsid w:val="007F71B6"/>
    <w:rsid w:val="007F7C36"/>
    <w:rsid w:val="00800288"/>
    <w:rsid w:val="008013CB"/>
    <w:rsid w:val="0080350D"/>
    <w:rsid w:val="00806796"/>
    <w:rsid w:val="00807FD0"/>
    <w:rsid w:val="00822C96"/>
    <w:rsid w:val="00826F6D"/>
    <w:rsid w:val="008272F8"/>
    <w:rsid w:val="00834C25"/>
    <w:rsid w:val="00836D52"/>
    <w:rsid w:val="00840C18"/>
    <w:rsid w:val="0084116F"/>
    <w:rsid w:val="00842F21"/>
    <w:rsid w:val="00845DA7"/>
    <w:rsid w:val="00856DDD"/>
    <w:rsid w:val="0085767D"/>
    <w:rsid w:val="00861782"/>
    <w:rsid w:val="00861A21"/>
    <w:rsid w:val="00863E68"/>
    <w:rsid w:val="008719E8"/>
    <w:rsid w:val="00874497"/>
    <w:rsid w:val="008763D2"/>
    <w:rsid w:val="008815BC"/>
    <w:rsid w:val="00882085"/>
    <w:rsid w:val="00883188"/>
    <w:rsid w:val="008901A0"/>
    <w:rsid w:val="00895CBE"/>
    <w:rsid w:val="00897600"/>
    <w:rsid w:val="00897D58"/>
    <w:rsid w:val="008A16C4"/>
    <w:rsid w:val="008A1956"/>
    <w:rsid w:val="008A314E"/>
    <w:rsid w:val="008A32FE"/>
    <w:rsid w:val="008A4937"/>
    <w:rsid w:val="008A7947"/>
    <w:rsid w:val="008B349F"/>
    <w:rsid w:val="008C3597"/>
    <w:rsid w:val="008D2CB5"/>
    <w:rsid w:val="008D3C82"/>
    <w:rsid w:val="008D447E"/>
    <w:rsid w:val="008D6EBC"/>
    <w:rsid w:val="008D7A41"/>
    <w:rsid w:val="008E3680"/>
    <w:rsid w:val="008E39C8"/>
    <w:rsid w:val="008E5870"/>
    <w:rsid w:val="008F1434"/>
    <w:rsid w:val="008F5F0F"/>
    <w:rsid w:val="008F6289"/>
    <w:rsid w:val="008F7355"/>
    <w:rsid w:val="00901EE8"/>
    <w:rsid w:val="00904C14"/>
    <w:rsid w:val="00904C7F"/>
    <w:rsid w:val="009067B7"/>
    <w:rsid w:val="00911972"/>
    <w:rsid w:val="00911DA3"/>
    <w:rsid w:val="00911DAD"/>
    <w:rsid w:val="00915DD9"/>
    <w:rsid w:val="00917E1D"/>
    <w:rsid w:val="00930937"/>
    <w:rsid w:val="009318DD"/>
    <w:rsid w:val="00933E6C"/>
    <w:rsid w:val="00934680"/>
    <w:rsid w:val="009419FF"/>
    <w:rsid w:val="00942160"/>
    <w:rsid w:val="00953CDF"/>
    <w:rsid w:val="00953EB6"/>
    <w:rsid w:val="009602C5"/>
    <w:rsid w:val="00962E26"/>
    <w:rsid w:val="0096646C"/>
    <w:rsid w:val="009664AD"/>
    <w:rsid w:val="00972C89"/>
    <w:rsid w:val="00972D1E"/>
    <w:rsid w:val="00974C21"/>
    <w:rsid w:val="00985DB8"/>
    <w:rsid w:val="009867DE"/>
    <w:rsid w:val="00990DC3"/>
    <w:rsid w:val="00992E5B"/>
    <w:rsid w:val="009A12AB"/>
    <w:rsid w:val="009B0F67"/>
    <w:rsid w:val="009B470C"/>
    <w:rsid w:val="009B5FC4"/>
    <w:rsid w:val="009C1DF6"/>
    <w:rsid w:val="009C5864"/>
    <w:rsid w:val="009C703C"/>
    <w:rsid w:val="009D3CAA"/>
    <w:rsid w:val="009D3F04"/>
    <w:rsid w:val="009D626F"/>
    <w:rsid w:val="009E273B"/>
    <w:rsid w:val="009F1CF5"/>
    <w:rsid w:val="009F4896"/>
    <w:rsid w:val="009F4C9A"/>
    <w:rsid w:val="009F4E46"/>
    <w:rsid w:val="009F5B65"/>
    <w:rsid w:val="009F5F2E"/>
    <w:rsid w:val="00A033D5"/>
    <w:rsid w:val="00A03A8C"/>
    <w:rsid w:val="00A06225"/>
    <w:rsid w:val="00A06CA5"/>
    <w:rsid w:val="00A128E6"/>
    <w:rsid w:val="00A213F7"/>
    <w:rsid w:val="00A2227A"/>
    <w:rsid w:val="00A23C6F"/>
    <w:rsid w:val="00A24B29"/>
    <w:rsid w:val="00A30AE2"/>
    <w:rsid w:val="00A323F3"/>
    <w:rsid w:val="00A37C8D"/>
    <w:rsid w:val="00A42017"/>
    <w:rsid w:val="00A5273B"/>
    <w:rsid w:val="00A53A9D"/>
    <w:rsid w:val="00A55FEE"/>
    <w:rsid w:val="00A57E55"/>
    <w:rsid w:val="00A62C1A"/>
    <w:rsid w:val="00A632B8"/>
    <w:rsid w:val="00A6426D"/>
    <w:rsid w:val="00A64666"/>
    <w:rsid w:val="00A701E0"/>
    <w:rsid w:val="00A70622"/>
    <w:rsid w:val="00A70977"/>
    <w:rsid w:val="00A7231F"/>
    <w:rsid w:val="00A740C8"/>
    <w:rsid w:val="00A74FE0"/>
    <w:rsid w:val="00A75C4B"/>
    <w:rsid w:val="00A80594"/>
    <w:rsid w:val="00A8145E"/>
    <w:rsid w:val="00A81606"/>
    <w:rsid w:val="00A81B2D"/>
    <w:rsid w:val="00A82B55"/>
    <w:rsid w:val="00A8390C"/>
    <w:rsid w:val="00A878C6"/>
    <w:rsid w:val="00A90104"/>
    <w:rsid w:val="00A928BD"/>
    <w:rsid w:val="00AA13FB"/>
    <w:rsid w:val="00AA4D1C"/>
    <w:rsid w:val="00AB251C"/>
    <w:rsid w:val="00AB2929"/>
    <w:rsid w:val="00AC150A"/>
    <w:rsid w:val="00AC193C"/>
    <w:rsid w:val="00AC5206"/>
    <w:rsid w:val="00AD3D44"/>
    <w:rsid w:val="00AE11A5"/>
    <w:rsid w:val="00AE13E2"/>
    <w:rsid w:val="00AE4052"/>
    <w:rsid w:val="00AE4951"/>
    <w:rsid w:val="00AF3660"/>
    <w:rsid w:val="00AF3E0D"/>
    <w:rsid w:val="00AF68CC"/>
    <w:rsid w:val="00AF7631"/>
    <w:rsid w:val="00AF7DEE"/>
    <w:rsid w:val="00B01A6B"/>
    <w:rsid w:val="00B205AA"/>
    <w:rsid w:val="00B22E84"/>
    <w:rsid w:val="00B25F75"/>
    <w:rsid w:val="00B265CB"/>
    <w:rsid w:val="00B301D0"/>
    <w:rsid w:val="00B411E4"/>
    <w:rsid w:val="00B433D8"/>
    <w:rsid w:val="00B43E90"/>
    <w:rsid w:val="00B467DC"/>
    <w:rsid w:val="00B53EDC"/>
    <w:rsid w:val="00B55521"/>
    <w:rsid w:val="00B56118"/>
    <w:rsid w:val="00B607C8"/>
    <w:rsid w:val="00B6773F"/>
    <w:rsid w:val="00B70F38"/>
    <w:rsid w:val="00B7223F"/>
    <w:rsid w:val="00B72D94"/>
    <w:rsid w:val="00B763C2"/>
    <w:rsid w:val="00B801BA"/>
    <w:rsid w:val="00B802F9"/>
    <w:rsid w:val="00B8202E"/>
    <w:rsid w:val="00B84850"/>
    <w:rsid w:val="00B848B4"/>
    <w:rsid w:val="00B86F2A"/>
    <w:rsid w:val="00B92311"/>
    <w:rsid w:val="00B93992"/>
    <w:rsid w:val="00BA0D9D"/>
    <w:rsid w:val="00BA57F0"/>
    <w:rsid w:val="00BA614A"/>
    <w:rsid w:val="00BA7350"/>
    <w:rsid w:val="00BB0B15"/>
    <w:rsid w:val="00BB5256"/>
    <w:rsid w:val="00BB69F5"/>
    <w:rsid w:val="00BB7A95"/>
    <w:rsid w:val="00BB7EC3"/>
    <w:rsid w:val="00BC4B9A"/>
    <w:rsid w:val="00BD121C"/>
    <w:rsid w:val="00BD55A7"/>
    <w:rsid w:val="00BD784C"/>
    <w:rsid w:val="00BE79FE"/>
    <w:rsid w:val="00BF4034"/>
    <w:rsid w:val="00BF4CB6"/>
    <w:rsid w:val="00C00DA7"/>
    <w:rsid w:val="00C056BE"/>
    <w:rsid w:val="00C12768"/>
    <w:rsid w:val="00C12B50"/>
    <w:rsid w:val="00C13E4A"/>
    <w:rsid w:val="00C14B62"/>
    <w:rsid w:val="00C15A9A"/>
    <w:rsid w:val="00C21B4D"/>
    <w:rsid w:val="00C22B45"/>
    <w:rsid w:val="00C27B58"/>
    <w:rsid w:val="00C310D1"/>
    <w:rsid w:val="00C31626"/>
    <w:rsid w:val="00C35996"/>
    <w:rsid w:val="00C36D34"/>
    <w:rsid w:val="00C401E0"/>
    <w:rsid w:val="00C4309E"/>
    <w:rsid w:val="00C5342C"/>
    <w:rsid w:val="00C56337"/>
    <w:rsid w:val="00C6256A"/>
    <w:rsid w:val="00C64DDD"/>
    <w:rsid w:val="00C66BD4"/>
    <w:rsid w:val="00C70D81"/>
    <w:rsid w:val="00C82C20"/>
    <w:rsid w:val="00C85DAF"/>
    <w:rsid w:val="00C86576"/>
    <w:rsid w:val="00C91449"/>
    <w:rsid w:val="00C92D10"/>
    <w:rsid w:val="00CA1C22"/>
    <w:rsid w:val="00CB0125"/>
    <w:rsid w:val="00CB1BAE"/>
    <w:rsid w:val="00CB2739"/>
    <w:rsid w:val="00CB3B8A"/>
    <w:rsid w:val="00CC1679"/>
    <w:rsid w:val="00CC16A8"/>
    <w:rsid w:val="00CD4780"/>
    <w:rsid w:val="00CE10C4"/>
    <w:rsid w:val="00CE27B5"/>
    <w:rsid w:val="00CE4718"/>
    <w:rsid w:val="00CF0056"/>
    <w:rsid w:val="00CF4E66"/>
    <w:rsid w:val="00D0321E"/>
    <w:rsid w:val="00D0545E"/>
    <w:rsid w:val="00D13F9D"/>
    <w:rsid w:val="00D1455A"/>
    <w:rsid w:val="00D23BD7"/>
    <w:rsid w:val="00D24D1A"/>
    <w:rsid w:val="00D25956"/>
    <w:rsid w:val="00D325DD"/>
    <w:rsid w:val="00D3280C"/>
    <w:rsid w:val="00D32C47"/>
    <w:rsid w:val="00D3406A"/>
    <w:rsid w:val="00D351B9"/>
    <w:rsid w:val="00D37B3E"/>
    <w:rsid w:val="00D43EB0"/>
    <w:rsid w:val="00D469B2"/>
    <w:rsid w:val="00D53CE4"/>
    <w:rsid w:val="00D61053"/>
    <w:rsid w:val="00D64D5F"/>
    <w:rsid w:val="00D662A2"/>
    <w:rsid w:val="00D6721F"/>
    <w:rsid w:val="00D674EE"/>
    <w:rsid w:val="00D71A91"/>
    <w:rsid w:val="00D72AF0"/>
    <w:rsid w:val="00D730DA"/>
    <w:rsid w:val="00D7405A"/>
    <w:rsid w:val="00D741EB"/>
    <w:rsid w:val="00D768D3"/>
    <w:rsid w:val="00D808F5"/>
    <w:rsid w:val="00D82912"/>
    <w:rsid w:val="00D84934"/>
    <w:rsid w:val="00D91271"/>
    <w:rsid w:val="00D94054"/>
    <w:rsid w:val="00DA2CB5"/>
    <w:rsid w:val="00DA4BAC"/>
    <w:rsid w:val="00DA627C"/>
    <w:rsid w:val="00DB0501"/>
    <w:rsid w:val="00DB7693"/>
    <w:rsid w:val="00DC7D39"/>
    <w:rsid w:val="00DD75DC"/>
    <w:rsid w:val="00DE35C1"/>
    <w:rsid w:val="00DE3BC3"/>
    <w:rsid w:val="00DE3DEA"/>
    <w:rsid w:val="00DE5461"/>
    <w:rsid w:val="00DE6D27"/>
    <w:rsid w:val="00DF217D"/>
    <w:rsid w:val="00DF26A7"/>
    <w:rsid w:val="00E12320"/>
    <w:rsid w:val="00E1282E"/>
    <w:rsid w:val="00E164B3"/>
    <w:rsid w:val="00E16910"/>
    <w:rsid w:val="00E17786"/>
    <w:rsid w:val="00E21A27"/>
    <w:rsid w:val="00E22A8A"/>
    <w:rsid w:val="00E4522E"/>
    <w:rsid w:val="00E4715F"/>
    <w:rsid w:val="00E51016"/>
    <w:rsid w:val="00E54170"/>
    <w:rsid w:val="00E5729A"/>
    <w:rsid w:val="00E628C1"/>
    <w:rsid w:val="00E65E54"/>
    <w:rsid w:val="00E80155"/>
    <w:rsid w:val="00E823A8"/>
    <w:rsid w:val="00E848C0"/>
    <w:rsid w:val="00E8624A"/>
    <w:rsid w:val="00E86ED7"/>
    <w:rsid w:val="00E879C9"/>
    <w:rsid w:val="00E91B96"/>
    <w:rsid w:val="00E923DF"/>
    <w:rsid w:val="00E93E57"/>
    <w:rsid w:val="00E941A1"/>
    <w:rsid w:val="00E954A4"/>
    <w:rsid w:val="00E95CE3"/>
    <w:rsid w:val="00EA0F52"/>
    <w:rsid w:val="00EA1881"/>
    <w:rsid w:val="00EA24AA"/>
    <w:rsid w:val="00EA2825"/>
    <w:rsid w:val="00EA30DF"/>
    <w:rsid w:val="00EB0132"/>
    <w:rsid w:val="00EB0F7B"/>
    <w:rsid w:val="00EB13AF"/>
    <w:rsid w:val="00EB34FE"/>
    <w:rsid w:val="00EB5088"/>
    <w:rsid w:val="00ED018F"/>
    <w:rsid w:val="00ED1644"/>
    <w:rsid w:val="00ED3E65"/>
    <w:rsid w:val="00EF0D8C"/>
    <w:rsid w:val="00EF1C41"/>
    <w:rsid w:val="00EF2D61"/>
    <w:rsid w:val="00EF44A0"/>
    <w:rsid w:val="00EF4FED"/>
    <w:rsid w:val="00F036DC"/>
    <w:rsid w:val="00F050BD"/>
    <w:rsid w:val="00F05657"/>
    <w:rsid w:val="00F10D01"/>
    <w:rsid w:val="00F11D6B"/>
    <w:rsid w:val="00F146B7"/>
    <w:rsid w:val="00F1666A"/>
    <w:rsid w:val="00F17712"/>
    <w:rsid w:val="00F25578"/>
    <w:rsid w:val="00F25728"/>
    <w:rsid w:val="00F258E5"/>
    <w:rsid w:val="00F300BC"/>
    <w:rsid w:val="00F3334E"/>
    <w:rsid w:val="00F40099"/>
    <w:rsid w:val="00F42087"/>
    <w:rsid w:val="00F44423"/>
    <w:rsid w:val="00F50EC4"/>
    <w:rsid w:val="00F57A6D"/>
    <w:rsid w:val="00F638CC"/>
    <w:rsid w:val="00F64CC1"/>
    <w:rsid w:val="00F713D0"/>
    <w:rsid w:val="00F73A42"/>
    <w:rsid w:val="00F73B5D"/>
    <w:rsid w:val="00F8247A"/>
    <w:rsid w:val="00F82FB5"/>
    <w:rsid w:val="00F9337C"/>
    <w:rsid w:val="00F95F12"/>
    <w:rsid w:val="00F9629A"/>
    <w:rsid w:val="00FA5883"/>
    <w:rsid w:val="00FA6055"/>
    <w:rsid w:val="00FA617B"/>
    <w:rsid w:val="00FA7B73"/>
    <w:rsid w:val="00FB322F"/>
    <w:rsid w:val="00FB442F"/>
    <w:rsid w:val="00FB5C91"/>
    <w:rsid w:val="00FB5D99"/>
    <w:rsid w:val="00FC1929"/>
    <w:rsid w:val="00FC19E0"/>
    <w:rsid w:val="00FC1D5C"/>
    <w:rsid w:val="00FC4791"/>
    <w:rsid w:val="00FC5B46"/>
    <w:rsid w:val="00FD2531"/>
    <w:rsid w:val="00FD3034"/>
    <w:rsid w:val="00FD38E4"/>
    <w:rsid w:val="00FD40E8"/>
    <w:rsid w:val="00FE5F6B"/>
    <w:rsid w:val="00FF00BD"/>
    <w:rsid w:val="00FF1ED4"/>
    <w:rsid w:val="00FF2801"/>
    <w:rsid w:val="00FF55E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Table Theme" w:semiHidden="0"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1E373C"/>
    <w:pPr>
      <w:jc w:val="both"/>
    </w:pPr>
    <w:rPr>
      <w:rFonts w:ascii="Arial" w:hAnsi="Arial"/>
      <w:sz w:val="22"/>
      <w:szCs w:val="24"/>
    </w:rPr>
  </w:style>
  <w:style w:type="paragraph" w:styleId="Heading1">
    <w:name w:val="heading 1"/>
    <w:basedOn w:val="Normal"/>
    <w:next w:val="Normal"/>
    <w:qFormat/>
    <w:rsid w:val="00840C18"/>
    <w:pPr>
      <w:ind w:left="720" w:hanging="720"/>
      <w:outlineLvl w:val="0"/>
    </w:pPr>
    <w:rPr>
      <w:b/>
      <w:sz w:val="28"/>
      <w:szCs w:val="28"/>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aliases w:val="Page 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sz w:val="20"/>
      <w:szCs w:val="20"/>
      <w:lang w:eastAsia="en-US"/>
    </w:rPr>
  </w:style>
  <w:style w:type="paragraph" w:styleId="BodyText2">
    <w:name w:val="Body Text 2"/>
    <w:basedOn w:val="Normal"/>
    <w:link w:val="BodyText2Char"/>
    <w:pPr>
      <w:widowControl w:val="0"/>
    </w:pPr>
    <w:rPr>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aliases w:val="Page 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rPr>
      <w:szCs w:val="22"/>
    </w:rPr>
  </w:style>
  <w:style w:type="character" w:styleId="Hyperlink">
    <w:name w:val="Hyperlink"/>
    <w:uiPriority w:val="99"/>
    <w:rsid w:val="00AC193C"/>
    <w:rPr>
      <w:color w:val="0000FF"/>
      <w:u w:val="single"/>
    </w:rPr>
  </w:style>
  <w:style w:type="character" w:customStyle="1" w:styleId="ListParagraphChar">
    <w:name w:val="List Paragraph Char"/>
    <w:aliases w:val="BulletPoints Char"/>
    <w:link w:val="ListParagraph"/>
    <w:uiPriority w:val="34"/>
    <w:rsid w:val="00D0545E"/>
    <w:rPr>
      <w:sz w:val="24"/>
      <w:szCs w:val="24"/>
    </w:rPr>
  </w:style>
  <w:style w:type="paragraph" w:customStyle="1" w:styleId="TableFooter">
    <w:name w:val="Table Footer"/>
    <w:basedOn w:val="Normal"/>
    <w:qFormat/>
    <w:rsid w:val="004A0DDE"/>
    <w:pPr>
      <w:widowControl w:val="0"/>
    </w:pPr>
    <w:rPr>
      <w:rFonts w:ascii="Arial Narrow" w:hAnsi="Arial Narrow" w:cs="Arial"/>
      <w:snapToGrid w:val="0"/>
      <w:sz w:val="18"/>
      <w:lang w:eastAsia="en-US"/>
    </w:rPr>
  </w:style>
  <w:style w:type="paragraph" w:styleId="BodyText">
    <w:name w:val="Body Text"/>
    <w:basedOn w:val="Normal"/>
    <w:link w:val="BodyTextChar"/>
    <w:rsid w:val="00510CEB"/>
    <w:pPr>
      <w:spacing w:after="120"/>
    </w:pPr>
  </w:style>
  <w:style w:type="character" w:customStyle="1" w:styleId="BodyTextChar">
    <w:name w:val="Body Text Char"/>
    <w:basedOn w:val="DefaultParagraphFont"/>
    <w:link w:val="BodyText"/>
    <w:rsid w:val="00510CEB"/>
    <w:rPr>
      <w:rFonts w:ascii="Arial" w:hAnsi="Arial"/>
      <w:sz w:val="22"/>
      <w:szCs w:val="24"/>
    </w:rPr>
  </w:style>
  <w:style w:type="paragraph" w:customStyle="1" w:styleId="PBACheading10">
    <w:name w:val="PBAC heading 1"/>
    <w:qFormat/>
    <w:rsid w:val="00412EFA"/>
    <w:pPr>
      <w:ind w:left="720" w:hanging="720"/>
      <w:outlineLvl w:val="0"/>
    </w:pPr>
    <w:rPr>
      <w:rFonts w:ascii="Arial" w:hAnsi="Arial" w:cs="Arial"/>
      <w:snapToGrid w:val="0"/>
      <w:sz w:val="22"/>
      <w:szCs w:val="22"/>
      <w:lang w:eastAsia="en-US"/>
    </w:rPr>
  </w:style>
  <w:style w:type="paragraph" w:customStyle="1" w:styleId="PBACHeading1">
    <w:name w:val="PBAC Heading 1"/>
    <w:basedOn w:val="ListParagraph"/>
    <w:qFormat/>
    <w:rsid w:val="00840C18"/>
    <w:pPr>
      <w:numPr>
        <w:numId w:val="5"/>
      </w:numPr>
      <w:outlineLvl w:val="0"/>
    </w:pPr>
    <w:rPr>
      <w:b/>
      <w:szCs w:val="22"/>
    </w:rPr>
  </w:style>
  <w:style w:type="paragraph" w:styleId="FootnoteText">
    <w:name w:val="footnote text"/>
    <w:basedOn w:val="Normal"/>
    <w:link w:val="FootnoteTextChar"/>
    <w:uiPriority w:val="99"/>
    <w:unhideWhenUsed/>
    <w:rsid w:val="00694CD5"/>
    <w:pPr>
      <w:snapToGrid w:val="0"/>
    </w:pPr>
    <w:rPr>
      <w:rFonts w:eastAsiaTheme="minorHAnsi" w:cs="Arial"/>
      <w:sz w:val="20"/>
      <w:szCs w:val="20"/>
      <w:lang w:eastAsia="en-US"/>
    </w:rPr>
  </w:style>
  <w:style w:type="character" w:customStyle="1" w:styleId="FootnoteTextChar">
    <w:name w:val="Footnote Text Char"/>
    <w:basedOn w:val="DefaultParagraphFont"/>
    <w:link w:val="FootnoteText"/>
    <w:uiPriority w:val="99"/>
    <w:rsid w:val="00694CD5"/>
    <w:rPr>
      <w:rFonts w:ascii="Arial" w:eastAsiaTheme="minorHAnsi" w:hAnsi="Arial" w:cs="Arial"/>
      <w:lang w:eastAsia="en-US"/>
    </w:rPr>
  </w:style>
  <w:style w:type="character" w:styleId="FootnoteReference">
    <w:name w:val="footnote reference"/>
    <w:basedOn w:val="DefaultParagraphFont"/>
    <w:uiPriority w:val="99"/>
    <w:unhideWhenUsed/>
    <w:rsid w:val="00694CD5"/>
    <w:rPr>
      <w:vertAlign w:val="superscript"/>
    </w:rPr>
  </w:style>
  <w:style w:type="paragraph" w:styleId="Revision">
    <w:name w:val="Revision"/>
    <w:hidden/>
    <w:uiPriority w:val="71"/>
    <w:semiHidden/>
    <w:rsid w:val="00561F21"/>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annotation reference" w:uiPriority="99" w:qFormat="1"/>
    <w:lsdException w:name="List Bullet" w:semiHidden="0" w:unhideWhenUsed="0"/>
    <w:lsdException w:name="List 3" w:semiHidden="0" w:unhideWhenUsed="0"/>
    <w:lsdException w:name="List 4" w:semiHidden="0" w:unhideWhenUsed="0"/>
    <w:lsdException w:name="Title" w:semiHidden="0" w:unhideWhenUsed="0" w:qFormat="1"/>
    <w:lsdException w:name="Message Header" w:semiHidden="0" w:unhideWhenUsed="0"/>
    <w:lsdException w:name="Subtitle" w:semiHidden="0" w:unhideWhenUsed="0" w:qFormat="1"/>
    <w:lsdException w:name="Salutation" w:semiHidden="0" w:unhideWhenUsed="0"/>
    <w:lsdException w:name="Date"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Table Theme" w:semiHidden="0"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1E373C"/>
    <w:pPr>
      <w:jc w:val="both"/>
    </w:pPr>
    <w:rPr>
      <w:rFonts w:ascii="Arial" w:hAnsi="Arial"/>
      <w:sz w:val="22"/>
      <w:szCs w:val="24"/>
    </w:rPr>
  </w:style>
  <w:style w:type="paragraph" w:styleId="Heading1">
    <w:name w:val="heading 1"/>
    <w:basedOn w:val="Normal"/>
    <w:next w:val="Normal"/>
    <w:qFormat/>
    <w:rsid w:val="00840C18"/>
    <w:pPr>
      <w:ind w:left="720" w:hanging="720"/>
      <w:outlineLvl w:val="0"/>
    </w:pPr>
    <w:rPr>
      <w:b/>
      <w:sz w:val="28"/>
      <w:szCs w:val="28"/>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aliases w:val="Page 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sz w:val="20"/>
      <w:szCs w:val="20"/>
      <w:lang w:eastAsia="en-US"/>
    </w:rPr>
  </w:style>
  <w:style w:type="paragraph" w:styleId="BodyText2">
    <w:name w:val="Body Text 2"/>
    <w:basedOn w:val="Normal"/>
    <w:link w:val="BodyText2Char"/>
    <w:pPr>
      <w:widowControl w:val="0"/>
    </w:pPr>
    <w:rPr>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aliases w:val="Page 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rPr>
      <w:szCs w:val="22"/>
    </w:rPr>
  </w:style>
  <w:style w:type="character" w:styleId="Hyperlink">
    <w:name w:val="Hyperlink"/>
    <w:uiPriority w:val="99"/>
    <w:rsid w:val="00AC193C"/>
    <w:rPr>
      <w:color w:val="0000FF"/>
      <w:u w:val="single"/>
    </w:rPr>
  </w:style>
  <w:style w:type="character" w:customStyle="1" w:styleId="ListParagraphChar">
    <w:name w:val="List Paragraph Char"/>
    <w:aliases w:val="BulletPoints Char"/>
    <w:link w:val="ListParagraph"/>
    <w:uiPriority w:val="34"/>
    <w:rsid w:val="00D0545E"/>
    <w:rPr>
      <w:sz w:val="24"/>
      <w:szCs w:val="24"/>
    </w:rPr>
  </w:style>
  <w:style w:type="paragraph" w:customStyle="1" w:styleId="TableFooter">
    <w:name w:val="Table Footer"/>
    <w:basedOn w:val="Normal"/>
    <w:qFormat/>
    <w:rsid w:val="004A0DDE"/>
    <w:pPr>
      <w:widowControl w:val="0"/>
    </w:pPr>
    <w:rPr>
      <w:rFonts w:ascii="Arial Narrow" w:hAnsi="Arial Narrow" w:cs="Arial"/>
      <w:snapToGrid w:val="0"/>
      <w:sz w:val="18"/>
      <w:lang w:eastAsia="en-US"/>
    </w:rPr>
  </w:style>
  <w:style w:type="paragraph" w:styleId="BodyText">
    <w:name w:val="Body Text"/>
    <w:basedOn w:val="Normal"/>
    <w:link w:val="BodyTextChar"/>
    <w:rsid w:val="00510CEB"/>
    <w:pPr>
      <w:spacing w:after="120"/>
    </w:pPr>
  </w:style>
  <w:style w:type="character" w:customStyle="1" w:styleId="BodyTextChar">
    <w:name w:val="Body Text Char"/>
    <w:basedOn w:val="DefaultParagraphFont"/>
    <w:link w:val="BodyText"/>
    <w:rsid w:val="00510CEB"/>
    <w:rPr>
      <w:rFonts w:ascii="Arial" w:hAnsi="Arial"/>
      <w:sz w:val="22"/>
      <w:szCs w:val="24"/>
    </w:rPr>
  </w:style>
  <w:style w:type="paragraph" w:customStyle="1" w:styleId="PBACheading10">
    <w:name w:val="PBAC heading 1"/>
    <w:qFormat/>
    <w:rsid w:val="00412EFA"/>
    <w:pPr>
      <w:ind w:left="720" w:hanging="720"/>
      <w:outlineLvl w:val="0"/>
    </w:pPr>
    <w:rPr>
      <w:rFonts w:ascii="Arial" w:hAnsi="Arial" w:cs="Arial"/>
      <w:snapToGrid w:val="0"/>
      <w:sz w:val="22"/>
      <w:szCs w:val="22"/>
      <w:lang w:eastAsia="en-US"/>
    </w:rPr>
  </w:style>
  <w:style w:type="paragraph" w:customStyle="1" w:styleId="PBACHeading1">
    <w:name w:val="PBAC Heading 1"/>
    <w:basedOn w:val="ListParagraph"/>
    <w:qFormat/>
    <w:rsid w:val="00840C18"/>
    <w:pPr>
      <w:numPr>
        <w:numId w:val="5"/>
      </w:numPr>
      <w:outlineLvl w:val="0"/>
    </w:pPr>
    <w:rPr>
      <w:b/>
      <w:szCs w:val="22"/>
    </w:rPr>
  </w:style>
  <w:style w:type="paragraph" w:styleId="FootnoteText">
    <w:name w:val="footnote text"/>
    <w:basedOn w:val="Normal"/>
    <w:link w:val="FootnoteTextChar"/>
    <w:uiPriority w:val="99"/>
    <w:unhideWhenUsed/>
    <w:rsid w:val="00694CD5"/>
    <w:pPr>
      <w:snapToGrid w:val="0"/>
    </w:pPr>
    <w:rPr>
      <w:rFonts w:eastAsiaTheme="minorHAnsi" w:cs="Arial"/>
      <w:sz w:val="20"/>
      <w:szCs w:val="20"/>
      <w:lang w:eastAsia="en-US"/>
    </w:rPr>
  </w:style>
  <w:style w:type="character" w:customStyle="1" w:styleId="FootnoteTextChar">
    <w:name w:val="Footnote Text Char"/>
    <w:basedOn w:val="DefaultParagraphFont"/>
    <w:link w:val="FootnoteText"/>
    <w:uiPriority w:val="99"/>
    <w:rsid w:val="00694CD5"/>
    <w:rPr>
      <w:rFonts w:ascii="Arial" w:eastAsiaTheme="minorHAnsi" w:hAnsi="Arial" w:cs="Arial"/>
      <w:lang w:eastAsia="en-US"/>
    </w:rPr>
  </w:style>
  <w:style w:type="character" w:styleId="FootnoteReference">
    <w:name w:val="footnote reference"/>
    <w:basedOn w:val="DefaultParagraphFont"/>
    <w:uiPriority w:val="99"/>
    <w:unhideWhenUsed/>
    <w:rsid w:val="00694CD5"/>
    <w:rPr>
      <w:vertAlign w:val="superscript"/>
    </w:rPr>
  </w:style>
  <w:style w:type="paragraph" w:styleId="Revision">
    <w:name w:val="Revision"/>
    <w:hidden/>
    <w:uiPriority w:val="71"/>
    <w:semiHidden/>
    <w:rsid w:val="00561F21"/>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29983959">
      <w:bodyDiv w:val="1"/>
      <w:marLeft w:val="0"/>
      <w:marRight w:val="0"/>
      <w:marTop w:val="0"/>
      <w:marBottom w:val="0"/>
      <w:divBdr>
        <w:top w:val="none" w:sz="0" w:space="0" w:color="auto"/>
        <w:left w:val="none" w:sz="0" w:space="0" w:color="auto"/>
        <w:bottom w:val="none" w:sz="0" w:space="0" w:color="auto"/>
        <w:right w:val="none" w:sz="0" w:space="0" w:color="auto"/>
      </w:divBdr>
    </w:div>
    <w:div w:id="340663409">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29122568">
      <w:bodyDiv w:val="1"/>
      <w:marLeft w:val="0"/>
      <w:marRight w:val="0"/>
      <w:marTop w:val="0"/>
      <w:marBottom w:val="0"/>
      <w:divBdr>
        <w:top w:val="none" w:sz="0" w:space="0" w:color="auto"/>
        <w:left w:val="none" w:sz="0" w:space="0" w:color="auto"/>
        <w:bottom w:val="none" w:sz="0" w:space="0" w:color="auto"/>
        <w:right w:val="none" w:sz="0" w:space="0" w:color="auto"/>
      </w:divBdr>
    </w:div>
    <w:div w:id="1135561435">
      <w:bodyDiv w:val="1"/>
      <w:marLeft w:val="0"/>
      <w:marRight w:val="0"/>
      <w:marTop w:val="0"/>
      <w:marBottom w:val="0"/>
      <w:divBdr>
        <w:top w:val="none" w:sz="0" w:space="0" w:color="auto"/>
        <w:left w:val="none" w:sz="0" w:space="0" w:color="auto"/>
        <w:bottom w:val="none" w:sz="0" w:space="0" w:color="auto"/>
        <w:right w:val="none" w:sz="0" w:space="0" w:color="auto"/>
      </w:divBdr>
    </w:div>
    <w:div w:id="1384060340">
      <w:bodyDiv w:val="1"/>
      <w:marLeft w:val="0"/>
      <w:marRight w:val="0"/>
      <w:marTop w:val="0"/>
      <w:marBottom w:val="0"/>
      <w:divBdr>
        <w:top w:val="none" w:sz="0" w:space="0" w:color="auto"/>
        <w:left w:val="none" w:sz="0" w:space="0" w:color="auto"/>
        <w:bottom w:val="none" w:sz="0" w:space="0" w:color="auto"/>
        <w:right w:val="none" w:sz="0" w:space="0" w:color="auto"/>
      </w:divBdr>
    </w:div>
    <w:div w:id="1437483652">
      <w:bodyDiv w:val="1"/>
      <w:marLeft w:val="0"/>
      <w:marRight w:val="0"/>
      <w:marTop w:val="0"/>
      <w:marBottom w:val="0"/>
      <w:divBdr>
        <w:top w:val="none" w:sz="0" w:space="0" w:color="auto"/>
        <w:left w:val="none" w:sz="0" w:space="0" w:color="auto"/>
        <w:bottom w:val="none" w:sz="0" w:space="0" w:color="auto"/>
        <w:right w:val="none" w:sz="0" w:space="0" w:color="auto"/>
      </w:divBdr>
    </w:div>
    <w:div w:id="1629314472">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8569360">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2547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tmp"/><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02B14-3852-4F15-B610-58A6AE9B3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8387</Words>
  <Characters>47808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2017-03-06T23:27:00Z</dcterms:created>
  <dcterms:modified xsi:type="dcterms:W3CDTF">2017-03-06T23:27:00Z</dcterms:modified>
</cp:coreProperties>
</file>