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A2" w:rsidRPr="00400A15" w:rsidRDefault="009C0D59" w:rsidP="00DF60E8">
      <w:pPr>
        <w:pStyle w:val="Title"/>
        <w:spacing w:after="0"/>
        <w:ind w:left="720" w:hanging="720"/>
        <w:contextualSpacing w:val="0"/>
        <w:rPr>
          <w:szCs w:val="28"/>
        </w:rPr>
      </w:pPr>
      <w:bookmarkStart w:id="0" w:name="_GoBack"/>
      <w:bookmarkEnd w:id="0"/>
      <w:r>
        <w:rPr>
          <w:szCs w:val="28"/>
        </w:rPr>
        <w:t>7.16</w:t>
      </w:r>
      <w:r w:rsidR="007C0F57" w:rsidRPr="006D6EC7">
        <w:rPr>
          <w:szCs w:val="28"/>
        </w:rPr>
        <w:tab/>
      </w:r>
      <w:r>
        <w:rPr>
          <w:szCs w:val="28"/>
        </w:rPr>
        <w:t xml:space="preserve">LUMACAFTOR </w:t>
      </w:r>
      <w:r w:rsidR="00AF2023">
        <w:rPr>
          <w:szCs w:val="28"/>
        </w:rPr>
        <w:t xml:space="preserve">with </w:t>
      </w:r>
      <w:r>
        <w:rPr>
          <w:szCs w:val="28"/>
        </w:rPr>
        <w:t>IVACAFTOR</w:t>
      </w:r>
      <w:r w:rsidR="008A50F1">
        <w:rPr>
          <w:szCs w:val="28"/>
        </w:rPr>
        <w:br/>
      </w:r>
      <w:r w:rsidRPr="009C0D59">
        <w:rPr>
          <w:szCs w:val="28"/>
        </w:rPr>
        <w:t>Tablet containing lumacaftor 200 mg with ivacaftor 125 mg</w:t>
      </w:r>
      <w:r w:rsidR="008A50F1">
        <w:rPr>
          <w:szCs w:val="28"/>
        </w:rPr>
        <w:br/>
      </w:r>
      <w:r>
        <w:rPr>
          <w:szCs w:val="28"/>
        </w:rPr>
        <w:t>Orkambi</w:t>
      </w:r>
      <w:r w:rsidR="0004240E" w:rsidRPr="006D6EC7">
        <w:rPr>
          <w:szCs w:val="28"/>
          <w:vertAlign w:val="superscript"/>
        </w:rPr>
        <w:t>®</w:t>
      </w:r>
      <w:r w:rsidR="009D0961">
        <w:rPr>
          <w:szCs w:val="28"/>
        </w:rPr>
        <w:t>,</w:t>
      </w:r>
      <w:r w:rsidR="00E15DCC">
        <w:rPr>
          <w:szCs w:val="28"/>
        </w:rPr>
        <w:br/>
      </w:r>
      <w:r w:rsidRPr="00400A15">
        <w:rPr>
          <w:szCs w:val="28"/>
        </w:rPr>
        <w:t>Vertex Pharmaceuticals (Australia) Pty Ltd</w:t>
      </w:r>
      <w:r w:rsidR="00E15DCC">
        <w:rPr>
          <w:szCs w:val="28"/>
        </w:rPr>
        <w:t>.</w:t>
      </w:r>
    </w:p>
    <w:p w:rsidR="00F4103E" w:rsidRPr="007E0A7F" w:rsidRDefault="00F4103E" w:rsidP="00DF60E8">
      <w:pPr>
        <w:rPr>
          <w:rFonts w:ascii="Arial" w:hAnsi="Arial" w:cs="Arial"/>
          <w:sz w:val="22"/>
          <w:szCs w:val="22"/>
        </w:rPr>
      </w:pPr>
    </w:p>
    <w:p w:rsidR="00F4103E" w:rsidRPr="007E0A7F" w:rsidRDefault="00F4103E" w:rsidP="00DF60E8">
      <w:pPr>
        <w:rPr>
          <w:rFonts w:ascii="Arial" w:hAnsi="Arial" w:cs="Arial"/>
          <w:sz w:val="22"/>
          <w:szCs w:val="22"/>
        </w:rPr>
      </w:pPr>
    </w:p>
    <w:p w:rsidR="00E15627" w:rsidRDefault="00CE10C4" w:rsidP="00DF60E8">
      <w:pPr>
        <w:pStyle w:val="PBACHeading1"/>
      </w:pPr>
      <w:r w:rsidRPr="00C603D4">
        <w:t xml:space="preserve">Purpose of </w:t>
      </w:r>
      <w:r w:rsidR="0004240E" w:rsidRPr="00C603D4">
        <w:t>Application</w:t>
      </w:r>
    </w:p>
    <w:p w:rsidR="008A50F1" w:rsidRPr="00E15627" w:rsidRDefault="008A50F1" w:rsidP="00DF60E8"/>
    <w:p w:rsidR="00F9629A" w:rsidRPr="00F9629A" w:rsidRDefault="00EF44A0" w:rsidP="00DF60E8">
      <w:pPr>
        <w:pStyle w:val="ListParagraph"/>
        <w:widowControl/>
        <w:numPr>
          <w:ilvl w:val="1"/>
          <w:numId w:val="5"/>
        </w:numPr>
      </w:pPr>
      <w:r w:rsidRPr="00E15627">
        <w:rPr>
          <w:szCs w:val="22"/>
        </w:rPr>
        <w:t>The mi</w:t>
      </w:r>
      <w:r w:rsidR="00FF2801" w:rsidRPr="00E15627">
        <w:rPr>
          <w:szCs w:val="22"/>
        </w:rPr>
        <w:t xml:space="preserve">nor </w:t>
      </w:r>
      <w:r w:rsidR="009C0D59">
        <w:rPr>
          <w:szCs w:val="22"/>
        </w:rPr>
        <w:t>re</w:t>
      </w:r>
      <w:r w:rsidR="00FF2801" w:rsidRPr="00E15627">
        <w:rPr>
          <w:szCs w:val="22"/>
        </w:rPr>
        <w:t xml:space="preserve">submission </w:t>
      </w:r>
      <w:r w:rsidR="00AB1A01">
        <w:rPr>
          <w:szCs w:val="22"/>
        </w:rPr>
        <w:t xml:space="preserve">sought a </w:t>
      </w:r>
      <w:r w:rsidR="009C0D59" w:rsidRPr="00FE275D">
        <w:t>Section 100 (Highly Specialised Drugs Program) Authority Required listing for</w:t>
      </w:r>
      <w:r w:rsidR="009C0D59">
        <w:t xml:space="preserve"> lumacaftor with </w:t>
      </w:r>
      <w:r w:rsidR="009C0D59" w:rsidRPr="00FE275D">
        <w:t xml:space="preserve">ivacaftor fixed dose combination (FDC) </w:t>
      </w:r>
      <w:r w:rsidR="003F22CD">
        <w:t xml:space="preserve">(referred to </w:t>
      </w:r>
      <w:r w:rsidR="00AF2023">
        <w:t xml:space="preserve">in this document </w:t>
      </w:r>
      <w:r w:rsidR="003F22CD">
        <w:t xml:space="preserve">as lumacaftor/ivacaftor) </w:t>
      </w:r>
      <w:r w:rsidR="009C0D59" w:rsidRPr="00FE275D">
        <w:t>for the treatment of cystic fibrosis in patients aged 12 years and older who are homozygous for the F508</w:t>
      </w:r>
      <w:r w:rsidR="00E24BBD">
        <w:t> </w:t>
      </w:r>
      <w:r w:rsidR="009C0D59" w:rsidRPr="00FE275D">
        <w:t>del</w:t>
      </w:r>
      <w:r w:rsidR="004B410A">
        <w:t xml:space="preserve">etion </w:t>
      </w:r>
      <w:r w:rsidR="009C0D59" w:rsidRPr="00FE275D">
        <w:t>mutation</w:t>
      </w:r>
      <w:r w:rsidR="00E24BBD">
        <w:t xml:space="preserve"> (</w:t>
      </w:r>
      <w:r w:rsidR="00E24BBD" w:rsidRPr="006C002C">
        <w:rPr>
          <w:bCs/>
          <w:lang w:val="en-GB" w:eastAsia="en-AU"/>
        </w:rPr>
        <w:t>F508del</w:t>
      </w:r>
      <w:r w:rsidR="00E24BBD">
        <w:rPr>
          <w:bCs/>
          <w:lang w:val="en-GB" w:eastAsia="en-AU"/>
        </w:rPr>
        <w:t>/</w:t>
      </w:r>
      <w:r w:rsidR="00E24BBD" w:rsidRPr="006C002C">
        <w:rPr>
          <w:bCs/>
          <w:lang w:val="en-GB" w:eastAsia="en-AU"/>
        </w:rPr>
        <w:t>F508del</w:t>
      </w:r>
      <w:r w:rsidR="00E24BBD">
        <w:rPr>
          <w:bCs/>
          <w:lang w:val="en-GB" w:eastAsia="en-AU"/>
        </w:rPr>
        <w:t>)</w:t>
      </w:r>
      <w:r w:rsidR="009C0D59" w:rsidRPr="00FE275D">
        <w:t xml:space="preserve"> in the cystic fibrosis transmembrane conductance regulator (CFTR) gene</w:t>
      </w:r>
      <w:r w:rsidR="009C0D59">
        <w:t>.</w:t>
      </w:r>
    </w:p>
    <w:p w:rsidR="00EF44A0" w:rsidRDefault="00EF44A0" w:rsidP="00DF60E8">
      <w:pPr>
        <w:pStyle w:val="NoSpacing"/>
      </w:pPr>
    </w:p>
    <w:p w:rsidR="00400A15" w:rsidRPr="00C27B58" w:rsidRDefault="00400A15" w:rsidP="00DF60E8">
      <w:pPr>
        <w:pStyle w:val="NoSpacing"/>
      </w:pPr>
    </w:p>
    <w:p w:rsidR="00962223" w:rsidRPr="00962223" w:rsidRDefault="006A12A5" w:rsidP="00DF60E8">
      <w:pPr>
        <w:pStyle w:val="PBACHeading1"/>
      </w:pPr>
      <w:r w:rsidRPr="004A2484">
        <w:t>Requested listing</w:t>
      </w:r>
    </w:p>
    <w:p w:rsidR="006A12A5" w:rsidRPr="00882085" w:rsidRDefault="006A12A5" w:rsidP="00DF60E8">
      <w:pPr>
        <w:jc w:val="both"/>
        <w:rPr>
          <w:rFonts w:ascii="Arial" w:hAnsi="Arial"/>
          <w:b/>
          <w:sz w:val="22"/>
          <w:szCs w:val="22"/>
        </w:rPr>
      </w:pPr>
    </w:p>
    <w:p w:rsidR="00F4103E" w:rsidRPr="00674D69" w:rsidRDefault="006C78A2" w:rsidP="00DF60E8">
      <w:pPr>
        <w:pStyle w:val="ListParagraph"/>
        <w:widowControl/>
        <w:numPr>
          <w:ilvl w:val="1"/>
          <w:numId w:val="5"/>
        </w:numPr>
        <w:rPr>
          <w:szCs w:val="22"/>
        </w:rPr>
      </w:pPr>
      <w:r>
        <w:rPr>
          <w:szCs w:val="22"/>
        </w:rPr>
        <w:t>The minor re</w:t>
      </w:r>
      <w:r w:rsidR="009C0D59">
        <w:rPr>
          <w:szCs w:val="22"/>
        </w:rPr>
        <w:t xml:space="preserve">submission </w:t>
      </w:r>
      <w:r w:rsidR="00AF2023">
        <w:rPr>
          <w:szCs w:val="22"/>
        </w:rPr>
        <w:t>requested the following listing</w:t>
      </w:r>
      <w:r w:rsidR="00B3099D">
        <w:rPr>
          <w:szCs w:val="22"/>
        </w:rPr>
        <w:t>. Suggestions and additions proposed by the Secretariat are added in italics and suggested deletions are crossed out with strikethrough.</w:t>
      </w:r>
    </w:p>
    <w:p w:rsidR="003F22CD" w:rsidRPr="003F22CD" w:rsidRDefault="003F22CD" w:rsidP="00DF60E8"/>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3F22CD" w:rsidRPr="0039782C" w:rsidTr="003F22CD">
        <w:trPr>
          <w:cantSplit/>
          <w:trHeight w:val="471"/>
        </w:trPr>
        <w:tc>
          <w:tcPr>
            <w:tcW w:w="3119" w:type="dxa"/>
            <w:gridSpan w:val="2"/>
            <w:tcBorders>
              <w:bottom w:val="single" w:sz="4" w:space="0" w:color="auto"/>
            </w:tcBorders>
          </w:tcPr>
          <w:p w:rsidR="003F22CD" w:rsidRPr="0039782C" w:rsidRDefault="003F22CD" w:rsidP="00DF60E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3F22CD" w:rsidRPr="0039782C" w:rsidRDefault="003F22CD" w:rsidP="00DF60E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3F22CD" w:rsidRPr="0039782C" w:rsidRDefault="003F22CD" w:rsidP="00DF60E8">
            <w:pPr>
              <w:keepNext/>
              <w:ind w:left="-108"/>
              <w:jc w:val="both"/>
              <w:rPr>
                <w:rFonts w:ascii="Arial Narrow" w:hAnsi="Arial Narrow" w:cs="Arial"/>
                <w:b/>
                <w:sz w:val="20"/>
                <w:szCs w:val="20"/>
              </w:rPr>
            </w:pPr>
            <w:r w:rsidRPr="0039782C">
              <w:rPr>
                <w:rFonts w:ascii="Arial Narrow" w:hAnsi="Arial Narrow" w:cs="Arial"/>
                <w:b/>
                <w:sz w:val="20"/>
                <w:szCs w:val="20"/>
              </w:rPr>
              <w:t>Max.</w:t>
            </w:r>
          </w:p>
          <w:p w:rsidR="003F22CD" w:rsidRPr="0039782C" w:rsidRDefault="003F22CD" w:rsidP="00DF60E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3F22CD" w:rsidRPr="0039782C" w:rsidRDefault="003F22CD" w:rsidP="00DF60E8">
            <w:pPr>
              <w:keepNext/>
              <w:ind w:left="-108"/>
              <w:jc w:val="both"/>
              <w:rPr>
                <w:rFonts w:ascii="Arial Narrow" w:hAnsi="Arial Narrow" w:cs="Arial"/>
                <w:b/>
                <w:sz w:val="20"/>
                <w:szCs w:val="20"/>
              </w:rPr>
            </w:pPr>
            <w:r w:rsidRPr="0039782C">
              <w:rPr>
                <w:rFonts w:ascii="Arial Narrow" w:hAnsi="Arial Narrow" w:cs="Arial"/>
                <w:b/>
                <w:sz w:val="20"/>
                <w:szCs w:val="20"/>
              </w:rPr>
              <w:t>№.of</w:t>
            </w:r>
          </w:p>
          <w:p w:rsidR="003F22CD" w:rsidRPr="0039782C" w:rsidRDefault="003F22CD" w:rsidP="00DF60E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3F22CD" w:rsidRPr="0039782C" w:rsidRDefault="003F22CD" w:rsidP="00DF60E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3F22CD" w:rsidRPr="0039782C" w:rsidRDefault="003F22CD" w:rsidP="00DF60E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3F22CD" w:rsidRPr="00260CE3" w:rsidTr="003F22CD">
        <w:trPr>
          <w:cantSplit/>
          <w:trHeight w:val="577"/>
        </w:trPr>
        <w:tc>
          <w:tcPr>
            <w:tcW w:w="3119" w:type="dxa"/>
            <w:gridSpan w:val="2"/>
          </w:tcPr>
          <w:p w:rsidR="003F22CD" w:rsidRPr="00FE275D" w:rsidRDefault="003F22CD" w:rsidP="00DF60E8">
            <w:pPr>
              <w:keepNext/>
              <w:ind w:left="-108"/>
              <w:rPr>
                <w:rFonts w:ascii="Arial Narrow" w:hAnsi="Arial Narrow"/>
                <w:sz w:val="20"/>
              </w:rPr>
            </w:pPr>
            <w:r w:rsidRPr="00FE275D">
              <w:rPr>
                <w:rFonts w:ascii="Arial Narrow" w:hAnsi="Arial Narrow"/>
                <w:smallCaps/>
                <w:sz w:val="20"/>
              </w:rPr>
              <w:t>LUMACAFTOR + IVACAFTOR</w:t>
            </w:r>
          </w:p>
          <w:p w:rsidR="003F22CD" w:rsidRPr="00FE275D" w:rsidRDefault="003F22CD" w:rsidP="00DF60E8">
            <w:pPr>
              <w:keepNext/>
              <w:ind w:left="-108" w:right="175"/>
              <w:rPr>
                <w:rFonts w:ascii="Arial Narrow" w:hAnsi="Arial Narrow"/>
                <w:sz w:val="20"/>
              </w:rPr>
            </w:pPr>
            <w:r w:rsidRPr="00FE275D">
              <w:rPr>
                <w:rFonts w:ascii="Arial Narrow" w:hAnsi="Arial Narrow"/>
                <w:sz w:val="20"/>
              </w:rPr>
              <w:t>lumacaftor 200 mg + ivacaftor 125 mg tablet</w:t>
            </w:r>
          </w:p>
        </w:tc>
        <w:tc>
          <w:tcPr>
            <w:tcW w:w="850" w:type="dxa"/>
          </w:tcPr>
          <w:p w:rsidR="003F22CD" w:rsidRPr="00FE275D" w:rsidRDefault="003F22CD" w:rsidP="00DF60E8">
            <w:pPr>
              <w:keepNext/>
              <w:ind w:left="-108"/>
              <w:rPr>
                <w:rFonts w:ascii="Arial Narrow" w:hAnsi="Arial Narrow"/>
                <w:sz w:val="20"/>
              </w:rPr>
            </w:pPr>
          </w:p>
          <w:p w:rsidR="003F22CD" w:rsidRPr="00FE275D" w:rsidRDefault="003F22CD" w:rsidP="00DF60E8">
            <w:pPr>
              <w:keepNext/>
              <w:ind w:left="-108"/>
              <w:rPr>
                <w:rFonts w:ascii="Arial Narrow" w:hAnsi="Arial Narrow"/>
                <w:sz w:val="20"/>
              </w:rPr>
            </w:pPr>
            <w:r w:rsidRPr="00FE275D">
              <w:rPr>
                <w:rFonts w:ascii="Arial Narrow" w:hAnsi="Arial Narrow"/>
                <w:sz w:val="20"/>
              </w:rPr>
              <w:t>112</w:t>
            </w:r>
          </w:p>
        </w:tc>
        <w:tc>
          <w:tcPr>
            <w:tcW w:w="709" w:type="dxa"/>
          </w:tcPr>
          <w:p w:rsidR="003F22CD" w:rsidRPr="00FE275D" w:rsidRDefault="003F22CD" w:rsidP="00DF60E8">
            <w:pPr>
              <w:keepNext/>
              <w:ind w:left="-108"/>
              <w:rPr>
                <w:rFonts w:ascii="Arial Narrow" w:hAnsi="Arial Narrow"/>
                <w:sz w:val="20"/>
              </w:rPr>
            </w:pPr>
          </w:p>
          <w:p w:rsidR="003F22CD" w:rsidRPr="00FE275D" w:rsidRDefault="003F22CD" w:rsidP="00DF60E8">
            <w:pPr>
              <w:keepNext/>
              <w:ind w:left="-108"/>
              <w:rPr>
                <w:rFonts w:ascii="Arial Narrow" w:hAnsi="Arial Narrow"/>
                <w:sz w:val="20"/>
              </w:rPr>
            </w:pPr>
            <w:r w:rsidRPr="00FE275D">
              <w:rPr>
                <w:rFonts w:ascii="Arial Narrow" w:hAnsi="Arial Narrow"/>
                <w:sz w:val="20"/>
              </w:rPr>
              <w:t>5</w:t>
            </w:r>
          </w:p>
        </w:tc>
        <w:tc>
          <w:tcPr>
            <w:tcW w:w="1276" w:type="dxa"/>
          </w:tcPr>
          <w:p w:rsidR="003F22CD" w:rsidRPr="00FE275D" w:rsidRDefault="003F22CD" w:rsidP="00DF60E8">
            <w:pPr>
              <w:keepNext/>
              <w:ind w:left="-108"/>
              <w:rPr>
                <w:rFonts w:ascii="Arial Narrow" w:hAnsi="Arial Narrow"/>
                <w:sz w:val="20"/>
              </w:rPr>
            </w:pPr>
          </w:p>
          <w:p w:rsidR="003F22CD" w:rsidRPr="00FE275D" w:rsidRDefault="003F22CD" w:rsidP="00DF60E8">
            <w:pPr>
              <w:keepNext/>
              <w:ind w:left="-108"/>
              <w:rPr>
                <w:rFonts w:ascii="Arial Narrow" w:hAnsi="Arial Narrow"/>
                <w:sz w:val="20"/>
              </w:rPr>
            </w:pPr>
            <w:r w:rsidRPr="00FE275D">
              <w:rPr>
                <w:rFonts w:ascii="Arial Narrow" w:hAnsi="Arial Narrow"/>
                <w:sz w:val="20"/>
              </w:rPr>
              <w:t>$</w:t>
            </w:r>
            <w:r w:rsidR="00B20787">
              <w:rPr>
                <w:rFonts w:ascii="Arial Narrow" w:hAnsi="Arial Narrow"/>
                <w:noProof/>
                <w:color w:val="000000"/>
                <w:sz w:val="20"/>
                <w:highlight w:val="black"/>
              </w:rPr>
              <w:t>''''''''''''''''</w:t>
            </w:r>
          </w:p>
        </w:tc>
        <w:tc>
          <w:tcPr>
            <w:tcW w:w="1275" w:type="dxa"/>
          </w:tcPr>
          <w:p w:rsidR="003F22CD" w:rsidRPr="00FE275D" w:rsidRDefault="003F22CD" w:rsidP="00DF60E8">
            <w:pPr>
              <w:keepNext/>
              <w:rPr>
                <w:rFonts w:ascii="Arial Narrow" w:hAnsi="Arial Narrow"/>
                <w:sz w:val="20"/>
              </w:rPr>
            </w:pPr>
          </w:p>
          <w:p w:rsidR="003F22CD" w:rsidRPr="00FE275D" w:rsidRDefault="003F22CD" w:rsidP="00DF60E8">
            <w:pPr>
              <w:keepNext/>
              <w:rPr>
                <w:rFonts w:ascii="Arial Narrow" w:hAnsi="Arial Narrow"/>
                <w:sz w:val="20"/>
              </w:rPr>
            </w:pPr>
            <w:r w:rsidRPr="00FE275D">
              <w:rPr>
                <w:rFonts w:ascii="Arial Narrow" w:hAnsi="Arial Narrow"/>
                <w:sz w:val="20"/>
              </w:rPr>
              <w:t>Orkambi®</w:t>
            </w:r>
          </w:p>
        </w:tc>
        <w:tc>
          <w:tcPr>
            <w:tcW w:w="1134" w:type="dxa"/>
          </w:tcPr>
          <w:p w:rsidR="003F22CD" w:rsidRPr="00FE275D" w:rsidRDefault="003F22CD" w:rsidP="00DF60E8">
            <w:pPr>
              <w:keepNext/>
              <w:rPr>
                <w:rFonts w:ascii="Arial Narrow" w:hAnsi="Arial Narrow"/>
                <w:sz w:val="20"/>
              </w:rPr>
            </w:pPr>
          </w:p>
          <w:p w:rsidR="003F22CD" w:rsidRPr="00FE275D" w:rsidRDefault="003F22CD" w:rsidP="00DF60E8">
            <w:pPr>
              <w:keepNext/>
              <w:rPr>
                <w:rFonts w:ascii="Arial Narrow" w:hAnsi="Arial Narrow"/>
                <w:sz w:val="20"/>
              </w:rPr>
            </w:pPr>
            <w:r w:rsidRPr="00FE275D">
              <w:rPr>
                <w:rFonts w:ascii="Arial Narrow" w:hAnsi="Arial Narrow"/>
                <w:sz w:val="20"/>
              </w:rPr>
              <w:t>VX</w:t>
            </w:r>
          </w:p>
        </w:tc>
      </w:tr>
      <w:tr w:rsidR="003F22CD" w:rsidRPr="00260CE3" w:rsidTr="003F22CD">
        <w:trPr>
          <w:cantSplit/>
          <w:trHeight w:val="360"/>
        </w:trPr>
        <w:tc>
          <w:tcPr>
            <w:tcW w:w="8363" w:type="dxa"/>
            <w:gridSpan w:val="7"/>
            <w:tcBorders>
              <w:bottom w:val="single" w:sz="4" w:space="0" w:color="auto"/>
            </w:tcBorders>
          </w:tcPr>
          <w:p w:rsidR="003F22CD" w:rsidRPr="00260CE3" w:rsidRDefault="003F22CD" w:rsidP="00DF60E8">
            <w:pPr>
              <w:jc w:val="both"/>
              <w:rPr>
                <w:rFonts w:ascii="Arial Narrow" w:hAnsi="Arial Narrow" w:cs="Arial"/>
                <w:sz w:val="20"/>
                <w:szCs w:val="20"/>
              </w:rPr>
            </w:pPr>
          </w:p>
        </w:tc>
      </w:tr>
      <w:tr w:rsidR="003F22CD" w:rsidRPr="00260CE3" w:rsidTr="003F22C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2CD" w:rsidRPr="00260CE3" w:rsidRDefault="003F22CD" w:rsidP="00DF60E8">
            <w:pPr>
              <w:jc w:val="both"/>
              <w:rPr>
                <w:rFonts w:ascii="Arial Narrow" w:hAnsi="Arial Narrow" w:cs="Arial"/>
                <w:b/>
                <w:sz w:val="20"/>
                <w:szCs w:val="20"/>
              </w:rPr>
            </w:pPr>
            <w:r w:rsidRPr="00260CE3">
              <w:rPr>
                <w:rFonts w:ascii="Arial Narrow" w:hAnsi="Arial Narrow" w:cs="Arial"/>
                <w:b/>
                <w:sz w:val="20"/>
                <w:szCs w:val="20"/>
              </w:rPr>
              <w:t xml:space="preserve">Category / </w:t>
            </w:r>
          </w:p>
          <w:p w:rsidR="003F22CD" w:rsidRPr="00260CE3" w:rsidRDefault="003F22CD" w:rsidP="00DF60E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3F22CD" w:rsidRPr="00260CE3" w:rsidRDefault="003F22CD" w:rsidP="00DF60E8">
            <w:pPr>
              <w:rPr>
                <w:rFonts w:ascii="Arial Narrow" w:hAnsi="Arial Narrow" w:cs="Arial"/>
                <w:sz w:val="20"/>
                <w:szCs w:val="20"/>
              </w:rPr>
            </w:pPr>
            <w:r w:rsidRPr="00260CE3">
              <w:rPr>
                <w:rFonts w:ascii="Arial Narrow" w:hAnsi="Arial Narrow" w:cs="Arial"/>
                <w:sz w:val="20"/>
                <w:szCs w:val="20"/>
              </w:rPr>
              <w:t>Section 100 – Highly Specialised Drugs Program</w:t>
            </w:r>
          </w:p>
        </w:tc>
      </w:tr>
      <w:tr w:rsidR="003F22CD" w:rsidRPr="00260CE3" w:rsidTr="003F22C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2CD" w:rsidRPr="00260CE3" w:rsidRDefault="003F22CD" w:rsidP="00DF60E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3F22CD" w:rsidRPr="00260CE3" w:rsidRDefault="003F22CD" w:rsidP="00DF60E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3F68C6">
              <w:rPr>
                <w:rFonts w:ascii="Arial Narrow" w:hAnsi="Arial Narrow" w:cs="Arial"/>
                <w:sz w:val="20"/>
                <w:szCs w:val="20"/>
              </w:rPr>
              <w:fldChar w:fldCharType="begin">
                <w:ffData>
                  <w:name w:val=""/>
                  <w:enabled/>
                  <w:calcOnExit w:val="0"/>
                  <w:checkBox>
                    <w:sizeAuto/>
                    <w:default w:val="1"/>
                  </w:checkBox>
                </w:ffData>
              </w:fldChar>
            </w:r>
            <w:r w:rsidR="003F68C6">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003F68C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3F22CD" w:rsidRPr="00260CE3" w:rsidRDefault="003F22CD" w:rsidP="00DF60E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F22CD" w:rsidRPr="00260CE3" w:rsidTr="003F22C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2CD" w:rsidRPr="00260CE3" w:rsidRDefault="003F22CD" w:rsidP="00DF60E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3F22CD" w:rsidRPr="00FE275D" w:rsidRDefault="003F22CD" w:rsidP="00DF60E8">
            <w:pPr>
              <w:rPr>
                <w:rFonts w:ascii="Arial Narrow" w:hAnsi="Arial Narrow"/>
                <w:sz w:val="20"/>
              </w:rPr>
            </w:pPr>
            <w:r w:rsidRPr="00FE275D">
              <w:rPr>
                <w:rFonts w:ascii="Arial Narrow" w:hAnsi="Arial Narrow"/>
                <w:sz w:val="20"/>
              </w:rPr>
              <w:t xml:space="preserve">Cystic fibrosis </w:t>
            </w:r>
          </w:p>
        </w:tc>
      </w:tr>
      <w:tr w:rsidR="003F22CD" w:rsidRPr="00260CE3" w:rsidTr="003F22C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2CD" w:rsidRPr="00260CE3" w:rsidRDefault="003F22CD" w:rsidP="00205199">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F22CD" w:rsidRPr="00260CE3" w:rsidRDefault="003F22CD" w:rsidP="00DF60E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F22CD" w:rsidRPr="00106BCF" w:rsidRDefault="003F22CD" w:rsidP="00DF60E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3F22CD" w:rsidRPr="00106BCF" w:rsidRDefault="003F22CD" w:rsidP="00DF60E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3F22CD" w:rsidRPr="00106BCF" w:rsidRDefault="003F22CD" w:rsidP="00DF60E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3F22CD" w:rsidRPr="00106BCF" w:rsidRDefault="003F22CD" w:rsidP="00DF60E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3F22CD" w:rsidRPr="00106BCF" w:rsidRDefault="003F22CD" w:rsidP="00DF60E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3F22CD" w:rsidRPr="00260CE3" w:rsidRDefault="003F22CD" w:rsidP="00DF60E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10EB7">
              <w:rPr>
                <w:rFonts w:ascii="Arial Narrow" w:hAnsi="Arial Narrow" w:cs="Arial"/>
                <w:sz w:val="20"/>
                <w:szCs w:val="20"/>
              </w:rPr>
            </w:r>
            <w:r w:rsidR="00810EB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462C89" w:rsidRPr="00260CE3" w:rsidTr="003F22CD">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2C89" w:rsidRPr="00E20CF1" w:rsidRDefault="00462C89" w:rsidP="00DF60E8">
            <w:pPr>
              <w:jc w:val="both"/>
              <w:rPr>
                <w:rFonts w:ascii="Arial Narrow" w:hAnsi="Arial Narrow" w:cs="Arial"/>
                <w:b/>
                <w:i/>
                <w:sz w:val="20"/>
                <w:szCs w:val="20"/>
              </w:rPr>
            </w:pPr>
            <w:r w:rsidRPr="00E20CF1">
              <w:rPr>
                <w:rFonts w:ascii="Arial Narrow" w:hAnsi="Arial Narrow" w:cs="Arial"/>
                <w:b/>
                <w:i/>
                <w:sz w:val="20"/>
                <w:szCs w:val="20"/>
              </w:rPr>
              <w:t>Treatment criteria:</w:t>
            </w:r>
          </w:p>
        </w:tc>
        <w:tc>
          <w:tcPr>
            <w:tcW w:w="6378" w:type="dxa"/>
            <w:gridSpan w:val="6"/>
            <w:tcBorders>
              <w:top w:val="single" w:sz="4" w:space="0" w:color="auto"/>
              <w:left w:val="single" w:sz="4" w:space="0" w:color="auto"/>
              <w:bottom w:val="single" w:sz="4" w:space="0" w:color="auto"/>
              <w:right w:val="single" w:sz="4" w:space="0" w:color="auto"/>
            </w:tcBorders>
          </w:tcPr>
          <w:p w:rsidR="00462C89" w:rsidRDefault="008D5B8E" w:rsidP="00DF60E8">
            <w:pPr>
              <w:rPr>
                <w:rFonts w:ascii="Arial Narrow" w:hAnsi="Arial Narrow"/>
                <w:i/>
                <w:sz w:val="20"/>
              </w:rPr>
            </w:pPr>
            <w:r>
              <w:rPr>
                <w:rFonts w:ascii="Arial Narrow" w:hAnsi="Arial Narrow"/>
                <w:i/>
                <w:sz w:val="20"/>
              </w:rPr>
              <w:t>Must be treated by a specialist respiratory physician with expertise in cystic fibrosis</w:t>
            </w:r>
          </w:p>
          <w:p w:rsidR="008D5B8E" w:rsidRDefault="008D5B8E" w:rsidP="00DF60E8">
            <w:pPr>
              <w:rPr>
                <w:rFonts w:ascii="Arial Narrow" w:hAnsi="Arial Narrow"/>
                <w:i/>
                <w:sz w:val="20"/>
              </w:rPr>
            </w:pPr>
            <w:r>
              <w:rPr>
                <w:rFonts w:ascii="Arial Narrow" w:hAnsi="Arial Narrow"/>
                <w:i/>
                <w:sz w:val="20"/>
              </w:rPr>
              <w:t>OR</w:t>
            </w:r>
          </w:p>
          <w:p w:rsidR="008D5B8E" w:rsidRDefault="008D5B8E" w:rsidP="00DF60E8">
            <w:pPr>
              <w:rPr>
                <w:rFonts w:ascii="Arial Narrow" w:hAnsi="Arial Narrow"/>
                <w:i/>
                <w:sz w:val="20"/>
              </w:rPr>
            </w:pPr>
            <w:r>
              <w:rPr>
                <w:rFonts w:ascii="Arial Narrow" w:hAnsi="Arial Narrow"/>
                <w:i/>
                <w:sz w:val="20"/>
              </w:rPr>
              <w:t>Must be treated in consultation with a specialist respiratory physician with expertise in cystic fibrosis</w:t>
            </w:r>
            <w:r w:rsidR="002754FC">
              <w:rPr>
                <w:rFonts w:ascii="Arial Narrow" w:hAnsi="Arial Narrow"/>
                <w:i/>
                <w:sz w:val="20"/>
              </w:rPr>
              <w:t xml:space="preserve"> if attendance is not possible due to geographic isolation</w:t>
            </w:r>
          </w:p>
          <w:p w:rsidR="008D5B8E" w:rsidRDefault="00D64DB5" w:rsidP="00DF60E8">
            <w:pPr>
              <w:rPr>
                <w:rFonts w:ascii="Arial Narrow" w:hAnsi="Arial Narrow"/>
                <w:i/>
                <w:sz w:val="20"/>
              </w:rPr>
            </w:pPr>
            <w:r>
              <w:rPr>
                <w:rFonts w:ascii="Arial Narrow" w:hAnsi="Arial Narrow"/>
                <w:i/>
                <w:sz w:val="20"/>
              </w:rPr>
              <w:t>AND</w:t>
            </w:r>
          </w:p>
          <w:p w:rsidR="008D5B8E" w:rsidRDefault="008D5B8E" w:rsidP="00DF60E8">
            <w:pPr>
              <w:rPr>
                <w:rFonts w:ascii="Arial Narrow" w:hAnsi="Arial Narrow"/>
                <w:i/>
                <w:sz w:val="20"/>
              </w:rPr>
            </w:pPr>
            <w:r>
              <w:rPr>
                <w:rFonts w:ascii="Arial Narrow" w:hAnsi="Arial Narrow"/>
                <w:i/>
                <w:sz w:val="20"/>
              </w:rPr>
              <w:t>Must be treated in a centre with expertise in cystic fibrosis</w:t>
            </w:r>
          </w:p>
          <w:p w:rsidR="008D5B8E" w:rsidRDefault="008D5B8E" w:rsidP="00DF60E8">
            <w:pPr>
              <w:rPr>
                <w:rFonts w:ascii="Arial Narrow" w:hAnsi="Arial Narrow"/>
                <w:i/>
                <w:sz w:val="20"/>
              </w:rPr>
            </w:pPr>
            <w:r>
              <w:rPr>
                <w:rFonts w:ascii="Arial Narrow" w:hAnsi="Arial Narrow"/>
                <w:i/>
                <w:sz w:val="20"/>
              </w:rPr>
              <w:t>OR</w:t>
            </w:r>
          </w:p>
          <w:p w:rsidR="008D5B8E" w:rsidRPr="00E20CF1" w:rsidDel="00B90CB5" w:rsidRDefault="008D5B8E" w:rsidP="00DF60E8">
            <w:pPr>
              <w:rPr>
                <w:rFonts w:ascii="Arial Narrow" w:hAnsi="Arial Narrow"/>
                <w:i/>
                <w:sz w:val="20"/>
              </w:rPr>
            </w:pPr>
            <w:r>
              <w:rPr>
                <w:rFonts w:ascii="Arial Narrow" w:hAnsi="Arial Narrow"/>
                <w:i/>
                <w:sz w:val="20"/>
              </w:rPr>
              <w:t>Must be treated in consultation with  a centre with expertise in cystic fibrosis</w:t>
            </w:r>
            <w:r w:rsidR="000453ED">
              <w:rPr>
                <w:rFonts w:ascii="Arial Narrow" w:hAnsi="Arial Narrow"/>
                <w:i/>
                <w:sz w:val="20"/>
              </w:rPr>
              <w:t xml:space="preserve"> if attendance is not possible due to geographic isolation</w:t>
            </w:r>
          </w:p>
        </w:tc>
      </w:tr>
      <w:tr w:rsidR="003F22CD" w:rsidRPr="00260CE3" w:rsidTr="003F22C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2CD" w:rsidRPr="00F90FE6" w:rsidRDefault="003F22CD" w:rsidP="00DF60E8">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3F22CD" w:rsidRPr="00F90FE6" w:rsidRDefault="003F22CD" w:rsidP="00DF60E8">
            <w:pPr>
              <w:rPr>
                <w:rFonts w:ascii="Arial Narrow" w:hAnsi="Arial Narrow"/>
                <w:sz w:val="20"/>
              </w:rPr>
            </w:pPr>
            <w:r w:rsidRPr="00F90FE6">
              <w:rPr>
                <w:rFonts w:ascii="Arial Narrow" w:hAnsi="Arial Narrow"/>
                <w:sz w:val="20"/>
              </w:rPr>
              <w:t xml:space="preserve">Patient must be homozygous for the F508del mutation in the </w:t>
            </w:r>
            <w:r w:rsidR="00A91FB8" w:rsidRPr="00E20CF1">
              <w:rPr>
                <w:rFonts w:ascii="Arial Narrow" w:hAnsi="Arial Narrow"/>
                <w:i/>
                <w:sz w:val="20"/>
              </w:rPr>
              <w:t xml:space="preserve">cystic fibrosis transmembrane conductance regulator </w:t>
            </w:r>
            <w:r w:rsidR="00A91FB8">
              <w:rPr>
                <w:rFonts w:ascii="Arial Narrow" w:hAnsi="Arial Narrow"/>
                <w:sz w:val="20"/>
              </w:rPr>
              <w:t>(</w:t>
            </w:r>
            <w:r w:rsidRPr="00F90FE6">
              <w:rPr>
                <w:rFonts w:ascii="Arial Narrow" w:hAnsi="Arial Narrow"/>
                <w:sz w:val="20"/>
              </w:rPr>
              <w:t>CFTR</w:t>
            </w:r>
            <w:r w:rsidR="00A91FB8">
              <w:rPr>
                <w:rFonts w:ascii="Arial Narrow" w:hAnsi="Arial Narrow"/>
                <w:sz w:val="20"/>
              </w:rPr>
              <w:t>)</w:t>
            </w:r>
            <w:r w:rsidRPr="00F90FE6">
              <w:rPr>
                <w:rFonts w:ascii="Arial Narrow" w:hAnsi="Arial Narrow"/>
                <w:sz w:val="20"/>
              </w:rPr>
              <w:t xml:space="preserve"> gene, </w:t>
            </w:r>
          </w:p>
          <w:p w:rsidR="003F22CD" w:rsidRPr="00F90FE6" w:rsidRDefault="003F22CD" w:rsidP="00DF60E8">
            <w:pPr>
              <w:rPr>
                <w:rFonts w:ascii="Arial Narrow" w:hAnsi="Arial Narrow"/>
                <w:sz w:val="20"/>
              </w:rPr>
            </w:pPr>
            <w:r w:rsidRPr="00F90FE6">
              <w:rPr>
                <w:rFonts w:ascii="Arial Narrow" w:hAnsi="Arial Narrow"/>
                <w:sz w:val="20"/>
              </w:rPr>
              <w:t xml:space="preserve">AND </w:t>
            </w:r>
          </w:p>
          <w:p w:rsidR="00BE3F06" w:rsidRPr="00E20CF1" w:rsidRDefault="00BE3F06" w:rsidP="00DF60E8">
            <w:pPr>
              <w:rPr>
                <w:rFonts w:ascii="Arial Narrow" w:hAnsi="Arial Narrow"/>
                <w:i/>
                <w:sz w:val="20"/>
              </w:rPr>
            </w:pPr>
            <w:r w:rsidRPr="00E20CF1">
              <w:rPr>
                <w:rFonts w:ascii="Arial Narrow" w:hAnsi="Arial Narrow"/>
                <w:i/>
                <w:sz w:val="20"/>
              </w:rPr>
              <w:t>Patient must have a sweat chloride value of greater than or equal to 60 mmol/L;OR</w:t>
            </w:r>
          </w:p>
          <w:p w:rsidR="00BE3F06" w:rsidRPr="00E20CF1" w:rsidRDefault="00BE3F06" w:rsidP="00DF60E8">
            <w:pPr>
              <w:rPr>
                <w:rFonts w:ascii="Arial Narrow" w:hAnsi="Arial Narrow"/>
                <w:i/>
                <w:sz w:val="20"/>
              </w:rPr>
            </w:pPr>
            <w:r w:rsidRPr="00E20CF1">
              <w:rPr>
                <w:rFonts w:ascii="Arial Narrow" w:hAnsi="Arial Narrow"/>
                <w:i/>
                <w:sz w:val="20"/>
              </w:rPr>
              <w:t>Patient must have at least 2 CF-causing mutations</w:t>
            </w:r>
          </w:p>
          <w:p w:rsidR="00BE3F06" w:rsidRPr="00E20CF1" w:rsidRDefault="00BE3F06" w:rsidP="00DF60E8">
            <w:pPr>
              <w:rPr>
                <w:rFonts w:ascii="Arial Narrow" w:hAnsi="Arial Narrow"/>
                <w:i/>
                <w:sz w:val="20"/>
              </w:rPr>
            </w:pPr>
            <w:r w:rsidRPr="00E20CF1">
              <w:rPr>
                <w:rFonts w:ascii="Arial Narrow" w:hAnsi="Arial Narrow"/>
                <w:i/>
                <w:sz w:val="20"/>
              </w:rPr>
              <w:t>AND</w:t>
            </w:r>
          </w:p>
          <w:p w:rsidR="00BE3F06" w:rsidRPr="00E20CF1" w:rsidRDefault="00BE3F06" w:rsidP="00DF60E8">
            <w:pPr>
              <w:rPr>
                <w:rFonts w:ascii="Arial Narrow" w:hAnsi="Arial Narrow"/>
                <w:i/>
                <w:sz w:val="20"/>
              </w:rPr>
            </w:pPr>
            <w:r w:rsidRPr="00E20CF1">
              <w:rPr>
                <w:rFonts w:ascii="Arial Narrow" w:hAnsi="Arial Narrow"/>
                <w:i/>
                <w:sz w:val="20"/>
              </w:rPr>
              <w:t xml:space="preserve">Patient must have a FEV1 of  ≥40% and ≤90% of predicted normal for age, sex, and height </w:t>
            </w:r>
          </w:p>
          <w:p w:rsidR="00BE3F06" w:rsidRPr="00E20CF1" w:rsidRDefault="00BE3F06" w:rsidP="00DF60E8">
            <w:pPr>
              <w:rPr>
                <w:rFonts w:ascii="Arial Narrow" w:hAnsi="Arial Narrow"/>
                <w:i/>
                <w:sz w:val="20"/>
              </w:rPr>
            </w:pPr>
            <w:r w:rsidRPr="00E20CF1">
              <w:rPr>
                <w:rFonts w:ascii="Arial Narrow" w:hAnsi="Arial Narrow"/>
                <w:i/>
                <w:sz w:val="20"/>
              </w:rPr>
              <w:t>AND</w:t>
            </w:r>
          </w:p>
          <w:p w:rsidR="00BE3F06" w:rsidRPr="00E20CF1" w:rsidRDefault="00BE3F06" w:rsidP="00DF60E8">
            <w:pPr>
              <w:rPr>
                <w:rFonts w:ascii="Arial Narrow" w:hAnsi="Arial Narrow"/>
                <w:i/>
                <w:sz w:val="20"/>
              </w:rPr>
            </w:pPr>
            <w:r w:rsidRPr="00E20CF1">
              <w:rPr>
                <w:rFonts w:ascii="Arial Narrow" w:hAnsi="Arial Narrow"/>
                <w:i/>
                <w:sz w:val="20"/>
              </w:rPr>
              <w:t>Patient must have experienced chronic sinopulmonary disease; OR</w:t>
            </w:r>
          </w:p>
          <w:p w:rsidR="00BE3F06" w:rsidRPr="00E20CF1" w:rsidRDefault="00BE3F06" w:rsidP="00DF60E8">
            <w:pPr>
              <w:rPr>
                <w:rFonts w:ascii="Arial Narrow" w:hAnsi="Arial Narrow"/>
                <w:i/>
                <w:sz w:val="20"/>
              </w:rPr>
            </w:pPr>
            <w:r w:rsidRPr="00E20CF1">
              <w:rPr>
                <w:rFonts w:ascii="Arial Narrow" w:hAnsi="Arial Narrow"/>
                <w:i/>
                <w:sz w:val="20"/>
              </w:rPr>
              <w:t>Patient must have experienced gastrointestinal abnormalities;</w:t>
            </w:r>
            <w:r w:rsidR="00F05CA2">
              <w:rPr>
                <w:rFonts w:ascii="Arial Narrow" w:hAnsi="Arial Narrow"/>
                <w:i/>
                <w:sz w:val="20"/>
              </w:rPr>
              <w:t xml:space="preserve"> </w:t>
            </w:r>
            <w:r w:rsidRPr="00E20CF1">
              <w:rPr>
                <w:rFonts w:ascii="Arial Narrow" w:hAnsi="Arial Narrow"/>
                <w:i/>
                <w:sz w:val="20"/>
              </w:rPr>
              <w:t>OR</w:t>
            </w:r>
          </w:p>
          <w:p w:rsidR="00BE3F06" w:rsidRPr="00E20CF1" w:rsidRDefault="00BE3F06" w:rsidP="00DF60E8">
            <w:pPr>
              <w:rPr>
                <w:rFonts w:ascii="Arial Narrow" w:hAnsi="Arial Narrow"/>
                <w:i/>
                <w:sz w:val="20"/>
              </w:rPr>
            </w:pPr>
            <w:r w:rsidRPr="00E20CF1">
              <w:rPr>
                <w:rFonts w:ascii="Arial Narrow" w:hAnsi="Arial Narrow"/>
                <w:i/>
                <w:sz w:val="20"/>
              </w:rPr>
              <w:t>Patient must have experienced nutritional abnormalities</w:t>
            </w:r>
          </w:p>
          <w:p w:rsidR="00BE3F06" w:rsidRPr="00E20CF1" w:rsidRDefault="00BE3F06" w:rsidP="00DF60E8">
            <w:pPr>
              <w:rPr>
                <w:rFonts w:ascii="Arial Narrow" w:hAnsi="Arial Narrow"/>
                <w:i/>
                <w:sz w:val="20"/>
              </w:rPr>
            </w:pPr>
            <w:r w:rsidRPr="00E20CF1">
              <w:rPr>
                <w:rFonts w:ascii="Arial Narrow" w:hAnsi="Arial Narrow"/>
                <w:i/>
                <w:sz w:val="20"/>
              </w:rPr>
              <w:t>AND</w:t>
            </w:r>
          </w:p>
          <w:p w:rsidR="003F22CD" w:rsidRPr="00E20CF1" w:rsidRDefault="003F22CD" w:rsidP="00DF60E8">
            <w:pPr>
              <w:rPr>
                <w:rFonts w:ascii="Arial Narrow" w:hAnsi="Arial Narrow"/>
                <w:sz w:val="20"/>
              </w:rPr>
            </w:pPr>
            <w:r w:rsidRPr="00F90FE6">
              <w:rPr>
                <w:rFonts w:ascii="Arial Narrow" w:hAnsi="Arial Narrow"/>
                <w:sz w:val="20"/>
              </w:rPr>
              <w:t>The treatment must be given concomitantly with standard therapy for this condition.</w:t>
            </w:r>
          </w:p>
        </w:tc>
      </w:tr>
      <w:tr w:rsidR="003F22CD" w:rsidRPr="00260CE3" w:rsidTr="003F22C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2CD" w:rsidRPr="00F90FE6" w:rsidRDefault="003F22CD" w:rsidP="00DF60E8">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3F22CD" w:rsidRPr="00260CE3" w:rsidRDefault="003F22CD" w:rsidP="00DF60E8">
            <w:pPr>
              <w:rPr>
                <w:rFonts w:ascii="Arial Narrow" w:hAnsi="Arial Narrow" w:cs="Arial"/>
                <w:sz w:val="20"/>
                <w:szCs w:val="20"/>
              </w:rPr>
            </w:pPr>
            <w:r w:rsidRPr="00F90FE6">
              <w:rPr>
                <w:rFonts w:ascii="Arial Narrow" w:hAnsi="Arial Narrow"/>
                <w:sz w:val="20"/>
              </w:rPr>
              <w:t>Patient must be 12 years of age or older.</w:t>
            </w:r>
          </w:p>
        </w:tc>
      </w:tr>
      <w:tr w:rsidR="003F22CD" w:rsidRPr="00260CE3" w:rsidTr="00205199">
        <w:trPr>
          <w:trHeight w:val="360"/>
        </w:trPr>
        <w:tc>
          <w:tcPr>
            <w:tcW w:w="1985" w:type="dxa"/>
            <w:tcBorders>
              <w:top w:val="single" w:sz="4" w:space="0" w:color="auto"/>
              <w:left w:val="single" w:sz="4" w:space="0" w:color="auto"/>
              <w:bottom w:val="single" w:sz="4" w:space="0" w:color="auto"/>
              <w:right w:val="single" w:sz="4" w:space="0" w:color="auto"/>
            </w:tcBorders>
          </w:tcPr>
          <w:p w:rsidR="003F22CD" w:rsidRPr="00F90FE6" w:rsidRDefault="003F22CD" w:rsidP="00DF60E8">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A91FB8" w:rsidRPr="00E20CF1" w:rsidRDefault="003C3CE4" w:rsidP="00DF60E8">
            <w:pPr>
              <w:rPr>
                <w:rFonts w:ascii="Arial Narrow" w:hAnsi="Arial Narrow"/>
                <w:i/>
                <w:sz w:val="20"/>
              </w:rPr>
            </w:pPr>
            <w:r w:rsidRPr="00E20CF1">
              <w:rPr>
                <w:rFonts w:ascii="Arial Narrow" w:hAnsi="Arial Narrow"/>
                <w:i/>
                <w:sz w:val="20"/>
              </w:rPr>
              <w:t>Patients receiving PBS-subsidised treatment with this drug must be registered in the Australian Cystic Fibrosis Database Registry. Treatment must not be given to a patient who has an acute upper or lower respiratory infection, pulmonary exacerbation, or changes in therapy (including antibiotics) for pulmonary disease in the last 4 weeks prior to commencing this drug.</w:t>
            </w:r>
          </w:p>
          <w:p w:rsidR="00E7079E" w:rsidRDefault="00E7079E" w:rsidP="00DF60E8">
            <w:pPr>
              <w:rPr>
                <w:rFonts w:ascii="Arial Narrow" w:hAnsi="Arial Narrow"/>
                <w:sz w:val="20"/>
              </w:rPr>
            </w:pPr>
          </w:p>
          <w:p w:rsidR="003F22CD" w:rsidRPr="00F90FE6" w:rsidRDefault="003F22CD" w:rsidP="00DF60E8">
            <w:pPr>
              <w:rPr>
                <w:rFonts w:ascii="Arial Narrow" w:hAnsi="Arial Narrow"/>
                <w:sz w:val="20"/>
              </w:rPr>
            </w:pPr>
            <w:r w:rsidRPr="00F90FE6">
              <w:rPr>
                <w:rFonts w:ascii="Arial Narrow" w:hAnsi="Arial Narrow"/>
                <w:sz w:val="20"/>
              </w:rPr>
              <w:t>The authority application must be in writing and must include:</w:t>
            </w:r>
          </w:p>
          <w:p w:rsidR="003F22CD" w:rsidRPr="00F90FE6" w:rsidRDefault="003F22CD" w:rsidP="00DF60E8">
            <w:pPr>
              <w:rPr>
                <w:rFonts w:ascii="Arial Narrow" w:hAnsi="Arial Narrow"/>
                <w:sz w:val="20"/>
              </w:rPr>
            </w:pPr>
            <w:r w:rsidRPr="00F90FE6">
              <w:rPr>
                <w:rFonts w:ascii="Arial Narrow" w:hAnsi="Arial Narrow"/>
                <w:sz w:val="20"/>
              </w:rPr>
              <w:t>(1) a completed authority prescription form; and</w:t>
            </w:r>
          </w:p>
          <w:p w:rsidR="003F22CD" w:rsidRPr="00F90FE6" w:rsidRDefault="003F22CD" w:rsidP="00DF60E8">
            <w:pPr>
              <w:rPr>
                <w:rFonts w:ascii="Arial Narrow" w:hAnsi="Arial Narrow"/>
                <w:sz w:val="20"/>
              </w:rPr>
            </w:pPr>
            <w:r w:rsidRPr="00F90FE6">
              <w:rPr>
                <w:rFonts w:ascii="Arial Narrow" w:hAnsi="Arial Narrow"/>
                <w:sz w:val="20"/>
              </w:rPr>
              <w:t>(2) a completed Cystic Fibrosis Lumacaftor with Ivacaftor Authority Application Supporting Information Form; and</w:t>
            </w:r>
          </w:p>
          <w:p w:rsidR="003F22CD" w:rsidRPr="00F90FE6" w:rsidRDefault="003F22CD" w:rsidP="00DF60E8">
            <w:pPr>
              <w:rPr>
                <w:rFonts w:ascii="Arial Narrow" w:hAnsi="Arial Narrow"/>
                <w:sz w:val="20"/>
              </w:rPr>
            </w:pPr>
            <w:r w:rsidRPr="00F90FE6">
              <w:rPr>
                <w:rFonts w:ascii="Arial Narrow" w:hAnsi="Arial Narrow"/>
                <w:sz w:val="20"/>
              </w:rPr>
              <w:t>(3) a signed patient acknowledgement; or an acknowledgement signed by a parent or authorised guardian, if applicable; and</w:t>
            </w:r>
          </w:p>
          <w:p w:rsidR="00BE3F06" w:rsidRDefault="003F22CD" w:rsidP="00DF60E8">
            <w:pPr>
              <w:rPr>
                <w:rFonts w:ascii="Arial Narrow" w:hAnsi="Arial Narrow"/>
                <w:sz w:val="20"/>
              </w:rPr>
            </w:pPr>
            <w:r w:rsidRPr="00F90FE6">
              <w:rPr>
                <w:rFonts w:ascii="Arial Narrow" w:hAnsi="Arial Narrow"/>
                <w:sz w:val="20"/>
              </w:rPr>
              <w:t>(4) a copy of the pathology report detailing the molecular testing for the patient being homozygous for the F508del mutation on the CFTR gene</w:t>
            </w:r>
            <w:r w:rsidR="00BE3F06">
              <w:rPr>
                <w:rFonts w:ascii="Arial Narrow" w:hAnsi="Arial Narrow"/>
                <w:sz w:val="20"/>
              </w:rPr>
              <w:t>; and</w:t>
            </w:r>
          </w:p>
          <w:p w:rsidR="00BE3F06" w:rsidRPr="00E20CF1" w:rsidRDefault="00BE3F06" w:rsidP="00DF60E8">
            <w:pPr>
              <w:rPr>
                <w:rFonts w:ascii="Arial Narrow" w:hAnsi="Arial Narrow"/>
                <w:i/>
                <w:sz w:val="20"/>
              </w:rPr>
            </w:pPr>
            <w:r w:rsidRPr="00E20CF1">
              <w:rPr>
                <w:rFonts w:ascii="Arial Narrow" w:hAnsi="Arial Narrow"/>
                <w:i/>
                <w:sz w:val="20"/>
              </w:rPr>
              <w:t>(5) the result of a FEV1 measurement performed within a month prior to the date of application. Note: FEV1, must be measured in an accredited pulmonary function laboratory, with documented no acute infective exacerbation at the time FEV1 is measured; and</w:t>
            </w:r>
          </w:p>
          <w:p w:rsidR="00BE3F06" w:rsidRPr="00E20CF1" w:rsidRDefault="00BE3F06" w:rsidP="00DF60E8">
            <w:pPr>
              <w:rPr>
                <w:rFonts w:ascii="Arial Narrow" w:hAnsi="Arial Narrow"/>
                <w:i/>
                <w:sz w:val="20"/>
              </w:rPr>
            </w:pPr>
            <w:r w:rsidRPr="00E20CF1">
              <w:rPr>
                <w:rFonts w:ascii="Arial Narrow" w:hAnsi="Arial Narrow"/>
                <w:i/>
                <w:sz w:val="20"/>
              </w:rPr>
              <w:t>(6) evidence that the patient has either chronic sinopulmonary disease or gastrointestinal and nutritional abnormalities; and</w:t>
            </w:r>
          </w:p>
          <w:p w:rsidR="00BE3F06" w:rsidRPr="00E20CF1" w:rsidRDefault="00BE3F06" w:rsidP="00DF60E8">
            <w:pPr>
              <w:rPr>
                <w:rFonts w:ascii="Arial Narrow" w:hAnsi="Arial Narrow"/>
                <w:i/>
                <w:sz w:val="20"/>
              </w:rPr>
            </w:pPr>
            <w:r w:rsidRPr="00E20CF1">
              <w:rPr>
                <w:rFonts w:ascii="Arial Narrow" w:hAnsi="Arial Narrow"/>
                <w:i/>
                <w:sz w:val="20"/>
              </w:rPr>
              <w:t xml:space="preserve">(7) a copy of a current medication history </w:t>
            </w:r>
          </w:p>
          <w:p w:rsidR="00BE3F06" w:rsidRPr="00E20CF1" w:rsidRDefault="00BE3F06" w:rsidP="00DF60E8">
            <w:pPr>
              <w:rPr>
                <w:rFonts w:ascii="Arial Narrow" w:hAnsi="Arial Narrow"/>
                <w:i/>
                <w:sz w:val="20"/>
              </w:rPr>
            </w:pPr>
            <w:r w:rsidRPr="00E20CF1">
              <w:rPr>
                <w:rFonts w:ascii="Arial Narrow" w:hAnsi="Arial Narrow"/>
                <w:i/>
                <w:sz w:val="20"/>
              </w:rPr>
              <w:t>(8) a copy of a sweat chloride result; and</w:t>
            </w:r>
          </w:p>
          <w:p w:rsidR="00BE3F06" w:rsidRPr="00E20CF1" w:rsidRDefault="00BE3F06" w:rsidP="00DF60E8">
            <w:pPr>
              <w:rPr>
                <w:rFonts w:ascii="Arial Narrow" w:hAnsi="Arial Narrow"/>
                <w:i/>
                <w:sz w:val="20"/>
              </w:rPr>
            </w:pPr>
            <w:r w:rsidRPr="00E20CF1">
              <w:rPr>
                <w:rFonts w:ascii="Arial Narrow" w:hAnsi="Arial Narrow"/>
                <w:i/>
                <w:sz w:val="20"/>
              </w:rPr>
              <w:t>(9) height and weight measurements at the time of application; and</w:t>
            </w:r>
          </w:p>
          <w:p w:rsidR="00BE3F06" w:rsidRPr="00B3099D" w:rsidRDefault="00BE3F06" w:rsidP="00DF60E8">
            <w:pPr>
              <w:rPr>
                <w:rFonts w:ascii="Arial Narrow" w:hAnsi="Arial Narrow"/>
                <w:i/>
                <w:sz w:val="20"/>
              </w:rPr>
            </w:pPr>
            <w:r w:rsidRPr="00E20CF1">
              <w:rPr>
                <w:rFonts w:ascii="Arial Narrow" w:hAnsi="Arial Narrow"/>
                <w:i/>
                <w:sz w:val="20"/>
              </w:rPr>
              <w:t>(10) a baseline measurement of the number of days of CF-related hospitalisation (including hospital-in-the home) in the previous 12 months.</w:t>
            </w:r>
          </w:p>
        </w:tc>
      </w:tr>
      <w:tr w:rsidR="003F22CD" w:rsidRPr="00260CE3" w:rsidTr="003F22C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2CD" w:rsidRPr="00F90FE6" w:rsidRDefault="003F22CD" w:rsidP="00DF60E8">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71369A" w:rsidRDefault="0071369A" w:rsidP="00DF60E8">
            <w:pPr>
              <w:rPr>
                <w:rFonts w:ascii="Arial Narrow" w:hAnsi="Arial Narrow"/>
                <w:i/>
                <w:sz w:val="20"/>
              </w:rPr>
            </w:pPr>
            <w:r w:rsidRPr="003F22CD">
              <w:rPr>
                <w:rFonts w:ascii="Arial Narrow" w:hAnsi="Arial Narrow"/>
                <w:i/>
                <w:sz w:val="20"/>
              </w:rPr>
              <w:t>Special pricing arrangements apply</w:t>
            </w:r>
          </w:p>
          <w:p w:rsidR="0071369A" w:rsidRDefault="0071369A" w:rsidP="00DF60E8">
            <w:pPr>
              <w:rPr>
                <w:rFonts w:ascii="Arial Narrow" w:hAnsi="Arial Narrow"/>
                <w:i/>
                <w:sz w:val="20"/>
              </w:rPr>
            </w:pPr>
          </w:p>
          <w:p w:rsidR="0071369A" w:rsidRDefault="0071369A" w:rsidP="00DF60E8">
            <w:pPr>
              <w:keepNext/>
              <w:jc w:val="both"/>
              <w:rPr>
                <w:rFonts w:ascii="Arial Narrow" w:hAnsi="Arial Narrow" w:cs="Arial"/>
                <w:i/>
                <w:sz w:val="20"/>
                <w:szCs w:val="20"/>
                <w:lang w:val="en-US"/>
              </w:rPr>
            </w:pPr>
            <w:r w:rsidRPr="006C14D4">
              <w:rPr>
                <w:rFonts w:ascii="Arial Narrow" w:hAnsi="Arial Narrow" w:cs="Arial"/>
                <w:i/>
                <w:sz w:val="20"/>
                <w:szCs w:val="20"/>
                <w:lang w:val="en-US"/>
              </w:rPr>
              <w:t>No increase in the maximum number of repeats may be authorised.</w:t>
            </w:r>
          </w:p>
          <w:p w:rsidR="0071369A" w:rsidRPr="006C14D4" w:rsidRDefault="0071369A" w:rsidP="00DF60E8">
            <w:pPr>
              <w:keepNext/>
              <w:jc w:val="both"/>
              <w:rPr>
                <w:rFonts w:ascii="Arial Narrow" w:hAnsi="Arial Narrow" w:cs="Arial"/>
                <w:i/>
                <w:sz w:val="20"/>
                <w:szCs w:val="20"/>
                <w:lang w:val="en-US"/>
              </w:rPr>
            </w:pPr>
          </w:p>
          <w:p w:rsidR="0071369A" w:rsidRDefault="0071369A" w:rsidP="00DF60E8">
            <w:pPr>
              <w:rPr>
                <w:rFonts w:ascii="Arial Narrow" w:hAnsi="Arial Narrow" w:cs="Arial"/>
                <w:i/>
                <w:sz w:val="20"/>
                <w:szCs w:val="20"/>
                <w:lang w:val="en-US"/>
              </w:rPr>
            </w:pPr>
            <w:r w:rsidRPr="006C14D4">
              <w:rPr>
                <w:rFonts w:ascii="Arial Narrow" w:hAnsi="Arial Narrow" w:cs="Arial"/>
                <w:i/>
                <w:sz w:val="20"/>
                <w:szCs w:val="20"/>
                <w:lang w:val="en-US"/>
              </w:rPr>
              <w:t>No increase in the maximum quantity or number of units may be authorised.</w:t>
            </w:r>
          </w:p>
          <w:p w:rsidR="0071369A" w:rsidRDefault="0071369A" w:rsidP="00DF60E8">
            <w:pPr>
              <w:rPr>
                <w:rFonts w:ascii="Arial Narrow" w:hAnsi="Arial Narrow"/>
                <w:sz w:val="20"/>
              </w:rPr>
            </w:pPr>
          </w:p>
          <w:p w:rsidR="003F22CD" w:rsidRPr="00F90FE6" w:rsidRDefault="003F22CD" w:rsidP="00DF60E8">
            <w:pPr>
              <w:rPr>
                <w:rFonts w:ascii="Arial Narrow" w:hAnsi="Arial Narrow"/>
                <w:sz w:val="20"/>
              </w:rPr>
            </w:pPr>
            <w:r w:rsidRPr="00F90FE6">
              <w:rPr>
                <w:rFonts w:ascii="Arial Narrow" w:hAnsi="Arial Narrow"/>
                <w:sz w:val="20"/>
              </w:rPr>
              <w:t>Any queries concerning the arrangements to prescribe may be directed to the Department of Human Services on 1800 700 270 (hours of operation 8 a.m. to 5 p.m. EST Monday to Friday).</w:t>
            </w:r>
          </w:p>
          <w:p w:rsidR="003F22CD" w:rsidRPr="00F90FE6" w:rsidRDefault="003F22CD" w:rsidP="00DF60E8">
            <w:pPr>
              <w:rPr>
                <w:rFonts w:ascii="Arial Narrow" w:hAnsi="Arial Narrow"/>
                <w:sz w:val="20"/>
              </w:rPr>
            </w:pPr>
          </w:p>
          <w:p w:rsidR="003F22CD" w:rsidRPr="00F90FE6" w:rsidRDefault="003F22CD" w:rsidP="00DF60E8">
            <w:pPr>
              <w:rPr>
                <w:rFonts w:ascii="Arial Narrow" w:hAnsi="Arial Narrow"/>
                <w:sz w:val="20"/>
              </w:rPr>
            </w:pPr>
            <w:r w:rsidRPr="00F90FE6">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3F22CD" w:rsidRPr="00F90FE6" w:rsidRDefault="003F22CD" w:rsidP="00DF60E8">
            <w:pPr>
              <w:rPr>
                <w:rFonts w:ascii="Arial Narrow" w:hAnsi="Arial Narrow"/>
                <w:sz w:val="20"/>
              </w:rPr>
            </w:pPr>
          </w:p>
          <w:p w:rsidR="003F22CD" w:rsidRPr="00F90FE6" w:rsidRDefault="003F22CD" w:rsidP="00DF60E8">
            <w:pPr>
              <w:rPr>
                <w:rFonts w:ascii="Arial Narrow" w:hAnsi="Arial Narrow"/>
                <w:sz w:val="20"/>
              </w:rPr>
            </w:pPr>
            <w:r w:rsidRPr="00F90FE6">
              <w:rPr>
                <w:rFonts w:ascii="Arial Narrow" w:hAnsi="Arial Narrow"/>
                <w:sz w:val="20"/>
              </w:rPr>
              <w:t>Applications for authority to prescribe should be forwarded to:</w:t>
            </w:r>
          </w:p>
          <w:p w:rsidR="003F22CD" w:rsidRPr="00F90FE6" w:rsidRDefault="003F22CD" w:rsidP="00DF60E8">
            <w:pPr>
              <w:rPr>
                <w:rFonts w:ascii="Arial Narrow" w:hAnsi="Arial Narrow"/>
                <w:sz w:val="20"/>
              </w:rPr>
            </w:pPr>
            <w:r w:rsidRPr="00F90FE6">
              <w:rPr>
                <w:rFonts w:ascii="Arial Narrow" w:hAnsi="Arial Narrow"/>
                <w:sz w:val="20"/>
              </w:rPr>
              <w:t>Department of Human Services</w:t>
            </w:r>
          </w:p>
          <w:p w:rsidR="003F22CD" w:rsidRPr="00F90FE6" w:rsidRDefault="003F22CD" w:rsidP="00DF60E8">
            <w:pPr>
              <w:rPr>
                <w:rFonts w:ascii="Arial Narrow" w:hAnsi="Arial Narrow"/>
                <w:sz w:val="20"/>
              </w:rPr>
            </w:pPr>
            <w:r w:rsidRPr="00F90FE6">
              <w:rPr>
                <w:rFonts w:ascii="Arial Narrow" w:hAnsi="Arial Narrow"/>
                <w:sz w:val="20"/>
              </w:rPr>
              <w:t>Complex Drugs</w:t>
            </w:r>
          </w:p>
          <w:p w:rsidR="003F22CD" w:rsidRPr="00F90FE6" w:rsidRDefault="003F22CD" w:rsidP="00DF60E8">
            <w:pPr>
              <w:rPr>
                <w:rFonts w:ascii="Arial Narrow" w:hAnsi="Arial Narrow"/>
                <w:sz w:val="20"/>
              </w:rPr>
            </w:pPr>
            <w:r w:rsidRPr="00F90FE6">
              <w:rPr>
                <w:rFonts w:ascii="Arial Narrow" w:hAnsi="Arial Narrow"/>
                <w:sz w:val="20"/>
              </w:rPr>
              <w:t>Reply Paid 9826</w:t>
            </w:r>
          </w:p>
          <w:p w:rsidR="003F22CD" w:rsidRPr="0071369A" w:rsidRDefault="003F22CD" w:rsidP="00DF60E8">
            <w:pPr>
              <w:rPr>
                <w:rFonts w:ascii="Arial Narrow" w:hAnsi="Arial Narrow"/>
                <w:sz w:val="20"/>
              </w:rPr>
            </w:pPr>
            <w:r w:rsidRPr="00F90FE6">
              <w:rPr>
                <w:rFonts w:ascii="Arial Narrow" w:hAnsi="Arial Narrow"/>
                <w:sz w:val="20"/>
              </w:rPr>
              <w:t>HOBART TAS 7001</w:t>
            </w:r>
          </w:p>
        </w:tc>
      </w:tr>
    </w:tbl>
    <w:p w:rsidR="00761A2A" w:rsidRDefault="00761A2A" w:rsidP="00DF60E8">
      <w:pPr>
        <w:ind w:firstLine="720"/>
        <w:rPr>
          <w:rFonts w:ascii="Arial" w:hAnsi="Arial" w:cs="Arial"/>
          <w:bCs/>
          <w:i/>
          <w:snapToGrid w:val="0"/>
          <w:sz w:val="22"/>
          <w:szCs w:val="22"/>
          <w:highlight w:val="yellow"/>
        </w:rPr>
      </w:pPr>
    </w:p>
    <w:p w:rsidR="00B03972" w:rsidRPr="00674D69" w:rsidRDefault="00B3099D" w:rsidP="00205199">
      <w:pPr>
        <w:pStyle w:val="ListParagraph"/>
        <w:widowControl/>
        <w:numPr>
          <w:ilvl w:val="1"/>
          <w:numId w:val="5"/>
        </w:numPr>
        <w:rPr>
          <w:szCs w:val="22"/>
        </w:rPr>
      </w:pPr>
      <w:r>
        <w:rPr>
          <w:szCs w:val="22"/>
        </w:rPr>
        <w:t>T</w:t>
      </w:r>
      <w:r w:rsidR="00B03972" w:rsidRPr="00205199">
        <w:rPr>
          <w:szCs w:val="22"/>
        </w:rPr>
        <w:t>he pre-PBAC response (p2) noted that there was no consistent treatment effect modification across lung function subgroups from the pivotal trials and therefore proposed that patients with severe lung disease would benefit equally from treatment with lumacaftor/ivacaftor as those with FEV1&gt;40%.</w:t>
      </w:r>
      <w:r>
        <w:rPr>
          <w:szCs w:val="22"/>
        </w:rPr>
        <w:t xml:space="preserve"> The sponsor further noted that not including a criterion for FEV1 would be consistent with the current listing for ivacaftor.</w:t>
      </w:r>
    </w:p>
    <w:p w:rsidR="00B03972" w:rsidRPr="00B03972" w:rsidRDefault="00B03972" w:rsidP="00DF60E8">
      <w:pPr>
        <w:ind w:firstLine="720"/>
        <w:rPr>
          <w:rFonts w:ascii="Arial" w:hAnsi="Arial" w:cs="Arial"/>
          <w:bCs/>
          <w:i/>
          <w:snapToGrid w:val="0"/>
          <w:sz w:val="22"/>
          <w:szCs w:val="22"/>
          <w:highlight w:val="yellow"/>
        </w:rPr>
      </w:pPr>
    </w:p>
    <w:p w:rsidR="00761A2A" w:rsidRDefault="00761A2A" w:rsidP="00DF60E8">
      <w:pPr>
        <w:jc w:val="both"/>
        <w:rPr>
          <w:rFonts w:ascii="Arial" w:hAnsi="Arial"/>
          <w:b/>
          <w:sz w:val="22"/>
          <w:szCs w:val="22"/>
        </w:rPr>
      </w:pPr>
    </w:p>
    <w:p w:rsidR="00CE10C4" w:rsidRPr="00C603D4" w:rsidRDefault="00CE10C4" w:rsidP="00DF60E8">
      <w:pPr>
        <w:pStyle w:val="PBACHeading1"/>
      </w:pPr>
      <w:r w:rsidRPr="00C603D4">
        <w:t>Background</w:t>
      </w:r>
    </w:p>
    <w:p w:rsidR="00C603D4" w:rsidRPr="00C603D4" w:rsidRDefault="00C603D4" w:rsidP="00DF60E8">
      <w:pPr>
        <w:pStyle w:val="ListParagraph"/>
        <w:widowControl/>
        <w:rPr>
          <w:i/>
          <w:szCs w:val="22"/>
        </w:rPr>
      </w:pPr>
    </w:p>
    <w:p w:rsidR="002B1AE6" w:rsidRPr="00205199" w:rsidRDefault="003F22CD" w:rsidP="00DF60E8">
      <w:pPr>
        <w:pStyle w:val="ListParagraph"/>
        <w:widowControl/>
        <w:numPr>
          <w:ilvl w:val="1"/>
          <w:numId w:val="5"/>
        </w:numPr>
        <w:rPr>
          <w:i/>
          <w:szCs w:val="22"/>
        </w:rPr>
      </w:pPr>
      <w:r w:rsidRPr="00205199">
        <w:rPr>
          <w:szCs w:val="22"/>
        </w:rPr>
        <w:t>Lumacaftor/</w:t>
      </w:r>
      <w:r w:rsidR="00F90FE6" w:rsidRPr="00205199">
        <w:rPr>
          <w:szCs w:val="22"/>
        </w:rPr>
        <w:t>ivacaftor was registered by the TGA for the treatment of cystic fibrosis in patients aged 12 years and older who are homozygous for the F508del</w:t>
      </w:r>
      <w:r w:rsidR="004B410A">
        <w:rPr>
          <w:szCs w:val="22"/>
        </w:rPr>
        <w:t xml:space="preserve"> </w:t>
      </w:r>
      <w:r w:rsidR="00F90FE6" w:rsidRPr="00205199">
        <w:rPr>
          <w:szCs w:val="22"/>
        </w:rPr>
        <w:t>mutation in the CFTR gene</w:t>
      </w:r>
      <w:r w:rsidR="002B1AE6" w:rsidRPr="00205199">
        <w:rPr>
          <w:szCs w:val="22"/>
        </w:rPr>
        <w:t xml:space="preserve"> </w:t>
      </w:r>
      <w:r w:rsidR="00F90FE6" w:rsidRPr="00205199">
        <w:rPr>
          <w:szCs w:val="22"/>
        </w:rPr>
        <w:t>on 8 March 2016.</w:t>
      </w:r>
    </w:p>
    <w:p w:rsidR="006B0D94" w:rsidRPr="00882085" w:rsidRDefault="006B0D94" w:rsidP="00DF60E8">
      <w:pPr>
        <w:pStyle w:val="ListParagraph"/>
        <w:widowControl/>
        <w:rPr>
          <w:szCs w:val="22"/>
        </w:rPr>
      </w:pPr>
    </w:p>
    <w:p w:rsidR="00326E79" w:rsidRPr="00882085" w:rsidRDefault="00F90FE6" w:rsidP="00DF60E8">
      <w:pPr>
        <w:pStyle w:val="ListParagraph"/>
        <w:widowControl/>
        <w:numPr>
          <w:ilvl w:val="1"/>
          <w:numId w:val="5"/>
        </w:numPr>
        <w:rPr>
          <w:szCs w:val="22"/>
        </w:rPr>
      </w:pPr>
      <w:r>
        <w:rPr>
          <w:szCs w:val="22"/>
        </w:rPr>
        <w:t xml:space="preserve">A </w:t>
      </w:r>
      <w:r w:rsidR="003F22CD">
        <w:rPr>
          <w:szCs w:val="22"/>
        </w:rPr>
        <w:t>major submission for lumacaftor/</w:t>
      </w:r>
      <w:r>
        <w:rPr>
          <w:szCs w:val="22"/>
        </w:rPr>
        <w:t xml:space="preserve">ivacaftor was rejected at the March 2016 PBAC meeting on the basis of </w:t>
      </w:r>
      <w:r w:rsidR="00790988">
        <w:rPr>
          <w:szCs w:val="22"/>
        </w:rPr>
        <w:t xml:space="preserve">an </w:t>
      </w:r>
      <w:r w:rsidR="00E67FB7" w:rsidRPr="00FE275D">
        <w:t>unacceptably high</w:t>
      </w:r>
      <w:r w:rsidR="00E67FB7">
        <w:t xml:space="preserve"> and uncertain incremental cost</w:t>
      </w:r>
      <w:r w:rsidR="00E67FB7">
        <w:noBreakHyphen/>
      </w:r>
      <w:r w:rsidR="00E67FB7" w:rsidRPr="00FE275D">
        <w:t>effectiveness ratio at the requested price, and uncertainty around the impact of lumacaftor</w:t>
      </w:r>
      <w:r w:rsidR="00E67FB7">
        <w:t>/</w:t>
      </w:r>
      <w:r w:rsidR="00E67FB7" w:rsidRPr="00FE275D">
        <w:t>ivacaftor on long-term improvements in lung function and survival</w:t>
      </w:r>
      <w:r w:rsidR="003F22CD">
        <w:rPr>
          <w:szCs w:val="22"/>
        </w:rPr>
        <w:t xml:space="preserve"> (paragraph 7.1, lumacaftor/</w:t>
      </w:r>
      <w:r>
        <w:rPr>
          <w:szCs w:val="22"/>
        </w:rPr>
        <w:t>ivacaftor March 2016 Public Summary Document (PSD))</w:t>
      </w:r>
      <w:r w:rsidR="00E67FB7">
        <w:rPr>
          <w:szCs w:val="22"/>
        </w:rPr>
        <w:t>.</w:t>
      </w:r>
    </w:p>
    <w:p w:rsidR="006A12A5" w:rsidRPr="00882085" w:rsidRDefault="006A12A5" w:rsidP="00DF60E8">
      <w:pPr>
        <w:pStyle w:val="ListParagraph"/>
        <w:widowControl/>
        <w:rPr>
          <w:szCs w:val="22"/>
        </w:rPr>
      </w:pPr>
    </w:p>
    <w:p w:rsidR="00F90FE6" w:rsidRPr="00A41363" w:rsidRDefault="00F90FE6" w:rsidP="00DF60E8">
      <w:pPr>
        <w:pStyle w:val="ListParagraph"/>
        <w:widowControl/>
        <w:numPr>
          <w:ilvl w:val="1"/>
          <w:numId w:val="5"/>
        </w:numPr>
        <w:rPr>
          <w:szCs w:val="22"/>
        </w:rPr>
      </w:pPr>
      <w:r w:rsidRPr="00A41363">
        <w:rPr>
          <w:szCs w:val="22"/>
        </w:rPr>
        <w:t>The following table provides a summary of the key differences between the March 2016 submi</w:t>
      </w:r>
      <w:r w:rsidR="006C78A2" w:rsidRPr="00A41363">
        <w:rPr>
          <w:szCs w:val="22"/>
        </w:rPr>
        <w:t>ssion and this current minor re</w:t>
      </w:r>
      <w:r w:rsidRPr="00A41363">
        <w:rPr>
          <w:szCs w:val="22"/>
        </w:rPr>
        <w:t>submission, including PBAC comments on the March 2016 submission.</w:t>
      </w:r>
    </w:p>
    <w:p w:rsidR="00F90FE6" w:rsidRPr="00DD6F3E" w:rsidRDefault="00F90FE6" w:rsidP="00DF60E8">
      <w:pPr>
        <w:pStyle w:val="ListParagraph"/>
        <w:widowControl/>
        <w:rPr>
          <w:szCs w:val="22"/>
        </w:rPr>
      </w:pPr>
    </w:p>
    <w:p w:rsidR="00F90FE6" w:rsidRDefault="00F90FE6" w:rsidP="00DF60E8">
      <w:pPr>
        <w:pStyle w:val="NoSpacing"/>
        <w:ind w:left="709"/>
        <w:rPr>
          <w:rFonts w:ascii="Arial Narrow" w:hAnsi="Arial Narrow"/>
          <w:b/>
          <w:sz w:val="20"/>
        </w:rPr>
      </w:pPr>
      <w:bookmarkStart w:id="1" w:name="_Ref442604075"/>
      <w:r w:rsidRPr="00E103EC">
        <w:rPr>
          <w:rFonts w:ascii="Arial Narrow" w:hAnsi="Arial Narrow"/>
          <w:b/>
          <w:sz w:val="20"/>
        </w:rPr>
        <w:t xml:space="preserve">Table </w:t>
      </w:r>
      <w:r>
        <w:rPr>
          <w:rFonts w:ascii="Arial Narrow" w:hAnsi="Arial Narrow"/>
          <w:b/>
          <w:sz w:val="20"/>
        </w:rPr>
        <w:t>1</w:t>
      </w:r>
      <w:bookmarkEnd w:id="1"/>
      <w:r>
        <w:rPr>
          <w:rFonts w:ascii="Arial Narrow" w:hAnsi="Arial Narrow"/>
          <w:b/>
          <w:sz w:val="20"/>
        </w:rPr>
        <w:t xml:space="preserve">: </w:t>
      </w:r>
      <w:r w:rsidRPr="00E103EC">
        <w:rPr>
          <w:rFonts w:ascii="Arial Narrow" w:hAnsi="Arial Narrow"/>
          <w:b/>
          <w:sz w:val="20"/>
        </w:rPr>
        <w:t xml:space="preserve">Summary of the previous </w:t>
      </w:r>
      <w:r w:rsidR="009764DA">
        <w:rPr>
          <w:rFonts w:ascii="Arial Narrow" w:hAnsi="Arial Narrow"/>
          <w:b/>
          <w:sz w:val="20"/>
        </w:rPr>
        <w:t xml:space="preserve">and current </w:t>
      </w:r>
      <w:r w:rsidRPr="00E103EC">
        <w:rPr>
          <w:rFonts w:ascii="Arial Narrow" w:hAnsi="Arial Narrow"/>
          <w:b/>
          <w:sz w:val="20"/>
        </w:rPr>
        <w:t>submission</w:t>
      </w:r>
      <w:r w:rsidR="009764DA">
        <w:rPr>
          <w:rFonts w:ascii="Arial Narrow" w:hAnsi="Arial Narrow"/>
          <w:b/>
          <w:sz w:val="20"/>
        </w:rPr>
        <w:t>s</w:t>
      </w:r>
    </w:p>
    <w:tbl>
      <w:tblPr>
        <w:tblW w:w="829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4961"/>
        <w:gridCol w:w="1912"/>
      </w:tblGrid>
      <w:tr w:rsidR="003D78CE" w:rsidRPr="00887AA6" w:rsidTr="007F400B">
        <w:trPr>
          <w:cantSplit/>
          <w:trHeight w:val="220"/>
          <w:tblHeader/>
        </w:trPr>
        <w:tc>
          <w:tcPr>
            <w:tcW w:w="1418" w:type="dxa"/>
          </w:tcPr>
          <w:p w:rsidR="003D78CE" w:rsidRPr="00887AA6" w:rsidRDefault="00887AA6" w:rsidP="00DF60E8">
            <w:pPr>
              <w:rPr>
                <w:rFonts w:ascii="Arial Narrow" w:hAnsi="Arial Narrow"/>
                <w:b/>
                <w:sz w:val="20"/>
                <w:szCs w:val="20"/>
              </w:rPr>
            </w:pPr>
            <w:r w:rsidRPr="00887AA6">
              <w:rPr>
                <w:rFonts w:ascii="Arial Narrow" w:hAnsi="Arial Narrow"/>
                <w:b/>
                <w:sz w:val="20"/>
                <w:szCs w:val="20"/>
              </w:rPr>
              <w:t>Component</w:t>
            </w:r>
          </w:p>
        </w:tc>
        <w:tc>
          <w:tcPr>
            <w:tcW w:w="4961" w:type="dxa"/>
            <w:vAlign w:val="center"/>
          </w:tcPr>
          <w:p w:rsidR="003D78CE" w:rsidRPr="00887AA6" w:rsidRDefault="00887AA6" w:rsidP="00DF60E8">
            <w:pPr>
              <w:jc w:val="center"/>
              <w:rPr>
                <w:rFonts w:ascii="Arial Narrow" w:hAnsi="Arial Narrow"/>
                <w:b/>
                <w:sz w:val="20"/>
                <w:szCs w:val="20"/>
              </w:rPr>
            </w:pPr>
            <w:r>
              <w:rPr>
                <w:rFonts w:ascii="Arial Narrow" w:hAnsi="Arial Narrow"/>
                <w:b/>
                <w:sz w:val="20"/>
                <w:szCs w:val="20"/>
              </w:rPr>
              <w:t>March 2016 major submission</w:t>
            </w:r>
          </w:p>
        </w:tc>
        <w:tc>
          <w:tcPr>
            <w:tcW w:w="1912" w:type="dxa"/>
            <w:vAlign w:val="center"/>
          </w:tcPr>
          <w:p w:rsidR="003D78CE" w:rsidRPr="00887AA6" w:rsidRDefault="006C78A2" w:rsidP="00DF60E8">
            <w:pPr>
              <w:jc w:val="center"/>
              <w:rPr>
                <w:rFonts w:ascii="Arial Narrow" w:hAnsi="Arial Narrow"/>
                <w:b/>
                <w:sz w:val="20"/>
                <w:szCs w:val="20"/>
              </w:rPr>
            </w:pPr>
            <w:r>
              <w:rPr>
                <w:rFonts w:ascii="Arial Narrow" w:hAnsi="Arial Narrow"/>
                <w:b/>
                <w:sz w:val="20"/>
                <w:szCs w:val="20"/>
              </w:rPr>
              <w:t>Current re</w:t>
            </w:r>
            <w:r w:rsidR="003D78CE" w:rsidRPr="00887AA6">
              <w:rPr>
                <w:rFonts w:ascii="Arial Narrow" w:hAnsi="Arial Narrow"/>
                <w:b/>
                <w:sz w:val="20"/>
                <w:szCs w:val="20"/>
              </w:rPr>
              <w:t>submission</w:t>
            </w:r>
          </w:p>
        </w:tc>
      </w:tr>
      <w:tr w:rsidR="003D78CE" w:rsidRPr="00887AA6" w:rsidTr="007F400B">
        <w:trPr>
          <w:cantSplit/>
          <w:trHeight w:val="579"/>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t>Requested PBS listing</w:t>
            </w:r>
          </w:p>
        </w:tc>
        <w:tc>
          <w:tcPr>
            <w:tcW w:w="4961" w:type="dxa"/>
          </w:tcPr>
          <w:p w:rsidR="003D78CE" w:rsidRPr="00887AA6" w:rsidRDefault="00887AA6" w:rsidP="00DF60E8">
            <w:pPr>
              <w:rPr>
                <w:rFonts w:ascii="Arial Narrow" w:hAnsi="Arial Narrow"/>
                <w:sz w:val="20"/>
                <w:szCs w:val="20"/>
              </w:rPr>
            </w:pPr>
            <w:r w:rsidRPr="00887AA6">
              <w:rPr>
                <w:rFonts w:ascii="Arial Narrow" w:hAnsi="Arial Narrow"/>
                <w:sz w:val="20"/>
                <w:szCs w:val="20"/>
              </w:rPr>
              <w:t>Treatment of cystic fibrosis in patients aged 12 years and older who are homozygous for the F508del mutation in the CFTR gene.</w:t>
            </w:r>
          </w:p>
        </w:tc>
        <w:tc>
          <w:tcPr>
            <w:tcW w:w="1912" w:type="dxa"/>
          </w:tcPr>
          <w:p w:rsidR="003D78CE" w:rsidRPr="00887AA6" w:rsidRDefault="00887AA6" w:rsidP="00DF60E8">
            <w:pPr>
              <w:rPr>
                <w:rFonts w:ascii="Arial Narrow" w:hAnsi="Arial Narrow"/>
                <w:sz w:val="20"/>
                <w:szCs w:val="20"/>
              </w:rPr>
            </w:pPr>
            <w:r w:rsidRPr="00205199">
              <w:rPr>
                <w:rFonts w:ascii="Arial Narrow" w:hAnsi="Arial Narrow"/>
                <w:sz w:val="20"/>
                <w:szCs w:val="20"/>
              </w:rPr>
              <w:t xml:space="preserve">Same (with </w:t>
            </w:r>
            <w:r w:rsidR="0026026E">
              <w:rPr>
                <w:rFonts w:ascii="Arial Narrow" w:hAnsi="Arial Narrow"/>
                <w:sz w:val="20"/>
                <w:szCs w:val="20"/>
              </w:rPr>
              <w:t xml:space="preserve">changes suggested by the </w:t>
            </w:r>
            <w:r w:rsidR="00B03972" w:rsidRPr="00205199">
              <w:rPr>
                <w:rFonts w:ascii="Arial Narrow" w:hAnsi="Arial Narrow"/>
                <w:sz w:val="20"/>
                <w:szCs w:val="20"/>
              </w:rPr>
              <w:t>S</w:t>
            </w:r>
            <w:r w:rsidRPr="00205199">
              <w:rPr>
                <w:rFonts w:ascii="Arial Narrow" w:hAnsi="Arial Narrow"/>
                <w:sz w:val="20"/>
                <w:szCs w:val="20"/>
              </w:rPr>
              <w:t xml:space="preserve">ecretariat </w:t>
            </w:r>
            <w:r w:rsidR="0026026E">
              <w:rPr>
                <w:rFonts w:ascii="Arial Narrow" w:hAnsi="Arial Narrow"/>
                <w:sz w:val="20"/>
                <w:szCs w:val="20"/>
              </w:rPr>
              <w:t>during the evaluation of the March 2016 submission</w:t>
            </w:r>
            <w:r w:rsidRPr="00205199">
              <w:rPr>
                <w:rFonts w:ascii="Arial Narrow" w:hAnsi="Arial Narrow"/>
                <w:sz w:val="20"/>
                <w:szCs w:val="20"/>
              </w:rPr>
              <w:t>)</w:t>
            </w:r>
          </w:p>
        </w:tc>
      </w:tr>
      <w:tr w:rsidR="003D78CE" w:rsidRPr="00887AA6" w:rsidTr="007F400B">
        <w:trPr>
          <w:cantSplit/>
          <w:trHeight w:val="422"/>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t>Requested price</w:t>
            </w:r>
          </w:p>
        </w:tc>
        <w:tc>
          <w:tcPr>
            <w:tcW w:w="4961" w:type="dxa"/>
          </w:tcPr>
          <w:p w:rsidR="003D78CE" w:rsidRPr="00887AA6" w:rsidRDefault="00887AA6" w:rsidP="00DF60E8">
            <w:pPr>
              <w:rPr>
                <w:rFonts w:ascii="Arial Narrow" w:hAnsi="Arial Narrow"/>
                <w:color w:val="0000FF"/>
                <w:sz w:val="20"/>
                <w:szCs w:val="20"/>
              </w:rPr>
            </w:pPr>
            <w:r w:rsidRPr="00887AA6">
              <w:rPr>
                <w:rFonts w:ascii="Arial Narrow" w:hAnsi="Arial Narrow"/>
                <w:sz w:val="20"/>
                <w:szCs w:val="20"/>
              </w:rPr>
              <w:t>S100 HSD public hospital</w:t>
            </w:r>
            <w:r>
              <w:rPr>
                <w:rFonts w:ascii="Arial Narrow" w:hAnsi="Arial Narrow"/>
                <w:sz w:val="20"/>
                <w:szCs w:val="20"/>
              </w:rPr>
              <w:t xml:space="preserve"> </w:t>
            </w:r>
            <w:r w:rsidRPr="00887AA6">
              <w:rPr>
                <w:rFonts w:ascii="Arial Narrow" w:hAnsi="Arial Narrow"/>
                <w:sz w:val="20"/>
                <w:szCs w:val="20"/>
              </w:rPr>
              <w:t>DPMQ (lumacaftor 200 mg + ivacaftor 125 mg, 112 tablets): $</w:t>
            </w:r>
            <w:r w:rsidR="00B20787">
              <w:rPr>
                <w:rFonts w:ascii="Arial Narrow" w:hAnsi="Arial Narrow"/>
                <w:noProof/>
                <w:color w:val="000000"/>
                <w:sz w:val="20"/>
                <w:szCs w:val="20"/>
                <w:highlight w:val="black"/>
              </w:rPr>
              <w:t>'''''''''''''''''</w:t>
            </w:r>
          </w:p>
        </w:tc>
        <w:tc>
          <w:tcPr>
            <w:tcW w:w="1912" w:type="dxa"/>
          </w:tcPr>
          <w:p w:rsidR="003D78CE" w:rsidRPr="00887AA6" w:rsidRDefault="00887AA6" w:rsidP="00DF60E8">
            <w:pPr>
              <w:rPr>
                <w:rFonts w:ascii="Arial Narrow" w:hAnsi="Arial Narrow"/>
                <w:color w:val="0000FF"/>
                <w:sz w:val="20"/>
                <w:szCs w:val="20"/>
              </w:rPr>
            </w:pPr>
            <w:r w:rsidRPr="00887AA6">
              <w:rPr>
                <w:rFonts w:ascii="Arial Narrow" w:hAnsi="Arial Narrow"/>
                <w:sz w:val="20"/>
                <w:szCs w:val="20"/>
              </w:rPr>
              <w:t>Same</w:t>
            </w:r>
          </w:p>
        </w:tc>
      </w:tr>
      <w:tr w:rsidR="003D78CE" w:rsidRPr="00887AA6" w:rsidTr="007F400B">
        <w:trPr>
          <w:cantSplit/>
          <w:trHeight w:val="356"/>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lastRenderedPageBreak/>
              <w:t>Main comparator</w:t>
            </w:r>
          </w:p>
        </w:tc>
        <w:tc>
          <w:tcPr>
            <w:tcW w:w="4961" w:type="dxa"/>
          </w:tcPr>
          <w:p w:rsidR="003D78CE" w:rsidRPr="00887AA6" w:rsidRDefault="00887AA6" w:rsidP="00DF60E8">
            <w:pPr>
              <w:rPr>
                <w:rFonts w:ascii="Arial Narrow" w:hAnsi="Arial Narrow"/>
                <w:sz w:val="20"/>
                <w:szCs w:val="20"/>
              </w:rPr>
            </w:pPr>
            <w:r w:rsidRPr="00887AA6">
              <w:rPr>
                <w:rFonts w:ascii="Arial Narrow" w:hAnsi="Arial Narrow"/>
                <w:sz w:val="20"/>
                <w:szCs w:val="20"/>
              </w:rPr>
              <w:t>Best supportive care</w:t>
            </w:r>
          </w:p>
          <w:p w:rsidR="003D78CE" w:rsidRPr="00887AA6" w:rsidRDefault="003D78CE" w:rsidP="00DF60E8">
            <w:pPr>
              <w:rPr>
                <w:rFonts w:ascii="Arial Narrow" w:hAnsi="Arial Narrow"/>
                <w:sz w:val="20"/>
                <w:szCs w:val="20"/>
              </w:rPr>
            </w:pPr>
          </w:p>
          <w:p w:rsidR="003D78CE" w:rsidRPr="00887AA6" w:rsidRDefault="003D78CE" w:rsidP="00DF60E8">
            <w:pPr>
              <w:rPr>
                <w:rFonts w:ascii="Arial Narrow" w:hAnsi="Arial Narrow"/>
                <w:sz w:val="20"/>
                <w:szCs w:val="20"/>
              </w:rPr>
            </w:pPr>
            <w:r w:rsidRPr="00887AA6">
              <w:rPr>
                <w:rFonts w:ascii="Arial Narrow" w:hAnsi="Arial Narrow"/>
                <w:b/>
                <w:sz w:val="20"/>
                <w:szCs w:val="20"/>
              </w:rPr>
              <w:t>PBAC Comment:</w:t>
            </w:r>
            <w:r w:rsidRPr="00887AA6">
              <w:rPr>
                <w:rFonts w:ascii="Arial Narrow" w:hAnsi="Arial Narrow"/>
                <w:sz w:val="20"/>
                <w:szCs w:val="20"/>
              </w:rPr>
              <w:t xml:space="preserve"> </w:t>
            </w:r>
            <w:r w:rsidR="005811A8">
              <w:rPr>
                <w:rFonts w:ascii="Arial Narrow" w:hAnsi="Arial Narrow"/>
                <w:sz w:val="20"/>
                <w:szCs w:val="20"/>
              </w:rPr>
              <w:t>“…</w:t>
            </w:r>
            <w:r w:rsidR="00887AA6" w:rsidRPr="00887AA6">
              <w:rPr>
                <w:rFonts w:ascii="Arial Narrow" w:hAnsi="Arial Narrow"/>
                <w:sz w:val="20"/>
                <w:szCs w:val="20"/>
              </w:rPr>
              <w:t>best supportive care was the appropriate comparator</w:t>
            </w:r>
            <w:r w:rsidR="005811A8">
              <w:rPr>
                <w:rFonts w:ascii="Arial Narrow" w:hAnsi="Arial Narrow"/>
                <w:sz w:val="20"/>
                <w:szCs w:val="20"/>
              </w:rPr>
              <w:t>”</w:t>
            </w:r>
            <w:r w:rsidR="00887AA6" w:rsidRPr="00887AA6">
              <w:rPr>
                <w:rFonts w:ascii="Arial Narrow" w:hAnsi="Arial Narrow"/>
                <w:sz w:val="20"/>
                <w:szCs w:val="20"/>
              </w:rPr>
              <w:t xml:space="preserve"> (paragraph 7.4)</w:t>
            </w:r>
          </w:p>
        </w:tc>
        <w:tc>
          <w:tcPr>
            <w:tcW w:w="1912" w:type="dxa"/>
          </w:tcPr>
          <w:p w:rsidR="003D78CE" w:rsidRPr="00887AA6" w:rsidRDefault="00887AA6" w:rsidP="00DF60E8">
            <w:pPr>
              <w:rPr>
                <w:rFonts w:ascii="Arial Narrow" w:hAnsi="Arial Narrow"/>
                <w:color w:val="0000FF"/>
                <w:sz w:val="20"/>
                <w:szCs w:val="20"/>
              </w:rPr>
            </w:pPr>
            <w:r w:rsidRPr="00887AA6">
              <w:rPr>
                <w:rFonts w:ascii="Arial Narrow" w:hAnsi="Arial Narrow"/>
                <w:sz w:val="20"/>
                <w:szCs w:val="20"/>
              </w:rPr>
              <w:t>Same</w:t>
            </w:r>
          </w:p>
        </w:tc>
      </w:tr>
      <w:tr w:rsidR="003D78CE" w:rsidRPr="00887AA6" w:rsidTr="007F400B">
        <w:trPr>
          <w:cantSplit/>
          <w:trHeight w:val="694"/>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t>Clinical evidence</w:t>
            </w:r>
          </w:p>
        </w:tc>
        <w:tc>
          <w:tcPr>
            <w:tcW w:w="4961" w:type="dxa"/>
          </w:tcPr>
          <w:p w:rsidR="003D78CE" w:rsidRPr="00AA0E98" w:rsidRDefault="00887AA6" w:rsidP="00DF60E8">
            <w:pPr>
              <w:rPr>
                <w:rFonts w:ascii="Arial Narrow" w:hAnsi="Arial Narrow"/>
                <w:sz w:val="20"/>
                <w:szCs w:val="20"/>
              </w:rPr>
            </w:pPr>
            <w:r>
              <w:rPr>
                <w:rFonts w:ascii="Arial Narrow" w:hAnsi="Arial Narrow"/>
                <w:sz w:val="20"/>
                <w:szCs w:val="20"/>
              </w:rPr>
              <w:t>Two head-to-h</w:t>
            </w:r>
            <w:r w:rsidR="003F22CD">
              <w:rPr>
                <w:rFonts w:ascii="Arial Narrow" w:hAnsi="Arial Narrow"/>
                <w:sz w:val="20"/>
                <w:szCs w:val="20"/>
              </w:rPr>
              <w:t>ead trials comparing lumacaftor/</w:t>
            </w:r>
            <w:r>
              <w:rPr>
                <w:rFonts w:ascii="Arial Narrow" w:hAnsi="Arial Narrow"/>
                <w:sz w:val="20"/>
                <w:szCs w:val="20"/>
              </w:rPr>
              <w:t>ivacaftor to placebo; Traffic (n=374) and Transport (n=37</w:t>
            </w:r>
            <w:r w:rsidR="00993C73">
              <w:rPr>
                <w:rFonts w:ascii="Arial Narrow" w:hAnsi="Arial Narrow"/>
                <w:sz w:val="20"/>
                <w:szCs w:val="20"/>
              </w:rPr>
              <w:t>6)</w:t>
            </w:r>
            <w:r>
              <w:rPr>
                <w:rFonts w:ascii="Arial Narrow" w:hAnsi="Arial Narrow"/>
                <w:sz w:val="20"/>
                <w:szCs w:val="20"/>
              </w:rPr>
              <w:t>. Supportive evidence from one extension trial (Progress, n=516).</w:t>
            </w:r>
          </w:p>
        </w:tc>
        <w:tc>
          <w:tcPr>
            <w:tcW w:w="1912" w:type="dxa"/>
          </w:tcPr>
          <w:p w:rsidR="003D78CE" w:rsidRPr="00887AA6" w:rsidRDefault="00887AA6" w:rsidP="00DF60E8">
            <w:pPr>
              <w:rPr>
                <w:rFonts w:ascii="Arial Narrow" w:hAnsi="Arial Narrow"/>
                <w:color w:val="0000FF"/>
                <w:sz w:val="20"/>
                <w:szCs w:val="20"/>
              </w:rPr>
            </w:pPr>
            <w:r w:rsidRPr="00887AA6">
              <w:rPr>
                <w:rFonts w:ascii="Arial Narrow" w:hAnsi="Arial Narrow"/>
                <w:sz w:val="20"/>
                <w:szCs w:val="20"/>
              </w:rPr>
              <w:t>Same</w:t>
            </w:r>
          </w:p>
        </w:tc>
      </w:tr>
      <w:tr w:rsidR="003D78CE" w:rsidRPr="00887AA6" w:rsidTr="007F400B">
        <w:trPr>
          <w:cantSplit/>
          <w:trHeight w:val="1064"/>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t>Key effectiveness data</w:t>
            </w:r>
          </w:p>
        </w:tc>
        <w:tc>
          <w:tcPr>
            <w:tcW w:w="4961" w:type="dxa"/>
          </w:tcPr>
          <w:p w:rsidR="00887AA6" w:rsidRPr="00AA3A1A" w:rsidRDefault="00887AA6" w:rsidP="00DF60E8">
            <w:pPr>
              <w:rPr>
                <w:rFonts w:ascii="Arial Narrow" w:hAnsi="Arial Narrow"/>
                <w:sz w:val="20"/>
              </w:rPr>
            </w:pPr>
            <w:r w:rsidRPr="00AA3A1A">
              <w:rPr>
                <w:rFonts w:ascii="Arial Narrow" w:hAnsi="Arial Narrow"/>
                <w:sz w:val="20"/>
              </w:rPr>
              <w:t>Absolute change in ppFEV</w:t>
            </w:r>
            <w:r w:rsidRPr="00AA3A1A">
              <w:rPr>
                <w:rFonts w:ascii="Arial Narrow" w:hAnsi="Arial Narrow"/>
                <w:sz w:val="20"/>
                <w:vertAlign w:val="subscript"/>
              </w:rPr>
              <w:t>1</w:t>
            </w:r>
            <w:r w:rsidRPr="00AA3A1A">
              <w:rPr>
                <w:rFonts w:ascii="Arial Narrow" w:hAnsi="Arial Narrow"/>
                <w:sz w:val="20"/>
              </w:rPr>
              <w:t xml:space="preserve"> (pooled result): 2.81 (95% CI: 1.80, 3.82)</w:t>
            </w:r>
          </w:p>
          <w:p w:rsidR="003D78CE" w:rsidRPr="00887AA6" w:rsidRDefault="003D78CE" w:rsidP="00DF60E8">
            <w:pPr>
              <w:rPr>
                <w:rFonts w:ascii="Arial Narrow" w:hAnsi="Arial Narrow"/>
                <w:sz w:val="20"/>
                <w:szCs w:val="20"/>
              </w:rPr>
            </w:pPr>
          </w:p>
          <w:p w:rsidR="00887AA6" w:rsidRPr="00887AA6" w:rsidRDefault="003D78CE" w:rsidP="00DF60E8">
            <w:pPr>
              <w:rPr>
                <w:rFonts w:ascii="Arial Narrow" w:hAnsi="Arial Narrow"/>
                <w:sz w:val="20"/>
                <w:szCs w:val="20"/>
              </w:rPr>
            </w:pPr>
            <w:r w:rsidRPr="00887AA6">
              <w:rPr>
                <w:rFonts w:ascii="Arial Narrow" w:hAnsi="Arial Narrow"/>
                <w:b/>
                <w:sz w:val="20"/>
                <w:szCs w:val="20"/>
              </w:rPr>
              <w:t>PBAC Comment:</w:t>
            </w:r>
            <w:r w:rsidRPr="00887AA6">
              <w:rPr>
                <w:rFonts w:ascii="Arial Narrow" w:hAnsi="Arial Narrow"/>
                <w:sz w:val="20"/>
                <w:szCs w:val="20"/>
              </w:rPr>
              <w:t xml:space="preserve"> </w:t>
            </w:r>
            <w:r w:rsidR="00887AA6" w:rsidRPr="00887AA6">
              <w:rPr>
                <w:rFonts w:ascii="Arial Narrow" w:hAnsi="Arial Narrow"/>
                <w:sz w:val="20"/>
                <w:szCs w:val="20"/>
              </w:rPr>
              <w:t>“</w:t>
            </w:r>
            <w:r w:rsidR="005811A8">
              <w:rPr>
                <w:rFonts w:ascii="Arial Narrow" w:hAnsi="Arial Narrow"/>
                <w:sz w:val="20"/>
                <w:szCs w:val="20"/>
              </w:rPr>
              <w:t>…</w:t>
            </w:r>
            <w:r w:rsidR="00887AA6" w:rsidRPr="00887AA6">
              <w:rPr>
                <w:rFonts w:ascii="Arial Narrow" w:hAnsi="Arial Narrow"/>
                <w:sz w:val="20"/>
                <w:szCs w:val="20"/>
              </w:rPr>
              <w:t xml:space="preserve">it was uncertain whether this observed improvement in ppFEV1 </w:t>
            </w:r>
            <w:r w:rsidR="00AA0E98">
              <w:rPr>
                <w:rFonts w:ascii="Arial Narrow" w:hAnsi="Arial Narrow"/>
                <w:sz w:val="20"/>
                <w:szCs w:val="20"/>
              </w:rPr>
              <w:t xml:space="preserve">[2.81%] </w:t>
            </w:r>
            <w:r w:rsidR="00887AA6" w:rsidRPr="00887AA6">
              <w:rPr>
                <w:rFonts w:ascii="Arial Narrow" w:hAnsi="Arial Narrow"/>
                <w:sz w:val="20"/>
                <w:szCs w:val="20"/>
              </w:rPr>
              <w:t>represented a clinically significant difference, noting that this was considerably smaller than the improvement of 10.58% (95% CI: 8.57, 12.59) demonstrated for ivacaftor monotherapy.”</w:t>
            </w:r>
            <w:r w:rsidR="00887AA6">
              <w:rPr>
                <w:rFonts w:ascii="Arial Narrow" w:hAnsi="Arial Narrow"/>
                <w:sz w:val="20"/>
                <w:szCs w:val="20"/>
              </w:rPr>
              <w:t xml:space="preserve"> (paragraph 7.6)</w:t>
            </w:r>
          </w:p>
        </w:tc>
        <w:tc>
          <w:tcPr>
            <w:tcW w:w="1912" w:type="dxa"/>
          </w:tcPr>
          <w:p w:rsidR="003D78CE" w:rsidRPr="00887AA6" w:rsidRDefault="00887AA6" w:rsidP="00DF60E8">
            <w:pPr>
              <w:rPr>
                <w:rFonts w:ascii="Arial Narrow" w:hAnsi="Arial Narrow"/>
                <w:color w:val="0000FF"/>
                <w:sz w:val="20"/>
                <w:szCs w:val="20"/>
              </w:rPr>
            </w:pPr>
            <w:r w:rsidRPr="00887AA6">
              <w:rPr>
                <w:rFonts w:ascii="Arial Narrow" w:hAnsi="Arial Narrow"/>
                <w:sz w:val="20"/>
                <w:szCs w:val="20"/>
              </w:rPr>
              <w:t>Same</w:t>
            </w:r>
          </w:p>
        </w:tc>
      </w:tr>
      <w:tr w:rsidR="003D78CE" w:rsidRPr="00887AA6" w:rsidTr="007F400B">
        <w:trPr>
          <w:cantSplit/>
          <w:trHeight w:val="860"/>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t>Key safety data</w:t>
            </w:r>
          </w:p>
        </w:tc>
        <w:tc>
          <w:tcPr>
            <w:tcW w:w="4961" w:type="dxa"/>
          </w:tcPr>
          <w:p w:rsidR="005811A8" w:rsidRDefault="00E55A41" w:rsidP="00DF60E8">
            <w:pPr>
              <w:rPr>
                <w:rFonts w:ascii="Arial Narrow" w:hAnsi="Arial Narrow"/>
                <w:sz w:val="20"/>
                <w:szCs w:val="20"/>
              </w:rPr>
            </w:pPr>
            <w:r>
              <w:rPr>
                <w:rFonts w:ascii="Arial Narrow" w:hAnsi="Arial Narrow"/>
                <w:sz w:val="20"/>
                <w:szCs w:val="20"/>
              </w:rPr>
              <w:t>Subjects with any</w:t>
            </w:r>
            <w:r w:rsidR="005811A8">
              <w:rPr>
                <w:rFonts w:ascii="Arial Narrow" w:hAnsi="Arial Narrow"/>
                <w:sz w:val="20"/>
                <w:szCs w:val="20"/>
              </w:rPr>
              <w:t>:</w:t>
            </w:r>
          </w:p>
          <w:p w:rsidR="005811A8" w:rsidRPr="00AA3A1A" w:rsidRDefault="00E55A41" w:rsidP="00DF60E8">
            <w:pPr>
              <w:pStyle w:val="ListParagraph"/>
              <w:widowControl/>
              <w:numPr>
                <w:ilvl w:val="0"/>
                <w:numId w:val="18"/>
              </w:numPr>
              <w:ind w:left="113" w:hanging="113"/>
              <w:rPr>
                <w:rFonts w:ascii="Arial Narrow" w:hAnsi="Arial Narrow"/>
                <w:sz w:val="20"/>
              </w:rPr>
            </w:pPr>
            <w:r w:rsidRPr="00AA3A1A">
              <w:rPr>
                <w:rFonts w:ascii="Arial Narrow" w:hAnsi="Arial Narrow"/>
                <w:sz w:val="20"/>
              </w:rPr>
              <w:t>adverse event RR: 0.99 (95% CI: 0.96, 1.02)</w:t>
            </w:r>
          </w:p>
          <w:p w:rsidR="005811A8" w:rsidRPr="00AA3A1A" w:rsidRDefault="00E55A41" w:rsidP="00DF60E8">
            <w:pPr>
              <w:pStyle w:val="ListParagraph"/>
              <w:widowControl/>
              <w:numPr>
                <w:ilvl w:val="0"/>
                <w:numId w:val="18"/>
              </w:numPr>
              <w:ind w:left="113" w:hanging="113"/>
              <w:rPr>
                <w:rFonts w:ascii="Arial Narrow" w:hAnsi="Arial Narrow"/>
                <w:sz w:val="20"/>
              </w:rPr>
            </w:pPr>
            <w:r w:rsidRPr="00AA3A1A">
              <w:rPr>
                <w:rFonts w:ascii="Arial Narrow" w:hAnsi="Arial Narrow"/>
                <w:sz w:val="20"/>
              </w:rPr>
              <w:t>serious adverse event RR: 0.61 (95% CI: 0.46, 0.80)</w:t>
            </w:r>
          </w:p>
          <w:p w:rsidR="00E55A41" w:rsidRPr="00AA3A1A" w:rsidRDefault="00E55A41" w:rsidP="00DF60E8">
            <w:pPr>
              <w:pStyle w:val="ListParagraph"/>
              <w:widowControl/>
              <w:numPr>
                <w:ilvl w:val="0"/>
                <w:numId w:val="18"/>
              </w:numPr>
              <w:ind w:left="113" w:hanging="113"/>
              <w:rPr>
                <w:rFonts w:ascii="Arial Narrow" w:hAnsi="Arial Narrow"/>
                <w:sz w:val="20"/>
              </w:rPr>
            </w:pPr>
            <w:r w:rsidRPr="00AA3A1A">
              <w:rPr>
                <w:rFonts w:ascii="Arial Narrow" w:hAnsi="Arial Narrow"/>
                <w:sz w:val="20"/>
              </w:rPr>
              <w:t>treatment related serious adverse event RR: 1.75 (95% CI: 0.75, 4.13)</w:t>
            </w:r>
            <w:r w:rsidR="005811A8">
              <w:rPr>
                <w:rFonts w:ascii="Arial Narrow" w:hAnsi="Arial Narrow"/>
                <w:sz w:val="20"/>
              </w:rPr>
              <w:t>.</w:t>
            </w:r>
          </w:p>
          <w:p w:rsidR="00E55A41" w:rsidRPr="00DA5038" w:rsidRDefault="00E55A41" w:rsidP="00DF60E8">
            <w:pPr>
              <w:rPr>
                <w:rFonts w:ascii="Arial Narrow" w:hAnsi="Arial Narrow"/>
                <w:sz w:val="20"/>
                <w:szCs w:val="20"/>
              </w:rPr>
            </w:pPr>
          </w:p>
          <w:p w:rsidR="003D78CE" w:rsidRPr="00887AA6" w:rsidRDefault="003D78CE" w:rsidP="00DF60E8">
            <w:pPr>
              <w:rPr>
                <w:rFonts w:ascii="Arial Narrow" w:hAnsi="Arial Narrow"/>
                <w:sz w:val="20"/>
                <w:szCs w:val="20"/>
              </w:rPr>
            </w:pPr>
            <w:r w:rsidRPr="00887AA6">
              <w:rPr>
                <w:rFonts w:ascii="Arial Narrow" w:hAnsi="Arial Narrow"/>
                <w:b/>
                <w:sz w:val="20"/>
                <w:szCs w:val="20"/>
              </w:rPr>
              <w:t>PBAC Comment:</w:t>
            </w:r>
            <w:r w:rsidR="00887AA6">
              <w:rPr>
                <w:rFonts w:ascii="Arial Narrow" w:hAnsi="Arial Narrow"/>
                <w:color w:val="0000FF"/>
                <w:sz w:val="20"/>
                <w:szCs w:val="20"/>
              </w:rPr>
              <w:t xml:space="preserve"> </w:t>
            </w:r>
            <w:r w:rsidR="00887AA6" w:rsidRPr="00887AA6">
              <w:rPr>
                <w:rFonts w:ascii="Arial Narrow" w:hAnsi="Arial Narrow"/>
                <w:sz w:val="20"/>
                <w:szCs w:val="20"/>
              </w:rPr>
              <w:t>“</w:t>
            </w:r>
            <w:r w:rsidR="005811A8">
              <w:rPr>
                <w:rFonts w:ascii="Arial Narrow" w:hAnsi="Arial Narrow"/>
                <w:sz w:val="20"/>
                <w:szCs w:val="20"/>
              </w:rPr>
              <w:t>…</w:t>
            </w:r>
            <w:r w:rsidR="00887AA6" w:rsidRPr="00887AA6">
              <w:rPr>
                <w:rFonts w:ascii="Arial Narrow" w:hAnsi="Arial Narrow"/>
                <w:sz w:val="20"/>
                <w:szCs w:val="20"/>
              </w:rPr>
              <w:t>the frequency of most adverse events appeared to be comparable between lumacaftor/ivacaftor and placebo; however, hepatobiliary serious adverse events occurred in a greater proportion of lumacaftor/ivacaftor pa</w:t>
            </w:r>
            <w:r w:rsidR="00E55A41">
              <w:rPr>
                <w:rFonts w:ascii="Arial Narrow" w:hAnsi="Arial Narrow"/>
                <w:sz w:val="20"/>
                <w:szCs w:val="20"/>
              </w:rPr>
              <w:t>tients than in placebo patients</w:t>
            </w:r>
            <w:r w:rsidR="00887AA6" w:rsidRPr="00887AA6">
              <w:rPr>
                <w:rFonts w:ascii="Arial Narrow" w:hAnsi="Arial Narrow"/>
                <w:sz w:val="20"/>
                <w:szCs w:val="20"/>
              </w:rPr>
              <w:t>.” (paragraph 7.10)</w:t>
            </w:r>
          </w:p>
        </w:tc>
        <w:tc>
          <w:tcPr>
            <w:tcW w:w="1912" w:type="dxa"/>
          </w:tcPr>
          <w:p w:rsidR="003D78CE" w:rsidRPr="00887AA6" w:rsidRDefault="00DA5038" w:rsidP="00DF60E8">
            <w:pPr>
              <w:rPr>
                <w:rFonts w:ascii="Arial Narrow" w:hAnsi="Arial Narrow"/>
                <w:color w:val="0000FF"/>
                <w:sz w:val="20"/>
                <w:szCs w:val="20"/>
              </w:rPr>
            </w:pPr>
            <w:r w:rsidRPr="00DA5038">
              <w:rPr>
                <w:rFonts w:ascii="Arial Narrow" w:hAnsi="Arial Narrow"/>
                <w:sz w:val="20"/>
                <w:szCs w:val="20"/>
              </w:rPr>
              <w:t>Same</w:t>
            </w:r>
          </w:p>
        </w:tc>
      </w:tr>
      <w:tr w:rsidR="003D78CE" w:rsidRPr="00887AA6" w:rsidTr="007F400B">
        <w:trPr>
          <w:cantSplit/>
          <w:trHeight w:val="675"/>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t>Clinical claim</w:t>
            </w:r>
          </w:p>
        </w:tc>
        <w:tc>
          <w:tcPr>
            <w:tcW w:w="4961" w:type="dxa"/>
          </w:tcPr>
          <w:p w:rsidR="003D78CE" w:rsidRDefault="00DA5038" w:rsidP="00DF60E8">
            <w:pPr>
              <w:rPr>
                <w:rFonts w:ascii="Arial Narrow" w:hAnsi="Arial Narrow"/>
                <w:color w:val="0000FF"/>
                <w:sz w:val="20"/>
                <w:szCs w:val="20"/>
              </w:rPr>
            </w:pPr>
            <w:r w:rsidRPr="00DA5038">
              <w:rPr>
                <w:rFonts w:ascii="Arial Narrow" w:hAnsi="Arial Narrow"/>
                <w:sz w:val="20"/>
                <w:szCs w:val="20"/>
              </w:rPr>
              <w:t>The submission described lumacaftor</w:t>
            </w:r>
            <w:r w:rsidR="003F22CD">
              <w:rPr>
                <w:rFonts w:ascii="Arial Narrow" w:hAnsi="Arial Narrow"/>
                <w:sz w:val="20"/>
                <w:szCs w:val="20"/>
              </w:rPr>
              <w:t>/</w:t>
            </w:r>
            <w:r w:rsidRPr="00DA5038">
              <w:rPr>
                <w:rFonts w:ascii="Arial Narrow" w:hAnsi="Arial Narrow"/>
                <w:sz w:val="20"/>
                <w:szCs w:val="20"/>
              </w:rPr>
              <w:t>ivacaftor as superior in terms of comparative effectiveness and equivalent in terms of comparative safety over best supportive care.</w:t>
            </w:r>
          </w:p>
          <w:p w:rsidR="00DA5038" w:rsidRPr="00887AA6" w:rsidRDefault="00DA5038" w:rsidP="00DF60E8">
            <w:pPr>
              <w:rPr>
                <w:rFonts w:ascii="Arial Narrow" w:hAnsi="Arial Narrow"/>
                <w:b/>
                <w:sz w:val="20"/>
                <w:szCs w:val="20"/>
              </w:rPr>
            </w:pPr>
          </w:p>
          <w:p w:rsidR="00DA5038" w:rsidRPr="00DA5038" w:rsidRDefault="003D78CE" w:rsidP="00DF60E8">
            <w:pPr>
              <w:rPr>
                <w:rFonts w:ascii="Arial Narrow" w:hAnsi="Arial Narrow"/>
                <w:sz w:val="20"/>
                <w:szCs w:val="20"/>
              </w:rPr>
            </w:pPr>
            <w:r w:rsidRPr="00887AA6">
              <w:rPr>
                <w:rFonts w:ascii="Arial Narrow" w:hAnsi="Arial Narrow"/>
                <w:b/>
                <w:sz w:val="20"/>
                <w:szCs w:val="20"/>
              </w:rPr>
              <w:t>PBAC Comment:</w:t>
            </w:r>
            <w:r w:rsidR="00DA5038">
              <w:rPr>
                <w:rFonts w:ascii="Arial Narrow" w:hAnsi="Arial Narrow"/>
                <w:color w:val="0000FF"/>
                <w:sz w:val="20"/>
                <w:szCs w:val="20"/>
              </w:rPr>
              <w:t xml:space="preserve"> </w:t>
            </w:r>
            <w:r w:rsidR="00DA5038" w:rsidRPr="00DA5038">
              <w:rPr>
                <w:rFonts w:ascii="Arial Narrow" w:hAnsi="Arial Narrow"/>
                <w:sz w:val="20"/>
                <w:szCs w:val="20"/>
              </w:rPr>
              <w:t>“The PBAC noted the improvement in exacerbations, weight gain, BMI, the hospitalisation rate and antibiotic use associated with treatment with lumacaftor/ivacaftor in the short term but considered that the impact of ivacaftor/lumacaftor on improvements in long-term lung function and survival was uncertain.</w:t>
            </w:r>
            <w:r w:rsidR="005811A8">
              <w:rPr>
                <w:rFonts w:ascii="Arial Narrow" w:hAnsi="Arial Narrow"/>
                <w:sz w:val="20"/>
                <w:szCs w:val="20"/>
              </w:rPr>
              <w:t>”</w:t>
            </w:r>
            <w:r w:rsidR="00DA5038" w:rsidRPr="00DA5038">
              <w:rPr>
                <w:rFonts w:ascii="Arial Narrow" w:hAnsi="Arial Narrow"/>
                <w:sz w:val="20"/>
                <w:szCs w:val="20"/>
              </w:rPr>
              <w:t xml:space="preserve"> (paragraph 6.23)</w:t>
            </w:r>
          </w:p>
          <w:p w:rsidR="003D78CE" w:rsidRPr="00887AA6" w:rsidRDefault="00DA5038" w:rsidP="00DF60E8">
            <w:pPr>
              <w:rPr>
                <w:rFonts w:ascii="Arial Narrow" w:hAnsi="Arial Narrow"/>
                <w:sz w:val="20"/>
                <w:szCs w:val="20"/>
              </w:rPr>
            </w:pPr>
            <w:r w:rsidRPr="00DA5038">
              <w:rPr>
                <w:rFonts w:ascii="Arial Narrow" w:hAnsi="Arial Narrow"/>
                <w:sz w:val="20"/>
                <w:szCs w:val="20"/>
              </w:rPr>
              <w:t>“The PBAC considered that the claim of equivalent comparative safety was reasonable in the short term but noted the long term safety of lumacaftor/ivacaftor is unknown.” (paragraph 6.24)</w:t>
            </w:r>
          </w:p>
        </w:tc>
        <w:tc>
          <w:tcPr>
            <w:tcW w:w="1912" w:type="dxa"/>
          </w:tcPr>
          <w:p w:rsidR="003D78CE" w:rsidRPr="00887AA6" w:rsidRDefault="004D3C57" w:rsidP="00DF60E8">
            <w:pPr>
              <w:rPr>
                <w:rFonts w:ascii="Arial Narrow" w:hAnsi="Arial Narrow"/>
                <w:color w:val="0000FF"/>
                <w:sz w:val="20"/>
                <w:szCs w:val="20"/>
              </w:rPr>
            </w:pPr>
            <w:r w:rsidRPr="004D3C57">
              <w:rPr>
                <w:rFonts w:ascii="Arial Narrow" w:hAnsi="Arial Narrow"/>
                <w:sz w:val="20"/>
                <w:szCs w:val="20"/>
              </w:rPr>
              <w:t>Same</w:t>
            </w:r>
          </w:p>
        </w:tc>
      </w:tr>
      <w:tr w:rsidR="003D78CE" w:rsidRPr="00887AA6" w:rsidTr="007F400B">
        <w:trPr>
          <w:cantSplit/>
          <w:trHeight w:val="781"/>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t>Economic evaluation</w:t>
            </w:r>
          </w:p>
        </w:tc>
        <w:tc>
          <w:tcPr>
            <w:tcW w:w="4961" w:type="dxa"/>
          </w:tcPr>
          <w:p w:rsidR="003D78CE" w:rsidRPr="00DA5038" w:rsidRDefault="003D78CE" w:rsidP="00DF60E8">
            <w:pPr>
              <w:rPr>
                <w:rFonts w:ascii="Arial Narrow" w:hAnsi="Arial Narrow"/>
                <w:b/>
                <w:sz w:val="20"/>
                <w:szCs w:val="20"/>
              </w:rPr>
            </w:pPr>
            <w:r w:rsidRPr="00887AA6">
              <w:rPr>
                <w:rFonts w:ascii="Arial Narrow" w:hAnsi="Arial Narrow"/>
                <w:sz w:val="20"/>
                <w:szCs w:val="20"/>
              </w:rPr>
              <w:t>Cost-utili</w:t>
            </w:r>
            <w:r w:rsidR="00DA5038">
              <w:rPr>
                <w:rFonts w:ascii="Arial Narrow" w:hAnsi="Arial Narrow"/>
                <w:sz w:val="20"/>
                <w:szCs w:val="20"/>
              </w:rPr>
              <w:t xml:space="preserve">ty model with cost/QALY of </w:t>
            </w:r>
            <w:r w:rsidR="009F64A0">
              <w:rPr>
                <w:rFonts w:ascii="Arial Narrow" w:hAnsi="Arial Narrow"/>
                <w:sz w:val="20"/>
                <w:szCs w:val="20"/>
              </w:rPr>
              <w:t>more than $200,000</w:t>
            </w:r>
            <w:r w:rsidRPr="00887AA6">
              <w:rPr>
                <w:rFonts w:ascii="Arial Narrow" w:hAnsi="Arial Narrow"/>
                <w:sz w:val="20"/>
                <w:szCs w:val="20"/>
              </w:rPr>
              <w:t>.</w:t>
            </w:r>
            <w:r w:rsidRPr="00887AA6">
              <w:rPr>
                <w:rFonts w:ascii="Arial Narrow" w:hAnsi="Arial Narrow"/>
                <w:b/>
                <w:sz w:val="20"/>
                <w:szCs w:val="20"/>
              </w:rPr>
              <w:t xml:space="preserve"> </w:t>
            </w:r>
          </w:p>
          <w:p w:rsidR="003D78CE" w:rsidRPr="00887AA6" w:rsidRDefault="003D78CE" w:rsidP="00DF60E8">
            <w:pPr>
              <w:rPr>
                <w:rFonts w:ascii="Arial Narrow" w:hAnsi="Arial Narrow"/>
                <w:b/>
                <w:sz w:val="20"/>
                <w:szCs w:val="20"/>
              </w:rPr>
            </w:pPr>
          </w:p>
          <w:p w:rsidR="003D78CE" w:rsidRPr="00887AA6" w:rsidRDefault="003D78CE" w:rsidP="009F64A0">
            <w:pPr>
              <w:rPr>
                <w:rFonts w:ascii="Arial Narrow" w:hAnsi="Arial Narrow"/>
                <w:sz w:val="20"/>
                <w:szCs w:val="20"/>
              </w:rPr>
            </w:pPr>
            <w:r w:rsidRPr="00887AA6">
              <w:rPr>
                <w:rFonts w:ascii="Arial Narrow" w:hAnsi="Arial Narrow"/>
                <w:b/>
                <w:sz w:val="20"/>
                <w:szCs w:val="20"/>
              </w:rPr>
              <w:t>PBAC Comment:</w:t>
            </w:r>
            <w:r w:rsidRPr="00887AA6">
              <w:rPr>
                <w:rFonts w:ascii="Arial Narrow" w:hAnsi="Arial Narrow"/>
                <w:sz w:val="20"/>
                <w:szCs w:val="20"/>
              </w:rPr>
              <w:t xml:space="preserve"> </w:t>
            </w:r>
            <w:r w:rsidR="00DA5038" w:rsidRPr="00DA5038">
              <w:rPr>
                <w:rFonts w:ascii="Arial Narrow" w:hAnsi="Arial Narrow"/>
                <w:sz w:val="20"/>
                <w:szCs w:val="20"/>
              </w:rPr>
              <w:t>“</w:t>
            </w:r>
            <w:r w:rsidR="005811A8">
              <w:rPr>
                <w:rFonts w:ascii="Arial Narrow" w:hAnsi="Arial Narrow"/>
                <w:sz w:val="20"/>
                <w:szCs w:val="20"/>
              </w:rPr>
              <w:t>…</w:t>
            </w:r>
            <w:r w:rsidR="00DA5038" w:rsidRPr="00DA5038">
              <w:rPr>
                <w:rFonts w:ascii="Arial Narrow" w:hAnsi="Arial Narrow"/>
                <w:sz w:val="20"/>
                <w:szCs w:val="20"/>
              </w:rPr>
              <w:t xml:space="preserve">the base case ICER of </w:t>
            </w:r>
            <w:r w:rsidR="009F64A0">
              <w:rPr>
                <w:rFonts w:ascii="Arial Narrow" w:hAnsi="Arial Narrow"/>
                <w:sz w:val="20"/>
                <w:szCs w:val="20"/>
              </w:rPr>
              <w:t>more than $200,000</w:t>
            </w:r>
            <w:r w:rsidR="00DA5038" w:rsidRPr="00DA5038">
              <w:rPr>
                <w:rFonts w:ascii="Arial Narrow" w:hAnsi="Arial Narrow"/>
                <w:sz w:val="20"/>
                <w:szCs w:val="20"/>
              </w:rPr>
              <w:t xml:space="preserve"> per QALY was unacceptably high and likely underestimated.” (paragraph 7.15)</w:t>
            </w:r>
          </w:p>
        </w:tc>
        <w:tc>
          <w:tcPr>
            <w:tcW w:w="1912" w:type="dxa"/>
          </w:tcPr>
          <w:p w:rsidR="003D78CE" w:rsidRPr="00887AA6" w:rsidRDefault="00DA5038" w:rsidP="009F64A0">
            <w:pPr>
              <w:rPr>
                <w:rFonts w:ascii="Arial Narrow" w:hAnsi="Arial Narrow"/>
                <w:color w:val="0000FF"/>
                <w:sz w:val="20"/>
                <w:szCs w:val="20"/>
              </w:rPr>
            </w:pPr>
            <w:r w:rsidRPr="001B705F">
              <w:rPr>
                <w:rFonts w:ascii="Arial Narrow" w:hAnsi="Arial Narrow"/>
                <w:sz w:val="20"/>
                <w:szCs w:val="20"/>
              </w:rPr>
              <w:t xml:space="preserve">Revised </w:t>
            </w:r>
            <w:r w:rsidR="00B20787">
              <w:rPr>
                <w:rFonts w:ascii="Arial Narrow" w:hAnsi="Arial Narrow"/>
                <w:noProof/>
                <w:color w:val="000000"/>
                <w:sz w:val="20"/>
                <w:szCs w:val="20"/>
                <w:highlight w:val="black"/>
              </w:rPr>
              <w:t>''''' '''''''''''''''''' '''' '''''''''''''''''''' '''''''' ''''''''''</w:t>
            </w:r>
            <w:r w:rsidRPr="001B705F">
              <w:rPr>
                <w:rFonts w:ascii="Arial Narrow" w:hAnsi="Arial Narrow"/>
                <w:sz w:val="20"/>
                <w:szCs w:val="20"/>
              </w:rPr>
              <w:t xml:space="preserve"> to reflect the change in the start date of the economic analysis</w:t>
            </w:r>
            <w:r w:rsidR="003C1D05">
              <w:rPr>
                <w:rFonts w:ascii="Arial Narrow" w:hAnsi="Arial Narrow"/>
                <w:sz w:val="20"/>
                <w:szCs w:val="20"/>
              </w:rPr>
              <w:t xml:space="preserve"> </w:t>
            </w:r>
            <w:r w:rsidR="00124B6A">
              <w:rPr>
                <w:rFonts w:ascii="Arial Narrow" w:hAnsi="Arial Narrow"/>
                <w:sz w:val="20"/>
                <w:szCs w:val="20"/>
              </w:rPr>
              <w:t>resulting in a</w:t>
            </w:r>
            <w:r w:rsidR="003C1D05">
              <w:rPr>
                <w:rFonts w:ascii="Arial Narrow" w:hAnsi="Arial Narrow"/>
                <w:sz w:val="20"/>
                <w:szCs w:val="20"/>
              </w:rPr>
              <w:t xml:space="preserve"> c</w:t>
            </w:r>
            <w:r>
              <w:rPr>
                <w:rFonts w:ascii="Arial Narrow" w:hAnsi="Arial Narrow"/>
                <w:sz w:val="20"/>
                <w:szCs w:val="20"/>
              </w:rPr>
              <w:t xml:space="preserve">ost/QALY </w:t>
            </w:r>
            <w:r w:rsidR="00124B6A">
              <w:rPr>
                <w:rFonts w:ascii="Arial Narrow" w:hAnsi="Arial Narrow"/>
                <w:sz w:val="20"/>
                <w:szCs w:val="20"/>
              </w:rPr>
              <w:t>of</w:t>
            </w:r>
            <w:r w:rsidR="003C1D05">
              <w:rPr>
                <w:rFonts w:ascii="Arial Narrow" w:hAnsi="Arial Narrow"/>
                <w:sz w:val="20"/>
                <w:szCs w:val="20"/>
              </w:rPr>
              <w:t xml:space="preserve"> </w:t>
            </w:r>
            <w:r w:rsidR="009F64A0">
              <w:rPr>
                <w:rFonts w:ascii="Arial Narrow" w:hAnsi="Arial Narrow"/>
                <w:sz w:val="20"/>
                <w:szCs w:val="20"/>
              </w:rPr>
              <w:t>more than $200,000</w:t>
            </w:r>
            <w:r>
              <w:rPr>
                <w:rFonts w:ascii="Arial Narrow" w:hAnsi="Arial Narrow"/>
                <w:sz w:val="20"/>
                <w:szCs w:val="20"/>
              </w:rPr>
              <w:t>.</w:t>
            </w:r>
          </w:p>
        </w:tc>
      </w:tr>
      <w:tr w:rsidR="003D78CE" w:rsidRPr="00887AA6" w:rsidTr="007F400B">
        <w:trPr>
          <w:cantSplit/>
          <w:trHeight w:val="469"/>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t>Number of patients</w:t>
            </w:r>
          </w:p>
        </w:tc>
        <w:tc>
          <w:tcPr>
            <w:tcW w:w="4961" w:type="dxa"/>
          </w:tcPr>
          <w:p w:rsidR="003D78CE" w:rsidRPr="00887AA6" w:rsidRDefault="009F64A0" w:rsidP="009F64A0">
            <w:pPr>
              <w:rPr>
                <w:rFonts w:ascii="Arial Narrow" w:hAnsi="Arial Narrow"/>
                <w:sz w:val="20"/>
                <w:szCs w:val="20"/>
              </w:rPr>
            </w:pPr>
            <w:r>
              <w:rPr>
                <w:rFonts w:ascii="Arial Narrow" w:hAnsi="Arial Narrow"/>
                <w:sz w:val="20"/>
                <w:szCs w:val="20"/>
              </w:rPr>
              <w:t>Less than 10,000</w:t>
            </w:r>
            <w:r w:rsidR="003D78CE" w:rsidRPr="00887AA6">
              <w:rPr>
                <w:rFonts w:ascii="Arial Narrow" w:hAnsi="Arial Narrow"/>
                <w:sz w:val="20"/>
                <w:szCs w:val="20"/>
              </w:rPr>
              <w:t xml:space="preserve"> in Year 1 increasing to </w:t>
            </w:r>
            <w:r>
              <w:rPr>
                <w:rFonts w:ascii="Arial Narrow" w:hAnsi="Arial Narrow"/>
                <w:sz w:val="20"/>
                <w:szCs w:val="20"/>
              </w:rPr>
              <w:t>less than 10,000</w:t>
            </w:r>
            <w:r w:rsidR="003D78CE" w:rsidRPr="00887AA6">
              <w:rPr>
                <w:rFonts w:ascii="Arial Narrow" w:hAnsi="Arial Narrow"/>
                <w:sz w:val="20"/>
                <w:szCs w:val="20"/>
              </w:rPr>
              <w:t xml:space="preserve"> in Year 5.</w:t>
            </w:r>
          </w:p>
        </w:tc>
        <w:tc>
          <w:tcPr>
            <w:tcW w:w="1912" w:type="dxa"/>
          </w:tcPr>
          <w:p w:rsidR="003D78CE" w:rsidRPr="00887AA6" w:rsidRDefault="00DA5038" w:rsidP="00DF60E8">
            <w:pPr>
              <w:rPr>
                <w:rFonts w:ascii="Arial Narrow" w:hAnsi="Arial Narrow"/>
                <w:color w:val="0000FF"/>
                <w:sz w:val="20"/>
                <w:szCs w:val="20"/>
              </w:rPr>
            </w:pPr>
            <w:r>
              <w:rPr>
                <w:rFonts w:ascii="Arial Narrow" w:hAnsi="Arial Narrow"/>
                <w:sz w:val="20"/>
                <w:szCs w:val="20"/>
              </w:rPr>
              <w:t>Same</w:t>
            </w:r>
          </w:p>
        </w:tc>
      </w:tr>
      <w:tr w:rsidR="003D78CE" w:rsidRPr="00887AA6" w:rsidTr="007F400B">
        <w:trPr>
          <w:cantSplit/>
          <w:trHeight w:val="1080"/>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lastRenderedPageBreak/>
              <w:t xml:space="preserve">Estimated </w:t>
            </w:r>
            <w:r w:rsidR="00AA3A1A">
              <w:rPr>
                <w:rFonts w:ascii="Arial Narrow" w:hAnsi="Arial Narrow"/>
                <w:sz w:val="20"/>
                <w:szCs w:val="20"/>
              </w:rPr>
              <w:t xml:space="preserve">net </w:t>
            </w:r>
            <w:r w:rsidRPr="00887AA6">
              <w:rPr>
                <w:rFonts w:ascii="Arial Narrow" w:hAnsi="Arial Narrow"/>
                <w:sz w:val="20"/>
                <w:szCs w:val="20"/>
              </w:rPr>
              <w:t>cost to PBS</w:t>
            </w:r>
          </w:p>
        </w:tc>
        <w:tc>
          <w:tcPr>
            <w:tcW w:w="4961" w:type="dxa"/>
          </w:tcPr>
          <w:p w:rsidR="003D78CE" w:rsidRPr="00887AA6" w:rsidRDefault="009F64A0" w:rsidP="00DF60E8">
            <w:pPr>
              <w:rPr>
                <w:rFonts w:ascii="Arial Narrow" w:hAnsi="Arial Narrow"/>
                <w:sz w:val="20"/>
                <w:szCs w:val="20"/>
              </w:rPr>
            </w:pPr>
            <w:r>
              <w:rPr>
                <w:rFonts w:ascii="Arial Narrow" w:hAnsi="Arial Narrow"/>
                <w:sz w:val="20"/>
                <w:szCs w:val="20"/>
              </w:rPr>
              <w:t>More than $100</w:t>
            </w:r>
            <w:r w:rsidR="003C1D05">
              <w:rPr>
                <w:rFonts w:ascii="Arial Narrow" w:hAnsi="Arial Narrow"/>
                <w:sz w:val="20"/>
                <w:szCs w:val="20"/>
              </w:rPr>
              <w:t xml:space="preserve"> </w:t>
            </w:r>
            <w:r w:rsidR="00DA5038">
              <w:rPr>
                <w:rFonts w:ascii="Arial Narrow" w:hAnsi="Arial Narrow"/>
                <w:sz w:val="20"/>
                <w:szCs w:val="20"/>
              </w:rPr>
              <w:t xml:space="preserve">million </w:t>
            </w:r>
            <w:r w:rsidR="003D78CE" w:rsidRPr="00887AA6">
              <w:rPr>
                <w:rFonts w:ascii="Arial Narrow" w:hAnsi="Arial Narrow"/>
                <w:sz w:val="20"/>
                <w:szCs w:val="20"/>
              </w:rPr>
              <w:t xml:space="preserve">in Year 1 increasing to </w:t>
            </w:r>
            <w:r>
              <w:rPr>
                <w:rFonts w:ascii="Arial Narrow" w:hAnsi="Arial Narrow"/>
                <w:sz w:val="20"/>
                <w:szCs w:val="20"/>
              </w:rPr>
              <w:t>more than $100</w:t>
            </w:r>
            <w:r w:rsidR="003C1D05">
              <w:rPr>
                <w:rFonts w:ascii="Arial Narrow" w:hAnsi="Arial Narrow"/>
                <w:sz w:val="20"/>
                <w:szCs w:val="20"/>
              </w:rPr>
              <w:t xml:space="preserve"> </w:t>
            </w:r>
            <w:r w:rsidR="00DA5038">
              <w:rPr>
                <w:rFonts w:ascii="Arial Narrow" w:hAnsi="Arial Narrow"/>
                <w:sz w:val="20"/>
                <w:szCs w:val="20"/>
              </w:rPr>
              <w:t>million</w:t>
            </w:r>
            <w:r w:rsidR="003D78CE" w:rsidRPr="00887AA6">
              <w:rPr>
                <w:rFonts w:ascii="Arial Narrow" w:hAnsi="Arial Narrow"/>
                <w:sz w:val="20"/>
                <w:szCs w:val="20"/>
              </w:rPr>
              <w:t xml:space="preserve"> in Year 5 for a total of </w:t>
            </w:r>
            <w:r>
              <w:rPr>
                <w:rFonts w:ascii="Arial Narrow" w:hAnsi="Arial Narrow"/>
                <w:sz w:val="20"/>
                <w:szCs w:val="20"/>
              </w:rPr>
              <w:t>more than $100</w:t>
            </w:r>
            <w:r w:rsidR="003C1D05">
              <w:rPr>
                <w:rFonts w:ascii="Arial Narrow" w:hAnsi="Arial Narrow"/>
                <w:sz w:val="20"/>
                <w:szCs w:val="20"/>
              </w:rPr>
              <w:t xml:space="preserve"> </w:t>
            </w:r>
            <w:r w:rsidR="00DA5038">
              <w:rPr>
                <w:rFonts w:ascii="Arial Narrow" w:hAnsi="Arial Narrow"/>
                <w:sz w:val="20"/>
                <w:szCs w:val="20"/>
              </w:rPr>
              <w:t>million</w:t>
            </w:r>
            <w:r w:rsidR="003D78CE" w:rsidRPr="00887AA6">
              <w:rPr>
                <w:rFonts w:ascii="Arial Narrow" w:hAnsi="Arial Narrow"/>
                <w:sz w:val="20"/>
                <w:szCs w:val="20"/>
              </w:rPr>
              <w:t xml:space="preserve"> over the first 5 years of listing.</w:t>
            </w:r>
          </w:p>
          <w:p w:rsidR="003D78CE" w:rsidRPr="00887AA6" w:rsidRDefault="003D78CE" w:rsidP="00DF60E8">
            <w:pPr>
              <w:rPr>
                <w:rFonts w:ascii="Arial Narrow" w:hAnsi="Arial Narrow"/>
                <w:sz w:val="20"/>
                <w:szCs w:val="20"/>
              </w:rPr>
            </w:pPr>
          </w:p>
          <w:p w:rsidR="003D78CE" w:rsidRPr="00887AA6" w:rsidRDefault="003D78CE" w:rsidP="00DF60E8">
            <w:pPr>
              <w:rPr>
                <w:rFonts w:ascii="Arial Narrow" w:hAnsi="Arial Narrow"/>
                <w:sz w:val="20"/>
                <w:szCs w:val="20"/>
              </w:rPr>
            </w:pPr>
            <w:r w:rsidRPr="00887AA6">
              <w:rPr>
                <w:rFonts w:ascii="Arial Narrow" w:hAnsi="Arial Narrow"/>
                <w:b/>
                <w:sz w:val="20"/>
                <w:szCs w:val="20"/>
              </w:rPr>
              <w:t>PBAC Comment:</w:t>
            </w:r>
            <w:r w:rsidRPr="00DA5038">
              <w:rPr>
                <w:rFonts w:ascii="Arial Narrow" w:hAnsi="Arial Narrow"/>
                <w:sz w:val="20"/>
                <w:szCs w:val="20"/>
              </w:rPr>
              <w:t xml:space="preserve"> </w:t>
            </w:r>
            <w:r w:rsidR="00DA5038" w:rsidRPr="00DA5038">
              <w:rPr>
                <w:rFonts w:ascii="Arial Narrow" w:hAnsi="Arial Narrow"/>
                <w:sz w:val="20"/>
                <w:szCs w:val="20"/>
              </w:rPr>
              <w:t>“The PBAC noted the significant opportunity cost of listing lumacaftor/ivacaftor, particularly in the context of the uncertainty of the long-term improvements in lung function.”</w:t>
            </w:r>
            <w:r w:rsidR="00DA5038">
              <w:rPr>
                <w:rFonts w:ascii="Arial Narrow" w:hAnsi="Arial Narrow"/>
                <w:sz w:val="20"/>
                <w:szCs w:val="20"/>
              </w:rPr>
              <w:t xml:space="preserve"> (paragraph 7.16)</w:t>
            </w:r>
          </w:p>
        </w:tc>
        <w:tc>
          <w:tcPr>
            <w:tcW w:w="1912" w:type="dxa"/>
          </w:tcPr>
          <w:p w:rsidR="003D78CE" w:rsidRPr="00887AA6" w:rsidRDefault="00DA5038" w:rsidP="00DF60E8">
            <w:pPr>
              <w:rPr>
                <w:rFonts w:ascii="Arial Narrow" w:hAnsi="Arial Narrow"/>
                <w:color w:val="0000FF"/>
                <w:sz w:val="20"/>
                <w:szCs w:val="20"/>
              </w:rPr>
            </w:pPr>
            <w:r>
              <w:rPr>
                <w:rFonts w:ascii="Arial Narrow" w:hAnsi="Arial Narrow"/>
                <w:sz w:val="20"/>
                <w:szCs w:val="20"/>
              </w:rPr>
              <w:t>Same</w:t>
            </w:r>
            <w:r w:rsidR="00BB7209">
              <w:rPr>
                <w:rFonts w:ascii="Arial Narrow" w:hAnsi="Arial Narrow"/>
                <w:sz w:val="20"/>
                <w:szCs w:val="20"/>
              </w:rPr>
              <w:t xml:space="preserve"> (</w:t>
            </w:r>
            <w:r w:rsidR="00B20787">
              <w:rPr>
                <w:rFonts w:ascii="Arial Narrow" w:hAnsi="Arial Narrow"/>
                <w:noProof/>
                <w:color w:val="000000"/>
                <w:sz w:val="20"/>
                <w:szCs w:val="20"/>
                <w:highlight w:val="black"/>
              </w:rPr>
              <w:t>''''''''' ''''''''' ''''''''' ''''' ''''''''''' ''''''''' '''''''''' '''''''''''''' ''''''''''' ''''''''''</w:t>
            </w:r>
            <w:r w:rsidR="00BB7209">
              <w:rPr>
                <w:rFonts w:ascii="Arial Narrow" w:hAnsi="Arial Narrow"/>
                <w:sz w:val="20"/>
                <w:szCs w:val="20"/>
              </w:rPr>
              <w:t xml:space="preserve"> – see below)</w:t>
            </w:r>
            <w:r>
              <w:rPr>
                <w:rFonts w:ascii="Arial Narrow" w:hAnsi="Arial Narrow"/>
                <w:sz w:val="20"/>
                <w:szCs w:val="20"/>
              </w:rPr>
              <w:t>.</w:t>
            </w:r>
          </w:p>
        </w:tc>
      </w:tr>
      <w:tr w:rsidR="00BB7209" w:rsidRPr="00887AA6" w:rsidTr="007F400B">
        <w:trPr>
          <w:cantSplit/>
          <w:trHeight w:val="438"/>
        </w:trPr>
        <w:tc>
          <w:tcPr>
            <w:tcW w:w="1418" w:type="dxa"/>
          </w:tcPr>
          <w:p w:rsidR="00BB7209" w:rsidRPr="00887AA6" w:rsidRDefault="00BB7209" w:rsidP="00DF60E8">
            <w:pPr>
              <w:rPr>
                <w:rFonts w:ascii="Arial Narrow" w:hAnsi="Arial Narrow"/>
                <w:sz w:val="20"/>
                <w:szCs w:val="20"/>
              </w:rPr>
            </w:pPr>
            <w:r>
              <w:rPr>
                <w:rFonts w:ascii="Arial Narrow" w:hAnsi="Arial Narrow"/>
                <w:sz w:val="20"/>
                <w:szCs w:val="20"/>
              </w:rPr>
              <w:t>Risk sharing arrangement and pay-for-performance</w:t>
            </w:r>
          </w:p>
        </w:tc>
        <w:tc>
          <w:tcPr>
            <w:tcW w:w="4961" w:type="dxa"/>
          </w:tcPr>
          <w:p w:rsidR="00BB7209" w:rsidRDefault="00BB7209" w:rsidP="00DF60E8">
            <w:pPr>
              <w:rPr>
                <w:rFonts w:ascii="Arial Narrow" w:hAnsi="Arial Narrow"/>
                <w:sz w:val="20"/>
                <w:szCs w:val="20"/>
              </w:rPr>
            </w:pPr>
            <w:r w:rsidRPr="00BB7209">
              <w:rPr>
                <w:rFonts w:ascii="Arial Narrow" w:hAnsi="Arial Narrow"/>
                <w:sz w:val="20"/>
                <w:szCs w:val="20"/>
              </w:rPr>
              <w:t>The submission stated that the sponsor is ‘open to discussing the details of the requested listing and the final pricing arrangement’. No further detail was provided in the submission, the PSCR or the pre-PBAC response.</w:t>
            </w:r>
          </w:p>
          <w:p w:rsidR="00BB7209" w:rsidRDefault="00BB7209" w:rsidP="00DF60E8">
            <w:pPr>
              <w:rPr>
                <w:rFonts w:ascii="Arial Narrow" w:hAnsi="Arial Narrow"/>
                <w:sz w:val="20"/>
                <w:szCs w:val="20"/>
              </w:rPr>
            </w:pPr>
          </w:p>
          <w:p w:rsidR="00BB7209" w:rsidRPr="00DA5038" w:rsidRDefault="00BB7209" w:rsidP="009F64A0">
            <w:pPr>
              <w:rPr>
                <w:rFonts w:ascii="Arial Narrow" w:hAnsi="Arial Narrow"/>
                <w:sz w:val="20"/>
                <w:szCs w:val="20"/>
              </w:rPr>
            </w:pPr>
            <w:r>
              <w:rPr>
                <w:rFonts w:ascii="Arial Narrow" w:hAnsi="Arial Narrow"/>
                <w:b/>
                <w:sz w:val="20"/>
                <w:szCs w:val="20"/>
              </w:rPr>
              <w:t>PBAC C</w:t>
            </w:r>
            <w:r w:rsidRPr="00BB7209">
              <w:rPr>
                <w:rFonts w:ascii="Arial Narrow" w:hAnsi="Arial Narrow"/>
                <w:b/>
                <w:sz w:val="20"/>
                <w:szCs w:val="20"/>
              </w:rPr>
              <w:t xml:space="preserve">omment: </w:t>
            </w:r>
            <w:r>
              <w:rPr>
                <w:rFonts w:ascii="Arial Narrow" w:hAnsi="Arial Narrow"/>
                <w:sz w:val="20"/>
                <w:szCs w:val="20"/>
              </w:rPr>
              <w:t>“</w:t>
            </w:r>
            <w:r w:rsidRPr="00BB7209">
              <w:rPr>
                <w:rFonts w:ascii="Arial Narrow" w:hAnsi="Arial Narrow"/>
                <w:sz w:val="20"/>
                <w:szCs w:val="20"/>
              </w:rPr>
              <w:t xml:space="preserve">The PBAC recalled that it recommended ivacaftor for listing with an ICER of </w:t>
            </w:r>
            <w:r w:rsidR="009F64A0">
              <w:rPr>
                <w:rFonts w:ascii="Arial Narrow" w:hAnsi="Arial Narrow"/>
                <w:sz w:val="20"/>
                <w:szCs w:val="20"/>
              </w:rPr>
              <w:t>$105,000 - $200,000</w:t>
            </w:r>
            <w:r w:rsidRPr="00BB7209">
              <w:rPr>
                <w:rFonts w:ascii="Arial Narrow" w:hAnsi="Arial Narrow"/>
                <w:sz w:val="20"/>
                <w:szCs w:val="20"/>
              </w:rPr>
              <w:t xml:space="preserve"> per QALY, in conjunction with risk sharing and pay-for-performance arrangements (Ivacaftor </w:t>
            </w:r>
            <w:r w:rsidR="009F64A0">
              <w:rPr>
                <w:rFonts w:ascii="Arial Narrow" w:hAnsi="Arial Narrow"/>
                <w:sz w:val="20"/>
                <w:szCs w:val="20"/>
              </w:rPr>
              <w:t>PSD</w:t>
            </w:r>
            <w:r w:rsidRPr="00BB7209">
              <w:rPr>
                <w:rFonts w:ascii="Arial Narrow" w:hAnsi="Arial Narrow"/>
                <w:sz w:val="20"/>
                <w:szCs w:val="20"/>
              </w:rPr>
              <w:t>, March 2014). The PBAC considered that, given the more modest clinical benefit, the price of lumacaftor/ivacaftor was too high to result in acceptable cost-effectiveness, even if it was recommended in conjunction with similar Risk Sharing and Pay For Performance Arrangements.</w:t>
            </w:r>
            <w:r>
              <w:rPr>
                <w:rFonts w:ascii="Arial Narrow" w:hAnsi="Arial Narrow"/>
                <w:sz w:val="20"/>
                <w:szCs w:val="20"/>
              </w:rPr>
              <w:t>” (paragraph 7.15)</w:t>
            </w:r>
          </w:p>
        </w:tc>
        <w:tc>
          <w:tcPr>
            <w:tcW w:w="1912" w:type="dxa"/>
          </w:tcPr>
          <w:p w:rsidR="00BB7209" w:rsidRDefault="00B20787" w:rsidP="00DF60E8">
            <w:pPr>
              <w:rPr>
                <w:rFonts w:ascii="Arial Narrow" w:hAnsi="Arial Narrow"/>
                <w:sz w:val="20"/>
                <w:szCs w:val="20"/>
              </w:rPr>
            </w:pPr>
            <w:r>
              <w:rPr>
                <w:rFonts w:ascii="Arial Narrow" w:hAnsi="Arial Narrow"/>
                <w:noProof/>
                <w:color w:val="000000"/>
                <w:sz w:val="20"/>
                <w:szCs w:val="20"/>
                <w:highlight w:val="black"/>
              </w:rPr>
              <w:t>''''''''''''''''''''' '''' '''''''''' '''''''' '''''''''''''' '''''''''''</w:t>
            </w:r>
            <w:r w:rsidR="0092107A">
              <w:rPr>
                <w:rFonts w:ascii="Arial Narrow" w:hAnsi="Arial Narrow"/>
                <w:sz w:val="20"/>
                <w:szCs w:val="20"/>
              </w:rPr>
              <w:t xml:space="preserve"> to the PBS (without co-payments deducted) </w:t>
            </w:r>
            <w:r w:rsidR="00BB7209">
              <w:rPr>
                <w:rFonts w:ascii="Arial Narrow" w:hAnsi="Arial Narrow"/>
                <w:sz w:val="20"/>
                <w:szCs w:val="20"/>
              </w:rPr>
              <w:t xml:space="preserve">over 5 years </w:t>
            </w:r>
            <w:r w:rsidR="0092107A">
              <w:rPr>
                <w:rFonts w:ascii="Arial Narrow" w:hAnsi="Arial Narrow"/>
                <w:sz w:val="20"/>
                <w:szCs w:val="20"/>
              </w:rPr>
              <w:t xml:space="preserve">to </w:t>
            </w:r>
            <w:r w:rsidR="009F64A0">
              <w:rPr>
                <w:rFonts w:ascii="Arial Narrow" w:hAnsi="Arial Narrow"/>
                <w:sz w:val="20"/>
                <w:szCs w:val="20"/>
              </w:rPr>
              <w:t>more than $100</w:t>
            </w:r>
            <w:r w:rsidR="00BB7209">
              <w:rPr>
                <w:rFonts w:ascii="Arial Narrow" w:hAnsi="Arial Narrow"/>
                <w:sz w:val="20"/>
                <w:szCs w:val="20"/>
              </w:rPr>
              <w:t xml:space="preserve"> million. </w:t>
            </w:r>
          </w:p>
          <w:p w:rsidR="00BB7209" w:rsidRDefault="00BB7209" w:rsidP="00DF60E8">
            <w:pPr>
              <w:rPr>
                <w:rFonts w:ascii="Arial Narrow" w:hAnsi="Arial Narrow"/>
                <w:sz w:val="20"/>
                <w:szCs w:val="20"/>
              </w:rPr>
            </w:pPr>
          </w:p>
          <w:p w:rsidR="00BB7209" w:rsidRPr="00B20787" w:rsidRDefault="00B20787" w:rsidP="00DF60E8">
            <w:pPr>
              <w:rPr>
                <w:rFonts w:ascii="Arial Narrow" w:hAnsi="Arial Narrow"/>
                <w:sz w:val="20"/>
                <w:szCs w:val="20"/>
                <w:highlight w:val="black"/>
              </w:rPr>
            </w:pPr>
            <w:r>
              <w:rPr>
                <w:rFonts w:ascii="Arial Narrow" w:hAnsi="Arial Narrow"/>
                <w:noProof/>
                <w:color w:val="000000"/>
                <w:sz w:val="20"/>
                <w:szCs w:val="20"/>
                <w:highlight w:val="black"/>
              </w:rPr>
              <w:t>''''''''' ''''''''''''''''''' ''''''''''''''''''''''' ''' '''''''''''''''''''''''''' ''''' '''''''''''''''' ''' '''''''''' ''''''' '''''''''''''''''''''''''''' '''''''''''''''''''''''''''''</w:t>
            </w:r>
            <w:r w:rsidR="00AA0E98" w:rsidRPr="00B20787">
              <w:rPr>
                <w:rFonts w:ascii="Arial Narrow" w:hAnsi="Arial Narrow"/>
                <w:sz w:val="20"/>
                <w:szCs w:val="20"/>
                <w:highlight w:val="black"/>
              </w:rPr>
              <w:t xml:space="preserve"> </w:t>
            </w:r>
          </w:p>
        </w:tc>
      </w:tr>
      <w:tr w:rsidR="003D78CE" w:rsidRPr="00887AA6" w:rsidTr="007F400B">
        <w:trPr>
          <w:cantSplit/>
          <w:trHeight w:val="438"/>
        </w:trPr>
        <w:tc>
          <w:tcPr>
            <w:tcW w:w="1418" w:type="dxa"/>
          </w:tcPr>
          <w:p w:rsidR="003D78CE" w:rsidRPr="00887AA6" w:rsidRDefault="003D78CE" w:rsidP="00DF60E8">
            <w:pPr>
              <w:rPr>
                <w:rFonts w:ascii="Arial Narrow" w:hAnsi="Arial Narrow"/>
                <w:sz w:val="20"/>
                <w:szCs w:val="20"/>
              </w:rPr>
            </w:pPr>
            <w:r w:rsidRPr="00887AA6">
              <w:rPr>
                <w:rFonts w:ascii="Arial Narrow" w:hAnsi="Arial Narrow"/>
                <w:sz w:val="20"/>
                <w:szCs w:val="20"/>
              </w:rPr>
              <w:br w:type="page"/>
              <w:t>PBAC decision</w:t>
            </w:r>
          </w:p>
        </w:tc>
        <w:tc>
          <w:tcPr>
            <w:tcW w:w="4961" w:type="dxa"/>
          </w:tcPr>
          <w:p w:rsidR="003D78CE" w:rsidRPr="00887AA6" w:rsidRDefault="003D78CE" w:rsidP="00DF60E8">
            <w:pPr>
              <w:rPr>
                <w:rFonts w:ascii="Arial Narrow" w:hAnsi="Arial Narrow"/>
                <w:sz w:val="20"/>
                <w:szCs w:val="20"/>
              </w:rPr>
            </w:pPr>
            <w:r w:rsidRPr="00DA5038">
              <w:rPr>
                <w:rFonts w:ascii="Arial Narrow" w:hAnsi="Arial Narrow"/>
                <w:sz w:val="20"/>
                <w:szCs w:val="20"/>
              </w:rPr>
              <w:t xml:space="preserve">Reject </w:t>
            </w:r>
            <w:r w:rsidR="00DA5038" w:rsidRPr="00DA5038">
              <w:rPr>
                <w:rFonts w:ascii="Arial Narrow" w:hAnsi="Arial Narrow"/>
                <w:sz w:val="20"/>
                <w:szCs w:val="20"/>
              </w:rPr>
              <w:t xml:space="preserve">on the basis of </w:t>
            </w:r>
            <w:r w:rsidR="00DA5038">
              <w:rPr>
                <w:rFonts w:ascii="Arial Narrow" w:hAnsi="Arial Narrow"/>
                <w:sz w:val="20"/>
                <w:szCs w:val="20"/>
              </w:rPr>
              <w:t>“</w:t>
            </w:r>
            <w:r w:rsidR="00DA5038" w:rsidRPr="00DA5038">
              <w:rPr>
                <w:rFonts w:ascii="Arial Narrow" w:hAnsi="Arial Narrow"/>
                <w:sz w:val="20"/>
                <w:szCs w:val="20"/>
              </w:rPr>
              <w:t>unacceptably high and uncertain incremental cost effectiveness ratio at the requested price, and uncertainty around the impact of lumacaftor/ivacaftor on long-term improvements in lung function and survival</w:t>
            </w:r>
            <w:r w:rsidR="00DA5038">
              <w:rPr>
                <w:rFonts w:ascii="Arial Narrow" w:hAnsi="Arial Narrow"/>
                <w:sz w:val="20"/>
                <w:szCs w:val="20"/>
              </w:rPr>
              <w:t>.” (paragraph </w:t>
            </w:r>
            <w:r w:rsidR="00DA5038" w:rsidRPr="00DA5038">
              <w:rPr>
                <w:rFonts w:ascii="Arial Narrow" w:hAnsi="Arial Narrow"/>
                <w:sz w:val="20"/>
                <w:szCs w:val="20"/>
              </w:rPr>
              <w:t>7.1)</w:t>
            </w:r>
          </w:p>
        </w:tc>
        <w:tc>
          <w:tcPr>
            <w:tcW w:w="1912" w:type="dxa"/>
          </w:tcPr>
          <w:p w:rsidR="003D78CE" w:rsidRPr="00887AA6" w:rsidRDefault="003D78CE" w:rsidP="00DF60E8">
            <w:pPr>
              <w:rPr>
                <w:rFonts w:ascii="Arial Narrow" w:hAnsi="Arial Narrow"/>
                <w:color w:val="0000FF"/>
                <w:sz w:val="20"/>
                <w:szCs w:val="20"/>
              </w:rPr>
            </w:pPr>
            <w:r w:rsidRPr="00887AA6">
              <w:rPr>
                <w:rFonts w:ascii="Arial Narrow" w:hAnsi="Arial Narrow"/>
                <w:sz w:val="20"/>
                <w:szCs w:val="20"/>
              </w:rPr>
              <w:t>-</w:t>
            </w:r>
          </w:p>
        </w:tc>
      </w:tr>
    </w:tbl>
    <w:p w:rsidR="003D78CE" w:rsidRPr="00887AA6" w:rsidRDefault="00887AA6" w:rsidP="00DF60E8">
      <w:pPr>
        <w:pStyle w:val="NoSpacing"/>
        <w:ind w:left="709"/>
        <w:rPr>
          <w:rFonts w:ascii="Arial Narrow" w:hAnsi="Arial Narrow"/>
          <w:sz w:val="20"/>
        </w:rPr>
      </w:pPr>
      <w:r w:rsidRPr="00887AA6">
        <w:rPr>
          <w:rFonts w:ascii="Arial Narrow" w:hAnsi="Arial Narrow"/>
          <w:sz w:val="20"/>
        </w:rPr>
        <w:t>Note: paragraph references ref</w:t>
      </w:r>
      <w:r w:rsidR="003F22CD">
        <w:rPr>
          <w:rFonts w:ascii="Arial Narrow" w:hAnsi="Arial Narrow"/>
          <w:sz w:val="20"/>
        </w:rPr>
        <w:t>er to the March 2016 lumacaftor/</w:t>
      </w:r>
      <w:r w:rsidRPr="00887AA6">
        <w:rPr>
          <w:rFonts w:ascii="Arial Narrow" w:hAnsi="Arial Narrow"/>
          <w:sz w:val="20"/>
        </w:rPr>
        <w:t>ivacaftor PSD.</w:t>
      </w:r>
    </w:p>
    <w:p w:rsidR="005A564E" w:rsidRDefault="005A564E" w:rsidP="00DF60E8">
      <w:pPr>
        <w:pStyle w:val="NoSpacing"/>
        <w:keepNext/>
        <w:ind w:left="709"/>
        <w:rPr>
          <w:rFonts w:ascii="Arial Narrow" w:hAnsi="Arial Narrow"/>
          <w:b/>
          <w:sz w:val="20"/>
        </w:rPr>
      </w:pPr>
    </w:p>
    <w:p w:rsidR="003D78CE" w:rsidRDefault="00BB7209" w:rsidP="00DF60E8">
      <w:pPr>
        <w:pStyle w:val="NoSpacing"/>
        <w:keepNext/>
        <w:ind w:left="709"/>
        <w:rPr>
          <w:rFonts w:ascii="Arial Narrow" w:hAnsi="Arial Narrow"/>
          <w:b/>
          <w:sz w:val="20"/>
        </w:rPr>
      </w:pPr>
      <w:r w:rsidRPr="00E103EC">
        <w:rPr>
          <w:rFonts w:ascii="Arial Narrow" w:hAnsi="Arial Narrow"/>
          <w:b/>
          <w:sz w:val="20"/>
        </w:rPr>
        <w:t xml:space="preserve">Table </w:t>
      </w:r>
      <w:r>
        <w:rPr>
          <w:rFonts w:ascii="Arial Narrow" w:hAnsi="Arial Narrow"/>
          <w:b/>
          <w:sz w:val="20"/>
        </w:rPr>
        <w:t>2: PBAC matters of concern in previous consideration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095"/>
        <w:gridCol w:w="2250"/>
      </w:tblGrid>
      <w:tr w:rsidR="003D78CE" w:rsidRPr="00ED0F04" w:rsidTr="00124B6A">
        <w:trPr>
          <w:trHeight w:val="240"/>
          <w:tblHeader/>
        </w:trPr>
        <w:tc>
          <w:tcPr>
            <w:tcW w:w="3652" w:type="pct"/>
            <w:shd w:val="clear" w:color="auto" w:fill="auto"/>
          </w:tcPr>
          <w:p w:rsidR="003D78CE" w:rsidRPr="00ED0F04" w:rsidRDefault="003D78CE" w:rsidP="00DF60E8">
            <w:pPr>
              <w:keepNext/>
              <w:rPr>
                <w:rFonts w:ascii="Arial Narrow" w:hAnsi="Arial Narrow"/>
                <w:b/>
                <w:sz w:val="20"/>
              </w:rPr>
            </w:pPr>
            <w:r w:rsidRPr="00ED0F04">
              <w:rPr>
                <w:rFonts w:ascii="Arial Narrow" w:hAnsi="Arial Narrow"/>
                <w:b/>
                <w:sz w:val="20"/>
              </w:rPr>
              <w:t>Matters of concern</w:t>
            </w:r>
          </w:p>
        </w:tc>
        <w:tc>
          <w:tcPr>
            <w:tcW w:w="1348" w:type="pct"/>
            <w:shd w:val="clear" w:color="auto" w:fill="auto"/>
          </w:tcPr>
          <w:p w:rsidR="003D78CE" w:rsidRPr="00ED0F04" w:rsidRDefault="00D464C5" w:rsidP="00DF60E8">
            <w:pPr>
              <w:keepNext/>
              <w:jc w:val="center"/>
              <w:rPr>
                <w:rFonts w:ascii="Arial Narrow" w:hAnsi="Arial Narrow"/>
                <w:b/>
                <w:sz w:val="20"/>
              </w:rPr>
            </w:pPr>
            <w:r>
              <w:rPr>
                <w:rFonts w:ascii="Arial Narrow" w:hAnsi="Arial Narrow"/>
                <w:b/>
                <w:sz w:val="20"/>
              </w:rPr>
              <w:t>How the re</w:t>
            </w:r>
            <w:r w:rsidR="003D78CE" w:rsidRPr="00ED0F04">
              <w:rPr>
                <w:rFonts w:ascii="Arial Narrow" w:hAnsi="Arial Narrow"/>
                <w:b/>
                <w:sz w:val="20"/>
              </w:rPr>
              <w:t>submission addresses it</w:t>
            </w:r>
          </w:p>
        </w:tc>
      </w:tr>
      <w:tr w:rsidR="003D78CE" w:rsidRPr="00ED0F04" w:rsidTr="00D464C5">
        <w:trPr>
          <w:trHeight w:val="930"/>
        </w:trPr>
        <w:tc>
          <w:tcPr>
            <w:tcW w:w="3652" w:type="pct"/>
            <w:shd w:val="clear" w:color="auto" w:fill="auto"/>
          </w:tcPr>
          <w:p w:rsidR="003D78CE" w:rsidRDefault="00091920" w:rsidP="00DF60E8">
            <w:pPr>
              <w:keepNext/>
              <w:rPr>
                <w:rFonts w:ascii="Arial Narrow" w:hAnsi="Arial Narrow"/>
                <w:sz w:val="20"/>
              </w:rPr>
            </w:pPr>
            <w:r w:rsidRPr="00091920">
              <w:rPr>
                <w:rFonts w:ascii="Arial Narrow" w:hAnsi="Arial Narrow"/>
                <w:sz w:val="20"/>
              </w:rPr>
              <w:t>“</w:t>
            </w:r>
            <w:r w:rsidR="00AA3A1A">
              <w:rPr>
                <w:rFonts w:ascii="Arial Narrow" w:hAnsi="Arial Narrow"/>
                <w:sz w:val="20"/>
              </w:rPr>
              <w:t>…</w:t>
            </w:r>
            <w:r w:rsidRPr="00091920">
              <w:rPr>
                <w:rFonts w:ascii="Arial Narrow" w:hAnsi="Arial Narrow"/>
                <w:sz w:val="20"/>
              </w:rPr>
              <w:t>it was uncertain whether this observed improvement in ppFEV</w:t>
            </w:r>
            <w:r w:rsidRPr="00091920">
              <w:rPr>
                <w:rFonts w:ascii="Arial Narrow" w:hAnsi="Arial Narrow"/>
                <w:sz w:val="20"/>
                <w:vertAlign w:val="subscript"/>
              </w:rPr>
              <w:t>1</w:t>
            </w:r>
            <w:r w:rsidR="00994039">
              <w:rPr>
                <w:rFonts w:ascii="Arial Narrow" w:hAnsi="Arial Narrow"/>
                <w:sz w:val="20"/>
              </w:rPr>
              <w:t>…</w:t>
            </w:r>
            <w:r w:rsidRPr="00091920">
              <w:rPr>
                <w:rFonts w:ascii="Arial Narrow" w:hAnsi="Arial Narrow"/>
                <w:sz w:val="20"/>
              </w:rPr>
              <w:t>represented a clinically significant difference, noting that this was considerably smaller than the improvement</w:t>
            </w:r>
            <w:r w:rsidR="00994039">
              <w:rPr>
                <w:rFonts w:ascii="Arial Narrow" w:hAnsi="Arial Narrow"/>
                <w:sz w:val="20"/>
              </w:rPr>
              <w:t>…</w:t>
            </w:r>
            <w:r w:rsidRPr="00091920">
              <w:rPr>
                <w:rFonts w:ascii="Arial Narrow" w:hAnsi="Arial Narrow"/>
                <w:sz w:val="20"/>
              </w:rPr>
              <w:t>demonstrated for ivacaftor monotherapy.”</w:t>
            </w:r>
            <w:r w:rsidR="00994039">
              <w:rPr>
                <w:rFonts w:ascii="Arial Narrow" w:hAnsi="Arial Narrow"/>
                <w:sz w:val="20"/>
              </w:rPr>
              <w:t xml:space="preserve"> </w:t>
            </w:r>
            <w:r w:rsidR="0041088E">
              <w:rPr>
                <w:rFonts w:ascii="Arial Narrow" w:hAnsi="Arial Narrow"/>
                <w:sz w:val="20"/>
              </w:rPr>
              <w:t>(</w:t>
            </w:r>
            <w:r w:rsidR="00994039">
              <w:rPr>
                <w:rFonts w:ascii="Arial Narrow" w:hAnsi="Arial Narrow"/>
                <w:sz w:val="20"/>
              </w:rPr>
              <w:t>p</w:t>
            </w:r>
            <w:r w:rsidR="00994039" w:rsidRPr="00091920">
              <w:rPr>
                <w:rFonts w:ascii="Arial Narrow" w:hAnsi="Arial Narrow"/>
                <w:sz w:val="20"/>
              </w:rPr>
              <w:t>aragraph 7.6</w:t>
            </w:r>
            <w:r w:rsidR="0041088E">
              <w:rPr>
                <w:rFonts w:ascii="Arial Narrow" w:hAnsi="Arial Narrow"/>
                <w:sz w:val="20"/>
              </w:rPr>
              <w:t>)</w:t>
            </w:r>
          </w:p>
          <w:p w:rsidR="0041088E" w:rsidRPr="00091920" w:rsidRDefault="0041088E" w:rsidP="00DF60E8">
            <w:pPr>
              <w:keepNext/>
              <w:rPr>
                <w:rFonts w:ascii="Arial Narrow" w:hAnsi="Arial Narrow"/>
                <w:sz w:val="20"/>
              </w:rPr>
            </w:pPr>
            <w:r>
              <w:rPr>
                <w:rFonts w:ascii="Arial Narrow" w:hAnsi="Arial Narrow"/>
                <w:sz w:val="20"/>
              </w:rPr>
              <w:t>“</w:t>
            </w:r>
            <w:r w:rsidRPr="0041088E">
              <w:rPr>
                <w:rFonts w:ascii="Arial Narrow" w:hAnsi="Arial Narrow"/>
                <w:sz w:val="20"/>
                <w:szCs w:val="20"/>
              </w:rPr>
              <w:t>The PBAC noted the ACPM advice on the clinical significance of the small improvement in ppFEV</w:t>
            </w:r>
            <w:r w:rsidRPr="0041088E">
              <w:rPr>
                <w:rFonts w:ascii="Arial Narrow" w:hAnsi="Arial Narrow"/>
                <w:sz w:val="20"/>
                <w:szCs w:val="20"/>
                <w:vertAlign w:val="subscript"/>
              </w:rPr>
              <w:t>1</w:t>
            </w:r>
            <w:r w:rsidRPr="0041088E">
              <w:rPr>
                <w:rFonts w:ascii="Arial Narrow" w:hAnsi="Arial Narrow"/>
                <w:sz w:val="20"/>
                <w:szCs w:val="20"/>
              </w:rPr>
              <w:t xml:space="preserve"> as a primary endpoint, and the validity of putting greater emphasis on secondary endpoints (p6) which stated, “both pivotal studies met the primary endpoint and secondary lung function end points were also met. However, the Quality of Life (QoL) endpoint [CFQ-R] was not met and the BMI endpoint was not met in Study 103. Importantly the exacerbation endpoint was met in both studies. The demonstrated benefit is modest at best, and given the lack of QoL improvement demonstrated, may not be clinically significant in some patients.”</w:t>
            </w:r>
            <w:r>
              <w:rPr>
                <w:rFonts w:ascii="Arial Narrow" w:hAnsi="Arial Narrow"/>
                <w:sz w:val="20"/>
                <w:szCs w:val="20"/>
              </w:rPr>
              <w:t xml:space="preserve"> (paragraph 7.9)</w:t>
            </w:r>
          </w:p>
        </w:tc>
        <w:tc>
          <w:tcPr>
            <w:tcW w:w="1348" w:type="pct"/>
            <w:shd w:val="clear" w:color="auto" w:fill="auto"/>
          </w:tcPr>
          <w:p w:rsidR="003D78CE" w:rsidRPr="00091920" w:rsidRDefault="00D464C5" w:rsidP="00DF60E8">
            <w:pPr>
              <w:keepNext/>
              <w:rPr>
                <w:rFonts w:ascii="Arial Narrow" w:hAnsi="Arial Narrow"/>
                <w:sz w:val="20"/>
              </w:rPr>
            </w:pPr>
            <w:r>
              <w:rPr>
                <w:rFonts w:ascii="Arial Narrow" w:hAnsi="Arial Narrow"/>
                <w:sz w:val="20"/>
              </w:rPr>
              <w:t>Not addressed</w:t>
            </w:r>
          </w:p>
        </w:tc>
      </w:tr>
      <w:tr w:rsidR="00BB7209" w:rsidRPr="00ED0F04" w:rsidTr="00D464C5">
        <w:trPr>
          <w:trHeight w:val="487"/>
        </w:trPr>
        <w:tc>
          <w:tcPr>
            <w:tcW w:w="3652" w:type="pct"/>
            <w:shd w:val="clear" w:color="auto" w:fill="auto"/>
          </w:tcPr>
          <w:p w:rsidR="00BB7209" w:rsidRPr="00091920" w:rsidRDefault="00091920" w:rsidP="00DF60E8">
            <w:pPr>
              <w:keepNext/>
              <w:rPr>
                <w:rFonts w:ascii="Arial Narrow" w:hAnsi="Arial Narrow"/>
                <w:sz w:val="20"/>
              </w:rPr>
            </w:pPr>
            <w:r w:rsidRPr="00091920">
              <w:rPr>
                <w:rFonts w:ascii="Arial Narrow" w:hAnsi="Arial Narrow"/>
                <w:sz w:val="20"/>
              </w:rPr>
              <w:t xml:space="preserve"> “…the extrapolation of short-term results to longer-term efficacy</w:t>
            </w:r>
            <w:r w:rsidR="00CB19D5">
              <w:rPr>
                <w:rFonts w:ascii="Arial Narrow" w:hAnsi="Arial Narrow"/>
                <w:sz w:val="20"/>
              </w:rPr>
              <w:t xml:space="preserve"> [beyond the 24 week trial and additional 24 week extension study]</w:t>
            </w:r>
            <w:r w:rsidRPr="00091920">
              <w:rPr>
                <w:rFonts w:ascii="Arial Narrow" w:hAnsi="Arial Narrow"/>
                <w:sz w:val="20"/>
              </w:rPr>
              <w:t xml:space="preserve"> was uncertain.”</w:t>
            </w:r>
            <w:r w:rsidR="00994039">
              <w:rPr>
                <w:rFonts w:ascii="Arial Narrow" w:hAnsi="Arial Narrow"/>
                <w:sz w:val="20"/>
              </w:rPr>
              <w:t xml:space="preserve"> (p</w:t>
            </w:r>
            <w:r w:rsidR="00994039" w:rsidRPr="00091920">
              <w:rPr>
                <w:rFonts w:ascii="Arial Narrow" w:hAnsi="Arial Narrow"/>
                <w:sz w:val="20"/>
              </w:rPr>
              <w:t>aragraph 7.7</w:t>
            </w:r>
            <w:r w:rsidR="00994039">
              <w:rPr>
                <w:rFonts w:ascii="Arial Narrow" w:hAnsi="Arial Narrow"/>
                <w:sz w:val="20"/>
              </w:rPr>
              <w:t>)</w:t>
            </w:r>
          </w:p>
        </w:tc>
        <w:tc>
          <w:tcPr>
            <w:tcW w:w="1348" w:type="pct"/>
            <w:shd w:val="clear" w:color="auto" w:fill="auto"/>
          </w:tcPr>
          <w:p w:rsidR="00BB7209" w:rsidRPr="00091920" w:rsidRDefault="00D464C5" w:rsidP="00DF60E8">
            <w:pPr>
              <w:keepNext/>
              <w:rPr>
                <w:rFonts w:ascii="Arial Narrow" w:hAnsi="Arial Narrow"/>
                <w:sz w:val="20"/>
              </w:rPr>
            </w:pPr>
            <w:r>
              <w:rPr>
                <w:rFonts w:ascii="Arial Narrow" w:hAnsi="Arial Narrow"/>
                <w:sz w:val="20"/>
              </w:rPr>
              <w:t>Not addressed.</w:t>
            </w:r>
            <w:r w:rsidR="00CB19D5">
              <w:rPr>
                <w:rFonts w:ascii="Arial Narrow" w:hAnsi="Arial Narrow"/>
                <w:sz w:val="20"/>
              </w:rPr>
              <w:t xml:space="preserve"> </w:t>
            </w:r>
          </w:p>
        </w:tc>
      </w:tr>
      <w:tr w:rsidR="00BB7209" w:rsidRPr="00ED0F04" w:rsidTr="00D464C5">
        <w:trPr>
          <w:trHeight w:val="930"/>
        </w:trPr>
        <w:tc>
          <w:tcPr>
            <w:tcW w:w="3652" w:type="pct"/>
            <w:shd w:val="clear" w:color="auto" w:fill="auto"/>
          </w:tcPr>
          <w:p w:rsidR="00BB7209" w:rsidRPr="00091920" w:rsidRDefault="00994039" w:rsidP="00DF60E8">
            <w:pPr>
              <w:keepNext/>
              <w:rPr>
                <w:rFonts w:ascii="Arial Narrow" w:hAnsi="Arial Narrow"/>
                <w:sz w:val="20"/>
              </w:rPr>
            </w:pPr>
            <w:r>
              <w:rPr>
                <w:rFonts w:ascii="Arial Narrow" w:hAnsi="Arial Narrow"/>
                <w:sz w:val="20"/>
              </w:rPr>
              <w:t>“…it</w:t>
            </w:r>
            <w:r w:rsidR="00091920" w:rsidRPr="00091920">
              <w:rPr>
                <w:rFonts w:ascii="Arial Narrow" w:hAnsi="Arial Narrow"/>
                <w:sz w:val="20"/>
              </w:rPr>
              <w:t xml:space="preserve"> was difficult to interpret the impact of the effect of lumacaftor/ivacaftor on reduction in pulmonary exacerbations independent of its effect on ppFEV</w:t>
            </w:r>
            <w:r w:rsidR="00091920" w:rsidRPr="00091920">
              <w:rPr>
                <w:rFonts w:ascii="Arial Narrow" w:hAnsi="Arial Narrow"/>
                <w:sz w:val="20"/>
                <w:vertAlign w:val="subscript"/>
              </w:rPr>
              <w:t>1</w:t>
            </w:r>
            <w:r>
              <w:rPr>
                <w:rFonts w:ascii="Arial Narrow" w:hAnsi="Arial Narrow"/>
                <w:sz w:val="20"/>
              </w:rPr>
              <w:t xml:space="preserve"> (paragraph 7.8). “</w:t>
            </w:r>
            <w:r w:rsidR="00AA3A1A">
              <w:rPr>
                <w:rFonts w:ascii="Arial Narrow" w:hAnsi="Arial Narrow"/>
                <w:sz w:val="20"/>
              </w:rPr>
              <w:t>…</w:t>
            </w:r>
            <w:r>
              <w:rPr>
                <w:rFonts w:ascii="Arial Narrow" w:hAnsi="Arial Narrow"/>
                <w:sz w:val="20"/>
              </w:rPr>
              <w:t>ppFEV</w:t>
            </w:r>
            <w:r w:rsidRPr="00994039">
              <w:rPr>
                <w:rFonts w:ascii="Arial Narrow" w:hAnsi="Arial Narrow"/>
                <w:sz w:val="20"/>
                <w:vertAlign w:val="subscript"/>
              </w:rPr>
              <w:t>1</w:t>
            </w:r>
            <w:r>
              <w:rPr>
                <w:rFonts w:ascii="Arial Narrow" w:hAnsi="Arial Narrow"/>
                <w:sz w:val="20"/>
              </w:rPr>
              <w:t xml:space="preserve"> drives the </w:t>
            </w:r>
            <w:r w:rsidRPr="00994039">
              <w:rPr>
                <w:rFonts w:ascii="Arial Narrow" w:hAnsi="Arial Narrow"/>
                <w:sz w:val="20"/>
              </w:rPr>
              <w:t>frequency of exacerbations in the model. The PBAC considered this appeared inconsistent with the assertion in the pre</w:t>
            </w:r>
            <w:r w:rsidR="00AA3A1A">
              <w:rPr>
                <w:rFonts w:ascii="Arial Narrow" w:hAnsi="Arial Narrow"/>
                <w:sz w:val="20"/>
              </w:rPr>
              <w:noBreakHyphen/>
            </w:r>
            <w:r w:rsidRPr="00994039">
              <w:rPr>
                <w:rFonts w:ascii="Arial Narrow" w:hAnsi="Arial Narrow"/>
                <w:sz w:val="20"/>
              </w:rPr>
              <w:t>PBAC response that the impact of lumacaftor/ivacaftor on exacerbations was independent of its impact on ppFEV</w:t>
            </w:r>
            <w:r w:rsidRPr="00994039">
              <w:rPr>
                <w:rFonts w:ascii="Arial Narrow" w:hAnsi="Arial Narrow"/>
                <w:sz w:val="20"/>
                <w:vertAlign w:val="subscript"/>
              </w:rPr>
              <w:t>1</w:t>
            </w:r>
            <w:r w:rsidRPr="00994039">
              <w:rPr>
                <w:rFonts w:ascii="Arial Narrow" w:hAnsi="Arial Narrow"/>
                <w:sz w:val="20"/>
              </w:rPr>
              <w:t>.</w:t>
            </w:r>
            <w:r>
              <w:rPr>
                <w:rFonts w:ascii="Arial Narrow" w:hAnsi="Arial Narrow"/>
                <w:sz w:val="20"/>
              </w:rPr>
              <w:t>” (paragraph 7.13)</w:t>
            </w:r>
          </w:p>
        </w:tc>
        <w:tc>
          <w:tcPr>
            <w:tcW w:w="1348" w:type="pct"/>
            <w:shd w:val="clear" w:color="auto" w:fill="auto"/>
          </w:tcPr>
          <w:p w:rsidR="00BB7209" w:rsidRPr="00091920" w:rsidRDefault="00994039" w:rsidP="00DF60E8">
            <w:pPr>
              <w:keepNext/>
              <w:rPr>
                <w:rFonts w:ascii="Arial Narrow" w:hAnsi="Arial Narrow"/>
                <w:sz w:val="20"/>
              </w:rPr>
            </w:pPr>
            <w:r>
              <w:rPr>
                <w:rFonts w:ascii="Arial Narrow" w:hAnsi="Arial Narrow"/>
                <w:sz w:val="20"/>
              </w:rPr>
              <w:t>No</w:t>
            </w:r>
            <w:r w:rsidR="00D464C5">
              <w:rPr>
                <w:rFonts w:ascii="Arial Narrow" w:hAnsi="Arial Narrow"/>
                <w:sz w:val="20"/>
              </w:rPr>
              <w:t>t</w:t>
            </w:r>
            <w:r>
              <w:rPr>
                <w:rFonts w:ascii="Arial Narrow" w:hAnsi="Arial Narrow"/>
                <w:sz w:val="20"/>
              </w:rPr>
              <w:t xml:space="preserve"> addressed</w:t>
            </w:r>
          </w:p>
        </w:tc>
      </w:tr>
      <w:tr w:rsidR="00BB7209" w:rsidRPr="00ED0F04" w:rsidTr="00D464C5">
        <w:trPr>
          <w:trHeight w:val="259"/>
        </w:trPr>
        <w:tc>
          <w:tcPr>
            <w:tcW w:w="3652" w:type="pct"/>
            <w:shd w:val="clear" w:color="auto" w:fill="auto"/>
          </w:tcPr>
          <w:p w:rsidR="00BB7209" w:rsidRPr="00091920" w:rsidRDefault="00091920" w:rsidP="00DF60E8">
            <w:pPr>
              <w:keepNext/>
              <w:rPr>
                <w:rFonts w:ascii="Arial Narrow" w:hAnsi="Arial Narrow"/>
                <w:sz w:val="20"/>
              </w:rPr>
            </w:pPr>
            <w:r>
              <w:rPr>
                <w:rFonts w:ascii="Arial Narrow" w:hAnsi="Arial Narrow"/>
                <w:sz w:val="20"/>
              </w:rPr>
              <w:t>“…</w:t>
            </w:r>
            <w:r w:rsidRPr="00091920">
              <w:rPr>
                <w:rFonts w:ascii="Arial Narrow" w:hAnsi="Arial Narrow"/>
                <w:sz w:val="20"/>
              </w:rPr>
              <w:t>the long-term safety of lumacaftor/ivacaftor is unknown.</w:t>
            </w:r>
            <w:r>
              <w:rPr>
                <w:rFonts w:ascii="Arial Narrow" w:hAnsi="Arial Narrow"/>
                <w:sz w:val="20"/>
              </w:rPr>
              <w:t>”</w:t>
            </w:r>
            <w:r w:rsidR="0041088E">
              <w:rPr>
                <w:rFonts w:ascii="Arial Narrow" w:hAnsi="Arial Narrow"/>
                <w:sz w:val="20"/>
              </w:rPr>
              <w:t>(paragraph 7.10)</w:t>
            </w:r>
          </w:p>
        </w:tc>
        <w:tc>
          <w:tcPr>
            <w:tcW w:w="1348" w:type="pct"/>
            <w:shd w:val="clear" w:color="auto" w:fill="auto"/>
          </w:tcPr>
          <w:p w:rsidR="00BB7209" w:rsidRPr="00091920" w:rsidRDefault="00CB19D5" w:rsidP="00DF60E8">
            <w:pPr>
              <w:keepNext/>
              <w:rPr>
                <w:rFonts w:ascii="Arial Narrow" w:hAnsi="Arial Narrow"/>
                <w:sz w:val="20"/>
              </w:rPr>
            </w:pPr>
            <w:r>
              <w:rPr>
                <w:rFonts w:ascii="Arial Narrow" w:hAnsi="Arial Narrow"/>
                <w:sz w:val="20"/>
              </w:rPr>
              <w:t>Not addressed</w:t>
            </w:r>
          </w:p>
        </w:tc>
      </w:tr>
      <w:tr w:rsidR="00091920" w:rsidRPr="00ED0F04" w:rsidTr="00D464C5">
        <w:trPr>
          <w:trHeight w:val="703"/>
        </w:trPr>
        <w:tc>
          <w:tcPr>
            <w:tcW w:w="3652" w:type="pct"/>
            <w:shd w:val="clear" w:color="auto" w:fill="auto"/>
          </w:tcPr>
          <w:p w:rsidR="00091920" w:rsidRDefault="00091920" w:rsidP="00DF60E8">
            <w:pPr>
              <w:keepNext/>
              <w:rPr>
                <w:rFonts w:ascii="Arial Narrow" w:hAnsi="Arial Narrow"/>
                <w:sz w:val="20"/>
              </w:rPr>
            </w:pPr>
            <w:r>
              <w:rPr>
                <w:rFonts w:ascii="Arial Narrow" w:hAnsi="Arial Narrow"/>
                <w:sz w:val="20"/>
              </w:rPr>
              <w:t>“</w:t>
            </w:r>
            <w:r w:rsidRPr="00091920">
              <w:rPr>
                <w:rFonts w:ascii="Arial Narrow" w:hAnsi="Arial Narrow"/>
                <w:sz w:val="20"/>
              </w:rPr>
              <w:t>The PBAC considered that, at the requested price, the requested listing for lumacaftor/ivacaftor was not sufficiently cost effective to enable PBAC recommendation for PBS listing.</w:t>
            </w:r>
            <w:r>
              <w:rPr>
                <w:rFonts w:ascii="Arial Narrow" w:hAnsi="Arial Narrow"/>
                <w:sz w:val="20"/>
              </w:rPr>
              <w:t>”</w:t>
            </w:r>
            <w:r w:rsidR="0041088E">
              <w:rPr>
                <w:rFonts w:ascii="Arial Narrow" w:hAnsi="Arial Narrow"/>
                <w:sz w:val="20"/>
              </w:rPr>
              <w:t xml:space="preserve"> (paragraph 7.11)</w:t>
            </w:r>
          </w:p>
        </w:tc>
        <w:tc>
          <w:tcPr>
            <w:tcW w:w="1348" w:type="pct"/>
            <w:shd w:val="clear" w:color="auto" w:fill="auto"/>
          </w:tcPr>
          <w:p w:rsidR="00EE6328" w:rsidRDefault="00EE6328" w:rsidP="00DF60E8">
            <w:pPr>
              <w:keepNext/>
              <w:rPr>
                <w:rFonts w:ascii="Arial Narrow" w:hAnsi="Arial Narrow"/>
                <w:sz w:val="20"/>
                <w:szCs w:val="20"/>
              </w:rPr>
            </w:pPr>
            <w:r>
              <w:rPr>
                <w:rFonts w:ascii="Arial Narrow" w:hAnsi="Arial Narrow"/>
                <w:sz w:val="20"/>
                <w:szCs w:val="20"/>
              </w:rPr>
              <w:t xml:space="preserve">The requested price is not revised in the resubmission. </w:t>
            </w:r>
          </w:p>
          <w:p w:rsidR="00EE6328" w:rsidRDefault="00EE6328" w:rsidP="00DF60E8">
            <w:pPr>
              <w:keepNext/>
              <w:rPr>
                <w:rFonts w:ascii="Arial Narrow" w:hAnsi="Arial Narrow"/>
                <w:sz w:val="20"/>
                <w:szCs w:val="20"/>
              </w:rPr>
            </w:pPr>
          </w:p>
          <w:p w:rsidR="00CB19D5" w:rsidRDefault="00B20787" w:rsidP="00DF60E8">
            <w:pPr>
              <w:keepNext/>
              <w:rPr>
                <w:rFonts w:ascii="Arial Narrow" w:hAnsi="Arial Narrow"/>
                <w:sz w:val="20"/>
                <w:szCs w:val="20"/>
              </w:rPr>
            </w:pPr>
            <w:r>
              <w:rPr>
                <w:rFonts w:ascii="Arial Narrow" w:hAnsi="Arial Narrow"/>
                <w:noProof/>
                <w:color w:val="000000"/>
                <w:sz w:val="20"/>
                <w:szCs w:val="20"/>
                <w:highlight w:val="black"/>
              </w:rPr>
              <w:t>''''''''''''''''''' '''' '''''''' '''''''' ''''''''''''' ''''''''''</w:t>
            </w:r>
            <w:r w:rsidR="00124B6A">
              <w:rPr>
                <w:rFonts w:ascii="Arial Narrow" w:hAnsi="Arial Narrow"/>
                <w:sz w:val="20"/>
                <w:szCs w:val="20"/>
              </w:rPr>
              <w:t xml:space="preserve"> to the PBS (without copayments deducted) over 5 </w:t>
            </w:r>
            <w:r w:rsidR="00CB19D5">
              <w:rPr>
                <w:rFonts w:ascii="Arial Narrow" w:hAnsi="Arial Narrow"/>
                <w:sz w:val="20"/>
                <w:szCs w:val="20"/>
              </w:rPr>
              <w:t xml:space="preserve">years to </w:t>
            </w:r>
            <w:r w:rsidR="00891F83">
              <w:rPr>
                <w:rFonts w:ascii="Arial Narrow" w:hAnsi="Arial Narrow"/>
                <w:sz w:val="20"/>
                <w:szCs w:val="20"/>
              </w:rPr>
              <w:t>more</w:t>
            </w:r>
            <w:r w:rsidR="00E15DCC">
              <w:rPr>
                <w:rFonts w:ascii="Arial Narrow" w:hAnsi="Arial Narrow"/>
                <w:sz w:val="20"/>
                <w:szCs w:val="20"/>
              </w:rPr>
              <w:t xml:space="preserve"> </w:t>
            </w:r>
            <w:r w:rsidR="00891F83">
              <w:rPr>
                <w:rFonts w:ascii="Arial Narrow" w:hAnsi="Arial Narrow"/>
                <w:sz w:val="20"/>
                <w:szCs w:val="20"/>
              </w:rPr>
              <w:t>than $100</w:t>
            </w:r>
            <w:r w:rsidR="00CB19D5">
              <w:rPr>
                <w:rFonts w:ascii="Arial Narrow" w:hAnsi="Arial Narrow"/>
                <w:sz w:val="20"/>
                <w:szCs w:val="20"/>
              </w:rPr>
              <w:t xml:space="preserve"> million. </w:t>
            </w:r>
          </w:p>
          <w:p w:rsidR="00CB19D5" w:rsidRDefault="00CB19D5" w:rsidP="00DF60E8">
            <w:pPr>
              <w:keepNext/>
              <w:rPr>
                <w:rFonts w:ascii="Arial Narrow" w:hAnsi="Arial Narrow"/>
                <w:sz w:val="20"/>
                <w:szCs w:val="20"/>
              </w:rPr>
            </w:pPr>
          </w:p>
          <w:p w:rsidR="00091920" w:rsidRPr="00091920" w:rsidRDefault="00CB19D5" w:rsidP="00DF60E8">
            <w:pPr>
              <w:keepNext/>
              <w:rPr>
                <w:rFonts w:ascii="Arial Narrow" w:hAnsi="Arial Narrow"/>
                <w:sz w:val="20"/>
              </w:rPr>
            </w:pPr>
            <w:r w:rsidRPr="006A278D">
              <w:rPr>
                <w:rFonts w:ascii="Arial Narrow" w:hAnsi="Arial Narrow"/>
                <w:sz w:val="20"/>
                <w:szCs w:val="20"/>
              </w:rPr>
              <w:t xml:space="preserve">The sponsor indicated a willingness to discuss </w:t>
            </w:r>
            <w:r w:rsidR="00B20787">
              <w:rPr>
                <w:rFonts w:ascii="Arial Narrow" w:hAnsi="Arial Narrow"/>
                <w:noProof/>
                <w:color w:val="000000"/>
                <w:sz w:val="20"/>
                <w:szCs w:val="20"/>
                <w:highlight w:val="black"/>
              </w:rPr>
              <w:t>''' '''''''''' ''''''' ''''''''''''''''''''''''''''' ''''''''''''''''''''''''''''''''</w:t>
            </w:r>
            <w:r>
              <w:rPr>
                <w:rFonts w:ascii="Arial Narrow" w:hAnsi="Arial Narrow"/>
                <w:sz w:val="20"/>
                <w:szCs w:val="20"/>
              </w:rPr>
              <w:t>.</w:t>
            </w:r>
          </w:p>
        </w:tc>
      </w:tr>
      <w:tr w:rsidR="00091920" w:rsidRPr="00ED0F04" w:rsidTr="00124B6A">
        <w:trPr>
          <w:cantSplit/>
          <w:trHeight w:val="930"/>
        </w:trPr>
        <w:tc>
          <w:tcPr>
            <w:tcW w:w="3652" w:type="pct"/>
            <w:shd w:val="clear" w:color="auto" w:fill="auto"/>
          </w:tcPr>
          <w:p w:rsidR="00091920" w:rsidRDefault="00994039" w:rsidP="00DF60E8">
            <w:pPr>
              <w:rPr>
                <w:rFonts w:ascii="Arial Narrow" w:hAnsi="Arial Narrow"/>
                <w:sz w:val="20"/>
              </w:rPr>
            </w:pPr>
            <w:r>
              <w:rPr>
                <w:rFonts w:ascii="Arial Narrow" w:hAnsi="Arial Narrow"/>
                <w:sz w:val="20"/>
                <w:szCs w:val="20"/>
              </w:rPr>
              <w:t>“</w:t>
            </w:r>
            <w:r w:rsidR="00AA3A1A">
              <w:rPr>
                <w:rFonts w:ascii="Arial Narrow" w:hAnsi="Arial Narrow"/>
                <w:sz w:val="20"/>
                <w:szCs w:val="20"/>
              </w:rPr>
              <w:t>…</w:t>
            </w:r>
            <w:r w:rsidRPr="00994039">
              <w:rPr>
                <w:rFonts w:ascii="Arial Narrow" w:hAnsi="Arial Narrow"/>
                <w:sz w:val="20"/>
                <w:szCs w:val="20"/>
              </w:rPr>
              <w:t xml:space="preserve">the model relies on the assumption that that the treatment effect is sustained beyond the 24 weeks </w:t>
            </w:r>
            <w:r w:rsidRPr="00994039">
              <w:rPr>
                <w:rFonts w:ascii="Arial Narrow" w:hAnsi="Arial Narrow"/>
                <w:bCs/>
                <w:sz w:val="20"/>
                <w:szCs w:val="20"/>
              </w:rPr>
              <w:t xml:space="preserve">of </w:t>
            </w:r>
            <w:r w:rsidRPr="00994039">
              <w:rPr>
                <w:rFonts w:ascii="Arial Narrow" w:hAnsi="Arial Narrow"/>
                <w:sz w:val="20"/>
                <w:szCs w:val="20"/>
              </w:rPr>
              <w:t>the Traffic and Transport trials (and a further 24 weeks from the extension trial, Progress) to the modelled life time horizon. As the PBAC considered that the extrapolation of short-term results in ppFEV</w:t>
            </w:r>
            <w:r w:rsidRPr="00994039">
              <w:rPr>
                <w:rFonts w:ascii="Arial Narrow" w:hAnsi="Arial Narrow"/>
                <w:sz w:val="20"/>
                <w:szCs w:val="20"/>
                <w:vertAlign w:val="subscript"/>
              </w:rPr>
              <w:t>1</w:t>
            </w:r>
            <w:r w:rsidRPr="00994039">
              <w:rPr>
                <w:rFonts w:ascii="Arial Narrow" w:hAnsi="Arial Narrow"/>
                <w:sz w:val="20"/>
                <w:szCs w:val="20"/>
              </w:rPr>
              <w:t xml:space="preserve"> to mortality was highly uncertain, the inclusion of this assumption in the model was not considered reasonable. Furthermore, the PBAC considered that the assumption that patients in the treatment group could not decline in ppFEV</w:t>
            </w:r>
            <w:r w:rsidRPr="00994039">
              <w:rPr>
                <w:rFonts w:ascii="Arial Narrow" w:hAnsi="Arial Narrow"/>
                <w:sz w:val="20"/>
                <w:szCs w:val="20"/>
                <w:vertAlign w:val="subscript"/>
              </w:rPr>
              <w:t>1</w:t>
            </w:r>
            <w:r w:rsidRPr="00994039">
              <w:rPr>
                <w:rFonts w:ascii="Arial Narrow" w:hAnsi="Arial Narrow"/>
                <w:sz w:val="20"/>
                <w:szCs w:val="20"/>
              </w:rPr>
              <w:t xml:space="preserve"> was implausible.</w:t>
            </w:r>
            <w:r>
              <w:rPr>
                <w:rFonts w:ascii="Arial Narrow" w:hAnsi="Arial Narrow"/>
                <w:sz w:val="20"/>
                <w:szCs w:val="20"/>
              </w:rPr>
              <w:t>”</w:t>
            </w:r>
            <w:r w:rsidR="0041088E">
              <w:rPr>
                <w:rFonts w:ascii="Arial Narrow" w:hAnsi="Arial Narrow"/>
                <w:sz w:val="20"/>
                <w:szCs w:val="20"/>
              </w:rPr>
              <w:t xml:space="preserve"> (</w:t>
            </w:r>
            <w:r w:rsidR="0041088E">
              <w:rPr>
                <w:rFonts w:ascii="Arial Narrow" w:hAnsi="Arial Narrow"/>
                <w:sz w:val="20"/>
              </w:rPr>
              <w:t>paragraph 7.12)</w:t>
            </w:r>
          </w:p>
        </w:tc>
        <w:tc>
          <w:tcPr>
            <w:tcW w:w="1348" w:type="pct"/>
            <w:shd w:val="clear" w:color="auto" w:fill="auto"/>
          </w:tcPr>
          <w:p w:rsidR="00091920" w:rsidRPr="00091920" w:rsidRDefault="00994039" w:rsidP="00DF60E8">
            <w:pPr>
              <w:rPr>
                <w:rFonts w:ascii="Arial Narrow" w:hAnsi="Arial Narrow"/>
                <w:sz w:val="20"/>
              </w:rPr>
            </w:pPr>
            <w:r>
              <w:rPr>
                <w:rFonts w:ascii="Arial Narrow" w:hAnsi="Arial Narrow"/>
                <w:sz w:val="20"/>
              </w:rPr>
              <w:t>Not addressed</w:t>
            </w:r>
          </w:p>
        </w:tc>
      </w:tr>
    </w:tbl>
    <w:p w:rsidR="003D78CE" w:rsidRDefault="003D78CE" w:rsidP="00DF60E8">
      <w:pPr>
        <w:pStyle w:val="NoSpacing"/>
        <w:keepNext/>
        <w:ind w:left="709"/>
        <w:rPr>
          <w:rFonts w:ascii="Arial Narrow" w:hAnsi="Arial Narrow"/>
          <w:b/>
          <w:sz w:val="20"/>
        </w:rPr>
      </w:pPr>
    </w:p>
    <w:p w:rsidR="00761A2A" w:rsidRPr="0005234D" w:rsidRDefault="00761A2A" w:rsidP="00DF60E8">
      <w:pPr>
        <w:ind w:firstLine="720"/>
        <w:rPr>
          <w:rFonts w:ascii="Arial" w:hAnsi="Arial" w:cs="Arial"/>
          <w:bCs/>
          <w:snapToGrid w:val="0"/>
          <w:sz w:val="22"/>
          <w:szCs w:val="22"/>
        </w:rPr>
      </w:pPr>
      <w:r w:rsidRPr="00205199">
        <w:rPr>
          <w:rFonts w:ascii="Arial" w:hAnsi="Arial" w:cs="Arial"/>
          <w:bCs/>
          <w:i/>
          <w:snapToGrid w:val="0"/>
          <w:sz w:val="22"/>
          <w:szCs w:val="22"/>
        </w:rPr>
        <w:t xml:space="preserve">For more detail on PBAC’s view, see section </w:t>
      </w:r>
      <w:r w:rsidR="00F60527" w:rsidRPr="00205199">
        <w:rPr>
          <w:rFonts w:ascii="Arial" w:hAnsi="Arial" w:cs="Arial"/>
          <w:bCs/>
          <w:i/>
          <w:snapToGrid w:val="0"/>
          <w:sz w:val="22"/>
          <w:szCs w:val="22"/>
        </w:rPr>
        <w:t>7</w:t>
      </w:r>
      <w:r w:rsidRPr="00205199">
        <w:rPr>
          <w:rFonts w:ascii="Arial" w:hAnsi="Arial" w:cs="Arial"/>
          <w:bCs/>
          <w:i/>
          <w:snapToGrid w:val="0"/>
          <w:sz w:val="22"/>
          <w:szCs w:val="22"/>
        </w:rPr>
        <w:t xml:space="preserve"> “PBAC outcome”</w:t>
      </w:r>
    </w:p>
    <w:p w:rsidR="003D78CE" w:rsidRDefault="003D78CE" w:rsidP="00DF60E8">
      <w:pPr>
        <w:pStyle w:val="NoSpacing"/>
        <w:keepNext/>
        <w:ind w:left="709"/>
        <w:rPr>
          <w:rFonts w:ascii="Arial Narrow" w:hAnsi="Arial Narrow"/>
          <w:b/>
          <w:sz w:val="20"/>
        </w:rPr>
      </w:pPr>
    </w:p>
    <w:p w:rsidR="00761A2A" w:rsidRDefault="00761A2A" w:rsidP="00DF60E8">
      <w:pPr>
        <w:pStyle w:val="NoSpacing"/>
        <w:keepNext/>
        <w:ind w:left="709"/>
        <w:rPr>
          <w:rFonts w:ascii="Arial Narrow" w:hAnsi="Arial Narrow"/>
          <w:b/>
          <w:sz w:val="20"/>
        </w:rPr>
      </w:pPr>
    </w:p>
    <w:p w:rsidR="00CE10C4" w:rsidRPr="00C603D4" w:rsidRDefault="00CE10C4" w:rsidP="00DF60E8">
      <w:pPr>
        <w:pStyle w:val="PBACHeading1"/>
      </w:pPr>
      <w:r w:rsidRPr="00C603D4">
        <w:t>Clinical place for the proposed ther</w:t>
      </w:r>
      <w:r w:rsidR="006A12A5" w:rsidRPr="00C603D4">
        <w:t>apy</w:t>
      </w:r>
    </w:p>
    <w:p w:rsidR="00CE10C4" w:rsidRPr="00882085" w:rsidRDefault="00CE10C4" w:rsidP="00DF60E8">
      <w:pPr>
        <w:jc w:val="both"/>
        <w:rPr>
          <w:rFonts w:ascii="Arial" w:hAnsi="Arial"/>
          <w:sz w:val="22"/>
          <w:szCs w:val="22"/>
        </w:rPr>
      </w:pPr>
    </w:p>
    <w:p w:rsidR="009213A8" w:rsidRPr="00FE275D" w:rsidRDefault="009213A8" w:rsidP="00DF60E8">
      <w:pPr>
        <w:pStyle w:val="ListParagraph"/>
        <w:widowControl/>
        <w:numPr>
          <w:ilvl w:val="1"/>
          <w:numId w:val="5"/>
        </w:numPr>
        <w:rPr>
          <w:szCs w:val="22"/>
        </w:rPr>
      </w:pPr>
      <w:r w:rsidRPr="00FE275D">
        <w:t>C</w:t>
      </w:r>
      <w:r w:rsidR="00EF7BE7">
        <w:t>ystic fibrosis</w:t>
      </w:r>
      <w:r w:rsidRPr="00FE275D">
        <w:t xml:space="preserve"> is an autosomal recessive disease caused by mutations in the CFTR gene. C</w:t>
      </w:r>
      <w:r w:rsidR="00EF7BE7">
        <w:t>ystic fibrosis</w:t>
      </w:r>
      <w:r w:rsidRPr="00FE275D">
        <w:t xml:space="preserve"> is a progressive multi-organ disease that primarily affects the pulmonary and digestive systems.</w:t>
      </w:r>
    </w:p>
    <w:p w:rsidR="009213A8" w:rsidRPr="00FE275D" w:rsidRDefault="009213A8" w:rsidP="00DF60E8">
      <w:pPr>
        <w:rPr>
          <w:szCs w:val="22"/>
        </w:rPr>
      </w:pPr>
    </w:p>
    <w:p w:rsidR="009213A8" w:rsidRPr="00FE275D" w:rsidRDefault="009213A8" w:rsidP="00DF60E8">
      <w:pPr>
        <w:pStyle w:val="ListParagraph"/>
        <w:widowControl/>
        <w:numPr>
          <w:ilvl w:val="1"/>
          <w:numId w:val="5"/>
        </w:numPr>
        <w:rPr>
          <w:szCs w:val="22"/>
        </w:rPr>
      </w:pPr>
      <w:r>
        <w:rPr>
          <w:szCs w:val="22"/>
        </w:rPr>
        <w:t>As per the March 2016 major submission, the minor resubm</w:t>
      </w:r>
      <w:r w:rsidR="003F22CD">
        <w:rPr>
          <w:szCs w:val="22"/>
        </w:rPr>
        <w:t>ission proposed that lumacaftor/</w:t>
      </w:r>
      <w:r w:rsidRPr="00FE275D">
        <w:rPr>
          <w:szCs w:val="22"/>
        </w:rPr>
        <w:t xml:space="preserve">ivacaftor be administered </w:t>
      </w:r>
      <w:r w:rsidR="00A70235">
        <w:rPr>
          <w:szCs w:val="22"/>
        </w:rPr>
        <w:t xml:space="preserve">in addition to </w:t>
      </w:r>
      <w:r w:rsidRPr="00FE275D">
        <w:rPr>
          <w:szCs w:val="22"/>
        </w:rPr>
        <w:t>current best supportive care</w:t>
      </w:r>
      <w:r w:rsidR="0024053D">
        <w:rPr>
          <w:szCs w:val="22"/>
        </w:rPr>
        <w:t xml:space="preserve"> </w:t>
      </w:r>
      <w:r w:rsidR="0024053D" w:rsidRPr="00FE275D">
        <w:t>in patients aged 12 years and older who are homozygous for the F508</w:t>
      </w:r>
      <w:r w:rsidR="0024053D">
        <w:t> </w:t>
      </w:r>
      <w:r w:rsidR="0024053D" w:rsidRPr="00FE275D">
        <w:t>del</w:t>
      </w:r>
      <w:r w:rsidR="0024053D">
        <w:t xml:space="preserve">etion </w:t>
      </w:r>
      <w:r w:rsidR="0024053D" w:rsidRPr="00FE275D">
        <w:t>mutation</w:t>
      </w:r>
      <w:r w:rsidR="0024053D">
        <w:t xml:space="preserve"> </w:t>
      </w:r>
      <w:r w:rsidR="0024053D" w:rsidRPr="00FE275D">
        <w:t>CFTR gene</w:t>
      </w:r>
      <w:r w:rsidR="0024053D">
        <w:t>.</w:t>
      </w:r>
    </w:p>
    <w:p w:rsidR="00761A2A" w:rsidRDefault="00761A2A" w:rsidP="00DF60E8">
      <w:pPr>
        <w:pStyle w:val="Header"/>
        <w:tabs>
          <w:tab w:val="clear" w:pos="4153"/>
          <w:tab w:val="clear" w:pos="8306"/>
        </w:tabs>
        <w:jc w:val="both"/>
        <w:rPr>
          <w:rFonts w:ascii="Arial" w:hAnsi="Arial"/>
          <w:sz w:val="22"/>
          <w:szCs w:val="22"/>
        </w:rPr>
      </w:pPr>
    </w:p>
    <w:p w:rsidR="00761A2A" w:rsidRDefault="00761A2A" w:rsidP="00DF60E8">
      <w:pPr>
        <w:pStyle w:val="Header"/>
        <w:tabs>
          <w:tab w:val="clear" w:pos="4153"/>
          <w:tab w:val="clear" w:pos="8306"/>
        </w:tabs>
        <w:jc w:val="both"/>
        <w:rPr>
          <w:rFonts w:ascii="Arial" w:hAnsi="Arial"/>
          <w:sz w:val="22"/>
          <w:szCs w:val="22"/>
        </w:rPr>
      </w:pPr>
    </w:p>
    <w:p w:rsidR="005A3173" w:rsidRPr="00882085" w:rsidRDefault="005A3173" w:rsidP="00DF60E8">
      <w:pPr>
        <w:pStyle w:val="PBACHeading1"/>
        <w:keepNext/>
      </w:pPr>
      <w:r w:rsidRPr="00882085">
        <w:t>Comparator</w:t>
      </w:r>
    </w:p>
    <w:p w:rsidR="005A3173" w:rsidRPr="00882085" w:rsidRDefault="005A3173" w:rsidP="00DF60E8">
      <w:pPr>
        <w:pStyle w:val="Header"/>
        <w:keepNext/>
        <w:tabs>
          <w:tab w:val="clear" w:pos="4153"/>
          <w:tab w:val="clear" w:pos="8306"/>
        </w:tabs>
        <w:jc w:val="both"/>
        <w:rPr>
          <w:rFonts w:ascii="Arial" w:hAnsi="Arial"/>
          <w:b/>
          <w:sz w:val="22"/>
          <w:szCs w:val="22"/>
        </w:rPr>
      </w:pPr>
    </w:p>
    <w:p w:rsidR="00DF26A7" w:rsidRPr="004E05DB" w:rsidRDefault="004E05DB" w:rsidP="00DF60E8">
      <w:pPr>
        <w:pStyle w:val="ListParagraph"/>
        <w:widowControl/>
        <w:numPr>
          <w:ilvl w:val="1"/>
          <w:numId w:val="5"/>
        </w:numPr>
        <w:rPr>
          <w:szCs w:val="22"/>
        </w:rPr>
      </w:pPr>
      <w:r>
        <w:rPr>
          <w:szCs w:val="22"/>
        </w:rPr>
        <w:t xml:space="preserve">The PBAC previously accepted that best supportive care is the appropriate comparator (paragraph 7.4, March 2016 PSD). </w:t>
      </w:r>
      <w:r w:rsidR="00FF2801">
        <w:rPr>
          <w:szCs w:val="22"/>
        </w:rPr>
        <w:t xml:space="preserve">The </w:t>
      </w:r>
      <w:r>
        <w:rPr>
          <w:szCs w:val="22"/>
        </w:rPr>
        <w:t>comparator was unc</w:t>
      </w:r>
      <w:r w:rsidR="00865832">
        <w:rPr>
          <w:szCs w:val="22"/>
        </w:rPr>
        <w:t>hanged in the minor submission.</w:t>
      </w:r>
    </w:p>
    <w:p w:rsidR="00761A2A" w:rsidRDefault="00761A2A" w:rsidP="00DF60E8">
      <w:pPr>
        <w:jc w:val="both"/>
        <w:rPr>
          <w:rFonts w:ascii="Arial" w:hAnsi="Arial"/>
          <w:sz w:val="22"/>
          <w:szCs w:val="22"/>
        </w:rPr>
      </w:pPr>
    </w:p>
    <w:p w:rsidR="00124B6A" w:rsidRPr="00476245" w:rsidRDefault="00124B6A" w:rsidP="00DF60E8">
      <w:pPr>
        <w:jc w:val="both"/>
        <w:rPr>
          <w:rFonts w:ascii="Arial" w:hAnsi="Arial"/>
          <w:sz w:val="22"/>
          <w:szCs w:val="22"/>
        </w:rPr>
      </w:pPr>
    </w:p>
    <w:p w:rsidR="000B558D" w:rsidRPr="00882085" w:rsidRDefault="008D7A41" w:rsidP="00DF60E8">
      <w:pPr>
        <w:pStyle w:val="PBACHeading1"/>
      </w:pPr>
      <w:r>
        <w:t>C</w:t>
      </w:r>
      <w:r w:rsidR="00D84934">
        <w:t>onsideration of the evidence</w:t>
      </w:r>
    </w:p>
    <w:p w:rsidR="00BB7EC3" w:rsidRDefault="00BB7EC3" w:rsidP="00DF60E8">
      <w:pPr>
        <w:jc w:val="both"/>
        <w:rPr>
          <w:rFonts w:ascii="Arial" w:hAnsi="Arial"/>
          <w:sz w:val="22"/>
          <w:szCs w:val="22"/>
        </w:rPr>
      </w:pPr>
    </w:p>
    <w:p w:rsidR="00F60527" w:rsidRPr="00205199" w:rsidRDefault="00F60527" w:rsidP="00DF60E8">
      <w:pPr>
        <w:pStyle w:val="Heading2"/>
        <w:rPr>
          <w:snapToGrid w:val="0"/>
        </w:rPr>
      </w:pPr>
      <w:r w:rsidRPr="00205199">
        <w:rPr>
          <w:snapToGrid w:val="0"/>
        </w:rPr>
        <w:t>Sponsor hearing</w:t>
      </w:r>
    </w:p>
    <w:p w:rsidR="00F60527" w:rsidRPr="00205199" w:rsidRDefault="00F60527" w:rsidP="00DF60E8">
      <w:pPr>
        <w:rPr>
          <w:rFonts w:ascii="Arial" w:hAnsi="Arial" w:cs="Arial"/>
          <w:b/>
          <w:bCs/>
          <w:snapToGrid w:val="0"/>
          <w:sz w:val="22"/>
          <w:szCs w:val="22"/>
        </w:rPr>
      </w:pPr>
    </w:p>
    <w:p w:rsidR="00F60527" w:rsidRPr="00205199" w:rsidRDefault="00F60527" w:rsidP="00DF60E8">
      <w:pPr>
        <w:numPr>
          <w:ilvl w:val="1"/>
          <w:numId w:val="5"/>
        </w:numPr>
        <w:rPr>
          <w:rFonts w:ascii="Arial" w:hAnsi="Arial" w:cs="Arial"/>
          <w:bCs/>
          <w:snapToGrid w:val="0"/>
          <w:sz w:val="22"/>
          <w:szCs w:val="22"/>
        </w:rPr>
      </w:pPr>
      <w:r w:rsidRPr="00205199">
        <w:rPr>
          <w:rFonts w:ascii="Arial" w:hAnsi="Arial" w:cs="Arial"/>
          <w:bCs/>
          <w:snapToGrid w:val="0"/>
          <w:sz w:val="22"/>
          <w:szCs w:val="22"/>
        </w:rPr>
        <w:t>There was no hearing for this item as it was a minor submission.</w:t>
      </w:r>
    </w:p>
    <w:p w:rsidR="00F60527" w:rsidRPr="00205199" w:rsidRDefault="00F60527" w:rsidP="00DF60E8">
      <w:pPr>
        <w:rPr>
          <w:rFonts w:ascii="Arial" w:hAnsi="Arial" w:cs="Arial"/>
          <w:b/>
          <w:bCs/>
          <w:snapToGrid w:val="0"/>
          <w:sz w:val="22"/>
          <w:szCs w:val="22"/>
        </w:rPr>
      </w:pPr>
    </w:p>
    <w:p w:rsidR="00F60527" w:rsidRPr="00205199" w:rsidRDefault="00F60527" w:rsidP="00DF60E8">
      <w:pPr>
        <w:pStyle w:val="Heading2"/>
        <w:rPr>
          <w:snapToGrid w:val="0"/>
        </w:rPr>
      </w:pPr>
      <w:r w:rsidRPr="00205199">
        <w:rPr>
          <w:snapToGrid w:val="0"/>
        </w:rPr>
        <w:t>Consumer comments</w:t>
      </w:r>
    </w:p>
    <w:p w:rsidR="00F60527" w:rsidRPr="00205199" w:rsidRDefault="00F60527" w:rsidP="00DF60E8">
      <w:pPr>
        <w:rPr>
          <w:rFonts w:ascii="Arial" w:hAnsi="Arial" w:cs="Arial"/>
          <w:b/>
          <w:bCs/>
          <w:snapToGrid w:val="0"/>
          <w:sz w:val="22"/>
          <w:szCs w:val="22"/>
        </w:rPr>
      </w:pPr>
    </w:p>
    <w:p w:rsidR="00F60527" w:rsidRPr="00205199" w:rsidRDefault="00F60527" w:rsidP="00205199">
      <w:pPr>
        <w:numPr>
          <w:ilvl w:val="1"/>
          <w:numId w:val="5"/>
        </w:numPr>
        <w:jc w:val="both"/>
        <w:rPr>
          <w:rFonts w:ascii="Arial" w:hAnsi="Arial" w:cs="Arial"/>
          <w:bCs/>
          <w:snapToGrid w:val="0"/>
          <w:sz w:val="22"/>
          <w:szCs w:val="22"/>
        </w:rPr>
      </w:pPr>
      <w:r w:rsidRPr="00205199">
        <w:rPr>
          <w:rFonts w:ascii="Arial" w:hAnsi="Arial" w:cs="Arial"/>
          <w:bCs/>
          <w:snapToGrid w:val="0"/>
          <w:sz w:val="22"/>
          <w:szCs w:val="22"/>
        </w:rPr>
        <w:t>The PBAC noted and welcomed the input from i</w:t>
      </w:r>
      <w:r w:rsidR="000E656E" w:rsidRPr="00205199">
        <w:rPr>
          <w:rFonts w:ascii="Arial" w:hAnsi="Arial" w:cs="Arial"/>
          <w:bCs/>
          <w:snapToGrid w:val="0"/>
          <w:sz w:val="22"/>
          <w:szCs w:val="22"/>
        </w:rPr>
        <w:t>ndividuals (507), health care professionals (3) and organisations (3</w:t>
      </w:r>
      <w:r w:rsidRPr="00205199">
        <w:rPr>
          <w:rFonts w:ascii="Arial" w:hAnsi="Arial" w:cs="Arial"/>
          <w:bCs/>
          <w:snapToGrid w:val="0"/>
          <w:sz w:val="22"/>
          <w:szCs w:val="22"/>
        </w:rPr>
        <w:t xml:space="preserve">) via the Consumer Comments facility on the PBS website. </w:t>
      </w:r>
      <w:r w:rsidR="00FD1AB9">
        <w:rPr>
          <w:rFonts w:ascii="Arial" w:hAnsi="Arial" w:cs="Arial"/>
          <w:bCs/>
          <w:snapToGrid w:val="0"/>
          <w:sz w:val="22"/>
          <w:szCs w:val="22"/>
        </w:rPr>
        <w:t xml:space="preserve">The PBAC also recalled the consumer comments received and considered at the March 2016 meeting in support of the major submission for lumacaftor/ivacaftor. </w:t>
      </w:r>
      <w:r w:rsidRPr="00205199">
        <w:rPr>
          <w:rFonts w:ascii="Arial" w:hAnsi="Arial" w:cs="Arial"/>
          <w:bCs/>
          <w:snapToGrid w:val="0"/>
          <w:sz w:val="22"/>
          <w:szCs w:val="22"/>
        </w:rPr>
        <w:t xml:space="preserve">The comments described a range of benefits of treatment with </w:t>
      </w:r>
      <w:r w:rsidR="00D02F3C" w:rsidRPr="00205199">
        <w:rPr>
          <w:rFonts w:ascii="Arial" w:hAnsi="Arial" w:cs="Arial"/>
          <w:bCs/>
          <w:snapToGrid w:val="0"/>
          <w:sz w:val="22"/>
          <w:szCs w:val="22"/>
        </w:rPr>
        <w:t>lumacaftor/</w:t>
      </w:r>
      <w:r w:rsidR="000E656E" w:rsidRPr="00205199">
        <w:rPr>
          <w:rFonts w:ascii="Arial" w:hAnsi="Arial" w:cs="Arial"/>
          <w:bCs/>
          <w:snapToGrid w:val="0"/>
          <w:sz w:val="22"/>
          <w:szCs w:val="22"/>
        </w:rPr>
        <w:t>ivacaftor</w:t>
      </w:r>
      <w:r w:rsidRPr="00205199">
        <w:rPr>
          <w:rFonts w:ascii="Arial" w:hAnsi="Arial" w:cs="Arial"/>
          <w:bCs/>
          <w:snapToGrid w:val="0"/>
          <w:sz w:val="22"/>
          <w:szCs w:val="22"/>
        </w:rPr>
        <w:t xml:space="preserve"> </w:t>
      </w:r>
      <w:r w:rsidR="00FD1AB9" w:rsidRPr="00FD1AB9">
        <w:rPr>
          <w:rFonts w:ascii="Arial" w:hAnsi="Arial" w:cs="Arial"/>
          <w:bCs/>
          <w:snapToGrid w:val="0"/>
          <w:sz w:val="22"/>
          <w:szCs w:val="22"/>
        </w:rPr>
        <w:t xml:space="preserve">including improvement </w:t>
      </w:r>
      <w:r w:rsidR="00FD1AB9" w:rsidRPr="00205199">
        <w:rPr>
          <w:rFonts w:ascii="Arial" w:hAnsi="Arial" w:cs="Arial"/>
          <w:bCs/>
          <w:snapToGrid w:val="0"/>
          <w:sz w:val="22"/>
          <w:szCs w:val="22"/>
        </w:rPr>
        <w:t>or maintenance</w:t>
      </w:r>
      <w:r w:rsidR="00FD1AB9">
        <w:rPr>
          <w:rFonts w:ascii="Arial" w:hAnsi="Arial" w:cs="Arial"/>
          <w:bCs/>
          <w:snapToGrid w:val="0"/>
          <w:sz w:val="22"/>
          <w:szCs w:val="22"/>
        </w:rPr>
        <w:t xml:space="preserve"> of </w:t>
      </w:r>
      <w:r w:rsidR="00FD1AB9" w:rsidRPr="00FD1AB9">
        <w:rPr>
          <w:rFonts w:ascii="Arial" w:hAnsi="Arial" w:cs="Arial"/>
          <w:bCs/>
          <w:snapToGrid w:val="0"/>
          <w:sz w:val="22"/>
          <w:szCs w:val="22"/>
        </w:rPr>
        <w:t>lung function, reduction in chest infections and exacerbations, weight gain, fewer hospital visits, fewer medications to be consumed on a daily basis, slowing disease progression and enabling stability of lung function, improving quality of life and enabling greater participation in society (including less time off work and school for illness). The comments noted that a small improvement in quality of life made a large difference to the life of patients. The comments also noted that lumacaftor/ivacaftor is a treatment which targets the underlying genetic defect which causes cystic fibrosis, rather than merely treating the symptoms of the disease</w:t>
      </w:r>
      <w:r w:rsidR="00FD1AB9">
        <w:rPr>
          <w:rFonts w:ascii="Arial" w:hAnsi="Arial" w:cs="Arial"/>
          <w:bCs/>
          <w:snapToGrid w:val="0"/>
          <w:sz w:val="22"/>
          <w:szCs w:val="22"/>
        </w:rPr>
        <w:t>.</w:t>
      </w:r>
    </w:p>
    <w:p w:rsidR="00F60527" w:rsidRPr="00205199" w:rsidRDefault="00F60527" w:rsidP="00205199">
      <w:pPr>
        <w:jc w:val="both"/>
        <w:rPr>
          <w:rFonts w:ascii="Arial" w:hAnsi="Arial" w:cs="Arial"/>
          <w:bCs/>
          <w:snapToGrid w:val="0"/>
          <w:sz w:val="22"/>
          <w:szCs w:val="22"/>
        </w:rPr>
      </w:pPr>
    </w:p>
    <w:p w:rsidR="00D02F3C" w:rsidRPr="00205199" w:rsidRDefault="00F60527" w:rsidP="00205199">
      <w:pPr>
        <w:numPr>
          <w:ilvl w:val="1"/>
          <w:numId w:val="5"/>
        </w:numPr>
        <w:jc w:val="both"/>
        <w:rPr>
          <w:rFonts w:ascii="Arial" w:hAnsi="Arial" w:cs="Arial"/>
          <w:bCs/>
          <w:snapToGrid w:val="0"/>
          <w:sz w:val="22"/>
          <w:szCs w:val="22"/>
        </w:rPr>
      </w:pPr>
      <w:r w:rsidRPr="00205199">
        <w:rPr>
          <w:rFonts w:ascii="Arial" w:hAnsi="Arial" w:cs="Arial"/>
          <w:bCs/>
          <w:snapToGrid w:val="0"/>
          <w:sz w:val="22"/>
          <w:szCs w:val="22"/>
        </w:rPr>
        <w:t xml:space="preserve">The PBAC noted the advice received from </w:t>
      </w:r>
      <w:r w:rsidR="000E656E" w:rsidRPr="00205199">
        <w:rPr>
          <w:rFonts w:ascii="Arial" w:hAnsi="Arial" w:cs="Arial"/>
          <w:bCs/>
          <w:snapToGrid w:val="0"/>
          <w:sz w:val="22"/>
          <w:szCs w:val="22"/>
        </w:rPr>
        <w:t>Cystic Fibrosis Australia, Cystic Fibrosis NSW and Cystic Fibrosis SA</w:t>
      </w:r>
      <w:r w:rsidR="00A57EFB" w:rsidRPr="00A57EFB">
        <w:rPr>
          <w:rFonts w:ascii="Arial" w:hAnsi="Arial" w:cs="Arial"/>
          <w:bCs/>
          <w:snapToGrid w:val="0"/>
          <w:sz w:val="22"/>
          <w:szCs w:val="22"/>
        </w:rPr>
        <w:t xml:space="preserve"> clarifying the likely use of lumacaftor/ivacaftor in clinical practice. The PBAC specifically noted the advice that lumacaftor/ivacaftor is a targeted therapy which may stabilise lung function, reduce hospitalisations and utilisation of other drugs, decrease morbidity and mortality and improve quality of life. The PBAC noted that this advice was supportive of the evidence provided in the submission.</w:t>
      </w:r>
    </w:p>
    <w:p w:rsidR="00F60527" w:rsidRPr="000E656E" w:rsidRDefault="00F60527" w:rsidP="00DF60E8">
      <w:pPr>
        <w:rPr>
          <w:bCs/>
          <w:szCs w:val="22"/>
          <w:highlight w:val="yellow"/>
        </w:rPr>
      </w:pPr>
    </w:p>
    <w:p w:rsidR="00D84934" w:rsidRPr="00882085" w:rsidRDefault="00D84934" w:rsidP="00DF60E8">
      <w:pPr>
        <w:pStyle w:val="Heading2"/>
      </w:pPr>
      <w:r>
        <w:t>Clinical trials</w:t>
      </w:r>
    </w:p>
    <w:p w:rsidR="00D84934" w:rsidRPr="00F9629A" w:rsidRDefault="00D84934" w:rsidP="00DF60E8">
      <w:pPr>
        <w:jc w:val="both"/>
        <w:rPr>
          <w:rFonts w:ascii="Arial" w:hAnsi="Arial"/>
          <w:sz w:val="22"/>
          <w:szCs w:val="22"/>
        </w:rPr>
      </w:pPr>
    </w:p>
    <w:p w:rsidR="0076420C" w:rsidRPr="002A0090" w:rsidRDefault="00D275D9" w:rsidP="00205199">
      <w:pPr>
        <w:pStyle w:val="ListParagraph"/>
        <w:widowControl/>
        <w:numPr>
          <w:ilvl w:val="1"/>
          <w:numId w:val="5"/>
        </w:numPr>
        <w:rPr>
          <w:szCs w:val="22"/>
        </w:rPr>
      </w:pPr>
      <w:r w:rsidRPr="002A0090">
        <w:rPr>
          <w:szCs w:val="22"/>
        </w:rPr>
        <w:t>N</w:t>
      </w:r>
      <w:r w:rsidR="004E05DB" w:rsidRPr="002A0090">
        <w:rPr>
          <w:szCs w:val="22"/>
        </w:rPr>
        <w:t>o new</w:t>
      </w:r>
      <w:r w:rsidR="0076420C" w:rsidRPr="002A0090">
        <w:rPr>
          <w:szCs w:val="22"/>
        </w:rPr>
        <w:t xml:space="preserve"> clinical trials </w:t>
      </w:r>
      <w:r w:rsidR="00FF2801" w:rsidRPr="002A0090">
        <w:rPr>
          <w:szCs w:val="22"/>
        </w:rPr>
        <w:t>were</w:t>
      </w:r>
      <w:r w:rsidR="004E05DB" w:rsidRPr="002A0090">
        <w:rPr>
          <w:szCs w:val="22"/>
        </w:rPr>
        <w:t xml:space="preserve"> presented in the re</w:t>
      </w:r>
      <w:r w:rsidR="0076420C" w:rsidRPr="002A0090">
        <w:rPr>
          <w:szCs w:val="22"/>
        </w:rPr>
        <w:t>submission.</w:t>
      </w:r>
      <w:r w:rsidR="002A0090" w:rsidRPr="002A0090">
        <w:rPr>
          <w:szCs w:val="22"/>
        </w:rPr>
        <w:t xml:space="preserve"> The </w:t>
      </w:r>
      <w:r w:rsidR="002A0090">
        <w:rPr>
          <w:szCs w:val="22"/>
        </w:rPr>
        <w:t xml:space="preserve">March 2016 major </w:t>
      </w:r>
      <w:r w:rsidR="002A0090" w:rsidRPr="002A0090">
        <w:rPr>
          <w:szCs w:val="22"/>
        </w:rPr>
        <w:t xml:space="preserve">submission was based on two head-to-head trials comparing lumacaftor/ivacaftor to </w:t>
      </w:r>
      <w:r w:rsidR="002A0090" w:rsidRPr="002A0090">
        <w:rPr>
          <w:szCs w:val="22"/>
        </w:rPr>
        <w:lastRenderedPageBreak/>
        <w:t>placebo; Traffic (n=374) and Transport (n=374). Supportive evidence from one extension trial (Progress, n=516) was also presented.</w:t>
      </w:r>
    </w:p>
    <w:p w:rsidR="004E05DB" w:rsidRDefault="004E05DB" w:rsidP="00DF60E8">
      <w:pPr>
        <w:pStyle w:val="ListParagraph"/>
        <w:widowControl/>
        <w:rPr>
          <w:szCs w:val="22"/>
        </w:rPr>
      </w:pPr>
    </w:p>
    <w:p w:rsidR="005A3173" w:rsidRPr="00882085" w:rsidRDefault="005A3173" w:rsidP="00DF60E8">
      <w:pPr>
        <w:pStyle w:val="Heading2"/>
      </w:pPr>
      <w:r w:rsidRPr="00882085">
        <w:t>Comparative effectiveness</w:t>
      </w:r>
    </w:p>
    <w:p w:rsidR="005A3173" w:rsidRPr="00882085" w:rsidRDefault="005A3173" w:rsidP="00DF60E8">
      <w:pPr>
        <w:jc w:val="both"/>
        <w:rPr>
          <w:rFonts w:ascii="Arial" w:hAnsi="Arial"/>
          <w:sz w:val="22"/>
          <w:szCs w:val="22"/>
        </w:rPr>
      </w:pPr>
    </w:p>
    <w:p w:rsidR="009B0F67" w:rsidRPr="00A41363" w:rsidRDefault="006C78A2" w:rsidP="00DF60E8">
      <w:pPr>
        <w:pStyle w:val="ListParagraph"/>
        <w:widowControl/>
        <w:numPr>
          <w:ilvl w:val="1"/>
          <w:numId w:val="5"/>
        </w:numPr>
        <w:rPr>
          <w:szCs w:val="22"/>
        </w:rPr>
      </w:pPr>
      <w:r w:rsidRPr="00A41363">
        <w:rPr>
          <w:szCs w:val="22"/>
        </w:rPr>
        <w:t>The minor re</w:t>
      </w:r>
      <w:r w:rsidR="00D275D9" w:rsidRPr="00A41363">
        <w:rPr>
          <w:szCs w:val="22"/>
        </w:rPr>
        <w:t xml:space="preserve">submission </w:t>
      </w:r>
      <w:r w:rsidR="00581BB6">
        <w:rPr>
          <w:szCs w:val="22"/>
        </w:rPr>
        <w:t>represented the</w:t>
      </w:r>
      <w:r w:rsidR="00581BB6" w:rsidRPr="00A41363">
        <w:rPr>
          <w:szCs w:val="22"/>
        </w:rPr>
        <w:t xml:space="preserve"> </w:t>
      </w:r>
      <w:r w:rsidR="00D275D9" w:rsidRPr="00A41363">
        <w:rPr>
          <w:szCs w:val="22"/>
        </w:rPr>
        <w:t xml:space="preserve">results </w:t>
      </w:r>
      <w:r w:rsidR="002A0090" w:rsidRPr="00A41363">
        <w:rPr>
          <w:szCs w:val="22"/>
        </w:rPr>
        <w:t xml:space="preserve">from the TRAFFIC and TRANSPORT trials. </w:t>
      </w:r>
      <w:r w:rsidR="009535A9" w:rsidRPr="00A41363">
        <w:rPr>
          <w:szCs w:val="22"/>
        </w:rPr>
        <w:t>In March 2016 “the PBAC noted that, based on two head-to-head trials comparing lumacaftor/i</w:t>
      </w:r>
      <w:r w:rsidR="003F22CD" w:rsidRPr="00A41363">
        <w:rPr>
          <w:szCs w:val="22"/>
        </w:rPr>
        <w:t>vacaftor to placebo, lumacaftor/</w:t>
      </w:r>
      <w:r w:rsidR="009535A9" w:rsidRPr="00A41363">
        <w:rPr>
          <w:szCs w:val="22"/>
        </w:rPr>
        <w:t xml:space="preserve">ivacaftor resulted in a 2.81% (95% CI: 1.80, 3.82) increase in absolute </w:t>
      </w:r>
      <w:r w:rsidR="007E0A7F">
        <w:rPr>
          <w:szCs w:val="22"/>
        </w:rPr>
        <w:t>per cent predicted forced expiratory volume in one second</w:t>
      </w:r>
      <w:r w:rsidR="007E0A7F">
        <w:rPr>
          <w:szCs w:val="22"/>
          <w:vertAlign w:val="subscript"/>
        </w:rPr>
        <w:t xml:space="preserve"> </w:t>
      </w:r>
      <w:r w:rsidR="007E0A7F" w:rsidRPr="00205199">
        <w:rPr>
          <w:szCs w:val="22"/>
        </w:rPr>
        <w:t>(</w:t>
      </w:r>
      <w:r w:rsidR="009535A9" w:rsidRPr="00A41363">
        <w:rPr>
          <w:szCs w:val="22"/>
        </w:rPr>
        <w:t>ppFEV</w:t>
      </w:r>
      <w:r w:rsidR="009535A9" w:rsidRPr="00205199">
        <w:rPr>
          <w:szCs w:val="22"/>
          <w:vertAlign w:val="subscript"/>
        </w:rPr>
        <w:t>1</w:t>
      </w:r>
      <w:r w:rsidR="007E0A7F" w:rsidRPr="00205199">
        <w:rPr>
          <w:szCs w:val="22"/>
        </w:rPr>
        <w:t>)</w:t>
      </w:r>
      <w:r w:rsidR="009535A9" w:rsidRPr="00A41363">
        <w:rPr>
          <w:szCs w:val="22"/>
        </w:rPr>
        <w:t xml:space="preserve"> over a median duration </w:t>
      </w:r>
      <w:r w:rsidR="00D275D9" w:rsidRPr="00A41363">
        <w:rPr>
          <w:szCs w:val="22"/>
        </w:rPr>
        <w:t>of follow</w:t>
      </w:r>
      <w:r w:rsidR="00D275D9" w:rsidRPr="00A41363">
        <w:rPr>
          <w:szCs w:val="22"/>
        </w:rPr>
        <w:noBreakHyphen/>
      </w:r>
      <w:r w:rsidRPr="00A41363">
        <w:rPr>
          <w:szCs w:val="22"/>
        </w:rPr>
        <w:t>up of 24 </w:t>
      </w:r>
      <w:r w:rsidR="009535A9" w:rsidRPr="00A41363">
        <w:rPr>
          <w:szCs w:val="22"/>
        </w:rPr>
        <w:t>weeks. The PBAC agreed with ESC that it was uncertain whether this observed improvement in ppFEV</w:t>
      </w:r>
      <w:r w:rsidR="009535A9" w:rsidRPr="00A41363">
        <w:rPr>
          <w:szCs w:val="22"/>
          <w:vertAlign w:val="subscript"/>
        </w:rPr>
        <w:t>1</w:t>
      </w:r>
      <w:r w:rsidR="009535A9" w:rsidRPr="00A41363">
        <w:rPr>
          <w:szCs w:val="22"/>
        </w:rPr>
        <w:t xml:space="preserve"> represented a clinically significant difference, noting that this was considerably smaller than the improvement of 10.58% (95% CI: 8.57, 12.59) demonst</w:t>
      </w:r>
      <w:r w:rsidRPr="00A41363">
        <w:rPr>
          <w:szCs w:val="22"/>
        </w:rPr>
        <w:t>rated for ivacaftor monotherapy</w:t>
      </w:r>
      <w:r w:rsidR="009535A9" w:rsidRPr="00A41363">
        <w:rPr>
          <w:szCs w:val="22"/>
        </w:rPr>
        <w:t>” (paragraph 7.6, March 2016 PSD)</w:t>
      </w:r>
      <w:r w:rsidR="00D275D9" w:rsidRPr="00A41363">
        <w:rPr>
          <w:szCs w:val="22"/>
        </w:rPr>
        <w:t>.</w:t>
      </w:r>
      <w:r w:rsidR="00E7681A" w:rsidRPr="00A41363">
        <w:rPr>
          <w:szCs w:val="22"/>
        </w:rPr>
        <w:t xml:space="preserve"> </w:t>
      </w:r>
      <w:r w:rsidR="00D275D9" w:rsidRPr="00A41363">
        <w:t>Table 3 from the Mar</w:t>
      </w:r>
      <w:r w:rsidRPr="00A41363">
        <w:t xml:space="preserve">ch 2016 PSD </w:t>
      </w:r>
      <w:r w:rsidR="003F57B4" w:rsidRPr="00A41363">
        <w:t xml:space="preserve">is </w:t>
      </w:r>
      <w:r w:rsidRPr="00A41363">
        <w:t>included below.</w:t>
      </w:r>
    </w:p>
    <w:p w:rsidR="00DF26A7" w:rsidRDefault="00DF26A7" w:rsidP="00DF60E8">
      <w:pPr>
        <w:jc w:val="both"/>
        <w:rPr>
          <w:rFonts w:ascii="Arial" w:hAnsi="Arial"/>
          <w:sz w:val="22"/>
          <w:szCs w:val="22"/>
        </w:rPr>
      </w:pPr>
    </w:p>
    <w:p w:rsidR="0078352F" w:rsidRPr="0078352F" w:rsidRDefault="0078352F" w:rsidP="00DF60E8">
      <w:pPr>
        <w:keepNext/>
        <w:ind w:firstLine="709"/>
        <w:rPr>
          <w:rStyle w:val="CommentReference"/>
          <w:rFonts w:ascii="Arial Narrow" w:hAnsi="Arial Narrow"/>
          <w:b/>
          <w:sz w:val="20"/>
          <w:szCs w:val="20"/>
        </w:rPr>
      </w:pPr>
      <w:r w:rsidRPr="0078352F">
        <w:rPr>
          <w:rStyle w:val="CommentReference"/>
          <w:rFonts w:ascii="Arial Narrow" w:hAnsi="Arial Narrow"/>
          <w:b/>
          <w:sz w:val="20"/>
          <w:szCs w:val="20"/>
        </w:rPr>
        <w:t xml:space="preserve">Table </w:t>
      </w:r>
      <w:r w:rsidR="00D275D9">
        <w:rPr>
          <w:rStyle w:val="CommentReference"/>
          <w:rFonts w:ascii="Arial Narrow" w:hAnsi="Arial Narrow"/>
          <w:b/>
          <w:sz w:val="20"/>
          <w:szCs w:val="20"/>
        </w:rPr>
        <w:t>3</w:t>
      </w:r>
      <w:r w:rsidRPr="0078352F">
        <w:rPr>
          <w:rStyle w:val="CommentReference"/>
          <w:rFonts w:ascii="Arial Narrow" w:hAnsi="Arial Narrow"/>
          <w:b/>
          <w:sz w:val="20"/>
          <w:szCs w:val="20"/>
        </w:rPr>
        <w:t>: Results of absolute change in ppFEV</w:t>
      </w:r>
      <w:r w:rsidRPr="00205199">
        <w:rPr>
          <w:rStyle w:val="CommentReference"/>
          <w:rFonts w:ascii="Arial Narrow" w:hAnsi="Arial Narrow"/>
          <w:b/>
          <w:sz w:val="20"/>
          <w:szCs w:val="20"/>
          <w:vertAlign w:val="subscript"/>
        </w:rPr>
        <w:t>1</w:t>
      </w:r>
      <w:r w:rsidRPr="0078352F">
        <w:rPr>
          <w:rStyle w:val="CommentReference"/>
          <w:rFonts w:ascii="Arial Narrow" w:hAnsi="Arial Narrow"/>
          <w:b/>
          <w:sz w:val="20"/>
          <w:szCs w:val="20"/>
        </w:rPr>
        <w:t xml:space="preserve"> in the direct randomised trials </w:t>
      </w:r>
    </w:p>
    <w:tbl>
      <w:tblPr>
        <w:tblW w:w="457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7"/>
        <w:gridCol w:w="2224"/>
        <w:gridCol w:w="2230"/>
        <w:gridCol w:w="2222"/>
      </w:tblGrid>
      <w:tr w:rsidR="0078352F" w:rsidRPr="00FE275D" w:rsidTr="00205199">
        <w:trPr>
          <w:trHeight w:val="914"/>
        </w:trPr>
        <w:tc>
          <w:tcPr>
            <w:tcW w:w="980" w:type="pct"/>
            <w:shd w:val="clear" w:color="auto" w:fill="auto"/>
            <w:vAlign w:val="center"/>
          </w:tcPr>
          <w:p w:rsidR="0078352F" w:rsidRPr="00305090" w:rsidRDefault="0078352F" w:rsidP="00DF60E8">
            <w:pPr>
              <w:keepNext/>
              <w:rPr>
                <w:rFonts w:ascii="Arial Narrow" w:hAnsi="Arial Narrow"/>
                <w:b/>
                <w:sz w:val="20"/>
              </w:rPr>
            </w:pPr>
            <w:r w:rsidRPr="00305090">
              <w:rPr>
                <w:rFonts w:ascii="Arial Narrow" w:hAnsi="Arial Narrow"/>
                <w:b/>
                <w:sz w:val="20"/>
              </w:rPr>
              <w:t>Trial ID</w:t>
            </w:r>
          </w:p>
        </w:tc>
        <w:tc>
          <w:tcPr>
            <w:tcW w:w="1339" w:type="pct"/>
            <w:shd w:val="clear" w:color="auto" w:fill="auto"/>
            <w:vAlign w:val="center"/>
          </w:tcPr>
          <w:p w:rsidR="0078352F" w:rsidRPr="00305090" w:rsidRDefault="0078352F" w:rsidP="00DF60E8">
            <w:pPr>
              <w:keepNext/>
              <w:jc w:val="center"/>
              <w:rPr>
                <w:rFonts w:ascii="Arial Narrow" w:hAnsi="Arial Narrow"/>
                <w:b/>
                <w:sz w:val="20"/>
              </w:rPr>
            </w:pPr>
            <w:r w:rsidRPr="00305090">
              <w:rPr>
                <w:rFonts w:ascii="Arial Narrow" w:hAnsi="Arial Narrow"/>
                <w:b/>
                <w:sz w:val="20"/>
              </w:rPr>
              <w:t>Lumacaftor</w:t>
            </w:r>
          </w:p>
          <w:p w:rsidR="0078352F" w:rsidRPr="00305090" w:rsidRDefault="0078352F" w:rsidP="00DF60E8">
            <w:pPr>
              <w:keepNext/>
              <w:jc w:val="center"/>
              <w:rPr>
                <w:rFonts w:ascii="Arial Narrow" w:hAnsi="Arial Narrow"/>
                <w:b/>
                <w:sz w:val="20"/>
              </w:rPr>
            </w:pPr>
            <w:r w:rsidRPr="00305090">
              <w:rPr>
                <w:rFonts w:ascii="Arial Narrow" w:hAnsi="Arial Narrow"/>
                <w:b/>
                <w:sz w:val="20"/>
              </w:rPr>
              <w:t>400 mg q12h/ Ivacaftor</w:t>
            </w:r>
          </w:p>
          <w:p w:rsidR="0078352F" w:rsidRPr="00305090" w:rsidRDefault="0078352F" w:rsidP="00DF60E8">
            <w:pPr>
              <w:keepNext/>
              <w:jc w:val="center"/>
              <w:rPr>
                <w:rFonts w:ascii="Arial Narrow" w:hAnsi="Arial Narrow"/>
                <w:b/>
                <w:sz w:val="20"/>
              </w:rPr>
            </w:pPr>
            <w:r w:rsidRPr="00305090">
              <w:rPr>
                <w:rFonts w:ascii="Arial Narrow" w:hAnsi="Arial Narrow"/>
                <w:b/>
                <w:sz w:val="20"/>
              </w:rPr>
              <w:t xml:space="preserve">250 mg q12h </w:t>
            </w:r>
          </w:p>
          <w:p w:rsidR="0078352F" w:rsidRPr="00305090" w:rsidRDefault="0078352F" w:rsidP="00DF60E8">
            <w:pPr>
              <w:keepNext/>
              <w:jc w:val="center"/>
              <w:rPr>
                <w:rFonts w:ascii="Arial Narrow" w:hAnsi="Arial Narrow"/>
                <w:b/>
                <w:sz w:val="20"/>
              </w:rPr>
            </w:pPr>
            <w:r w:rsidRPr="00305090">
              <w:rPr>
                <w:rFonts w:ascii="Arial Narrow" w:hAnsi="Arial Narrow"/>
                <w:b/>
                <w:sz w:val="20"/>
              </w:rPr>
              <w:t>mean  (SE)</w:t>
            </w:r>
          </w:p>
        </w:tc>
        <w:tc>
          <w:tcPr>
            <w:tcW w:w="1343" w:type="pct"/>
            <w:shd w:val="clear" w:color="auto" w:fill="auto"/>
            <w:vAlign w:val="center"/>
          </w:tcPr>
          <w:p w:rsidR="0078352F" w:rsidRPr="00305090" w:rsidRDefault="0078352F" w:rsidP="00DF60E8">
            <w:pPr>
              <w:keepNext/>
              <w:jc w:val="center"/>
              <w:rPr>
                <w:rFonts w:ascii="Arial Narrow" w:hAnsi="Arial Narrow"/>
                <w:b/>
                <w:sz w:val="20"/>
              </w:rPr>
            </w:pPr>
            <w:r w:rsidRPr="00305090">
              <w:rPr>
                <w:rFonts w:ascii="Arial Narrow" w:hAnsi="Arial Narrow"/>
                <w:b/>
                <w:sz w:val="20"/>
              </w:rPr>
              <w:t>Placebo mean  (SE)</w:t>
            </w:r>
          </w:p>
        </w:tc>
        <w:tc>
          <w:tcPr>
            <w:tcW w:w="1339" w:type="pct"/>
            <w:shd w:val="clear" w:color="auto" w:fill="auto"/>
            <w:vAlign w:val="center"/>
          </w:tcPr>
          <w:p w:rsidR="0078352F" w:rsidRPr="00305090" w:rsidRDefault="0078352F" w:rsidP="00DF60E8">
            <w:pPr>
              <w:keepNext/>
              <w:jc w:val="center"/>
              <w:rPr>
                <w:rFonts w:ascii="Arial Narrow" w:hAnsi="Arial Narrow"/>
                <w:b/>
                <w:sz w:val="20"/>
              </w:rPr>
            </w:pPr>
            <w:r w:rsidRPr="00305090">
              <w:rPr>
                <w:rFonts w:ascii="Arial Narrow" w:hAnsi="Arial Narrow"/>
                <w:b/>
                <w:sz w:val="20"/>
              </w:rPr>
              <w:t>Mean difference^</w:t>
            </w:r>
          </w:p>
          <w:p w:rsidR="0078352F" w:rsidRPr="00305090" w:rsidRDefault="0078352F" w:rsidP="00DF60E8">
            <w:pPr>
              <w:keepNext/>
              <w:jc w:val="center"/>
              <w:rPr>
                <w:rFonts w:ascii="Arial Narrow" w:hAnsi="Arial Narrow"/>
                <w:b/>
                <w:sz w:val="20"/>
              </w:rPr>
            </w:pPr>
            <w:r w:rsidRPr="00305090">
              <w:rPr>
                <w:rFonts w:ascii="Arial Narrow" w:hAnsi="Arial Narrow"/>
                <w:b/>
                <w:sz w:val="20"/>
              </w:rPr>
              <w:t>(95% CI)</w:t>
            </w:r>
          </w:p>
        </w:tc>
      </w:tr>
      <w:tr w:rsidR="0078352F" w:rsidRPr="00FE275D" w:rsidTr="009213A8">
        <w:trPr>
          <w:trHeight w:val="236"/>
        </w:trPr>
        <w:tc>
          <w:tcPr>
            <w:tcW w:w="980" w:type="pct"/>
            <w:shd w:val="clear" w:color="auto" w:fill="auto"/>
            <w:vAlign w:val="center"/>
          </w:tcPr>
          <w:p w:rsidR="0078352F" w:rsidRPr="00305090" w:rsidRDefault="0078352F" w:rsidP="00DF60E8">
            <w:pPr>
              <w:keepNext/>
              <w:rPr>
                <w:rFonts w:ascii="Arial Narrow" w:hAnsi="Arial Narrow"/>
                <w:sz w:val="20"/>
              </w:rPr>
            </w:pPr>
            <w:r w:rsidRPr="00305090">
              <w:rPr>
                <w:rFonts w:ascii="Arial Narrow" w:hAnsi="Arial Narrow"/>
                <w:sz w:val="20"/>
              </w:rPr>
              <w:t>Traffic</w:t>
            </w:r>
          </w:p>
        </w:tc>
        <w:tc>
          <w:tcPr>
            <w:tcW w:w="1339" w:type="pct"/>
            <w:shd w:val="clear" w:color="auto" w:fill="auto"/>
            <w:vAlign w:val="center"/>
          </w:tcPr>
          <w:p w:rsidR="0078352F" w:rsidRPr="00305090" w:rsidRDefault="0078352F" w:rsidP="00DF60E8">
            <w:pPr>
              <w:keepNext/>
              <w:jc w:val="center"/>
              <w:rPr>
                <w:rFonts w:ascii="Arial Narrow" w:hAnsi="Arial Narrow"/>
                <w:sz w:val="20"/>
              </w:rPr>
            </w:pPr>
            <w:r w:rsidRPr="00305090">
              <w:rPr>
                <w:rFonts w:ascii="Arial Narrow" w:hAnsi="Arial Narrow"/>
                <w:sz w:val="20"/>
              </w:rPr>
              <w:t>2.16 (0.530)</w:t>
            </w:r>
          </w:p>
        </w:tc>
        <w:tc>
          <w:tcPr>
            <w:tcW w:w="1343" w:type="pct"/>
            <w:shd w:val="clear" w:color="auto" w:fill="auto"/>
            <w:vAlign w:val="center"/>
          </w:tcPr>
          <w:p w:rsidR="0078352F" w:rsidRPr="00305090" w:rsidRDefault="0078352F" w:rsidP="00DF60E8">
            <w:pPr>
              <w:keepNext/>
              <w:jc w:val="center"/>
              <w:rPr>
                <w:rFonts w:ascii="Arial Narrow" w:hAnsi="Arial Narrow"/>
                <w:sz w:val="20"/>
              </w:rPr>
            </w:pPr>
            <w:r w:rsidRPr="00305090">
              <w:rPr>
                <w:rFonts w:ascii="Arial Narrow" w:hAnsi="Arial Narrow"/>
                <w:sz w:val="20"/>
              </w:rPr>
              <w:t>-0.44 (0.524)</w:t>
            </w:r>
          </w:p>
        </w:tc>
        <w:tc>
          <w:tcPr>
            <w:tcW w:w="1339" w:type="pct"/>
            <w:shd w:val="clear" w:color="auto" w:fill="auto"/>
            <w:vAlign w:val="center"/>
          </w:tcPr>
          <w:p w:rsidR="0078352F" w:rsidRPr="00305090" w:rsidRDefault="0078352F" w:rsidP="00DF60E8">
            <w:pPr>
              <w:keepNext/>
              <w:jc w:val="center"/>
              <w:rPr>
                <w:rFonts w:ascii="Arial Narrow" w:hAnsi="Arial Narrow"/>
                <w:sz w:val="20"/>
              </w:rPr>
            </w:pPr>
            <w:r w:rsidRPr="00305090">
              <w:rPr>
                <w:rFonts w:ascii="Arial Narrow" w:hAnsi="Arial Narrow"/>
                <w:sz w:val="20"/>
              </w:rPr>
              <w:t>2.60 (1.18,4.01)</w:t>
            </w:r>
          </w:p>
        </w:tc>
      </w:tr>
      <w:tr w:rsidR="0078352F" w:rsidRPr="00FE275D" w:rsidTr="009213A8">
        <w:trPr>
          <w:trHeight w:val="236"/>
        </w:trPr>
        <w:tc>
          <w:tcPr>
            <w:tcW w:w="980" w:type="pct"/>
            <w:shd w:val="clear" w:color="auto" w:fill="auto"/>
            <w:vAlign w:val="center"/>
          </w:tcPr>
          <w:p w:rsidR="0078352F" w:rsidRPr="00305090" w:rsidRDefault="0078352F" w:rsidP="00DF60E8">
            <w:pPr>
              <w:keepNext/>
              <w:rPr>
                <w:rFonts w:ascii="Arial Narrow" w:hAnsi="Arial Narrow"/>
                <w:sz w:val="20"/>
              </w:rPr>
            </w:pPr>
            <w:r w:rsidRPr="00305090">
              <w:rPr>
                <w:rFonts w:ascii="Arial Narrow" w:hAnsi="Arial Narrow"/>
                <w:sz w:val="20"/>
              </w:rPr>
              <w:t>Transport</w:t>
            </w:r>
          </w:p>
        </w:tc>
        <w:tc>
          <w:tcPr>
            <w:tcW w:w="1339" w:type="pct"/>
            <w:shd w:val="clear" w:color="auto" w:fill="auto"/>
            <w:vAlign w:val="center"/>
          </w:tcPr>
          <w:p w:rsidR="0078352F" w:rsidRPr="00305090" w:rsidRDefault="0078352F" w:rsidP="00DF60E8">
            <w:pPr>
              <w:keepNext/>
              <w:jc w:val="center"/>
              <w:rPr>
                <w:rFonts w:ascii="Arial Narrow" w:hAnsi="Arial Narrow"/>
                <w:sz w:val="20"/>
              </w:rPr>
            </w:pPr>
            <w:r w:rsidRPr="00305090">
              <w:rPr>
                <w:rFonts w:ascii="Arial Narrow" w:hAnsi="Arial Narrow"/>
                <w:sz w:val="20"/>
              </w:rPr>
              <w:t>2.85 (0.540)</w:t>
            </w:r>
          </w:p>
        </w:tc>
        <w:tc>
          <w:tcPr>
            <w:tcW w:w="1343" w:type="pct"/>
            <w:shd w:val="clear" w:color="auto" w:fill="auto"/>
            <w:vAlign w:val="center"/>
          </w:tcPr>
          <w:p w:rsidR="0078352F" w:rsidRPr="00305090" w:rsidRDefault="0078352F" w:rsidP="00DF60E8">
            <w:pPr>
              <w:keepNext/>
              <w:jc w:val="center"/>
              <w:rPr>
                <w:rFonts w:ascii="Arial Narrow" w:hAnsi="Arial Narrow"/>
                <w:sz w:val="20"/>
              </w:rPr>
            </w:pPr>
            <w:r w:rsidRPr="00305090">
              <w:rPr>
                <w:rFonts w:ascii="Arial Narrow" w:hAnsi="Arial Narrow"/>
                <w:sz w:val="20"/>
              </w:rPr>
              <w:t>-0.15 (0.539)</w:t>
            </w:r>
          </w:p>
        </w:tc>
        <w:tc>
          <w:tcPr>
            <w:tcW w:w="1339" w:type="pct"/>
            <w:shd w:val="clear" w:color="auto" w:fill="auto"/>
            <w:vAlign w:val="center"/>
          </w:tcPr>
          <w:p w:rsidR="0078352F" w:rsidRPr="00305090" w:rsidRDefault="0078352F" w:rsidP="00DF60E8">
            <w:pPr>
              <w:keepNext/>
              <w:jc w:val="center"/>
              <w:rPr>
                <w:rFonts w:ascii="Arial Narrow" w:hAnsi="Arial Narrow"/>
                <w:sz w:val="20"/>
              </w:rPr>
            </w:pPr>
            <w:r w:rsidRPr="00305090">
              <w:rPr>
                <w:rFonts w:ascii="Arial Narrow" w:hAnsi="Arial Narrow"/>
                <w:sz w:val="20"/>
              </w:rPr>
              <w:t>3.00 (1.56,4.44)</w:t>
            </w:r>
          </w:p>
        </w:tc>
      </w:tr>
      <w:tr w:rsidR="0078352F" w:rsidRPr="00FE275D" w:rsidTr="009213A8">
        <w:trPr>
          <w:trHeight w:val="236"/>
        </w:trPr>
        <w:tc>
          <w:tcPr>
            <w:tcW w:w="980" w:type="pct"/>
            <w:shd w:val="clear" w:color="auto" w:fill="auto"/>
            <w:vAlign w:val="center"/>
          </w:tcPr>
          <w:p w:rsidR="0078352F" w:rsidRPr="00305090" w:rsidRDefault="0078352F" w:rsidP="00DF60E8">
            <w:pPr>
              <w:keepNext/>
              <w:rPr>
                <w:rFonts w:ascii="Arial Narrow" w:hAnsi="Arial Narrow"/>
                <w:sz w:val="20"/>
              </w:rPr>
            </w:pPr>
            <w:r w:rsidRPr="00305090">
              <w:rPr>
                <w:rFonts w:ascii="Arial Narrow" w:hAnsi="Arial Narrow"/>
                <w:sz w:val="20"/>
              </w:rPr>
              <w:t>Pooled result</w:t>
            </w:r>
          </w:p>
        </w:tc>
        <w:tc>
          <w:tcPr>
            <w:tcW w:w="1339" w:type="pct"/>
            <w:shd w:val="clear" w:color="auto" w:fill="auto"/>
            <w:vAlign w:val="center"/>
          </w:tcPr>
          <w:p w:rsidR="0078352F" w:rsidRPr="00305090" w:rsidRDefault="0078352F" w:rsidP="00DF60E8">
            <w:pPr>
              <w:keepNext/>
              <w:jc w:val="center"/>
              <w:rPr>
                <w:rFonts w:ascii="Arial Narrow" w:hAnsi="Arial Narrow"/>
                <w:sz w:val="20"/>
              </w:rPr>
            </w:pPr>
            <w:r w:rsidRPr="00305090">
              <w:rPr>
                <w:rFonts w:ascii="Arial Narrow" w:hAnsi="Arial Narrow"/>
                <w:sz w:val="20"/>
              </w:rPr>
              <w:t>2.49 (0.379)</w:t>
            </w:r>
          </w:p>
        </w:tc>
        <w:tc>
          <w:tcPr>
            <w:tcW w:w="1343" w:type="pct"/>
            <w:shd w:val="clear" w:color="auto" w:fill="auto"/>
            <w:vAlign w:val="center"/>
          </w:tcPr>
          <w:p w:rsidR="0078352F" w:rsidRPr="00305090" w:rsidRDefault="0078352F" w:rsidP="00DF60E8">
            <w:pPr>
              <w:keepNext/>
              <w:jc w:val="center"/>
              <w:rPr>
                <w:rFonts w:ascii="Arial Narrow" w:hAnsi="Arial Narrow"/>
                <w:sz w:val="20"/>
              </w:rPr>
            </w:pPr>
            <w:r w:rsidRPr="00305090">
              <w:rPr>
                <w:rFonts w:ascii="Arial Narrow" w:hAnsi="Arial Narrow"/>
                <w:sz w:val="20"/>
              </w:rPr>
              <w:t>-0.32 (0.376)</w:t>
            </w:r>
          </w:p>
        </w:tc>
        <w:tc>
          <w:tcPr>
            <w:tcW w:w="1339" w:type="pct"/>
            <w:shd w:val="clear" w:color="auto" w:fill="auto"/>
            <w:vAlign w:val="center"/>
          </w:tcPr>
          <w:p w:rsidR="0078352F" w:rsidRPr="00305090" w:rsidRDefault="0078352F" w:rsidP="00DF60E8">
            <w:pPr>
              <w:keepNext/>
              <w:jc w:val="center"/>
              <w:rPr>
                <w:rFonts w:ascii="Arial Narrow" w:hAnsi="Arial Narrow"/>
                <w:sz w:val="20"/>
              </w:rPr>
            </w:pPr>
            <w:r w:rsidRPr="00305090">
              <w:rPr>
                <w:rFonts w:ascii="Arial Narrow" w:hAnsi="Arial Narrow"/>
                <w:sz w:val="20"/>
              </w:rPr>
              <w:t>2.81 (1.80,3.82)</w:t>
            </w:r>
          </w:p>
        </w:tc>
      </w:tr>
    </w:tbl>
    <w:p w:rsidR="0078352F" w:rsidRPr="00FE275D" w:rsidRDefault="0078352F" w:rsidP="00DF60E8">
      <w:pPr>
        <w:keepNext/>
        <w:ind w:left="709"/>
        <w:rPr>
          <w:rFonts w:ascii="Arial Narrow" w:hAnsi="Arial Narrow"/>
          <w:sz w:val="18"/>
        </w:rPr>
      </w:pPr>
      <w:r w:rsidRPr="00FE275D">
        <w:rPr>
          <w:rFonts w:ascii="Arial Narrow" w:hAnsi="Arial Narrow"/>
          <w:sz w:val="18"/>
        </w:rPr>
        <w:t>Source: Table B.6.1, p 93 of the submission</w:t>
      </w:r>
    </w:p>
    <w:p w:rsidR="0078352F" w:rsidRPr="00FE275D" w:rsidRDefault="0078352F" w:rsidP="00DF60E8">
      <w:pPr>
        <w:keepNext/>
        <w:ind w:left="709"/>
        <w:rPr>
          <w:rFonts w:ascii="Arial Narrow" w:hAnsi="Arial Narrow"/>
          <w:sz w:val="18"/>
        </w:rPr>
      </w:pPr>
      <w:r w:rsidRPr="00FE275D">
        <w:rPr>
          <w:rFonts w:ascii="Arial Narrow" w:hAnsi="Arial Narrow"/>
          <w:sz w:val="18"/>
        </w:rPr>
        <w:t xml:space="preserve">Abbreviations: SE, standard error; CI, confidence interval; </w:t>
      </w:r>
      <w:r w:rsidRPr="00FE275D">
        <w:rPr>
          <w:rFonts w:ascii="Arial Narrow" w:hAnsi="Arial Narrow"/>
          <w:sz w:val="18"/>
          <w:szCs w:val="18"/>
        </w:rPr>
        <w:t>q12h, every 12 hours; qd, daily.</w:t>
      </w:r>
    </w:p>
    <w:p w:rsidR="0078352F" w:rsidRPr="00FE275D" w:rsidRDefault="0078352F" w:rsidP="00DF60E8">
      <w:pPr>
        <w:keepNext/>
        <w:ind w:left="709"/>
        <w:rPr>
          <w:szCs w:val="22"/>
        </w:rPr>
      </w:pPr>
      <w:r w:rsidRPr="00FE275D">
        <w:rPr>
          <w:rFonts w:ascii="Arial Narrow" w:hAnsi="Arial Narrow"/>
          <w:sz w:val="18"/>
        </w:rPr>
        <w:t>^Least squares mean difference</w:t>
      </w:r>
    </w:p>
    <w:p w:rsidR="0078352F" w:rsidRDefault="0078352F" w:rsidP="00DF60E8">
      <w:pPr>
        <w:jc w:val="both"/>
        <w:rPr>
          <w:rFonts w:ascii="Arial" w:hAnsi="Arial"/>
          <w:sz w:val="22"/>
          <w:szCs w:val="22"/>
        </w:rPr>
      </w:pPr>
    </w:p>
    <w:p w:rsidR="0078352F" w:rsidRPr="00A41363" w:rsidRDefault="0078352F" w:rsidP="00DF60E8">
      <w:pPr>
        <w:pStyle w:val="ListParagraph"/>
        <w:widowControl/>
        <w:numPr>
          <w:ilvl w:val="1"/>
          <w:numId w:val="5"/>
        </w:numPr>
      </w:pPr>
      <w:r w:rsidRPr="00A41363">
        <w:t>In its consideration of the March 2016 major submission, the ESC considered the incremental improvements (compared with placebo) demonstrated in patient’s weight, ppFEV</w:t>
      </w:r>
      <w:r w:rsidRPr="00A41363">
        <w:rPr>
          <w:vertAlign w:val="subscript"/>
        </w:rPr>
        <w:t xml:space="preserve">1 </w:t>
      </w:r>
      <w:r w:rsidRPr="00A41363">
        <w:t>and CFQ-R were more compelling for ivacaftor monotherapy than for lumacaftor/</w:t>
      </w:r>
      <w:r w:rsidR="00680389" w:rsidRPr="00A41363">
        <w:t>ivacaftor (see the below table)</w:t>
      </w:r>
      <w:r w:rsidR="00CD3265" w:rsidRPr="00A41363">
        <w:t>” (paragraph 7.6, March 2016 PSD)</w:t>
      </w:r>
      <w:r w:rsidR="00680389" w:rsidRPr="00A41363">
        <w:t>.</w:t>
      </w:r>
    </w:p>
    <w:p w:rsidR="0078352F" w:rsidRDefault="0078352F" w:rsidP="00DF60E8">
      <w:pPr>
        <w:jc w:val="both"/>
        <w:rPr>
          <w:rFonts w:ascii="Arial" w:hAnsi="Arial"/>
          <w:sz w:val="22"/>
          <w:szCs w:val="22"/>
        </w:rPr>
      </w:pPr>
    </w:p>
    <w:p w:rsidR="0078352F" w:rsidRPr="00FE275D" w:rsidRDefault="00D275D9" w:rsidP="00DF60E8">
      <w:pPr>
        <w:pStyle w:val="ListParagraph"/>
        <w:keepNext/>
        <w:widowControl/>
        <w:rPr>
          <w:rFonts w:ascii="Arial Narrow" w:hAnsi="Arial Narrow"/>
          <w:b/>
          <w:sz w:val="20"/>
        </w:rPr>
      </w:pPr>
      <w:r>
        <w:rPr>
          <w:rFonts w:ascii="Arial Narrow" w:hAnsi="Arial Narrow"/>
          <w:b/>
          <w:sz w:val="20"/>
        </w:rPr>
        <w:t>Table 4</w:t>
      </w:r>
      <w:r w:rsidR="0078352F" w:rsidRPr="00FE275D">
        <w:rPr>
          <w:rFonts w:ascii="Arial Narrow" w:hAnsi="Arial Narrow"/>
          <w:b/>
          <w:sz w:val="20"/>
        </w:rPr>
        <w:t xml:space="preserve">: </w:t>
      </w:r>
      <w:r w:rsidR="0078352F">
        <w:rPr>
          <w:rFonts w:ascii="Arial Narrow" w:hAnsi="Arial Narrow"/>
          <w:b/>
          <w:sz w:val="20"/>
        </w:rPr>
        <w:t>Selected c</w:t>
      </w:r>
      <w:r w:rsidR="0078352F" w:rsidRPr="00FE275D">
        <w:rPr>
          <w:rFonts w:ascii="Arial Narrow" w:hAnsi="Arial Narrow"/>
          <w:b/>
          <w:sz w:val="20"/>
        </w:rPr>
        <w:t xml:space="preserve">omparison of incremental improvements (compared with placebo) for lumacaftor/ivacaftor </w:t>
      </w:r>
      <w:r w:rsidR="0078352F" w:rsidRPr="00DE5FC4">
        <w:rPr>
          <w:rFonts w:ascii="Arial Narrow" w:hAnsi="Arial Narrow"/>
          <w:b/>
          <w:sz w:val="20"/>
        </w:rPr>
        <w:t>(in F508del/F508del)</w:t>
      </w:r>
      <w:r w:rsidR="0078352F">
        <w:rPr>
          <w:rFonts w:ascii="Arial Narrow" w:hAnsi="Arial Narrow"/>
          <w:b/>
          <w:sz w:val="20"/>
        </w:rPr>
        <w:t xml:space="preserve"> </w:t>
      </w:r>
      <w:r w:rsidR="0078352F" w:rsidRPr="00FE275D">
        <w:rPr>
          <w:rFonts w:ascii="Arial Narrow" w:hAnsi="Arial Narrow"/>
          <w:b/>
          <w:sz w:val="20"/>
        </w:rPr>
        <w:t>and ivacaftor</w:t>
      </w:r>
      <w:r w:rsidR="0078352F">
        <w:rPr>
          <w:rFonts w:ascii="Arial Narrow" w:hAnsi="Arial Narrow"/>
          <w:b/>
          <w:sz w:val="20"/>
        </w:rPr>
        <w:t xml:space="preserve"> </w:t>
      </w:r>
      <w:r w:rsidR="0078352F" w:rsidRPr="00DE5FC4">
        <w:rPr>
          <w:rFonts w:ascii="Arial Narrow" w:hAnsi="Arial Narrow"/>
          <w:b/>
          <w:sz w:val="20"/>
        </w:rPr>
        <w:t>(in G551D)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126"/>
        <w:gridCol w:w="1984"/>
      </w:tblGrid>
      <w:tr w:rsidR="0078352F" w:rsidRPr="00FE275D" w:rsidTr="00B20787">
        <w:trPr>
          <w:trHeight w:val="337"/>
        </w:trPr>
        <w:tc>
          <w:tcPr>
            <w:tcW w:w="4253" w:type="dxa"/>
            <w:shd w:val="clear" w:color="auto" w:fill="auto"/>
            <w:vAlign w:val="center"/>
          </w:tcPr>
          <w:p w:rsidR="0078352F" w:rsidRPr="00B20787" w:rsidRDefault="0078352F" w:rsidP="00B20787">
            <w:pPr>
              <w:pStyle w:val="ListParagraph"/>
              <w:keepNext/>
              <w:widowControl/>
              <w:ind w:left="0"/>
              <w:jc w:val="center"/>
              <w:rPr>
                <w:rFonts w:ascii="Arial Narrow" w:hAnsi="Arial Narrow"/>
                <w:b/>
                <w:sz w:val="20"/>
                <w:highlight w:val="yellow"/>
              </w:rPr>
            </w:pPr>
            <w:r w:rsidRPr="00B20787">
              <w:rPr>
                <w:rFonts w:ascii="Arial Narrow" w:hAnsi="Arial Narrow"/>
                <w:b/>
                <w:sz w:val="20"/>
              </w:rPr>
              <w:t>Outcome</w:t>
            </w:r>
          </w:p>
        </w:tc>
        <w:tc>
          <w:tcPr>
            <w:tcW w:w="2126" w:type="dxa"/>
            <w:shd w:val="clear" w:color="auto" w:fill="auto"/>
            <w:vAlign w:val="center"/>
          </w:tcPr>
          <w:p w:rsidR="0078352F" w:rsidRPr="00B20787" w:rsidRDefault="0078352F" w:rsidP="00B20787">
            <w:pPr>
              <w:pStyle w:val="ListParagraph"/>
              <w:keepNext/>
              <w:widowControl/>
              <w:ind w:left="0"/>
              <w:jc w:val="center"/>
              <w:rPr>
                <w:rFonts w:ascii="Arial Narrow" w:hAnsi="Arial Narrow"/>
                <w:b/>
                <w:sz w:val="20"/>
              </w:rPr>
            </w:pPr>
            <w:r w:rsidRPr="00B20787">
              <w:rPr>
                <w:rFonts w:ascii="Arial Narrow" w:hAnsi="Arial Narrow"/>
                <w:b/>
                <w:sz w:val="20"/>
              </w:rPr>
              <w:t>Lumacaftor/ivacaftor</w:t>
            </w:r>
          </w:p>
          <w:p w:rsidR="0078352F" w:rsidRPr="00B20787" w:rsidRDefault="0078352F" w:rsidP="00B20787">
            <w:pPr>
              <w:pStyle w:val="ListParagraph"/>
              <w:keepNext/>
              <w:widowControl/>
              <w:ind w:left="0"/>
              <w:jc w:val="center"/>
              <w:rPr>
                <w:rFonts w:ascii="Arial Narrow" w:hAnsi="Arial Narrow"/>
                <w:b/>
                <w:sz w:val="20"/>
              </w:rPr>
            </w:pPr>
            <w:r w:rsidRPr="00B20787">
              <w:rPr>
                <w:rFonts w:ascii="Arial Narrow" w:hAnsi="Arial Narrow"/>
                <w:sz w:val="20"/>
              </w:rPr>
              <w:t>LSMD (95% CI)</w:t>
            </w:r>
          </w:p>
        </w:tc>
        <w:tc>
          <w:tcPr>
            <w:tcW w:w="1984" w:type="dxa"/>
            <w:shd w:val="clear" w:color="auto" w:fill="auto"/>
            <w:vAlign w:val="center"/>
          </w:tcPr>
          <w:p w:rsidR="0078352F" w:rsidRPr="00B20787" w:rsidRDefault="0078352F" w:rsidP="00B20787">
            <w:pPr>
              <w:pStyle w:val="ListParagraph"/>
              <w:keepNext/>
              <w:widowControl/>
              <w:ind w:left="0"/>
              <w:jc w:val="center"/>
              <w:rPr>
                <w:rFonts w:ascii="Arial Narrow" w:hAnsi="Arial Narrow"/>
                <w:b/>
                <w:sz w:val="20"/>
              </w:rPr>
            </w:pPr>
            <w:r w:rsidRPr="00B20787">
              <w:rPr>
                <w:rFonts w:ascii="Arial Narrow" w:hAnsi="Arial Narrow"/>
                <w:b/>
                <w:sz w:val="20"/>
              </w:rPr>
              <w:t>Ivacaftor</w:t>
            </w:r>
          </w:p>
          <w:p w:rsidR="0078352F" w:rsidRPr="00B20787" w:rsidRDefault="0078352F" w:rsidP="00B20787">
            <w:pPr>
              <w:pStyle w:val="ListParagraph"/>
              <w:keepNext/>
              <w:widowControl/>
              <w:ind w:left="0"/>
              <w:jc w:val="center"/>
              <w:rPr>
                <w:rFonts w:ascii="Arial Narrow" w:hAnsi="Arial Narrow"/>
                <w:b/>
                <w:sz w:val="20"/>
                <w:highlight w:val="yellow"/>
              </w:rPr>
            </w:pPr>
            <w:r w:rsidRPr="00B20787">
              <w:rPr>
                <w:rFonts w:ascii="Arial Narrow" w:hAnsi="Arial Narrow"/>
                <w:sz w:val="20"/>
              </w:rPr>
              <w:t>LSMD (95% CI)</w:t>
            </w:r>
          </w:p>
        </w:tc>
      </w:tr>
      <w:tr w:rsidR="0078352F" w:rsidRPr="00FE275D" w:rsidTr="00B20787">
        <w:tc>
          <w:tcPr>
            <w:tcW w:w="4253" w:type="dxa"/>
            <w:shd w:val="clear" w:color="auto" w:fill="auto"/>
          </w:tcPr>
          <w:p w:rsidR="0078352F" w:rsidRPr="00B20787" w:rsidRDefault="0078352F" w:rsidP="00B20787">
            <w:pPr>
              <w:pStyle w:val="ListParagraph"/>
              <w:keepNext/>
              <w:widowControl/>
              <w:ind w:left="0"/>
              <w:rPr>
                <w:rFonts w:ascii="Arial Narrow" w:hAnsi="Arial Narrow"/>
                <w:sz w:val="20"/>
                <w:highlight w:val="yellow"/>
              </w:rPr>
            </w:pPr>
            <w:r w:rsidRPr="00B20787">
              <w:rPr>
                <w:rFonts w:ascii="Arial Narrow" w:hAnsi="Arial Narrow"/>
                <w:b/>
                <w:sz w:val="20"/>
              </w:rPr>
              <w:t>ppFEV</w:t>
            </w:r>
            <w:r w:rsidRPr="00B20787">
              <w:rPr>
                <w:rFonts w:ascii="Arial Narrow" w:hAnsi="Arial Narrow"/>
                <w:b/>
                <w:sz w:val="20"/>
                <w:vertAlign w:val="subscript"/>
              </w:rPr>
              <w:t>1</w:t>
            </w:r>
            <w:r w:rsidRPr="00B20787">
              <w:rPr>
                <w:rFonts w:ascii="Arial Narrow" w:hAnsi="Arial Narrow"/>
                <w:sz w:val="20"/>
              </w:rPr>
              <w:t>: Absolute difference from baseline at 24 weeks</w:t>
            </w:r>
          </w:p>
        </w:tc>
        <w:tc>
          <w:tcPr>
            <w:tcW w:w="2126" w:type="dxa"/>
            <w:shd w:val="clear" w:color="auto" w:fill="auto"/>
            <w:vAlign w:val="center"/>
          </w:tcPr>
          <w:p w:rsidR="0078352F" w:rsidRPr="00B20787" w:rsidRDefault="0078352F" w:rsidP="00B20787">
            <w:pPr>
              <w:pStyle w:val="ListParagraph"/>
              <w:keepNext/>
              <w:widowControl/>
              <w:ind w:left="0"/>
              <w:jc w:val="center"/>
              <w:rPr>
                <w:rFonts w:ascii="Arial Narrow" w:hAnsi="Arial Narrow"/>
                <w:sz w:val="20"/>
                <w:highlight w:val="yellow"/>
              </w:rPr>
            </w:pPr>
            <w:r w:rsidRPr="00B20787">
              <w:rPr>
                <w:rFonts w:ascii="Arial Narrow" w:hAnsi="Arial Narrow"/>
                <w:sz w:val="20"/>
              </w:rPr>
              <w:t>2.81 (1.80, 3.82)</w:t>
            </w:r>
          </w:p>
        </w:tc>
        <w:tc>
          <w:tcPr>
            <w:tcW w:w="1984" w:type="dxa"/>
            <w:shd w:val="clear" w:color="auto" w:fill="auto"/>
            <w:vAlign w:val="center"/>
          </w:tcPr>
          <w:p w:rsidR="0078352F" w:rsidRPr="00B20787" w:rsidRDefault="0078352F" w:rsidP="00B20787">
            <w:pPr>
              <w:pStyle w:val="ListParagraph"/>
              <w:keepNext/>
              <w:widowControl/>
              <w:ind w:left="0"/>
              <w:jc w:val="center"/>
              <w:rPr>
                <w:rFonts w:ascii="Arial Narrow" w:hAnsi="Arial Narrow"/>
                <w:sz w:val="20"/>
              </w:rPr>
            </w:pPr>
            <w:r w:rsidRPr="00B20787">
              <w:rPr>
                <w:rFonts w:ascii="Arial Narrow" w:hAnsi="Arial Narrow"/>
                <w:sz w:val="20"/>
              </w:rPr>
              <w:t>10.58 (8.57, 12.59)</w:t>
            </w:r>
          </w:p>
        </w:tc>
      </w:tr>
      <w:tr w:rsidR="0078352F" w:rsidRPr="00FE275D" w:rsidTr="00B20787">
        <w:tc>
          <w:tcPr>
            <w:tcW w:w="4253" w:type="dxa"/>
            <w:shd w:val="clear" w:color="auto" w:fill="auto"/>
          </w:tcPr>
          <w:p w:rsidR="0078352F" w:rsidRPr="00B20787" w:rsidRDefault="0078352F" w:rsidP="00B20787">
            <w:pPr>
              <w:pStyle w:val="ListParagraph"/>
              <w:keepNext/>
              <w:widowControl/>
              <w:ind w:left="0"/>
              <w:rPr>
                <w:rFonts w:ascii="Arial Narrow" w:hAnsi="Arial Narrow"/>
                <w:sz w:val="20"/>
                <w:highlight w:val="yellow"/>
              </w:rPr>
            </w:pPr>
            <w:r w:rsidRPr="00B20787">
              <w:rPr>
                <w:rFonts w:ascii="Arial Narrow" w:hAnsi="Arial Narrow"/>
                <w:b/>
                <w:sz w:val="20"/>
              </w:rPr>
              <w:t>Weight</w:t>
            </w:r>
            <w:r w:rsidRPr="00B20787">
              <w:rPr>
                <w:rFonts w:ascii="Arial Narrow" w:hAnsi="Arial Narrow"/>
                <w:sz w:val="20"/>
              </w:rPr>
              <w:t>: Absolute difference from baseline in weight-for-age z-score at week 24</w:t>
            </w:r>
          </w:p>
        </w:tc>
        <w:tc>
          <w:tcPr>
            <w:tcW w:w="2126" w:type="dxa"/>
            <w:shd w:val="clear" w:color="auto" w:fill="auto"/>
            <w:vAlign w:val="center"/>
          </w:tcPr>
          <w:p w:rsidR="0078352F" w:rsidRPr="00B20787" w:rsidRDefault="0078352F" w:rsidP="00B20787">
            <w:pPr>
              <w:pStyle w:val="ListParagraph"/>
              <w:keepNext/>
              <w:widowControl/>
              <w:ind w:left="0"/>
              <w:jc w:val="center"/>
              <w:rPr>
                <w:rFonts w:ascii="Arial Narrow" w:hAnsi="Arial Narrow"/>
                <w:sz w:val="20"/>
                <w:highlight w:val="yellow"/>
              </w:rPr>
            </w:pPr>
            <w:r w:rsidRPr="00B20787">
              <w:rPr>
                <w:rFonts w:ascii="Arial Narrow" w:hAnsi="Arial Narrow"/>
                <w:sz w:val="20"/>
              </w:rPr>
              <w:t>0.0678 (0.0256, 0.1100)</w:t>
            </w:r>
          </w:p>
        </w:tc>
        <w:tc>
          <w:tcPr>
            <w:tcW w:w="1984" w:type="dxa"/>
            <w:shd w:val="clear" w:color="auto" w:fill="auto"/>
            <w:vAlign w:val="center"/>
          </w:tcPr>
          <w:p w:rsidR="0078352F" w:rsidRPr="00B20787" w:rsidRDefault="0078352F" w:rsidP="00B20787">
            <w:pPr>
              <w:pStyle w:val="ListParagraph"/>
              <w:keepNext/>
              <w:widowControl/>
              <w:ind w:left="0"/>
              <w:jc w:val="center"/>
              <w:rPr>
                <w:rFonts w:ascii="Arial Narrow" w:hAnsi="Arial Narrow"/>
                <w:sz w:val="20"/>
                <w:highlight w:val="yellow"/>
              </w:rPr>
            </w:pPr>
            <w:r w:rsidRPr="00B20787">
              <w:rPr>
                <w:rFonts w:ascii="Arial Narrow" w:hAnsi="Arial Narrow"/>
                <w:sz w:val="20"/>
              </w:rPr>
              <w:t>0.319 (0.146, 0.492)</w:t>
            </w:r>
          </w:p>
        </w:tc>
      </w:tr>
      <w:tr w:rsidR="0078352F" w:rsidRPr="00FE275D" w:rsidTr="00B20787">
        <w:tc>
          <w:tcPr>
            <w:tcW w:w="4253" w:type="dxa"/>
            <w:shd w:val="clear" w:color="auto" w:fill="auto"/>
          </w:tcPr>
          <w:p w:rsidR="0078352F" w:rsidRPr="00B20787" w:rsidRDefault="0078352F" w:rsidP="00B20787">
            <w:pPr>
              <w:pStyle w:val="ListParagraph"/>
              <w:widowControl/>
              <w:ind w:left="0"/>
              <w:rPr>
                <w:rFonts w:ascii="Arial Narrow" w:hAnsi="Arial Narrow"/>
                <w:sz w:val="20"/>
                <w:highlight w:val="yellow"/>
              </w:rPr>
            </w:pPr>
            <w:r w:rsidRPr="00B20787">
              <w:rPr>
                <w:rFonts w:ascii="Arial Narrow" w:hAnsi="Arial Narrow"/>
                <w:b/>
                <w:sz w:val="20"/>
              </w:rPr>
              <w:t>CFQ-R</w:t>
            </w:r>
            <w:r w:rsidRPr="00B20787">
              <w:rPr>
                <w:rFonts w:ascii="Arial Narrow" w:hAnsi="Arial Narrow"/>
                <w:sz w:val="20"/>
              </w:rPr>
              <w:t>: Absolute difference from baseline in CFQ-R Respiratory Domain Score at Week 24</w:t>
            </w:r>
          </w:p>
        </w:tc>
        <w:tc>
          <w:tcPr>
            <w:tcW w:w="2126" w:type="dxa"/>
            <w:shd w:val="clear" w:color="auto" w:fill="auto"/>
            <w:vAlign w:val="center"/>
          </w:tcPr>
          <w:p w:rsidR="0078352F" w:rsidRPr="00B20787" w:rsidRDefault="0078352F" w:rsidP="00B20787">
            <w:pPr>
              <w:pStyle w:val="ListParagraph"/>
              <w:widowControl/>
              <w:ind w:left="0"/>
              <w:jc w:val="center"/>
              <w:rPr>
                <w:rFonts w:ascii="Arial Narrow" w:hAnsi="Arial Narrow"/>
                <w:sz w:val="20"/>
                <w:highlight w:val="yellow"/>
              </w:rPr>
            </w:pPr>
            <w:r w:rsidRPr="00B20787">
              <w:rPr>
                <w:rFonts w:ascii="Arial Narrow" w:hAnsi="Arial Narrow"/>
                <w:sz w:val="20"/>
              </w:rPr>
              <w:t>2.22 (-0.01, 4.45)</w:t>
            </w:r>
          </w:p>
        </w:tc>
        <w:tc>
          <w:tcPr>
            <w:tcW w:w="1984" w:type="dxa"/>
            <w:shd w:val="clear" w:color="auto" w:fill="auto"/>
            <w:vAlign w:val="center"/>
          </w:tcPr>
          <w:p w:rsidR="0078352F" w:rsidRPr="00B20787" w:rsidRDefault="0078352F" w:rsidP="00B20787">
            <w:pPr>
              <w:jc w:val="center"/>
              <w:rPr>
                <w:rFonts w:ascii="Arial Narrow" w:hAnsi="Arial Narrow"/>
                <w:sz w:val="20"/>
              </w:rPr>
            </w:pPr>
            <w:r w:rsidRPr="00B20787">
              <w:rPr>
                <w:rFonts w:ascii="Arial Narrow" w:hAnsi="Arial Narrow"/>
                <w:iCs/>
                <w:sz w:val="20"/>
              </w:rPr>
              <w:t>7.06 (3.66, 10.46)*</w:t>
            </w:r>
          </w:p>
        </w:tc>
      </w:tr>
    </w:tbl>
    <w:p w:rsidR="0078352F" w:rsidRPr="00FE275D" w:rsidRDefault="0078352F" w:rsidP="00DF60E8">
      <w:pPr>
        <w:pStyle w:val="ListParagraph"/>
        <w:widowControl/>
        <w:rPr>
          <w:rFonts w:ascii="Arial Narrow" w:hAnsi="Arial Narrow"/>
          <w:sz w:val="18"/>
          <w:szCs w:val="18"/>
        </w:rPr>
      </w:pPr>
      <w:r w:rsidRPr="00FE275D">
        <w:rPr>
          <w:rFonts w:ascii="Arial Narrow" w:hAnsi="Arial Narrow"/>
          <w:sz w:val="18"/>
          <w:szCs w:val="18"/>
        </w:rPr>
        <w:t xml:space="preserve">Source: </w:t>
      </w:r>
      <w:r w:rsidR="003F57B4">
        <w:rPr>
          <w:rFonts w:ascii="Arial Narrow" w:hAnsi="Arial Narrow"/>
          <w:sz w:val="18"/>
        </w:rPr>
        <w:t xml:space="preserve">March 2016 </w:t>
      </w:r>
      <w:r w:rsidR="00A0473A">
        <w:rPr>
          <w:rFonts w:ascii="Arial Narrow" w:hAnsi="Arial Narrow"/>
          <w:sz w:val="18"/>
        </w:rPr>
        <w:t xml:space="preserve">lumacaftor with ivacaftor </w:t>
      </w:r>
      <w:r w:rsidR="003F57B4">
        <w:rPr>
          <w:rFonts w:ascii="Arial Narrow" w:hAnsi="Arial Narrow"/>
          <w:sz w:val="18"/>
        </w:rPr>
        <w:t>PSD</w:t>
      </w:r>
    </w:p>
    <w:p w:rsidR="0078352F" w:rsidRPr="00FE275D" w:rsidRDefault="0078352F" w:rsidP="00DF60E8">
      <w:pPr>
        <w:pStyle w:val="ListParagraph"/>
        <w:widowControl/>
        <w:rPr>
          <w:rFonts w:ascii="Arial Narrow" w:hAnsi="Arial Narrow"/>
          <w:sz w:val="18"/>
          <w:szCs w:val="18"/>
        </w:rPr>
      </w:pPr>
      <w:r w:rsidRPr="00FE275D">
        <w:rPr>
          <w:rFonts w:ascii="Arial Narrow" w:hAnsi="Arial Narrow"/>
          <w:sz w:val="18"/>
          <w:szCs w:val="18"/>
        </w:rPr>
        <w:t xml:space="preserve">LSMD </w:t>
      </w:r>
      <w:r w:rsidR="00A0473A">
        <w:rPr>
          <w:rFonts w:ascii="Arial Narrow" w:hAnsi="Arial Narrow"/>
          <w:sz w:val="18"/>
          <w:szCs w:val="18"/>
        </w:rPr>
        <w:t>= least squares mean difference.</w:t>
      </w:r>
    </w:p>
    <w:p w:rsidR="0078352F" w:rsidRPr="00FE275D" w:rsidRDefault="00680389" w:rsidP="00DF60E8">
      <w:pPr>
        <w:pStyle w:val="ListParagraph"/>
        <w:widowControl/>
        <w:rPr>
          <w:rFonts w:ascii="Arial Narrow" w:hAnsi="Arial Narrow"/>
          <w:sz w:val="18"/>
          <w:szCs w:val="18"/>
        </w:rPr>
      </w:pPr>
      <w:r>
        <w:rPr>
          <w:rFonts w:ascii="Arial Narrow" w:hAnsi="Arial Narrow"/>
          <w:sz w:val="18"/>
          <w:szCs w:val="18"/>
        </w:rPr>
        <w:t>*</w:t>
      </w:r>
      <w:r w:rsidR="0078352F" w:rsidRPr="00FE275D">
        <w:rPr>
          <w:rFonts w:ascii="Arial Narrow" w:hAnsi="Arial Narrow"/>
          <w:sz w:val="18"/>
          <w:szCs w:val="18"/>
        </w:rPr>
        <w:t xml:space="preserve">Result for adolescents and adults – subjects 14 years and older. Pooled result for adolescents/adults and children was </w:t>
      </w:r>
      <w:r w:rsidR="0078352F" w:rsidRPr="00FE275D">
        <w:rPr>
          <w:rFonts w:ascii="Arial Narrow" w:hAnsi="Arial Narrow"/>
          <w:iCs/>
          <w:sz w:val="18"/>
          <w:szCs w:val="18"/>
        </w:rPr>
        <w:t>8.08 (4.73, 11.42)</w:t>
      </w:r>
      <w:r w:rsidR="0078352F" w:rsidRPr="00FE275D">
        <w:rPr>
          <w:rFonts w:ascii="Arial Narrow" w:hAnsi="Arial Narrow"/>
          <w:sz w:val="18"/>
          <w:szCs w:val="18"/>
        </w:rPr>
        <w:t>.</w:t>
      </w:r>
    </w:p>
    <w:p w:rsidR="0078352F" w:rsidRDefault="0078352F" w:rsidP="00DF60E8">
      <w:pPr>
        <w:jc w:val="both"/>
        <w:rPr>
          <w:rFonts w:ascii="Arial" w:hAnsi="Arial"/>
          <w:sz w:val="22"/>
          <w:szCs w:val="22"/>
        </w:rPr>
      </w:pPr>
    </w:p>
    <w:p w:rsidR="0078352F" w:rsidRPr="00A41363" w:rsidRDefault="0078352F" w:rsidP="00DF60E8">
      <w:pPr>
        <w:pStyle w:val="ListParagraph"/>
        <w:widowControl/>
        <w:numPr>
          <w:ilvl w:val="1"/>
          <w:numId w:val="5"/>
        </w:numPr>
      </w:pPr>
      <w:r w:rsidRPr="00A41363">
        <w:t>In March 2016, the PBAC noted the statistically significant improvements in the number of pulmonary exacerbations</w:t>
      </w:r>
      <w:r w:rsidR="009535A9" w:rsidRPr="00A41363">
        <w:t xml:space="preserve"> but considered that “it was difficult to interpret the impact of the effect of lumacaftor/ivacaftor on reduction in pulmonary exacerbations independent of its effect on ppFEV</w:t>
      </w:r>
      <w:r w:rsidR="009535A9" w:rsidRPr="00A41363">
        <w:rPr>
          <w:vertAlign w:val="subscript"/>
        </w:rPr>
        <w:t>1</w:t>
      </w:r>
      <w:r w:rsidR="009535A9" w:rsidRPr="00A41363">
        <w:t>” (paragraph 7.8, March 2016 PSD)</w:t>
      </w:r>
      <w:r w:rsidRPr="00A41363">
        <w:t>.</w:t>
      </w:r>
    </w:p>
    <w:p w:rsidR="004E05DB" w:rsidRDefault="004E05DB" w:rsidP="00DF60E8">
      <w:pPr>
        <w:jc w:val="both"/>
        <w:rPr>
          <w:rFonts w:ascii="Arial" w:hAnsi="Arial"/>
          <w:sz w:val="22"/>
          <w:szCs w:val="22"/>
        </w:rPr>
      </w:pPr>
    </w:p>
    <w:p w:rsidR="0092107A" w:rsidRDefault="0092107A" w:rsidP="00DF60E8">
      <w:pPr>
        <w:pStyle w:val="ListParagraph"/>
        <w:widowControl/>
        <w:numPr>
          <w:ilvl w:val="1"/>
          <w:numId w:val="5"/>
        </w:numPr>
        <w:rPr>
          <w:szCs w:val="22"/>
        </w:rPr>
      </w:pPr>
      <w:r>
        <w:rPr>
          <w:szCs w:val="22"/>
        </w:rPr>
        <w:lastRenderedPageBreak/>
        <w:t xml:space="preserve">The minor resubmission presented </w:t>
      </w:r>
      <w:r w:rsidR="009B3FC5">
        <w:rPr>
          <w:szCs w:val="22"/>
        </w:rPr>
        <w:t xml:space="preserve">updated outcomes data for </w:t>
      </w:r>
      <w:r>
        <w:rPr>
          <w:szCs w:val="22"/>
        </w:rPr>
        <w:t xml:space="preserve">ivacaftor </w:t>
      </w:r>
      <w:r w:rsidR="009B3FC5">
        <w:rPr>
          <w:szCs w:val="22"/>
        </w:rPr>
        <w:t xml:space="preserve">in </w:t>
      </w:r>
      <w:r w:rsidR="005D53AD" w:rsidRPr="005D53AD">
        <w:rPr>
          <w:szCs w:val="22"/>
        </w:rPr>
        <w:t>the G551D population</w:t>
      </w:r>
      <w:r>
        <w:rPr>
          <w:szCs w:val="22"/>
        </w:rPr>
        <w:t xml:space="preserve"> </w:t>
      </w:r>
      <w:r w:rsidR="009B3FC5">
        <w:rPr>
          <w:szCs w:val="22"/>
        </w:rPr>
        <w:t>and state</w:t>
      </w:r>
      <w:r w:rsidR="00030820">
        <w:rPr>
          <w:szCs w:val="22"/>
        </w:rPr>
        <w:t>d</w:t>
      </w:r>
      <w:r w:rsidR="009B3FC5">
        <w:rPr>
          <w:szCs w:val="22"/>
        </w:rPr>
        <w:t xml:space="preserve"> that these data demonstrate that the improvements in intermediate outcomes observed in the pivotal </w:t>
      </w:r>
      <w:r w:rsidR="00030820">
        <w:rPr>
          <w:szCs w:val="22"/>
        </w:rPr>
        <w:t xml:space="preserve">ivacaftor </w:t>
      </w:r>
      <w:r w:rsidR="009B3FC5">
        <w:rPr>
          <w:szCs w:val="22"/>
        </w:rPr>
        <w:t xml:space="preserve">trials </w:t>
      </w:r>
      <w:r w:rsidR="00030820">
        <w:rPr>
          <w:szCs w:val="22"/>
        </w:rPr>
        <w:t>(</w:t>
      </w:r>
      <w:r w:rsidR="009B3FC5">
        <w:rPr>
          <w:szCs w:val="22"/>
        </w:rPr>
        <w:t>STRIVE and ENVISION</w:t>
      </w:r>
      <w:r w:rsidR="00030820">
        <w:rPr>
          <w:szCs w:val="22"/>
        </w:rPr>
        <w:t>)</w:t>
      </w:r>
      <w:r w:rsidR="009B3FC5">
        <w:rPr>
          <w:szCs w:val="22"/>
        </w:rPr>
        <w:t xml:space="preserve"> translate</w:t>
      </w:r>
      <w:r w:rsidR="00030820">
        <w:rPr>
          <w:szCs w:val="22"/>
        </w:rPr>
        <w:t>d</w:t>
      </w:r>
      <w:r w:rsidR="009B3FC5">
        <w:rPr>
          <w:szCs w:val="22"/>
        </w:rPr>
        <w:t xml:space="preserve"> to substantial improvement</w:t>
      </w:r>
      <w:r w:rsidR="00030820">
        <w:rPr>
          <w:szCs w:val="22"/>
        </w:rPr>
        <w:t>s</w:t>
      </w:r>
      <w:r w:rsidR="009B3FC5">
        <w:rPr>
          <w:szCs w:val="22"/>
        </w:rPr>
        <w:t xml:space="preserve"> in long-term, highly-patient relevant outcomes. </w:t>
      </w:r>
      <w:r w:rsidR="003F57B4" w:rsidRPr="00761A2A">
        <w:rPr>
          <w:szCs w:val="22"/>
        </w:rPr>
        <w:t xml:space="preserve">The relevance of this finding to lumacaftor/ivacaftor </w:t>
      </w:r>
      <w:r w:rsidR="007C34CD">
        <w:rPr>
          <w:szCs w:val="22"/>
        </w:rPr>
        <w:t>wa</w:t>
      </w:r>
      <w:r w:rsidR="003F57B4" w:rsidRPr="00761A2A">
        <w:rPr>
          <w:szCs w:val="22"/>
        </w:rPr>
        <w:t>s unclear.</w:t>
      </w:r>
    </w:p>
    <w:p w:rsidR="005D53AD" w:rsidRDefault="005D53AD" w:rsidP="00DF60E8">
      <w:pPr>
        <w:jc w:val="both"/>
        <w:rPr>
          <w:rFonts w:ascii="Arial" w:hAnsi="Arial"/>
          <w:sz w:val="22"/>
          <w:szCs w:val="22"/>
        </w:rPr>
      </w:pPr>
    </w:p>
    <w:p w:rsidR="005A3173" w:rsidRPr="00882085" w:rsidRDefault="005A3173" w:rsidP="00DF60E8">
      <w:pPr>
        <w:pStyle w:val="Heading2"/>
      </w:pPr>
      <w:r w:rsidRPr="00882085">
        <w:t>Clinical claim</w:t>
      </w:r>
    </w:p>
    <w:p w:rsidR="005A3173" w:rsidRPr="00882085" w:rsidRDefault="005A3173" w:rsidP="00DF60E8">
      <w:pPr>
        <w:ind w:left="720" w:hanging="720"/>
        <w:jc w:val="both"/>
        <w:rPr>
          <w:rFonts w:ascii="Arial" w:hAnsi="Arial"/>
          <w:sz w:val="22"/>
          <w:szCs w:val="22"/>
        </w:rPr>
      </w:pPr>
    </w:p>
    <w:p w:rsidR="00BB7EC3" w:rsidRDefault="00FF2801" w:rsidP="00DF60E8">
      <w:pPr>
        <w:pStyle w:val="ListParagraph"/>
        <w:widowControl/>
        <w:numPr>
          <w:ilvl w:val="1"/>
          <w:numId w:val="5"/>
        </w:numPr>
        <w:rPr>
          <w:szCs w:val="22"/>
        </w:rPr>
      </w:pPr>
      <w:r w:rsidRPr="007933E2">
        <w:rPr>
          <w:szCs w:val="22"/>
        </w:rPr>
        <w:t xml:space="preserve">The </w:t>
      </w:r>
      <w:r w:rsidR="007933E2">
        <w:rPr>
          <w:szCs w:val="22"/>
        </w:rPr>
        <w:t>minor re</w:t>
      </w:r>
      <w:r w:rsidRPr="007933E2">
        <w:rPr>
          <w:szCs w:val="22"/>
        </w:rPr>
        <w:t>submission claimed</w:t>
      </w:r>
      <w:r w:rsidR="00BB7EC3" w:rsidRPr="007933E2">
        <w:rPr>
          <w:szCs w:val="22"/>
        </w:rPr>
        <w:t xml:space="preserve"> superior comparative effectiveness</w:t>
      </w:r>
      <w:r w:rsidR="003C0C0E">
        <w:rPr>
          <w:szCs w:val="22"/>
        </w:rPr>
        <w:t>,</w:t>
      </w:r>
      <w:r w:rsidR="00BB7EC3" w:rsidRPr="007933E2">
        <w:rPr>
          <w:szCs w:val="22"/>
        </w:rPr>
        <w:t xml:space="preserve"> </w:t>
      </w:r>
      <w:r w:rsidR="007933E2">
        <w:rPr>
          <w:szCs w:val="22"/>
        </w:rPr>
        <w:t>in terms of improvements in lung function as measured by ppFEV</w:t>
      </w:r>
      <w:r w:rsidR="007933E2" w:rsidRPr="007933E2">
        <w:rPr>
          <w:szCs w:val="22"/>
          <w:vertAlign w:val="subscript"/>
        </w:rPr>
        <w:t>1</w:t>
      </w:r>
      <w:r w:rsidR="007933E2">
        <w:rPr>
          <w:szCs w:val="22"/>
        </w:rPr>
        <w:t>, rate of pulmonary exacerbations and nutritional status</w:t>
      </w:r>
      <w:r w:rsidR="003C0C0E">
        <w:rPr>
          <w:szCs w:val="22"/>
        </w:rPr>
        <w:t>,</w:t>
      </w:r>
      <w:r w:rsidR="007933E2">
        <w:rPr>
          <w:szCs w:val="22"/>
        </w:rPr>
        <w:t xml:space="preserve"> and that these outcomes are associated prolongation of life. The minor resubmission did not state a claim </w:t>
      </w:r>
      <w:r w:rsidR="00EE6328">
        <w:rPr>
          <w:szCs w:val="22"/>
        </w:rPr>
        <w:t xml:space="preserve">regarding </w:t>
      </w:r>
      <w:r w:rsidR="007933E2">
        <w:rPr>
          <w:szCs w:val="22"/>
        </w:rPr>
        <w:t xml:space="preserve">comparative </w:t>
      </w:r>
      <w:r w:rsidR="0013621E">
        <w:rPr>
          <w:szCs w:val="22"/>
        </w:rPr>
        <w:t>safety;</w:t>
      </w:r>
      <w:r w:rsidR="007933E2">
        <w:rPr>
          <w:szCs w:val="22"/>
        </w:rPr>
        <w:t xml:space="preserve"> however the previous major submission claimed equivalent comparative safety with be</w:t>
      </w:r>
      <w:r w:rsidR="003C0C0E">
        <w:rPr>
          <w:szCs w:val="22"/>
        </w:rPr>
        <w:t>st supportive care.</w:t>
      </w:r>
    </w:p>
    <w:p w:rsidR="007933E2" w:rsidRDefault="007933E2" w:rsidP="00DF60E8">
      <w:pPr>
        <w:pStyle w:val="ListParagraph"/>
        <w:widowControl/>
        <w:rPr>
          <w:szCs w:val="22"/>
        </w:rPr>
      </w:pPr>
    </w:p>
    <w:p w:rsidR="007933E2" w:rsidRPr="00F60527" w:rsidRDefault="007933E2" w:rsidP="00DF60E8">
      <w:pPr>
        <w:pStyle w:val="ListParagraph"/>
        <w:widowControl/>
        <w:numPr>
          <w:ilvl w:val="1"/>
          <w:numId w:val="5"/>
        </w:numPr>
      </w:pPr>
      <w:r w:rsidRPr="00A41363">
        <w:rPr>
          <w:szCs w:val="22"/>
        </w:rPr>
        <w:t xml:space="preserve">In March 2016, “the PBAC </w:t>
      </w:r>
      <w:r w:rsidRPr="00A41363">
        <w:t>noted the improvement in exacerbations, weight gain, BMI, the hospitalisation rate and antibiotic use associated with treatment with lumacaftor</w:t>
      </w:r>
      <w:r w:rsidR="003F22CD" w:rsidRPr="00A41363">
        <w:t>/</w:t>
      </w:r>
      <w:r w:rsidRPr="00A41363">
        <w:t>ivacaftor in the short term but considered that the impact of ivacaftor with lumacaftor on improvements in long-term lung function and survival was uncertain”. In addition, “t</w:t>
      </w:r>
      <w:r w:rsidRPr="00A41363">
        <w:rPr>
          <w:szCs w:val="22"/>
        </w:rPr>
        <w:t>he PBAC considered that the claim of equivalen</w:t>
      </w:r>
      <w:r w:rsidR="003F57B4" w:rsidRPr="00A41363">
        <w:rPr>
          <w:szCs w:val="22"/>
        </w:rPr>
        <w:t>t</w:t>
      </w:r>
      <w:r w:rsidRPr="00A41363">
        <w:rPr>
          <w:szCs w:val="22"/>
        </w:rPr>
        <w:t xml:space="preserve"> comparative safety was reasonable in the short term but noted the long term safety of lumacaftor</w:t>
      </w:r>
      <w:r w:rsidR="003F22CD" w:rsidRPr="00A41363">
        <w:rPr>
          <w:szCs w:val="22"/>
        </w:rPr>
        <w:t>/</w:t>
      </w:r>
      <w:r w:rsidRPr="00A41363">
        <w:rPr>
          <w:szCs w:val="22"/>
        </w:rPr>
        <w:t>ivacaftor is unknown.”</w:t>
      </w:r>
      <w:r w:rsidR="003C0C0E" w:rsidRPr="00A41363">
        <w:rPr>
          <w:szCs w:val="22"/>
        </w:rPr>
        <w:t xml:space="preserve"> The minor resubmission did not address these concerns.</w:t>
      </w:r>
    </w:p>
    <w:p w:rsidR="00F57A6D" w:rsidRPr="00882085" w:rsidRDefault="00F57A6D" w:rsidP="00DF60E8">
      <w:pPr>
        <w:jc w:val="both"/>
        <w:rPr>
          <w:rFonts w:ascii="Arial" w:hAnsi="Arial"/>
          <w:sz w:val="22"/>
          <w:szCs w:val="22"/>
        </w:rPr>
      </w:pPr>
    </w:p>
    <w:p w:rsidR="005A3173" w:rsidRPr="00882085" w:rsidRDefault="005A3173" w:rsidP="00DF60E8">
      <w:pPr>
        <w:pStyle w:val="Heading2"/>
      </w:pPr>
      <w:r w:rsidRPr="00882085">
        <w:t>Economic analysis</w:t>
      </w:r>
    </w:p>
    <w:p w:rsidR="005A3173" w:rsidRPr="00882085" w:rsidRDefault="005A3173" w:rsidP="00DF60E8">
      <w:pPr>
        <w:pStyle w:val="NoSpacing"/>
      </w:pPr>
    </w:p>
    <w:p w:rsidR="00B926D5" w:rsidRPr="00B926D5" w:rsidRDefault="00CC2352" w:rsidP="00DF60E8">
      <w:pPr>
        <w:pStyle w:val="ListParagraph"/>
        <w:widowControl/>
        <w:numPr>
          <w:ilvl w:val="1"/>
          <w:numId w:val="5"/>
        </w:numPr>
        <w:rPr>
          <w:szCs w:val="22"/>
        </w:rPr>
      </w:pPr>
      <w:r w:rsidRPr="00B926D5">
        <w:rPr>
          <w:szCs w:val="22"/>
        </w:rPr>
        <w:t>T</w:t>
      </w:r>
      <w:r w:rsidR="009B0F67" w:rsidRPr="00B926D5">
        <w:rPr>
          <w:szCs w:val="22"/>
        </w:rPr>
        <w:t xml:space="preserve">he </w:t>
      </w:r>
      <w:r w:rsidRPr="00B926D5">
        <w:rPr>
          <w:szCs w:val="22"/>
        </w:rPr>
        <w:t xml:space="preserve">March 2016 major </w:t>
      </w:r>
      <w:r w:rsidR="009B0F67" w:rsidRPr="00B926D5">
        <w:rPr>
          <w:szCs w:val="22"/>
        </w:rPr>
        <w:t>submission presented a cost-</w:t>
      </w:r>
      <w:r w:rsidR="00C04F32" w:rsidRPr="00B926D5">
        <w:rPr>
          <w:szCs w:val="22"/>
        </w:rPr>
        <w:t xml:space="preserve">utility </w:t>
      </w:r>
      <w:r w:rsidR="009B0F67" w:rsidRPr="00B926D5">
        <w:rPr>
          <w:szCs w:val="22"/>
        </w:rPr>
        <w:t xml:space="preserve">analysis </w:t>
      </w:r>
      <w:r w:rsidR="00C04F32" w:rsidRPr="00B926D5">
        <w:rPr>
          <w:szCs w:val="22"/>
        </w:rPr>
        <w:t>compa</w:t>
      </w:r>
      <w:r w:rsidR="00AC15C9" w:rsidRPr="00B926D5">
        <w:rPr>
          <w:szCs w:val="22"/>
        </w:rPr>
        <w:t xml:space="preserve">red with best supportive care. </w:t>
      </w:r>
      <w:r w:rsidR="00C04F32" w:rsidRPr="00B926D5">
        <w:rPr>
          <w:szCs w:val="22"/>
        </w:rPr>
        <w:t xml:space="preserve">The </w:t>
      </w:r>
      <w:r w:rsidRPr="00B926D5">
        <w:rPr>
          <w:szCs w:val="22"/>
        </w:rPr>
        <w:t xml:space="preserve">minor resubmission made two revisions to that model: </w:t>
      </w:r>
    </w:p>
    <w:p w:rsidR="00016698" w:rsidRPr="00205199" w:rsidRDefault="00CC2352" w:rsidP="00891F83">
      <w:pPr>
        <w:pStyle w:val="ListParagraph"/>
        <w:widowControl/>
        <w:numPr>
          <w:ilvl w:val="0"/>
          <w:numId w:val="30"/>
        </w:numPr>
        <w:rPr>
          <w:szCs w:val="22"/>
        </w:rPr>
      </w:pPr>
      <w:r w:rsidRPr="00B926D5">
        <w:rPr>
          <w:szCs w:val="22"/>
        </w:rPr>
        <w:t xml:space="preserve">The minor resubmission changed the assumed date of PBS </w:t>
      </w:r>
      <w:r w:rsidR="003F22CD" w:rsidRPr="00B926D5">
        <w:rPr>
          <w:szCs w:val="22"/>
        </w:rPr>
        <w:t>listing of lumacaftor/</w:t>
      </w:r>
      <w:r w:rsidRPr="00B926D5">
        <w:rPr>
          <w:szCs w:val="22"/>
        </w:rPr>
        <w:t xml:space="preserve">ivacaftor. </w:t>
      </w:r>
      <w:r w:rsidR="00016698" w:rsidRPr="00B926D5">
        <w:rPr>
          <w:szCs w:val="22"/>
        </w:rPr>
        <w:t xml:space="preserve">The </w:t>
      </w:r>
      <w:r w:rsidRPr="00B926D5">
        <w:rPr>
          <w:szCs w:val="22"/>
        </w:rPr>
        <w:t xml:space="preserve">model included an assumption </w:t>
      </w:r>
      <w:r w:rsidR="00016698" w:rsidRPr="00B926D5">
        <w:rPr>
          <w:szCs w:val="22"/>
        </w:rPr>
        <w:t xml:space="preserve">that </w:t>
      </w:r>
      <w:r w:rsidR="003F22CD" w:rsidRPr="00B926D5">
        <w:rPr>
          <w:szCs w:val="22"/>
        </w:rPr>
        <w:t>the price of lumacaftor/</w:t>
      </w:r>
      <w:r w:rsidR="00016698" w:rsidRPr="00B926D5">
        <w:rPr>
          <w:szCs w:val="22"/>
        </w:rPr>
        <w:t xml:space="preserve">ivacaftor would </w:t>
      </w:r>
      <w:r w:rsidR="00B20787">
        <w:rPr>
          <w:noProof/>
          <w:color w:val="000000"/>
          <w:szCs w:val="22"/>
          <w:highlight w:val="black"/>
        </w:rPr>
        <w:t>''''''' '''''' ''''''''''' ''''' ''''''' ''''''''' ''''' '''''''' '''''''''''''' '''''''''''''''''''''''' '''''''''''''''' '''''''''''''''''''''''''''' ''''''''''''''''</w:t>
      </w:r>
      <w:r w:rsidR="00BF27D9" w:rsidRPr="00674D69">
        <w:rPr>
          <w:szCs w:val="22"/>
        </w:rPr>
        <w:t xml:space="preserve"> </w:t>
      </w:r>
      <w:r w:rsidR="006774BC" w:rsidRPr="00205199">
        <w:rPr>
          <w:szCs w:val="22"/>
        </w:rPr>
        <w:t xml:space="preserve">The </w:t>
      </w:r>
      <w:r w:rsidR="00A53163">
        <w:rPr>
          <w:szCs w:val="22"/>
        </w:rPr>
        <w:t>Secretariat</w:t>
      </w:r>
      <w:r w:rsidR="00A53163" w:rsidRPr="00205199">
        <w:rPr>
          <w:szCs w:val="22"/>
        </w:rPr>
        <w:t xml:space="preserve"> </w:t>
      </w:r>
      <w:r w:rsidR="006774BC" w:rsidRPr="00205199">
        <w:rPr>
          <w:szCs w:val="22"/>
        </w:rPr>
        <w:t xml:space="preserve">assumed that </w:t>
      </w:r>
      <w:r w:rsidR="009677E9" w:rsidRPr="00205199">
        <w:rPr>
          <w:szCs w:val="22"/>
        </w:rPr>
        <w:t xml:space="preserve">the minor resubmission changed the </w:t>
      </w:r>
      <w:r w:rsidR="00540433" w:rsidRPr="00205199">
        <w:rPr>
          <w:szCs w:val="22"/>
        </w:rPr>
        <w:t xml:space="preserve">date </w:t>
      </w:r>
      <w:r w:rsidR="009677E9" w:rsidRPr="00205199">
        <w:rPr>
          <w:szCs w:val="22"/>
        </w:rPr>
        <w:t xml:space="preserve">of PBS listing </w:t>
      </w:r>
      <w:r w:rsidR="006774BC" w:rsidRPr="00205199">
        <w:rPr>
          <w:szCs w:val="22"/>
        </w:rPr>
        <w:t>from 1 July 2016</w:t>
      </w:r>
      <w:r w:rsidR="00540433" w:rsidRPr="00205199">
        <w:rPr>
          <w:szCs w:val="22"/>
        </w:rPr>
        <w:t xml:space="preserve"> </w:t>
      </w:r>
      <w:r w:rsidR="006774BC" w:rsidRPr="00205199">
        <w:rPr>
          <w:szCs w:val="22"/>
        </w:rPr>
        <w:t>to</w:t>
      </w:r>
      <w:r w:rsidR="00540433" w:rsidRPr="00205199">
        <w:rPr>
          <w:szCs w:val="22"/>
        </w:rPr>
        <w:t xml:space="preserve"> </w:t>
      </w:r>
      <w:r w:rsidR="006774BC" w:rsidRPr="00205199">
        <w:rPr>
          <w:szCs w:val="22"/>
        </w:rPr>
        <w:t xml:space="preserve">1 March 2017, which reduced the time </w:t>
      </w:r>
      <w:r w:rsidR="009677E9" w:rsidRPr="00205199">
        <w:rPr>
          <w:szCs w:val="22"/>
        </w:rPr>
        <w:t xml:space="preserve">listed </w:t>
      </w:r>
      <w:r w:rsidR="001A12B5" w:rsidRPr="00205199">
        <w:rPr>
          <w:szCs w:val="22"/>
        </w:rPr>
        <w:t xml:space="preserve">on the PBS </w:t>
      </w:r>
      <w:r w:rsidR="006774BC" w:rsidRPr="00205199">
        <w:rPr>
          <w:szCs w:val="22"/>
        </w:rPr>
        <w:t xml:space="preserve">until loss of exclusivity from </w:t>
      </w:r>
      <w:r w:rsidR="00B20787">
        <w:rPr>
          <w:noProof/>
          <w:color w:val="000000"/>
          <w:szCs w:val="22"/>
          <w:highlight w:val="black"/>
        </w:rPr>
        <w:t>'''''''''''''</w:t>
      </w:r>
      <w:r w:rsidR="006774BC" w:rsidRPr="00205199">
        <w:rPr>
          <w:szCs w:val="22"/>
        </w:rPr>
        <w:t xml:space="preserve"> to </w:t>
      </w:r>
      <w:r w:rsidR="00B20787">
        <w:rPr>
          <w:noProof/>
          <w:color w:val="000000"/>
          <w:szCs w:val="22"/>
          <w:highlight w:val="black"/>
        </w:rPr>
        <w:t>''''''''''</w:t>
      </w:r>
      <w:r w:rsidR="006774BC" w:rsidRPr="00205199">
        <w:rPr>
          <w:szCs w:val="22"/>
        </w:rPr>
        <w:t xml:space="preserve"> years</w:t>
      </w:r>
      <w:r w:rsidR="00540433" w:rsidRPr="00205199">
        <w:rPr>
          <w:szCs w:val="22"/>
        </w:rPr>
        <w:t xml:space="preserve"> </w:t>
      </w:r>
      <w:r w:rsidR="008D2502" w:rsidRPr="00205199">
        <w:rPr>
          <w:szCs w:val="22"/>
        </w:rPr>
        <w:t>(Step 3 in Table </w:t>
      </w:r>
      <w:r w:rsidR="00A0473A" w:rsidRPr="00205199">
        <w:rPr>
          <w:szCs w:val="22"/>
        </w:rPr>
        <w:t>5</w:t>
      </w:r>
      <w:r w:rsidR="008D2502" w:rsidRPr="00205199">
        <w:rPr>
          <w:szCs w:val="22"/>
        </w:rPr>
        <w:t>).</w:t>
      </w:r>
    </w:p>
    <w:p w:rsidR="00540433" w:rsidRPr="00016698" w:rsidRDefault="00CC2352" w:rsidP="00891F83">
      <w:pPr>
        <w:pStyle w:val="ListParagraph"/>
        <w:widowControl/>
        <w:numPr>
          <w:ilvl w:val="0"/>
          <w:numId w:val="30"/>
        </w:numPr>
        <w:rPr>
          <w:szCs w:val="22"/>
        </w:rPr>
      </w:pPr>
      <w:r w:rsidRPr="00CC2352">
        <w:rPr>
          <w:szCs w:val="22"/>
        </w:rPr>
        <w:t xml:space="preserve">The minor </w:t>
      </w:r>
      <w:r w:rsidR="009677E9">
        <w:rPr>
          <w:szCs w:val="22"/>
        </w:rPr>
        <w:t>re</w:t>
      </w:r>
      <w:r w:rsidRPr="00CC2352">
        <w:rPr>
          <w:szCs w:val="22"/>
        </w:rPr>
        <w:t>submission</w:t>
      </w:r>
      <w:r>
        <w:rPr>
          <w:szCs w:val="22"/>
        </w:rPr>
        <w:t xml:space="preserve"> stated that the model was revised to </w:t>
      </w:r>
      <w:r w:rsidR="00B20787">
        <w:rPr>
          <w:noProof/>
          <w:color w:val="000000"/>
          <w:szCs w:val="22"/>
          <w:highlight w:val="black"/>
        </w:rPr>
        <w:t xml:space="preserve">''''''''''''''''''' '''''''' '''''''''''''' ''''' ''''''''''''''''' ''''''' '''''''''''' ''''''''''' </w:t>
      </w:r>
      <w:r>
        <w:rPr>
          <w:szCs w:val="22"/>
        </w:rPr>
        <w:t>to the PBS of lumacaftor</w:t>
      </w:r>
      <w:r w:rsidR="003F22CD">
        <w:rPr>
          <w:szCs w:val="22"/>
        </w:rPr>
        <w:t>/</w:t>
      </w:r>
      <w:r>
        <w:rPr>
          <w:szCs w:val="22"/>
        </w:rPr>
        <w:t xml:space="preserve">ivacaftor treatment at </w:t>
      </w:r>
      <w:r w:rsidR="00891F83">
        <w:rPr>
          <w:szCs w:val="22"/>
        </w:rPr>
        <w:t>more than $100 million</w:t>
      </w:r>
      <w:r>
        <w:rPr>
          <w:szCs w:val="22"/>
        </w:rPr>
        <w:t xml:space="preserve"> over 5 years.</w:t>
      </w:r>
      <w:r>
        <w:rPr>
          <w:i/>
          <w:szCs w:val="22"/>
        </w:rPr>
        <w:t xml:space="preserve"> </w:t>
      </w:r>
      <w:r w:rsidR="00540433" w:rsidRPr="00205199">
        <w:rPr>
          <w:szCs w:val="22"/>
        </w:rPr>
        <w:t xml:space="preserve">The </w:t>
      </w:r>
      <w:r w:rsidR="00A53163">
        <w:rPr>
          <w:szCs w:val="22"/>
        </w:rPr>
        <w:t>Secretaria</w:t>
      </w:r>
      <w:r w:rsidR="00A53163" w:rsidRPr="00102272">
        <w:rPr>
          <w:szCs w:val="22"/>
        </w:rPr>
        <w:t>t</w:t>
      </w:r>
      <w:r w:rsidR="00A53163" w:rsidRPr="00205199" w:rsidDel="00A53163">
        <w:rPr>
          <w:szCs w:val="22"/>
        </w:rPr>
        <w:t xml:space="preserve"> </w:t>
      </w:r>
      <w:r w:rsidRPr="00205199">
        <w:rPr>
          <w:szCs w:val="22"/>
        </w:rPr>
        <w:t xml:space="preserve">replicated the revised ICER of </w:t>
      </w:r>
      <w:r w:rsidR="00891F83">
        <w:rPr>
          <w:szCs w:val="22"/>
        </w:rPr>
        <w:t>more than $</w:t>
      </w:r>
      <w:r w:rsidR="00001CBB">
        <w:rPr>
          <w:szCs w:val="22"/>
        </w:rPr>
        <w:t>2</w:t>
      </w:r>
      <w:r w:rsidR="00891F83">
        <w:rPr>
          <w:szCs w:val="22"/>
        </w:rPr>
        <w:t>00,000</w:t>
      </w:r>
      <w:r w:rsidRPr="00205199">
        <w:rPr>
          <w:szCs w:val="22"/>
        </w:rPr>
        <w:t xml:space="preserve"> per QALY using </w:t>
      </w:r>
      <w:r w:rsidR="00540433" w:rsidRPr="00205199">
        <w:rPr>
          <w:szCs w:val="22"/>
        </w:rPr>
        <w:t>an effective DPMQ of $</w:t>
      </w:r>
      <w:r w:rsidR="00B20787">
        <w:rPr>
          <w:noProof/>
          <w:color w:val="000000"/>
          <w:szCs w:val="22"/>
          <w:highlight w:val="black"/>
        </w:rPr>
        <w:t>''''''''''''''''''''''''''</w:t>
      </w:r>
      <w:r w:rsidR="00540433" w:rsidRPr="00205199">
        <w:rPr>
          <w:szCs w:val="22"/>
        </w:rPr>
        <w:t xml:space="preserve"> (Step 4).</w:t>
      </w:r>
    </w:p>
    <w:p w:rsidR="009B3FC5" w:rsidRDefault="009B3FC5" w:rsidP="00DF60E8">
      <w:pPr>
        <w:pStyle w:val="ListParagraph"/>
        <w:widowControl/>
        <w:ind w:left="709"/>
        <w:rPr>
          <w:szCs w:val="22"/>
        </w:rPr>
      </w:pPr>
    </w:p>
    <w:p w:rsidR="00C04F32" w:rsidRPr="00C04F32" w:rsidRDefault="00C04F32" w:rsidP="00DF60E8">
      <w:pPr>
        <w:keepNext/>
        <w:ind w:firstLine="709"/>
        <w:rPr>
          <w:rStyle w:val="CommentReference"/>
          <w:rFonts w:ascii="Arial Narrow" w:hAnsi="Arial Narrow"/>
          <w:b/>
          <w:sz w:val="20"/>
          <w:szCs w:val="20"/>
        </w:rPr>
      </w:pPr>
      <w:r w:rsidRPr="00C04F32">
        <w:rPr>
          <w:rStyle w:val="CommentReference"/>
          <w:rFonts w:ascii="Arial Narrow" w:hAnsi="Arial Narrow"/>
          <w:b/>
          <w:sz w:val="20"/>
          <w:szCs w:val="20"/>
        </w:rPr>
        <w:lastRenderedPageBreak/>
        <w:t xml:space="preserve">Table </w:t>
      </w:r>
      <w:r w:rsidR="00A0473A">
        <w:rPr>
          <w:rStyle w:val="CommentReference"/>
          <w:rFonts w:ascii="Arial Narrow" w:hAnsi="Arial Narrow"/>
          <w:b/>
          <w:sz w:val="20"/>
          <w:szCs w:val="20"/>
        </w:rPr>
        <w:t>5</w:t>
      </w:r>
      <w:r w:rsidRPr="00C04F32">
        <w:rPr>
          <w:rStyle w:val="CommentReference"/>
          <w:rFonts w:ascii="Arial Narrow" w:hAnsi="Arial Narrow"/>
          <w:b/>
          <w:sz w:val="20"/>
          <w:szCs w:val="20"/>
        </w:rPr>
        <w:t>: Results of the stepped economic evaluation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6"/>
        <w:gridCol w:w="2128"/>
        <w:gridCol w:w="1417"/>
      </w:tblGrid>
      <w:tr w:rsidR="00C04F32" w:rsidRPr="00FE275D" w:rsidTr="009213A8">
        <w:tc>
          <w:tcPr>
            <w:tcW w:w="1526" w:type="pct"/>
            <w:vAlign w:val="center"/>
          </w:tcPr>
          <w:p w:rsidR="00C04F32" w:rsidRPr="00FE275D" w:rsidRDefault="00C04F32" w:rsidP="00DF60E8">
            <w:pPr>
              <w:keepNext/>
              <w:rPr>
                <w:rFonts w:ascii="Arial Narrow" w:hAnsi="Arial Narrow"/>
                <w:b/>
                <w:sz w:val="20"/>
              </w:rPr>
            </w:pPr>
            <w:r w:rsidRPr="00FE275D">
              <w:rPr>
                <w:rFonts w:ascii="Arial Narrow" w:hAnsi="Arial Narrow"/>
                <w:b/>
                <w:sz w:val="20"/>
              </w:rPr>
              <w:t>Step and component</w:t>
            </w:r>
          </w:p>
        </w:tc>
        <w:tc>
          <w:tcPr>
            <w:tcW w:w="1355" w:type="pct"/>
          </w:tcPr>
          <w:p w:rsidR="00C04F32" w:rsidRPr="00FE275D" w:rsidRDefault="00C04F32" w:rsidP="00DF60E8">
            <w:pPr>
              <w:keepNext/>
              <w:jc w:val="center"/>
              <w:rPr>
                <w:rFonts w:ascii="Arial Narrow" w:hAnsi="Arial Narrow"/>
                <w:b/>
                <w:sz w:val="20"/>
              </w:rPr>
            </w:pPr>
            <w:r w:rsidRPr="00FE275D">
              <w:rPr>
                <w:rFonts w:ascii="Arial Narrow" w:hAnsi="Arial Narrow"/>
                <w:b/>
                <w:sz w:val="20"/>
              </w:rPr>
              <w:t>BSC</w:t>
            </w:r>
          </w:p>
        </w:tc>
        <w:tc>
          <w:tcPr>
            <w:tcW w:w="1272" w:type="pct"/>
            <w:vAlign w:val="center"/>
          </w:tcPr>
          <w:p w:rsidR="00C04F32" w:rsidRPr="00FE275D" w:rsidRDefault="00C04F32" w:rsidP="00DF60E8">
            <w:pPr>
              <w:keepNext/>
              <w:jc w:val="center"/>
              <w:rPr>
                <w:rFonts w:ascii="Arial Narrow" w:hAnsi="Arial Narrow"/>
                <w:b/>
                <w:sz w:val="20"/>
              </w:rPr>
            </w:pPr>
            <w:r w:rsidRPr="00FE275D">
              <w:rPr>
                <w:rFonts w:ascii="Arial Narrow" w:hAnsi="Arial Narrow"/>
                <w:b/>
                <w:sz w:val="20"/>
              </w:rPr>
              <w:t>Lumacaftor/ivacaftor</w:t>
            </w:r>
          </w:p>
        </w:tc>
        <w:tc>
          <w:tcPr>
            <w:tcW w:w="847" w:type="pct"/>
          </w:tcPr>
          <w:p w:rsidR="00C04F32" w:rsidRPr="00FE275D" w:rsidRDefault="00C04F32" w:rsidP="00DF60E8">
            <w:pPr>
              <w:keepNext/>
              <w:jc w:val="center"/>
              <w:rPr>
                <w:rFonts w:ascii="Arial Narrow" w:hAnsi="Arial Narrow"/>
                <w:b/>
                <w:sz w:val="20"/>
              </w:rPr>
            </w:pPr>
            <w:r w:rsidRPr="00FE275D">
              <w:rPr>
                <w:rFonts w:ascii="Arial Narrow" w:hAnsi="Arial Narrow"/>
                <w:b/>
                <w:sz w:val="20"/>
              </w:rPr>
              <w:t>Increment</w:t>
            </w:r>
          </w:p>
        </w:tc>
      </w:tr>
      <w:tr w:rsidR="00C04F32" w:rsidRPr="00FE275D" w:rsidTr="009213A8">
        <w:tc>
          <w:tcPr>
            <w:tcW w:w="5000" w:type="pct"/>
            <w:gridSpan w:val="4"/>
            <w:vAlign w:val="center"/>
          </w:tcPr>
          <w:p w:rsidR="00C04F32" w:rsidRPr="00FE275D" w:rsidRDefault="00C04F32" w:rsidP="00DF60E8">
            <w:pPr>
              <w:keepNext/>
              <w:rPr>
                <w:rFonts w:ascii="Arial Narrow" w:hAnsi="Arial Narrow" w:cs="Arial Narrow"/>
                <w:b/>
                <w:bCs/>
                <w:sz w:val="20"/>
              </w:rPr>
            </w:pPr>
            <w:r w:rsidRPr="00FE275D">
              <w:rPr>
                <w:rFonts w:ascii="Arial Narrow" w:hAnsi="Arial Narrow"/>
                <w:b/>
                <w:sz w:val="20"/>
                <w:lang w:eastAsia="en-GB"/>
              </w:rPr>
              <w:t>Step 1: 24-week time-horizon</w:t>
            </w:r>
          </w:p>
        </w:tc>
      </w:tr>
      <w:tr w:rsidR="00C04F32" w:rsidRPr="00FE275D" w:rsidTr="009213A8">
        <w:tc>
          <w:tcPr>
            <w:tcW w:w="1526" w:type="pct"/>
            <w:vAlign w:val="center"/>
          </w:tcPr>
          <w:p w:rsidR="00C04F32" w:rsidRPr="00FE275D" w:rsidRDefault="00C04F32" w:rsidP="00DF60E8">
            <w:pPr>
              <w:keepNext/>
              <w:rPr>
                <w:rFonts w:ascii="Arial Narrow" w:hAnsi="Arial Narrow"/>
                <w:sz w:val="20"/>
              </w:rPr>
            </w:pPr>
            <w:r w:rsidRPr="00FE275D">
              <w:rPr>
                <w:rFonts w:ascii="Arial Narrow" w:hAnsi="Arial Narrow"/>
                <w:sz w:val="20"/>
              </w:rPr>
              <w:t>Costs</w:t>
            </w:r>
          </w:p>
        </w:tc>
        <w:tc>
          <w:tcPr>
            <w:tcW w:w="1355" w:type="pct"/>
          </w:tcPr>
          <w:p w:rsidR="00C04F32" w:rsidRPr="00FE275D" w:rsidRDefault="00C04F32" w:rsidP="00DF60E8">
            <w:pPr>
              <w:keepNext/>
              <w:jc w:val="center"/>
              <w:rPr>
                <w:rFonts w:ascii="Arial Narrow" w:hAnsi="Arial Narrow"/>
                <w:sz w:val="20"/>
              </w:rPr>
            </w:pPr>
            <w:r w:rsidRPr="00FE275D">
              <w:rPr>
                <w:rFonts w:ascii="Arial Narrow" w:hAnsi="Arial Narrow"/>
                <w:sz w:val="20"/>
              </w:rPr>
              <w:t>$18,712</w:t>
            </w:r>
          </w:p>
        </w:tc>
        <w:tc>
          <w:tcPr>
            <w:tcW w:w="1272" w:type="pct"/>
            <w:vAlign w:val="center"/>
          </w:tcPr>
          <w:p w:rsidR="00C04F32" w:rsidRPr="00FE275D" w:rsidRDefault="00C04F32" w:rsidP="00DF60E8">
            <w:pPr>
              <w:keepNext/>
              <w:jc w:val="center"/>
              <w:rPr>
                <w:rFonts w:ascii="Arial Narrow" w:hAnsi="Arial Narrow"/>
                <w:sz w:val="20"/>
              </w:rPr>
            </w:pPr>
            <w:r w:rsidRPr="00FE275D">
              <w:rPr>
                <w:rFonts w:ascii="Arial Narrow" w:hAnsi="Arial Narrow"/>
                <w:sz w:val="20"/>
              </w:rPr>
              <w:t>$</w:t>
            </w:r>
            <w:r w:rsidR="00B20787">
              <w:rPr>
                <w:rFonts w:ascii="Arial Narrow" w:hAnsi="Arial Narrow"/>
                <w:noProof/>
                <w:color w:val="000000"/>
                <w:sz w:val="20"/>
                <w:highlight w:val="black"/>
              </w:rPr>
              <w:t>'''''''''''''''''''</w:t>
            </w:r>
          </w:p>
        </w:tc>
        <w:tc>
          <w:tcPr>
            <w:tcW w:w="847" w:type="pct"/>
          </w:tcPr>
          <w:p w:rsidR="00C04F32" w:rsidRPr="00FE275D" w:rsidRDefault="00C04F32" w:rsidP="00DF60E8">
            <w:pPr>
              <w:keepNext/>
              <w:jc w:val="center"/>
              <w:rPr>
                <w:rFonts w:ascii="Arial Narrow" w:hAnsi="Arial Narrow"/>
                <w:sz w:val="20"/>
              </w:rPr>
            </w:pPr>
            <w:r w:rsidRPr="00FE275D">
              <w:rPr>
                <w:rFonts w:ascii="Arial Narrow" w:hAnsi="Arial Narrow"/>
                <w:sz w:val="20"/>
              </w:rPr>
              <w:t>$</w:t>
            </w:r>
            <w:r w:rsidR="00B20787">
              <w:rPr>
                <w:rFonts w:ascii="Arial Narrow" w:hAnsi="Arial Narrow"/>
                <w:noProof/>
                <w:color w:val="000000"/>
                <w:sz w:val="20"/>
                <w:highlight w:val="black"/>
              </w:rPr>
              <w:t>'''''''''''''''''</w:t>
            </w:r>
          </w:p>
        </w:tc>
      </w:tr>
      <w:tr w:rsidR="00C04F32" w:rsidRPr="00FE275D" w:rsidTr="009213A8">
        <w:tc>
          <w:tcPr>
            <w:tcW w:w="1526" w:type="pct"/>
            <w:vAlign w:val="center"/>
          </w:tcPr>
          <w:p w:rsidR="00C04F32" w:rsidRPr="00FE275D" w:rsidRDefault="00C04F32" w:rsidP="00DF60E8">
            <w:pPr>
              <w:keepNext/>
              <w:rPr>
                <w:rFonts w:ascii="Arial Narrow" w:hAnsi="Arial Narrow"/>
                <w:sz w:val="20"/>
              </w:rPr>
            </w:pPr>
            <w:r w:rsidRPr="00FE275D">
              <w:rPr>
                <w:rFonts w:ascii="Arial Narrow" w:hAnsi="Arial Narrow"/>
                <w:sz w:val="20"/>
              </w:rPr>
              <w:t>QALYs</w:t>
            </w:r>
          </w:p>
        </w:tc>
        <w:tc>
          <w:tcPr>
            <w:tcW w:w="1355" w:type="pct"/>
            <w:vAlign w:val="center"/>
          </w:tcPr>
          <w:p w:rsidR="00C04F32" w:rsidRPr="00FE275D" w:rsidRDefault="00C04F32" w:rsidP="00DF60E8">
            <w:pPr>
              <w:keepNext/>
              <w:jc w:val="center"/>
              <w:rPr>
                <w:rFonts w:ascii="Arial Narrow" w:hAnsi="Arial Narrow"/>
                <w:sz w:val="20"/>
              </w:rPr>
            </w:pPr>
            <w:r w:rsidRPr="00FE275D">
              <w:rPr>
                <w:rFonts w:ascii="Arial Narrow" w:hAnsi="Arial Narrow"/>
                <w:sz w:val="20"/>
              </w:rPr>
              <w:t>0.322</w:t>
            </w:r>
          </w:p>
        </w:tc>
        <w:tc>
          <w:tcPr>
            <w:tcW w:w="1272" w:type="pct"/>
            <w:vAlign w:val="center"/>
          </w:tcPr>
          <w:p w:rsidR="00C04F32" w:rsidRPr="00B20787" w:rsidRDefault="00B20787" w:rsidP="00DF60E8">
            <w:pPr>
              <w:keepNext/>
              <w:jc w:val="center"/>
              <w:rPr>
                <w:rFonts w:ascii="Arial Narrow" w:hAnsi="Arial Narrow"/>
                <w:sz w:val="20"/>
                <w:highlight w:val="black"/>
              </w:rPr>
            </w:pPr>
            <w:r>
              <w:rPr>
                <w:rFonts w:ascii="Arial Narrow" w:hAnsi="Arial Narrow"/>
                <w:noProof/>
                <w:color w:val="000000"/>
                <w:sz w:val="20"/>
                <w:highlight w:val="black"/>
              </w:rPr>
              <w:t>'''''''''''''</w:t>
            </w:r>
          </w:p>
        </w:tc>
        <w:tc>
          <w:tcPr>
            <w:tcW w:w="847" w:type="pct"/>
            <w:vAlign w:val="center"/>
          </w:tcPr>
          <w:p w:rsidR="00C04F32" w:rsidRPr="00B20787" w:rsidRDefault="00B20787" w:rsidP="00DF60E8">
            <w:pPr>
              <w:keepNext/>
              <w:jc w:val="center"/>
              <w:rPr>
                <w:rFonts w:ascii="Arial Narrow" w:hAnsi="Arial Narrow"/>
                <w:sz w:val="20"/>
                <w:highlight w:val="black"/>
              </w:rPr>
            </w:pPr>
            <w:r>
              <w:rPr>
                <w:rFonts w:ascii="Arial Narrow" w:hAnsi="Arial Narrow"/>
                <w:noProof/>
                <w:color w:val="000000"/>
                <w:sz w:val="20"/>
                <w:highlight w:val="black"/>
              </w:rPr>
              <w:t>'''''''''''''''</w:t>
            </w:r>
          </w:p>
        </w:tc>
      </w:tr>
      <w:tr w:rsidR="00C04F32" w:rsidRPr="00FE275D" w:rsidTr="009213A8">
        <w:tc>
          <w:tcPr>
            <w:tcW w:w="4153" w:type="pct"/>
            <w:gridSpan w:val="3"/>
            <w:vAlign w:val="center"/>
          </w:tcPr>
          <w:p w:rsidR="00C04F32" w:rsidRPr="00FE275D" w:rsidRDefault="00C04F32" w:rsidP="00DF60E8">
            <w:pPr>
              <w:keepNext/>
              <w:rPr>
                <w:rFonts w:ascii="Arial Narrow" w:hAnsi="Arial Narrow"/>
                <w:sz w:val="20"/>
              </w:rPr>
            </w:pPr>
            <w:r w:rsidRPr="00FE275D">
              <w:rPr>
                <w:rFonts w:ascii="Arial Narrow" w:hAnsi="Arial Narrow"/>
                <w:b/>
                <w:sz w:val="20"/>
              </w:rPr>
              <w:t>Incremental cost/extra QALY gained</w:t>
            </w:r>
          </w:p>
        </w:tc>
        <w:tc>
          <w:tcPr>
            <w:tcW w:w="847" w:type="pct"/>
          </w:tcPr>
          <w:p w:rsidR="00C04F32" w:rsidRPr="00FE275D" w:rsidRDefault="00C04F32" w:rsidP="00DF60E8">
            <w:pPr>
              <w:keepNext/>
              <w:jc w:val="center"/>
              <w:rPr>
                <w:rFonts w:ascii="Arial Narrow" w:hAnsi="Arial Narrow"/>
                <w:sz w:val="20"/>
              </w:rPr>
            </w:pPr>
            <w:r w:rsidRPr="00FE275D">
              <w:rPr>
                <w:rFonts w:ascii="Arial Narrow" w:hAnsi="Arial Narrow"/>
                <w:sz w:val="20"/>
              </w:rPr>
              <w:t>$</w:t>
            </w:r>
            <w:r w:rsidR="00B20787">
              <w:rPr>
                <w:rFonts w:ascii="Arial Narrow" w:hAnsi="Arial Narrow"/>
                <w:noProof/>
                <w:color w:val="000000"/>
                <w:sz w:val="20"/>
                <w:highlight w:val="black"/>
              </w:rPr>
              <w:t>''''''''''''''''''''''''</w:t>
            </w:r>
          </w:p>
        </w:tc>
      </w:tr>
      <w:tr w:rsidR="00C04F32" w:rsidRPr="00FE275D" w:rsidTr="009213A8">
        <w:tc>
          <w:tcPr>
            <w:tcW w:w="5000" w:type="pct"/>
            <w:gridSpan w:val="4"/>
            <w:vAlign w:val="center"/>
          </w:tcPr>
          <w:p w:rsidR="00C04F32" w:rsidRPr="00FE275D" w:rsidRDefault="00016698" w:rsidP="00DF60E8">
            <w:pPr>
              <w:keepNext/>
              <w:rPr>
                <w:rFonts w:ascii="Arial Narrow" w:hAnsi="Arial Narrow" w:cs="Arial Narrow"/>
                <w:b/>
                <w:bCs/>
                <w:sz w:val="20"/>
              </w:rPr>
            </w:pPr>
            <w:r>
              <w:rPr>
                <w:rFonts w:ascii="Arial Narrow" w:hAnsi="Arial Narrow"/>
                <w:b/>
                <w:sz w:val="20"/>
                <w:lang w:eastAsia="en-GB"/>
              </w:rPr>
              <w:t>Step 2</w:t>
            </w:r>
            <w:r w:rsidR="00C04F32" w:rsidRPr="00FE275D">
              <w:rPr>
                <w:rFonts w:ascii="Arial Narrow" w:hAnsi="Arial Narrow"/>
                <w:b/>
                <w:sz w:val="20"/>
                <w:lang w:eastAsia="en-GB"/>
              </w:rPr>
              <w:t>: life-time time horizon (</w:t>
            </w:r>
            <w:r w:rsidR="00C04F32">
              <w:rPr>
                <w:rFonts w:ascii="Arial Narrow" w:hAnsi="Arial Narrow"/>
                <w:b/>
                <w:sz w:val="20"/>
                <w:lang w:eastAsia="en-GB"/>
              </w:rPr>
              <w:t xml:space="preserve">March 2016 major submission </w:t>
            </w:r>
            <w:r w:rsidR="00C04F32" w:rsidRPr="00FE275D">
              <w:rPr>
                <w:rFonts w:ascii="Arial Narrow" w:hAnsi="Arial Narrow"/>
                <w:b/>
                <w:sz w:val="20"/>
                <w:lang w:eastAsia="en-GB"/>
              </w:rPr>
              <w:t>base case)</w:t>
            </w:r>
          </w:p>
        </w:tc>
      </w:tr>
      <w:tr w:rsidR="00C04F32" w:rsidRPr="00FE275D" w:rsidTr="009213A8">
        <w:tc>
          <w:tcPr>
            <w:tcW w:w="1526" w:type="pct"/>
            <w:vAlign w:val="center"/>
          </w:tcPr>
          <w:p w:rsidR="00C04F32" w:rsidRPr="00FE275D" w:rsidRDefault="00C04F32" w:rsidP="00DF60E8">
            <w:pPr>
              <w:keepNext/>
              <w:rPr>
                <w:rFonts w:ascii="Arial Narrow" w:hAnsi="Arial Narrow"/>
                <w:sz w:val="20"/>
              </w:rPr>
            </w:pPr>
            <w:r w:rsidRPr="00FE275D">
              <w:rPr>
                <w:rFonts w:ascii="Arial Narrow" w:hAnsi="Arial Narrow"/>
                <w:sz w:val="20"/>
              </w:rPr>
              <w:t>Costs</w:t>
            </w:r>
          </w:p>
        </w:tc>
        <w:tc>
          <w:tcPr>
            <w:tcW w:w="1355" w:type="pct"/>
            <w:vAlign w:val="center"/>
          </w:tcPr>
          <w:p w:rsidR="00C04F32" w:rsidRPr="00FE275D" w:rsidRDefault="00C04F32" w:rsidP="00DF60E8">
            <w:pPr>
              <w:keepNext/>
              <w:jc w:val="center"/>
              <w:rPr>
                <w:rFonts w:ascii="Arial Narrow" w:hAnsi="Arial Narrow"/>
                <w:sz w:val="20"/>
              </w:rPr>
            </w:pPr>
            <w:r w:rsidRPr="00FE275D">
              <w:rPr>
                <w:rFonts w:ascii="Arial Narrow" w:hAnsi="Arial Narrow"/>
                <w:sz w:val="20"/>
              </w:rPr>
              <w:t>$380,017</w:t>
            </w:r>
          </w:p>
        </w:tc>
        <w:tc>
          <w:tcPr>
            <w:tcW w:w="1272" w:type="pct"/>
            <w:vAlign w:val="center"/>
          </w:tcPr>
          <w:p w:rsidR="00C04F32" w:rsidRPr="00FE275D" w:rsidRDefault="00C04F32" w:rsidP="00DF60E8">
            <w:pPr>
              <w:keepNext/>
              <w:jc w:val="center"/>
              <w:rPr>
                <w:rFonts w:ascii="Arial Narrow" w:hAnsi="Arial Narrow"/>
                <w:sz w:val="20"/>
              </w:rPr>
            </w:pPr>
            <w:r w:rsidRPr="00FE275D">
              <w:rPr>
                <w:rFonts w:ascii="Arial Narrow" w:hAnsi="Arial Narrow"/>
                <w:sz w:val="20"/>
              </w:rPr>
              <w:t>$</w:t>
            </w:r>
            <w:r w:rsidR="00B20787">
              <w:rPr>
                <w:rFonts w:ascii="Arial Narrow" w:hAnsi="Arial Narrow"/>
                <w:noProof/>
                <w:color w:val="000000"/>
                <w:sz w:val="20"/>
                <w:highlight w:val="black"/>
              </w:rPr>
              <w:t>''''''''''''''''''''''''''</w:t>
            </w:r>
          </w:p>
        </w:tc>
        <w:tc>
          <w:tcPr>
            <w:tcW w:w="847" w:type="pct"/>
            <w:vAlign w:val="center"/>
          </w:tcPr>
          <w:p w:rsidR="00C04F32" w:rsidRPr="00FE275D" w:rsidRDefault="00C04F32" w:rsidP="00DF60E8">
            <w:pPr>
              <w:keepNext/>
              <w:jc w:val="center"/>
              <w:rPr>
                <w:rFonts w:ascii="Arial Narrow" w:hAnsi="Arial Narrow"/>
                <w:sz w:val="20"/>
              </w:rPr>
            </w:pPr>
            <w:r w:rsidRPr="00FE275D">
              <w:rPr>
                <w:rFonts w:ascii="Arial Narrow" w:hAnsi="Arial Narrow"/>
                <w:sz w:val="20"/>
              </w:rPr>
              <w:t>$</w:t>
            </w:r>
            <w:r w:rsidR="00B20787">
              <w:rPr>
                <w:rFonts w:ascii="Arial Narrow" w:hAnsi="Arial Narrow"/>
                <w:noProof/>
                <w:color w:val="000000"/>
                <w:sz w:val="20"/>
                <w:highlight w:val="black"/>
              </w:rPr>
              <w:t>''''''''''''''''''''''''</w:t>
            </w:r>
          </w:p>
        </w:tc>
      </w:tr>
      <w:tr w:rsidR="00C04F32" w:rsidRPr="00FE275D" w:rsidTr="009213A8">
        <w:tc>
          <w:tcPr>
            <w:tcW w:w="1526" w:type="pct"/>
            <w:vAlign w:val="center"/>
          </w:tcPr>
          <w:p w:rsidR="00C04F32" w:rsidRPr="00FE275D" w:rsidRDefault="00C04F32" w:rsidP="00DF60E8">
            <w:pPr>
              <w:keepNext/>
              <w:rPr>
                <w:rFonts w:ascii="Arial Narrow" w:hAnsi="Arial Narrow"/>
                <w:sz w:val="20"/>
              </w:rPr>
            </w:pPr>
            <w:r w:rsidRPr="00FE275D">
              <w:rPr>
                <w:rFonts w:ascii="Arial Narrow" w:hAnsi="Arial Narrow"/>
                <w:sz w:val="20"/>
              </w:rPr>
              <w:t>QALYs</w:t>
            </w:r>
          </w:p>
        </w:tc>
        <w:tc>
          <w:tcPr>
            <w:tcW w:w="1355" w:type="pct"/>
            <w:vAlign w:val="center"/>
          </w:tcPr>
          <w:p w:rsidR="00C04F32" w:rsidRPr="00FE275D" w:rsidRDefault="00C04F32" w:rsidP="00DF60E8">
            <w:pPr>
              <w:keepNext/>
              <w:jc w:val="center"/>
              <w:rPr>
                <w:rFonts w:ascii="Arial Narrow" w:hAnsi="Arial Narrow"/>
                <w:sz w:val="20"/>
              </w:rPr>
            </w:pPr>
            <w:r w:rsidRPr="00FE275D">
              <w:rPr>
                <w:rFonts w:ascii="Arial Narrow" w:hAnsi="Arial Narrow"/>
                <w:sz w:val="20"/>
              </w:rPr>
              <w:t>4.894</w:t>
            </w:r>
          </w:p>
        </w:tc>
        <w:tc>
          <w:tcPr>
            <w:tcW w:w="1272" w:type="pct"/>
            <w:vAlign w:val="center"/>
          </w:tcPr>
          <w:p w:rsidR="00C04F32" w:rsidRPr="00B20787" w:rsidRDefault="00B20787" w:rsidP="00DF60E8">
            <w:pPr>
              <w:keepNext/>
              <w:jc w:val="center"/>
              <w:rPr>
                <w:rFonts w:ascii="Arial Narrow" w:hAnsi="Arial Narrow"/>
                <w:sz w:val="20"/>
                <w:highlight w:val="black"/>
              </w:rPr>
            </w:pPr>
            <w:r>
              <w:rPr>
                <w:rFonts w:ascii="Arial Narrow" w:hAnsi="Arial Narrow"/>
                <w:noProof/>
                <w:color w:val="000000"/>
                <w:sz w:val="20"/>
                <w:highlight w:val="black"/>
              </w:rPr>
              <w:t>'''''''''''''</w:t>
            </w:r>
          </w:p>
        </w:tc>
        <w:tc>
          <w:tcPr>
            <w:tcW w:w="847" w:type="pct"/>
            <w:vAlign w:val="center"/>
          </w:tcPr>
          <w:p w:rsidR="00C04F32" w:rsidRPr="00B20787" w:rsidRDefault="00B20787" w:rsidP="00DF60E8">
            <w:pPr>
              <w:keepNext/>
              <w:jc w:val="center"/>
              <w:rPr>
                <w:rFonts w:ascii="Arial Narrow" w:hAnsi="Arial Narrow"/>
                <w:sz w:val="20"/>
                <w:highlight w:val="black"/>
              </w:rPr>
            </w:pPr>
            <w:r>
              <w:rPr>
                <w:rFonts w:ascii="Arial Narrow" w:hAnsi="Arial Narrow"/>
                <w:noProof/>
                <w:color w:val="000000"/>
                <w:sz w:val="20"/>
                <w:highlight w:val="black"/>
              </w:rPr>
              <w:t>'''''''''''''</w:t>
            </w:r>
          </w:p>
        </w:tc>
      </w:tr>
      <w:tr w:rsidR="00C04F32" w:rsidRPr="00FE275D" w:rsidTr="009213A8">
        <w:tc>
          <w:tcPr>
            <w:tcW w:w="4153" w:type="pct"/>
            <w:gridSpan w:val="3"/>
            <w:vAlign w:val="center"/>
          </w:tcPr>
          <w:p w:rsidR="00C04F32" w:rsidRPr="00FE275D" w:rsidRDefault="00C04F32" w:rsidP="00DF60E8">
            <w:pPr>
              <w:keepNext/>
              <w:rPr>
                <w:rFonts w:ascii="Arial Narrow" w:hAnsi="Arial Narrow"/>
                <w:b/>
                <w:sz w:val="20"/>
              </w:rPr>
            </w:pPr>
            <w:r w:rsidRPr="00FE275D">
              <w:rPr>
                <w:rFonts w:ascii="Arial Narrow" w:hAnsi="Arial Narrow"/>
                <w:b/>
                <w:sz w:val="20"/>
              </w:rPr>
              <w:t>Incremental cost/extra QALY gained</w:t>
            </w:r>
          </w:p>
        </w:tc>
        <w:tc>
          <w:tcPr>
            <w:tcW w:w="847" w:type="pct"/>
          </w:tcPr>
          <w:p w:rsidR="00C04F32" w:rsidRPr="00FE275D" w:rsidRDefault="00C04F32" w:rsidP="00DF60E8">
            <w:pPr>
              <w:keepNext/>
              <w:jc w:val="center"/>
              <w:rPr>
                <w:rFonts w:ascii="Arial Narrow" w:hAnsi="Arial Narrow"/>
                <w:b/>
                <w:sz w:val="20"/>
              </w:rPr>
            </w:pPr>
            <w:r w:rsidRPr="00FE275D">
              <w:rPr>
                <w:rFonts w:ascii="Arial Narrow" w:hAnsi="Arial Narrow"/>
                <w:sz w:val="20"/>
              </w:rPr>
              <w:t>$</w:t>
            </w:r>
            <w:r w:rsidR="00B20787">
              <w:rPr>
                <w:rFonts w:ascii="Arial Narrow" w:hAnsi="Arial Narrow"/>
                <w:noProof/>
                <w:color w:val="000000"/>
                <w:sz w:val="20"/>
                <w:highlight w:val="black"/>
              </w:rPr>
              <w:t>''''''''''''''''''</w:t>
            </w:r>
          </w:p>
        </w:tc>
      </w:tr>
      <w:tr w:rsidR="00C22A5B" w:rsidRPr="006C002C" w:rsidTr="00C04F32">
        <w:tc>
          <w:tcPr>
            <w:tcW w:w="5000" w:type="pct"/>
            <w:gridSpan w:val="4"/>
            <w:vAlign w:val="center"/>
          </w:tcPr>
          <w:p w:rsidR="00C22A5B" w:rsidRPr="00205199" w:rsidRDefault="00C22A5B" w:rsidP="00DF60E8">
            <w:pPr>
              <w:keepNext/>
              <w:rPr>
                <w:rFonts w:ascii="Arial Narrow" w:hAnsi="Arial Narrow"/>
                <w:b/>
                <w:sz w:val="20"/>
                <w:lang w:eastAsia="en-GB"/>
              </w:rPr>
            </w:pPr>
            <w:r w:rsidRPr="00205199">
              <w:rPr>
                <w:rFonts w:ascii="Arial Narrow" w:hAnsi="Arial Narrow"/>
                <w:b/>
                <w:sz w:val="20"/>
                <w:lang w:eastAsia="en-GB"/>
              </w:rPr>
              <w:t>S</w:t>
            </w:r>
            <w:r w:rsidR="005C5C83" w:rsidRPr="00205199">
              <w:rPr>
                <w:rFonts w:ascii="Arial Narrow" w:hAnsi="Arial Narrow"/>
                <w:b/>
                <w:sz w:val="20"/>
                <w:lang w:eastAsia="en-GB"/>
              </w:rPr>
              <w:t xml:space="preserve">tep </w:t>
            </w:r>
            <w:r w:rsidR="00016698" w:rsidRPr="00205199">
              <w:rPr>
                <w:rFonts w:ascii="Arial Narrow" w:hAnsi="Arial Narrow"/>
                <w:b/>
                <w:sz w:val="20"/>
                <w:lang w:eastAsia="en-GB"/>
              </w:rPr>
              <w:t>3</w:t>
            </w:r>
            <w:r w:rsidR="005C5C83" w:rsidRPr="00205199">
              <w:rPr>
                <w:rFonts w:ascii="Arial Narrow" w:hAnsi="Arial Narrow"/>
                <w:b/>
                <w:sz w:val="20"/>
                <w:lang w:eastAsia="en-GB"/>
              </w:rPr>
              <w:t xml:space="preserve">: </w:t>
            </w:r>
            <w:r w:rsidRPr="00205199">
              <w:rPr>
                <w:rFonts w:ascii="Arial Narrow" w:hAnsi="Arial Narrow"/>
                <w:b/>
                <w:sz w:val="20"/>
                <w:lang w:eastAsia="en-GB"/>
              </w:rPr>
              <w:t xml:space="preserve">initiation of PBS reimbursement date </w:t>
            </w:r>
            <w:r w:rsidR="005C5C83" w:rsidRPr="00205199">
              <w:rPr>
                <w:rFonts w:ascii="Arial Narrow" w:hAnsi="Arial Narrow"/>
                <w:b/>
                <w:sz w:val="20"/>
                <w:lang w:eastAsia="en-GB"/>
              </w:rPr>
              <w:t xml:space="preserve">changed </w:t>
            </w:r>
            <w:r w:rsidRPr="00205199">
              <w:rPr>
                <w:rFonts w:ascii="Arial Narrow" w:hAnsi="Arial Narrow"/>
                <w:b/>
                <w:sz w:val="20"/>
                <w:lang w:eastAsia="en-GB"/>
              </w:rPr>
              <w:t>to 1 March 2017</w:t>
            </w:r>
          </w:p>
        </w:tc>
      </w:tr>
      <w:tr w:rsidR="00C22A5B" w:rsidRPr="006C002C" w:rsidTr="00C22A5B">
        <w:trPr>
          <w:trHeight w:val="155"/>
        </w:trPr>
        <w:tc>
          <w:tcPr>
            <w:tcW w:w="1526" w:type="pct"/>
            <w:vAlign w:val="center"/>
          </w:tcPr>
          <w:p w:rsidR="00C22A5B" w:rsidRPr="00205199" w:rsidRDefault="00C22A5B" w:rsidP="00DF60E8">
            <w:pPr>
              <w:keepNext/>
              <w:rPr>
                <w:rFonts w:ascii="Arial Narrow" w:hAnsi="Arial Narrow"/>
                <w:sz w:val="20"/>
              </w:rPr>
            </w:pPr>
            <w:r w:rsidRPr="00205199">
              <w:rPr>
                <w:rFonts w:ascii="Arial Narrow" w:hAnsi="Arial Narrow"/>
                <w:sz w:val="20"/>
              </w:rPr>
              <w:t>Costs</w:t>
            </w:r>
          </w:p>
        </w:tc>
        <w:tc>
          <w:tcPr>
            <w:tcW w:w="1355" w:type="pct"/>
            <w:vAlign w:val="center"/>
          </w:tcPr>
          <w:p w:rsidR="00C22A5B" w:rsidRPr="00205199" w:rsidRDefault="00C22A5B" w:rsidP="00DF60E8">
            <w:pPr>
              <w:keepNext/>
              <w:jc w:val="center"/>
              <w:rPr>
                <w:rFonts w:ascii="Arial Narrow" w:hAnsi="Arial Narrow"/>
                <w:sz w:val="20"/>
                <w:lang w:eastAsia="en-GB"/>
              </w:rPr>
            </w:pPr>
            <w:r w:rsidRPr="00205199">
              <w:rPr>
                <w:rFonts w:ascii="Arial Narrow" w:hAnsi="Arial Narrow"/>
                <w:sz w:val="20"/>
                <w:lang w:eastAsia="en-GB"/>
              </w:rPr>
              <w:t>$</w:t>
            </w:r>
            <w:r w:rsidR="008D2502" w:rsidRPr="00205199">
              <w:rPr>
                <w:rFonts w:ascii="Arial Narrow" w:hAnsi="Arial Narrow"/>
                <w:sz w:val="20"/>
                <w:lang w:eastAsia="en-GB"/>
              </w:rPr>
              <w:t>380,017</w:t>
            </w:r>
          </w:p>
        </w:tc>
        <w:tc>
          <w:tcPr>
            <w:tcW w:w="1272" w:type="pct"/>
            <w:vAlign w:val="center"/>
          </w:tcPr>
          <w:p w:rsidR="00C22A5B" w:rsidRPr="00205199" w:rsidRDefault="00C22A5B" w:rsidP="00DF60E8">
            <w:pPr>
              <w:keepNext/>
              <w:jc w:val="center"/>
              <w:rPr>
                <w:rFonts w:ascii="Arial Narrow" w:hAnsi="Arial Narrow"/>
                <w:sz w:val="20"/>
                <w:lang w:eastAsia="en-GB"/>
              </w:rPr>
            </w:pPr>
            <w:r w:rsidRPr="00205199">
              <w:rPr>
                <w:rFonts w:ascii="Arial Narrow" w:hAnsi="Arial Narrow"/>
                <w:sz w:val="20"/>
                <w:lang w:eastAsia="en-GB"/>
              </w:rPr>
              <w:t>$</w:t>
            </w:r>
            <w:r w:rsidR="00B20787">
              <w:rPr>
                <w:rFonts w:ascii="Arial Narrow" w:hAnsi="Arial Narrow"/>
                <w:noProof/>
                <w:color w:val="000000"/>
                <w:sz w:val="20"/>
                <w:highlight w:val="black"/>
                <w:lang w:eastAsia="en-GB"/>
              </w:rPr>
              <w:t>'''''''''''''''''''''''</w:t>
            </w:r>
          </w:p>
        </w:tc>
        <w:tc>
          <w:tcPr>
            <w:tcW w:w="847" w:type="pct"/>
            <w:vAlign w:val="center"/>
          </w:tcPr>
          <w:p w:rsidR="00C22A5B" w:rsidRPr="00205199" w:rsidRDefault="00C22A5B" w:rsidP="00DF60E8">
            <w:pPr>
              <w:keepNext/>
              <w:jc w:val="center"/>
              <w:rPr>
                <w:rFonts w:ascii="Arial Narrow" w:hAnsi="Arial Narrow"/>
                <w:sz w:val="20"/>
                <w:lang w:eastAsia="en-GB"/>
              </w:rPr>
            </w:pPr>
            <w:r w:rsidRPr="00205199">
              <w:rPr>
                <w:rFonts w:ascii="Arial Narrow" w:hAnsi="Arial Narrow"/>
                <w:sz w:val="20"/>
                <w:lang w:eastAsia="en-GB"/>
              </w:rPr>
              <w:t>$</w:t>
            </w:r>
            <w:r w:rsidR="00B20787">
              <w:rPr>
                <w:rFonts w:ascii="Arial Narrow" w:hAnsi="Arial Narrow"/>
                <w:noProof/>
                <w:color w:val="000000"/>
                <w:sz w:val="20"/>
                <w:highlight w:val="black"/>
                <w:lang w:eastAsia="en-GB"/>
              </w:rPr>
              <w:t>''''''''''''''''''''''''</w:t>
            </w:r>
          </w:p>
        </w:tc>
      </w:tr>
      <w:tr w:rsidR="00C22A5B" w:rsidRPr="006C002C" w:rsidTr="00C22A5B">
        <w:trPr>
          <w:trHeight w:val="155"/>
        </w:trPr>
        <w:tc>
          <w:tcPr>
            <w:tcW w:w="1526" w:type="pct"/>
            <w:vAlign w:val="center"/>
          </w:tcPr>
          <w:p w:rsidR="00C22A5B" w:rsidRPr="00205199" w:rsidRDefault="00C22A5B" w:rsidP="00DF60E8">
            <w:pPr>
              <w:keepNext/>
              <w:rPr>
                <w:rFonts w:ascii="Arial Narrow" w:hAnsi="Arial Narrow"/>
                <w:sz w:val="20"/>
              </w:rPr>
            </w:pPr>
            <w:r w:rsidRPr="00205199">
              <w:rPr>
                <w:rFonts w:ascii="Arial Narrow" w:hAnsi="Arial Narrow"/>
                <w:sz w:val="20"/>
              </w:rPr>
              <w:t>QALYs</w:t>
            </w:r>
          </w:p>
        </w:tc>
        <w:tc>
          <w:tcPr>
            <w:tcW w:w="1355" w:type="pct"/>
            <w:vAlign w:val="center"/>
          </w:tcPr>
          <w:p w:rsidR="00C22A5B" w:rsidRPr="006C002C" w:rsidRDefault="00C22A5B" w:rsidP="00DF60E8">
            <w:pPr>
              <w:keepNext/>
              <w:jc w:val="center"/>
              <w:rPr>
                <w:rFonts w:ascii="Arial Narrow" w:hAnsi="Arial Narrow"/>
                <w:sz w:val="20"/>
              </w:rPr>
            </w:pPr>
            <w:r w:rsidRPr="006C002C">
              <w:rPr>
                <w:rFonts w:ascii="Arial Narrow" w:hAnsi="Arial Narrow"/>
                <w:sz w:val="20"/>
              </w:rPr>
              <w:t>4.894</w:t>
            </w:r>
          </w:p>
        </w:tc>
        <w:tc>
          <w:tcPr>
            <w:tcW w:w="1272" w:type="pct"/>
            <w:vAlign w:val="center"/>
          </w:tcPr>
          <w:p w:rsidR="00C22A5B" w:rsidRPr="00B20787" w:rsidRDefault="00B20787" w:rsidP="00DF60E8">
            <w:pPr>
              <w:keepNext/>
              <w:jc w:val="center"/>
              <w:rPr>
                <w:rFonts w:ascii="Arial Narrow" w:hAnsi="Arial Narrow"/>
                <w:sz w:val="20"/>
                <w:highlight w:val="black"/>
              </w:rPr>
            </w:pPr>
            <w:r>
              <w:rPr>
                <w:rFonts w:ascii="Arial Narrow" w:hAnsi="Arial Narrow"/>
                <w:noProof/>
                <w:color w:val="000000"/>
                <w:sz w:val="20"/>
                <w:highlight w:val="black"/>
              </w:rPr>
              <w:t>'''''''''''''</w:t>
            </w:r>
          </w:p>
        </w:tc>
        <w:tc>
          <w:tcPr>
            <w:tcW w:w="847" w:type="pct"/>
            <w:vAlign w:val="center"/>
          </w:tcPr>
          <w:p w:rsidR="00C22A5B" w:rsidRPr="00B20787" w:rsidRDefault="00B20787" w:rsidP="00DF60E8">
            <w:pPr>
              <w:keepNext/>
              <w:jc w:val="center"/>
              <w:rPr>
                <w:rFonts w:ascii="Arial Narrow" w:hAnsi="Arial Narrow"/>
                <w:sz w:val="20"/>
                <w:highlight w:val="black"/>
              </w:rPr>
            </w:pPr>
            <w:r>
              <w:rPr>
                <w:rFonts w:ascii="Arial Narrow" w:hAnsi="Arial Narrow"/>
                <w:noProof/>
                <w:color w:val="000000"/>
                <w:sz w:val="20"/>
                <w:highlight w:val="black"/>
              </w:rPr>
              <w:t>'''''''''''''</w:t>
            </w:r>
          </w:p>
        </w:tc>
      </w:tr>
      <w:tr w:rsidR="00C22A5B" w:rsidRPr="006C002C" w:rsidTr="00C22A5B">
        <w:tc>
          <w:tcPr>
            <w:tcW w:w="4153" w:type="pct"/>
            <w:gridSpan w:val="3"/>
            <w:vAlign w:val="center"/>
          </w:tcPr>
          <w:p w:rsidR="00C22A5B" w:rsidRPr="00205199" w:rsidRDefault="00C22A5B" w:rsidP="00DF60E8">
            <w:pPr>
              <w:keepNext/>
              <w:rPr>
                <w:rFonts w:ascii="Arial Narrow" w:hAnsi="Arial Narrow"/>
                <w:b/>
                <w:sz w:val="20"/>
                <w:lang w:eastAsia="en-GB"/>
              </w:rPr>
            </w:pPr>
            <w:r w:rsidRPr="00205199">
              <w:rPr>
                <w:rFonts w:ascii="Arial Narrow" w:hAnsi="Arial Narrow"/>
                <w:b/>
                <w:sz w:val="20"/>
              </w:rPr>
              <w:t>Incremental cost/extra QALY gained</w:t>
            </w:r>
          </w:p>
        </w:tc>
        <w:tc>
          <w:tcPr>
            <w:tcW w:w="847" w:type="pct"/>
            <w:vAlign w:val="center"/>
          </w:tcPr>
          <w:p w:rsidR="00C22A5B" w:rsidRPr="00205199" w:rsidRDefault="00C22A5B" w:rsidP="00DF60E8">
            <w:pPr>
              <w:keepNext/>
              <w:jc w:val="center"/>
              <w:rPr>
                <w:rFonts w:ascii="Arial Narrow" w:hAnsi="Arial Narrow"/>
                <w:sz w:val="20"/>
                <w:lang w:eastAsia="en-GB"/>
              </w:rPr>
            </w:pPr>
            <w:r w:rsidRPr="00205199">
              <w:rPr>
                <w:rFonts w:ascii="Arial Narrow" w:hAnsi="Arial Narrow"/>
                <w:sz w:val="20"/>
                <w:lang w:eastAsia="en-GB"/>
              </w:rPr>
              <w:t>$</w:t>
            </w:r>
            <w:r w:rsidR="00B20787">
              <w:rPr>
                <w:rFonts w:ascii="Arial Narrow" w:hAnsi="Arial Narrow"/>
                <w:noProof/>
                <w:color w:val="000000"/>
                <w:sz w:val="20"/>
                <w:highlight w:val="black"/>
                <w:lang w:eastAsia="en-GB"/>
              </w:rPr>
              <w:t>'''''''''''''''''</w:t>
            </w:r>
          </w:p>
        </w:tc>
      </w:tr>
      <w:tr w:rsidR="00C04F32" w:rsidRPr="006C002C" w:rsidTr="00C04F32">
        <w:tc>
          <w:tcPr>
            <w:tcW w:w="5000" w:type="pct"/>
            <w:gridSpan w:val="4"/>
            <w:vAlign w:val="center"/>
          </w:tcPr>
          <w:p w:rsidR="00C04F32" w:rsidRPr="006C002C" w:rsidRDefault="00C04F32" w:rsidP="00DF60E8">
            <w:pPr>
              <w:keepNext/>
              <w:rPr>
                <w:rFonts w:ascii="Arial Narrow" w:hAnsi="Arial Narrow"/>
                <w:sz w:val="20"/>
              </w:rPr>
            </w:pPr>
            <w:r w:rsidRPr="006C002C">
              <w:rPr>
                <w:rFonts w:ascii="Arial Narrow" w:hAnsi="Arial Narrow"/>
                <w:b/>
                <w:sz w:val="20"/>
                <w:lang w:eastAsia="en-GB"/>
              </w:rPr>
              <w:t>Step 4: financial cap</w:t>
            </w:r>
            <w:r w:rsidR="00016698" w:rsidRPr="006C002C">
              <w:rPr>
                <w:rFonts w:ascii="Arial Narrow" w:hAnsi="Arial Narrow"/>
                <w:b/>
                <w:sz w:val="20"/>
                <w:lang w:eastAsia="en-GB"/>
              </w:rPr>
              <w:t xml:space="preserve">, </w:t>
            </w:r>
            <w:r w:rsidR="00016698" w:rsidRPr="00205199">
              <w:rPr>
                <w:rFonts w:ascii="Arial Narrow" w:hAnsi="Arial Narrow"/>
                <w:b/>
                <w:sz w:val="20"/>
                <w:lang w:eastAsia="en-GB"/>
              </w:rPr>
              <w:t xml:space="preserve">replicated using assumed </w:t>
            </w:r>
            <w:r w:rsidR="00C22A5B" w:rsidRPr="00205199">
              <w:rPr>
                <w:rFonts w:ascii="Arial Narrow" w:hAnsi="Arial Narrow"/>
                <w:b/>
                <w:sz w:val="20"/>
                <w:lang w:eastAsia="en-GB"/>
              </w:rPr>
              <w:t>effective</w:t>
            </w:r>
            <w:r w:rsidR="005C5C83" w:rsidRPr="00205199">
              <w:rPr>
                <w:rFonts w:ascii="Arial Narrow" w:hAnsi="Arial Narrow"/>
                <w:b/>
                <w:sz w:val="20"/>
                <w:lang w:eastAsia="en-GB"/>
              </w:rPr>
              <w:t xml:space="preserve"> DPMQ</w:t>
            </w:r>
            <w:r w:rsidR="00C22A5B" w:rsidRPr="00205199">
              <w:rPr>
                <w:rFonts w:ascii="Arial Narrow" w:hAnsi="Arial Narrow"/>
                <w:b/>
                <w:sz w:val="20"/>
                <w:lang w:eastAsia="en-GB"/>
              </w:rPr>
              <w:t xml:space="preserve"> of $</w:t>
            </w:r>
            <w:r w:rsidR="00B20787">
              <w:rPr>
                <w:rFonts w:ascii="Arial Narrow" w:hAnsi="Arial Narrow"/>
                <w:b/>
                <w:noProof/>
                <w:color w:val="000000"/>
                <w:sz w:val="20"/>
                <w:highlight w:val="black"/>
                <w:lang w:eastAsia="en-GB"/>
              </w:rPr>
              <w:t>'''''''''''''''''''''</w:t>
            </w:r>
            <w:r w:rsidR="00016698" w:rsidRPr="00205199">
              <w:rPr>
                <w:rFonts w:ascii="Arial Narrow" w:hAnsi="Arial Narrow"/>
                <w:b/>
                <w:sz w:val="20"/>
                <w:lang w:eastAsia="en-GB"/>
              </w:rPr>
              <w:t xml:space="preserve"> </w:t>
            </w:r>
            <w:r w:rsidR="00016698" w:rsidRPr="006C002C">
              <w:rPr>
                <w:rFonts w:ascii="Arial Narrow" w:hAnsi="Arial Narrow"/>
                <w:b/>
                <w:sz w:val="20"/>
                <w:lang w:eastAsia="en-GB"/>
              </w:rPr>
              <w:t xml:space="preserve">(November 2016 minor resubmission base case) </w:t>
            </w:r>
          </w:p>
        </w:tc>
      </w:tr>
      <w:tr w:rsidR="00C04F32" w:rsidRPr="006C002C" w:rsidTr="00C04F32">
        <w:tc>
          <w:tcPr>
            <w:tcW w:w="1526" w:type="pct"/>
            <w:vAlign w:val="center"/>
          </w:tcPr>
          <w:p w:rsidR="00C04F32" w:rsidRPr="006C002C" w:rsidRDefault="00C04F32" w:rsidP="00DF60E8">
            <w:pPr>
              <w:keepNext/>
              <w:rPr>
                <w:rFonts w:ascii="Arial Narrow" w:hAnsi="Arial Narrow"/>
                <w:sz w:val="20"/>
              </w:rPr>
            </w:pPr>
            <w:r w:rsidRPr="006C002C">
              <w:rPr>
                <w:rFonts w:ascii="Arial Narrow" w:hAnsi="Arial Narrow"/>
                <w:sz w:val="20"/>
              </w:rPr>
              <w:t>Costs</w:t>
            </w:r>
          </w:p>
        </w:tc>
        <w:tc>
          <w:tcPr>
            <w:tcW w:w="1355" w:type="pct"/>
            <w:vAlign w:val="center"/>
          </w:tcPr>
          <w:p w:rsidR="00C04F32" w:rsidRPr="00205199" w:rsidRDefault="00061818" w:rsidP="00DF60E8">
            <w:pPr>
              <w:keepNext/>
              <w:jc w:val="center"/>
              <w:rPr>
                <w:rFonts w:ascii="Arial Narrow" w:hAnsi="Arial Narrow"/>
                <w:sz w:val="20"/>
              </w:rPr>
            </w:pPr>
            <w:r w:rsidRPr="00205199">
              <w:rPr>
                <w:rFonts w:ascii="Arial Narrow" w:hAnsi="Arial Narrow"/>
                <w:sz w:val="20"/>
              </w:rPr>
              <w:t>$</w:t>
            </w:r>
            <w:r w:rsidR="008D2502" w:rsidRPr="00205199">
              <w:rPr>
                <w:rFonts w:ascii="Arial Narrow" w:hAnsi="Arial Narrow"/>
                <w:sz w:val="20"/>
              </w:rPr>
              <w:t>380,017</w:t>
            </w:r>
          </w:p>
        </w:tc>
        <w:tc>
          <w:tcPr>
            <w:tcW w:w="1272" w:type="pct"/>
            <w:vAlign w:val="center"/>
          </w:tcPr>
          <w:p w:rsidR="00C04F32" w:rsidRPr="00205199" w:rsidRDefault="00061818" w:rsidP="00DF60E8">
            <w:pPr>
              <w:keepNext/>
              <w:jc w:val="center"/>
              <w:rPr>
                <w:rFonts w:ascii="Arial Narrow" w:hAnsi="Arial Narrow"/>
                <w:sz w:val="20"/>
              </w:rPr>
            </w:pPr>
            <w:r w:rsidRPr="00205199">
              <w:rPr>
                <w:rFonts w:ascii="Arial Narrow" w:hAnsi="Arial Narrow"/>
                <w:sz w:val="20"/>
              </w:rPr>
              <w:t>$</w:t>
            </w:r>
            <w:r w:rsidR="00B20787">
              <w:rPr>
                <w:rFonts w:ascii="Arial Narrow" w:hAnsi="Arial Narrow"/>
                <w:noProof/>
                <w:color w:val="000000"/>
                <w:sz w:val="20"/>
                <w:highlight w:val="black"/>
              </w:rPr>
              <w:t>'''''''''''''''''''''''</w:t>
            </w:r>
          </w:p>
        </w:tc>
        <w:tc>
          <w:tcPr>
            <w:tcW w:w="847" w:type="pct"/>
            <w:vAlign w:val="center"/>
          </w:tcPr>
          <w:p w:rsidR="00C04F32" w:rsidRPr="00205199" w:rsidRDefault="00C04F32" w:rsidP="00DF60E8">
            <w:pPr>
              <w:keepNext/>
              <w:jc w:val="center"/>
              <w:rPr>
                <w:rFonts w:ascii="Arial Narrow" w:hAnsi="Arial Narrow"/>
                <w:sz w:val="20"/>
              </w:rPr>
            </w:pPr>
            <w:r w:rsidRPr="00205199">
              <w:rPr>
                <w:rFonts w:ascii="Arial Narrow" w:hAnsi="Arial Narrow"/>
                <w:sz w:val="20"/>
              </w:rPr>
              <w:t>$</w:t>
            </w:r>
            <w:r w:rsidR="00B20787">
              <w:rPr>
                <w:rFonts w:ascii="Arial Narrow" w:hAnsi="Arial Narrow"/>
                <w:noProof/>
                <w:color w:val="000000"/>
                <w:sz w:val="20"/>
                <w:highlight w:val="black"/>
              </w:rPr>
              <w:t>''''''''''''''''''''''''</w:t>
            </w:r>
          </w:p>
        </w:tc>
      </w:tr>
      <w:tr w:rsidR="00C04F32" w:rsidRPr="006C002C" w:rsidTr="009213A8">
        <w:tc>
          <w:tcPr>
            <w:tcW w:w="1526" w:type="pct"/>
            <w:vAlign w:val="center"/>
          </w:tcPr>
          <w:p w:rsidR="00C04F32" w:rsidRPr="006C002C" w:rsidRDefault="00C04F32" w:rsidP="00DF60E8">
            <w:pPr>
              <w:keepNext/>
              <w:rPr>
                <w:rFonts w:ascii="Arial Narrow" w:hAnsi="Arial Narrow"/>
                <w:sz w:val="20"/>
              </w:rPr>
            </w:pPr>
            <w:r w:rsidRPr="006C002C">
              <w:rPr>
                <w:rFonts w:ascii="Arial Narrow" w:hAnsi="Arial Narrow"/>
                <w:sz w:val="20"/>
              </w:rPr>
              <w:t>QALYs</w:t>
            </w:r>
          </w:p>
        </w:tc>
        <w:tc>
          <w:tcPr>
            <w:tcW w:w="1355" w:type="pct"/>
            <w:vAlign w:val="center"/>
          </w:tcPr>
          <w:p w:rsidR="00C04F32" w:rsidRPr="006C002C" w:rsidRDefault="00C04F32" w:rsidP="00DF60E8">
            <w:pPr>
              <w:keepNext/>
              <w:jc w:val="center"/>
              <w:rPr>
                <w:rFonts w:ascii="Arial Narrow" w:hAnsi="Arial Narrow"/>
                <w:sz w:val="20"/>
              </w:rPr>
            </w:pPr>
            <w:r w:rsidRPr="006C002C">
              <w:rPr>
                <w:rFonts w:ascii="Arial Narrow" w:hAnsi="Arial Narrow"/>
                <w:sz w:val="20"/>
              </w:rPr>
              <w:t>4.894</w:t>
            </w:r>
          </w:p>
        </w:tc>
        <w:tc>
          <w:tcPr>
            <w:tcW w:w="1272" w:type="pct"/>
            <w:vAlign w:val="center"/>
          </w:tcPr>
          <w:p w:rsidR="00C04F32" w:rsidRPr="00B20787" w:rsidRDefault="00B20787" w:rsidP="00DF60E8">
            <w:pPr>
              <w:keepNext/>
              <w:jc w:val="center"/>
              <w:rPr>
                <w:rFonts w:ascii="Arial Narrow" w:hAnsi="Arial Narrow"/>
                <w:sz w:val="20"/>
                <w:highlight w:val="black"/>
              </w:rPr>
            </w:pPr>
            <w:r>
              <w:rPr>
                <w:rFonts w:ascii="Arial Narrow" w:hAnsi="Arial Narrow"/>
                <w:noProof/>
                <w:color w:val="000000"/>
                <w:sz w:val="20"/>
                <w:highlight w:val="black"/>
              </w:rPr>
              <w:t>'''''''''''''''</w:t>
            </w:r>
          </w:p>
        </w:tc>
        <w:tc>
          <w:tcPr>
            <w:tcW w:w="847" w:type="pct"/>
            <w:vAlign w:val="center"/>
          </w:tcPr>
          <w:p w:rsidR="00C04F32" w:rsidRPr="00B20787" w:rsidRDefault="00B20787" w:rsidP="00DF60E8">
            <w:pPr>
              <w:keepNext/>
              <w:jc w:val="center"/>
              <w:rPr>
                <w:rFonts w:ascii="Arial Narrow" w:hAnsi="Arial Narrow"/>
                <w:sz w:val="20"/>
                <w:highlight w:val="black"/>
              </w:rPr>
            </w:pPr>
            <w:r>
              <w:rPr>
                <w:rFonts w:ascii="Arial Narrow" w:hAnsi="Arial Narrow"/>
                <w:noProof/>
                <w:color w:val="000000"/>
                <w:sz w:val="20"/>
                <w:highlight w:val="black"/>
              </w:rPr>
              <w:t>''''''''''''</w:t>
            </w:r>
          </w:p>
        </w:tc>
      </w:tr>
      <w:tr w:rsidR="00C04F32" w:rsidRPr="006C002C" w:rsidTr="009213A8">
        <w:tc>
          <w:tcPr>
            <w:tcW w:w="4153" w:type="pct"/>
            <w:gridSpan w:val="3"/>
            <w:vAlign w:val="center"/>
          </w:tcPr>
          <w:p w:rsidR="00C04F32" w:rsidRPr="006C002C" w:rsidRDefault="00C04F32" w:rsidP="00DF60E8">
            <w:pPr>
              <w:keepNext/>
              <w:rPr>
                <w:rFonts w:ascii="Arial Narrow" w:hAnsi="Arial Narrow"/>
                <w:b/>
                <w:sz w:val="20"/>
              </w:rPr>
            </w:pPr>
            <w:r w:rsidRPr="006C002C">
              <w:rPr>
                <w:rFonts w:ascii="Arial Narrow" w:hAnsi="Arial Narrow"/>
                <w:b/>
                <w:sz w:val="20"/>
              </w:rPr>
              <w:t>Incremental cost/extra QALY gained</w:t>
            </w:r>
          </w:p>
        </w:tc>
        <w:tc>
          <w:tcPr>
            <w:tcW w:w="847" w:type="pct"/>
          </w:tcPr>
          <w:p w:rsidR="00C04F32" w:rsidRPr="006C002C" w:rsidRDefault="00C04F32" w:rsidP="00DF60E8">
            <w:pPr>
              <w:keepNext/>
              <w:jc w:val="center"/>
              <w:rPr>
                <w:rFonts w:ascii="Arial Narrow" w:hAnsi="Arial Narrow"/>
                <w:sz w:val="20"/>
              </w:rPr>
            </w:pPr>
            <w:r w:rsidRPr="006C002C">
              <w:rPr>
                <w:rFonts w:ascii="Arial Narrow" w:hAnsi="Arial Narrow"/>
                <w:sz w:val="20"/>
              </w:rPr>
              <w:t>$</w:t>
            </w:r>
            <w:r w:rsidR="00B20787">
              <w:rPr>
                <w:rFonts w:ascii="Arial Narrow" w:hAnsi="Arial Narrow"/>
                <w:noProof/>
                <w:color w:val="000000"/>
                <w:sz w:val="20"/>
                <w:highlight w:val="black"/>
              </w:rPr>
              <w:t>'''''''''''''''''''''</w:t>
            </w:r>
          </w:p>
        </w:tc>
      </w:tr>
    </w:tbl>
    <w:p w:rsidR="00C04F32" w:rsidRPr="006C002C" w:rsidRDefault="00C04F32" w:rsidP="00DF60E8">
      <w:pPr>
        <w:pStyle w:val="TableFooter"/>
        <w:keepNext/>
        <w:widowControl/>
        <w:ind w:left="709"/>
      </w:pPr>
      <w:r w:rsidRPr="006C002C">
        <w:t xml:space="preserve">Source: Table D.5.5, p 166 of the March 2016 major submission, p 5 of the November 2016 minor submission </w:t>
      </w:r>
      <w:r w:rsidRPr="00205199">
        <w:t>and calculated during the preparation of the minor overview using the March 2016 economic model</w:t>
      </w:r>
      <w:r w:rsidRPr="006C002C">
        <w:t>.</w:t>
      </w:r>
    </w:p>
    <w:p w:rsidR="00CB19D5" w:rsidRDefault="00CB19D5" w:rsidP="00DF60E8">
      <w:pPr>
        <w:pStyle w:val="ListParagraph"/>
        <w:widowControl/>
        <w:rPr>
          <w:szCs w:val="22"/>
        </w:rPr>
      </w:pPr>
    </w:p>
    <w:p w:rsidR="00366B81" w:rsidRDefault="005D7A70" w:rsidP="00DF60E8">
      <w:pPr>
        <w:pStyle w:val="ListParagraph"/>
        <w:widowControl/>
        <w:numPr>
          <w:ilvl w:val="1"/>
          <w:numId w:val="5"/>
        </w:numPr>
        <w:rPr>
          <w:szCs w:val="22"/>
        </w:rPr>
      </w:pPr>
      <w:r>
        <w:rPr>
          <w:szCs w:val="22"/>
        </w:rPr>
        <w:t>The redacted table above shows an ICER of more than $</w:t>
      </w:r>
      <w:r w:rsidR="00001CBB">
        <w:rPr>
          <w:szCs w:val="22"/>
        </w:rPr>
        <w:t>2</w:t>
      </w:r>
      <w:r>
        <w:rPr>
          <w:szCs w:val="22"/>
        </w:rPr>
        <w:t xml:space="preserve">00,000 per QALY. </w:t>
      </w:r>
      <w:r w:rsidR="00366B81">
        <w:rPr>
          <w:szCs w:val="22"/>
        </w:rPr>
        <w:t xml:space="preserve">The minor resubmission stated that when discounting </w:t>
      </w:r>
      <w:r w:rsidR="0095133F">
        <w:rPr>
          <w:szCs w:val="22"/>
        </w:rPr>
        <w:t>wa</w:t>
      </w:r>
      <w:r w:rsidR="00366B81">
        <w:rPr>
          <w:szCs w:val="22"/>
        </w:rPr>
        <w:t xml:space="preserve">s removed, the ICER </w:t>
      </w:r>
      <w:r w:rsidR="005F5A66">
        <w:rPr>
          <w:szCs w:val="22"/>
        </w:rPr>
        <w:t>reduced</w:t>
      </w:r>
      <w:r w:rsidR="00366B81">
        <w:rPr>
          <w:szCs w:val="22"/>
        </w:rPr>
        <w:t xml:space="preserve"> to </w:t>
      </w:r>
      <w:r w:rsidR="00891F83">
        <w:rPr>
          <w:szCs w:val="22"/>
        </w:rPr>
        <w:t>$105,000 - $200,000</w:t>
      </w:r>
      <w:r w:rsidR="00366B81" w:rsidRPr="009677E9">
        <w:rPr>
          <w:szCs w:val="22"/>
        </w:rPr>
        <w:t xml:space="preserve"> p</w:t>
      </w:r>
      <w:r w:rsidR="00366B81">
        <w:rPr>
          <w:szCs w:val="22"/>
        </w:rPr>
        <w:t>er QALY</w:t>
      </w:r>
      <w:r w:rsidR="00CC2352">
        <w:rPr>
          <w:szCs w:val="22"/>
        </w:rPr>
        <w:t xml:space="preserve">; </w:t>
      </w:r>
      <w:r w:rsidR="00CC2352" w:rsidRPr="00205199">
        <w:rPr>
          <w:szCs w:val="22"/>
        </w:rPr>
        <w:t>this was</w:t>
      </w:r>
      <w:r w:rsidR="00540433" w:rsidRPr="00205199">
        <w:rPr>
          <w:szCs w:val="22"/>
        </w:rPr>
        <w:t xml:space="preserve"> verified by the </w:t>
      </w:r>
      <w:r w:rsidR="00E952DC">
        <w:rPr>
          <w:szCs w:val="22"/>
        </w:rPr>
        <w:t>Secretariat</w:t>
      </w:r>
      <w:r w:rsidR="00366B81" w:rsidRPr="00761A2A">
        <w:rPr>
          <w:szCs w:val="22"/>
        </w:rPr>
        <w:t>.</w:t>
      </w:r>
      <w:r w:rsidR="00366B81">
        <w:rPr>
          <w:szCs w:val="22"/>
        </w:rPr>
        <w:t xml:space="preserve"> The sponsor requested that the PBAC consider the </w:t>
      </w:r>
      <w:r w:rsidR="00DA5595">
        <w:rPr>
          <w:szCs w:val="22"/>
        </w:rPr>
        <w:t>c</w:t>
      </w:r>
      <w:r w:rsidR="003F22CD">
        <w:rPr>
          <w:szCs w:val="22"/>
        </w:rPr>
        <w:t>ost effectiveness of lumacaftor/</w:t>
      </w:r>
      <w:r w:rsidR="00DA5595">
        <w:rPr>
          <w:szCs w:val="22"/>
        </w:rPr>
        <w:t>ivacaftor</w:t>
      </w:r>
      <w:r w:rsidR="00366B81">
        <w:rPr>
          <w:szCs w:val="22"/>
        </w:rPr>
        <w:t xml:space="preserve"> using a lower discount rate given the young age of the cystic fibrosis population and the chronic nature of the disease</w:t>
      </w:r>
      <w:r w:rsidR="00615403">
        <w:rPr>
          <w:szCs w:val="22"/>
        </w:rPr>
        <w:t>,</w:t>
      </w:r>
      <w:r w:rsidR="00366B81">
        <w:rPr>
          <w:szCs w:val="22"/>
        </w:rPr>
        <w:t xml:space="preserve"> where benefits in terms of life years gained accrue far into the future.</w:t>
      </w:r>
      <w:r w:rsidR="00373B77">
        <w:rPr>
          <w:szCs w:val="22"/>
        </w:rPr>
        <w:t xml:space="preserve"> </w:t>
      </w:r>
      <w:r w:rsidR="00EC646F" w:rsidRPr="00761A2A">
        <w:rPr>
          <w:szCs w:val="22"/>
        </w:rPr>
        <w:t xml:space="preserve">The </w:t>
      </w:r>
      <w:r w:rsidR="00DA5595" w:rsidRPr="00761A2A">
        <w:rPr>
          <w:szCs w:val="22"/>
        </w:rPr>
        <w:t xml:space="preserve">base case </w:t>
      </w:r>
      <w:r w:rsidR="00EC646F" w:rsidRPr="00761A2A">
        <w:rPr>
          <w:szCs w:val="22"/>
        </w:rPr>
        <w:t xml:space="preserve">ICER </w:t>
      </w:r>
      <w:r w:rsidR="000B6E46" w:rsidRPr="00761A2A">
        <w:rPr>
          <w:szCs w:val="22"/>
        </w:rPr>
        <w:t xml:space="preserve">in the March 2014 ivacaftor submission </w:t>
      </w:r>
      <w:r w:rsidR="00EC646F" w:rsidRPr="00761A2A">
        <w:rPr>
          <w:szCs w:val="22"/>
        </w:rPr>
        <w:t xml:space="preserve">was calculated using </w:t>
      </w:r>
      <w:r w:rsidR="000B6E46" w:rsidRPr="00761A2A">
        <w:rPr>
          <w:szCs w:val="22"/>
        </w:rPr>
        <w:t>a</w:t>
      </w:r>
      <w:r w:rsidR="00EC646F" w:rsidRPr="00761A2A">
        <w:rPr>
          <w:szCs w:val="22"/>
        </w:rPr>
        <w:t xml:space="preserve"> 5% discount rate for costs and outcomes.</w:t>
      </w:r>
    </w:p>
    <w:p w:rsidR="00366B81" w:rsidRPr="00366B81" w:rsidRDefault="00366B81" w:rsidP="00DF60E8">
      <w:pPr>
        <w:pStyle w:val="ListParagraph"/>
        <w:widowControl/>
        <w:rPr>
          <w:szCs w:val="22"/>
        </w:rPr>
      </w:pPr>
    </w:p>
    <w:p w:rsidR="00EC646F" w:rsidRPr="00761A2A" w:rsidRDefault="00EC646F" w:rsidP="00DF60E8">
      <w:pPr>
        <w:pStyle w:val="ListParagraph"/>
        <w:widowControl/>
        <w:numPr>
          <w:ilvl w:val="1"/>
          <w:numId w:val="5"/>
        </w:numPr>
        <w:rPr>
          <w:szCs w:val="22"/>
        </w:rPr>
      </w:pPr>
      <w:r w:rsidRPr="00761A2A">
        <w:rPr>
          <w:szCs w:val="22"/>
        </w:rPr>
        <w:t>In March 2016, the PBAC considered that the estimat</w:t>
      </w:r>
      <w:r w:rsidR="003F22CD" w:rsidRPr="00761A2A">
        <w:rPr>
          <w:szCs w:val="22"/>
        </w:rPr>
        <w:t xml:space="preserve">ed cost per QALY </w:t>
      </w:r>
      <w:r w:rsidR="00581BB6">
        <w:rPr>
          <w:szCs w:val="22"/>
        </w:rPr>
        <w:t xml:space="preserve">gained </w:t>
      </w:r>
      <w:r w:rsidR="003F22CD" w:rsidRPr="00761A2A">
        <w:rPr>
          <w:szCs w:val="22"/>
        </w:rPr>
        <w:t>for lumacaftor/</w:t>
      </w:r>
      <w:r w:rsidRPr="00761A2A">
        <w:rPr>
          <w:szCs w:val="22"/>
        </w:rPr>
        <w:t xml:space="preserve">ivacaftor compared with best supportive care </w:t>
      </w:r>
      <w:r w:rsidR="00EF02EF" w:rsidRPr="00761A2A">
        <w:rPr>
          <w:szCs w:val="22"/>
        </w:rPr>
        <w:t>was likely to be underestimated</w:t>
      </w:r>
      <w:r w:rsidR="00CC2352" w:rsidRPr="00761A2A">
        <w:rPr>
          <w:szCs w:val="22"/>
        </w:rPr>
        <w:t xml:space="preserve"> </w:t>
      </w:r>
      <w:r w:rsidR="00E2391C" w:rsidRPr="00761A2A">
        <w:rPr>
          <w:szCs w:val="22"/>
        </w:rPr>
        <w:t>(paragraphs 7.12-7.14, March 2016 PSD)</w:t>
      </w:r>
      <w:r w:rsidR="00EF02EF" w:rsidRPr="00761A2A">
        <w:rPr>
          <w:szCs w:val="22"/>
        </w:rPr>
        <w:t>.</w:t>
      </w:r>
      <w:r w:rsidR="00CC2352" w:rsidRPr="00761A2A">
        <w:rPr>
          <w:szCs w:val="22"/>
        </w:rPr>
        <w:t xml:space="preserve"> The minor resubmission did not address the </w:t>
      </w:r>
      <w:r w:rsidR="00E2391C" w:rsidRPr="00761A2A">
        <w:rPr>
          <w:szCs w:val="22"/>
        </w:rPr>
        <w:t xml:space="preserve">following </w:t>
      </w:r>
      <w:r w:rsidR="00CC2352" w:rsidRPr="00761A2A">
        <w:rPr>
          <w:szCs w:val="22"/>
        </w:rPr>
        <w:t>concerns</w:t>
      </w:r>
      <w:r w:rsidR="000B6E46" w:rsidRPr="00761A2A">
        <w:rPr>
          <w:szCs w:val="22"/>
        </w:rPr>
        <w:t xml:space="preserve"> raised by the PBAC</w:t>
      </w:r>
      <w:r w:rsidR="00E2391C" w:rsidRPr="00761A2A">
        <w:rPr>
          <w:szCs w:val="22"/>
        </w:rPr>
        <w:t>:</w:t>
      </w:r>
    </w:p>
    <w:p w:rsidR="00EC646F" w:rsidRPr="00761A2A" w:rsidRDefault="00EC646F" w:rsidP="00DF60E8">
      <w:pPr>
        <w:pStyle w:val="ListParagraph"/>
        <w:widowControl/>
        <w:numPr>
          <w:ilvl w:val="1"/>
          <w:numId w:val="17"/>
        </w:numPr>
        <w:ind w:left="1080"/>
        <w:rPr>
          <w:szCs w:val="22"/>
        </w:rPr>
      </w:pPr>
      <w:r w:rsidRPr="00761A2A">
        <w:rPr>
          <w:szCs w:val="22"/>
        </w:rPr>
        <w:t>The model relie</w:t>
      </w:r>
      <w:r w:rsidR="00E2391C" w:rsidRPr="00761A2A">
        <w:rPr>
          <w:szCs w:val="22"/>
        </w:rPr>
        <w:t>d</w:t>
      </w:r>
      <w:r w:rsidRPr="00761A2A">
        <w:rPr>
          <w:szCs w:val="22"/>
        </w:rPr>
        <w:t xml:space="preserve"> on the assumption that the treatment effect is sustained beyond the 24 weeks of the Traffic and Transport trials (and a further 24 weeks from the extension trial,</w:t>
      </w:r>
      <w:r w:rsidR="00E2391C" w:rsidRPr="00761A2A">
        <w:rPr>
          <w:szCs w:val="22"/>
        </w:rPr>
        <w:t xml:space="preserve"> Progress) to the modelled life-</w:t>
      </w:r>
      <w:r w:rsidRPr="00761A2A">
        <w:rPr>
          <w:szCs w:val="22"/>
        </w:rPr>
        <w:t xml:space="preserve">time </w:t>
      </w:r>
      <w:r w:rsidR="00E2391C" w:rsidRPr="00761A2A">
        <w:rPr>
          <w:szCs w:val="22"/>
        </w:rPr>
        <w:t xml:space="preserve">time </w:t>
      </w:r>
      <w:r w:rsidRPr="00761A2A">
        <w:rPr>
          <w:szCs w:val="22"/>
        </w:rPr>
        <w:t>horizon. As the PBAC considered that the extrapolation of short-term results in ppFEV</w:t>
      </w:r>
      <w:r w:rsidRPr="00761A2A">
        <w:rPr>
          <w:szCs w:val="22"/>
          <w:vertAlign w:val="subscript"/>
        </w:rPr>
        <w:t>1</w:t>
      </w:r>
      <w:r w:rsidRPr="00761A2A">
        <w:rPr>
          <w:szCs w:val="22"/>
        </w:rPr>
        <w:t xml:space="preserve"> to mortality was highly uncertain, the inclusion of this assumption in the model was not considered reasonable. Furthermore, the assumption that patients in the treatment group could not decline in ppFEV</w:t>
      </w:r>
      <w:r w:rsidRPr="00761A2A">
        <w:rPr>
          <w:szCs w:val="22"/>
          <w:vertAlign w:val="subscript"/>
        </w:rPr>
        <w:t>1</w:t>
      </w:r>
      <w:r w:rsidRPr="00761A2A">
        <w:rPr>
          <w:szCs w:val="22"/>
        </w:rPr>
        <w:t xml:space="preserve"> was </w:t>
      </w:r>
      <w:r w:rsidR="00F90EB3" w:rsidRPr="00761A2A">
        <w:rPr>
          <w:szCs w:val="22"/>
        </w:rPr>
        <w:t>considered implausible</w:t>
      </w:r>
      <w:r w:rsidR="00E2391C" w:rsidRPr="00761A2A">
        <w:rPr>
          <w:szCs w:val="22"/>
        </w:rPr>
        <w:t xml:space="preserve">. </w:t>
      </w:r>
    </w:p>
    <w:p w:rsidR="00EC646F" w:rsidRPr="00606F9B" w:rsidRDefault="00EC646F" w:rsidP="00DF60E8">
      <w:pPr>
        <w:pStyle w:val="ListParagraph"/>
        <w:widowControl/>
        <w:numPr>
          <w:ilvl w:val="1"/>
          <w:numId w:val="17"/>
        </w:numPr>
        <w:ind w:left="1080"/>
        <w:rPr>
          <w:szCs w:val="22"/>
        </w:rPr>
      </w:pPr>
      <w:r w:rsidRPr="00761A2A">
        <w:rPr>
          <w:szCs w:val="22"/>
        </w:rPr>
        <w:t>ppFEV</w:t>
      </w:r>
      <w:r w:rsidRPr="00761A2A">
        <w:rPr>
          <w:szCs w:val="22"/>
          <w:vertAlign w:val="subscript"/>
        </w:rPr>
        <w:t>1</w:t>
      </w:r>
      <w:r w:rsidRPr="00761A2A">
        <w:rPr>
          <w:szCs w:val="22"/>
        </w:rPr>
        <w:t xml:space="preserve"> drives the frequenc</w:t>
      </w:r>
      <w:r w:rsidR="00CC2352" w:rsidRPr="00761A2A">
        <w:rPr>
          <w:szCs w:val="22"/>
        </w:rPr>
        <w:t>y of exacerbations in the model</w:t>
      </w:r>
      <w:r w:rsidRPr="00761A2A">
        <w:rPr>
          <w:szCs w:val="22"/>
        </w:rPr>
        <w:t xml:space="preserve"> </w:t>
      </w:r>
      <w:r w:rsidR="00CC2352" w:rsidRPr="00761A2A">
        <w:rPr>
          <w:szCs w:val="22"/>
        </w:rPr>
        <w:t>which appear</w:t>
      </w:r>
      <w:r w:rsidR="00A32064" w:rsidRPr="00761A2A">
        <w:rPr>
          <w:szCs w:val="22"/>
        </w:rPr>
        <w:t>ed</w:t>
      </w:r>
      <w:r w:rsidRPr="00761A2A">
        <w:rPr>
          <w:szCs w:val="22"/>
        </w:rPr>
        <w:t xml:space="preserve"> inconsistent with the assertion in the </w:t>
      </w:r>
      <w:r w:rsidR="00CC2352" w:rsidRPr="00761A2A">
        <w:rPr>
          <w:szCs w:val="22"/>
        </w:rPr>
        <w:t xml:space="preserve">March 2016 </w:t>
      </w:r>
      <w:r w:rsidRPr="00761A2A">
        <w:rPr>
          <w:szCs w:val="22"/>
        </w:rPr>
        <w:t>pre</w:t>
      </w:r>
      <w:r w:rsidRPr="00761A2A">
        <w:rPr>
          <w:szCs w:val="22"/>
        </w:rPr>
        <w:noBreakHyphen/>
        <w:t>PBAC response that the impact of lumacaftor/ivacaftor on exacerbations was independent of its impact on ppFEV</w:t>
      </w:r>
      <w:r w:rsidRPr="00761A2A">
        <w:rPr>
          <w:szCs w:val="22"/>
          <w:vertAlign w:val="subscript"/>
        </w:rPr>
        <w:t>1</w:t>
      </w:r>
      <w:r w:rsidRPr="00606F9B">
        <w:rPr>
          <w:szCs w:val="22"/>
        </w:rPr>
        <w:t>. Similarly,</w:t>
      </w:r>
      <w:r w:rsidR="00A32064" w:rsidRPr="00606F9B">
        <w:rPr>
          <w:szCs w:val="22"/>
        </w:rPr>
        <w:t xml:space="preserve"> in March 2016</w:t>
      </w:r>
      <w:r w:rsidRPr="00606F9B">
        <w:rPr>
          <w:szCs w:val="22"/>
        </w:rPr>
        <w:t xml:space="preserve"> the PBAC did not accept the additional contribution of pulmonary exacerbations on mortality, independent of effect on FEV</w:t>
      </w:r>
      <w:r w:rsidRPr="00606F9B">
        <w:rPr>
          <w:szCs w:val="22"/>
          <w:vertAlign w:val="subscript"/>
        </w:rPr>
        <w:t>1</w:t>
      </w:r>
      <w:r w:rsidRPr="00606F9B">
        <w:rPr>
          <w:szCs w:val="22"/>
        </w:rPr>
        <w:t>.</w:t>
      </w:r>
    </w:p>
    <w:p w:rsidR="00EC646F" w:rsidRPr="00B20787" w:rsidRDefault="00B20787" w:rsidP="00B20787">
      <w:pPr>
        <w:ind w:left="1080" w:hanging="360"/>
        <w:rPr>
          <w:szCs w:val="22"/>
          <w:highlight w:val="black"/>
        </w:rPr>
      </w:pPr>
      <w:r>
        <w:rPr>
          <w:rFonts w:ascii="Courier New" w:hAnsi="Courier New" w:cs="Courier New"/>
          <w:noProof/>
          <w:snapToGrid w:val="0"/>
          <w:color w:val="000000"/>
          <w:sz w:val="22"/>
          <w:szCs w:val="22"/>
          <w:highlight w:val="black"/>
          <w:lang w:eastAsia="en-US"/>
        </w:rPr>
        <w:t xml:space="preserve">'''''''''''' '''''''''''''' '''''''''' '''''''''''''''' '''''''''''''''''''''' ''''' ''''''' '''''''''''''''''''''''''' '''''''''' '''''''' '''''''''''' '''' '''''''''''''''''''''''''''''''''''''''''''''''' </w:t>
      </w:r>
      <w:r>
        <w:rPr>
          <w:rFonts w:ascii="Courier New" w:hAnsi="Courier New" w:cs="Courier New"/>
          <w:noProof/>
          <w:snapToGrid w:val="0"/>
          <w:color w:val="000000"/>
          <w:sz w:val="22"/>
          <w:szCs w:val="22"/>
          <w:highlight w:val="black"/>
          <w:lang w:eastAsia="en-US"/>
        </w:rPr>
        <w:lastRenderedPageBreak/>
        <w:t xml:space="preserve">'''''''''''''''' ''''''' '''''' '''''''''''' ''''' ''''''' '''''''''' ''''' ''''''''''''''' '''''''''''''''''''''''' '''''''''''''''''''''''' </w:t>
      </w:r>
    </w:p>
    <w:p w:rsidR="00366B81" w:rsidRPr="00606F9B" w:rsidRDefault="00366B81" w:rsidP="00DF60E8">
      <w:pPr>
        <w:rPr>
          <w:szCs w:val="22"/>
        </w:rPr>
      </w:pPr>
    </w:p>
    <w:p w:rsidR="00DA4302" w:rsidRPr="00761A2A" w:rsidRDefault="00E952DC" w:rsidP="00DF60E8">
      <w:pPr>
        <w:pStyle w:val="ListParagraph"/>
        <w:widowControl/>
        <w:numPr>
          <w:ilvl w:val="1"/>
          <w:numId w:val="5"/>
        </w:numPr>
        <w:rPr>
          <w:szCs w:val="22"/>
        </w:rPr>
      </w:pPr>
      <w:r>
        <w:rPr>
          <w:szCs w:val="22"/>
        </w:rPr>
        <w:t>In March 2016, i</w:t>
      </w:r>
      <w:r w:rsidR="00DA4302" w:rsidRPr="00761A2A">
        <w:rPr>
          <w:szCs w:val="22"/>
        </w:rPr>
        <w:t>n addition to considering that the base case ICER was likely underestimated, the PBAC considered that</w:t>
      </w:r>
      <w:r w:rsidR="00E33A2B" w:rsidRPr="00761A2A">
        <w:rPr>
          <w:szCs w:val="22"/>
        </w:rPr>
        <w:t xml:space="preserve"> it was </w:t>
      </w:r>
      <w:r w:rsidR="0072515B" w:rsidRPr="00761A2A">
        <w:rPr>
          <w:szCs w:val="22"/>
        </w:rPr>
        <w:t xml:space="preserve">already </w:t>
      </w:r>
      <w:r w:rsidR="00E33A2B" w:rsidRPr="00761A2A">
        <w:rPr>
          <w:szCs w:val="22"/>
        </w:rPr>
        <w:t>unacceptably high,</w:t>
      </w:r>
      <w:r w:rsidR="00DA4302" w:rsidRPr="00761A2A">
        <w:rPr>
          <w:szCs w:val="22"/>
        </w:rPr>
        <w:t xml:space="preserve"> at </w:t>
      </w:r>
      <w:r w:rsidR="00891F83">
        <w:rPr>
          <w:szCs w:val="22"/>
        </w:rPr>
        <w:t>more than $</w:t>
      </w:r>
      <w:r w:rsidR="00001CBB">
        <w:rPr>
          <w:szCs w:val="22"/>
        </w:rPr>
        <w:t>2</w:t>
      </w:r>
      <w:r w:rsidR="00891F83">
        <w:rPr>
          <w:szCs w:val="22"/>
        </w:rPr>
        <w:t>00,000</w:t>
      </w:r>
      <w:r w:rsidR="00E33A2B" w:rsidRPr="00761A2A">
        <w:rPr>
          <w:szCs w:val="22"/>
        </w:rPr>
        <w:t xml:space="preserve"> per QALY</w:t>
      </w:r>
      <w:r w:rsidR="00DA4302" w:rsidRPr="00761A2A">
        <w:rPr>
          <w:szCs w:val="22"/>
        </w:rPr>
        <w:t xml:space="preserve">. The PBAC recalled that it recommended ivacaftor [for the G551D population] for listing with an ICER of </w:t>
      </w:r>
      <w:r w:rsidR="00891F83">
        <w:rPr>
          <w:szCs w:val="22"/>
        </w:rPr>
        <w:t>$105,000 - $200,000</w:t>
      </w:r>
      <w:r w:rsidR="00DA4302" w:rsidRPr="00761A2A">
        <w:rPr>
          <w:szCs w:val="22"/>
        </w:rPr>
        <w:t xml:space="preserve"> per QALY, in conjunction with risk sharing and pay-for-performance arrangements (Ivacaftor </w:t>
      </w:r>
      <w:r w:rsidR="00891F83">
        <w:rPr>
          <w:szCs w:val="22"/>
        </w:rPr>
        <w:t>PSD</w:t>
      </w:r>
      <w:r w:rsidR="00DA4302" w:rsidRPr="00761A2A">
        <w:rPr>
          <w:szCs w:val="22"/>
        </w:rPr>
        <w:t xml:space="preserve">, March 2014). </w:t>
      </w:r>
      <w:r w:rsidR="00DA4302" w:rsidRPr="00761A2A">
        <w:t>The PBAC considered that, given the more modest clinical b</w:t>
      </w:r>
      <w:r w:rsidR="00B45EF9" w:rsidRPr="00761A2A">
        <w:t>enefit</w:t>
      </w:r>
      <w:r w:rsidR="00E33A2B" w:rsidRPr="00761A2A">
        <w:t xml:space="preserve"> [with </w:t>
      </w:r>
      <w:r w:rsidR="003F22CD" w:rsidRPr="00761A2A">
        <w:t>lumacaftor/</w:t>
      </w:r>
      <w:r w:rsidR="00E33A2B" w:rsidRPr="00761A2A">
        <w:t>ivacaftor versus placebo compared with ivacaftor versus placebo]</w:t>
      </w:r>
      <w:r w:rsidR="00B45EF9" w:rsidRPr="00761A2A">
        <w:t>, the price of lumacaftor/</w:t>
      </w:r>
      <w:r w:rsidR="00DA4302" w:rsidRPr="00761A2A">
        <w:t xml:space="preserve">ivacaftor was too high to result in acceptable cost-effectiveness, </w:t>
      </w:r>
      <w:r w:rsidR="00B20787">
        <w:rPr>
          <w:noProof/>
          <w:color w:val="000000"/>
          <w:highlight w:val="black"/>
        </w:rPr>
        <w:t>'''''''''''' ''' ''' ''''''''' ''''''''''''''''''''''''''''''''''' '''' ''''''''''''''''''''''''''' ''''''''' '''''''''''''' '''''''' '''''''''''''''' ''''''''' '''''''''''''''''''''''''''''''''''''''''''' ''''''''''''''''''''''''''''''''</w:t>
      </w:r>
      <w:r w:rsidR="00DA4302" w:rsidRPr="00761A2A">
        <w:t>” (paragraph 7.15, March 2016 PSD).</w:t>
      </w:r>
    </w:p>
    <w:p w:rsidR="00DA4302" w:rsidRPr="00D7161F" w:rsidRDefault="00DA4302" w:rsidP="00DF60E8">
      <w:pPr>
        <w:rPr>
          <w:i/>
          <w:szCs w:val="22"/>
          <w:highlight w:val="yellow"/>
        </w:rPr>
      </w:pPr>
    </w:p>
    <w:p w:rsidR="00A55FEE" w:rsidRPr="00A55FEE" w:rsidRDefault="00A55FEE" w:rsidP="00DF60E8">
      <w:pPr>
        <w:pStyle w:val="Heading2"/>
      </w:pPr>
      <w:r w:rsidRPr="00A55FEE">
        <w:t xml:space="preserve">Drug </w:t>
      </w:r>
      <w:r w:rsidRPr="008D1B5C">
        <w:t>cost</w:t>
      </w:r>
      <w:r w:rsidR="005447E5">
        <w:t>/patient/year: $</w:t>
      </w:r>
      <w:r w:rsidR="00B20787">
        <w:rPr>
          <w:noProof/>
          <w:color w:val="000000"/>
          <w:highlight w:val="black"/>
        </w:rPr>
        <w:t>''''''''''''''''</w:t>
      </w:r>
    </w:p>
    <w:p w:rsidR="00A55FEE" w:rsidRPr="00A55FEE" w:rsidRDefault="00A55FEE" w:rsidP="00DF60E8">
      <w:pPr>
        <w:ind w:left="720" w:hanging="720"/>
        <w:jc w:val="both"/>
        <w:rPr>
          <w:rFonts w:ascii="Arial" w:hAnsi="Arial"/>
          <w:b/>
          <w:i/>
          <w:sz w:val="22"/>
          <w:szCs w:val="22"/>
        </w:rPr>
      </w:pPr>
    </w:p>
    <w:p w:rsidR="00A55FEE" w:rsidRPr="00D934CF" w:rsidRDefault="003F22CD" w:rsidP="00DF60E8">
      <w:pPr>
        <w:pStyle w:val="ListParagraph"/>
        <w:widowControl/>
        <w:numPr>
          <w:ilvl w:val="1"/>
          <w:numId w:val="5"/>
        </w:numPr>
        <w:rPr>
          <w:szCs w:val="22"/>
        </w:rPr>
      </w:pPr>
      <w:r w:rsidRPr="00D934CF">
        <w:rPr>
          <w:szCs w:val="22"/>
        </w:rPr>
        <w:t>The cost per pack of lumacaftor/</w:t>
      </w:r>
      <w:r w:rsidR="005447E5" w:rsidRPr="00D934CF">
        <w:rPr>
          <w:szCs w:val="22"/>
        </w:rPr>
        <w:t>ivacaftor (28 days treatment) was unchanged in the minor submission at $</w:t>
      </w:r>
      <w:r w:rsidR="00B20787">
        <w:rPr>
          <w:noProof/>
          <w:color w:val="000000"/>
          <w:szCs w:val="22"/>
          <w:highlight w:val="black"/>
        </w:rPr>
        <w:t>''''''''''''''''</w:t>
      </w:r>
      <w:r w:rsidR="005447E5" w:rsidRPr="00D934CF">
        <w:rPr>
          <w:szCs w:val="22"/>
        </w:rPr>
        <w:t>. Based on a 15% dose reduction due to hepatic impairment and to account for adherence, the major submission assumed 11 packs per patient per year at a cost of $</w:t>
      </w:r>
      <w:r w:rsidR="00B20787">
        <w:rPr>
          <w:noProof/>
          <w:color w:val="000000"/>
          <w:szCs w:val="22"/>
          <w:highlight w:val="black"/>
        </w:rPr>
        <w:t>''''''''''''''''''</w:t>
      </w:r>
      <w:r w:rsidR="005447E5" w:rsidRPr="00D934CF">
        <w:rPr>
          <w:szCs w:val="22"/>
        </w:rPr>
        <w:t>. Treatment is ongoing for the lifetime of the patient.</w:t>
      </w:r>
      <w:r w:rsidR="000477B5" w:rsidRPr="00D934CF">
        <w:rPr>
          <w:szCs w:val="22"/>
        </w:rPr>
        <w:t xml:space="preserve"> </w:t>
      </w:r>
    </w:p>
    <w:p w:rsidR="00A55FEE" w:rsidRDefault="00A55FEE" w:rsidP="00DF60E8">
      <w:pPr>
        <w:ind w:left="720" w:hanging="720"/>
        <w:jc w:val="both"/>
        <w:rPr>
          <w:rFonts w:ascii="Arial" w:hAnsi="Arial"/>
          <w:b/>
          <w:i/>
          <w:sz w:val="22"/>
          <w:szCs w:val="22"/>
        </w:rPr>
      </w:pPr>
    </w:p>
    <w:p w:rsidR="005A3173" w:rsidRPr="00882085" w:rsidRDefault="005A3173" w:rsidP="00DF60E8">
      <w:pPr>
        <w:pStyle w:val="Heading2"/>
      </w:pPr>
      <w:r w:rsidRPr="00882085">
        <w:t>Estimated PBS usage &amp; financial implications</w:t>
      </w:r>
    </w:p>
    <w:p w:rsidR="005A3173" w:rsidRPr="00882085" w:rsidRDefault="005A3173" w:rsidP="00DF60E8">
      <w:pPr>
        <w:ind w:left="720" w:hanging="720"/>
        <w:jc w:val="both"/>
        <w:rPr>
          <w:rFonts w:ascii="Arial" w:hAnsi="Arial"/>
          <w:b/>
          <w:i/>
          <w:sz w:val="22"/>
          <w:szCs w:val="22"/>
        </w:rPr>
      </w:pPr>
    </w:p>
    <w:p w:rsidR="00C00DA7" w:rsidRDefault="00EE4DB4" w:rsidP="00DF60E8">
      <w:pPr>
        <w:pStyle w:val="ListParagraph"/>
        <w:widowControl/>
        <w:numPr>
          <w:ilvl w:val="1"/>
          <w:numId w:val="5"/>
        </w:numPr>
        <w:rPr>
          <w:szCs w:val="22"/>
        </w:rPr>
      </w:pPr>
      <w:r w:rsidRPr="00EE4DB4">
        <w:rPr>
          <w:szCs w:val="22"/>
        </w:rPr>
        <w:t>The estimated utilisation and financial implications</w:t>
      </w:r>
      <w:r>
        <w:rPr>
          <w:szCs w:val="22"/>
        </w:rPr>
        <w:t xml:space="preserve"> </w:t>
      </w:r>
      <w:r w:rsidR="005907B2">
        <w:rPr>
          <w:szCs w:val="22"/>
        </w:rPr>
        <w:t>were</w:t>
      </w:r>
      <w:r w:rsidR="00A03B2C">
        <w:rPr>
          <w:szCs w:val="22"/>
        </w:rPr>
        <w:t xml:space="preserve"> unchanged from the March </w:t>
      </w:r>
      <w:r>
        <w:rPr>
          <w:szCs w:val="22"/>
        </w:rPr>
        <w:t>2016 maj</w:t>
      </w:r>
      <w:r w:rsidRPr="0092107A">
        <w:rPr>
          <w:szCs w:val="22"/>
        </w:rPr>
        <w:t>or sub</w:t>
      </w:r>
      <w:r w:rsidR="005907B2">
        <w:rPr>
          <w:szCs w:val="22"/>
        </w:rPr>
        <w:t xml:space="preserve">mission, </w:t>
      </w:r>
      <w:r w:rsidR="00B20787">
        <w:rPr>
          <w:noProof/>
          <w:color w:val="000000"/>
          <w:szCs w:val="22"/>
          <w:highlight w:val="black"/>
        </w:rPr>
        <w:t xml:space="preserve">'''''''''' ''''''''' ''''''''''''''''''''''''' ''''' '''''''' ''''''''''''''''''' ''''' '''' ''''''''''''''''''' '''''''' </w:t>
      </w:r>
      <w:r w:rsidR="005907B2">
        <w:rPr>
          <w:szCs w:val="22"/>
        </w:rPr>
        <w:t>(see the following section)</w:t>
      </w:r>
      <w:r w:rsidRPr="0092107A">
        <w:rPr>
          <w:szCs w:val="22"/>
        </w:rPr>
        <w:t>.</w:t>
      </w:r>
      <w:r w:rsidR="007B0981">
        <w:rPr>
          <w:szCs w:val="22"/>
        </w:rPr>
        <w:t xml:space="preserve"> At year 5, the estimated number of patients was </w:t>
      </w:r>
      <w:r w:rsidR="00D934CF">
        <w:rPr>
          <w:szCs w:val="22"/>
        </w:rPr>
        <w:t>less than 10,000 per year</w:t>
      </w:r>
      <w:r w:rsidR="007B0981">
        <w:rPr>
          <w:szCs w:val="22"/>
        </w:rPr>
        <w:t xml:space="preserve"> and the net cost to the PBS </w:t>
      </w:r>
      <w:r w:rsidR="00B20787">
        <w:rPr>
          <w:noProof/>
          <w:color w:val="000000"/>
          <w:szCs w:val="22"/>
          <w:highlight w:val="black"/>
        </w:rPr>
        <w:t>'''''''''' ''''''''''''''''''''' '''''''' ''''''''''''''''''''''' ''''''''''''''''''' ''''''''''</w:t>
      </w:r>
      <w:r w:rsidR="00C478F6">
        <w:rPr>
          <w:szCs w:val="22"/>
        </w:rPr>
        <w:t xml:space="preserve"> would be </w:t>
      </w:r>
      <w:r w:rsidR="00D934CF">
        <w:rPr>
          <w:szCs w:val="22"/>
        </w:rPr>
        <w:t>more than $100</w:t>
      </w:r>
      <w:r w:rsidR="00C478F6">
        <w:rPr>
          <w:szCs w:val="22"/>
        </w:rPr>
        <w:t> </w:t>
      </w:r>
      <w:r w:rsidR="007B0981">
        <w:rPr>
          <w:szCs w:val="22"/>
        </w:rPr>
        <w:t>million.</w:t>
      </w:r>
      <w:r w:rsidRPr="0092107A">
        <w:rPr>
          <w:szCs w:val="22"/>
        </w:rPr>
        <w:t xml:space="preserve"> The estimated </w:t>
      </w:r>
      <w:r w:rsidR="0092107A" w:rsidRPr="0092107A">
        <w:rPr>
          <w:szCs w:val="22"/>
        </w:rPr>
        <w:t xml:space="preserve">net </w:t>
      </w:r>
      <w:r w:rsidRPr="0092107A">
        <w:rPr>
          <w:szCs w:val="22"/>
        </w:rPr>
        <w:t xml:space="preserve">cost </w:t>
      </w:r>
      <w:r w:rsidR="0092107A" w:rsidRPr="0092107A">
        <w:rPr>
          <w:szCs w:val="22"/>
        </w:rPr>
        <w:t xml:space="preserve">to government health budgets </w:t>
      </w:r>
      <w:r w:rsidRPr="0092107A">
        <w:rPr>
          <w:szCs w:val="22"/>
        </w:rPr>
        <w:t xml:space="preserve">over the first five years of listing </w:t>
      </w:r>
      <w:r w:rsidR="00B20787">
        <w:rPr>
          <w:noProof/>
          <w:color w:val="000000"/>
          <w:szCs w:val="22"/>
          <w:highlight w:val="black"/>
        </w:rPr>
        <w:t>'''''''''' '''''''''''''''''''' ''''''' '''''''''''''''''''''' '''''''''''''''''''' ''''''''''''</w:t>
      </w:r>
      <w:r w:rsidR="005907B2">
        <w:rPr>
          <w:szCs w:val="22"/>
        </w:rPr>
        <w:t xml:space="preserve"> </w:t>
      </w:r>
      <w:r w:rsidR="0092107A">
        <w:rPr>
          <w:szCs w:val="22"/>
        </w:rPr>
        <w:t xml:space="preserve">was estimated to be </w:t>
      </w:r>
      <w:r w:rsidR="00D934CF">
        <w:rPr>
          <w:szCs w:val="22"/>
        </w:rPr>
        <w:t>more than $100 million</w:t>
      </w:r>
      <w:r w:rsidR="000F3B42">
        <w:rPr>
          <w:szCs w:val="22"/>
        </w:rPr>
        <w:t>.</w:t>
      </w:r>
    </w:p>
    <w:p w:rsidR="00BB7EC3" w:rsidRDefault="00BB7EC3" w:rsidP="00DF60E8">
      <w:pPr>
        <w:jc w:val="both"/>
        <w:rPr>
          <w:rFonts w:ascii="Arial" w:hAnsi="Arial"/>
          <w:sz w:val="22"/>
          <w:szCs w:val="22"/>
        </w:rPr>
      </w:pPr>
    </w:p>
    <w:p w:rsidR="00EE4DB4" w:rsidRPr="00EE4DB4" w:rsidRDefault="00A0473A" w:rsidP="00DF60E8">
      <w:pPr>
        <w:keepNext/>
        <w:ind w:firstLine="709"/>
        <w:rPr>
          <w:rStyle w:val="CommentReference"/>
          <w:rFonts w:ascii="Arial Narrow" w:hAnsi="Arial Narrow"/>
          <w:b/>
          <w:sz w:val="20"/>
          <w:szCs w:val="20"/>
        </w:rPr>
      </w:pPr>
      <w:r>
        <w:rPr>
          <w:rStyle w:val="CommentReference"/>
          <w:rFonts w:ascii="Arial Narrow" w:hAnsi="Arial Narrow"/>
          <w:b/>
          <w:sz w:val="20"/>
          <w:szCs w:val="20"/>
        </w:rPr>
        <w:lastRenderedPageBreak/>
        <w:t>Table 6</w:t>
      </w:r>
      <w:r w:rsidR="00EE4DB4" w:rsidRPr="00EE4DB4">
        <w:rPr>
          <w:rStyle w:val="CommentReference"/>
          <w:rFonts w:ascii="Arial Narrow" w:hAnsi="Arial Narrow"/>
          <w:b/>
          <w:sz w:val="20"/>
          <w:szCs w:val="20"/>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5"/>
        <w:gridCol w:w="1175"/>
        <w:gridCol w:w="1185"/>
        <w:gridCol w:w="1175"/>
        <w:gridCol w:w="1175"/>
        <w:gridCol w:w="1175"/>
        <w:gridCol w:w="1185"/>
      </w:tblGrid>
      <w:tr w:rsidR="000867BA" w:rsidRPr="006C002C" w:rsidTr="000867BA">
        <w:trPr>
          <w:tblHeader/>
        </w:trPr>
        <w:tc>
          <w:tcPr>
            <w:tcW w:w="766" w:type="pct"/>
            <w:shd w:val="clear" w:color="auto" w:fill="auto"/>
            <w:vAlign w:val="center"/>
          </w:tcPr>
          <w:p w:rsidR="000867BA" w:rsidRPr="006C002C" w:rsidRDefault="000867BA" w:rsidP="00DF60E8">
            <w:pPr>
              <w:keepNext/>
              <w:tabs>
                <w:tab w:val="left" w:pos="142"/>
              </w:tabs>
              <w:rPr>
                <w:rFonts w:ascii="Arial Narrow" w:hAnsi="Arial Narrow"/>
                <w:b/>
                <w:sz w:val="20"/>
              </w:rPr>
            </w:pPr>
          </w:p>
        </w:tc>
        <w:tc>
          <w:tcPr>
            <w:tcW w:w="706" w:type="pct"/>
            <w:shd w:val="clear" w:color="auto" w:fill="auto"/>
            <w:vAlign w:val="center"/>
          </w:tcPr>
          <w:p w:rsidR="000867BA" w:rsidRPr="006C002C" w:rsidRDefault="000867BA" w:rsidP="00DF60E8">
            <w:pPr>
              <w:keepNext/>
              <w:jc w:val="center"/>
              <w:rPr>
                <w:rFonts w:ascii="Arial Narrow" w:hAnsi="Arial Narrow"/>
                <w:b/>
                <w:sz w:val="20"/>
              </w:rPr>
            </w:pPr>
            <w:r w:rsidRPr="006C002C">
              <w:rPr>
                <w:rFonts w:ascii="Arial Narrow" w:hAnsi="Arial Narrow"/>
                <w:b/>
                <w:sz w:val="20"/>
              </w:rPr>
              <w:t>Year 1</w:t>
            </w:r>
          </w:p>
        </w:tc>
        <w:tc>
          <w:tcPr>
            <w:tcW w:w="706" w:type="pct"/>
            <w:shd w:val="clear" w:color="auto" w:fill="auto"/>
            <w:vAlign w:val="center"/>
          </w:tcPr>
          <w:p w:rsidR="000867BA" w:rsidRPr="006C002C" w:rsidRDefault="000867BA" w:rsidP="00DF60E8">
            <w:pPr>
              <w:keepNext/>
              <w:jc w:val="center"/>
              <w:rPr>
                <w:rFonts w:ascii="Arial Narrow" w:hAnsi="Arial Narrow"/>
                <w:b/>
                <w:sz w:val="20"/>
              </w:rPr>
            </w:pPr>
            <w:r w:rsidRPr="006C002C">
              <w:rPr>
                <w:rFonts w:ascii="Arial Narrow" w:hAnsi="Arial Narrow"/>
                <w:b/>
                <w:sz w:val="20"/>
              </w:rPr>
              <w:t>Year 2</w:t>
            </w:r>
          </w:p>
        </w:tc>
        <w:tc>
          <w:tcPr>
            <w:tcW w:w="706" w:type="pct"/>
            <w:shd w:val="clear" w:color="auto" w:fill="auto"/>
            <w:vAlign w:val="center"/>
          </w:tcPr>
          <w:p w:rsidR="000867BA" w:rsidRPr="006C002C" w:rsidRDefault="000867BA" w:rsidP="00DF60E8">
            <w:pPr>
              <w:keepNext/>
              <w:jc w:val="center"/>
              <w:rPr>
                <w:rFonts w:ascii="Arial Narrow" w:hAnsi="Arial Narrow"/>
                <w:b/>
                <w:sz w:val="20"/>
              </w:rPr>
            </w:pPr>
            <w:r w:rsidRPr="006C002C">
              <w:rPr>
                <w:rFonts w:ascii="Arial Narrow" w:hAnsi="Arial Narrow"/>
                <w:b/>
                <w:sz w:val="20"/>
              </w:rPr>
              <w:t>Year 3</w:t>
            </w:r>
          </w:p>
        </w:tc>
        <w:tc>
          <w:tcPr>
            <w:tcW w:w="706" w:type="pct"/>
            <w:shd w:val="clear" w:color="auto" w:fill="auto"/>
            <w:vAlign w:val="center"/>
          </w:tcPr>
          <w:p w:rsidR="000867BA" w:rsidRPr="006C002C" w:rsidRDefault="000867BA" w:rsidP="00DF60E8">
            <w:pPr>
              <w:keepNext/>
              <w:jc w:val="center"/>
              <w:rPr>
                <w:rFonts w:ascii="Arial Narrow" w:hAnsi="Arial Narrow"/>
                <w:b/>
                <w:sz w:val="20"/>
              </w:rPr>
            </w:pPr>
            <w:r w:rsidRPr="006C002C">
              <w:rPr>
                <w:rFonts w:ascii="Arial Narrow" w:hAnsi="Arial Narrow"/>
                <w:b/>
                <w:sz w:val="20"/>
              </w:rPr>
              <w:t>Year 4</w:t>
            </w:r>
          </w:p>
        </w:tc>
        <w:tc>
          <w:tcPr>
            <w:tcW w:w="706" w:type="pct"/>
            <w:shd w:val="clear" w:color="auto" w:fill="auto"/>
            <w:vAlign w:val="center"/>
          </w:tcPr>
          <w:p w:rsidR="000867BA" w:rsidRPr="006C002C" w:rsidRDefault="000867BA" w:rsidP="00DF60E8">
            <w:pPr>
              <w:keepNext/>
              <w:jc w:val="center"/>
              <w:rPr>
                <w:rFonts w:ascii="Arial Narrow" w:hAnsi="Arial Narrow"/>
                <w:b/>
                <w:sz w:val="20"/>
              </w:rPr>
            </w:pPr>
            <w:r w:rsidRPr="006C002C">
              <w:rPr>
                <w:rFonts w:ascii="Arial Narrow" w:hAnsi="Arial Narrow"/>
                <w:b/>
                <w:sz w:val="20"/>
              </w:rPr>
              <w:t>Year 5</w:t>
            </w:r>
          </w:p>
        </w:tc>
        <w:tc>
          <w:tcPr>
            <w:tcW w:w="704" w:type="pct"/>
          </w:tcPr>
          <w:p w:rsidR="000867BA" w:rsidRPr="006C002C" w:rsidRDefault="000867BA" w:rsidP="00DF60E8">
            <w:pPr>
              <w:keepNext/>
              <w:jc w:val="center"/>
              <w:rPr>
                <w:rFonts w:ascii="Arial Narrow" w:hAnsi="Arial Narrow"/>
                <w:b/>
                <w:sz w:val="20"/>
              </w:rPr>
            </w:pPr>
            <w:r w:rsidRPr="006C002C">
              <w:rPr>
                <w:rFonts w:ascii="Arial Narrow" w:hAnsi="Arial Narrow"/>
                <w:b/>
                <w:sz w:val="20"/>
              </w:rPr>
              <w:t>Total</w:t>
            </w:r>
          </w:p>
        </w:tc>
      </w:tr>
      <w:tr w:rsidR="000867BA" w:rsidRPr="006C002C" w:rsidTr="000867BA">
        <w:tc>
          <w:tcPr>
            <w:tcW w:w="5000" w:type="pct"/>
            <w:gridSpan w:val="7"/>
            <w:shd w:val="clear" w:color="auto" w:fill="auto"/>
            <w:vAlign w:val="center"/>
          </w:tcPr>
          <w:p w:rsidR="000867BA" w:rsidRPr="006C002C" w:rsidRDefault="000867BA" w:rsidP="00DF60E8">
            <w:pPr>
              <w:keepNext/>
              <w:rPr>
                <w:rFonts w:ascii="Arial Narrow" w:hAnsi="Arial Narrow"/>
                <w:b/>
                <w:bCs/>
                <w:color w:val="000000"/>
                <w:sz w:val="20"/>
              </w:rPr>
            </w:pPr>
            <w:r w:rsidRPr="006C002C">
              <w:rPr>
                <w:rFonts w:ascii="Arial Narrow" w:hAnsi="Arial Narrow"/>
                <w:b/>
                <w:bCs/>
                <w:color w:val="000000"/>
                <w:sz w:val="20"/>
              </w:rPr>
              <w:t>Estimated extent of use</w:t>
            </w:r>
          </w:p>
        </w:tc>
      </w:tr>
      <w:tr w:rsidR="000867BA" w:rsidRPr="006C002C" w:rsidTr="000867BA">
        <w:tc>
          <w:tcPr>
            <w:tcW w:w="766" w:type="pct"/>
            <w:shd w:val="clear" w:color="auto" w:fill="auto"/>
            <w:vAlign w:val="center"/>
          </w:tcPr>
          <w:p w:rsidR="000867BA" w:rsidRPr="006C002C" w:rsidRDefault="000867BA" w:rsidP="00DF60E8">
            <w:pPr>
              <w:keepNext/>
              <w:tabs>
                <w:tab w:val="left" w:pos="142"/>
              </w:tabs>
              <w:rPr>
                <w:rFonts w:ascii="Arial Narrow" w:hAnsi="Arial Narrow"/>
                <w:sz w:val="20"/>
              </w:rPr>
            </w:pPr>
            <w:r w:rsidRPr="006C002C">
              <w:rPr>
                <w:rFonts w:ascii="Arial Narrow" w:hAnsi="Arial Narrow"/>
                <w:sz w:val="20"/>
              </w:rPr>
              <w:t>Number treated</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c>
          <w:tcPr>
            <w:tcW w:w="704" w:type="pct"/>
          </w:tcPr>
          <w:p w:rsidR="000867BA" w:rsidRPr="006C002C" w:rsidRDefault="000867BA" w:rsidP="00DF60E8">
            <w:pPr>
              <w:keepNext/>
              <w:jc w:val="center"/>
              <w:rPr>
                <w:rFonts w:ascii="Arial Narrow" w:hAnsi="Arial Narrow" w:cs="Calibri"/>
                <w:bCs/>
                <w:color w:val="000000"/>
                <w:sz w:val="20"/>
              </w:rPr>
            </w:pPr>
            <w:r w:rsidRPr="006C002C">
              <w:rPr>
                <w:rFonts w:ascii="Arial Narrow" w:hAnsi="Arial Narrow" w:cs="Calibri"/>
                <w:bCs/>
                <w:color w:val="000000"/>
                <w:sz w:val="20"/>
              </w:rPr>
              <w:t>-</w:t>
            </w:r>
          </w:p>
        </w:tc>
      </w:tr>
      <w:tr w:rsidR="000867BA" w:rsidRPr="006C002C" w:rsidTr="000867BA">
        <w:tc>
          <w:tcPr>
            <w:tcW w:w="766" w:type="pct"/>
            <w:shd w:val="clear" w:color="auto" w:fill="auto"/>
            <w:vAlign w:val="center"/>
          </w:tcPr>
          <w:p w:rsidR="000867BA" w:rsidRPr="006C002C" w:rsidRDefault="000867BA" w:rsidP="00DF60E8">
            <w:pPr>
              <w:keepNext/>
              <w:tabs>
                <w:tab w:val="left" w:pos="142"/>
              </w:tabs>
              <w:rPr>
                <w:rFonts w:ascii="Arial Narrow" w:hAnsi="Arial Narrow"/>
                <w:sz w:val="20"/>
              </w:rPr>
            </w:pPr>
            <w:r w:rsidRPr="006C002C">
              <w:rPr>
                <w:rFonts w:ascii="Arial Narrow" w:hAnsi="Arial Narrow"/>
                <w:sz w:val="20"/>
              </w:rPr>
              <w:t>Uptake rate</w:t>
            </w:r>
          </w:p>
        </w:tc>
        <w:tc>
          <w:tcPr>
            <w:tcW w:w="706" w:type="pct"/>
            <w:shd w:val="clear" w:color="auto" w:fill="auto"/>
            <w:vAlign w:val="center"/>
          </w:tcPr>
          <w:p w:rsidR="000867BA" w:rsidRPr="006C002C" w:rsidRDefault="000867BA" w:rsidP="00DF60E8">
            <w:pPr>
              <w:keepNext/>
              <w:jc w:val="center"/>
              <w:rPr>
                <w:rFonts w:ascii="Arial Narrow" w:hAnsi="Arial Narrow"/>
                <w:bCs/>
                <w:color w:val="000000"/>
                <w:sz w:val="20"/>
              </w:rPr>
            </w:pPr>
            <w:r w:rsidRPr="00E15DCC">
              <w:rPr>
                <w:rFonts w:ascii="Arial Narrow" w:hAnsi="Arial Narrow"/>
                <w:bCs/>
                <w:color w:val="000000"/>
                <w:sz w:val="20"/>
              </w:rPr>
              <w:t>100</w:t>
            </w:r>
            <w:r w:rsidRPr="006C002C">
              <w:rPr>
                <w:rFonts w:ascii="Arial Narrow" w:hAnsi="Arial Narrow"/>
                <w:bCs/>
                <w:color w:val="000000"/>
                <w:sz w:val="20"/>
              </w:rPr>
              <w:t>%</w:t>
            </w:r>
          </w:p>
        </w:tc>
        <w:tc>
          <w:tcPr>
            <w:tcW w:w="706" w:type="pct"/>
            <w:shd w:val="clear" w:color="auto" w:fill="auto"/>
          </w:tcPr>
          <w:p w:rsidR="000867BA" w:rsidRPr="006C002C" w:rsidRDefault="000867BA" w:rsidP="00DF60E8">
            <w:pPr>
              <w:keepNext/>
              <w:jc w:val="center"/>
              <w:rPr>
                <w:rFonts w:ascii="Arial Narrow" w:hAnsi="Arial Narrow"/>
                <w:sz w:val="20"/>
              </w:rPr>
            </w:pPr>
            <w:r w:rsidRPr="00E15DCC">
              <w:rPr>
                <w:rFonts w:ascii="Arial Narrow" w:hAnsi="Arial Narrow"/>
                <w:bCs/>
                <w:color w:val="000000"/>
                <w:sz w:val="20"/>
              </w:rPr>
              <w:t>100</w:t>
            </w:r>
            <w:r w:rsidRPr="006C002C">
              <w:rPr>
                <w:rFonts w:ascii="Arial Narrow" w:hAnsi="Arial Narrow"/>
                <w:bCs/>
                <w:color w:val="000000"/>
                <w:sz w:val="20"/>
              </w:rPr>
              <w:t>%</w:t>
            </w:r>
          </w:p>
        </w:tc>
        <w:tc>
          <w:tcPr>
            <w:tcW w:w="706" w:type="pct"/>
            <w:shd w:val="clear" w:color="auto" w:fill="auto"/>
          </w:tcPr>
          <w:p w:rsidR="000867BA" w:rsidRPr="006C002C" w:rsidRDefault="000867BA" w:rsidP="00DF60E8">
            <w:pPr>
              <w:keepNext/>
              <w:jc w:val="center"/>
              <w:rPr>
                <w:rFonts w:ascii="Arial Narrow" w:hAnsi="Arial Narrow"/>
                <w:sz w:val="20"/>
              </w:rPr>
            </w:pPr>
            <w:r w:rsidRPr="00E15DCC">
              <w:rPr>
                <w:rFonts w:ascii="Arial Narrow" w:hAnsi="Arial Narrow"/>
                <w:bCs/>
                <w:color w:val="000000"/>
                <w:sz w:val="20"/>
              </w:rPr>
              <w:t>100</w:t>
            </w:r>
            <w:r w:rsidRPr="006C002C">
              <w:rPr>
                <w:rFonts w:ascii="Arial Narrow" w:hAnsi="Arial Narrow"/>
                <w:bCs/>
                <w:color w:val="000000"/>
                <w:sz w:val="20"/>
              </w:rPr>
              <w:t>%</w:t>
            </w:r>
          </w:p>
        </w:tc>
        <w:tc>
          <w:tcPr>
            <w:tcW w:w="706" w:type="pct"/>
            <w:shd w:val="clear" w:color="auto" w:fill="auto"/>
          </w:tcPr>
          <w:p w:rsidR="000867BA" w:rsidRPr="006C002C" w:rsidRDefault="000867BA" w:rsidP="00DF60E8">
            <w:pPr>
              <w:keepNext/>
              <w:jc w:val="center"/>
              <w:rPr>
                <w:rFonts w:ascii="Arial Narrow" w:hAnsi="Arial Narrow"/>
                <w:sz w:val="20"/>
              </w:rPr>
            </w:pPr>
            <w:r w:rsidRPr="00E15DCC">
              <w:rPr>
                <w:rFonts w:ascii="Arial Narrow" w:hAnsi="Arial Narrow"/>
                <w:bCs/>
                <w:color w:val="000000"/>
                <w:sz w:val="20"/>
              </w:rPr>
              <w:t>100</w:t>
            </w:r>
            <w:r w:rsidRPr="006C002C">
              <w:rPr>
                <w:rFonts w:ascii="Arial Narrow" w:hAnsi="Arial Narrow"/>
                <w:bCs/>
                <w:color w:val="000000"/>
                <w:sz w:val="20"/>
              </w:rPr>
              <w:t>%</w:t>
            </w:r>
          </w:p>
        </w:tc>
        <w:tc>
          <w:tcPr>
            <w:tcW w:w="706" w:type="pct"/>
            <w:shd w:val="clear" w:color="auto" w:fill="auto"/>
          </w:tcPr>
          <w:p w:rsidR="000867BA" w:rsidRPr="006C002C" w:rsidRDefault="000867BA" w:rsidP="00DF60E8">
            <w:pPr>
              <w:keepNext/>
              <w:jc w:val="center"/>
              <w:rPr>
                <w:rFonts w:ascii="Arial Narrow" w:hAnsi="Arial Narrow"/>
                <w:sz w:val="20"/>
              </w:rPr>
            </w:pPr>
            <w:r w:rsidRPr="00E15DCC">
              <w:rPr>
                <w:rFonts w:ascii="Arial Narrow" w:hAnsi="Arial Narrow"/>
                <w:bCs/>
                <w:color w:val="000000"/>
                <w:sz w:val="20"/>
              </w:rPr>
              <w:t>100</w:t>
            </w:r>
            <w:r w:rsidRPr="006C002C">
              <w:rPr>
                <w:rFonts w:ascii="Arial Narrow" w:hAnsi="Arial Narrow"/>
                <w:bCs/>
                <w:color w:val="000000"/>
                <w:sz w:val="20"/>
              </w:rPr>
              <w:t>%</w:t>
            </w:r>
          </w:p>
        </w:tc>
        <w:tc>
          <w:tcPr>
            <w:tcW w:w="704" w:type="pct"/>
          </w:tcPr>
          <w:p w:rsidR="000867BA" w:rsidRPr="006C002C" w:rsidRDefault="000867BA" w:rsidP="00DF60E8">
            <w:pPr>
              <w:keepNext/>
              <w:jc w:val="center"/>
              <w:rPr>
                <w:rFonts w:ascii="Arial Narrow" w:hAnsi="Arial Narrow"/>
                <w:bCs/>
                <w:color w:val="000000"/>
                <w:sz w:val="20"/>
              </w:rPr>
            </w:pPr>
            <w:r w:rsidRPr="006C002C">
              <w:rPr>
                <w:rFonts w:ascii="Arial Narrow" w:hAnsi="Arial Narrow"/>
                <w:bCs/>
                <w:color w:val="000000"/>
                <w:sz w:val="20"/>
              </w:rPr>
              <w:t>-</w:t>
            </w:r>
          </w:p>
        </w:tc>
      </w:tr>
      <w:tr w:rsidR="000867BA" w:rsidRPr="006C002C" w:rsidTr="000867BA">
        <w:tc>
          <w:tcPr>
            <w:tcW w:w="766" w:type="pct"/>
            <w:shd w:val="clear" w:color="auto" w:fill="auto"/>
            <w:vAlign w:val="center"/>
          </w:tcPr>
          <w:p w:rsidR="000867BA" w:rsidRPr="006C002C" w:rsidRDefault="005907B2" w:rsidP="00DF60E8">
            <w:pPr>
              <w:keepNext/>
              <w:tabs>
                <w:tab w:val="left" w:pos="142"/>
              </w:tabs>
              <w:rPr>
                <w:rFonts w:ascii="Arial Narrow" w:hAnsi="Arial Narrow"/>
                <w:sz w:val="20"/>
              </w:rPr>
            </w:pPr>
            <w:r w:rsidRPr="006C002C">
              <w:rPr>
                <w:rFonts w:ascii="Arial Narrow" w:hAnsi="Arial Narrow"/>
                <w:sz w:val="20"/>
              </w:rPr>
              <w:t>Packs</w:t>
            </w:r>
            <w:r w:rsidR="00F115F9" w:rsidRPr="006C002C">
              <w:rPr>
                <w:rFonts w:ascii="Arial Narrow" w:hAnsi="Arial Narrow" w:cs="Calibri"/>
                <w:bCs/>
                <w:color w:val="000000"/>
                <w:sz w:val="20"/>
                <w:vertAlign w:val="superscript"/>
              </w:rPr>
              <w:t>a</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06" w:type="pct"/>
            <w:shd w:val="clear" w:color="auto" w:fill="auto"/>
            <w:vAlign w:val="center"/>
          </w:tcPr>
          <w:p w:rsidR="000867BA" w:rsidRPr="00B20787" w:rsidRDefault="00B20787" w:rsidP="00DF60E8">
            <w:pPr>
              <w:keepNext/>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04" w:type="pct"/>
          </w:tcPr>
          <w:p w:rsidR="000867BA" w:rsidRPr="00B20787" w:rsidRDefault="00B20787" w:rsidP="00DF60E8">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0867BA" w:rsidRPr="006C002C" w:rsidTr="000867BA">
        <w:tc>
          <w:tcPr>
            <w:tcW w:w="5000" w:type="pct"/>
            <w:gridSpan w:val="7"/>
            <w:shd w:val="clear" w:color="auto" w:fill="auto"/>
            <w:vAlign w:val="center"/>
          </w:tcPr>
          <w:p w:rsidR="000867BA" w:rsidRPr="006C002C" w:rsidRDefault="000867BA" w:rsidP="00DF60E8">
            <w:pPr>
              <w:keepNext/>
              <w:rPr>
                <w:rFonts w:ascii="Arial Narrow" w:hAnsi="Arial Narrow"/>
                <w:b/>
                <w:bCs/>
                <w:color w:val="000000"/>
                <w:sz w:val="20"/>
              </w:rPr>
            </w:pPr>
            <w:r w:rsidRPr="006C002C">
              <w:rPr>
                <w:rFonts w:ascii="Arial Narrow" w:hAnsi="Arial Narrow"/>
                <w:b/>
                <w:bCs/>
                <w:color w:val="000000"/>
                <w:sz w:val="20"/>
              </w:rPr>
              <w:t>Estimated net cost to PBS/RPBS</w:t>
            </w:r>
          </w:p>
        </w:tc>
      </w:tr>
      <w:tr w:rsidR="000867BA" w:rsidRPr="006C002C" w:rsidTr="005D53AD">
        <w:tc>
          <w:tcPr>
            <w:tcW w:w="766" w:type="pct"/>
            <w:shd w:val="clear" w:color="auto" w:fill="auto"/>
            <w:vAlign w:val="center"/>
          </w:tcPr>
          <w:p w:rsidR="000867BA" w:rsidRPr="006C002C" w:rsidRDefault="000867BA" w:rsidP="00DF60E8">
            <w:pPr>
              <w:keepNext/>
              <w:tabs>
                <w:tab w:val="left" w:pos="142"/>
              </w:tabs>
              <w:rPr>
                <w:rFonts w:ascii="Arial Narrow" w:hAnsi="Arial Narrow"/>
                <w:sz w:val="20"/>
              </w:rPr>
            </w:pPr>
            <w:r w:rsidRPr="006C002C">
              <w:rPr>
                <w:rFonts w:ascii="Arial Narrow" w:hAnsi="Arial Narrow"/>
                <w:sz w:val="20"/>
              </w:rPr>
              <w:t>Gross cost to PBS/RPBS</w:t>
            </w:r>
            <w:r w:rsidRPr="006C002C">
              <w:rPr>
                <w:rFonts w:ascii="Arial Narrow" w:hAnsi="Arial Narrow"/>
                <w:sz w:val="20"/>
                <w:vertAlign w:val="superscript"/>
              </w:rPr>
              <w:t>b</w:t>
            </w:r>
          </w:p>
        </w:tc>
        <w:tc>
          <w:tcPr>
            <w:tcW w:w="706" w:type="pct"/>
            <w:shd w:val="clear" w:color="auto" w:fill="auto"/>
            <w:vAlign w:val="center"/>
          </w:tcPr>
          <w:p w:rsidR="000867BA" w:rsidRPr="006C002C" w:rsidRDefault="000867BA"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0867BA" w:rsidRPr="006C002C" w:rsidRDefault="000867BA"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0867BA" w:rsidRPr="006C002C" w:rsidRDefault="000867BA"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0867BA" w:rsidRPr="006C002C" w:rsidRDefault="000867BA"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0867BA" w:rsidRPr="006C002C" w:rsidRDefault="000867BA"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4" w:type="pct"/>
            <w:vAlign w:val="center"/>
          </w:tcPr>
          <w:p w:rsidR="000867BA" w:rsidRPr="006C002C" w:rsidRDefault="000867BA" w:rsidP="00DF60E8">
            <w:pPr>
              <w:jc w:val="right"/>
              <w:rPr>
                <w:rFonts w:ascii="Arial Narrow" w:hAnsi="Arial Narrow"/>
                <w:color w:val="000000"/>
                <w:sz w:val="20"/>
                <w:szCs w:val="20"/>
              </w:rPr>
            </w:pPr>
            <w:r w:rsidRPr="006C002C">
              <w:rPr>
                <w:rFonts w:ascii="Arial Narrow" w:hAnsi="Arial Narrow"/>
                <w:color w:val="000000"/>
                <w:sz w:val="20"/>
                <w:szCs w:val="20"/>
              </w:rPr>
              <w:t>$</w:t>
            </w:r>
            <w:r w:rsidR="00B20787">
              <w:rPr>
                <w:rFonts w:ascii="Arial Narrow" w:hAnsi="Arial Narrow"/>
                <w:noProof/>
                <w:color w:val="000000"/>
                <w:sz w:val="20"/>
                <w:szCs w:val="20"/>
                <w:highlight w:val="black"/>
              </w:rPr>
              <w:t>'''''''''''''''''''''''''''''</w:t>
            </w:r>
          </w:p>
        </w:tc>
      </w:tr>
      <w:tr w:rsidR="005907B2" w:rsidRPr="006C002C" w:rsidTr="005907B2">
        <w:tc>
          <w:tcPr>
            <w:tcW w:w="766" w:type="pct"/>
            <w:shd w:val="clear" w:color="auto" w:fill="auto"/>
            <w:vAlign w:val="center"/>
          </w:tcPr>
          <w:p w:rsidR="005907B2" w:rsidRPr="006C002C" w:rsidRDefault="00F115F9" w:rsidP="00DF60E8">
            <w:pPr>
              <w:keepNext/>
              <w:tabs>
                <w:tab w:val="left" w:pos="142"/>
              </w:tabs>
              <w:rPr>
                <w:rFonts w:ascii="Arial Narrow" w:hAnsi="Arial Narrow"/>
                <w:sz w:val="20"/>
                <w:vertAlign w:val="subscript"/>
              </w:rPr>
            </w:pPr>
            <w:r w:rsidRPr="006C002C">
              <w:rPr>
                <w:rFonts w:ascii="Arial Narrow" w:hAnsi="Arial Narrow"/>
                <w:sz w:val="20"/>
              </w:rPr>
              <w:t>G</w:t>
            </w:r>
            <w:r w:rsidR="005907B2" w:rsidRPr="006C002C">
              <w:rPr>
                <w:rFonts w:ascii="Arial Narrow" w:hAnsi="Arial Narrow"/>
                <w:sz w:val="20"/>
              </w:rPr>
              <w:t>ross cost to PBS/RPBS</w:t>
            </w:r>
            <w:r w:rsidRPr="006C002C">
              <w:rPr>
                <w:rFonts w:ascii="Arial Narrow" w:hAnsi="Arial Narrow"/>
                <w:sz w:val="20"/>
                <w:vertAlign w:val="subscript"/>
              </w:rPr>
              <w:t xml:space="preserve"> </w:t>
            </w:r>
            <w:r w:rsidRPr="006C002C">
              <w:rPr>
                <w:rFonts w:ascii="Arial Narrow" w:hAnsi="Arial Narrow"/>
                <w:sz w:val="20"/>
              </w:rPr>
              <w:t>– including proposed cap</w:t>
            </w:r>
            <w:r w:rsidRPr="006C002C">
              <w:rPr>
                <w:rFonts w:ascii="Arial Narrow" w:hAnsi="Arial Narrow"/>
                <w:sz w:val="20"/>
                <w:vertAlign w:val="superscript"/>
              </w:rPr>
              <w:t>c</w:t>
            </w:r>
          </w:p>
        </w:tc>
        <w:tc>
          <w:tcPr>
            <w:tcW w:w="706" w:type="pct"/>
            <w:shd w:val="clear" w:color="auto" w:fill="auto"/>
            <w:vAlign w:val="center"/>
          </w:tcPr>
          <w:p w:rsidR="005907B2" w:rsidRPr="006C002C" w:rsidRDefault="005907B2"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5907B2" w:rsidRPr="006C002C" w:rsidRDefault="005907B2"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5907B2" w:rsidRPr="006C002C" w:rsidRDefault="005907B2"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5907B2" w:rsidRPr="006C002C" w:rsidRDefault="005907B2"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5907B2" w:rsidRPr="006C002C" w:rsidRDefault="005907B2" w:rsidP="00DF60E8">
            <w:pPr>
              <w:keepNext/>
              <w:jc w:val="center"/>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4" w:type="pct"/>
            <w:vAlign w:val="center"/>
          </w:tcPr>
          <w:p w:rsidR="005907B2" w:rsidRPr="006C002C" w:rsidRDefault="005907B2" w:rsidP="00DF60E8">
            <w:pPr>
              <w:keepNext/>
              <w:jc w:val="right"/>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r>
      <w:tr w:rsidR="000867BA" w:rsidRPr="006C002C" w:rsidTr="005D53AD">
        <w:tc>
          <w:tcPr>
            <w:tcW w:w="766" w:type="pct"/>
            <w:shd w:val="clear" w:color="auto" w:fill="auto"/>
            <w:vAlign w:val="center"/>
          </w:tcPr>
          <w:p w:rsidR="000867BA" w:rsidRPr="006C002C" w:rsidRDefault="000867BA" w:rsidP="00DF60E8">
            <w:pPr>
              <w:keepNext/>
              <w:tabs>
                <w:tab w:val="left" w:pos="142"/>
              </w:tabs>
              <w:rPr>
                <w:rFonts w:ascii="Arial Narrow" w:hAnsi="Arial Narrow"/>
                <w:sz w:val="20"/>
              </w:rPr>
            </w:pPr>
            <w:r w:rsidRPr="006C002C">
              <w:rPr>
                <w:rFonts w:ascii="Arial Narrow" w:hAnsi="Arial Narrow"/>
                <w:sz w:val="20"/>
              </w:rPr>
              <w:t>Net cost to PBS/RPBS</w:t>
            </w:r>
            <w:r w:rsidR="005907B2" w:rsidRPr="006C002C">
              <w:rPr>
                <w:rFonts w:ascii="Arial Narrow" w:hAnsi="Arial Narrow"/>
                <w:sz w:val="20"/>
              </w:rPr>
              <w:t xml:space="preserve"> </w:t>
            </w:r>
          </w:p>
        </w:tc>
        <w:tc>
          <w:tcPr>
            <w:tcW w:w="706" w:type="pct"/>
            <w:shd w:val="clear" w:color="auto" w:fill="auto"/>
            <w:vAlign w:val="center"/>
          </w:tcPr>
          <w:p w:rsidR="000867BA" w:rsidRPr="006C002C" w:rsidRDefault="000867BA" w:rsidP="00DF60E8">
            <w:pPr>
              <w:keepNext/>
              <w:jc w:val="right"/>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4" w:type="pct"/>
            <w:vAlign w:val="center"/>
          </w:tcPr>
          <w:p w:rsidR="000867BA" w:rsidRPr="006C002C" w:rsidRDefault="000867BA" w:rsidP="00DF60E8">
            <w:pPr>
              <w:keepNext/>
              <w:jc w:val="right"/>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r>
      <w:tr w:rsidR="00F115F9" w:rsidRPr="006C002C" w:rsidTr="00F115F9">
        <w:tc>
          <w:tcPr>
            <w:tcW w:w="766" w:type="pct"/>
            <w:shd w:val="clear" w:color="auto" w:fill="auto"/>
            <w:vAlign w:val="center"/>
          </w:tcPr>
          <w:p w:rsidR="00F115F9" w:rsidRPr="00205199" w:rsidRDefault="00F115F9" w:rsidP="00DF60E8">
            <w:pPr>
              <w:keepNext/>
              <w:tabs>
                <w:tab w:val="left" w:pos="142"/>
              </w:tabs>
              <w:rPr>
                <w:rFonts w:ascii="Arial Narrow" w:hAnsi="Arial Narrow"/>
                <w:sz w:val="20"/>
              </w:rPr>
            </w:pPr>
            <w:r w:rsidRPr="00205199">
              <w:rPr>
                <w:rFonts w:ascii="Arial Narrow" w:hAnsi="Arial Narrow"/>
                <w:sz w:val="20"/>
              </w:rPr>
              <w:t>Net cost to PBS/RPBS – including proposed cap</w:t>
            </w:r>
          </w:p>
        </w:tc>
        <w:tc>
          <w:tcPr>
            <w:tcW w:w="706" w:type="pct"/>
            <w:shd w:val="clear" w:color="auto" w:fill="auto"/>
            <w:vAlign w:val="center"/>
          </w:tcPr>
          <w:p w:rsidR="00F115F9" w:rsidRPr="006C002C" w:rsidRDefault="00F115F9" w:rsidP="00DF60E8">
            <w:pPr>
              <w:keepNext/>
              <w:jc w:val="center"/>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6" w:type="pct"/>
            <w:shd w:val="clear" w:color="auto" w:fill="auto"/>
            <w:vAlign w:val="center"/>
          </w:tcPr>
          <w:p w:rsidR="00F115F9" w:rsidRPr="006C002C" w:rsidRDefault="00F115F9" w:rsidP="00DF60E8">
            <w:pPr>
              <w:keepNext/>
              <w:jc w:val="center"/>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6" w:type="pct"/>
            <w:shd w:val="clear" w:color="auto" w:fill="auto"/>
            <w:vAlign w:val="center"/>
          </w:tcPr>
          <w:p w:rsidR="00F115F9" w:rsidRPr="006C002C" w:rsidRDefault="00F115F9" w:rsidP="00DF60E8">
            <w:pPr>
              <w:keepNext/>
              <w:jc w:val="center"/>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6" w:type="pct"/>
            <w:shd w:val="clear" w:color="auto" w:fill="auto"/>
            <w:vAlign w:val="center"/>
          </w:tcPr>
          <w:p w:rsidR="00F115F9" w:rsidRPr="006C002C" w:rsidRDefault="00F115F9" w:rsidP="00DF60E8">
            <w:pPr>
              <w:keepNext/>
              <w:jc w:val="center"/>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6" w:type="pct"/>
            <w:shd w:val="clear" w:color="auto" w:fill="auto"/>
            <w:vAlign w:val="center"/>
          </w:tcPr>
          <w:p w:rsidR="00F115F9" w:rsidRPr="006C002C" w:rsidRDefault="00F115F9" w:rsidP="00DF60E8">
            <w:pPr>
              <w:keepNext/>
              <w:jc w:val="center"/>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c>
          <w:tcPr>
            <w:tcW w:w="704" w:type="pct"/>
            <w:vAlign w:val="center"/>
          </w:tcPr>
          <w:p w:rsidR="00F115F9" w:rsidRPr="006C002C" w:rsidRDefault="00F115F9" w:rsidP="00DF60E8">
            <w:pPr>
              <w:keepNext/>
              <w:jc w:val="center"/>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r>
      <w:tr w:rsidR="00F115F9" w:rsidRPr="006C002C" w:rsidTr="00F115F9">
        <w:tc>
          <w:tcPr>
            <w:tcW w:w="5000" w:type="pct"/>
            <w:gridSpan w:val="7"/>
            <w:shd w:val="clear" w:color="auto" w:fill="auto"/>
            <w:vAlign w:val="center"/>
          </w:tcPr>
          <w:p w:rsidR="00F115F9" w:rsidRPr="006C002C" w:rsidRDefault="00F115F9" w:rsidP="00DF60E8">
            <w:pPr>
              <w:keepNext/>
              <w:rPr>
                <w:rFonts w:ascii="Arial Narrow" w:hAnsi="Arial Narrow" w:cs="Calibri"/>
                <w:bCs/>
                <w:color w:val="000000"/>
                <w:sz w:val="20"/>
              </w:rPr>
            </w:pPr>
            <w:r w:rsidRPr="006C002C">
              <w:rPr>
                <w:rFonts w:ascii="Arial Narrow" w:hAnsi="Arial Narrow"/>
                <w:b/>
                <w:bCs/>
                <w:color w:val="000000"/>
                <w:sz w:val="20"/>
              </w:rPr>
              <w:t>Estimated net cost to other government budgets</w:t>
            </w:r>
          </w:p>
        </w:tc>
      </w:tr>
      <w:tr w:rsidR="000867BA" w:rsidRPr="006C002C" w:rsidTr="005D53AD">
        <w:tc>
          <w:tcPr>
            <w:tcW w:w="766" w:type="pct"/>
            <w:shd w:val="clear" w:color="auto" w:fill="auto"/>
            <w:vAlign w:val="center"/>
          </w:tcPr>
          <w:p w:rsidR="000867BA" w:rsidRPr="006C002C" w:rsidRDefault="000867BA" w:rsidP="00DF60E8">
            <w:pPr>
              <w:keepNext/>
              <w:tabs>
                <w:tab w:val="left" w:pos="142"/>
              </w:tabs>
              <w:rPr>
                <w:rFonts w:ascii="Arial Narrow" w:hAnsi="Arial Narrow"/>
                <w:sz w:val="20"/>
              </w:rPr>
            </w:pPr>
            <w:r w:rsidRPr="006C002C">
              <w:rPr>
                <w:rFonts w:ascii="Arial Narrow" w:hAnsi="Arial Narrow"/>
                <w:sz w:val="20"/>
              </w:rPr>
              <w:t>Net cost to non-PBS services</w:t>
            </w:r>
          </w:p>
        </w:tc>
        <w:tc>
          <w:tcPr>
            <w:tcW w:w="706" w:type="pct"/>
            <w:shd w:val="clear" w:color="auto" w:fill="auto"/>
            <w:vAlign w:val="center"/>
          </w:tcPr>
          <w:p w:rsidR="000867BA" w:rsidRPr="006C002C" w:rsidRDefault="000867BA" w:rsidP="00DF60E8">
            <w:pPr>
              <w:keepNext/>
              <w:jc w:val="right"/>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color w:val="000000"/>
                <w:sz w:val="20"/>
              </w:rPr>
            </w:pPr>
            <w:r w:rsidRPr="006C002C">
              <w:rPr>
                <w:rFonts w:ascii="Arial Narrow" w:hAnsi="Arial Narrow" w:cs="Calibri"/>
                <w:color w:val="000000"/>
                <w:sz w:val="20"/>
              </w:rPr>
              <w:t>-$</w:t>
            </w:r>
            <w:r w:rsidR="00B20787">
              <w:rPr>
                <w:rFonts w:ascii="Arial Narrow" w:hAnsi="Arial Narrow" w:cs="Calibri"/>
                <w:noProof/>
                <w:color w:val="000000"/>
                <w:sz w:val="20"/>
                <w:highlight w:val="black"/>
              </w:rPr>
              <w:t>'''''''''''''''''''''''</w:t>
            </w:r>
          </w:p>
        </w:tc>
        <w:tc>
          <w:tcPr>
            <w:tcW w:w="704" w:type="pct"/>
            <w:vAlign w:val="center"/>
          </w:tcPr>
          <w:p w:rsidR="000867BA" w:rsidRPr="006C002C" w:rsidRDefault="000867BA" w:rsidP="00DF60E8">
            <w:pPr>
              <w:keepNext/>
              <w:jc w:val="right"/>
              <w:rPr>
                <w:rFonts w:ascii="Arial Narrow" w:hAnsi="Arial Narrow" w:cs="Calibri"/>
                <w:bCs/>
                <w:color w:val="000000"/>
                <w:sz w:val="20"/>
              </w:rPr>
            </w:pPr>
            <w:r w:rsidRPr="006C002C">
              <w:rPr>
                <w:rFonts w:ascii="Arial Narrow" w:hAnsi="Arial Narrow" w:cs="Calibri"/>
                <w:bCs/>
                <w:color w:val="000000"/>
                <w:sz w:val="20"/>
              </w:rPr>
              <w:t>-$</w:t>
            </w:r>
            <w:r w:rsidR="00B20787">
              <w:rPr>
                <w:rFonts w:ascii="Arial Narrow" w:hAnsi="Arial Narrow" w:cs="Calibri"/>
                <w:bCs/>
                <w:noProof/>
                <w:color w:val="000000"/>
                <w:sz w:val="20"/>
                <w:highlight w:val="black"/>
              </w:rPr>
              <w:t>'''''''''''''''''''''''</w:t>
            </w:r>
          </w:p>
        </w:tc>
      </w:tr>
      <w:tr w:rsidR="000867BA" w:rsidRPr="006C002C" w:rsidTr="000867BA">
        <w:tc>
          <w:tcPr>
            <w:tcW w:w="5000" w:type="pct"/>
            <w:gridSpan w:val="7"/>
            <w:shd w:val="clear" w:color="auto" w:fill="auto"/>
            <w:vAlign w:val="center"/>
          </w:tcPr>
          <w:p w:rsidR="000867BA" w:rsidRPr="006C002C" w:rsidRDefault="000867BA" w:rsidP="00DF60E8">
            <w:pPr>
              <w:keepNext/>
              <w:rPr>
                <w:rFonts w:ascii="Arial Narrow" w:hAnsi="Arial Narrow"/>
                <w:b/>
                <w:color w:val="000000"/>
                <w:sz w:val="20"/>
              </w:rPr>
            </w:pPr>
            <w:r w:rsidRPr="006C002C">
              <w:rPr>
                <w:rFonts w:ascii="Arial Narrow" w:hAnsi="Arial Narrow"/>
                <w:b/>
                <w:color w:val="000000"/>
                <w:sz w:val="20"/>
              </w:rPr>
              <w:t>Estimated total net cost</w:t>
            </w:r>
          </w:p>
        </w:tc>
      </w:tr>
      <w:tr w:rsidR="000867BA" w:rsidRPr="006C002C" w:rsidTr="000867BA">
        <w:tc>
          <w:tcPr>
            <w:tcW w:w="766" w:type="pct"/>
            <w:shd w:val="clear" w:color="auto" w:fill="auto"/>
            <w:vAlign w:val="center"/>
          </w:tcPr>
          <w:p w:rsidR="000867BA" w:rsidRPr="006C002C" w:rsidRDefault="000867BA" w:rsidP="00DF60E8">
            <w:pPr>
              <w:tabs>
                <w:tab w:val="left" w:pos="142"/>
              </w:tabs>
              <w:rPr>
                <w:rFonts w:ascii="Arial Narrow" w:hAnsi="Arial Narrow"/>
                <w:b/>
                <w:sz w:val="20"/>
              </w:rPr>
            </w:pPr>
            <w:r w:rsidRPr="006C002C">
              <w:rPr>
                <w:rFonts w:ascii="Arial Narrow" w:hAnsi="Arial Narrow"/>
                <w:b/>
                <w:bCs/>
                <w:color w:val="000000"/>
                <w:sz w:val="20"/>
              </w:rPr>
              <w:t>Net cost to government health budgets</w:t>
            </w:r>
            <w:r w:rsidR="005907B2" w:rsidRPr="006C002C">
              <w:rPr>
                <w:rFonts w:ascii="Arial Narrow" w:hAnsi="Arial Narrow"/>
                <w:b/>
                <w:bCs/>
                <w:color w:val="000000"/>
                <w:sz w:val="20"/>
              </w:rPr>
              <w:t xml:space="preserve"> – without cap</w:t>
            </w:r>
          </w:p>
        </w:tc>
        <w:tc>
          <w:tcPr>
            <w:tcW w:w="706" w:type="pct"/>
            <w:shd w:val="clear" w:color="auto" w:fill="auto"/>
            <w:vAlign w:val="center"/>
          </w:tcPr>
          <w:p w:rsidR="000867BA" w:rsidRPr="006C002C" w:rsidRDefault="000867BA" w:rsidP="00DF60E8">
            <w:pPr>
              <w:keepNext/>
              <w:jc w:val="right"/>
              <w:rPr>
                <w:rFonts w:ascii="Arial Narrow" w:hAnsi="Arial Narrow" w:cs="Calibri"/>
                <w:b/>
                <w:bCs/>
                <w:iCs/>
                <w:color w:val="000000"/>
                <w:sz w:val="20"/>
              </w:rPr>
            </w:pPr>
            <w:r w:rsidRPr="006C002C">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b/>
                <w:bCs/>
                <w:iCs/>
                <w:color w:val="000000"/>
                <w:sz w:val="20"/>
              </w:rPr>
            </w:pPr>
            <w:r w:rsidRPr="006C002C">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b/>
                <w:bCs/>
                <w:iCs/>
                <w:color w:val="000000"/>
                <w:sz w:val="20"/>
              </w:rPr>
            </w:pPr>
            <w:r w:rsidRPr="006C002C">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b/>
                <w:bCs/>
                <w:iCs/>
                <w:color w:val="000000"/>
                <w:sz w:val="20"/>
              </w:rPr>
            </w:pPr>
            <w:r w:rsidRPr="006C002C">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6" w:type="pct"/>
            <w:shd w:val="clear" w:color="auto" w:fill="auto"/>
            <w:vAlign w:val="center"/>
          </w:tcPr>
          <w:p w:rsidR="000867BA" w:rsidRPr="006C002C" w:rsidRDefault="000867BA" w:rsidP="00DF60E8">
            <w:pPr>
              <w:keepNext/>
              <w:jc w:val="right"/>
              <w:rPr>
                <w:rFonts w:ascii="Arial Narrow" w:hAnsi="Arial Narrow" w:cs="Calibri"/>
                <w:b/>
                <w:bCs/>
                <w:iCs/>
                <w:color w:val="000000"/>
                <w:sz w:val="20"/>
              </w:rPr>
            </w:pPr>
            <w:r w:rsidRPr="006C002C">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4" w:type="pct"/>
            <w:vAlign w:val="center"/>
          </w:tcPr>
          <w:p w:rsidR="000867BA" w:rsidRPr="006C002C" w:rsidRDefault="000867BA" w:rsidP="00DF60E8">
            <w:pPr>
              <w:jc w:val="center"/>
              <w:rPr>
                <w:rFonts w:ascii="Arial Narrow" w:hAnsi="Arial Narrow" w:cs="Calibri"/>
                <w:b/>
                <w:bCs/>
                <w:iCs/>
                <w:color w:val="000000"/>
                <w:sz w:val="20"/>
              </w:rPr>
            </w:pPr>
            <w:r w:rsidRPr="006C002C">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r>
      <w:tr w:rsidR="005907B2" w:rsidRPr="006C002C" w:rsidTr="005907B2">
        <w:tc>
          <w:tcPr>
            <w:tcW w:w="766" w:type="pct"/>
            <w:shd w:val="clear" w:color="auto" w:fill="auto"/>
            <w:vAlign w:val="center"/>
          </w:tcPr>
          <w:p w:rsidR="005907B2" w:rsidRPr="00205199" w:rsidRDefault="005907B2" w:rsidP="00DF60E8">
            <w:pPr>
              <w:tabs>
                <w:tab w:val="left" w:pos="142"/>
              </w:tabs>
              <w:rPr>
                <w:rFonts w:ascii="Arial Narrow" w:hAnsi="Arial Narrow"/>
                <w:b/>
                <w:bCs/>
                <w:color w:val="000000"/>
                <w:sz w:val="20"/>
              </w:rPr>
            </w:pPr>
            <w:r w:rsidRPr="00205199">
              <w:rPr>
                <w:rFonts w:ascii="Arial Narrow" w:hAnsi="Arial Narrow"/>
                <w:b/>
                <w:bCs/>
                <w:color w:val="000000"/>
                <w:sz w:val="20"/>
              </w:rPr>
              <w:t>Net cost to government health budgets – including</w:t>
            </w:r>
            <w:r w:rsidR="00797EBF" w:rsidRPr="00205199">
              <w:rPr>
                <w:rFonts w:ascii="Arial Narrow" w:hAnsi="Arial Narrow"/>
                <w:b/>
                <w:bCs/>
                <w:color w:val="000000"/>
                <w:sz w:val="20"/>
              </w:rPr>
              <w:t xml:space="preserve"> proposed</w:t>
            </w:r>
            <w:r w:rsidRPr="00205199">
              <w:rPr>
                <w:rFonts w:ascii="Arial Narrow" w:hAnsi="Arial Narrow"/>
                <w:b/>
                <w:bCs/>
                <w:color w:val="000000"/>
                <w:sz w:val="20"/>
              </w:rPr>
              <w:t xml:space="preserve"> cap</w:t>
            </w:r>
          </w:p>
        </w:tc>
        <w:tc>
          <w:tcPr>
            <w:tcW w:w="706" w:type="pct"/>
            <w:shd w:val="clear" w:color="auto" w:fill="auto"/>
            <w:vAlign w:val="center"/>
          </w:tcPr>
          <w:p w:rsidR="005907B2" w:rsidRPr="00205199" w:rsidRDefault="005907B2" w:rsidP="00DF60E8">
            <w:pPr>
              <w:keepNext/>
              <w:jc w:val="center"/>
              <w:rPr>
                <w:rFonts w:ascii="Arial Narrow" w:hAnsi="Arial Narrow" w:cs="Calibri"/>
                <w:b/>
                <w:bCs/>
                <w:iCs/>
                <w:color w:val="000000"/>
                <w:sz w:val="20"/>
              </w:rPr>
            </w:pPr>
            <w:r w:rsidRPr="00205199">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6" w:type="pct"/>
            <w:shd w:val="clear" w:color="auto" w:fill="auto"/>
            <w:vAlign w:val="center"/>
          </w:tcPr>
          <w:p w:rsidR="005907B2" w:rsidRPr="00205199" w:rsidRDefault="005907B2" w:rsidP="00DF60E8">
            <w:pPr>
              <w:keepNext/>
              <w:jc w:val="center"/>
              <w:rPr>
                <w:rFonts w:ascii="Arial Narrow" w:hAnsi="Arial Narrow" w:cs="Calibri"/>
                <w:b/>
                <w:bCs/>
                <w:iCs/>
                <w:color w:val="000000"/>
                <w:sz w:val="20"/>
              </w:rPr>
            </w:pPr>
            <w:r w:rsidRPr="00205199">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6" w:type="pct"/>
            <w:shd w:val="clear" w:color="auto" w:fill="auto"/>
            <w:vAlign w:val="center"/>
          </w:tcPr>
          <w:p w:rsidR="005907B2" w:rsidRPr="00205199" w:rsidRDefault="005907B2" w:rsidP="00DF60E8">
            <w:pPr>
              <w:keepNext/>
              <w:jc w:val="center"/>
              <w:rPr>
                <w:rFonts w:ascii="Arial Narrow" w:hAnsi="Arial Narrow" w:cs="Calibri"/>
                <w:b/>
                <w:bCs/>
                <w:iCs/>
                <w:color w:val="000000"/>
                <w:sz w:val="20"/>
              </w:rPr>
            </w:pPr>
            <w:r w:rsidRPr="00205199">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6" w:type="pct"/>
            <w:shd w:val="clear" w:color="auto" w:fill="auto"/>
            <w:vAlign w:val="center"/>
          </w:tcPr>
          <w:p w:rsidR="005907B2" w:rsidRPr="00205199" w:rsidRDefault="005907B2" w:rsidP="00DF60E8">
            <w:pPr>
              <w:keepNext/>
              <w:jc w:val="center"/>
              <w:rPr>
                <w:rFonts w:ascii="Arial Narrow" w:hAnsi="Arial Narrow" w:cs="Calibri"/>
                <w:b/>
                <w:bCs/>
                <w:iCs/>
                <w:color w:val="000000"/>
                <w:sz w:val="20"/>
              </w:rPr>
            </w:pPr>
            <w:r w:rsidRPr="00205199">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6" w:type="pct"/>
            <w:shd w:val="clear" w:color="auto" w:fill="auto"/>
            <w:vAlign w:val="center"/>
          </w:tcPr>
          <w:p w:rsidR="005907B2" w:rsidRPr="00205199" w:rsidRDefault="005907B2" w:rsidP="00DF60E8">
            <w:pPr>
              <w:keepNext/>
              <w:jc w:val="center"/>
              <w:rPr>
                <w:rFonts w:ascii="Arial Narrow" w:hAnsi="Arial Narrow" w:cs="Calibri"/>
                <w:b/>
                <w:bCs/>
                <w:iCs/>
                <w:color w:val="000000"/>
                <w:sz w:val="20"/>
              </w:rPr>
            </w:pPr>
            <w:r w:rsidRPr="00205199">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c>
          <w:tcPr>
            <w:tcW w:w="704" w:type="pct"/>
            <w:vAlign w:val="center"/>
          </w:tcPr>
          <w:p w:rsidR="005907B2" w:rsidRPr="00205199" w:rsidRDefault="00F115F9" w:rsidP="00DF60E8">
            <w:pPr>
              <w:jc w:val="center"/>
              <w:rPr>
                <w:rFonts w:ascii="Arial Narrow" w:hAnsi="Arial Narrow" w:cs="Calibri"/>
                <w:b/>
                <w:bCs/>
                <w:iCs/>
                <w:color w:val="000000"/>
                <w:sz w:val="20"/>
              </w:rPr>
            </w:pPr>
            <w:r w:rsidRPr="00205199">
              <w:rPr>
                <w:rFonts w:ascii="Arial Narrow" w:hAnsi="Arial Narrow" w:cs="Calibri"/>
                <w:b/>
                <w:bCs/>
                <w:iCs/>
                <w:color w:val="000000"/>
                <w:sz w:val="20"/>
              </w:rPr>
              <w:t>$</w:t>
            </w:r>
            <w:r w:rsidR="00B20787">
              <w:rPr>
                <w:rFonts w:ascii="Arial Narrow" w:hAnsi="Arial Narrow" w:cs="Calibri"/>
                <w:b/>
                <w:bCs/>
                <w:iCs/>
                <w:noProof/>
                <w:color w:val="000000"/>
                <w:sz w:val="20"/>
                <w:highlight w:val="black"/>
              </w:rPr>
              <w:t>''''''''''''''''''''''''''</w:t>
            </w:r>
          </w:p>
        </w:tc>
      </w:tr>
    </w:tbl>
    <w:p w:rsidR="00797EBF" w:rsidRPr="00FE275D" w:rsidRDefault="00797EBF" w:rsidP="00DF60E8">
      <w:pPr>
        <w:keepNext/>
        <w:ind w:left="709"/>
        <w:rPr>
          <w:rFonts w:ascii="Arial Narrow" w:hAnsi="Arial Narrow"/>
          <w:sz w:val="18"/>
          <w:szCs w:val="18"/>
        </w:rPr>
      </w:pPr>
      <w:r w:rsidRPr="00FE275D">
        <w:rPr>
          <w:rFonts w:ascii="Arial Narrow" w:hAnsi="Arial Narrow"/>
          <w:sz w:val="18"/>
          <w:szCs w:val="18"/>
        </w:rPr>
        <w:t>Source: Table E.2.7, p174 and Table E.4.2, p 178 of the</w:t>
      </w:r>
      <w:r>
        <w:rPr>
          <w:rFonts w:ascii="Arial Narrow" w:hAnsi="Arial Narrow"/>
          <w:sz w:val="18"/>
          <w:szCs w:val="18"/>
        </w:rPr>
        <w:t xml:space="preserve"> March 2016 major</w:t>
      </w:r>
      <w:r w:rsidRPr="00FE275D">
        <w:rPr>
          <w:rFonts w:ascii="Arial Narrow" w:hAnsi="Arial Narrow"/>
          <w:sz w:val="18"/>
          <w:szCs w:val="18"/>
        </w:rPr>
        <w:t xml:space="preserve"> submission</w:t>
      </w:r>
      <w:r>
        <w:rPr>
          <w:rFonts w:ascii="Arial Narrow" w:hAnsi="Arial Narrow"/>
          <w:sz w:val="18"/>
          <w:szCs w:val="18"/>
        </w:rPr>
        <w:t xml:space="preserve"> and Table 1 of the November 2016 minor resubmission.</w:t>
      </w:r>
    </w:p>
    <w:p w:rsidR="00EE4DB4" w:rsidRDefault="00EE4DB4" w:rsidP="00DF60E8">
      <w:pPr>
        <w:pStyle w:val="TableFooter"/>
        <w:widowControl/>
        <w:ind w:firstLine="720"/>
      </w:pPr>
      <w:r w:rsidRPr="00FE275D">
        <w:rPr>
          <w:rFonts w:ascii="Arial" w:hAnsi="Arial"/>
          <w:vertAlign w:val="superscript"/>
        </w:rPr>
        <w:t>a</w:t>
      </w:r>
      <w:r w:rsidRPr="00FE275D">
        <w:rPr>
          <w:rFonts w:ascii="Arial" w:hAnsi="Arial"/>
        </w:rPr>
        <w:t xml:space="preserve"> </w:t>
      </w:r>
      <w:r w:rsidRPr="00FE275D">
        <w:t xml:space="preserve">Assuming 11 </w:t>
      </w:r>
      <w:r w:rsidR="005907B2">
        <w:t>packs</w:t>
      </w:r>
      <w:r w:rsidRPr="00FE275D">
        <w:t xml:space="preserve"> per year as estimated by the submission.</w:t>
      </w:r>
    </w:p>
    <w:p w:rsidR="000867BA" w:rsidRDefault="000867BA" w:rsidP="00DF60E8">
      <w:pPr>
        <w:pStyle w:val="TableFooter"/>
        <w:widowControl/>
        <w:ind w:firstLine="720"/>
        <w:rPr>
          <w:szCs w:val="18"/>
        </w:rPr>
      </w:pPr>
      <w:r w:rsidRPr="000867BA">
        <w:rPr>
          <w:szCs w:val="18"/>
          <w:vertAlign w:val="superscript"/>
        </w:rPr>
        <w:t>b</w:t>
      </w:r>
      <w:r w:rsidRPr="000867BA">
        <w:rPr>
          <w:szCs w:val="18"/>
        </w:rPr>
        <w:t xml:space="preserve"> Without co-payment deducted.</w:t>
      </w:r>
    </w:p>
    <w:p w:rsidR="005907B2" w:rsidRPr="00761A2A" w:rsidRDefault="005907B2" w:rsidP="00DF60E8">
      <w:pPr>
        <w:pStyle w:val="TableFooter"/>
        <w:widowControl/>
        <w:ind w:firstLine="720"/>
        <w:rPr>
          <w:szCs w:val="18"/>
        </w:rPr>
      </w:pPr>
      <w:r w:rsidRPr="00205199">
        <w:rPr>
          <w:szCs w:val="18"/>
          <w:vertAlign w:val="superscript"/>
        </w:rPr>
        <w:t>c</w:t>
      </w:r>
      <w:r w:rsidRPr="00205199">
        <w:rPr>
          <w:szCs w:val="18"/>
        </w:rPr>
        <w:t xml:space="preserve"> </w:t>
      </w:r>
      <w:r w:rsidR="00F115F9" w:rsidRPr="00205199">
        <w:rPr>
          <w:szCs w:val="18"/>
        </w:rPr>
        <w:t>Yearly costs calculated</w:t>
      </w:r>
      <w:r w:rsidRPr="00205199">
        <w:rPr>
          <w:szCs w:val="18"/>
        </w:rPr>
        <w:t xml:space="preserve"> by the </w:t>
      </w:r>
      <w:r w:rsidR="003F564E">
        <w:rPr>
          <w:szCs w:val="18"/>
        </w:rPr>
        <w:t>Secretariat</w:t>
      </w:r>
      <w:r w:rsidR="003F564E" w:rsidRPr="00205199">
        <w:rPr>
          <w:szCs w:val="18"/>
        </w:rPr>
        <w:t xml:space="preserve"> </w:t>
      </w:r>
      <w:r w:rsidR="00F115F9" w:rsidRPr="00205199">
        <w:rPr>
          <w:szCs w:val="18"/>
        </w:rPr>
        <w:t xml:space="preserve">using </w:t>
      </w:r>
      <w:r w:rsidRPr="00205199">
        <w:rPr>
          <w:szCs w:val="18"/>
        </w:rPr>
        <w:t xml:space="preserve">an </w:t>
      </w:r>
      <w:r w:rsidR="003F564E">
        <w:rPr>
          <w:szCs w:val="18"/>
        </w:rPr>
        <w:t xml:space="preserve">assumed </w:t>
      </w:r>
      <w:r w:rsidRPr="00205199">
        <w:rPr>
          <w:szCs w:val="18"/>
        </w:rPr>
        <w:t>effective DPMQ of $</w:t>
      </w:r>
      <w:r w:rsidR="00B20787">
        <w:rPr>
          <w:noProof/>
          <w:color w:val="000000"/>
          <w:szCs w:val="18"/>
          <w:highlight w:val="black"/>
        </w:rPr>
        <w:t>''''''''''''''''''''''</w:t>
      </w:r>
      <w:r w:rsidRPr="00205199">
        <w:rPr>
          <w:szCs w:val="18"/>
        </w:rPr>
        <w:t>.</w:t>
      </w:r>
    </w:p>
    <w:p w:rsidR="0092107A" w:rsidRDefault="0092107A" w:rsidP="00DF60E8">
      <w:pPr>
        <w:pStyle w:val="ListParagraph"/>
        <w:widowControl/>
        <w:rPr>
          <w:szCs w:val="22"/>
        </w:rPr>
      </w:pPr>
    </w:p>
    <w:p w:rsidR="007B0981" w:rsidRPr="00761A2A" w:rsidRDefault="007B0981" w:rsidP="00DF60E8">
      <w:pPr>
        <w:pStyle w:val="ListParagraph"/>
        <w:widowControl/>
        <w:numPr>
          <w:ilvl w:val="1"/>
          <w:numId w:val="5"/>
        </w:numPr>
        <w:rPr>
          <w:szCs w:val="22"/>
        </w:rPr>
      </w:pPr>
      <w:r w:rsidRPr="00761A2A">
        <w:rPr>
          <w:szCs w:val="22"/>
        </w:rPr>
        <w:t xml:space="preserve">The </w:t>
      </w:r>
      <w:r>
        <w:rPr>
          <w:szCs w:val="22"/>
        </w:rPr>
        <w:t>pre-PBAC response (p2) noted that, as of 26 September 2016, there were 96 patients receiving treatment with lumacaftor/ivacaftor under a compassionate use program. The sponsor did not clarify whether these patients were included in the estimated patient numbers.</w:t>
      </w:r>
    </w:p>
    <w:p w:rsidR="007B0981" w:rsidRDefault="007B0981" w:rsidP="00DF60E8">
      <w:pPr>
        <w:pStyle w:val="ListParagraph"/>
        <w:widowControl/>
        <w:rPr>
          <w:szCs w:val="22"/>
        </w:rPr>
      </w:pPr>
    </w:p>
    <w:p w:rsidR="00EC3C90" w:rsidRPr="00FE275D" w:rsidRDefault="00EC3C90" w:rsidP="00DF60E8">
      <w:pPr>
        <w:pStyle w:val="Heading2"/>
        <w:rPr>
          <w:i w:val="0"/>
          <w:szCs w:val="22"/>
        </w:rPr>
      </w:pPr>
      <w:bookmarkStart w:id="2" w:name="_Toc392858203"/>
      <w:bookmarkStart w:id="3" w:name="_Toc440960989"/>
      <w:r w:rsidRPr="00FE275D">
        <w:t>Financial Management – Risk Sharing Arrangements</w:t>
      </w:r>
      <w:bookmarkEnd w:id="2"/>
      <w:bookmarkEnd w:id="3"/>
    </w:p>
    <w:p w:rsidR="00EC3C90" w:rsidRPr="00FE275D" w:rsidRDefault="00EC3C90" w:rsidP="00DF60E8">
      <w:pPr>
        <w:rPr>
          <w:szCs w:val="22"/>
        </w:rPr>
      </w:pPr>
    </w:p>
    <w:p w:rsidR="00EC3C90" w:rsidRPr="00F115F9" w:rsidRDefault="00EC3C90" w:rsidP="00DF60E8">
      <w:pPr>
        <w:pStyle w:val="ListParagraph"/>
        <w:widowControl/>
        <w:numPr>
          <w:ilvl w:val="1"/>
          <w:numId w:val="5"/>
        </w:numPr>
      </w:pPr>
      <w:r>
        <w:rPr>
          <w:szCs w:val="22"/>
        </w:rPr>
        <w:t xml:space="preserve">The minor resubmission </w:t>
      </w:r>
      <w:r w:rsidR="00B20787">
        <w:rPr>
          <w:noProof/>
          <w:color w:val="000000"/>
          <w:szCs w:val="22"/>
          <w:highlight w:val="black"/>
        </w:rPr>
        <w:t>''''''''''''''''''''' ''''' '''''''''' ''''''' ''''''''''''' ''''''''''</w:t>
      </w:r>
      <w:r>
        <w:rPr>
          <w:szCs w:val="22"/>
        </w:rPr>
        <w:t xml:space="preserve"> to the PBS/RPBS (i.e. without the co-payment deducted) </w:t>
      </w:r>
      <w:r w:rsidRPr="0092107A">
        <w:rPr>
          <w:szCs w:val="22"/>
        </w:rPr>
        <w:t>over the first five years of PBS listing</w:t>
      </w:r>
      <w:r>
        <w:rPr>
          <w:szCs w:val="22"/>
        </w:rPr>
        <w:t xml:space="preserve"> to </w:t>
      </w:r>
      <w:r w:rsidR="007C1DF0">
        <w:rPr>
          <w:szCs w:val="22"/>
        </w:rPr>
        <w:t>more than $100 million</w:t>
      </w:r>
      <w:r w:rsidR="00A03B2C">
        <w:rPr>
          <w:szCs w:val="22"/>
        </w:rPr>
        <w:t xml:space="preserve"> (see Table 8</w:t>
      </w:r>
      <w:r w:rsidR="00F115F9">
        <w:rPr>
          <w:szCs w:val="22"/>
        </w:rPr>
        <w:t>)</w:t>
      </w:r>
      <w:r>
        <w:rPr>
          <w:szCs w:val="22"/>
        </w:rPr>
        <w:t>.</w:t>
      </w:r>
    </w:p>
    <w:p w:rsidR="00F115F9" w:rsidRPr="005907B2" w:rsidRDefault="00F115F9" w:rsidP="00DF60E8">
      <w:pPr>
        <w:pStyle w:val="ListParagraph"/>
        <w:widowControl/>
      </w:pPr>
    </w:p>
    <w:p w:rsidR="005907B2" w:rsidRDefault="005907B2" w:rsidP="00DF60E8">
      <w:pPr>
        <w:pStyle w:val="ListParagraph"/>
        <w:widowControl/>
        <w:numPr>
          <w:ilvl w:val="1"/>
          <w:numId w:val="5"/>
        </w:numPr>
        <w:rPr>
          <w:szCs w:val="22"/>
        </w:rPr>
      </w:pPr>
      <w:r w:rsidRPr="0092107A">
        <w:rPr>
          <w:szCs w:val="22"/>
        </w:rPr>
        <w:t xml:space="preserve">In addition, the </w:t>
      </w:r>
      <w:r>
        <w:rPr>
          <w:szCs w:val="22"/>
        </w:rPr>
        <w:t>minor re</w:t>
      </w:r>
      <w:r w:rsidR="0069143C">
        <w:rPr>
          <w:szCs w:val="22"/>
        </w:rPr>
        <w:t>submission noted</w:t>
      </w:r>
      <w:r w:rsidRPr="0092107A">
        <w:rPr>
          <w:szCs w:val="22"/>
        </w:rPr>
        <w:t xml:space="preserve"> that the sponsor </w:t>
      </w:r>
      <w:r>
        <w:rPr>
          <w:szCs w:val="22"/>
        </w:rPr>
        <w:t xml:space="preserve">would be willing to work with the PBAC and the Department of Health </w:t>
      </w:r>
      <w:r w:rsidR="00B20787">
        <w:rPr>
          <w:noProof/>
          <w:color w:val="000000"/>
          <w:szCs w:val="22"/>
          <w:highlight w:val="black"/>
        </w:rPr>
        <w:t>''''' ''''''''''''''''''''' '''' '''''''''''''''''''''''''''''''''''''''''''''' '''''''''''''''''' '''''''''' ''''''''''''''''''''' '''''''''''''''' ''''''''''''''''''''''' '''''''''''''''' ''''''''''''' '''''''''''''''' '''''''''''''' ''''''''''''''' '''''''''' '''''''''''''''''''''''''''''''''''''''''</w:t>
      </w:r>
    </w:p>
    <w:p w:rsidR="0069143C" w:rsidRPr="0069143C" w:rsidRDefault="0069143C" w:rsidP="00205199">
      <w:pPr>
        <w:pStyle w:val="ListParagraph"/>
        <w:widowControl/>
        <w:rPr>
          <w:szCs w:val="22"/>
        </w:rPr>
      </w:pPr>
    </w:p>
    <w:p w:rsidR="0069143C" w:rsidRPr="00761A2A" w:rsidRDefault="00756910" w:rsidP="00DF60E8">
      <w:pPr>
        <w:pStyle w:val="ListParagraph"/>
        <w:widowControl/>
        <w:numPr>
          <w:ilvl w:val="1"/>
          <w:numId w:val="5"/>
        </w:numPr>
        <w:rPr>
          <w:szCs w:val="22"/>
        </w:rPr>
      </w:pPr>
      <w:r>
        <w:rPr>
          <w:szCs w:val="22"/>
        </w:rPr>
        <w:lastRenderedPageBreak/>
        <w:t>The</w:t>
      </w:r>
      <w:r w:rsidR="008178AF">
        <w:rPr>
          <w:szCs w:val="22"/>
        </w:rPr>
        <w:t xml:space="preserve"> pre-PBAC response (p1)</w:t>
      </w:r>
      <w:r w:rsidR="007B66D0">
        <w:rPr>
          <w:szCs w:val="22"/>
        </w:rPr>
        <w:t xml:space="preserve"> </w:t>
      </w:r>
      <w:r w:rsidR="008178AF">
        <w:rPr>
          <w:szCs w:val="22"/>
        </w:rPr>
        <w:t xml:space="preserve">noted that lumacaftor/ivacaftor </w:t>
      </w:r>
      <w:r w:rsidR="008178AF" w:rsidRPr="008178AF">
        <w:rPr>
          <w:szCs w:val="22"/>
        </w:rPr>
        <w:t>is funded for all eligible patients in France and Germany while negotiations on price are ongoing</w:t>
      </w:r>
      <w:r>
        <w:rPr>
          <w:szCs w:val="22"/>
        </w:rPr>
        <w:t>. It</w:t>
      </w:r>
      <w:r w:rsidR="008178AF" w:rsidRPr="008178AF">
        <w:rPr>
          <w:szCs w:val="22"/>
        </w:rPr>
        <w:t xml:space="preserve"> is also fully reimbursed for all eligible patients in Austria and Luxemburg</w:t>
      </w:r>
      <w:r w:rsidR="00843F6D">
        <w:rPr>
          <w:szCs w:val="22"/>
        </w:rPr>
        <w:t xml:space="preserve"> and</w:t>
      </w:r>
      <w:r w:rsidR="008178AF" w:rsidRPr="008178AF">
        <w:rPr>
          <w:szCs w:val="22"/>
        </w:rPr>
        <w:t xml:space="preserve"> available through individual funding requests without restrictions for patients in Norway, Italy, Denmark</w:t>
      </w:r>
      <w:r>
        <w:rPr>
          <w:szCs w:val="22"/>
        </w:rPr>
        <w:t xml:space="preserve"> and</w:t>
      </w:r>
      <w:r w:rsidR="008178AF" w:rsidRPr="008178AF">
        <w:rPr>
          <w:szCs w:val="22"/>
        </w:rPr>
        <w:t xml:space="preserve"> Israel</w:t>
      </w:r>
      <w:r w:rsidR="00843F6D">
        <w:rPr>
          <w:szCs w:val="22"/>
        </w:rPr>
        <w:t xml:space="preserve"> (with assessment and/or negotiations ongoing in</w:t>
      </w:r>
      <w:r w:rsidR="00843F6D" w:rsidRPr="00843F6D">
        <w:rPr>
          <w:szCs w:val="22"/>
        </w:rPr>
        <w:t xml:space="preserve"> </w:t>
      </w:r>
      <w:r w:rsidR="00843F6D">
        <w:rPr>
          <w:szCs w:val="22"/>
        </w:rPr>
        <w:t>Norway, Denmark and Italy)</w:t>
      </w:r>
      <w:r w:rsidR="008178AF" w:rsidRPr="008178AF">
        <w:rPr>
          <w:szCs w:val="22"/>
        </w:rPr>
        <w:t xml:space="preserve">. </w:t>
      </w:r>
      <w:r>
        <w:rPr>
          <w:szCs w:val="22"/>
        </w:rPr>
        <w:t xml:space="preserve">The sponsor did not provide any information regarding the circumstances through which lumacaftor/ivacaftor is reimbursed in these countries. </w:t>
      </w:r>
    </w:p>
    <w:p w:rsidR="0092107A" w:rsidRPr="00761A2A" w:rsidRDefault="0092107A" w:rsidP="00DF60E8">
      <w:pPr>
        <w:pStyle w:val="ListParagraph"/>
        <w:widowControl/>
        <w:rPr>
          <w:szCs w:val="22"/>
        </w:rPr>
      </w:pPr>
    </w:p>
    <w:p w:rsidR="00761A2A" w:rsidRDefault="00761A2A" w:rsidP="00DF60E8">
      <w:pPr>
        <w:ind w:firstLine="720"/>
        <w:rPr>
          <w:rFonts w:ascii="Arial" w:hAnsi="Arial" w:cs="Arial"/>
          <w:bCs/>
          <w:i/>
          <w:snapToGrid w:val="0"/>
          <w:sz w:val="22"/>
          <w:szCs w:val="22"/>
        </w:rPr>
      </w:pPr>
      <w:r w:rsidRPr="00205199">
        <w:rPr>
          <w:rFonts w:ascii="Arial" w:hAnsi="Arial" w:cs="Arial"/>
          <w:bCs/>
          <w:i/>
          <w:snapToGrid w:val="0"/>
          <w:sz w:val="22"/>
          <w:szCs w:val="22"/>
        </w:rPr>
        <w:t xml:space="preserve">For more detail on PBAC’s view, see section </w:t>
      </w:r>
      <w:r w:rsidR="00F60527" w:rsidRPr="00205199">
        <w:rPr>
          <w:rFonts w:ascii="Arial" w:hAnsi="Arial" w:cs="Arial"/>
          <w:bCs/>
          <w:i/>
          <w:snapToGrid w:val="0"/>
          <w:sz w:val="22"/>
          <w:szCs w:val="22"/>
        </w:rPr>
        <w:t>7</w:t>
      </w:r>
      <w:r w:rsidRPr="00205199">
        <w:rPr>
          <w:rFonts w:ascii="Arial" w:hAnsi="Arial" w:cs="Arial"/>
          <w:bCs/>
          <w:i/>
          <w:snapToGrid w:val="0"/>
          <w:sz w:val="22"/>
          <w:szCs w:val="22"/>
        </w:rPr>
        <w:t xml:space="preserve"> “PBAC outcome”</w:t>
      </w:r>
    </w:p>
    <w:p w:rsidR="00F60527" w:rsidRPr="0005234D" w:rsidRDefault="00F60527" w:rsidP="00DF60E8">
      <w:pPr>
        <w:ind w:firstLine="720"/>
        <w:rPr>
          <w:rFonts w:ascii="Arial" w:hAnsi="Arial" w:cs="Arial"/>
          <w:bCs/>
          <w:snapToGrid w:val="0"/>
          <w:sz w:val="22"/>
          <w:szCs w:val="22"/>
        </w:rPr>
      </w:pPr>
    </w:p>
    <w:p w:rsidR="00F64CC1" w:rsidRDefault="00F64CC1" w:rsidP="00DF60E8">
      <w:pPr>
        <w:jc w:val="both"/>
        <w:rPr>
          <w:rFonts w:ascii="Arial" w:hAnsi="Arial"/>
          <w:sz w:val="22"/>
          <w:szCs w:val="22"/>
        </w:rPr>
      </w:pPr>
    </w:p>
    <w:p w:rsidR="00F60527" w:rsidRPr="00205199" w:rsidRDefault="00F60527" w:rsidP="00205199">
      <w:pPr>
        <w:pStyle w:val="PBACHeading1"/>
      </w:pPr>
      <w:r w:rsidRPr="00205199">
        <w:t>PBAC Outcome</w:t>
      </w:r>
    </w:p>
    <w:p w:rsidR="00F60527" w:rsidRPr="0069654D" w:rsidRDefault="00F60527" w:rsidP="00205199">
      <w:pPr>
        <w:jc w:val="both"/>
        <w:rPr>
          <w:rFonts w:ascii="Arial" w:hAnsi="Arial" w:cs="Arial"/>
          <w:b/>
          <w:bCs/>
          <w:snapToGrid w:val="0"/>
          <w:sz w:val="22"/>
          <w:szCs w:val="20"/>
          <w:highlight w:val="yellow"/>
          <w:lang w:val="en-GB"/>
        </w:rPr>
      </w:pPr>
    </w:p>
    <w:p w:rsidR="006C002C" w:rsidRPr="007F3CC6" w:rsidRDefault="0064058D" w:rsidP="00205199">
      <w:pPr>
        <w:pStyle w:val="ListParagraph"/>
        <w:widowControl/>
        <w:numPr>
          <w:ilvl w:val="1"/>
          <w:numId w:val="5"/>
        </w:numPr>
        <w:rPr>
          <w:lang w:val="en-GB" w:eastAsia="en-AU"/>
        </w:rPr>
      </w:pPr>
      <w:r w:rsidRPr="00205199">
        <w:rPr>
          <w:szCs w:val="22"/>
        </w:rPr>
        <w:t xml:space="preserve">Lumacaftor with ivacaftor was not recommended by the PBAC on the basis of unfavourable and uncertain cost-effectiveness at the requested price. </w:t>
      </w:r>
      <w:r w:rsidR="00B54EEF" w:rsidRPr="007F3CC6">
        <w:rPr>
          <w:lang w:val="en-GB" w:eastAsia="en-AU"/>
        </w:rPr>
        <w:t>The PBAC</w:t>
      </w:r>
      <w:r w:rsidR="00D7759D" w:rsidRPr="007F3CC6">
        <w:rPr>
          <w:lang w:val="en-GB" w:eastAsia="en-AU"/>
        </w:rPr>
        <w:t xml:space="preserve"> </w:t>
      </w:r>
      <w:r w:rsidR="00B54EEF" w:rsidRPr="007F3CC6">
        <w:rPr>
          <w:lang w:val="en-GB" w:eastAsia="en-AU"/>
        </w:rPr>
        <w:t xml:space="preserve">noted that the </w:t>
      </w:r>
      <w:r w:rsidR="00D7759D" w:rsidRPr="007F3CC6">
        <w:rPr>
          <w:lang w:val="en-GB" w:eastAsia="en-AU"/>
        </w:rPr>
        <w:t>re</w:t>
      </w:r>
      <w:r w:rsidR="00B54EEF" w:rsidRPr="007F3CC6">
        <w:rPr>
          <w:lang w:val="en-GB" w:eastAsia="en-AU"/>
        </w:rPr>
        <w:t xml:space="preserve">submission did not </w:t>
      </w:r>
      <w:r w:rsidR="00D7759D" w:rsidRPr="007F3CC6">
        <w:rPr>
          <w:lang w:val="en-GB" w:eastAsia="en-AU"/>
        </w:rPr>
        <w:t xml:space="preserve">address the issues </w:t>
      </w:r>
      <w:r w:rsidR="00C741CB">
        <w:rPr>
          <w:lang w:val="en-GB" w:eastAsia="en-AU"/>
        </w:rPr>
        <w:t xml:space="preserve">it </w:t>
      </w:r>
      <w:r w:rsidR="00D7759D" w:rsidRPr="007F3CC6">
        <w:rPr>
          <w:lang w:val="en-GB" w:eastAsia="en-AU"/>
        </w:rPr>
        <w:t>previously identified in its consideration of the</w:t>
      </w:r>
      <w:r w:rsidR="00B54EEF" w:rsidRPr="007F3CC6">
        <w:rPr>
          <w:lang w:val="en-GB" w:eastAsia="en-AU"/>
        </w:rPr>
        <w:t xml:space="preserve"> March 2016 submission</w:t>
      </w:r>
      <w:r w:rsidR="00D7759D" w:rsidRPr="007F3CC6">
        <w:rPr>
          <w:lang w:val="en-GB" w:eastAsia="en-AU"/>
        </w:rPr>
        <w:t xml:space="preserve"> (see Table 2)</w:t>
      </w:r>
      <w:r w:rsidR="007F3CC6">
        <w:rPr>
          <w:lang w:val="en-GB" w:eastAsia="en-AU"/>
        </w:rPr>
        <w:t>. The PBAC particularly noted the continuing uncertainty regarding long-term benefits of treatment on lung function and overall survival</w:t>
      </w:r>
      <w:r w:rsidR="00B54EEF" w:rsidRPr="007F3CC6">
        <w:rPr>
          <w:lang w:val="en-GB" w:eastAsia="en-AU"/>
        </w:rPr>
        <w:t>.</w:t>
      </w:r>
    </w:p>
    <w:p w:rsidR="006C002C" w:rsidRPr="006C002C" w:rsidRDefault="006C002C" w:rsidP="00205199">
      <w:pPr>
        <w:pStyle w:val="ListParagraph"/>
        <w:widowControl/>
        <w:rPr>
          <w:bCs/>
          <w:lang w:val="en-GB" w:eastAsia="en-AU"/>
        </w:rPr>
      </w:pPr>
    </w:p>
    <w:p w:rsidR="006C002C" w:rsidRPr="006C002C" w:rsidRDefault="006C002C" w:rsidP="00205199">
      <w:pPr>
        <w:pStyle w:val="ListParagraph"/>
        <w:widowControl/>
        <w:numPr>
          <w:ilvl w:val="1"/>
          <w:numId w:val="5"/>
        </w:numPr>
        <w:rPr>
          <w:bCs/>
          <w:lang w:val="en-GB" w:eastAsia="en-AU"/>
        </w:rPr>
      </w:pPr>
      <w:r w:rsidRPr="006C002C">
        <w:rPr>
          <w:bCs/>
          <w:lang w:val="en-GB" w:eastAsia="en-AU"/>
        </w:rPr>
        <w:t>As per its previous consideration, t</w:t>
      </w:r>
      <w:r w:rsidR="0064058D" w:rsidRPr="006C002C">
        <w:rPr>
          <w:bCs/>
          <w:lang w:val="en-GB" w:eastAsia="en-AU"/>
        </w:rPr>
        <w:t>he PBAC recognised the potential clinical value of lumacaftor/ivacaftor in the treatment of cystic fibrosis in patients aged 12 years or older who are homozygous for the F508del mutation.</w:t>
      </w:r>
      <w:r w:rsidR="00B54EEF" w:rsidRPr="006C002C">
        <w:rPr>
          <w:bCs/>
          <w:lang w:val="en-GB" w:eastAsia="en-AU"/>
        </w:rPr>
        <w:t xml:space="preserve"> </w:t>
      </w:r>
      <w:r w:rsidRPr="006C002C">
        <w:rPr>
          <w:bCs/>
          <w:lang w:val="en-GB" w:eastAsia="en-AU"/>
        </w:rPr>
        <w:t>The PBAC acknowledged the many consumer comments received relating to this submission</w:t>
      </w:r>
      <w:r>
        <w:rPr>
          <w:bCs/>
          <w:lang w:val="en-GB" w:eastAsia="en-AU"/>
        </w:rPr>
        <w:t>,</w:t>
      </w:r>
      <w:r w:rsidRPr="006C002C">
        <w:rPr>
          <w:bCs/>
          <w:lang w:val="en-GB" w:eastAsia="en-AU"/>
        </w:rPr>
        <w:t xml:space="preserve"> as well as the March 2016 </w:t>
      </w:r>
      <w:r w:rsidR="00BD2A0E">
        <w:rPr>
          <w:bCs/>
          <w:lang w:val="en-GB" w:eastAsia="en-AU"/>
        </w:rPr>
        <w:t xml:space="preserve">major </w:t>
      </w:r>
      <w:r w:rsidRPr="006C002C">
        <w:rPr>
          <w:bCs/>
          <w:lang w:val="en-GB" w:eastAsia="en-AU"/>
        </w:rPr>
        <w:t>submission. The PBAC also acknowledged the correspondence from Cystic Fibrosis Australia, Cystic Fibrosis NSW and Cystic Fibrosis SA for this submission. The PBAC recognised the strong support for subsidised access to lumacaftor/ivacaftor.</w:t>
      </w:r>
    </w:p>
    <w:p w:rsidR="00B54EEF" w:rsidRPr="009D17FD" w:rsidRDefault="00B54EEF" w:rsidP="00205199">
      <w:pPr>
        <w:pStyle w:val="ListParagraph"/>
        <w:widowControl/>
        <w:rPr>
          <w:bCs/>
          <w:szCs w:val="22"/>
          <w:lang w:eastAsia="en-AU"/>
        </w:rPr>
      </w:pPr>
    </w:p>
    <w:p w:rsidR="009170DB" w:rsidRPr="007C7F90" w:rsidRDefault="00B54EEF" w:rsidP="00DF60E8">
      <w:pPr>
        <w:pStyle w:val="ListParagraph"/>
        <w:widowControl/>
        <w:numPr>
          <w:ilvl w:val="1"/>
          <w:numId w:val="5"/>
        </w:numPr>
        <w:rPr>
          <w:bCs/>
          <w:lang w:val="en-GB" w:eastAsia="en-AU"/>
        </w:rPr>
      </w:pPr>
      <w:r w:rsidRPr="007C7F90">
        <w:rPr>
          <w:bCs/>
          <w:lang w:val="en-GB"/>
        </w:rPr>
        <w:t xml:space="preserve">The PBAC noted that </w:t>
      </w:r>
      <w:r w:rsidR="006D0A67" w:rsidRPr="007C7F90">
        <w:rPr>
          <w:bCs/>
          <w:lang w:val="en-GB"/>
        </w:rPr>
        <w:t xml:space="preserve">the only change made in the minor resubmission was </w:t>
      </w:r>
      <w:r w:rsidR="00B20787">
        <w:rPr>
          <w:bCs/>
          <w:noProof/>
          <w:color w:val="000000"/>
          <w:highlight w:val="black"/>
          <w:lang w:val="en-GB"/>
        </w:rPr>
        <w:t xml:space="preserve">'''' '''''''''''''''''''''''' ''''''''''' '''''''''' ''' '''''''''''''''''''' ''''''''' </w:t>
      </w:r>
      <w:r w:rsidR="000D614B" w:rsidRPr="007C7F90">
        <w:rPr>
          <w:bCs/>
          <w:lang w:val="en-GB"/>
        </w:rPr>
        <w:t xml:space="preserve">over the first five years of listing. The resubmission </w:t>
      </w:r>
      <w:r w:rsidR="0022546A" w:rsidRPr="007C7F90">
        <w:rPr>
          <w:bCs/>
          <w:lang w:val="en-GB"/>
        </w:rPr>
        <w:t xml:space="preserve">presented a revised ICER based on </w:t>
      </w:r>
      <w:r w:rsidR="0022546A" w:rsidRPr="007C7F90">
        <w:rPr>
          <w:bCs/>
          <w:lang w:val="en-GB" w:eastAsia="en-AU"/>
        </w:rPr>
        <w:t xml:space="preserve">an </w:t>
      </w:r>
      <w:r w:rsidR="006C002C" w:rsidRPr="007C7F90">
        <w:rPr>
          <w:bCs/>
          <w:lang w:val="en-GB" w:eastAsia="en-AU"/>
        </w:rPr>
        <w:t xml:space="preserve">effective price for lumacaftor/ivacaftor </w:t>
      </w:r>
      <w:r w:rsidR="0022546A" w:rsidRPr="007C7F90">
        <w:rPr>
          <w:bCs/>
          <w:lang w:val="en-GB" w:eastAsia="en-AU"/>
        </w:rPr>
        <w:t xml:space="preserve">which </w:t>
      </w:r>
      <w:r w:rsidR="00BF42A1" w:rsidRPr="007C7F90">
        <w:rPr>
          <w:bCs/>
          <w:lang w:val="en-GB" w:eastAsia="en-AU"/>
        </w:rPr>
        <w:t xml:space="preserve">took into account the </w:t>
      </w:r>
      <w:r w:rsidR="00BD464B" w:rsidRPr="007C7F90">
        <w:rPr>
          <w:bCs/>
          <w:lang w:val="en-GB" w:eastAsia="en-AU"/>
        </w:rPr>
        <w:t xml:space="preserve">difference in the estimated financial implications </w:t>
      </w:r>
      <w:r w:rsidR="00B20787">
        <w:rPr>
          <w:bCs/>
          <w:noProof/>
          <w:color w:val="000000"/>
          <w:highlight w:val="black"/>
          <w:lang w:val="en-GB" w:eastAsia="en-AU"/>
        </w:rPr>
        <w:t>''''''''' ''''''''' ''''''''''''''' ''''''' ''''''''''''''''''''' '''''''''''''''''''' '''''''''</w:t>
      </w:r>
      <w:r w:rsidR="0022546A" w:rsidRPr="007C7F90">
        <w:rPr>
          <w:bCs/>
          <w:lang w:val="en-GB" w:eastAsia="en-AU"/>
        </w:rPr>
        <w:t xml:space="preserve">. </w:t>
      </w:r>
      <w:r w:rsidR="00102272" w:rsidRPr="007C7F90">
        <w:rPr>
          <w:bCs/>
          <w:lang w:val="en-GB" w:eastAsia="en-AU"/>
        </w:rPr>
        <w:t xml:space="preserve">While </w:t>
      </w:r>
      <w:r w:rsidR="00B20787">
        <w:rPr>
          <w:bCs/>
          <w:noProof/>
          <w:color w:val="000000"/>
          <w:highlight w:val="black"/>
          <w:lang w:val="en-GB" w:eastAsia="en-AU"/>
        </w:rPr>
        <w:t>''''''' '''''''''''''''''''' ''''''''''' ''''''''''''' '''''''' '''' '''''''''''''' ''''' '''''''''''''''''' '''''''''''</w:t>
      </w:r>
      <w:r w:rsidR="00102272" w:rsidRPr="007C7F90">
        <w:rPr>
          <w:bCs/>
          <w:lang w:val="en-GB" w:eastAsia="en-AU"/>
        </w:rPr>
        <w:t xml:space="preserve">, </w:t>
      </w:r>
      <w:r w:rsidR="00B84FDC" w:rsidRPr="007C7F90">
        <w:rPr>
          <w:bCs/>
          <w:lang w:val="en-GB" w:eastAsia="en-AU"/>
        </w:rPr>
        <w:t>the PBAC noted that this approach</w:t>
      </w:r>
      <w:r w:rsidR="00102272" w:rsidRPr="007C7F90">
        <w:rPr>
          <w:bCs/>
          <w:lang w:val="en-GB" w:eastAsia="en-AU"/>
        </w:rPr>
        <w:t xml:space="preserve"> </w:t>
      </w:r>
      <w:r w:rsidR="000D614B" w:rsidRPr="007C7F90">
        <w:rPr>
          <w:bCs/>
          <w:lang w:val="en-GB" w:eastAsia="en-AU"/>
        </w:rPr>
        <w:t>did</w:t>
      </w:r>
      <w:r w:rsidR="00102272" w:rsidRPr="007C7F90">
        <w:rPr>
          <w:bCs/>
          <w:lang w:val="en-GB" w:eastAsia="en-AU"/>
        </w:rPr>
        <w:t xml:space="preserve"> not pr</w:t>
      </w:r>
      <w:r w:rsidR="00746DD4" w:rsidRPr="007C7F90">
        <w:rPr>
          <w:bCs/>
          <w:lang w:val="en-GB"/>
        </w:rPr>
        <w:t>ovide a stable estimate of cost</w:t>
      </w:r>
      <w:r w:rsidR="00746DD4" w:rsidRPr="007C7F90">
        <w:rPr>
          <w:bCs/>
          <w:lang w:val="en-GB" w:eastAsia="en-AU"/>
        </w:rPr>
        <w:noBreakHyphen/>
      </w:r>
      <w:r w:rsidR="00102272" w:rsidRPr="007C7F90">
        <w:rPr>
          <w:bCs/>
          <w:lang w:val="en-GB" w:eastAsia="en-AU"/>
        </w:rPr>
        <w:t>effectiveness.</w:t>
      </w:r>
      <w:r w:rsidR="00C63EC4" w:rsidRPr="007C7F90">
        <w:rPr>
          <w:bCs/>
          <w:lang w:val="en-GB" w:eastAsia="en-AU"/>
        </w:rPr>
        <w:t xml:space="preserve"> In </w:t>
      </w:r>
      <w:r w:rsidR="00BF42A1" w:rsidRPr="007C7F90">
        <w:rPr>
          <w:bCs/>
          <w:lang w:val="en-GB" w:eastAsia="en-AU"/>
        </w:rPr>
        <w:t xml:space="preserve">addition, the </w:t>
      </w:r>
      <w:r w:rsidR="00C63EC4" w:rsidRPr="007C7F90">
        <w:rPr>
          <w:bCs/>
          <w:lang w:val="en-GB" w:eastAsia="en-AU"/>
        </w:rPr>
        <w:t xml:space="preserve">model </w:t>
      </w:r>
      <w:r w:rsidR="00CE1F38" w:rsidRPr="007C7F90">
        <w:rPr>
          <w:bCs/>
          <w:lang w:val="en-GB" w:eastAsia="en-AU"/>
        </w:rPr>
        <w:t xml:space="preserve">assumed that </w:t>
      </w:r>
      <w:r w:rsidR="00C63EC4" w:rsidRPr="007C7F90">
        <w:rPr>
          <w:bCs/>
          <w:lang w:val="en-GB" w:eastAsia="en-AU"/>
        </w:rPr>
        <w:t xml:space="preserve">the </w:t>
      </w:r>
      <w:r w:rsidR="00B20787">
        <w:rPr>
          <w:bCs/>
          <w:noProof/>
          <w:color w:val="000000"/>
          <w:highlight w:val="black"/>
          <w:lang w:val="en-GB" w:eastAsia="en-AU"/>
        </w:rPr>
        <w:t>'''''''''''''''''''''' ''''''''''''' ''''''''''''''' '''''''''''' '''''' '''''''''' '''''''''''''' ''''''''''' '''' ''''''' ''''''''' '''' ''''''' ''''''''''''''' ''''''''''''''''''''''' ''''''''''''''' '''''' '''''''''''''' '''''''''''' ''''''' ''''''''''' '''''''''' '''''''''''''''''''''''' ''''' ''''''''''''''''''''''' ''''' ''''''''''''''</w:t>
      </w:r>
      <w:r w:rsidR="00E430EB" w:rsidRPr="007C7F90">
        <w:rPr>
          <w:bCs/>
          <w:lang w:val="en-GB" w:eastAsia="en-AU"/>
        </w:rPr>
        <w:t xml:space="preserve"> The PBAC considered this assumption </w:t>
      </w:r>
      <w:r w:rsidR="0022546A" w:rsidRPr="007C7F90">
        <w:rPr>
          <w:bCs/>
          <w:lang w:val="en-GB" w:eastAsia="en-AU"/>
        </w:rPr>
        <w:t xml:space="preserve">was inappropriate as </w:t>
      </w:r>
      <w:r w:rsidR="00E430EB" w:rsidRPr="007C7F90">
        <w:rPr>
          <w:bCs/>
          <w:lang w:val="en-GB"/>
        </w:rPr>
        <w:t>the</w:t>
      </w:r>
      <w:r w:rsidR="006D77D0" w:rsidRPr="007C7F90">
        <w:rPr>
          <w:bCs/>
          <w:lang w:val="en-GB"/>
        </w:rPr>
        <w:t xml:space="preserve"> </w:t>
      </w:r>
      <w:r w:rsidR="00B20787">
        <w:rPr>
          <w:bCs/>
          <w:noProof/>
          <w:color w:val="000000"/>
          <w:highlight w:val="black"/>
          <w:lang w:val="en-GB"/>
        </w:rPr>
        <w:t>''''''''''''''''''''''' '''''''''' '''''' '''''''''''''''''''''''''''' ''''''''''''' '''''''''' ''''''' '''''''''''''''''''''''''''''</w:t>
      </w:r>
      <w:r w:rsidR="00C63EC4" w:rsidRPr="007C7F90">
        <w:rPr>
          <w:bCs/>
          <w:lang w:val="en-GB" w:eastAsia="en-AU"/>
        </w:rPr>
        <w:t xml:space="preserve"> </w:t>
      </w:r>
      <w:r w:rsidR="00CE1F38" w:rsidRPr="007C7F90">
        <w:rPr>
          <w:bCs/>
          <w:lang w:val="en-GB"/>
        </w:rPr>
        <w:t xml:space="preserve">for </w:t>
      </w:r>
      <w:r w:rsidR="00CE1F38" w:rsidRPr="007C7F90">
        <w:rPr>
          <w:bCs/>
          <w:lang w:val="en-GB" w:eastAsia="en-AU"/>
        </w:rPr>
        <w:t xml:space="preserve">the first five </w:t>
      </w:r>
      <w:r w:rsidR="00C63EC4" w:rsidRPr="007C7F90">
        <w:rPr>
          <w:bCs/>
          <w:lang w:val="en-GB" w:eastAsia="en-AU"/>
        </w:rPr>
        <w:t>years of listing.</w:t>
      </w:r>
      <w:r w:rsidR="006C002C" w:rsidRPr="007C7F90">
        <w:rPr>
          <w:bCs/>
          <w:lang w:val="en-GB" w:eastAsia="en-AU"/>
        </w:rPr>
        <w:t xml:space="preserve"> </w:t>
      </w:r>
      <w:r w:rsidR="00FE6CAA" w:rsidRPr="007C7F90">
        <w:rPr>
          <w:bCs/>
          <w:lang w:val="en-GB" w:eastAsia="en-AU"/>
        </w:rPr>
        <w:t xml:space="preserve">In any case, the PBAC considered that the ICER of </w:t>
      </w:r>
      <w:r w:rsidR="007C1DF0" w:rsidRPr="007C7F90">
        <w:rPr>
          <w:bCs/>
          <w:lang w:val="en-GB" w:eastAsia="en-AU"/>
        </w:rPr>
        <w:t>more than $200,000</w:t>
      </w:r>
      <w:r w:rsidR="00FE6CAA" w:rsidRPr="007C7F90">
        <w:rPr>
          <w:bCs/>
          <w:lang w:val="en-GB" w:eastAsia="en-AU"/>
        </w:rPr>
        <w:t xml:space="preserve"> per QALY </w:t>
      </w:r>
      <w:r w:rsidR="00471BF4" w:rsidRPr="007C7F90">
        <w:rPr>
          <w:bCs/>
          <w:lang w:val="en-GB" w:eastAsia="en-AU"/>
        </w:rPr>
        <w:t xml:space="preserve">was unacceptably high and </w:t>
      </w:r>
      <w:r w:rsidR="00BF42A1" w:rsidRPr="007C7F90">
        <w:rPr>
          <w:bCs/>
          <w:lang w:val="en-GB" w:eastAsia="en-AU"/>
        </w:rPr>
        <w:t xml:space="preserve">was </w:t>
      </w:r>
      <w:r w:rsidR="00471BF4" w:rsidRPr="007C7F90">
        <w:rPr>
          <w:bCs/>
          <w:lang w:val="en-GB" w:eastAsia="en-AU"/>
        </w:rPr>
        <w:t xml:space="preserve">likely underestimated </w:t>
      </w:r>
      <w:r w:rsidR="00FE6CAA" w:rsidRPr="007C7F90">
        <w:rPr>
          <w:bCs/>
          <w:lang w:val="en-GB" w:eastAsia="en-AU"/>
        </w:rPr>
        <w:t xml:space="preserve">due to the issues </w:t>
      </w:r>
      <w:r w:rsidR="00965A7B" w:rsidRPr="007C7F90">
        <w:rPr>
          <w:bCs/>
          <w:lang w:val="en-GB" w:eastAsia="en-AU"/>
        </w:rPr>
        <w:t>outlined in paragraph </w:t>
      </w:r>
      <w:r w:rsidR="00FE6CAA" w:rsidRPr="007C7F90">
        <w:rPr>
          <w:bCs/>
          <w:lang w:val="en-GB" w:eastAsia="en-AU"/>
        </w:rPr>
        <w:t>6.13.</w:t>
      </w:r>
    </w:p>
    <w:p w:rsidR="00DA5811" w:rsidRDefault="00DA5811" w:rsidP="00205199">
      <w:pPr>
        <w:pStyle w:val="ListParagraph"/>
        <w:widowControl/>
        <w:rPr>
          <w:bCs/>
          <w:lang w:val="en-GB" w:eastAsia="en-AU"/>
        </w:rPr>
      </w:pPr>
    </w:p>
    <w:p w:rsidR="00471BF4" w:rsidRPr="00205199" w:rsidRDefault="00DA5811" w:rsidP="00205199">
      <w:pPr>
        <w:pStyle w:val="ListParagraph"/>
        <w:widowControl/>
        <w:numPr>
          <w:ilvl w:val="1"/>
          <w:numId w:val="5"/>
        </w:numPr>
        <w:rPr>
          <w:bCs/>
          <w:lang w:val="en-GB"/>
        </w:rPr>
      </w:pPr>
      <w:r>
        <w:rPr>
          <w:bCs/>
          <w:lang w:val="en-GB"/>
        </w:rPr>
        <w:t>The pre-PBAC response noted that the ICERs for both ivacaftor and lumacaftor/ivacaftor are strongly driven by discounting and that a lower discount rate could be considered as a means of prioritising improvements in outcomes in this young patient population with cystic fibrosis. The PBAC noted its preference for a discount rate of 5% per annum for both costs and outcomes.</w:t>
      </w:r>
      <w:r w:rsidR="00646524">
        <w:rPr>
          <w:bCs/>
          <w:lang w:val="en-GB"/>
        </w:rPr>
        <w:t xml:space="preserve"> In this regard, t</w:t>
      </w:r>
      <w:r w:rsidR="00BF42A1" w:rsidRPr="00205199">
        <w:rPr>
          <w:bCs/>
          <w:lang w:val="en-GB"/>
        </w:rPr>
        <w:t xml:space="preserve">he PBAC </w:t>
      </w:r>
      <w:r w:rsidR="00471BF4" w:rsidRPr="00205199">
        <w:rPr>
          <w:bCs/>
          <w:lang w:val="en-GB"/>
        </w:rPr>
        <w:t xml:space="preserve">recalled that it recommended ivacaftor for listing with an ICER of </w:t>
      </w:r>
      <w:r w:rsidR="007C1DF0">
        <w:rPr>
          <w:bCs/>
          <w:lang w:val="en-GB"/>
        </w:rPr>
        <w:t>$105,000 - $200,000</w:t>
      </w:r>
      <w:r w:rsidR="00471BF4" w:rsidRPr="00205199">
        <w:rPr>
          <w:bCs/>
          <w:lang w:val="en-GB"/>
        </w:rPr>
        <w:t xml:space="preserve"> per QALY, in conjunction with risk sharing and pay</w:t>
      </w:r>
      <w:r w:rsidR="007C1DF0">
        <w:rPr>
          <w:bCs/>
          <w:lang w:val="en-GB"/>
        </w:rPr>
        <w:noBreakHyphen/>
      </w:r>
      <w:r w:rsidR="00471BF4" w:rsidRPr="00205199">
        <w:rPr>
          <w:bCs/>
          <w:lang w:val="en-GB"/>
        </w:rPr>
        <w:t>for</w:t>
      </w:r>
      <w:r w:rsidR="007C1DF0">
        <w:rPr>
          <w:bCs/>
          <w:lang w:val="en-GB"/>
        </w:rPr>
        <w:noBreakHyphen/>
      </w:r>
      <w:r w:rsidR="00471BF4" w:rsidRPr="00205199">
        <w:rPr>
          <w:bCs/>
          <w:lang w:val="en-GB"/>
        </w:rPr>
        <w:t xml:space="preserve">performance </w:t>
      </w:r>
      <w:r w:rsidR="00471BF4" w:rsidRPr="00205199">
        <w:rPr>
          <w:bCs/>
          <w:lang w:val="en-GB"/>
        </w:rPr>
        <w:lastRenderedPageBreak/>
        <w:t>arrangements (</w:t>
      </w:r>
      <w:r w:rsidR="004C0D9F" w:rsidRPr="00205199">
        <w:rPr>
          <w:bCs/>
          <w:lang w:val="en-GB"/>
        </w:rPr>
        <w:t>i</w:t>
      </w:r>
      <w:r w:rsidR="00DF1AB1" w:rsidRPr="00205199">
        <w:rPr>
          <w:bCs/>
          <w:lang w:val="en-GB"/>
        </w:rPr>
        <w:t xml:space="preserve">vacaftor </w:t>
      </w:r>
      <w:r w:rsidR="004C0D9F" w:rsidRPr="00205199">
        <w:rPr>
          <w:bCs/>
          <w:lang w:val="en-GB"/>
        </w:rPr>
        <w:t xml:space="preserve">PBAC </w:t>
      </w:r>
      <w:r w:rsidR="0001636C">
        <w:rPr>
          <w:bCs/>
          <w:lang w:val="en-GB"/>
        </w:rPr>
        <w:t>PSD</w:t>
      </w:r>
      <w:r w:rsidR="00646524" w:rsidRPr="00205199">
        <w:rPr>
          <w:bCs/>
          <w:lang w:val="en-GB"/>
        </w:rPr>
        <w:t xml:space="preserve">, March 2014) and that </w:t>
      </w:r>
      <w:r w:rsidR="00BD464B" w:rsidRPr="00205199">
        <w:rPr>
          <w:bCs/>
          <w:lang w:val="en-GB"/>
        </w:rPr>
        <w:t>this</w:t>
      </w:r>
      <w:r w:rsidR="009170DB" w:rsidRPr="00205199">
        <w:rPr>
          <w:bCs/>
          <w:lang w:val="en-GB"/>
        </w:rPr>
        <w:t xml:space="preserve"> ICER was calculated using the 5% discount rate for costs and outcomes. The PBAC reiterated that the recommendation for ivacaftor set a precedent for acceptable cost-effectiveness, in this setting.</w:t>
      </w:r>
    </w:p>
    <w:p w:rsidR="00471BF4" w:rsidRPr="00205199" w:rsidRDefault="00471BF4" w:rsidP="00205199">
      <w:pPr>
        <w:pStyle w:val="ListParagraph"/>
        <w:widowControl/>
        <w:rPr>
          <w:bCs/>
          <w:szCs w:val="22"/>
          <w:lang w:eastAsia="en-AU"/>
        </w:rPr>
      </w:pPr>
    </w:p>
    <w:p w:rsidR="007B4A15" w:rsidRDefault="007B4A15" w:rsidP="00205199">
      <w:pPr>
        <w:pStyle w:val="ListParagraph"/>
        <w:widowControl/>
        <w:numPr>
          <w:ilvl w:val="1"/>
          <w:numId w:val="5"/>
        </w:numPr>
        <w:rPr>
          <w:bCs/>
          <w:szCs w:val="22"/>
          <w:lang w:eastAsia="en-AU"/>
        </w:rPr>
      </w:pPr>
      <w:r w:rsidRPr="007B4A15">
        <w:rPr>
          <w:bCs/>
          <w:szCs w:val="22"/>
          <w:lang w:eastAsia="en-AU"/>
        </w:rPr>
        <w:t>The PBAC noted that the net cost of lumacaftor/ivacaftor to government over the first five years of listing</w:t>
      </w:r>
      <w:r w:rsidR="00551CC5">
        <w:rPr>
          <w:bCs/>
          <w:szCs w:val="22"/>
          <w:lang w:eastAsia="en-AU"/>
        </w:rPr>
        <w:t xml:space="preserve"> </w:t>
      </w:r>
      <w:r w:rsidR="00B20787">
        <w:rPr>
          <w:bCs/>
          <w:noProof/>
          <w:color w:val="000000"/>
          <w:szCs w:val="22"/>
          <w:highlight w:val="black"/>
          <w:lang w:eastAsia="en-AU"/>
        </w:rPr>
        <w:t>''''''''''''''''''''''''' ''''''' ''''''''''''''''''''''' '''''''''''''''''''' '''''''''''</w:t>
      </w:r>
      <w:r w:rsidRPr="007B4A15">
        <w:rPr>
          <w:bCs/>
          <w:szCs w:val="22"/>
          <w:lang w:eastAsia="en-AU"/>
        </w:rPr>
        <w:t xml:space="preserve"> was estimated to be </w:t>
      </w:r>
      <w:r w:rsidR="007C1DF0">
        <w:rPr>
          <w:bCs/>
          <w:szCs w:val="22"/>
          <w:lang w:eastAsia="en-AU"/>
        </w:rPr>
        <w:t>more than $100</w:t>
      </w:r>
      <w:r w:rsidRPr="007B4A15">
        <w:rPr>
          <w:bCs/>
          <w:szCs w:val="22"/>
          <w:lang w:eastAsia="en-AU"/>
        </w:rPr>
        <w:t xml:space="preserve"> million, with </w:t>
      </w:r>
      <w:r w:rsidR="007C1DF0">
        <w:rPr>
          <w:bCs/>
          <w:szCs w:val="22"/>
          <w:lang w:eastAsia="en-AU"/>
        </w:rPr>
        <w:t>less than 10,000</w:t>
      </w:r>
      <w:r w:rsidR="00BF42A1">
        <w:rPr>
          <w:bCs/>
          <w:szCs w:val="22"/>
          <w:lang w:eastAsia="en-AU"/>
        </w:rPr>
        <w:t xml:space="preserve"> patients treated in year 5.</w:t>
      </w:r>
    </w:p>
    <w:p w:rsidR="007B4A15" w:rsidRPr="00C7763F" w:rsidRDefault="007B4A15" w:rsidP="00205199">
      <w:pPr>
        <w:pStyle w:val="ListParagraph"/>
        <w:widowControl/>
        <w:rPr>
          <w:bCs/>
          <w:szCs w:val="22"/>
          <w:lang w:eastAsia="en-AU"/>
        </w:rPr>
      </w:pPr>
    </w:p>
    <w:p w:rsidR="00E24BBD" w:rsidRPr="00205199" w:rsidRDefault="007B4A15" w:rsidP="00DF60E8">
      <w:pPr>
        <w:pStyle w:val="ListParagraph"/>
        <w:widowControl/>
        <w:numPr>
          <w:ilvl w:val="1"/>
          <w:numId w:val="5"/>
        </w:numPr>
        <w:rPr>
          <w:bCs/>
          <w:szCs w:val="22"/>
          <w:lang w:eastAsia="en-AU"/>
        </w:rPr>
      </w:pPr>
      <w:r w:rsidRPr="00C7763F">
        <w:rPr>
          <w:bCs/>
          <w:szCs w:val="22"/>
        </w:rPr>
        <w:t xml:space="preserve">The PBAC noted that the </w:t>
      </w:r>
      <w:r w:rsidR="00E24BBD" w:rsidRPr="006C002C">
        <w:rPr>
          <w:bCs/>
          <w:lang w:val="en-GB" w:eastAsia="en-AU"/>
        </w:rPr>
        <w:t>F508del</w:t>
      </w:r>
      <w:r w:rsidR="00E24BBD">
        <w:rPr>
          <w:bCs/>
          <w:lang w:val="en-GB" w:eastAsia="en-AU"/>
        </w:rPr>
        <w:t>/</w:t>
      </w:r>
      <w:r w:rsidR="00E24BBD" w:rsidRPr="006C002C">
        <w:rPr>
          <w:bCs/>
          <w:lang w:val="en-GB" w:eastAsia="en-AU"/>
        </w:rPr>
        <w:t>F508del</w:t>
      </w:r>
      <w:r w:rsidR="00522C8A" w:rsidRPr="00C7763F">
        <w:rPr>
          <w:bCs/>
          <w:szCs w:val="22"/>
        </w:rPr>
        <w:t xml:space="preserve"> </w:t>
      </w:r>
      <w:r w:rsidR="00E24BBD">
        <w:rPr>
          <w:bCs/>
          <w:szCs w:val="22"/>
          <w:lang w:eastAsia="en-AU"/>
        </w:rPr>
        <w:t xml:space="preserve">population is around four times larger than the </w:t>
      </w:r>
      <w:r w:rsidR="00E24BBD" w:rsidRPr="0032628B">
        <w:rPr>
          <w:bCs/>
          <w:szCs w:val="22"/>
          <w:lang w:eastAsia="en-AU"/>
        </w:rPr>
        <w:t xml:space="preserve">G551D </w:t>
      </w:r>
      <w:r w:rsidR="00E24BBD">
        <w:rPr>
          <w:bCs/>
          <w:szCs w:val="22"/>
          <w:lang w:eastAsia="en-AU"/>
        </w:rPr>
        <w:t xml:space="preserve">population who are eligible for </w:t>
      </w:r>
      <w:r w:rsidR="00522C8A" w:rsidRPr="00C7763F">
        <w:rPr>
          <w:bCs/>
          <w:szCs w:val="22"/>
        </w:rPr>
        <w:t>ivacaftor monotherapy</w:t>
      </w:r>
      <w:r w:rsidR="00E24BBD">
        <w:rPr>
          <w:bCs/>
          <w:szCs w:val="22"/>
          <w:lang w:eastAsia="en-AU"/>
        </w:rPr>
        <w:t xml:space="preserve">. </w:t>
      </w:r>
      <w:r w:rsidR="00E24BBD" w:rsidRPr="000E5BF5">
        <w:rPr>
          <w:bCs/>
          <w:szCs w:val="22"/>
          <w:lang w:eastAsia="en-AU"/>
        </w:rPr>
        <w:t>Accordingly, the PBAC</w:t>
      </w:r>
      <w:r w:rsidR="00522C8A" w:rsidRPr="000E5BF5">
        <w:rPr>
          <w:bCs/>
          <w:szCs w:val="22"/>
        </w:rPr>
        <w:t xml:space="preserve"> considered that</w:t>
      </w:r>
      <w:r w:rsidR="00522C8A" w:rsidRPr="00C7763F">
        <w:rPr>
          <w:bCs/>
          <w:szCs w:val="22"/>
        </w:rPr>
        <w:t xml:space="preserve"> </w:t>
      </w:r>
      <w:r w:rsidR="00B20787">
        <w:rPr>
          <w:bCs/>
          <w:noProof/>
          <w:color w:val="000000"/>
          <w:szCs w:val="22"/>
          <w:highlight w:val="black"/>
        </w:rPr>
        <w:t>''' '''''''''''''''''''''''''''''''''''''''''''' '''''''''''''''''' '''''' '''''''''''''''''''''''''''''''''''''''''''''''''' ''''''''''''' ''''''''''''' '''' '''''' ''''''''''''' '''''''''''''''''''''</w:t>
      </w:r>
      <w:r w:rsidR="00522C8A" w:rsidRPr="00C7763F">
        <w:rPr>
          <w:bCs/>
          <w:szCs w:val="22"/>
        </w:rPr>
        <w:t xml:space="preserve"> than that for ivacaftor to manage the </w:t>
      </w:r>
      <w:r w:rsidR="00030BD1">
        <w:rPr>
          <w:lang w:val="en-GB" w:eastAsia="en-AU"/>
        </w:rPr>
        <w:t>uncertainty regarding long</w:t>
      </w:r>
      <w:r w:rsidR="00030BD1">
        <w:rPr>
          <w:lang w:val="en-GB" w:eastAsia="en-AU"/>
        </w:rPr>
        <w:noBreakHyphen/>
        <w:t>term benefits of treatment on lung function and overall survival</w:t>
      </w:r>
      <w:r w:rsidR="00522C8A" w:rsidRPr="00C7763F">
        <w:rPr>
          <w:bCs/>
          <w:szCs w:val="22"/>
        </w:rPr>
        <w:t>.</w:t>
      </w:r>
    </w:p>
    <w:p w:rsidR="00F60527" w:rsidRPr="00205199" w:rsidRDefault="00F60527" w:rsidP="00205199">
      <w:pPr>
        <w:pStyle w:val="ListParagraph"/>
        <w:widowControl/>
        <w:rPr>
          <w:bCs/>
          <w:szCs w:val="22"/>
        </w:rPr>
      </w:pPr>
    </w:p>
    <w:p w:rsidR="00F60527" w:rsidRPr="00205199" w:rsidRDefault="00F60527" w:rsidP="00205199">
      <w:pPr>
        <w:numPr>
          <w:ilvl w:val="1"/>
          <w:numId w:val="5"/>
        </w:numPr>
        <w:jc w:val="both"/>
        <w:rPr>
          <w:rFonts w:ascii="Arial" w:hAnsi="Arial" w:cs="Arial"/>
          <w:bCs/>
          <w:snapToGrid w:val="0"/>
          <w:sz w:val="22"/>
          <w:szCs w:val="20"/>
          <w:lang w:val="en-GB"/>
        </w:rPr>
      </w:pPr>
      <w:r w:rsidRPr="00205199">
        <w:rPr>
          <w:rFonts w:ascii="Arial" w:hAnsi="Arial" w:cs="Arial"/>
          <w:bCs/>
          <w:snapToGrid w:val="0"/>
          <w:sz w:val="22"/>
          <w:szCs w:val="20"/>
          <w:lang w:val="en-GB"/>
        </w:rPr>
        <w:t>The PBAC noted that this submission is eligible for an Independent Review.</w:t>
      </w:r>
    </w:p>
    <w:p w:rsidR="00F60527" w:rsidRPr="00205199" w:rsidRDefault="00F60527" w:rsidP="00205199">
      <w:pPr>
        <w:jc w:val="both"/>
        <w:rPr>
          <w:rFonts w:ascii="Arial" w:hAnsi="Arial" w:cs="Arial"/>
          <w:b/>
          <w:bCs/>
          <w:snapToGrid w:val="0"/>
          <w:sz w:val="22"/>
          <w:szCs w:val="20"/>
          <w:lang w:val="en-GB"/>
        </w:rPr>
      </w:pPr>
    </w:p>
    <w:p w:rsidR="00F60527" w:rsidRPr="00205199" w:rsidRDefault="00F60527" w:rsidP="00205199">
      <w:pPr>
        <w:rPr>
          <w:rFonts w:cs="Arial"/>
          <w:snapToGrid w:val="0"/>
          <w:szCs w:val="22"/>
          <w:lang w:val="en-GB"/>
        </w:rPr>
      </w:pPr>
      <w:r w:rsidRPr="00205199">
        <w:rPr>
          <w:rFonts w:ascii="Arial" w:hAnsi="Arial" w:cs="Arial"/>
          <w:b/>
          <w:snapToGrid w:val="0"/>
          <w:sz w:val="22"/>
          <w:szCs w:val="22"/>
          <w:lang w:val="en-GB"/>
        </w:rPr>
        <w:t>Outcome:</w:t>
      </w:r>
    </w:p>
    <w:p w:rsidR="00F60527" w:rsidRPr="00205199" w:rsidRDefault="00F60527" w:rsidP="00205199">
      <w:pPr>
        <w:jc w:val="both"/>
        <w:rPr>
          <w:rFonts w:ascii="Arial" w:hAnsi="Arial" w:cs="Arial"/>
          <w:bCs/>
          <w:snapToGrid w:val="0"/>
          <w:sz w:val="22"/>
          <w:szCs w:val="20"/>
          <w:lang w:val="en-GB"/>
        </w:rPr>
      </w:pPr>
      <w:r w:rsidRPr="00205199">
        <w:rPr>
          <w:rFonts w:ascii="Arial" w:hAnsi="Arial" w:cs="Arial"/>
          <w:bCs/>
          <w:snapToGrid w:val="0"/>
          <w:sz w:val="22"/>
          <w:szCs w:val="20"/>
          <w:lang w:val="en-GB"/>
        </w:rPr>
        <w:t>Rejected</w:t>
      </w:r>
    </w:p>
    <w:p w:rsidR="00F60527" w:rsidRPr="00205199" w:rsidRDefault="00F60527" w:rsidP="00205199">
      <w:pPr>
        <w:jc w:val="both"/>
        <w:rPr>
          <w:rFonts w:ascii="Arial" w:hAnsi="Arial" w:cs="Arial"/>
          <w:bCs/>
          <w:snapToGrid w:val="0"/>
          <w:sz w:val="22"/>
          <w:szCs w:val="20"/>
          <w:lang w:val="en-GB"/>
        </w:rPr>
      </w:pPr>
    </w:p>
    <w:p w:rsidR="00761A2A" w:rsidRDefault="007327CA" w:rsidP="00CC748C">
      <w:pPr>
        <w:jc w:val="both"/>
        <w:rPr>
          <w:rFonts w:ascii="Arial" w:hAnsi="Arial" w:cs="Arial"/>
          <w:snapToGrid w:val="0"/>
          <w:sz w:val="22"/>
          <w:szCs w:val="20"/>
        </w:rPr>
      </w:pPr>
      <w:r w:rsidRPr="00205199">
        <w:rPr>
          <w:rFonts w:ascii="Arial" w:hAnsi="Arial" w:cs="Arial"/>
          <w:snapToGrid w:val="0"/>
          <w:sz w:val="22"/>
          <w:szCs w:val="20"/>
        </w:rPr>
        <w:t xml:space="preserve"> </w:t>
      </w:r>
    </w:p>
    <w:p w:rsidR="009F64A0" w:rsidRPr="009F64A0" w:rsidRDefault="009F64A0" w:rsidP="009F64A0">
      <w:pPr>
        <w:widowControl w:val="0"/>
        <w:numPr>
          <w:ilvl w:val="0"/>
          <w:numId w:val="5"/>
        </w:numPr>
        <w:jc w:val="both"/>
        <w:outlineLvl w:val="0"/>
        <w:rPr>
          <w:rFonts w:ascii="Arial" w:hAnsi="Arial" w:cs="Arial"/>
          <w:b/>
          <w:snapToGrid w:val="0"/>
          <w:sz w:val="22"/>
          <w:szCs w:val="22"/>
          <w:lang w:eastAsia="en-US"/>
        </w:rPr>
      </w:pPr>
      <w:r w:rsidRPr="009F64A0">
        <w:rPr>
          <w:rFonts w:ascii="Arial" w:hAnsi="Arial" w:cs="Arial"/>
          <w:b/>
          <w:snapToGrid w:val="0"/>
          <w:sz w:val="22"/>
          <w:szCs w:val="22"/>
          <w:lang w:eastAsia="en-US"/>
        </w:rPr>
        <w:t>Context for Decision</w:t>
      </w:r>
    </w:p>
    <w:p w:rsidR="009F64A0" w:rsidRPr="009F64A0" w:rsidRDefault="009F64A0" w:rsidP="009F64A0">
      <w:pPr>
        <w:widowControl w:val="0"/>
        <w:ind w:left="426"/>
        <w:jc w:val="both"/>
        <w:rPr>
          <w:rFonts w:ascii="Arial" w:hAnsi="Arial" w:cs="Arial"/>
          <w:snapToGrid w:val="0"/>
          <w:sz w:val="22"/>
          <w:szCs w:val="20"/>
          <w:lang w:eastAsia="en-US"/>
        </w:rPr>
      </w:pPr>
    </w:p>
    <w:p w:rsidR="009F64A0" w:rsidRPr="009F64A0" w:rsidRDefault="009F64A0" w:rsidP="009F64A0">
      <w:pPr>
        <w:widowControl w:val="0"/>
        <w:ind w:left="709"/>
        <w:jc w:val="both"/>
        <w:rPr>
          <w:rFonts w:ascii="Arial" w:hAnsi="Arial" w:cs="Arial"/>
          <w:snapToGrid w:val="0"/>
          <w:sz w:val="22"/>
          <w:szCs w:val="20"/>
          <w:lang w:eastAsia="en-US"/>
        </w:rPr>
      </w:pPr>
      <w:r w:rsidRPr="009F64A0">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F64A0" w:rsidRPr="009F64A0" w:rsidRDefault="009F64A0" w:rsidP="009F64A0">
      <w:pPr>
        <w:widowControl w:val="0"/>
        <w:ind w:left="426"/>
        <w:jc w:val="both"/>
        <w:rPr>
          <w:rFonts w:ascii="Arial" w:hAnsi="Arial" w:cs="Arial"/>
          <w:snapToGrid w:val="0"/>
          <w:sz w:val="22"/>
          <w:szCs w:val="20"/>
          <w:lang w:eastAsia="en-US"/>
        </w:rPr>
      </w:pPr>
    </w:p>
    <w:p w:rsidR="009F64A0" w:rsidRPr="009F64A0" w:rsidRDefault="009F64A0" w:rsidP="009F64A0">
      <w:pPr>
        <w:widowControl w:val="0"/>
        <w:numPr>
          <w:ilvl w:val="0"/>
          <w:numId w:val="5"/>
        </w:numPr>
        <w:jc w:val="both"/>
        <w:outlineLvl w:val="0"/>
        <w:rPr>
          <w:rFonts w:ascii="Arial" w:hAnsi="Arial" w:cs="Arial"/>
          <w:b/>
          <w:snapToGrid w:val="0"/>
          <w:sz w:val="22"/>
          <w:szCs w:val="22"/>
          <w:lang w:eastAsia="en-US"/>
        </w:rPr>
      </w:pPr>
      <w:r w:rsidRPr="009F64A0">
        <w:rPr>
          <w:rFonts w:ascii="Arial" w:hAnsi="Arial" w:cs="Arial"/>
          <w:b/>
          <w:snapToGrid w:val="0"/>
          <w:sz w:val="22"/>
          <w:szCs w:val="22"/>
          <w:lang w:eastAsia="en-US"/>
        </w:rPr>
        <w:t>Sponsor’s Comment</w:t>
      </w:r>
    </w:p>
    <w:p w:rsidR="009F64A0" w:rsidRPr="009F64A0" w:rsidRDefault="009F64A0" w:rsidP="009F64A0">
      <w:pPr>
        <w:widowControl w:val="0"/>
        <w:ind w:left="426"/>
        <w:jc w:val="both"/>
        <w:rPr>
          <w:rFonts w:ascii="Arial" w:hAnsi="Arial" w:cs="Arial"/>
          <w:bCs/>
          <w:snapToGrid w:val="0"/>
          <w:sz w:val="22"/>
          <w:szCs w:val="20"/>
          <w:highlight w:val="yellow"/>
          <w:lang w:val="en-GB" w:eastAsia="en-US"/>
        </w:rPr>
      </w:pPr>
    </w:p>
    <w:p w:rsidR="009F64A0" w:rsidRPr="009F64A0" w:rsidRDefault="009F64A0" w:rsidP="009F64A0">
      <w:pPr>
        <w:widowControl w:val="0"/>
        <w:spacing w:after="120"/>
        <w:ind w:left="709"/>
        <w:jc w:val="both"/>
        <w:rPr>
          <w:rFonts w:ascii="Arial" w:hAnsi="Arial" w:cs="Arial"/>
          <w:bCs/>
          <w:snapToGrid w:val="0"/>
          <w:sz w:val="22"/>
          <w:szCs w:val="20"/>
          <w:lang w:eastAsia="en-US"/>
        </w:rPr>
      </w:pPr>
      <w:r w:rsidRPr="009F64A0">
        <w:rPr>
          <w:rFonts w:ascii="Arial" w:hAnsi="Arial" w:cs="Arial"/>
          <w:bCs/>
          <w:snapToGrid w:val="0"/>
          <w:sz w:val="22"/>
          <w:szCs w:val="20"/>
          <w:lang w:eastAsia="en-US"/>
        </w:rPr>
        <w:t>The sponsor had no comment.</w:t>
      </w:r>
    </w:p>
    <w:p w:rsidR="009F64A0" w:rsidRPr="007F400B" w:rsidRDefault="009F64A0" w:rsidP="00CC748C">
      <w:pPr>
        <w:jc w:val="both"/>
        <w:rPr>
          <w:rFonts w:ascii="Arial" w:hAnsi="Arial" w:cs="Arial"/>
          <w:snapToGrid w:val="0"/>
          <w:sz w:val="22"/>
          <w:szCs w:val="20"/>
        </w:rPr>
      </w:pPr>
    </w:p>
    <w:sectPr w:rsidR="009F64A0" w:rsidRPr="007F400B"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EB7" w:rsidRDefault="00810EB7">
      <w:r>
        <w:separator/>
      </w:r>
    </w:p>
    <w:p w:rsidR="00810EB7" w:rsidRDefault="00810EB7"/>
  </w:endnote>
  <w:endnote w:type="continuationSeparator" w:id="0">
    <w:p w:rsidR="00810EB7" w:rsidRDefault="00810EB7">
      <w:r>
        <w:continuationSeparator/>
      </w:r>
    </w:p>
    <w:p w:rsidR="00810EB7" w:rsidRDefault="00810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F4CD5" w:rsidTr="005A3173">
      <w:trPr>
        <w:trHeight w:val="151"/>
      </w:trPr>
      <w:tc>
        <w:tcPr>
          <w:tcW w:w="2250" w:type="pct"/>
          <w:tcBorders>
            <w:top w:val="nil"/>
            <w:left w:val="nil"/>
            <w:bottom w:val="single" w:sz="4" w:space="0" w:color="4F81BD"/>
            <w:right w:val="nil"/>
          </w:tcBorders>
        </w:tcPr>
        <w:p w:rsidR="005F4CD5" w:rsidRPr="005A3173" w:rsidRDefault="005F4CD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F4CD5" w:rsidRPr="005A3173" w:rsidRDefault="005F4CD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F4CD5" w:rsidRPr="005A3173" w:rsidRDefault="005F4CD5" w:rsidP="005A3173">
          <w:pPr>
            <w:pStyle w:val="Header"/>
            <w:spacing w:line="276" w:lineRule="auto"/>
            <w:rPr>
              <w:rFonts w:ascii="Calibri" w:eastAsia="MS Gothic" w:hAnsi="Calibri"/>
              <w:b/>
              <w:bCs/>
              <w:color w:val="4F81BD"/>
            </w:rPr>
          </w:pPr>
        </w:p>
      </w:tc>
    </w:tr>
    <w:tr w:rsidR="005F4CD5" w:rsidTr="005A3173">
      <w:trPr>
        <w:trHeight w:val="150"/>
      </w:trPr>
      <w:tc>
        <w:tcPr>
          <w:tcW w:w="2250" w:type="pct"/>
          <w:tcBorders>
            <w:top w:val="single" w:sz="4" w:space="0" w:color="4F81BD"/>
            <w:left w:val="nil"/>
            <w:bottom w:val="nil"/>
            <w:right w:val="nil"/>
          </w:tcBorders>
        </w:tcPr>
        <w:p w:rsidR="005F4CD5" w:rsidRPr="005A3173" w:rsidRDefault="005F4CD5" w:rsidP="005A3173">
          <w:pPr>
            <w:pStyle w:val="Header"/>
            <w:spacing w:line="276" w:lineRule="auto"/>
            <w:rPr>
              <w:rFonts w:ascii="Calibri" w:eastAsia="MS Gothic" w:hAnsi="Calibri"/>
              <w:b/>
              <w:bCs/>
              <w:color w:val="4F81BD"/>
            </w:rPr>
          </w:pPr>
        </w:p>
      </w:tc>
      <w:tc>
        <w:tcPr>
          <w:tcW w:w="0" w:type="auto"/>
          <w:vMerge/>
          <w:vAlign w:val="center"/>
          <w:hideMark/>
        </w:tcPr>
        <w:p w:rsidR="005F4CD5" w:rsidRPr="005A3173" w:rsidRDefault="005F4CD5" w:rsidP="005A3173">
          <w:pPr>
            <w:rPr>
              <w:rFonts w:ascii="Calibri" w:hAnsi="Calibri"/>
              <w:color w:val="365F91"/>
              <w:sz w:val="22"/>
              <w:szCs w:val="22"/>
            </w:rPr>
          </w:pPr>
        </w:p>
      </w:tc>
      <w:tc>
        <w:tcPr>
          <w:tcW w:w="2250" w:type="pct"/>
          <w:tcBorders>
            <w:top w:val="single" w:sz="4" w:space="0" w:color="4F81BD"/>
            <w:left w:val="nil"/>
            <w:bottom w:val="nil"/>
            <w:right w:val="nil"/>
          </w:tcBorders>
        </w:tcPr>
        <w:p w:rsidR="005F4CD5" w:rsidRPr="005A3173" w:rsidRDefault="005F4CD5" w:rsidP="005A3173">
          <w:pPr>
            <w:pStyle w:val="Header"/>
            <w:spacing w:line="276" w:lineRule="auto"/>
            <w:rPr>
              <w:rFonts w:ascii="Calibri" w:eastAsia="MS Gothic" w:hAnsi="Calibri"/>
              <w:b/>
              <w:bCs/>
              <w:color w:val="4F81BD"/>
            </w:rPr>
          </w:pPr>
        </w:p>
      </w:tc>
    </w:tr>
  </w:tbl>
  <w:p w:rsidR="005F4CD5" w:rsidRDefault="005F4CD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4CD5" w:rsidRDefault="005F4CD5">
    <w:pPr>
      <w:pStyle w:val="Footer"/>
    </w:pPr>
  </w:p>
  <w:p w:rsidR="005F4CD5" w:rsidRDefault="005F4C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CD5" w:rsidRDefault="005F4CD5" w:rsidP="00761A2A">
    <w:pPr>
      <w:pStyle w:val="Footer"/>
      <w:jc w:val="center"/>
    </w:pPr>
  </w:p>
  <w:p w:rsidR="005F4CD5" w:rsidRPr="00761A2A" w:rsidRDefault="005F4CD5" w:rsidP="00761A2A">
    <w:pPr>
      <w:pStyle w:val="Footer"/>
      <w:jc w:val="center"/>
      <w:rPr>
        <w:rFonts w:ascii="Arial" w:hAnsi="Arial" w:cs="Arial"/>
        <w:sz w:val="22"/>
      </w:rPr>
    </w:pPr>
    <w:r w:rsidRPr="00761A2A">
      <w:rPr>
        <w:rFonts w:ascii="Arial" w:hAnsi="Arial" w:cs="Arial"/>
        <w:sz w:val="22"/>
      </w:rPr>
      <w:fldChar w:fldCharType="begin"/>
    </w:r>
    <w:r w:rsidRPr="00761A2A">
      <w:rPr>
        <w:rFonts w:ascii="Arial" w:hAnsi="Arial" w:cs="Arial"/>
        <w:sz w:val="22"/>
      </w:rPr>
      <w:instrText xml:space="preserve"> PAGE   \* MERGEFORMAT </w:instrText>
    </w:r>
    <w:r w:rsidRPr="00761A2A">
      <w:rPr>
        <w:rFonts w:ascii="Arial" w:hAnsi="Arial" w:cs="Arial"/>
        <w:sz w:val="22"/>
      </w:rPr>
      <w:fldChar w:fldCharType="separate"/>
    </w:r>
    <w:r w:rsidR="00A90088">
      <w:rPr>
        <w:rFonts w:ascii="Arial" w:hAnsi="Arial" w:cs="Arial"/>
        <w:noProof/>
        <w:sz w:val="22"/>
      </w:rPr>
      <w:t>1</w:t>
    </w:r>
    <w:r w:rsidRPr="00761A2A">
      <w:rPr>
        <w:rFonts w:ascii="Arial" w:hAnsi="Arial" w:cs="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F4CD5" w:rsidTr="005A3173">
      <w:trPr>
        <w:trHeight w:val="151"/>
      </w:trPr>
      <w:tc>
        <w:tcPr>
          <w:tcW w:w="2250" w:type="pct"/>
          <w:tcBorders>
            <w:top w:val="nil"/>
            <w:left w:val="nil"/>
            <w:bottom w:val="single" w:sz="4" w:space="0" w:color="4F81BD"/>
            <w:right w:val="nil"/>
          </w:tcBorders>
        </w:tcPr>
        <w:p w:rsidR="005F4CD5" w:rsidRPr="005A3173" w:rsidRDefault="005F4CD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F4CD5" w:rsidRPr="005A3173" w:rsidRDefault="005F4CD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F4CD5" w:rsidRPr="005A3173" w:rsidRDefault="005F4CD5" w:rsidP="005A3173">
          <w:pPr>
            <w:pStyle w:val="Header"/>
            <w:spacing w:line="276" w:lineRule="auto"/>
            <w:rPr>
              <w:rFonts w:ascii="Calibri" w:eastAsia="MS Gothic" w:hAnsi="Calibri"/>
              <w:b/>
              <w:bCs/>
              <w:color w:val="4F81BD"/>
            </w:rPr>
          </w:pPr>
        </w:p>
      </w:tc>
    </w:tr>
    <w:tr w:rsidR="005F4CD5" w:rsidTr="005A3173">
      <w:trPr>
        <w:trHeight w:val="150"/>
      </w:trPr>
      <w:tc>
        <w:tcPr>
          <w:tcW w:w="2250" w:type="pct"/>
          <w:tcBorders>
            <w:top w:val="single" w:sz="4" w:space="0" w:color="4F81BD"/>
            <w:left w:val="nil"/>
            <w:bottom w:val="nil"/>
            <w:right w:val="nil"/>
          </w:tcBorders>
        </w:tcPr>
        <w:p w:rsidR="005F4CD5" w:rsidRPr="005A3173" w:rsidRDefault="005F4CD5" w:rsidP="005A3173">
          <w:pPr>
            <w:pStyle w:val="Header"/>
            <w:spacing w:line="276" w:lineRule="auto"/>
            <w:rPr>
              <w:rFonts w:ascii="Calibri" w:eastAsia="MS Gothic" w:hAnsi="Calibri"/>
              <w:b/>
              <w:bCs/>
              <w:color w:val="4F81BD"/>
            </w:rPr>
          </w:pPr>
        </w:p>
      </w:tc>
      <w:tc>
        <w:tcPr>
          <w:tcW w:w="0" w:type="auto"/>
          <w:vMerge/>
          <w:vAlign w:val="center"/>
          <w:hideMark/>
        </w:tcPr>
        <w:p w:rsidR="005F4CD5" w:rsidRPr="005A3173" w:rsidRDefault="005F4CD5" w:rsidP="005A3173">
          <w:pPr>
            <w:rPr>
              <w:rFonts w:ascii="Calibri" w:hAnsi="Calibri"/>
              <w:color w:val="365F91"/>
              <w:sz w:val="22"/>
              <w:szCs w:val="22"/>
            </w:rPr>
          </w:pPr>
        </w:p>
      </w:tc>
      <w:tc>
        <w:tcPr>
          <w:tcW w:w="2250" w:type="pct"/>
          <w:tcBorders>
            <w:top w:val="single" w:sz="4" w:space="0" w:color="4F81BD"/>
            <w:left w:val="nil"/>
            <w:bottom w:val="nil"/>
            <w:right w:val="nil"/>
          </w:tcBorders>
        </w:tcPr>
        <w:p w:rsidR="005F4CD5" w:rsidRPr="005A3173" w:rsidRDefault="005F4CD5" w:rsidP="005A3173">
          <w:pPr>
            <w:pStyle w:val="Header"/>
            <w:spacing w:line="276" w:lineRule="auto"/>
            <w:rPr>
              <w:rFonts w:ascii="Calibri" w:eastAsia="MS Gothic" w:hAnsi="Calibri"/>
              <w:b/>
              <w:bCs/>
              <w:color w:val="4F81BD"/>
            </w:rPr>
          </w:pPr>
        </w:p>
      </w:tc>
    </w:tr>
  </w:tbl>
  <w:p w:rsidR="00B20787" w:rsidRPr="00B20787" w:rsidRDefault="00B20787" w:rsidP="00B20787">
    <w:pPr>
      <w:rPr>
        <w:vanish/>
      </w:rPr>
    </w:pPr>
  </w:p>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F4CD5" w:rsidTr="005A3173">
      <w:trPr>
        <w:trHeight w:val="151"/>
      </w:trPr>
      <w:tc>
        <w:tcPr>
          <w:tcW w:w="2250" w:type="pct"/>
          <w:tcBorders>
            <w:top w:val="nil"/>
            <w:left w:val="nil"/>
            <w:bottom w:val="single" w:sz="4" w:space="0" w:color="4F81BD"/>
            <w:right w:val="nil"/>
          </w:tcBorders>
        </w:tcPr>
        <w:p w:rsidR="005F4CD5" w:rsidRPr="005A3173" w:rsidRDefault="005F4CD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F4CD5" w:rsidRPr="005A3173" w:rsidRDefault="005F4CD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F4CD5" w:rsidRPr="005A3173" w:rsidRDefault="005F4CD5" w:rsidP="005A3173">
          <w:pPr>
            <w:pStyle w:val="Header"/>
            <w:spacing w:line="276" w:lineRule="auto"/>
            <w:rPr>
              <w:rFonts w:ascii="Calibri" w:eastAsia="MS Gothic" w:hAnsi="Calibri"/>
              <w:b/>
              <w:bCs/>
              <w:color w:val="4F81BD"/>
            </w:rPr>
          </w:pPr>
        </w:p>
      </w:tc>
    </w:tr>
    <w:tr w:rsidR="005F4CD5" w:rsidTr="005A3173">
      <w:trPr>
        <w:trHeight w:val="150"/>
      </w:trPr>
      <w:tc>
        <w:tcPr>
          <w:tcW w:w="2250" w:type="pct"/>
          <w:tcBorders>
            <w:top w:val="single" w:sz="4" w:space="0" w:color="4F81BD"/>
            <w:left w:val="nil"/>
            <w:bottom w:val="nil"/>
            <w:right w:val="nil"/>
          </w:tcBorders>
        </w:tcPr>
        <w:p w:rsidR="005F4CD5" w:rsidRPr="005A3173" w:rsidRDefault="005F4CD5" w:rsidP="005A3173">
          <w:pPr>
            <w:pStyle w:val="Header"/>
            <w:spacing w:line="276" w:lineRule="auto"/>
            <w:rPr>
              <w:rFonts w:ascii="Calibri" w:eastAsia="MS Gothic" w:hAnsi="Calibri"/>
              <w:b/>
              <w:bCs/>
              <w:color w:val="4F81BD"/>
            </w:rPr>
          </w:pPr>
        </w:p>
      </w:tc>
      <w:tc>
        <w:tcPr>
          <w:tcW w:w="0" w:type="auto"/>
          <w:vMerge/>
          <w:vAlign w:val="center"/>
          <w:hideMark/>
        </w:tcPr>
        <w:p w:rsidR="005F4CD5" w:rsidRPr="005A3173" w:rsidRDefault="005F4CD5" w:rsidP="005A3173">
          <w:pPr>
            <w:rPr>
              <w:rFonts w:ascii="Calibri" w:hAnsi="Calibri"/>
              <w:color w:val="365F91"/>
              <w:sz w:val="22"/>
              <w:szCs w:val="22"/>
            </w:rPr>
          </w:pPr>
        </w:p>
      </w:tc>
      <w:tc>
        <w:tcPr>
          <w:tcW w:w="2250" w:type="pct"/>
          <w:tcBorders>
            <w:top w:val="single" w:sz="4" w:space="0" w:color="4F81BD"/>
            <w:left w:val="nil"/>
            <w:bottom w:val="nil"/>
            <w:right w:val="nil"/>
          </w:tcBorders>
        </w:tcPr>
        <w:p w:rsidR="005F4CD5" w:rsidRPr="005A3173" w:rsidRDefault="005F4CD5" w:rsidP="005A3173">
          <w:pPr>
            <w:pStyle w:val="Header"/>
            <w:spacing w:line="276" w:lineRule="auto"/>
            <w:rPr>
              <w:rFonts w:ascii="Calibri" w:eastAsia="MS Gothic" w:hAnsi="Calibri"/>
              <w:b/>
              <w:bCs/>
              <w:color w:val="4F81BD"/>
            </w:rPr>
          </w:pPr>
        </w:p>
      </w:tc>
    </w:tr>
  </w:tbl>
  <w:p w:rsidR="005F4CD5" w:rsidRPr="007C0F57" w:rsidRDefault="005F4CD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F4CD5" w:rsidRPr="007C0F57" w:rsidRDefault="005F4CD5" w:rsidP="007C0F57">
    <w:pPr>
      <w:pStyle w:val="Footer"/>
      <w:jc w:val="center"/>
      <w:rPr>
        <w:b/>
        <w:i/>
        <w:sz w:val="20"/>
        <w:szCs w:val="20"/>
      </w:rPr>
    </w:pPr>
    <w:r w:rsidRPr="007C0F57">
      <w:rPr>
        <w:b/>
        <w:i/>
        <w:sz w:val="20"/>
        <w:szCs w:val="20"/>
      </w:rPr>
      <w:t>Commercial-in-Confidence</w:t>
    </w:r>
  </w:p>
  <w:p w:rsidR="005F4CD5" w:rsidRDefault="005F4C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EB7" w:rsidRDefault="00810EB7">
      <w:r>
        <w:separator/>
      </w:r>
    </w:p>
    <w:p w:rsidR="00810EB7" w:rsidRDefault="00810EB7"/>
  </w:footnote>
  <w:footnote w:type="continuationSeparator" w:id="0">
    <w:p w:rsidR="00810EB7" w:rsidRDefault="00810EB7">
      <w:r>
        <w:continuationSeparator/>
      </w:r>
    </w:p>
    <w:p w:rsidR="00810EB7" w:rsidRDefault="00810E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F4CD5" w:rsidRPr="008E0D90" w:rsidTr="00A06225">
      <w:trPr>
        <w:trHeight w:val="151"/>
      </w:trPr>
      <w:tc>
        <w:tcPr>
          <w:tcW w:w="2389" w:type="pct"/>
          <w:tcBorders>
            <w:top w:val="nil"/>
            <w:left w:val="nil"/>
            <w:bottom w:val="single" w:sz="4" w:space="0" w:color="4F81BD"/>
            <w:right w:val="nil"/>
          </w:tcBorders>
        </w:tcPr>
        <w:p w:rsidR="005F4CD5" w:rsidRPr="00A06225" w:rsidRDefault="005F4CD5">
          <w:pPr>
            <w:pStyle w:val="Header"/>
            <w:spacing w:line="276" w:lineRule="auto"/>
            <w:rPr>
              <w:rFonts w:ascii="Cambria" w:eastAsia="MS Gothic" w:hAnsi="Cambria"/>
              <w:b/>
              <w:bCs/>
              <w:color w:val="4F81BD"/>
            </w:rPr>
          </w:pPr>
        </w:p>
      </w:tc>
      <w:tc>
        <w:tcPr>
          <w:tcW w:w="333" w:type="pct"/>
          <w:vMerge w:val="restart"/>
          <w:noWrap/>
          <w:vAlign w:val="center"/>
          <w:hideMark/>
        </w:tcPr>
        <w:p w:rsidR="005F4CD5" w:rsidRPr="00A06225" w:rsidRDefault="005F4CD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F4CD5" w:rsidRPr="00A06225" w:rsidRDefault="005F4CD5">
          <w:pPr>
            <w:pStyle w:val="Header"/>
            <w:spacing w:line="276" w:lineRule="auto"/>
            <w:rPr>
              <w:rFonts w:ascii="Cambria" w:eastAsia="MS Gothic" w:hAnsi="Cambria"/>
              <w:b/>
              <w:bCs/>
              <w:color w:val="4F81BD"/>
            </w:rPr>
          </w:pPr>
        </w:p>
      </w:tc>
    </w:tr>
    <w:tr w:rsidR="005F4CD5" w:rsidRPr="008E0D90" w:rsidTr="00A06225">
      <w:trPr>
        <w:trHeight w:val="150"/>
      </w:trPr>
      <w:tc>
        <w:tcPr>
          <w:tcW w:w="2389" w:type="pct"/>
          <w:tcBorders>
            <w:top w:val="single" w:sz="4" w:space="0" w:color="4F81BD"/>
            <w:left w:val="nil"/>
            <w:bottom w:val="nil"/>
            <w:right w:val="nil"/>
          </w:tcBorders>
        </w:tcPr>
        <w:p w:rsidR="005F4CD5" w:rsidRPr="00A06225" w:rsidRDefault="005F4CD5">
          <w:pPr>
            <w:pStyle w:val="Header"/>
            <w:spacing w:line="276" w:lineRule="auto"/>
            <w:rPr>
              <w:rFonts w:ascii="Cambria" w:eastAsia="MS Gothic" w:hAnsi="Cambria"/>
              <w:b/>
              <w:bCs/>
              <w:color w:val="4F81BD"/>
            </w:rPr>
          </w:pPr>
        </w:p>
      </w:tc>
      <w:tc>
        <w:tcPr>
          <w:tcW w:w="0" w:type="auto"/>
          <w:vMerge/>
          <w:vAlign w:val="center"/>
          <w:hideMark/>
        </w:tcPr>
        <w:p w:rsidR="005F4CD5" w:rsidRPr="00A06225" w:rsidRDefault="005F4CD5">
          <w:pPr>
            <w:rPr>
              <w:rFonts w:ascii="Cambria" w:hAnsi="Cambria"/>
              <w:color w:val="4F81BD"/>
              <w:sz w:val="22"/>
              <w:szCs w:val="22"/>
            </w:rPr>
          </w:pPr>
        </w:p>
      </w:tc>
      <w:tc>
        <w:tcPr>
          <w:tcW w:w="2278" w:type="pct"/>
          <w:tcBorders>
            <w:top w:val="single" w:sz="4" w:space="0" w:color="4F81BD"/>
            <w:left w:val="nil"/>
            <w:bottom w:val="nil"/>
            <w:right w:val="nil"/>
          </w:tcBorders>
        </w:tcPr>
        <w:p w:rsidR="005F4CD5" w:rsidRPr="00A06225" w:rsidRDefault="005F4CD5">
          <w:pPr>
            <w:pStyle w:val="Header"/>
            <w:spacing w:line="276" w:lineRule="auto"/>
            <w:rPr>
              <w:rFonts w:ascii="Cambria" w:eastAsia="MS Gothic" w:hAnsi="Cambria"/>
              <w:b/>
              <w:bCs/>
              <w:color w:val="4F81BD"/>
            </w:rPr>
          </w:pPr>
        </w:p>
      </w:tc>
    </w:tr>
  </w:tbl>
  <w:p w:rsidR="005F4CD5" w:rsidRDefault="005F4CD5">
    <w:pPr>
      <w:pStyle w:val="Header"/>
    </w:pPr>
  </w:p>
  <w:p w:rsidR="005F4CD5" w:rsidRDefault="005F4C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CD5" w:rsidRPr="00DF217D" w:rsidRDefault="005F4CD5" w:rsidP="00761A2A">
    <w:pPr>
      <w:pStyle w:val="Header"/>
      <w:ind w:left="360"/>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 </w:t>
    </w:r>
    <w:r>
      <w:rPr>
        <w:rFonts w:ascii="Arial" w:hAnsi="Arial" w:cs="Arial"/>
        <w:i/>
        <w:color w:val="808080"/>
        <w:sz w:val="22"/>
      </w:rPr>
      <w:t xml:space="preserve">November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5F4CD5" w:rsidRPr="00761A2A" w:rsidRDefault="005F4CD5" w:rsidP="00761A2A">
    <w:pPr>
      <w:pStyle w:val="Header"/>
      <w:ind w:left="360"/>
      <w:jc w:val="center"/>
      <w:rPr>
        <w:rFonts w:ascii="Arial" w:hAnsi="Arial" w:cs="Arial"/>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87" w:rsidRDefault="00B20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C0A132"/>
    <w:lvl w:ilvl="0">
      <w:start w:val="7"/>
      <w:numFmt w:val="decimal"/>
      <w:pStyle w:val="Heading1"/>
      <w:lvlText w:val="%1"/>
      <w:lvlJc w:val="left"/>
      <w:pPr>
        <w:tabs>
          <w:tab w:val="num" w:pos="643"/>
        </w:tabs>
        <w:ind w:left="643" w:hanging="360"/>
      </w:pPr>
      <w:rPr>
        <w:rFonts w:hint="default"/>
        <w:i w:val="0"/>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F93ED4"/>
    <w:multiLevelType w:val="hybridMultilevel"/>
    <w:tmpl w:val="3ED0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67C4AF7"/>
    <w:multiLevelType w:val="hybridMultilevel"/>
    <w:tmpl w:val="900ECD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1A5A8B"/>
    <w:multiLevelType w:val="hybridMultilevel"/>
    <w:tmpl w:val="9EB4D6AA"/>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A2E64CE"/>
    <w:multiLevelType w:val="hybridMultilevel"/>
    <w:tmpl w:val="1DA8321A"/>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ED721D7"/>
    <w:multiLevelType w:val="hybridMultilevel"/>
    <w:tmpl w:val="CACA6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BC72DB"/>
    <w:multiLevelType w:val="hybridMultilevel"/>
    <w:tmpl w:val="208E4D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C71281"/>
    <w:multiLevelType w:val="hybridMultilevel"/>
    <w:tmpl w:val="3DE86C68"/>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4B31DE8"/>
    <w:multiLevelType w:val="hybridMultilevel"/>
    <w:tmpl w:val="555297F8"/>
    <w:lvl w:ilvl="0" w:tplc="8B40A61A">
      <w:start w:val="1"/>
      <w:numFmt w:val="bullet"/>
      <w:lvlText w:val=""/>
      <w:lvlJc w:val="left"/>
      <w:pPr>
        <w:ind w:left="764" w:hanging="360"/>
      </w:pPr>
      <w:rPr>
        <w:rFonts w:ascii="Symbol" w:hAnsi="Symbol" w:hint="default"/>
        <w:sz w:val="14"/>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7675250"/>
    <w:multiLevelType w:val="hybridMultilevel"/>
    <w:tmpl w:val="2B0CBE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4D033C"/>
    <w:multiLevelType w:val="multilevel"/>
    <w:tmpl w:val="3A982D0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9C26363"/>
    <w:multiLevelType w:val="hybridMultilevel"/>
    <w:tmpl w:val="2646A7A4"/>
    <w:lvl w:ilvl="0" w:tplc="0C090001">
      <w:start w:val="1"/>
      <w:numFmt w:val="bullet"/>
      <w:lvlText w:val=""/>
      <w:lvlJc w:val="left"/>
      <w:pPr>
        <w:ind w:left="1080" w:hanging="360"/>
      </w:pPr>
      <w:rPr>
        <w:rFonts w:ascii="Symbol" w:hAnsi="Symbol" w:hint="default"/>
      </w:rPr>
    </w:lvl>
    <w:lvl w:ilvl="1" w:tplc="50E6076C">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7B030507"/>
    <w:multiLevelType w:val="hybridMultilevel"/>
    <w:tmpl w:val="37EE2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21"/>
  </w:num>
  <w:num w:numId="5">
    <w:abstractNumId w:val="25"/>
  </w:num>
  <w:num w:numId="6">
    <w:abstractNumId w:val="9"/>
  </w:num>
  <w:num w:numId="7">
    <w:abstractNumId w:val="19"/>
  </w:num>
  <w:num w:numId="8">
    <w:abstractNumId w:val="4"/>
  </w:num>
  <w:num w:numId="9">
    <w:abstractNumId w:val="18"/>
  </w:num>
  <w:num w:numId="10">
    <w:abstractNumId w:val="17"/>
  </w:num>
  <w:num w:numId="11">
    <w:abstractNumId w:val="14"/>
  </w:num>
  <w:num w:numId="12">
    <w:abstractNumId w:val="1"/>
  </w:num>
  <w:num w:numId="13">
    <w:abstractNumId w:val="0"/>
  </w:num>
  <w:num w:numId="14">
    <w:abstractNumId w:val="25"/>
  </w:num>
  <w:num w:numId="15">
    <w:abstractNumId w:val="15"/>
  </w:num>
  <w:num w:numId="16">
    <w:abstractNumId w:val="13"/>
  </w:num>
  <w:num w:numId="17">
    <w:abstractNumId w:val="24"/>
  </w:num>
  <w:num w:numId="18">
    <w:abstractNumId w:val="22"/>
  </w:num>
  <w:num w:numId="19">
    <w:abstractNumId w:val="27"/>
  </w:num>
  <w:num w:numId="20">
    <w:abstractNumId w:val="16"/>
  </w:num>
  <w:num w:numId="21">
    <w:abstractNumId w:val="8"/>
  </w:num>
  <w:num w:numId="22">
    <w:abstractNumId w:val="6"/>
  </w:num>
  <w:num w:numId="23">
    <w:abstractNumId w:val="11"/>
  </w:num>
  <w:num w:numId="24">
    <w:abstractNumId w:val="20"/>
  </w:num>
  <w:num w:numId="25">
    <w:abstractNumId w:val="23"/>
  </w:num>
  <w:num w:numId="26">
    <w:abstractNumId w:val="5"/>
  </w:num>
  <w:num w:numId="27">
    <w:abstractNumId w:val="2"/>
  </w:num>
  <w:num w:numId="28">
    <w:abstractNumId w:val="12"/>
  </w:num>
  <w:num w:numId="29">
    <w:abstractNumId w:val="25"/>
  </w:num>
  <w:num w:numId="30">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407"/>
    <w:rsid w:val="00001CBB"/>
    <w:rsid w:val="000025AD"/>
    <w:rsid w:val="00003800"/>
    <w:rsid w:val="00006773"/>
    <w:rsid w:val="0001636C"/>
    <w:rsid w:val="00016698"/>
    <w:rsid w:val="000201FA"/>
    <w:rsid w:val="0002464A"/>
    <w:rsid w:val="00030820"/>
    <w:rsid w:val="00030BD1"/>
    <w:rsid w:val="0003106B"/>
    <w:rsid w:val="00032FED"/>
    <w:rsid w:val="00037D74"/>
    <w:rsid w:val="000421A1"/>
    <w:rsid w:val="0004240E"/>
    <w:rsid w:val="000453ED"/>
    <w:rsid w:val="00045E26"/>
    <w:rsid w:val="000477B5"/>
    <w:rsid w:val="000514B5"/>
    <w:rsid w:val="00054B31"/>
    <w:rsid w:val="00060E64"/>
    <w:rsid w:val="00061818"/>
    <w:rsid w:val="00066755"/>
    <w:rsid w:val="00067FDA"/>
    <w:rsid w:val="00077143"/>
    <w:rsid w:val="000867BA"/>
    <w:rsid w:val="00091920"/>
    <w:rsid w:val="000969AD"/>
    <w:rsid w:val="000A684A"/>
    <w:rsid w:val="000B558D"/>
    <w:rsid w:val="000B6E46"/>
    <w:rsid w:val="000C6996"/>
    <w:rsid w:val="000D23BA"/>
    <w:rsid w:val="000D614B"/>
    <w:rsid w:val="000E2E29"/>
    <w:rsid w:val="000E5BF5"/>
    <w:rsid w:val="000E656E"/>
    <w:rsid w:val="000E681E"/>
    <w:rsid w:val="000F33FA"/>
    <w:rsid w:val="000F34C9"/>
    <w:rsid w:val="000F3B42"/>
    <w:rsid w:val="000F4E6A"/>
    <w:rsid w:val="00102272"/>
    <w:rsid w:val="00105305"/>
    <w:rsid w:val="00105E6C"/>
    <w:rsid w:val="001107BF"/>
    <w:rsid w:val="00111E7F"/>
    <w:rsid w:val="0012417C"/>
    <w:rsid w:val="00124B6A"/>
    <w:rsid w:val="0013621E"/>
    <w:rsid w:val="00142395"/>
    <w:rsid w:val="00142714"/>
    <w:rsid w:val="001452ED"/>
    <w:rsid w:val="00150B6C"/>
    <w:rsid w:val="00154967"/>
    <w:rsid w:val="00156D71"/>
    <w:rsid w:val="001757DE"/>
    <w:rsid w:val="001830CE"/>
    <w:rsid w:val="0018643B"/>
    <w:rsid w:val="00195F81"/>
    <w:rsid w:val="00196307"/>
    <w:rsid w:val="001A12B5"/>
    <w:rsid w:val="001A2DD0"/>
    <w:rsid w:val="001B017F"/>
    <w:rsid w:val="001B5129"/>
    <w:rsid w:val="001B705F"/>
    <w:rsid w:val="001C1195"/>
    <w:rsid w:val="001C61FA"/>
    <w:rsid w:val="001D3F44"/>
    <w:rsid w:val="00205199"/>
    <w:rsid w:val="00207246"/>
    <w:rsid w:val="00210601"/>
    <w:rsid w:val="00213CFB"/>
    <w:rsid w:val="0022546A"/>
    <w:rsid w:val="002267C1"/>
    <w:rsid w:val="00233849"/>
    <w:rsid w:val="0024053D"/>
    <w:rsid w:val="00251C5D"/>
    <w:rsid w:val="0026026E"/>
    <w:rsid w:val="00265F31"/>
    <w:rsid w:val="00271BA1"/>
    <w:rsid w:val="002754FC"/>
    <w:rsid w:val="00277505"/>
    <w:rsid w:val="00277CBD"/>
    <w:rsid w:val="002826C9"/>
    <w:rsid w:val="0028525B"/>
    <w:rsid w:val="00292A12"/>
    <w:rsid w:val="0029458F"/>
    <w:rsid w:val="002952B6"/>
    <w:rsid w:val="002A0090"/>
    <w:rsid w:val="002A104C"/>
    <w:rsid w:val="002A4960"/>
    <w:rsid w:val="002B1AE6"/>
    <w:rsid w:val="002B30F8"/>
    <w:rsid w:val="002C212F"/>
    <w:rsid w:val="002C2EAC"/>
    <w:rsid w:val="002E3153"/>
    <w:rsid w:val="002E5F8D"/>
    <w:rsid w:val="002E72BF"/>
    <w:rsid w:val="002E72CA"/>
    <w:rsid w:val="00300AD6"/>
    <w:rsid w:val="00305681"/>
    <w:rsid w:val="00317690"/>
    <w:rsid w:val="00326E79"/>
    <w:rsid w:val="003367EF"/>
    <w:rsid w:val="003412BC"/>
    <w:rsid w:val="003415FC"/>
    <w:rsid w:val="00341AE4"/>
    <w:rsid w:val="00344235"/>
    <w:rsid w:val="00366B81"/>
    <w:rsid w:val="00373B77"/>
    <w:rsid w:val="00377AC3"/>
    <w:rsid w:val="003872CF"/>
    <w:rsid w:val="00394734"/>
    <w:rsid w:val="0039782C"/>
    <w:rsid w:val="003A4B8B"/>
    <w:rsid w:val="003A5B4A"/>
    <w:rsid w:val="003B23C5"/>
    <w:rsid w:val="003B2A75"/>
    <w:rsid w:val="003C0C0E"/>
    <w:rsid w:val="003C1D05"/>
    <w:rsid w:val="003C3CE4"/>
    <w:rsid w:val="003C5887"/>
    <w:rsid w:val="003D4AC4"/>
    <w:rsid w:val="003D63B7"/>
    <w:rsid w:val="003D69C6"/>
    <w:rsid w:val="003D78CE"/>
    <w:rsid w:val="003E468B"/>
    <w:rsid w:val="003E4812"/>
    <w:rsid w:val="003F22CD"/>
    <w:rsid w:val="003F564E"/>
    <w:rsid w:val="003F57B4"/>
    <w:rsid w:val="003F5C8C"/>
    <w:rsid w:val="003F68C6"/>
    <w:rsid w:val="00400A15"/>
    <w:rsid w:val="0041088E"/>
    <w:rsid w:val="004119CA"/>
    <w:rsid w:val="004465BD"/>
    <w:rsid w:val="00462C89"/>
    <w:rsid w:val="00466ADA"/>
    <w:rsid w:val="00471BF4"/>
    <w:rsid w:val="00476245"/>
    <w:rsid w:val="00485940"/>
    <w:rsid w:val="004A2484"/>
    <w:rsid w:val="004A5A85"/>
    <w:rsid w:val="004B410A"/>
    <w:rsid w:val="004B5640"/>
    <w:rsid w:val="004C0D9F"/>
    <w:rsid w:val="004C1BD7"/>
    <w:rsid w:val="004C460D"/>
    <w:rsid w:val="004C691D"/>
    <w:rsid w:val="004D3C57"/>
    <w:rsid w:val="004E05DB"/>
    <w:rsid w:val="004E4129"/>
    <w:rsid w:val="004E4DC7"/>
    <w:rsid w:val="004E5CE4"/>
    <w:rsid w:val="004E692D"/>
    <w:rsid w:val="004F7A08"/>
    <w:rsid w:val="00500056"/>
    <w:rsid w:val="00501554"/>
    <w:rsid w:val="00514CD7"/>
    <w:rsid w:val="00514D8A"/>
    <w:rsid w:val="0051648E"/>
    <w:rsid w:val="00522C8A"/>
    <w:rsid w:val="00523258"/>
    <w:rsid w:val="005241A3"/>
    <w:rsid w:val="005319B2"/>
    <w:rsid w:val="00532C74"/>
    <w:rsid w:val="00534E2E"/>
    <w:rsid w:val="00540433"/>
    <w:rsid w:val="00544552"/>
    <w:rsid w:val="005447E5"/>
    <w:rsid w:val="00551CC5"/>
    <w:rsid w:val="00551FDF"/>
    <w:rsid w:val="005811A8"/>
    <w:rsid w:val="00581932"/>
    <w:rsid w:val="00581BB6"/>
    <w:rsid w:val="005869EB"/>
    <w:rsid w:val="005907B2"/>
    <w:rsid w:val="00591332"/>
    <w:rsid w:val="00593339"/>
    <w:rsid w:val="005963BB"/>
    <w:rsid w:val="005A3173"/>
    <w:rsid w:val="005A3223"/>
    <w:rsid w:val="005A3DA3"/>
    <w:rsid w:val="005A52C4"/>
    <w:rsid w:val="005A564E"/>
    <w:rsid w:val="005B01D2"/>
    <w:rsid w:val="005B28B0"/>
    <w:rsid w:val="005B34CD"/>
    <w:rsid w:val="005C5C83"/>
    <w:rsid w:val="005C5E63"/>
    <w:rsid w:val="005D03AB"/>
    <w:rsid w:val="005D25CE"/>
    <w:rsid w:val="005D5017"/>
    <w:rsid w:val="005D53AD"/>
    <w:rsid w:val="005D7A70"/>
    <w:rsid w:val="005F4CD5"/>
    <w:rsid w:val="005F5A66"/>
    <w:rsid w:val="00601A91"/>
    <w:rsid w:val="00602BA3"/>
    <w:rsid w:val="00606F9B"/>
    <w:rsid w:val="00614159"/>
    <w:rsid w:val="00615403"/>
    <w:rsid w:val="00616D77"/>
    <w:rsid w:val="00617C00"/>
    <w:rsid w:val="006263BF"/>
    <w:rsid w:val="0062748A"/>
    <w:rsid w:val="00630A2C"/>
    <w:rsid w:val="0064058D"/>
    <w:rsid w:val="00644F93"/>
    <w:rsid w:val="00646524"/>
    <w:rsid w:val="00651169"/>
    <w:rsid w:val="00651B52"/>
    <w:rsid w:val="00653D69"/>
    <w:rsid w:val="00656A05"/>
    <w:rsid w:val="00670A76"/>
    <w:rsid w:val="006711AA"/>
    <w:rsid w:val="00672809"/>
    <w:rsid w:val="00672B57"/>
    <w:rsid w:val="00674D69"/>
    <w:rsid w:val="00675622"/>
    <w:rsid w:val="006774BC"/>
    <w:rsid w:val="00680389"/>
    <w:rsid w:val="00683FE5"/>
    <w:rsid w:val="00686A90"/>
    <w:rsid w:val="006906DB"/>
    <w:rsid w:val="0069143C"/>
    <w:rsid w:val="00693698"/>
    <w:rsid w:val="006A12A5"/>
    <w:rsid w:val="006A278D"/>
    <w:rsid w:val="006A432F"/>
    <w:rsid w:val="006B0D94"/>
    <w:rsid w:val="006B1017"/>
    <w:rsid w:val="006B485D"/>
    <w:rsid w:val="006C002C"/>
    <w:rsid w:val="006C33DA"/>
    <w:rsid w:val="006C708E"/>
    <w:rsid w:val="006C78A2"/>
    <w:rsid w:val="006D0A67"/>
    <w:rsid w:val="006D6EC7"/>
    <w:rsid w:val="006D77D0"/>
    <w:rsid w:val="006D7E6B"/>
    <w:rsid w:val="006E08E5"/>
    <w:rsid w:val="006F5125"/>
    <w:rsid w:val="0071369A"/>
    <w:rsid w:val="00713EBB"/>
    <w:rsid w:val="007174BB"/>
    <w:rsid w:val="0072515B"/>
    <w:rsid w:val="007327CA"/>
    <w:rsid w:val="007348E6"/>
    <w:rsid w:val="00735BC0"/>
    <w:rsid w:val="00746DD4"/>
    <w:rsid w:val="00747858"/>
    <w:rsid w:val="00756910"/>
    <w:rsid w:val="00761A2A"/>
    <w:rsid w:val="00763A5D"/>
    <w:rsid w:val="0076420C"/>
    <w:rsid w:val="00772429"/>
    <w:rsid w:val="007753C2"/>
    <w:rsid w:val="0078352F"/>
    <w:rsid w:val="007838B8"/>
    <w:rsid w:val="00790988"/>
    <w:rsid w:val="00792265"/>
    <w:rsid w:val="007933E2"/>
    <w:rsid w:val="00797EBF"/>
    <w:rsid w:val="007A5BCB"/>
    <w:rsid w:val="007A7E4F"/>
    <w:rsid w:val="007B0981"/>
    <w:rsid w:val="007B4A15"/>
    <w:rsid w:val="007B6427"/>
    <w:rsid w:val="007B66D0"/>
    <w:rsid w:val="007C0F57"/>
    <w:rsid w:val="007C1C95"/>
    <w:rsid w:val="007C1DF0"/>
    <w:rsid w:val="007C34CD"/>
    <w:rsid w:val="007C40B6"/>
    <w:rsid w:val="007C729F"/>
    <w:rsid w:val="007C7F90"/>
    <w:rsid w:val="007D000D"/>
    <w:rsid w:val="007E0A7F"/>
    <w:rsid w:val="007E1D28"/>
    <w:rsid w:val="007E4597"/>
    <w:rsid w:val="007F2641"/>
    <w:rsid w:val="007F3CC6"/>
    <w:rsid w:val="007F400B"/>
    <w:rsid w:val="007F7C36"/>
    <w:rsid w:val="00806563"/>
    <w:rsid w:val="00806796"/>
    <w:rsid w:val="00810EB7"/>
    <w:rsid w:val="008151D6"/>
    <w:rsid w:val="008178AF"/>
    <w:rsid w:val="00820527"/>
    <w:rsid w:val="00826F6D"/>
    <w:rsid w:val="00826F79"/>
    <w:rsid w:val="00832F94"/>
    <w:rsid w:val="00843F6D"/>
    <w:rsid w:val="00855C04"/>
    <w:rsid w:val="00856DDD"/>
    <w:rsid w:val="00857B18"/>
    <w:rsid w:val="008608D5"/>
    <w:rsid w:val="00863E68"/>
    <w:rsid w:val="00865832"/>
    <w:rsid w:val="00882085"/>
    <w:rsid w:val="00883188"/>
    <w:rsid w:val="00887AA6"/>
    <w:rsid w:val="00891F83"/>
    <w:rsid w:val="00896518"/>
    <w:rsid w:val="00897D58"/>
    <w:rsid w:val="008A1956"/>
    <w:rsid w:val="008A4937"/>
    <w:rsid w:val="008A50F1"/>
    <w:rsid w:val="008B7A06"/>
    <w:rsid w:val="008C035A"/>
    <w:rsid w:val="008D000D"/>
    <w:rsid w:val="008D1B5C"/>
    <w:rsid w:val="008D2502"/>
    <w:rsid w:val="008D3C82"/>
    <w:rsid w:val="008D447E"/>
    <w:rsid w:val="008D5B8E"/>
    <w:rsid w:val="008D7A41"/>
    <w:rsid w:val="008E3680"/>
    <w:rsid w:val="008E5870"/>
    <w:rsid w:val="008F0FFC"/>
    <w:rsid w:val="008F1434"/>
    <w:rsid w:val="008F7355"/>
    <w:rsid w:val="009067B7"/>
    <w:rsid w:val="009170DB"/>
    <w:rsid w:val="0092107A"/>
    <w:rsid w:val="009213A8"/>
    <w:rsid w:val="00921E69"/>
    <w:rsid w:val="00930937"/>
    <w:rsid w:val="00933E6C"/>
    <w:rsid w:val="00937418"/>
    <w:rsid w:val="0093787B"/>
    <w:rsid w:val="00937E99"/>
    <w:rsid w:val="00942160"/>
    <w:rsid w:val="009443E2"/>
    <w:rsid w:val="0095133F"/>
    <w:rsid w:val="0095146F"/>
    <w:rsid w:val="009535A9"/>
    <w:rsid w:val="0095413C"/>
    <w:rsid w:val="009554C0"/>
    <w:rsid w:val="009602C5"/>
    <w:rsid w:val="00962147"/>
    <w:rsid w:val="00962223"/>
    <w:rsid w:val="00965A7B"/>
    <w:rsid w:val="009677E9"/>
    <w:rsid w:val="00974C21"/>
    <w:rsid w:val="009764DA"/>
    <w:rsid w:val="009919D0"/>
    <w:rsid w:val="00993C73"/>
    <w:rsid w:val="00994039"/>
    <w:rsid w:val="009B0F67"/>
    <w:rsid w:val="009B1466"/>
    <w:rsid w:val="009B3FC5"/>
    <w:rsid w:val="009B6D2F"/>
    <w:rsid w:val="009C0D59"/>
    <w:rsid w:val="009C2795"/>
    <w:rsid w:val="009C703C"/>
    <w:rsid w:val="009D0961"/>
    <w:rsid w:val="009D17FD"/>
    <w:rsid w:val="009D3CAA"/>
    <w:rsid w:val="009D6446"/>
    <w:rsid w:val="009E4576"/>
    <w:rsid w:val="009F4E46"/>
    <w:rsid w:val="009F5B65"/>
    <w:rsid w:val="009F5B9D"/>
    <w:rsid w:val="009F5F2E"/>
    <w:rsid w:val="009F64A0"/>
    <w:rsid w:val="00A01B7A"/>
    <w:rsid w:val="00A03B2C"/>
    <w:rsid w:val="00A0473A"/>
    <w:rsid w:val="00A06225"/>
    <w:rsid w:val="00A128E6"/>
    <w:rsid w:val="00A16743"/>
    <w:rsid w:val="00A32064"/>
    <w:rsid w:val="00A37C8D"/>
    <w:rsid w:val="00A41363"/>
    <w:rsid w:val="00A50DE6"/>
    <w:rsid w:val="00A5273B"/>
    <w:rsid w:val="00A53163"/>
    <w:rsid w:val="00A53A9D"/>
    <w:rsid w:val="00A55FEE"/>
    <w:rsid w:val="00A57EFB"/>
    <w:rsid w:val="00A62C1A"/>
    <w:rsid w:val="00A6426D"/>
    <w:rsid w:val="00A70235"/>
    <w:rsid w:val="00A70622"/>
    <w:rsid w:val="00A70977"/>
    <w:rsid w:val="00A77613"/>
    <w:rsid w:val="00A8390C"/>
    <w:rsid w:val="00A855EE"/>
    <w:rsid w:val="00A8723D"/>
    <w:rsid w:val="00A90088"/>
    <w:rsid w:val="00A9078C"/>
    <w:rsid w:val="00A91FB8"/>
    <w:rsid w:val="00A928BD"/>
    <w:rsid w:val="00AA0E98"/>
    <w:rsid w:val="00AA3A1A"/>
    <w:rsid w:val="00AA4D1C"/>
    <w:rsid w:val="00AB1A01"/>
    <w:rsid w:val="00AC15C9"/>
    <w:rsid w:val="00AC193C"/>
    <w:rsid w:val="00AC5206"/>
    <w:rsid w:val="00AE11A5"/>
    <w:rsid w:val="00AE13E2"/>
    <w:rsid w:val="00AF2023"/>
    <w:rsid w:val="00AF4A0A"/>
    <w:rsid w:val="00AF5088"/>
    <w:rsid w:val="00AF52F0"/>
    <w:rsid w:val="00AF68CC"/>
    <w:rsid w:val="00AF78D4"/>
    <w:rsid w:val="00B03972"/>
    <w:rsid w:val="00B1059E"/>
    <w:rsid w:val="00B205AA"/>
    <w:rsid w:val="00B20787"/>
    <w:rsid w:val="00B22E84"/>
    <w:rsid w:val="00B25F75"/>
    <w:rsid w:val="00B3099D"/>
    <w:rsid w:val="00B31C43"/>
    <w:rsid w:val="00B43E90"/>
    <w:rsid w:val="00B45EF9"/>
    <w:rsid w:val="00B467DC"/>
    <w:rsid w:val="00B476F9"/>
    <w:rsid w:val="00B54EEF"/>
    <w:rsid w:val="00B56118"/>
    <w:rsid w:val="00B6773F"/>
    <w:rsid w:val="00B801BA"/>
    <w:rsid w:val="00B82F7E"/>
    <w:rsid w:val="00B84FDC"/>
    <w:rsid w:val="00B90CB5"/>
    <w:rsid w:val="00B926D5"/>
    <w:rsid w:val="00BA191A"/>
    <w:rsid w:val="00BA65F5"/>
    <w:rsid w:val="00BB69F5"/>
    <w:rsid w:val="00BB7209"/>
    <w:rsid w:val="00BB7EC3"/>
    <w:rsid w:val="00BC00E0"/>
    <w:rsid w:val="00BC3372"/>
    <w:rsid w:val="00BC3473"/>
    <w:rsid w:val="00BC4B9A"/>
    <w:rsid w:val="00BD2A0E"/>
    <w:rsid w:val="00BD464B"/>
    <w:rsid w:val="00BD784C"/>
    <w:rsid w:val="00BE3F06"/>
    <w:rsid w:val="00BE4117"/>
    <w:rsid w:val="00BE6F76"/>
    <w:rsid w:val="00BF27D9"/>
    <w:rsid w:val="00BF34B3"/>
    <w:rsid w:val="00BF42A1"/>
    <w:rsid w:val="00BF4CB6"/>
    <w:rsid w:val="00C0056A"/>
    <w:rsid w:val="00C00DA7"/>
    <w:rsid w:val="00C04F32"/>
    <w:rsid w:val="00C06645"/>
    <w:rsid w:val="00C10B51"/>
    <w:rsid w:val="00C12768"/>
    <w:rsid w:val="00C20B71"/>
    <w:rsid w:val="00C22A5B"/>
    <w:rsid w:val="00C27B58"/>
    <w:rsid w:val="00C30BD9"/>
    <w:rsid w:val="00C35996"/>
    <w:rsid w:val="00C41772"/>
    <w:rsid w:val="00C478F6"/>
    <w:rsid w:val="00C5342C"/>
    <w:rsid w:val="00C55940"/>
    <w:rsid w:val="00C603D4"/>
    <w:rsid w:val="00C6256A"/>
    <w:rsid w:val="00C63EC4"/>
    <w:rsid w:val="00C6605F"/>
    <w:rsid w:val="00C741CB"/>
    <w:rsid w:val="00C7763F"/>
    <w:rsid w:val="00C81768"/>
    <w:rsid w:val="00C91449"/>
    <w:rsid w:val="00C92D10"/>
    <w:rsid w:val="00CA7AFB"/>
    <w:rsid w:val="00CB19D5"/>
    <w:rsid w:val="00CB45C0"/>
    <w:rsid w:val="00CB5D4F"/>
    <w:rsid w:val="00CC2352"/>
    <w:rsid w:val="00CC748C"/>
    <w:rsid w:val="00CD3265"/>
    <w:rsid w:val="00CD7893"/>
    <w:rsid w:val="00CE10C4"/>
    <w:rsid w:val="00CE1F38"/>
    <w:rsid w:val="00CE27B5"/>
    <w:rsid w:val="00D02F3C"/>
    <w:rsid w:val="00D0321E"/>
    <w:rsid w:val="00D1455A"/>
    <w:rsid w:val="00D153A0"/>
    <w:rsid w:val="00D228D8"/>
    <w:rsid w:val="00D275D9"/>
    <w:rsid w:val="00D3138B"/>
    <w:rsid w:val="00D3280C"/>
    <w:rsid w:val="00D3406A"/>
    <w:rsid w:val="00D416BB"/>
    <w:rsid w:val="00D464C5"/>
    <w:rsid w:val="00D469B2"/>
    <w:rsid w:val="00D64DB5"/>
    <w:rsid w:val="00D7161F"/>
    <w:rsid w:val="00D741EB"/>
    <w:rsid w:val="00D74DC5"/>
    <w:rsid w:val="00D7759D"/>
    <w:rsid w:val="00D84934"/>
    <w:rsid w:val="00D91271"/>
    <w:rsid w:val="00D934CF"/>
    <w:rsid w:val="00DA2CB5"/>
    <w:rsid w:val="00DA4302"/>
    <w:rsid w:val="00DA4BAC"/>
    <w:rsid w:val="00DA5038"/>
    <w:rsid w:val="00DA5595"/>
    <w:rsid w:val="00DA5811"/>
    <w:rsid w:val="00DA76BF"/>
    <w:rsid w:val="00DB01B2"/>
    <w:rsid w:val="00DB23B0"/>
    <w:rsid w:val="00DC27F2"/>
    <w:rsid w:val="00DC68E1"/>
    <w:rsid w:val="00DD5D74"/>
    <w:rsid w:val="00DE6D27"/>
    <w:rsid w:val="00DF1AB1"/>
    <w:rsid w:val="00DF217D"/>
    <w:rsid w:val="00DF26A7"/>
    <w:rsid w:val="00DF60E8"/>
    <w:rsid w:val="00E016E1"/>
    <w:rsid w:val="00E15627"/>
    <w:rsid w:val="00E15DCC"/>
    <w:rsid w:val="00E164B3"/>
    <w:rsid w:val="00E16910"/>
    <w:rsid w:val="00E20CF1"/>
    <w:rsid w:val="00E21144"/>
    <w:rsid w:val="00E2391C"/>
    <w:rsid w:val="00E24BBD"/>
    <w:rsid w:val="00E33A2B"/>
    <w:rsid w:val="00E36C78"/>
    <w:rsid w:val="00E430EB"/>
    <w:rsid w:val="00E46D6C"/>
    <w:rsid w:val="00E51863"/>
    <w:rsid w:val="00E540EF"/>
    <w:rsid w:val="00E55A41"/>
    <w:rsid w:val="00E65E54"/>
    <w:rsid w:val="00E67FB7"/>
    <w:rsid w:val="00E7079E"/>
    <w:rsid w:val="00E746C8"/>
    <w:rsid w:val="00E75420"/>
    <w:rsid w:val="00E7681A"/>
    <w:rsid w:val="00E80155"/>
    <w:rsid w:val="00E840FF"/>
    <w:rsid w:val="00E848C0"/>
    <w:rsid w:val="00E91B96"/>
    <w:rsid w:val="00E92A67"/>
    <w:rsid w:val="00E941A1"/>
    <w:rsid w:val="00E952DC"/>
    <w:rsid w:val="00E95CE3"/>
    <w:rsid w:val="00EA2825"/>
    <w:rsid w:val="00EB5088"/>
    <w:rsid w:val="00EC0CBD"/>
    <w:rsid w:val="00EC3C90"/>
    <w:rsid w:val="00EC646F"/>
    <w:rsid w:val="00ED1644"/>
    <w:rsid w:val="00ED2593"/>
    <w:rsid w:val="00EE4DB4"/>
    <w:rsid w:val="00EE6328"/>
    <w:rsid w:val="00EF02EF"/>
    <w:rsid w:val="00EF44A0"/>
    <w:rsid w:val="00EF4FED"/>
    <w:rsid w:val="00EF7BE7"/>
    <w:rsid w:val="00F050BD"/>
    <w:rsid w:val="00F05129"/>
    <w:rsid w:val="00F05657"/>
    <w:rsid w:val="00F05CA2"/>
    <w:rsid w:val="00F115F9"/>
    <w:rsid w:val="00F173FF"/>
    <w:rsid w:val="00F25578"/>
    <w:rsid w:val="00F257B6"/>
    <w:rsid w:val="00F258E5"/>
    <w:rsid w:val="00F300BC"/>
    <w:rsid w:val="00F3320C"/>
    <w:rsid w:val="00F3334E"/>
    <w:rsid w:val="00F33A6D"/>
    <w:rsid w:val="00F4103E"/>
    <w:rsid w:val="00F50EC4"/>
    <w:rsid w:val="00F53351"/>
    <w:rsid w:val="00F57A6D"/>
    <w:rsid w:val="00F60527"/>
    <w:rsid w:val="00F638CC"/>
    <w:rsid w:val="00F64CC1"/>
    <w:rsid w:val="00F779A6"/>
    <w:rsid w:val="00F8247A"/>
    <w:rsid w:val="00F84A0E"/>
    <w:rsid w:val="00F90EB3"/>
    <w:rsid w:val="00F90FE6"/>
    <w:rsid w:val="00F9629A"/>
    <w:rsid w:val="00FA5883"/>
    <w:rsid w:val="00FA6055"/>
    <w:rsid w:val="00FA70DF"/>
    <w:rsid w:val="00FB322F"/>
    <w:rsid w:val="00FB442F"/>
    <w:rsid w:val="00FC1929"/>
    <w:rsid w:val="00FC5B46"/>
    <w:rsid w:val="00FD1AB9"/>
    <w:rsid w:val="00FE0E94"/>
    <w:rsid w:val="00FE1613"/>
    <w:rsid w:val="00FE2546"/>
    <w:rsid w:val="00FE2872"/>
    <w:rsid w:val="00FE5799"/>
    <w:rsid w:val="00FE6CAA"/>
    <w:rsid w:val="00FF00BD"/>
    <w:rsid w:val="00FF1ED4"/>
    <w:rsid w:val="00FF2801"/>
    <w:rsid w:val="00FF3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Cambria" w:hAnsi="Cambria"/>
      <w:b/>
      <w:bCs/>
      <w:color w:val="4F81BD"/>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uiPriority w:val="8"/>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link w:val="CommentSubject"/>
    <w:rsid w:val="00BB7EC3"/>
    <w:rPr>
      <w:b/>
      <w:bCs/>
    </w:rPr>
  </w:style>
  <w:style w:type="character" w:customStyle="1" w:styleId="Heading3Char">
    <w:name w:val="Heading 3 Char"/>
    <w:link w:val="Heading3"/>
    <w:semiHidden/>
    <w:rsid w:val="00856DDD"/>
    <w:rPr>
      <w:rFonts w:ascii="Cambria" w:eastAsia="Times New Roman" w:hAnsi="Cambria" w:cs="Times New Roman"/>
      <w:b/>
      <w:bCs/>
      <w:color w:val="4F81BD"/>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hAnsi="Arial Bold"/>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link w:val="Title"/>
    <w:rsid w:val="00FE0E94"/>
    <w:rPr>
      <w:rFonts w:ascii="Arial Bold" w:eastAsia="Times New Roman" w:hAnsi="Arial Bold" w:cs="Times New Roman"/>
      <w:b/>
      <w:spacing w:val="5"/>
      <w:kern w:val="28"/>
      <w:sz w:val="28"/>
      <w:szCs w:val="52"/>
    </w:rPr>
  </w:style>
  <w:style w:type="character" w:customStyle="1" w:styleId="ListParagraphChar">
    <w:name w:val="List Paragraph Char"/>
    <w:aliases w:val="BulletPoints Char"/>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TableFooter">
    <w:name w:val="Table Footer"/>
    <w:basedOn w:val="Normal"/>
    <w:qFormat/>
    <w:rsid w:val="00EE4DB4"/>
    <w:pPr>
      <w:widowControl w:val="0"/>
      <w:jc w:val="both"/>
    </w:pPr>
    <w:rPr>
      <w:rFonts w:ascii="Arial Narrow" w:hAnsi="Arial Narrow" w:cs="Arial"/>
      <w:snapToGrid w:val="0"/>
      <w:sz w:val="18"/>
      <w:szCs w:val="20"/>
      <w:lang w:eastAsia="en-US"/>
    </w:rPr>
  </w:style>
  <w:style w:type="paragraph" w:styleId="BodyText">
    <w:name w:val="Body Text"/>
    <w:basedOn w:val="Normal"/>
    <w:link w:val="BodyTextChar"/>
    <w:rsid w:val="005D53AD"/>
    <w:pPr>
      <w:spacing w:after="120"/>
    </w:pPr>
  </w:style>
  <w:style w:type="character" w:customStyle="1" w:styleId="BodyTextChar">
    <w:name w:val="Body Text Char"/>
    <w:link w:val="BodyText"/>
    <w:rsid w:val="005D53AD"/>
    <w:rPr>
      <w:sz w:val="24"/>
      <w:szCs w:val="24"/>
    </w:rPr>
  </w:style>
  <w:style w:type="paragraph" w:customStyle="1" w:styleId="Tablename">
    <w:name w:val="Table name"/>
    <w:basedOn w:val="BodyText"/>
    <w:link w:val="TablenameChar"/>
    <w:uiPriority w:val="4"/>
    <w:qFormat/>
    <w:rsid w:val="0078352F"/>
    <w:pPr>
      <w:keepNext/>
      <w:tabs>
        <w:tab w:val="left" w:pos="1418"/>
      </w:tabs>
      <w:spacing w:before="120"/>
      <w:ind w:left="1418" w:hanging="1418"/>
    </w:pPr>
    <w:rPr>
      <w:rFonts w:ascii="Calibri" w:hAnsi="Calibri"/>
      <w:b/>
      <w:bCs/>
      <w:sz w:val="22"/>
      <w:szCs w:val="20"/>
      <w:lang w:val="en-US" w:eastAsia="en-US"/>
    </w:rPr>
  </w:style>
  <w:style w:type="character" w:customStyle="1" w:styleId="TablenameChar">
    <w:name w:val="Table name Char"/>
    <w:link w:val="Tablename"/>
    <w:uiPriority w:val="4"/>
    <w:rsid w:val="0078352F"/>
    <w:rPr>
      <w:rFonts w:ascii="Calibri" w:hAnsi="Calibri"/>
      <w:b/>
      <w:bCs/>
      <w:sz w:val="22"/>
      <w:lang w:val="en-US" w:eastAsia="en-US"/>
    </w:rPr>
  </w:style>
  <w:style w:type="character" w:customStyle="1" w:styleId="TabletextChar">
    <w:name w:val="Table text Char"/>
    <w:link w:val="Tabletext"/>
    <w:rsid w:val="00BE3F06"/>
    <w:rPr>
      <w:rFonts w:ascii="Arial" w:hAnsi="Arial"/>
      <w:lang w:eastAsia="en-US"/>
    </w:rPr>
  </w:style>
  <w:style w:type="character" w:styleId="IntenseReference">
    <w:name w:val="Intense Reference"/>
    <w:uiPriority w:val="32"/>
    <w:rsid w:val="00F60527"/>
    <w:rPr>
      <w:b/>
      <w:bCs/>
      <w:smallCaps/>
      <w:color w:val="C0504D"/>
      <w:spacing w:val="5"/>
      <w:u w:val="single"/>
    </w:rPr>
  </w:style>
  <w:style w:type="paragraph" w:styleId="Revision">
    <w:name w:val="Revision"/>
    <w:hidden/>
    <w:uiPriority w:val="71"/>
    <w:rsid w:val="006C00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Cambria" w:hAnsi="Cambria"/>
      <w:b/>
      <w:bCs/>
      <w:color w:val="4F81BD"/>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uiPriority w:val="8"/>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link w:val="CommentSubject"/>
    <w:rsid w:val="00BB7EC3"/>
    <w:rPr>
      <w:b/>
      <w:bCs/>
    </w:rPr>
  </w:style>
  <w:style w:type="character" w:customStyle="1" w:styleId="Heading3Char">
    <w:name w:val="Heading 3 Char"/>
    <w:link w:val="Heading3"/>
    <w:semiHidden/>
    <w:rsid w:val="00856DDD"/>
    <w:rPr>
      <w:rFonts w:ascii="Cambria" w:eastAsia="Times New Roman" w:hAnsi="Cambria" w:cs="Times New Roman"/>
      <w:b/>
      <w:bCs/>
      <w:color w:val="4F81BD"/>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hAnsi="Arial Bold"/>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link w:val="Title"/>
    <w:rsid w:val="00FE0E94"/>
    <w:rPr>
      <w:rFonts w:ascii="Arial Bold" w:eastAsia="Times New Roman" w:hAnsi="Arial Bold" w:cs="Times New Roman"/>
      <w:b/>
      <w:spacing w:val="5"/>
      <w:kern w:val="28"/>
      <w:sz w:val="28"/>
      <w:szCs w:val="52"/>
    </w:rPr>
  </w:style>
  <w:style w:type="character" w:customStyle="1" w:styleId="ListParagraphChar">
    <w:name w:val="List Paragraph Char"/>
    <w:aliases w:val="BulletPoints Char"/>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TableFooter">
    <w:name w:val="Table Footer"/>
    <w:basedOn w:val="Normal"/>
    <w:qFormat/>
    <w:rsid w:val="00EE4DB4"/>
    <w:pPr>
      <w:widowControl w:val="0"/>
      <w:jc w:val="both"/>
    </w:pPr>
    <w:rPr>
      <w:rFonts w:ascii="Arial Narrow" w:hAnsi="Arial Narrow" w:cs="Arial"/>
      <w:snapToGrid w:val="0"/>
      <w:sz w:val="18"/>
      <w:szCs w:val="20"/>
      <w:lang w:eastAsia="en-US"/>
    </w:rPr>
  </w:style>
  <w:style w:type="paragraph" w:styleId="BodyText">
    <w:name w:val="Body Text"/>
    <w:basedOn w:val="Normal"/>
    <w:link w:val="BodyTextChar"/>
    <w:rsid w:val="005D53AD"/>
    <w:pPr>
      <w:spacing w:after="120"/>
    </w:pPr>
  </w:style>
  <w:style w:type="character" w:customStyle="1" w:styleId="BodyTextChar">
    <w:name w:val="Body Text Char"/>
    <w:link w:val="BodyText"/>
    <w:rsid w:val="005D53AD"/>
    <w:rPr>
      <w:sz w:val="24"/>
      <w:szCs w:val="24"/>
    </w:rPr>
  </w:style>
  <w:style w:type="paragraph" w:customStyle="1" w:styleId="Tablename">
    <w:name w:val="Table name"/>
    <w:basedOn w:val="BodyText"/>
    <w:link w:val="TablenameChar"/>
    <w:uiPriority w:val="4"/>
    <w:qFormat/>
    <w:rsid w:val="0078352F"/>
    <w:pPr>
      <w:keepNext/>
      <w:tabs>
        <w:tab w:val="left" w:pos="1418"/>
      </w:tabs>
      <w:spacing w:before="120"/>
      <w:ind w:left="1418" w:hanging="1418"/>
    </w:pPr>
    <w:rPr>
      <w:rFonts w:ascii="Calibri" w:hAnsi="Calibri"/>
      <w:b/>
      <w:bCs/>
      <w:sz w:val="22"/>
      <w:szCs w:val="20"/>
      <w:lang w:val="en-US" w:eastAsia="en-US"/>
    </w:rPr>
  </w:style>
  <w:style w:type="character" w:customStyle="1" w:styleId="TablenameChar">
    <w:name w:val="Table name Char"/>
    <w:link w:val="Tablename"/>
    <w:uiPriority w:val="4"/>
    <w:rsid w:val="0078352F"/>
    <w:rPr>
      <w:rFonts w:ascii="Calibri" w:hAnsi="Calibri"/>
      <w:b/>
      <w:bCs/>
      <w:sz w:val="22"/>
      <w:lang w:val="en-US" w:eastAsia="en-US"/>
    </w:rPr>
  </w:style>
  <w:style w:type="character" w:customStyle="1" w:styleId="TabletextChar">
    <w:name w:val="Table text Char"/>
    <w:link w:val="Tabletext"/>
    <w:rsid w:val="00BE3F06"/>
    <w:rPr>
      <w:rFonts w:ascii="Arial" w:hAnsi="Arial"/>
      <w:lang w:eastAsia="en-US"/>
    </w:rPr>
  </w:style>
  <w:style w:type="character" w:styleId="IntenseReference">
    <w:name w:val="Intense Reference"/>
    <w:uiPriority w:val="32"/>
    <w:rsid w:val="00F60527"/>
    <w:rPr>
      <w:b/>
      <w:bCs/>
      <w:smallCaps/>
      <w:color w:val="C0504D"/>
      <w:spacing w:val="5"/>
      <w:u w:val="single"/>
    </w:rPr>
  </w:style>
  <w:style w:type="paragraph" w:styleId="Revision">
    <w:name w:val="Revision"/>
    <w:hidden/>
    <w:uiPriority w:val="71"/>
    <w:rsid w:val="006C00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3745024">
      <w:bodyDiv w:val="1"/>
      <w:marLeft w:val="0"/>
      <w:marRight w:val="0"/>
      <w:marTop w:val="0"/>
      <w:marBottom w:val="0"/>
      <w:divBdr>
        <w:top w:val="none" w:sz="0" w:space="0" w:color="auto"/>
        <w:left w:val="none" w:sz="0" w:space="0" w:color="auto"/>
        <w:bottom w:val="none" w:sz="0" w:space="0" w:color="auto"/>
        <w:right w:val="none" w:sz="0" w:space="0" w:color="auto"/>
      </w:divBdr>
    </w:div>
    <w:div w:id="36491297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00640727">
      <w:bodyDiv w:val="1"/>
      <w:marLeft w:val="0"/>
      <w:marRight w:val="0"/>
      <w:marTop w:val="0"/>
      <w:marBottom w:val="0"/>
      <w:divBdr>
        <w:top w:val="none" w:sz="0" w:space="0" w:color="auto"/>
        <w:left w:val="none" w:sz="0" w:space="0" w:color="auto"/>
        <w:bottom w:val="none" w:sz="0" w:space="0" w:color="auto"/>
        <w:right w:val="none" w:sz="0" w:space="0" w:color="auto"/>
      </w:divBdr>
    </w:div>
    <w:div w:id="1115563324">
      <w:bodyDiv w:val="1"/>
      <w:marLeft w:val="0"/>
      <w:marRight w:val="0"/>
      <w:marTop w:val="0"/>
      <w:marBottom w:val="0"/>
      <w:divBdr>
        <w:top w:val="none" w:sz="0" w:space="0" w:color="auto"/>
        <w:left w:val="none" w:sz="0" w:space="0" w:color="auto"/>
        <w:bottom w:val="none" w:sz="0" w:space="0" w:color="auto"/>
        <w:right w:val="none" w:sz="0" w:space="0" w:color="auto"/>
      </w:divBdr>
    </w:div>
    <w:div w:id="1162158762">
      <w:bodyDiv w:val="1"/>
      <w:marLeft w:val="0"/>
      <w:marRight w:val="0"/>
      <w:marTop w:val="0"/>
      <w:marBottom w:val="0"/>
      <w:divBdr>
        <w:top w:val="none" w:sz="0" w:space="0" w:color="auto"/>
        <w:left w:val="none" w:sz="0" w:space="0" w:color="auto"/>
        <w:bottom w:val="none" w:sz="0" w:space="0" w:color="auto"/>
        <w:right w:val="none" w:sz="0" w:space="0" w:color="auto"/>
      </w:divBdr>
    </w:div>
    <w:div w:id="126302832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7299967">
      <w:bodyDiv w:val="1"/>
      <w:marLeft w:val="0"/>
      <w:marRight w:val="0"/>
      <w:marTop w:val="0"/>
      <w:marBottom w:val="0"/>
      <w:divBdr>
        <w:top w:val="none" w:sz="0" w:space="0" w:color="auto"/>
        <w:left w:val="none" w:sz="0" w:space="0" w:color="auto"/>
        <w:bottom w:val="none" w:sz="0" w:space="0" w:color="auto"/>
        <w:right w:val="none" w:sz="0" w:space="0" w:color="auto"/>
      </w:divBdr>
    </w:div>
    <w:div w:id="199749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F9DF-E562-4729-B7B1-2E5DEC5C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5430</Words>
  <Characters>30956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2017-02-22T23:34:00Z</dcterms:created>
  <dcterms:modified xsi:type="dcterms:W3CDTF">2017-02-22T23:34:00Z</dcterms:modified>
</cp:coreProperties>
</file>