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4A12D5" w:rsidRDefault="00650361" w:rsidP="00843F6C">
      <w:pPr>
        <w:pStyle w:val="Heading1"/>
        <w:widowControl/>
        <w:ind w:left="709" w:hanging="709"/>
        <w:jc w:val="left"/>
        <w:rPr>
          <w:rFonts w:ascii="Arial Bold" w:hAnsi="Arial Bold"/>
          <w:sz w:val="28"/>
          <w:szCs w:val="28"/>
        </w:rPr>
      </w:pPr>
      <w:bookmarkStart w:id="0" w:name="_Toc461620555"/>
      <w:r w:rsidRPr="004A12D5">
        <w:rPr>
          <w:rFonts w:ascii="Arial Bold" w:hAnsi="Arial Bold"/>
          <w:sz w:val="28"/>
          <w:szCs w:val="28"/>
        </w:rPr>
        <w:t>5.08</w:t>
      </w:r>
      <w:r w:rsidR="00B60939" w:rsidRPr="004A12D5">
        <w:rPr>
          <w:rFonts w:ascii="Arial Bold" w:hAnsi="Arial Bold"/>
          <w:sz w:val="28"/>
          <w:szCs w:val="28"/>
        </w:rPr>
        <w:tab/>
      </w:r>
      <w:r w:rsidR="00EF79D0" w:rsidRPr="004A12D5">
        <w:rPr>
          <w:rFonts w:ascii="Arial Bold" w:hAnsi="Arial Bold"/>
          <w:sz w:val="28"/>
          <w:szCs w:val="28"/>
        </w:rPr>
        <w:t>IVACAFTOR</w:t>
      </w:r>
      <w:r w:rsidR="00B60939" w:rsidRPr="004A12D5">
        <w:rPr>
          <w:rFonts w:ascii="Arial Bold" w:hAnsi="Arial Bold"/>
          <w:sz w:val="28"/>
          <w:szCs w:val="28"/>
        </w:rPr>
        <w:t xml:space="preserve">, </w:t>
      </w:r>
      <w:r w:rsidR="00EF79D0" w:rsidRPr="004A12D5">
        <w:rPr>
          <w:rFonts w:ascii="Arial Bold" w:hAnsi="Arial Bold"/>
          <w:sz w:val="28"/>
          <w:szCs w:val="28"/>
        </w:rPr>
        <w:t>granules</w:t>
      </w:r>
      <w:r w:rsidR="00B60939" w:rsidRPr="004A12D5">
        <w:rPr>
          <w:rFonts w:ascii="Arial Bold" w:hAnsi="Arial Bold"/>
          <w:sz w:val="28"/>
          <w:szCs w:val="28"/>
        </w:rPr>
        <w:t xml:space="preserve">, </w:t>
      </w:r>
      <w:r w:rsidR="002404A3" w:rsidRPr="004A12D5">
        <w:rPr>
          <w:rFonts w:ascii="Arial Bold" w:hAnsi="Arial Bold"/>
          <w:sz w:val="28"/>
          <w:szCs w:val="28"/>
        </w:rPr>
        <w:br/>
      </w:r>
      <w:r w:rsidR="0062208D" w:rsidRPr="004A12D5">
        <w:rPr>
          <w:rFonts w:ascii="Arial Bold" w:hAnsi="Arial Bold"/>
          <w:sz w:val="28"/>
          <w:szCs w:val="28"/>
        </w:rPr>
        <w:t>50 mg and 75 mg</w:t>
      </w:r>
      <w:r w:rsidR="00066773" w:rsidRPr="004A12D5">
        <w:rPr>
          <w:rFonts w:ascii="Arial Bold" w:hAnsi="Arial Bold"/>
          <w:sz w:val="28"/>
          <w:szCs w:val="28"/>
        </w:rPr>
        <w:t xml:space="preserve"> sachets</w:t>
      </w:r>
      <w:r w:rsidR="00B60939" w:rsidRPr="004A12D5">
        <w:rPr>
          <w:rFonts w:ascii="Arial Bold" w:hAnsi="Arial Bold"/>
          <w:sz w:val="28"/>
          <w:szCs w:val="28"/>
        </w:rPr>
        <w:t xml:space="preserve">, </w:t>
      </w:r>
      <w:r w:rsidR="002404A3" w:rsidRPr="004A12D5">
        <w:rPr>
          <w:rFonts w:ascii="Arial Bold" w:hAnsi="Arial Bold"/>
          <w:sz w:val="28"/>
          <w:szCs w:val="28"/>
        </w:rPr>
        <w:br/>
      </w:r>
      <w:proofErr w:type="spellStart"/>
      <w:r w:rsidR="0062208D" w:rsidRPr="004A12D5">
        <w:rPr>
          <w:rFonts w:ascii="Arial Bold" w:hAnsi="Arial Bold"/>
          <w:sz w:val="28"/>
          <w:szCs w:val="28"/>
        </w:rPr>
        <w:t>Kalydeco</w:t>
      </w:r>
      <w:proofErr w:type="spellEnd"/>
      <w:r w:rsidR="002404A3" w:rsidRPr="004A12D5">
        <w:rPr>
          <w:rFonts w:ascii="Arial Bold" w:hAnsi="Arial Bold"/>
          <w:sz w:val="28"/>
          <w:szCs w:val="28"/>
        </w:rPr>
        <w:t>®,</w:t>
      </w:r>
      <w:r w:rsidR="002404A3" w:rsidRPr="004A12D5">
        <w:rPr>
          <w:rFonts w:ascii="Arial Bold" w:hAnsi="Arial Bold"/>
          <w:sz w:val="28"/>
          <w:szCs w:val="28"/>
        </w:rPr>
        <w:br/>
      </w:r>
      <w:r w:rsidR="0062208D" w:rsidRPr="004A12D5">
        <w:rPr>
          <w:rFonts w:ascii="Arial Bold" w:hAnsi="Arial Bold"/>
          <w:sz w:val="28"/>
          <w:szCs w:val="28"/>
        </w:rPr>
        <w:t>Vertex Pharmaceuticals Pty Ltd</w:t>
      </w:r>
      <w:r w:rsidR="00B60939" w:rsidRPr="004A12D5">
        <w:rPr>
          <w:rFonts w:ascii="Arial Bold" w:hAnsi="Arial Bold"/>
          <w:sz w:val="28"/>
          <w:szCs w:val="28"/>
        </w:rPr>
        <w:t>.</w:t>
      </w:r>
      <w:bookmarkEnd w:id="0"/>
    </w:p>
    <w:p w:rsidR="000A1115" w:rsidRDefault="000A1115" w:rsidP="00843F6C">
      <w:pPr>
        <w:widowControl/>
        <w:jc w:val="center"/>
        <w:rPr>
          <w:b/>
          <w:sz w:val="24"/>
          <w:szCs w:val="22"/>
        </w:rPr>
      </w:pPr>
    </w:p>
    <w:p w:rsidR="00433044" w:rsidRDefault="00433044" w:rsidP="00843F6C">
      <w:pPr>
        <w:pStyle w:val="BodyText"/>
        <w:widowControl/>
      </w:pPr>
    </w:p>
    <w:p w:rsidR="00B60939" w:rsidRPr="009578B2" w:rsidRDefault="00B50DB8" w:rsidP="00843F6C">
      <w:pPr>
        <w:pStyle w:val="PBACHeading1"/>
      </w:pPr>
      <w:bookmarkStart w:id="1" w:name="_Toc461620557"/>
      <w:r w:rsidRPr="009578B2">
        <w:t>Purpose of Application</w:t>
      </w:r>
      <w:bookmarkEnd w:id="1"/>
    </w:p>
    <w:p w:rsidR="00A5497F" w:rsidRPr="000C75AA" w:rsidRDefault="00A5497F" w:rsidP="00843F6C">
      <w:pPr>
        <w:widowControl/>
      </w:pPr>
    </w:p>
    <w:p w:rsidR="00B60939" w:rsidRPr="004C6530" w:rsidRDefault="00540945" w:rsidP="00843F6C">
      <w:pPr>
        <w:pStyle w:val="ListParagraph"/>
      </w:pPr>
      <w:r w:rsidRPr="004C6530">
        <w:t>The submission requested a Section 100</w:t>
      </w:r>
      <w:r w:rsidR="001E238E" w:rsidRPr="004C6530">
        <w:t xml:space="preserve"> </w:t>
      </w:r>
      <w:r w:rsidRPr="004C6530">
        <w:t xml:space="preserve">(Highly Specialised Drugs Program), Authority Required </w:t>
      </w:r>
      <w:r w:rsidR="001E238E" w:rsidRPr="004C6530">
        <w:t>listing for</w:t>
      </w:r>
      <w:r w:rsidR="006679D6">
        <w:t xml:space="preserve"> a new presentation of</w:t>
      </w:r>
      <w:r w:rsidR="001E238E" w:rsidRPr="004C6530">
        <w:t xml:space="preserve"> </w:t>
      </w:r>
      <w:proofErr w:type="spellStart"/>
      <w:r w:rsidRPr="004C6530">
        <w:t>ivacaftor</w:t>
      </w:r>
      <w:proofErr w:type="spellEnd"/>
      <w:r w:rsidR="006679D6">
        <w:t>, in the form of</w:t>
      </w:r>
      <w:r w:rsidRPr="004C6530">
        <w:t xml:space="preserve"> granules for treatment of cystic fibrosis (CF) in patients who have a </w:t>
      </w:r>
      <w:r w:rsidR="0034367B" w:rsidRPr="004C6530">
        <w:t xml:space="preserve">G551D mutation or other class III gating mutations in the </w:t>
      </w:r>
      <w:r w:rsidR="006543ED">
        <w:t xml:space="preserve">cystic fibrosis </w:t>
      </w:r>
      <w:proofErr w:type="spellStart"/>
      <w:r w:rsidR="006543ED">
        <w:t>transmembrane</w:t>
      </w:r>
      <w:proofErr w:type="spellEnd"/>
      <w:r w:rsidR="006543ED">
        <w:t xml:space="preserve"> conductance regulator (</w:t>
      </w:r>
      <w:r w:rsidR="0034367B" w:rsidRPr="004C6530">
        <w:t>CFTR</w:t>
      </w:r>
      <w:r w:rsidR="006543ED">
        <w:t>)</w:t>
      </w:r>
      <w:r w:rsidR="0034367B" w:rsidRPr="004C6530">
        <w:t xml:space="preserve"> gene</w:t>
      </w:r>
      <w:r w:rsidR="006679D6">
        <w:t xml:space="preserve"> and to allow both the tablets and the granules to be used in patients with this condition aged 2 to 5 years</w:t>
      </w:r>
      <w:r w:rsidR="00085635">
        <w:t>.</w:t>
      </w:r>
    </w:p>
    <w:p w:rsidR="004E43B2" w:rsidRDefault="004E43B2" w:rsidP="00843F6C">
      <w:pPr>
        <w:widowControl/>
      </w:pPr>
    </w:p>
    <w:p w:rsidR="004C6530" w:rsidRPr="000C75AA" w:rsidRDefault="004C6530" w:rsidP="00843F6C">
      <w:pPr>
        <w:widowControl/>
      </w:pPr>
    </w:p>
    <w:p w:rsidR="004C6530" w:rsidRDefault="00B50DB8" w:rsidP="00843F6C">
      <w:pPr>
        <w:pStyle w:val="PBACHeading1"/>
      </w:pPr>
      <w:bookmarkStart w:id="2" w:name="_Toc461620558"/>
      <w:r w:rsidRPr="004C6530">
        <w:t>Requested listing</w:t>
      </w:r>
      <w:bookmarkEnd w:id="2"/>
    </w:p>
    <w:p w:rsidR="004C6530" w:rsidRDefault="004C6530" w:rsidP="00843F6C">
      <w:pPr>
        <w:widowControl/>
      </w:pPr>
    </w:p>
    <w:p w:rsidR="00527686" w:rsidRPr="004C6530" w:rsidRDefault="00527686" w:rsidP="00843F6C">
      <w:pPr>
        <w:pStyle w:val="ListParagraph"/>
      </w:pPr>
      <w:r w:rsidRPr="004C6530">
        <w:t>Suggestions and additions</w:t>
      </w:r>
      <w:r w:rsidR="000C5409">
        <w:t xml:space="preserve"> proposed by the Secretariat</w:t>
      </w:r>
      <w:r w:rsidRPr="004C6530">
        <w:t xml:space="preserve"> are indicated in italics and strikethrough for deletions.</w:t>
      </w:r>
    </w:p>
    <w:p w:rsidR="00527686" w:rsidRDefault="00527686" w:rsidP="00843F6C">
      <w:pPr>
        <w:keepNext/>
        <w:widowControl/>
        <w:rPr>
          <w:szCs w:val="22"/>
        </w:rPr>
      </w:pPr>
    </w:p>
    <w:tbl>
      <w:tblPr>
        <w:tblW w:w="8363" w:type="dxa"/>
        <w:tblInd w:w="817" w:type="dxa"/>
        <w:tblLayout w:type="fixed"/>
        <w:tblLook w:val="0000" w:firstRow="0" w:lastRow="0" w:firstColumn="0" w:lastColumn="0" w:noHBand="0" w:noVBand="0"/>
      </w:tblPr>
      <w:tblGrid>
        <w:gridCol w:w="2126"/>
        <w:gridCol w:w="142"/>
        <w:gridCol w:w="851"/>
        <w:gridCol w:w="1275"/>
        <w:gridCol w:w="2127"/>
        <w:gridCol w:w="1842"/>
      </w:tblGrid>
      <w:tr w:rsidR="00527686" w:rsidRPr="00F62B03" w:rsidTr="00F62B03">
        <w:trPr>
          <w:trHeight w:val="471"/>
        </w:trPr>
        <w:tc>
          <w:tcPr>
            <w:tcW w:w="2268" w:type="dxa"/>
            <w:gridSpan w:val="2"/>
            <w:tcBorders>
              <w:bottom w:val="single" w:sz="4" w:space="0" w:color="auto"/>
            </w:tcBorders>
            <w:vAlign w:val="center"/>
          </w:tcPr>
          <w:p w:rsidR="00527686" w:rsidRPr="00F62B03" w:rsidRDefault="00527686" w:rsidP="00843F6C">
            <w:pPr>
              <w:keepNext/>
              <w:widowControl/>
              <w:ind w:left="-108"/>
              <w:jc w:val="left"/>
              <w:rPr>
                <w:rFonts w:ascii="Arial Narrow" w:hAnsi="Arial Narrow"/>
                <w:b/>
                <w:sz w:val="20"/>
              </w:rPr>
            </w:pPr>
            <w:r w:rsidRPr="00F62B03">
              <w:rPr>
                <w:rFonts w:ascii="Arial Narrow" w:hAnsi="Arial Narrow"/>
                <w:b/>
                <w:sz w:val="20"/>
              </w:rPr>
              <w:t>Name, Restriction,</w:t>
            </w:r>
          </w:p>
          <w:p w:rsidR="00527686" w:rsidRPr="00F62B03" w:rsidRDefault="00527686" w:rsidP="00843F6C">
            <w:pPr>
              <w:keepNext/>
              <w:widowControl/>
              <w:ind w:left="-108"/>
              <w:jc w:val="left"/>
              <w:rPr>
                <w:rFonts w:ascii="Arial Narrow" w:hAnsi="Arial Narrow"/>
                <w:b/>
                <w:sz w:val="20"/>
              </w:rPr>
            </w:pPr>
            <w:r w:rsidRPr="00F62B03">
              <w:rPr>
                <w:rFonts w:ascii="Arial Narrow" w:hAnsi="Arial Narrow"/>
                <w:b/>
                <w:sz w:val="20"/>
              </w:rPr>
              <w:t>Manner of administration and form</w:t>
            </w:r>
          </w:p>
        </w:tc>
        <w:tc>
          <w:tcPr>
            <w:tcW w:w="851" w:type="dxa"/>
            <w:tcBorders>
              <w:bottom w:val="single" w:sz="4" w:space="0" w:color="auto"/>
            </w:tcBorders>
            <w:vAlign w:val="center"/>
          </w:tcPr>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Max.</w:t>
            </w:r>
          </w:p>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Qty</w:t>
            </w:r>
          </w:p>
        </w:tc>
        <w:tc>
          <w:tcPr>
            <w:tcW w:w="1275" w:type="dxa"/>
            <w:tcBorders>
              <w:bottom w:val="single" w:sz="4" w:space="0" w:color="auto"/>
            </w:tcBorders>
            <w:vAlign w:val="center"/>
          </w:tcPr>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№.of</w:t>
            </w:r>
          </w:p>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Rpts</w:t>
            </w:r>
          </w:p>
        </w:tc>
        <w:tc>
          <w:tcPr>
            <w:tcW w:w="2127" w:type="dxa"/>
            <w:tcBorders>
              <w:bottom w:val="single" w:sz="4" w:space="0" w:color="auto"/>
            </w:tcBorders>
            <w:vAlign w:val="center"/>
          </w:tcPr>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Dispensed Price for Max. Qty</w:t>
            </w:r>
          </w:p>
        </w:tc>
        <w:tc>
          <w:tcPr>
            <w:tcW w:w="1842" w:type="dxa"/>
            <w:tcBorders>
              <w:bottom w:val="single" w:sz="4" w:space="0" w:color="auto"/>
            </w:tcBorders>
            <w:vAlign w:val="center"/>
          </w:tcPr>
          <w:p w:rsidR="00527686" w:rsidRPr="00F62B03" w:rsidRDefault="00527686" w:rsidP="00843F6C">
            <w:pPr>
              <w:keepNext/>
              <w:widowControl/>
              <w:jc w:val="center"/>
              <w:rPr>
                <w:rFonts w:ascii="Arial Narrow" w:hAnsi="Arial Narrow"/>
                <w:b/>
                <w:sz w:val="20"/>
                <w:lang w:val="fr-FR"/>
              </w:rPr>
            </w:pPr>
            <w:r w:rsidRPr="00F62B03">
              <w:rPr>
                <w:rFonts w:ascii="Arial Narrow" w:hAnsi="Arial Narrow"/>
                <w:b/>
                <w:sz w:val="20"/>
              </w:rPr>
              <w:t>Proprietary Name and Manufacturer</w:t>
            </w:r>
          </w:p>
        </w:tc>
      </w:tr>
      <w:tr w:rsidR="00F62B03" w:rsidRPr="00260CE3" w:rsidTr="00F62B03">
        <w:trPr>
          <w:trHeight w:val="577"/>
        </w:trPr>
        <w:tc>
          <w:tcPr>
            <w:tcW w:w="2268" w:type="dxa"/>
            <w:gridSpan w:val="2"/>
            <w:vAlign w:val="center"/>
          </w:tcPr>
          <w:p w:rsidR="00F62B03" w:rsidRPr="00260CE3" w:rsidRDefault="00F62B03" w:rsidP="00843F6C">
            <w:pPr>
              <w:keepNext/>
              <w:widowControl/>
              <w:ind w:left="-108"/>
              <w:jc w:val="left"/>
              <w:rPr>
                <w:rFonts w:ascii="Arial Narrow" w:hAnsi="Arial Narrow"/>
                <w:sz w:val="20"/>
              </w:rPr>
            </w:pPr>
            <w:r>
              <w:rPr>
                <w:rFonts w:ascii="Arial Narrow" w:hAnsi="Arial Narrow"/>
                <w:smallCaps/>
                <w:sz w:val="20"/>
              </w:rPr>
              <w:t>IVACAFTOR</w:t>
            </w:r>
          </w:p>
          <w:p w:rsidR="00F62B03" w:rsidRPr="00260CE3" w:rsidRDefault="00F62B03" w:rsidP="00843F6C">
            <w:pPr>
              <w:keepNext/>
              <w:widowControl/>
              <w:ind w:left="-108"/>
              <w:jc w:val="left"/>
              <w:rPr>
                <w:rFonts w:ascii="Arial Narrow" w:hAnsi="Arial Narrow"/>
                <w:sz w:val="20"/>
              </w:rPr>
            </w:pPr>
            <w:r>
              <w:rPr>
                <w:rFonts w:ascii="Arial Narrow" w:hAnsi="Arial Narrow"/>
                <w:sz w:val="20"/>
              </w:rPr>
              <w:t>Granule 50 mg</w:t>
            </w:r>
          </w:p>
        </w:tc>
        <w:tc>
          <w:tcPr>
            <w:tcW w:w="851" w:type="dxa"/>
            <w:vAlign w:val="center"/>
          </w:tcPr>
          <w:p w:rsidR="00F62B03" w:rsidRDefault="00F62B03" w:rsidP="00843F6C">
            <w:pPr>
              <w:keepNext/>
              <w:widowControl/>
              <w:ind w:left="-108"/>
              <w:jc w:val="center"/>
              <w:rPr>
                <w:rFonts w:ascii="Arial Narrow" w:hAnsi="Arial Narrow"/>
                <w:sz w:val="20"/>
              </w:rPr>
            </w:pPr>
          </w:p>
          <w:p w:rsidR="00F62B03" w:rsidRPr="00260CE3" w:rsidRDefault="00F62B03" w:rsidP="00843F6C">
            <w:pPr>
              <w:keepNext/>
              <w:widowControl/>
              <w:ind w:left="-108"/>
              <w:jc w:val="center"/>
              <w:rPr>
                <w:rFonts w:ascii="Arial Narrow" w:hAnsi="Arial Narrow"/>
                <w:sz w:val="20"/>
              </w:rPr>
            </w:pPr>
            <w:r>
              <w:rPr>
                <w:rFonts w:ascii="Arial Narrow" w:hAnsi="Arial Narrow"/>
                <w:sz w:val="20"/>
              </w:rPr>
              <w:t>56</w:t>
            </w:r>
          </w:p>
        </w:tc>
        <w:tc>
          <w:tcPr>
            <w:tcW w:w="1275" w:type="dxa"/>
            <w:vAlign w:val="center"/>
          </w:tcPr>
          <w:p w:rsidR="00F62B03" w:rsidRPr="006618DB" w:rsidRDefault="00F62B03" w:rsidP="00843F6C">
            <w:pPr>
              <w:keepNext/>
              <w:widowControl/>
              <w:ind w:left="-108"/>
              <w:jc w:val="center"/>
              <w:rPr>
                <w:rFonts w:ascii="Arial Narrow" w:hAnsi="Arial Narrow"/>
                <w:sz w:val="20"/>
              </w:rPr>
            </w:pPr>
          </w:p>
          <w:p w:rsidR="00F62B03" w:rsidRPr="006618DB" w:rsidRDefault="00F62B03" w:rsidP="00843F6C">
            <w:pPr>
              <w:keepNext/>
              <w:widowControl/>
              <w:ind w:left="-108"/>
              <w:jc w:val="center"/>
              <w:rPr>
                <w:rFonts w:ascii="Arial Narrow" w:hAnsi="Arial Narrow"/>
                <w:sz w:val="20"/>
              </w:rPr>
            </w:pPr>
            <w:r w:rsidRPr="006618DB">
              <w:rPr>
                <w:rFonts w:ascii="Arial Narrow" w:hAnsi="Arial Narrow"/>
                <w:sz w:val="20"/>
              </w:rPr>
              <w:t>5</w:t>
            </w:r>
          </w:p>
        </w:tc>
        <w:tc>
          <w:tcPr>
            <w:tcW w:w="2127" w:type="dxa"/>
            <w:vAlign w:val="center"/>
          </w:tcPr>
          <w:p w:rsidR="00F62B03" w:rsidRPr="006618DB" w:rsidRDefault="00F62B03" w:rsidP="00843F6C">
            <w:pPr>
              <w:keepNext/>
              <w:widowControl/>
              <w:ind w:left="-108"/>
              <w:jc w:val="center"/>
              <w:rPr>
                <w:rFonts w:ascii="Arial Narrow" w:hAnsi="Arial Narrow"/>
                <w:sz w:val="20"/>
              </w:rPr>
            </w:pPr>
          </w:p>
          <w:p w:rsidR="00F62B03" w:rsidRPr="006618DB" w:rsidRDefault="00F62B03" w:rsidP="00843F6C">
            <w:pPr>
              <w:keepNext/>
              <w:widowControl/>
              <w:ind w:left="-108"/>
              <w:jc w:val="center"/>
              <w:rPr>
                <w:rFonts w:ascii="Arial Narrow" w:hAnsi="Arial Narrow"/>
                <w:sz w:val="20"/>
              </w:rPr>
            </w:pPr>
            <w:r w:rsidRPr="006618DB">
              <w:rPr>
                <w:rFonts w:ascii="Arial Narrow" w:hAnsi="Arial Narrow"/>
                <w:sz w:val="20"/>
              </w:rPr>
              <w:t>$</w:t>
            </w:r>
            <w:r w:rsidR="00F3248C">
              <w:rPr>
                <w:rFonts w:ascii="Arial Narrow" w:hAnsi="Arial Narrow"/>
                <w:noProof/>
                <w:color w:val="000000"/>
                <w:sz w:val="20"/>
                <w:highlight w:val="black"/>
              </w:rPr>
              <w:t>''''''''''''''''''''''''''</w:t>
            </w:r>
            <w:r w:rsidR="003B36D0">
              <w:rPr>
                <w:rFonts w:ascii="Arial Narrow" w:hAnsi="Arial Narrow"/>
                <w:sz w:val="20"/>
              </w:rPr>
              <w:t>*</w:t>
            </w:r>
          </w:p>
        </w:tc>
        <w:tc>
          <w:tcPr>
            <w:tcW w:w="1842" w:type="dxa"/>
            <w:vMerge w:val="restart"/>
            <w:vAlign w:val="center"/>
          </w:tcPr>
          <w:p w:rsidR="00F62B03" w:rsidRDefault="00F62B03" w:rsidP="00843F6C">
            <w:pPr>
              <w:keepNext/>
              <w:widowControl/>
              <w:jc w:val="center"/>
              <w:rPr>
                <w:rFonts w:ascii="Arial Narrow" w:hAnsi="Arial Narrow"/>
                <w:sz w:val="20"/>
              </w:rPr>
            </w:pPr>
            <w:proofErr w:type="spellStart"/>
            <w:r>
              <w:rPr>
                <w:rFonts w:ascii="Arial Narrow" w:hAnsi="Arial Narrow"/>
                <w:sz w:val="20"/>
              </w:rPr>
              <w:t>Kalydeco</w:t>
            </w:r>
            <w:proofErr w:type="spellEnd"/>
            <w:r>
              <w:rPr>
                <w:rFonts w:ascii="Arial Narrow" w:hAnsi="Arial Narrow"/>
                <w:sz w:val="20"/>
              </w:rPr>
              <w:t>®</w:t>
            </w:r>
          </w:p>
          <w:p w:rsidR="00F62B03" w:rsidRPr="00260CE3" w:rsidRDefault="00F62B03" w:rsidP="00843F6C">
            <w:pPr>
              <w:keepNext/>
              <w:widowControl/>
              <w:jc w:val="center"/>
              <w:rPr>
                <w:rFonts w:ascii="Arial Narrow" w:hAnsi="Arial Narrow"/>
                <w:sz w:val="20"/>
              </w:rPr>
            </w:pPr>
            <w:r>
              <w:rPr>
                <w:rFonts w:ascii="Arial Narrow" w:hAnsi="Arial Narrow"/>
                <w:sz w:val="20"/>
              </w:rPr>
              <w:t>Vertex Pharmaceuticals</w:t>
            </w:r>
          </w:p>
        </w:tc>
      </w:tr>
      <w:tr w:rsidR="00F62B03" w:rsidRPr="00260CE3" w:rsidTr="00F62B03">
        <w:trPr>
          <w:trHeight w:val="335"/>
        </w:trPr>
        <w:tc>
          <w:tcPr>
            <w:tcW w:w="2268" w:type="dxa"/>
            <w:gridSpan w:val="2"/>
            <w:vAlign w:val="center"/>
          </w:tcPr>
          <w:p w:rsidR="00F62B03" w:rsidRDefault="00F62B03" w:rsidP="00843F6C">
            <w:pPr>
              <w:keepNext/>
              <w:widowControl/>
              <w:ind w:left="-108"/>
              <w:jc w:val="left"/>
              <w:rPr>
                <w:rFonts w:ascii="Arial Narrow" w:hAnsi="Arial Narrow"/>
                <w:smallCaps/>
                <w:sz w:val="20"/>
              </w:rPr>
            </w:pPr>
            <w:r w:rsidRPr="008031C2">
              <w:rPr>
                <w:rFonts w:ascii="Arial Narrow" w:hAnsi="Arial Narrow"/>
                <w:sz w:val="20"/>
              </w:rPr>
              <w:t>Granule 75mg</w:t>
            </w:r>
          </w:p>
        </w:tc>
        <w:tc>
          <w:tcPr>
            <w:tcW w:w="851" w:type="dxa"/>
            <w:vAlign w:val="center"/>
          </w:tcPr>
          <w:p w:rsidR="00F62B03" w:rsidRPr="00260CE3" w:rsidRDefault="00F62B03" w:rsidP="00843F6C">
            <w:pPr>
              <w:keepNext/>
              <w:widowControl/>
              <w:ind w:left="-108"/>
              <w:jc w:val="center"/>
              <w:rPr>
                <w:rFonts w:ascii="Arial Narrow" w:hAnsi="Arial Narrow"/>
                <w:sz w:val="20"/>
              </w:rPr>
            </w:pPr>
            <w:r>
              <w:rPr>
                <w:rFonts w:ascii="Arial Narrow" w:hAnsi="Arial Narrow"/>
                <w:sz w:val="20"/>
              </w:rPr>
              <w:t>56</w:t>
            </w:r>
          </w:p>
        </w:tc>
        <w:tc>
          <w:tcPr>
            <w:tcW w:w="1275" w:type="dxa"/>
            <w:vAlign w:val="center"/>
          </w:tcPr>
          <w:p w:rsidR="00F62B03" w:rsidRPr="006618DB" w:rsidRDefault="00F62B03" w:rsidP="00843F6C">
            <w:pPr>
              <w:keepNext/>
              <w:widowControl/>
              <w:ind w:left="-108"/>
              <w:jc w:val="center"/>
              <w:rPr>
                <w:rFonts w:ascii="Arial Narrow" w:hAnsi="Arial Narrow"/>
                <w:sz w:val="20"/>
              </w:rPr>
            </w:pPr>
            <w:r w:rsidRPr="006618DB">
              <w:rPr>
                <w:rFonts w:ascii="Arial Narrow" w:hAnsi="Arial Narrow"/>
                <w:sz w:val="20"/>
              </w:rPr>
              <w:t>5</w:t>
            </w:r>
          </w:p>
        </w:tc>
        <w:tc>
          <w:tcPr>
            <w:tcW w:w="2127" w:type="dxa"/>
            <w:vAlign w:val="center"/>
          </w:tcPr>
          <w:p w:rsidR="00F62B03" w:rsidRPr="006618DB" w:rsidRDefault="00F62B03" w:rsidP="00843F6C">
            <w:pPr>
              <w:keepNext/>
              <w:widowControl/>
              <w:ind w:left="-108"/>
              <w:jc w:val="center"/>
              <w:rPr>
                <w:rFonts w:ascii="Arial Narrow" w:hAnsi="Arial Narrow"/>
                <w:sz w:val="20"/>
              </w:rPr>
            </w:pPr>
            <w:r w:rsidRPr="006618DB">
              <w:rPr>
                <w:rFonts w:ascii="Arial Narrow" w:hAnsi="Arial Narrow"/>
                <w:sz w:val="20"/>
              </w:rPr>
              <w:t>$</w:t>
            </w:r>
            <w:r w:rsidR="00F3248C">
              <w:rPr>
                <w:rFonts w:ascii="Arial Narrow" w:hAnsi="Arial Narrow"/>
                <w:noProof/>
                <w:color w:val="000000"/>
                <w:sz w:val="20"/>
                <w:highlight w:val="black"/>
              </w:rPr>
              <w:t>'''''''''''''''''''''''''</w:t>
            </w:r>
            <w:r w:rsidR="003B36D0">
              <w:rPr>
                <w:rFonts w:ascii="Arial Narrow" w:hAnsi="Arial Narrow"/>
                <w:sz w:val="20"/>
              </w:rPr>
              <w:t>*</w:t>
            </w:r>
          </w:p>
        </w:tc>
        <w:tc>
          <w:tcPr>
            <w:tcW w:w="1842" w:type="dxa"/>
            <w:vMerge/>
            <w:vAlign w:val="center"/>
          </w:tcPr>
          <w:p w:rsidR="00F62B03" w:rsidRDefault="00F62B03" w:rsidP="00843F6C">
            <w:pPr>
              <w:keepNext/>
              <w:widowControl/>
              <w:jc w:val="center"/>
              <w:rPr>
                <w:rFonts w:ascii="Arial Narrow" w:hAnsi="Arial Narrow"/>
                <w:sz w:val="20"/>
              </w:rPr>
            </w:pPr>
          </w:p>
        </w:tc>
      </w:tr>
      <w:tr w:rsidR="00F62B03" w:rsidRPr="00260CE3" w:rsidTr="00F62B03">
        <w:trPr>
          <w:trHeight w:val="283"/>
        </w:trPr>
        <w:tc>
          <w:tcPr>
            <w:tcW w:w="2268" w:type="dxa"/>
            <w:gridSpan w:val="2"/>
            <w:vAlign w:val="center"/>
          </w:tcPr>
          <w:p w:rsidR="00F62B03" w:rsidRPr="003D30F7" w:rsidRDefault="00F62B03" w:rsidP="00843F6C">
            <w:pPr>
              <w:keepNext/>
              <w:widowControl/>
              <w:ind w:left="-108"/>
              <w:jc w:val="left"/>
              <w:rPr>
                <w:rFonts w:ascii="Arial Narrow" w:hAnsi="Arial Narrow"/>
                <w:sz w:val="20"/>
              </w:rPr>
            </w:pPr>
            <w:r>
              <w:rPr>
                <w:rFonts w:ascii="Arial Narrow" w:hAnsi="Arial Narrow"/>
                <w:sz w:val="20"/>
              </w:rPr>
              <w:t>Tablet 150 mg</w:t>
            </w:r>
          </w:p>
        </w:tc>
        <w:tc>
          <w:tcPr>
            <w:tcW w:w="851" w:type="dxa"/>
            <w:vAlign w:val="center"/>
          </w:tcPr>
          <w:p w:rsidR="00F62B03" w:rsidRDefault="00F62B03" w:rsidP="00843F6C">
            <w:pPr>
              <w:keepNext/>
              <w:widowControl/>
              <w:ind w:left="-108"/>
              <w:jc w:val="center"/>
              <w:rPr>
                <w:rFonts w:ascii="Arial Narrow" w:hAnsi="Arial Narrow"/>
                <w:sz w:val="20"/>
              </w:rPr>
            </w:pPr>
            <w:r>
              <w:rPr>
                <w:rFonts w:ascii="Arial Narrow" w:hAnsi="Arial Narrow"/>
                <w:sz w:val="20"/>
              </w:rPr>
              <w:t>56</w:t>
            </w:r>
          </w:p>
        </w:tc>
        <w:tc>
          <w:tcPr>
            <w:tcW w:w="1275" w:type="dxa"/>
            <w:vAlign w:val="center"/>
          </w:tcPr>
          <w:p w:rsidR="00F62B03" w:rsidRDefault="00F62B03" w:rsidP="00843F6C">
            <w:pPr>
              <w:keepNext/>
              <w:widowControl/>
              <w:ind w:left="-108"/>
              <w:jc w:val="center"/>
              <w:rPr>
                <w:rFonts w:ascii="Arial Narrow" w:hAnsi="Arial Narrow"/>
                <w:sz w:val="20"/>
              </w:rPr>
            </w:pPr>
            <w:r>
              <w:rPr>
                <w:rFonts w:ascii="Arial Narrow" w:hAnsi="Arial Narrow"/>
                <w:sz w:val="20"/>
              </w:rPr>
              <w:t>5</w:t>
            </w:r>
          </w:p>
        </w:tc>
        <w:tc>
          <w:tcPr>
            <w:tcW w:w="2127" w:type="dxa"/>
            <w:vAlign w:val="center"/>
          </w:tcPr>
          <w:p w:rsidR="00F62B03" w:rsidRDefault="00F62B03" w:rsidP="00843F6C">
            <w:pPr>
              <w:keepNext/>
              <w:widowControl/>
              <w:ind w:left="-108"/>
              <w:jc w:val="center"/>
              <w:rPr>
                <w:rFonts w:ascii="Arial Narrow" w:hAnsi="Arial Narrow"/>
                <w:sz w:val="20"/>
              </w:rPr>
            </w:pPr>
            <w:r>
              <w:rPr>
                <w:rFonts w:ascii="Arial Narrow" w:hAnsi="Arial Narrow"/>
                <w:sz w:val="20"/>
              </w:rPr>
              <w:t>$</w:t>
            </w:r>
            <w:r w:rsidR="00F3248C">
              <w:rPr>
                <w:rFonts w:ascii="Arial Narrow" w:hAnsi="Arial Narrow"/>
                <w:noProof/>
                <w:color w:val="000000"/>
                <w:sz w:val="20"/>
                <w:highlight w:val="black"/>
              </w:rPr>
              <w:t>'''''''''''''''''''''''</w:t>
            </w:r>
          </w:p>
        </w:tc>
        <w:tc>
          <w:tcPr>
            <w:tcW w:w="1842" w:type="dxa"/>
            <w:vMerge/>
            <w:vAlign w:val="center"/>
          </w:tcPr>
          <w:p w:rsidR="00F62B03" w:rsidRDefault="00F62B03" w:rsidP="00843F6C">
            <w:pPr>
              <w:keepNext/>
              <w:widowControl/>
              <w:jc w:val="center"/>
              <w:rPr>
                <w:rFonts w:ascii="Arial Narrow" w:hAnsi="Arial Narrow"/>
                <w:sz w:val="20"/>
              </w:rPr>
            </w:pPr>
          </w:p>
        </w:tc>
      </w:tr>
      <w:tr w:rsidR="00527686" w:rsidRPr="00260CE3" w:rsidTr="00F62B03">
        <w:trPr>
          <w:trHeight w:val="57"/>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tabs>
                <w:tab w:val="right" w:pos="1910"/>
              </w:tabs>
              <w:rPr>
                <w:rFonts w:ascii="Arial Narrow" w:hAnsi="Arial Narrow"/>
                <w:b/>
                <w:sz w:val="20"/>
              </w:rPr>
            </w:pPr>
            <w:r w:rsidRPr="00260CE3">
              <w:rPr>
                <w:rFonts w:ascii="Arial Narrow" w:hAnsi="Arial Narrow"/>
                <w:b/>
                <w:sz w:val="20"/>
              </w:rPr>
              <w:t>Category / Program</w:t>
            </w:r>
          </w:p>
        </w:tc>
        <w:tc>
          <w:tcPr>
            <w:tcW w:w="6237"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sidRPr="00260CE3">
              <w:rPr>
                <w:rFonts w:ascii="Arial Narrow" w:hAnsi="Arial Narrow"/>
                <w:sz w:val="20"/>
              </w:rPr>
              <w:t>Section 100 – Highly Specialised Drugs Program</w:t>
            </w:r>
          </w:p>
        </w:tc>
      </w:tr>
      <w:tr w:rsidR="00527686" w:rsidRPr="00260CE3" w:rsidTr="00F62B03">
        <w:trPr>
          <w:trHeight w:val="57"/>
        </w:trPr>
        <w:tc>
          <w:tcPr>
            <w:tcW w:w="2126" w:type="dxa"/>
            <w:tcBorders>
              <w:top w:val="single" w:sz="4" w:space="0" w:color="auto"/>
              <w:left w:val="single" w:sz="4" w:space="0" w:color="auto"/>
              <w:bottom w:val="single" w:sz="4" w:space="0" w:color="auto"/>
              <w:right w:val="single" w:sz="4" w:space="0" w:color="auto"/>
            </w:tcBorders>
          </w:tcPr>
          <w:p w:rsidR="00527686" w:rsidRDefault="00527686" w:rsidP="00843F6C">
            <w:pPr>
              <w:widowControl/>
              <w:rPr>
                <w:rFonts w:ascii="Arial Narrow" w:hAnsi="Arial Narrow"/>
                <w:b/>
                <w:sz w:val="20"/>
              </w:rPr>
            </w:pPr>
            <w:r w:rsidRPr="00260CE3">
              <w:rPr>
                <w:rFonts w:ascii="Arial Narrow" w:hAnsi="Arial Narrow"/>
                <w:b/>
                <w:sz w:val="20"/>
              </w:rPr>
              <w:t>Prescriber type:</w:t>
            </w:r>
          </w:p>
          <w:p w:rsidR="00527686" w:rsidRPr="00260CE3" w:rsidRDefault="00527686" w:rsidP="00843F6C">
            <w:pPr>
              <w:widowControl/>
              <w:rPr>
                <w:rFonts w:ascii="Arial Narrow" w:hAnsi="Arial Narrow"/>
                <w:b/>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F57590">
              <w:rPr>
                <w:rFonts w:ascii="Arial Narrow" w:hAnsi="Arial Narrow"/>
                <w:sz w:val="20"/>
              </w:rPr>
            </w:r>
            <w:r w:rsidR="00F5759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57590">
              <w:rPr>
                <w:rFonts w:ascii="Arial Narrow" w:hAnsi="Arial Narrow"/>
                <w:sz w:val="20"/>
              </w:rPr>
            </w:r>
            <w:r w:rsidR="00F57590">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F57590">
              <w:rPr>
                <w:rFonts w:ascii="Arial Narrow" w:hAnsi="Arial Narrow"/>
                <w:sz w:val="20"/>
              </w:rPr>
            </w:r>
            <w:r w:rsidR="00F5759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F57590">
              <w:rPr>
                <w:rFonts w:ascii="Arial Narrow" w:hAnsi="Arial Narrow"/>
                <w:sz w:val="20"/>
              </w:rPr>
            </w:r>
            <w:r w:rsidR="00F5759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527686" w:rsidRPr="00260CE3" w:rsidRDefault="00527686" w:rsidP="00843F6C">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F57590">
              <w:rPr>
                <w:rFonts w:ascii="Arial Narrow" w:hAnsi="Arial Narrow"/>
                <w:sz w:val="20"/>
              </w:rPr>
            </w:r>
            <w:r w:rsidR="00F5759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527686" w:rsidRPr="00260CE3" w:rsidTr="00F62B03">
        <w:trPr>
          <w:trHeight w:val="57"/>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b/>
                <w:sz w:val="20"/>
              </w:rPr>
            </w:pPr>
            <w:r w:rsidRPr="00260CE3">
              <w:rPr>
                <w:rFonts w:ascii="Arial Narrow" w:hAnsi="Arial Narrow"/>
                <w:b/>
                <w:sz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Pr>
                <w:rFonts w:ascii="Arial Narrow" w:hAnsi="Arial Narrow"/>
                <w:sz w:val="20"/>
              </w:rPr>
              <w:t>Cystic Fibrosis</w:t>
            </w:r>
          </w:p>
        </w:tc>
      </w:tr>
      <w:tr w:rsidR="00527686" w:rsidRPr="00260CE3" w:rsidTr="00F62B03">
        <w:trPr>
          <w:trHeight w:val="57"/>
        </w:trPr>
        <w:tc>
          <w:tcPr>
            <w:tcW w:w="2126" w:type="dxa"/>
            <w:tcBorders>
              <w:top w:val="single" w:sz="4" w:space="0" w:color="auto"/>
              <w:left w:val="single" w:sz="4" w:space="0" w:color="auto"/>
              <w:bottom w:val="single" w:sz="4" w:space="0" w:color="auto"/>
              <w:right w:val="single" w:sz="4" w:space="0" w:color="auto"/>
            </w:tcBorders>
          </w:tcPr>
          <w:p w:rsidR="00527686" w:rsidRPr="00AE058A" w:rsidRDefault="00527686" w:rsidP="00843F6C">
            <w:pPr>
              <w:widowControl/>
              <w:rPr>
                <w:rFonts w:ascii="Arial Narrow" w:hAnsi="Arial Narrow"/>
                <w:i/>
                <w:sz w:val="20"/>
              </w:rPr>
            </w:pPr>
            <w:r w:rsidRPr="00260CE3">
              <w:rPr>
                <w:rFonts w:ascii="Arial Narrow"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Pr>
                <w:rFonts w:ascii="Arial Narrow" w:hAnsi="Arial Narrow"/>
                <w:sz w:val="20"/>
              </w:rPr>
              <w:t>Cystic Fibrosis</w:t>
            </w:r>
          </w:p>
        </w:tc>
      </w:tr>
      <w:tr w:rsidR="00527686" w:rsidRPr="00260CE3" w:rsidTr="00F62B03">
        <w:trPr>
          <w:trHeight w:val="57"/>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i/>
                <w:sz w:val="20"/>
              </w:rPr>
            </w:pPr>
            <w:r w:rsidRPr="00260CE3">
              <w:rPr>
                <w:rFonts w:ascii="Arial Narrow" w:hAnsi="Arial Narrow"/>
                <w:b/>
                <w:sz w:val="20"/>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Pr>
                <w:rFonts w:ascii="Arial Narrow" w:hAnsi="Arial Narrow"/>
                <w:sz w:val="20"/>
              </w:rPr>
              <w:t>Initial – New patients</w:t>
            </w:r>
          </w:p>
        </w:tc>
      </w:tr>
      <w:tr w:rsidR="00527686" w:rsidRPr="00260CE3" w:rsidTr="00F62B03">
        <w:trPr>
          <w:trHeight w:val="57"/>
        </w:trPr>
        <w:tc>
          <w:tcPr>
            <w:tcW w:w="2126" w:type="dxa"/>
            <w:tcBorders>
              <w:top w:val="single" w:sz="4" w:space="0" w:color="auto"/>
              <w:left w:val="single" w:sz="4" w:space="0" w:color="auto"/>
              <w:bottom w:val="single" w:sz="4" w:space="0" w:color="auto"/>
              <w:right w:val="single" w:sz="4" w:space="0" w:color="auto"/>
            </w:tcBorders>
            <w:vAlign w:val="center"/>
          </w:tcPr>
          <w:p w:rsidR="00527686" w:rsidRPr="00CD28F3" w:rsidRDefault="00527686" w:rsidP="00843F6C">
            <w:pPr>
              <w:widowControl/>
              <w:jc w:val="left"/>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237" w:type="dxa"/>
            <w:gridSpan w:val="5"/>
            <w:tcBorders>
              <w:top w:val="single" w:sz="4" w:space="0" w:color="auto"/>
              <w:left w:val="single" w:sz="4" w:space="0" w:color="auto"/>
              <w:bottom w:val="single" w:sz="4" w:space="0" w:color="auto"/>
              <w:right w:val="single" w:sz="4" w:space="0" w:color="auto"/>
            </w:tcBorders>
          </w:tcPr>
          <w:p w:rsidR="00527686" w:rsidRPr="00106BCF" w:rsidRDefault="00527686" w:rsidP="00843F6C">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57590">
              <w:rPr>
                <w:rFonts w:ascii="Arial Narrow" w:hAnsi="Arial Narrow"/>
                <w:sz w:val="20"/>
              </w:rPr>
            </w:r>
            <w:r w:rsidR="00F5759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527686" w:rsidRPr="00260CE3" w:rsidRDefault="00527686" w:rsidP="00843F6C">
            <w:pPr>
              <w:widowControl/>
              <w:rPr>
                <w:rFonts w:ascii="Arial Narrow" w:hAnsi="Arial Narrow"/>
                <w:sz w:val="20"/>
              </w:rPr>
            </w:pPr>
          </w:p>
        </w:tc>
      </w:tr>
      <w:tr w:rsidR="00527686" w:rsidRPr="00260CE3" w:rsidTr="00F62B03">
        <w:trPr>
          <w:trHeight w:val="57"/>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b/>
                <w:sz w:val="20"/>
              </w:rPr>
            </w:pPr>
            <w:r w:rsidRPr="00260CE3">
              <w:rPr>
                <w:rFonts w:ascii="Arial Narrow" w:hAnsi="Arial Narrow"/>
                <w:b/>
                <w:sz w:val="20"/>
              </w:rPr>
              <w:t>Clinical criteria:</w:t>
            </w:r>
          </w:p>
          <w:p w:rsidR="00527686" w:rsidRPr="00260CE3" w:rsidRDefault="00527686" w:rsidP="00843F6C">
            <w:pPr>
              <w:widowControl/>
              <w:rPr>
                <w:rFonts w:ascii="Arial Narrow" w:hAnsi="Arial Narrow"/>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527686" w:rsidRPr="005D4A83" w:rsidRDefault="00527686" w:rsidP="00843F6C">
            <w:pPr>
              <w:widowControl/>
              <w:rPr>
                <w:rFonts w:ascii="Arial Narrow" w:hAnsi="Arial Narrow"/>
                <w:sz w:val="20"/>
              </w:rPr>
            </w:pPr>
            <w:r w:rsidRPr="005D4A83">
              <w:rPr>
                <w:rFonts w:ascii="Arial Narrow" w:hAnsi="Arial Narrow"/>
                <w:sz w:val="20"/>
              </w:rPr>
              <w:t xml:space="preserve">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Patient must have G551D mutation in the cystic fibrosis </w:t>
            </w:r>
            <w:proofErr w:type="spellStart"/>
            <w:r w:rsidRPr="005D4A83">
              <w:rPr>
                <w:rFonts w:ascii="Arial Narrow" w:hAnsi="Arial Narrow"/>
                <w:sz w:val="20"/>
              </w:rPr>
              <w:t>transmembrane</w:t>
            </w:r>
            <w:proofErr w:type="spellEnd"/>
            <w:r w:rsidRPr="005D4A83">
              <w:rPr>
                <w:rFonts w:ascii="Arial Narrow" w:hAnsi="Arial Narrow"/>
                <w:sz w:val="20"/>
              </w:rPr>
              <w:t xml:space="preserve"> conductance regulator (CFTR) gene on at least 1 allele; OR </w:t>
            </w:r>
          </w:p>
          <w:p w:rsidR="00527686" w:rsidRPr="005D4A83" w:rsidRDefault="00527686" w:rsidP="00843F6C">
            <w:pPr>
              <w:widowControl/>
              <w:rPr>
                <w:rFonts w:ascii="Arial Narrow" w:hAnsi="Arial Narrow"/>
                <w:sz w:val="20"/>
              </w:rPr>
            </w:pPr>
            <w:r w:rsidRPr="005D4A83">
              <w:rPr>
                <w:rFonts w:ascii="Arial Narrow" w:hAnsi="Arial Narrow"/>
                <w:sz w:val="20"/>
              </w:rPr>
              <w:t xml:space="preserve">Patient must have other gating (class III) mutation in the CFTR gene on at least 1 allele,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Patient must not receive more than 24 weeks of treatment under this restriction, AND </w:t>
            </w:r>
          </w:p>
          <w:p w:rsidR="00527686" w:rsidRPr="00260CE3" w:rsidRDefault="00527686" w:rsidP="00843F6C">
            <w:pPr>
              <w:widowControl/>
              <w:rPr>
                <w:rFonts w:ascii="Arial Narrow" w:hAnsi="Arial Narrow"/>
                <w:sz w:val="20"/>
              </w:rPr>
            </w:pPr>
            <w:r w:rsidRPr="005D4A83">
              <w:rPr>
                <w:rFonts w:ascii="Arial Narrow" w:hAnsi="Arial Narrow"/>
                <w:sz w:val="20"/>
              </w:rPr>
              <w:t xml:space="preserve">The treatment must be given concomitantly with standard therapy for this condition. </w:t>
            </w:r>
          </w:p>
        </w:tc>
      </w:tr>
      <w:tr w:rsidR="00527686" w:rsidRPr="00260CE3" w:rsidTr="004C6530">
        <w:trPr>
          <w:trHeight w:val="360"/>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b/>
                <w:sz w:val="20"/>
              </w:rPr>
            </w:pPr>
            <w:r w:rsidRPr="00260CE3">
              <w:rPr>
                <w:rFonts w:ascii="Arial Narrow" w:hAnsi="Arial Narrow"/>
                <w:b/>
                <w:sz w:val="20"/>
              </w:rPr>
              <w:t>Population criteria:</w:t>
            </w:r>
          </w:p>
          <w:p w:rsidR="00527686" w:rsidRPr="00260CE3" w:rsidRDefault="00527686" w:rsidP="00843F6C">
            <w:pPr>
              <w:widowControl/>
              <w:rPr>
                <w:rFonts w:ascii="Arial Narrow" w:hAnsi="Arial Narrow"/>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527686" w:rsidRPr="005D4A83" w:rsidRDefault="00527686" w:rsidP="00843F6C">
            <w:pPr>
              <w:widowControl/>
              <w:rPr>
                <w:rFonts w:ascii="Arial Narrow" w:hAnsi="Arial Narrow"/>
                <w:sz w:val="20"/>
              </w:rPr>
            </w:pPr>
            <w:r w:rsidRPr="005D4A83">
              <w:rPr>
                <w:rFonts w:ascii="Arial Narrow" w:hAnsi="Arial Narrow"/>
                <w:sz w:val="20"/>
              </w:rPr>
              <w:t xml:space="preserve">Patient must be 2 years of age or </w:t>
            </w:r>
            <w:proofErr w:type="gramStart"/>
            <w:r w:rsidRPr="005D4A83">
              <w:rPr>
                <w:rFonts w:ascii="Arial Narrow" w:hAnsi="Arial Narrow"/>
                <w:sz w:val="20"/>
              </w:rPr>
              <w:t>older</w:t>
            </w:r>
            <w:r w:rsidRPr="004734B7">
              <w:rPr>
                <w:rFonts w:ascii="Arial Narrow" w:hAnsi="Arial Narrow"/>
                <w:i/>
                <w:sz w:val="20"/>
              </w:rPr>
              <w:t>,</w:t>
            </w:r>
            <w:proofErr w:type="gramEnd"/>
            <w:r w:rsidRPr="004734B7">
              <w:rPr>
                <w:rFonts w:ascii="Arial Narrow" w:hAnsi="Arial Narrow"/>
                <w:i/>
                <w:sz w:val="20"/>
              </w:rPr>
              <w:t xml:space="preserve"> and over 8 kg of body weight</w:t>
            </w:r>
            <w:r w:rsidRPr="005D4A83">
              <w:rPr>
                <w:rFonts w:ascii="Arial Narrow" w:hAnsi="Arial Narrow"/>
                <w:sz w:val="20"/>
              </w:rPr>
              <w:t xml:space="preserve">. </w:t>
            </w:r>
          </w:p>
          <w:p w:rsidR="00527686" w:rsidRPr="005D4A83" w:rsidRDefault="00527686" w:rsidP="00843F6C">
            <w:pPr>
              <w:widowControl/>
              <w:rPr>
                <w:rFonts w:ascii="Arial Narrow" w:hAnsi="Arial Narrow"/>
                <w:sz w:val="20"/>
              </w:rPr>
            </w:pPr>
            <w:r w:rsidRPr="005D4A83">
              <w:rPr>
                <w:rFonts w:ascii="Arial Narrow" w:hAnsi="Arial Narrow"/>
                <w:sz w:val="20"/>
              </w:rPr>
              <w:t xml:space="preserve">Patients receiving PBS-subsidised </w:t>
            </w:r>
            <w:proofErr w:type="spellStart"/>
            <w:r w:rsidRPr="005D4A83">
              <w:rPr>
                <w:rFonts w:ascii="Arial Narrow" w:hAnsi="Arial Narrow"/>
                <w:sz w:val="20"/>
              </w:rPr>
              <w:t>ivacaftor</w:t>
            </w:r>
            <w:proofErr w:type="spellEnd"/>
            <w:r w:rsidRPr="005D4A83">
              <w:rPr>
                <w:rFonts w:ascii="Arial Narrow" w:hAnsi="Arial Narrow"/>
                <w:sz w:val="20"/>
              </w:rPr>
              <w:t xml:space="preserve"> must be registered in the Australian </w:t>
            </w:r>
            <w:r w:rsidRPr="005D4A83">
              <w:rPr>
                <w:rFonts w:ascii="Arial Narrow" w:hAnsi="Arial Narrow"/>
                <w:sz w:val="20"/>
              </w:rPr>
              <w:lastRenderedPageBreak/>
              <w:t xml:space="preserve">Cystic Fibrosis Database Registry. </w:t>
            </w:r>
          </w:p>
          <w:p w:rsidR="00527686" w:rsidRPr="005D4A83" w:rsidRDefault="00527686" w:rsidP="00843F6C">
            <w:pPr>
              <w:widowControl/>
              <w:rPr>
                <w:rFonts w:ascii="Arial Narrow" w:hAnsi="Arial Narrow"/>
                <w:sz w:val="20"/>
              </w:rPr>
            </w:pPr>
            <w:r w:rsidRPr="005D4A83">
              <w:rPr>
                <w:rFonts w:ascii="Arial Narrow" w:hAnsi="Arial Narrow"/>
                <w:sz w:val="20"/>
              </w:rPr>
              <w:t xml:space="preserve">Treatment must not be given to a patient who has an acute upper or lower respiratory infection, pulmonary exacerbation, or changes in therapy (including antibiotics) for pulmonary disease in the last 4 weeks prior to commencing this drug. </w:t>
            </w:r>
          </w:p>
          <w:p w:rsidR="00527686" w:rsidRPr="005D4A83" w:rsidRDefault="00527686" w:rsidP="00843F6C">
            <w:pPr>
              <w:widowControl/>
              <w:rPr>
                <w:rFonts w:ascii="Arial Narrow" w:hAnsi="Arial Narrow"/>
                <w:sz w:val="20"/>
              </w:rPr>
            </w:pPr>
            <w:r w:rsidRPr="005D4A83">
              <w:rPr>
                <w:rFonts w:ascii="Arial Narrow" w:hAnsi="Arial Narrow"/>
                <w:sz w:val="20"/>
              </w:rPr>
              <w:t xml:space="preserve">Dosage of </w:t>
            </w:r>
            <w:proofErr w:type="spellStart"/>
            <w:r w:rsidRPr="005D4A83">
              <w:rPr>
                <w:rFonts w:ascii="Arial Narrow" w:hAnsi="Arial Narrow"/>
                <w:sz w:val="20"/>
              </w:rPr>
              <w:t>ivacaftor</w:t>
            </w:r>
            <w:proofErr w:type="spellEnd"/>
            <w:r w:rsidRPr="005D4A83">
              <w:rPr>
                <w:rFonts w:ascii="Arial Narrow" w:hAnsi="Arial Narrow"/>
                <w:sz w:val="20"/>
              </w:rPr>
              <w:t xml:space="preserve"> must not exceed the dose of one tablet or one sachet twice a week, if the patient is concomitantly receiving one of the following strong CYP3A4 drugs inhibitors: </w:t>
            </w:r>
            <w:proofErr w:type="spellStart"/>
            <w:r w:rsidRPr="00703799">
              <w:rPr>
                <w:rFonts w:ascii="Arial Narrow" w:hAnsi="Arial Narrow"/>
                <w:strike/>
                <w:sz w:val="20"/>
              </w:rPr>
              <w:t>boceprevir</w:t>
            </w:r>
            <w:proofErr w:type="spellEnd"/>
            <w:r w:rsidRPr="00703799">
              <w:rPr>
                <w:rFonts w:ascii="Arial Narrow" w:hAnsi="Arial Narrow"/>
                <w:strike/>
                <w:sz w:val="20"/>
              </w:rPr>
              <w:t xml:space="preserve">, clarithromycin, </w:t>
            </w:r>
            <w:proofErr w:type="spellStart"/>
            <w:r w:rsidRPr="00703799">
              <w:rPr>
                <w:rFonts w:ascii="Arial Narrow" w:hAnsi="Arial Narrow"/>
                <w:strike/>
                <w:sz w:val="20"/>
              </w:rPr>
              <w:t>conivaptan</w:t>
            </w:r>
            <w:proofErr w:type="spellEnd"/>
            <w:r w:rsidRPr="00703799">
              <w:rPr>
                <w:rFonts w:ascii="Arial Narrow" w:hAnsi="Arial Narrow"/>
                <w:strike/>
                <w:sz w:val="20"/>
              </w:rPr>
              <w:t xml:space="preserve">, </w:t>
            </w:r>
            <w:proofErr w:type="spellStart"/>
            <w:r w:rsidRPr="00703799">
              <w:rPr>
                <w:rFonts w:ascii="Arial Narrow" w:hAnsi="Arial Narrow"/>
                <w:strike/>
                <w:sz w:val="20"/>
              </w:rPr>
              <w:t>indinavir</w:t>
            </w:r>
            <w:proofErr w:type="spellEnd"/>
            <w:r w:rsidRPr="00703799">
              <w:rPr>
                <w:rFonts w:ascii="Arial Narrow" w:hAnsi="Arial Narrow"/>
                <w:strike/>
                <w:sz w:val="20"/>
              </w:rPr>
              <w:t xml:space="preserve">, </w:t>
            </w:r>
            <w:proofErr w:type="spellStart"/>
            <w:r w:rsidRPr="00703799">
              <w:rPr>
                <w:rFonts w:ascii="Arial Narrow" w:hAnsi="Arial Narrow"/>
                <w:strike/>
                <w:sz w:val="20"/>
              </w:rPr>
              <w:t>itraconazole</w:t>
            </w:r>
            <w:proofErr w:type="spellEnd"/>
            <w:r w:rsidRPr="00703799">
              <w:rPr>
                <w:rFonts w:ascii="Arial Narrow" w:hAnsi="Arial Narrow"/>
                <w:strike/>
                <w:sz w:val="20"/>
              </w:rPr>
              <w:t xml:space="preserve">, ketoconazole, </w:t>
            </w:r>
            <w:proofErr w:type="spellStart"/>
            <w:r w:rsidRPr="00703799">
              <w:rPr>
                <w:rFonts w:ascii="Arial Narrow" w:hAnsi="Arial Narrow"/>
                <w:strike/>
                <w:sz w:val="20"/>
              </w:rPr>
              <w:t>lopinavir</w:t>
            </w:r>
            <w:proofErr w:type="spellEnd"/>
            <w:r w:rsidRPr="00703799">
              <w:rPr>
                <w:rFonts w:ascii="Arial Narrow" w:hAnsi="Arial Narrow"/>
                <w:strike/>
                <w:sz w:val="20"/>
              </w:rPr>
              <w:t xml:space="preserve">/ritonavir, </w:t>
            </w:r>
            <w:proofErr w:type="spellStart"/>
            <w:r w:rsidRPr="00703799">
              <w:rPr>
                <w:rFonts w:ascii="Arial Narrow" w:hAnsi="Arial Narrow"/>
                <w:strike/>
                <w:sz w:val="20"/>
              </w:rPr>
              <w:t>mibefradil</w:t>
            </w:r>
            <w:proofErr w:type="spellEnd"/>
            <w:r w:rsidRPr="00703799">
              <w:rPr>
                <w:rFonts w:ascii="Arial Narrow" w:hAnsi="Arial Narrow"/>
                <w:strike/>
                <w:sz w:val="20"/>
              </w:rPr>
              <w:t xml:space="preserve">, </w:t>
            </w:r>
            <w:proofErr w:type="spellStart"/>
            <w:r w:rsidRPr="00703799">
              <w:rPr>
                <w:rFonts w:ascii="Arial Narrow" w:hAnsi="Arial Narrow"/>
                <w:strike/>
                <w:sz w:val="20"/>
              </w:rPr>
              <w:t>nefazodone</w:t>
            </w:r>
            <w:proofErr w:type="spellEnd"/>
            <w:r w:rsidRPr="00703799">
              <w:rPr>
                <w:rFonts w:ascii="Arial Narrow" w:hAnsi="Arial Narrow"/>
                <w:strike/>
                <w:sz w:val="20"/>
              </w:rPr>
              <w:t xml:space="preserve">, </w:t>
            </w:r>
            <w:proofErr w:type="spellStart"/>
            <w:r w:rsidRPr="00703799">
              <w:rPr>
                <w:rFonts w:ascii="Arial Narrow" w:hAnsi="Arial Narrow"/>
                <w:strike/>
                <w:sz w:val="20"/>
              </w:rPr>
              <w:t>nelfinavir</w:t>
            </w:r>
            <w:proofErr w:type="spellEnd"/>
            <w:r w:rsidRPr="00703799">
              <w:rPr>
                <w:rFonts w:ascii="Arial Narrow" w:hAnsi="Arial Narrow"/>
                <w:strike/>
                <w:sz w:val="20"/>
              </w:rPr>
              <w:t xml:space="preserve">, </w:t>
            </w:r>
            <w:proofErr w:type="spellStart"/>
            <w:r w:rsidRPr="00703799">
              <w:rPr>
                <w:rFonts w:ascii="Arial Narrow" w:hAnsi="Arial Narrow"/>
                <w:strike/>
                <w:sz w:val="20"/>
              </w:rPr>
              <w:t>posaconazole</w:t>
            </w:r>
            <w:proofErr w:type="spellEnd"/>
            <w:r w:rsidRPr="00703799">
              <w:rPr>
                <w:rFonts w:ascii="Arial Narrow" w:hAnsi="Arial Narrow"/>
                <w:strike/>
                <w:sz w:val="20"/>
              </w:rPr>
              <w:t xml:space="preserve">, ritonavir, </w:t>
            </w:r>
            <w:proofErr w:type="spellStart"/>
            <w:r w:rsidRPr="00703799">
              <w:rPr>
                <w:rFonts w:ascii="Arial Narrow" w:hAnsi="Arial Narrow"/>
                <w:strike/>
                <w:sz w:val="20"/>
              </w:rPr>
              <w:t>saquinavir</w:t>
            </w:r>
            <w:proofErr w:type="spellEnd"/>
            <w:r w:rsidRPr="00703799">
              <w:rPr>
                <w:rFonts w:ascii="Arial Narrow" w:hAnsi="Arial Narrow"/>
                <w:strike/>
                <w:sz w:val="20"/>
              </w:rPr>
              <w:t xml:space="preserve">, </w:t>
            </w:r>
            <w:proofErr w:type="spellStart"/>
            <w:r w:rsidRPr="00703799">
              <w:rPr>
                <w:rFonts w:ascii="Arial Narrow" w:hAnsi="Arial Narrow"/>
                <w:strike/>
                <w:sz w:val="20"/>
              </w:rPr>
              <w:t>telaprevir</w:t>
            </w:r>
            <w:proofErr w:type="spellEnd"/>
            <w:r w:rsidRPr="00703799">
              <w:rPr>
                <w:rFonts w:ascii="Arial Narrow" w:hAnsi="Arial Narrow"/>
                <w:strike/>
                <w:sz w:val="20"/>
              </w:rPr>
              <w:t xml:space="preserve">, </w:t>
            </w:r>
            <w:proofErr w:type="spellStart"/>
            <w:r w:rsidRPr="00703799">
              <w:rPr>
                <w:rFonts w:ascii="Arial Narrow" w:hAnsi="Arial Narrow"/>
                <w:strike/>
                <w:sz w:val="20"/>
              </w:rPr>
              <w:t>telithromycin</w:t>
            </w:r>
            <w:proofErr w:type="spellEnd"/>
            <w:r w:rsidRPr="00703799">
              <w:rPr>
                <w:rFonts w:ascii="Arial Narrow" w:hAnsi="Arial Narrow"/>
                <w:strike/>
                <w:sz w:val="20"/>
              </w:rPr>
              <w:t xml:space="preserve">, </w:t>
            </w:r>
            <w:proofErr w:type="spellStart"/>
            <w:r w:rsidRPr="00703799">
              <w:rPr>
                <w:rFonts w:ascii="Arial Narrow" w:hAnsi="Arial Narrow"/>
                <w:strike/>
                <w:sz w:val="20"/>
              </w:rPr>
              <w:t>voriconazole</w:t>
            </w:r>
            <w:proofErr w:type="spellEnd"/>
            <w:r w:rsidRPr="00703799">
              <w:rPr>
                <w:rFonts w:ascii="Arial Narrow" w:hAnsi="Arial Narrow"/>
                <w:strike/>
                <w:sz w:val="20"/>
              </w:rPr>
              <w:t>.</w:t>
            </w:r>
            <w:r w:rsidRPr="005D4A83">
              <w:rPr>
                <w:rFonts w:ascii="Arial Narrow" w:hAnsi="Arial Narrow"/>
                <w:sz w:val="20"/>
              </w:rPr>
              <w:t xml:space="preserve"> </w:t>
            </w:r>
            <w:proofErr w:type="spellStart"/>
            <w:proofErr w:type="gramStart"/>
            <w:r w:rsidRPr="00703799">
              <w:rPr>
                <w:rFonts w:ascii="Arial Narrow" w:hAnsi="Arial Narrow"/>
                <w:i/>
                <w:sz w:val="20"/>
              </w:rPr>
              <w:t>ketoconzale</w:t>
            </w:r>
            <w:proofErr w:type="spellEnd"/>
            <w:proofErr w:type="gramEnd"/>
            <w:r w:rsidRPr="00703799">
              <w:rPr>
                <w:rFonts w:ascii="Arial Narrow" w:hAnsi="Arial Narrow"/>
                <w:i/>
                <w:sz w:val="20"/>
              </w:rPr>
              <w:t xml:space="preserve">, </w:t>
            </w:r>
            <w:proofErr w:type="spellStart"/>
            <w:r w:rsidRPr="00703799">
              <w:rPr>
                <w:rFonts w:ascii="Arial Narrow" w:hAnsi="Arial Narrow"/>
                <w:i/>
                <w:sz w:val="20"/>
              </w:rPr>
              <w:t>itraconazole</w:t>
            </w:r>
            <w:proofErr w:type="spellEnd"/>
            <w:r w:rsidRPr="00703799">
              <w:rPr>
                <w:rFonts w:ascii="Arial Narrow" w:hAnsi="Arial Narrow"/>
                <w:i/>
                <w:sz w:val="20"/>
              </w:rPr>
              <w:t xml:space="preserve">, </w:t>
            </w:r>
            <w:proofErr w:type="spellStart"/>
            <w:r w:rsidRPr="00703799">
              <w:rPr>
                <w:rFonts w:ascii="Arial Narrow" w:hAnsi="Arial Narrow"/>
                <w:i/>
                <w:sz w:val="20"/>
              </w:rPr>
              <w:t>posaconazole</w:t>
            </w:r>
            <w:proofErr w:type="spellEnd"/>
            <w:r w:rsidRPr="00703799">
              <w:rPr>
                <w:rFonts w:ascii="Arial Narrow" w:hAnsi="Arial Narrow"/>
                <w:i/>
                <w:sz w:val="20"/>
              </w:rPr>
              <w:t xml:space="preserve">, </w:t>
            </w:r>
            <w:proofErr w:type="spellStart"/>
            <w:r w:rsidRPr="00703799">
              <w:rPr>
                <w:rFonts w:ascii="Arial Narrow" w:hAnsi="Arial Narrow"/>
                <w:i/>
                <w:sz w:val="20"/>
              </w:rPr>
              <w:t>viriconazole</w:t>
            </w:r>
            <w:proofErr w:type="spellEnd"/>
            <w:r w:rsidRPr="00703799">
              <w:rPr>
                <w:rFonts w:ascii="Arial Narrow" w:hAnsi="Arial Narrow"/>
                <w:i/>
                <w:sz w:val="20"/>
              </w:rPr>
              <w:t xml:space="preserve">, </w:t>
            </w:r>
            <w:proofErr w:type="spellStart"/>
            <w:r w:rsidRPr="00703799">
              <w:rPr>
                <w:rFonts w:ascii="Arial Narrow" w:hAnsi="Arial Narrow"/>
                <w:i/>
                <w:sz w:val="20"/>
              </w:rPr>
              <w:t>telithromycin</w:t>
            </w:r>
            <w:proofErr w:type="spellEnd"/>
            <w:r w:rsidRPr="00703799">
              <w:rPr>
                <w:rFonts w:ascii="Arial Narrow" w:hAnsi="Arial Narrow"/>
                <w:i/>
                <w:sz w:val="20"/>
              </w:rPr>
              <w:t>, and clarithromycin</w:t>
            </w:r>
            <w:r>
              <w:rPr>
                <w:rFonts w:ascii="Arial Narrow" w:hAnsi="Arial Narrow"/>
                <w:i/>
                <w:sz w:val="20"/>
              </w:rPr>
              <w:t>.</w:t>
            </w:r>
          </w:p>
          <w:p w:rsidR="00527686" w:rsidRPr="005D4A83" w:rsidRDefault="00527686" w:rsidP="00843F6C">
            <w:pPr>
              <w:widowControl/>
              <w:rPr>
                <w:rFonts w:ascii="Arial Narrow" w:hAnsi="Arial Narrow"/>
                <w:sz w:val="20"/>
              </w:rPr>
            </w:pPr>
            <w:r w:rsidRPr="005D4A83">
              <w:rPr>
                <w:rFonts w:ascii="Arial Narrow" w:hAnsi="Arial Narrow"/>
                <w:sz w:val="20"/>
              </w:rPr>
              <w:t xml:space="preserve">Where a patient is concomitantly receiving a strong CYP3A4 inhibitor, a single supply of 56 tablets or sachets of </w:t>
            </w:r>
            <w:proofErr w:type="spellStart"/>
            <w:r w:rsidRPr="005D4A83">
              <w:rPr>
                <w:rFonts w:ascii="Arial Narrow" w:hAnsi="Arial Narrow"/>
                <w:sz w:val="20"/>
              </w:rPr>
              <w:t>ivacaftor</w:t>
            </w:r>
            <w:proofErr w:type="spellEnd"/>
            <w:r w:rsidRPr="005D4A83">
              <w:rPr>
                <w:rFonts w:ascii="Arial Narrow" w:hAnsi="Arial Narrow"/>
                <w:sz w:val="20"/>
              </w:rPr>
              <w:t xml:space="preserve"> will last for 28 weeks. </w:t>
            </w:r>
          </w:p>
          <w:p w:rsidR="00527686" w:rsidRPr="005D4A83" w:rsidRDefault="00527686" w:rsidP="00843F6C">
            <w:pPr>
              <w:widowControl/>
              <w:rPr>
                <w:rFonts w:ascii="Arial Narrow" w:hAnsi="Arial Narrow"/>
                <w:sz w:val="20"/>
              </w:rPr>
            </w:pPr>
            <w:r w:rsidRPr="005D4A83">
              <w:rPr>
                <w:rFonts w:ascii="Arial Narrow" w:hAnsi="Arial Narrow"/>
                <w:sz w:val="20"/>
              </w:rPr>
              <w:t xml:space="preserve">Dosage of </w:t>
            </w:r>
            <w:proofErr w:type="spellStart"/>
            <w:r w:rsidRPr="005D4A83">
              <w:rPr>
                <w:rFonts w:ascii="Arial Narrow" w:hAnsi="Arial Narrow"/>
                <w:sz w:val="20"/>
              </w:rPr>
              <w:t>ivacaftor</w:t>
            </w:r>
            <w:proofErr w:type="spellEnd"/>
            <w:r w:rsidRPr="005D4A83">
              <w:rPr>
                <w:rFonts w:ascii="Arial Narrow" w:hAnsi="Arial Narrow"/>
                <w:sz w:val="20"/>
              </w:rPr>
              <w:t xml:space="preserve"> must not exceed the dose of 50 mg daily with a body weight</w:t>
            </w:r>
            <w:r>
              <w:rPr>
                <w:rFonts w:ascii="Arial Narrow" w:hAnsi="Arial Narrow"/>
                <w:sz w:val="20"/>
              </w:rPr>
              <w:t xml:space="preserve"> </w:t>
            </w:r>
            <w:r w:rsidRPr="004734B7">
              <w:rPr>
                <w:rFonts w:ascii="Arial Narrow" w:hAnsi="Arial Narrow"/>
                <w:i/>
                <w:sz w:val="20"/>
              </w:rPr>
              <w:t>≥8 kg to</w:t>
            </w:r>
            <w:r w:rsidRPr="005D4A83">
              <w:rPr>
                <w:rFonts w:ascii="Arial Narrow" w:hAnsi="Arial Narrow"/>
                <w:sz w:val="20"/>
              </w:rPr>
              <w:t xml:space="preserve"> &lt; 14</w:t>
            </w:r>
            <w:r>
              <w:rPr>
                <w:rFonts w:ascii="Arial Narrow" w:hAnsi="Arial Narrow"/>
                <w:sz w:val="20"/>
              </w:rPr>
              <w:t> </w:t>
            </w:r>
            <w:r w:rsidRPr="005D4A83">
              <w:rPr>
                <w:rFonts w:ascii="Arial Narrow" w:hAnsi="Arial Narrow"/>
                <w:sz w:val="20"/>
              </w:rPr>
              <w:t xml:space="preserve">kg; 100 mg daily with a body weight ≥14 kg to &lt;25 kg, and 150 mg daily with a body weight ≥25 kg, if the patient is concomitantly receiving one of the following moderate CYP3A4 inhibitors: </w:t>
            </w:r>
            <w:proofErr w:type="spellStart"/>
            <w:r w:rsidRPr="00703799">
              <w:rPr>
                <w:rFonts w:ascii="Arial Narrow" w:hAnsi="Arial Narrow"/>
                <w:strike/>
                <w:sz w:val="20"/>
              </w:rPr>
              <w:t>amprenavir</w:t>
            </w:r>
            <w:proofErr w:type="spellEnd"/>
            <w:r w:rsidRPr="00703799">
              <w:rPr>
                <w:rFonts w:ascii="Arial Narrow" w:hAnsi="Arial Narrow"/>
                <w:strike/>
                <w:sz w:val="20"/>
              </w:rPr>
              <w:t xml:space="preserve">, </w:t>
            </w:r>
            <w:proofErr w:type="spellStart"/>
            <w:r w:rsidRPr="00703799">
              <w:rPr>
                <w:rFonts w:ascii="Arial Narrow" w:hAnsi="Arial Narrow"/>
                <w:strike/>
                <w:sz w:val="20"/>
              </w:rPr>
              <w:t>aprepitant</w:t>
            </w:r>
            <w:proofErr w:type="spellEnd"/>
            <w:r w:rsidRPr="00703799">
              <w:rPr>
                <w:rFonts w:ascii="Arial Narrow" w:hAnsi="Arial Narrow"/>
                <w:strike/>
                <w:sz w:val="20"/>
              </w:rPr>
              <w:t xml:space="preserve">, </w:t>
            </w:r>
            <w:proofErr w:type="spellStart"/>
            <w:r w:rsidRPr="00703799">
              <w:rPr>
                <w:rFonts w:ascii="Arial Narrow" w:hAnsi="Arial Narrow"/>
                <w:strike/>
                <w:sz w:val="20"/>
              </w:rPr>
              <w:t>atazanavir</w:t>
            </w:r>
            <w:proofErr w:type="spellEnd"/>
            <w:r w:rsidRPr="00703799">
              <w:rPr>
                <w:rFonts w:ascii="Arial Narrow" w:hAnsi="Arial Narrow"/>
                <w:strike/>
                <w:sz w:val="20"/>
              </w:rPr>
              <w:t xml:space="preserve">, </w:t>
            </w:r>
            <w:proofErr w:type="spellStart"/>
            <w:r w:rsidRPr="00703799">
              <w:rPr>
                <w:rFonts w:ascii="Arial Narrow" w:hAnsi="Arial Narrow"/>
                <w:strike/>
                <w:sz w:val="20"/>
              </w:rPr>
              <w:t>darunavir</w:t>
            </w:r>
            <w:proofErr w:type="spellEnd"/>
            <w:r w:rsidRPr="00703799">
              <w:rPr>
                <w:rFonts w:ascii="Arial Narrow" w:hAnsi="Arial Narrow"/>
                <w:strike/>
                <w:sz w:val="20"/>
              </w:rPr>
              <w:t xml:space="preserve">/ritonavir, </w:t>
            </w:r>
            <w:proofErr w:type="spellStart"/>
            <w:r w:rsidRPr="00703799">
              <w:rPr>
                <w:rFonts w:ascii="Arial Narrow" w:hAnsi="Arial Narrow"/>
                <w:strike/>
                <w:sz w:val="20"/>
              </w:rPr>
              <w:t>diltiazem</w:t>
            </w:r>
            <w:proofErr w:type="spellEnd"/>
            <w:r w:rsidRPr="00703799">
              <w:rPr>
                <w:rFonts w:ascii="Arial Narrow" w:hAnsi="Arial Narrow"/>
                <w:strike/>
                <w:sz w:val="20"/>
              </w:rPr>
              <w:t>, ery</w:t>
            </w:r>
            <w:r w:rsidRPr="00703799">
              <w:rPr>
                <w:rFonts w:ascii="Arial Narrow" w:hAnsi="Arial Narrow"/>
                <w:i/>
                <w:strike/>
                <w:sz w:val="20"/>
              </w:rPr>
              <w:t xml:space="preserve">thromycin, fluconazole, </w:t>
            </w:r>
            <w:proofErr w:type="spellStart"/>
            <w:r w:rsidRPr="00703799">
              <w:rPr>
                <w:rFonts w:ascii="Arial Narrow" w:hAnsi="Arial Narrow"/>
                <w:i/>
                <w:strike/>
                <w:sz w:val="20"/>
              </w:rPr>
              <w:t>fosamprenavir</w:t>
            </w:r>
            <w:proofErr w:type="spellEnd"/>
            <w:r w:rsidRPr="00703799">
              <w:rPr>
                <w:rFonts w:ascii="Arial Narrow" w:hAnsi="Arial Narrow"/>
                <w:i/>
                <w:strike/>
                <w:sz w:val="20"/>
              </w:rPr>
              <w:t xml:space="preserve">, </w:t>
            </w:r>
            <w:proofErr w:type="spellStart"/>
            <w:r w:rsidRPr="00703799">
              <w:rPr>
                <w:rFonts w:ascii="Arial Narrow" w:hAnsi="Arial Narrow"/>
                <w:i/>
                <w:strike/>
                <w:sz w:val="20"/>
              </w:rPr>
              <w:t>imatinib</w:t>
            </w:r>
            <w:proofErr w:type="spellEnd"/>
            <w:r w:rsidRPr="00703799">
              <w:rPr>
                <w:rFonts w:ascii="Arial Narrow" w:hAnsi="Arial Narrow"/>
                <w:i/>
                <w:strike/>
                <w:sz w:val="20"/>
              </w:rPr>
              <w:t>, verapamil.</w:t>
            </w:r>
            <w:r w:rsidRPr="00703799">
              <w:rPr>
                <w:rFonts w:ascii="Arial Narrow" w:hAnsi="Arial Narrow"/>
                <w:i/>
                <w:sz w:val="20"/>
              </w:rPr>
              <w:t xml:space="preserve"> </w:t>
            </w:r>
            <w:proofErr w:type="gramStart"/>
            <w:r w:rsidRPr="00703799">
              <w:rPr>
                <w:rFonts w:ascii="Arial Narrow" w:hAnsi="Arial Narrow"/>
                <w:i/>
                <w:sz w:val="20"/>
              </w:rPr>
              <w:t>fluconazole</w:t>
            </w:r>
            <w:proofErr w:type="gramEnd"/>
            <w:r w:rsidRPr="00703799">
              <w:rPr>
                <w:rFonts w:ascii="Arial Narrow" w:hAnsi="Arial Narrow"/>
                <w:i/>
                <w:sz w:val="20"/>
              </w:rPr>
              <w:t xml:space="preserve"> and erythromycin</w:t>
            </w:r>
            <w:r>
              <w:rPr>
                <w:rFonts w:ascii="Arial Narrow" w:hAnsi="Arial Narrow"/>
                <w:i/>
                <w:sz w:val="20"/>
              </w:rPr>
              <w:t>.</w:t>
            </w:r>
          </w:p>
          <w:p w:rsidR="00527686" w:rsidRPr="005D4A83" w:rsidRDefault="00527686" w:rsidP="00843F6C">
            <w:pPr>
              <w:widowControl/>
              <w:rPr>
                <w:rFonts w:ascii="Arial Narrow" w:hAnsi="Arial Narrow"/>
                <w:sz w:val="20"/>
              </w:rPr>
            </w:pPr>
            <w:r w:rsidRPr="005D4A83">
              <w:rPr>
                <w:rFonts w:ascii="Arial Narrow" w:hAnsi="Arial Narrow"/>
                <w:sz w:val="20"/>
              </w:rPr>
              <w:t xml:space="preserve">Where a patient is concomitantly receiving a moderate CYP3A4 inhibitor, a single supply of 56 tablets or sachets of </w:t>
            </w:r>
            <w:proofErr w:type="spellStart"/>
            <w:r w:rsidRPr="005D4A83">
              <w:rPr>
                <w:rFonts w:ascii="Arial Narrow" w:hAnsi="Arial Narrow"/>
                <w:sz w:val="20"/>
              </w:rPr>
              <w:t>ivacaftor</w:t>
            </w:r>
            <w:proofErr w:type="spellEnd"/>
            <w:r w:rsidRPr="005D4A83">
              <w:rPr>
                <w:rFonts w:ascii="Arial Narrow" w:hAnsi="Arial Narrow"/>
                <w:sz w:val="20"/>
              </w:rPr>
              <w:t xml:space="preserve"> will last for 8 weeks. </w:t>
            </w:r>
          </w:p>
          <w:p w:rsidR="00527686" w:rsidRPr="005D4A83" w:rsidRDefault="00527686" w:rsidP="00843F6C">
            <w:pPr>
              <w:widowControl/>
              <w:rPr>
                <w:rFonts w:ascii="Arial Narrow" w:hAnsi="Arial Narrow"/>
                <w:sz w:val="20"/>
              </w:rPr>
            </w:pPr>
            <w:proofErr w:type="spellStart"/>
            <w:r w:rsidRPr="005D4A83">
              <w:rPr>
                <w:rFonts w:ascii="Arial Narrow" w:hAnsi="Arial Narrow"/>
                <w:sz w:val="20"/>
              </w:rPr>
              <w:t>Ivacaftor</w:t>
            </w:r>
            <w:proofErr w:type="spellEnd"/>
            <w:r w:rsidRPr="005D4A83">
              <w:rPr>
                <w:rFonts w:ascii="Arial Narrow" w:hAnsi="Arial Narrow"/>
                <w:sz w:val="20"/>
              </w:rPr>
              <w:t xml:space="preserve"> is not PBS-subsidised for this condition as a sole therapy. </w:t>
            </w:r>
          </w:p>
          <w:p w:rsidR="00527686" w:rsidRPr="005D4A83" w:rsidRDefault="00527686" w:rsidP="00843F6C">
            <w:pPr>
              <w:widowControl/>
              <w:rPr>
                <w:rFonts w:ascii="Arial Narrow" w:hAnsi="Arial Narrow"/>
                <w:sz w:val="20"/>
              </w:rPr>
            </w:pPr>
            <w:proofErr w:type="spellStart"/>
            <w:r w:rsidRPr="005D4A83">
              <w:rPr>
                <w:rFonts w:ascii="Arial Narrow" w:hAnsi="Arial Narrow"/>
                <w:sz w:val="20"/>
              </w:rPr>
              <w:t>Ivacaftor</w:t>
            </w:r>
            <w:proofErr w:type="spellEnd"/>
            <w:r w:rsidRPr="005D4A83">
              <w:rPr>
                <w:rFonts w:ascii="Arial Narrow" w:hAnsi="Arial Narrow"/>
                <w:sz w:val="20"/>
              </w:rPr>
              <w:t xml:space="preserve"> is not PBS-subsidised for this condition in a patient who is currently receiving one of the following CYP3A4 inducers: </w:t>
            </w:r>
          </w:p>
          <w:p w:rsidR="00527686" w:rsidRPr="005D4A83" w:rsidRDefault="00527686" w:rsidP="00843F6C">
            <w:pPr>
              <w:widowControl/>
              <w:rPr>
                <w:rFonts w:ascii="Arial Narrow" w:hAnsi="Arial Narrow"/>
                <w:sz w:val="20"/>
              </w:rPr>
            </w:pPr>
            <w:r w:rsidRPr="005D4A83">
              <w:rPr>
                <w:rFonts w:ascii="Arial Narrow" w:hAnsi="Arial Narrow"/>
                <w:sz w:val="20"/>
              </w:rPr>
              <w:t xml:space="preserve">Strong CYP3A4 inducers: </w:t>
            </w:r>
            <w:proofErr w:type="spellStart"/>
            <w:r w:rsidRPr="00703799">
              <w:rPr>
                <w:rFonts w:ascii="Arial Narrow" w:hAnsi="Arial Narrow"/>
                <w:strike/>
                <w:sz w:val="20"/>
              </w:rPr>
              <w:t>avasimibe</w:t>
            </w:r>
            <w:proofErr w:type="spellEnd"/>
            <w:r w:rsidRPr="00703799">
              <w:rPr>
                <w:rFonts w:ascii="Arial Narrow" w:hAnsi="Arial Narrow"/>
                <w:strike/>
                <w:sz w:val="20"/>
              </w:rPr>
              <w:t xml:space="preserve">, carbamazepine, phenobarbital, phenytoin, </w:t>
            </w:r>
            <w:proofErr w:type="spellStart"/>
            <w:r w:rsidRPr="00703799">
              <w:rPr>
                <w:rFonts w:ascii="Arial Narrow" w:hAnsi="Arial Narrow"/>
                <w:strike/>
                <w:sz w:val="20"/>
              </w:rPr>
              <w:t>rifabutin</w:t>
            </w:r>
            <w:proofErr w:type="spellEnd"/>
            <w:r w:rsidRPr="00703799">
              <w:rPr>
                <w:rFonts w:ascii="Arial Narrow" w:hAnsi="Arial Narrow"/>
                <w:strike/>
                <w:sz w:val="20"/>
              </w:rPr>
              <w:t xml:space="preserve">, rifampicin, St. John's </w:t>
            </w:r>
            <w:proofErr w:type="spellStart"/>
            <w:proofErr w:type="gramStart"/>
            <w:r w:rsidRPr="00703799">
              <w:rPr>
                <w:rFonts w:ascii="Arial Narrow" w:hAnsi="Arial Narrow"/>
                <w:strike/>
                <w:sz w:val="20"/>
              </w:rPr>
              <w:t>wort</w:t>
            </w:r>
            <w:proofErr w:type="spellEnd"/>
            <w:r w:rsidRPr="00703799">
              <w:rPr>
                <w:rFonts w:ascii="Arial Narrow" w:hAnsi="Arial Narrow"/>
                <w:strike/>
                <w:sz w:val="20"/>
              </w:rPr>
              <w:t xml:space="preserve"> </w:t>
            </w:r>
            <w:r w:rsidRPr="00703799">
              <w:rPr>
                <w:strike/>
                <w:szCs w:val="22"/>
              </w:rPr>
              <w:t xml:space="preserve"> </w:t>
            </w:r>
            <w:r w:rsidRPr="00703799">
              <w:rPr>
                <w:rFonts w:ascii="Arial Narrow" w:hAnsi="Arial Narrow"/>
                <w:i/>
                <w:sz w:val="20"/>
              </w:rPr>
              <w:t>rifampicin</w:t>
            </w:r>
            <w:proofErr w:type="gramEnd"/>
            <w:r w:rsidRPr="00703799">
              <w:rPr>
                <w:rFonts w:ascii="Arial Narrow" w:hAnsi="Arial Narrow"/>
                <w:i/>
                <w:sz w:val="20"/>
              </w:rPr>
              <w:t xml:space="preserve">, </w:t>
            </w:r>
            <w:proofErr w:type="spellStart"/>
            <w:r w:rsidRPr="00703799">
              <w:rPr>
                <w:rFonts w:ascii="Arial Narrow" w:hAnsi="Arial Narrow"/>
                <w:i/>
                <w:sz w:val="20"/>
              </w:rPr>
              <w:t>rifabutin</w:t>
            </w:r>
            <w:proofErr w:type="spellEnd"/>
            <w:r w:rsidRPr="00703799">
              <w:rPr>
                <w:rFonts w:ascii="Arial Narrow" w:hAnsi="Arial Narrow"/>
                <w:i/>
                <w:sz w:val="20"/>
              </w:rPr>
              <w:t xml:space="preserve">, phenobarbital, carbamazepine, phenytoin and St. John’s </w:t>
            </w:r>
            <w:proofErr w:type="spellStart"/>
            <w:r w:rsidRPr="00703799">
              <w:rPr>
                <w:rFonts w:ascii="Arial Narrow" w:hAnsi="Arial Narrow"/>
                <w:i/>
                <w:sz w:val="20"/>
              </w:rPr>
              <w:t>wort</w:t>
            </w:r>
            <w:proofErr w:type="spellEnd"/>
            <w:r w:rsidRPr="00703799">
              <w:rPr>
                <w:rFonts w:ascii="Arial Narrow" w:hAnsi="Arial Narrow"/>
                <w:i/>
                <w:sz w:val="20"/>
              </w:rPr>
              <w:t xml:space="preserve"> (</w:t>
            </w:r>
            <w:proofErr w:type="spellStart"/>
            <w:r w:rsidRPr="00703799">
              <w:rPr>
                <w:rFonts w:ascii="Arial Narrow" w:hAnsi="Arial Narrow"/>
                <w:i/>
                <w:sz w:val="20"/>
              </w:rPr>
              <w:t>Hypericum</w:t>
            </w:r>
            <w:proofErr w:type="spellEnd"/>
            <w:r w:rsidRPr="00703799">
              <w:rPr>
                <w:rFonts w:ascii="Arial Narrow" w:hAnsi="Arial Narrow"/>
                <w:i/>
                <w:sz w:val="20"/>
              </w:rPr>
              <w:t xml:space="preserve"> </w:t>
            </w:r>
            <w:proofErr w:type="spellStart"/>
            <w:r w:rsidRPr="00703799">
              <w:rPr>
                <w:rFonts w:ascii="Arial Narrow" w:hAnsi="Arial Narrow"/>
                <w:i/>
                <w:sz w:val="20"/>
              </w:rPr>
              <w:t>perforatum</w:t>
            </w:r>
            <w:proofErr w:type="spellEnd"/>
            <w:r w:rsidRPr="00703799">
              <w:rPr>
                <w:rFonts w:ascii="Arial Narrow" w:hAnsi="Arial Narrow"/>
                <w:i/>
                <w:sz w:val="20"/>
              </w:rPr>
              <w:t>)</w:t>
            </w:r>
            <w:r>
              <w:rPr>
                <w:rFonts w:ascii="Arial Narrow" w:hAnsi="Arial Narrow"/>
                <w:i/>
                <w:sz w:val="20"/>
              </w:rPr>
              <w:t>.</w:t>
            </w:r>
          </w:p>
          <w:p w:rsidR="00527686" w:rsidRPr="00703799" w:rsidRDefault="00527686" w:rsidP="00843F6C">
            <w:pPr>
              <w:widowControl/>
              <w:rPr>
                <w:rFonts w:ascii="Arial Narrow" w:hAnsi="Arial Narrow"/>
                <w:strike/>
                <w:sz w:val="20"/>
              </w:rPr>
            </w:pPr>
            <w:r w:rsidRPr="00703799">
              <w:rPr>
                <w:rFonts w:ascii="Arial Narrow" w:hAnsi="Arial Narrow"/>
                <w:strike/>
                <w:sz w:val="20"/>
              </w:rPr>
              <w:t xml:space="preserve">Moderate CYP3A4 inducers: </w:t>
            </w:r>
            <w:proofErr w:type="spellStart"/>
            <w:r w:rsidRPr="00703799">
              <w:rPr>
                <w:rFonts w:ascii="Arial Narrow" w:hAnsi="Arial Narrow"/>
                <w:strike/>
                <w:sz w:val="20"/>
              </w:rPr>
              <w:t>bosentan</w:t>
            </w:r>
            <w:proofErr w:type="spellEnd"/>
            <w:r w:rsidRPr="00703799">
              <w:rPr>
                <w:rFonts w:ascii="Arial Narrow" w:hAnsi="Arial Narrow"/>
                <w:strike/>
                <w:sz w:val="20"/>
              </w:rPr>
              <w:t xml:space="preserve">, </w:t>
            </w:r>
            <w:proofErr w:type="spellStart"/>
            <w:r w:rsidRPr="00703799">
              <w:rPr>
                <w:rFonts w:ascii="Arial Narrow" w:hAnsi="Arial Narrow"/>
                <w:strike/>
                <w:sz w:val="20"/>
              </w:rPr>
              <w:t>efavirenz</w:t>
            </w:r>
            <w:proofErr w:type="spellEnd"/>
            <w:r w:rsidRPr="00703799">
              <w:rPr>
                <w:rFonts w:ascii="Arial Narrow" w:hAnsi="Arial Narrow"/>
                <w:strike/>
                <w:sz w:val="20"/>
              </w:rPr>
              <w:t xml:space="preserve">, </w:t>
            </w:r>
            <w:proofErr w:type="spellStart"/>
            <w:r w:rsidRPr="00703799">
              <w:rPr>
                <w:rFonts w:ascii="Arial Narrow" w:hAnsi="Arial Narrow"/>
                <w:strike/>
                <w:sz w:val="20"/>
              </w:rPr>
              <w:t>etravirine</w:t>
            </w:r>
            <w:proofErr w:type="spellEnd"/>
            <w:r w:rsidRPr="00703799">
              <w:rPr>
                <w:rFonts w:ascii="Arial Narrow" w:hAnsi="Arial Narrow"/>
                <w:strike/>
                <w:sz w:val="20"/>
              </w:rPr>
              <w:t xml:space="preserve">, </w:t>
            </w:r>
            <w:proofErr w:type="spellStart"/>
            <w:r w:rsidRPr="00703799">
              <w:rPr>
                <w:rFonts w:ascii="Arial Narrow" w:hAnsi="Arial Narrow"/>
                <w:strike/>
                <w:sz w:val="20"/>
              </w:rPr>
              <w:t>modafinil</w:t>
            </w:r>
            <w:proofErr w:type="spellEnd"/>
            <w:r w:rsidRPr="00703799">
              <w:rPr>
                <w:rFonts w:ascii="Arial Narrow" w:hAnsi="Arial Narrow"/>
                <w:strike/>
                <w:sz w:val="20"/>
              </w:rPr>
              <w:t xml:space="preserve">, </w:t>
            </w:r>
            <w:proofErr w:type="spellStart"/>
            <w:r w:rsidRPr="00703799">
              <w:rPr>
                <w:rFonts w:ascii="Arial Narrow" w:hAnsi="Arial Narrow"/>
                <w:strike/>
                <w:sz w:val="20"/>
              </w:rPr>
              <w:t>nafcillin</w:t>
            </w:r>
            <w:proofErr w:type="spellEnd"/>
            <w:r w:rsidRPr="00703799">
              <w:rPr>
                <w:rFonts w:ascii="Arial Narrow" w:hAnsi="Arial Narrow"/>
                <w:strike/>
                <w:sz w:val="20"/>
              </w:rPr>
              <w:t xml:space="preserve"> </w:t>
            </w:r>
          </w:p>
          <w:p w:rsidR="00527686" w:rsidRPr="00703799" w:rsidRDefault="00527686" w:rsidP="00843F6C">
            <w:pPr>
              <w:widowControl/>
              <w:rPr>
                <w:rFonts w:ascii="Arial Narrow" w:hAnsi="Arial Narrow"/>
                <w:strike/>
                <w:sz w:val="20"/>
              </w:rPr>
            </w:pPr>
            <w:r w:rsidRPr="00703799">
              <w:rPr>
                <w:rFonts w:ascii="Arial Narrow" w:hAnsi="Arial Narrow"/>
                <w:strike/>
                <w:sz w:val="20"/>
              </w:rPr>
              <w:t xml:space="preserve">Weak CYP3A4 inducers: </w:t>
            </w:r>
            <w:proofErr w:type="spellStart"/>
            <w:r w:rsidRPr="00703799">
              <w:rPr>
                <w:rFonts w:ascii="Arial Narrow" w:hAnsi="Arial Narrow"/>
                <w:strike/>
                <w:sz w:val="20"/>
              </w:rPr>
              <w:t>armodafinil</w:t>
            </w:r>
            <w:proofErr w:type="spellEnd"/>
            <w:r w:rsidRPr="00703799">
              <w:rPr>
                <w:rFonts w:ascii="Arial Narrow" w:hAnsi="Arial Narrow"/>
                <w:strike/>
                <w:sz w:val="20"/>
              </w:rPr>
              <w:t xml:space="preserve">, </w:t>
            </w:r>
            <w:proofErr w:type="spellStart"/>
            <w:r w:rsidRPr="00703799">
              <w:rPr>
                <w:rFonts w:ascii="Arial Narrow" w:hAnsi="Arial Narrow"/>
                <w:strike/>
                <w:sz w:val="20"/>
              </w:rPr>
              <w:t>echinacea</w:t>
            </w:r>
            <w:proofErr w:type="spellEnd"/>
            <w:r w:rsidRPr="00703799">
              <w:rPr>
                <w:rFonts w:ascii="Arial Narrow" w:hAnsi="Arial Narrow"/>
                <w:strike/>
                <w:sz w:val="20"/>
              </w:rPr>
              <w:t xml:space="preserve">, pioglitazone, </w:t>
            </w:r>
            <w:proofErr w:type="spellStart"/>
            <w:r w:rsidRPr="00703799">
              <w:rPr>
                <w:rFonts w:ascii="Arial Narrow" w:hAnsi="Arial Narrow"/>
                <w:strike/>
                <w:sz w:val="20"/>
              </w:rPr>
              <w:t>rufinamide</w:t>
            </w:r>
            <w:proofErr w:type="spellEnd"/>
            <w:r w:rsidRPr="00703799">
              <w:rPr>
                <w:rFonts w:ascii="Arial Narrow" w:hAnsi="Arial Narrow"/>
                <w:strike/>
                <w:sz w:val="20"/>
              </w:rPr>
              <w:t xml:space="preserve">. </w:t>
            </w:r>
          </w:p>
          <w:p w:rsidR="00527686" w:rsidRPr="00703799" w:rsidRDefault="00527686" w:rsidP="00843F6C">
            <w:pPr>
              <w:widowControl/>
              <w:rPr>
                <w:rFonts w:ascii="Arial Narrow" w:hAnsi="Arial Narrow"/>
                <w:i/>
                <w:sz w:val="20"/>
              </w:rPr>
            </w:pPr>
            <w:r w:rsidRPr="00703799">
              <w:rPr>
                <w:rFonts w:ascii="Arial Narrow" w:hAnsi="Arial Narrow"/>
                <w:i/>
                <w:sz w:val="20"/>
              </w:rPr>
              <w:t>Moderate to weak CYP3A4 inducers: dexamethasone, high-dose prednisone.</w:t>
            </w:r>
          </w:p>
          <w:p w:rsidR="00297E7A" w:rsidRDefault="00297E7A" w:rsidP="00843F6C">
            <w:pPr>
              <w:widowControl/>
              <w:rPr>
                <w:rFonts w:ascii="Arial Narrow" w:hAnsi="Arial Narrow"/>
                <w:sz w:val="20"/>
              </w:rPr>
            </w:pPr>
          </w:p>
          <w:p w:rsidR="00527686" w:rsidRPr="005D4A83" w:rsidRDefault="00527686" w:rsidP="00843F6C">
            <w:pPr>
              <w:widowControl/>
              <w:rPr>
                <w:rFonts w:ascii="Arial Narrow" w:hAnsi="Arial Narrow"/>
                <w:sz w:val="20"/>
              </w:rPr>
            </w:pPr>
            <w:r w:rsidRPr="005D4A83">
              <w:rPr>
                <w:rFonts w:ascii="Arial Narrow" w:hAnsi="Arial Narrow"/>
                <w:sz w:val="20"/>
              </w:rPr>
              <w:t xml:space="preserve">The authority application must be in writing and must include: </w:t>
            </w:r>
          </w:p>
          <w:p w:rsidR="00527686" w:rsidRPr="005D4A83" w:rsidRDefault="00527686" w:rsidP="00843F6C">
            <w:pPr>
              <w:widowControl/>
              <w:rPr>
                <w:rFonts w:ascii="Arial Narrow" w:hAnsi="Arial Narrow"/>
                <w:sz w:val="20"/>
              </w:rPr>
            </w:pPr>
            <w:r w:rsidRPr="005D4A83">
              <w:rPr>
                <w:rFonts w:ascii="Arial Narrow" w:hAnsi="Arial Narrow"/>
                <w:sz w:val="20"/>
              </w:rPr>
              <w:t xml:space="preserve">(1) a completed authority prescription form;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(2) a completed Cystic Fibrosis </w:t>
            </w:r>
            <w:proofErr w:type="spellStart"/>
            <w:r w:rsidRPr="005D4A83">
              <w:rPr>
                <w:rFonts w:ascii="Arial Narrow" w:hAnsi="Arial Narrow"/>
                <w:sz w:val="20"/>
              </w:rPr>
              <w:t>Ivacaftor</w:t>
            </w:r>
            <w:proofErr w:type="spellEnd"/>
            <w:r w:rsidRPr="005D4A83">
              <w:rPr>
                <w:rFonts w:ascii="Arial Narrow" w:hAnsi="Arial Narrow"/>
                <w:sz w:val="20"/>
              </w:rPr>
              <w:t xml:space="preserve"> Authority Application Supporting Information Form;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(3) a signed patient acknowledgement; or an acknowledgement signed by a parent or authorised guardian, if applicable;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(4) a copy of the pathology report detailing the molecular testing for G551D mutation or other gating (class III) mutation on the CFTR gene;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(5) </w:t>
            </w:r>
            <w:proofErr w:type="gramStart"/>
            <w:r w:rsidRPr="005D4A83">
              <w:rPr>
                <w:rFonts w:ascii="Arial Narrow" w:hAnsi="Arial Narrow"/>
                <w:sz w:val="20"/>
              </w:rPr>
              <w:t>for</w:t>
            </w:r>
            <w:proofErr w:type="gramEnd"/>
            <w:r w:rsidRPr="005D4A83">
              <w:rPr>
                <w:rFonts w:ascii="Arial Narrow" w:hAnsi="Arial Narrow"/>
                <w:sz w:val="20"/>
              </w:rPr>
              <w:t xml:space="preserve"> patients 6 years of age or older, the result of a FEV1 measurement performed within a month prior to the date of application. Note: FEV1, must be measured in an accredited pulmonary function laboratory, with documented no acute infective exacerbation at the time FEV1 is measured;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(6) evidence that the patient has either chronic </w:t>
            </w:r>
            <w:proofErr w:type="spellStart"/>
            <w:r w:rsidRPr="005D4A83">
              <w:rPr>
                <w:rFonts w:ascii="Arial Narrow" w:hAnsi="Arial Narrow"/>
                <w:sz w:val="20"/>
              </w:rPr>
              <w:t>sinopulmonary</w:t>
            </w:r>
            <w:proofErr w:type="spellEnd"/>
            <w:r w:rsidRPr="005D4A83">
              <w:rPr>
                <w:rFonts w:ascii="Arial Narrow" w:hAnsi="Arial Narrow"/>
                <w:sz w:val="20"/>
              </w:rPr>
              <w:t xml:space="preserve"> disease or gastrointestinal and nutritional abnormalities;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(7) a copy of a current medication history, including any CYP3A4 inhibitors and/or CYP3A4 inducers;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(8) a copy of a sweat chloride result;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(9) height and weight measurements at the time of application; and </w:t>
            </w:r>
          </w:p>
          <w:p w:rsidR="00527686" w:rsidRPr="00260CE3" w:rsidRDefault="00527686" w:rsidP="00843F6C">
            <w:pPr>
              <w:widowControl/>
              <w:rPr>
                <w:rFonts w:ascii="Arial Narrow" w:hAnsi="Arial Narrow"/>
                <w:sz w:val="20"/>
              </w:rPr>
            </w:pPr>
            <w:r w:rsidRPr="005D4A83">
              <w:rPr>
                <w:rFonts w:ascii="Arial Narrow" w:hAnsi="Arial Narrow"/>
                <w:sz w:val="20"/>
              </w:rPr>
              <w:t xml:space="preserve">(10) </w:t>
            </w:r>
            <w:proofErr w:type="gramStart"/>
            <w:r w:rsidRPr="005D4A83">
              <w:rPr>
                <w:rFonts w:ascii="Arial Narrow" w:hAnsi="Arial Narrow"/>
                <w:sz w:val="20"/>
              </w:rPr>
              <w:t>a</w:t>
            </w:r>
            <w:proofErr w:type="gramEnd"/>
            <w:r w:rsidRPr="005D4A83">
              <w:rPr>
                <w:rFonts w:ascii="Arial Narrow" w:hAnsi="Arial Narrow"/>
                <w:sz w:val="20"/>
              </w:rPr>
              <w:t xml:space="preserve"> baseline measurement of the number of days of CF-related hospitalisation (including hospital-in-the home) in the previous 12 months. </w:t>
            </w:r>
          </w:p>
        </w:tc>
      </w:tr>
      <w:tr w:rsidR="00527686" w:rsidRPr="00260CE3" w:rsidTr="004C6530">
        <w:trPr>
          <w:trHeight w:val="360"/>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i/>
                <w:sz w:val="20"/>
              </w:rPr>
            </w:pPr>
            <w:r w:rsidRPr="00260CE3">
              <w:rPr>
                <w:rFonts w:ascii="Arial Narrow" w:hAnsi="Arial Narrow"/>
                <w:b/>
                <w:sz w:val="20"/>
              </w:rPr>
              <w:lastRenderedPageBreak/>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527686" w:rsidRDefault="00527686" w:rsidP="00843F6C">
            <w:pPr>
              <w:widowControl/>
              <w:rPr>
                <w:rFonts w:ascii="Arial Narrow" w:hAnsi="Arial Narrow"/>
                <w:sz w:val="20"/>
              </w:rPr>
            </w:pPr>
            <w:r w:rsidRPr="00B83AB4">
              <w:rPr>
                <w:rFonts w:ascii="Arial Narrow" w:hAnsi="Arial Narrow"/>
                <w:sz w:val="20"/>
              </w:rPr>
              <w:t>Special Pricing Arrangements apply.</w:t>
            </w:r>
          </w:p>
          <w:p w:rsidR="00527686" w:rsidRPr="00260CE3" w:rsidRDefault="00527686" w:rsidP="00843F6C">
            <w:pPr>
              <w:widowControl/>
              <w:rPr>
                <w:rFonts w:ascii="Arial Narrow" w:hAnsi="Arial Narrow"/>
                <w:sz w:val="20"/>
              </w:rPr>
            </w:pPr>
            <w:r w:rsidRPr="00B83AB4">
              <w:rPr>
                <w:rFonts w:ascii="Arial Narrow" w:hAnsi="Arial Narrow"/>
                <w:sz w:val="20"/>
              </w:rPr>
              <w:t xml:space="preserve">No increase in the maximum number of repeats may be authorised. </w:t>
            </w:r>
          </w:p>
        </w:tc>
      </w:tr>
    </w:tbl>
    <w:p w:rsidR="00527686" w:rsidRDefault="00527686" w:rsidP="00843F6C">
      <w:pPr>
        <w:widowControl/>
        <w:rPr>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2835"/>
      </w:tblGrid>
      <w:tr w:rsidR="00527686" w:rsidRPr="00F62B03" w:rsidTr="00F62B03">
        <w:trPr>
          <w:cantSplit/>
          <w:trHeight w:val="471"/>
        </w:trPr>
        <w:tc>
          <w:tcPr>
            <w:tcW w:w="2552" w:type="dxa"/>
            <w:gridSpan w:val="2"/>
            <w:tcBorders>
              <w:bottom w:val="single" w:sz="4" w:space="0" w:color="auto"/>
            </w:tcBorders>
          </w:tcPr>
          <w:p w:rsidR="00527686" w:rsidRPr="00F62B03" w:rsidRDefault="00527686" w:rsidP="00843F6C">
            <w:pPr>
              <w:keepNext/>
              <w:widowControl/>
              <w:ind w:left="-108"/>
              <w:rPr>
                <w:rFonts w:ascii="Arial Narrow" w:hAnsi="Arial Narrow"/>
                <w:b/>
                <w:sz w:val="20"/>
              </w:rPr>
            </w:pPr>
            <w:r w:rsidRPr="00F62B03">
              <w:rPr>
                <w:rFonts w:ascii="Arial Narrow" w:hAnsi="Arial Narrow"/>
                <w:b/>
                <w:sz w:val="20"/>
              </w:rPr>
              <w:lastRenderedPageBreak/>
              <w:t>Name, Restriction,</w:t>
            </w:r>
          </w:p>
          <w:p w:rsidR="00527686" w:rsidRPr="00F62B03" w:rsidRDefault="00527686" w:rsidP="00843F6C">
            <w:pPr>
              <w:keepNext/>
              <w:widowControl/>
              <w:ind w:left="-108"/>
              <w:rPr>
                <w:rFonts w:ascii="Arial Narrow" w:hAnsi="Arial Narrow"/>
                <w:b/>
                <w:sz w:val="20"/>
              </w:rPr>
            </w:pPr>
            <w:r w:rsidRPr="00F62B03">
              <w:rPr>
                <w:rFonts w:ascii="Arial Narrow" w:hAnsi="Arial Narrow"/>
                <w:b/>
                <w:sz w:val="20"/>
              </w:rPr>
              <w:t>Manner of administration and form</w:t>
            </w:r>
          </w:p>
        </w:tc>
        <w:tc>
          <w:tcPr>
            <w:tcW w:w="567" w:type="dxa"/>
            <w:tcBorders>
              <w:bottom w:val="single" w:sz="4" w:space="0" w:color="auto"/>
            </w:tcBorders>
            <w:vAlign w:val="center"/>
          </w:tcPr>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Max.</w:t>
            </w:r>
          </w:p>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Qty</w:t>
            </w:r>
          </w:p>
        </w:tc>
        <w:tc>
          <w:tcPr>
            <w:tcW w:w="850" w:type="dxa"/>
            <w:tcBorders>
              <w:bottom w:val="single" w:sz="4" w:space="0" w:color="auto"/>
            </w:tcBorders>
            <w:vAlign w:val="center"/>
          </w:tcPr>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№.of</w:t>
            </w:r>
          </w:p>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Rpts</w:t>
            </w:r>
          </w:p>
        </w:tc>
        <w:tc>
          <w:tcPr>
            <w:tcW w:w="1701" w:type="dxa"/>
            <w:tcBorders>
              <w:bottom w:val="single" w:sz="4" w:space="0" w:color="auto"/>
            </w:tcBorders>
            <w:vAlign w:val="center"/>
          </w:tcPr>
          <w:p w:rsidR="00527686" w:rsidRPr="00F62B03" w:rsidRDefault="00527686" w:rsidP="00843F6C">
            <w:pPr>
              <w:keepNext/>
              <w:widowControl/>
              <w:ind w:left="-108"/>
              <w:jc w:val="center"/>
              <w:rPr>
                <w:rFonts w:ascii="Arial Narrow" w:hAnsi="Arial Narrow"/>
                <w:b/>
                <w:sz w:val="20"/>
              </w:rPr>
            </w:pPr>
            <w:r w:rsidRPr="00F62B03">
              <w:rPr>
                <w:rFonts w:ascii="Arial Narrow" w:hAnsi="Arial Narrow"/>
                <w:b/>
                <w:sz w:val="20"/>
              </w:rPr>
              <w:t>Dispensed Price for Max. Qty</w:t>
            </w:r>
          </w:p>
        </w:tc>
        <w:tc>
          <w:tcPr>
            <w:tcW w:w="2835" w:type="dxa"/>
            <w:tcBorders>
              <w:bottom w:val="single" w:sz="4" w:space="0" w:color="auto"/>
            </w:tcBorders>
            <w:vAlign w:val="center"/>
          </w:tcPr>
          <w:p w:rsidR="00527686" w:rsidRPr="00F62B03" w:rsidRDefault="00527686" w:rsidP="00843F6C">
            <w:pPr>
              <w:keepNext/>
              <w:widowControl/>
              <w:jc w:val="center"/>
              <w:rPr>
                <w:rFonts w:ascii="Arial Narrow" w:hAnsi="Arial Narrow"/>
                <w:b/>
                <w:sz w:val="20"/>
                <w:lang w:val="fr-FR"/>
              </w:rPr>
            </w:pPr>
            <w:r w:rsidRPr="00F62B03">
              <w:rPr>
                <w:rFonts w:ascii="Arial Narrow" w:hAnsi="Arial Narrow"/>
                <w:b/>
                <w:sz w:val="20"/>
              </w:rPr>
              <w:t>Proprietary Name and Manufacturer</w:t>
            </w:r>
          </w:p>
        </w:tc>
      </w:tr>
      <w:tr w:rsidR="00F62B03" w:rsidRPr="00260CE3" w:rsidTr="00F62B03">
        <w:trPr>
          <w:cantSplit/>
          <w:trHeight w:val="283"/>
        </w:trPr>
        <w:tc>
          <w:tcPr>
            <w:tcW w:w="2552" w:type="dxa"/>
            <w:gridSpan w:val="2"/>
            <w:vAlign w:val="center"/>
          </w:tcPr>
          <w:p w:rsidR="00F62B03" w:rsidRPr="00260CE3" w:rsidRDefault="00F62B03" w:rsidP="00843F6C">
            <w:pPr>
              <w:keepNext/>
              <w:widowControl/>
              <w:ind w:left="-108"/>
              <w:jc w:val="left"/>
              <w:rPr>
                <w:rFonts w:ascii="Arial Narrow" w:hAnsi="Arial Narrow"/>
                <w:sz w:val="20"/>
              </w:rPr>
            </w:pPr>
            <w:r>
              <w:rPr>
                <w:rFonts w:ascii="Arial Narrow" w:hAnsi="Arial Narrow"/>
                <w:smallCaps/>
                <w:sz w:val="20"/>
              </w:rPr>
              <w:t>IVACAFTOR</w:t>
            </w:r>
          </w:p>
          <w:p w:rsidR="00F62B03" w:rsidRPr="00260CE3" w:rsidRDefault="00F62B03" w:rsidP="00843F6C">
            <w:pPr>
              <w:keepNext/>
              <w:widowControl/>
              <w:ind w:left="-108"/>
              <w:jc w:val="left"/>
              <w:rPr>
                <w:rFonts w:ascii="Arial Narrow" w:hAnsi="Arial Narrow"/>
                <w:sz w:val="20"/>
              </w:rPr>
            </w:pPr>
            <w:r>
              <w:rPr>
                <w:rFonts w:ascii="Arial Narrow" w:hAnsi="Arial Narrow"/>
                <w:sz w:val="20"/>
              </w:rPr>
              <w:t>Granule 50 mg</w:t>
            </w:r>
          </w:p>
        </w:tc>
        <w:tc>
          <w:tcPr>
            <w:tcW w:w="567" w:type="dxa"/>
            <w:vAlign w:val="center"/>
          </w:tcPr>
          <w:p w:rsidR="00F62B03" w:rsidRPr="00260CE3" w:rsidRDefault="00F62B03" w:rsidP="00843F6C">
            <w:pPr>
              <w:keepNext/>
              <w:widowControl/>
              <w:ind w:left="-108"/>
              <w:jc w:val="center"/>
              <w:rPr>
                <w:rFonts w:ascii="Arial Narrow" w:hAnsi="Arial Narrow"/>
                <w:sz w:val="20"/>
              </w:rPr>
            </w:pPr>
          </w:p>
          <w:p w:rsidR="00F62B03" w:rsidRPr="00260CE3" w:rsidRDefault="00F62B03" w:rsidP="00843F6C">
            <w:pPr>
              <w:keepNext/>
              <w:widowControl/>
              <w:ind w:left="-108"/>
              <w:jc w:val="center"/>
              <w:rPr>
                <w:rFonts w:ascii="Arial Narrow" w:hAnsi="Arial Narrow"/>
                <w:sz w:val="20"/>
              </w:rPr>
            </w:pPr>
            <w:r>
              <w:rPr>
                <w:rFonts w:ascii="Arial Narrow" w:hAnsi="Arial Narrow"/>
                <w:sz w:val="20"/>
              </w:rPr>
              <w:t>56</w:t>
            </w:r>
          </w:p>
        </w:tc>
        <w:tc>
          <w:tcPr>
            <w:tcW w:w="850" w:type="dxa"/>
            <w:vAlign w:val="center"/>
          </w:tcPr>
          <w:p w:rsidR="00F62B03" w:rsidRPr="00260CE3" w:rsidRDefault="00F62B03" w:rsidP="00843F6C">
            <w:pPr>
              <w:keepNext/>
              <w:widowControl/>
              <w:ind w:left="-108"/>
              <w:jc w:val="center"/>
              <w:rPr>
                <w:rFonts w:ascii="Arial Narrow" w:hAnsi="Arial Narrow"/>
                <w:sz w:val="20"/>
              </w:rPr>
            </w:pPr>
          </w:p>
          <w:p w:rsidR="00F62B03" w:rsidRPr="00260CE3" w:rsidRDefault="00F62B03" w:rsidP="00843F6C">
            <w:pPr>
              <w:keepNext/>
              <w:widowControl/>
              <w:ind w:left="-108"/>
              <w:jc w:val="center"/>
              <w:rPr>
                <w:rFonts w:ascii="Arial Narrow" w:hAnsi="Arial Narrow"/>
                <w:sz w:val="20"/>
              </w:rPr>
            </w:pPr>
            <w:r>
              <w:rPr>
                <w:rFonts w:ascii="Arial Narrow" w:hAnsi="Arial Narrow"/>
                <w:sz w:val="20"/>
              </w:rPr>
              <w:t>5</w:t>
            </w:r>
          </w:p>
        </w:tc>
        <w:tc>
          <w:tcPr>
            <w:tcW w:w="1701" w:type="dxa"/>
            <w:vAlign w:val="center"/>
          </w:tcPr>
          <w:p w:rsidR="00F62B03" w:rsidRPr="006618DB" w:rsidRDefault="00F62B03" w:rsidP="00843F6C">
            <w:pPr>
              <w:keepNext/>
              <w:widowControl/>
              <w:ind w:left="-108"/>
              <w:jc w:val="center"/>
              <w:rPr>
                <w:rFonts w:ascii="Arial Narrow" w:hAnsi="Arial Narrow"/>
                <w:sz w:val="20"/>
              </w:rPr>
            </w:pPr>
          </w:p>
          <w:p w:rsidR="00F62B03" w:rsidRPr="006618DB" w:rsidRDefault="00F62B03" w:rsidP="00843F6C">
            <w:pPr>
              <w:keepNext/>
              <w:widowControl/>
              <w:ind w:left="-108"/>
              <w:jc w:val="center"/>
              <w:rPr>
                <w:rFonts w:ascii="Arial Narrow" w:hAnsi="Arial Narrow"/>
                <w:sz w:val="20"/>
              </w:rPr>
            </w:pPr>
            <w:r w:rsidRPr="006618DB">
              <w:rPr>
                <w:rFonts w:ascii="Arial Narrow" w:hAnsi="Arial Narrow"/>
                <w:sz w:val="20"/>
              </w:rPr>
              <w:t>$</w:t>
            </w:r>
            <w:r w:rsidR="00F3248C">
              <w:rPr>
                <w:rFonts w:ascii="Arial Narrow" w:hAnsi="Arial Narrow"/>
                <w:noProof/>
                <w:color w:val="000000"/>
                <w:sz w:val="20"/>
                <w:highlight w:val="black"/>
              </w:rPr>
              <w:t>'''''''''''''''''''''''</w:t>
            </w:r>
            <w:r w:rsidR="003B36D0">
              <w:rPr>
                <w:rFonts w:ascii="Arial Narrow" w:hAnsi="Arial Narrow"/>
                <w:sz w:val="20"/>
              </w:rPr>
              <w:t>*</w:t>
            </w:r>
          </w:p>
        </w:tc>
        <w:tc>
          <w:tcPr>
            <w:tcW w:w="2835" w:type="dxa"/>
            <w:vMerge w:val="restart"/>
            <w:tcBorders>
              <w:top w:val="single" w:sz="4" w:space="0" w:color="auto"/>
            </w:tcBorders>
            <w:vAlign w:val="center"/>
          </w:tcPr>
          <w:p w:rsidR="00F62B03" w:rsidRDefault="00F62B03" w:rsidP="00843F6C">
            <w:pPr>
              <w:keepNext/>
              <w:widowControl/>
              <w:jc w:val="center"/>
              <w:rPr>
                <w:rFonts w:ascii="Arial Narrow" w:hAnsi="Arial Narrow"/>
                <w:sz w:val="20"/>
              </w:rPr>
            </w:pPr>
            <w:proofErr w:type="spellStart"/>
            <w:r>
              <w:rPr>
                <w:rFonts w:ascii="Arial Narrow" w:hAnsi="Arial Narrow"/>
                <w:sz w:val="20"/>
              </w:rPr>
              <w:t>Kalydeco</w:t>
            </w:r>
            <w:proofErr w:type="spellEnd"/>
            <w:r>
              <w:rPr>
                <w:rFonts w:ascii="Arial Narrow" w:hAnsi="Arial Narrow"/>
                <w:sz w:val="20"/>
              </w:rPr>
              <w:t>®</w:t>
            </w:r>
          </w:p>
          <w:p w:rsidR="00F62B03" w:rsidRPr="00260CE3" w:rsidRDefault="00F62B03" w:rsidP="00843F6C">
            <w:pPr>
              <w:keepNext/>
              <w:widowControl/>
              <w:jc w:val="center"/>
              <w:rPr>
                <w:rFonts w:ascii="Arial Narrow" w:hAnsi="Arial Narrow"/>
                <w:sz w:val="20"/>
              </w:rPr>
            </w:pPr>
            <w:r>
              <w:rPr>
                <w:rFonts w:ascii="Arial Narrow" w:hAnsi="Arial Narrow"/>
                <w:sz w:val="20"/>
              </w:rPr>
              <w:t>Vertex Pharmaceuticals</w:t>
            </w:r>
          </w:p>
        </w:tc>
      </w:tr>
      <w:tr w:rsidR="00F62B03" w:rsidRPr="00260CE3" w:rsidTr="00F62B03">
        <w:trPr>
          <w:cantSplit/>
          <w:trHeight w:val="283"/>
        </w:trPr>
        <w:tc>
          <w:tcPr>
            <w:tcW w:w="2552" w:type="dxa"/>
            <w:gridSpan w:val="2"/>
            <w:vAlign w:val="center"/>
          </w:tcPr>
          <w:p w:rsidR="00F62B03" w:rsidRDefault="00F62B03" w:rsidP="00843F6C">
            <w:pPr>
              <w:keepNext/>
              <w:widowControl/>
              <w:ind w:left="-108"/>
              <w:jc w:val="left"/>
              <w:rPr>
                <w:rFonts w:ascii="Arial Narrow" w:hAnsi="Arial Narrow"/>
                <w:smallCaps/>
                <w:sz w:val="20"/>
              </w:rPr>
            </w:pPr>
            <w:r w:rsidRPr="008031C2">
              <w:rPr>
                <w:rFonts w:ascii="Arial Narrow" w:hAnsi="Arial Narrow"/>
                <w:sz w:val="20"/>
              </w:rPr>
              <w:t>Granule 75mg</w:t>
            </w:r>
          </w:p>
        </w:tc>
        <w:tc>
          <w:tcPr>
            <w:tcW w:w="567" w:type="dxa"/>
            <w:vAlign w:val="center"/>
          </w:tcPr>
          <w:p w:rsidR="00F62B03" w:rsidRPr="00260CE3" w:rsidRDefault="00F62B03" w:rsidP="00843F6C">
            <w:pPr>
              <w:keepNext/>
              <w:widowControl/>
              <w:ind w:left="-108"/>
              <w:jc w:val="center"/>
              <w:rPr>
                <w:rFonts w:ascii="Arial Narrow" w:hAnsi="Arial Narrow"/>
                <w:sz w:val="20"/>
              </w:rPr>
            </w:pPr>
            <w:r>
              <w:rPr>
                <w:rFonts w:ascii="Arial Narrow" w:hAnsi="Arial Narrow"/>
                <w:sz w:val="20"/>
              </w:rPr>
              <w:t>56</w:t>
            </w:r>
          </w:p>
        </w:tc>
        <w:tc>
          <w:tcPr>
            <w:tcW w:w="850" w:type="dxa"/>
            <w:vAlign w:val="center"/>
          </w:tcPr>
          <w:p w:rsidR="00F62B03" w:rsidRPr="00260CE3" w:rsidRDefault="00F62B03" w:rsidP="00843F6C">
            <w:pPr>
              <w:keepNext/>
              <w:widowControl/>
              <w:ind w:left="-108"/>
              <w:jc w:val="center"/>
              <w:rPr>
                <w:rFonts w:ascii="Arial Narrow" w:hAnsi="Arial Narrow"/>
                <w:sz w:val="20"/>
              </w:rPr>
            </w:pPr>
            <w:r>
              <w:rPr>
                <w:rFonts w:ascii="Arial Narrow" w:hAnsi="Arial Narrow"/>
                <w:sz w:val="20"/>
              </w:rPr>
              <w:t>5</w:t>
            </w:r>
          </w:p>
        </w:tc>
        <w:tc>
          <w:tcPr>
            <w:tcW w:w="1701" w:type="dxa"/>
            <w:vAlign w:val="center"/>
          </w:tcPr>
          <w:p w:rsidR="00F62B03" w:rsidRPr="006618DB" w:rsidRDefault="00F62B03" w:rsidP="00843F6C">
            <w:pPr>
              <w:keepNext/>
              <w:widowControl/>
              <w:ind w:left="-108"/>
              <w:jc w:val="center"/>
              <w:rPr>
                <w:rFonts w:ascii="Arial Narrow" w:hAnsi="Arial Narrow"/>
                <w:sz w:val="20"/>
              </w:rPr>
            </w:pPr>
            <w:r w:rsidRPr="006618DB">
              <w:rPr>
                <w:rFonts w:ascii="Arial Narrow" w:hAnsi="Arial Narrow"/>
                <w:sz w:val="20"/>
              </w:rPr>
              <w:t>$</w:t>
            </w:r>
            <w:r w:rsidR="00F3248C">
              <w:rPr>
                <w:rFonts w:ascii="Arial Narrow" w:hAnsi="Arial Narrow"/>
                <w:noProof/>
                <w:color w:val="000000"/>
                <w:sz w:val="20"/>
                <w:highlight w:val="black"/>
              </w:rPr>
              <w:t>''''''''''''''''''''''''''</w:t>
            </w:r>
            <w:r w:rsidR="003B36D0">
              <w:rPr>
                <w:rFonts w:ascii="Arial Narrow" w:hAnsi="Arial Narrow"/>
                <w:sz w:val="20"/>
              </w:rPr>
              <w:t>*</w:t>
            </w:r>
          </w:p>
        </w:tc>
        <w:tc>
          <w:tcPr>
            <w:tcW w:w="2835" w:type="dxa"/>
            <w:vMerge/>
            <w:vAlign w:val="center"/>
          </w:tcPr>
          <w:p w:rsidR="00F62B03" w:rsidRDefault="00F62B03" w:rsidP="00843F6C">
            <w:pPr>
              <w:keepNext/>
              <w:widowControl/>
              <w:jc w:val="left"/>
              <w:rPr>
                <w:rFonts w:ascii="Arial Narrow" w:hAnsi="Arial Narrow"/>
                <w:sz w:val="20"/>
              </w:rPr>
            </w:pPr>
          </w:p>
        </w:tc>
      </w:tr>
      <w:tr w:rsidR="00F62B03" w:rsidRPr="00260CE3" w:rsidTr="00F62B03">
        <w:trPr>
          <w:cantSplit/>
          <w:trHeight w:val="283"/>
        </w:trPr>
        <w:tc>
          <w:tcPr>
            <w:tcW w:w="2552" w:type="dxa"/>
            <w:gridSpan w:val="2"/>
            <w:vAlign w:val="center"/>
          </w:tcPr>
          <w:p w:rsidR="00F62B03" w:rsidRPr="003D30F7" w:rsidRDefault="00F62B03" w:rsidP="00843F6C">
            <w:pPr>
              <w:keepNext/>
              <w:widowControl/>
              <w:ind w:left="-108"/>
              <w:jc w:val="left"/>
              <w:rPr>
                <w:rFonts w:ascii="Arial Narrow" w:hAnsi="Arial Narrow"/>
                <w:sz w:val="20"/>
              </w:rPr>
            </w:pPr>
            <w:r>
              <w:rPr>
                <w:rFonts w:ascii="Arial Narrow" w:hAnsi="Arial Narrow"/>
                <w:sz w:val="20"/>
              </w:rPr>
              <w:t>Tablet 150 mg</w:t>
            </w:r>
          </w:p>
        </w:tc>
        <w:tc>
          <w:tcPr>
            <w:tcW w:w="567" w:type="dxa"/>
            <w:vAlign w:val="center"/>
          </w:tcPr>
          <w:p w:rsidR="00F62B03" w:rsidRDefault="00F62B03" w:rsidP="00843F6C">
            <w:pPr>
              <w:keepNext/>
              <w:widowControl/>
              <w:ind w:left="-108"/>
              <w:jc w:val="center"/>
              <w:rPr>
                <w:rFonts w:ascii="Arial Narrow" w:hAnsi="Arial Narrow"/>
                <w:sz w:val="20"/>
              </w:rPr>
            </w:pPr>
            <w:r>
              <w:rPr>
                <w:rFonts w:ascii="Arial Narrow" w:hAnsi="Arial Narrow"/>
                <w:sz w:val="20"/>
              </w:rPr>
              <w:t>56</w:t>
            </w:r>
          </w:p>
        </w:tc>
        <w:tc>
          <w:tcPr>
            <w:tcW w:w="850" w:type="dxa"/>
            <w:vAlign w:val="center"/>
          </w:tcPr>
          <w:p w:rsidR="00F62B03" w:rsidRDefault="00F62B03" w:rsidP="00843F6C">
            <w:pPr>
              <w:keepNext/>
              <w:widowControl/>
              <w:ind w:left="-108"/>
              <w:jc w:val="center"/>
              <w:rPr>
                <w:rFonts w:ascii="Arial Narrow" w:hAnsi="Arial Narrow"/>
                <w:sz w:val="20"/>
              </w:rPr>
            </w:pPr>
            <w:r>
              <w:rPr>
                <w:rFonts w:ascii="Arial Narrow" w:hAnsi="Arial Narrow"/>
                <w:sz w:val="20"/>
              </w:rPr>
              <w:t>5</w:t>
            </w:r>
          </w:p>
        </w:tc>
        <w:tc>
          <w:tcPr>
            <w:tcW w:w="1701" w:type="dxa"/>
            <w:vAlign w:val="center"/>
          </w:tcPr>
          <w:p w:rsidR="00F62B03" w:rsidRDefault="00F62B03" w:rsidP="00843F6C">
            <w:pPr>
              <w:keepNext/>
              <w:widowControl/>
              <w:ind w:left="-108"/>
              <w:jc w:val="center"/>
              <w:rPr>
                <w:rFonts w:ascii="Arial Narrow" w:hAnsi="Arial Narrow"/>
                <w:sz w:val="20"/>
              </w:rPr>
            </w:pPr>
            <w:r>
              <w:rPr>
                <w:rFonts w:ascii="Arial Narrow" w:hAnsi="Arial Narrow"/>
                <w:sz w:val="20"/>
              </w:rPr>
              <w:t>$</w:t>
            </w:r>
            <w:r w:rsidR="00F3248C">
              <w:rPr>
                <w:rFonts w:ascii="Arial Narrow" w:hAnsi="Arial Narrow"/>
                <w:noProof/>
                <w:color w:val="000000"/>
                <w:sz w:val="20"/>
                <w:highlight w:val="black"/>
              </w:rPr>
              <w:t>''''''''''''''''''''''''</w:t>
            </w:r>
          </w:p>
        </w:tc>
        <w:tc>
          <w:tcPr>
            <w:tcW w:w="2835" w:type="dxa"/>
            <w:vMerge/>
            <w:vAlign w:val="center"/>
          </w:tcPr>
          <w:p w:rsidR="00F62B03" w:rsidRDefault="00F62B03" w:rsidP="00843F6C">
            <w:pPr>
              <w:keepNext/>
              <w:widowControl/>
              <w:jc w:val="left"/>
              <w:rPr>
                <w:rFonts w:ascii="Arial Narrow" w:hAnsi="Arial Narrow"/>
                <w:sz w:val="20"/>
              </w:rPr>
            </w:pPr>
          </w:p>
        </w:tc>
      </w:tr>
      <w:tr w:rsidR="00527686" w:rsidRPr="00260CE3" w:rsidTr="00F62B03">
        <w:trPr>
          <w:cantSplit/>
          <w:trHeight w:val="57"/>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b/>
                <w:sz w:val="20"/>
              </w:rPr>
            </w:pPr>
            <w:r w:rsidRPr="00260CE3">
              <w:rPr>
                <w:rFonts w:ascii="Arial Narrow" w:hAnsi="Arial Narrow"/>
                <w:b/>
                <w:sz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sidRPr="00260CE3">
              <w:rPr>
                <w:rFonts w:ascii="Arial Narrow" w:hAnsi="Arial Narrow"/>
                <w:sz w:val="20"/>
              </w:rPr>
              <w:t>Section 100 – Highly Specialised Drugs Program</w:t>
            </w:r>
          </w:p>
        </w:tc>
      </w:tr>
      <w:tr w:rsidR="00527686" w:rsidRPr="00260CE3" w:rsidTr="00F62B03">
        <w:trPr>
          <w:cantSplit/>
          <w:trHeight w:val="57"/>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b/>
                <w:sz w:val="20"/>
              </w:rPr>
            </w:pPr>
            <w:r w:rsidRPr="00260CE3">
              <w:rPr>
                <w:rFonts w:ascii="Arial Narrow" w:hAnsi="Arial Narrow"/>
                <w:b/>
                <w:sz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57590">
              <w:rPr>
                <w:rFonts w:ascii="Arial Narrow" w:hAnsi="Arial Narrow"/>
                <w:sz w:val="20"/>
              </w:rPr>
            </w:r>
            <w:r w:rsidR="00F57590">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p>
        </w:tc>
      </w:tr>
      <w:tr w:rsidR="00527686" w:rsidRPr="00260CE3" w:rsidTr="00F62B03">
        <w:trPr>
          <w:cantSplit/>
          <w:trHeight w:val="57"/>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b/>
                <w:sz w:val="20"/>
              </w:rPr>
            </w:pPr>
            <w:r w:rsidRPr="00260CE3">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Pr>
                <w:rFonts w:ascii="Arial Narrow" w:hAnsi="Arial Narrow"/>
                <w:sz w:val="20"/>
              </w:rPr>
              <w:t>Cystic Fibrosis</w:t>
            </w:r>
          </w:p>
        </w:tc>
      </w:tr>
      <w:tr w:rsidR="00527686" w:rsidRPr="00260CE3" w:rsidTr="00F62B03">
        <w:trPr>
          <w:cantSplit/>
          <w:trHeight w:val="57"/>
        </w:trPr>
        <w:tc>
          <w:tcPr>
            <w:tcW w:w="2126" w:type="dxa"/>
            <w:tcBorders>
              <w:top w:val="single" w:sz="4" w:space="0" w:color="auto"/>
              <w:left w:val="single" w:sz="4" w:space="0" w:color="auto"/>
              <w:bottom w:val="single" w:sz="4" w:space="0" w:color="auto"/>
              <w:right w:val="single" w:sz="4" w:space="0" w:color="auto"/>
            </w:tcBorders>
          </w:tcPr>
          <w:p w:rsidR="00527686" w:rsidRPr="00AE058A" w:rsidRDefault="00527686" w:rsidP="00843F6C">
            <w:pPr>
              <w:widowControl/>
              <w:rPr>
                <w:rFonts w:ascii="Arial Narrow" w:hAnsi="Arial Narrow"/>
                <w:i/>
                <w:sz w:val="20"/>
              </w:rPr>
            </w:pPr>
            <w:r w:rsidRPr="00260CE3">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Pr>
                <w:rFonts w:ascii="Arial Narrow" w:hAnsi="Arial Narrow"/>
                <w:sz w:val="20"/>
              </w:rPr>
              <w:t>Cystic Fibrosis</w:t>
            </w:r>
          </w:p>
        </w:tc>
      </w:tr>
      <w:tr w:rsidR="00527686" w:rsidRPr="00260CE3" w:rsidTr="00F62B03">
        <w:trPr>
          <w:cantSplit/>
          <w:trHeight w:val="57"/>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i/>
                <w:sz w:val="20"/>
              </w:rPr>
            </w:pPr>
            <w:r w:rsidRPr="00260CE3">
              <w:rPr>
                <w:rFonts w:ascii="Arial Narrow" w:hAnsi="Arial Narrow"/>
                <w:b/>
                <w:sz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Pr>
                <w:rFonts w:ascii="Arial Narrow" w:hAnsi="Arial Narrow"/>
                <w:sz w:val="20"/>
              </w:rPr>
              <w:t>Continuing treatment</w:t>
            </w:r>
          </w:p>
        </w:tc>
      </w:tr>
      <w:tr w:rsidR="00527686" w:rsidRPr="00260CE3" w:rsidTr="00F62B03">
        <w:trPr>
          <w:cantSplit/>
          <w:trHeight w:val="57"/>
        </w:trPr>
        <w:tc>
          <w:tcPr>
            <w:tcW w:w="2126" w:type="dxa"/>
            <w:tcBorders>
              <w:top w:val="single" w:sz="4" w:space="0" w:color="auto"/>
              <w:left w:val="single" w:sz="4" w:space="0" w:color="auto"/>
              <w:bottom w:val="single" w:sz="4" w:space="0" w:color="auto"/>
              <w:right w:val="single" w:sz="4" w:space="0" w:color="auto"/>
            </w:tcBorders>
          </w:tcPr>
          <w:p w:rsidR="00527686" w:rsidRPr="00CD28F3" w:rsidRDefault="00527686" w:rsidP="00843F6C">
            <w:pPr>
              <w:widowControl/>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5"/>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57590">
              <w:rPr>
                <w:rFonts w:ascii="Arial Narrow" w:hAnsi="Arial Narrow"/>
                <w:sz w:val="20"/>
              </w:rPr>
            </w:r>
            <w:r w:rsidR="00F5759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tc>
      </w:tr>
      <w:tr w:rsidR="00527686" w:rsidRPr="00260CE3" w:rsidTr="00F62B03">
        <w:trPr>
          <w:cantSplit/>
          <w:trHeight w:val="57"/>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sz w:val="20"/>
              </w:rPr>
            </w:pPr>
            <w:r w:rsidRPr="00260CE3">
              <w:rPr>
                <w:rFonts w:ascii="Arial Narrow" w:hAnsi="Arial Narrow"/>
                <w:b/>
                <w:sz w:val="20"/>
              </w:rPr>
              <w:t>Clinical criteria:</w:t>
            </w:r>
            <w:r w:rsidRPr="00260CE3" w:rsidDel="004A4514">
              <w:rPr>
                <w:rFonts w:ascii="Arial Narrow" w:hAnsi="Arial Narrow"/>
                <w:b/>
                <w:sz w:val="20"/>
              </w:rPr>
              <w:t xml:space="preserve"> </w:t>
            </w:r>
          </w:p>
        </w:tc>
        <w:tc>
          <w:tcPr>
            <w:tcW w:w="6379" w:type="dxa"/>
            <w:gridSpan w:val="5"/>
            <w:tcBorders>
              <w:top w:val="single" w:sz="4" w:space="0" w:color="auto"/>
              <w:left w:val="single" w:sz="4" w:space="0" w:color="auto"/>
              <w:bottom w:val="single" w:sz="4" w:space="0" w:color="auto"/>
              <w:right w:val="single" w:sz="4" w:space="0" w:color="auto"/>
            </w:tcBorders>
          </w:tcPr>
          <w:p w:rsidR="00527686" w:rsidRPr="005D4A83" w:rsidRDefault="00527686" w:rsidP="00843F6C">
            <w:pPr>
              <w:widowControl/>
              <w:rPr>
                <w:rFonts w:ascii="Arial Narrow" w:hAnsi="Arial Narrow"/>
                <w:sz w:val="20"/>
              </w:rPr>
            </w:pPr>
            <w:r w:rsidRPr="005D4A83">
              <w:rPr>
                <w:rFonts w:ascii="Arial Narrow" w:hAnsi="Arial Narrow"/>
                <w:sz w:val="20"/>
              </w:rPr>
              <w:t xml:space="preserve">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Patient must have received PBS-subsidised initial therapy with </w:t>
            </w:r>
            <w:proofErr w:type="spellStart"/>
            <w:r w:rsidRPr="005D4A83">
              <w:rPr>
                <w:rFonts w:ascii="Arial Narrow" w:hAnsi="Arial Narrow"/>
                <w:sz w:val="20"/>
              </w:rPr>
              <w:t>ivacaftor</w:t>
            </w:r>
            <w:proofErr w:type="spellEnd"/>
            <w:r w:rsidRPr="005D4A83">
              <w:rPr>
                <w:rFonts w:ascii="Arial Narrow" w:hAnsi="Arial Narrow"/>
                <w:sz w:val="20"/>
              </w:rPr>
              <w:t xml:space="preserve">, given concomitantly with standard therapy, for this condition,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Patient must not receive more than 24 weeks of treatment under this restriction, AND </w:t>
            </w:r>
          </w:p>
          <w:p w:rsidR="00527686" w:rsidRPr="00260CE3" w:rsidRDefault="00527686" w:rsidP="00843F6C">
            <w:pPr>
              <w:widowControl/>
              <w:rPr>
                <w:rFonts w:ascii="Arial Narrow" w:hAnsi="Arial Narrow"/>
                <w:sz w:val="20"/>
              </w:rPr>
            </w:pPr>
            <w:r w:rsidRPr="005D4A83">
              <w:rPr>
                <w:rFonts w:ascii="Arial Narrow" w:hAnsi="Arial Narrow"/>
                <w:sz w:val="20"/>
              </w:rPr>
              <w:t xml:space="preserve">The treatment must be given concomitantly with standard therapy for this condition. </w:t>
            </w:r>
          </w:p>
        </w:tc>
      </w:tr>
      <w:tr w:rsidR="00527686" w:rsidRPr="00260CE3" w:rsidTr="004C6530">
        <w:trPr>
          <w:cantSplit/>
          <w:trHeight w:val="3740"/>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b/>
                <w:sz w:val="20"/>
              </w:rPr>
            </w:pPr>
            <w:r w:rsidRPr="00260CE3">
              <w:rPr>
                <w:rFonts w:ascii="Arial Narrow" w:hAnsi="Arial Narrow"/>
                <w:b/>
                <w:sz w:val="20"/>
              </w:rPr>
              <w:t>Population criteria:</w:t>
            </w:r>
          </w:p>
          <w:p w:rsidR="00527686" w:rsidRPr="00260CE3" w:rsidRDefault="00527686" w:rsidP="00843F6C">
            <w:pPr>
              <w:widowControl/>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527686" w:rsidRDefault="00297E7A" w:rsidP="00843F6C">
            <w:pPr>
              <w:widowControl/>
              <w:rPr>
                <w:rFonts w:ascii="Arial Narrow" w:hAnsi="Arial Narrow"/>
                <w:sz w:val="20"/>
              </w:rPr>
            </w:pPr>
            <w:r>
              <w:rPr>
                <w:rFonts w:ascii="Arial Narrow" w:hAnsi="Arial Narrow"/>
                <w:sz w:val="20"/>
              </w:rPr>
              <w:t>&lt;age, and treatment restrictions as per initial criteria above&gt;</w:t>
            </w:r>
          </w:p>
          <w:p w:rsidR="00297E7A" w:rsidRPr="00B231EE" w:rsidRDefault="00297E7A" w:rsidP="00843F6C">
            <w:pPr>
              <w:widowControl/>
              <w:rPr>
                <w:rFonts w:ascii="Arial Narrow" w:hAnsi="Arial Narrow"/>
                <w:i/>
                <w:sz w:val="20"/>
              </w:rPr>
            </w:pPr>
          </w:p>
          <w:p w:rsidR="00527686" w:rsidRPr="005D4A83" w:rsidRDefault="00527686" w:rsidP="00843F6C">
            <w:pPr>
              <w:widowControl/>
              <w:rPr>
                <w:rFonts w:ascii="Arial Narrow" w:hAnsi="Arial Narrow"/>
                <w:sz w:val="20"/>
              </w:rPr>
            </w:pPr>
            <w:r w:rsidRPr="005D4A83">
              <w:rPr>
                <w:rFonts w:ascii="Arial Narrow" w:hAnsi="Arial Narrow"/>
                <w:sz w:val="20"/>
              </w:rPr>
              <w:t xml:space="preserve">The authority application must be in writing and must include: </w:t>
            </w:r>
          </w:p>
          <w:p w:rsidR="00527686" w:rsidRPr="005D4A83" w:rsidRDefault="00527686" w:rsidP="00843F6C">
            <w:pPr>
              <w:widowControl/>
              <w:rPr>
                <w:rFonts w:ascii="Arial Narrow" w:hAnsi="Arial Narrow"/>
                <w:sz w:val="20"/>
              </w:rPr>
            </w:pPr>
            <w:r w:rsidRPr="005D4A83">
              <w:rPr>
                <w:rFonts w:ascii="Arial Narrow" w:hAnsi="Arial Narrow"/>
                <w:sz w:val="20"/>
              </w:rPr>
              <w:t xml:space="preserve">(1) a completed authority prescription form;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(2) a completed Cystic Fibrosis </w:t>
            </w:r>
            <w:proofErr w:type="spellStart"/>
            <w:r w:rsidRPr="005D4A83">
              <w:rPr>
                <w:rFonts w:ascii="Arial Narrow" w:hAnsi="Arial Narrow"/>
                <w:sz w:val="20"/>
              </w:rPr>
              <w:t>Ivacaftor</w:t>
            </w:r>
            <w:proofErr w:type="spellEnd"/>
            <w:r w:rsidRPr="005D4A83">
              <w:rPr>
                <w:rFonts w:ascii="Arial Narrow" w:hAnsi="Arial Narrow"/>
                <w:sz w:val="20"/>
              </w:rPr>
              <w:t xml:space="preserve"> Authority Continuing Application Supporting Information Form;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(3) </w:t>
            </w:r>
            <w:proofErr w:type="gramStart"/>
            <w:r w:rsidRPr="005D4A83">
              <w:rPr>
                <w:rFonts w:ascii="Arial Narrow" w:hAnsi="Arial Narrow"/>
                <w:sz w:val="20"/>
              </w:rPr>
              <w:t>for</w:t>
            </w:r>
            <w:proofErr w:type="gramEnd"/>
            <w:r w:rsidRPr="005D4A83">
              <w:rPr>
                <w:rFonts w:ascii="Arial Narrow" w:hAnsi="Arial Narrow"/>
                <w:sz w:val="20"/>
              </w:rPr>
              <w:t xml:space="preserve"> patients 6 years of age or older, the result of a FEV1 measurement performed within one month prior to the date of application. Note: FEV1, must be measured in an accredited pulmonary function laboratory, with documented no acute infective exacerbation at the time FEV1 is measured;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(4) a copy of a current medication history, including any CYP3A4 inhibitors and/or CYP3A4 inducers;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(5) a recent sweat chloride result; and </w:t>
            </w:r>
          </w:p>
          <w:p w:rsidR="00527686" w:rsidRPr="005D4A83" w:rsidRDefault="00527686" w:rsidP="00843F6C">
            <w:pPr>
              <w:widowControl/>
              <w:rPr>
                <w:rFonts w:ascii="Arial Narrow" w:hAnsi="Arial Narrow"/>
                <w:sz w:val="20"/>
              </w:rPr>
            </w:pPr>
            <w:r w:rsidRPr="005D4A83">
              <w:rPr>
                <w:rFonts w:ascii="Arial Narrow" w:hAnsi="Arial Narrow"/>
                <w:sz w:val="20"/>
              </w:rPr>
              <w:t xml:space="preserve">(6) height and weight measurements at the time of application; and </w:t>
            </w:r>
          </w:p>
          <w:p w:rsidR="00527686" w:rsidRPr="00260CE3" w:rsidRDefault="00527686" w:rsidP="00843F6C">
            <w:pPr>
              <w:widowControl/>
              <w:rPr>
                <w:rFonts w:ascii="Arial Narrow" w:hAnsi="Arial Narrow"/>
                <w:sz w:val="20"/>
              </w:rPr>
            </w:pPr>
            <w:r w:rsidRPr="005D4A83">
              <w:rPr>
                <w:rFonts w:ascii="Arial Narrow" w:hAnsi="Arial Narrow"/>
                <w:sz w:val="20"/>
              </w:rPr>
              <w:t xml:space="preserve">(7) </w:t>
            </w:r>
            <w:proofErr w:type="gramStart"/>
            <w:r w:rsidRPr="005D4A83">
              <w:rPr>
                <w:rFonts w:ascii="Arial Narrow" w:hAnsi="Arial Narrow"/>
                <w:sz w:val="20"/>
              </w:rPr>
              <w:t>a</w:t>
            </w:r>
            <w:proofErr w:type="gramEnd"/>
            <w:r w:rsidRPr="005D4A83">
              <w:rPr>
                <w:rFonts w:ascii="Arial Narrow" w:hAnsi="Arial Narrow"/>
                <w:sz w:val="20"/>
              </w:rPr>
              <w:t xml:space="preserve"> measurement of number of days of CF-related hospitalisation (including hospital in the home) in the previous 6 months. </w:t>
            </w:r>
          </w:p>
        </w:tc>
      </w:tr>
      <w:tr w:rsidR="00527686" w:rsidRPr="00260CE3" w:rsidTr="004C6530">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7686" w:rsidRPr="00260CE3" w:rsidRDefault="00527686" w:rsidP="00843F6C">
            <w:pPr>
              <w:widowControl/>
              <w:rPr>
                <w:rFonts w:ascii="Arial Narrow" w:hAnsi="Arial Narrow"/>
                <w:i/>
                <w:sz w:val="20"/>
              </w:rPr>
            </w:pPr>
            <w:r w:rsidRPr="00260CE3">
              <w:rPr>
                <w:rFonts w:ascii="Arial Narrow" w:hAnsi="Arial Narrow"/>
                <w:b/>
                <w:sz w:val="20"/>
              </w:rPr>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527686" w:rsidRDefault="00527686" w:rsidP="00843F6C">
            <w:pPr>
              <w:widowControl/>
              <w:rPr>
                <w:rFonts w:ascii="Arial Narrow" w:hAnsi="Arial Narrow"/>
                <w:sz w:val="20"/>
              </w:rPr>
            </w:pPr>
            <w:r w:rsidRPr="00B83AB4">
              <w:rPr>
                <w:rFonts w:ascii="Arial Narrow" w:hAnsi="Arial Narrow"/>
                <w:sz w:val="20"/>
              </w:rPr>
              <w:t>Special Pricing Arrangements apply.</w:t>
            </w:r>
          </w:p>
          <w:p w:rsidR="00527686" w:rsidRPr="00260CE3" w:rsidRDefault="00527686" w:rsidP="00843F6C">
            <w:pPr>
              <w:widowControl/>
              <w:rPr>
                <w:rFonts w:ascii="Arial Narrow" w:hAnsi="Arial Narrow"/>
                <w:sz w:val="20"/>
              </w:rPr>
            </w:pPr>
            <w:r w:rsidRPr="00B83AB4">
              <w:rPr>
                <w:rFonts w:ascii="Arial Narrow" w:hAnsi="Arial Narrow"/>
                <w:sz w:val="20"/>
              </w:rPr>
              <w:t xml:space="preserve">No increase in the maximum number of repeats may be authorised. </w:t>
            </w:r>
          </w:p>
        </w:tc>
      </w:tr>
    </w:tbl>
    <w:p w:rsidR="00F62B03" w:rsidRPr="0096117F" w:rsidRDefault="003B36D0" w:rsidP="00843F6C">
      <w:pPr>
        <w:pStyle w:val="ListParagraph"/>
        <w:numPr>
          <w:ilvl w:val="0"/>
          <w:numId w:val="0"/>
        </w:numPr>
        <w:ind w:left="720"/>
        <w:rPr>
          <w:rFonts w:ascii="Arial Narrow" w:hAnsi="Arial Narrow"/>
          <w:i/>
          <w:sz w:val="18"/>
        </w:rPr>
      </w:pPr>
      <w:r w:rsidRPr="0096117F">
        <w:rPr>
          <w:rFonts w:ascii="Arial Narrow" w:hAnsi="Arial Narrow"/>
          <w:i/>
          <w:sz w:val="18"/>
        </w:rPr>
        <w:t>*Proposed price updated based on Pre-Sub-Committee response</w:t>
      </w:r>
    </w:p>
    <w:p w:rsidR="003B36D0" w:rsidRDefault="003B36D0" w:rsidP="00843F6C">
      <w:pPr>
        <w:pStyle w:val="ListParagraph"/>
        <w:numPr>
          <w:ilvl w:val="0"/>
          <w:numId w:val="0"/>
        </w:numPr>
        <w:ind w:left="720"/>
      </w:pPr>
    </w:p>
    <w:p w:rsidR="00AB5623" w:rsidRPr="004C6530" w:rsidRDefault="007D1401" w:rsidP="00843F6C">
      <w:pPr>
        <w:pStyle w:val="ListParagraph"/>
      </w:pPr>
      <w:r w:rsidRPr="004C6530">
        <w:t xml:space="preserve">Each dose of </w:t>
      </w:r>
      <w:proofErr w:type="spellStart"/>
      <w:r w:rsidR="00EB00DC" w:rsidRPr="004C6530">
        <w:t>ivacaftor</w:t>
      </w:r>
      <w:proofErr w:type="spellEnd"/>
      <w:r w:rsidR="00EB00DC" w:rsidRPr="004C6530">
        <w:t xml:space="preserve"> granules (50 mg and 75 mg) should be mixed with one teaspoon (5 </w:t>
      </w:r>
      <w:r w:rsidRPr="004C6530">
        <w:t>mL) applesauce or other appropriate food</w:t>
      </w:r>
      <w:r w:rsidR="00EB00DC" w:rsidRPr="004C6530">
        <w:t xml:space="preserve">. </w:t>
      </w:r>
      <w:r w:rsidR="007C28F1">
        <w:t xml:space="preserve">The sponsor clarified that the mini-tablets are the same as the granule formulation requested in the submission (p2, </w:t>
      </w:r>
      <w:r w:rsidR="003634FB">
        <w:t>p</w:t>
      </w:r>
      <w:r w:rsidR="007C28F1">
        <w:t>re-PBAC response).</w:t>
      </w:r>
    </w:p>
    <w:p w:rsidR="00AB5623" w:rsidRPr="004C6530" w:rsidRDefault="00AB5623" w:rsidP="00843F6C">
      <w:pPr>
        <w:pStyle w:val="ListParagraph"/>
        <w:numPr>
          <w:ilvl w:val="0"/>
          <w:numId w:val="0"/>
        </w:numPr>
        <w:ind w:left="720"/>
      </w:pPr>
    </w:p>
    <w:p w:rsidR="007D1401" w:rsidRPr="004C6530" w:rsidRDefault="00AB5623" w:rsidP="00843F6C">
      <w:pPr>
        <w:pStyle w:val="ListParagraph"/>
      </w:pPr>
      <w:r w:rsidRPr="004C6530">
        <w:t xml:space="preserve">Administration of </w:t>
      </w:r>
      <w:proofErr w:type="spellStart"/>
      <w:r w:rsidRPr="004C6530">
        <w:t>ivacaftor</w:t>
      </w:r>
      <w:proofErr w:type="spellEnd"/>
      <w:r w:rsidRPr="004C6530">
        <w:t xml:space="preserve"> granules mixed with food presents a wastage risk in very young children </w:t>
      </w:r>
      <w:r w:rsidR="0071276F" w:rsidRPr="004C6530">
        <w:t xml:space="preserve">(potentially through regurgitation of the </w:t>
      </w:r>
      <w:proofErr w:type="spellStart"/>
      <w:r w:rsidR="0071276F" w:rsidRPr="004C6530">
        <w:t>ivacaftor</w:t>
      </w:r>
      <w:proofErr w:type="spellEnd"/>
      <w:r w:rsidR="0071276F" w:rsidRPr="004C6530">
        <w:t xml:space="preserve"> mixed with food,</w:t>
      </w:r>
      <w:r w:rsidR="00FB48CF" w:rsidRPr="004C6530">
        <w:t xml:space="preserve"> or</w:t>
      </w:r>
      <w:r w:rsidR="0071276F" w:rsidRPr="004C6530">
        <w:t xml:space="preserve"> refusal to eat</w:t>
      </w:r>
      <w:r w:rsidR="00FB48CF" w:rsidRPr="004C6530">
        <w:t>,</w:t>
      </w:r>
      <w:r w:rsidR="0071276F" w:rsidRPr="004C6530">
        <w:t xml:space="preserve"> and drug stability </w:t>
      </w:r>
      <w:r w:rsidR="00FB48CF" w:rsidRPr="004C6530">
        <w:t xml:space="preserve">of </w:t>
      </w:r>
      <w:r w:rsidR="0071276F" w:rsidRPr="004C6530">
        <w:t>only one hour when mixed)</w:t>
      </w:r>
      <w:r w:rsidRPr="004C6530">
        <w:t xml:space="preserve">. This would be anticipated to affect the cost-effectiveness of </w:t>
      </w:r>
      <w:proofErr w:type="spellStart"/>
      <w:r w:rsidRPr="004C6530">
        <w:t>ivacaftor</w:t>
      </w:r>
      <w:proofErr w:type="spellEnd"/>
      <w:r w:rsidRPr="004C6530">
        <w:t xml:space="preserve"> in clinical practice in this setting. The submission does not present an economic evaluation.</w:t>
      </w:r>
    </w:p>
    <w:p w:rsidR="007D1401" w:rsidRPr="004C6530" w:rsidRDefault="007D1401" w:rsidP="00843F6C">
      <w:pPr>
        <w:pStyle w:val="ListParagraph"/>
        <w:numPr>
          <w:ilvl w:val="0"/>
          <w:numId w:val="0"/>
        </w:numPr>
        <w:ind w:left="720"/>
      </w:pPr>
    </w:p>
    <w:p w:rsidR="00196AA9" w:rsidRDefault="00196AA9" w:rsidP="00843F6C">
      <w:pPr>
        <w:pStyle w:val="ListParagraph"/>
      </w:pPr>
      <w:r w:rsidRPr="00194A66">
        <w:lastRenderedPageBreak/>
        <w:t xml:space="preserve">The pre-PBAC response (p2) </w:t>
      </w:r>
      <w:r>
        <w:t xml:space="preserve">claimed </w:t>
      </w:r>
      <w:r w:rsidRPr="00194A66">
        <w:t xml:space="preserve">that the TGA did not use weight-based criteria in the approved indication for </w:t>
      </w:r>
      <w:proofErr w:type="spellStart"/>
      <w:r w:rsidRPr="00194A66">
        <w:t>ivacaftor</w:t>
      </w:r>
      <w:proofErr w:type="spellEnd"/>
      <w:r w:rsidRPr="00194A66">
        <w:t xml:space="preserve">. The sponsor stated that restricting </w:t>
      </w:r>
      <w:proofErr w:type="spellStart"/>
      <w:r w:rsidRPr="00194A66">
        <w:t>ivacaftor</w:t>
      </w:r>
      <w:proofErr w:type="spellEnd"/>
      <w:r w:rsidRPr="00194A66">
        <w:t xml:space="preserve"> use to patients 8 kg or above was clinically inappropriate as children </w:t>
      </w:r>
      <w:proofErr w:type="gramStart"/>
      <w:r w:rsidRPr="00194A66">
        <w:t>under</w:t>
      </w:r>
      <w:proofErr w:type="gramEnd"/>
      <w:r w:rsidRPr="00194A66">
        <w:t xml:space="preserve"> 8</w:t>
      </w:r>
      <w:r w:rsidR="003B199A">
        <w:t xml:space="preserve"> </w:t>
      </w:r>
      <w:r w:rsidRPr="00194A66">
        <w:t xml:space="preserve">kg may be malnourished and therefore may benefit most from </w:t>
      </w:r>
      <w:proofErr w:type="spellStart"/>
      <w:r w:rsidRPr="00194A66">
        <w:t>ivacaftor</w:t>
      </w:r>
      <w:proofErr w:type="spellEnd"/>
      <w:r w:rsidRPr="00194A66">
        <w:t xml:space="preserve"> treatment. However, </w:t>
      </w:r>
      <w:r>
        <w:t xml:space="preserve">the PBAC noted this claim maybe inconsistent with the </w:t>
      </w:r>
      <w:r w:rsidRPr="00194A66">
        <w:t>approved consumer information</w:t>
      </w:r>
      <w:r>
        <w:t>, which</w:t>
      </w:r>
      <w:r w:rsidRPr="00194A66">
        <w:t xml:space="preserve"> </w:t>
      </w:r>
      <w:r>
        <w:t>states</w:t>
      </w:r>
      <w:r w:rsidRPr="00194A66">
        <w:t xml:space="preserve"> “do not give KALYDECO to children weighing less than 10</w:t>
      </w:r>
      <w:r w:rsidR="003B199A">
        <w:t> </w:t>
      </w:r>
      <w:r w:rsidRPr="00194A66">
        <w:t xml:space="preserve">kg or under 2 years of age”, due to lack of data on safety and effectiveness of this medicine. </w:t>
      </w:r>
    </w:p>
    <w:p w:rsidR="00196AA9" w:rsidRDefault="00196AA9" w:rsidP="00843F6C">
      <w:pPr>
        <w:pStyle w:val="ListParagraph"/>
        <w:numPr>
          <w:ilvl w:val="0"/>
          <w:numId w:val="0"/>
        </w:numPr>
        <w:ind w:left="720"/>
      </w:pPr>
    </w:p>
    <w:p w:rsidR="004C6530" w:rsidRDefault="001402F2" w:rsidP="00843F6C">
      <w:pPr>
        <w:pStyle w:val="ListParagraph"/>
      </w:pPr>
      <w:r w:rsidRPr="004C6530">
        <w:t>Although an economic evaluation is not presented, t</w:t>
      </w:r>
      <w:r w:rsidR="000B25F7" w:rsidRPr="004C6530">
        <w:t>he requested basis for listing is</w:t>
      </w:r>
      <w:r w:rsidR="00D75469" w:rsidRPr="004C6530">
        <w:t xml:space="preserve"> the same as that presented for prior submissions;</w:t>
      </w:r>
      <w:r w:rsidR="000B25F7" w:rsidRPr="004C6530">
        <w:t xml:space="preserve"> cost-effectiveness compared with the nominated comparator</w:t>
      </w:r>
      <w:r w:rsidR="00D617B8">
        <w:t>, best supportive care</w:t>
      </w:r>
      <w:r w:rsidR="000B25F7" w:rsidRPr="004C6530">
        <w:t xml:space="preserve"> (</w:t>
      </w:r>
      <w:r w:rsidR="00D617B8">
        <w:t>BSC</w:t>
      </w:r>
      <w:r w:rsidR="000B25F7" w:rsidRPr="004C6530">
        <w:t>).</w:t>
      </w:r>
    </w:p>
    <w:p w:rsidR="00D73BAF" w:rsidRPr="00A57542" w:rsidRDefault="00D73BAF" w:rsidP="00843F6C">
      <w:pPr>
        <w:pStyle w:val="ListParagraph"/>
        <w:numPr>
          <w:ilvl w:val="0"/>
          <w:numId w:val="0"/>
        </w:numPr>
        <w:ind w:left="720"/>
      </w:pPr>
    </w:p>
    <w:p w:rsidR="00194A66" w:rsidRPr="00194A66" w:rsidRDefault="00194A66" w:rsidP="00843F6C">
      <w:pPr>
        <w:pStyle w:val="ListParagraph"/>
        <w:numPr>
          <w:ilvl w:val="0"/>
          <w:numId w:val="0"/>
        </w:numPr>
        <w:ind w:left="720"/>
      </w:pPr>
    </w:p>
    <w:p w:rsidR="00B60939" w:rsidRPr="000C5409" w:rsidRDefault="00B50DB8" w:rsidP="00843F6C">
      <w:pPr>
        <w:pStyle w:val="PBACHeading1"/>
        <w:keepNext/>
      </w:pPr>
      <w:bookmarkStart w:id="3" w:name="_Toc461620559"/>
      <w:r w:rsidRPr="000C5409">
        <w:t>Background</w:t>
      </w:r>
      <w:bookmarkEnd w:id="3"/>
    </w:p>
    <w:p w:rsidR="0077547D" w:rsidRPr="000C5409" w:rsidRDefault="0077547D" w:rsidP="00843F6C">
      <w:pPr>
        <w:keepNext/>
        <w:widowControl/>
      </w:pPr>
    </w:p>
    <w:p w:rsidR="00320FDD" w:rsidRPr="000C5409" w:rsidRDefault="00620DB1" w:rsidP="00843F6C">
      <w:pPr>
        <w:pStyle w:val="ListParagraph"/>
        <w:keepNext/>
      </w:pPr>
      <w:r w:rsidRPr="000C5409">
        <w:rPr>
          <w:b/>
        </w:rPr>
        <w:t xml:space="preserve">TGA status at time of </w:t>
      </w:r>
      <w:r w:rsidR="000C5409" w:rsidRPr="000C5409">
        <w:rPr>
          <w:b/>
        </w:rPr>
        <w:t>PBAC consideration</w:t>
      </w:r>
      <w:r w:rsidRPr="000C5409">
        <w:rPr>
          <w:b/>
        </w:rPr>
        <w:t>:</w:t>
      </w:r>
      <w:r w:rsidRPr="000C5409">
        <w:t xml:space="preserve"> </w:t>
      </w:r>
      <w:proofErr w:type="spellStart"/>
      <w:r w:rsidR="00297E7A" w:rsidRPr="000C5409">
        <w:t>ivacaftor</w:t>
      </w:r>
      <w:proofErr w:type="spellEnd"/>
      <w:r w:rsidR="00874FF0" w:rsidRPr="000C5409">
        <w:t xml:space="preserve"> </w:t>
      </w:r>
      <w:r w:rsidR="00196AA9">
        <w:t>granules were</w:t>
      </w:r>
      <w:r w:rsidR="00196AA9" w:rsidRPr="000C5409">
        <w:t xml:space="preserve"> </w:t>
      </w:r>
      <w:r w:rsidR="00874FF0" w:rsidRPr="000C5409">
        <w:t xml:space="preserve">TGA </w:t>
      </w:r>
      <w:r w:rsidR="000C5409" w:rsidRPr="000C5409">
        <w:t xml:space="preserve">registered </w:t>
      </w:r>
      <w:r w:rsidR="00874FF0" w:rsidRPr="000C5409">
        <w:t>on 9 September 2016</w:t>
      </w:r>
      <w:r w:rsidR="000C5409" w:rsidRPr="000C5409">
        <w:t xml:space="preserve"> for </w:t>
      </w:r>
      <w:r w:rsidR="00874FF0" w:rsidRPr="000C5409">
        <w:t>the treatment of CF in patients aged 2 years and older who have a G551D or other gating (class</w:t>
      </w:r>
      <w:r w:rsidR="00297E7A" w:rsidRPr="000C5409">
        <w:t xml:space="preserve"> </w:t>
      </w:r>
      <w:r w:rsidR="00874FF0" w:rsidRPr="000C5409">
        <w:t>III) mutation in the CFTR gene.</w:t>
      </w:r>
    </w:p>
    <w:p w:rsidR="005A3622" w:rsidRPr="00527686" w:rsidRDefault="005A3622" w:rsidP="00843F6C">
      <w:pPr>
        <w:widowControl/>
        <w:rPr>
          <w:szCs w:val="22"/>
        </w:rPr>
      </w:pPr>
    </w:p>
    <w:p w:rsidR="0071276F" w:rsidRPr="004C6530" w:rsidRDefault="0071276F" w:rsidP="00843F6C">
      <w:pPr>
        <w:pStyle w:val="ListParagraph"/>
      </w:pPr>
      <w:r w:rsidRPr="004C6530">
        <w:t xml:space="preserve">Monotherapy with </w:t>
      </w:r>
      <w:proofErr w:type="spellStart"/>
      <w:r w:rsidRPr="004C6530">
        <w:t>ivacaftor</w:t>
      </w:r>
      <w:proofErr w:type="spellEnd"/>
      <w:r w:rsidRPr="004C6530">
        <w:t xml:space="preserve"> 150 mg tablets for the treatment of CF patients aged 6</w:t>
      </w:r>
      <w:r w:rsidR="0062378D">
        <w:t> </w:t>
      </w:r>
      <w:r w:rsidRPr="004C6530">
        <w:t xml:space="preserve">years and above </w:t>
      </w:r>
      <w:r w:rsidR="009B7830">
        <w:t>who</w:t>
      </w:r>
      <w:r w:rsidR="009B7830" w:rsidRPr="004C6530">
        <w:t xml:space="preserve"> </w:t>
      </w:r>
      <w:r w:rsidRPr="004C6530">
        <w:t xml:space="preserve">have a G551D mutation or other gating (class III) mutation in the CFTR gene has been considered by the PBAC on 5 previous occasions: major submissions in July 2013 and March 2014; and minor submissions in November 2014, July 2015, and November 2015. The PBAC recommended listing of </w:t>
      </w:r>
      <w:proofErr w:type="spellStart"/>
      <w:r w:rsidRPr="004C6530">
        <w:t>ivacaftor</w:t>
      </w:r>
      <w:proofErr w:type="spellEnd"/>
      <w:r w:rsidRPr="004C6530">
        <w:t xml:space="preserve"> tablets </w:t>
      </w:r>
      <w:r w:rsidR="0062378D">
        <w:t>for</w:t>
      </w:r>
      <w:r w:rsidRPr="004C6530">
        <w:t xml:space="preserve"> this indication at its March 2014</w:t>
      </w:r>
      <w:r w:rsidR="0062378D" w:rsidRPr="0062378D">
        <w:t xml:space="preserve"> </w:t>
      </w:r>
      <w:r w:rsidR="0062378D" w:rsidRPr="004C6530">
        <w:t>meeting</w:t>
      </w:r>
      <w:r w:rsidRPr="004C6530">
        <w:t>.</w:t>
      </w:r>
    </w:p>
    <w:p w:rsidR="00E55BB5" w:rsidRDefault="00E55BB5" w:rsidP="00843F6C">
      <w:pPr>
        <w:widowControl/>
      </w:pPr>
    </w:p>
    <w:p w:rsidR="0096117F" w:rsidRDefault="0096117F" w:rsidP="00843F6C">
      <w:pPr>
        <w:widowControl/>
      </w:pPr>
    </w:p>
    <w:p w:rsidR="00B60939" w:rsidRPr="000C75AA" w:rsidRDefault="00B50DB8" w:rsidP="00843F6C">
      <w:pPr>
        <w:pStyle w:val="PBACHeading1"/>
      </w:pPr>
      <w:bookmarkStart w:id="4" w:name="_Toc461620560"/>
      <w:r w:rsidRPr="000C75AA">
        <w:t>Clinical place for the proposed therapy</w:t>
      </w:r>
      <w:bookmarkEnd w:id="4"/>
    </w:p>
    <w:p w:rsidR="0077547D" w:rsidRPr="000C75AA" w:rsidRDefault="0077547D" w:rsidP="00843F6C">
      <w:pPr>
        <w:widowControl/>
      </w:pPr>
    </w:p>
    <w:p w:rsidR="00B60939" w:rsidRPr="004C6530" w:rsidRDefault="00DA5061" w:rsidP="00843F6C">
      <w:pPr>
        <w:pStyle w:val="ListParagraph"/>
      </w:pPr>
      <w:r w:rsidRPr="004C6530">
        <w:t>CF is an autosomal recessive disease caused by mutations in the CFTR gene. CF is a progressive multi-organ disease that primarily affects the pulmonary and digestive systems.</w:t>
      </w:r>
    </w:p>
    <w:p w:rsidR="00894489" w:rsidRPr="000C75AA" w:rsidRDefault="00894489" w:rsidP="00843F6C">
      <w:pPr>
        <w:widowControl/>
        <w:ind w:hanging="720"/>
        <w:rPr>
          <w:szCs w:val="22"/>
        </w:rPr>
      </w:pPr>
    </w:p>
    <w:p w:rsidR="00B60939" w:rsidRDefault="0008253D" w:rsidP="00843F6C">
      <w:pPr>
        <w:pStyle w:val="ListParagraph"/>
      </w:pPr>
      <w:r>
        <w:t>The submission</w:t>
      </w:r>
      <w:r w:rsidR="00DA5061" w:rsidRPr="004C6530">
        <w:t xml:space="preserve"> proposed that </w:t>
      </w:r>
      <w:proofErr w:type="spellStart"/>
      <w:r w:rsidR="00DA5061" w:rsidRPr="004C6530">
        <w:t>ivacaftor</w:t>
      </w:r>
      <w:proofErr w:type="spellEnd"/>
      <w:r w:rsidR="00F363B1" w:rsidRPr="004C6530">
        <w:t xml:space="preserve"> will be administered </w:t>
      </w:r>
      <w:r w:rsidR="009B7830">
        <w:t>in addition</w:t>
      </w:r>
      <w:r w:rsidR="00DA5061" w:rsidRPr="004C6530">
        <w:t xml:space="preserve"> to current </w:t>
      </w:r>
      <w:r w:rsidR="00D617B8">
        <w:t>BSC</w:t>
      </w:r>
      <w:r>
        <w:t xml:space="preserve"> to all patients aged 2 years and </w:t>
      </w:r>
      <w:r w:rsidR="0062378D">
        <w:t>older</w:t>
      </w:r>
      <w:r>
        <w:t xml:space="preserve"> who have a G551D or other gating (class III) mutation in the CFTR gene. The treatment would be ongoing under a weight-based dose regimen</w:t>
      </w:r>
      <w:r w:rsidR="0062378D">
        <w:t xml:space="preserve"> (until the patient reaches 25 kg)</w:t>
      </w:r>
      <w:r w:rsidR="00033C76">
        <w:t xml:space="preserve"> when the patient can move to a fixed dose </w:t>
      </w:r>
      <w:r w:rsidR="006679D6">
        <w:t xml:space="preserve">regimen </w:t>
      </w:r>
      <w:r w:rsidR="00033C76">
        <w:t>of</w:t>
      </w:r>
      <w:r w:rsidR="006679D6">
        <w:t xml:space="preserve"> 150 mg twice daily.</w:t>
      </w:r>
      <w:r>
        <w:t xml:space="preserve"> </w:t>
      </w:r>
    </w:p>
    <w:p w:rsidR="00836ACF" w:rsidRDefault="00836ACF" w:rsidP="00843F6C">
      <w:pPr>
        <w:pStyle w:val="ListParagraph"/>
        <w:numPr>
          <w:ilvl w:val="0"/>
          <w:numId w:val="0"/>
        </w:numPr>
        <w:ind w:left="720"/>
      </w:pPr>
    </w:p>
    <w:p w:rsidR="005D01F7" w:rsidRPr="005D01F7" w:rsidRDefault="005D01F7" w:rsidP="00843F6C">
      <w:pPr>
        <w:pStyle w:val="ListParagraph"/>
      </w:pPr>
      <w:r w:rsidRPr="005D01F7">
        <w:t>The PBAC noted that the proposed clinical place in therapy was in line with the TGA indication, which was only for children over 2 years. However, given that the submission argued that earlier commencement of treatment would improve outcomes, the PBAC questioned the rationale for delaying treatment until 2 years of age as most patients would be diagnosed with CF through newborn screening.</w:t>
      </w:r>
    </w:p>
    <w:p w:rsidR="00E55BB5" w:rsidRDefault="00E55BB5" w:rsidP="00843F6C">
      <w:pPr>
        <w:pStyle w:val="Header"/>
        <w:widowControl/>
        <w:rPr>
          <w:szCs w:val="22"/>
        </w:rPr>
      </w:pPr>
    </w:p>
    <w:p w:rsidR="0073469C" w:rsidRPr="0073469C" w:rsidRDefault="0073469C" w:rsidP="00843F6C">
      <w:pPr>
        <w:widowControl/>
        <w:ind w:left="-11"/>
        <w:rPr>
          <w:i/>
        </w:rPr>
      </w:pPr>
      <w:r w:rsidRPr="007075D7">
        <w:rPr>
          <w:i/>
        </w:rPr>
        <w:t>For more detail on PBAC’s view, see section 7 “PBAC outcome”</w:t>
      </w:r>
    </w:p>
    <w:p w:rsidR="004C6530" w:rsidRDefault="004C6530" w:rsidP="00843F6C">
      <w:pPr>
        <w:pStyle w:val="Header"/>
        <w:widowControl/>
        <w:rPr>
          <w:szCs w:val="22"/>
        </w:rPr>
      </w:pPr>
    </w:p>
    <w:p w:rsidR="00CE0753" w:rsidRDefault="00CE0753">
      <w:pPr>
        <w:widowControl/>
        <w:jc w:val="left"/>
        <w:rPr>
          <w:szCs w:val="22"/>
        </w:rPr>
      </w:pPr>
      <w:bookmarkStart w:id="5" w:name="_Toc461620561"/>
      <w:r>
        <w:rPr>
          <w:b/>
        </w:rPr>
        <w:br w:type="page"/>
      </w:r>
    </w:p>
    <w:p w:rsidR="00B60939" w:rsidRPr="000C75AA" w:rsidRDefault="00B50DB8" w:rsidP="00843F6C">
      <w:pPr>
        <w:pStyle w:val="PBACHeading1"/>
      </w:pPr>
      <w:r w:rsidRPr="000C75AA">
        <w:lastRenderedPageBreak/>
        <w:t>Comparator</w:t>
      </w:r>
      <w:bookmarkEnd w:id="5"/>
    </w:p>
    <w:p w:rsidR="0077547D" w:rsidRPr="000C75AA" w:rsidRDefault="0077547D" w:rsidP="00843F6C">
      <w:pPr>
        <w:pStyle w:val="Header"/>
        <w:widowControl/>
        <w:tabs>
          <w:tab w:val="clear" w:pos="4513"/>
          <w:tab w:val="clear" w:pos="9026"/>
        </w:tabs>
        <w:ind w:left="720"/>
        <w:rPr>
          <w:b/>
          <w:szCs w:val="22"/>
        </w:rPr>
      </w:pPr>
    </w:p>
    <w:p w:rsidR="00ED0CF6" w:rsidRPr="004C6530" w:rsidRDefault="00CD2D22" w:rsidP="00843F6C">
      <w:pPr>
        <w:pStyle w:val="ListParagraph"/>
      </w:pPr>
      <w:r w:rsidRPr="004C6530">
        <w:t xml:space="preserve">The nominated comparator was </w:t>
      </w:r>
      <w:r w:rsidR="00D617B8">
        <w:t>BSC</w:t>
      </w:r>
      <w:r w:rsidRPr="004C6530">
        <w:t>. This is the appropriate comparator.</w:t>
      </w:r>
    </w:p>
    <w:p w:rsidR="00B60939" w:rsidRDefault="00B60939" w:rsidP="00843F6C">
      <w:pPr>
        <w:pStyle w:val="ListParagraph"/>
        <w:numPr>
          <w:ilvl w:val="0"/>
          <w:numId w:val="0"/>
        </w:numPr>
        <w:ind w:left="720"/>
      </w:pPr>
    </w:p>
    <w:p w:rsidR="0073469C" w:rsidRDefault="0073469C" w:rsidP="00843F6C">
      <w:pPr>
        <w:widowControl/>
        <w:ind w:left="-11"/>
        <w:rPr>
          <w:i/>
        </w:rPr>
      </w:pPr>
      <w:r w:rsidRPr="00E40E80">
        <w:rPr>
          <w:i/>
        </w:rPr>
        <w:t>For more detail on PBAC’s view, see section 7 “PBAC outcome”</w:t>
      </w:r>
    </w:p>
    <w:p w:rsidR="006618DB" w:rsidRPr="0073469C" w:rsidRDefault="006618DB" w:rsidP="00843F6C">
      <w:pPr>
        <w:widowControl/>
        <w:ind w:left="-11"/>
        <w:rPr>
          <w:i/>
        </w:rPr>
      </w:pPr>
    </w:p>
    <w:p w:rsidR="004C6530" w:rsidRDefault="004C6530" w:rsidP="00843F6C">
      <w:pPr>
        <w:widowControl/>
        <w:jc w:val="left"/>
        <w:rPr>
          <w:szCs w:val="22"/>
        </w:rPr>
      </w:pPr>
    </w:p>
    <w:p w:rsidR="00B60939" w:rsidRPr="000C75AA" w:rsidRDefault="00BD6CF3" w:rsidP="00843F6C">
      <w:pPr>
        <w:pStyle w:val="PBACHeading1"/>
      </w:pPr>
      <w:bookmarkStart w:id="6" w:name="_Toc461620562"/>
      <w:r w:rsidRPr="000C75AA">
        <w:t>C</w:t>
      </w:r>
      <w:r w:rsidR="00B50DB8" w:rsidRPr="000C75AA">
        <w:t>onsideration of the evidence</w:t>
      </w:r>
      <w:bookmarkEnd w:id="6"/>
    </w:p>
    <w:p w:rsidR="0077547D" w:rsidRDefault="0077547D" w:rsidP="00843F6C">
      <w:pPr>
        <w:widowControl/>
      </w:pPr>
    </w:p>
    <w:p w:rsidR="00741ACA" w:rsidRDefault="00741ACA" w:rsidP="006D08AD">
      <w:pPr>
        <w:pStyle w:val="Heading2"/>
        <w:widowControl/>
        <w:rPr>
          <w:bCs/>
          <w:szCs w:val="22"/>
        </w:rPr>
      </w:pPr>
      <w:r w:rsidRPr="00285995">
        <w:rPr>
          <w:bCs/>
          <w:szCs w:val="22"/>
        </w:rPr>
        <w:t>Sponsor hearing</w:t>
      </w:r>
    </w:p>
    <w:p w:rsidR="006D08AD" w:rsidRPr="006D08AD" w:rsidRDefault="006D08AD" w:rsidP="006D08AD"/>
    <w:p w:rsidR="00741ACA" w:rsidRPr="0068751F" w:rsidRDefault="00741ACA" w:rsidP="00843F6C">
      <w:pPr>
        <w:pStyle w:val="ListParagraph"/>
      </w:pPr>
      <w:r w:rsidRPr="0068751F">
        <w:t>There was no hearing for this item.</w:t>
      </w:r>
    </w:p>
    <w:p w:rsidR="00741ACA" w:rsidRPr="00285995" w:rsidRDefault="00741ACA" w:rsidP="00843F6C">
      <w:pPr>
        <w:widowControl/>
        <w:rPr>
          <w:bCs/>
          <w:szCs w:val="22"/>
        </w:rPr>
      </w:pPr>
    </w:p>
    <w:p w:rsidR="00963975" w:rsidRDefault="00741ACA" w:rsidP="006D08AD">
      <w:pPr>
        <w:pStyle w:val="Heading2"/>
        <w:widowControl/>
        <w:rPr>
          <w:bCs/>
          <w:szCs w:val="22"/>
        </w:rPr>
      </w:pPr>
      <w:r w:rsidRPr="00285995">
        <w:rPr>
          <w:bCs/>
          <w:szCs w:val="22"/>
        </w:rPr>
        <w:t>Consumer comments</w:t>
      </w:r>
    </w:p>
    <w:p w:rsidR="006D08AD" w:rsidRPr="006D08AD" w:rsidRDefault="006D08AD" w:rsidP="006D08AD"/>
    <w:p w:rsidR="00741ACA" w:rsidRPr="0068751F" w:rsidRDefault="00963975" w:rsidP="00843F6C">
      <w:pPr>
        <w:pStyle w:val="ListParagraph"/>
      </w:pPr>
      <w:r w:rsidRPr="0068751F">
        <w:t>The PBAC noted and welcomed the input from individuals (186), health care professionals (3) and organisations (1) via the Consumer Comments facility on the PBS website.</w:t>
      </w:r>
      <w:r w:rsidR="00260506" w:rsidRPr="0068751F">
        <w:t xml:space="preserve"> The comments</w:t>
      </w:r>
      <w:r w:rsidR="006A55AC" w:rsidRPr="0068751F">
        <w:t xml:space="preserve"> demonstrated strong</w:t>
      </w:r>
      <w:r w:rsidR="00260506" w:rsidRPr="0068751F">
        <w:t xml:space="preserve"> </w:t>
      </w:r>
      <w:r w:rsidR="006A55AC" w:rsidRPr="0068751F">
        <w:t xml:space="preserve">support for access to subsidised </w:t>
      </w:r>
      <w:proofErr w:type="spellStart"/>
      <w:r w:rsidR="006A55AC" w:rsidRPr="0068751F">
        <w:t>ivacaftor</w:t>
      </w:r>
      <w:proofErr w:type="spellEnd"/>
      <w:r w:rsidR="006A55AC" w:rsidRPr="0068751F">
        <w:t xml:space="preserve"> treatment </w:t>
      </w:r>
      <w:r w:rsidR="00260506" w:rsidRPr="0068751F">
        <w:t xml:space="preserve">for certain </w:t>
      </w:r>
      <w:r w:rsidR="006543ED" w:rsidRPr="0068751F">
        <w:t>CF</w:t>
      </w:r>
      <w:r w:rsidR="00260506" w:rsidRPr="0068751F">
        <w:t xml:space="preserve"> patients</w:t>
      </w:r>
      <w:r w:rsidR="009B7830">
        <w:t xml:space="preserve"> at a younger age</w:t>
      </w:r>
      <w:r w:rsidR="006A55AC" w:rsidRPr="0068751F">
        <w:t>.</w:t>
      </w:r>
    </w:p>
    <w:p w:rsidR="00260506" w:rsidRPr="0068751F" w:rsidRDefault="00260506" w:rsidP="00843F6C">
      <w:pPr>
        <w:pStyle w:val="ListParagraph"/>
        <w:numPr>
          <w:ilvl w:val="0"/>
          <w:numId w:val="0"/>
        </w:numPr>
        <w:ind w:left="720"/>
      </w:pPr>
    </w:p>
    <w:p w:rsidR="00741ACA" w:rsidRPr="0068751F" w:rsidRDefault="00963975" w:rsidP="00843F6C">
      <w:pPr>
        <w:pStyle w:val="ListParagraph"/>
      </w:pPr>
      <w:r w:rsidRPr="0068751F">
        <w:t xml:space="preserve">The PBAC noted the advice received from Cystic Fibrosis Australia highlighting </w:t>
      </w:r>
      <w:r w:rsidR="00260506" w:rsidRPr="0068751F">
        <w:t xml:space="preserve">the </w:t>
      </w:r>
      <w:r w:rsidR="006A55AC" w:rsidRPr="0068751F">
        <w:t xml:space="preserve">safety and efficacy of </w:t>
      </w:r>
      <w:proofErr w:type="spellStart"/>
      <w:r w:rsidR="006A55AC" w:rsidRPr="0068751F">
        <w:t>ivacaftor</w:t>
      </w:r>
      <w:proofErr w:type="spellEnd"/>
      <w:r w:rsidR="006A55AC" w:rsidRPr="0068751F">
        <w:t xml:space="preserve"> and the </w:t>
      </w:r>
      <w:r w:rsidR="00260506" w:rsidRPr="0068751F">
        <w:t xml:space="preserve">potential for improved health outcomes associated with </w:t>
      </w:r>
      <w:r w:rsidR="009B7830">
        <w:t xml:space="preserve">commencing </w:t>
      </w:r>
      <w:r w:rsidR="00260506" w:rsidRPr="0068751F">
        <w:t xml:space="preserve">treatment with </w:t>
      </w:r>
      <w:proofErr w:type="spellStart"/>
      <w:r w:rsidR="00260506" w:rsidRPr="0068751F">
        <w:t>ivacaftor</w:t>
      </w:r>
      <w:proofErr w:type="spellEnd"/>
      <w:r w:rsidR="00260506" w:rsidRPr="0068751F">
        <w:t xml:space="preserve"> for certain </w:t>
      </w:r>
      <w:r w:rsidR="006543ED" w:rsidRPr="0068751F">
        <w:t>CF</w:t>
      </w:r>
      <w:r w:rsidR="00260506" w:rsidRPr="0068751F">
        <w:t xml:space="preserve"> patients</w:t>
      </w:r>
      <w:r w:rsidR="009B7830">
        <w:t xml:space="preserve"> at a younger age</w:t>
      </w:r>
      <w:r w:rsidR="006A55AC" w:rsidRPr="0068751F">
        <w:t>.</w:t>
      </w:r>
      <w:r w:rsidR="00260506" w:rsidRPr="0068751F">
        <w:t xml:space="preserve"> </w:t>
      </w:r>
    </w:p>
    <w:p w:rsidR="00741ACA" w:rsidRPr="000C75AA" w:rsidRDefault="00741ACA" w:rsidP="00843F6C">
      <w:pPr>
        <w:widowControl/>
      </w:pPr>
    </w:p>
    <w:p w:rsidR="00B60939" w:rsidRPr="004C6530" w:rsidRDefault="00B60939" w:rsidP="00843F6C">
      <w:pPr>
        <w:pStyle w:val="Heading2"/>
        <w:widowControl/>
      </w:pPr>
      <w:bookmarkStart w:id="7" w:name="_Toc461620563"/>
      <w:r w:rsidRPr="004C6530">
        <w:t>Clinical trials</w:t>
      </w:r>
      <w:bookmarkEnd w:id="7"/>
    </w:p>
    <w:p w:rsidR="00B60939" w:rsidRPr="000C75AA" w:rsidRDefault="00B60939" w:rsidP="00843F6C">
      <w:pPr>
        <w:widowControl/>
        <w:rPr>
          <w:szCs w:val="22"/>
        </w:rPr>
      </w:pPr>
    </w:p>
    <w:p w:rsidR="007F1017" w:rsidRPr="004C6530" w:rsidRDefault="00B60BC5" w:rsidP="00843F6C">
      <w:pPr>
        <w:pStyle w:val="ListParagraph"/>
      </w:pPr>
      <w:r w:rsidRPr="004C6530">
        <w:t xml:space="preserve">The submission is based on one 24 week open label trial evaluating the safety and efficacy of </w:t>
      </w:r>
      <w:proofErr w:type="spellStart"/>
      <w:r w:rsidRPr="004C6530">
        <w:t>ivacaftor</w:t>
      </w:r>
      <w:proofErr w:type="spellEnd"/>
      <w:r w:rsidRPr="004C6530">
        <w:t xml:space="preserve"> granules 50 mg and 75 mg (KIWI Part B) </w:t>
      </w:r>
      <w:r w:rsidR="00331119" w:rsidRPr="004C6530">
        <w:t>(N=34</w:t>
      </w:r>
      <w:r w:rsidRPr="004C6530">
        <w:t>) and an 84 week open-label extension of that study (KLIMB) (N=</w:t>
      </w:r>
      <w:r w:rsidR="003D15F3" w:rsidRPr="004C6530">
        <w:t>33</w:t>
      </w:r>
      <w:r w:rsidRPr="004C6530">
        <w:t xml:space="preserve">). There were no head-to-head randomised trials available comparing </w:t>
      </w:r>
      <w:proofErr w:type="spellStart"/>
      <w:r w:rsidRPr="004C6530">
        <w:t>ivacaftor</w:t>
      </w:r>
      <w:proofErr w:type="spellEnd"/>
      <w:r w:rsidRPr="004C6530">
        <w:t> + BSC with BSC</w:t>
      </w:r>
      <w:r w:rsidR="0091732C" w:rsidRPr="004C6530">
        <w:t xml:space="preserve">. </w:t>
      </w:r>
      <w:r w:rsidR="00126CD6" w:rsidRPr="004C6530">
        <w:t xml:space="preserve">Supportive evidence from three placebo-controlled randomised trials (STRIVE, ENVISION and KONNECTION) was also presented. </w:t>
      </w:r>
    </w:p>
    <w:p w:rsidR="00F62B03" w:rsidRDefault="00F62B03" w:rsidP="00843F6C">
      <w:pPr>
        <w:widowControl/>
        <w:jc w:val="left"/>
        <w:rPr>
          <w:szCs w:val="22"/>
        </w:rPr>
      </w:pPr>
    </w:p>
    <w:p w:rsidR="00862502" w:rsidRPr="004C6530" w:rsidRDefault="00862502" w:rsidP="00843F6C">
      <w:pPr>
        <w:pStyle w:val="ListParagraph"/>
      </w:pPr>
      <w:r w:rsidRPr="004C6530">
        <w:t>Details of the trials presented in the submission are provided in the table below.</w:t>
      </w:r>
    </w:p>
    <w:p w:rsidR="002A0C74" w:rsidRPr="000C75AA" w:rsidRDefault="002A0C74" w:rsidP="00843F6C">
      <w:pPr>
        <w:widowControl/>
        <w:ind w:firstLine="720"/>
        <w:rPr>
          <w:rStyle w:val="CommentReference"/>
        </w:rPr>
      </w:pPr>
    </w:p>
    <w:p w:rsidR="00CE0753" w:rsidRDefault="00CE0753">
      <w:pPr>
        <w:widowControl/>
        <w:jc w:val="left"/>
        <w:rPr>
          <w:rStyle w:val="CommentReference"/>
        </w:rPr>
      </w:pPr>
      <w:r>
        <w:rPr>
          <w:rStyle w:val="CommentReference"/>
        </w:rPr>
        <w:br w:type="page"/>
      </w:r>
    </w:p>
    <w:p w:rsidR="008F120A" w:rsidRDefault="008F120A" w:rsidP="00843F6C">
      <w:pPr>
        <w:keepNext/>
        <w:widowControl/>
        <w:ind w:firstLine="720"/>
        <w:rPr>
          <w:rStyle w:val="CommentReference"/>
        </w:rPr>
      </w:pPr>
      <w:r w:rsidRPr="006618DB">
        <w:rPr>
          <w:rStyle w:val="CommentReference"/>
        </w:rPr>
        <w:lastRenderedPageBreak/>
        <w:t xml:space="preserve">Table </w:t>
      </w:r>
      <w:r w:rsidR="000118B1" w:rsidRPr="006618DB">
        <w:rPr>
          <w:rStyle w:val="CommentReference"/>
        </w:rPr>
        <w:t>1</w:t>
      </w:r>
      <w:r w:rsidRPr="006618DB">
        <w:rPr>
          <w:rStyle w:val="CommentReference"/>
        </w:rPr>
        <w:t>: Trials and associated reports presented in the 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DB77C2" w:rsidRPr="005838CB" w:rsidTr="00426455">
        <w:trPr>
          <w:cantSplit/>
          <w:tblHeader/>
        </w:trPr>
        <w:tc>
          <w:tcPr>
            <w:tcW w:w="1701" w:type="dxa"/>
          </w:tcPr>
          <w:p w:rsidR="00DB77C2" w:rsidRPr="005838CB" w:rsidRDefault="00DB77C2" w:rsidP="00843F6C">
            <w:pPr>
              <w:widowControl/>
              <w:rPr>
                <w:rFonts w:ascii="Arial Narrow" w:hAnsi="Arial Narrow"/>
                <w:b/>
                <w:sz w:val="20"/>
              </w:rPr>
            </w:pPr>
            <w:r w:rsidRPr="005838CB">
              <w:rPr>
                <w:rFonts w:ascii="Arial Narrow" w:hAnsi="Arial Narrow"/>
                <w:b/>
                <w:sz w:val="20"/>
              </w:rPr>
              <w:t>Trial ID</w:t>
            </w:r>
          </w:p>
        </w:tc>
        <w:tc>
          <w:tcPr>
            <w:tcW w:w="4820" w:type="dxa"/>
          </w:tcPr>
          <w:p w:rsidR="00DB77C2" w:rsidRPr="005838CB" w:rsidRDefault="00DB77C2" w:rsidP="00843F6C">
            <w:pPr>
              <w:widowControl/>
              <w:jc w:val="center"/>
              <w:rPr>
                <w:rFonts w:ascii="Arial Narrow" w:hAnsi="Arial Narrow"/>
                <w:b/>
                <w:sz w:val="20"/>
              </w:rPr>
            </w:pPr>
            <w:r w:rsidRPr="005838CB">
              <w:rPr>
                <w:rFonts w:ascii="Arial Narrow" w:hAnsi="Arial Narrow"/>
                <w:b/>
                <w:sz w:val="20"/>
              </w:rPr>
              <w:t>Protocol title/ Publication title</w:t>
            </w:r>
          </w:p>
        </w:tc>
        <w:tc>
          <w:tcPr>
            <w:tcW w:w="1843" w:type="dxa"/>
          </w:tcPr>
          <w:p w:rsidR="00DB77C2" w:rsidRPr="005838CB" w:rsidRDefault="00DB77C2" w:rsidP="00843F6C">
            <w:pPr>
              <w:widowControl/>
              <w:rPr>
                <w:rFonts w:ascii="Arial Narrow" w:hAnsi="Arial Narrow"/>
                <w:b/>
                <w:sz w:val="20"/>
              </w:rPr>
            </w:pPr>
            <w:r w:rsidRPr="005838CB">
              <w:rPr>
                <w:rFonts w:ascii="Arial Narrow" w:hAnsi="Arial Narrow"/>
                <w:b/>
                <w:sz w:val="20"/>
              </w:rPr>
              <w:t>Publication citation</w:t>
            </w:r>
          </w:p>
        </w:tc>
      </w:tr>
      <w:tr w:rsidR="00DB77C2" w:rsidRPr="005838CB" w:rsidTr="00426455">
        <w:trPr>
          <w:cantSplit/>
        </w:trPr>
        <w:tc>
          <w:tcPr>
            <w:tcW w:w="8364" w:type="dxa"/>
            <w:gridSpan w:val="3"/>
          </w:tcPr>
          <w:p w:rsidR="00DB77C2" w:rsidRPr="005838CB" w:rsidRDefault="00DB77C2" w:rsidP="00843F6C">
            <w:pPr>
              <w:widowControl/>
              <w:rPr>
                <w:rFonts w:ascii="Arial Narrow" w:hAnsi="Arial Narrow"/>
                <w:b/>
                <w:sz w:val="20"/>
              </w:rPr>
            </w:pPr>
            <w:r>
              <w:rPr>
                <w:rFonts w:ascii="Arial Narrow" w:hAnsi="Arial Narrow"/>
                <w:b/>
                <w:sz w:val="20"/>
              </w:rPr>
              <w:t>Non</w:t>
            </w:r>
            <w:r w:rsidRPr="005838CB">
              <w:rPr>
                <w:rFonts w:ascii="Arial Narrow" w:hAnsi="Arial Narrow"/>
                <w:b/>
                <w:sz w:val="20"/>
              </w:rPr>
              <w:t>randomised trials</w:t>
            </w:r>
          </w:p>
        </w:tc>
      </w:tr>
      <w:tr w:rsidR="00DB77C2" w:rsidRPr="005838CB" w:rsidTr="00426455">
        <w:trPr>
          <w:cantSplit/>
        </w:trPr>
        <w:tc>
          <w:tcPr>
            <w:tcW w:w="1701" w:type="dxa"/>
          </w:tcPr>
          <w:p w:rsidR="008E0789" w:rsidRDefault="008E0789" w:rsidP="00843F6C">
            <w:pPr>
              <w:widowControl/>
              <w:jc w:val="left"/>
              <w:rPr>
                <w:rFonts w:ascii="Arial Narrow" w:hAnsi="Arial Narrow"/>
                <w:sz w:val="20"/>
              </w:rPr>
            </w:pPr>
            <w:r w:rsidRPr="000C75AA">
              <w:rPr>
                <w:rFonts w:ascii="Arial Narrow" w:hAnsi="Arial Narrow"/>
                <w:sz w:val="20"/>
              </w:rPr>
              <w:t>Study 108</w:t>
            </w:r>
          </w:p>
          <w:p w:rsidR="0062378D" w:rsidRPr="000C75AA" w:rsidRDefault="0062378D" w:rsidP="00843F6C">
            <w:pPr>
              <w:widowControl/>
              <w:jc w:val="left"/>
              <w:rPr>
                <w:rFonts w:ascii="Arial Narrow" w:hAnsi="Arial Narrow"/>
                <w:sz w:val="20"/>
              </w:rPr>
            </w:pPr>
            <w:r>
              <w:rPr>
                <w:rFonts w:ascii="Arial Narrow" w:hAnsi="Arial Narrow"/>
                <w:sz w:val="20"/>
              </w:rPr>
              <w:t>(KIWI)</w:t>
            </w:r>
          </w:p>
          <w:p w:rsidR="00DB77C2" w:rsidRPr="005838CB" w:rsidRDefault="00DB77C2" w:rsidP="00843F6C">
            <w:pPr>
              <w:widowControl/>
              <w:rPr>
                <w:rFonts w:ascii="Arial Narrow" w:hAnsi="Arial Narrow"/>
                <w:sz w:val="20"/>
              </w:rPr>
            </w:pPr>
          </w:p>
        </w:tc>
        <w:tc>
          <w:tcPr>
            <w:tcW w:w="4820" w:type="dxa"/>
          </w:tcPr>
          <w:p w:rsidR="008E0789" w:rsidRDefault="008E0789" w:rsidP="00843F6C">
            <w:pPr>
              <w:pStyle w:val="TableText0"/>
              <w:keepNext w:val="0"/>
              <w:spacing w:before="0" w:after="0"/>
            </w:pPr>
            <w:r w:rsidRPr="000C75AA">
              <w:t xml:space="preserve">A Phase 3, 2-Part, Open-Label Study to Evaluate the Safety, Pharmacokinetics, and Pharmacodynamics of </w:t>
            </w:r>
            <w:proofErr w:type="spellStart"/>
            <w:r w:rsidRPr="000C75AA">
              <w:t>Ivacaftor</w:t>
            </w:r>
            <w:proofErr w:type="spellEnd"/>
            <w:r w:rsidRPr="000C75AA">
              <w:t xml:space="preserve"> in Subjects With Cystic Fibrosis Who Are 2 Through 5 Years of Age and Have a CFTR Gating Mutation. </w:t>
            </w:r>
          </w:p>
          <w:p w:rsidR="008E0789" w:rsidRDefault="008E0789" w:rsidP="00843F6C">
            <w:pPr>
              <w:pStyle w:val="TableText0"/>
              <w:keepNext w:val="0"/>
              <w:spacing w:before="0" w:after="0"/>
            </w:pPr>
          </w:p>
          <w:p w:rsidR="008E0789" w:rsidRDefault="008E0789" w:rsidP="00843F6C">
            <w:pPr>
              <w:pStyle w:val="TableText0"/>
              <w:keepNext w:val="0"/>
              <w:spacing w:before="0" w:after="0"/>
            </w:pPr>
            <w:r w:rsidRPr="000C75AA">
              <w:t xml:space="preserve">Davies, J. C., S. Cunningham, W. T. Harris, A. </w:t>
            </w:r>
            <w:proofErr w:type="spellStart"/>
            <w:r w:rsidRPr="000C75AA">
              <w:t>Lapey</w:t>
            </w:r>
            <w:proofErr w:type="spellEnd"/>
            <w:r w:rsidRPr="000C75AA">
              <w:t xml:space="preserve">, W. E. </w:t>
            </w:r>
            <w:proofErr w:type="spellStart"/>
            <w:r w:rsidRPr="000C75AA">
              <w:t>Regelmann</w:t>
            </w:r>
            <w:proofErr w:type="spellEnd"/>
            <w:r w:rsidRPr="000C75AA">
              <w:t xml:space="preserve">, G. S. </w:t>
            </w:r>
            <w:proofErr w:type="spellStart"/>
            <w:r w:rsidRPr="000C75AA">
              <w:t>Sawicki</w:t>
            </w:r>
            <w:proofErr w:type="spellEnd"/>
            <w:r w:rsidRPr="000C75AA">
              <w:t xml:space="preserve">, K. W. Southern, S. Robertson, Y. Green, J. Cooke and M. Rosenfeld. Safety, pharmacokinetics, and pharmacodynamics of </w:t>
            </w:r>
            <w:proofErr w:type="spellStart"/>
            <w:r w:rsidRPr="000C75AA">
              <w:t>ivacaftor</w:t>
            </w:r>
            <w:proofErr w:type="spellEnd"/>
            <w:r w:rsidRPr="000C75AA">
              <w:t xml:space="preserve"> in patients aged 2-years with cystic fibrosis and a CFTR gating mutation (KIWI): An open-label, single-arm study. </w:t>
            </w:r>
          </w:p>
          <w:p w:rsidR="006958C5" w:rsidRDefault="006958C5" w:rsidP="00843F6C">
            <w:pPr>
              <w:pStyle w:val="TableText0"/>
              <w:keepNext w:val="0"/>
              <w:spacing w:before="0" w:after="0"/>
            </w:pPr>
          </w:p>
          <w:p w:rsidR="008E0789" w:rsidRPr="000C75AA" w:rsidRDefault="008E0789" w:rsidP="00843F6C">
            <w:pPr>
              <w:pStyle w:val="TableText0"/>
              <w:keepNext w:val="0"/>
              <w:spacing w:before="0" w:after="0"/>
            </w:pPr>
            <w:r w:rsidRPr="000C75AA">
              <w:t xml:space="preserve">Davies, J. C., S. Robertson, Y. Green, M. Rosenfeld and K. s. g. T (2014). "An open-label study of the safety, pharmacokinetics, and pharmacodynamics of </w:t>
            </w:r>
            <w:proofErr w:type="spellStart"/>
            <w:r w:rsidRPr="000C75AA">
              <w:t>ivacaftor</w:t>
            </w:r>
            <w:proofErr w:type="spellEnd"/>
            <w:r w:rsidRPr="000C75AA">
              <w:t xml:space="preserve"> in patients aged 2 to 5 years with </w:t>
            </w:r>
            <w:proofErr w:type="spellStart"/>
            <w:r w:rsidRPr="000C75AA">
              <w:t>cf</w:t>
            </w:r>
            <w:proofErr w:type="spellEnd"/>
            <w:r w:rsidRPr="000C75AA">
              <w:t xml:space="preserve"> and a CFTR gating mutation: the kiwi study." </w:t>
            </w:r>
          </w:p>
          <w:p w:rsidR="008E0789" w:rsidRPr="005838CB" w:rsidRDefault="008E0789" w:rsidP="00843F6C">
            <w:pPr>
              <w:widowControl/>
              <w:rPr>
                <w:rFonts w:ascii="Arial Narrow" w:hAnsi="Arial Narrow"/>
                <w:b/>
                <w:sz w:val="20"/>
              </w:rPr>
            </w:pPr>
          </w:p>
        </w:tc>
        <w:tc>
          <w:tcPr>
            <w:tcW w:w="1843" w:type="dxa"/>
          </w:tcPr>
          <w:p w:rsidR="006958C5" w:rsidRDefault="006958C5" w:rsidP="00843F6C">
            <w:pPr>
              <w:pStyle w:val="TableText0"/>
              <w:keepNext w:val="0"/>
              <w:spacing w:before="0" w:after="0"/>
            </w:pPr>
            <w:r w:rsidRPr="000C75AA">
              <w:t>Vertex Pharmaceuticals. Internal Study Report. 19 Aug 2014</w:t>
            </w:r>
          </w:p>
          <w:p w:rsidR="006958C5" w:rsidRDefault="006958C5" w:rsidP="00843F6C">
            <w:pPr>
              <w:pStyle w:val="TableText0"/>
              <w:keepNext w:val="0"/>
              <w:spacing w:before="0" w:after="0"/>
            </w:pPr>
          </w:p>
          <w:p w:rsidR="006958C5" w:rsidRDefault="006958C5" w:rsidP="00843F6C">
            <w:pPr>
              <w:pStyle w:val="TableText0"/>
              <w:keepNext w:val="0"/>
              <w:spacing w:before="0" w:after="0"/>
            </w:pPr>
            <w:r w:rsidRPr="000C75AA">
              <w:t>The Lancet Respiratory Medicine. 2016; 4(2): 107-115.</w:t>
            </w:r>
          </w:p>
          <w:p w:rsidR="006958C5" w:rsidRDefault="006958C5" w:rsidP="00843F6C">
            <w:pPr>
              <w:widowControl/>
              <w:rPr>
                <w:rFonts w:ascii="Arial Narrow" w:hAnsi="Arial Narrow"/>
                <w:sz w:val="20"/>
              </w:rPr>
            </w:pPr>
          </w:p>
          <w:p w:rsidR="006958C5" w:rsidRDefault="006958C5" w:rsidP="00843F6C">
            <w:pPr>
              <w:widowControl/>
              <w:rPr>
                <w:rFonts w:ascii="Arial Narrow" w:hAnsi="Arial Narrow"/>
                <w:sz w:val="20"/>
              </w:rPr>
            </w:pPr>
          </w:p>
          <w:p w:rsidR="006958C5" w:rsidRDefault="006958C5" w:rsidP="00843F6C">
            <w:pPr>
              <w:widowControl/>
              <w:rPr>
                <w:rFonts w:ascii="Arial Narrow" w:hAnsi="Arial Narrow"/>
                <w:sz w:val="20"/>
              </w:rPr>
            </w:pPr>
          </w:p>
          <w:p w:rsidR="006958C5" w:rsidRDefault="006958C5" w:rsidP="00843F6C">
            <w:pPr>
              <w:widowControl/>
              <w:rPr>
                <w:rFonts w:ascii="Arial Narrow" w:hAnsi="Arial Narrow"/>
                <w:sz w:val="20"/>
              </w:rPr>
            </w:pPr>
          </w:p>
          <w:p w:rsidR="00DB77C2" w:rsidRPr="005838CB" w:rsidRDefault="006958C5" w:rsidP="00843F6C">
            <w:pPr>
              <w:widowControl/>
              <w:rPr>
                <w:rFonts w:ascii="Arial Narrow" w:hAnsi="Arial Narrow"/>
                <w:b/>
                <w:sz w:val="20"/>
              </w:rPr>
            </w:pPr>
            <w:proofErr w:type="spellStart"/>
            <w:r w:rsidRPr="000C75AA">
              <w:rPr>
                <w:rFonts w:ascii="Arial Narrow" w:hAnsi="Arial Narrow"/>
                <w:sz w:val="20"/>
              </w:rPr>
              <w:t>Pediatric</w:t>
            </w:r>
            <w:proofErr w:type="spellEnd"/>
            <w:r w:rsidRPr="000C75AA">
              <w:rPr>
                <w:rFonts w:ascii="Arial Narrow" w:hAnsi="Arial Narrow"/>
                <w:sz w:val="20"/>
              </w:rPr>
              <w:t xml:space="preserve"> Pulmonology 49: 286</w:t>
            </w:r>
          </w:p>
        </w:tc>
      </w:tr>
      <w:tr w:rsidR="00DB77C2" w:rsidRPr="005838CB" w:rsidTr="00426455">
        <w:trPr>
          <w:cantSplit/>
        </w:trPr>
        <w:tc>
          <w:tcPr>
            <w:tcW w:w="1701" w:type="dxa"/>
          </w:tcPr>
          <w:p w:rsidR="00DB77C2" w:rsidRPr="005838CB" w:rsidRDefault="008E0789" w:rsidP="00843F6C">
            <w:pPr>
              <w:widowControl/>
              <w:jc w:val="left"/>
              <w:rPr>
                <w:rFonts w:ascii="Arial Narrow" w:hAnsi="Arial Narrow"/>
                <w:sz w:val="20"/>
              </w:rPr>
            </w:pPr>
            <w:r w:rsidRPr="0062378D">
              <w:rPr>
                <w:rFonts w:ascii="Arial Narrow" w:hAnsi="Arial Narrow"/>
                <w:sz w:val="20"/>
              </w:rPr>
              <w:t>Study 109</w:t>
            </w:r>
            <w:r w:rsidR="0062378D" w:rsidRPr="0062378D">
              <w:rPr>
                <w:rFonts w:ascii="Arial Narrow" w:hAnsi="Arial Narrow"/>
                <w:sz w:val="20"/>
              </w:rPr>
              <w:t xml:space="preserve"> (KLIMB)</w:t>
            </w:r>
          </w:p>
        </w:tc>
        <w:tc>
          <w:tcPr>
            <w:tcW w:w="4820" w:type="dxa"/>
          </w:tcPr>
          <w:p w:rsidR="008E0789" w:rsidRDefault="008E0789" w:rsidP="00843F6C">
            <w:pPr>
              <w:widowControl/>
              <w:jc w:val="left"/>
              <w:rPr>
                <w:rFonts w:ascii="Arial Narrow" w:hAnsi="Arial Narrow"/>
                <w:sz w:val="20"/>
              </w:rPr>
            </w:pPr>
            <w:r w:rsidRPr="000C75AA">
              <w:rPr>
                <w:rFonts w:ascii="Arial Narrow" w:hAnsi="Arial Narrow"/>
                <w:sz w:val="20"/>
              </w:rPr>
              <w:t xml:space="preserve">A Phase 3, 2-Arm, Roll-Over Study to Evaluate the Long-term Safety and Pharmacodynamics of </w:t>
            </w:r>
            <w:proofErr w:type="spellStart"/>
            <w:r w:rsidRPr="000C75AA">
              <w:rPr>
                <w:rFonts w:ascii="Arial Narrow" w:hAnsi="Arial Narrow"/>
                <w:sz w:val="20"/>
              </w:rPr>
              <w:t>Ivacaftor</w:t>
            </w:r>
            <w:proofErr w:type="spellEnd"/>
            <w:r w:rsidRPr="000C75AA">
              <w:rPr>
                <w:rFonts w:ascii="Arial Narrow" w:hAnsi="Arial Narrow"/>
                <w:sz w:val="20"/>
              </w:rPr>
              <w:t xml:space="preserve"> Treatment in </w:t>
            </w:r>
            <w:proofErr w:type="spellStart"/>
            <w:r w:rsidRPr="000C75AA">
              <w:rPr>
                <w:rFonts w:ascii="Arial Narrow" w:hAnsi="Arial Narrow"/>
                <w:sz w:val="20"/>
              </w:rPr>
              <w:t>Pediatric</w:t>
            </w:r>
            <w:proofErr w:type="spellEnd"/>
            <w:r w:rsidRPr="000C75AA">
              <w:rPr>
                <w:rFonts w:ascii="Arial Narrow" w:hAnsi="Arial Narrow"/>
                <w:sz w:val="20"/>
              </w:rPr>
              <w:t xml:space="preserve"> Subjects With Cystic Fibrosis and a CFTR Gating Mutation</w:t>
            </w:r>
          </w:p>
          <w:p w:rsidR="008E0789" w:rsidRDefault="008E0789" w:rsidP="00843F6C">
            <w:pPr>
              <w:widowControl/>
              <w:jc w:val="left"/>
              <w:rPr>
                <w:rFonts w:ascii="Arial Narrow" w:hAnsi="Arial Narrow"/>
                <w:sz w:val="20"/>
              </w:rPr>
            </w:pPr>
          </w:p>
          <w:p w:rsidR="008E0789" w:rsidRDefault="008E0789" w:rsidP="00843F6C">
            <w:pPr>
              <w:widowControl/>
              <w:jc w:val="left"/>
              <w:rPr>
                <w:rFonts w:ascii="Arial Narrow" w:hAnsi="Arial Narrow"/>
                <w:sz w:val="20"/>
              </w:rPr>
            </w:pPr>
            <w:r w:rsidRPr="000C75AA">
              <w:rPr>
                <w:rFonts w:ascii="Arial Narrow" w:hAnsi="Arial Narrow"/>
                <w:sz w:val="20"/>
              </w:rPr>
              <w:t>Davies, J. C., S. Cunningham, K. W. Southern, S. Robertson, Y. Green, J. Cooke, M. Higgins and M. Rosenfeld (2015). "</w:t>
            </w:r>
            <w:proofErr w:type="spellStart"/>
            <w:r w:rsidRPr="000C75AA">
              <w:rPr>
                <w:rFonts w:ascii="Arial Narrow" w:hAnsi="Arial Narrow"/>
                <w:sz w:val="20"/>
              </w:rPr>
              <w:t>Ivacaftor</w:t>
            </w:r>
            <w:proofErr w:type="spellEnd"/>
            <w:r w:rsidRPr="000C75AA">
              <w:rPr>
                <w:rFonts w:ascii="Arial Narrow" w:hAnsi="Arial Narrow"/>
                <w:sz w:val="20"/>
              </w:rPr>
              <w:t xml:space="preserve"> treatment in preschool children with cystic fibrosis and a CFTR gating mutation: Extended evaluation".</w:t>
            </w:r>
          </w:p>
          <w:p w:rsidR="008E0789" w:rsidRDefault="008E0789" w:rsidP="00843F6C">
            <w:pPr>
              <w:widowControl/>
              <w:jc w:val="left"/>
              <w:rPr>
                <w:rFonts w:ascii="Arial Narrow" w:hAnsi="Arial Narrow"/>
                <w:sz w:val="20"/>
              </w:rPr>
            </w:pPr>
          </w:p>
          <w:p w:rsidR="008E0789" w:rsidRDefault="008E0789" w:rsidP="00843F6C">
            <w:pPr>
              <w:widowControl/>
              <w:jc w:val="left"/>
              <w:rPr>
                <w:rFonts w:ascii="Arial Narrow" w:hAnsi="Arial Narrow"/>
                <w:sz w:val="20"/>
              </w:rPr>
            </w:pPr>
            <w:r w:rsidRPr="000C75AA">
              <w:rPr>
                <w:rFonts w:ascii="Arial Narrow" w:hAnsi="Arial Narrow"/>
                <w:sz w:val="20"/>
              </w:rPr>
              <w:t xml:space="preserve">Rosenfeld, M., S. Robertson, Y. Green, J. Cooke, A. </w:t>
            </w:r>
            <w:proofErr w:type="spellStart"/>
            <w:r w:rsidRPr="000C75AA">
              <w:rPr>
                <w:rFonts w:ascii="Arial Narrow" w:hAnsi="Arial Narrow"/>
                <w:sz w:val="20"/>
              </w:rPr>
              <w:t>Lawal</w:t>
            </w:r>
            <w:proofErr w:type="spellEnd"/>
            <w:r w:rsidRPr="000C75AA">
              <w:rPr>
                <w:rFonts w:ascii="Arial Narrow" w:hAnsi="Arial Narrow"/>
                <w:sz w:val="20"/>
              </w:rPr>
              <w:t xml:space="preserve">, M. Higgins, J. Davies and G. Kiwi Study (2015). "Extended evaluation of </w:t>
            </w:r>
            <w:proofErr w:type="spellStart"/>
            <w:r w:rsidRPr="000C75AA">
              <w:rPr>
                <w:rFonts w:ascii="Arial Narrow" w:hAnsi="Arial Narrow"/>
                <w:sz w:val="20"/>
              </w:rPr>
              <w:t>ivacaftor</w:t>
            </w:r>
            <w:proofErr w:type="spellEnd"/>
            <w:r w:rsidRPr="000C75AA">
              <w:rPr>
                <w:rFonts w:ascii="Arial Narrow" w:hAnsi="Arial Narrow"/>
                <w:sz w:val="20"/>
              </w:rPr>
              <w:t xml:space="preserve"> treatment in </w:t>
            </w:r>
            <w:proofErr w:type="spellStart"/>
            <w:r w:rsidRPr="000C75AA">
              <w:rPr>
                <w:rFonts w:ascii="Arial Narrow" w:hAnsi="Arial Narrow"/>
                <w:sz w:val="20"/>
              </w:rPr>
              <w:t>pediatric</w:t>
            </w:r>
            <w:proofErr w:type="spellEnd"/>
            <w:r w:rsidRPr="000C75AA">
              <w:rPr>
                <w:rFonts w:ascii="Arial Narrow" w:hAnsi="Arial Narrow"/>
                <w:sz w:val="20"/>
              </w:rPr>
              <w:t xml:space="preserve"> patients with cystic fibrosis and a CFTR gating mutation".</w:t>
            </w:r>
          </w:p>
          <w:p w:rsidR="00DB77C2" w:rsidRPr="005838CB" w:rsidRDefault="00DB77C2" w:rsidP="00843F6C">
            <w:pPr>
              <w:widowControl/>
              <w:rPr>
                <w:rFonts w:ascii="Arial Narrow" w:hAnsi="Arial Narrow"/>
                <w:b/>
                <w:sz w:val="20"/>
              </w:rPr>
            </w:pPr>
          </w:p>
        </w:tc>
        <w:tc>
          <w:tcPr>
            <w:tcW w:w="1843" w:type="dxa"/>
          </w:tcPr>
          <w:p w:rsidR="006958C5" w:rsidRDefault="006958C5" w:rsidP="00843F6C">
            <w:pPr>
              <w:widowControl/>
              <w:jc w:val="left"/>
              <w:rPr>
                <w:rFonts w:ascii="Arial Narrow" w:hAnsi="Arial Narrow"/>
                <w:sz w:val="20"/>
              </w:rPr>
            </w:pPr>
            <w:r w:rsidRPr="000C75AA">
              <w:rPr>
                <w:rFonts w:ascii="Arial Narrow" w:hAnsi="Arial Narrow"/>
                <w:sz w:val="20"/>
              </w:rPr>
              <w:t>Vertex Pharmaceuticals. Internal Study Report. 29 Apr 2016</w:t>
            </w:r>
          </w:p>
          <w:p w:rsidR="00DB77C2" w:rsidRDefault="00DB77C2" w:rsidP="00843F6C">
            <w:pPr>
              <w:widowControl/>
              <w:rPr>
                <w:rFonts w:ascii="Arial Narrow" w:hAnsi="Arial Narrow"/>
                <w:b/>
                <w:sz w:val="20"/>
              </w:rPr>
            </w:pPr>
          </w:p>
          <w:p w:rsidR="006958C5" w:rsidRDefault="006958C5" w:rsidP="00843F6C">
            <w:pPr>
              <w:widowControl/>
              <w:rPr>
                <w:rFonts w:ascii="Arial Narrow" w:hAnsi="Arial Narrow"/>
                <w:sz w:val="20"/>
              </w:rPr>
            </w:pPr>
            <w:r w:rsidRPr="000C75AA">
              <w:rPr>
                <w:rFonts w:ascii="Arial Narrow" w:hAnsi="Arial Narrow"/>
                <w:sz w:val="20"/>
              </w:rPr>
              <w:t>Thorax 70: A14-A15</w:t>
            </w:r>
          </w:p>
          <w:p w:rsidR="006958C5" w:rsidRDefault="006958C5" w:rsidP="00843F6C">
            <w:pPr>
              <w:widowControl/>
              <w:rPr>
                <w:rFonts w:ascii="Arial Narrow" w:hAnsi="Arial Narrow"/>
                <w:sz w:val="20"/>
              </w:rPr>
            </w:pPr>
          </w:p>
          <w:p w:rsidR="006958C5" w:rsidRDefault="006958C5" w:rsidP="00843F6C">
            <w:pPr>
              <w:widowControl/>
              <w:rPr>
                <w:rFonts w:ascii="Arial Narrow" w:hAnsi="Arial Narrow"/>
                <w:sz w:val="20"/>
              </w:rPr>
            </w:pPr>
          </w:p>
          <w:p w:rsidR="006958C5" w:rsidRDefault="006958C5" w:rsidP="00843F6C">
            <w:pPr>
              <w:widowControl/>
              <w:rPr>
                <w:rFonts w:ascii="Arial Narrow" w:hAnsi="Arial Narrow"/>
                <w:sz w:val="20"/>
              </w:rPr>
            </w:pPr>
          </w:p>
          <w:p w:rsidR="006958C5" w:rsidRPr="005838CB" w:rsidRDefault="006958C5" w:rsidP="00843F6C">
            <w:pPr>
              <w:widowControl/>
              <w:rPr>
                <w:rFonts w:ascii="Arial Narrow" w:hAnsi="Arial Narrow"/>
                <w:b/>
                <w:sz w:val="20"/>
              </w:rPr>
            </w:pPr>
            <w:proofErr w:type="spellStart"/>
            <w:r w:rsidRPr="000C75AA">
              <w:rPr>
                <w:rFonts w:ascii="Arial Narrow" w:hAnsi="Arial Narrow"/>
                <w:sz w:val="20"/>
              </w:rPr>
              <w:t>Pediatric</w:t>
            </w:r>
            <w:proofErr w:type="spellEnd"/>
            <w:r w:rsidRPr="000C75AA">
              <w:rPr>
                <w:rFonts w:ascii="Arial Narrow" w:hAnsi="Arial Narrow"/>
                <w:sz w:val="20"/>
              </w:rPr>
              <w:t xml:space="preserve"> Pulmonology 50: 284-285</w:t>
            </w:r>
          </w:p>
        </w:tc>
      </w:tr>
    </w:tbl>
    <w:p w:rsidR="00862502" w:rsidRPr="000C75AA" w:rsidRDefault="008F120A" w:rsidP="00843F6C">
      <w:pPr>
        <w:pStyle w:val="TableFooter"/>
        <w:widowControl/>
        <w:ind w:firstLine="720"/>
      </w:pPr>
      <w:r w:rsidRPr="000C75AA">
        <w:t xml:space="preserve">Source: </w:t>
      </w:r>
      <w:r w:rsidR="00313E1D" w:rsidRPr="000C75AA">
        <w:t>Table B.2-2 p32 of the submission.</w:t>
      </w:r>
    </w:p>
    <w:p w:rsidR="00F62B03" w:rsidRDefault="00F62B03" w:rsidP="00843F6C">
      <w:pPr>
        <w:widowControl/>
        <w:jc w:val="left"/>
        <w:rPr>
          <w:szCs w:val="22"/>
        </w:rPr>
      </w:pPr>
    </w:p>
    <w:p w:rsidR="00862502" w:rsidRPr="004C6530" w:rsidRDefault="008F120A" w:rsidP="00843F6C">
      <w:pPr>
        <w:pStyle w:val="ListParagraph"/>
      </w:pPr>
      <w:r w:rsidRPr="004C6530">
        <w:t xml:space="preserve">The key features of the </w:t>
      </w:r>
      <w:r w:rsidR="005933DA" w:rsidRPr="004C6530">
        <w:t>non-randomised trials</w:t>
      </w:r>
      <w:r w:rsidRPr="004C6530">
        <w:t xml:space="preserve"> are summarised in the table below.</w:t>
      </w:r>
    </w:p>
    <w:p w:rsidR="007F1017" w:rsidRPr="000C75AA" w:rsidRDefault="007F1017" w:rsidP="00843F6C">
      <w:pPr>
        <w:keepNext/>
        <w:widowControl/>
        <w:rPr>
          <w:szCs w:val="22"/>
        </w:rPr>
      </w:pPr>
    </w:p>
    <w:p w:rsidR="007F1017" w:rsidRPr="000C75AA" w:rsidRDefault="005933DA" w:rsidP="00843F6C">
      <w:pPr>
        <w:keepNext/>
        <w:widowControl/>
        <w:ind w:firstLine="720"/>
        <w:rPr>
          <w:rStyle w:val="CommentReference"/>
        </w:rPr>
      </w:pPr>
      <w:r w:rsidRPr="000C75AA">
        <w:rPr>
          <w:rStyle w:val="CommentReference"/>
        </w:rPr>
        <w:t>Table 2</w:t>
      </w:r>
      <w:r w:rsidR="007F1017" w:rsidRPr="000C75AA">
        <w:rPr>
          <w:rStyle w:val="CommentReference"/>
        </w:rPr>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0"/>
        <w:gridCol w:w="569"/>
        <w:gridCol w:w="1561"/>
        <w:gridCol w:w="990"/>
        <w:gridCol w:w="1843"/>
        <w:gridCol w:w="2411"/>
      </w:tblGrid>
      <w:tr w:rsidR="00E34746" w:rsidRPr="000C75AA" w:rsidTr="002E2565">
        <w:tc>
          <w:tcPr>
            <w:tcW w:w="592" w:type="pct"/>
            <w:shd w:val="clear" w:color="auto" w:fill="auto"/>
            <w:vAlign w:val="center"/>
          </w:tcPr>
          <w:p w:rsidR="003A0F84" w:rsidRPr="000C75AA" w:rsidRDefault="003A0F84" w:rsidP="00843F6C">
            <w:pPr>
              <w:keepNext/>
              <w:widowControl/>
              <w:jc w:val="left"/>
              <w:rPr>
                <w:rFonts w:ascii="Arial Narrow" w:hAnsi="Arial Narrow"/>
                <w:b/>
                <w:sz w:val="20"/>
                <w:lang w:val="en-US"/>
              </w:rPr>
            </w:pPr>
            <w:r w:rsidRPr="000C75AA">
              <w:rPr>
                <w:rFonts w:ascii="Arial Narrow" w:hAnsi="Arial Narrow"/>
                <w:b/>
                <w:sz w:val="20"/>
                <w:lang w:val="en-US"/>
              </w:rPr>
              <w:t>Trial</w:t>
            </w:r>
          </w:p>
        </w:tc>
        <w:tc>
          <w:tcPr>
            <w:tcW w:w="340" w:type="pct"/>
            <w:shd w:val="clear" w:color="auto" w:fill="auto"/>
            <w:vAlign w:val="center"/>
          </w:tcPr>
          <w:p w:rsidR="003A0F84" w:rsidRPr="000C75AA" w:rsidRDefault="003A0F84" w:rsidP="00843F6C">
            <w:pPr>
              <w:keepNext/>
              <w:widowControl/>
              <w:jc w:val="center"/>
              <w:rPr>
                <w:rFonts w:ascii="Arial Narrow" w:hAnsi="Arial Narrow"/>
                <w:b/>
                <w:sz w:val="20"/>
                <w:lang w:val="en-US"/>
              </w:rPr>
            </w:pPr>
            <w:r w:rsidRPr="000C75AA">
              <w:rPr>
                <w:rFonts w:ascii="Arial Narrow" w:hAnsi="Arial Narrow"/>
                <w:b/>
                <w:sz w:val="20"/>
                <w:lang w:val="en-US"/>
              </w:rPr>
              <w:t>N</w:t>
            </w:r>
          </w:p>
        </w:tc>
        <w:tc>
          <w:tcPr>
            <w:tcW w:w="933" w:type="pct"/>
            <w:shd w:val="clear" w:color="auto" w:fill="auto"/>
            <w:vAlign w:val="center"/>
          </w:tcPr>
          <w:p w:rsidR="003A0F84" w:rsidRPr="000C75AA" w:rsidRDefault="003A0F84" w:rsidP="00843F6C">
            <w:pPr>
              <w:keepNext/>
              <w:widowControl/>
              <w:jc w:val="left"/>
              <w:rPr>
                <w:rFonts w:ascii="Arial Narrow" w:hAnsi="Arial Narrow"/>
                <w:b/>
                <w:sz w:val="20"/>
                <w:lang w:val="en-US"/>
              </w:rPr>
            </w:pPr>
            <w:r w:rsidRPr="000C75AA">
              <w:rPr>
                <w:rFonts w:ascii="Arial Narrow" w:hAnsi="Arial Narrow"/>
                <w:b/>
                <w:sz w:val="20"/>
                <w:lang w:val="en-US"/>
              </w:rPr>
              <w:t>Design/ duration</w:t>
            </w:r>
          </w:p>
        </w:tc>
        <w:tc>
          <w:tcPr>
            <w:tcW w:w="592" w:type="pct"/>
            <w:shd w:val="clear" w:color="auto" w:fill="auto"/>
            <w:vAlign w:val="center"/>
          </w:tcPr>
          <w:p w:rsidR="003A0F84" w:rsidRPr="000C75AA" w:rsidRDefault="003A0F84" w:rsidP="00843F6C">
            <w:pPr>
              <w:keepNext/>
              <w:widowControl/>
              <w:jc w:val="left"/>
              <w:rPr>
                <w:rFonts w:ascii="Arial Narrow" w:hAnsi="Arial Narrow"/>
                <w:b/>
                <w:sz w:val="20"/>
                <w:lang w:val="en-US"/>
              </w:rPr>
            </w:pPr>
            <w:r w:rsidRPr="000C75AA">
              <w:rPr>
                <w:rFonts w:ascii="Arial Narrow" w:hAnsi="Arial Narrow"/>
                <w:b/>
                <w:sz w:val="20"/>
                <w:lang w:val="en-US"/>
              </w:rPr>
              <w:t>Risk of bias</w:t>
            </w:r>
          </w:p>
        </w:tc>
        <w:tc>
          <w:tcPr>
            <w:tcW w:w="1102" w:type="pct"/>
            <w:shd w:val="clear" w:color="auto" w:fill="auto"/>
            <w:vAlign w:val="center"/>
          </w:tcPr>
          <w:p w:rsidR="003A0F84" w:rsidRPr="000C75AA" w:rsidRDefault="003A0F84" w:rsidP="00843F6C">
            <w:pPr>
              <w:keepNext/>
              <w:widowControl/>
              <w:jc w:val="left"/>
              <w:rPr>
                <w:rFonts w:ascii="Arial Narrow" w:hAnsi="Arial Narrow"/>
                <w:b/>
                <w:sz w:val="20"/>
                <w:lang w:val="en-US"/>
              </w:rPr>
            </w:pPr>
            <w:r w:rsidRPr="000C75AA">
              <w:rPr>
                <w:rFonts w:ascii="Arial Narrow" w:hAnsi="Arial Narrow"/>
                <w:b/>
                <w:sz w:val="20"/>
                <w:lang w:val="en-US"/>
              </w:rPr>
              <w:t>Patient population</w:t>
            </w:r>
          </w:p>
        </w:tc>
        <w:tc>
          <w:tcPr>
            <w:tcW w:w="1441" w:type="pct"/>
            <w:shd w:val="clear" w:color="auto" w:fill="auto"/>
            <w:vAlign w:val="center"/>
          </w:tcPr>
          <w:p w:rsidR="003A0F84" w:rsidRPr="000C75AA" w:rsidRDefault="003A0F84" w:rsidP="00843F6C">
            <w:pPr>
              <w:keepNext/>
              <w:widowControl/>
              <w:jc w:val="left"/>
              <w:rPr>
                <w:rFonts w:ascii="Arial Narrow" w:hAnsi="Arial Narrow"/>
                <w:b/>
                <w:sz w:val="20"/>
                <w:lang w:val="en-US"/>
              </w:rPr>
            </w:pPr>
            <w:r w:rsidRPr="000C75AA">
              <w:rPr>
                <w:rFonts w:ascii="Arial Narrow" w:hAnsi="Arial Narrow"/>
                <w:b/>
                <w:sz w:val="20"/>
                <w:lang w:val="en-US"/>
              </w:rPr>
              <w:t>Outcome(s)</w:t>
            </w:r>
          </w:p>
        </w:tc>
      </w:tr>
      <w:tr w:rsidR="003A0F84" w:rsidRPr="000C75AA" w:rsidTr="003A0F84">
        <w:tc>
          <w:tcPr>
            <w:tcW w:w="5000" w:type="pct"/>
            <w:gridSpan w:val="6"/>
            <w:shd w:val="clear" w:color="auto" w:fill="auto"/>
            <w:vAlign w:val="center"/>
          </w:tcPr>
          <w:p w:rsidR="003A0F84" w:rsidRPr="000C75AA" w:rsidRDefault="003A0F84" w:rsidP="00843F6C">
            <w:pPr>
              <w:keepNext/>
              <w:widowControl/>
              <w:jc w:val="left"/>
              <w:rPr>
                <w:rFonts w:ascii="Arial Narrow" w:hAnsi="Arial Narrow"/>
                <w:b/>
                <w:sz w:val="20"/>
                <w:lang w:val="en-US"/>
              </w:rPr>
            </w:pPr>
            <w:proofErr w:type="spellStart"/>
            <w:r w:rsidRPr="000C75AA">
              <w:rPr>
                <w:rFonts w:ascii="Arial Narrow" w:hAnsi="Arial Narrow"/>
                <w:b/>
                <w:sz w:val="20"/>
                <w:lang w:val="en-US"/>
              </w:rPr>
              <w:t>Ivacaftor</w:t>
            </w:r>
            <w:proofErr w:type="spellEnd"/>
            <w:r w:rsidRPr="000C75AA">
              <w:rPr>
                <w:rFonts w:ascii="Arial Narrow" w:hAnsi="Arial Narrow"/>
                <w:b/>
                <w:sz w:val="20"/>
                <w:lang w:val="en-US"/>
              </w:rPr>
              <w:t xml:space="preserve"> + BSC</w:t>
            </w:r>
          </w:p>
        </w:tc>
      </w:tr>
      <w:tr w:rsidR="00E34746" w:rsidRPr="000C75AA" w:rsidTr="002E2565">
        <w:tc>
          <w:tcPr>
            <w:tcW w:w="592" w:type="pct"/>
            <w:shd w:val="clear" w:color="auto" w:fill="auto"/>
            <w:vAlign w:val="center"/>
          </w:tcPr>
          <w:p w:rsidR="003A0F84" w:rsidRPr="000C75AA" w:rsidRDefault="003A0F84" w:rsidP="00843F6C">
            <w:pPr>
              <w:keepNext/>
              <w:widowControl/>
              <w:jc w:val="left"/>
              <w:rPr>
                <w:rFonts w:ascii="Arial Narrow" w:hAnsi="Arial Narrow"/>
                <w:sz w:val="20"/>
                <w:lang w:val="en-US"/>
              </w:rPr>
            </w:pPr>
            <w:r w:rsidRPr="000C75AA">
              <w:rPr>
                <w:rFonts w:ascii="Arial Narrow" w:hAnsi="Arial Narrow"/>
                <w:sz w:val="20"/>
                <w:lang w:val="en-US"/>
              </w:rPr>
              <w:t>KIWI</w:t>
            </w:r>
          </w:p>
        </w:tc>
        <w:tc>
          <w:tcPr>
            <w:tcW w:w="340" w:type="pct"/>
            <w:shd w:val="clear" w:color="auto" w:fill="auto"/>
            <w:vAlign w:val="center"/>
          </w:tcPr>
          <w:p w:rsidR="003A0F84" w:rsidRPr="000C75AA" w:rsidRDefault="003A0F84" w:rsidP="00843F6C">
            <w:pPr>
              <w:keepNext/>
              <w:widowControl/>
              <w:jc w:val="center"/>
              <w:rPr>
                <w:rFonts w:ascii="Arial Narrow" w:hAnsi="Arial Narrow"/>
                <w:sz w:val="20"/>
                <w:lang w:val="en-US"/>
              </w:rPr>
            </w:pPr>
            <w:r w:rsidRPr="000C75AA">
              <w:rPr>
                <w:rFonts w:ascii="Arial Narrow" w:hAnsi="Arial Narrow"/>
                <w:sz w:val="20"/>
                <w:lang w:val="en-US"/>
              </w:rPr>
              <w:t>34</w:t>
            </w:r>
          </w:p>
        </w:tc>
        <w:tc>
          <w:tcPr>
            <w:tcW w:w="933" w:type="pct"/>
            <w:shd w:val="clear" w:color="auto" w:fill="auto"/>
            <w:vAlign w:val="center"/>
          </w:tcPr>
          <w:p w:rsidR="003A0F84" w:rsidRPr="000C75AA" w:rsidRDefault="00AF2B83" w:rsidP="00843F6C">
            <w:pPr>
              <w:keepNext/>
              <w:widowControl/>
              <w:jc w:val="left"/>
              <w:rPr>
                <w:rFonts w:ascii="Arial Narrow" w:hAnsi="Arial Narrow"/>
                <w:sz w:val="20"/>
                <w:lang w:val="en-US"/>
              </w:rPr>
            </w:pPr>
            <w:r w:rsidRPr="000C75AA">
              <w:rPr>
                <w:rFonts w:ascii="Arial Narrow" w:hAnsi="Arial Narrow"/>
                <w:sz w:val="20"/>
                <w:lang w:val="en-US"/>
              </w:rPr>
              <w:t>OL, MC, single arm, 2-part study</w:t>
            </w:r>
          </w:p>
          <w:p w:rsidR="00EA35AB" w:rsidRPr="000C75AA" w:rsidRDefault="00EA35AB" w:rsidP="00843F6C">
            <w:pPr>
              <w:keepNext/>
              <w:widowControl/>
              <w:jc w:val="left"/>
              <w:rPr>
                <w:rFonts w:ascii="Arial Narrow" w:hAnsi="Arial Narrow"/>
                <w:sz w:val="20"/>
                <w:lang w:val="en-US"/>
              </w:rPr>
            </w:pPr>
            <w:r w:rsidRPr="000C75AA">
              <w:rPr>
                <w:rFonts w:ascii="Arial Narrow" w:hAnsi="Arial Narrow"/>
                <w:sz w:val="20"/>
                <w:lang w:val="en-US"/>
              </w:rPr>
              <w:t>Part A: 4 days</w:t>
            </w:r>
          </w:p>
          <w:p w:rsidR="00EA35AB" w:rsidRPr="000C75AA" w:rsidRDefault="00EA35AB" w:rsidP="00843F6C">
            <w:pPr>
              <w:keepNext/>
              <w:widowControl/>
              <w:jc w:val="left"/>
              <w:rPr>
                <w:rFonts w:ascii="Arial Narrow" w:hAnsi="Arial Narrow"/>
                <w:sz w:val="20"/>
                <w:lang w:val="en-US"/>
              </w:rPr>
            </w:pPr>
            <w:r w:rsidRPr="000C75AA">
              <w:rPr>
                <w:rFonts w:ascii="Arial Narrow" w:hAnsi="Arial Narrow"/>
                <w:sz w:val="20"/>
                <w:lang w:val="en-US"/>
              </w:rPr>
              <w:t>Part B: 24 weeks</w:t>
            </w:r>
          </w:p>
        </w:tc>
        <w:tc>
          <w:tcPr>
            <w:tcW w:w="592" w:type="pct"/>
            <w:shd w:val="clear" w:color="auto" w:fill="auto"/>
            <w:vAlign w:val="center"/>
          </w:tcPr>
          <w:p w:rsidR="003A0F84" w:rsidRPr="000C75AA" w:rsidRDefault="001A1FDD" w:rsidP="00843F6C">
            <w:pPr>
              <w:keepNext/>
              <w:widowControl/>
              <w:jc w:val="left"/>
              <w:rPr>
                <w:rFonts w:ascii="Arial Narrow" w:hAnsi="Arial Narrow"/>
                <w:sz w:val="20"/>
                <w:lang w:val="en-US"/>
              </w:rPr>
            </w:pPr>
            <w:r w:rsidRPr="000C75AA">
              <w:rPr>
                <w:rFonts w:ascii="Arial Narrow" w:hAnsi="Arial Narrow"/>
                <w:sz w:val="20"/>
                <w:lang w:val="en-US"/>
              </w:rPr>
              <w:t>High</w:t>
            </w:r>
          </w:p>
        </w:tc>
        <w:tc>
          <w:tcPr>
            <w:tcW w:w="1102" w:type="pct"/>
            <w:shd w:val="clear" w:color="auto" w:fill="auto"/>
            <w:vAlign w:val="center"/>
          </w:tcPr>
          <w:p w:rsidR="003A0F84" w:rsidRPr="000C75AA" w:rsidRDefault="00BA106E" w:rsidP="00843F6C">
            <w:pPr>
              <w:keepNext/>
              <w:widowControl/>
              <w:jc w:val="left"/>
              <w:rPr>
                <w:rFonts w:ascii="Arial Narrow" w:hAnsi="Arial Narrow"/>
                <w:sz w:val="20"/>
                <w:lang w:val="en-US"/>
              </w:rPr>
            </w:pPr>
            <w:r w:rsidRPr="000C75AA">
              <w:rPr>
                <w:rFonts w:ascii="Arial Narrow" w:hAnsi="Arial Narrow"/>
                <w:sz w:val="20"/>
                <w:lang w:val="en-US"/>
              </w:rPr>
              <w:t>A</w:t>
            </w:r>
            <w:r w:rsidR="003813AE" w:rsidRPr="000C75AA">
              <w:rPr>
                <w:rFonts w:ascii="Arial Narrow" w:hAnsi="Arial Narrow"/>
                <w:sz w:val="20"/>
                <w:lang w:val="en-US"/>
              </w:rPr>
              <w:t>ged 2 to 5 years with CF</w:t>
            </w:r>
            <w:r w:rsidR="00946C98" w:rsidRPr="000C75AA">
              <w:rPr>
                <w:rFonts w:ascii="Arial Narrow" w:hAnsi="Arial Narrow"/>
                <w:sz w:val="20"/>
                <w:lang w:val="en-US"/>
              </w:rPr>
              <w:t xml:space="preserve"> with a CFTR gating mutation on at least one allele</w:t>
            </w:r>
            <w:r w:rsidR="003813AE" w:rsidRPr="000C75AA">
              <w:rPr>
                <w:rFonts w:ascii="Arial Narrow" w:hAnsi="Arial Narrow"/>
                <w:sz w:val="20"/>
                <w:lang w:val="en-US"/>
              </w:rPr>
              <w:t xml:space="preserve">. </w:t>
            </w:r>
          </w:p>
        </w:tc>
        <w:tc>
          <w:tcPr>
            <w:tcW w:w="1441" w:type="pct"/>
            <w:shd w:val="clear" w:color="auto" w:fill="auto"/>
            <w:vAlign w:val="center"/>
          </w:tcPr>
          <w:p w:rsidR="003A0F84" w:rsidRPr="000C75AA" w:rsidRDefault="007B343F" w:rsidP="00843F6C">
            <w:pPr>
              <w:keepNext/>
              <w:widowControl/>
              <w:jc w:val="left"/>
              <w:rPr>
                <w:rFonts w:ascii="Arial Narrow" w:hAnsi="Arial Narrow"/>
                <w:sz w:val="20"/>
                <w:lang w:val="en-US"/>
              </w:rPr>
            </w:pPr>
            <w:r w:rsidRPr="000C75AA">
              <w:rPr>
                <w:rFonts w:ascii="Arial Narrow" w:hAnsi="Arial Narrow"/>
                <w:sz w:val="20"/>
                <w:lang w:val="en-US"/>
              </w:rPr>
              <w:t xml:space="preserve">Absolute change in sweat chloride, weight, </w:t>
            </w:r>
            <w:r w:rsidR="002E2565" w:rsidRPr="000C75AA">
              <w:rPr>
                <w:rFonts w:ascii="Arial Narrow" w:hAnsi="Arial Narrow"/>
                <w:sz w:val="20"/>
                <w:lang w:val="en-US"/>
              </w:rPr>
              <w:t xml:space="preserve">BMI, stature, weight-for-age z-score; BMI-for-age z-score, stature-for-age z-score, </w:t>
            </w:r>
            <w:r w:rsidRPr="000C75AA">
              <w:rPr>
                <w:rFonts w:ascii="Arial Narrow" w:hAnsi="Arial Narrow"/>
                <w:sz w:val="20"/>
                <w:lang w:val="en-US"/>
              </w:rPr>
              <w:t xml:space="preserve">ppFEV1, </w:t>
            </w:r>
            <w:r w:rsidR="0066235B" w:rsidRPr="000C75AA">
              <w:rPr>
                <w:rFonts w:ascii="Arial Narrow" w:hAnsi="Arial Narrow"/>
                <w:sz w:val="20"/>
                <w:lang w:val="en-US"/>
              </w:rPr>
              <w:t xml:space="preserve">and </w:t>
            </w:r>
            <w:r w:rsidR="002E2565" w:rsidRPr="000C75AA">
              <w:rPr>
                <w:rFonts w:ascii="Arial Narrow" w:hAnsi="Arial Narrow"/>
                <w:sz w:val="20"/>
                <w:lang w:val="en-US"/>
              </w:rPr>
              <w:t>pulmonary exacerbation</w:t>
            </w:r>
            <w:r w:rsidR="003545C5" w:rsidRPr="000C75AA">
              <w:rPr>
                <w:rFonts w:ascii="Arial Narrow" w:hAnsi="Arial Narrow"/>
                <w:sz w:val="20"/>
                <w:lang w:val="en-US"/>
              </w:rPr>
              <w:t>s</w:t>
            </w:r>
            <w:r w:rsidR="002E2565" w:rsidRPr="000C75AA">
              <w:rPr>
                <w:rFonts w:ascii="Arial Narrow" w:hAnsi="Arial Narrow"/>
                <w:sz w:val="20"/>
                <w:lang w:val="en-US"/>
              </w:rPr>
              <w:t xml:space="preserve"> </w:t>
            </w:r>
          </w:p>
        </w:tc>
      </w:tr>
      <w:tr w:rsidR="00E34746" w:rsidRPr="000C75AA" w:rsidTr="002E2565">
        <w:tc>
          <w:tcPr>
            <w:tcW w:w="592" w:type="pct"/>
            <w:shd w:val="clear" w:color="auto" w:fill="auto"/>
            <w:vAlign w:val="center"/>
          </w:tcPr>
          <w:p w:rsidR="003A0F84" w:rsidRPr="000C75AA" w:rsidRDefault="003A0F84" w:rsidP="00843F6C">
            <w:pPr>
              <w:keepNext/>
              <w:widowControl/>
              <w:jc w:val="left"/>
              <w:rPr>
                <w:rFonts w:ascii="Arial Narrow" w:hAnsi="Arial Narrow"/>
                <w:sz w:val="20"/>
                <w:lang w:val="en-US"/>
              </w:rPr>
            </w:pPr>
            <w:r w:rsidRPr="000C75AA">
              <w:rPr>
                <w:rFonts w:ascii="Arial Narrow" w:hAnsi="Arial Narrow"/>
                <w:sz w:val="20"/>
                <w:lang w:val="en-US"/>
              </w:rPr>
              <w:t>KLIMB</w:t>
            </w:r>
          </w:p>
        </w:tc>
        <w:tc>
          <w:tcPr>
            <w:tcW w:w="340" w:type="pct"/>
            <w:shd w:val="clear" w:color="auto" w:fill="auto"/>
            <w:vAlign w:val="center"/>
          </w:tcPr>
          <w:p w:rsidR="003A0F84" w:rsidRPr="000C75AA" w:rsidRDefault="003A0F84" w:rsidP="00843F6C">
            <w:pPr>
              <w:keepNext/>
              <w:widowControl/>
              <w:jc w:val="center"/>
              <w:rPr>
                <w:rFonts w:ascii="Arial Narrow" w:hAnsi="Arial Narrow"/>
                <w:sz w:val="20"/>
                <w:lang w:val="en-US"/>
              </w:rPr>
            </w:pPr>
            <w:r w:rsidRPr="000C75AA">
              <w:rPr>
                <w:rFonts w:ascii="Arial Narrow" w:hAnsi="Arial Narrow"/>
                <w:sz w:val="20"/>
                <w:lang w:val="en-US"/>
              </w:rPr>
              <w:t>33</w:t>
            </w:r>
          </w:p>
        </w:tc>
        <w:tc>
          <w:tcPr>
            <w:tcW w:w="933" w:type="pct"/>
            <w:shd w:val="clear" w:color="auto" w:fill="auto"/>
            <w:vAlign w:val="center"/>
          </w:tcPr>
          <w:p w:rsidR="003A0F84" w:rsidRPr="000C75AA" w:rsidRDefault="003813AE" w:rsidP="00843F6C">
            <w:pPr>
              <w:keepNext/>
              <w:widowControl/>
              <w:jc w:val="left"/>
              <w:rPr>
                <w:rFonts w:ascii="Arial Narrow" w:hAnsi="Arial Narrow"/>
                <w:sz w:val="20"/>
                <w:lang w:val="en-US"/>
              </w:rPr>
            </w:pPr>
            <w:r w:rsidRPr="000C75AA">
              <w:rPr>
                <w:rFonts w:ascii="Arial Narrow" w:hAnsi="Arial Narrow"/>
                <w:sz w:val="20"/>
                <w:lang w:val="en-US"/>
              </w:rPr>
              <w:t>OL, MC, single arm</w:t>
            </w:r>
          </w:p>
          <w:p w:rsidR="00EA35AB" w:rsidRPr="000C75AA" w:rsidRDefault="00EA35AB" w:rsidP="00843F6C">
            <w:pPr>
              <w:keepNext/>
              <w:widowControl/>
              <w:jc w:val="left"/>
              <w:rPr>
                <w:rFonts w:ascii="Arial Narrow" w:hAnsi="Arial Narrow"/>
                <w:sz w:val="20"/>
                <w:lang w:val="en-US"/>
              </w:rPr>
            </w:pPr>
            <w:r w:rsidRPr="000C75AA">
              <w:rPr>
                <w:rFonts w:ascii="Arial Narrow" w:hAnsi="Arial Narrow"/>
                <w:sz w:val="20"/>
                <w:lang w:val="en-US"/>
              </w:rPr>
              <w:t>84 weeks</w:t>
            </w:r>
          </w:p>
        </w:tc>
        <w:tc>
          <w:tcPr>
            <w:tcW w:w="592" w:type="pct"/>
            <w:shd w:val="clear" w:color="auto" w:fill="auto"/>
            <w:vAlign w:val="center"/>
          </w:tcPr>
          <w:p w:rsidR="003A0F84" w:rsidRPr="000C75AA" w:rsidRDefault="003A0F84" w:rsidP="00843F6C">
            <w:pPr>
              <w:keepNext/>
              <w:widowControl/>
              <w:jc w:val="left"/>
              <w:rPr>
                <w:rFonts w:ascii="Arial Narrow" w:hAnsi="Arial Narrow"/>
                <w:sz w:val="20"/>
                <w:lang w:val="en-US"/>
              </w:rPr>
            </w:pPr>
            <w:r w:rsidRPr="000C75AA">
              <w:rPr>
                <w:rFonts w:ascii="Arial Narrow" w:hAnsi="Arial Narrow"/>
                <w:sz w:val="20"/>
                <w:lang w:val="en-US"/>
              </w:rPr>
              <w:t>High</w:t>
            </w:r>
          </w:p>
        </w:tc>
        <w:tc>
          <w:tcPr>
            <w:tcW w:w="1102" w:type="pct"/>
            <w:shd w:val="clear" w:color="auto" w:fill="auto"/>
            <w:vAlign w:val="center"/>
          </w:tcPr>
          <w:p w:rsidR="003A0F84" w:rsidRPr="000C75AA" w:rsidRDefault="00BA106E" w:rsidP="00843F6C">
            <w:pPr>
              <w:keepNext/>
              <w:widowControl/>
              <w:jc w:val="left"/>
              <w:rPr>
                <w:rFonts w:ascii="Arial Narrow" w:hAnsi="Arial Narrow"/>
                <w:sz w:val="20"/>
                <w:lang w:val="en-US"/>
              </w:rPr>
            </w:pPr>
            <w:r w:rsidRPr="000C75AA">
              <w:rPr>
                <w:rFonts w:ascii="Arial Narrow" w:hAnsi="Arial Narrow"/>
                <w:sz w:val="20"/>
                <w:lang w:val="en-US"/>
              </w:rPr>
              <w:t>A</w:t>
            </w:r>
            <w:r w:rsidR="006F11CF" w:rsidRPr="000C75AA">
              <w:rPr>
                <w:rFonts w:ascii="Arial Narrow" w:hAnsi="Arial Narrow"/>
                <w:sz w:val="20"/>
                <w:lang w:val="en-US"/>
              </w:rPr>
              <w:t>ged 2 to 5 years with CF with a CFTR gating mutation on at least one allele.</w:t>
            </w:r>
          </w:p>
        </w:tc>
        <w:tc>
          <w:tcPr>
            <w:tcW w:w="1441" w:type="pct"/>
            <w:shd w:val="clear" w:color="auto" w:fill="auto"/>
            <w:vAlign w:val="center"/>
          </w:tcPr>
          <w:p w:rsidR="003A0F84" w:rsidRPr="000C75AA" w:rsidRDefault="00EA331F" w:rsidP="00843F6C">
            <w:pPr>
              <w:keepNext/>
              <w:widowControl/>
              <w:jc w:val="left"/>
              <w:rPr>
                <w:rFonts w:ascii="Arial Narrow" w:hAnsi="Arial Narrow"/>
                <w:sz w:val="20"/>
                <w:lang w:val="en-US"/>
              </w:rPr>
            </w:pPr>
            <w:r w:rsidRPr="000C75AA">
              <w:rPr>
                <w:rFonts w:ascii="Arial Narrow" w:hAnsi="Arial Narrow"/>
                <w:sz w:val="20"/>
                <w:lang w:val="en-US"/>
              </w:rPr>
              <w:t>Absolute change in sweat chloride, weight, BMI, stature, weight-for-age z-score; BMI-for-age z-score, stature-for-age z-score, ppFEV1, and pulmonary exacerbations</w:t>
            </w:r>
          </w:p>
        </w:tc>
      </w:tr>
    </w:tbl>
    <w:p w:rsidR="00EC2BE1" w:rsidRPr="000C75AA" w:rsidRDefault="00EC2BE1" w:rsidP="00843F6C">
      <w:pPr>
        <w:pStyle w:val="TableFooter"/>
        <w:widowControl/>
        <w:ind w:left="720"/>
      </w:pPr>
      <w:r w:rsidRPr="000C75AA">
        <w:t xml:space="preserve">Abbreviations: BMI, body mass index; CF, cystic fibrosis; CFTR, CF </w:t>
      </w:r>
      <w:proofErr w:type="spellStart"/>
      <w:r w:rsidRPr="000C75AA">
        <w:t>transmembrane</w:t>
      </w:r>
      <w:proofErr w:type="spellEnd"/>
      <w:r w:rsidRPr="000C75AA">
        <w:t xml:space="preserve"> conductance regulator gene; MC, multi-centre; OL, open label; ppFEV1, </w:t>
      </w:r>
      <w:proofErr w:type="spellStart"/>
      <w:r w:rsidRPr="000C75AA">
        <w:t>percent</w:t>
      </w:r>
      <w:proofErr w:type="spellEnd"/>
      <w:r w:rsidRPr="000C75AA">
        <w:t xml:space="preserve"> predicted forced expiratory volume in 1 second.</w:t>
      </w:r>
    </w:p>
    <w:p w:rsidR="007F1017" w:rsidRPr="000C75AA" w:rsidRDefault="007F1017" w:rsidP="00843F6C">
      <w:pPr>
        <w:pStyle w:val="TableFooter"/>
        <w:widowControl/>
        <w:ind w:left="720"/>
      </w:pPr>
      <w:r w:rsidRPr="000C75AA">
        <w:t>Source: compiled during the evaluation</w:t>
      </w:r>
    </w:p>
    <w:p w:rsidR="007F1017" w:rsidRPr="000C75AA" w:rsidRDefault="007F1017" w:rsidP="00843F6C">
      <w:pPr>
        <w:widowControl/>
      </w:pPr>
    </w:p>
    <w:p w:rsidR="00B60939" w:rsidRPr="004C6530" w:rsidRDefault="003954B5" w:rsidP="00843F6C">
      <w:pPr>
        <w:pStyle w:val="ListParagraph"/>
      </w:pPr>
      <w:r w:rsidRPr="004C6530">
        <w:t>The following issues were identified with regards to the study design:</w:t>
      </w:r>
    </w:p>
    <w:p w:rsidR="00721EB6" w:rsidRPr="004C6530" w:rsidRDefault="00721EB6" w:rsidP="00843F6C">
      <w:pPr>
        <w:pStyle w:val="ListParagraph"/>
        <w:numPr>
          <w:ilvl w:val="0"/>
          <w:numId w:val="2"/>
        </w:numPr>
        <w:ind w:left="1134" w:hanging="425"/>
      </w:pPr>
      <w:r w:rsidRPr="004C6530">
        <w:t xml:space="preserve">KIWI and KLIMB were non-randomised open label trials. </w:t>
      </w:r>
      <w:r w:rsidR="0071276F" w:rsidRPr="004C6530">
        <w:t xml:space="preserve">These studies are designed to demonstrate the safety, pharmacokinetics and pharmacodynamics of </w:t>
      </w:r>
      <w:proofErr w:type="spellStart"/>
      <w:r w:rsidR="0071276F" w:rsidRPr="004C6530">
        <w:t>ivacaftor</w:t>
      </w:r>
      <w:proofErr w:type="spellEnd"/>
      <w:r w:rsidR="0071276F" w:rsidRPr="004C6530">
        <w:t xml:space="preserve"> in children aged 2 to 5 years. </w:t>
      </w:r>
      <w:r w:rsidRPr="004C6530">
        <w:t xml:space="preserve">The overall risk of bias for the trials </w:t>
      </w:r>
      <w:r w:rsidR="005C04E9" w:rsidRPr="004C6530">
        <w:t xml:space="preserve">was </w:t>
      </w:r>
      <w:r w:rsidRPr="004C6530">
        <w:t xml:space="preserve">high. However, the key efficacy outcomes are objective measures, and sweat chloride, weight, stature and FEV1 were based on objective laboratory analyses. Treatment with </w:t>
      </w:r>
      <w:proofErr w:type="spellStart"/>
      <w:r w:rsidRPr="004C6530">
        <w:t>ivacaftor</w:t>
      </w:r>
      <w:proofErr w:type="spellEnd"/>
      <w:r w:rsidRPr="004C6530">
        <w:t xml:space="preserve"> granules in the trials was based on the weight of the child. Safety was the primary outcome for both trials, and the safety populations were used as the basis of analysis. </w:t>
      </w:r>
    </w:p>
    <w:p w:rsidR="0080686C" w:rsidRPr="004C6530" w:rsidRDefault="00721EB6" w:rsidP="00843F6C">
      <w:pPr>
        <w:pStyle w:val="ListParagraph"/>
        <w:numPr>
          <w:ilvl w:val="0"/>
          <w:numId w:val="2"/>
        </w:numPr>
        <w:ind w:left="1134" w:hanging="425"/>
      </w:pPr>
      <w:r w:rsidRPr="004C6530">
        <w:t>Missing data were not imputed</w:t>
      </w:r>
      <w:r w:rsidR="0057505C" w:rsidRPr="004C6530">
        <w:t xml:space="preserve"> and</w:t>
      </w:r>
      <w:r w:rsidRPr="004C6530">
        <w:t xml:space="preserve"> </w:t>
      </w:r>
      <w:r w:rsidR="0057505C" w:rsidRPr="004C6530">
        <w:t>t</w:t>
      </w:r>
      <w:r w:rsidRPr="004C6530">
        <w:t xml:space="preserve">he sample size </w:t>
      </w:r>
      <w:r w:rsidR="005C04E9" w:rsidRPr="004C6530">
        <w:t xml:space="preserve">was </w:t>
      </w:r>
      <w:r w:rsidRPr="004C6530">
        <w:t xml:space="preserve">small. The average responses reported in these trials were susceptible to outliers. </w:t>
      </w:r>
    </w:p>
    <w:p w:rsidR="00EA558C" w:rsidRPr="004C6530" w:rsidRDefault="0080686C" w:rsidP="00843F6C">
      <w:pPr>
        <w:pStyle w:val="ListParagraph"/>
        <w:numPr>
          <w:ilvl w:val="0"/>
          <w:numId w:val="2"/>
        </w:numPr>
        <w:ind w:left="1134" w:hanging="425"/>
      </w:pPr>
      <w:r w:rsidRPr="004C6530">
        <w:t>T</w:t>
      </w:r>
      <w:r w:rsidR="00721EB6" w:rsidRPr="004C6530">
        <w:t>he absence of a comparator group</w:t>
      </w:r>
      <w:r w:rsidR="005B7133">
        <w:t xml:space="preserve"> </w:t>
      </w:r>
      <w:r w:rsidR="00721EB6" w:rsidRPr="004C6530">
        <w:t xml:space="preserve">means it is not possible to assess the comparative safety/efficacy outcomes for </w:t>
      </w:r>
      <w:proofErr w:type="spellStart"/>
      <w:r w:rsidR="00721EB6" w:rsidRPr="004C6530">
        <w:t>ivacaftor</w:t>
      </w:r>
      <w:proofErr w:type="spellEnd"/>
      <w:r w:rsidR="00721EB6" w:rsidRPr="004C6530">
        <w:t xml:space="preserve"> in this patient group.</w:t>
      </w:r>
    </w:p>
    <w:p w:rsidR="00EA558C" w:rsidRDefault="00EA558C" w:rsidP="00843F6C">
      <w:pPr>
        <w:widowControl/>
        <w:rPr>
          <w:highlight w:val="yellow"/>
        </w:rPr>
      </w:pPr>
    </w:p>
    <w:p w:rsidR="007D0336" w:rsidRPr="00D46363" w:rsidRDefault="00D533EC" w:rsidP="00843F6C">
      <w:pPr>
        <w:pStyle w:val="ListParagraph"/>
      </w:pPr>
      <w:r>
        <w:t>The</w:t>
      </w:r>
      <w:r w:rsidRPr="00D46363">
        <w:t xml:space="preserve"> </w:t>
      </w:r>
      <w:r>
        <w:t>TGA Clinical Evaluation Report noted that</w:t>
      </w:r>
      <w:r w:rsidR="007D0336" w:rsidRPr="00D46363">
        <w:t xml:space="preserve"> </w:t>
      </w:r>
      <w:r>
        <w:t xml:space="preserve">for </w:t>
      </w:r>
      <w:r w:rsidR="00B379B2">
        <w:t xml:space="preserve">the </w:t>
      </w:r>
      <w:r w:rsidR="007D0336" w:rsidRPr="00D46363">
        <w:t>KIWI and KLIMB studies</w:t>
      </w:r>
      <w:r w:rsidR="009B7830">
        <w:t xml:space="preserve"> </w:t>
      </w:r>
      <w:r w:rsidR="00B379B2">
        <w:t>“</w:t>
      </w:r>
      <w:r w:rsidR="00B379B2" w:rsidRPr="00B379B2">
        <w:t xml:space="preserve">efficacy was a tertiary endpoint and the study was not powered to reveal significant changes in these variables. The interpretation of data in relation to anthropometry, </w:t>
      </w:r>
      <w:proofErr w:type="spellStart"/>
      <w:r w:rsidR="00B379B2" w:rsidRPr="00B379B2">
        <w:t>spirometry</w:t>
      </w:r>
      <w:proofErr w:type="spellEnd"/>
      <w:r w:rsidR="00B379B2" w:rsidRPr="00B379B2">
        <w:t xml:space="preserve">, clinical outcomes, microbiology, </w:t>
      </w:r>
      <w:r w:rsidR="000E3321" w:rsidRPr="00B379B2">
        <w:t>faecal</w:t>
      </w:r>
      <w:r w:rsidR="00B379B2" w:rsidRPr="00B379B2">
        <w:t xml:space="preserve"> </w:t>
      </w:r>
      <w:proofErr w:type="spellStart"/>
      <w:r w:rsidR="00B379B2" w:rsidRPr="00B379B2">
        <w:t>elastase</w:t>
      </w:r>
      <w:proofErr w:type="spellEnd"/>
      <w:r w:rsidR="00B379B2" w:rsidRPr="00B379B2">
        <w:t xml:space="preserve"> and </w:t>
      </w:r>
      <w:proofErr w:type="spellStart"/>
      <w:r w:rsidR="00B379B2" w:rsidRPr="00B379B2">
        <w:t>immunoreactive</w:t>
      </w:r>
      <w:proofErr w:type="spellEnd"/>
      <w:r w:rsidR="00B379B2" w:rsidRPr="00B379B2">
        <w:t xml:space="preserve"> trypsin is limited due to the lack of placebo arm, small sample size, short duration, and sensitivity of the measures</w:t>
      </w:r>
      <w:r w:rsidR="00B379B2">
        <w:t xml:space="preserve">… The limited findings in terms of lung function are not surprising, as </w:t>
      </w:r>
      <w:proofErr w:type="spellStart"/>
      <w:r w:rsidR="00B379B2">
        <w:t>spirometry</w:t>
      </w:r>
      <w:proofErr w:type="spellEnd"/>
      <w:r w:rsidR="00B379B2">
        <w:t xml:space="preserve"> is typically ‘normal’ in this age group and is a blunt measure of lung function…</w:t>
      </w:r>
      <w:r w:rsidR="00B379B2" w:rsidRPr="00B379B2">
        <w:t xml:space="preserve"> </w:t>
      </w:r>
      <w:r w:rsidR="00B379B2">
        <w:t>The evaluator does not accept the hypothesis the sponsor has made that early intervention in CF will improve long term outcomes.”</w:t>
      </w:r>
      <w:r w:rsidR="00B379B2" w:rsidRPr="00B379B2">
        <w:t xml:space="preserve"> </w:t>
      </w:r>
    </w:p>
    <w:p w:rsidR="007D0336" w:rsidRPr="000C75AA" w:rsidRDefault="007D0336" w:rsidP="00843F6C">
      <w:pPr>
        <w:widowControl/>
        <w:rPr>
          <w:szCs w:val="22"/>
        </w:rPr>
      </w:pPr>
    </w:p>
    <w:p w:rsidR="00B60939" w:rsidRPr="009578B2" w:rsidRDefault="00B60939" w:rsidP="00843F6C">
      <w:pPr>
        <w:pStyle w:val="Heading2"/>
        <w:widowControl/>
      </w:pPr>
      <w:bookmarkStart w:id="8" w:name="_Toc461620564"/>
      <w:r w:rsidRPr="009578B2">
        <w:t>Comparative effectiveness</w:t>
      </w:r>
      <w:bookmarkEnd w:id="8"/>
    </w:p>
    <w:p w:rsidR="002C2775" w:rsidRPr="000C75AA" w:rsidRDefault="002C2775" w:rsidP="00843F6C">
      <w:pPr>
        <w:widowControl/>
        <w:rPr>
          <w:szCs w:val="22"/>
        </w:rPr>
      </w:pPr>
    </w:p>
    <w:p w:rsidR="00085630" w:rsidRPr="004C6530" w:rsidRDefault="00085630" w:rsidP="00843F6C">
      <w:pPr>
        <w:pStyle w:val="ListParagraph"/>
      </w:pPr>
      <w:r w:rsidRPr="004C6530">
        <w:t xml:space="preserve">A summary of the effectiveness for </w:t>
      </w:r>
      <w:proofErr w:type="spellStart"/>
      <w:r w:rsidRPr="004C6530">
        <w:t>ivacaftor</w:t>
      </w:r>
      <w:proofErr w:type="spellEnd"/>
      <w:r w:rsidR="00746127" w:rsidRPr="004C6530">
        <w:t xml:space="preserve"> in patients aged 2 to 5 compared with patients aged 6 years and older</w:t>
      </w:r>
      <w:r w:rsidRPr="004C6530">
        <w:t xml:space="preserve"> is presented in Table </w:t>
      </w:r>
      <w:r w:rsidR="002231D9" w:rsidRPr="004C6530">
        <w:t>3</w:t>
      </w:r>
      <w:r w:rsidRPr="004C6530">
        <w:t xml:space="preserve">. </w:t>
      </w:r>
    </w:p>
    <w:p w:rsidR="00470A60" w:rsidRPr="000C75AA" w:rsidRDefault="00470A60" w:rsidP="00843F6C">
      <w:pPr>
        <w:widowControl/>
      </w:pPr>
    </w:p>
    <w:p w:rsidR="00470A60" w:rsidRPr="000C75AA" w:rsidRDefault="00470A60" w:rsidP="00843F6C">
      <w:pPr>
        <w:keepNext/>
        <w:widowControl/>
        <w:ind w:firstLine="720"/>
        <w:rPr>
          <w:rFonts w:ascii="Arial Narrow" w:hAnsi="Arial Narrow"/>
          <w:b/>
          <w:sz w:val="20"/>
          <w:szCs w:val="16"/>
        </w:rPr>
      </w:pPr>
      <w:r w:rsidRPr="000C75AA">
        <w:rPr>
          <w:rStyle w:val="CommentReference"/>
        </w:rPr>
        <w:lastRenderedPageBreak/>
        <w:t>Table 3:</w:t>
      </w:r>
      <w:r w:rsidRPr="000C75AA">
        <w:rPr>
          <w:rStyle w:val="CommentReference"/>
        </w:rPr>
        <w:tab/>
        <w:t>Summary of results of efficacy outcomes across the trials</w:t>
      </w:r>
    </w:p>
    <w:tbl>
      <w:tblPr>
        <w:tblStyle w:val="TableGrid"/>
        <w:tblW w:w="4525" w:type="pct"/>
        <w:tblInd w:w="878" w:type="dxa"/>
        <w:tblLayout w:type="fixed"/>
        <w:tblLook w:val="04A0" w:firstRow="1" w:lastRow="0" w:firstColumn="1" w:lastColumn="0" w:noHBand="0" w:noVBand="1"/>
        <w:tblCaption w:val="Summary of results of efficacy outcomes across the trials"/>
      </w:tblPr>
      <w:tblGrid>
        <w:gridCol w:w="1503"/>
        <w:gridCol w:w="981"/>
        <w:gridCol w:w="982"/>
        <w:gridCol w:w="980"/>
        <w:gridCol w:w="980"/>
        <w:gridCol w:w="980"/>
        <w:gridCol w:w="980"/>
        <w:gridCol w:w="979"/>
      </w:tblGrid>
      <w:tr w:rsidR="00176DFF" w:rsidRPr="000C75AA" w:rsidTr="00F57590">
        <w:trPr>
          <w:tblHeader/>
        </w:trPr>
        <w:tc>
          <w:tcPr>
            <w:tcW w:w="898" w:type="pct"/>
          </w:tcPr>
          <w:p w:rsidR="00176DFF" w:rsidRPr="000C75AA" w:rsidRDefault="00176DFF" w:rsidP="00843F6C">
            <w:pPr>
              <w:pStyle w:val="TableHeading"/>
            </w:pPr>
            <w:r w:rsidRPr="000C75AA">
              <w:t>Age group</w:t>
            </w:r>
          </w:p>
        </w:tc>
        <w:tc>
          <w:tcPr>
            <w:tcW w:w="1173" w:type="pct"/>
            <w:gridSpan w:val="2"/>
          </w:tcPr>
          <w:p w:rsidR="00176DFF" w:rsidRPr="000C75AA" w:rsidRDefault="00176DFF" w:rsidP="00843F6C">
            <w:pPr>
              <w:pStyle w:val="TableHeading"/>
              <w:jc w:val="center"/>
            </w:pPr>
            <w:r w:rsidRPr="000C75AA">
              <w:t>2 – 5 years</w:t>
            </w:r>
          </w:p>
        </w:tc>
        <w:tc>
          <w:tcPr>
            <w:tcW w:w="2928" w:type="pct"/>
            <w:gridSpan w:val="5"/>
            <w:tcBorders>
              <w:bottom w:val="single" w:sz="4" w:space="0" w:color="auto"/>
            </w:tcBorders>
          </w:tcPr>
          <w:p w:rsidR="00176DFF" w:rsidRPr="000C75AA" w:rsidRDefault="00176DFF" w:rsidP="00843F6C">
            <w:pPr>
              <w:pStyle w:val="TableHeading"/>
              <w:jc w:val="center"/>
            </w:pPr>
            <w:r w:rsidRPr="000C75AA">
              <w:t>≥ 6 years</w:t>
            </w:r>
          </w:p>
        </w:tc>
      </w:tr>
      <w:tr w:rsidR="00176DFF" w:rsidRPr="000C75AA" w:rsidTr="00F57590">
        <w:trPr>
          <w:tblHeader/>
        </w:trPr>
        <w:tc>
          <w:tcPr>
            <w:tcW w:w="898" w:type="pct"/>
          </w:tcPr>
          <w:p w:rsidR="00176DFF" w:rsidRPr="000C75AA" w:rsidRDefault="00176DFF" w:rsidP="00843F6C">
            <w:pPr>
              <w:pStyle w:val="TableHeading"/>
            </w:pPr>
            <w:r w:rsidRPr="000C75AA">
              <w:t>Study ID</w:t>
            </w:r>
          </w:p>
        </w:tc>
        <w:tc>
          <w:tcPr>
            <w:tcW w:w="586" w:type="pct"/>
            <w:tcBorders>
              <w:bottom w:val="single" w:sz="4" w:space="0" w:color="auto"/>
            </w:tcBorders>
          </w:tcPr>
          <w:p w:rsidR="00176DFF" w:rsidRPr="000C75AA" w:rsidRDefault="00176DFF" w:rsidP="00843F6C">
            <w:pPr>
              <w:pStyle w:val="TableHeading"/>
              <w:jc w:val="center"/>
            </w:pPr>
            <w:r w:rsidRPr="000C75AA">
              <w:t>KIWI</w:t>
            </w:r>
          </w:p>
        </w:tc>
        <w:tc>
          <w:tcPr>
            <w:tcW w:w="587" w:type="pct"/>
            <w:tcBorders>
              <w:bottom w:val="single" w:sz="4" w:space="0" w:color="auto"/>
            </w:tcBorders>
          </w:tcPr>
          <w:p w:rsidR="00176DFF" w:rsidRPr="000C75AA" w:rsidRDefault="00176DFF" w:rsidP="00843F6C">
            <w:pPr>
              <w:pStyle w:val="TableHeading"/>
              <w:jc w:val="center"/>
            </w:pPr>
            <w:r w:rsidRPr="000C75AA">
              <w:t>KLIMB</w:t>
            </w:r>
          </w:p>
        </w:tc>
        <w:tc>
          <w:tcPr>
            <w:tcW w:w="1172" w:type="pct"/>
            <w:gridSpan w:val="2"/>
            <w:tcBorders>
              <w:bottom w:val="single" w:sz="4" w:space="0" w:color="auto"/>
            </w:tcBorders>
          </w:tcPr>
          <w:p w:rsidR="00176DFF" w:rsidRPr="000C75AA" w:rsidRDefault="00176DFF" w:rsidP="00843F6C">
            <w:pPr>
              <w:pStyle w:val="TableHeading"/>
              <w:ind w:left="-113" w:right="-40"/>
              <w:jc w:val="center"/>
            </w:pPr>
            <w:r w:rsidRPr="000C75AA">
              <w:t xml:space="preserve">ENVISION/ PERSIST </w:t>
            </w:r>
          </w:p>
        </w:tc>
        <w:tc>
          <w:tcPr>
            <w:tcW w:w="1172" w:type="pct"/>
            <w:gridSpan w:val="2"/>
            <w:tcBorders>
              <w:bottom w:val="single" w:sz="4" w:space="0" w:color="auto"/>
            </w:tcBorders>
          </w:tcPr>
          <w:p w:rsidR="00176DFF" w:rsidRPr="000C75AA" w:rsidRDefault="00176DFF" w:rsidP="00843F6C">
            <w:pPr>
              <w:pStyle w:val="TableHeading"/>
              <w:ind w:left="-113" w:right="-40"/>
              <w:jc w:val="center"/>
            </w:pPr>
            <w:r w:rsidRPr="000C75AA">
              <w:t>STRIVE/ PERSIST</w:t>
            </w:r>
          </w:p>
        </w:tc>
        <w:tc>
          <w:tcPr>
            <w:tcW w:w="585" w:type="pct"/>
            <w:tcBorders>
              <w:bottom w:val="single" w:sz="4" w:space="0" w:color="auto"/>
            </w:tcBorders>
          </w:tcPr>
          <w:p w:rsidR="00176DFF" w:rsidRPr="000C75AA" w:rsidRDefault="00176DFF" w:rsidP="00843F6C">
            <w:pPr>
              <w:pStyle w:val="TableHeading"/>
              <w:ind w:left="-113" w:right="-40"/>
              <w:jc w:val="center"/>
            </w:pPr>
            <w:r w:rsidRPr="000C75AA">
              <w:t>KONNECTION</w:t>
            </w:r>
          </w:p>
        </w:tc>
      </w:tr>
      <w:tr w:rsidR="00470A60" w:rsidRPr="000C75AA" w:rsidTr="00F57590">
        <w:trPr>
          <w:tblHeader/>
        </w:trPr>
        <w:tc>
          <w:tcPr>
            <w:tcW w:w="898" w:type="pct"/>
            <w:vMerge w:val="restart"/>
          </w:tcPr>
          <w:p w:rsidR="00470A60" w:rsidRPr="000C75AA" w:rsidRDefault="00470A60" w:rsidP="00843F6C">
            <w:pPr>
              <w:pStyle w:val="TableHeading"/>
            </w:pPr>
            <w:r w:rsidRPr="000C75AA">
              <w:t>Mean change (SD) from baseline</w:t>
            </w:r>
          </w:p>
        </w:tc>
        <w:tc>
          <w:tcPr>
            <w:tcW w:w="586" w:type="pct"/>
          </w:tcPr>
          <w:p w:rsidR="00470A60" w:rsidRPr="000C75AA" w:rsidRDefault="00470A60" w:rsidP="00843F6C">
            <w:pPr>
              <w:pStyle w:val="TableHeading"/>
              <w:jc w:val="center"/>
            </w:pPr>
            <w:r w:rsidRPr="000C75AA">
              <w:t>24wks</w:t>
            </w:r>
          </w:p>
        </w:tc>
        <w:tc>
          <w:tcPr>
            <w:tcW w:w="587" w:type="pct"/>
          </w:tcPr>
          <w:p w:rsidR="00470A60" w:rsidRPr="000C75AA" w:rsidRDefault="00470A60" w:rsidP="00843F6C">
            <w:pPr>
              <w:pStyle w:val="TableHeading"/>
              <w:jc w:val="center"/>
            </w:pPr>
            <w:r w:rsidRPr="000C75AA">
              <w:t>108wks</w:t>
            </w:r>
            <w:r w:rsidRPr="000C75AA">
              <w:rPr>
                <w:vertAlign w:val="superscript"/>
              </w:rPr>
              <w:t>a</w:t>
            </w:r>
          </w:p>
        </w:tc>
        <w:tc>
          <w:tcPr>
            <w:tcW w:w="586" w:type="pct"/>
            <w:tcBorders>
              <w:right w:val="single" w:sz="4" w:space="0" w:color="auto"/>
            </w:tcBorders>
          </w:tcPr>
          <w:p w:rsidR="00470A60" w:rsidRPr="000C75AA" w:rsidRDefault="00470A60" w:rsidP="00843F6C">
            <w:pPr>
              <w:pStyle w:val="TableHeading"/>
              <w:jc w:val="center"/>
            </w:pPr>
            <w:r w:rsidRPr="000C75AA">
              <w:t>24 week</w:t>
            </w:r>
          </w:p>
        </w:tc>
        <w:tc>
          <w:tcPr>
            <w:tcW w:w="586" w:type="pct"/>
            <w:tcBorders>
              <w:left w:val="single" w:sz="4" w:space="0" w:color="auto"/>
              <w:right w:val="single" w:sz="4" w:space="0" w:color="auto"/>
            </w:tcBorders>
          </w:tcPr>
          <w:p w:rsidR="00470A60" w:rsidRPr="000C75AA" w:rsidRDefault="00470A60" w:rsidP="00843F6C">
            <w:pPr>
              <w:pStyle w:val="TableHeading"/>
              <w:ind w:left="-61"/>
              <w:jc w:val="center"/>
            </w:pPr>
            <w:r w:rsidRPr="000C75AA">
              <w:t>144wks</w:t>
            </w:r>
            <w:r w:rsidRPr="000C75AA">
              <w:rPr>
                <w:vertAlign w:val="superscript"/>
              </w:rPr>
              <w:t>b</w:t>
            </w:r>
          </w:p>
        </w:tc>
        <w:tc>
          <w:tcPr>
            <w:tcW w:w="586" w:type="pct"/>
            <w:tcBorders>
              <w:left w:val="single" w:sz="4" w:space="0" w:color="auto"/>
              <w:bottom w:val="single" w:sz="4" w:space="0" w:color="auto"/>
            </w:tcBorders>
          </w:tcPr>
          <w:p w:rsidR="00470A60" w:rsidRPr="000C75AA" w:rsidRDefault="00470A60" w:rsidP="00843F6C">
            <w:pPr>
              <w:pStyle w:val="TableHeading"/>
              <w:jc w:val="center"/>
            </w:pPr>
            <w:r w:rsidRPr="000C75AA">
              <w:t>24wks</w:t>
            </w:r>
          </w:p>
        </w:tc>
        <w:tc>
          <w:tcPr>
            <w:tcW w:w="586" w:type="pct"/>
            <w:tcBorders>
              <w:left w:val="nil"/>
            </w:tcBorders>
          </w:tcPr>
          <w:p w:rsidR="00470A60" w:rsidRPr="000C75AA" w:rsidRDefault="00470A60" w:rsidP="00843F6C">
            <w:pPr>
              <w:pStyle w:val="TableHeading"/>
              <w:ind w:left="-61"/>
              <w:jc w:val="center"/>
            </w:pPr>
            <w:r w:rsidRPr="000C75AA">
              <w:t>144wks</w:t>
            </w:r>
            <w:r w:rsidRPr="000C75AA">
              <w:rPr>
                <w:vertAlign w:val="superscript"/>
              </w:rPr>
              <w:t>b</w:t>
            </w:r>
          </w:p>
        </w:tc>
        <w:tc>
          <w:tcPr>
            <w:tcW w:w="585" w:type="pct"/>
            <w:tcBorders>
              <w:left w:val="nil"/>
            </w:tcBorders>
          </w:tcPr>
          <w:p w:rsidR="00470A60" w:rsidRPr="000C75AA" w:rsidRDefault="00470A60" w:rsidP="00843F6C">
            <w:pPr>
              <w:pStyle w:val="TableHeading"/>
              <w:ind w:left="-61"/>
              <w:jc w:val="center"/>
            </w:pPr>
            <w:r w:rsidRPr="000C75AA">
              <w:t>24wks</w:t>
            </w:r>
          </w:p>
        </w:tc>
      </w:tr>
      <w:tr w:rsidR="00470A60" w:rsidRPr="000C75AA" w:rsidTr="00F57590">
        <w:trPr>
          <w:tblHeader/>
        </w:trPr>
        <w:tc>
          <w:tcPr>
            <w:tcW w:w="898" w:type="pct"/>
            <w:vMerge/>
            <w:tcBorders>
              <w:bottom w:val="single" w:sz="4" w:space="0" w:color="auto"/>
            </w:tcBorders>
          </w:tcPr>
          <w:p w:rsidR="00470A60" w:rsidRPr="000C75AA" w:rsidRDefault="00470A60" w:rsidP="00843F6C">
            <w:pPr>
              <w:pStyle w:val="TableHeading"/>
              <w:jc w:val="center"/>
            </w:pPr>
          </w:p>
        </w:tc>
        <w:tc>
          <w:tcPr>
            <w:tcW w:w="586" w:type="pct"/>
            <w:tcBorders>
              <w:bottom w:val="single" w:sz="4" w:space="0" w:color="auto"/>
            </w:tcBorders>
          </w:tcPr>
          <w:p w:rsidR="00470A60" w:rsidRPr="000C75AA" w:rsidRDefault="00470A60" w:rsidP="00843F6C">
            <w:pPr>
              <w:pStyle w:val="TableHeading"/>
              <w:jc w:val="center"/>
            </w:pPr>
            <w:r w:rsidRPr="000C75AA">
              <w:t>Pooled</w:t>
            </w:r>
            <w:r w:rsidRPr="000C75AA">
              <w:br/>
              <w:t>N=34</w:t>
            </w:r>
          </w:p>
        </w:tc>
        <w:tc>
          <w:tcPr>
            <w:tcW w:w="587" w:type="pct"/>
            <w:tcBorders>
              <w:bottom w:val="single" w:sz="4" w:space="0" w:color="auto"/>
            </w:tcBorders>
          </w:tcPr>
          <w:p w:rsidR="00470A60" w:rsidRPr="000C75AA" w:rsidRDefault="00470A60" w:rsidP="00843F6C">
            <w:pPr>
              <w:pStyle w:val="TableHeading"/>
              <w:jc w:val="center"/>
            </w:pPr>
            <w:r w:rsidRPr="000C75AA">
              <w:t>Pooled</w:t>
            </w:r>
            <w:r w:rsidRPr="000C75AA">
              <w:br/>
              <w:t>N=33</w:t>
            </w:r>
          </w:p>
        </w:tc>
        <w:tc>
          <w:tcPr>
            <w:tcW w:w="586" w:type="pct"/>
            <w:tcBorders>
              <w:bottom w:val="single" w:sz="4" w:space="0" w:color="auto"/>
              <w:right w:val="nil"/>
            </w:tcBorders>
          </w:tcPr>
          <w:p w:rsidR="00470A60" w:rsidRPr="000C75AA" w:rsidRDefault="00470A60" w:rsidP="00843F6C">
            <w:pPr>
              <w:pStyle w:val="TableHeading"/>
              <w:jc w:val="center"/>
            </w:pPr>
            <w:r w:rsidRPr="000C75AA">
              <w:t>150 mg</w:t>
            </w:r>
            <w:r w:rsidRPr="000C75AA">
              <w:br/>
              <w:t>N=52</w:t>
            </w:r>
          </w:p>
        </w:tc>
        <w:tc>
          <w:tcPr>
            <w:tcW w:w="586" w:type="pct"/>
            <w:tcBorders>
              <w:bottom w:val="single" w:sz="4" w:space="0" w:color="auto"/>
              <w:right w:val="single" w:sz="4" w:space="0" w:color="auto"/>
            </w:tcBorders>
          </w:tcPr>
          <w:p w:rsidR="00470A60" w:rsidRPr="000C75AA" w:rsidRDefault="00470A60" w:rsidP="00843F6C">
            <w:pPr>
              <w:pStyle w:val="TableHeading"/>
              <w:jc w:val="center"/>
            </w:pPr>
            <w:r w:rsidRPr="000C75AA">
              <w:t>150 mg</w:t>
            </w:r>
            <w:r w:rsidRPr="000C75AA">
              <w:br/>
              <w:t>N=25</w:t>
            </w:r>
          </w:p>
        </w:tc>
        <w:tc>
          <w:tcPr>
            <w:tcW w:w="586" w:type="pct"/>
            <w:tcBorders>
              <w:left w:val="single" w:sz="4" w:space="0" w:color="auto"/>
              <w:bottom w:val="single" w:sz="4" w:space="0" w:color="auto"/>
            </w:tcBorders>
          </w:tcPr>
          <w:p w:rsidR="00470A60" w:rsidRPr="000C75AA" w:rsidRDefault="00470A60" w:rsidP="00843F6C">
            <w:pPr>
              <w:pStyle w:val="TableHeading"/>
              <w:jc w:val="center"/>
            </w:pPr>
            <w:r w:rsidRPr="000C75AA">
              <w:t>150 mg</w:t>
            </w:r>
            <w:r w:rsidRPr="000C75AA">
              <w:br/>
              <w:t>N=161</w:t>
            </w:r>
          </w:p>
        </w:tc>
        <w:tc>
          <w:tcPr>
            <w:tcW w:w="586" w:type="pct"/>
            <w:tcBorders>
              <w:left w:val="nil"/>
              <w:bottom w:val="single" w:sz="4" w:space="0" w:color="auto"/>
            </w:tcBorders>
          </w:tcPr>
          <w:p w:rsidR="00470A60" w:rsidRPr="000C75AA" w:rsidRDefault="00470A60" w:rsidP="00843F6C">
            <w:pPr>
              <w:pStyle w:val="TableHeading"/>
              <w:jc w:val="center"/>
            </w:pPr>
            <w:r w:rsidRPr="000C75AA">
              <w:t>150 mg</w:t>
            </w:r>
            <w:r w:rsidRPr="000C75AA">
              <w:br/>
              <w:t>N=72</w:t>
            </w:r>
          </w:p>
        </w:tc>
        <w:tc>
          <w:tcPr>
            <w:tcW w:w="585" w:type="pct"/>
            <w:tcBorders>
              <w:left w:val="nil"/>
              <w:bottom w:val="single" w:sz="4" w:space="0" w:color="auto"/>
            </w:tcBorders>
          </w:tcPr>
          <w:p w:rsidR="00470A60" w:rsidRPr="000C75AA" w:rsidRDefault="00470A60" w:rsidP="00843F6C">
            <w:pPr>
              <w:pStyle w:val="TableHeading"/>
              <w:jc w:val="center"/>
            </w:pPr>
            <w:r w:rsidRPr="000C75AA">
              <w:t>150 mg</w:t>
            </w:r>
            <w:r w:rsidRPr="000C75AA">
              <w:br/>
              <w:t>N=39</w:t>
            </w:r>
          </w:p>
        </w:tc>
      </w:tr>
      <w:tr w:rsidR="00470A60" w:rsidRPr="000C75AA" w:rsidTr="00F57590">
        <w:trPr>
          <w:tblHeader/>
        </w:trPr>
        <w:tc>
          <w:tcPr>
            <w:tcW w:w="898" w:type="pct"/>
            <w:tcBorders>
              <w:bottom w:val="nil"/>
            </w:tcBorders>
          </w:tcPr>
          <w:p w:rsidR="00470A60" w:rsidRPr="000C75AA" w:rsidRDefault="00470A60" w:rsidP="00843F6C">
            <w:pPr>
              <w:pStyle w:val="TableText0"/>
              <w:spacing w:before="0" w:after="0"/>
              <w:ind w:right="-74"/>
            </w:pPr>
            <w:r w:rsidRPr="000C75AA">
              <w:t>ppFEV</w:t>
            </w:r>
            <w:r w:rsidRPr="000C75AA">
              <w:rPr>
                <w:vertAlign w:val="subscript"/>
              </w:rPr>
              <w:t>1</w:t>
            </w:r>
            <w:r w:rsidRPr="000C75AA">
              <w:t xml:space="preserve"> (% points)</w:t>
            </w:r>
          </w:p>
        </w:tc>
        <w:tc>
          <w:tcPr>
            <w:tcW w:w="586" w:type="pct"/>
            <w:tcBorders>
              <w:bottom w:val="nil"/>
            </w:tcBorders>
          </w:tcPr>
          <w:p w:rsidR="00470A60" w:rsidRPr="000C75AA" w:rsidRDefault="00470A60" w:rsidP="00843F6C">
            <w:pPr>
              <w:pStyle w:val="TableText0"/>
              <w:ind w:left="-72" w:right="-90"/>
              <w:jc w:val="center"/>
            </w:pPr>
            <w:r w:rsidRPr="000C75AA">
              <w:rPr>
                <w:rFonts w:cs="Times New Roman"/>
                <w:color w:val="000000"/>
                <w:lang w:eastAsia="en-AU"/>
              </w:rPr>
              <w:t>1.8 (17.81)</w:t>
            </w:r>
          </w:p>
        </w:tc>
        <w:tc>
          <w:tcPr>
            <w:tcW w:w="587" w:type="pct"/>
            <w:tcBorders>
              <w:bottom w:val="nil"/>
            </w:tcBorders>
          </w:tcPr>
          <w:p w:rsidR="00470A60" w:rsidRPr="000C75AA" w:rsidRDefault="00470A60" w:rsidP="00843F6C">
            <w:pPr>
              <w:pStyle w:val="tabletextleftjustified"/>
              <w:ind w:left="-72" w:right="-90"/>
              <w:jc w:val="center"/>
              <w:rPr>
                <w:rFonts w:ascii="Arial Narrow" w:eastAsia="SimSun" w:hAnsi="Arial Narrow" w:cs="Arial Narrow"/>
                <w:lang w:val="en-AU"/>
              </w:rPr>
            </w:pPr>
            <w:r w:rsidRPr="000C75AA">
              <w:rPr>
                <w:rFonts w:ascii="Arial Narrow" w:hAnsi="Arial Narrow"/>
                <w:color w:val="000000"/>
              </w:rPr>
              <w:t>11.9 (19.5)</w:t>
            </w:r>
          </w:p>
        </w:tc>
        <w:tc>
          <w:tcPr>
            <w:tcW w:w="586" w:type="pct"/>
            <w:tcBorders>
              <w:bottom w:val="nil"/>
            </w:tcBorders>
          </w:tcPr>
          <w:p w:rsidR="00470A60" w:rsidRPr="000C75AA" w:rsidRDefault="00470A60" w:rsidP="00843F6C">
            <w:pPr>
              <w:pStyle w:val="TableText0"/>
              <w:ind w:left="-72" w:right="-90"/>
              <w:jc w:val="center"/>
            </w:pPr>
            <w:r w:rsidRPr="000C75AA">
              <w:t>10.67</w:t>
            </w:r>
            <w:r w:rsidRPr="000C75AA">
              <w:rPr>
                <w:vertAlign w:val="superscript"/>
              </w:rPr>
              <w:t>c</w:t>
            </w:r>
          </w:p>
        </w:tc>
        <w:tc>
          <w:tcPr>
            <w:tcW w:w="586" w:type="pct"/>
            <w:tcBorders>
              <w:bottom w:val="nil"/>
            </w:tcBorders>
          </w:tcPr>
          <w:p w:rsidR="00470A60" w:rsidRPr="000C75AA" w:rsidRDefault="00470A60" w:rsidP="00843F6C">
            <w:pPr>
              <w:pStyle w:val="TableText0"/>
              <w:ind w:left="-72" w:right="-90"/>
              <w:jc w:val="center"/>
            </w:pPr>
            <w:r w:rsidRPr="000C75AA">
              <w:t>10.30 (12.4)</w:t>
            </w:r>
            <w:r w:rsidRPr="000C75AA">
              <w:rPr>
                <w:vertAlign w:val="superscript"/>
              </w:rPr>
              <w:t>d</w:t>
            </w:r>
          </w:p>
        </w:tc>
        <w:tc>
          <w:tcPr>
            <w:tcW w:w="586" w:type="pct"/>
            <w:tcBorders>
              <w:bottom w:val="nil"/>
            </w:tcBorders>
          </w:tcPr>
          <w:p w:rsidR="00470A60" w:rsidRPr="000C75AA" w:rsidRDefault="00470A60" w:rsidP="00843F6C">
            <w:pPr>
              <w:pStyle w:val="TableText0"/>
              <w:ind w:left="-72" w:right="-90"/>
              <w:jc w:val="center"/>
            </w:pPr>
            <w:r w:rsidRPr="000C75AA">
              <w:t>10.13</w:t>
            </w:r>
            <w:r w:rsidRPr="000C75AA">
              <w:rPr>
                <w:vertAlign w:val="superscript"/>
              </w:rPr>
              <w:t>c</w:t>
            </w:r>
          </w:p>
        </w:tc>
        <w:tc>
          <w:tcPr>
            <w:tcW w:w="586" w:type="pct"/>
            <w:tcBorders>
              <w:bottom w:val="nil"/>
            </w:tcBorders>
          </w:tcPr>
          <w:p w:rsidR="00470A60" w:rsidRPr="000C75AA" w:rsidRDefault="00470A60" w:rsidP="00843F6C">
            <w:pPr>
              <w:pStyle w:val="TableText0"/>
              <w:ind w:left="-72" w:right="-90"/>
              <w:jc w:val="center"/>
            </w:pPr>
            <w:r w:rsidRPr="000C75AA">
              <w:t>9.40 (10.8)</w:t>
            </w:r>
            <w:r w:rsidRPr="000C75AA">
              <w:rPr>
                <w:vertAlign w:val="superscript"/>
              </w:rPr>
              <w:t>d</w:t>
            </w:r>
          </w:p>
        </w:tc>
        <w:tc>
          <w:tcPr>
            <w:tcW w:w="585" w:type="pct"/>
            <w:tcBorders>
              <w:bottom w:val="nil"/>
            </w:tcBorders>
          </w:tcPr>
          <w:p w:rsidR="00470A60" w:rsidRPr="000C75AA" w:rsidRDefault="00470A60" w:rsidP="00843F6C">
            <w:pPr>
              <w:pStyle w:val="TableText0"/>
              <w:ind w:left="-72" w:right="-90"/>
              <w:jc w:val="center"/>
              <w:rPr>
                <w:highlight w:val="yellow"/>
              </w:rPr>
            </w:pPr>
            <w:r w:rsidRPr="000C75AA">
              <w:t>NR</w:t>
            </w:r>
          </w:p>
        </w:tc>
      </w:tr>
      <w:tr w:rsidR="00470A60" w:rsidRPr="000C75AA" w:rsidTr="00F57590">
        <w:trPr>
          <w:tblHeader/>
        </w:trPr>
        <w:tc>
          <w:tcPr>
            <w:tcW w:w="898" w:type="pct"/>
            <w:tcBorders>
              <w:bottom w:val="nil"/>
            </w:tcBorders>
          </w:tcPr>
          <w:p w:rsidR="00470A60" w:rsidRPr="000C75AA" w:rsidRDefault="00470A60" w:rsidP="00843F6C">
            <w:pPr>
              <w:pStyle w:val="TableText0"/>
              <w:spacing w:before="0" w:after="0"/>
              <w:ind w:right="-74"/>
            </w:pPr>
            <w:r w:rsidRPr="000C75AA">
              <w:t>Sweat chloride (</w:t>
            </w:r>
            <w:proofErr w:type="spellStart"/>
            <w:r w:rsidRPr="000C75AA">
              <w:t>mmol</w:t>
            </w:r>
            <w:proofErr w:type="spellEnd"/>
            <w:r w:rsidRPr="000C75AA">
              <w:t>/L)</w:t>
            </w:r>
          </w:p>
        </w:tc>
        <w:tc>
          <w:tcPr>
            <w:tcW w:w="586" w:type="pct"/>
            <w:tcBorders>
              <w:bottom w:val="nil"/>
            </w:tcBorders>
          </w:tcPr>
          <w:p w:rsidR="00470A60" w:rsidRPr="000C75AA" w:rsidRDefault="00470A60" w:rsidP="00843F6C">
            <w:pPr>
              <w:pStyle w:val="TableText0"/>
              <w:ind w:left="-72" w:right="-90"/>
              <w:jc w:val="center"/>
            </w:pPr>
            <w:r w:rsidRPr="000C75AA">
              <w:rPr>
                <w:rFonts w:cs="Times New Roman"/>
                <w:color w:val="000000"/>
                <w:lang w:eastAsia="en-AU"/>
              </w:rPr>
              <w:t>-46.9 (26.19)</w:t>
            </w:r>
          </w:p>
        </w:tc>
        <w:tc>
          <w:tcPr>
            <w:tcW w:w="587" w:type="pct"/>
            <w:tcBorders>
              <w:bottom w:val="nil"/>
            </w:tcBorders>
          </w:tcPr>
          <w:p w:rsidR="00470A60" w:rsidRPr="000C75AA" w:rsidRDefault="00470A60" w:rsidP="00843F6C">
            <w:pPr>
              <w:pStyle w:val="TableText0"/>
              <w:ind w:left="-72" w:right="-90"/>
              <w:jc w:val="center"/>
            </w:pPr>
            <w:r w:rsidRPr="000C75AA">
              <w:rPr>
                <w:color w:val="000000"/>
              </w:rPr>
              <w:t>-54.7 (26.0)</w:t>
            </w:r>
          </w:p>
        </w:tc>
        <w:tc>
          <w:tcPr>
            <w:tcW w:w="586" w:type="pct"/>
            <w:tcBorders>
              <w:bottom w:val="nil"/>
            </w:tcBorders>
          </w:tcPr>
          <w:p w:rsidR="00470A60" w:rsidRPr="000C75AA" w:rsidRDefault="00470A60" w:rsidP="00843F6C">
            <w:pPr>
              <w:pStyle w:val="TableText0"/>
              <w:ind w:left="-72" w:right="-90"/>
              <w:jc w:val="center"/>
            </w:pPr>
            <w:r w:rsidRPr="000C75AA">
              <w:t>-58.6</w:t>
            </w:r>
            <w:r w:rsidRPr="000C75AA">
              <w:rPr>
                <w:vertAlign w:val="superscript"/>
              </w:rPr>
              <w:t>c</w:t>
            </w:r>
          </w:p>
        </w:tc>
        <w:tc>
          <w:tcPr>
            <w:tcW w:w="586" w:type="pct"/>
            <w:tcBorders>
              <w:bottom w:val="nil"/>
            </w:tcBorders>
          </w:tcPr>
          <w:p w:rsidR="00470A60" w:rsidRPr="000C75AA" w:rsidRDefault="00470A60" w:rsidP="00843F6C">
            <w:pPr>
              <w:pStyle w:val="TableText0"/>
              <w:ind w:left="-72" w:right="-90"/>
              <w:jc w:val="center"/>
            </w:pPr>
            <w:r w:rsidRPr="000C75AA">
              <w:t>NR</w:t>
            </w:r>
          </w:p>
        </w:tc>
        <w:tc>
          <w:tcPr>
            <w:tcW w:w="586" w:type="pct"/>
            <w:tcBorders>
              <w:bottom w:val="nil"/>
            </w:tcBorders>
          </w:tcPr>
          <w:p w:rsidR="00470A60" w:rsidRPr="000C75AA" w:rsidRDefault="00470A60" w:rsidP="00843F6C">
            <w:pPr>
              <w:pStyle w:val="TableText0"/>
              <w:ind w:left="-72" w:right="-90"/>
              <w:jc w:val="center"/>
            </w:pPr>
            <w:r w:rsidRPr="000C75AA">
              <w:t>-52.2</w:t>
            </w:r>
            <w:r w:rsidRPr="000C75AA">
              <w:rPr>
                <w:vertAlign w:val="superscript"/>
              </w:rPr>
              <w:t>c</w:t>
            </w:r>
          </w:p>
        </w:tc>
        <w:tc>
          <w:tcPr>
            <w:tcW w:w="586" w:type="pct"/>
            <w:tcBorders>
              <w:bottom w:val="nil"/>
            </w:tcBorders>
          </w:tcPr>
          <w:p w:rsidR="00470A60" w:rsidRPr="000C75AA" w:rsidRDefault="00470A60" w:rsidP="00843F6C">
            <w:pPr>
              <w:pStyle w:val="TableText0"/>
              <w:ind w:left="-72" w:right="-90"/>
              <w:jc w:val="center"/>
            </w:pPr>
            <w:r w:rsidRPr="000C75AA">
              <w:t>NR</w:t>
            </w:r>
          </w:p>
        </w:tc>
        <w:tc>
          <w:tcPr>
            <w:tcW w:w="585" w:type="pct"/>
            <w:tcBorders>
              <w:bottom w:val="nil"/>
            </w:tcBorders>
          </w:tcPr>
          <w:p w:rsidR="00470A60" w:rsidRPr="000C75AA" w:rsidRDefault="00470A60" w:rsidP="00843F6C">
            <w:pPr>
              <w:pStyle w:val="TableText0"/>
              <w:ind w:left="-72" w:right="-90"/>
              <w:jc w:val="center"/>
              <w:rPr>
                <w:highlight w:val="yellow"/>
              </w:rPr>
            </w:pPr>
            <w:r w:rsidRPr="000C75AA">
              <w:t>-59.2</w:t>
            </w:r>
            <w:r w:rsidRPr="000C75AA">
              <w:rPr>
                <w:vertAlign w:val="superscript"/>
              </w:rPr>
              <w:t>c</w:t>
            </w:r>
          </w:p>
        </w:tc>
      </w:tr>
      <w:tr w:rsidR="00470A60" w:rsidRPr="000C75AA" w:rsidTr="00F57590">
        <w:trPr>
          <w:tblHeader/>
        </w:trPr>
        <w:tc>
          <w:tcPr>
            <w:tcW w:w="898" w:type="pct"/>
            <w:tcBorders>
              <w:bottom w:val="nil"/>
            </w:tcBorders>
          </w:tcPr>
          <w:p w:rsidR="00470A60" w:rsidRPr="000C75AA" w:rsidRDefault="00470A60" w:rsidP="00843F6C">
            <w:pPr>
              <w:pStyle w:val="TableText0"/>
              <w:spacing w:before="0" w:after="0"/>
              <w:ind w:right="-74"/>
            </w:pPr>
            <w:r w:rsidRPr="000C75AA">
              <w:t>BMI-for-age z-score (units)</w:t>
            </w:r>
          </w:p>
        </w:tc>
        <w:tc>
          <w:tcPr>
            <w:tcW w:w="586" w:type="pct"/>
            <w:tcBorders>
              <w:bottom w:val="nil"/>
            </w:tcBorders>
          </w:tcPr>
          <w:p w:rsidR="00470A60" w:rsidRPr="000C75AA" w:rsidRDefault="00470A60" w:rsidP="00843F6C">
            <w:pPr>
              <w:pStyle w:val="TableText0"/>
              <w:ind w:left="-72" w:right="-90"/>
              <w:jc w:val="center"/>
            </w:pPr>
            <w:r w:rsidRPr="000C75AA">
              <w:rPr>
                <w:rFonts w:cs="Times New Roman"/>
                <w:color w:val="000000"/>
                <w:lang w:eastAsia="en-AU"/>
              </w:rPr>
              <w:t>0.37 (0.42)</w:t>
            </w:r>
          </w:p>
        </w:tc>
        <w:tc>
          <w:tcPr>
            <w:tcW w:w="587" w:type="pct"/>
            <w:tcBorders>
              <w:bottom w:val="nil"/>
            </w:tcBorders>
          </w:tcPr>
          <w:p w:rsidR="00470A60" w:rsidRPr="000C75AA" w:rsidRDefault="00470A60" w:rsidP="00843F6C">
            <w:pPr>
              <w:pStyle w:val="tabletextleftjustified"/>
              <w:ind w:left="-72" w:right="-90"/>
              <w:jc w:val="center"/>
              <w:rPr>
                <w:rFonts w:ascii="Arial Narrow" w:eastAsia="SimSun" w:hAnsi="Arial Narrow" w:cs="Arial Narrow"/>
                <w:lang w:val="en-AU"/>
              </w:rPr>
            </w:pPr>
            <w:r w:rsidRPr="000C75AA">
              <w:rPr>
                <w:rFonts w:ascii="Arial Narrow" w:hAnsi="Arial Narrow"/>
                <w:color w:val="000000"/>
              </w:rPr>
              <w:t>0.27 (0.64)</w:t>
            </w:r>
          </w:p>
        </w:tc>
        <w:tc>
          <w:tcPr>
            <w:tcW w:w="586" w:type="pct"/>
            <w:tcBorders>
              <w:bottom w:val="nil"/>
            </w:tcBorders>
          </w:tcPr>
          <w:p w:rsidR="00470A60" w:rsidRPr="000C75AA" w:rsidRDefault="00470A60" w:rsidP="00843F6C">
            <w:pPr>
              <w:pStyle w:val="TableText0"/>
              <w:ind w:left="-72" w:right="-90"/>
              <w:jc w:val="center"/>
            </w:pPr>
            <w:r w:rsidRPr="000C75AA">
              <w:t>0.33</w:t>
            </w:r>
            <w:r w:rsidRPr="000C75AA">
              <w:rPr>
                <w:vertAlign w:val="superscript"/>
              </w:rPr>
              <w:t>c</w:t>
            </w:r>
          </w:p>
        </w:tc>
        <w:tc>
          <w:tcPr>
            <w:tcW w:w="586" w:type="pct"/>
            <w:tcBorders>
              <w:bottom w:val="nil"/>
            </w:tcBorders>
          </w:tcPr>
          <w:p w:rsidR="00470A60" w:rsidRPr="000C75AA" w:rsidRDefault="00470A60" w:rsidP="00843F6C">
            <w:pPr>
              <w:pStyle w:val="TableText0"/>
              <w:ind w:left="-72" w:right="-90"/>
              <w:jc w:val="center"/>
            </w:pPr>
            <w:r w:rsidRPr="000C75AA">
              <w:t>NR</w:t>
            </w:r>
          </w:p>
        </w:tc>
        <w:tc>
          <w:tcPr>
            <w:tcW w:w="586" w:type="pct"/>
            <w:tcBorders>
              <w:bottom w:val="nil"/>
            </w:tcBorders>
          </w:tcPr>
          <w:p w:rsidR="00470A60" w:rsidRPr="000C75AA" w:rsidRDefault="00470A60" w:rsidP="00843F6C">
            <w:pPr>
              <w:pStyle w:val="TableText0"/>
              <w:ind w:left="-72" w:right="-90"/>
              <w:jc w:val="center"/>
            </w:pPr>
            <w:r w:rsidRPr="000C75AA">
              <w:t>0.36</w:t>
            </w:r>
            <w:r w:rsidRPr="000C75AA">
              <w:rPr>
                <w:vertAlign w:val="superscript"/>
              </w:rPr>
              <w:t>c</w:t>
            </w:r>
          </w:p>
        </w:tc>
        <w:tc>
          <w:tcPr>
            <w:tcW w:w="586" w:type="pct"/>
            <w:tcBorders>
              <w:bottom w:val="nil"/>
            </w:tcBorders>
          </w:tcPr>
          <w:p w:rsidR="00470A60" w:rsidRPr="000C75AA" w:rsidRDefault="00470A60" w:rsidP="00843F6C">
            <w:pPr>
              <w:pStyle w:val="TableText0"/>
              <w:ind w:left="-72" w:right="-90"/>
              <w:jc w:val="center"/>
            </w:pPr>
            <w:r w:rsidRPr="000C75AA">
              <w:t>NR</w:t>
            </w:r>
          </w:p>
        </w:tc>
        <w:tc>
          <w:tcPr>
            <w:tcW w:w="585" w:type="pct"/>
            <w:tcBorders>
              <w:bottom w:val="nil"/>
            </w:tcBorders>
          </w:tcPr>
          <w:p w:rsidR="00470A60" w:rsidRPr="000C75AA" w:rsidRDefault="00470A60" w:rsidP="00843F6C">
            <w:pPr>
              <w:pStyle w:val="TableText0"/>
              <w:ind w:left="-72" w:right="-90"/>
              <w:jc w:val="center"/>
              <w:rPr>
                <w:highlight w:val="yellow"/>
              </w:rPr>
            </w:pPr>
            <w:r w:rsidRPr="000C75AA">
              <w:t>0.42</w:t>
            </w:r>
            <w:r w:rsidRPr="000C75AA">
              <w:rPr>
                <w:vertAlign w:val="superscript"/>
              </w:rPr>
              <w:t>c</w:t>
            </w:r>
          </w:p>
        </w:tc>
      </w:tr>
      <w:tr w:rsidR="00470A60" w:rsidRPr="000C75AA" w:rsidTr="00F57590">
        <w:trPr>
          <w:tblHeader/>
        </w:trPr>
        <w:tc>
          <w:tcPr>
            <w:tcW w:w="898" w:type="pct"/>
            <w:tcBorders>
              <w:bottom w:val="nil"/>
            </w:tcBorders>
          </w:tcPr>
          <w:p w:rsidR="00470A60" w:rsidRPr="000C75AA" w:rsidRDefault="00470A60" w:rsidP="00843F6C">
            <w:pPr>
              <w:pStyle w:val="TableText0"/>
              <w:spacing w:before="0" w:after="0"/>
              <w:ind w:right="-74"/>
            </w:pPr>
            <w:r w:rsidRPr="000C75AA">
              <w:t>BMI (kg/m</w:t>
            </w:r>
            <w:r w:rsidRPr="000C75AA">
              <w:rPr>
                <w:vertAlign w:val="superscript"/>
              </w:rPr>
              <w:t>2</w:t>
            </w:r>
            <w:r w:rsidRPr="000C75AA">
              <w:t>)</w:t>
            </w:r>
          </w:p>
        </w:tc>
        <w:tc>
          <w:tcPr>
            <w:tcW w:w="586" w:type="pct"/>
            <w:tcBorders>
              <w:bottom w:val="nil"/>
            </w:tcBorders>
          </w:tcPr>
          <w:p w:rsidR="00470A60" w:rsidRPr="000C75AA" w:rsidRDefault="00470A60" w:rsidP="00843F6C">
            <w:pPr>
              <w:pStyle w:val="TableText0"/>
              <w:ind w:left="-72" w:right="-90"/>
              <w:jc w:val="center"/>
            </w:pPr>
            <w:r w:rsidRPr="000C75AA">
              <w:rPr>
                <w:rFonts w:cs="Times New Roman"/>
                <w:color w:val="000000"/>
                <w:lang w:eastAsia="en-AU"/>
              </w:rPr>
              <w:t>0.32 (0.54)</w:t>
            </w:r>
          </w:p>
        </w:tc>
        <w:tc>
          <w:tcPr>
            <w:tcW w:w="587" w:type="pct"/>
            <w:tcBorders>
              <w:bottom w:val="nil"/>
            </w:tcBorders>
          </w:tcPr>
          <w:p w:rsidR="00470A60" w:rsidRPr="000C75AA" w:rsidRDefault="00470A60" w:rsidP="00843F6C">
            <w:pPr>
              <w:pStyle w:val="TableText0"/>
              <w:ind w:left="-72" w:right="-90"/>
              <w:jc w:val="center"/>
            </w:pPr>
            <w:r w:rsidRPr="000C75AA">
              <w:rPr>
                <w:color w:val="000000"/>
              </w:rPr>
              <w:t>0.14 (0.97)</w:t>
            </w:r>
          </w:p>
        </w:tc>
        <w:tc>
          <w:tcPr>
            <w:tcW w:w="586" w:type="pct"/>
            <w:tcBorders>
              <w:bottom w:val="nil"/>
            </w:tcBorders>
          </w:tcPr>
          <w:p w:rsidR="00470A60" w:rsidRPr="000C75AA" w:rsidRDefault="00470A60" w:rsidP="00843F6C">
            <w:pPr>
              <w:pStyle w:val="TableText0"/>
              <w:ind w:left="-72" w:right="-90"/>
              <w:jc w:val="center"/>
            </w:pPr>
            <w:r w:rsidRPr="000C75AA">
              <w:t>1.03</w:t>
            </w:r>
            <w:r w:rsidRPr="000C75AA">
              <w:rPr>
                <w:vertAlign w:val="superscript"/>
              </w:rPr>
              <w:t>e</w:t>
            </w:r>
          </w:p>
        </w:tc>
        <w:tc>
          <w:tcPr>
            <w:tcW w:w="586" w:type="pct"/>
            <w:tcBorders>
              <w:bottom w:val="nil"/>
            </w:tcBorders>
          </w:tcPr>
          <w:p w:rsidR="00470A60" w:rsidRPr="000C75AA" w:rsidRDefault="00470A60" w:rsidP="00843F6C">
            <w:pPr>
              <w:pStyle w:val="TableText0"/>
              <w:ind w:left="-72" w:right="-90"/>
              <w:jc w:val="center"/>
            </w:pPr>
            <w:r w:rsidRPr="000C75AA">
              <w:t>2.5 (1.6)</w:t>
            </w:r>
            <w:r w:rsidRPr="000C75AA">
              <w:rPr>
                <w:vertAlign w:val="superscript"/>
              </w:rPr>
              <w:t>d</w:t>
            </w:r>
          </w:p>
        </w:tc>
        <w:tc>
          <w:tcPr>
            <w:tcW w:w="586" w:type="pct"/>
            <w:tcBorders>
              <w:bottom w:val="nil"/>
            </w:tcBorders>
          </w:tcPr>
          <w:p w:rsidR="00470A60" w:rsidRPr="000C75AA" w:rsidRDefault="00470A60" w:rsidP="00843F6C">
            <w:pPr>
              <w:pStyle w:val="TableText0"/>
              <w:ind w:left="-72" w:right="-90"/>
              <w:jc w:val="center"/>
            </w:pPr>
            <w:r w:rsidRPr="000C75AA">
              <w:t>0.91</w:t>
            </w:r>
            <w:r w:rsidRPr="000C75AA">
              <w:rPr>
                <w:vertAlign w:val="superscript"/>
              </w:rPr>
              <w:t>f</w:t>
            </w:r>
          </w:p>
        </w:tc>
        <w:tc>
          <w:tcPr>
            <w:tcW w:w="586" w:type="pct"/>
            <w:tcBorders>
              <w:bottom w:val="nil"/>
            </w:tcBorders>
          </w:tcPr>
          <w:p w:rsidR="00470A60" w:rsidRPr="000C75AA" w:rsidRDefault="00470A60" w:rsidP="00843F6C">
            <w:pPr>
              <w:pStyle w:val="TableText0"/>
              <w:ind w:left="-72" w:right="-90"/>
              <w:jc w:val="center"/>
            </w:pPr>
            <w:r w:rsidRPr="000C75AA">
              <w:t>1.2 (2.2)</w:t>
            </w:r>
            <w:r w:rsidRPr="000C75AA">
              <w:rPr>
                <w:vertAlign w:val="superscript"/>
              </w:rPr>
              <w:t>d</w:t>
            </w:r>
          </w:p>
        </w:tc>
        <w:tc>
          <w:tcPr>
            <w:tcW w:w="585" w:type="pct"/>
            <w:tcBorders>
              <w:bottom w:val="nil"/>
            </w:tcBorders>
          </w:tcPr>
          <w:p w:rsidR="00470A60" w:rsidRPr="000C75AA" w:rsidRDefault="00470A60" w:rsidP="00843F6C">
            <w:pPr>
              <w:pStyle w:val="TableText0"/>
              <w:ind w:left="-72" w:right="-90"/>
              <w:jc w:val="center"/>
              <w:rPr>
                <w:highlight w:val="yellow"/>
              </w:rPr>
            </w:pPr>
            <w:r w:rsidRPr="000C75AA">
              <w:t>NR</w:t>
            </w:r>
          </w:p>
        </w:tc>
      </w:tr>
      <w:tr w:rsidR="00470A60" w:rsidRPr="000C75AA" w:rsidTr="00F57590">
        <w:trPr>
          <w:tblHeader/>
        </w:trPr>
        <w:tc>
          <w:tcPr>
            <w:tcW w:w="898" w:type="pct"/>
            <w:tcBorders>
              <w:bottom w:val="single" w:sz="4" w:space="0" w:color="auto"/>
            </w:tcBorders>
          </w:tcPr>
          <w:p w:rsidR="00470A60" w:rsidRPr="000C75AA" w:rsidRDefault="00470A60" w:rsidP="00843F6C">
            <w:pPr>
              <w:pStyle w:val="TableText0"/>
              <w:spacing w:before="0" w:after="0"/>
              <w:ind w:right="-74"/>
            </w:pPr>
            <w:r w:rsidRPr="000C75AA">
              <w:t>Weight-for-age z-score (units)</w:t>
            </w:r>
          </w:p>
        </w:tc>
        <w:tc>
          <w:tcPr>
            <w:tcW w:w="586" w:type="pct"/>
            <w:tcBorders>
              <w:bottom w:val="single" w:sz="4" w:space="0" w:color="auto"/>
            </w:tcBorders>
          </w:tcPr>
          <w:p w:rsidR="00470A60" w:rsidRPr="000C75AA" w:rsidRDefault="00470A60" w:rsidP="00843F6C">
            <w:pPr>
              <w:pStyle w:val="TableText0"/>
              <w:ind w:left="-72" w:right="-90"/>
              <w:jc w:val="center"/>
            </w:pPr>
            <w:r w:rsidRPr="000C75AA">
              <w:rPr>
                <w:rFonts w:cs="Times New Roman"/>
                <w:color w:val="000000"/>
                <w:lang w:eastAsia="en-AU"/>
              </w:rPr>
              <w:t>0.20 (0.25)</w:t>
            </w:r>
          </w:p>
        </w:tc>
        <w:tc>
          <w:tcPr>
            <w:tcW w:w="587" w:type="pct"/>
            <w:tcBorders>
              <w:bottom w:val="single" w:sz="4" w:space="0" w:color="auto"/>
            </w:tcBorders>
          </w:tcPr>
          <w:p w:rsidR="00470A60" w:rsidRPr="000C75AA" w:rsidRDefault="00470A60" w:rsidP="00843F6C">
            <w:pPr>
              <w:pStyle w:val="TableText0"/>
              <w:ind w:left="-72" w:right="-90"/>
              <w:jc w:val="center"/>
            </w:pPr>
            <w:r w:rsidRPr="000C75AA">
              <w:rPr>
                <w:color w:val="000000"/>
              </w:rPr>
              <w:t>0.20 (0.62)</w:t>
            </w:r>
          </w:p>
        </w:tc>
        <w:tc>
          <w:tcPr>
            <w:tcW w:w="586" w:type="pct"/>
            <w:tcBorders>
              <w:bottom w:val="single" w:sz="4" w:space="0" w:color="auto"/>
            </w:tcBorders>
          </w:tcPr>
          <w:p w:rsidR="00470A60" w:rsidRPr="000C75AA" w:rsidRDefault="00470A60" w:rsidP="00843F6C">
            <w:pPr>
              <w:pStyle w:val="TableText0"/>
              <w:ind w:left="-72" w:right="-90"/>
              <w:jc w:val="center"/>
            </w:pPr>
            <w:r w:rsidRPr="000C75AA">
              <w:t>0.30</w:t>
            </w:r>
            <w:r w:rsidRPr="000C75AA">
              <w:rPr>
                <w:vertAlign w:val="superscript"/>
              </w:rPr>
              <w:t>c</w:t>
            </w:r>
          </w:p>
        </w:tc>
        <w:tc>
          <w:tcPr>
            <w:tcW w:w="586" w:type="pct"/>
            <w:tcBorders>
              <w:bottom w:val="single" w:sz="4" w:space="0" w:color="auto"/>
            </w:tcBorders>
          </w:tcPr>
          <w:p w:rsidR="00470A60" w:rsidRPr="000C75AA" w:rsidRDefault="00470A60" w:rsidP="00843F6C">
            <w:pPr>
              <w:pStyle w:val="TableText0"/>
              <w:ind w:left="-72" w:right="-90"/>
              <w:jc w:val="center"/>
            </w:pPr>
            <w:r w:rsidRPr="000C75AA">
              <w:t>NR</w:t>
            </w:r>
          </w:p>
        </w:tc>
        <w:tc>
          <w:tcPr>
            <w:tcW w:w="586" w:type="pct"/>
            <w:tcBorders>
              <w:bottom w:val="single" w:sz="4" w:space="0" w:color="auto"/>
            </w:tcBorders>
          </w:tcPr>
          <w:p w:rsidR="00470A60" w:rsidRPr="000C75AA" w:rsidRDefault="00470A60" w:rsidP="00843F6C">
            <w:pPr>
              <w:pStyle w:val="TableText0"/>
              <w:ind w:left="-72" w:right="-90"/>
              <w:jc w:val="center"/>
            </w:pPr>
            <w:r w:rsidRPr="000C75AA">
              <w:t>0.33</w:t>
            </w:r>
            <w:r w:rsidRPr="000C75AA">
              <w:rPr>
                <w:vertAlign w:val="superscript"/>
              </w:rPr>
              <w:t>c</w:t>
            </w:r>
          </w:p>
        </w:tc>
        <w:tc>
          <w:tcPr>
            <w:tcW w:w="586" w:type="pct"/>
            <w:tcBorders>
              <w:bottom w:val="single" w:sz="4" w:space="0" w:color="auto"/>
            </w:tcBorders>
          </w:tcPr>
          <w:p w:rsidR="00470A60" w:rsidRPr="000C75AA" w:rsidRDefault="00470A60" w:rsidP="00843F6C">
            <w:pPr>
              <w:pStyle w:val="TableText0"/>
              <w:ind w:left="-72" w:right="-90"/>
              <w:jc w:val="center"/>
            </w:pPr>
            <w:r w:rsidRPr="000C75AA">
              <w:t>NR</w:t>
            </w:r>
          </w:p>
        </w:tc>
        <w:tc>
          <w:tcPr>
            <w:tcW w:w="585" w:type="pct"/>
            <w:tcBorders>
              <w:bottom w:val="single" w:sz="4" w:space="0" w:color="auto"/>
            </w:tcBorders>
          </w:tcPr>
          <w:p w:rsidR="00470A60" w:rsidRPr="000C75AA" w:rsidRDefault="00470A60" w:rsidP="00843F6C">
            <w:pPr>
              <w:pStyle w:val="TableText0"/>
              <w:ind w:left="-72" w:right="-90"/>
              <w:jc w:val="center"/>
              <w:rPr>
                <w:highlight w:val="yellow"/>
              </w:rPr>
            </w:pPr>
            <w:r w:rsidRPr="000C75AA">
              <w:t>0.41</w:t>
            </w:r>
            <w:r w:rsidRPr="000C75AA">
              <w:rPr>
                <w:vertAlign w:val="superscript"/>
              </w:rPr>
              <w:t>c</w:t>
            </w:r>
          </w:p>
        </w:tc>
      </w:tr>
      <w:tr w:rsidR="00470A60" w:rsidRPr="000C75AA" w:rsidTr="00F57590">
        <w:trPr>
          <w:tblHeader/>
        </w:trPr>
        <w:tc>
          <w:tcPr>
            <w:tcW w:w="898" w:type="pct"/>
            <w:tcBorders>
              <w:bottom w:val="single" w:sz="4" w:space="0" w:color="auto"/>
            </w:tcBorders>
          </w:tcPr>
          <w:p w:rsidR="00470A60" w:rsidRPr="000C75AA" w:rsidRDefault="00470A60" w:rsidP="00843F6C">
            <w:pPr>
              <w:pStyle w:val="TableText0"/>
              <w:spacing w:before="0" w:after="0"/>
              <w:ind w:right="-74"/>
            </w:pPr>
            <w:r w:rsidRPr="000C75AA">
              <w:t>Weight (kg)</w:t>
            </w:r>
          </w:p>
        </w:tc>
        <w:tc>
          <w:tcPr>
            <w:tcW w:w="586" w:type="pct"/>
            <w:tcBorders>
              <w:bottom w:val="single" w:sz="4" w:space="0" w:color="auto"/>
            </w:tcBorders>
          </w:tcPr>
          <w:p w:rsidR="00470A60" w:rsidRPr="000C75AA" w:rsidRDefault="00470A60" w:rsidP="00843F6C">
            <w:pPr>
              <w:pStyle w:val="TableText0"/>
              <w:ind w:left="-72" w:right="-90"/>
              <w:jc w:val="center"/>
            </w:pPr>
            <w:r w:rsidRPr="000C75AA">
              <w:rPr>
                <w:rFonts w:cs="Times New Roman"/>
                <w:color w:val="000000"/>
                <w:lang w:eastAsia="en-AU"/>
              </w:rPr>
              <w:t>1.4 (0.56)</w:t>
            </w:r>
          </w:p>
        </w:tc>
        <w:tc>
          <w:tcPr>
            <w:tcW w:w="587" w:type="pct"/>
            <w:tcBorders>
              <w:bottom w:val="single" w:sz="4" w:space="0" w:color="auto"/>
            </w:tcBorders>
          </w:tcPr>
          <w:p w:rsidR="00470A60" w:rsidRPr="000C75AA" w:rsidRDefault="00470A60" w:rsidP="00843F6C">
            <w:pPr>
              <w:pStyle w:val="TableText0"/>
              <w:ind w:left="-72" w:right="-90"/>
              <w:jc w:val="center"/>
            </w:pPr>
            <w:r w:rsidRPr="000C75AA">
              <w:rPr>
                <w:color w:val="000000"/>
              </w:rPr>
              <w:t>5.1 (1.8)</w:t>
            </w:r>
          </w:p>
        </w:tc>
        <w:tc>
          <w:tcPr>
            <w:tcW w:w="586" w:type="pct"/>
            <w:tcBorders>
              <w:bottom w:val="single" w:sz="4" w:space="0" w:color="auto"/>
            </w:tcBorders>
          </w:tcPr>
          <w:p w:rsidR="00470A60" w:rsidRPr="000C75AA" w:rsidRDefault="00470A60" w:rsidP="00843F6C">
            <w:pPr>
              <w:pStyle w:val="TableText0"/>
              <w:ind w:left="-72" w:right="-90"/>
              <w:jc w:val="center"/>
            </w:pPr>
            <w:r w:rsidRPr="000C75AA">
              <w:t>3.69</w:t>
            </w:r>
            <w:r w:rsidRPr="000C75AA">
              <w:rPr>
                <w:vertAlign w:val="superscript"/>
              </w:rPr>
              <w:t>e</w:t>
            </w:r>
          </w:p>
        </w:tc>
        <w:tc>
          <w:tcPr>
            <w:tcW w:w="586" w:type="pct"/>
            <w:tcBorders>
              <w:bottom w:val="single" w:sz="4" w:space="0" w:color="auto"/>
            </w:tcBorders>
          </w:tcPr>
          <w:p w:rsidR="00470A60" w:rsidRPr="000C75AA" w:rsidRDefault="00470A60" w:rsidP="00843F6C">
            <w:pPr>
              <w:pStyle w:val="TableText0"/>
              <w:ind w:left="-72" w:right="-90"/>
              <w:jc w:val="center"/>
            </w:pPr>
            <w:r w:rsidRPr="000C75AA">
              <w:t>14.8 (5.7)</w:t>
            </w:r>
            <w:r w:rsidRPr="000C75AA">
              <w:rPr>
                <w:vertAlign w:val="superscript"/>
              </w:rPr>
              <w:t>d</w:t>
            </w:r>
          </w:p>
        </w:tc>
        <w:tc>
          <w:tcPr>
            <w:tcW w:w="586" w:type="pct"/>
            <w:tcBorders>
              <w:bottom w:val="single" w:sz="4" w:space="0" w:color="auto"/>
            </w:tcBorders>
          </w:tcPr>
          <w:p w:rsidR="00470A60" w:rsidRPr="000C75AA" w:rsidRDefault="00470A60" w:rsidP="00843F6C">
            <w:pPr>
              <w:pStyle w:val="TableText0"/>
              <w:ind w:left="-72" w:right="-90"/>
              <w:jc w:val="center"/>
              <w:rPr>
                <w:vertAlign w:val="superscript"/>
              </w:rPr>
            </w:pPr>
            <w:r w:rsidRPr="000C75AA">
              <w:t>3.11</w:t>
            </w:r>
            <w:r w:rsidRPr="000C75AA">
              <w:rPr>
                <w:vertAlign w:val="superscript"/>
              </w:rPr>
              <w:t>f</w:t>
            </w:r>
          </w:p>
        </w:tc>
        <w:tc>
          <w:tcPr>
            <w:tcW w:w="586" w:type="pct"/>
            <w:tcBorders>
              <w:bottom w:val="single" w:sz="4" w:space="0" w:color="auto"/>
            </w:tcBorders>
          </w:tcPr>
          <w:p w:rsidR="00470A60" w:rsidRPr="000C75AA" w:rsidRDefault="00470A60" w:rsidP="00843F6C">
            <w:pPr>
              <w:pStyle w:val="TableText0"/>
              <w:ind w:left="-72" w:right="-90"/>
              <w:jc w:val="center"/>
            </w:pPr>
            <w:r w:rsidRPr="000C75AA">
              <w:t>4.1 (7.1)</w:t>
            </w:r>
            <w:r w:rsidRPr="000C75AA">
              <w:rPr>
                <w:vertAlign w:val="superscript"/>
              </w:rPr>
              <w:t>d</w:t>
            </w:r>
          </w:p>
        </w:tc>
        <w:tc>
          <w:tcPr>
            <w:tcW w:w="585" w:type="pct"/>
            <w:tcBorders>
              <w:bottom w:val="single" w:sz="4" w:space="0" w:color="auto"/>
            </w:tcBorders>
          </w:tcPr>
          <w:p w:rsidR="00470A60" w:rsidRPr="000C75AA" w:rsidRDefault="00470A60" w:rsidP="00843F6C">
            <w:pPr>
              <w:pStyle w:val="TableText0"/>
              <w:ind w:left="-72" w:right="-90"/>
              <w:jc w:val="center"/>
              <w:rPr>
                <w:highlight w:val="yellow"/>
              </w:rPr>
            </w:pPr>
            <w:r w:rsidRPr="000C75AA">
              <w:t>NR</w:t>
            </w:r>
          </w:p>
        </w:tc>
      </w:tr>
    </w:tbl>
    <w:p w:rsidR="00470A60" w:rsidRPr="000C75AA" w:rsidRDefault="00470A60" w:rsidP="00843F6C">
      <w:pPr>
        <w:pStyle w:val="Default"/>
        <w:ind w:left="720" w:right="-154"/>
        <w:jc w:val="both"/>
        <w:rPr>
          <w:rFonts w:ascii="Arial Narrow" w:hAnsi="Arial Narrow"/>
          <w:bCs/>
          <w:sz w:val="18"/>
          <w:szCs w:val="18"/>
          <w:lang w:val="en-AU"/>
        </w:rPr>
      </w:pPr>
      <w:r w:rsidRPr="000C75AA">
        <w:rPr>
          <w:rFonts w:ascii="Arial Narrow" w:hAnsi="Arial Narrow"/>
          <w:bCs/>
          <w:sz w:val="18"/>
          <w:szCs w:val="18"/>
          <w:lang w:val="en-AU"/>
        </w:rPr>
        <w:t>Source</w:t>
      </w:r>
      <w:r w:rsidRPr="009401B2">
        <w:rPr>
          <w:rFonts w:ascii="Arial Narrow" w:hAnsi="Arial Narrow"/>
          <w:bCs/>
          <w:sz w:val="18"/>
          <w:szCs w:val="18"/>
          <w:lang w:val="en-AU"/>
        </w:rPr>
        <w:t xml:space="preserve">: Commentary Table </w:t>
      </w:r>
      <w:proofErr w:type="gramStart"/>
      <w:r w:rsidRPr="009401B2">
        <w:rPr>
          <w:rFonts w:ascii="Arial Narrow" w:hAnsi="Arial Narrow"/>
          <w:bCs/>
          <w:sz w:val="18"/>
          <w:szCs w:val="18"/>
          <w:lang w:val="en-AU"/>
        </w:rPr>
        <w:t>B(</w:t>
      </w:r>
      <w:proofErr w:type="gramEnd"/>
      <w:r w:rsidRPr="009401B2">
        <w:rPr>
          <w:rFonts w:ascii="Arial Narrow" w:hAnsi="Arial Narrow"/>
          <w:bCs/>
          <w:sz w:val="18"/>
          <w:szCs w:val="18"/>
          <w:lang w:val="en-AU"/>
        </w:rPr>
        <w:t>ii).6.2</w:t>
      </w:r>
      <w:r w:rsidR="005C5BC9" w:rsidRPr="009401B2">
        <w:rPr>
          <w:rFonts w:ascii="Arial Narrow" w:hAnsi="Arial Narrow"/>
          <w:bCs/>
          <w:sz w:val="18"/>
          <w:szCs w:val="18"/>
          <w:lang w:val="en-AU"/>
        </w:rPr>
        <w:t>; N shown is for total sample size enrolled and may not reflect the number of patie</w:t>
      </w:r>
      <w:r w:rsidR="009A6421">
        <w:rPr>
          <w:rFonts w:ascii="Arial Narrow" w:hAnsi="Arial Narrow"/>
          <w:bCs/>
          <w:sz w:val="18"/>
          <w:szCs w:val="18"/>
          <w:lang w:val="en-AU"/>
        </w:rPr>
        <w:t>nts evaluable fo</w:t>
      </w:r>
      <w:r w:rsidR="00E178EB">
        <w:rPr>
          <w:rFonts w:ascii="Arial Narrow" w:hAnsi="Arial Narrow"/>
          <w:bCs/>
          <w:sz w:val="18"/>
          <w:szCs w:val="18"/>
          <w:lang w:val="en-AU"/>
        </w:rPr>
        <w:t>r each endpoint.</w:t>
      </w:r>
    </w:p>
    <w:p w:rsidR="00470A60" w:rsidRPr="000C75AA" w:rsidRDefault="00470A60" w:rsidP="00843F6C">
      <w:pPr>
        <w:pStyle w:val="Default"/>
        <w:ind w:left="720" w:right="-154"/>
        <w:jc w:val="both"/>
        <w:rPr>
          <w:rFonts w:ascii="Arial Narrow" w:hAnsi="Arial Narrow"/>
          <w:bCs/>
          <w:sz w:val="18"/>
          <w:szCs w:val="18"/>
          <w:lang w:val="en-AU"/>
        </w:rPr>
      </w:pPr>
      <w:r w:rsidRPr="000C75AA">
        <w:rPr>
          <w:rFonts w:ascii="Arial Narrow" w:hAnsi="Arial Narrow"/>
          <w:bCs/>
          <w:sz w:val="18"/>
          <w:szCs w:val="18"/>
          <w:lang w:val="en-AU"/>
        </w:rPr>
        <w:t xml:space="preserve">Abbreviations: BMI, body mass index; NR, not reported; ppFEV1, </w:t>
      </w:r>
      <w:proofErr w:type="spellStart"/>
      <w:r w:rsidRPr="000C75AA">
        <w:rPr>
          <w:rFonts w:ascii="Arial Narrow" w:hAnsi="Arial Narrow"/>
          <w:bCs/>
          <w:sz w:val="18"/>
          <w:szCs w:val="18"/>
          <w:lang w:val="en-AU"/>
        </w:rPr>
        <w:t>percent</w:t>
      </w:r>
      <w:proofErr w:type="spellEnd"/>
      <w:r w:rsidRPr="000C75AA">
        <w:rPr>
          <w:rFonts w:ascii="Arial Narrow" w:hAnsi="Arial Narrow"/>
          <w:bCs/>
          <w:sz w:val="18"/>
          <w:szCs w:val="18"/>
          <w:lang w:val="en-AU"/>
        </w:rPr>
        <w:t xml:space="preserve"> predicted forced expiratory volume in 1 second; SD, standard deviation.</w:t>
      </w:r>
    </w:p>
    <w:p w:rsidR="00470A60" w:rsidRPr="000C75AA" w:rsidRDefault="00470A60" w:rsidP="00843F6C">
      <w:pPr>
        <w:pStyle w:val="Default"/>
        <w:ind w:left="734" w:right="-154"/>
        <w:jc w:val="both"/>
        <w:rPr>
          <w:rFonts w:ascii="Arial Narrow" w:hAnsi="Arial Narrow"/>
          <w:bCs/>
          <w:sz w:val="18"/>
          <w:szCs w:val="18"/>
          <w:lang w:val="en-AU"/>
        </w:rPr>
      </w:pPr>
      <w:proofErr w:type="gramStart"/>
      <w:r w:rsidRPr="000C75AA">
        <w:rPr>
          <w:rFonts w:ascii="Arial Narrow" w:hAnsi="Arial Narrow"/>
          <w:bCs/>
          <w:sz w:val="18"/>
          <w:szCs w:val="18"/>
          <w:lang w:val="en-AU"/>
        </w:rPr>
        <w:t>a</w:t>
      </w:r>
      <w:proofErr w:type="gramEnd"/>
      <w:r w:rsidRPr="000C75AA">
        <w:rPr>
          <w:rFonts w:ascii="Arial Narrow" w:hAnsi="Arial Narrow"/>
          <w:bCs/>
          <w:sz w:val="18"/>
          <w:szCs w:val="18"/>
          <w:lang w:val="en-AU"/>
        </w:rPr>
        <w:t xml:space="preserve"> Study duration of KLIMB is 84 weeks. Results are reported as Week 84, absolute change from KIWI baseline (~24weeks)</w:t>
      </w:r>
    </w:p>
    <w:p w:rsidR="00470A60" w:rsidRPr="000C75AA" w:rsidRDefault="00470A60" w:rsidP="00843F6C">
      <w:pPr>
        <w:pStyle w:val="Default"/>
        <w:ind w:left="14" w:right="-154" w:firstLine="706"/>
        <w:jc w:val="both"/>
        <w:rPr>
          <w:rFonts w:ascii="Arial Narrow" w:hAnsi="Arial Narrow"/>
          <w:bCs/>
          <w:sz w:val="18"/>
          <w:szCs w:val="18"/>
          <w:lang w:val="en-AU"/>
        </w:rPr>
      </w:pPr>
      <w:proofErr w:type="gramStart"/>
      <w:r w:rsidRPr="000C75AA">
        <w:rPr>
          <w:rFonts w:ascii="Arial Narrow" w:hAnsi="Arial Narrow"/>
          <w:bCs/>
          <w:sz w:val="18"/>
          <w:szCs w:val="18"/>
          <w:lang w:val="en-AU"/>
        </w:rPr>
        <w:t>b</w:t>
      </w:r>
      <w:proofErr w:type="gramEnd"/>
      <w:r w:rsidRPr="000C75AA">
        <w:rPr>
          <w:rFonts w:ascii="Arial Narrow" w:hAnsi="Arial Narrow"/>
          <w:bCs/>
          <w:sz w:val="18"/>
          <w:szCs w:val="18"/>
          <w:lang w:val="en-AU"/>
        </w:rPr>
        <w:t xml:space="preserve"> Results are 144 weeks for patient enrolled in ENVISION and STRIVE that continued open-label extension study PERSIST</w:t>
      </w:r>
    </w:p>
    <w:p w:rsidR="00470A60" w:rsidRPr="000C75AA" w:rsidRDefault="00470A60" w:rsidP="00843F6C">
      <w:pPr>
        <w:pStyle w:val="Default"/>
        <w:ind w:left="14" w:right="-154" w:firstLine="706"/>
        <w:jc w:val="both"/>
        <w:rPr>
          <w:rFonts w:ascii="Arial Narrow" w:hAnsi="Arial Narrow"/>
          <w:bCs/>
          <w:sz w:val="18"/>
          <w:szCs w:val="18"/>
          <w:lang w:val="en-AU"/>
        </w:rPr>
      </w:pPr>
      <w:proofErr w:type="gramStart"/>
      <w:r w:rsidRPr="000C75AA">
        <w:rPr>
          <w:rFonts w:ascii="Arial Narrow" w:hAnsi="Arial Narrow"/>
          <w:bCs/>
          <w:sz w:val="18"/>
          <w:szCs w:val="18"/>
          <w:lang w:val="en-AU"/>
        </w:rPr>
        <w:t>c</w:t>
      </w:r>
      <w:proofErr w:type="gramEnd"/>
      <w:r w:rsidRPr="000C75AA">
        <w:rPr>
          <w:rFonts w:ascii="Arial Narrow" w:hAnsi="Arial Narrow"/>
          <w:bCs/>
          <w:sz w:val="18"/>
          <w:szCs w:val="18"/>
          <w:lang w:val="en-AU"/>
        </w:rPr>
        <w:t xml:space="preserve"> Data cannot be verified. Submission source reported is ‘Vertex Pharmaceuticals data on file’.  </w:t>
      </w:r>
    </w:p>
    <w:p w:rsidR="00470A60" w:rsidRPr="000C75AA" w:rsidRDefault="00470A60" w:rsidP="00843F6C">
      <w:pPr>
        <w:pStyle w:val="Default"/>
        <w:ind w:left="14" w:right="-154" w:firstLine="706"/>
        <w:jc w:val="both"/>
        <w:rPr>
          <w:rFonts w:ascii="Arial Narrow" w:hAnsi="Arial Narrow"/>
          <w:bCs/>
          <w:sz w:val="18"/>
          <w:szCs w:val="18"/>
          <w:lang w:val="en-AU"/>
        </w:rPr>
      </w:pPr>
      <w:proofErr w:type="gramStart"/>
      <w:r w:rsidRPr="000C75AA">
        <w:rPr>
          <w:rFonts w:ascii="Arial Narrow" w:hAnsi="Arial Narrow"/>
          <w:bCs/>
          <w:sz w:val="18"/>
          <w:szCs w:val="18"/>
          <w:lang w:val="en-AU"/>
        </w:rPr>
        <w:t>d</w:t>
      </w:r>
      <w:proofErr w:type="gramEnd"/>
      <w:r w:rsidRPr="000C75AA">
        <w:rPr>
          <w:rFonts w:ascii="Arial Narrow" w:hAnsi="Arial Narrow"/>
          <w:bCs/>
          <w:sz w:val="18"/>
          <w:szCs w:val="18"/>
          <w:lang w:val="en-AU"/>
        </w:rPr>
        <w:t xml:space="preserve"> </w:t>
      </w:r>
      <w:proofErr w:type="spellStart"/>
      <w:r w:rsidRPr="000C75AA">
        <w:rPr>
          <w:rFonts w:ascii="Arial Narrow" w:hAnsi="Arial Narrow"/>
          <w:bCs/>
          <w:sz w:val="18"/>
          <w:szCs w:val="18"/>
          <w:lang w:val="en-AU"/>
        </w:rPr>
        <w:t>Ivacaftor</w:t>
      </w:r>
      <w:proofErr w:type="spellEnd"/>
      <w:r w:rsidRPr="000C75AA">
        <w:rPr>
          <w:rFonts w:ascii="Arial Narrow" w:hAnsi="Arial Narrow"/>
          <w:bCs/>
          <w:sz w:val="18"/>
          <w:szCs w:val="18"/>
          <w:lang w:val="en-AU"/>
        </w:rPr>
        <w:t xml:space="preserve"> commentary 2014 Table B.6.1, 7.6.COM.21</w:t>
      </w:r>
    </w:p>
    <w:p w:rsidR="00470A60" w:rsidRPr="000C75AA" w:rsidRDefault="00470A60" w:rsidP="00843F6C">
      <w:pPr>
        <w:pStyle w:val="Default"/>
        <w:ind w:left="14" w:right="-154" w:firstLine="706"/>
        <w:jc w:val="both"/>
        <w:rPr>
          <w:rFonts w:ascii="Arial Narrow" w:hAnsi="Arial Narrow"/>
          <w:bCs/>
          <w:sz w:val="18"/>
          <w:szCs w:val="18"/>
          <w:lang w:val="en-AU"/>
        </w:rPr>
      </w:pPr>
      <w:proofErr w:type="gramStart"/>
      <w:r w:rsidRPr="000C75AA">
        <w:rPr>
          <w:rFonts w:ascii="Arial Narrow" w:hAnsi="Arial Narrow"/>
          <w:bCs/>
          <w:sz w:val="18"/>
          <w:szCs w:val="18"/>
          <w:lang w:val="en-AU"/>
        </w:rPr>
        <w:t>e</w:t>
      </w:r>
      <w:proofErr w:type="gramEnd"/>
      <w:r w:rsidRPr="000C75AA">
        <w:rPr>
          <w:rFonts w:ascii="Arial Narrow" w:hAnsi="Arial Narrow"/>
          <w:bCs/>
          <w:sz w:val="18"/>
          <w:szCs w:val="18"/>
          <w:lang w:val="en-AU"/>
        </w:rPr>
        <w:t xml:space="preserve"> Week 24-data, n=26 [LS mean absolute change from baseline, FAS, linear mixed model]</w:t>
      </w:r>
    </w:p>
    <w:p w:rsidR="00470A60" w:rsidRPr="000C75AA" w:rsidRDefault="00470A60" w:rsidP="00843F6C">
      <w:pPr>
        <w:pStyle w:val="Default"/>
        <w:ind w:left="14" w:right="-154" w:firstLine="706"/>
        <w:jc w:val="both"/>
        <w:rPr>
          <w:rFonts w:ascii="Arial Narrow" w:hAnsi="Arial Narrow"/>
          <w:bCs/>
          <w:sz w:val="18"/>
          <w:szCs w:val="18"/>
          <w:lang w:val="en-AU"/>
        </w:rPr>
      </w:pPr>
      <w:proofErr w:type="gramStart"/>
      <w:r w:rsidRPr="000C75AA">
        <w:rPr>
          <w:rFonts w:ascii="Arial Narrow" w:hAnsi="Arial Narrow"/>
          <w:bCs/>
          <w:sz w:val="18"/>
          <w:szCs w:val="18"/>
          <w:lang w:val="en-AU"/>
        </w:rPr>
        <w:t>f</w:t>
      </w:r>
      <w:proofErr w:type="gramEnd"/>
      <w:r w:rsidRPr="000C75AA">
        <w:rPr>
          <w:rFonts w:ascii="Arial Narrow" w:hAnsi="Arial Narrow"/>
          <w:bCs/>
          <w:sz w:val="18"/>
          <w:szCs w:val="18"/>
          <w:lang w:val="en-AU"/>
        </w:rPr>
        <w:t xml:space="preserve"> Week 48-data, n=83 [LS mean absolute change from baseline, FAS, linear mixed model]</w:t>
      </w:r>
    </w:p>
    <w:p w:rsidR="007A6EF3" w:rsidRPr="004C6530" w:rsidRDefault="007A6EF3" w:rsidP="00843F6C">
      <w:pPr>
        <w:pStyle w:val="ListParagraph"/>
        <w:numPr>
          <w:ilvl w:val="0"/>
          <w:numId w:val="0"/>
        </w:numPr>
        <w:ind w:left="720"/>
      </w:pPr>
    </w:p>
    <w:p w:rsidR="00085630" w:rsidRPr="004C6530" w:rsidRDefault="00085630" w:rsidP="00843F6C">
      <w:pPr>
        <w:pStyle w:val="ListParagraph"/>
      </w:pPr>
      <w:r w:rsidRPr="004C6530">
        <w:t xml:space="preserve">The results </w:t>
      </w:r>
      <w:r w:rsidR="00810F69" w:rsidRPr="004C6530">
        <w:t xml:space="preserve">from KIWI and KLIMB </w:t>
      </w:r>
      <w:r w:rsidRPr="004C6530">
        <w:t xml:space="preserve">show treatment with </w:t>
      </w:r>
      <w:proofErr w:type="spellStart"/>
      <w:r w:rsidRPr="004C6530">
        <w:t>ivacaftor</w:t>
      </w:r>
      <w:proofErr w:type="spellEnd"/>
      <w:r w:rsidRPr="004C6530">
        <w:t xml:space="preserve"> resulted in a statistically significant improvement from baseline in the following outcomes: </w:t>
      </w:r>
    </w:p>
    <w:p w:rsidR="00085630" w:rsidRPr="004C6530" w:rsidRDefault="00085630" w:rsidP="00843F6C">
      <w:pPr>
        <w:pStyle w:val="ListParagraph"/>
        <w:numPr>
          <w:ilvl w:val="0"/>
          <w:numId w:val="2"/>
        </w:numPr>
        <w:ind w:left="1134" w:hanging="425"/>
      </w:pPr>
      <w:r w:rsidRPr="004C6530">
        <w:t xml:space="preserve">Absolute change in sweat chloride at 24 weeks (-46.9 </w:t>
      </w:r>
      <w:proofErr w:type="spellStart"/>
      <w:r w:rsidRPr="004C6530">
        <w:t>mmol</w:t>
      </w:r>
      <w:proofErr w:type="spellEnd"/>
      <w:r w:rsidRPr="004C6530">
        <w:t xml:space="preserve">/L, p&lt;0.0001) and 108 weeks (-54.7 </w:t>
      </w:r>
      <w:proofErr w:type="spellStart"/>
      <w:r w:rsidRPr="004C6530">
        <w:t>mmol</w:t>
      </w:r>
      <w:proofErr w:type="spellEnd"/>
      <w:r w:rsidRPr="004C6530">
        <w:t>/L, p&lt;0.0001).</w:t>
      </w:r>
      <w:r w:rsidR="00D2071A" w:rsidRPr="004C6530">
        <w:t xml:space="preserve"> </w:t>
      </w:r>
      <w:r w:rsidRPr="004C6530">
        <w:t xml:space="preserve">The difference is more than a 30% change from baseline. The </w:t>
      </w:r>
      <w:r w:rsidR="00CF63D8">
        <w:t>National Health Service (</w:t>
      </w:r>
      <w:r w:rsidRPr="004C6530">
        <w:t>NHS</w:t>
      </w:r>
      <w:r w:rsidR="00CF63D8">
        <w:t>)</w:t>
      </w:r>
      <w:r w:rsidRPr="004C6530">
        <w:t xml:space="preserve"> criterion for response to treatment based on sweat chloride is a decrease in sweat chloride test to </w:t>
      </w:r>
      <w:proofErr w:type="gramStart"/>
      <w:r w:rsidRPr="004C6530">
        <w:t xml:space="preserve">below 60 </w:t>
      </w:r>
      <w:proofErr w:type="spellStart"/>
      <w:r w:rsidRPr="004C6530">
        <w:t>mmol</w:t>
      </w:r>
      <w:proofErr w:type="spellEnd"/>
      <w:r w:rsidRPr="004C6530">
        <w:t>/L</w:t>
      </w:r>
      <w:proofErr w:type="gramEnd"/>
      <w:r w:rsidRPr="004C6530">
        <w:t xml:space="preserve"> or by at least 30%. </w:t>
      </w:r>
    </w:p>
    <w:p w:rsidR="00B47C16" w:rsidRPr="004C6530" w:rsidRDefault="00085630" w:rsidP="00843F6C">
      <w:pPr>
        <w:pStyle w:val="ListParagraph"/>
        <w:numPr>
          <w:ilvl w:val="0"/>
          <w:numId w:val="2"/>
        </w:numPr>
        <w:ind w:left="1134" w:hanging="425"/>
      </w:pPr>
      <w:r w:rsidRPr="004C6530">
        <w:t>Absolute change in weight at 24 weeks (1.4</w:t>
      </w:r>
      <w:r w:rsidR="00D617B8">
        <w:t xml:space="preserve"> </w:t>
      </w:r>
      <w:r w:rsidRPr="004C6530">
        <w:t>kg, p&lt;.0001) and 108 weeks (5.1</w:t>
      </w:r>
      <w:r w:rsidR="00D617B8">
        <w:t xml:space="preserve"> </w:t>
      </w:r>
      <w:r w:rsidRPr="004C6530">
        <w:t xml:space="preserve">kg, p&lt;0.0001). </w:t>
      </w:r>
      <w:r w:rsidRPr="006A4658">
        <w:t xml:space="preserve">Under the </w:t>
      </w:r>
      <w:r w:rsidR="00F3248C">
        <w:rPr>
          <w:noProof/>
          <w:color w:val="000000"/>
          <w:highlight w:val="black"/>
        </w:rPr>
        <w:t>''''''''''''''' '''''''''''''''''''''''''''''''''''''''''''' '''''''''''''''''''''''''''''''''' ''''''' ''''''''''''''''' '''''''''''' '''' ''''' '''''' '''''''''''' ''''''''' '''''''' ''''''''''' ''''' ''''''''''''' '''''''''''''''''''''''''''''' ''''' ''''''''''''''' ''''''' '''''''''' '''''''''''' ''''''' ''''''''''''''''''''' '''''' '''''''''' '''''''''''''''''''' ''''''''' '''''''''''''''''''''''''''' ''''' '''''''''''''''' ''''''''''''''''''''' '''''''''' '''''''''' ''''''''''''''' '''' ''''''''''''''''' '''''''''' ''''' '''''''' ''''' ''''' ''''''''''''' '''''''''''''''''' '''''''''''''''' ''' '''''' ''''' ''''''' ''''''''''''''''''' '''''''''' '''''''''''''''''''' ''''' '''''''''''''''' '''''' ''''''''''''''''''' ''''''''''' '''''''''''' '''' ''''' '''' ''''''''''''' '''' ''''''''''''' '''''''' '''''''''''''''''''''''''''''' ''''' '''''''''''''''''' ''''''''''''''''''''''' ''''' '''''''''''''''''''''''' '''''''''''' '''''''' ''''''''''''''' '''''''''''''''''''''''''''''''''''''''''''' '''''''''''''''' '''' '''''' '''''''''''''''' '''''''''' ''''''''''</w:t>
      </w:r>
      <w:r w:rsidRPr="004C6530">
        <w:t xml:space="preserve"> </w:t>
      </w:r>
    </w:p>
    <w:p w:rsidR="000B7137" w:rsidRPr="004C6530" w:rsidRDefault="000B7137" w:rsidP="00843F6C">
      <w:pPr>
        <w:pStyle w:val="ListParagraph"/>
        <w:numPr>
          <w:ilvl w:val="0"/>
          <w:numId w:val="2"/>
        </w:numPr>
        <w:ind w:left="1134" w:hanging="425"/>
      </w:pPr>
      <w:proofErr w:type="spellStart"/>
      <w:r w:rsidRPr="004C6530">
        <w:t>Ivacaftor</w:t>
      </w:r>
      <w:proofErr w:type="spellEnd"/>
      <w:r w:rsidRPr="004C6530">
        <w:t xml:space="preserve"> therapy resulted in an improvement in the absolute change of ppFEV1 at week 24 (1.8</w:t>
      </w:r>
      <w:r w:rsidR="00834940" w:rsidRPr="004C6530">
        <w:t> </w:t>
      </w:r>
      <w:r w:rsidR="005C5BC9" w:rsidRPr="004C6530">
        <w:t>%</w:t>
      </w:r>
      <w:r w:rsidRPr="004C6530">
        <w:t>, 95%CI: -6.</w:t>
      </w:r>
      <w:r w:rsidR="005C5BC9" w:rsidRPr="004C6530">
        <w:t>6</w:t>
      </w:r>
      <w:r w:rsidRPr="004C6530">
        <w:t>, 10.1; p=0.6588, n=20)</w:t>
      </w:r>
      <w:r w:rsidR="005C5BC9" w:rsidRPr="004C6530">
        <w:t xml:space="preserve">, that achieved statistical significance by week 108 (11.9%; 95% CI: 3.7, </w:t>
      </w:r>
      <w:r w:rsidR="00AB51B4" w:rsidRPr="004C6530">
        <w:t>20.1; p</w:t>
      </w:r>
      <w:r w:rsidR="005C5BC9" w:rsidRPr="004C6530">
        <w:t>=0.008, n =16) compared with baseline</w:t>
      </w:r>
      <w:r w:rsidRPr="004C6530">
        <w:t>. The PBAC has previously accepted that “the demonstrated 10% improvement in FEV1 over a period of up to 2</w:t>
      </w:r>
      <w:r w:rsidR="00152621">
        <w:t> </w:t>
      </w:r>
      <w:r w:rsidRPr="004C6530">
        <w:t xml:space="preserve">years is clinically significant and important” (p12, </w:t>
      </w:r>
      <w:proofErr w:type="spellStart"/>
      <w:r w:rsidRPr="004C6530">
        <w:t>Ivacaftor</w:t>
      </w:r>
      <w:proofErr w:type="spellEnd"/>
      <w:r w:rsidRPr="004C6530">
        <w:t xml:space="preserve"> PSD, November 2013 PBAC meeting).</w:t>
      </w:r>
    </w:p>
    <w:p w:rsidR="004A18C6" w:rsidRPr="004C6530" w:rsidRDefault="004A18C6" w:rsidP="00843F6C">
      <w:pPr>
        <w:pStyle w:val="ListParagraph"/>
        <w:numPr>
          <w:ilvl w:val="0"/>
          <w:numId w:val="0"/>
        </w:numPr>
        <w:ind w:left="720"/>
      </w:pPr>
    </w:p>
    <w:p w:rsidR="004A18C6" w:rsidRPr="004C6530" w:rsidRDefault="004A18C6" w:rsidP="00843F6C">
      <w:pPr>
        <w:pStyle w:val="ListParagraph"/>
      </w:pPr>
      <w:r w:rsidRPr="004C6530">
        <w:lastRenderedPageBreak/>
        <w:t xml:space="preserve">The benefits of treatment with </w:t>
      </w:r>
      <w:proofErr w:type="spellStart"/>
      <w:r w:rsidRPr="004C6530">
        <w:t>ivacaftor</w:t>
      </w:r>
      <w:proofErr w:type="spellEnd"/>
      <w:r w:rsidRPr="004C6530">
        <w:t xml:space="preserve"> should be interpreted with caution due to the small sample size of the clinical studies, potential for confounding due to differences in background CF management, and the lack of comparable placebo control group.</w:t>
      </w:r>
    </w:p>
    <w:p w:rsidR="004E029B" w:rsidRPr="004C6530" w:rsidRDefault="004E029B" w:rsidP="00843F6C">
      <w:pPr>
        <w:pStyle w:val="ListParagraph"/>
        <w:numPr>
          <w:ilvl w:val="0"/>
          <w:numId w:val="0"/>
        </w:numPr>
        <w:ind w:left="720"/>
      </w:pPr>
    </w:p>
    <w:p w:rsidR="004E029B" w:rsidRPr="004C6530" w:rsidRDefault="00285995" w:rsidP="00843F6C">
      <w:pPr>
        <w:pStyle w:val="ListParagraph"/>
      </w:pPr>
      <w:r w:rsidRPr="00285995">
        <w:t xml:space="preserve">Change in sweat chloride was presented as one of the main clinical outcomes. </w:t>
      </w:r>
      <w:r w:rsidR="00152621">
        <w:t>However, t</w:t>
      </w:r>
      <w:r w:rsidRPr="00285995">
        <w:t xml:space="preserve">he submission has maintained the same claim as the March 2014 submission for </w:t>
      </w:r>
      <w:proofErr w:type="spellStart"/>
      <w:r w:rsidRPr="00285995">
        <w:t>ivacaftor</w:t>
      </w:r>
      <w:proofErr w:type="spellEnd"/>
      <w:r w:rsidRPr="00285995">
        <w:t xml:space="preserve"> tablets for patients aged 6 years and over, that sweat chloride is not a useful marker of clinical response to </w:t>
      </w:r>
      <w:proofErr w:type="spellStart"/>
      <w:r w:rsidRPr="00285995">
        <w:t>ivacaftor</w:t>
      </w:r>
      <w:proofErr w:type="spellEnd"/>
      <w:r w:rsidRPr="00285995">
        <w:t>.</w:t>
      </w:r>
      <w:r w:rsidR="008A18D1" w:rsidRPr="004C6530">
        <w:t xml:space="preserve"> At that time</w:t>
      </w:r>
      <w:r w:rsidR="004E029B" w:rsidRPr="004C6530">
        <w:t xml:space="preserve">, sweat chloride was considered as a possible basis for a continuation rule. The </w:t>
      </w:r>
      <w:r w:rsidR="00F75D5D" w:rsidRPr="004C6530">
        <w:t>pre-</w:t>
      </w:r>
      <w:r w:rsidR="007864F1" w:rsidRPr="004C6530" w:rsidDel="007864F1">
        <w:t xml:space="preserve"> </w:t>
      </w:r>
      <w:r w:rsidR="007864F1" w:rsidRPr="004C6530">
        <w:t>PBAC</w:t>
      </w:r>
      <w:r w:rsidR="00F75D5D" w:rsidRPr="004C6530">
        <w:t xml:space="preserve"> response </w:t>
      </w:r>
      <w:r w:rsidR="004E029B" w:rsidRPr="004C6530">
        <w:t xml:space="preserve">stated that “…day 15 sweat chloride tests show poor sensitivity and specificity relative to week 48 FEV1 in the phase III clinical </w:t>
      </w:r>
      <w:proofErr w:type="gramStart"/>
      <w:r w:rsidR="004E029B" w:rsidRPr="004C6530">
        <w:t>trials,</w:t>
      </w:r>
      <w:proofErr w:type="gramEnd"/>
      <w:r w:rsidR="004E029B" w:rsidRPr="004C6530">
        <w:t xml:space="preserve"> hence … the application of such a continuation rule does not improve cost-effectiveness. This was confirmed in the published analyses by </w:t>
      </w:r>
      <w:proofErr w:type="spellStart"/>
      <w:r w:rsidR="004E029B" w:rsidRPr="004C6530">
        <w:t>Seliger</w:t>
      </w:r>
      <w:proofErr w:type="spellEnd"/>
      <w:r w:rsidR="004E029B" w:rsidRPr="004C6530">
        <w:t xml:space="preserve"> et al, 2013, which indicated poor </w:t>
      </w:r>
      <w:r w:rsidR="00CF63D8">
        <w:t>negative predictive value (</w:t>
      </w:r>
      <w:r w:rsidR="004E029B" w:rsidRPr="004C6530">
        <w:t>NPV</w:t>
      </w:r>
      <w:r w:rsidR="00CF63D8">
        <w:t>)</w:t>
      </w:r>
      <w:r w:rsidR="004E029B" w:rsidRPr="004C6530">
        <w:t xml:space="preserve"> of day 15 sweat chloride relative to week 16 FEV1 responses, calculated by post-hoc analyses of the STRIVE and ENVISION data. This was despite a relatively encouraging </w:t>
      </w:r>
      <w:r w:rsidR="00CF63D8">
        <w:t>positive predictive value (</w:t>
      </w:r>
      <w:r w:rsidR="004E029B" w:rsidRPr="004C6530">
        <w:t>PPV</w:t>
      </w:r>
      <w:r w:rsidR="00CF63D8">
        <w:t>)</w:t>
      </w:r>
      <w:r w:rsidR="004E029B" w:rsidRPr="004C6530">
        <w:t>.”  The</w:t>
      </w:r>
      <w:r w:rsidR="001E3F9B">
        <w:t xml:space="preserve"> March 2014</w:t>
      </w:r>
      <w:r w:rsidR="004E029B" w:rsidRPr="004C6530">
        <w:t xml:space="preserve"> </w:t>
      </w:r>
      <w:r w:rsidR="00F75D5D" w:rsidRPr="004C6530">
        <w:t>pre-</w:t>
      </w:r>
      <w:r w:rsidR="007864F1" w:rsidRPr="004C6530">
        <w:t>PBAC</w:t>
      </w:r>
      <w:r w:rsidR="00F75D5D" w:rsidRPr="004C6530">
        <w:t xml:space="preserve"> response</w:t>
      </w:r>
      <w:r w:rsidR="004E029B" w:rsidRPr="004C6530">
        <w:t xml:space="preserve"> also </w:t>
      </w:r>
      <w:r w:rsidR="00725C87" w:rsidRPr="004C6530">
        <w:t xml:space="preserve">described the </w:t>
      </w:r>
      <w:r w:rsidR="004E029B" w:rsidRPr="004C6530">
        <w:t>experience with sweat chloride testing in the UK, noting that</w:t>
      </w:r>
      <w:r w:rsidR="00750406" w:rsidRPr="004C6530">
        <w:t xml:space="preserve"> </w:t>
      </w:r>
      <w:r w:rsidR="00725C87" w:rsidRPr="004C6530">
        <w:t>“…</w:t>
      </w:r>
      <w:r w:rsidR="004E029B" w:rsidRPr="004C6530">
        <w:t xml:space="preserve">sweat chloride decreased significantly at 2 months (median 114–51 </w:t>
      </w:r>
      <w:proofErr w:type="spellStart"/>
      <w:r w:rsidR="004E029B" w:rsidRPr="004C6530">
        <w:t>mmol</w:t>
      </w:r>
      <w:proofErr w:type="spellEnd"/>
      <w:r w:rsidR="004E029B" w:rsidRPr="004C6530">
        <w:t xml:space="preserve">/L, p&lt;0.001). This improvement was not correlated in absolute or relative terms with improvements in </w:t>
      </w:r>
      <w:proofErr w:type="spellStart"/>
      <w:r w:rsidR="004E029B" w:rsidRPr="004C6530">
        <w:t>spirometry</w:t>
      </w:r>
      <w:proofErr w:type="spellEnd"/>
      <w:r w:rsidR="004E029B" w:rsidRPr="004C6530">
        <w:t xml:space="preserve"> or BMI. More importantly for the individual patients concerned, the initial sweat chloride responses did not meet the pre-specified criteria at 2 months in four subjects, two of whom did meet criteria on repeat testing.”  The</w:t>
      </w:r>
      <w:r w:rsidR="00D617B8">
        <w:t xml:space="preserve"> March 2014</w:t>
      </w:r>
      <w:r w:rsidR="004E029B" w:rsidRPr="004C6530">
        <w:t xml:space="preserve"> </w:t>
      </w:r>
      <w:r w:rsidR="00F75D5D" w:rsidRPr="004C6530">
        <w:t>pre-</w:t>
      </w:r>
      <w:r w:rsidR="007864F1" w:rsidRPr="004C6530">
        <w:t>PBAC</w:t>
      </w:r>
      <w:r w:rsidR="00F75D5D" w:rsidRPr="004C6530">
        <w:t xml:space="preserve"> response</w:t>
      </w:r>
      <w:r w:rsidR="004E029B" w:rsidRPr="004C6530">
        <w:t xml:space="preserve"> also noted issues of intra-patient variability in sweat chloride results and practical challenges in accessing a limited number of laboratories able to perform testing.</w:t>
      </w:r>
    </w:p>
    <w:p w:rsidR="004E029B" w:rsidRPr="004C6530" w:rsidRDefault="004E029B" w:rsidP="00843F6C">
      <w:pPr>
        <w:pStyle w:val="ListParagraph"/>
        <w:numPr>
          <w:ilvl w:val="0"/>
          <w:numId w:val="0"/>
        </w:numPr>
        <w:ind w:left="720"/>
      </w:pPr>
    </w:p>
    <w:p w:rsidR="007153D7" w:rsidRPr="00C81022" w:rsidRDefault="00D2071A" w:rsidP="00843F6C">
      <w:pPr>
        <w:pStyle w:val="ListParagraph"/>
      </w:pPr>
      <w:r w:rsidRPr="004C6530">
        <w:t>A</w:t>
      </w:r>
      <w:r w:rsidR="004E029B" w:rsidRPr="004C6530">
        <w:t xml:space="preserve">s a result of the Committee’s deliberations in March 2014, sweat chloride was not included as a clinical criterion to access PBS-subsidised </w:t>
      </w:r>
      <w:proofErr w:type="spellStart"/>
      <w:r w:rsidR="004E029B" w:rsidRPr="004C6530">
        <w:t>ivacaftor</w:t>
      </w:r>
      <w:proofErr w:type="spellEnd"/>
      <w:r w:rsidR="004E029B" w:rsidRPr="004C6530">
        <w:t xml:space="preserve">. Although sweat chloride results are collected as part of the Authority application process, the absence of a result </w:t>
      </w:r>
      <w:r w:rsidR="00951609">
        <w:t>does</w:t>
      </w:r>
      <w:r w:rsidR="00951609" w:rsidRPr="004C6530">
        <w:t xml:space="preserve"> </w:t>
      </w:r>
      <w:r w:rsidR="004E029B" w:rsidRPr="004C6530">
        <w:t>not lead to rejection of the application.</w:t>
      </w:r>
      <w:r w:rsidR="007153D7">
        <w:t xml:space="preserve"> The </w:t>
      </w:r>
      <w:r w:rsidR="007153D7" w:rsidRPr="007153D7">
        <w:t xml:space="preserve">PBAC </w:t>
      </w:r>
      <w:r w:rsidR="007153D7">
        <w:t xml:space="preserve">recalled that </w:t>
      </w:r>
      <w:r w:rsidR="007153D7" w:rsidRPr="007153D7">
        <w:t>the</w:t>
      </w:r>
      <w:r w:rsidR="004E70C1">
        <w:t>y previously considered that</w:t>
      </w:r>
      <w:r w:rsidR="007153D7" w:rsidRPr="007153D7">
        <w:t xml:space="preserve"> sweat chloride</w:t>
      </w:r>
      <w:r w:rsidR="004E70C1" w:rsidRPr="004E70C1">
        <w:t xml:space="preserve"> </w:t>
      </w:r>
      <w:r w:rsidR="004E70C1">
        <w:t xml:space="preserve">was the </w:t>
      </w:r>
      <w:r w:rsidR="004E70C1" w:rsidRPr="007153D7">
        <w:t>most objective measure</w:t>
      </w:r>
      <w:r w:rsidR="004E70C1">
        <w:t xml:space="preserve"> available</w:t>
      </w:r>
      <w:r w:rsidR="007153D7" w:rsidRPr="007153D7">
        <w:t xml:space="preserve">, although </w:t>
      </w:r>
      <w:r w:rsidR="004E70C1">
        <w:t xml:space="preserve">its reliability </w:t>
      </w:r>
      <w:r w:rsidR="007153D7" w:rsidRPr="007153D7">
        <w:t>as a marker for treatment response was not known.</w:t>
      </w:r>
      <w:r w:rsidR="007153D7" w:rsidRPr="00C81022">
        <w:t xml:space="preserve"> </w:t>
      </w:r>
    </w:p>
    <w:p w:rsidR="00064FEF" w:rsidRPr="000C75AA" w:rsidRDefault="00064FEF" w:rsidP="00843F6C">
      <w:pPr>
        <w:widowControl/>
        <w:rPr>
          <w:szCs w:val="22"/>
        </w:rPr>
      </w:pPr>
    </w:p>
    <w:p w:rsidR="00B60939" w:rsidRPr="000C75AA" w:rsidRDefault="00B60939" w:rsidP="00843F6C">
      <w:pPr>
        <w:pStyle w:val="Heading2"/>
        <w:widowControl/>
      </w:pPr>
      <w:bookmarkStart w:id="9" w:name="_Toc461620565"/>
      <w:r w:rsidRPr="000C75AA">
        <w:t>Comparative harms</w:t>
      </w:r>
      <w:bookmarkEnd w:id="9"/>
    </w:p>
    <w:p w:rsidR="00B60939" w:rsidRPr="000C75AA" w:rsidRDefault="00B60939" w:rsidP="00843F6C">
      <w:pPr>
        <w:widowControl/>
        <w:ind w:left="720" w:hanging="720"/>
        <w:rPr>
          <w:szCs w:val="22"/>
        </w:rPr>
      </w:pPr>
    </w:p>
    <w:p w:rsidR="000B282B" w:rsidRPr="004C6530" w:rsidRDefault="00CF7C32" w:rsidP="00843F6C">
      <w:pPr>
        <w:pStyle w:val="ListParagraph"/>
      </w:pPr>
      <w:r w:rsidRPr="004C6530">
        <w:t xml:space="preserve">The submission did not present a comparison of safety outcomes for </w:t>
      </w:r>
      <w:proofErr w:type="spellStart"/>
      <w:r w:rsidRPr="004C6530">
        <w:t>ivacaftor</w:t>
      </w:r>
      <w:proofErr w:type="spellEnd"/>
      <w:r w:rsidRPr="004C6530">
        <w:t xml:space="preserve"> + BSC versus BSC. </w:t>
      </w:r>
    </w:p>
    <w:p w:rsidR="00DD5CAE" w:rsidRPr="004C6530" w:rsidRDefault="00DD5CAE" w:rsidP="00843F6C">
      <w:pPr>
        <w:pStyle w:val="ListParagraph"/>
        <w:numPr>
          <w:ilvl w:val="0"/>
          <w:numId w:val="0"/>
        </w:numPr>
        <w:ind w:left="720"/>
      </w:pPr>
    </w:p>
    <w:p w:rsidR="00237D74" w:rsidRDefault="00237D74" w:rsidP="00843F6C">
      <w:pPr>
        <w:pStyle w:val="ListParagraph"/>
      </w:pPr>
      <w:r w:rsidRPr="004C6530">
        <w:t xml:space="preserve">A summary of the adverse events for </w:t>
      </w:r>
      <w:proofErr w:type="spellStart"/>
      <w:r w:rsidRPr="004C6530">
        <w:t>ivacaftor</w:t>
      </w:r>
      <w:proofErr w:type="spellEnd"/>
      <w:r w:rsidRPr="004C6530">
        <w:t xml:space="preserve"> is presented below. </w:t>
      </w:r>
    </w:p>
    <w:p w:rsidR="004C6530" w:rsidRPr="004C6530" w:rsidRDefault="004C6530" w:rsidP="00843F6C">
      <w:pPr>
        <w:pStyle w:val="ListParagraph"/>
        <w:numPr>
          <w:ilvl w:val="0"/>
          <w:numId w:val="0"/>
        </w:numPr>
        <w:ind w:left="720"/>
      </w:pPr>
    </w:p>
    <w:p w:rsidR="00237D74" w:rsidRPr="000C75AA" w:rsidRDefault="00237D74" w:rsidP="00843F6C">
      <w:pPr>
        <w:keepNext/>
        <w:widowControl/>
        <w:ind w:firstLine="720"/>
        <w:rPr>
          <w:rStyle w:val="CommentReference"/>
        </w:rPr>
      </w:pPr>
      <w:r w:rsidRPr="000C75AA">
        <w:rPr>
          <w:rStyle w:val="CommentReference"/>
        </w:rPr>
        <w:lastRenderedPageBreak/>
        <w:t>Table 4:</w:t>
      </w:r>
      <w:r w:rsidRPr="000C75AA">
        <w:rPr>
          <w:rStyle w:val="CommentReference"/>
        </w:rPr>
        <w:tab/>
        <w:t>Summary of adverse events in KIWI and KLIMB, safety set</w:t>
      </w:r>
    </w:p>
    <w:tbl>
      <w:tblPr>
        <w:tblStyle w:val="TableGrid"/>
        <w:tblW w:w="4558" w:type="pct"/>
        <w:tblInd w:w="817" w:type="dxa"/>
        <w:tblLook w:val="04A0" w:firstRow="1" w:lastRow="0" w:firstColumn="1" w:lastColumn="0" w:noHBand="0" w:noVBand="1"/>
        <w:tblCaption w:val="Summary of adverse events in KIWI and KLIMB, safety set"/>
      </w:tblPr>
      <w:tblGrid>
        <w:gridCol w:w="3827"/>
        <w:gridCol w:w="2299"/>
        <w:gridCol w:w="2300"/>
      </w:tblGrid>
      <w:tr w:rsidR="003C2667" w:rsidRPr="000C75AA" w:rsidTr="003C2667">
        <w:trPr>
          <w:tblHeader/>
        </w:trPr>
        <w:tc>
          <w:tcPr>
            <w:tcW w:w="2271" w:type="pct"/>
            <w:tcBorders>
              <w:bottom w:val="single" w:sz="4" w:space="0" w:color="auto"/>
            </w:tcBorders>
          </w:tcPr>
          <w:p w:rsidR="003C2667" w:rsidRPr="000C75AA" w:rsidRDefault="003C2667" w:rsidP="00CE0753">
            <w:pPr>
              <w:pStyle w:val="TableHeading"/>
              <w:spacing w:before="0" w:after="0"/>
            </w:pPr>
            <w:r w:rsidRPr="000C75AA">
              <w:t>Study ID</w:t>
            </w:r>
          </w:p>
        </w:tc>
        <w:tc>
          <w:tcPr>
            <w:tcW w:w="1364" w:type="pct"/>
            <w:tcBorders>
              <w:bottom w:val="single" w:sz="4" w:space="0" w:color="auto"/>
            </w:tcBorders>
          </w:tcPr>
          <w:p w:rsidR="003C2667" w:rsidRPr="000C75AA" w:rsidRDefault="003C2667" w:rsidP="00CE0753">
            <w:pPr>
              <w:pStyle w:val="TableHeading"/>
              <w:spacing w:before="0" w:after="0"/>
              <w:jc w:val="center"/>
            </w:pPr>
            <w:r w:rsidRPr="000C75AA">
              <w:t>KIWI (24 weeks)</w:t>
            </w:r>
          </w:p>
        </w:tc>
        <w:tc>
          <w:tcPr>
            <w:tcW w:w="1365" w:type="pct"/>
            <w:tcBorders>
              <w:bottom w:val="single" w:sz="4" w:space="0" w:color="auto"/>
            </w:tcBorders>
          </w:tcPr>
          <w:p w:rsidR="003C2667" w:rsidRPr="000C75AA" w:rsidRDefault="003C2667" w:rsidP="00CE0753">
            <w:pPr>
              <w:pStyle w:val="TableHeading"/>
              <w:spacing w:before="0" w:after="0"/>
              <w:jc w:val="center"/>
            </w:pPr>
            <w:r w:rsidRPr="000C75AA">
              <w:t xml:space="preserve">KLIMB (84 </w:t>
            </w:r>
            <w:proofErr w:type="spellStart"/>
            <w:r w:rsidRPr="000C75AA">
              <w:t>weeks</w:t>
            </w:r>
            <w:r w:rsidRPr="000C75AA">
              <w:rPr>
                <w:vertAlign w:val="superscript"/>
              </w:rPr>
              <w:t>a</w:t>
            </w:r>
            <w:proofErr w:type="spellEnd"/>
            <w:r w:rsidRPr="000C75AA">
              <w:t>)</w:t>
            </w:r>
          </w:p>
        </w:tc>
      </w:tr>
      <w:tr w:rsidR="003C2667" w:rsidRPr="000C75AA" w:rsidTr="003C2667">
        <w:trPr>
          <w:tblHeader/>
        </w:trPr>
        <w:tc>
          <w:tcPr>
            <w:tcW w:w="2271" w:type="pct"/>
            <w:tcBorders>
              <w:top w:val="single" w:sz="4" w:space="0" w:color="auto"/>
            </w:tcBorders>
          </w:tcPr>
          <w:p w:rsidR="003C2667" w:rsidRPr="000C75AA" w:rsidRDefault="003C2667" w:rsidP="00CE0753">
            <w:pPr>
              <w:pStyle w:val="TableHeading"/>
              <w:spacing w:before="0" w:after="0"/>
            </w:pPr>
            <w:r w:rsidRPr="000C75AA">
              <w:t>Patients, n (%)</w:t>
            </w:r>
          </w:p>
        </w:tc>
        <w:tc>
          <w:tcPr>
            <w:tcW w:w="1364" w:type="pct"/>
          </w:tcPr>
          <w:p w:rsidR="003C2667" w:rsidRPr="000C75AA" w:rsidRDefault="003C2667" w:rsidP="00CE0753">
            <w:pPr>
              <w:pStyle w:val="TableHeading"/>
              <w:spacing w:before="0" w:after="0"/>
              <w:jc w:val="center"/>
            </w:pPr>
            <w:r w:rsidRPr="000C75AA">
              <w:t>Pooled N=34</w:t>
            </w:r>
          </w:p>
        </w:tc>
        <w:tc>
          <w:tcPr>
            <w:tcW w:w="1365" w:type="pct"/>
          </w:tcPr>
          <w:p w:rsidR="003C2667" w:rsidRPr="000C75AA" w:rsidRDefault="003C2667" w:rsidP="00CE0753">
            <w:pPr>
              <w:pStyle w:val="TableHeading"/>
              <w:spacing w:before="0" w:after="0"/>
              <w:jc w:val="center"/>
            </w:pPr>
            <w:r w:rsidRPr="000C75AA">
              <w:t>Pooled N=33</w:t>
            </w:r>
          </w:p>
        </w:tc>
      </w:tr>
      <w:tr w:rsidR="003C2667" w:rsidRPr="000C75AA" w:rsidTr="003C2667">
        <w:tc>
          <w:tcPr>
            <w:tcW w:w="2271" w:type="pct"/>
            <w:tcBorders>
              <w:bottom w:val="single" w:sz="4" w:space="0" w:color="auto"/>
            </w:tcBorders>
          </w:tcPr>
          <w:p w:rsidR="003C2667" w:rsidRPr="000C75AA" w:rsidRDefault="003C2667" w:rsidP="00CE0753">
            <w:pPr>
              <w:pStyle w:val="TableText0"/>
              <w:spacing w:before="0" w:after="0"/>
              <w:ind w:right="-74"/>
            </w:pPr>
            <w:r w:rsidRPr="000C75AA">
              <w:t>Any AEs</w:t>
            </w:r>
          </w:p>
        </w:tc>
        <w:tc>
          <w:tcPr>
            <w:tcW w:w="1364" w:type="pct"/>
            <w:tcBorders>
              <w:bottom w:val="single" w:sz="4" w:space="0" w:color="auto"/>
            </w:tcBorders>
            <w:vAlign w:val="center"/>
          </w:tcPr>
          <w:p w:rsidR="003C2667" w:rsidRPr="000C75AA" w:rsidRDefault="003C2667" w:rsidP="00CE0753">
            <w:pPr>
              <w:pStyle w:val="tabletextleftjustified"/>
              <w:spacing w:before="0" w:after="0"/>
              <w:ind w:left="-72" w:right="-90"/>
              <w:jc w:val="center"/>
              <w:rPr>
                <w:rFonts w:ascii="Arial Narrow" w:hAnsi="Arial Narrow" w:cs="Arial Narrow"/>
                <w:lang w:val="en-AU"/>
              </w:rPr>
            </w:pPr>
            <w:r w:rsidRPr="000C75AA">
              <w:rPr>
                <w:rFonts w:ascii="Arial Narrow" w:hAnsi="Arial Narrow" w:cs="Arial Narrow"/>
                <w:lang w:val="en-AU"/>
              </w:rPr>
              <w:t>33 (97.1)</w:t>
            </w:r>
          </w:p>
        </w:tc>
        <w:tc>
          <w:tcPr>
            <w:tcW w:w="1365" w:type="pct"/>
            <w:tcBorders>
              <w:bottom w:val="single" w:sz="4" w:space="0" w:color="auto"/>
            </w:tcBorders>
            <w:vAlign w:val="center"/>
          </w:tcPr>
          <w:p w:rsidR="003C2667" w:rsidRPr="000C75AA" w:rsidRDefault="003C2667" w:rsidP="00CE0753">
            <w:pPr>
              <w:pStyle w:val="TableText0"/>
              <w:spacing w:before="0" w:after="0"/>
              <w:ind w:left="-72" w:right="-90"/>
              <w:jc w:val="center"/>
            </w:pPr>
            <w:r w:rsidRPr="000C75AA">
              <w:t>33 (100.0)</w:t>
            </w:r>
          </w:p>
        </w:tc>
      </w:tr>
      <w:tr w:rsidR="003C2667" w:rsidRPr="000C75AA" w:rsidTr="003C2667">
        <w:tc>
          <w:tcPr>
            <w:tcW w:w="2271" w:type="pct"/>
            <w:tcBorders>
              <w:top w:val="single" w:sz="4" w:space="0" w:color="auto"/>
              <w:bottom w:val="single" w:sz="4" w:space="0" w:color="auto"/>
            </w:tcBorders>
          </w:tcPr>
          <w:p w:rsidR="003C2667" w:rsidRPr="000C75AA" w:rsidRDefault="003C2667" w:rsidP="00CE0753">
            <w:pPr>
              <w:pStyle w:val="TableText0"/>
              <w:spacing w:before="0" w:after="0"/>
              <w:ind w:right="-74"/>
            </w:pPr>
            <w:r w:rsidRPr="000C75AA">
              <w:t>Related AEs</w:t>
            </w:r>
          </w:p>
        </w:tc>
        <w:tc>
          <w:tcPr>
            <w:tcW w:w="1364" w:type="pct"/>
            <w:tcBorders>
              <w:top w:val="single" w:sz="4" w:space="0" w:color="auto"/>
              <w:bottom w:val="single" w:sz="4" w:space="0" w:color="auto"/>
            </w:tcBorders>
            <w:vAlign w:val="center"/>
          </w:tcPr>
          <w:p w:rsidR="003C2667" w:rsidRPr="000C75AA" w:rsidRDefault="003C2667" w:rsidP="00CE0753">
            <w:pPr>
              <w:pStyle w:val="tabletextleftjustified"/>
              <w:spacing w:before="0" w:after="0"/>
              <w:ind w:left="-72" w:right="-90"/>
              <w:jc w:val="center"/>
              <w:rPr>
                <w:rFonts w:ascii="Arial Narrow" w:hAnsi="Arial Narrow" w:cs="Arial Narrow"/>
                <w:lang w:val="en-AU"/>
              </w:rPr>
            </w:pPr>
            <w:r w:rsidRPr="000C75AA">
              <w:rPr>
                <w:rFonts w:ascii="Arial Narrow" w:hAnsi="Arial Narrow" w:cs="Arial Narrow"/>
                <w:lang w:val="en-AU"/>
              </w:rPr>
              <w:t>11 (32.4)</w:t>
            </w:r>
          </w:p>
        </w:tc>
        <w:tc>
          <w:tcPr>
            <w:tcW w:w="1365"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9 (27.3)</w:t>
            </w:r>
          </w:p>
        </w:tc>
      </w:tr>
      <w:tr w:rsidR="003C2667" w:rsidRPr="000C75AA" w:rsidTr="003C2667">
        <w:tc>
          <w:tcPr>
            <w:tcW w:w="2271" w:type="pct"/>
            <w:tcBorders>
              <w:top w:val="single" w:sz="4" w:space="0" w:color="auto"/>
              <w:bottom w:val="single" w:sz="4" w:space="0" w:color="auto"/>
            </w:tcBorders>
          </w:tcPr>
          <w:p w:rsidR="003C2667" w:rsidRPr="000C75AA" w:rsidRDefault="003C2667" w:rsidP="00CE0753">
            <w:pPr>
              <w:pStyle w:val="TableText0"/>
              <w:spacing w:before="0" w:after="0"/>
              <w:ind w:right="-74"/>
            </w:pPr>
            <w:r w:rsidRPr="000C75AA">
              <w:t>AEs leading to death</w:t>
            </w:r>
          </w:p>
        </w:tc>
        <w:tc>
          <w:tcPr>
            <w:tcW w:w="1364" w:type="pct"/>
            <w:tcBorders>
              <w:top w:val="single" w:sz="4" w:space="0" w:color="auto"/>
              <w:bottom w:val="single" w:sz="4" w:space="0" w:color="auto"/>
            </w:tcBorders>
            <w:vAlign w:val="center"/>
          </w:tcPr>
          <w:p w:rsidR="003C2667" w:rsidRPr="000C75AA" w:rsidRDefault="003C2667" w:rsidP="00CE0753">
            <w:pPr>
              <w:pStyle w:val="tabletextleftjustified"/>
              <w:spacing w:before="0" w:after="0"/>
              <w:ind w:left="-72" w:right="-90"/>
              <w:jc w:val="center"/>
              <w:rPr>
                <w:rFonts w:ascii="Arial Narrow" w:hAnsi="Arial Narrow" w:cs="Arial Narrow"/>
                <w:lang w:val="en-AU"/>
              </w:rPr>
            </w:pPr>
            <w:r w:rsidRPr="000C75AA">
              <w:rPr>
                <w:rFonts w:ascii="Arial Narrow" w:hAnsi="Arial Narrow" w:cs="Arial Narrow"/>
                <w:lang w:val="en-AU"/>
              </w:rPr>
              <w:t>0</w:t>
            </w:r>
          </w:p>
        </w:tc>
        <w:tc>
          <w:tcPr>
            <w:tcW w:w="1365"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0</w:t>
            </w:r>
          </w:p>
        </w:tc>
      </w:tr>
      <w:tr w:rsidR="003C2667" w:rsidRPr="000C75AA" w:rsidTr="003C2667">
        <w:tc>
          <w:tcPr>
            <w:tcW w:w="2271" w:type="pct"/>
            <w:tcBorders>
              <w:top w:val="single" w:sz="4" w:space="0" w:color="auto"/>
              <w:bottom w:val="single" w:sz="4" w:space="0" w:color="auto"/>
            </w:tcBorders>
          </w:tcPr>
          <w:p w:rsidR="003C2667" w:rsidRPr="000C75AA" w:rsidRDefault="003C2667" w:rsidP="00CE0753">
            <w:pPr>
              <w:pStyle w:val="TableText0"/>
              <w:spacing w:before="0" w:after="0"/>
              <w:ind w:right="-74"/>
            </w:pPr>
            <w:r w:rsidRPr="000C75AA">
              <w:t>SAEs</w:t>
            </w:r>
          </w:p>
        </w:tc>
        <w:tc>
          <w:tcPr>
            <w:tcW w:w="1364"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6 (17.6)</w:t>
            </w:r>
          </w:p>
        </w:tc>
        <w:tc>
          <w:tcPr>
            <w:tcW w:w="1365"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11 (33.3)</w:t>
            </w:r>
          </w:p>
        </w:tc>
      </w:tr>
      <w:tr w:rsidR="003C2667" w:rsidRPr="000C75AA" w:rsidTr="003C2667">
        <w:tc>
          <w:tcPr>
            <w:tcW w:w="2271" w:type="pct"/>
            <w:tcBorders>
              <w:top w:val="single" w:sz="4" w:space="0" w:color="auto"/>
              <w:bottom w:val="single" w:sz="4" w:space="0" w:color="auto"/>
            </w:tcBorders>
          </w:tcPr>
          <w:p w:rsidR="003C2667" w:rsidRPr="000C75AA" w:rsidRDefault="003C2667" w:rsidP="00CE0753">
            <w:pPr>
              <w:pStyle w:val="TableText0"/>
              <w:spacing w:before="0" w:after="0"/>
              <w:ind w:right="-74"/>
            </w:pPr>
            <w:r w:rsidRPr="000C75AA">
              <w:t>Related SAEs</w:t>
            </w:r>
          </w:p>
        </w:tc>
        <w:tc>
          <w:tcPr>
            <w:tcW w:w="1364"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1 (2.9)</w:t>
            </w:r>
          </w:p>
        </w:tc>
        <w:tc>
          <w:tcPr>
            <w:tcW w:w="1365"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2 (6.1)</w:t>
            </w:r>
          </w:p>
        </w:tc>
      </w:tr>
      <w:tr w:rsidR="003C2667" w:rsidRPr="000C75AA" w:rsidTr="003C2667">
        <w:tc>
          <w:tcPr>
            <w:tcW w:w="2271" w:type="pct"/>
            <w:tcBorders>
              <w:top w:val="single" w:sz="4" w:space="0" w:color="auto"/>
              <w:bottom w:val="single" w:sz="4" w:space="0" w:color="auto"/>
            </w:tcBorders>
          </w:tcPr>
          <w:p w:rsidR="003C2667" w:rsidRPr="000C75AA" w:rsidRDefault="003C2667" w:rsidP="00CE0753">
            <w:pPr>
              <w:pStyle w:val="TableText0"/>
              <w:spacing w:before="0" w:after="0"/>
              <w:ind w:right="-74"/>
            </w:pPr>
            <w:r w:rsidRPr="000C75AA">
              <w:t>AEs leading to study drug interruption</w:t>
            </w:r>
          </w:p>
        </w:tc>
        <w:tc>
          <w:tcPr>
            <w:tcW w:w="1364"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11 (32.4)</w:t>
            </w:r>
          </w:p>
        </w:tc>
        <w:tc>
          <w:tcPr>
            <w:tcW w:w="1365"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8 (24.2)</w:t>
            </w:r>
          </w:p>
        </w:tc>
      </w:tr>
      <w:tr w:rsidR="003C2667" w:rsidRPr="000C75AA" w:rsidTr="003C2667">
        <w:tc>
          <w:tcPr>
            <w:tcW w:w="2271" w:type="pct"/>
            <w:tcBorders>
              <w:bottom w:val="single" w:sz="4" w:space="0" w:color="auto"/>
            </w:tcBorders>
          </w:tcPr>
          <w:p w:rsidR="003C2667" w:rsidRPr="000C75AA" w:rsidRDefault="003C2667" w:rsidP="00CE0753">
            <w:pPr>
              <w:pStyle w:val="TableText0"/>
              <w:spacing w:before="0" w:after="0"/>
              <w:ind w:right="-74"/>
            </w:pPr>
            <w:r w:rsidRPr="000C75AA">
              <w:t>Related AEs leading to study drug interruption</w:t>
            </w:r>
          </w:p>
        </w:tc>
        <w:tc>
          <w:tcPr>
            <w:tcW w:w="1364" w:type="pct"/>
            <w:tcBorders>
              <w:bottom w:val="single" w:sz="4" w:space="0" w:color="auto"/>
            </w:tcBorders>
            <w:vAlign w:val="center"/>
          </w:tcPr>
          <w:p w:rsidR="003C2667" w:rsidRPr="000C75AA" w:rsidRDefault="003C2667" w:rsidP="00CE0753">
            <w:pPr>
              <w:pStyle w:val="tabletextleftjustified"/>
              <w:spacing w:before="0" w:after="0"/>
              <w:ind w:left="-72" w:right="-90"/>
              <w:jc w:val="center"/>
              <w:rPr>
                <w:rFonts w:ascii="Arial Narrow" w:hAnsi="Arial Narrow" w:cs="Arial Narrow"/>
                <w:lang w:val="en-AU"/>
              </w:rPr>
            </w:pPr>
            <w:r w:rsidRPr="000C75AA">
              <w:rPr>
                <w:rFonts w:ascii="Arial Narrow" w:hAnsi="Arial Narrow" w:cs="Arial Narrow"/>
                <w:lang w:val="en-AU"/>
              </w:rPr>
              <w:t>2 (5.9)</w:t>
            </w:r>
          </w:p>
        </w:tc>
        <w:tc>
          <w:tcPr>
            <w:tcW w:w="1365" w:type="pct"/>
            <w:tcBorders>
              <w:bottom w:val="single" w:sz="4" w:space="0" w:color="auto"/>
            </w:tcBorders>
            <w:vAlign w:val="center"/>
          </w:tcPr>
          <w:p w:rsidR="003C2667" w:rsidRPr="000C75AA" w:rsidRDefault="003C2667" w:rsidP="00CE0753">
            <w:pPr>
              <w:pStyle w:val="TableText0"/>
              <w:spacing w:before="0" w:after="0"/>
              <w:ind w:left="-72" w:right="-90"/>
              <w:jc w:val="center"/>
            </w:pPr>
            <w:r w:rsidRPr="000C75AA">
              <w:t>3 (9.1)</w:t>
            </w:r>
          </w:p>
        </w:tc>
      </w:tr>
      <w:tr w:rsidR="003C2667" w:rsidRPr="000C75AA" w:rsidTr="003C2667">
        <w:tc>
          <w:tcPr>
            <w:tcW w:w="2271" w:type="pct"/>
            <w:tcBorders>
              <w:top w:val="single" w:sz="4" w:space="0" w:color="auto"/>
              <w:bottom w:val="single" w:sz="4" w:space="0" w:color="auto"/>
            </w:tcBorders>
          </w:tcPr>
          <w:p w:rsidR="003C2667" w:rsidRPr="000C75AA" w:rsidRDefault="003C2667" w:rsidP="00CE0753">
            <w:pPr>
              <w:pStyle w:val="TableText0"/>
              <w:spacing w:before="0" w:after="0"/>
              <w:ind w:right="-74"/>
            </w:pPr>
            <w:r w:rsidRPr="000C75AA">
              <w:t>AEs leading to study drug withdrawal</w:t>
            </w:r>
          </w:p>
        </w:tc>
        <w:tc>
          <w:tcPr>
            <w:tcW w:w="1364" w:type="pct"/>
            <w:tcBorders>
              <w:top w:val="single" w:sz="4" w:space="0" w:color="auto"/>
              <w:bottom w:val="single" w:sz="4" w:space="0" w:color="auto"/>
            </w:tcBorders>
            <w:vAlign w:val="center"/>
          </w:tcPr>
          <w:p w:rsidR="003C2667" w:rsidRPr="000C75AA" w:rsidRDefault="003C2667" w:rsidP="00CE0753">
            <w:pPr>
              <w:pStyle w:val="tabletextleftjustified"/>
              <w:spacing w:before="0" w:after="0"/>
              <w:ind w:left="-72" w:right="-90"/>
              <w:jc w:val="center"/>
              <w:rPr>
                <w:rFonts w:ascii="Arial Narrow" w:hAnsi="Arial Narrow" w:cs="Arial Narrow"/>
                <w:lang w:val="en-AU"/>
              </w:rPr>
            </w:pPr>
            <w:r w:rsidRPr="000C75AA">
              <w:rPr>
                <w:rFonts w:ascii="Arial Narrow" w:hAnsi="Arial Narrow" w:cs="Arial Narrow"/>
                <w:lang w:val="en-AU"/>
              </w:rPr>
              <w:t>1 (2.9)</w:t>
            </w:r>
          </w:p>
        </w:tc>
        <w:tc>
          <w:tcPr>
            <w:tcW w:w="1365"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1 (3.0)</w:t>
            </w:r>
          </w:p>
        </w:tc>
      </w:tr>
      <w:tr w:rsidR="003C2667" w:rsidRPr="000C75AA" w:rsidTr="003C2667">
        <w:tc>
          <w:tcPr>
            <w:tcW w:w="2271" w:type="pct"/>
            <w:tcBorders>
              <w:top w:val="single" w:sz="4" w:space="0" w:color="auto"/>
              <w:bottom w:val="single" w:sz="4" w:space="0" w:color="auto"/>
            </w:tcBorders>
          </w:tcPr>
          <w:p w:rsidR="003C2667" w:rsidRPr="000C75AA" w:rsidRDefault="003C2667" w:rsidP="00CE0753">
            <w:pPr>
              <w:pStyle w:val="TableText0"/>
              <w:spacing w:before="0" w:after="0"/>
              <w:ind w:right="-74"/>
            </w:pPr>
            <w:r w:rsidRPr="000C75AA">
              <w:t>Related AEs leading to study drug withdrawal</w:t>
            </w:r>
          </w:p>
        </w:tc>
        <w:tc>
          <w:tcPr>
            <w:tcW w:w="1364"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1 (2.9)</w:t>
            </w:r>
          </w:p>
        </w:tc>
        <w:tc>
          <w:tcPr>
            <w:tcW w:w="1365" w:type="pct"/>
            <w:tcBorders>
              <w:top w:val="single" w:sz="4" w:space="0" w:color="auto"/>
              <w:bottom w:val="single" w:sz="4" w:space="0" w:color="auto"/>
            </w:tcBorders>
            <w:vAlign w:val="center"/>
          </w:tcPr>
          <w:p w:rsidR="003C2667" w:rsidRPr="000C75AA" w:rsidRDefault="003C2667" w:rsidP="00CE0753">
            <w:pPr>
              <w:pStyle w:val="TableText0"/>
              <w:spacing w:before="0" w:after="0"/>
              <w:ind w:left="-72" w:right="-90"/>
              <w:jc w:val="center"/>
            </w:pPr>
            <w:r w:rsidRPr="000C75AA">
              <w:t>1 (3.0)</w:t>
            </w:r>
          </w:p>
        </w:tc>
      </w:tr>
    </w:tbl>
    <w:p w:rsidR="005D2C5C" w:rsidRPr="000C75AA" w:rsidRDefault="005D2C5C" w:rsidP="00843F6C">
      <w:pPr>
        <w:pStyle w:val="TableFooter"/>
        <w:widowControl/>
        <w:ind w:firstLine="720"/>
      </w:pPr>
      <w:r w:rsidRPr="000C75AA">
        <w:t>Abbreviations: AE, adverse ev</w:t>
      </w:r>
      <w:r w:rsidR="00BE044D" w:rsidRPr="000C75AA">
        <w:t>ent; SAE, serious adverse event.</w:t>
      </w:r>
    </w:p>
    <w:p w:rsidR="00E306A1" w:rsidRPr="000C75AA" w:rsidRDefault="00E306A1" w:rsidP="00843F6C">
      <w:pPr>
        <w:pStyle w:val="TableFooter"/>
        <w:widowControl/>
        <w:ind w:firstLine="720"/>
        <w:rPr>
          <w:bCs/>
          <w:szCs w:val="18"/>
        </w:rPr>
      </w:pPr>
      <w:r w:rsidRPr="000C75AA">
        <w:t>Source:</w:t>
      </w:r>
      <w:r w:rsidRPr="000C75AA">
        <w:rPr>
          <w:bCs/>
          <w:szCs w:val="18"/>
        </w:rPr>
        <w:t xml:space="preserve"> </w:t>
      </w:r>
      <w:r w:rsidRPr="009401B2">
        <w:rPr>
          <w:bCs/>
          <w:szCs w:val="18"/>
        </w:rPr>
        <w:t xml:space="preserve">Commentary Table </w:t>
      </w:r>
      <w:proofErr w:type="gramStart"/>
      <w:r w:rsidRPr="009401B2">
        <w:rPr>
          <w:bCs/>
          <w:szCs w:val="18"/>
        </w:rPr>
        <w:t>B(</w:t>
      </w:r>
      <w:proofErr w:type="gramEnd"/>
      <w:r w:rsidRPr="009401B2">
        <w:rPr>
          <w:bCs/>
          <w:szCs w:val="18"/>
        </w:rPr>
        <w:t>ii).6.</w:t>
      </w:r>
      <w:r w:rsidR="000D0629" w:rsidRPr="009401B2">
        <w:rPr>
          <w:bCs/>
          <w:szCs w:val="18"/>
        </w:rPr>
        <w:t>4</w:t>
      </w:r>
    </w:p>
    <w:p w:rsidR="00E306A1" w:rsidRPr="000C75AA" w:rsidRDefault="00E306A1" w:rsidP="00843F6C">
      <w:pPr>
        <w:pStyle w:val="TableFooter"/>
        <w:widowControl/>
        <w:ind w:firstLine="720"/>
      </w:pPr>
      <w:proofErr w:type="spellStart"/>
      <w:proofErr w:type="gramStart"/>
      <w:r w:rsidRPr="000C75AA">
        <w:rPr>
          <w:bCs/>
          <w:szCs w:val="18"/>
        </w:rPr>
        <w:t>a</w:t>
      </w:r>
      <w:proofErr w:type="spellEnd"/>
      <w:proofErr w:type="gramEnd"/>
      <w:r w:rsidRPr="000C75AA">
        <w:rPr>
          <w:bCs/>
          <w:szCs w:val="18"/>
        </w:rPr>
        <w:t xml:space="preserve"> Only AEs reported during the conduct of KLIMB are reported in this table. </w:t>
      </w:r>
    </w:p>
    <w:p w:rsidR="00F62B03" w:rsidRDefault="00F62B03" w:rsidP="00843F6C">
      <w:pPr>
        <w:widowControl/>
        <w:jc w:val="left"/>
        <w:rPr>
          <w:b/>
          <w:i/>
        </w:rPr>
      </w:pPr>
      <w:bookmarkStart w:id="10" w:name="_Toc461620566"/>
    </w:p>
    <w:p w:rsidR="007F1017" w:rsidRPr="000C75AA" w:rsidRDefault="007F1017" w:rsidP="00843F6C">
      <w:pPr>
        <w:pStyle w:val="Heading2"/>
        <w:widowControl/>
        <w:rPr>
          <w:szCs w:val="22"/>
        </w:rPr>
      </w:pPr>
      <w:r w:rsidRPr="000C75AA">
        <w:t>Benefits/harms</w:t>
      </w:r>
      <w:bookmarkEnd w:id="10"/>
    </w:p>
    <w:p w:rsidR="007F1017" w:rsidRPr="000C75AA" w:rsidRDefault="007F1017" w:rsidP="00843F6C">
      <w:pPr>
        <w:widowControl/>
      </w:pPr>
    </w:p>
    <w:p w:rsidR="00EC00C9" w:rsidRPr="004C6530" w:rsidRDefault="00EC00C9" w:rsidP="00843F6C">
      <w:pPr>
        <w:pStyle w:val="ListParagraph"/>
      </w:pPr>
      <w:r w:rsidRPr="004C6530">
        <w:t xml:space="preserve">A summary of the comparative benefits and harms for </w:t>
      </w:r>
      <w:proofErr w:type="spellStart"/>
      <w:r w:rsidR="003573C1" w:rsidRPr="004C6530">
        <w:t>ivacaftor</w:t>
      </w:r>
      <w:proofErr w:type="spellEnd"/>
      <w:r w:rsidR="003573C1" w:rsidRPr="004C6530">
        <w:t> + BSC</w:t>
      </w:r>
      <w:r w:rsidRPr="004C6530">
        <w:t xml:space="preserve"> versus </w:t>
      </w:r>
      <w:r w:rsidR="003573C1" w:rsidRPr="004C6530">
        <w:t>BSC</w:t>
      </w:r>
      <w:r w:rsidRPr="004C6530">
        <w:t xml:space="preserve"> is presented in the table below.</w:t>
      </w:r>
      <w:r w:rsidR="00410708" w:rsidRPr="004C6530">
        <w:t xml:space="preserve"> </w:t>
      </w:r>
    </w:p>
    <w:p w:rsidR="00162913" w:rsidRDefault="00162913" w:rsidP="00843F6C">
      <w:pPr>
        <w:widowControl/>
        <w:jc w:val="left"/>
      </w:pPr>
    </w:p>
    <w:p w:rsidR="00B62715" w:rsidRPr="00A578DC" w:rsidRDefault="00030B5B" w:rsidP="00843F6C">
      <w:pPr>
        <w:keepNext/>
        <w:widowControl/>
        <w:ind w:firstLine="720"/>
        <w:rPr>
          <w:rStyle w:val="CommentReference"/>
        </w:rPr>
      </w:pPr>
      <w:r>
        <w:rPr>
          <w:rStyle w:val="CommentReference"/>
        </w:rPr>
        <w:t>Table 5</w:t>
      </w:r>
      <w:r w:rsidR="00B62715" w:rsidRPr="00A578DC">
        <w:rPr>
          <w:rStyle w:val="CommentReference"/>
        </w:rPr>
        <w:t xml:space="preserve">: Summary of comparative benefits and harms for </w:t>
      </w:r>
      <w:proofErr w:type="spellStart"/>
      <w:r>
        <w:rPr>
          <w:rStyle w:val="CommentReference"/>
        </w:rPr>
        <w:t>ivacaftor</w:t>
      </w:r>
      <w:proofErr w:type="spellEnd"/>
      <w:r>
        <w:rPr>
          <w:rStyle w:val="CommentReference"/>
        </w:rPr>
        <w:t> + BSC and BSC</w:t>
      </w:r>
      <w:bookmarkStart w:id="11" w:name="_GoBack"/>
      <w:bookmarkEnd w:id="11"/>
    </w:p>
    <w:tbl>
      <w:tblPr>
        <w:tblStyle w:val="TableGrid"/>
        <w:tblW w:w="4700" w:type="pct"/>
        <w:tblInd w:w="698" w:type="dxa"/>
        <w:tblLayout w:type="fixed"/>
        <w:tblCellMar>
          <w:left w:w="28" w:type="dxa"/>
          <w:right w:w="28" w:type="dxa"/>
        </w:tblCellMar>
        <w:tblLook w:val="04A0" w:firstRow="1" w:lastRow="0" w:firstColumn="1" w:lastColumn="0" w:noHBand="0" w:noVBand="1"/>
        <w:tblCaption w:val="Summary of comparative benefits and harms for ivacaftor + BSC and BSC"/>
      </w:tblPr>
      <w:tblGrid>
        <w:gridCol w:w="1159"/>
        <w:gridCol w:w="19"/>
        <w:gridCol w:w="7"/>
        <w:gridCol w:w="692"/>
        <w:gridCol w:w="439"/>
        <w:gridCol w:w="10"/>
        <w:gridCol w:w="545"/>
        <w:gridCol w:w="741"/>
        <w:gridCol w:w="266"/>
        <w:gridCol w:w="850"/>
        <w:gridCol w:w="451"/>
        <w:gridCol w:w="552"/>
        <w:gridCol w:w="589"/>
        <w:gridCol w:w="406"/>
        <w:gridCol w:w="673"/>
        <w:gridCol w:w="1139"/>
      </w:tblGrid>
      <w:tr w:rsidR="00B62715" w:rsidRPr="00E2771E" w:rsidTr="00F57590">
        <w:trPr>
          <w:tblHeader/>
        </w:trPr>
        <w:tc>
          <w:tcPr>
            <w:tcW w:w="5000" w:type="pct"/>
            <w:gridSpan w:val="16"/>
            <w:shd w:val="clear" w:color="auto" w:fill="auto"/>
            <w:vAlign w:val="center"/>
          </w:tcPr>
          <w:p w:rsidR="00B62715" w:rsidRPr="00E2771E" w:rsidRDefault="00B62715" w:rsidP="00843F6C">
            <w:pPr>
              <w:keepNext/>
              <w:widowControl/>
              <w:rPr>
                <w:rFonts w:ascii="Arial Narrow" w:hAnsi="Arial Narrow"/>
                <w:b/>
                <w:color w:val="000000"/>
                <w:sz w:val="20"/>
                <w:szCs w:val="18"/>
              </w:rPr>
            </w:pPr>
            <w:r w:rsidRPr="00E2771E">
              <w:rPr>
                <w:rFonts w:ascii="Arial Narrow" w:hAnsi="Arial Narrow"/>
                <w:b/>
                <w:color w:val="000000"/>
                <w:sz w:val="20"/>
                <w:szCs w:val="18"/>
              </w:rPr>
              <w:t>Benefits</w:t>
            </w:r>
          </w:p>
        </w:tc>
      </w:tr>
      <w:tr w:rsidR="003F5D67" w:rsidRPr="00E2771E" w:rsidTr="008561E5">
        <w:trPr>
          <w:trHeight w:val="225"/>
        </w:trPr>
        <w:tc>
          <w:tcPr>
            <w:tcW w:w="679" w:type="pct"/>
            <w:vMerge w:val="restart"/>
            <w:shd w:val="clear" w:color="auto" w:fill="auto"/>
            <w:vAlign w:val="center"/>
          </w:tcPr>
          <w:p w:rsidR="003F5D67" w:rsidRPr="00E2771E" w:rsidRDefault="003F5D67" w:rsidP="00843F6C">
            <w:pPr>
              <w:keepNext/>
              <w:widowControl/>
              <w:rPr>
                <w:rFonts w:ascii="Arial Narrow" w:hAnsi="Arial Narrow"/>
                <w:color w:val="000000"/>
                <w:sz w:val="20"/>
                <w:szCs w:val="18"/>
              </w:rPr>
            </w:pPr>
          </w:p>
        </w:tc>
        <w:tc>
          <w:tcPr>
            <w:tcW w:w="1592" w:type="pct"/>
            <w:gridSpan w:val="8"/>
            <w:vAlign w:val="center"/>
          </w:tcPr>
          <w:p w:rsidR="003F5D67" w:rsidRPr="00E2771E" w:rsidRDefault="003F5D67" w:rsidP="00843F6C">
            <w:pPr>
              <w:keepNext/>
              <w:widowControl/>
              <w:jc w:val="center"/>
              <w:rPr>
                <w:rFonts w:ascii="Arial Narrow" w:hAnsi="Arial Narrow"/>
                <w:b/>
                <w:color w:val="000000"/>
                <w:sz w:val="20"/>
                <w:szCs w:val="18"/>
              </w:rPr>
            </w:pPr>
            <w:proofErr w:type="spellStart"/>
            <w:r>
              <w:rPr>
                <w:rFonts w:ascii="Arial Narrow" w:hAnsi="Arial Narrow"/>
                <w:b/>
                <w:color w:val="000000"/>
                <w:sz w:val="20"/>
                <w:szCs w:val="18"/>
              </w:rPr>
              <w:t>Ivacaftor</w:t>
            </w:r>
            <w:proofErr w:type="spellEnd"/>
          </w:p>
        </w:tc>
        <w:tc>
          <w:tcPr>
            <w:tcW w:w="1668" w:type="pct"/>
            <w:gridSpan w:val="5"/>
            <w:vAlign w:val="center"/>
          </w:tcPr>
          <w:p w:rsidR="003F5D67" w:rsidRPr="00E2771E" w:rsidRDefault="003F5D67" w:rsidP="00843F6C">
            <w:pPr>
              <w:keepNext/>
              <w:widowControl/>
              <w:jc w:val="center"/>
              <w:rPr>
                <w:rFonts w:ascii="Arial Narrow" w:hAnsi="Arial Narrow"/>
                <w:b/>
                <w:color w:val="000000"/>
                <w:sz w:val="20"/>
                <w:szCs w:val="18"/>
              </w:rPr>
            </w:pPr>
            <w:r>
              <w:rPr>
                <w:rFonts w:ascii="Arial Narrow" w:hAnsi="Arial Narrow"/>
                <w:b/>
                <w:color w:val="000000"/>
                <w:sz w:val="20"/>
                <w:szCs w:val="18"/>
              </w:rPr>
              <w:t>BSC</w:t>
            </w:r>
          </w:p>
        </w:tc>
        <w:tc>
          <w:tcPr>
            <w:tcW w:w="1061" w:type="pct"/>
            <w:gridSpan w:val="2"/>
            <w:vMerge w:val="restart"/>
            <w:vAlign w:val="center"/>
          </w:tcPr>
          <w:p w:rsidR="003F5D67" w:rsidRPr="00E2771E" w:rsidRDefault="003F5D67" w:rsidP="00843F6C">
            <w:pPr>
              <w:keepNext/>
              <w:widowControl/>
              <w:jc w:val="center"/>
              <w:rPr>
                <w:rFonts w:ascii="Arial Narrow" w:hAnsi="Arial Narrow"/>
                <w:b/>
                <w:sz w:val="20"/>
                <w:szCs w:val="18"/>
              </w:rPr>
            </w:pPr>
            <w:r w:rsidRPr="00E2771E">
              <w:rPr>
                <w:rFonts w:ascii="Arial Narrow" w:hAnsi="Arial Narrow"/>
                <w:b/>
                <w:sz w:val="20"/>
                <w:szCs w:val="18"/>
              </w:rPr>
              <w:t xml:space="preserve">Mean </w:t>
            </w:r>
            <w:r w:rsidR="00AB51B4" w:rsidRPr="00E2771E">
              <w:rPr>
                <w:rFonts w:ascii="Arial Narrow" w:hAnsi="Arial Narrow"/>
                <w:b/>
                <w:sz w:val="20"/>
                <w:szCs w:val="18"/>
              </w:rPr>
              <w:t>difference</w:t>
            </w:r>
            <w:r w:rsidRPr="00E2771E">
              <w:rPr>
                <w:rFonts w:ascii="Arial Narrow" w:hAnsi="Arial Narrow"/>
                <w:b/>
                <w:sz w:val="20"/>
                <w:szCs w:val="18"/>
              </w:rPr>
              <w:t xml:space="preserve">*: </w:t>
            </w:r>
          </w:p>
          <w:p w:rsidR="003F5D67" w:rsidRPr="00E2771E" w:rsidRDefault="003F5D67" w:rsidP="00843F6C">
            <w:pPr>
              <w:keepNext/>
              <w:widowControl/>
              <w:jc w:val="center"/>
              <w:rPr>
                <w:rFonts w:ascii="Arial Narrow" w:hAnsi="Arial Narrow"/>
                <w:b/>
                <w:sz w:val="20"/>
                <w:szCs w:val="18"/>
              </w:rPr>
            </w:pPr>
            <w:proofErr w:type="spellStart"/>
            <w:r>
              <w:rPr>
                <w:rFonts w:ascii="Arial Narrow" w:hAnsi="Arial Narrow"/>
                <w:b/>
                <w:sz w:val="20"/>
                <w:szCs w:val="18"/>
              </w:rPr>
              <w:t>ivacaftor</w:t>
            </w:r>
            <w:proofErr w:type="spellEnd"/>
            <w:r>
              <w:rPr>
                <w:rFonts w:ascii="Arial Narrow" w:hAnsi="Arial Narrow"/>
                <w:b/>
                <w:sz w:val="20"/>
                <w:szCs w:val="18"/>
              </w:rPr>
              <w:t xml:space="preserve"> vs. BSC</w:t>
            </w:r>
          </w:p>
          <w:p w:rsidR="003F5D67" w:rsidRPr="00E2771E" w:rsidRDefault="003F5D67" w:rsidP="00843F6C">
            <w:pPr>
              <w:keepNext/>
              <w:widowControl/>
              <w:jc w:val="center"/>
              <w:rPr>
                <w:rFonts w:ascii="Arial Narrow" w:hAnsi="Arial Narrow"/>
                <w:b/>
                <w:sz w:val="20"/>
                <w:szCs w:val="18"/>
              </w:rPr>
            </w:pPr>
            <w:r w:rsidRPr="00E2771E">
              <w:rPr>
                <w:rFonts w:ascii="Arial Narrow" w:hAnsi="Arial Narrow"/>
                <w:b/>
                <w:sz w:val="20"/>
                <w:szCs w:val="18"/>
              </w:rPr>
              <w:t>(95% CI)</w:t>
            </w:r>
          </w:p>
        </w:tc>
      </w:tr>
      <w:tr w:rsidR="00552BD3" w:rsidRPr="00E2771E" w:rsidTr="00E72A6F">
        <w:trPr>
          <w:trHeight w:val="225"/>
        </w:trPr>
        <w:tc>
          <w:tcPr>
            <w:tcW w:w="679" w:type="pct"/>
            <w:vMerge/>
            <w:tcBorders>
              <w:bottom w:val="double" w:sz="4" w:space="0" w:color="auto"/>
            </w:tcBorders>
            <w:shd w:val="clear" w:color="auto" w:fill="auto"/>
            <w:vAlign w:val="center"/>
          </w:tcPr>
          <w:p w:rsidR="00B62715" w:rsidRPr="00E2771E" w:rsidRDefault="00B62715" w:rsidP="00843F6C">
            <w:pPr>
              <w:keepNext/>
              <w:widowControl/>
              <w:rPr>
                <w:rFonts w:ascii="Arial Narrow" w:hAnsi="Arial Narrow"/>
                <w:color w:val="000000"/>
                <w:sz w:val="20"/>
                <w:szCs w:val="18"/>
              </w:rPr>
            </w:pPr>
          </w:p>
        </w:tc>
        <w:tc>
          <w:tcPr>
            <w:tcW w:w="420" w:type="pct"/>
            <w:gridSpan w:val="3"/>
            <w:tcBorders>
              <w:bottom w:val="double" w:sz="4" w:space="0" w:color="auto"/>
            </w:tcBorders>
            <w:vAlign w:val="center"/>
          </w:tcPr>
          <w:p w:rsidR="00B62715" w:rsidRPr="00E2771E" w:rsidRDefault="00B62715" w:rsidP="00843F6C">
            <w:pPr>
              <w:keepNext/>
              <w:widowControl/>
              <w:jc w:val="center"/>
              <w:rPr>
                <w:rFonts w:ascii="Arial Narrow" w:hAnsi="Arial Narrow"/>
                <w:b/>
                <w:color w:val="000000"/>
                <w:sz w:val="20"/>
                <w:szCs w:val="18"/>
              </w:rPr>
            </w:pPr>
            <w:r w:rsidRPr="00E2771E">
              <w:rPr>
                <w:rFonts w:ascii="Arial Narrow" w:hAnsi="Arial Narrow"/>
                <w:b/>
                <w:color w:val="000000"/>
                <w:sz w:val="20"/>
                <w:szCs w:val="18"/>
              </w:rPr>
              <w:t>n</w:t>
            </w:r>
          </w:p>
        </w:tc>
        <w:tc>
          <w:tcPr>
            <w:tcW w:w="582" w:type="pct"/>
            <w:gridSpan w:val="3"/>
            <w:tcBorders>
              <w:bottom w:val="double" w:sz="4" w:space="0" w:color="auto"/>
            </w:tcBorders>
            <w:vAlign w:val="center"/>
          </w:tcPr>
          <w:p w:rsidR="00B62715" w:rsidRPr="00E2771E" w:rsidRDefault="00B62715" w:rsidP="00843F6C">
            <w:pPr>
              <w:keepNext/>
              <w:widowControl/>
              <w:jc w:val="center"/>
              <w:rPr>
                <w:rFonts w:ascii="Arial Narrow" w:hAnsi="Arial Narrow"/>
                <w:b/>
                <w:sz w:val="20"/>
                <w:szCs w:val="18"/>
              </w:rPr>
            </w:pPr>
            <w:r w:rsidRPr="00E2771E">
              <w:rPr>
                <w:rFonts w:ascii="Arial Narrow" w:hAnsi="Arial Narrow"/>
                <w:b/>
                <w:sz w:val="20"/>
                <w:szCs w:val="18"/>
              </w:rPr>
              <w:t>Mean ∆ baseline</w:t>
            </w:r>
          </w:p>
        </w:tc>
        <w:tc>
          <w:tcPr>
            <w:tcW w:w="590" w:type="pct"/>
            <w:gridSpan w:val="2"/>
            <w:tcBorders>
              <w:bottom w:val="double" w:sz="4" w:space="0" w:color="auto"/>
            </w:tcBorders>
            <w:vAlign w:val="center"/>
          </w:tcPr>
          <w:p w:rsidR="00B62715" w:rsidRPr="00E2771E" w:rsidRDefault="00B62715" w:rsidP="00843F6C">
            <w:pPr>
              <w:keepNext/>
              <w:widowControl/>
              <w:jc w:val="center"/>
              <w:rPr>
                <w:rFonts w:ascii="Arial Narrow" w:hAnsi="Arial Narrow"/>
                <w:b/>
                <w:sz w:val="20"/>
                <w:szCs w:val="18"/>
              </w:rPr>
            </w:pPr>
            <w:r w:rsidRPr="00E2771E">
              <w:rPr>
                <w:rFonts w:ascii="Arial Narrow" w:hAnsi="Arial Narrow"/>
                <w:b/>
                <w:sz w:val="20"/>
                <w:szCs w:val="18"/>
              </w:rPr>
              <w:t>SD</w:t>
            </w:r>
          </w:p>
        </w:tc>
        <w:tc>
          <w:tcPr>
            <w:tcW w:w="498" w:type="pct"/>
            <w:tcBorders>
              <w:bottom w:val="double" w:sz="4" w:space="0" w:color="auto"/>
            </w:tcBorders>
            <w:vAlign w:val="center"/>
          </w:tcPr>
          <w:p w:rsidR="00B62715" w:rsidRPr="00E2771E" w:rsidRDefault="00B62715" w:rsidP="00843F6C">
            <w:pPr>
              <w:keepNext/>
              <w:widowControl/>
              <w:jc w:val="center"/>
              <w:rPr>
                <w:rFonts w:ascii="Arial Narrow" w:hAnsi="Arial Narrow"/>
                <w:b/>
                <w:color w:val="000000"/>
                <w:sz w:val="20"/>
                <w:szCs w:val="18"/>
              </w:rPr>
            </w:pPr>
            <w:r w:rsidRPr="00E2771E">
              <w:rPr>
                <w:rFonts w:ascii="Arial Narrow" w:hAnsi="Arial Narrow"/>
                <w:b/>
                <w:color w:val="000000"/>
                <w:sz w:val="20"/>
                <w:szCs w:val="18"/>
              </w:rPr>
              <w:t>n</w:t>
            </w:r>
          </w:p>
        </w:tc>
        <w:tc>
          <w:tcPr>
            <w:tcW w:w="587" w:type="pct"/>
            <w:gridSpan w:val="2"/>
            <w:tcBorders>
              <w:bottom w:val="double" w:sz="4" w:space="0" w:color="auto"/>
            </w:tcBorders>
            <w:vAlign w:val="center"/>
          </w:tcPr>
          <w:p w:rsidR="00B62715" w:rsidRPr="00E2771E" w:rsidRDefault="00B62715" w:rsidP="00843F6C">
            <w:pPr>
              <w:keepNext/>
              <w:widowControl/>
              <w:jc w:val="center"/>
              <w:rPr>
                <w:rFonts w:ascii="Arial Narrow" w:hAnsi="Arial Narrow"/>
                <w:b/>
                <w:sz w:val="20"/>
                <w:szCs w:val="18"/>
              </w:rPr>
            </w:pPr>
            <w:r w:rsidRPr="00E2771E">
              <w:rPr>
                <w:rFonts w:ascii="Arial Narrow" w:hAnsi="Arial Narrow"/>
                <w:b/>
                <w:sz w:val="20"/>
                <w:szCs w:val="18"/>
              </w:rPr>
              <w:t>Mean ∆ baseline</w:t>
            </w:r>
          </w:p>
        </w:tc>
        <w:tc>
          <w:tcPr>
            <w:tcW w:w="583" w:type="pct"/>
            <w:gridSpan w:val="2"/>
            <w:tcBorders>
              <w:bottom w:val="double" w:sz="4" w:space="0" w:color="auto"/>
            </w:tcBorders>
            <w:vAlign w:val="center"/>
          </w:tcPr>
          <w:p w:rsidR="00B62715" w:rsidRPr="00E2771E" w:rsidRDefault="00B62715" w:rsidP="00843F6C">
            <w:pPr>
              <w:keepNext/>
              <w:widowControl/>
              <w:jc w:val="center"/>
              <w:rPr>
                <w:rFonts w:ascii="Arial Narrow" w:hAnsi="Arial Narrow"/>
                <w:b/>
                <w:sz w:val="20"/>
                <w:szCs w:val="18"/>
              </w:rPr>
            </w:pPr>
            <w:r w:rsidRPr="00E2771E">
              <w:rPr>
                <w:rFonts w:ascii="Arial Narrow" w:hAnsi="Arial Narrow"/>
                <w:b/>
                <w:sz w:val="20"/>
                <w:szCs w:val="18"/>
              </w:rPr>
              <w:t>SD</w:t>
            </w:r>
          </w:p>
        </w:tc>
        <w:tc>
          <w:tcPr>
            <w:tcW w:w="1061" w:type="pct"/>
            <w:gridSpan w:val="2"/>
            <w:vMerge/>
            <w:tcBorders>
              <w:bottom w:val="double" w:sz="4" w:space="0" w:color="auto"/>
            </w:tcBorders>
            <w:vAlign w:val="center"/>
          </w:tcPr>
          <w:p w:rsidR="00B62715" w:rsidRPr="00E2771E" w:rsidRDefault="00B62715" w:rsidP="00843F6C">
            <w:pPr>
              <w:keepNext/>
              <w:widowControl/>
              <w:jc w:val="center"/>
              <w:rPr>
                <w:rFonts w:ascii="Arial Narrow" w:hAnsi="Arial Narrow"/>
                <w:b/>
                <w:sz w:val="20"/>
                <w:szCs w:val="18"/>
              </w:rPr>
            </w:pPr>
          </w:p>
        </w:tc>
      </w:tr>
      <w:tr w:rsidR="00E72A6F" w:rsidRPr="00E2771E" w:rsidTr="00E72A6F">
        <w:trPr>
          <w:trHeight w:val="225"/>
        </w:trPr>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rsidR="00E72A6F" w:rsidRPr="00E2771E" w:rsidRDefault="00E72A6F" w:rsidP="00843F6C">
            <w:pPr>
              <w:keepNext/>
              <w:widowControl/>
              <w:rPr>
                <w:rFonts w:ascii="Arial Narrow" w:hAnsi="Arial Narrow"/>
                <w:b/>
                <w:sz w:val="20"/>
                <w:szCs w:val="18"/>
              </w:rPr>
            </w:pPr>
            <w:r>
              <w:rPr>
                <w:rFonts w:ascii="Arial Narrow" w:hAnsi="Arial Narrow"/>
                <w:b/>
                <w:color w:val="000000"/>
                <w:sz w:val="20"/>
                <w:szCs w:val="18"/>
              </w:rPr>
              <w:t>ppFEV</w:t>
            </w:r>
            <w:r w:rsidRPr="001E559B">
              <w:rPr>
                <w:rFonts w:ascii="Arial Narrow" w:hAnsi="Arial Narrow"/>
                <w:b/>
                <w:color w:val="000000"/>
                <w:sz w:val="20"/>
                <w:szCs w:val="18"/>
                <w:vertAlign w:val="subscript"/>
              </w:rPr>
              <w:t>1</w:t>
            </w:r>
            <w:r w:rsidRPr="00E2771E">
              <w:rPr>
                <w:rFonts w:ascii="Arial Narrow" w:hAnsi="Arial Narrow"/>
                <w:b/>
                <w:color w:val="000000"/>
                <w:sz w:val="20"/>
                <w:szCs w:val="18"/>
              </w:rPr>
              <w:t xml:space="preserve">: </w:t>
            </w:r>
            <w:r>
              <w:rPr>
                <w:rFonts w:ascii="Arial Narrow" w:hAnsi="Arial Narrow"/>
                <w:b/>
                <w:color w:val="000000"/>
                <w:sz w:val="20"/>
                <w:szCs w:val="18"/>
              </w:rPr>
              <w:t xml:space="preserve">absolute </w:t>
            </w:r>
            <w:r w:rsidRPr="00E2771E">
              <w:rPr>
                <w:rFonts w:ascii="Arial Narrow" w:hAnsi="Arial Narrow"/>
                <w:b/>
                <w:color w:val="000000"/>
                <w:sz w:val="20"/>
                <w:szCs w:val="18"/>
              </w:rPr>
              <w:t>change from baseline</w:t>
            </w:r>
          </w:p>
        </w:tc>
      </w:tr>
      <w:tr w:rsidR="00655475" w:rsidRPr="00E2771E" w:rsidTr="00E72A6F">
        <w:tc>
          <w:tcPr>
            <w:tcW w:w="679" w:type="pct"/>
            <w:tcBorders>
              <w:top w:val="single" w:sz="4" w:space="0" w:color="auto"/>
            </w:tcBorders>
            <w:shd w:val="clear" w:color="auto" w:fill="auto"/>
            <w:vAlign w:val="center"/>
          </w:tcPr>
          <w:p w:rsidR="00655475" w:rsidRPr="00E2771E" w:rsidRDefault="00655475" w:rsidP="00843F6C">
            <w:pPr>
              <w:keepNext/>
              <w:widowControl/>
              <w:rPr>
                <w:rFonts w:ascii="Arial Narrow" w:hAnsi="Arial Narrow"/>
                <w:color w:val="000000"/>
                <w:sz w:val="20"/>
                <w:szCs w:val="18"/>
              </w:rPr>
            </w:pPr>
            <w:r>
              <w:rPr>
                <w:rFonts w:ascii="Arial Narrow" w:hAnsi="Arial Narrow"/>
                <w:color w:val="000000"/>
                <w:sz w:val="20"/>
                <w:szCs w:val="18"/>
              </w:rPr>
              <w:t>KIWI</w:t>
            </w:r>
          </w:p>
        </w:tc>
        <w:tc>
          <w:tcPr>
            <w:tcW w:w="420" w:type="pct"/>
            <w:gridSpan w:val="3"/>
            <w:tcBorders>
              <w:top w:val="single" w:sz="4" w:space="0" w:color="auto"/>
            </w:tcBorders>
            <w:vAlign w:val="center"/>
          </w:tcPr>
          <w:p w:rsidR="00655475" w:rsidRPr="00E2771E" w:rsidRDefault="00344305" w:rsidP="00843F6C">
            <w:pPr>
              <w:keepNext/>
              <w:widowControl/>
              <w:jc w:val="center"/>
              <w:rPr>
                <w:rFonts w:ascii="Arial Narrow" w:hAnsi="Arial Narrow"/>
                <w:color w:val="000000"/>
                <w:sz w:val="20"/>
                <w:szCs w:val="18"/>
              </w:rPr>
            </w:pPr>
            <w:r>
              <w:rPr>
                <w:rFonts w:ascii="Arial Narrow" w:hAnsi="Arial Narrow"/>
                <w:color w:val="000000"/>
                <w:sz w:val="20"/>
                <w:szCs w:val="18"/>
              </w:rPr>
              <w:t>20</w:t>
            </w:r>
          </w:p>
        </w:tc>
        <w:tc>
          <w:tcPr>
            <w:tcW w:w="582" w:type="pct"/>
            <w:gridSpan w:val="3"/>
            <w:tcBorders>
              <w:top w:val="single" w:sz="4" w:space="0" w:color="auto"/>
            </w:tcBorders>
            <w:vAlign w:val="center"/>
          </w:tcPr>
          <w:p w:rsidR="00655475" w:rsidRPr="00E2771E" w:rsidRDefault="00344305" w:rsidP="00843F6C">
            <w:pPr>
              <w:keepNext/>
              <w:widowControl/>
              <w:jc w:val="center"/>
              <w:rPr>
                <w:rFonts w:ascii="Arial Narrow" w:hAnsi="Arial Narrow"/>
                <w:color w:val="000000"/>
                <w:sz w:val="20"/>
                <w:szCs w:val="18"/>
              </w:rPr>
            </w:pPr>
            <w:r>
              <w:rPr>
                <w:rFonts w:ascii="Arial Narrow" w:hAnsi="Arial Narrow"/>
                <w:color w:val="000000"/>
                <w:sz w:val="20"/>
                <w:szCs w:val="18"/>
              </w:rPr>
              <w:t>1.8</w:t>
            </w:r>
          </w:p>
        </w:tc>
        <w:tc>
          <w:tcPr>
            <w:tcW w:w="590" w:type="pct"/>
            <w:gridSpan w:val="2"/>
            <w:tcBorders>
              <w:top w:val="single" w:sz="4" w:space="0" w:color="auto"/>
            </w:tcBorders>
            <w:vAlign w:val="center"/>
          </w:tcPr>
          <w:p w:rsidR="00655475" w:rsidRPr="00E2771E" w:rsidRDefault="00344305" w:rsidP="00843F6C">
            <w:pPr>
              <w:keepNext/>
              <w:widowControl/>
              <w:jc w:val="center"/>
              <w:rPr>
                <w:rFonts w:ascii="Arial Narrow" w:hAnsi="Arial Narrow"/>
                <w:color w:val="000000"/>
                <w:sz w:val="20"/>
                <w:szCs w:val="18"/>
              </w:rPr>
            </w:pPr>
            <w:r>
              <w:rPr>
                <w:rFonts w:ascii="Arial Narrow" w:hAnsi="Arial Narrow"/>
                <w:color w:val="000000"/>
                <w:sz w:val="20"/>
                <w:szCs w:val="18"/>
              </w:rPr>
              <w:t>17.8</w:t>
            </w:r>
          </w:p>
        </w:tc>
        <w:tc>
          <w:tcPr>
            <w:tcW w:w="498" w:type="pct"/>
            <w:tcBorders>
              <w:top w:val="single" w:sz="4" w:space="0" w:color="auto"/>
            </w:tcBorders>
            <w:vAlign w:val="center"/>
          </w:tcPr>
          <w:p w:rsidR="00655475" w:rsidRPr="00E2771E" w:rsidRDefault="00C70489" w:rsidP="00843F6C">
            <w:pPr>
              <w:keepNext/>
              <w:widowControl/>
              <w:jc w:val="center"/>
              <w:rPr>
                <w:rFonts w:ascii="Arial Narrow" w:hAnsi="Arial Narrow"/>
                <w:color w:val="000000"/>
                <w:sz w:val="20"/>
                <w:szCs w:val="18"/>
              </w:rPr>
            </w:pPr>
            <w:r>
              <w:rPr>
                <w:rFonts w:ascii="Arial Narrow" w:hAnsi="Arial Narrow"/>
                <w:color w:val="000000"/>
                <w:sz w:val="20"/>
                <w:szCs w:val="18"/>
              </w:rPr>
              <w:t>N</w:t>
            </w:r>
            <w:r w:rsidR="00B13CB5">
              <w:rPr>
                <w:rFonts w:ascii="Arial Narrow" w:hAnsi="Arial Narrow"/>
                <w:color w:val="000000"/>
                <w:sz w:val="20"/>
                <w:szCs w:val="18"/>
              </w:rPr>
              <w:t>A</w:t>
            </w:r>
          </w:p>
        </w:tc>
        <w:tc>
          <w:tcPr>
            <w:tcW w:w="587" w:type="pct"/>
            <w:gridSpan w:val="2"/>
            <w:tcBorders>
              <w:top w:val="single" w:sz="4" w:space="0" w:color="auto"/>
            </w:tcBorders>
            <w:vAlign w:val="center"/>
          </w:tcPr>
          <w:p w:rsidR="00655475" w:rsidRPr="00E2771E" w:rsidRDefault="00C70489" w:rsidP="00843F6C">
            <w:pPr>
              <w:keepNext/>
              <w:widowControl/>
              <w:jc w:val="center"/>
              <w:rPr>
                <w:rFonts w:ascii="Arial Narrow" w:hAnsi="Arial Narrow"/>
                <w:color w:val="000000"/>
                <w:sz w:val="20"/>
                <w:szCs w:val="18"/>
              </w:rPr>
            </w:pPr>
            <w:r>
              <w:rPr>
                <w:rFonts w:ascii="Arial Narrow" w:hAnsi="Arial Narrow"/>
                <w:color w:val="000000"/>
                <w:sz w:val="20"/>
                <w:szCs w:val="18"/>
              </w:rPr>
              <w:t>N</w:t>
            </w:r>
            <w:r w:rsidR="00B13CB5">
              <w:rPr>
                <w:rFonts w:ascii="Arial Narrow" w:hAnsi="Arial Narrow"/>
                <w:color w:val="000000"/>
                <w:sz w:val="20"/>
                <w:szCs w:val="18"/>
              </w:rPr>
              <w:t>A</w:t>
            </w:r>
          </w:p>
        </w:tc>
        <w:tc>
          <w:tcPr>
            <w:tcW w:w="583" w:type="pct"/>
            <w:gridSpan w:val="2"/>
            <w:tcBorders>
              <w:top w:val="single" w:sz="4" w:space="0" w:color="auto"/>
            </w:tcBorders>
            <w:vAlign w:val="center"/>
          </w:tcPr>
          <w:p w:rsidR="00655475" w:rsidRPr="00E2771E" w:rsidRDefault="00C70489" w:rsidP="00843F6C">
            <w:pPr>
              <w:keepNext/>
              <w:widowControl/>
              <w:jc w:val="center"/>
              <w:rPr>
                <w:rFonts w:ascii="Arial Narrow" w:hAnsi="Arial Narrow"/>
                <w:color w:val="000000"/>
                <w:sz w:val="20"/>
                <w:szCs w:val="18"/>
              </w:rPr>
            </w:pPr>
            <w:r>
              <w:rPr>
                <w:rFonts w:ascii="Arial Narrow" w:hAnsi="Arial Narrow"/>
                <w:color w:val="000000"/>
                <w:sz w:val="20"/>
                <w:szCs w:val="18"/>
              </w:rPr>
              <w:t>N</w:t>
            </w:r>
            <w:r w:rsidR="00B13CB5">
              <w:rPr>
                <w:rFonts w:ascii="Arial Narrow" w:hAnsi="Arial Narrow"/>
                <w:color w:val="000000"/>
                <w:sz w:val="20"/>
                <w:szCs w:val="18"/>
              </w:rPr>
              <w:t>A</w:t>
            </w:r>
          </w:p>
        </w:tc>
        <w:tc>
          <w:tcPr>
            <w:tcW w:w="1061" w:type="pct"/>
            <w:gridSpan w:val="2"/>
            <w:tcBorders>
              <w:top w:val="single" w:sz="4" w:space="0" w:color="auto"/>
            </w:tcBorders>
            <w:vAlign w:val="center"/>
          </w:tcPr>
          <w:p w:rsidR="00655475" w:rsidRPr="00E2771E" w:rsidRDefault="00FF20CA" w:rsidP="00843F6C">
            <w:pPr>
              <w:keepNext/>
              <w:widowControl/>
              <w:jc w:val="center"/>
              <w:rPr>
                <w:rFonts w:ascii="Arial Narrow" w:hAnsi="Arial Narrow"/>
                <w:sz w:val="20"/>
                <w:szCs w:val="18"/>
              </w:rPr>
            </w:pPr>
            <w:r>
              <w:rPr>
                <w:rFonts w:ascii="Arial Narrow" w:hAnsi="Arial Narrow"/>
                <w:sz w:val="20"/>
                <w:szCs w:val="18"/>
              </w:rPr>
              <w:t>N</w:t>
            </w:r>
            <w:r w:rsidR="00B13CB5">
              <w:rPr>
                <w:rFonts w:ascii="Arial Narrow" w:hAnsi="Arial Narrow"/>
                <w:sz w:val="20"/>
                <w:szCs w:val="18"/>
              </w:rPr>
              <w:t>E</w:t>
            </w:r>
          </w:p>
        </w:tc>
      </w:tr>
      <w:tr w:rsidR="00B13CB5" w:rsidRPr="00E2771E" w:rsidTr="008561E5">
        <w:tc>
          <w:tcPr>
            <w:tcW w:w="679" w:type="pct"/>
            <w:tcBorders>
              <w:bottom w:val="double" w:sz="4" w:space="0" w:color="auto"/>
            </w:tcBorders>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KLIMB</w:t>
            </w:r>
          </w:p>
        </w:tc>
        <w:tc>
          <w:tcPr>
            <w:tcW w:w="420" w:type="pct"/>
            <w:gridSpan w:val="3"/>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16</w:t>
            </w:r>
          </w:p>
        </w:tc>
        <w:tc>
          <w:tcPr>
            <w:tcW w:w="582" w:type="pct"/>
            <w:gridSpan w:val="3"/>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sidRPr="00344305">
              <w:rPr>
                <w:rFonts w:ascii="Arial Narrow" w:hAnsi="Arial Narrow"/>
                <w:color w:val="000000"/>
                <w:sz w:val="20"/>
                <w:szCs w:val="18"/>
              </w:rPr>
              <w:t>11.9</w:t>
            </w:r>
          </w:p>
        </w:tc>
        <w:tc>
          <w:tcPr>
            <w:tcW w:w="590" w:type="pct"/>
            <w:gridSpan w:val="2"/>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19.5</w:t>
            </w:r>
          </w:p>
        </w:tc>
        <w:tc>
          <w:tcPr>
            <w:tcW w:w="498" w:type="pct"/>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7" w:type="pct"/>
            <w:gridSpan w:val="2"/>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3" w:type="pct"/>
            <w:gridSpan w:val="2"/>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1061" w:type="pct"/>
            <w:gridSpan w:val="2"/>
            <w:tcBorders>
              <w:bottom w:val="double" w:sz="4" w:space="0" w:color="auto"/>
            </w:tcBorders>
            <w:vAlign w:val="center"/>
          </w:tcPr>
          <w:p w:rsidR="00B13CB5" w:rsidRPr="00E2771E" w:rsidRDefault="00B13CB5" w:rsidP="00843F6C">
            <w:pPr>
              <w:keepNext/>
              <w:widowControl/>
              <w:jc w:val="center"/>
              <w:rPr>
                <w:rFonts w:ascii="Arial Narrow" w:hAnsi="Arial Narrow"/>
                <w:sz w:val="20"/>
                <w:szCs w:val="18"/>
              </w:rPr>
            </w:pPr>
            <w:r>
              <w:rPr>
                <w:rFonts w:ascii="Arial Narrow" w:hAnsi="Arial Narrow"/>
                <w:sz w:val="20"/>
                <w:szCs w:val="18"/>
              </w:rPr>
              <w:t>NE</w:t>
            </w:r>
          </w:p>
        </w:tc>
      </w:tr>
      <w:tr w:rsidR="00655475" w:rsidRPr="00E2771E" w:rsidTr="00C70489">
        <w:tc>
          <w:tcPr>
            <w:tcW w:w="5000" w:type="pct"/>
            <w:gridSpan w:val="16"/>
            <w:tcBorders>
              <w:bottom w:val="single" w:sz="4" w:space="0" w:color="auto"/>
            </w:tcBorders>
            <w:shd w:val="clear" w:color="auto" w:fill="auto"/>
            <w:vAlign w:val="center"/>
          </w:tcPr>
          <w:p w:rsidR="00655475" w:rsidRPr="00E2771E" w:rsidRDefault="00655475" w:rsidP="00843F6C">
            <w:pPr>
              <w:keepNext/>
              <w:widowControl/>
              <w:jc w:val="left"/>
              <w:rPr>
                <w:rFonts w:ascii="Arial Narrow" w:hAnsi="Arial Narrow"/>
                <w:sz w:val="20"/>
                <w:szCs w:val="18"/>
              </w:rPr>
            </w:pPr>
            <w:r>
              <w:rPr>
                <w:rFonts w:ascii="Arial Narrow" w:hAnsi="Arial Narrow"/>
                <w:b/>
                <w:color w:val="000000"/>
                <w:sz w:val="20"/>
                <w:szCs w:val="18"/>
              </w:rPr>
              <w:t>sweat chloride</w:t>
            </w:r>
            <w:r w:rsidRPr="00E2771E">
              <w:rPr>
                <w:rFonts w:ascii="Arial Narrow" w:hAnsi="Arial Narrow"/>
                <w:b/>
                <w:color w:val="000000"/>
                <w:sz w:val="20"/>
                <w:szCs w:val="18"/>
              </w:rPr>
              <w:t xml:space="preserve">: </w:t>
            </w:r>
            <w:r>
              <w:rPr>
                <w:rFonts w:ascii="Arial Narrow" w:hAnsi="Arial Narrow"/>
                <w:b/>
                <w:color w:val="000000"/>
                <w:sz w:val="20"/>
                <w:szCs w:val="18"/>
              </w:rPr>
              <w:t xml:space="preserve">absolute </w:t>
            </w:r>
            <w:r w:rsidRPr="00E2771E">
              <w:rPr>
                <w:rFonts w:ascii="Arial Narrow" w:hAnsi="Arial Narrow"/>
                <w:b/>
                <w:color w:val="000000"/>
                <w:sz w:val="20"/>
                <w:szCs w:val="18"/>
              </w:rPr>
              <w:t>change from baseline</w:t>
            </w:r>
          </w:p>
        </w:tc>
      </w:tr>
      <w:tr w:rsidR="00B13CB5" w:rsidRPr="00E2771E" w:rsidTr="008561E5">
        <w:tc>
          <w:tcPr>
            <w:tcW w:w="679" w:type="pct"/>
            <w:tcBorders>
              <w:bottom w:val="single" w:sz="4" w:space="0" w:color="auto"/>
            </w:tcBorders>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KIWI</w:t>
            </w:r>
          </w:p>
        </w:tc>
        <w:tc>
          <w:tcPr>
            <w:tcW w:w="420" w:type="pct"/>
            <w:gridSpan w:val="3"/>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25</w:t>
            </w:r>
          </w:p>
        </w:tc>
        <w:tc>
          <w:tcPr>
            <w:tcW w:w="582" w:type="pct"/>
            <w:gridSpan w:val="3"/>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sidRPr="00D03E51">
              <w:rPr>
                <w:rFonts w:ascii="Arial Narrow" w:hAnsi="Arial Narrow"/>
                <w:color w:val="000000"/>
                <w:sz w:val="20"/>
                <w:szCs w:val="18"/>
              </w:rPr>
              <w:t xml:space="preserve">-46.9 </w:t>
            </w:r>
          </w:p>
        </w:tc>
        <w:tc>
          <w:tcPr>
            <w:tcW w:w="590" w:type="pct"/>
            <w:gridSpan w:val="2"/>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sidRPr="00D03E51">
              <w:rPr>
                <w:rFonts w:ascii="Arial Narrow" w:hAnsi="Arial Narrow"/>
                <w:color w:val="000000"/>
                <w:sz w:val="20"/>
                <w:szCs w:val="18"/>
              </w:rPr>
              <w:t>26.</w:t>
            </w:r>
            <w:r>
              <w:rPr>
                <w:rFonts w:ascii="Arial Narrow" w:hAnsi="Arial Narrow"/>
                <w:color w:val="000000"/>
                <w:sz w:val="20"/>
                <w:szCs w:val="18"/>
              </w:rPr>
              <w:t>2</w:t>
            </w:r>
          </w:p>
        </w:tc>
        <w:tc>
          <w:tcPr>
            <w:tcW w:w="498" w:type="pct"/>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7" w:type="pct"/>
            <w:gridSpan w:val="2"/>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3" w:type="pct"/>
            <w:gridSpan w:val="2"/>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1061" w:type="pct"/>
            <w:gridSpan w:val="2"/>
            <w:tcBorders>
              <w:bottom w:val="single" w:sz="4" w:space="0" w:color="auto"/>
            </w:tcBorders>
            <w:vAlign w:val="center"/>
          </w:tcPr>
          <w:p w:rsidR="00B13CB5" w:rsidRPr="00E2771E" w:rsidRDefault="00B13CB5" w:rsidP="00843F6C">
            <w:pPr>
              <w:keepNext/>
              <w:widowControl/>
              <w:jc w:val="center"/>
              <w:rPr>
                <w:rFonts w:ascii="Arial Narrow" w:hAnsi="Arial Narrow"/>
                <w:sz w:val="20"/>
                <w:szCs w:val="18"/>
              </w:rPr>
            </w:pPr>
            <w:r>
              <w:rPr>
                <w:rFonts w:ascii="Arial Narrow" w:hAnsi="Arial Narrow"/>
                <w:sz w:val="20"/>
                <w:szCs w:val="18"/>
              </w:rPr>
              <w:t>NE</w:t>
            </w:r>
          </w:p>
        </w:tc>
      </w:tr>
      <w:tr w:rsidR="00B13CB5" w:rsidRPr="00E2771E" w:rsidTr="00AF1D02">
        <w:tc>
          <w:tcPr>
            <w:tcW w:w="679" w:type="pct"/>
            <w:tcBorders>
              <w:bottom w:val="double" w:sz="4" w:space="0" w:color="auto"/>
            </w:tcBorders>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KLIMB</w:t>
            </w:r>
          </w:p>
        </w:tc>
        <w:tc>
          <w:tcPr>
            <w:tcW w:w="420" w:type="pct"/>
            <w:gridSpan w:val="3"/>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23</w:t>
            </w:r>
          </w:p>
        </w:tc>
        <w:tc>
          <w:tcPr>
            <w:tcW w:w="582" w:type="pct"/>
            <w:gridSpan w:val="3"/>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-54.7</w:t>
            </w:r>
          </w:p>
        </w:tc>
        <w:tc>
          <w:tcPr>
            <w:tcW w:w="590" w:type="pct"/>
            <w:gridSpan w:val="2"/>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26.0</w:t>
            </w:r>
          </w:p>
        </w:tc>
        <w:tc>
          <w:tcPr>
            <w:tcW w:w="498" w:type="pct"/>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7" w:type="pct"/>
            <w:gridSpan w:val="2"/>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3" w:type="pct"/>
            <w:gridSpan w:val="2"/>
            <w:tcBorders>
              <w:bottom w:val="doub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1061" w:type="pct"/>
            <w:gridSpan w:val="2"/>
            <w:tcBorders>
              <w:bottom w:val="double" w:sz="4" w:space="0" w:color="auto"/>
            </w:tcBorders>
            <w:vAlign w:val="center"/>
          </w:tcPr>
          <w:p w:rsidR="00B13CB5" w:rsidRPr="00E2771E" w:rsidRDefault="00B13CB5" w:rsidP="00843F6C">
            <w:pPr>
              <w:keepNext/>
              <w:widowControl/>
              <w:jc w:val="center"/>
              <w:rPr>
                <w:rFonts w:ascii="Arial Narrow" w:hAnsi="Arial Narrow"/>
                <w:sz w:val="20"/>
                <w:szCs w:val="18"/>
              </w:rPr>
            </w:pPr>
            <w:r>
              <w:rPr>
                <w:rFonts w:ascii="Arial Narrow" w:hAnsi="Arial Narrow"/>
                <w:sz w:val="20"/>
                <w:szCs w:val="18"/>
              </w:rPr>
              <w:t>NE</w:t>
            </w:r>
          </w:p>
        </w:tc>
      </w:tr>
      <w:tr w:rsidR="00AF1D02" w:rsidRPr="00E2771E" w:rsidTr="00AF1D02">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rsidR="00AF1D02" w:rsidRPr="00AF1D02" w:rsidRDefault="00AF1D02" w:rsidP="00843F6C">
            <w:pPr>
              <w:keepNext/>
              <w:widowControl/>
              <w:jc w:val="left"/>
              <w:rPr>
                <w:rFonts w:ascii="Arial Narrow" w:hAnsi="Arial Narrow"/>
                <w:b/>
                <w:sz w:val="20"/>
                <w:szCs w:val="18"/>
              </w:rPr>
            </w:pPr>
            <w:r w:rsidRPr="00AF1D02">
              <w:rPr>
                <w:rFonts w:ascii="Arial Narrow" w:hAnsi="Arial Narrow"/>
                <w:b/>
                <w:sz w:val="20"/>
                <w:szCs w:val="18"/>
              </w:rPr>
              <w:t>weight: absolute change from baseline</w:t>
            </w:r>
          </w:p>
        </w:tc>
      </w:tr>
      <w:tr w:rsidR="00B13CB5" w:rsidRPr="00E2771E" w:rsidTr="00AF1D02">
        <w:tc>
          <w:tcPr>
            <w:tcW w:w="679" w:type="pct"/>
            <w:tcBorders>
              <w:top w:val="single" w:sz="4" w:space="0" w:color="auto"/>
              <w:bottom w:val="single" w:sz="4" w:space="0" w:color="auto"/>
            </w:tcBorders>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KIWI</w:t>
            </w:r>
          </w:p>
        </w:tc>
        <w:tc>
          <w:tcPr>
            <w:tcW w:w="420" w:type="pct"/>
            <w:gridSpan w:val="3"/>
            <w:tcBorders>
              <w:top w:val="single" w:sz="4" w:space="0" w:color="auto"/>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33</w:t>
            </w:r>
          </w:p>
        </w:tc>
        <w:tc>
          <w:tcPr>
            <w:tcW w:w="582" w:type="pct"/>
            <w:gridSpan w:val="3"/>
            <w:tcBorders>
              <w:top w:val="single" w:sz="4" w:space="0" w:color="auto"/>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sidRPr="00590D90">
              <w:rPr>
                <w:rFonts w:ascii="Arial Narrow" w:hAnsi="Arial Narrow"/>
                <w:color w:val="000000"/>
                <w:sz w:val="20"/>
                <w:szCs w:val="18"/>
              </w:rPr>
              <w:t>1.4</w:t>
            </w:r>
          </w:p>
        </w:tc>
        <w:tc>
          <w:tcPr>
            <w:tcW w:w="590" w:type="pct"/>
            <w:gridSpan w:val="2"/>
            <w:tcBorders>
              <w:top w:val="single" w:sz="4" w:space="0" w:color="auto"/>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0.56</w:t>
            </w:r>
          </w:p>
        </w:tc>
        <w:tc>
          <w:tcPr>
            <w:tcW w:w="498" w:type="pct"/>
            <w:tcBorders>
              <w:top w:val="single" w:sz="4" w:space="0" w:color="auto"/>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7" w:type="pct"/>
            <w:gridSpan w:val="2"/>
            <w:tcBorders>
              <w:top w:val="single" w:sz="4" w:space="0" w:color="auto"/>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3" w:type="pct"/>
            <w:gridSpan w:val="2"/>
            <w:tcBorders>
              <w:top w:val="single" w:sz="4" w:space="0" w:color="auto"/>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1061" w:type="pct"/>
            <w:gridSpan w:val="2"/>
            <w:tcBorders>
              <w:top w:val="single" w:sz="4" w:space="0" w:color="auto"/>
              <w:bottom w:val="single" w:sz="4" w:space="0" w:color="auto"/>
            </w:tcBorders>
            <w:vAlign w:val="center"/>
          </w:tcPr>
          <w:p w:rsidR="00B13CB5" w:rsidRPr="00E2771E" w:rsidRDefault="00B13CB5" w:rsidP="00843F6C">
            <w:pPr>
              <w:keepNext/>
              <w:widowControl/>
              <w:jc w:val="center"/>
              <w:rPr>
                <w:rFonts w:ascii="Arial Narrow" w:hAnsi="Arial Narrow"/>
                <w:sz w:val="20"/>
                <w:szCs w:val="18"/>
              </w:rPr>
            </w:pPr>
            <w:r>
              <w:rPr>
                <w:rFonts w:ascii="Arial Narrow" w:hAnsi="Arial Narrow"/>
                <w:sz w:val="20"/>
                <w:szCs w:val="18"/>
              </w:rPr>
              <w:t>NE</w:t>
            </w:r>
          </w:p>
        </w:tc>
      </w:tr>
      <w:tr w:rsidR="00B13CB5" w:rsidRPr="00E2771E" w:rsidTr="008561E5">
        <w:tc>
          <w:tcPr>
            <w:tcW w:w="679" w:type="pct"/>
            <w:tcBorders>
              <w:bottom w:val="single" w:sz="4" w:space="0" w:color="auto"/>
            </w:tcBorders>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KLIMB</w:t>
            </w:r>
          </w:p>
        </w:tc>
        <w:tc>
          <w:tcPr>
            <w:tcW w:w="420" w:type="pct"/>
            <w:gridSpan w:val="3"/>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28</w:t>
            </w:r>
          </w:p>
        </w:tc>
        <w:tc>
          <w:tcPr>
            <w:tcW w:w="582" w:type="pct"/>
            <w:gridSpan w:val="3"/>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5.1</w:t>
            </w:r>
          </w:p>
        </w:tc>
        <w:tc>
          <w:tcPr>
            <w:tcW w:w="590" w:type="pct"/>
            <w:gridSpan w:val="2"/>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1.8</w:t>
            </w:r>
          </w:p>
        </w:tc>
        <w:tc>
          <w:tcPr>
            <w:tcW w:w="498" w:type="pct"/>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7" w:type="pct"/>
            <w:gridSpan w:val="2"/>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583" w:type="pct"/>
            <w:gridSpan w:val="2"/>
            <w:tcBorders>
              <w:bottom w:val="single" w:sz="4" w:space="0" w:color="auto"/>
            </w:tcBorders>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1061" w:type="pct"/>
            <w:gridSpan w:val="2"/>
            <w:tcBorders>
              <w:bottom w:val="single" w:sz="4" w:space="0" w:color="auto"/>
            </w:tcBorders>
            <w:vAlign w:val="center"/>
          </w:tcPr>
          <w:p w:rsidR="00B13CB5" w:rsidRPr="00E2771E" w:rsidRDefault="00B13CB5" w:rsidP="00843F6C">
            <w:pPr>
              <w:keepNext/>
              <w:widowControl/>
              <w:jc w:val="center"/>
              <w:rPr>
                <w:rFonts w:ascii="Arial Narrow" w:hAnsi="Arial Narrow"/>
                <w:sz w:val="20"/>
                <w:szCs w:val="18"/>
              </w:rPr>
            </w:pPr>
            <w:r>
              <w:rPr>
                <w:rFonts w:ascii="Arial Narrow" w:hAnsi="Arial Narrow"/>
                <w:sz w:val="20"/>
                <w:szCs w:val="18"/>
              </w:rPr>
              <w:t>NE</w:t>
            </w:r>
          </w:p>
        </w:tc>
      </w:tr>
      <w:tr w:rsidR="00B62715" w:rsidRPr="00E2771E" w:rsidTr="00552BD3">
        <w:tc>
          <w:tcPr>
            <w:tcW w:w="5000" w:type="pct"/>
            <w:gridSpan w:val="16"/>
            <w:tcBorders>
              <w:top w:val="double" w:sz="4" w:space="0" w:color="auto"/>
            </w:tcBorders>
            <w:shd w:val="clear" w:color="auto" w:fill="auto"/>
            <w:vAlign w:val="center"/>
          </w:tcPr>
          <w:p w:rsidR="00B62715" w:rsidRPr="00E2771E" w:rsidRDefault="00B62715" w:rsidP="00843F6C">
            <w:pPr>
              <w:keepNext/>
              <w:widowControl/>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020D7D" w:rsidRPr="00E2771E" w:rsidTr="00AF1D02">
        <w:trPr>
          <w:trHeight w:val="70"/>
        </w:trPr>
        <w:tc>
          <w:tcPr>
            <w:tcW w:w="690" w:type="pct"/>
            <w:gridSpan w:val="2"/>
            <w:vMerge w:val="restart"/>
            <w:shd w:val="clear" w:color="auto" w:fill="auto"/>
            <w:vAlign w:val="center"/>
          </w:tcPr>
          <w:p w:rsidR="00020D7D" w:rsidRPr="00E2771E" w:rsidRDefault="00020D7D" w:rsidP="00843F6C">
            <w:pPr>
              <w:keepNext/>
              <w:widowControl/>
              <w:rPr>
                <w:rFonts w:ascii="Arial Narrow" w:hAnsi="Arial Narrow"/>
                <w:b/>
                <w:color w:val="000000"/>
                <w:sz w:val="20"/>
                <w:szCs w:val="18"/>
              </w:rPr>
            </w:pPr>
          </w:p>
        </w:tc>
        <w:tc>
          <w:tcPr>
            <w:tcW w:w="666" w:type="pct"/>
            <w:gridSpan w:val="3"/>
            <w:vMerge w:val="restart"/>
            <w:vAlign w:val="center"/>
          </w:tcPr>
          <w:p w:rsidR="00020D7D" w:rsidRPr="00E2771E" w:rsidRDefault="00020D7D" w:rsidP="00843F6C">
            <w:pPr>
              <w:keepNext/>
              <w:widowControl/>
              <w:jc w:val="center"/>
              <w:rPr>
                <w:rFonts w:ascii="Arial Narrow" w:hAnsi="Arial Narrow"/>
                <w:b/>
                <w:color w:val="000000"/>
                <w:sz w:val="20"/>
                <w:szCs w:val="18"/>
              </w:rPr>
            </w:pPr>
            <w:proofErr w:type="spellStart"/>
            <w:r>
              <w:rPr>
                <w:rFonts w:ascii="Arial Narrow" w:hAnsi="Arial Narrow"/>
                <w:b/>
                <w:color w:val="000000"/>
                <w:sz w:val="20"/>
                <w:szCs w:val="18"/>
              </w:rPr>
              <w:t>Ivacaftor</w:t>
            </w:r>
            <w:proofErr w:type="spellEnd"/>
          </w:p>
        </w:tc>
        <w:tc>
          <w:tcPr>
            <w:tcW w:w="759" w:type="pct"/>
            <w:gridSpan w:val="3"/>
            <w:vMerge w:val="restart"/>
            <w:vAlign w:val="center"/>
          </w:tcPr>
          <w:p w:rsidR="00020D7D" w:rsidRPr="00E2771E" w:rsidRDefault="00020D7D" w:rsidP="00843F6C">
            <w:pPr>
              <w:keepNext/>
              <w:widowControl/>
              <w:jc w:val="center"/>
              <w:rPr>
                <w:rFonts w:ascii="Arial Narrow" w:hAnsi="Arial Narrow"/>
                <w:b/>
                <w:color w:val="000000"/>
                <w:sz w:val="20"/>
                <w:szCs w:val="18"/>
              </w:rPr>
            </w:pPr>
            <w:r>
              <w:rPr>
                <w:rFonts w:ascii="Arial Narrow" w:hAnsi="Arial Narrow"/>
                <w:b/>
                <w:color w:val="000000"/>
                <w:sz w:val="20"/>
                <w:szCs w:val="18"/>
              </w:rPr>
              <w:t>BSC</w:t>
            </w:r>
          </w:p>
        </w:tc>
        <w:tc>
          <w:tcPr>
            <w:tcW w:w="918" w:type="pct"/>
            <w:gridSpan w:val="3"/>
            <w:vMerge w:val="restart"/>
            <w:vAlign w:val="center"/>
          </w:tcPr>
          <w:p w:rsidR="00020D7D" w:rsidRPr="00E2771E" w:rsidRDefault="00020D7D" w:rsidP="00843F6C">
            <w:pPr>
              <w:keepNext/>
              <w:widowControl/>
              <w:jc w:val="center"/>
              <w:rPr>
                <w:rFonts w:ascii="Arial Narrow" w:hAnsi="Arial Narrow"/>
                <w:b/>
                <w:color w:val="000000"/>
                <w:sz w:val="20"/>
                <w:szCs w:val="18"/>
              </w:rPr>
            </w:pPr>
            <w:r w:rsidRPr="00E2771E">
              <w:rPr>
                <w:rFonts w:ascii="Arial Narrow" w:hAnsi="Arial Narrow"/>
                <w:b/>
                <w:color w:val="000000"/>
                <w:sz w:val="20"/>
                <w:szCs w:val="18"/>
              </w:rPr>
              <w:t>RR</w:t>
            </w:r>
          </w:p>
          <w:p w:rsidR="00020D7D" w:rsidRPr="00E2771E" w:rsidRDefault="00020D7D" w:rsidP="00843F6C">
            <w:pPr>
              <w:keepNext/>
              <w:widowControl/>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00" w:type="pct"/>
            <w:gridSpan w:val="4"/>
            <w:vAlign w:val="center"/>
          </w:tcPr>
          <w:p w:rsidR="00020D7D" w:rsidRPr="00E2771E" w:rsidRDefault="00020D7D" w:rsidP="00843F6C">
            <w:pPr>
              <w:keepNext/>
              <w:widowControl/>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667" w:type="pct"/>
            <w:vMerge w:val="restart"/>
            <w:vAlign w:val="center"/>
          </w:tcPr>
          <w:p w:rsidR="00020D7D" w:rsidRPr="00E2771E" w:rsidRDefault="00020D7D" w:rsidP="00843F6C">
            <w:pPr>
              <w:keepNext/>
              <w:widowControl/>
              <w:jc w:val="center"/>
              <w:rPr>
                <w:rFonts w:ascii="Arial Narrow" w:hAnsi="Arial Narrow"/>
                <w:b/>
                <w:color w:val="000000"/>
                <w:sz w:val="20"/>
                <w:szCs w:val="18"/>
              </w:rPr>
            </w:pPr>
            <w:r w:rsidRPr="00E2771E">
              <w:rPr>
                <w:rFonts w:ascii="Arial Narrow" w:hAnsi="Arial Narrow"/>
                <w:b/>
                <w:color w:val="000000"/>
                <w:sz w:val="20"/>
                <w:szCs w:val="18"/>
              </w:rPr>
              <w:t>RD</w:t>
            </w:r>
          </w:p>
          <w:p w:rsidR="00020D7D" w:rsidRPr="00E2771E" w:rsidRDefault="00020D7D" w:rsidP="00843F6C">
            <w:pPr>
              <w:keepNext/>
              <w:widowControl/>
              <w:jc w:val="center"/>
              <w:rPr>
                <w:rFonts w:ascii="Arial Narrow" w:hAnsi="Arial Narrow"/>
                <w:b/>
                <w:color w:val="000000"/>
                <w:sz w:val="20"/>
                <w:szCs w:val="18"/>
              </w:rPr>
            </w:pPr>
            <w:r w:rsidRPr="00E2771E">
              <w:rPr>
                <w:rFonts w:ascii="Arial Narrow" w:hAnsi="Arial Narrow"/>
                <w:b/>
                <w:color w:val="000000"/>
                <w:sz w:val="20"/>
                <w:szCs w:val="18"/>
              </w:rPr>
              <w:t>(95% CI)</w:t>
            </w:r>
          </w:p>
        </w:tc>
      </w:tr>
      <w:tr w:rsidR="00020D7D" w:rsidRPr="00E2771E" w:rsidTr="00AF1D02">
        <w:trPr>
          <w:trHeight w:val="390"/>
        </w:trPr>
        <w:tc>
          <w:tcPr>
            <w:tcW w:w="690" w:type="pct"/>
            <w:gridSpan w:val="2"/>
            <w:vMerge/>
            <w:shd w:val="clear" w:color="auto" w:fill="auto"/>
            <w:vAlign w:val="center"/>
          </w:tcPr>
          <w:p w:rsidR="00020D7D" w:rsidRPr="00E2771E" w:rsidRDefault="00020D7D" w:rsidP="00843F6C">
            <w:pPr>
              <w:keepNext/>
              <w:widowControl/>
              <w:rPr>
                <w:rFonts w:ascii="Arial Narrow" w:hAnsi="Arial Narrow"/>
                <w:b/>
                <w:color w:val="000000"/>
                <w:sz w:val="20"/>
                <w:szCs w:val="18"/>
              </w:rPr>
            </w:pPr>
          </w:p>
        </w:tc>
        <w:tc>
          <w:tcPr>
            <w:tcW w:w="666" w:type="pct"/>
            <w:gridSpan w:val="3"/>
            <w:vMerge/>
            <w:vAlign w:val="center"/>
          </w:tcPr>
          <w:p w:rsidR="00020D7D" w:rsidRPr="00E2771E" w:rsidRDefault="00020D7D" w:rsidP="00843F6C">
            <w:pPr>
              <w:keepNext/>
              <w:widowControl/>
              <w:jc w:val="center"/>
              <w:rPr>
                <w:rFonts w:ascii="Arial Narrow" w:hAnsi="Arial Narrow"/>
                <w:b/>
                <w:color w:val="000000"/>
                <w:sz w:val="20"/>
                <w:szCs w:val="18"/>
              </w:rPr>
            </w:pPr>
          </w:p>
        </w:tc>
        <w:tc>
          <w:tcPr>
            <w:tcW w:w="759" w:type="pct"/>
            <w:gridSpan w:val="3"/>
            <w:vMerge/>
            <w:vAlign w:val="center"/>
          </w:tcPr>
          <w:p w:rsidR="00020D7D" w:rsidRPr="00E2771E" w:rsidRDefault="00020D7D" w:rsidP="00843F6C">
            <w:pPr>
              <w:keepNext/>
              <w:widowControl/>
              <w:jc w:val="center"/>
              <w:rPr>
                <w:rFonts w:ascii="Arial Narrow" w:hAnsi="Arial Narrow"/>
                <w:b/>
                <w:color w:val="000000"/>
                <w:sz w:val="20"/>
                <w:szCs w:val="18"/>
              </w:rPr>
            </w:pPr>
          </w:p>
        </w:tc>
        <w:tc>
          <w:tcPr>
            <w:tcW w:w="918" w:type="pct"/>
            <w:gridSpan w:val="3"/>
            <w:vMerge/>
            <w:vAlign w:val="center"/>
          </w:tcPr>
          <w:p w:rsidR="00020D7D" w:rsidRPr="00E2771E" w:rsidRDefault="00020D7D" w:rsidP="00843F6C">
            <w:pPr>
              <w:keepNext/>
              <w:widowControl/>
              <w:jc w:val="center"/>
              <w:rPr>
                <w:rFonts w:ascii="Arial Narrow" w:hAnsi="Arial Narrow"/>
                <w:b/>
                <w:color w:val="000000"/>
                <w:sz w:val="20"/>
                <w:szCs w:val="18"/>
              </w:rPr>
            </w:pPr>
          </w:p>
        </w:tc>
        <w:tc>
          <w:tcPr>
            <w:tcW w:w="668" w:type="pct"/>
            <w:gridSpan w:val="2"/>
            <w:vAlign w:val="center"/>
          </w:tcPr>
          <w:p w:rsidR="00020D7D" w:rsidRPr="00E2771E" w:rsidRDefault="00020D7D" w:rsidP="00843F6C">
            <w:pPr>
              <w:keepNext/>
              <w:widowControl/>
              <w:jc w:val="center"/>
              <w:rPr>
                <w:rFonts w:ascii="Arial Narrow" w:hAnsi="Arial Narrow"/>
                <w:b/>
                <w:color w:val="000000"/>
                <w:sz w:val="20"/>
                <w:szCs w:val="18"/>
              </w:rPr>
            </w:pPr>
            <w:proofErr w:type="spellStart"/>
            <w:r>
              <w:rPr>
                <w:rFonts w:ascii="Arial Narrow" w:hAnsi="Arial Narrow"/>
                <w:b/>
                <w:color w:val="000000"/>
                <w:sz w:val="20"/>
                <w:szCs w:val="18"/>
              </w:rPr>
              <w:t>Ivacaftor</w:t>
            </w:r>
            <w:proofErr w:type="spellEnd"/>
          </w:p>
        </w:tc>
        <w:tc>
          <w:tcPr>
            <w:tcW w:w="632" w:type="pct"/>
            <w:gridSpan w:val="2"/>
            <w:vAlign w:val="center"/>
          </w:tcPr>
          <w:p w:rsidR="00020D7D" w:rsidRPr="00E2771E" w:rsidRDefault="00020D7D" w:rsidP="00843F6C">
            <w:pPr>
              <w:keepNext/>
              <w:widowControl/>
              <w:jc w:val="center"/>
              <w:rPr>
                <w:rFonts w:ascii="Arial Narrow" w:hAnsi="Arial Narrow"/>
                <w:b/>
                <w:color w:val="000000"/>
                <w:sz w:val="20"/>
                <w:szCs w:val="18"/>
              </w:rPr>
            </w:pPr>
            <w:r>
              <w:rPr>
                <w:rFonts w:ascii="Arial Narrow" w:hAnsi="Arial Narrow"/>
                <w:b/>
                <w:color w:val="000000"/>
                <w:sz w:val="20"/>
                <w:szCs w:val="18"/>
              </w:rPr>
              <w:t>BSC</w:t>
            </w:r>
          </w:p>
        </w:tc>
        <w:tc>
          <w:tcPr>
            <w:tcW w:w="667" w:type="pct"/>
            <w:vMerge/>
            <w:vAlign w:val="center"/>
          </w:tcPr>
          <w:p w:rsidR="00020D7D" w:rsidRPr="00E2771E" w:rsidRDefault="00020D7D" w:rsidP="00843F6C">
            <w:pPr>
              <w:keepNext/>
              <w:widowControl/>
              <w:jc w:val="center"/>
              <w:rPr>
                <w:rFonts w:ascii="Arial Narrow" w:hAnsi="Arial Narrow"/>
                <w:b/>
                <w:color w:val="000000"/>
                <w:sz w:val="20"/>
                <w:szCs w:val="18"/>
              </w:rPr>
            </w:pPr>
          </w:p>
        </w:tc>
      </w:tr>
      <w:tr w:rsidR="00B62715" w:rsidRPr="00E2771E" w:rsidTr="00552BD3">
        <w:tc>
          <w:tcPr>
            <w:tcW w:w="5000" w:type="pct"/>
            <w:gridSpan w:val="16"/>
            <w:shd w:val="clear" w:color="auto" w:fill="auto"/>
            <w:vAlign w:val="center"/>
          </w:tcPr>
          <w:p w:rsidR="00B62715" w:rsidRPr="00E2771E" w:rsidRDefault="00016072" w:rsidP="00843F6C">
            <w:pPr>
              <w:keepNext/>
              <w:widowControl/>
              <w:rPr>
                <w:rFonts w:ascii="Arial Narrow" w:hAnsi="Arial Narrow"/>
                <w:b/>
                <w:color w:val="000000"/>
                <w:sz w:val="20"/>
                <w:szCs w:val="18"/>
              </w:rPr>
            </w:pPr>
            <w:r>
              <w:rPr>
                <w:rFonts w:ascii="Arial Narrow" w:hAnsi="Arial Narrow"/>
                <w:b/>
                <w:color w:val="000000"/>
                <w:sz w:val="20"/>
                <w:szCs w:val="18"/>
              </w:rPr>
              <w:t xml:space="preserve">Patients with </w:t>
            </w:r>
            <w:r w:rsidR="007272D1">
              <w:rPr>
                <w:rFonts w:ascii="Arial Narrow" w:hAnsi="Arial Narrow"/>
                <w:b/>
                <w:color w:val="000000"/>
                <w:sz w:val="20"/>
                <w:szCs w:val="18"/>
              </w:rPr>
              <w:t xml:space="preserve">related </w:t>
            </w:r>
            <w:r w:rsidRPr="00016072">
              <w:rPr>
                <w:rFonts w:ascii="Arial Narrow" w:hAnsi="Arial Narrow"/>
                <w:b/>
                <w:color w:val="000000"/>
                <w:sz w:val="20"/>
                <w:szCs w:val="18"/>
              </w:rPr>
              <w:t>AEs</w:t>
            </w:r>
          </w:p>
        </w:tc>
      </w:tr>
      <w:tr w:rsidR="00B13CB5" w:rsidRPr="00E2771E" w:rsidTr="00AF1D02">
        <w:tc>
          <w:tcPr>
            <w:tcW w:w="694" w:type="pct"/>
            <w:gridSpan w:val="3"/>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KIWI</w:t>
            </w:r>
          </w:p>
        </w:tc>
        <w:tc>
          <w:tcPr>
            <w:tcW w:w="668" w:type="pct"/>
            <w:gridSpan w:val="3"/>
            <w:vAlign w:val="center"/>
          </w:tcPr>
          <w:p w:rsidR="00B13CB5" w:rsidRPr="00E2771E" w:rsidRDefault="00B13CB5" w:rsidP="00843F6C">
            <w:pPr>
              <w:keepNext/>
              <w:widowControl/>
              <w:jc w:val="center"/>
              <w:rPr>
                <w:rFonts w:ascii="Arial Narrow" w:hAnsi="Arial Narrow"/>
                <w:color w:val="000000"/>
                <w:sz w:val="20"/>
                <w:szCs w:val="18"/>
              </w:rPr>
            </w:pPr>
            <w:r w:rsidRPr="007272D1">
              <w:rPr>
                <w:rFonts w:ascii="Arial Narrow" w:hAnsi="Arial Narrow"/>
                <w:color w:val="000000"/>
                <w:sz w:val="20"/>
                <w:szCs w:val="18"/>
              </w:rPr>
              <w:t>11</w:t>
            </w:r>
            <w:r>
              <w:rPr>
                <w:rFonts w:ascii="Arial Narrow" w:hAnsi="Arial Narrow"/>
                <w:color w:val="000000"/>
                <w:sz w:val="20"/>
                <w:szCs w:val="18"/>
              </w:rPr>
              <w:t>/34</w:t>
            </w:r>
          </w:p>
        </w:tc>
        <w:tc>
          <w:tcPr>
            <w:tcW w:w="753"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918" w:type="pct"/>
            <w:gridSpan w:val="3"/>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c>
          <w:tcPr>
            <w:tcW w:w="668"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32.4</w:t>
            </w:r>
          </w:p>
        </w:tc>
        <w:tc>
          <w:tcPr>
            <w:tcW w:w="632"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667" w:type="pct"/>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r>
      <w:tr w:rsidR="00B13CB5" w:rsidRPr="00E2771E" w:rsidTr="00AF1D02">
        <w:tc>
          <w:tcPr>
            <w:tcW w:w="694" w:type="pct"/>
            <w:gridSpan w:val="3"/>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KLIMB</w:t>
            </w:r>
          </w:p>
        </w:tc>
        <w:tc>
          <w:tcPr>
            <w:tcW w:w="668" w:type="pct"/>
            <w:gridSpan w:val="3"/>
            <w:vAlign w:val="center"/>
          </w:tcPr>
          <w:p w:rsidR="00B13CB5" w:rsidRPr="00E2771E" w:rsidRDefault="00B13CB5" w:rsidP="00843F6C">
            <w:pPr>
              <w:keepNext/>
              <w:widowControl/>
              <w:jc w:val="center"/>
              <w:rPr>
                <w:rFonts w:ascii="Arial Narrow" w:hAnsi="Arial Narrow"/>
                <w:color w:val="000000"/>
                <w:sz w:val="20"/>
                <w:szCs w:val="18"/>
              </w:rPr>
            </w:pPr>
            <w:r w:rsidRPr="007272D1">
              <w:rPr>
                <w:rFonts w:ascii="Arial Narrow" w:hAnsi="Arial Narrow"/>
                <w:color w:val="000000"/>
                <w:sz w:val="20"/>
                <w:szCs w:val="18"/>
              </w:rPr>
              <w:t>9</w:t>
            </w:r>
            <w:r>
              <w:rPr>
                <w:rFonts w:ascii="Arial Narrow" w:hAnsi="Arial Narrow"/>
                <w:color w:val="000000"/>
                <w:sz w:val="20"/>
                <w:szCs w:val="18"/>
              </w:rPr>
              <w:t>/33</w:t>
            </w:r>
          </w:p>
        </w:tc>
        <w:tc>
          <w:tcPr>
            <w:tcW w:w="753"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918" w:type="pct"/>
            <w:gridSpan w:val="3"/>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c>
          <w:tcPr>
            <w:tcW w:w="668"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27.3</w:t>
            </w:r>
          </w:p>
        </w:tc>
        <w:tc>
          <w:tcPr>
            <w:tcW w:w="632"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667" w:type="pct"/>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r>
      <w:tr w:rsidR="00B62715" w:rsidRPr="00E2771E" w:rsidTr="00552BD3">
        <w:tc>
          <w:tcPr>
            <w:tcW w:w="5000" w:type="pct"/>
            <w:gridSpan w:val="16"/>
            <w:shd w:val="clear" w:color="auto" w:fill="auto"/>
            <w:vAlign w:val="center"/>
          </w:tcPr>
          <w:p w:rsidR="00B62715" w:rsidRPr="00E2771E" w:rsidRDefault="00016072" w:rsidP="00843F6C">
            <w:pPr>
              <w:keepNext/>
              <w:widowControl/>
              <w:rPr>
                <w:rFonts w:ascii="Arial Narrow" w:hAnsi="Arial Narrow"/>
                <w:b/>
                <w:color w:val="000000"/>
                <w:sz w:val="20"/>
                <w:szCs w:val="18"/>
              </w:rPr>
            </w:pPr>
            <w:r>
              <w:rPr>
                <w:rFonts w:ascii="Arial Narrow" w:hAnsi="Arial Narrow"/>
                <w:b/>
                <w:color w:val="000000"/>
                <w:sz w:val="20"/>
                <w:szCs w:val="18"/>
              </w:rPr>
              <w:t xml:space="preserve">Patients with any </w:t>
            </w:r>
            <w:r w:rsidRPr="00016072">
              <w:rPr>
                <w:rFonts w:ascii="Arial Narrow" w:hAnsi="Arial Narrow"/>
                <w:b/>
                <w:color w:val="000000"/>
                <w:sz w:val="20"/>
                <w:szCs w:val="18"/>
              </w:rPr>
              <w:t>SAEs</w:t>
            </w:r>
          </w:p>
        </w:tc>
      </w:tr>
      <w:tr w:rsidR="00B13CB5" w:rsidRPr="00E2771E" w:rsidTr="00AF1D02">
        <w:tc>
          <w:tcPr>
            <w:tcW w:w="694" w:type="pct"/>
            <w:gridSpan w:val="3"/>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KIWI</w:t>
            </w:r>
          </w:p>
        </w:tc>
        <w:tc>
          <w:tcPr>
            <w:tcW w:w="668" w:type="pct"/>
            <w:gridSpan w:val="3"/>
            <w:vAlign w:val="center"/>
          </w:tcPr>
          <w:p w:rsidR="00B13CB5" w:rsidRPr="00E2771E" w:rsidRDefault="00B13CB5" w:rsidP="00843F6C">
            <w:pPr>
              <w:keepNext/>
              <w:widowControl/>
              <w:jc w:val="center"/>
              <w:rPr>
                <w:rFonts w:ascii="Arial Narrow" w:hAnsi="Arial Narrow"/>
                <w:color w:val="000000"/>
                <w:sz w:val="20"/>
                <w:szCs w:val="18"/>
              </w:rPr>
            </w:pPr>
            <w:r w:rsidRPr="00016072">
              <w:rPr>
                <w:rFonts w:ascii="Arial Narrow" w:hAnsi="Arial Narrow"/>
                <w:color w:val="000000"/>
                <w:sz w:val="20"/>
                <w:szCs w:val="18"/>
              </w:rPr>
              <w:t>6</w:t>
            </w:r>
            <w:r>
              <w:rPr>
                <w:rFonts w:ascii="Arial Narrow" w:hAnsi="Arial Narrow"/>
                <w:color w:val="000000"/>
                <w:sz w:val="20"/>
                <w:szCs w:val="18"/>
              </w:rPr>
              <w:t>/34</w:t>
            </w:r>
          </w:p>
        </w:tc>
        <w:tc>
          <w:tcPr>
            <w:tcW w:w="753"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918" w:type="pct"/>
            <w:gridSpan w:val="3"/>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c>
          <w:tcPr>
            <w:tcW w:w="668"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17.6</w:t>
            </w:r>
          </w:p>
        </w:tc>
        <w:tc>
          <w:tcPr>
            <w:tcW w:w="632"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667" w:type="pct"/>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r>
      <w:tr w:rsidR="00B13CB5" w:rsidRPr="00E2771E" w:rsidTr="00AF1D02">
        <w:tc>
          <w:tcPr>
            <w:tcW w:w="694" w:type="pct"/>
            <w:gridSpan w:val="3"/>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KLIMB</w:t>
            </w:r>
          </w:p>
        </w:tc>
        <w:tc>
          <w:tcPr>
            <w:tcW w:w="668" w:type="pct"/>
            <w:gridSpan w:val="3"/>
            <w:vAlign w:val="center"/>
          </w:tcPr>
          <w:p w:rsidR="00B13CB5" w:rsidRPr="00E2771E" w:rsidRDefault="00B13CB5" w:rsidP="00843F6C">
            <w:pPr>
              <w:keepNext/>
              <w:widowControl/>
              <w:jc w:val="center"/>
              <w:rPr>
                <w:rFonts w:ascii="Arial Narrow" w:hAnsi="Arial Narrow"/>
                <w:color w:val="000000"/>
                <w:sz w:val="20"/>
                <w:szCs w:val="18"/>
              </w:rPr>
            </w:pPr>
            <w:r w:rsidRPr="00016072">
              <w:rPr>
                <w:rFonts w:ascii="Arial Narrow" w:hAnsi="Arial Narrow"/>
                <w:color w:val="000000"/>
                <w:sz w:val="20"/>
                <w:szCs w:val="18"/>
              </w:rPr>
              <w:t>11</w:t>
            </w:r>
            <w:r>
              <w:rPr>
                <w:rFonts w:ascii="Arial Narrow" w:hAnsi="Arial Narrow"/>
                <w:color w:val="000000"/>
                <w:sz w:val="20"/>
                <w:szCs w:val="18"/>
              </w:rPr>
              <w:t>/33</w:t>
            </w:r>
          </w:p>
        </w:tc>
        <w:tc>
          <w:tcPr>
            <w:tcW w:w="753"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918" w:type="pct"/>
            <w:gridSpan w:val="3"/>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c>
          <w:tcPr>
            <w:tcW w:w="668"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33.3</w:t>
            </w:r>
          </w:p>
        </w:tc>
        <w:tc>
          <w:tcPr>
            <w:tcW w:w="632"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667" w:type="pct"/>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r>
      <w:tr w:rsidR="00B62715" w:rsidRPr="00E2771E" w:rsidTr="00552BD3">
        <w:tc>
          <w:tcPr>
            <w:tcW w:w="5000" w:type="pct"/>
            <w:gridSpan w:val="16"/>
            <w:shd w:val="clear" w:color="auto" w:fill="auto"/>
            <w:vAlign w:val="center"/>
          </w:tcPr>
          <w:p w:rsidR="00B62715" w:rsidRPr="00E2771E" w:rsidRDefault="00EA19D4" w:rsidP="00843F6C">
            <w:pPr>
              <w:keepNext/>
              <w:widowControl/>
              <w:rPr>
                <w:rFonts w:ascii="Arial Narrow" w:hAnsi="Arial Narrow"/>
                <w:color w:val="000000"/>
                <w:sz w:val="20"/>
                <w:szCs w:val="18"/>
              </w:rPr>
            </w:pPr>
            <w:r>
              <w:rPr>
                <w:rFonts w:ascii="Arial Narrow" w:hAnsi="Arial Narrow"/>
                <w:b/>
                <w:color w:val="000000"/>
                <w:sz w:val="20"/>
                <w:szCs w:val="18"/>
              </w:rPr>
              <w:t xml:space="preserve">Patients with AEs leading to study drug </w:t>
            </w:r>
            <w:r w:rsidR="004F3696">
              <w:rPr>
                <w:rFonts w:ascii="Arial Narrow" w:hAnsi="Arial Narrow"/>
                <w:b/>
                <w:color w:val="000000"/>
                <w:sz w:val="20"/>
                <w:szCs w:val="18"/>
              </w:rPr>
              <w:t>interruption</w:t>
            </w:r>
          </w:p>
        </w:tc>
      </w:tr>
      <w:tr w:rsidR="00B13CB5" w:rsidRPr="00E2771E" w:rsidTr="00AF1D02">
        <w:tc>
          <w:tcPr>
            <w:tcW w:w="690" w:type="pct"/>
            <w:gridSpan w:val="2"/>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KIWI</w:t>
            </w:r>
          </w:p>
        </w:tc>
        <w:tc>
          <w:tcPr>
            <w:tcW w:w="672" w:type="pct"/>
            <w:gridSpan w:val="4"/>
            <w:vAlign w:val="center"/>
          </w:tcPr>
          <w:p w:rsidR="00B13CB5" w:rsidRPr="00E2771E" w:rsidRDefault="00B13CB5" w:rsidP="00843F6C">
            <w:pPr>
              <w:keepNext/>
              <w:widowControl/>
              <w:jc w:val="center"/>
              <w:rPr>
                <w:rFonts w:ascii="Arial Narrow" w:hAnsi="Arial Narrow"/>
                <w:color w:val="000000"/>
                <w:sz w:val="20"/>
                <w:szCs w:val="18"/>
              </w:rPr>
            </w:pPr>
            <w:r w:rsidRPr="00DF4939">
              <w:rPr>
                <w:rFonts w:ascii="Arial Narrow" w:hAnsi="Arial Narrow"/>
                <w:color w:val="000000"/>
                <w:sz w:val="20"/>
                <w:szCs w:val="18"/>
              </w:rPr>
              <w:t>11</w:t>
            </w:r>
            <w:r>
              <w:rPr>
                <w:rFonts w:ascii="Arial Narrow" w:hAnsi="Arial Narrow"/>
                <w:color w:val="000000"/>
                <w:sz w:val="20"/>
                <w:szCs w:val="18"/>
              </w:rPr>
              <w:t>/34</w:t>
            </w:r>
          </w:p>
        </w:tc>
        <w:tc>
          <w:tcPr>
            <w:tcW w:w="753"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918" w:type="pct"/>
            <w:gridSpan w:val="3"/>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c>
          <w:tcPr>
            <w:tcW w:w="668"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32.4</w:t>
            </w:r>
          </w:p>
        </w:tc>
        <w:tc>
          <w:tcPr>
            <w:tcW w:w="632"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667" w:type="pct"/>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r>
      <w:tr w:rsidR="00B13CB5" w:rsidRPr="00E2771E" w:rsidTr="00AF1D02">
        <w:tc>
          <w:tcPr>
            <w:tcW w:w="690" w:type="pct"/>
            <w:gridSpan w:val="2"/>
            <w:shd w:val="clear" w:color="auto" w:fill="auto"/>
            <w:vAlign w:val="center"/>
          </w:tcPr>
          <w:p w:rsidR="00B13CB5" w:rsidRPr="00E2771E" w:rsidRDefault="00B13CB5" w:rsidP="00843F6C">
            <w:pPr>
              <w:keepNext/>
              <w:widowControl/>
              <w:rPr>
                <w:rFonts w:ascii="Arial Narrow" w:hAnsi="Arial Narrow"/>
                <w:color w:val="000000"/>
                <w:sz w:val="20"/>
                <w:szCs w:val="18"/>
              </w:rPr>
            </w:pPr>
            <w:r>
              <w:rPr>
                <w:rFonts w:ascii="Arial Narrow" w:hAnsi="Arial Narrow"/>
                <w:color w:val="000000"/>
                <w:sz w:val="20"/>
                <w:szCs w:val="18"/>
              </w:rPr>
              <w:t>KLIMB</w:t>
            </w:r>
          </w:p>
        </w:tc>
        <w:tc>
          <w:tcPr>
            <w:tcW w:w="672" w:type="pct"/>
            <w:gridSpan w:val="4"/>
            <w:vAlign w:val="center"/>
          </w:tcPr>
          <w:p w:rsidR="00B13CB5" w:rsidRPr="00E2771E" w:rsidRDefault="00B13CB5" w:rsidP="00843F6C">
            <w:pPr>
              <w:keepNext/>
              <w:widowControl/>
              <w:jc w:val="center"/>
              <w:rPr>
                <w:rFonts w:ascii="Arial Narrow" w:hAnsi="Arial Narrow"/>
                <w:color w:val="000000"/>
                <w:sz w:val="20"/>
              </w:rPr>
            </w:pPr>
            <w:r>
              <w:rPr>
                <w:rFonts w:ascii="Arial Narrow" w:hAnsi="Arial Narrow"/>
                <w:color w:val="000000"/>
                <w:sz w:val="20"/>
              </w:rPr>
              <w:t>8/33</w:t>
            </w:r>
          </w:p>
        </w:tc>
        <w:tc>
          <w:tcPr>
            <w:tcW w:w="753"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918" w:type="pct"/>
            <w:gridSpan w:val="3"/>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c>
          <w:tcPr>
            <w:tcW w:w="668" w:type="pct"/>
            <w:gridSpan w:val="2"/>
            <w:vAlign w:val="center"/>
          </w:tcPr>
          <w:p w:rsidR="00B13CB5" w:rsidRPr="00E2771E" w:rsidRDefault="00B13CB5" w:rsidP="00843F6C">
            <w:pPr>
              <w:keepNext/>
              <w:widowControl/>
              <w:jc w:val="center"/>
              <w:rPr>
                <w:rFonts w:ascii="Arial Narrow" w:hAnsi="Arial Narrow"/>
                <w:color w:val="000000"/>
                <w:sz w:val="20"/>
              </w:rPr>
            </w:pPr>
            <w:r>
              <w:rPr>
                <w:rFonts w:ascii="Arial Narrow" w:hAnsi="Arial Narrow"/>
                <w:color w:val="000000"/>
                <w:sz w:val="20"/>
              </w:rPr>
              <w:t>24.2</w:t>
            </w:r>
          </w:p>
        </w:tc>
        <w:tc>
          <w:tcPr>
            <w:tcW w:w="632" w:type="pct"/>
            <w:gridSpan w:val="2"/>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NA</w:t>
            </w:r>
          </w:p>
        </w:tc>
        <w:tc>
          <w:tcPr>
            <w:tcW w:w="667" w:type="pct"/>
            <w:vAlign w:val="center"/>
          </w:tcPr>
          <w:p w:rsidR="00B13CB5" w:rsidRPr="00E2771E" w:rsidRDefault="00B13CB5" w:rsidP="00843F6C">
            <w:pPr>
              <w:keepNext/>
              <w:widowControl/>
              <w:jc w:val="center"/>
              <w:rPr>
                <w:rFonts w:ascii="Arial Narrow" w:hAnsi="Arial Narrow"/>
                <w:color w:val="000000"/>
                <w:sz w:val="20"/>
                <w:szCs w:val="18"/>
              </w:rPr>
            </w:pPr>
            <w:r>
              <w:rPr>
                <w:rFonts w:ascii="Arial Narrow" w:hAnsi="Arial Narrow"/>
                <w:color w:val="000000"/>
                <w:sz w:val="20"/>
                <w:szCs w:val="18"/>
              </w:rPr>
              <w:t>NE</w:t>
            </w:r>
          </w:p>
        </w:tc>
      </w:tr>
    </w:tbl>
    <w:p w:rsidR="00B62715" w:rsidRPr="00BE044D" w:rsidRDefault="00B62715" w:rsidP="00843F6C">
      <w:pPr>
        <w:pStyle w:val="TableFooter"/>
        <w:keepNext/>
        <w:widowControl/>
        <w:ind w:left="720"/>
      </w:pPr>
      <w:r w:rsidRPr="00BE044D">
        <w:t xml:space="preserve">Abbreviations: </w:t>
      </w:r>
      <w:r w:rsidR="00BE044D" w:rsidRPr="00BE044D">
        <w:t xml:space="preserve">AE, adverse event; BSC, best supportive care; CI, confidence interval; NA, not applicable; NE, not </w:t>
      </w:r>
      <w:r w:rsidR="00AB51B4" w:rsidRPr="00BE044D">
        <w:t>estima</w:t>
      </w:r>
      <w:r w:rsidR="00AB51B4">
        <w:t>bl</w:t>
      </w:r>
      <w:r w:rsidR="00AB51B4" w:rsidRPr="00BE044D">
        <w:t>e</w:t>
      </w:r>
      <w:r w:rsidR="00BE044D" w:rsidRPr="00BE044D">
        <w:t xml:space="preserve">; ppFEV1, </w:t>
      </w:r>
      <w:proofErr w:type="spellStart"/>
      <w:r w:rsidR="00BE044D" w:rsidRPr="00BE044D">
        <w:t>percent</w:t>
      </w:r>
      <w:proofErr w:type="spellEnd"/>
      <w:r w:rsidR="00BE044D" w:rsidRPr="00BE044D">
        <w:t xml:space="preserve"> predicted forced expiratory volume in 1 second; RD, risk difference; RR, risk ratio; SAE, serious adverse event; SD, standard deviation;</w:t>
      </w:r>
    </w:p>
    <w:p w:rsidR="00B62715" w:rsidRDefault="00B62715" w:rsidP="00843F6C">
      <w:pPr>
        <w:pStyle w:val="TableFooter"/>
        <w:keepNext/>
        <w:widowControl/>
        <w:ind w:firstLine="720"/>
      </w:pPr>
      <w:r w:rsidRPr="00BE044D">
        <w:t>Source:</w:t>
      </w:r>
      <w:r w:rsidR="00BE044D" w:rsidRPr="00BE044D">
        <w:t xml:space="preserve"> Compiled during the evaluation</w:t>
      </w:r>
    </w:p>
    <w:p w:rsidR="00BE044D" w:rsidRPr="0072416F" w:rsidRDefault="00BE044D" w:rsidP="00843F6C">
      <w:pPr>
        <w:pStyle w:val="TableFooter"/>
        <w:widowControl/>
        <w:ind w:left="720"/>
      </w:pPr>
      <w:r>
        <w:t>*</w:t>
      </w:r>
      <w:r w:rsidRPr="0072416F">
        <w:t xml:space="preserve"> </w:t>
      </w:r>
      <w:r>
        <w:t>D</w:t>
      </w:r>
      <w:r w:rsidRPr="0072416F">
        <w:t>ur</w:t>
      </w:r>
      <w:r>
        <w:t>ation of exposure: KIWI = 24 weeks; KLIMB</w:t>
      </w:r>
      <w:r w:rsidRPr="0072416F">
        <w:t xml:space="preserve"> = 8</w:t>
      </w:r>
      <w:r>
        <w:t>4 weeks</w:t>
      </w:r>
      <w:r w:rsidRPr="0072416F">
        <w:t xml:space="preserve"> </w:t>
      </w:r>
    </w:p>
    <w:p w:rsidR="00B60939" w:rsidRPr="00882085" w:rsidRDefault="00B60939" w:rsidP="00843F6C">
      <w:pPr>
        <w:widowControl/>
      </w:pPr>
    </w:p>
    <w:p w:rsidR="00FC1884" w:rsidRPr="004C6530" w:rsidRDefault="00844A6C" w:rsidP="00843F6C">
      <w:pPr>
        <w:pStyle w:val="ListParagraph"/>
      </w:pPr>
      <w:r w:rsidRPr="004C6530">
        <w:lastRenderedPageBreak/>
        <w:t>T</w:t>
      </w:r>
      <w:r w:rsidR="006913F9" w:rsidRPr="004C6530">
        <w:t>he difference</w:t>
      </w:r>
      <w:r w:rsidRPr="004C6530">
        <w:t xml:space="preserve"> in </w:t>
      </w:r>
      <w:r w:rsidR="006913F9" w:rsidRPr="004C6530">
        <w:t xml:space="preserve">benefits and </w:t>
      </w:r>
      <w:r w:rsidRPr="004C6530">
        <w:t xml:space="preserve">adverse events between </w:t>
      </w:r>
      <w:proofErr w:type="spellStart"/>
      <w:r w:rsidRPr="004C6530">
        <w:t>ivacaftor</w:t>
      </w:r>
      <w:proofErr w:type="spellEnd"/>
      <w:r w:rsidRPr="004C6530">
        <w:t xml:space="preserve"> and BSC</w:t>
      </w:r>
      <w:r w:rsidR="00152621">
        <w:t xml:space="preserve"> in patients aged 2 to 5 years</w:t>
      </w:r>
      <w:r w:rsidRPr="004C6530">
        <w:t xml:space="preserve"> is unknown. </w:t>
      </w:r>
    </w:p>
    <w:p w:rsidR="00B60939" w:rsidRPr="00882085" w:rsidRDefault="00B60939" w:rsidP="00843F6C">
      <w:pPr>
        <w:widowControl/>
      </w:pPr>
    </w:p>
    <w:p w:rsidR="00B60939" w:rsidRPr="002C2775" w:rsidRDefault="00B60939" w:rsidP="00843F6C">
      <w:pPr>
        <w:pStyle w:val="Heading2"/>
        <w:widowControl/>
      </w:pPr>
      <w:bookmarkStart w:id="12" w:name="_Toc461620567"/>
      <w:r w:rsidRPr="002C2775">
        <w:t>Clinical claim</w:t>
      </w:r>
      <w:bookmarkEnd w:id="12"/>
    </w:p>
    <w:p w:rsidR="00280DD1" w:rsidRPr="004C6530" w:rsidRDefault="00280DD1" w:rsidP="00843F6C">
      <w:pPr>
        <w:pStyle w:val="ListParagraph"/>
        <w:numPr>
          <w:ilvl w:val="0"/>
          <w:numId w:val="0"/>
        </w:numPr>
        <w:ind w:left="720"/>
      </w:pPr>
    </w:p>
    <w:p w:rsidR="00280DD1" w:rsidRPr="004C6530" w:rsidRDefault="00280DD1" w:rsidP="00843F6C">
      <w:pPr>
        <w:pStyle w:val="ListParagraph"/>
      </w:pPr>
      <w:r w:rsidRPr="004C6530">
        <w:t xml:space="preserve">The submission described </w:t>
      </w:r>
      <w:proofErr w:type="spellStart"/>
      <w:r w:rsidRPr="004C6530">
        <w:t>ivacaftor</w:t>
      </w:r>
      <w:proofErr w:type="spellEnd"/>
      <w:r w:rsidRPr="004C6530">
        <w:t xml:space="preserve"> </w:t>
      </w:r>
      <w:r w:rsidR="004E70C1">
        <w:t>a</w:t>
      </w:r>
      <w:r w:rsidR="00133A37" w:rsidRPr="004C6530">
        <w:t>s</w:t>
      </w:r>
      <w:r w:rsidRPr="004C6530">
        <w:t xml:space="preserve"> similar in terms of comparative effectiveness </w:t>
      </w:r>
      <w:r w:rsidR="006A0389" w:rsidRPr="004C6530">
        <w:t xml:space="preserve">and safety </w:t>
      </w:r>
      <w:r w:rsidRPr="004C6530">
        <w:t xml:space="preserve">in patients aged from 2 to 5 years compared with patients aged 6 years and older. </w:t>
      </w:r>
      <w:r w:rsidR="00033C76">
        <w:t xml:space="preserve">The PBAC noted that no data comparing </w:t>
      </w:r>
      <w:proofErr w:type="spellStart"/>
      <w:r w:rsidR="00033C76">
        <w:t>ivacaftor</w:t>
      </w:r>
      <w:proofErr w:type="spellEnd"/>
      <w:r w:rsidR="00033C76">
        <w:t xml:space="preserve"> to the nominated comparator</w:t>
      </w:r>
      <w:r w:rsidR="00707BF7">
        <w:t xml:space="preserve"> of BSC</w:t>
      </w:r>
      <w:r w:rsidR="00033C76">
        <w:t xml:space="preserve"> were provided.</w:t>
      </w:r>
    </w:p>
    <w:p w:rsidR="00280DD1" w:rsidRPr="004C6530" w:rsidRDefault="00280DD1" w:rsidP="00843F6C">
      <w:pPr>
        <w:pStyle w:val="ListParagraph"/>
        <w:numPr>
          <w:ilvl w:val="0"/>
          <w:numId w:val="0"/>
        </w:numPr>
        <w:ind w:left="720"/>
      </w:pPr>
    </w:p>
    <w:p w:rsidR="00280DD1" w:rsidRPr="004C6530" w:rsidRDefault="00280DD1" w:rsidP="00843F6C">
      <w:pPr>
        <w:pStyle w:val="ListParagraph"/>
      </w:pPr>
      <w:r w:rsidRPr="004C6530">
        <w:t xml:space="preserve">Previous submissions in patients aged 6 </w:t>
      </w:r>
      <w:r w:rsidR="005F6C1C">
        <w:t xml:space="preserve">years </w:t>
      </w:r>
      <w:r w:rsidRPr="004C6530">
        <w:t xml:space="preserve">and older with CF and a G551D mutation (July 2013; March 2014) have described </w:t>
      </w:r>
      <w:proofErr w:type="spellStart"/>
      <w:r w:rsidRPr="004C6530">
        <w:t>ivacaftor</w:t>
      </w:r>
      <w:proofErr w:type="spellEnd"/>
      <w:r w:rsidRPr="004C6530">
        <w:t xml:space="preserve"> as superior in terms of comparative effectiveness and equivalent in terms of comparative safety over BSC. </w:t>
      </w:r>
    </w:p>
    <w:p w:rsidR="00280DD1" w:rsidRPr="004C6530" w:rsidRDefault="00280DD1" w:rsidP="00843F6C">
      <w:pPr>
        <w:pStyle w:val="ListParagraph"/>
        <w:numPr>
          <w:ilvl w:val="0"/>
          <w:numId w:val="0"/>
        </w:numPr>
        <w:ind w:left="720"/>
      </w:pPr>
    </w:p>
    <w:p w:rsidR="00932A44" w:rsidRPr="00F81402" w:rsidRDefault="00152621" w:rsidP="00843F6C">
      <w:pPr>
        <w:pStyle w:val="ListParagraph"/>
      </w:pPr>
      <w:r>
        <w:t>The clinical claim regarding efficacy</w:t>
      </w:r>
      <w:r w:rsidR="00280DD1" w:rsidRPr="00F81402">
        <w:t xml:space="preserve"> may be reasonable for the outcome</w:t>
      </w:r>
      <w:r>
        <w:t>s</w:t>
      </w:r>
      <w:r w:rsidR="00280DD1" w:rsidRPr="00F81402">
        <w:t xml:space="preserve"> of weight gain</w:t>
      </w:r>
      <w:r w:rsidR="00C43A41">
        <w:t>,</w:t>
      </w:r>
      <w:r w:rsidR="00280DD1" w:rsidRPr="00F81402">
        <w:t xml:space="preserve"> </w:t>
      </w:r>
      <w:r w:rsidR="006A0389" w:rsidRPr="00F81402">
        <w:t>ppFEV1</w:t>
      </w:r>
      <w:r w:rsidR="00C43A41">
        <w:t>, and</w:t>
      </w:r>
      <w:r w:rsidR="006A0389" w:rsidRPr="00F81402">
        <w:t xml:space="preserve"> </w:t>
      </w:r>
      <w:r w:rsidR="00C43A41" w:rsidRPr="00F81402">
        <w:t>reduction in sweat chloride</w:t>
      </w:r>
      <w:r w:rsidR="00C43A41">
        <w:t xml:space="preserve"> </w:t>
      </w:r>
      <w:r w:rsidR="00280DD1" w:rsidRPr="00F81402">
        <w:t>over 108</w:t>
      </w:r>
      <w:r w:rsidR="00C43A41">
        <w:t> </w:t>
      </w:r>
      <w:r w:rsidR="00280DD1" w:rsidRPr="00F81402">
        <w:t xml:space="preserve">weeks. </w:t>
      </w:r>
      <w:r w:rsidR="008C015C" w:rsidRPr="00F81402">
        <w:t>However, t</w:t>
      </w:r>
      <w:r w:rsidR="00280DD1" w:rsidRPr="00F81402">
        <w:t xml:space="preserve">he following issues </w:t>
      </w:r>
      <w:r w:rsidR="00D46363" w:rsidRPr="00F81402">
        <w:t>were</w:t>
      </w:r>
      <w:r w:rsidR="00280DD1" w:rsidRPr="00F81402">
        <w:t xml:space="preserve"> considered by the PBAC:</w:t>
      </w:r>
    </w:p>
    <w:p w:rsidR="00932A44" w:rsidRDefault="00932A44" w:rsidP="00CE0753">
      <w:pPr>
        <w:pStyle w:val="ListParagraph"/>
        <w:numPr>
          <w:ilvl w:val="0"/>
          <w:numId w:val="2"/>
        </w:numPr>
        <w:ind w:left="1134" w:hanging="283"/>
      </w:pPr>
      <w:r w:rsidRPr="004C6530">
        <w:t>The key trials presented in the submission (KIWI and KLIMB) are non</w:t>
      </w:r>
      <w:r w:rsidR="00C43A41">
        <w:noBreakHyphen/>
      </w:r>
      <w:r w:rsidRPr="004C6530">
        <w:t>randomised, single arm</w:t>
      </w:r>
      <w:r w:rsidR="00EF39FE" w:rsidRPr="004C6530">
        <w:t xml:space="preserve"> and</w:t>
      </w:r>
      <w:r w:rsidRPr="004C6530">
        <w:t xml:space="preserve"> open label. As such, the </w:t>
      </w:r>
      <w:r w:rsidR="00EF39FE" w:rsidRPr="004C6530">
        <w:t>trials were</w:t>
      </w:r>
      <w:r w:rsidRPr="004C6530">
        <w:t xml:space="preserve"> subject to considerable bias and the effectiveness estimates </w:t>
      </w:r>
      <w:r w:rsidR="00EF39FE" w:rsidRPr="004C6530">
        <w:t xml:space="preserve">were </w:t>
      </w:r>
      <w:r w:rsidRPr="004C6530">
        <w:t xml:space="preserve">subject to considerable uncertainty. </w:t>
      </w:r>
    </w:p>
    <w:p w:rsidR="00F81402" w:rsidRPr="00BD11A9" w:rsidRDefault="00F81402" w:rsidP="00CE0753">
      <w:pPr>
        <w:pStyle w:val="ListParagraph"/>
        <w:numPr>
          <w:ilvl w:val="0"/>
          <w:numId w:val="2"/>
        </w:numPr>
        <w:ind w:left="1134" w:hanging="283"/>
      </w:pPr>
      <w:r w:rsidRPr="00BD11A9">
        <w:t xml:space="preserve">The PBAC noted </w:t>
      </w:r>
      <w:r w:rsidR="004D1A61">
        <w:t>the</w:t>
      </w:r>
      <w:r w:rsidRPr="00BD11A9">
        <w:t xml:space="preserve"> change in sweat chloride associated with </w:t>
      </w:r>
      <w:proofErr w:type="spellStart"/>
      <w:r w:rsidRPr="00BD11A9">
        <w:t>ivacaftor</w:t>
      </w:r>
      <w:proofErr w:type="spellEnd"/>
      <w:r w:rsidRPr="00BD11A9">
        <w:t xml:space="preserve"> for patients aged 2</w:t>
      </w:r>
      <w:r>
        <w:t xml:space="preserve"> to </w:t>
      </w:r>
      <w:r w:rsidRPr="00BD11A9">
        <w:t xml:space="preserve">5 years was similar to </w:t>
      </w:r>
      <w:r w:rsidR="004D1A61">
        <w:t xml:space="preserve">that for </w:t>
      </w:r>
      <w:r w:rsidRPr="00BD11A9">
        <w:t>patients aged 6 years and older. However</w:t>
      </w:r>
      <w:r w:rsidR="006368A5">
        <w:t>,</w:t>
      </w:r>
      <w:r w:rsidRPr="00BD11A9">
        <w:t xml:space="preserve"> the PBAC noted that </w:t>
      </w:r>
      <w:r w:rsidR="00C43A41">
        <w:t xml:space="preserve">the sponsor has previously argued that </w:t>
      </w:r>
      <w:r w:rsidRPr="00BD11A9">
        <w:t xml:space="preserve">sweat </w:t>
      </w:r>
      <w:r w:rsidRPr="00347624">
        <w:t xml:space="preserve">chloride is not correlated </w:t>
      </w:r>
      <w:r w:rsidRPr="00C81022">
        <w:t xml:space="preserve">with response to </w:t>
      </w:r>
      <w:proofErr w:type="spellStart"/>
      <w:r w:rsidRPr="00C81022">
        <w:t>ivacaftor</w:t>
      </w:r>
      <w:proofErr w:type="spellEnd"/>
      <w:r w:rsidRPr="00C81022">
        <w:t xml:space="preserve"> treatment</w:t>
      </w:r>
      <w:r w:rsidR="00637D89" w:rsidRPr="00C81022">
        <w:t xml:space="preserve"> (see paragraph </w:t>
      </w:r>
      <w:r w:rsidR="00347624" w:rsidRPr="00C81022">
        <w:t>6.12</w:t>
      </w:r>
      <w:r w:rsidR="00637D89" w:rsidRPr="00C81022">
        <w:t>)</w:t>
      </w:r>
      <w:r w:rsidRPr="00C81022">
        <w:t>.</w:t>
      </w:r>
      <w:r w:rsidR="00637D89" w:rsidRPr="00C81022">
        <w:t xml:space="preserve"> </w:t>
      </w:r>
      <w:r w:rsidR="006368A5">
        <w:t>T</w:t>
      </w:r>
      <w:r w:rsidR="00637D89" w:rsidRPr="00C81022">
        <w:t>he TGA evaluator</w:t>
      </w:r>
      <w:r w:rsidR="00D00FEE" w:rsidRPr="00C81022">
        <w:t xml:space="preserve"> concluded that the effects </w:t>
      </w:r>
      <w:r w:rsidR="00F83A38" w:rsidRPr="00C81022">
        <w:t>o</w:t>
      </w:r>
      <w:r w:rsidR="00F83A38">
        <w:t>f</w:t>
      </w:r>
      <w:r w:rsidR="00F83A38" w:rsidRPr="00C81022">
        <w:t xml:space="preserve"> </w:t>
      </w:r>
      <w:proofErr w:type="spellStart"/>
      <w:r w:rsidR="00D00FEE" w:rsidRPr="00C81022">
        <w:t>ivacaftor</w:t>
      </w:r>
      <w:proofErr w:type="spellEnd"/>
      <w:r w:rsidR="00D00FEE" w:rsidRPr="00C81022">
        <w:t xml:space="preserve"> on sweat chloride are similar to that seen in older children and adults (TGA Clinical Evaluation Report, p15)</w:t>
      </w:r>
      <w:r w:rsidR="006368A5">
        <w:t xml:space="preserve">, however did not </w:t>
      </w:r>
      <w:r w:rsidR="002E29FE">
        <w:t xml:space="preserve">assess </w:t>
      </w:r>
      <w:r w:rsidR="006368A5">
        <w:t>whether the extrapolation of efficacy from adults to children was appropriate.</w:t>
      </w:r>
      <w:r w:rsidR="00D00FEE" w:rsidRPr="00C81022">
        <w:t xml:space="preserve"> </w:t>
      </w:r>
    </w:p>
    <w:p w:rsidR="00BD11A9" w:rsidRPr="00BD11A9" w:rsidRDefault="00BD11A9" w:rsidP="00CE0753">
      <w:pPr>
        <w:pStyle w:val="ListParagraph"/>
        <w:numPr>
          <w:ilvl w:val="0"/>
          <w:numId w:val="2"/>
        </w:numPr>
        <w:ind w:left="1134" w:hanging="283"/>
      </w:pPr>
      <w:r w:rsidRPr="00BD11A9">
        <w:t>The PBAC noted a</w:t>
      </w:r>
      <w:r w:rsidR="00E22ADD">
        <w:t>n increase</w:t>
      </w:r>
      <w:r w:rsidRPr="00BD11A9">
        <w:t xml:space="preserve"> in weight </w:t>
      </w:r>
      <w:r w:rsidR="00E22ADD">
        <w:t>among</w:t>
      </w:r>
      <w:r w:rsidR="001E3F9B">
        <w:t xml:space="preserve"> patients aged 2 to </w:t>
      </w:r>
      <w:r w:rsidRPr="00BD11A9">
        <w:t>5 years</w:t>
      </w:r>
      <w:r w:rsidR="00E22ADD" w:rsidRPr="00E22ADD">
        <w:t xml:space="preserve"> </w:t>
      </w:r>
      <w:r w:rsidR="00E22ADD">
        <w:t>treated</w:t>
      </w:r>
      <w:r w:rsidR="00E22ADD" w:rsidRPr="00BD11A9">
        <w:t xml:space="preserve"> wit</w:t>
      </w:r>
      <w:r w:rsidR="00E22ADD">
        <w:t xml:space="preserve">h </w:t>
      </w:r>
      <w:proofErr w:type="spellStart"/>
      <w:r w:rsidR="00E22ADD">
        <w:t>ivacaftor</w:t>
      </w:r>
      <w:proofErr w:type="spellEnd"/>
      <w:r w:rsidR="00F9690B">
        <w:t xml:space="preserve">. This </w:t>
      </w:r>
      <w:r w:rsidR="001F19C9">
        <w:t>potentially</w:t>
      </w:r>
      <w:r w:rsidR="00F9690B">
        <w:t xml:space="preserve"> indicat</w:t>
      </w:r>
      <w:r w:rsidR="000C4505">
        <w:t>ed</w:t>
      </w:r>
      <w:r w:rsidR="00F9690B">
        <w:t xml:space="preserve"> benefit from the </w:t>
      </w:r>
      <w:r w:rsidR="001F19C9">
        <w:t xml:space="preserve">early </w:t>
      </w:r>
      <w:r w:rsidR="00F9690B">
        <w:t>treatment</w:t>
      </w:r>
      <w:r w:rsidR="00637D89">
        <w:t>, particularly</w:t>
      </w:r>
      <w:r w:rsidR="00F9690B">
        <w:t xml:space="preserve"> as malnutrition is</w:t>
      </w:r>
      <w:r w:rsidR="001F19C9">
        <w:t xml:space="preserve"> a</w:t>
      </w:r>
      <w:r w:rsidR="00F9690B">
        <w:t xml:space="preserve"> common </w:t>
      </w:r>
      <w:r w:rsidR="001F19C9">
        <w:t xml:space="preserve">problem </w:t>
      </w:r>
      <w:r w:rsidR="00F9690B">
        <w:t>in this age group.</w:t>
      </w:r>
      <w:r w:rsidRPr="00BD11A9">
        <w:t xml:space="preserve"> </w:t>
      </w:r>
      <w:r w:rsidR="00C365D4">
        <w:t xml:space="preserve">The PBAC also noted that the average weight gain </w:t>
      </w:r>
      <w:r w:rsidR="000C1057">
        <w:t>observed was higher than the average weight gain for children of this age (</w:t>
      </w:r>
      <w:r w:rsidR="00C365D4">
        <w:t>approximately 2 kg per year</w:t>
      </w:r>
      <w:r w:rsidR="000C1057">
        <w:t xml:space="preserve">). </w:t>
      </w:r>
      <w:r w:rsidR="00C365D4">
        <w:t>However, t</w:t>
      </w:r>
      <w:r w:rsidR="00637D89">
        <w:t>he PBAC considered that assessment of this</w:t>
      </w:r>
      <w:r w:rsidRPr="00BD11A9">
        <w:t xml:space="preserve"> outcome </w:t>
      </w:r>
      <w:r w:rsidR="006C4AD3">
        <w:t xml:space="preserve">was </w:t>
      </w:r>
      <w:r w:rsidRPr="00BD11A9">
        <w:t xml:space="preserve">problematic without a </w:t>
      </w:r>
      <w:r w:rsidR="006C4AD3">
        <w:t>comparable placebo</w:t>
      </w:r>
      <w:r w:rsidRPr="00BD11A9">
        <w:t xml:space="preserve"> group</w:t>
      </w:r>
      <w:r w:rsidR="00637D89">
        <w:t xml:space="preserve">. </w:t>
      </w:r>
    </w:p>
    <w:p w:rsidR="00F81402" w:rsidRDefault="00F81402" w:rsidP="00CE0753">
      <w:pPr>
        <w:pStyle w:val="ListParagraph"/>
        <w:numPr>
          <w:ilvl w:val="0"/>
          <w:numId w:val="2"/>
        </w:numPr>
        <w:ind w:left="1134" w:hanging="283"/>
      </w:pPr>
      <w:r>
        <w:t xml:space="preserve">The effect of </w:t>
      </w:r>
      <w:proofErr w:type="spellStart"/>
      <w:r>
        <w:t>ivacaftor</w:t>
      </w:r>
      <w:proofErr w:type="spellEnd"/>
      <w:r>
        <w:t xml:space="preserve"> on ppFEV1 is most relevant to the claim of comparable efficacy as this outcome is the best predictor of mortality. </w:t>
      </w:r>
      <w:r w:rsidR="00637D89">
        <w:t>T</w:t>
      </w:r>
      <w:r w:rsidR="00637D89" w:rsidRPr="001E3F9B">
        <w:t>he PBAC</w:t>
      </w:r>
      <w:r w:rsidR="00637D89">
        <w:t xml:space="preserve"> noted that an i</w:t>
      </w:r>
      <w:r>
        <w:t>ncrease in ppFEV1 of over 10</w:t>
      </w:r>
      <w:r w:rsidR="00637D89">
        <w:t xml:space="preserve"> percentage</w:t>
      </w:r>
      <w:r>
        <w:t xml:space="preserve"> points was </w:t>
      </w:r>
      <w:r w:rsidR="00637D89">
        <w:t>observed</w:t>
      </w:r>
      <w:r>
        <w:t xml:space="preserve"> at 108 weeks for the 2 </w:t>
      </w:r>
      <w:r w:rsidR="00637D89">
        <w:t>to</w:t>
      </w:r>
      <w:r>
        <w:t xml:space="preserve"> 5 years age group, whereas a similar increase occurred at 24 weeks in patients 6 years and older. </w:t>
      </w:r>
      <w:r w:rsidR="00637D89">
        <w:t>T</w:t>
      </w:r>
      <w:r w:rsidRPr="001E3F9B">
        <w:t>he PBAC</w:t>
      </w:r>
      <w:r>
        <w:t xml:space="preserve"> </w:t>
      </w:r>
      <w:r w:rsidR="005C6D9E">
        <w:t>noted</w:t>
      </w:r>
      <w:r w:rsidR="00637D89">
        <w:t xml:space="preserve"> </w:t>
      </w:r>
      <w:r>
        <w:t xml:space="preserve">the </w:t>
      </w:r>
      <w:r w:rsidR="00637D89">
        <w:t xml:space="preserve">comparatively </w:t>
      </w:r>
      <w:r>
        <w:t>slow</w:t>
      </w:r>
      <w:r w:rsidR="00637D89">
        <w:t>er</w:t>
      </w:r>
      <w:r>
        <w:t xml:space="preserve"> i</w:t>
      </w:r>
      <w:r w:rsidR="00637D89">
        <w:t>mprovement</w:t>
      </w:r>
      <w:r>
        <w:t xml:space="preserve"> </w:t>
      </w:r>
      <w:r w:rsidR="00637D89">
        <w:t>in</w:t>
      </w:r>
      <w:r>
        <w:t xml:space="preserve"> ppFEV1 in the patients </w:t>
      </w:r>
      <w:r w:rsidR="00637D89">
        <w:t xml:space="preserve">aged 2 to 5 </w:t>
      </w:r>
      <w:r>
        <w:t xml:space="preserve">compared with the older patients. The PBAC also </w:t>
      </w:r>
      <w:r w:rsidR="001823F2">
        <w:t>noted</w:t>
      </w:r>
      <w:r>
        <w:t xml:space="preserve"> the difficulty in obtaining </w:t>
      </w:r>
      <w:r w:rsidR="001823F2">
        <w:t>accurate measurements of</w:t>
      </w:r>
      <w:r w:rsidR="006368A5">
        <w:t xml:space="preserve"> </w:t>
      </w:r>
      <w:r w:rsidRPr="001E3F9B">
        <w:t xml:space="preserve">ppFEV1 </w:t>
      </w:r>
      <w:r>
        <w:t xml:space="preserve">in </w:t>
      </w:r>
      <w:r w:rsidR="00637D89">
        <w:t>children aged</w:t>
      </w:r>
      <w:r>
        <w:t xml:space="preserve"> 2 </w:t>
      </w:r>
      <w:r w:rsidR="00637D89">
        <w:t>to</w:t>
      </w:r>
      <w:r>
        <w:t xml:space="preserve"> </w:t>
      </w:r>
      <w:r w:rsidRPr="001E3F9B">
        <w:t>5 years</w:t>
      </w:r>
      <w:r w:rsidR="001823F2">
        <w:t>. The PBAC considered that</w:t>
      </w:r>
      <w:r>
        <w:t xml:space="preserve"> the gradual increase in </w:t>
      </w:r>
      <w:r w:rsidR="001823F2">
        <w:t xml:space="preserve">ppFEV1 </w:t>
      </w:r>
      <w:r w:rsidR="00732CA9">
        <w:t>could be due to</w:t>
      </w:r>
      <w:r w:rsidR="001823F2">
        <w:t xml:space="preserve"> an improvement in the patient’s ability to perform the test </w:t>
      </w:r>
      <w:r w:rsidR="00732CA9">
        <w:t>over time</w:t>
      </w:r>
      <w:r w:rsidR="004D1A61">
        <w:t xml:space="preserve">, and </w:t>
      </w:r>
      <w:r w:rsidR="001823F2">
        <w:t xml:space="preserve">that </w:t>
      </w:r>
      <w:r>
        <w:t xml:space="preserve">interpretation of this outcome is </w:t>
      </w:r>
      <w:r w:rsidR="005C6D9E">
        <w:t xml:space="preserve">therefore </w:t>
      </w:r>
      <w:r w:rsidR="00D50DFD">
        <w:t>difficult</w:t>
      </w:r>
      <w:r>
        <w:t xml:space="preserve"> without a comparator arm.</w:t>
      </w:r>
    </w:p>
    <w:p w:rsidR="00932A44" w:rsidRPr="004C6530" w:rsidRDefault="00932A44" w:rsidP="00CE0753">
      <w:pPr>
        <w:pStyle w:val="ListParagraph"/>
        <w:numPr>
          <w:ilvl w:val="0"/>
          <w:numId w:val="2"/>
        </w:numPr>
        <w:ind w:left="1134" w:hanging="283"/>
      </w:pPr>
      <w:r w:rsidRPr="004C6530">
        <w:t xml:space="preserve">The </w:t>
      </w:r>
      <w:r w:rsidR="001823F2">
        <w:t xml:space="preserve">PBAC noted that </w:t>
      </w:r>
      <w:r w:rsidRPr="004C6530">
        <w:t xml:space="preserve">efficacy </w:t>
      </w:r>
      <w:r w:rsidR="001823F2">
        <w:t>wa</w:t>
      </w:r>
      <w:r w:rsidRPr="004C6530">
        <w:t xml:space="preserve">s </w:t>
      </w:r>
      <w:r w:rsidR="001823F2">
        <w:t>assessed</w:t>
      </w:r>
      <w:r w:rsidR="001823F2" w:rsidRPr="004C6530">
        <w:t xml:space="preserve"> </w:t>
      </w:r>
      <w:r w:rsidRPr="004C6530">
        <w:t>in terms of intermediate outcomes, and collected over a short period of time</w:t>
      </w:r>
      <w:r w:rsidR="001823F2">
        <w:t xml:space="preserve">, but that </w:t>
      </w:r>
      <w:proofErr w:type="spellStart"/>
      <w:r w:rsidR="001823F2" w:rsidRPr="004C6530">
        <w:t>ivacaftor</w:t>
      </w:r>
      <w:proofErr w:type="spellEnd"/>
      <w:r w:rsidR="001823F2" w:rsidRPr="004C6530">
        <w:t xml:space="preserve"> may be used as a lifelong treatment</w:t>
      </w:r>
      <w:r w:rsidRPr="004C6530">
        <w:t xml:space="preserve">. The PBAC previously considered that </w:t>
      </w:r>
      <w:r w:rsidR="00D617B8">
        <w:t xml:space="preserve">in children over 6 years, </w:t>
      </w:r>
      <w:r w:rsidRPr="004C6530">
        <w:t>the clinical claim was supported out to 144 weeks</w:t>
      </w:r>
      <w:r w:rsidR="001823F2">
        <w:t xml:space="preserve"> based on the</w:t>
      </w:r>
      <w:r w:rsidR="001823F2" w:rsidRPr="001823F2">
        <w:t xml:space="preserve"> </w:t>
      </w:r>
      <w:r w:rsidR="001823F2" w:rsidRPr="004C6530">
        <w:t xml:space="preserve">PERSIST </w:t>
      </w:r>
      <w:r w:rsidR="001823F2" w:rsidRPr="004C6530">
        <w:lastRenderedPageBreak/>
        <w:t>extension study</w:t>
      </w:r>
      <w:r w:rsidR="001823F2">
        <w:t>, but</w:t>
      </w:r>
      <w:r w:rsidRPr="004C6530">
        <w:t xml:space="preserve"> remained unconvinced that the clinical claim was supported beyond 144 weeks</w:t>
      </w:r>
      <w:r w:rsidR="000B0496">
        <w:t xml:space="preserve"> </w:t>
      </w:r>
      <w:r w:rsidRPr="004C6530">
        <w:t xml:space="preserve">(Section 9 p6, </w:t>
      </w:r>
      <w:proofErr w:type="spellStart"/>
      <w:r w:rsidRPr="004C6530">
        <w:t>Ivacaftor</w:t>
      </w:r>
      <w:proofErr w:type="spellEnd"/>
      <w:r w:rsidRPr="004C6530">
        <w:t xml:space="preserve"> PSD March 2014). The results presented from KIWI and KLIMB are for a maximum of 108 weeks of treatment.</w:t>
      </w:r>
    </w:p>
    <w:p w:rsidR="001823F2" w:rsidRPr="00EA558C" w:rsidRDefault="001823F2" w:rsidP="00843F6C">
      <w:pPr>
        <w:pStyle w:val="ListParagraph"/>
        <w:numPr>
          <w:ilvl w:val="0"/>
          <w:numId w:val="0"/>
        </w:numPr>
        <w:ind w:left="1440"/>
        <w:rPr>
          <w:highlight w:val="yellow"/>
        </w:rPr>
      </w:pPr>
    </w:p>
    <w:p w:rsidR="0068348E" w:rsidRDefault="001823F2" w:rsidP="00843F6C">
      <w:pPr>
        <w:pStyle w:val="ListParagraph"/>
        <w:contextualSpacing/>
        <w:rPr>
          <w:bCs/>
        </w:rPr>
      </w:pPr>
      <w:r w:rsidRPr="00F81402">
        <w:t xml:space="preserve">The </w:t>
      </w:r>
      <w:r>
        <w:t xml:space="preserve">PBAC considered that the clinical </w:t>
      </w:r>
      <w:r w:rsidRPr="00F81402">
        <w:t xml:space="preserve">claim </w:t>
      </w:r>
      <w:r w:rsidR="002E29FE">
        <w:t xml:space="preserve">as presented in the submission </w:t>
      </w:r>
      <w:r w:rsidRPr="00F81402">
        <w:t xml:space="preserve">appears to be reasonable </w:t>
      </w:r>
      <w:r>
        <w:t>with respect to</w:t>
      </w:r>
      <w:r w:rsidRPr="00F81402">
        <w:t xml:space="preserve"> safety.</w:t>
      </w:r>
      <w:r>
        <w:t xml:space="preserve"> </w:t>
      </w:r>
      <w:r w:rsidR="00932A44" w:rsidRPr="004C6530">
        <w:t xml:space="preserve">The PBAC previously accepted the claim of equivalent safety was supported in the short term but noted the long term safety of </w:t>
      </w:r>
      <w:proofErr w:type="spellStart"/>
      <w:r w:rsidR="00932A44" w:rsidRPr="004C6530">
        <w:t>ivacaftor</w:t>
      </w:r>
      <w:proofErr w:type="spellEnd"/>
      <w:r w:rsidR="00932A44" w:rsidRPr="004C6530">
        <w:t xml:space="preserve"> is unknown (Section 9 p4, </w:t>
      </w:r>
      <w:proofErr w:type="spellStart"/>
      <w:r w:rsidR="00932A44" w:rsidRPr="004C6530">
        <w:t>Ivacaftor</w:t>
      </w:r>
      <w:proofErr w:type="spellEnd"/>
      <w:r w:rsidR="00932A44" w:rsidRPr="004C6530">
        <w:t xml:space="preserve"> PSD July 2013). </w:t>
      </w:r>
      <w:r w:rsidR="00F00855">
        <w:rPr>
          <w:bCs/>
        </w:rPr>
        <w:t xml:space="preserve">The PBAC noted that the tolerability of </w:t>
      </w:r>
      <w:proofErr w:type="spellStart"/>
      <w:r w:rsidR="00F00855">
        <w:rPr>
          <w:bCs/>
        </w:rPr>
        <w:t>ivacaftor</w:t>
      </w:r>
      <w:proofErr w:type="spellEnd"/>
      <w:r w:rsidR="00F00855">
        <w:rPr>
          <w:bCs/>
        </w:rPr>
        <w:t xml:space="preserve"> in </w:t>
      </w:r>
      <w:r w:rsidR="00D50DFD">
        <w:rPr>
          <w:bCs/>
        </w:rPr>
        <w:t>patients</w:t>
      </w:r>
      <w:r w:rsidR="00F00855">
        <w:rPr>
          <w:bCs/>
        </w:rPr>
        <w:t xml:space="preserve"> 2</w:t>
      </w:r>
      <w:r w:rsidR="0008686B">
        <w:rPr>
          <w:bCs/>
        </w:rPr>
        <w:t xml:space="preserve"> to</w:t>
      </w:r>
      <w:r w:rsidR="00D50DFD">
        <w:rPr>
          <w:bCs/>
        </w:rPr>
        <w:t xml:space="preserve"> </w:t>
      </w:r>
      <w:r w:rsidR="00F00855">
        <w:rPr>
          <w:bCs/>
        </w:rPr>
        <w:t xml:space="preserve">5 years </w:t>
      </w:r>
      <w:r w:rsidR="00096568">
        <w:rPr>
          <w:bCs/>
        </w:rPr>
        <w:t xml:space="preserve">appears to be </w:t>
      </w:r>
      <w:r w:rsidR="000E534A">
        <w:rPr>
          <w:bCs/>
        </w:rPr>
        <w:t xml:space="preserve">similar to </w:t>
      </w:r>
      <w:r w:rsidR="004D1A61">
        <w:rPr>
          <w:bCs/>
        </w:rPr>
        <w:t xml:space="preserve">that in </w:t>
      </w:r>
      <w:r w:rsidR="00D50DFD">
        <w:rPr>
          <w:bCs/>
        </w:rPr>
        <w:t>older</w:t>
      </w:r>
      <w:r w:rsidR="000E534A">
        <w:rPr>
          <w:bCs/>
        </w:rPr>
        <w:t xml:space="preserve"> patients.</w:t>
      </w:r>
      <w:r w:rsidR="0068348E">
        <w:rPr>
          <w:bCs/>
        </w:rPr>
        <w:t xml:space="preserve"> One withdrawal of </w:t>
      </w:r>
      <w:proofErr w:type="spellStart"/>
      <w:r w:rsidR="0068348E">
        <w:rPr>
          <w:bCs/>
        </w:rPr>
        <w:t>ivacaftor</w:t>
      </w:r>
      <w:proofErr w:type="spellEnd"/>
      <w:r w:rsidR="0068348E">
        <w:rPr>
          <w:bCs/>
        </w:rPr>
        <w:t xml:space="preserve"> treatment </w:t>
      </w:r>
      <w:r w:rsidR="00D617B8">
        <w:rPr>
          <w:bCs/>
        </w:rPr>
        <w:t xml:space="preserve">due to adverse events </w:t>
      </w:r>
      <w:r w:rsidR="0068348E">
        <w:rPr>
          <w:bCs/>
        </w:rPr>
        <w:t xml:space="preserve">was reported </w:t>
      </w:r>
      <w:r w:rsidR="00D617B8">
        <w:rPr>
          <w:bCs/>
        </w:rPr>
        <w:t xml:space="preserve">in each of the KIWI and </w:t>
      </w:r>
      <w:proofErr w:type="spellStart"/>
      <w:r w:rsidR="00D617B8">
        <w:rPr>
          <w:bCs/>
        </w:rPr>
        <w:t>KLIMB</w:t>
      </w:r>
      <w:r w:rsidR="0068348E">
        <w:rPr>
          <w:bCs/>
        </w:rPr>
        <w:t>trial</w:t>
      </w:r>
      <w:r w:rsidR="002E29FE">
        <w:rPr>
          <w:bCs/>
        </w:rPr>
        <w:t>s</w:t>
      </w:r>
      <w:proofErr w:type="spellEnd"/>
      <w:r w:rsidR="0068348E">
        <w:rPr>
          <w:bCs/>
        </w:rPr>
        <w:t>.</w:t>
      </w:r>
    </w:p>
    <w:p w:rsidR="00F00855" w:rsidRPr="0068348E" w:rsidRDefault="00F00855" w:rsidP="00843F6C">
      <w:pPr>
        <w:widowControl/>
        <w:contextualSpacing/>
        <w:jc w:val="left"/>
        <w:rPr>
          <w:bCs/>
        </w:rPr>
      </w:pPr>
    </w:p>
    <w:p w:rsidR="00F00855" w:rsidRDefault="00F00855" w:rsidP="00843F6C">
      <w:pPr>
        <w:pStyle w:val="ListParagraph"/>
        <w:contextualSpacing/>
        <w:rPr>
          <w:bCs/>
        </w:rPr>
      </w:pPr>
      <w:r>
        <w:rPr>
          <w:bCs/>
        </w:rPr>
        <w:t xml:space="preserve">The </w:t>
      </w:r>
      <w:r w:rsidR="000E534A">
        <w:rPr>
          <w:bCs/>
        </w:rPr>
        <w:t>PBAC</w:t>
      </w:r>
      <w:r w:rsidR="0008686B">
        <w:rPr>
          <w:bCs/>
        </w:rPr>
        <w:t xml:space="preserve"> considered that</w:t>
      </w:r>
      <w:r w:rsidR="00F81402">
        <w:rPr>
          <w:bCs/>
        </w:rPr>
        <w:t xml:space="preserve"> </w:t>
      </w:r>
      <w:r w:rsidR="0008686B">
        <w:rPr>
          <w:bCs/>
        </w:rPr>
        <w:t xml:space="preserve">the </w:t>
      </w:r>
      <w:r w:rsidR="000E534A">
        <w:rPr>
          <w:bCs/>
        </w:rPr>
        <w:t xml:space="preserve">evidence </w:t>
      </w:r>
      <w:r w:rsidR="0008686B">
        <w:rPr>
          <w:bCs/>
        </w:rPr>
        <w:t>to</w:t>
      </w:r>
      <w:r w:rsidR="000E534A">
        <w:rPr>
          <w:bCs/>
        </w:rPr>
        <w:t xml:space="preserve"> </w:t>
      </w:r>
      <w:r w:rsidR="004413AD">
        <w:rPr>
          <w:bCs/>
        </w:rPr>
        <w:t xml:space="preserve">support </w:t>
      </w:r>
      <w:r w:rsidR="000E534A">
        <w:rPr>
          <w:bCs/>
        </w:rPr>
        <w:t xml:space="preserve">both the efficacy and safety </w:t>
      </w:r>
      <w:r w:rsidR="004413AD">
        <w:rPr>
          <w:bCs/>
        </w:rPr>
        <w:t xml:space="preserve">of the </w:t>
      </w:r>
      <w:proofErr w:type="spellStart"/>
      <w:r w:rsidR="004413AD">
        <w:rPr>
          <w:bCs/>
        </w:rPr>
        <w:t>ivacaftor</w:t>
      </w:r>
      <w:proofErr w:type="spellEnd"/>
      <w:r w:rsidR="004413AD">
        <w:rPr>
          <w:bCs/>
        </w:rPr>
        <w:t xml:space="preserve"> treatment in </w:t>
      </w:r>
      <w:r w:rsidR="009C6D74">
        <w:rPr>
          <w:bCs/>
        </w:rPr>
        <w:t xml:space="preserve">patients aged </w:t>
      </w:r>
      <w:r w:rsidR="004413AD">
        <w:rPr>
          <w:bCs/>
        </w:rPr>
        <w:t>2</w:t>
      </w:r>
      <w:r w:rsidR="0008686B">
        <w:rPr>
          <w:bCs/>
        </w:rPr>
        <w:t xml:space="preserve"> to</w:t>
      </w:r>
      <w:r w:rsidR="00347624">
        <w:rPr>
          <w:bCs/>
        </w:rPr>
        <w:t xml:space="preserve"> </w:t>
      </w:r>
      <w:r w:rsidR="004413AD">
        <w:rPr>
          <w:bCs/>
        </w:rPr>
        <w:t>5 years</w:t>
      </w:r>
      <w:r w:rsidR="00D30D74" w:rsidRPr="00D30D74">
        <w:rPr>
          <w:bCs/>
        </w:rPr>
        <w:t xml:space="preserve"> </w:t>
      </w:r>
      <w:r w:rsidR="00D30D74">
        <w:rPr>
          <w:bCs/>
        </w:rPr>
        <w:t>was limited by the lack of a control group</w:t>
      </w:r>
      <w:r w:rsidR="0008686B">
        <w:rPr>
          <w:bCs/>
        </w:rPr>
        <w:t>, but also noted the ethical difficulties associated with such an approach</w:t>
      </w:r>
      <w:r w:rsidR="000E534A">
        <w:rPr>
          <w:bCs/>
        </w:rPr>
        <w:t>.</w:t>
      </w:r>
      <w:r w:rsidR="00D50DFD">
        <w:rPr>
          <w:bCs/>
        </w:rPr>
        <w:t xml:space="preserve"> Notwithstanding, the PBAC considered that on the basis of the aetiology of CF and evidence of similar response in patients aged 2 to 5 years compared to older patients, that it was biologically plausible that earlier treatment would confer some benefit to patients, however the magnitude of </w:t>
      </w:r>
      <w:r w:rsidR="003E75E8">
        <w:rPr>
          <w:bCs/>
        </w:rPr>
        <w:t xml:space="preserve">any </w:t>
      </w:r>
      <w:r w:rsidR="00D50DFD">
        <w:rPr>
          <w:bCs/>
        </w:rPr>
        <w:t>incremental benefit</w:t>
      </w:r>
      <w:r w:rsidR="003E75E8">
        <w:rPr>
          <w:bCs/>
        </w:rPr>
        <w:t xml:space="preserve"> in the short term and over the lifetime of the patient</w:t>
      </w:r>
      <w:r w:rsidR="00D50DFD">
        <w:rPr>
          <w:bCs/>
        </w:rPr>
        <w:t xml:space="preserve"> was unknown. </w:t>
      </w:r>
    </w:p>
    <w:p w:rsidR="00F00855" w:rsidRDefault="00F00855" w:rsidP="00843F6C">
      <w:pPr>
        <w:pStyle w:val="ListParagraph"/>
        <w:numPr>
          <w:ilvl w:val="0"/>
          <w:numId w:val="0"/>
        </w:numPr>
        <w:ind w:left="720"/>
        <w:contextualSpacing/>
        <w:rPr>
          <w:bCs/>
        </w:rPr>
      </w:pPr>
    </w:p>
    <w:p w:rsidR="00C771E3" w:rsidRPr="00BD11A9" w:rsidRDefault="00C771E3" w:rsidP="00843F6C">
      <w:pPr>
        <w:pStyle w:val="ListParagraph"/>
        <w:contextualSpacing/>
        <w:rPr>
          <w:bCs/>
        </w:rPr>
      </w:pPr>
      <w:r w:rsidRPr="00BD11A9">
        <w:rPr>
          <w:bCs/>
        </w:rPr>
        <w:t xml:space="preserve">The PBAC considered that the claim of </w:t>
      </w:r>
      <w:r w:rsidR="00D30D74">
        <w:rPr>
          <w:bCs/>
        </w:rPr>
        <w:t>similar</w:t>
      </w:r>
      <w:r w:rsidR="00D30D74" w:rsidRPr="00BD11A9">
        <w:rPr>
          <w:bCs/>
        </w:rPr>
        <w:t xml:space="preserve"> </w:t>
      </w:r>
      <w:r w:rsidRPr="00BD11A9">
        <w:rPr>
          <w:bCs/>
        </w:rPr>
        <w:t xml:space="preserve">effectiveness </w:t>
      </w:r>
      <w:r w:rsidR="00D50DFD">
        <w:rPr>
          <w:bCs/>
        </w:rPr>
        <w:t xml:space="preserve">to treatment in patients over 6 years </w:t>
      </w:r>
      <w:r w:rsidR="001C7FE3">
        <w:rPr>
          <w:bCs/>
        </w:rPr>
        <w:t xml:space="preserve">was plausible but not </w:t>
      </w:r>
      <w:r w:rsidR="00A17037">
        <w:rPr>
          <w:bCs/>
        </w:rPr>
        <w:t>established</w:t>
      </w:r>
      <w:r w:rsidRPr="00BD11A9">
        <w:rPr>
          <w:bCs/>
        </w:rPr>
        <w:t>.</w:t>
      </w:r>
      <w:r w:rsidR="00D50DFD">
        <w:rPr>
          <w:bCs/>
        </w:rPr>
        <w:t xml:space="preserve"> </w:t>
      </w:r>
      <w:r w:rsidR="004E70C1">
        <w:rPr>
          <w:bCs/>
        </w:rPr>
        <w:t>T</w:t>
      </w:r>
      <w:r w:rsidR="00D50DFD">
        <w:rPr>
          <w:bCs/>
        </w:rPr>
        <w:t>he PBAC noted that no claim was made with respect to the nominated comparator</w:t>
      </w:r>
      <w:r w:rsidR="004E70C1">
        <w:rPr>
          <w:bCs/>
        </w:rPr>
        <w:t xml:space="preserve"> (BSC). However, the PBAC recalled that they had previously accepted that </w:t>
      </w:r>
      <w:proofErr w:type="spellStart"/>
      <w:r w:rsidR="004E70C1">
        <w:rPr>
          <w:bCs/>
        </w:rPr>
        <w:t>ivacaftor</w:t>
      </w:r>
      <w:proofErr w:type="spellEnd"/>
      <w:r w:rsidR="004E70C1">
        <w:rPr>
          <w:bCs/>
        </w:rPr>
        <w:t xml:space="preserve"> had superior efficacy over BSC in patients over the age of 6 years</w:t>
      </w:r>
      <w:r w:rsidR="00D50DFD">
        <w:rPr>
          <w:bCs/>
        </w:rPr>
        <w:t xml:space="preserve"> </w:t>
      </w:r>
      <w:r w:rsidR="004E70C1">
        <w:rPr>
          <w:bCs/>
        </w:rPr>
        <w:t xml:space="preserve">and considered </w:t>
      </w:r>
      <w:r w:rsidR="00D50DFD">
        <w:rPr>
          <w:bCs/>
        </w:rPr>
        <w:t xml:space="preserve">that it was plausible that </w:t>
      </w:r>
      <w:r w:rsidR="004E70C1">
        <w:rPr>
          <w:bCs/>
        </w:rPr>
        <w:t xml:space="preserve">this claim </w:t>
      </w:r>
      <w:r w:rsidR="00D50DFD">
        <w:rPr>
          <w:bCs/>
        </w:rPr>
        <w:t xml:space="preserve">could be </w:t>
      </w:r>
      <w:r w:rsidR="004E70C1">
        <w:rPr>
          <w:bCs/>
        </w:rPr>
        <w:t xml:space="preserve">reasonably </w:t>
      </w:r>
      <w:r w:rsidR="00D50DFD">
        <w:rPr>
          <w:bCs/>
        </w:rPr>
        <w:t>extrapolated to patients aged 2 to 5 years.</w:t>
      </w:r>
      <w:r w:rsidR="004E70C1">
        <w:rPr>
          <w:bCs/>
        </w:rPr>
        <w:t xml:space="preserve"> Similarly, the PBAC considered that </w:t>
      </w:r>
      <w:r w:rsidR="009C6D74">
        <w:rPr>
          <w:bCs/>
        </w:rPr>
        <w:t xml:space="preserve">it was plausible that the safety </w:t>
      </w:r>
      <w:r w:rsidR="00C24EBC">
        <w:rPr>
          <w:bCs/>
        </w:rPr>
        <w:t xml:space="preserve">claim for </w:t>
      </w:r>
      <w:proofErr w:type="spellStart"/>
      <w:r w:rsidR="009C6D74">
        <w:rPr>
          <w:bCs/>
        </w:rPr>
        <w:t>ivacaftor</w:t>
      </w:r>
      <w:proofErr w:type="spellEnd"/>
      <w:r w:rsidR="009C6D74">
        <w:rPr>
          <w:bCs/>
        </w:rPr>
        <w:t xml:space="preserve"> over </w:t>
      </w:r>
      <w:r w:rsidR="00C24EBC">
        <w:rPr>
          <w:bCs/>
        </w:rPr>
        <w:t>BSC</w:t>
      </w:r>
      <w:r w:rsidR="009C6D74">
        <w:rPr>
          <w:bCs/>
        </w:rPr>
        <w:t xml:space="preserve"> in patients over the age of 6 years </w:t>
      </w:r>
      <w:r w:rsidR="00C24EBC">
        <w:rPr>
          <w:bCs/>
        </w:rPr>
        <w:t xml:space="preserve">as </w:t>
      </w:r>
      <w:r w:rsidR="009C6D74">
        <w:rPr>
          <w:bCs/>
        </w:rPr>
        <w:t>previously accepted by the PBAC could be extrapolated to patients aged 2 to 5 years.</w:t>
      </w:r>
    </w:p>
    <w:p w:rsidR="00C771E3" w:rsidRPr="00882085" w:rsidRDefault="00C771E3" w:rsidP="00843F6C">
      <w:pPr>
        <w:widowControl/>
        <w:ind w:left="720" w:hanging="720"/>
        <w:rPr>
          <w:szCs w:val="22"/>
        </w:rPr>
      </w:pPr>
    </w:p>
    <w:p w:rsidR="00B60939" w:rsidRPr="002C2775" w:rsidRDefault="00B60939" w:rsidP="00843F6C">
      <w:pPr>
        <w:pStyle w:val="Heading2"/>
        <w:widowControl/>
      </w:pPr>
      <w:bookmarkStart w:id="13" w:name="_Toc461620568"/>
      <w:r w:rsidRPr="002C2775">
        <w:t>Economic analysis</w:t>
      </w:r>
      <w:bookmarkEnd w:id="13"/>
      <w:r w:rsidR="00491B3A" w:rsidRPr="002C2775">
        <w:t xml:space="preserve"> </w:t>
      </w:r>
    </w:p>
    <w:p w:rsidR="00B60939" w:rsidRPr="004B4844" w:rsidRDefault="00B60939" w:rsidP="00843F6C">
      <w:pPr>
        <w:widowControl/>
      </w:pPr>
    </w:p>
    <w:p w:rsidR="009C6D74" w:rsidRDefault="00BF3FE4" w:rsidP="00843F6C">
      <w:pPr>
        <w:pStyle w:val="ListParagraph"/>
      </w:pPr>
      <w:r w:rsidRPr="004C6530">
        <w:t xml:space="preserve">The submission did not present an economic </w:t>
      </w:r>
      <w:r w:rsidRPr="00DE2649">
        <w:t>evaluation</w:t>
      </w:r>
      <w:r w:rsidR="000206D8" w:rsidRPr="00DE2649">
        <w:t xml:space="preserve"> and claimed that as the</w:t>
      </w:r>
      <w:r w:rsidRPr="00DE2649">
        <w:t xml:space="preserve"> PBAC previously considered </w:t>
      </w:r>
      <w:r w:rsidR="000206D8" w:rsidRPr="00DE2649">
        <w:t xml:space="preserve">the </w:t>
      </w:r>
      <w:r w:rsidRPr="00DE2649">
        <w:t xml:space="preserve">cost effectiveness </w:t>
      </w:r>
      <w:r w:rsidR="000206D8" w:rsidRPr="00DE2649">
        <w:t xml:space="preserve">of </w:t>
      </w:r>
      <w:proofErr w:type="spellStart"/>
      <w:r w:rsidR="000206D8" w:rsidRPr="00DE2649">
        <w:t>ivacaftor</w:t>
      </w:r>
      <w:proofErr w:type="spellEnd"/>
      <w:r w:rsidR="000206D8" w:rsidRPr="00DE2649">
        <w:t xml:space="preserve"> in patients over 6</w:t>
      </w:r>
      <w:r w:rsidR="009C6D74" w:rsidRPr="00DE2649">
        <w:t> </w:t>
      </w:r>
      <w:r w:rsidR="000206D8" w:rsidRPr="00DE2649">
        <w:t xml:space="preserve">years of age was </w:t>
      </w:r>
      <w:r w:rsidRPr="00DE2649">
        <w:t>acceptable</w:t>
      </w:r>
      <w:r w:rsidR="000206D8" w:rsidRPr="00DE2649">
        <w:t xml:space="preserve"> with </w:t>
      </w:r>
      <w:r w:rsidR="00F3248C">
        <w:rPr>
          <w:noProof/>
          <w:color w:val="000000"/>
          <w:highlight w:val="black"/>
        </w:rPr>
        <w:t xml:space="preserve">''''''' ''''''''''''''''''''''''''''''''''''''''''''''' '''''''''''''''''''''''''''''' '''''''' ''''''''''''' '''''''' '''''''''''''''' '''''''''''''''''''''' ''''''''''''''''''''' </w:t>
      </w:r>
      <w:r w:rsidR="000206D8" w:rsidRPr="00DE2649">
        <w:t>that this could be extrapolated</w:t>
      </w:r>
      <w:r w:rsidR="000206D8">
        <w:t xml:space="preserve"> to patients aged 2 to 5 years</w:t>
      </w:r>
      <w:r w:rsidR="009C6D74">
        <w:t xml:space="preserve">, and a </w:t>
      </w:r>
      <w:r w:rsidR="009C6D74" w:rsidRPr="004C6530">
        <w:t xml:space="preserve">separate economic evaluation was not required to demonstrate cost-effectiveness in the </w:t>
      </w:r>
      <w:r w:rsidR="00D30D74">
        <w:t>proposed population</w:t>
      </w:r>
      <w:r w:rsidRPr="004C6530">
        <w:t xml:space="preserve">. </w:t>
      </w:r>
    </w:p>
    <w:p w:rsidR="009C6D74" w:rsidRDefault="009C6D74" w:rsidP="00843F6C">
      <w:pPr>
        <w:pStyle w:val="ListParagraph"/>
        <w:numPr>
          <w:ilvl w:val="0"/>
          <w:numId w:val="0"/>
        </w:numPr>
        <w:ind w:left="720"/>
      </w:pPr>
    </w:p>
    <w:p w:rsidR="00A57542" w:rsidRPr="00E727CB" w:rsidRDefault="009C6D74" w:rsidP="00843F6C">
      <w:pPr>
        <w:pStyle w:val="ListParagraph"/>
      </w:pPr>
      <w:r w:rsidRPr="00E727CB">
        <w:t>T</w:t>
      </w:r>
      <w:r w:rsidR="000206D8" w:rsidRPr="00E727CB">
        <w:t xml:space="preserve">he PBAC considered that this </w:t>
      </w:r>
      <w:r w:rsidRPr="00E727CB">
        <w:t xml:space="preserve">approach </w:t>
      </w:r>
      <w:r w:rsidR="000206D8" w:rsidRPr="00E727CB">
        <w:t xml:space="preserve">was inappropriate </w:t>
      </w:r>
      <w:r w:rsidR="00E727CB">
        <w:t xml:space="preserve">because </w:t>
      </w:r>
      <w:r w:rsidR="00F3248C">
        <w:rPr>
          <w:noProof/>
          <w:color w:val="000000"/>
          <w:highlight w:val="black"/>
        </w:rPr>
        <w:t>''' ''''''' ''''''''''''''''' ''''''''''' '''''''''''''''''''''' '''' ''''''' '''''''''''' ''''''''' '''''''' ''''''''''''''''''</w:t>
      </w:r>
      <w:r w:rsidR="00D30D74">
        <w:t xml:space="preserve"> there would be additional PBS</w:t>
      </w:r>
      <w:r w:rsidR="00E727CB">
        <w:t xml:space="preserve"> expenditure for the treatment of children aged 2 to 5 years, and it should be assessed if the additional expenditure is cost-effective. </w:t>
      </w:r>
      <w:r w:rsidR="0010540A">
        <w:t>Specifically, t</w:t>
      </w:r>
      <w:r w:rsidR="00A57542" w:rsidRPr="00E727CB">
        <w:t xml:space="preserve">he extension of </w:t>
      </w:r>
      <w:r w:rsidR="000206D8" w:rsidRPr="00E727CB">
        <w:t xml:space="preserve">the </w:t>
      </w:r>
      <w:proofErr w:type="spellStart"/>
      <w:r w:rsidR="00A57542" w:rsidRPr="00E727CB">
        <w:t>ivacaftor</w:t>
      </w:r>
      <w:proofErr w:type="spellEnd"/>
      <w:r w:rsidR="00A57542" w:rsidRPr="00E727CB">
        <w:t xml:space="preserve"> </w:t>
      </w:r>
      <w:r w:rsidR="000206D8" w:rsidRPr="00E727CB">
        <w:t xml:space="preserve">indication </w:t>
      </w:r>
      <w:r w:rsidR="00A57542" w:rsidRPr="00E727CB">
        <w:t>to include patients aged 2</w:t>
      </w:r>
      <w:r w:rsidR="001E3F9B" w:rsidRPr="00E727CB">
        <w:t xml:space="preserve"> to </w:t>
      </w:r>
      <w:r w:rsidR="00A57542" w:rsidRPr="00E727CB">
        <w:t>5 years</w:t>
      </w:r>
      <w:r w:rsidR="000206D8" w:rsidRPr="00E727CB">
        <w:t xml:space="preserve"> would </w:t>
      </w:r>
      <w:r w:rsidR="0010540A">
        <w:t xml:space="preserve">potentially </w:t>
      </w:r>
      <w:r w:rsidR="000206D8" w:rsidRPr="00E727CB">
        <w:t>add an additional four years of treatment</w:t>
      </w:r>
      <w:r w:rsidR="0010540A">
        <w:t xml:space="preserve"> for each patient</w:t>
      </w:r>
      <w:r w:rsidRPr="00E727CB">
        <w:t>,</w:t>
      </w:r>
      <w:r w:rsidR="000206D8" w:rsidRPr="00E727CB">
        <w:t xml:space="preserve"> </w:t>
      </w:r>
      <w:r w:rsidRPr="00E727CB">
        <w:t>and</w:t>
      </w:r>
      <w:r w:rsidR="00FF5A2F" w:rsidRPr="00E727CB">
        <w:t xml:space="preserve"> </w:t>
      </w:r>
      <w:r w:rsidR="0010540A">
        <w:t xml:space="preserve">the associated </w:t>
      </w:r>
      <w:r w:rsidR="00A57542" w:rsidRPr="00E727CB">
        <w:t>additional cost to the PBS</w:t>
      </w:r>
      <w:r w:rsidR="00F368EA" w:rsidRPr="00E727CB">
        <w:t xml:space="preserve"> </w:t>
      </w:r>
      <w:r w:rsidR="0010540A">
        <w:t>would be</w:t>
      </w:r>
      <w:r w:rsidR="0010540A" w:rsidRPr="00E727CB">
        <w:t xml:space="preserve"> </w:t>
      </w:r>
      <w:r w:rsidR="00F368EA" w:rsidRPr="00E727CB">
        <w:t>$</w:t>
      </w:r>
      <w:r w:rsidR="00F3248C">
        <w:rPr>
          <w:noProof/>
          <w:color w:val="000000"/>
          <w:highlight w:val="black"/>
        </w:rPr>
        <w:t>''''''''''''''''''''''</w:t>
      </w:r>
      <w:r w:rsidR="000206D8" w:rsidRPr="00E727CB">
        <w:t xml:space="preserve"> (DPMQ)</w:t>
      </w:r>
      <w:r w:rsidR="00A57542" w:rsidRPr="00E727CB">
        <w:t>.</w:t>
      </w:r>
      <w:r w:rsidR="00F946EF" w:rsidRPr="00E727CB">
        <w:t xml:space="preserve"> </w:t>
      </w:r>
    </w:p>
    <w:p w:rsidR="003439A8" w:rsidRDefault="003439A8" w:rsidP="00843F6C">
      <w:pPr>
        <w:pStyle w:val="ListParagraph"/>
        <w:numPr>
          <w:ilvl w:val="0"/>
          <w:numId w:val="0"/>
        </w:numPr>
        <w:ind w:left="720"/>
      </w:pPr>
    </w:p>
    <w:p w:rsidR="003439A8" w:rsidRPr="004C6530" w:rsidRDefault="003439A8" w:rsidP="00843F6C">
      <w:pPr>
        <w:pStyle w:val="ListParagraph"/>
      </w:pPr>
      <w:r w:rsidRPr="004C6530">
        <w:t xml:space="preserve">The </w:t>
      </w:r>
      <w:r>
        <w:t xml:space="preserve">PBAC </w:t>
      </w:r>
      <w:r w:rsidR="0010540A">
        <w:t>noted</w:t>
      </w:r>
      <w:r w:rsidR="00D30D74">
        <w:t xml:space="preserve"> it was implicitly</w:t>
      </w:r>
      <w:r>
        <w:t xml:space="preserve"> assume</w:t>
      </w:r>
      <w:r w:rsidR="00D30D74">
        <w:t>d</w:t>
      </w:r>
      <w:r>
        <w:t xml:space="preserve"> </w:t>
      </w:r>
      <w:r w:rsidRPr="004C6530">
        <w:t xml:space="preserve">that only the PBS budget for </w:t>
      </w:r>
      <w:proofErr w:type="spellStart"/>
      <w:r w:rsidRPr="004C6530">
        <w:t>ivacaftor</w:t>
      </w:r>
      <w:proofErr w:type="spellEnd"/>
      <w:r w:rsidRPr="004C6530">
        <w:t xml:space="preserve"> would be impacted by the requested extension of the existing PBS listing. This is not the case. Paediatric patients treated with </w:t>
      </w:r>
      <w:proofErr w:type="spellStart"/>
      <w:r w:rsidRPr="004C6530">
        <w:t>ivacaftor</w:t>
      </w:r>
      <w:proofErr w:type="spellEnd"/>
      <w:r w:rsidRPr="004C6530">
        <w:t xml:space="preserve"> require ophthalmological </w:t>
      </w:r>
      <w:r w:rsidRPr="004C6530">
        <w:lastRenderedPageBreak/>
        <w:t xml:space="preserve">consultations and increased monitoring for potential hepatotoxicity associated with treatment. These costs would be incurred through the MBS and privately to patients, and </w:t>
      </w:r>
      <w:r>
        <w:t>sh</w:t>
      </w:r>
      <w:r w:rsidRPr="004C6530">
        <w:t xml:space="preserve">ould be included in an assessment of the cost-effectiveness of </w:t>
      </w:r>
      <w:proofErr w:type="spellStart"/>
      <w:r w:rsidRPr="004C6530">
        <w:t>ivacaftor</w:t>
      </w:r>
      <w:proofErr w:type="spellEnd"/>
      <w:r w:rsidRPr="004C6530">
        <w:t xml:space="preserve"> </w:t>
      </w:r>
      <w:r w:rsidR="00D30D74">
        <w:t>for this population</w:t>
      </w:r>
      <w:r w:rsidRPr="004C6530">
        <w:t xml:space="preserve">. </w:t>
      </w:r>
    </w:p>
    <w:p w:rsidR="003439A8" w:rsidRDefault="003439A8" w:rsidP="00843F6C">
      <w:pPr>
        <w:pStyle w:val="ListParagraph"/>
        <w:numPr>
          <w:ilvl w:val="0"/>
          <w:numId w:val="0"/>
        </w:numPr>
        <w:ind w:left="720"/>
      </w:pPr>
    </w:p>
    <w:p w:rsidR="00FF5A2F" w:rsidRPr="004C6530" w:rsidRDefault="00FF5A2F" w:rsidP="00843F6C">
      <w:pPr>
        <w:pStyle w:val="ListParagraph"/>
      </w:pPr>
      <w:r>
        <w:t xml:space="preserve">The PBAC considered that as the incremental benefit of </w:t>
      </w:r>
      <w:r w:rsidR="0010540A">
        <w:t>starting</w:t>
      </w:r>
      <w:r w:rsidR="0010540A" w:rsidRPr="00A140AE">
        <w:t xml:space="preserve"> </w:t>
      </w:r>
      <w:proofErr w:type="spellStart"/>
      <w:r w:rsidR="00A140AE">
        <w:t>ivacaftor</w:t>
      </w:r>
      <w:proofErr w:type="spellEnd"/>
      <w:r w:rsidR="00A140AE">
        <w:t xml:space="preserve"> treatment </w:t>
      </w:r>
      <w:r w:rsidR="00D30D74">
        <w:t xml:space="preserve">at a younger age </w:t>
      </w:r>
      <w:r>
        <w:t xml:space="preserve">was unknown and difficult to demonstrate (see </w:t>
      </w:r>
      <w:r w:rsidRPr="00381334">
        <w:t>paragraph 6.19),</w:t>
      </w:r>
      <w:r>
        <w:t xml:space="preserve"> the </w:t>
      </w:r>
      <w:r w:rsidRPr="00DE2649">
        <w:t>cost</w:t>
      </w:r>
      <w:r w:rsidRPr="00DE2649">
        <w:noBreakHyphen/>
        <w:t xml:space="preserve">effectiveness of </w:t>
      </w:r>
      <w:r w:rsidR="00A140AE" w:rsidRPr="00DE2649">
        <w:t xml:space="preserve">the additional years of </w:t>
      </w:r>
      <w:r w:rsidRPr="00DE2649">
        <w:t xml:space="preserve">treatment was highly uncertain. The PBAC </w:t>
      </w:r>
      <w:r w:rsidR="00A140AE" w:rsidRPr="00DE2649">
        <w:t>noted</w:t>
      </w:r>
      <w:r w:rsidRPr="00DE2649">
        <w:t xml:space="preserve"> that the intention of the submission </w:t>
      </w:r>
      <w:r w:rsidR="00F3248C">
        <w:rPr>
          <w:noProof/>
          <w:color w:val="000000"/>
          <w:highlight w:val="black"/>
        </w:rPr>
        <w:t>'''''''''' ''''' '''''''''''' ''''''' ''''''' ''''''''''' ''''' ''''''' '''''''''''' '''''''''''''''''''' ''''''''''' '''''''''''''''''''''' ''''''' '''''''''''''''''''''''' ''''''''' '''''''''''''''' ''''''''''''''''''''''''' ''''''''' ''''''''''''' '''''''' '''''''''''''''''''''' ''''' '''''' ''''''''' ''''''''' ''''''''''' '''''''''''''''''''''''''' '''''''' '''''''''''''''''''''''''''''''' '''''''''''''''''' ''''''''''''''' ''''''' '''''''''''''''''' ''''''''' ''''' ''''''''''''''''''</w:t>
      </w:r>
      <w:r w:rsidR="00ED247F" w:rsidRPr="00DE2649">
        <w:t>. However</w:t>
      </w:r>
      <w:r w:rsidR="00ED247F">
        <w:t>, the PBAC was of the view that</w:t>
      </w:r>
      <w:r>
        <w:t xml:space="preserve"> it w</w:t>
      </w:r>
      <w:r w:rsidR="00A140AE">
        <w:t>ould be</w:t>
      </w:r>
      <w:r>
        <w:t xml:space="preserve"> possible to negotiate an</w:t>
      </w:r>
      <w:r w:rsidR="00ED247F">
        <w:t xml:space="preserve"> alternative arrangement where</w:t>
      </w:r>
      <w:r w:rsidR="00A140AE">
        <w:t>by</w:t>
      </w:r>
      <w:r w:rsidR="00ED247F">
        <w:t xml:space="preserve"> the intended outcome</w:t>
      </w:r>
      <w:r>
        <w:t xml:space="preserve"> </w:t>
      </w:r>
      <w:r w:rsidR="00ED247F">
        <w:t>c</w:t>
      </w:r>
      <w:r>
        <w:t>ould be achieved</w:t>
      </w:r>
      <w:r w:rsidR="00A140AE">
        <w:t>.</w:t>
      </w:r>
    </w:p>
    <w:p w:rsidR="00BF3FE4" w:rsidRPr="008758A9" w:rsidRDefault="00BF3FE4" w:rsidP="00843F6C">
      <w:pPr>
        <w:widowControl/>
        <w:ind w:hanging="720"/>
        <w:rPr>
          <w:i/>
        </w:rPr>
      </w:pPr>
    </w:p>
    <w:p w:rsidR="00C25D9C" w:rsidRPr="004B4844" w:rsidRDefault="00BA13C3" w:rsidP="00843F6C">
      <w:pPr>
        <w:pStyle w:val="Heading2"/>
        <w:widowControl/>
        <w:rPr>
          <w:szCs w:val="22"/>
        </w:rPr>
      </w:pPr>
      <w:r w:rsidRPr="004B4844">
        <w:t>Drug cost/patient/year</w:t>
      </w:r>
      <w:r w:rsidR="00C25D9C" w:rsidRPr="004B4844">
        <w:t xml:space="preserve">: </w:t>
      </w:r>
      <w:r w:rsidR="00F77904" w:rsidRPr="004B4844">
        <w:t>$</w:t>
      </w:r>
      <w:r w:rsidR="00F3248C">
        <w:rPr>
          <w:noProof/>
          <w:color w:val="000000"/>
          <w:highlight w:val="black"/>
        </w:rPr>
        <w:t>''''''''''''''</w:t>
      </w:r>
      <w:r w:rsidR="00C25D9C" w:rsidRPr="004B4844">
        <w:t>.</w:t>
      </w:r>
    </w:p>
    <w:p w:rsidR="00C25D9C" w:rsidRPr="00C25D9C" w:rsidRDefault="00C25D9C" w:rsidP="00843F6C">
      <w:pPr>
        <w:widowControl/>
        <w:rPr>
          <w:szCs w:val="22"/>
        </w:rPr>
      </w:pPr>
    </w:p>
    <w:p w:rsidR="00A86E8B" w:rsidRDefault="00612BB7" w:rsidP="00843F6C">
      <w:pPr>
        <w:pStyle w:val="ListParagraph"/>
      </w:pPr>
      <w:r w:rsidRPr="0076206C">
        <w:t xml:space="preserve">The requested price for </w:t>
      </w:r>
      <w:r>
        <w:t xml:space="preserve">the </w:t>
      </w:r>
      <w:r w:rsidRPr="0076206C">
        <w:t>50 m</w:t>
      </w:r>
      <w:r>
        <w:t xml:space="preserve">g and 75 mg </w:t>
      </w:r>
      <w:proofErr w:type="spellStart"/>
      <w:r>
        <w:t>ivacaftor</w:t>
      </w:r>
      <w:proofErr w:type="spellEnd"/>
      <w:r>
        <w:t xml:space="preserve"> granules wa</w:t>
      </w:r>
      <w:r w:rsidRPr="0076206C">
        <w:t>s the same (</w:t>
      </w:r>
      <w:r w:rsidRPr="00DE2649">
        <w:t>AEMP $</w:t>
      </w:r>
      <w:r w:rsidR="00F3248C">
        <w:rPr>
          <w:noProof/>
          <w:color w:val="000000"/>
          <w:highlight w:val="black"/>
        </w:rPr>
        <w:t>''''''''''''''''</w:t>
      </w:r>
      <w:r w:rsidRPr="00DE2649">
        <w:t xml:space="preserve"> per pack</w:t>
      </w:r>
      <w:r>
        <w:t xml:space="preserve"> which provides 28 days of treatment). </w:t>
      </w:r>
      <w:r w:rsidR="00D11B23" w:rsidRPr="00BD11A9">
        <w:t xml:space="preserve">The submission did not provide an estimate of </w:t>
      </w:r>
      <w:r>
        <w:t xml:space="preserve">the number of </w:t>
      </w:r>
      <w:r w:rsidR="00D11B23" w:rsidRPr="00BD11A9">
        <w:t>packs</w:t>
      </w:r>
      <w:r>
        <w:t xml:space="preserve"> used</w:t>
      </w:r>
      <w:r w:rsidR="00D11B23" w:rsidRPr="00BD11A9">
        <w:t xml:space="preserve"> per year. Assuming 1</w:t>
      </w:r>
      <w:r w:rsidR="00042360">
        <w:t>3</w:t>
      </w:r>
      <w:r w:rsidR="00F77904" w:rsidRPr="00BD11A9">
        <w:t xml:space="preserve"> packs per patient</w:t>
      </w:r>
      <w:r w:rsidR="00F77904" w:rsidRPr="004C6530">
        <w:t xml:space="preserve"> per year </w:t>
      </w:r>
      <w:r w:rsidR="00EF39FE" w:rsidRPr="004C6530">
        <w:t xml:space="preserve">are </w:t>
      </w:r>
      <w:r w:rsidR="00D11B23" w:rsidRPr="004C6530">
        <w:t>dispensed the cost would be $</w:t>
      </w:r>
      <w:r w:rsidR="00F3248C">
        <w:rPr>
          <w:noProof/>
          <w:color w:val="000000"/>
          <w:highlight w:val="black"/>
        </w:rPr>
        <w:t>'''''''''''''''''''''</w:t>
      </w:r>
      <w:r w:rsidR="00F77904" w:rsidRPr="004C6530">
        <w:t xml:space="preserve"> per patient per year. Treatment is ongoing for the lifetime of the patient.</w:t>
      </w:r>
    </w:p>
    <w:p w:rsidR="00042360" w:rsidRDefault="00042360" w:rsidP="00843F6C">
      <w:pPr>
        <w:pStyle w:val="ListParagraph"/>
        <w:numPr>
          <w:ilvl w:val="0"/>
          <w:numId w:val="0"/>
        </w:numPr>
        <w:ind w:left="720"/>
      </w:pPr>
    </w:p>
    <w:p w:rsidR="00042360" w:rsidRDefault="003439A8" w:rsidP="00843F6C">
      <w:pPr>
        <w:pStyle w:val="ListParagraph"/>
      </w:pPr>
      <w:r w:rsidRPr="004C6530">
        <w:t xml:space="preserve">The price per milligram for each formulation </w:t>
      </w:r>
      <w:r w:rsidR="00446F0D">
        <w:t xml:space="preserve">and strength </w:t>
      </w:r>
      <w:r w:rsidR="00612BB7">
        <w:t>differs</w:t>
      </w:r>
      <w:r w:rsidR="00D30D74">
        <w:t xml:space="preserve"> </w:t>
      </w:r>
      <w:r w:rsidR="00446F0D">
        <w:t>(</w:t>
      </w:r>
      <w:r w:rsidRPr="004C6530">
        <w:t>$</w:t>
      </w:r>
      <w:r w:rsidR="00F3248C">
        <w:rPr>
          <w:noProof/>
          <w:color w:val="000000"/>
          <w:highlight w:val="black"/>
        </w:rPr>
        <w:t>''''''''''</w:t>
      </w:r>
      <w:r w:rsidRPr="004C6530">
        <w:t xml:space="preserve"> for the 150 mg tablet, </w:t>
      </w:r>
      <w:r w:rsidRPr="00A57542">
        <w:t>$</w:t>
      </w:r>
      <w:r w:rsidR="00F3248C">
        <w:rPr>
          <w:noProof/>
          <w:color w:val="000000"/>
          <w:highlight w:val="black"/>
        </w:rPr>
        <w:t>'''''''''</w:t>
      </w:r>
      <w:r w:rsidRPr="00A57542">
        <w:t xml:space="preserve"> for the 75 mg granules</w:t>
      </w:r>
      <w:r w:rsidR="00446F0D">
        <w:t>,</w:t>
      </w:r>
      <w:r w:rsidRPr="00A57542">
        <w:t xml:space="preserve"> $</w:t>
      </w:r>
      <w:r w:rsidR="00F3248C">
        <w:rPr>
          <w:noProof/>
          <w:color w:val="000000"/>
          <w:highlight w:val="black"/>
        </w:rPr>
        <w:t>''''''''''</w:t>
      </w:r>
      <w:r w:rsidRPr="00A57542">
        <w:t xml:space="preserve"> for the 50 mg granules</w:t>
      </w:r>
      <w:r w:rsidR="00446F0D">
        <w:t>)</w:t>
      </w:r>
      <w:r w:rsidRPr="00A57542">
        <w:t>.</w:t>
      </w:r>
      <w:r w:rsidRPr="004C6530">
        <w:t xml:space="preserve"> The </w:t>
      </w:r>
      <w:r w:rsidR="00042360">
        <w:t xml:space="preserve">PBAC noted that the </w:t>
      </w:r>
      <w:r w:rsidRPr="004C6530">
        <w:t xml:space="preserve">submission did not justify the </w:t>
      </w:r>
      <w:r w:rsidR="00D30D74">
        <w:t xml:space="preserve">higher </w:t>
      </w:r>
      <w:r w:rsidRPr="004C6530">
        <w:t xml:space="preserve">price per mg for </w:t>
      </w:r>
      <w:r w:rsidR="00D30D74">
        <w:t xml:space="preserve">the </w:t>
      </w:r>
      <w:proofErr w:type="spellStart"/>
      <w:r w:rsidRPr="004C6530">
        <w:t>ivacaftor</w:t>
      </w:r>
      <w:proofErr w:type="spellEnd"/>
      <w:r w:rsidRPr="004C6530">
        <w:t xml:space="preserve"> </w:t>
      </w:r>
      <w:r w:rsidR="00446F0D">
        <w:t xml:space="preserve">granules </w:t>
      </w:r>
      <w:r w:rsidR="00D30D74">
        <w:t>compared with</w:t>
      </w:r>
      <w:r w:rsidR="00446F0D">
        <w:t xml:space="preserve"> the tablets</w:t>
      </w:r>
      <w:r w:rsidRPr="004C6530">
        <w:t xml:space="preserve">. </w:t>
      </w:r>
    </w:p>
    <w:p w:rsidR="00042360" w:rsidRDefault="00042360" w:rsidP="00843F6C">
      <w:pPr>
        <w:pStyle w:val="ListParagraph"/>
        <w:numPr>
          <w:ilvl w:val="0"/>
          <w:numId w:val="0"/>
        </w:numPr>
        <w:ind w:left="720"/>
      </w:pPr>
    </w:p>
    <w:p w:rsidR="003439A8" w:rsidRPr="004C6530" w:rsidRDefault="003439A8" w:rsidP="00843F6C">
      <w:pPr>
        <w:pStyle w:val="ListParagraph"/>
      </w:pPr>
      <w:r>
        <w:t xml:space="preserve">The PBAC </w:t>
      </w:r>
      <w:r w:rsidR="00446F0D">
        <w:t xml:space="preserve">further </w:t>
      </w:r>
      <w:r>
        <w:t>noted th</w:t>
      </w:r>
      <w:r w:rsidR="00042360">
        <w:t xml:space="preserve">at the proposed restriction enabled patients over the age of 6 years and/or 25 kg to use the </w:t>
      </w:r>
      <w:proofErr w:type="spellStart"/>
      <w:r w:rsidR="00042360">
        <w:t>ivacaftor</w:t>
      </w:r>
      <w:proofErr w:type="spellEnd"/>
      <w:r w:rsidR="00042360">
        <w:t xml:space="preserve"> granules. This was appropriate from an equity perspective, as some patients over 25 kg may have difficulty swallowing the tablets. However, the PBAC noted that if a patient over 25 kg used the granules instead of the </w:t>
      </w:r>
      <w:proofErr w:type="gramStart"/>
      <w:r w:rsidR="00042360">
        <w:t>tablets,</w:t>
      </w:r>
      <w:proofErr w:type="gramEnd"/>
      <w:r w:rsidR="00042360">
        <w:t xml:space="preserve"> the cost of treatment </w:t>
      </w:r>
      <w:r w:rsidR="00CF0B2B">
        <w:t xml:space="preserve">would be doubled </w:t>
      </w:r>
      <w:r w:rsidR="00042360">
        <w:t xml:space="preserve">for that patient. The PBAC considered that in the event of listing it would be appropriate for all patients to have access to the granules, but that </w:t>
      </w:r>
      <w:r w:rsidR="00F80AA2">
        <w:t xml:space="preserve">this should not result in a higher treatment </w:t>
      </w:r>
      <w:r w:rsidR="00042360">
        <w:t>cost.</w:t>
      </w:r>
    </w:p>
    <w:p w:rsidR="00B60939" w:rsidRPr="001E2B1E" w:rsidRDefault="00B60939" w:rsidP="00843F6C">
      <w:pPr>
        <w:widowControl/>
        <w:rPr>
          <w:szCs w:val="22"/>
        </w:rPr>
      </w:pPr>
    </w:p>
    <w:p w:rsidR="00B60939" w:rsidRPr="00965F27" w:rsidRDefault="00B60939" w:rsidP="00843F6C">
      <w:pPr>
        <w:pStyle w:val="Heading2"/>
        <w:keepNext/>
        <w:widowControl/>
      </w:pPr>
      <w:bookmarkStart w:id="14" w:name="_Toc461620569"/>
      <w:r w:rsidRPr="00965F27">
        <w:t>Estimated PBS usage &amp; financial implications</w:t>
      </w:r>
      <w:bookmarkEnd w:id="14"/>
    </w:p>
    <w:p w:rsidR="00B60939" w:rsidRPr="00965F27" w:rsidRDefault="00B60939" w:rsidP="00843F6C">
      <w:pPr>
        <w:keepNext/>
        <w:widowControl/>
        <w:ind w:left="720" w:hanging="720"/>
        <w:rPr>
          <w:b/>
          <w:i/>
          <w:szCs w:val="22"/>
        </w:rPr>
      </w:pPr>
    </w:p>
    <w:p w:rsidR="00380DBB" w:rsidRDefault="00FC5F3E" w:rsidP="00843F6C">
      <w:pPr>
        <w:pStyle w:val="ListParagraph"/>
        <w:keepNext/>
      </w:pPr>
      <w:r w:rsidRPr="004C6530">
        <w:t xml:space="preserve">The submission did not present financial estimates of extending the listing of </w:t>
      </w:r>
      <w:proofErr w:type="spellStart"/>
      <w:r w:rsidRPr="004C6530">
        <w:t>ivacaftor</w:t>
      </w:r>
      <w:proofErr w:type="spellEnd"/>
      <w:r w:rsidRPr="004C6530">
        <w:t xml:space="preserve"> on the </w:t>
      </w:r>
      <w:r w:rsidRPr="00DE2649">
        <w:t>PBS</w:t>
      </w:r>
      <w:r w:rsidR="00380DBB" w:rsidRPr="00DE2649">
        <w:t xml:space="preserve"> on the assumption that there would be </w:t>
      </w:r>
      <w:r w:rsidR="00F3248C">
        <w:rPr>
          <w:noProof/>
          <w:color w:val="000000"/>
          <w:highlight w:val="black"/>
        </w:rPr>
        <w:t xml:space="preserve">'''''' ''''''''''''''''''''''' ''''''''''' </w:t>
      </w:r>
      <w:r w:rsidR="00380DBB" w:rsidRPr="00DE2649">
        <w:t xml:space="preserve">to the PBS as a result </w:t>
      </w:r>
      <w:r w:rsidR="00380DBB" w:rsidRPr="0028505A">
        <w:t>of the current risk share arrangement</w:t>
      </w:r>
      <w:r w:rsidRPr="0028505A">
        <w:t>.</w:t>
      </w:r>
      <w:r w:rsidR="00380DBB" w:rsidRPr="0028505A">
        <w:t xml:space="preserve"> As discussed in paragraph 6.2</w:t>
      </w:r>
      <w:r w:rsidR="007F1E1A" w:rsidRPr="0028505A">
        <w:t>7</w:t>
      </w:r>
      <w:r w:rsidR="00BC1AE4" w:rsidRPr="0028505A">
        <w:t>,</w:t>
      </w:r>
      <w:r w:rsidR="00380DBB" w:rsidRPr="0028505A">
        <w:t xml:space="preserve"> the PBAC did not agree with this assumption</w:t>
      </w:r>
      <w:r w:rsidR="00B22AF0" w:rsidRPr="0028505A">
        <w:t xml:space="preserve"> in the circumstances where the </w:t>
      </w:r>
      <w:r w:rsidR="00F3248C">
        <w:rPr>
          <w:noProof/>
          <w:color w:val="000000"/>
          <w:highlight w:val="black"/>
        </w:rPr>
        <w:t>'''''''''''''''''' ''''''''''''''''''''' ''''''''''''</w:t>
      </w:r>
      <w:r w:rsidR="00B22AF0" w:rsidRPr="0028505A">
        <w:t xml:space="preserve"> were not reached</w:t>
      </w:r>
      <w:r w:rsidR="00380DBB" w:rsidRPr="0028505A">
        <w:t xml:space="preserve">. Based on the submission’s assumption of </w:t>
      </w:r>
      <w:r w:rsidR="00995575" w:rsidRPr="0028505A">
        <w:t xml:space="preserve">less than 10,000 </w:t>
      </w:r>
      <w:r w:rsidR="00380DBB" w:rsidRPr="0028505A">
        <w:t xml:space="preserve">additional patients per year, the listing would be expected to cost </w:t>
      </w:r>
      <w:r w:rsidR="00B22AF0" w:rsidRPr="0028505A">
        <w:t xml:space="preserve">up to </w:t>
      </w:r>
      <w:r w:rsidR="00CE0753" w:rsidRPr="0028505A">
        <w:t>$30 - $60 million</w:t>
      </w:r>
      <w:r w:rsidR="00BB6D79" w:rsidRPr="0028505A">
        <w:t xml:space="preserve"> </w:t>
      </w:r>
      <w:r w:rsidR="00380DBB" w:rsidRPr="0028505A">
        <w:t>over the first five years of listing</w:t>
      </w:r>
      <w:r w:rsidR="00836ACF" w:rsidRPr="0028505A">
        <w:t xml:space="preserve"> if the </w:t>
      </w:r>
      <w:r w:rsidR="00F3248C">
        <w:rPr>
          <w:noProof/>
          <w:color w:val="000000"/>
          <w:highlight w:val="black"/>
        </w:rPr>
        <w:t>'''''''''''''' '''''''''''''''''' '''''''''''</w:t>
      </w:r>
      <w:r w:rsidR="00836ACF" w:rsidRPr="0028505A">
        <w:t xml:space="preserve"> have not been reached</w:t>
      </w:r>
      <w:r w:rsidR="00380DBB" w:rsidRPr="0028505A">
        <w:t>.</w:t>
      </w:r>
      <w:r w:rsidR="00380DBB">
        <w:t xml:space="preserve"> </w:t>
      </w:r>
    </w:p>
    <w:p w:rsidR="00380DBB" w:rsidRDefault="00380DBB" w:rsidP="00843F6C">
      <w:pPr>
        <w:pStyle w:val="ListParagraph"/>
        <w:numPr>
          <w:ilvl w:val="0"/>
          <w:numId w:val="0"/>
        </w:numPr>
        <w:ind w:left="720"/>
      </w:pPr>
    </w:p>
    <w:p w:rsidR="00265C09" w:rsidRPr="004C6530" w:rsidRDefault="00965F27" w:rsidP="00843F6C">
      <w:pPr>
        <w:pStyle w:val="ListParagraph"/>
      </w:pPr>
      <w:r w:rsidRPr="004C6530">
        <w:t xml:space="preserve">The submission </w:t>
      </w:r>
      <w:r w:rsidR="00380DBB">
        <w:t>did</w:t>
      </w:r>
      <w:r w:rsidR="00380DBB" w:rsidRPr="004C6530">
        <w:t xml:space="preserve"> </w:t>
      </w:r>
      <w:r w:rsidRPr="004C6530">
        <w:t xml:space="preserve">not address uncertainties </w:t>
      </w:r>
      <w:r w:rsidR="00D30D74">
        <w:t>associated with</w:t>
      </w:r>
      <w:r w:rsidR="00D30D74" w:rsidRPr="004C6530">
        <w:t xml:space="preserve"> </w:t>
      </w:r>
      <w:r w:rsidRPr="004C6530">
        <w:t xml:space="preserve">the extent of dose reduction due to hepatic impairment </w:t>
      </w:r>
      <w:r w:rsidR="00380DBB">
        <w:t>or</w:t>
      </w:r>
      <w:r w:rsidR="00380DBB" w:rsidRPr="004C6530">
        <w:t xml:space="preserve"> </w:t>
      </w:r>
      <w:r w:rsidRPr="004C6530">
        <w:t>treatment adherence. The costs of monitoring patients</w:t>
      </w:r>
      <w:r w:rsidR="00BC1AE4">
        <w:t>,</w:t>
      </w:r>
      <w:r w:rsidRPr="004C6530">
        <w:t xml:space="preserve"> including </w:t>
      </w:r>
      <w:r w:rsidR="00380DBB">
        <w:t>liver function tests</w:t>
      </w:r>
      <w:r w:rsidR="00347624">
        <w:t xml:space="preserve"> </w:t>
      </w:r>
      <w:r w:rsidRPr="004C6530">
        <w:t>and ophthalmologic examination</w:t>
      </w:r>
      <w:r w:rsidR="00BC1AE4">
        <w:t>,</w:t>
      </w:r>
      <w:r w:rsidRPr="004C6530">
        <w:t xml:space="preserve"> </w:t>
      </w:r>
      <w:r w:rsidR="00BC1AE4">
        <w:t xml:space="preserve">were </w:t>
      </w:r>
      <w:r w:rsidRPr="004C6530">
        <w:t>not considered.</w:t>
      </w:r>
      <w:r w:rsidR="00380DBB">
        <w:t xml:space="preserve"> The submission also did not include costs associated with patients over </w:t>
      </w:r>
      <w:r w:rsidR="00380DBB">
        <w:lastRenderedPageBreak/>
        <w:t>25 kg using the granules</w:t>
      </w:r>
      <w:r w:rsidR="00BC1AE4">
        <w:t>,</w:t>
      </w:r>
      <w:r w:rsidR="0014187A">
        <w:t xml:space="preserve"> </w:t>
      </w:r>
      <w:r w:rsidR="00325732">
        <w:t xml:space="preserve">which would </w:t>
      </w:r>
      <w:r w:rsidR="00742111">
        <w:t>incur</w:t>
      </w:r>
      <w:r w:rsidR="00325732">
        <w:t xml:space="preserve"> a greater cost to the PBS than the tablets at the currently proposed price</w:t>
      </w:r>
      <w:r w:rsidR="00380DBB">
        <w:t>.</w:t>
      </w:r>
    </w:p>
    <w:p w:rsidR="00265C09" w:rsidRPr="004C6530" w:rsidRDefault="00265C09" w:rsidP="00843F6C">
      <w:pPr>
        <w:pStyle w:val="ListParagraph"/>
        <w:numPr>
          <w:ilvl w:val="0"/>
          <w:numId w:val="0"/>
        </w:numPr>
        <w:ind w:left="720"/>
      </w:pPr>
    </w:p>
    <w:p w:rsidR="00BE0F91" w:rsidRPr="004C6530" w:rsidRDefault="006E7917" w:rsidP="00843F6C">
      <w:pPr>
        <w:pStyle w:val="ListParagraph"/>
      </w:pPr>
      <w:r w:rsidRPr="004C6530">
        <w:t xml:space="preserve">This submission </w:t>
      </w:r>
      <w:r w:rsidR="00042360">
        <w:t>was not</w:t>
      </w:r>
      <w:r w:rsidR="00C25D9C" w:rsidRPr="004C6530">
        <w:t xml:space="preserve"> considered by DUSC. </w:t>
      </w:r>
      <w:r w:rsidR="00BE0F91" w:rsidRPr="004C6530">
        <w:t>The submission adopted an epidemiological approach in estimating patient numbers.</w:t>
      </w:r>
    </w:p>
    <w:p w:rsidR="00C25D9C" w:rsidRDefault="00C25D9C" w:rsidP="00843F6C">
      <w:pPr>
        <w:widowControl/>
        <w:rPr>
          <w:szCs w:val="22"/>
        </w:rPr>
      </w:pPr>
    </w:p>
    <w:p w:rsidR="00C25D9C" w:rsidRDefault="00C25D9C" w:rsidP="00843F6C">
      <w:pPr>
        <w:keepNext/>
        <w:widowControl/>
        <w:ind w:firstLine="720"/>
        <w:rPr>
          <w:rStyle w:val="CommentReference"/>
        </w:rPr>
      </w:pPr>
      <w:r w:rsidRPr="001222FC">
        <w:rPr>
          <w:rStyle w:val="CommentReference"/>
        </w:rPr>
        <w:t xml:space="preserve">Table </w:t>
      </w:r>
      <w:r w:rsidR="00004E6C">
        <w:rPr>
          <w:rStyle w:val="CommentReference"/>
        </w:rPr>
        <w:t>6</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C25D9C" w:rsidRPr="004E2ADC" w:rsidTr="005D044D">
        <w:trPr>
          <w:tblHeader/>
        </w:trPr>
        <w:tc>
          <w:tcPr>
            <w:tcW w:w="1359" w:type="pct"/>
            <w:shd w:val="clear" w:color="auto" w:fill="auto"/>
            <w:vAlign w:val="center"/>
          </w:tcPr>
          <w:p w:rsidR="00C25D9C" w:rsidRPr="004E2ADC" w:rsidRDefault="00C25D9C" w:rsidP="00843F6C">
            <w:pPr>
              <w:keepNext/>
              <w:widowControl/>
              <w:tabs>
                <w:tab w:val="left" w:pos="142"/>
              </w:tabs>
              <w:jc w:val="left"/>
              <w:rPr>
                <w:rFonts w:ascii="Arial Narrow" w:hAnsi="Arial Narrow"/>
                <w:b/>
                <w:sz w:val="20"/>
              </w:rPr>
            </w:pPr>
          </w:p>
        </w:tc>
        <w:tc>
          <w:tcPr>
            <w:tcW w:w="679" w:type="pct"/>
            <w:shd w:val="clear" w:color="auto" w:fill="auto"/>
            <w:vAlign w:val="center"/>
          </w:tcPr>
          <w:p w:rsidR="00C25D9C" w:rsidRPr="004E2ADC" w:rsidRDefault="00C25D9C" w:rsidP="00843F6C">
            <w:pPr>
              <w:keepNext/>
              <w:widowControl/>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C25D9C" w:rsidRPr="004E2ADC" w:rsidRDefault="00C25D9C" w:rsidP="00843F6C">
            <w:pPr>
              <w:keepNext/>
              <w:widowControl/>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25D9C" w:rsidRPr="004E2ADC" w:rsidRDefault="00C25D9C" w:rsidP="00843F6C">
            <w:pPr>
              <w:keepNext/>
              <w:widowControl/>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C25D9C" w:rsidRPr="004E2ADC" w:rsidRDefault="00C25D9C" w:rsidP="00843F6C">
            <w:pPr>
              <w:keepNext/>
              <w:widowControl/>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C25D9C" w:rsidRPr="004E2ADC" w:rsidRDefault="00C25D9C" w:rsidP="00843F6C">
            <w:pPr>
              <w:keepNext/>
              <w:widowControl/>
              <w:jc w:val="center"/>
              <w:rPr>
                <w:rFonts w:ascii="Arial Narrow" w:hAnsi="Arial Narrow"/>
                <w:b/>
                <w:sz w:val="20"/>
              </w:rPr>
            </w:pPr>
            <w:r w:rsidRPr="004E2ADC">
              <w:rPr>
                <w:rFonts w:ascii="Arial Narrow" w:hAnsi="Arial Narrow"/>
                <w:b/>
                <w:sz w:val="20"/>
              </w:rPr>
              <w:t>Year 5</w:t>
            </w:r>
          </w:p>
        </w:tc>
      </w:tr>
      <w:tr w:rsidR="00C25D9C" w:rsidRPr="004E2ADC" w:rsidTr="005D044D">
        <w:tc>
          <w:tcPr>
            <w:tcW w:w="5000" w:type="pct"/>
            <w:gridSpan w:val="6"/>
            <w:shd w:val="clear" w:color="auto" w:fill="auto"/>
            <w:vAlign w:val="center"/>
          </w:tcPr>
          <w:p w:rsidR="00C25D9C" w:rsidRPr="004E2ADC" w:rsidRDefault="00C25D9C" w:rsidP="00843F6C">
            <w:pPr>
              <w:keepNext/>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C25D9C" w:rsidRPr="004E2ADC" w:rsidTr="005D044D">
        <w:tc>
          <w:tcPr>
            <w:tcW w:w="1359" w:type="pct"/>
            <w:shd w:val="clear" w:color="auto" w:fill="auto"/>
            <w:vAlign w:val="center"/>
          </w:tcPr>
          <w:p w:rsidR="00C25D9C" w:rsidRPr="004E2ADC" w:rsidRDefault="00C25D9C" w:rsidP="00843F6C">
            <w:pPr>
              <w:keepNext/>
              <w:widowControl/>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E2ADC" w:rsidTr="005D044D">
        <w:tc>
          <w:tcPr>
            <w:tcW w:w="1359" w:type="pct"/>
            <w:shd w:val="clear" w:color="auto" w:fill="auto"/>
            <w:vAlign w:val="center"/>
          </w:tcPr>
          <w:p w:rsidR="00C25D9C" w:rsidRPr="004E2ADC" w:rsidRDefault="00C25D9C" w:rsidP="00843F6C">
            <w:pPr>
              <w:keepNext/>
              <w:widowControl/>
              <w:tabs>
                <w:tab w:val="left" w:pos="142"/>
              </w:tabs>
              <w:jc w:val="left"/>
              <w:rPr>
                <w:rFonts w:ascii="Arial Narrow" w:hAnsi="Arial Narrow"/>
                <w:sz w:val="20"/>
              </w:rPr>
            </w:pPr>
            <w:r w:rsidRPr="004E2ADC">
              <w:rPr>
                <w:rFonts w:ascii="Arial Narrow" w:hAnsi="Arial Narrow"/>
                <w:sz w:val="20"/>
              </w:rPr>
              <w:t>Market share</w:t>
            </w:r>
          </w:p>
        </w:tc>
        <w:tc>
          <w:tcPr>
            <w:tcW w:w="679" w:type="pct"/>
            <w:shd w:val="clear" w:color="auto" w:fill="auto"/>
            <w:vAlign w:val="center"/>
          </w:tcPr>
          <w:p w:rsidR="00C25D9C" w:rsidRPr="004E2ADC" w:rsidRDefault="00F3248C" w:rsidP="00843F6C">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679" w:type="pct"/>
            <w:shd w:val="clear" w:color="auto" w:fill="auto"/>
            <w:vAlign w:val="center"/>
          </w:tcPr>
          <w:p w:rsidR="00C25D9C" w:rsidRPr="004E2ADC" w:rsidRDefault="00F3248C" w:rsidP="00843F6C">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764" w:type="pct"/>
            <w:shd w:val="clear" w:color="auto" w:fill="auto"/>
            <w:vAlign w:val="center"/>
          </w:tcPr>
          <w:p w:rsidR="00C25D9C" w:rsidRPr="004E2ADC" w:rsidRDefault="00F3248C" w:rsidP="00843F6C">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764" w:type="pct"/>
            <w:shd w:val="clear" w:color="auto" w:fill="auto"/>
            <w:vAlign w:val="center"/>
          </w:tcPr>
          <w:p w:rsidR="00C25D9C" w:rsidRPr="004E2ADC" w:rsidRDefault="00F3248C" w:rsidP="00843F6C">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755" w:type="pct"/>
            <w:shd w:val="clear" w:color="auto" w:fill="auto"/>
            <w:vAlign w:val="center"/>
          </w:tcPr>
          <w:p w:rsidR="00C25D9C" w:rsidRPr="004E2ADC" w:rsidRDefault="00F3248C" w:rsidP="00843F6C">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r>
      <w:tr w:rsidR="00C25D9C" w:rsidRPr="004E2ADC" w:rsidTr="005D044D">
        <w:tc>
          <w:tcPr>
            <w:tcW w:w="1359" w:type="pct"/>
            <w:shd w:val="clear" w:color="auto" w:fill="auto"/>
            <w:vAlign w:val="center"/>
          </w:tcPr>
          <w:p w:rsidR="00C25D9C" w:rsidRPr="004E2ADC" w:rsidRDefault="00B91573" w:rsidP="00843F6C">
            <w:pPr>
              <w:keepNext/>
              <w:widowControl/>
              <w:tabs>
                <w:tab w:val="left" w:pos="142"/>
              </w:tabs>
              <w:jc w:val="left"/>
              <w:rPr>
                <w:rFonts w:ascii="Arial Narrow" w:hAnsi="Arial Narrow"/>
                <w:sz w:val="20"/>
              </w:rPr>
            </w:pPr>
            <w:r>
              <w:rPr>
                <w:rFonts w:ascii="Arial Narrow" w:hAnsi="Arial Narrow"/>
                <w:sz w:val="20"/>
              </w:rPr>
              <w:t>No. of patients</w:t>
            </w:r>
          </w:p>
        </w:tc>
        <w:tc>
          <w:tcPr>
            <w:tcW w:w="679"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C25D9C" w:rsidRPr="00F3248C" w:rsidRDefault="00F3248C" w:rsidP="00843F6C">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bl>
    <w:p w:rsidR="00C25D9C" w:rsidRDefault="00C25D9C" w:rsidP="00843F6C">
      <w:pPr>
        <w:pStyle w:val="TableFooter"/>
        <w:widowControl/>
        <w:ind w:firstLine="720"/>
        <w:rPr>
          <w:szCs w:val="22"/>
        </w:rPr>
      </w:pPr>
      <w:r w:rsidRPr="001222FC">
        <w:rPr>
          <w:sz w:val="16"/>
          <w:szCs w:val="18"/>
        </w:rPr>
        <w:t xml:space="preserve">Source: </w:t>
      </w:r>
      <w:r w:rsidR="00345C96">
        <w:rPr>
          <w:szCs w:val="18"/>
        </w:rPr>
        <w:t xml:space="preserve">Section E </w:t>
      </w:r>
      <w:r w:rsidR="00AE7281">
        <w:rPr>
          <w:szCs w:val="18"/>
        </w:rPr>
        <w:t xml:space="preserve">of the submission. </w:t>
      </w:r>
    </w:p>
    <w:p w:rsidR="003870C7" w:rsidRDefault="003870C7" w:rsidP="00843F6C">
      <w:pPr>
        <w:widowControl/>
      </w:pPr>
    </w:p>
    <w:p w:rsidR="00C93750" w:rsidRDefault="003C7248" w:rsidP="00843F6C">
      <w:pPr>
        <w:pStyle w:val="ListParagraph"/>
      </w:pPr>
      <w:r w:rsidRPr="004C6530">
        <w:t>The submission</w:t>
      </w:r>
      <w:r w:rsidR="00C93750" w:rsidRPr="004C6530">
        <w:t>’s</w:t>
      </w:r>
      <w:r w:rsidRPr="004C6530">
        <w:t xml:space="preserve"> estimate</w:t>
      </w:r>
      <w:r w:rsidR="00C93750" w:rsidRPr="004C6530">
        <w:t xml:space="preserve"> that </w:t>
      </w:r>
      <w:r w:rsidR="00CE0753">
        <w:t>less than 10,000</w:t>
      </w:r>
      <w:r w:rsidR="00C93750" w:rsidRPr="004C6530">
        <w:t xml:space="preserve"> patients aged 2 to 5 years will be treated </w:t>
      </w:r>
      <w:r w:rsidR="003870C7" w:rsidRPr="004C6530">
        <w:t xml:space="preserve">each year </w:t>
      </w:r>
      <w:r w:rsidR="00C93750" w:rsidRPr="004C6530">
        <w:t xml:space="preserve">with </w:t>
      </w:r>
      <w:proofErr w:type="spellStart"/>
      <w:r w:rsidR="00C93750" w:rsidRPr="004C6530">
        <w:t>ivacaftor</w:t>
      </w:r>
      <w:proofErr w:type="spellEnd"/>
      <w:r w:rsidR="00C93750" w:rsidRPr="004C6530">
        <w:t xml:space="preserve"> granules </w:t>
      </w:r>
      <w:r w:rsidR="003870C7" w:rsidRPr="004C6530">
        <w:t xml:space="preserve">may be an underestimate. In the second and subsequent years, patients who commenced </w:t>
      </w:r>
      <w:proofErr w:type="spellStart"/>
      <w:r w:rsidR="003870C7" w:rsidRPr="004C6530">
        <w:t>ivacaftor</w:t>
      </w:r>
      <w:proofErr w:type="spellEnd"/>
      <w:r w:rsidR="003870C7" w:rsidRPr="004C6530">
        <w:t xml:space="preserve"> granules in year 1 and who have not moved onto </w:t>
      </w:r>
      <w:proofErr w:type="spellStart"/>
      <w:r w:rsidR="003870C7" w:rsidRPr="004C6530">
        <w:t>ivacaftor</w:t>
      </w:r>
      <w:proofErr w:type="spellEnd"/>
      <w:r w:rsidR="003870C7" w:rsidRPr="004C6530">
        <w:t xml:space="preserve"> tablets will be joined by newly diagnosed patients. Only if the number of newly diagnosed patients precisely matches the number of current patients moving onto </w:t>
      </w:r>
      <w:proofErr w:type="spellStart"/>
      <w:r w:rsidR="003870C7" w:rsidRPr="004C6530">
        <w:t>ivacaftor</w:t>
      </w:r>
      <w:proofErr w:type="spellEnd"/>
      <w:r w:rsidR="003870C7" w:rsidRPr="004C6530">
        <w:t xml:space="preserve"> tablets will the number of patients accessing </w:t>
      </w:r>
      <w:proofErr w:type="spellStart"/>
      <w:r w:rsidR="003870C7" w:rsidRPr="004C6530">
        <w:t>ivacaftor</w:t>
      </w:r>
      <w:proofErr w:type="spellEnd"/>
      <w:r w:rsidR="003870C7" w:rsidRPr="004C6530">
        <w:t xml:space="preserve"> granules remain static.</w:t>
      </w:r>
    </w:p>
    <w:p w:rsidR="00576972" w:rsidRDefault="00576972" w:rsidP="00843F6C">
      <w:pPr>
        <w:widowControl/>
        <w:rPr>
          <w:szCs w:val="22"/>
        </w:rPr>
      </w:pPr>
    </w:p>
    <w:p w:rsidR="00576972" w:rsidRPr="00F3248C" w:rsidRDefault="00576972" w:rsidP="00843F6C">
      <w:pPr>
        <w:pStyle w:val="Heading2"/>
        <w:widowControl/>
        <w:rPr>
          <w:szCs w:val="22"/>
        </w:rPr>
      </w:pPr>
      <w:bookmarkStart w:id="15" w:name="_Toc461620571"/>
      <w:r w:rsidRPr="002C2775">
        <w:t xml:space="preserve">Financial Management – </w:t>
      </w:r>
      <w:bookmarkEnd w:id="15"/>
      <w:r w:rsidR="00F3248C">
        <w:rPr>
          <w:noProof/>
          <w:color w:val="000000"/>
          <w:highlight w:val="black"/>
        </w:rPr>
        <w:t>''''''''' ''''''''''''''' ''''''''''''''''''''''''''''</w:t>
      </w:r>
    </w:p>
    <w:p w:rsidR="00C25D9C" w:rsidRPr="00773F3C" w:rsidRDefault="00C25D9C" w:rsidP="00843F6C">
      <w:pPr>
        <w:widowControl/>
        <w:rPr>
          <w:szCs w:val="22"/>
        </w:rPr>
      </w:pPr>
    </w:p>
    <w:p w:rsidR="0028578A" w:rsidRPr="00DE2649" w:rsidRDefault="00F3248C" w:rsidP="00843F6C">
      <w:pPr>
        <w:pStyle w:val="ListParagraph"/>
      </w:pPr>
      <w:r>
        <w:rPr>
          <w:noProof/>
          <w:color w:val="000000"/>
          <w:highlight w:val="black"/>
        </w:rPr>
        <w:t>'''''''''' '''''''''''''''''''''''''''' '''''''''''''''''''''''' '''''''''' ''''''''''''''''''' ''''''''''''' ''''''''''' ''' ''''' '''' ''''''''''''' ''''''' ''''''''''''''''''''' '''''''''''''' ''''''' ''''''''''''''''''' ''''''''''''''' '''''''''''''''''''' ''''''''' ''''''''''''''''''''''''''''''''' ''''''''''''' '''''''' ''''''''''''''''''' ''''''''' ''''''''''''' '''''''''''''''''''''''''''''''</w:t>
      </w:r>
      <w:r w:rsidR="0028578A" w:rsidRPr="00DE2649">
        <w:t xml:space="preserve"> </w:t>
      </w:r>
      <w:r w:rsidR="00773F3C" w:rsidRPr="00DE2649">
        <w:t xml:space="preserve">The submission also proposed that </w:t>
      </w:r>
      <w:r w:rsidR="001D6E2B" w:rsidRPr="00DE2649">
        <w:t xml:space="preserve">the </w:t>
      </w:r>
      <w:r>
        <w:rPr>
          <w:noProof/>
          <w:color w:val="000000"/>
          <w:highlight w:val="black"/>
        </w:rPr>
        <w:t>'''''''''''''''''''' '''''''''''''''''''''''''''''''''''''''''''''' ''''''''''''''''</w:t>
      </w:r>
      <w:r w:rsidR="00773F3C" w:rsidRPr="00DE2649">
        <w:t xml:space="preserve"> are not applicable in patients aged 2 to 5 years, </w:t>
      </w:r>
      <w:r>
        <w:rPr>
          <w:noProof/>
          <w:color w:val="000000"/>
          <w:highlight w:val="black"/>
        </w:rPr>
        <w:t>'''''''''' '''' ''''''''''''''''''''''''''''''''' ''''''''''''''''''''''' '''' ''''''''''''''''''''''''''' '''''''''''''' '''''''''' '''''''''''''''''''''' '''''''''''''''''''''' ''''''''' ''''''''''''''''''''''' ''''''''' '''''''' '''''''''''''' ''''''''''''''''''''''' ''''''''''''''''''' '''''''' ''''''''''''''''''''''''''''''''''''''''''''''''''' '''''''''''''''''''''''''''''' ''''''''''''''' '''''' ''''''''''''''''''''' ''''''''''' ''' '''''''''''''' '''''''''''' '''''' ''''''''''''''' '''' '''''' ''''''''''''''''''''' '''''''''''''''''''''' ''''''''''''''''' '''''''''''' '''' ''''' ''' ''''''''''''''''</w:t>
      </w:r>
    </w:p>
    <w:p w:rsidR="006F4B2B" w:rsidRPr="00DE2649" w:rsidRDefault="006F4B2B" w:rsidP="00843F6C">
      <w:pPr>
        <w:pStyle w:val="ListParagraph"/>
        <w:numPr>
          <w:ilvl w:val="0"/>
          <w:numId w:val="0"/>
        </w:numPr>
        <w:ind w:left="720"/>
      </w:pPr>
    </w:p>
    <w:p w:rsidR="006F4B2B" w:rsidRPr="00F3248C" w:rsidRDefault="00F3248C" w:rsidP="00F3248C">
      <w:pPr>
        <w:ind w:left="720" w:hanging="720"/>
        <w:rPr>
          <w:highlight w:val="black"/>
        </w:rPr>
      </w:pPr>
      <w:r>
        <w:rPr>
          <w:noProof/>
          <w:color w:val="000000"/>
          <w:szCs w:val="22"/>
          <w:highlight w:val="black"/>
        </w:rPr>
        <w:t xml:space="preserve">'''''''''''''''''''' '''''''''''''''''''''''' ''''''''''''''''''''' '''''''''' ''''''' '''''''''''''''''''''''''''''''''''''''''''''''''' '''''''''''''''' ''''''' ''''''''''''' '''' ''''''''''''''''' '''''''''''''''''''' '''''''''''''''''' ''''''''''''''''''''' ''' ''''' '''' '''''''''''''' ''''''''' ''''''''''' '''''''''''''' '''''''' '''''''''' ''''' ''' '''''''''''''''' ''''''''' '''''''''''''''''''''' '''''''''''''''''''''' ''''''''' '''''''''''''''''''' ''''''''' '''''' ''''''''''''' ''''''''''''''''''''' '''''''''' ''''''''''''''' '''''' '''''''''''''''''''''' ''''' ''''''''''' '''' ''''''''''''''''''''' '''''''''''''''''' ''''' '''''''''' ''''''''''''''''''''' ''''''''''' '''''''''''''''''''''' ''''''''''''' ''''''''''''''''' ''''''' ''''''''''''''''''''''''''''''''''''''''''''''''' ''''''''''''''''''''''''''''' ''''' '''' ''''''''''''' ''''' ''''''''''' ''''''''' '''''''''''''' ''''''''''''''''''''''''''''' '''''''''' ''''''' ''''''''''''''''''' '''''''''' ''''''''''''''''''''''' '''''''''' '''' ''''''''' ''''''''''''''''''' '''''''''''''''''''''' ''''''''''''''''''' ''''' '''''''' '''''''''''''''''''''''''''''''''''''''''''''''' ''''''''''''''''''''''''''''''''' ''''''''' ''''''''''''''' '''''' ''''''''''''''''''''' '''''''' '''''''''''''''''''''''''''''' ''''''''''''''''''''''''' ''''''''' '''''''''' ''''''''''''''''''''''''''''''''''''' '''''' ''''''' '''''''''''''''''''''''''''' ''''''''''''''''''''''' </w:t>
      </w:r>
    </w:p>
    <w:p w:rsidR="00996F26" w:rsidRDefault="00996F26" w:rsidP="00843F6C">
      <w:pPr>
        <w:pStyle w:val="ListParagraph"/>
        <w:numPr>
          <w:ilvl w:val="0"/>
          <w:numId w:val="0"/>
        </w:numPr>
        <w:ind w:left="720"/>
      </w:pPr>
    </w:p>
    <w:p w:rsidR="00043F06" w:rsidRPr="00F3248C" w:rsidRDefault="007B02A8" w:rsidP="00843F6C">
      <w:pPr>
        <w:pStyle w:val="ListParagraph"/>
      </w:pPr>
      <w:r w:rsidRPr="00DE2649">
        <w:t xml:space="preserve">The PBAC considered that on the basis of unclear effectiveness in the 2 to 5 year age group and the limited reliable evidence that could be collected </w:t>
      </w:r>
      <w:r w:rsidR="00F3248C">
        <w:rPr>
          <w:noProof/>
          <w:color w:val="000000"/>
          <w:highlight w:val="black"/>
        </w:rPr>
        <w:t>''''' '''''''''''''''</w:t>
      </w:r>
      <w:r w:rsidRPr="009A6BEE">
        <w:t xml:space="preserve"> </w:t>
      </w:r>
      <w:r w:rsidR="00F3248C">
        <w:rPr>
          <w:noProof/>
          <w:color w:val="000000"/>
          <w:highlight w:val="black"/>
        </w:rPr>
        <w:t>''''''''''''''''''''''''''''</w:t>
      </w:r>
      <w:r w:rsidRPr="00DE2649">
        <w:t xml:space="preserve"> in patients commencing </w:t>
      </w:r>
      <w:proofErr w:type="spellStart"/>
      <w:r w:rsidRPr="00DE2649">
        <w:t>ivacaftor</w:t>
      </w:r>
      <w:proofErr w:type="spellEnd"/>
      <w:r w:rsidRPr="00DE2649">
        <w:t xml:space="preserve"> before the age of 6, </w:t>
      </w:r>
      <w:r w:rsidR="00F3248C">
        <w:rPr>
          <w:noProof/>
          <w:color w:val="000000"/>
          <w:highlight w:val="black"/>
        </w:rPr>
        <w:t>''' ''''''''' '''''' ''''''''''''''''''''''''''''' ''''''' ''''''' '''''''''''''''''''''''' ''''''''''''''''' '''''''''''''''''''''' '''' ''''''' ''''''''''''''''''''''''''''''''''''''''''''' ''''''''''''''''''''''''''' ''''' '''''' ''''''''''''''''' ''''' '''''''''''''' '''''''''''''''''''</w:t>
      </w:r>
      <w:r w:rsidRPr="00DE2649">
        <w:t xml:space="preserve"> </w:t>
      </w:r>
      <w:r w:rsidR="00325732" w:rsidRPr="00DE2649">
        <w:rPr>
          <w:bCs/>
        </w:rPr>
        <w:t xml:space="preserve">The PBAC also noted that as CF is mostly diagnosed in newborn screening, most patients would initiate when in the 2 to 5 year age group, </w:t>
      </w:r>
      <w:r w:rsidR="00F3248C">
        <w:rPr>
          <w:bCs/>
          <w:noProof/>
          <w:color w:val="000000"/>
          <w:highlight w:val="black"/>
        </w:rPr>
        <w:t>'''''''''' ''''' ''''''' ''''''''''''''''''' ''''' ''''''''' '''''''''''''''''''' ''''''''''''''''''''''''' '''''' '''''''''''''''''''' '''''''''''''''''''''''''''''' ''''''''''''''''''''' ''''''''''''''' ''''''' '''''''''' ''''' ''' '''''''' '''''''''''''' '''''''''''''''''''''''''''''''''' ''''''''''''''''''''''''''' '''''''' ''''''''''''''''''' '''''''''''''''''''''''''''''''''''''''''''''''''' '''''''''''''''''''''''''''''''''</w:t>
      </w:r>
    </w:p>
    <w:p w:rsidR="00CB3DE0" w:rsidRDefault="00CB3DE0" w:rsidP="00843F6C">
      <w:pPr>
        <w:widowControl/>
        <w:rPr>
          <w:szCs w:val="22"/>
        </w:rPr>
      </w:pPr>
    </w:p>
    <w:p w:rsidR="0073469C" w:rsidRDefault="0073469C" w:rsidP="00843F6C">
      <w:pPr>
        <w:widowControl/>
        <w:ind w:left="-11"/>
        <w:rPr>
          <w:i/>
        </w:rPr>
      </w:pPr>
      <w:r w:rsidRPr="004B7A3A">
        <w:rPr>
          <w:i/>
        </w:rPr>
        <w:t>For more detail on PBAC’s view, see section 7 “PBAC outcome”</w:t>
      </w:r>
    </w:p>
    <w:p w:rsidR="00521E4F" w:rsidRDefault="00521E4F" w:rsidP="00843F6C">
      <w:pPr>
        <w:widowControl/>
        <w:ind w:left="-11"/>
        <w:rPr>
          <w:i/>
        </w:rPr>
      </w:pPr>
    </w:p>
    <w:p w:rsidR="006618DB" w:rsidRPr="0073469C" w:rsidRDefault="006618DB" w:rsidP="00843F6C">
      <w:pPr>
        <w:widowControl/>
        <w:ind w:left="-11"/>
        <w:rPr>
          <w:i/>
        </w:rPr>
      </w:pPr>
    </w:p>
    <w:p w:rsidR="00454DBD" w:rsidRPr="00066BE4" w:rsidRDefault="00454DBD" w:rsidP="00843F6C">
      <w:pPr>
        <w:pStyle w:val="PBACHeading1"/>
        <w:keepNext/>
      </w:pPr>
      <w:r w:rsidRPr="00066BE4">
        <w:t>PBAC Outcome</w:t>
      </w:r>
    </w:p>
    <w:p w:rsidR="00454DBD" w:rsidRPr="006C307E" w:rsidRDefault="00454DBD" w:rsidP="00843F6C">
      <w:pPr>
        <w:keepNext/>
        <w:widowControl/>
        <w:contextualSpacing/>
        <w:rPr>
          <w:b/>
          <w:bCs/>
          <w:szCs w:val="22"/>
          <w:highlight w:val="yellow"/>
          <w:lang w:val="en-GB"/>
        </w:rPr>
      </w:pPr>
    </w:p>
    <w:p w:rsidR="000C5409" w:rsidRPr="00F3248C" w:rsidRDefault="00454DBD" w:rsidP="00843F6C">
      <w:pPr>
        <w:pStyle w:val="ListParagraph"/>
        <w:keepNext/>
        <w:numPr>
          <w:ilvl w:val="1"/>
          <w:numId w:val="4"/>
        </w:numPr>
      </w:pPr>
      <w:r w:rsidRPr="00D64A59">
        <w:rPr>
          <w:bCs/>
          <w:lang w:val="en-GB"/>
        </w:rPr>
        <w:t xml:space="preserve">The PBAC </w:t>
      </w:r>
      <w:r w:rsidR="00EA558C" w:rsidRPr="00D64A59">
        <w:rPr>
          <w:bCs/>
          <w:lang w:val="en-GB"/>
        </w:rPr>
        <w:t>deferred</w:t>
      </w:r>
      <w:r w:rsidR="00C677B3">
        <w:rPr>
          <w:bCs/>
          <w:lang w:val="en-GB"/>
        </w:rPr>
        <w:t xml:space="preserve"> making a recommendation on</w:t>
      </w:r>
      <w:r w:rsidR="00EA558C" w:rsidRPr="00D64A59">
        <w:rPr>
          <w:bCs/>
          <w:lang w:val="en-GB"/>
        </w:rPr>
        <w:t xml:space="preserve"> </w:t>
      </w:r>
      <w:r w:rsidRPr="00D64A59">
        <w:rPr>
          <w:bCs/>
          <w:lang w:val="en-GB"/>
        </w:rPr>
        <w:t xml:space="preserve">the listing of </w:t>
      </w:r>
      <w:proofErr w:type="spellStart"/>
      <w:r w:rsidR="00EA558C" w:rsidRPr="00D64A59">
        <w:rPr>
          <w:bCs/>
          <w:lang w:val="en-GB"/>
        </w:rPr>
        <w:t>ivacaftor</w:t>
      </w:r>
      <w:proofErr w:type="spellEnd"/>
      <w:r w:rsidR="00EA558C" w:rsidRPr="00D64A59">
        <w:rPr>
          <w:bCs/>
          <w:lang w:val="en-GB"/>
        </w:rPr>
        <w:t xml:space="preserve"> </w:t>
      </w:r>
      <w:r w:rsidR="00EA558C" w:rsidRPr="00D64A59">
        <w:t xml:space="preserve">granules for treatment of </w:t>
      </w:r>
      <w:r w:rsidR="006543ED">
        <w:t>CF</w:t>
      </w:r>
      <w:r w:rsidR="00255D21">
        <w:t xml:space="preserve"> </w:t>
      </w:r>
      <w:r w:rsidR="00EA558C" w:rsidRPr="00D64A59">
        <w:t>who have a G551D mutation or other class III gating mutations in the CFTR gene</w:t>
      </w:r>
      <w:r w:rsidR="00920966" w:rsidRPr="00920966">
        <w:t xml:space="preserve"> </w:t>
      </w:r>
      <w:r w:rsidR="00920966">
        <w:t xml:space="preserve">to include </w:t>
      </w:r>
      <w:r w:rsidR="00920966" w:rsidRPr="00D64A59">
        <w:t>patients aged 2 to</w:t>
      </w:r>
      <w:r w:rsidR="00920966">
        <w:t> </w:t>
      </w:r>
      <w:r w:rsidR="00920966" w:rsidRPr="00D64A59">
        <w:t>5 years</w:t>
      </w:r>
      <w:r w:rsidR="00996F26">
        <w:t xml:space="preserve"> to allow for further negotiation with the sponsor</w:t>
      </w:r>
      <w:r w:rsidR="00A304B2">
        <w:t xml:space="preserve">. The PBAC considered that </w:t>
      </w:r>
      <w:r w:rsidR="00920966">
        <w:t xml:space="preserve">this was necessary as the incremental benefit of commencing treatment at a younger age, and consequently the cost-effectiveness, was unclear and </w:t>
      </w:r>
      <w:r w:rsidR="00920966" w:rsidRPr="00DE2649">
        <w:t>further negotiation</w:t>
      </w:r>
      <w:r w:rsidR="00A304B2" w:rsidRPr="00DE2649">
        <w:t xml:space="preserve"> </w:t>
      </w:r>
      <w:r w:rsidR="00920966" w:rsidRPr="00DE2649">
        <w:t>was required</w:t>
      </w:r>
      <w:r w:rsidR="00996F26" w:rsidRPr="00DE2649">
        <w:t xml:space="preserve"> to </w:t>
      </w:r>
      <w:r w:rsidR="00F3248C">
        <w:rPr>
          <w:noProof/>
          <w:color w:val="000000"/>
          <w:highlight w:val="black"/>
        </w:rPr>
        <w:t>'''''''''''''''' '''''''''' ''''''' '''''''''''''''''''''''''''''' ''''''''''''' ''''' ''''''' ''''''''''''''''''''' ''''''''''''' ''''''''''''''' '''''' ''''''''' '''''''''''''''''''' '''''''''''''' '''''''''''' '''''' '''''''''''''''''''' ''''' ''''''''''''''''''''</w:t>
      </w:r>
    </w:p>
    <w:p w:rsidR="00454DBD" w:rsidRDefault="00454DBD" w:rsidP="00843F6C">
      <w:pPr>
        <w:widowControl/>
        <w:contextualSpacing/>
        <w:rPr>
          <w:bCs/>
          <w:szCs w:val="22"/>
          <w:highlight w:val="yellow"/>
          <w:lang w:val="en-GB"/>
        </w:rPr>
      </w:pPr>
    </w:p>
    <w:p w:rsidR="00AC69D8" w:rsidRPr="00CF0B2B" w:rsidRDefault="00AC69D8" w:rsidP="00843F6C">
      <w:pPr>
        <w:widowControl/>
        <w:numPr>
          <w:ilvl w:val="1"/>
          <w:numId w:val="4"/>
        </w:numPr>
        <w:contextualSpacing/>
        <w:rPr>
          <w:bCs/>
          <w:szCs w:val="22"/>
        </w:rPr>
      </w:pPr>
      <w:r w:rsidRPr="00285995">
        <w:rPr>
          <w:bCs/>
          <w:szCs w:val="22"/>
        </w:rPr>
        <w:t xml:space="preserve">The PBAC </w:t>
      </w:r>
      <w:r>
        <w:rPr>
          <w:bCs/>
          <w:szCs w:val="22"/>
        </w:rPr>
        <w:t>acknowledged the consumer comments received from carers of patients with CF,</w:t>
      </w:r>
      <w:r w:rsidRPr="00285995">
        <w:rPr>
          <w:bCs/>
          <w:szCs w:val="22"/>
        </w:rPr>
        <w:t xml:space="preserve"> </w:t>
      </w:r>
      <w:r>
        <w:rPr>
          <w:bCs/>
          <w:szCs w:val="22"/>
        </w:rPr>
        <w:t xml:space="preserve">health care professionals </w:t>
      </w:r>
      <w:r w:rsidRPr="00285995">
        <w:rPr>
          <w:bCs/>
          <w:szCs w:val="22"/>
        </w:rPr>
        <w:t xml:space="preserve">and </w:t>
      </w:r>
      <w:r>
        <w:rPr>
          <w:bCs/>
          <w:szCs w:val="22"/>
        </w:rPr>
        <w:t xml:space="preserve">patient </w:t>
      </w:r>
      <w:r w:rsidRPr="00285995">
        <w:rPr>
          <w:bCs/>
          <w:szCs w:val="22"/>
        </w:rPr>
        <w:t>organisations</w:t>
      </w:r>
      <w:r>
        <w:rPr>
          <w:bCs/>
          <w:szCs w:val="22"/>
        </w:rPr>
        <w:t xml:space="preserve"> that indicated strong support </w:t>
      </w:r>
      <w:r w:rsidRPr="00285995">
        <w:rPr>
          <w:bCs/>
          <w:szCs w:val="22"/>
        </w:rPr>
        <w:t xml:space="preserve">for access to treatment </w:t>
      </w:r>
      <w:r>
        <w:rPr>
          <w:bCs/>
          <w:szCs w:val="22"/>
        </w:rPr>
        <w:t xml:space="preserve">with </w:t>
      </w:r>
      <w:proofErr w:type="spellStart"/>
      <w:r w:rsidRPr="00285995">
        <w:rPr>
          <w:bCs/>
          <w:szCs w:val="22"/>
        </w:rPr>
        <w:t>ivacaftor</w:t>
      </w:r>
      <w:proofErr w:type="spellEnd"/>
      <w:r w:rsidRPr="00285995">
        <w:rPr>
          <w:bCs/>
          <w:szCs w:val="22"/>
        </w:rPr>
        <w:t xml:space="preserve"> for certain </w:t>
      </w:r>
      <w:r>
        <w:rPr>
          <w:bCs/>
          <w:szCs w:val="22"/>
        </w:rPr>
        <w:t>CF</w:t>
      </w:r>
      <w:r w:rsidRPr="00285995">
        <w:rPr>
          <w:bCs/>
          <w:szCs w:val="22"/>
        </w:rPr>
        <w:t xml:space="preserve"> patients</w:t>
      </w:r>
      <w:r>
        <w:rPr>
          <w:bCs/>
          <w:szCs w:val="22"/>
        </w:rPr>
        <w:t xml:space="preserve"> at a younger age.</w:t>
      </w:r>
    </w:p>
    <w:p w:rsidR="00AC69D8" w:rsidRPr="003C3927" w:rsidRDefault="00AC69D8" w:rsidP="00843F6C">
      <w:pPr>
        <w:widowControl/>
        <w:contextualSpacing/>
        <w:rPr>
          <w:bCs/>
          <w:szCs w:val="22"/>
          <w:highlight w:val="yellow"/>
          <w:lang w:val="en-GB"/>
        </w:rPr>
      </w:pPr>
    </w:p>
    <w:p w:rsidR="00E40E80" w:rsidRPr="00E40E80" w:rsidRDefault="00E40E80" w:rsidP="00843F6C">
      <w:pPr>
        <w:widowControl/>
        <w:numPr>
          <w:ilvl w:val="1"/>
          <w:numId w:val="4"/>
        </w:numPr>
        <w:contextualSpacing/>
      </w:pPr>
      <w:r w:rsidRPr="00AC05E5">
        <w:rPr>
          <w:bCs/>
          <w:lang w:val="en-GB"/>
        </w:rPr>
        <w:t>The PBAC accepte</w:t>
      </w:r>
      <w:r w:rsidR="004B7A3A" w:rsidRPr="00AC05E5">
        <w:rPr>
          <w:bCs/>
          <w:lang w:val="en-GB"/>
        </w:rPr>
        <w:t xml:space="preserve">d the </w:t>
      </w:r>
      <w:r w:rsidR="00AC05E5">
        <w:rPr>
          <w:bCs/>
          <w:lang w:val="en-GB"/>
        </w:rPr>
        <w:t>c</w:t>
      </w:r>
      <w:r w:rsidR="00AC05E5" w:rsidRPr="00E40E80">
        <w:rPr>
          <w:bCs/>
          <w:lang w:val="en-GB"/>
        </w:rPr>
        <w:t>linical</w:t>
      </w:r>
      <w:r w:rsidR="00454DBD" w:rsidRPr="00E40E80">
        <w:rPr>
          <w:bCs/>
          <w:lang w:val="en-GB"/>
        </w:rPr>
        <w:t xml:space="preserve"> place for</w:t>
      </w:r>
      <w:r w:rsidR="00D64A59">
        <w:rPr>
          <w:bCs/>
          <w:lang w:val="en-GB"/>
        </w:rPr>
        <w:t xml:space="preserve"> </w:t>
      </w:r>
      <w:proofErr w:type="spellStart"/>
      <w:r w:rsidR="00920966">
        <w:rPr>
          <w:bCs/>
          <w:lang w:val="en-GB"/>
        </w:rPr>
        <w:t>ivacaftor</w:t>
      </w:r>
      <w:proofErr w:type="spellEnd"/>
      <w:r w:rsidRPr="00E40E80">
        <w:rPr>
          <w:bCs/>
          <w:lang w:val="en-GB"/>
        </w:rPr>
        <w:t xml:space="preserve"> as a</w:t>
      </w:r>
      <w:r w:rsidRPr="00E40E80">
        <w:t xml:space="preserve">n add-on to current </w:t>
      </w:r>
      <w:r w:rsidR="00D617B8">
        <w:t>BSC</w:t>
      </w:r>
      <w:r w:rsidR="004B7A3A">
        <w:t xml:space="preserve"> for patients aged 2 </w:t>
      </w:r>
      <w:r w:rsidR="001E3F9B">
        <w:t>to</w:t>
      </w:r>
      <w:r w:rsidR="004B7A3A">
        <w:t xml:space="preserve"> 5 years</w:t>
      </w:r>
      <w:r w:rsidR="00FE1C05">
        <w:t xml:space="preserve"> and</w:t>
      </w:r>
      <w:r w:rsidR="00FE1C05" w:rsidRPr="00910F59">
        <w:rPr>
          <w:bCs/>
          <w:szCs w:val="22"/>
        </w:rPr>
        <w:t xml:space="preserve"> considered </w:t>
      </w:r>
      <w:r w:rsidR="00FE1C05">
        <w:rPr>
          <w:bCs/>
          <w:szCs w:val="22"/>
        </w:rPr>
        <w:t xml:space="preserve">that </w:t>
      </w:r>
      <w:r w:rsidR="00D617B8">
        <w:rPr>
          <w:bCs/>
          <w:szCs w:val="22"/>
        </w:rPr>
        <w:t>BSC</w:t>
      </w:r>
      <w:r w:rsidR="00FE1C05" w:rsidRPr="00910F59">
        <w:rPr>
          <w:bCs/>
          <w:szCs w:val="22"/>
        </w:rPr>
        <w:t xml:space="preserve"> was the appropriate comparator. </w:t>
      </w:r>
    </w:p>
    <w:p w:rsidR="00454DBD" w:rsidRPr="003C3927" w:rsidRDefault="00454DBD" w:rsidP="00843F6C">
      <w:pPr>
        <w:widowControl/>
        <w:ind w:left="720"/>
        <w:contextualSpacing/>
        <w:rPr>
          <w:bCs/>
          <w:szCs w:val="22"/>
          <w:highlight w:val="yellow"/>
          <w:lang w:val="en-GB"/>
        </w:rPr>
      </w:pPr>
    </w:p>
    <w:p w:rsidR="00FE1C05" w:rsidRDefault="00FE1C05" w:rsidP="00843F6C">
      <w:pPr>
        <w:widowControl/>
        <w:numPr>
          <w:ilvl w:val="1"/>
          <w:numId w:val="4"/>
        </w:numPr>
        <w:contextualSpacing/>
        <w:rPr>
          <w:bCs/>
          <w:szCs w:val="22"/>
        </w:rPr>
      </w:pPr>
      <w:r>
        <w:rPr>
          <w:bCs/>
          <w:szCs w:val="22"/>
        </w:rPr>
        <w:t xml:space="preserve">The PBAC noted that the submission was based on </w:t>
      </w:r>
      <w:r w:rsidRPr="004C6530">
        <w:t xml:space="preserve">one 24 week open label trial </w:t>
      </w:r>
      <w:r w:rsidR="00A83F88">
        <w:t>with a small sample size</w:t>
      </w:r>
      <w:r w:rsidR="00920966">
        <w:t xml:space="preserve"> which</w:t>
      </w:r>
      <w:r w:rsidR="00A83F88">
        <w:t xml:space="preserve"> </w:t>
      </w:r>
      <w:r w:rsidRPr="004C6530">
        <w:t>evaluat</w:t>
      </w:r>
      <w:r w:rsidR="00920966">
        <w:t>ed</w:t>
      </w:r>
      <w:r w:rsidRPr="004C6530">
        <w:t xml:space="preserve"> the safety and efficacy of </w:t>
      </w:r>
      <w:proofErr w:type="spellStart"/>
      <w:r w:rsidRPr="004C6530">
        <w:t>ivacaftor</w:t>
      </w:r>
      <w:proofErr w:type="spellEnd"/>
      <w:r w:rsidRPr="004C6530">
        <w:t xml:space="preserve"> granules 50</w:t>
      </w:r>
      <w:r w:rsidR="008B1310">
        <w:t> </w:t>
      </w:r>
      <w:r w:rsidRPr="004C6530">
        <w:t>mg and 75 mg (KIWI Part B) and an 84 week open-label extension of that study (KLIMB)</w:t>
      </w:r>
      <w:r>
        <w:t xml:space="preserve">. The PBAC noted that no data comparing </w:t>
      </w:r>
      <w:proofErr w:type="spellStart"/>
      <w:r>
        <w:t>ivacaftor</w:t>
      </w:r>
      <w:proofErr w:type="spellEnd"/>
      <w:r>
        <w:t xml:space="preserve"> to the nominated comparator </w:t>
      </w:r>
      <w:r w:rsidR="00920966">
        <w:t xml:space="preserve">were </w:t>
      </w:r>
      <w:r>
        <w:t>provided</w:t>
      </w:r>
      <w:r w:rsidR="00A83F88">
        <w:t xml:space="preserve">. </w:t>
      </w:r>
      <w:r w:rsidR="00920966">
        <w:t>I</w:t>
      </w:r>
      <w:r w:rsidR="00A83F88">
        <w:t xml:space="preserve">nstead the submission sought to extrapolate the previously demonstrated efficacy </w:t>
      </w:r>
      <w:r w:rsidR="00A033AB">
        <w:t xml:space="preserve">of </w:t>
      </w:r>
      <w:proofErr w:type="spellStart"/>
      <w:r w:rsidR="00A033AB">
        <w:t>ivacaftor</w:t>
      </w:r>
      <w:proofErr w:type="spellEnd"/>
      <w:r w:rsidR="00A033AB">
        <w:t xml:space="preserve"> in patients aged 6 years and over by showing c</w:t>
      </w:r>
      <w:r w:rsidR="00A83F88">
        <w:t xml:space="preserve">omparability in response measures between </w:t>
      </w:r>
      <w:r w:rsidR="00A033AB">
        <w:t xml:space="preserve">these patients and </w:t>
      </w:r>
      <w:r w:rsidR="00A83F88">
        <w:t>patients aged 2 to 5 years</w:t>
      </w:r>
      <w:r w:rsidR="00A033AB">
        <w:t xml:space="preserve">. </w:t>
      </w:r>
      <w:r w:rsidR="00843F6C">
        <w:t>Overall</w:t>
      </w:r>
      <w:r w:rsidR="00A033AB">
        <w:t xml:space="preserve">, the PBAC considered that the </w:t>
      </w:r>
      <w:r w:rsidR="00920966">
        <w:t>claim of superior efficacy over BSC</w:t>
      </w:r>
      <w:r w:rsidR="00A033AB">
        <w:t xml:space="preserve"> in patients aged 2 to 5 years was biologically plausible. However, the PBAC considered that the </w:t>
      </w:r>
      <w:r w:rsidR="00920966">
        <w:t xml:space="preserve">extent of </w:t>
      </w:r>
      <w:r w:rsidR="00A033AB">
        <w:t xml:space="preserve">benefit of commencing treatment with </w:t>
      </w:r>
      <w:proofErr w:type="spellStart"/>
      <w:r w:rsidR="00A033AB">
        <w:t>ivacaftor</w:t>
      </w:r>
      <w:proofErr w:type="spellEnd"/>
      <w:r w:rsidR="00A033AB">
        <w:t xml:space="preserve"> </w:t>
      </w:r>
      <w:r w:rsidR="00A304B2">
        <w:t>at a younger age</w:t>
      </w:r>
      <w:r w:rsidR="00A033AB">
        <w:t xml:space="preserve"> had not been assessed and was therefore unknown.</w:t>
      </w:r>
    </w:p>
    <w:p w:rsidR="00FE1C05" w:rsidRDefault="00FE1C05" w:rsidP="00843F6C">
      <w:pPr>
        <w:widowControl/>
        <w:ind w:left="720"/>
        <w:contextualSpacing/>
        <w:rPr>
          <w:bCs/>
          <w:szCs w:val="22"/>
        </w:rPr>
      </w:pPr>
    </w:p>
    <w:p w:rsidR="00BC0741" w:rsidRDefault="00BC0741" w:rsidP="00843F6C">
      <w:pPr>
        <w:pStyle w:val="ListParagraph"/>
        <w:numPr>
          <w:ilvl w:val="1"/>
          <w:numId w:val="4"/>
        </w:numPr>
        <w:rPr>
          <w:bCs/>
          <w:lang w:val="en-GB"/>
        </w:rPr>
      </w:pPr>
      <w:r>
        <w:rPr>
          <w:bCs/>
        </w:rPr>
        <w:t xml:space="preserve">The PBAC noted that the tolerability of </w:t>
      </w:r>
      <w:proofErr w:type="spellStart"/>
      <w:r>
        <w:rPr>
          <w:bCs/>
        </w:rPr>
        <w:t>ivacaftor</w:t>
      </w:r>
      <w:proofErr w:type="spellEnd"/>
      <w:r>
        <w:rPr>
          <w:bCs/>
        </w:rPr>
        <w:t xml:space="preserve"> in patients 2 to 5 years is similar to older patients.</w:t>
      </w:r>
    </w:p>
    <w:p w:rsidR="00BC0741" w:rsidRPr="00BC0741" w:rsidRDefault="00BC0741" w:rsidP="00843F6C">
      <w:pPr>
        <w:pStyle w:val="ListParagraph"/>
        <w:numPr>
          <w:ilvl w:val="0"/>
          <w:numId w:val="0"/>
        </w:numPr>
        <w:ind w:left="720"/>
        <w:rPr>
          <w:bCs/>
          <w:lang w:val="en-GB"/>
        </w:rPr>
      </w:pPr>
    </w:p>
    <w:p w:rsidR="00BC0741" w:rsidRDefault="00D64A59" w:rsidP="00843F6C">
      <w:pPr>
        <w:widowControl/>
        <w:numPr>
          <w:ilvl w:val="1"/>
          <w:numId w:val="4"/>
        </w:numPr>
        <w:contextualSpacing/>
        <w:rPr>
          <w:bCs/>
          <w:szCs w:val="22"/>
        </w:rPr>
      </w:pPr>
      <w:r w:rsidRPr="00D64A59">
        <w:rPr>
          <w:bCs/>
          <w:szCs w:val="22"/>
        </w:rPr>
        <w:t>The PBAC did not accept th</w:t>
      </w:r>
      <w:r w:rsidR="00C677B3">
        <w:rPr>
          <w:bCs/>
          <w:szCs w:val="22"/>
        </w:rPr>
        <w:t>e submission</w:t>
      </w:r>
      <w:r w:rsidR="00BC0741">
        <w:rPr>
          <w:bCs/>
          <w:szCs w:val="22"/>
        </w:rPr>
        <w:t>’s</w:t>
      </w:r>
      <w:r w:rsidR="00C677B3">
        <w:rPr>
          <w:bCs/>
          <w:szCs w:val="22"/>
        </w:rPr>
        <w:t xml:space="preserve"> </w:t>
      </w:r>
      <w:r w:rsidR="00BC0741">
        <w:rPr>
          <w:bCs/>
          <w:szCs w:val="22"/>
        </w:rPr>
        <w:t>claim</w:t>
      </w:r>
      <w:r w:rsidR="00AF1084">
        <w:rPr>
          <w:bCs/>
          <w:szCs w:val="22"/>
        </w:rPr>
        <w:t xml:space="preserve"> that the cost</w:t>
      </w:r>
      <w:r w:rsidR="00AF1084">
        <w:rPr>
          <w:bCs/>
          <w:szCs w:val="22"/>
        </w:rPr>
        <w:noBreakHyphen/>
      </w:r>
      <w:r w:rsidR="00BC0741">
        <w:rPr>
          <w:bCs/>
          <w:szCs w:val="22"/>
        </w:rPr>
        <w:t xml:space="preserve">effectiveness demonstrated for patients aged over 6 years could be extrapolated to patients </w:t>
      </w:r>
      <w:r w:rsidR="00AC69D8">
        <w:rPr>
          <w:bCs/>
          <w:szCs w:val="22"/>
        </w:rPr>
        <w:t xml:space="preserve">aged </w:t>
      </w:r>
      <w:r w:rsidR="00BC0741">
        <w:rPr>
          <w:bCs/>
          <w:szCs w:val="22"/>
        </w:rPr>
        <w:t xml:space="preserve">2 to 5 years. The PBAC considered that as the incremental benefit of commencing treatment with </w:t>
      </w:r>
      <w:proofErr w:type="spellStart"/>
      <w:r w:rsidR="00BC0741">
        <w:rPr>
          <w:bCs/>
          <w:szCs w:val="22"/>
        </w:rPr>
        <w:t>ivacaftor</w:t>
      </w:r>
      <w:proofErr w:type="spellEnd"/>
      <w:r w:rsidR="00BC0741">
        <w:rPr>
          <w:bCs/>
          <w:szCs w:val="22"/>
        </w:rPr>
        <w:t xml:space="preserve"> earlier was unknown, the cost-effectiveness of such treatment was highly uncertain. </w:t>
      </w:r>
    </w:p>
    <w:p w:rsidR="00BC0741" w:rsidRDefault="00BC0741" w:rsidP="00843F6C">
      <w:pPr>
        <w:widowControl/>
        <w:ind w:left="720"/>
        <w:contextualSpacing/>
        <w:rPr>
          <w:bCs/>
          <w:szCs w:val="22"/>
        </w:rPr>
      </w:pPr>
    </w:p>
    <w:p w:rsidR="00D64A59" w:rsidRPr="00DE2649" w:rsidRDefault="00AF1084" w:rsidP="00843F6C">
      <w:pPr>
        <w:pStyle w:val="ListParagraph"/>
        <w:numPr>
          <w:ilvl w:val="1"/>
          <w:numId w:val="4"/>
        </w:numPr>
      </w:pPr>
      <w:r w:rsidRPr="00DE2649">
        <w:t xml:space="preserve">The PBAC considered that the intention of </w:t>
      </w:r>
      <w:r w:rsidR="001B4B7B" w:rsidRPr="00DE2649">
        <w:t xml:space="preserve">the submission </w:t>
      </w:r>
      <w:r w:rsidR="00F3248C">
        <w:rPr>
          <w:noProof/>
          <w:color w:val="000000"/>
          <w:highlight w:val="black"/>
        </w:rPr>
        <w:t>''''''' '''''''' '''''''''''''' ''''' '''''''''''' '''' '''''' '''''''' '''''''''' ''''' ''''''''''''''''''''''''''''''' ''''''''' '''''''''''''''''''''''''</w:t>
      </w:r>
      <w:r w:rsidRPr="00DE2649">
        <w:t xml:space="preserve">, given the difficulty in demonstrating the incremental benefit and therefore cost-effectiveness of earlier treatment with </w:t>
      </w:r>
      <w:proofErr w:type="spellStart"/>
      <w:r w:rsidRPr="00DE2649">
        <w:t>ivacaftor</w:t>
      </w:r>
      <w:proofErr w:type="spellEnd"/>
      <w:r w:rsidRPr="00DE2649">
        <w:t xml:space="preserve">. However, the PBAC </w:t>
      </w:r>
      <w:r w:rsidR="001B4B7B" w:rsidRPr="00DE2649">
        <w:t>did not agree with</w:t>
      </w:r>
      <w:r w:rsidRPr="00DE2649">
        <w:t xml:space="preserve"> the submission’s claim </w:t>
      </w:r>
      <w:r w:rsidR="00F3248C">
        <w:rPr>
          <w:noProof/>
          <w:color w:val="000000"/>
          <w:highlight w:val="black"/>
        </w:rPr>
        <w:t>'''''''''' ''''''''' '''''''''''''' ''''''' '''''''''''''''''''' '''' ''''''''''''''''''' ''''''''''''''''' '''''''' '''''''''''''''''' '''''''' '''''''''''''''' '''''''''''''''''''''''''''''''' ''''''''' ''''''''''''''''' '''''''''''''</w:t>
      </w:r>
      <w:r w:rsidR="00AC69D8" w:rsidRPr="00DE2649">
        <w:t xml:space="preserve"> </w:t>
      </w:r>
      <w:r w:rsidR="00A304B2" w:rsidRPr="00DE2649">
        <w:t>T</w:t>
      </w:r>
      <w:r w:rsidRPr="00DE2649">
        <w:t xml:space="preserve">he PBAC was of the view that it would be possible to negotiate an </w:t>
      </w:r>
      <w:r w:rsidRPr="00DE2649">
        <w:lastRenderedPageBreak/>
        <w:t xml:space="preserve">alternative arrangement </w:t>
      </w:r>
      <w:r w:rsidR="00F3248C">
        <w:rPr>
          <w:noProof/>
          <w:color w:val="000000"/>
          <w:highlight w:val="black"/>
        </w:rPr>
        <w:t>'''''''''''''''''''' '''''''' ''''''''''''''''''' ''''''''''''''''''' '''''''''''' '''''' ''''''''''''''''''''''' ''''''' ''''''''''''''''''''''' ''''' '''''''''''''''''''' '''' '''''''''''''' ''''''''''''''' ''''''' ''''''''''''''''' '''''''''''' ''' ''''' '''' ''''''''''''</w:t>
      </w:r>
      <w:r w:rsidRPr="00DE2649">
        <w:t>.</w:t>
      </w:r>
    </w:p>
    <w:p w:rsidR="00454DBD" w:rsidRPr="003C3927" w:rsidRDefault="00454DBD" w:rsidP="00843F6C">
      <w:pPr>
        <w:widowControl/>
        <w:ind w:left="720"/>
        <w:contextualSpacing/>
        <w:rPr>
          <w:bCs/>
          <w:szCs w:val="22"/>
          <w:highlight w:val="yellow"/>
          <w:lang w:val="en-GB"/>
        </w:rPr>
      </w:pPr>
    </w:p>
    <w:p w:rsidR="00961CD4" w:rsidRPr="00F3248C" w:rsidRDefault="00332E5A" w:rsidP="00C352A4">
      <w:pPr>
        <w:widowControl/>
        <w:numPr>
          <w:ilvl w:val="1"/>
          <w:numId w:val="4"/>
        </w:numPr>
        <w:contextualSpacing/>
        <w:rPr>
          <w:bCs/>
          <w:szCs w:val="22"/>
        </w:rPr>
      </w:pPr>
      <w:r w:rsidRPr="00DE2649">
        <w:rPr>
          <w:bCs/>
          <w:szCs w:val="22"/>
        </w:rPr>
        <w:t xml:space="preserve">The PBAC </w:t>
      </w:r>
      <w:r w:rsidR="00C352A4" w:rsidRPr="00DE2649">
        <w:rPr>
          <w:bCs/>
          <w:szCs w:val="22"/>
        </w:rPr>
        <w:t xml:space="preserve">also </w:t>
      </w:r>
      <w:r w:rsidRPr="00DE2649">
        <w:rPr>
          <w:bCs/>
          <w:szCs w:val="22"/>
        </w:rPr>
        <w:t xml:space="preserve">considered that due </w:t>
      </w:r>
      <w:r w:rsidR="00F3248C">
        <w:rPr>
          <w:bCs/>
          <w:noProof/>
          <w:color w:val="000000"/>
          <w:szCs w:val="22"/>
          <w:highlight w:val="black"/>
        </w:rPr>
        <w:t>''''' '''''''''''''''''''''''''''''' '''''''''''''''''''''''' ''''' ''''''''''''''''''''''' '''''''''''''''''' ''''' ''''''''''''''''' ''''''''''''' '''' ''''' '''' '''''''''''''' ''''''''''''''''''' ''''''''''''''''''''''''''''''''' '''''''''''''' ''''''' ''''' '''''''''''''' ''''' '''''''''''''' ''''' '''''''''''''' ''''''''' ''''''''''''''''''' ''''''''''''''''''''''''''''''''''''''''''' '''''''''''''''' ''''' '''''''''''''' ''''''''''''''''''''' '''''''''''' '''''''''' ''''''''''''' ''''''' '''''''''' '''' '''' ''''''''''''''' ''''''''''''''' ''''''''''''' ''''''''' '''''' '''''''''''''''''''''''''''''' '''''''''''''''' ''''''''''''''''''' ''''''''''''</w:t>
      </w:r>
      <w:r w:rsidR="00C352A4" w:rsidRPr="00DE2649">
        <w:rPr>
          <w:bCs/>
          <w:szCs w:val="22"/>
        </w:rPr>
        <w:t>.</w:t>
      </w:r>
      <w:r w:rsidRPr="00DE2649">
        <w:rPr>
          <w:bCs/>
          <w:szCs w:val="22"/>
        </w:rPr>
        <w:t xml:space="preserve"> </w:t>
      </w:r>
      <w:r w:rsidR="00961CD4" w:rsidRPr="00DE2649">
        <w:rPr>
          <w:bCs/>
          <w:szCs w:val="22"/>
        </w:rPr>
        <w:t xml:space="preserve">The PBAC </w:t>
      </w:r>
      <w:r w:rsidRPr="00DE2649">
        <w:rPr>
          <w:bCs/>
          <w:szCs w:val="22"/>
        </w:rPr>
        <w:t xml:space="preserve">did not </w:t>
      </w:r>
      <w:r w:rsidR="00961CD4" w:rsidRPr="00DE2649">
        <w:rPr>
          <w:bCs/>
          <w:szCs w:val="22"/>
        </w:rPr>
        <w:t xml:space="preserve">consider that the </w:t>
      </w:r>
      <w:r w:rsidRPr="00DE2649">
        <w:rPr>
          <w:bCs/>
          <w:szCs w:val="22"/>
        </w:rPr>
        <w:t xml:space="preserve">approach </w:t>
      </w:r>
      <w:r w:rsidR="00961CD4" w:rsidRPr="00DE2649">
        <w:rPr>
          <w:bCs/>
          <w:szCs w:val="22"/>
        </w:rPr>
        <w:t xml:space="preserve">proposed </w:t>
      </w:r>
      <w:r w:rsidRPr="00DE2649">
        <w:rPr>
          <w:bCs/>
          <w:szCs w:val="22"/>
        </w:rPr>
        <w:t>by the sponsor would adequately address th</w:t>
      </w:r>
      <w:r w:rsidR="00C352A4" w:rsidRPr="00DE2649">
        <w:rPr>
          <w:bCs/>
          <w:szCs w:val="22"/>
        </w:rPr>
        <w:t>i</w:t>
      </w:r>
      <w:r w:rsidRPr="00DE2649">
        <w:rPr>
          <w:bCs/>
          <w:szCs w:val="22"/>
        </w:rPr>
        <w:t xml:space="preserve">s issue. The PBAC considered that it may be appropriate </w:t>
      </w:r>
      <w:r w:rsidR="00F3248C">
        <w:rPr>
          <w:bCs/>
          <w:noProof/>
          <w:color w:val="000000"/>
          <w:szCs w:val="22"/>
          <w:highlight w:val="black"/>
        </w:rPr>
        <w:t>''''''' '''''''' '''''''''''''''''''''''' ''''''''''''''' '''''''''''''''''' '''''''''''''''''''''''''''''' ''''''''''''''' '''''''''''''' ''''''' '''''''''''''''''' ''''''''''''''''''''''''''''''''''''''''''''''''''' '''''''''''''''''''''''''''' ''''''' ''''''''''''''''''''' ''''' '''''' '''''''''''''''''' ''''' ''''''' ''''''''''''''' ''''' ''''''''''''''''' ''''''''''' '''''''''''''''''''''''''' '''''''''''''''''''' '''''''''''''' ''''''' '''''''''' ''''' '''' ''''''''''' ''''''''''' ''''''''''''' '''''''' ''''''''' ''''' '''' ''''''''''''''' '''''''''' '''''''''''''''' ''''''''''''''''''''''''''' ''''''''' ''''''''' '''''''''''''''''''''''''''' '''''''''''''' ''''''''''''' ''''' ''''''''''''''''''''' ''''''''''' ''''''''''' ''''''''''' '''''' ''''''' '''''''''''''''''' ''''''''''''' ''''''''''''''''''''''''''''''''' ''''''' ''''''''''''''''' '''''''''' '''''''''''''''''''''''''''' '''''''''''''''''''''''' '''''''''''''' ''''''''''' ''''''' ''' '''''''''''' ''''' ''''''''' ''''' ''''''''''''' '''''''' ''''''''''''''''''''''</w:t>
      </w:r>
    </w:p>
    <w:p w:rsidR="001B4B7B" w:rsidRDefault="001B4B7B" w:rsidP="00843F6C">
      <w:pPr>
        <w:widowControl/>
        <w:ind w:left="720"/>
        <w:contextualSpacing/>
        <w:rPr>
          <w:bCs/>
          <w:szCs w:val="22"/>
        </w:rPr>
      </w:pPr>
    </w:p>
    <w:p w:rsidR="001B4B7B" w:rsidRPr="001B4B7B" w:rsidRDefault="001B4B7B" w:rsidP="00843F6C">
      <w:pPr>
        <w:widowControl/>
        <w:numPr>
          <w:ilvl w:val="1"/>
          <w:numId w:val="4"/>
        </w:numPr>
        <w:contextualSpacing/>
        <w:rPr>
          <w:bCs/>
          <w:szCs w:val="22"/>
        </w:rPr>
      </w:pPr>
      <w:r>
        <w:rPr>
          <w:bCs/>
          <w:szCs w:val="22"/>
        </w:rPr>
        <w:t xml:space="preserve">The PBAC noted that some patients over 25kg may wish to use the </w:t>
      </w:r>
      <w:proofErr w:type="spellStart"/>
      <w:r>
        <w:rPr>
          <w:bCs/>
          <w:szCs w:val="22"/>
        </w:rPr>
        <w:t>ivacaftor</w:t>
      </w:r>
      <w:proofErr w:type="spellEnd"/>
      <w:r>
        <w:rPr>
          <w:bCs/>
          <w:szCs w:val="22"/>
        </w:rPr>
        <w:t xml:space="preserve"> granules, and that at the current proposed price the cost of treating these patients would be doubled compared to the tablets. </w:t>
      </w:r>
      <w:r>
        <w:t>The PBAC considered that in the event of listing it would be appropriate from an equity and quality use of medicines perspective for all patients to have access to the granules, but that the cost of treatment per patient should not be any higher as a result.</w:t>
      </w:r>
    </w:p>
    <w:p w:rsidR="001B4B7B" w:rsidRDefault="001B4B7B" w:rsidP="00843F6C">
      <w:pPr>
        <w:pStyle w:val="ListParagraph"/>
        <w:numPr>
          <w:ilvl w:val="0"/>
          <w:numId w:val="0"/>
        </w:numPr>
        <w:ind w:left="720"/>
        <w:rPr>
          <w:bCs/>
        </w:rPr>
      </w:pPr>
    </w:p>
    <w:p w:rsidR="001B4B7B" w:rsidRDefault="001B4B7B" w:rsidP="00843F6C">
      <w:pPr>
        <w:widowControl/>
        <w:numPr>
          <w:ilvl w:val="1"/>
          <w:numId w:val="4"/>
        </w:numPr>
        <w:contextualSpacing/>
      </w:pPr>
      <w:r>
        <w:rPr>
          <w:bCs/>
          <w:szCs w:val="22"/>
        </w:rPr>
        <w:t xml:space="preserve">The PBAC </w:t>
      </w:r>
      <w:r>
        <w:t xml:space="preserve">noted that based on the submission’s assumption of </w:t>
      </w:r>
      <w:r w:rsidR="00AB64D0">
        <w:t>less than 10,000</w:t>
      </w:r>
      <w:r>
        <w:t xml:space="preserve"> additional patients per year, </w:t>
      </w:r>
      <w:r w:rsidR="00763F6F">
        <w:t xml:space="preserve">the cost to the PBS </w:t>
      </w:r>
      <w:r>
        <w:t>over the first five years of listing</w:t>
      </w:r>
      <w:r w:rsidR="00AC69D8">
        <w:t xml:space="preserve"> </w:t>
      </w:r>
      <w:r w:rsidR="00707BF7">
        <w:t xml:space="preserve">could </w:t>
      </w:r>
      <w:r w:rsidR="00AC69D8">
        <w:t xml:space="preserve">be up to </w:t>
      </w:r>
      <w:r w:rsidR="00AB64D0">
        <w:t>$30 - $60 million</w:t>
      </w:r>
      <w:r w:rsidR="00836ACF">
        <w:t xml:space="preserve"> </w:t>
      </w:r>
      <w:r w:rsidR="0057420A">
        <w:t xml:space="preserve">above current expenditure </w:t>
      </w:r>
      <w:r w:rsidR="00836ACF">
        <w:t>if the caps have not been reached</w:t>
      </w:r>
      <w:r>
        <w:t xml:space="preserve">. </w:t>
      </w:r>
    </w:p>
    <w:p w:rsidR="00454DBD" w:rsidRPr="006252BC" w:rsidRDefault="00454DBD" w:rsidP="00843F6C">
      <w:pPr>
        <w:widowControl/>
        <w:ind w:left="720"/>
        <w:contextualSpacing/>
        <w:rPr>
          <w:b/>
          <w:bCs/>
          <w:szCs w:val="22"/>
          <w:lang w:val="en-GB"/>
        </w:rPr>
      </w:pPr>
    </w:p>
    <w:p w:rsidR="00454DBD" w:rsidRPr="00285995" w:rsidRDefault="00454DBD" w:rsidP="00843F6C">
      <w:pPr>
        <w:widowControl/>
        <w:rPr>
          <w:b/>
          <w:bCs/>
          <w:szCs w:val="22"/>
          <w:lang w:val="en-GB"/>
        </w:rPr>
      </w:pPr>
      <w:r w:rsidRPr="006252BC">
        <w:rPr>
          <w:b/>
          <w:bCs/>
          <w:szCs w:val="22"/>
          <w:lang w:val="en-GB"/>
        </w:rPr>
        <w:t>Outcome:</w:t>
      </w:r>
    </w:p>
    <w:p w:rsidR="00454DBD" w:rsidRDefault="00454DBD" w:rsidP="00843F6C">
      <w:pPr>
        <w:widowControl/>
        <w:rPr>
          <w:bCs/>
          <w:szCs w:val="22"/>
          <w:lang w:val="en-GB"/>
        </w:rPr>
      </w:pPr>
      <w:r w:rsidRPr="00285995">
        <w:rPr>
          <w:bCs/>
          <w:szCs w:val="22"/>
          <w:lang w:val="en-GB"/>
        </w:rPr>
        <w:t>Deferred</w:t>
      </w:r>
    </w:p>
    <w:p w:rsidR="00454DBD" w:rsidRDefault="00454DBD" w:rsidP="00843F6C">
      <w:pPr>
        <w:widowControl/>
        <w:rPr>
          <w:szCs w:val="22"/>
        </w:rPr>
      </w:pPr>
    </w:p>
    <w:p w:rsidR="00C51E67" w:rsidRDefault="00C51E67" w:rsidP="00843F6C">
      <w:pPr>
        <w:widowControl/>
        <w:rPr>
          <w:szCs w:val="22"/>
        </w:rPr>
      </w:pPr>
    </w:p>
    <w:p w:rsidR="00C51E67" w:rsidRPr="00570D4E" w:rsidRDefault="00C51E67" w:rsidP="00C51E67">
      <w:pPr>
        <w:pStyle w:val="PBACHeading1"/>
        <w:keepNext/>
      </w:pPr>
      <w:r w:rsidRPr="00485DD3">
        <w:t>Context for Decision</w:t>
      </w:r>
    </w:p>
    <w:p w:rsidR="00C51E67" w:rsidRDefault="00C51E67" w:rsidP="00C51E67">
      <w:pPr>
        <w:ind w:left="426"/>
      </w:pPr>
    </w:p>
    <w:p w:rsidR="00C51E67" w:rsidRDefault="00C51E67" w:rsidP="00C51E67">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51E67" w:rsidRDefault="00C51E67" w:rsidP="00C51E67">
      <w:pPr>
        <w:ind w:left="426"/>
      </w:pPr>
    </w:p>
    <w:p w:rsidR="00C51E67" w:rsidRPr="00570D4E" w:rsidRDefault="00C51E67" w:rsidP="00C51E67">
      <w:pPr>
        <w:pStyle w:val="PBACHeading1"/>
        <w:keepNext/>
      </w:pPr>
      <w:r w:rsidRPr="00485DD3">
        <w:t>Sponsor’s Comment</w:t>
      </w:r>
    </w:p>
    <w:p w:rsidR="00C51E67" w:rsidRDefault="00C51E67" w:rsidP="00C51E67">
      <w:pPr>
        <w:ind w:left="426"/>
        <w:rPr>
          <w:bCs/>
          <w:highlight w:val="yellow"/>
          <w:lang w:val="en-GB"/>
        </w:rPr>
      </w:pPr>
    </w:p>
    <w:p w:rsidR="00C51E67" w:rsidRDefault="00C51E67" w:rsidP="00C51E67">
      <w:pPr>
        <w:spacing w:after="120"/>
        <w:ind w:left="709"/>
        <w:rPr>
          <w:bCs/>
        </w:rPr>
      </w:pPr>
      <w:r w:rsidRPr="003035CC">
        <w:rPr>
          <w:bCs/>
        </w:rPr>
        <w:t>The sponsor had no comment.</w:t>
      </w:r>
    </w:p>
    <w:p w:rsidR="00E77A68" w:rsidRDefault="00E77A68">
      <w:pPr>
        <w:widowControl/>
        <w:jc w:val="left"/>
        <w:rPr>
          <w:b/>
          <w:color w:val="FF0000"/>
          <w:szCs w:val="22"/>
        </w:rPr>
      </w:pPr>
      <w:r>
        <w:rPr>
          <w:b/>
          <w:color w:val="FF0000"/>
          <w:szCs w:val="22"/>
        </w:rPr>
        <w:br w:type="page"/>
      </w:r>
    </w:p>
    <w:p w:rsidR="00E77A68" w:rsidRPr="00015B9C" w:rsidRDefault="00E77A68" w:rsidP="00015B9C">
      <w:pPr>
        <w:pStyle w:val="Heading1"/>
      </w:pPr>
      <w:r w:rsidRPr="00015B9C">
        <w:lastRenderedPageBreak/>
        <w:t>Addendum:</w:t>
      </w:r>
    </w:p>
    <w:p w:rsidR="00E77A68" w:rsidRPr="00C81AF8" w:rsidRDefault="00E77A68" w:rsidP="00E77A68">
      <w:pPr>
        <w:widowControl/>
        <w:rPr>
          <w:b/>
          <w:color w:val="FF0000"/>
          <w:szCs w:val="22"/>
        </w:rPr>
      </w:pPr>
    </w:p>
    <w:p w:rsidR="00E77A68" w:rsidRPr="0072339D" w:rsidRDefault="00E77A68" w:rsidP="00E77A68">
      <w:pPr>
        <w:rPr>
          <w:b/>
          <w:u w:val="single"/>
        </w:rPr>
      </w:pPr>
      <w:r w:rsidRPr="0072339D">
        <w:rPr>
          <w:b/>
          <w:u w:val="single"/>
        </w:rPr>
        <w:t>CHANGES TO PRESENT (OR RECOMMENDED) PBS AVAILABILITY</w:t>
      </w:r>
    </w:p>
    <w:p w:rsidR="00E77A68" w:rsidRPr="0072339D" w:rsidRDefault="00E77A68" w:rsidP="00E77A68"/>
    <w:p w:rsidR="00E77A68" w:rsidRPr="001C5E4C" w:rsidRDefault="00E77A68" w:rsidP="00E77A68">
      <w:pPr>
        <w:rPr>
          <w:szCs w:val="22"/>
        </w:rPr>
      </w:pPr>
      <w:r w:rsidRPr="001C5E4C">
        <w:rPr>
          <w:szCs w:val="22"/>
        </w:rPr>
        <w:t xml:space="preserve">When the PBAC makes a recommendation under section 101(3) of the </w:t>
      </w:r>
      <w:r w:rsidRPr="001C5E4C">
        <w:rPr>
          <w:i/>
          <w:szCs w:val="22"/>
        </w:rPr>
        <w:t>National Health Act 1953</w:t>
      </w:r>
      <w:r w:rsidRPr="001C5E4C">
        <w:rPr>
          <w:szCs w:val="22"/>
        </w:rPr>
        <w:t xml:space="preserve"> (“the Act”) in relation to a drug/medicinal preparation which it considers should be made available as a pharmaceutical benefit under Part VII of the Act, it is also required to consider whether the drug/medicinal preparation should be made available only in certain circumstances (see section 101(3C) of the Act).  Where the PBAC considers that the drug/medicinal preparation should be made available only in certain circumstances, it specifies the circumstances in its recommendation under section 101(3).</w:t>
      </w:r>
    </w:p>
    <w:p w:rsidR="00E77A68" w:rsidRPr="001C5E4C" w:rsidRDefault="00E77A68" w:rsidP="00E77A68">
      <w:pPr>
        <w:rPr>
          <w:szCs w:val="22"/>
        </w:rPr>
      </w:pPr>
    </w:p>
    <w:p w:rsidR="00E77A68" w:rsidRPr="001C5E4C" w:rsidRDefault="00E77A68" w:rsidP="00E77A68">
      <w:pPr>
        <w:rPr>
          <w:szCs w:val="22"/>
        </w:rPr>
      </w:pPr>
      <w:r w:rsidRPr="001C5E4C">
        <w:rPr>
          <w:szCs w:val="22"/>
        </w:rPr>
        <w:t xml:space="preserve">At its meeting </w:t>
      </w:r>
      <w:r>
        <w:rPr>
          <w:szCs w:val="22"/>
        </w:rPr>
        <w:t>o</w:t>
      </w:r>
      <w:r w:rsidRPr="001C5E4C">
        <w:rPr>
          <w:szCs w:val="22"/>
        </w:rPr>
        <w:t xml:space="preserve">n </w:t>
      </w:r>
      <w:r>
        <w:rPr>
          <w:b/>
          <w:szCs w:val="22"/>
        </w:rPr>
        <w:t>25 January 2017</w:t>
      </w:r>
      <w:r w:rsidRPr="001C5E4C">
        <w:rPr>
          <w:szCs w:val="22"/>
        </w:rPr>
        <w:t xml:space="preserve">, the PBAC in making its recommendation under section 101(3) of the Act, decided to recommend a change to the circumstances under which </w:t>
      </w:r>
      <w:proofErr w:type="spellStart"/>
      <w:r>
        <w:rPr>
          <w:szCs w:val="22"/>
        </w:rPr>
        <w:t>ivacaftor</w:t>
      </w:r>
      <w:proofErr w:type="spellEnd"/>
      <w:r w:rsidRPr="001C5E4C">
        <w:rPr>
          <w:szCs w:val="22"/>
        </w:rPr>
        <w:t xml:space="preserve"> is made available as a pharmaceutical benefit under Part VII of the Act.</w:t>
      </w:r>
    </w:p>
    <w:p w:rsidR="00E77A68" w:rsidRPr="001C5E4C" w:rsidRDefault="00E77A68" w:rsidP="00E77A68">
      <w:pPr>
        <w:rPr>
          <w:szCs w:val="22"/>
        </w:rPr>
      </w:pPr>
    </w:p>
    <w:p w:rsidR="00E77A68" w:rsidRDefault="00E77A68" w:rsidP="00E77A68">
      <w:pPr>
        <w:rPr>
          <w:szCs w:val="22"/>
        </w:rPr>
      </w:pPr>
      <w:r w:rsidRPr="001C5E4C">
        <w:rPr>
          <w:szCs w:val="22"/>
        </w:rPr>
        <w:t>A note of the PBAC’s decision follows.</w:t>
      </w:r>
    </w:p>
    <w:p w:rsidR="00E77A68" w:rsidRDefault="00E77A68" w:rsidP="00015B9C">
      <w:pPr>
        <w:pStyle w:val="BodyText"/>
      </w:pPr>
    </w:p>
    <w:p w:rsidR="00E77A68" w:rsidRDefault="00E77A68" w:rsidP="00E77A68">
      <w:pPr>
        <w:widowControl/>
      </w:pPr>
    </w:p>
    <w:p w:rsidR="00E77A68" w:rsidRPr="002404A3" w:rsidRDefault="00E77A68" w:rsidP="00015B9C">
      <w:pPr>
        <w:pStyle w:val="Heading1"/>
        <w:widowControl/>
        <w:jc w:val="left"/>
        <w:rPr>
          <w:sz w:val="28"/>
          <w:szCs w:val="28"/>
        </w:rPr>
      </w:pPr>
      <w:r w:rsidRPr="002404A3">
        <w:rPr>
          <w:sz w:val="28"/>
          <w:szCs w:val="28"/>
        </w:rPr>
        <w:t xml:space="preserve">IVACAFTOR, </w:t>
      </w:r>
      <w:r w:rsidR="00015B9C">
        <w:rPr>
          <w:sz w:val="28"/>
          <w:szCs w:val="28"/>
        </w:rPr>
        <w:br/>
      </w:r>
      <w:r w:rsidRPr="002404A3">
        <w:rPr>
          <w:sz w:val="28"/>
          <w:szCs w:val="28"/>
        </w:rPr>
        <w:t xml:space="preserve">granules, 50 mg and 75 mg sachets, </w:t>
      </w:r>
      <w:r w:rsidR="00015B9C">
        <w:rPr>
          <w:sz w:val="28"/>
          <w:szCs w:val="28"/>
        </w:rPr>
        <w:br/>
      </w:r>
      <w:proofErr w:type="spellStart"/>
      <w:r w:rsidRPr="002404A3">
        <w:rPr>
          <w:sz w:val="28"/>
          <w:szCs w:val="28"/>
        </w:rPr>
        <w:t>Kalydeco</w:t>
      </w:r>
      <w:proofErr w:type="spellEnd"/>
      <w:r>
        <w:rPr>
          <w:sz w:val="28"/>
          <w:szCs w:val="28"/>
        </w:rPr>
        <w:t>®,</w:t>
      </w:r>
      <w:r w:rsidR="00015B9C">
        <w:rPr>
          <w:sz w:val="28"/>
          <w:szCs w:val="28"/>
        </w:rPr>
        <w:br/>
      </w:r>
      <w:r w:rsidRPr="002404A3">
        <w:rPr>
          <w:sz w:val="28"/>
          <w:szCs w:val="28"/>
        </w:rPr>
        <w:t>Vertex Pharmaceuticals Pty Ltd.</w:t>
      </w:r>
    </w:p>
    <w:p w:rsidR="00E77A68" w:rsidRDefault="00E77A68" w:rsidP="00E77A68">
      <w:pPr>
        <w:widowControl/>
        <w:jc w:val="center"/>
        <w:rPr>
          <w:b/>
          <w:sz w:val="24"/>
          <w:szCs w:val="22"/>
        </w:rPr>
      </w:pPr>
    </w:p>
    <w:p w:rsidR="00E77A68" w:rsidRPr="009116F0" w:rsidRDefault="00E77A68" w:rsidP="00E77A68">
      <w:pPr>
        <w:rPr>
          <w:szCs w:val="22"/>
        </w:rPr>
      </w:pPr>
      <w:r>
        <w:rPr>
          <w:szCs w:val="22"/>
        </w:rPr>
        <w:t>S</w:t>
      </w:r>
      <w:r w:rsidRPr="009116F0">
        <w:rPr>
          <w:szCs w:val="22"/>
        </w:rPr>
        <w:t>ubsequent to the November 2016 PBAC meeting, the PBAC considered at the January 2017 extraordinary meeting</w:t>
      </w:r>
      <w:r>
        <w:rPr>
          <w:szCs w:val="22"/>
        </w:rPr>
        <w:t>,</w:t>
      </w:r>
      <w:r w:rsidRPr="009116F0">
        <w:rPr>
          <w:szCs w:val="22"/>
        </w:rPr>
        <w:t xml:space="preserve"> additional information provided by the sponsor in relation to the effectiveness, cost-effectiveness and financial impact of </w:t>
      </w:r>
      <w:r>
        <w:rPr>
          <w:szCs w:val="22"/>
        </w:rPr>
        <w:t xml:space="preserve">extending </w:t>
      </w:r>
      <w:r w:rsidRPr="009116F0">
        <w:rPr>
          <w:szCs w:val="22"/>
        </w:rPr>
        <w:t xml:space="preserve">the listing of </w:t>
      </w:r>
      <w:proofErr w:type="spellStart"/>
      <w:r w:rsidRPr="009116F0">
        <w:rPr>
          <w:szCs w:val="22"/>
        </w:rPr>
        <w:t>ivacaftor</w:t>
      </w:r>
      <w:proofErr w:type="spellEnd"/>
      <w:r w:rsidRPr="009116F0">
        <w:rPr>
          <w:szCs w:val="22"/>
        </w:rPr>
        <w:t xml:space="preserve"> </w:t>
      </w:r>
      <w:r>
        <w:rPr>
          <w:szCs w:val="22"/>
        </w:rPr>
        <w:t>to include</w:t>
      </w:r>
      <w:r w:rsidRPr="009116F0">
        <w:rPr>
          <w:szCs w:val="22"/>
        </w:rPr>
        <w:t xml:space="preserve"> patients aged 2-5 years.</w:t>
      </w:r>
    </w:p>
    <w:p w:rsidR="00E77A68" w:rsidRPr="009116F0" w:rsidRDefault="00E77A68" w:rsidP="00E77A68">
      <w:pPr>
        <w:rPr>
          <w:szCs w:val="22"/>
        </w:rPr>
      </w:pPr>
    </w:p>
    <w:p w:rsidR="00E77A68" w:rsidRDefault="00E77A68" w:rsidP="00E77A68">
      <w:pPr>
        <w:rPr>
          <w:szCs w:val="22"/>
        </w:rPr>
      </w:pPr>
      <w:r>
        <w:rPr>
          <w:szCs w:val="22"/>
        </w:rPr>
        <w:t xml:space="preserve">The PBAC recommended the </w:t>
      </w:r>
      <w:r w:rsidRPr="00744E80">
        <w:rPr>
          <w:szCs w:val="22"/>
        </w:rPr>
        <w:t>Section 100 (Highly Specialised Drugs Program), Authority Required listing</w:t>
      </w:r>
      <w:r>
        <w:rPr>
          <w:szCs w:val="22"/>
        </w:rPr>
        <w:t xml:space="preserve"> of </w:t>
      </w:r>
      <w:r w:rsidRPr="00744E80">
        <w:rPr>
          <w:szCs w:val="22"/>
        </w:rPr>
        <w:t xml:space="preserve">a new presentation of </w:t>
      </w:r>
      <w:proofErr w:type="spellStart"/>
      <w:r w:rsidRPr="00744E80">
        <w:rPr>
          <w:szCs w:val="22"/>
        </w:rPr>
        <w:t>ivacaftor</w:t>
      </w:r>
      <w:proofErr w:type="spellEnd"/>
      <w:r w:rsidRPr="00744E80">
        <w:rPr>
          <w:szCs w:val="22"/>
        </w:rPr>
        <w:t>, in the form of granules</w:t>
      </w:r>
      <w:r>
        <w:rPr>
          <w:szCs w:val="22"/>
        </w:rPr>
        <w:t>,</w:t>
      </w:r>
      <w:r w:rsidRPr="00744E80">
        <w:rPr>
          <w:szCs w:val="22"/>
        </w:rPr>
        <w:t xml:space="preserve"> for treatment of </w:t>
      </w:r>
      <w:r>
        <w:rPr>
          <w:szCs w:val="22"/>
        </w:rPr>
        <w:t xml:space="preserve">CF </w:t>
      </w:r>
      <w:r w:rsidRPr="00744E80">
        <w:rPr>
          <w:szCs w:val="22"/>
        </w:rPr>
        <w:t xml:space="preserve">in patients </w:t>
      </w:r>
      <w:r>
        <w:rPr>
          <w:szCs w:val="22"/>
        </w:rPr>
        <w:t>aged 2 years</w:t>
      </w:r>
      <w:r w:rsidRPr="00744E80">
        <w:rPr>
          <w:szCs w:val="22"/>
        </w:rPr>
        <w:t xml:space="preserve"> </w:t>
      </w:r>
      <w:r>
        <w:rPr>
          <w:szCs w:val="22"/>
        </w:rPr>
        <w:t xml:space="preserve">or over </w:t>
      </w:r>
      <w:r w:rsidRPr="00744E80">
        <w:rPr>
          <w:szCs w:val="22"/>
        </w:rPr>
        <w:t>who have a G551D mutation or other class III gating mutations in the CFTR gene</w:t>
      </w:r>
      <w:r>
        <w:rPr>
          <w:szCs w:val="22"/>
        </w:rPr>
        <w:t>.</w:t>
      </w:r>
    </w:p>
    <w:p w:rsidR="00E77A68" w:rsidRDefault="00E77A68" w:rsidP="00E77A68">
      <w:pPr>
        <w:rPr>
          <w:szCs w:val="22"/>
        </w:rPr>
      </w:pPr>
    </w:p>
    <w:p w:rsidR="00E77A68" w:rsidRDefault="00E77A68" w:rsidP="00E77A68">
      <w:pPr>
        <w:rPr>
          <w:szCs w:val="22"/>
        </w:rPr>
      </w:pPr>
      <w:r w:rsidRPr="009116F0">
        <w:rPr>
          <w:szCs w:val="22"/>
        </w:rPr>
        <w:t>The PBAC noted the addi</w:t>
      </w:r>
      <w:r>
        <w:rPr>
          <w:szCs w:val="22"/>
        </w:rPr>
        <w:t xml:space="preserve">tional data from the </w:t>
      </w:r>
      <w:proofErr w:type="spellStart"/>
      <w:r>
        <w:rPr>
          <w:szCs w:val="22"/>
        </w:rPr>
        <w:t>Ivacaftor</w:t>
      </w:r>
      <w:proofErr w:type="spellEnd"/>
      <w:r>
        <w:rPr>
          <w:szCs w:val="22"/>
        </w:rPr>
        <w:t xml:space="preserve"> Long T</w:t>
      </w:r>
      <w:r w:rsidRPr="009116F0">
        <w:rPr>
          <w:szCs w:val="22"/>
        </w:rPr>
        <w:t xml:space="preserve">erm </w:t>
      </w:r>
      <w:r>
        <w:rPr>
          <w:szCs w:val="22"/>
        </w:rPr>
        <w:t>S</w:t>
      </w:r>
      <w:r w:rsidRPr="009116F0">
        <w:rPr>
          <w:szCs w:val="22"/>
        </w:rPr>
        <w:t xml:space="preserve">afety </w:t>
      </w:r>
      <w:r>
        <w:rPr>
          <w:szCs w:val="22"/>
        </w:rPr>
        <w:t>S</w:t>
      </w:r>
      <w:r w:rsidRPr="009116F0">
        <w:rPr>
          <w:szCs w:val="22"/>
        </w:rPr>
        <w:t xml:space="preserve">tudy using </w:t>
      </w:r>
      <w:r w:rsidRPr="0024381E">
        <w:rPr>
          <w:szCs w:val="22"/>
        </w:rPr>
        <w:t>U</w:t>
      </w:r>
      <w:r>
        <w:rPr>
          <w:szCs w:val="22"/>
        </w:rPr>
        <w:t xml:space="preserve">nited </w:t>
      </w:r>
      <w:r w:rsidRPr="0024381E">
        <w:rPr>
          <w:szCs w:val="22"/>
        </w:rPr>
        <w:t>S</w:t>
      </w:r>
      <w:r>
        <w:rPr>
          <w:szCs w:val="22"/>
        </w:rPr>
        <w:t>tates (US)</w:t>
      </w:r>
      <w:r w:rsidRPr="0024381E">
        <w:rPr>
          <w:szCs w:val="22"/>
        </w:rPr>
        <w:t xml:space="preserve"> CF registry</w:t>
      </w:r>
      <w:r>
        <w:rPr>
          <w:szCs w:val="22"/>
        </w:rPr>
        <w:t xml:space="preserve"> showed a statistically significant reduction in the risk of hospitalisation in patients aged &lt;6 years who were treated with </w:t>
      </w:r>
      <w:proofErr w:type="spellStart"/>
      <w:r>
        <w:rPr>
          <w:szCs w:val="22"/>
        </w:rPr>
        <w:t>ivacaftor</w:t>
      </w:r>
      <w:proofErr w:type="spellEnd"/>
      <w:r>
        <w:rPr>
          <w:szCs w:val="22"/>
        </w:rPr>
        <w:t xml:space="preserve"> compared with matched controls who did not receive </w:t>
      </w:r>
      <w:proofErr w:type="spellStart"/>
      <w:r>
        <w:rPr>
          <w:szCs w:val="22"/>
        </w:rPr>
        <w:t>ivacaftor</w:t>
      </w:r>
      <w:proofErr w:type="spellEnd"/>
      <w:r>
        <w:rPr>
          <w:szCs w:val="22"/>
        </w:rPr>
        <w:t xml:space="preserve"> (RR 0.68, 95%CI: 0.49-0.95). There was also a reduction in pulmonary exacerbations for patients &lt;6 years treated with </w:t>
      </w:r>
      <w:proofErr w:type="spellStart"/>
      <w:r>
        <w:rPr>
          <w:szCs w:val="22"/>
        </w:rPr>
        <w:t>ivacaftor</w:t>
      </w:r>
      <w:proofErr w:type="spellEnd"/>
      <w:r>
        <w:rPr>
          <w:szCs w:val="22"/>
        </w:rPr>
        <w:t xml:space="preserve"> (0.68, 95%CI: 0.45-1.04).The reduction was not statistically significant but this may have been due to the small sample size. The PBAC also noted a </w:t>
      </w:r>
      <w:r>
        <w:rPr>
          <w:i/>
          <w:szCs w:val="22"/>
        </w:rPr>
        <w:t>post hoc</w:t>
      </w:r>
      <w:r>
        <w:rPr>
          <w:szCs w:val="22"/>
        </w:rPr>
        <w:t xml:space="preserve"> analysis of the treatment difference (</w:t>
      </w:r>
      <w:proofErr w:type="spellStart"/>
      <w:r>
        <w:rPr>
          <w:szCs w:val="22"/>
        </w:rPr>
        <w:t>ivacaftor</w:t>
      </w:r>
      <w:proofErr w:type="spellEnd"/>
      <w:r>
        <w:rPr>
          <w:szCs w:val="22"/>
        </w:rPr>
        <w:t xml:space="preserve"> versus placebo) for change from baseline in FEV</w:t>
      </w:r>
      <w:r w:rsidRPr="000F4FF8">
        <w:rPr>
          <w:szCs w:val="22"/>
          <w:vertAlign w:val="subscript"/>
        </w:rPr>
        <w:t>1</w:t>
      </w:r>
      <w:r>
        <w:rPr>
          <w:szCs w:val="22"/>
        </w:rPr>
        <w:t xml:space="preserve"> </w:t>
      </w:r>
      <w:r w:rsidRPr="00583B54">
        <w:rPr>
          <w:szCs w:val="22"/>
        </w:rPr>
        <w:t xml:space="preserve">from the ENVISION RCT </w:t>
      </w:r>
      <w:r>
        <w:rPr>
          <w:szCs w:val="22"/>
        </w:rPr>
        <w:t>for patients indicated similar FEV</w:t>
      </w:r>
      <w:r w:rsidRPr="006F118F">
        <w:rPr>
          <w:szCs w:val="22"/>
          <w:vertAlign w:val="subscript"/>
        </w:rPr>
        <w:t>1</w:t>
      </w:r>
      <w:r>
        <w:rPr>
          <w:szCs w:val="22"/>
        </w:rPr>
        <w:t xml:space="preserve"> responses in the 6-8 year age group compared with the older age groups, further supporting that the efficacy of </w:t>
      </w:r>
      <w:proofErr w:type="spellStart"/>
      <w:r>
        <w:rPr>
          <w:szCs w:val="22"/>
        </w:rPr>
        <w:t>ivacaftor</w:t>
      </w:r>
      <w:proofErr w:type="spellEnd"/>
      <w:r>
        <w:rPr>
          <w:szCs w:val="22"/>
        </w:rPr>
        <w:t xml:space="preserve"> is independent of age. </w:t>
      </w:r>
    </w:p>
    <w:p w:rsidR="00E77A68" w:rsidRDefault="00E77A68" w:rsidP="00E77A68">
      <w:pPr>
        <w:rPr>
          <w:szCs w:val="22"/>
        </w:rPr>
      </w:pPr>
    </w:p>
    <w:p w:rsidR="00E77A68" w:rsidRDefault="00E77A68" w:rsidP="00E77A68">
      <w:pPr>
        <w:rPr>
          <w:szCs w:val="22"/>
        </w:rPr>
      </w:pPr>
      <w:r>
        <w:rPr>
          <w:szCs w:val="22"/>
        </w:rPr>
        <w:t xml:space="preserve">The PBAC noted that limited data in the 2-5 years age group were provided. However, the PBAC also </w:t>
      </w:r>
      <w:r w:rsidRPr="005D5BDE">
        <w:rPr>
          <w:szCs w:val="22"/>
        </w:rPr>
        <w:t xml:space="preserve">noted the ethical difficulties associated with </w:t>
      </w:r>
      <w:r>
        <w:rPr>
          <w:szCs w:val="22"/>
        </w:rPr>
        <w:t>undertaking</w:t>
      </w:r>
      <w:r w:rsidRPr="005D5BDE">
        <w:rPr>
          <w:szCs w:val="22"/>
        </w:rPr>
        <w:t xml:space="preserve"> clinical trial</w:t>
      </w:r>
      <w:r>
        <w:rPr>
          <w:szCs w:val="22"/>
        </w:rPr>
        <w:t>s</w:t>
      </w:r>
      <w:r w:rsidRPr="005D5BDE">
        <w:rPr>
          <w:szCs w:val="22"/>
        </w:rPr>
        <w:t xml:space="preserve"> in this setting. The PBAC</w:t>
      </w:r>
      <w:r>
        <w:rPr>
          <w:szCs w:val="22"/>
        </w:rPr>
        <w:t xml:space="preserve"> recalled their earlier advice that the </w:t>
      </w:r>
      <w:r w:rsidRPr="005D5BDE">
        <w:rPr>
          <w:szCs w:val="22"/>
        </w:rPr>
        <w:t xml:space="preserve">claim of superior efficacy over BSC in patients aged 2 to 5 years was biologically plausible, and considered that </w:t>
      </w:r>
      <w:r>
        <w:rPr>
          <w:szCs w:val="22"/>
        </w:rPr>
        <w:t xml:space="preserve">in this situation, </w:t>
      </w:r>
      <w:r w:rsidRPr="005D5BDE">
        <w:rPr>
          <w:szCs w:val="22"/>
        </w:rPr>
        <w:t xml:space="preserve">the data provided </w:t>
      </w:r>
      <w:r>
        <w:rPr>
          <w:szCs w:val="22"/>
        </w:rPr>
        <w:t>were</w:t>
      </w:r>
      <w:r w:rsidRPr="005D5BDE">
        <w:rPr>
          <w:szCs w:val="22"/>
        </w:rPr>
        <w:t xml:space="preserve"> sufficient to support this claim.</w:t>
      </w:r>
    </w:p>
    <w:p w:rsidR="00E77A68" w:rsidRDefault="00E77A68" w:rsidP="00E77A68">
      <w:pPr>
        <w:rPr>
          <w:szCs w:val="22"/>
        </w:rPr>
      </w:pPr>
    </w:p>
    <w:p w:rsidR="00E77A68" w:rsidRDefault="00E77A68" w:rsidP="00E77A68">
      <w:pPr>
        <w:rPr>
          <w:szCs w:val="22"/>
        </w:rPr>
      </w:pPr>
      <w:r>
        <w:rPr>
          <w:szCs w:val="22"/>
        </w:rPr>
        <w:t>The PBAC noted the cost-effectiveness analysis newly provided by the sponsor suggested the cost per</w:t>
      </w:r>
      <w:r w:rsidRPr="009116F0">
        <w:rPr>
          <w:szCs w:val="22"/>
        </w:rPr>
        <w:t xml:space="preserve"> quality adjusted life year (QALY) was similar for the cohort</w:t>
      </w:r>
      <w:r>
        <w:rPr>
          <w:szCs w:val="22"/>
        </w:rPr>
        <w:t xml:space="preserve"> aged 2</w:t>
      </w:r>
      <w:r>
        <w:rPr>
          <w:szCs w:val="22"/>
        </w:rPr>
        <w:noBreakHyphen/>
        <w:t>5 </w:t>
      </w:r>
      <w:r w:rsidRPr="009116F0">
        <w:rPr>
          <w:szCs w:val="22"/>
        </w:rPr>
        <w:t>years ($</w:t>
      </w:r>
      <w:r>
        <w:rPr>
          <w:szCs w:val="22"/>
        </w:rPr>
        <w:t>105,000/QALY - $200,000/QALY</w:t>
      </w:r>
      <w:r w:rsidRPr="009116F0">
        <w:rPr>
          <w:szCs w:val="22"/>
        </w:rPr>
        <w:t>) and the cohort aged 6+ years ($</w:t>
      </w:r>
      <w:r>
        <w:rPr>
          <w:szCs w:val="22"/>
        </w:rPr>
        <w:t>105,000/QALY - $200,000/QALY</w:t>
      </w:r>
      <w:r w:rsidRPr="009116F0">
        <w:rPr>
          <w:szCs w:val="22"/>
        </w:rPr>
        <w:t xml:space="preserve">). </w:t>
      </w:r>
    </w:p>
    <w:p w:rsidR="00E77A68" w:rsidRDefault="00E77A68" w:rsidP="00E77A68">
      <w:pPr>
        <w:rPr>
          <w:szCs w:val="22"/>
        </w:rPr>
      </w:pPr>
    </w:p>
    <w:p w:rsidR="00E77A68" w:rsidRDefault="00E77A68" w:rsidP="00E77A68">
      <w:pPr>
        <w:rPr>
          <w:bCs/>
          <w:szCs w:val="22"/>
        </w:rPr>
      </w:pPr>
      <w:r w:rsidRPr="005D5BDE">
        <w:rPr>
          <w:bCs/>
          <w:szCs w:val="22"/>
        </w:rPr>
        <w:t xml:space="preserve">The PBAC </w:t>
      </w:r>
      <w:r>
        <w:rPr>
          <w:bCs/>
          <w:szCs w:val="22"/>
        </w:rPr>
        <w:t xml:space="preserve">recalled </w:t>
      </w:r>
      <w:r w:rsidRPr="005D5BDE">
        <w:rPr>
          <w:bCs/>
          <w:szCs w:val="22"/>
        </w:rPr>
        <w:t xml:space="preserve">that </w:t>
      </w:r>
      <w:r w:rsidR="00F3248C">
        <w:rPr>
          <w:bCs/>
          <w:noProof/>
          <w:color w:val="000000"/>
          <w:szCs w:val="22"/>
          <w:highlight w:val="black"/>
        </w:rPr>
        <w:t>'''''''' ''''' ''''''' ''''''''''''''''''''''''''''''''' ''''''''''''''''''''''''' ''''' '''''''''''''''''''''''''' ''''''''''''''''''' '''' ''''''''''''''''''' '''''''''''' ''' ''''' ''' '''''''''''''''' ''''''''''''''''''''' '''''''''''''''''''''''''''''''''''''' ''''''''''''' ''''''' '''''' ''''''''''''' '''' ''''''''''''' ''''' ''''''''''''' ''''''''' '''''''''''''''' '''''''''''''''''''''''''''''''''''''''''''' ''''''''''''''' ''''' '''''''''''' '''''''''''''''''' ''''''''''' ''''''''''' ''''''' ''''''''''' ''''''''' ''''''''''' ''' ''''''''''''''' ''''' '''''''''''' ''''''''' ''''''''''''' '''''' '''''''' ''' ''' '''''''''''''' '''''''''''''' ''''''''''''' '''''''''''''''''''''''''''''''''''''''''''''' '''''''''''''''' '''''''''''''''''''''' ''''''''''''''</w:t>
      </w:r>
      <w:r>
        <w:rPr>
          <w:bCs/>
          <w:szCs w:val="22"/>
        </w:rPr>
        <w:t xml:space="preserve"> The PBAC considered that the </w:t>
      </w:r>
      <w:r w:rsidR="00F3248C">
        <w:rPr>
          <w:bCs/>
          <w:noProof/>
          <w:color w:val="000000"/>
          <w:szCs w:val="22"/>
          <w:highlight w:val="black"/>
        </w:rPr>
        <w:t>''''''''''''''''''''''''''''''''''''''''''''' ''''''''''''''' '''''''''' '''' ''''''''''''''''''''''''' ''''''' ''''''''''''''''''''' ''''''''''''''''''''' ''''''''''''''''' ''''''''''' '''''' '''''''''''''''''' ''''' ''''''''' '''''''''''''''''' ''''''''''' '''''''''''''''''''''''''''' '''''''''''''''''''' '''''''''''''''' ''''''' ''''''''' ''''' ''''</w:t>
      </w:r>
    </w:p>
    <w:p w:rsidR="00E77A68" w:rsidRDefault="00E77A68" w:rsidP="00E77A68">
      <w:pPr>
        <w:rPr>
          <w:bCs/>
          <w:szCs w:val="22"/>
        </w:rPr>
      </w:pPr>
    </w:p>
    <w:p w:rsidR="00E77A68" w:rsidRPr="003D2B0F" w:rsidRDefault="00E77A68" w:rsidP="00E77A68">
      <w:pPr>
        <w:contextualSpacing/>
        <w:rPr>
          <w:bCs/>
          <w:szCs w:val="22"/>
        </w:rPr>
      </w:pPr>
      <w:r>
        <w:rPr>
          <w:bCs/>
          <w:szCs w:val="22"/>
        </w:rPr>
        <w:t xml:space="preserve">The PBAC reiterated its advice that the cost per patient should be no higher if </w:t>
      </w:r>
      <w:r w:rsidRPr="003D2B0F">
        <w:rPr>
          <w:bCs/>
          <w:szCs w:val="22"/>
        </w:rPr>
        <w:t xml:space="preserve">a patient over 25 kg chooses to use the </w:t>
      </w:r>
      <w:proofErr w:type="spellStart"/>
      <w:r w:rsidRPr="003D2B0F">
        <w:rPr>
          <w:bCs/>
          <w:szCs w:val="22"/>
        </w:rPr>
        <w:t>ivacaftor</w:t>
      </w:r>
      <w:proofErr w:type="spellEnd"/>
      <w:r w:rsidRPr="003D2B0F">
        <w:rPr>
          <w:bCs/>
          <w:szCs w:val="22"/>
        </w:rPr>
        <w:t xml:space="preserve"> granules, compared to the cost of treatment with the </w:t>
      </w:r>
      <w:proofErr w:type="spellStart"/>
      <w:r w:rsidRPr="003D2B0F">
        <w:rPr>
          <w:bCs/>
          <w:szCs w:val="22"/>
        </w:rPr>
        <w:t>ivacaftor</w:t>
      </w:r>
      <w:proofErr w:type="spellEnd"/>
      <w:r w:rsidRPr="003D2B0F">
        <w:rPr>
          <w:bCs/>
          <w:szCs w:val="22"/>
        </w:rPr>
        <w:t xml:space="preserve"> tablets. The PBAC also noted that the sponsor indicated a willingness to ensure that this was the case.</w:t>
      </w:r>
    </w:p>
    <w:p w:rsidR="00E77A68" w:rsidRDefault="00E77A68" w:rsidP="00E77A68">
      <w:pPr>
        <w:rPr>
          <w:szCs w:val="22"/>
        </w:rPr>
      </w:pPr>
    </w:p>
    <w:p w:rsidR="00E77A68" w:rsidRDefault="00E77A68" w:rsidP="00E77A68">
      <w:pPr>
        <w:rPr>
          <w:szCs w:val="22"/>
        </w:rPr>
      </w:pPr>
      <w:r>
        <w:rPr>
          <w:szCs w:val="22"/>
        </w:rPr>
        <w:t xml:space="preserve">The PBAC recommended that, as proposed by the sponsor, </w:t>
      </w:r>
      <w:r w:rsidR="00F3248C">
        <w:rPr>
          <w:noProof/>
          <w:color w:val="000000"/>
          <w:szCs w:val="22"/>
          <w:highlight w:val="black"/>
        </w:rPr>
        <w:t>''''''' '''''''''''''''''''' '''''''''''' ''''''''''''''''''' '''''''''''''''' '''''' ''''''''''''''''''''' '''' '''''''' '''''''''''''''''' '''''''''''''''''''''' '''''''' '''''''''''''' '''''''''''''''''''''''''''''''' ''''''''' '''''''''' ''''''' ''''''''''''''''' ''''''''''''''' '''''''' '''''''''''''' ''''''' ''''''''''''''''''' ''''' '''''' '''''''''''''''''''' ''''''''' '''''''''''</w:t>
      </w:r>
      <w:r>
        <w:rPr>
          <w:szCs w:val="22"/>
        </w:rPr>
        <w:t xml:space="preserve"> The PBAC noted that </w:t>
      </w:r>
      <w:r w:rsidR="00F3248C">
        <w:rPr>
          <w:noProof/>
          <w:color w:val="000000"/>
          <w:szCs w:val="22"/>
          <w:highlight w:val="black"/>
        </w:rPr>
        <w:t>'''''''''''''''''' '''''''' '''''''''''''''''''''''' ''''' '''''''' '''''''''''''''' '''''''''''''''''''' '''''''''' '''''''''' '''''''''''''''''''''''''''''''''''''''''''''' ''''''''''''''''</w:t>
      </w:r>
      <w:r>
        <w:rPr>
          <w:szCs w:val="22"/>
        </w:rPr>
        <w:t>, the listing would result in an estimated cost to the PBS of $20 - $30 million over the first five years of listing. However, the PBAC noted that this estimate did not take into account any increase in the number of treated patients over the age of 6 years, or any renegotiation of the RSA when it expires.</w:t>
      </w:r>
    </w:p>
    <w:p w:rsidR="00E77A68" w:rsidRDefault="00E77A68" w:rsidP="00E77A68">
      <w:pPr>
        <w:rPr>
          <w:szCs w:val="22"/>
        </w:rPr>
      </w:pPr>
    </w:p>
    <w:p w:rsidR="00E77A68" w:rsidRDefault="00E77A68" w:rsidP="00E77A68">
      <w:pPr>
        <w:rPr>
          <w:szCs w:val="22"/>
        </w:rPr>
      </w:pPr>
      <w:r>
        <w:rPr>
          <w:szCs w:val="22"/>
        </w:rPr>
        <w:t xml:space="preserve">The PBAC also recommended that the extension to the listing to include patients aged 2-5 years be flowed-on to the </w:t>
      </w:r>
      <w:proofErr w:type="spellStart"/>
      <w:r>
        <w:rPr>
          <w:szCs w:val="22"/>
        </w:rPr>
        <w:t>ivacaftor</w:t>
      </w:r>
      <w:proofErr w:type="spellEnd"/>
      <w:r>
        <w:rPr>
          <w:szCs w:val="22"/>
        </w:rPr>
        <w:t xml:space="preserve"> tablet form.</w:t>
      </w:r>
    </w:p>
    <w:p w:rsidR="00E77A68" w:rsidRDefault="00E77A68" w:rsidP="00E77A68">
      <w:pPr>
        <w:rPr>
          <w:szCs w:val="22"/>
        </w:rPr>
      </w:pPr>
    </w:p>
    <w:p w:rsidR="00E77A68" w:rsidRDefault="00E77A68" w:rsidP="00E77A68">
      <w:pPr>
        <w:rPr>
          <w:szCs w:val="22"/>
        </w:rPr>
      </w:pPr>
      <w:r>
        <w:rPr>
          <w:szCs w:val="22"/>
        </w:rPr>
        <w:t xml:space="preserve">The PBAC considered that it was not necessary to include a minimum weight in the restriction, and noted that the grandfather restriction for the </w:t>
      </w:r>
      <w:proofErr w:type="spellStart"/>
      <w:r>
        <w:rPr>
          <w:szCs w:val="22"/>
        </w:rPr>
        <w:t>ivacaftor</w:t>
      </w:r>
      <w:proofErr w:type="spellEnd"/>
      <w:r>
        <w:rPr>
          <w:szCs w:val="22"/>
        </w:rPr>
        <w:t xml:space="preserve"> 150mg tablets could be removed as all patients should have now been moved on to PBS treatment.</w:t>
      </w:r>
    </w:p>
    <w:p w:rsidR="00E77A68" w:rsidRDefault="00E77A68" w:rsidP="00E77A68">
      <w:pPr>
        <w:rPr>
          <w:szCs w:val="22"/>
        </w:rPr>
      </w:pPr>
    </w:p>
    <w:p w:rsidR="009A6421" w:rsidRDefault="00E77A68" w:rsidP="00E77A68">
      <w:pPr>
        <w:rPr>
          <w:szCs w:val="22"/>
        </w:rPr>
      </w:pPr>
      <w:r w:rsidRPr="005B02A7">
        <w:rPr>
          <w:b/>
          <w:szCs w:val="22"/>
        </w:rPr>
        <w:t>Outcome:</w:t>
      </w:r>
      <w:r>
        <w:rPr>
          <w:szCs w:val="22"/>
        </w:rPr>
        <w:t xml:space="preserve"> </w:t>
      </w:r>
    </w:p>
    <w:p w:rsidR="00E77A68" w:rsidRDefault="00E77A68" w:rsidP="00E77A68">
      <w:pPr>
        <w:rPr>
          <w:szCs w:val="22"/>
        </w:rPr>
      </w:pPr>
      <w:r>
        <w:rPr>
          <w:szCs w:val="22"/>
        </w:rPr>
        <w:t>Recommended</w:t>
      </w:r>
    </w:p>
    <w:p w:rsidR="00E77A68" w:rsidRDefault="00E77A68" w:rsidP="00E77A68">
      <w:pPr>
        <w:rPr>
          <w:szCs w:val="22"/>
        </w:rPr>
      </w:pPr>
    </w:p>
    <w:p w:rsidR="00E77A68" w:rsidRDefault="00E77A68" w:rsidP="00E77A68">
      <w:pPr>
        <w:rPr>
          <w:szCs w:val="22"/>
        </w:rPr>
      </w:pPr>
    </w:p>
    <w:p w:rsidR="00E77A68" w:rsidRPr="00EA0EDA" w:rsidRDefault="00E77A68" w:rsidP="00E77A68">
      <w:pPr>
        <w:rPr>
          <w:bCs/>
          <w:szCs w:val="22"/>
          <w:highlight w:val="yellow"/>
        </w:rPr>
      </w:pPr>
    </w:p>
    <w:p w:rsidR="00E77A68" w:rsidRPr="005B02A7" w:rsidRDefault="00E77A68" w:rsidP="00E77A68">
      <w:pPr>
        <w:rPr>
          <w:b/>
          <w:bCs/>
          <w:i/>
          <w:szCs w:val="22"/>
          <w:lang w:val="en-GB"/>
        </w:rPr>
      </w:pPr>
      <w:r w:rsidRPr="005B02A7">
        <w:rPr>
          <w:b/>
          <w:bCs/>
          <w:szCs w:val="22"/>
          <w:lang w:val="en-GB"/>
        </w:rPr>
        <w:t>Recommended listing</w:t>
      </w:r>
    </w:p>
    <w:p w:rsidR="00E77A68" w:rsidRPr="005B02A7" w:rsidRDefault="00E77A68" w:rsidP="00E77A68">
      <w:pPr>
        <w:rPr>
          <w:b/>
          <w:bCs/>
          <w:i/>
          <w:szCs w:val="22"/>
          <w:lang w:val="en-GB"/>
        </w:rPr>
      </w:pPr>
    </w:p>
    <w:p w:rsidR="00E77A68" w:rsidRPr="005B02A7" w:rsidRDefault="00E77A68" w:rsidP="00E77A68">
      <w:pPr>
        <w:contextualSpacing/>
        <w:rPr>
          <w:b/>
          <w:bCs/>
          <w:szCs w:val="22"/>
        </w:rPr>
      </w:pPr>
      <w:r w:rsidRPr="005B02A7">
        <w:rPr>
          <w:bCs/>
          <w:szCs w:val="22"/>
        </w:rPr>
        <w:t>Add new item (</w:t>
      </w:r>
      <w:proofErr w:type="spellStart"/>
      <w:r w:rsidRPr="005B02A7">
        <w:rPr>
          <w:bCs/>
          <w:szCs w:val="22"/>
        </w:rPr>
        <w:t>ivacaftor</w:t>
      </w:r>
      <w:proofErr w:type="spellEnd"/>
      <w:r w:rsidRPr="005B02A7">
        <w:rPr>
          <w:bCs/>
          <w:szCs w:val="22"/>
        </w:rPr>
        <w:t xml:space="preserve"> granules): restriction to be finalised</w:t>
      </w:r>
    </w:p>
    <w:p w:rsidR="00E77A68" w:rsidRPr="005B02A7" w:rsidRDefault="00E77A68" w:rsidP="00E77A68">
      <w:pPr>
        <w:rPr>
          <w:bCs/>
          <w:szCs w:val="22"/>
        </w:rPr>
      </w:pPr>
      <w:r w:rsidRPr="005B02A7">
        <w:rPr>
          <w:bCs/>
          <w:szCs w:val="22"/>
        </w:rPr>
        <w:t>Amend existing listing as follows (</w:t>
      </w:r>
      <w:proofErr w:type="spellStart"/>
      <w:r w:rsidRPr="005B02A7">
        <w:rPr>
          <w:bCs/>
          <w:szCs w:val="22"/>
        </w:rPr>
        <w:t>ivacaftor</w:t>
      </w:r>
      <w:proofErr w:type="spellEnd"/>
      <w:r w:rsidRPr="005B02A7">
        <w:rPr>
          <w:bCs/>
          <w:szCs w:val="22"/>
        </w:rPr>
        <w:t xml:space="preserve"> tablets): restriction to be finalised</w:t>
      </w:r>
    </w:p>
    <w:p w:rsidR="00E77A68" w:rsidRPr="009116F0" w:rsidRDefault="00E77A68" w:rsidP="00E77A68">
      <w:pPr>
        <w:rPr>
          <w:szCs w:val="22"/>
        </w:rPr>
      </w:pPr>
    </w:p>
    <w:p w:rsidR="00E77A68" w:rsidRPr="009116F0" w:rsidRDefault="00E77A68" w:rsidP="00E77A68">
      <w:pPr>
        <w:rPr>
          <w:szCs w:val="22"/>
        </w:rPr>
      </w:pPr>
    </w:p>
    <w:p w:rsidR="00E77A68" w:rsidRDefault="00E77A68" w:rsidP="00E77A68">
      <w:pPr>
        <w:widowControl/>
        <w:rPr>
          <w:szCs w:val="22"/>
        </w:rPr>
      </w:pPr>
    </w:p>
    <w:p w:rsidR="00C51E67" w:rsidRDefault="00C51E67" w:rsidP="00843F6C">
      <w:pPr>
        <w:widowControl/>
        <w:rPr>
          <w:szCs w:val="22"/>
        </w:rPr>
      </w:pPr>
    </w:p>
    <w:sectPr w:rsidR="00C51E67" w:rsidSect="00A5497F">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C622AF" w15:done="0"/>
  <w15:commentEx w15:paraId="372D8B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8C" w:rsidRDefault="00F3248C" w:rsidP="00124A51">
      <w:r>
        <w:separator/>
      </w:r>
    </w:p>
  </w:endnote>
  <w:endnote w:type="continuationSeparator" w:id="0">
    <w:p w:rsidR="00F3248C" w:rsidRDefault="00F3248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48C" w:rsidRDefault="00F32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568595"/>
      <w:docPartObj>
        <w:docPartGallery w:val="Page Numbers (Bottom of Page)"/>
        <w:docPartUnique/>
      </w:docPartObj>
    </w:sdtPr>
    <w:sdtEndPr>
      <w:rPr>
        <w:noProof/>
      </w:rPr>
    </w:sdtEndPr>
    <w:sdtContent>
      <w:p w:rsidR="009A6421" w:rsidRDefault="009A6421" w:rsidP="00CE0753">
        <w:pPr>
          <w:pStyle w:val="Footer"/>
          <w:jc w:val="center"/>
        </w:pPr>
      </w:p>
      <w:p w:rsidR="009A6421" w:rsidRPr="00CE0753" w:rsidRDefault="009A6421" w:rsidP="00CE0753">
        <w:pPr>
          <w:pStyle w:val="Footer"/>
          <w:jc w:val="center"/>
        </w:pPr>
        <w:r>
          <w:fldChar w:fldCharType="begin"/>
        </w:r>
        <w:r>
          <w:instrText xml:space="preserve"> PAGE   \* MERGEFORMAT </w:instrText>
        </w:r>
        <w:r>
          <w:fldChar w:fldCharType="separate"/>
        </w:r>
        <w:r w:rsidR="00F57590">
          <w:rPr>
            <w:noProof/>
          </w:rPr>
          <w:t>10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48C" w:rsidRDefault="00F32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8C" w:rsidRDefault="00F3248C" w:rsidP="00124A51">
      <w:r>
        <w:separator/>
      </w:r>
    </w:p>
  </w:footnote>
  <w:footnote w:type="continuationSeparator" w:id="0">
    <w:p w:rsidR="00F3248C" w:rsidRDefault="00F3248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48C" w:rsidRDefault="00F32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21" w:rsidRPr="007526C3" w:rsidRDefault="009A6421" w:rsidP="0073469C">
    <w:pPr>
      <w:tabs>
        <w:tab w:val="left" w:pos="142"/>
        <w:tab w:val="right" w:pos="9027"/>
      </w:tabs>
      <w:jc w:val="center"/>
      <w:rPr>
        <w:i/>
        <w:sz w:val="20"/>
      </w:rPr>
    </w:pPr>
    <w:r>
      <w:rPr>
        <w:i/>
        <w:sz w:val="20"/>
      </w:rPr>
      <w:t>Public Summary Document</w:t>
    </w:r>
    <w:r w:rsidRPr="007526C3">
      <w:rPr>
        <w:i/>
        <w:sz w:val="20"/>
      </w:rPr>
      <w:t xml:space="preserve"> – November 2016 PBAC Meeting</w:t>
    </w:r>
  </w:p>
  <w:p w:rsidR="009A6421" w:rsidRPr="007526C3" w:rsidRDefault="009A6421">
    <w:pPr>
      <w:pStyle w:val="Header"/>
      <w:rPr>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48C" w:rsidRDefault="00F32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107C1"/>
    <w:multiLevelType w:val="hybridMultilevel"/>
    <w:tmpl w:val="EFAAF7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61F18C4"/>
    <w:multiLevelType w:val="hybridMultilevel"/>
    <w:tmpl w:val="73F4D6A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6581573E"/>
    <w:multiLevelType w:val="multilevel"/>
    <w:tmpl w:val="3A3C5EC2"/>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84D033C"/>
    <w:multiLevelType w:val="multilevel"/>
    <w:tmpl w:val="0CF2135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CD26532"/>
    <w:multiLevelType w:val="multilevel"/>
    <w:tmpl w:val="8CCCEDE2"/>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525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2"/>
  </w:num>
  <w:num w:numId="5">
    <w:abstractNumId w:val="0"/>
  </w:num>
  <w:num w:numId="6">
    <w:abstractNumId w:val="4"/>
  </w:num>
  <w:num w:numId="7">
    <w:abstractNumId w:val="4"/>
  </w:num>
  <w:num w:numId="8">
    <w:abstractNumId w:val="4"/>
  </w:num>
  <w:num w:numId="9">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1D0"/>
    <w:rsid w:val="00002192"/>
    <w:rsid w:val="000029E8"/>
    <w:rsid w:val="00003499"/>
    <w:rsid w:val="0000357C"/>
    <w:rsid w:val="000037F4"/>
    <w:rsid w:val="00004A97"/>
    <w:rsid w:val="00004E6C"/>
    <w:rsid w:val="00004FA4"/>
    <w:rsid w:val="00005185"/>
    <w:rsid w:val="00005BD9"/>
    <w:rsid w:val="00005EF3"/>
    <w:rsid w:val="00007E76"/>
    <w:rsid w:val="00010DA0"/>
    <w:rsid w:val="00011660"/>
    <w:rsid w:val="000118B1"/>
    <w:rsid w:val="00012856"/>
    <w:rsid w:val="00012CC2"/>
    <w:rsid w:val="00012ED5"/>
    <w:rsid w:val="00013247"/>
    <w:rsid w:val="0001346C"/>
    <w:rsid w:val="0001386B"/>
    <w:rsid w:val="000138B9"/>
    <w:rsid w:val="00014019"/>
    <w:rsid w:val="00014662"/>
    <w:rsid w:val="00014718"/>
    <w:rsid w:val="00014F70"/>
    <w:rsid w:val="000153FD"/>
    <w:rsid w:val="000155DA"/>
    <w:rsid w:val="0001577B"/>
    <w:rsid w:val="00015886"/>
    <w:rsid w:val="0001592D"/>
    <w:rsid w:val="00015B9C"/>
    <w:rsid w:val="00015F0D"/>
    <w:rsid w:val="00016072"/>
    <w:rsid w:val="000162D5"/>
    <w:rsid w:val="000162EF"/>
    <w:rsid w:val="000178A6"/>
    <w:rsid w:val="00017C67"/>
    <w:rsid w:val="00020353"/>
    <w:rsid w:val="000206D8"/>
    <w:rsid w:val="0002081B"/>
    <w:rsid w:val="00020D7D"/>
    <w:rsid w:val="0002225F"/>
    <w:rsid w:val="000228A8"/>
    <w:rsid w:val="00023763"/>
    <w:rsid w:val="00023B76"/>
    <w:rsid w:val="0002401C"/>
    <w:rsid w:val="00024B6C"/>
    <w:rsid w:val="000258B2"/>
    <w:rsid w:val="00025DF6"/>
    <w:rsid w:val="00026327"/>
    <w:rsid w:val="000270B2"/>
    <w:rsid w:val="000275B0"/>
    <w:rsid w:val="00030B5B"/>
    <w:rsid w:val="00030C85"/>
    <w:rsid w:val="000313A2"/>
    <w:rsid w:val="000316EB"/>
    <w:rsid w:val="00031E62"/>
    <w:rsid w:val="000320ED"/>
    <w:rsid w:val="00032948"/>
    <w:rsid w:val="000331E6"/>
    <w:rsid w:val="00033C4C"/>
    <w:rsid w:val="00033C76"/>
    <w:rsid w:val="000341BD"/>
    <w:rsid w:val="000354C2"/>
    <w:rsid w:val="00035C17"/>
    <w:rsid w:val="00035CF5"/>
    <w:rsid w:val="00035F02"/>
    <w:rsid w:val="00035FAD"/>
    <w:rsid w:val="00036466"/>
    <w:rsid w:val="00036830"/>
    <w:rsid w:val="00036E8D"/>
    <w:rsid w:val="00037451"/>
    <w:rsid w:val="000376A1"/>
    <w:rsid w:val="00037842"/>
    <w:rsid w:val="00037BE4"/>
    <w:rsid w:val="00040895"/>
    <w:rsid w:val="00040A06"/>
    <w:rsid w:val="00040CD9"/>
    <w:rsid w:val="00041F96"/>
    <w:rsid w:val="00042066"/>
    <w:rsid w:val="00042360"/>
    <w:rsid w:val="00043C37"/>
    <w:rsid w:val="00043F06"/>
    <w:rsid w:val="00044896"/>
    <w:rsid w:val="00045AB9"/>
    <w:rsid w:val="00045B4E"/>
    <w:rsid w:val="000478B5"/>
    <w:rsid w:val="00050A0B"/>
    <w:rsid w:val="000515B3"/>
    <w:rsid w:val="00051A0F"/>
    <w:rsid w:val="00052097"/>
    <w:rsid w:val="0005307F"/>
    <w:rsid w:val="000536C3"/>
    <w:rsid w:val="0005381C"/>
    <w:rsid w:val="0005446F"/>
    <w:rsid w:val="000546D7"/>
    <w:rsid w:val="00054DDA"/>
    <w:rsid w:val="00055814"/>
    <w:rsid w:val="00056003"/>
    <w:rsid w:val="00056104"/>
    <w:rsid w:val="0005688C"/>
    <w:rsid w:val="00056DF2"/>
    <w:rsid w:val="000570C4"/>
    <w:rsid w:val="000600C6"/>
    <w:rsid w:val="0006042A"/>
    <w:rsid w:val="00061264"/>
    <w:rsid w:val="00062118"/>
    <w:rsid w:val="000629E6"/>
    <w:rsid w:val="00062E78"/>
    <w:rsid w:val="00063AE6"/>
    <w:rsid w:val="00063E47"/>
    <w:rsid w:val="00064666"/>
    <w:rsid w:val="00064702"/>
    <w:rsid w:val="00064886"/>
    <w:rsid w:val="00064A83"/>
    <w:rsid w:val="00064FEF"/>
    <w:rsid w:val="00065849"/>
    <w:rsid w:val="00066773"/>
    <w:rsid w:val="0006678C"/>
    <w:rsid w:val="000668CD"/>
    <w:rsid w:val="00066BE4"/>
    <w:rsid w:val="0007006D"/>
    <w:rsid w:val="00070ABD"/>
    <w:rsid w:val="00071248"/>
    <w:rsid w:val="000720B9"/>
    <w:rsid w:val="000722E5"/>
    <w:rsid w:val="00073EAD"/>
    <w:rsid w:val="000752B7"/>
    <w:rsid w:val="0007568A"/>
    <w:rsid w:val="00075AC4"/>
    <w:rsid w:val="00076005"/>
    <w:rsid w:val="00076C45"/>
    <w:rsid w:val="00077327"/>
    <w:rsid w:val="00077851"/>
    <w:rsid w:val="00077C6A"/>
    <w:rsid w:val="000808AD"/>
    <w:rsid w:val="000812CA"/>
    <w:rsid w:val="0008133F"/>
    <w:rsid w:val="0008156E"/>
    <w:rsid w:val="000819B9"/>
    <w:rsid w:val="0008239A"/>
    <w:rsid w:val="0008253D"/>
    <w:rsid w:val="0008299B"/>
    <w:rsid w:val="000837EF"/>
    <w:rsid w:val="0008397E"/>
    <w:rsid w:val="000843EA"/>
    <w:rsid w:val="00085630"/>
    <w:rsid w:val="00085635"/>
    <w:rsid w:val="00085CB3"/>
    <w:rsid w:val="00085D69"/>
    <w:rsid w:val="00085F2B"/>
    <w:rsid w:val="00086629"/>
    <w:rsid w:val="0008686B"/>
    <w:rsid w:val="00086C70"/>
    <w:rsid w:val="00086F82"/>
    <w:rsid w:val="0009021F"/>
    <w:rsid w:val="00090C7E"/>
    <w:rsid w:val="0009132E"/>
    <w:rsid w:val="00091643"/>
    <w:rsid w:val="00092142"/>
    <w:rsid w:val="000931C1"/>
    <w:rsid w:val="0009326D"/>
    <w:rsid w:val="00093747"/>
    <w:rsid w:val="00094A95"/>
    <w:rsid w:val="00094D17"/>
    <w:rsid w:val="00096568"/>
    <w:rsid w:val="00096635"/>
    <w:rsid w:val="00097286"/>
    <w:rsid w:val="000A046A"/>
    <w:rsid w:val="000A06C9"/>
    <w:rsid w:val="000A08C3"/>
    <w:rsid w:val="000A0F55"/>
    <w:rsid w:val="000A1115"/>
    <w:rsid w:val="000A13DC"/>
    <w:rsid w:val="000A14F5"/>
    <w:rsid w:val="000A205A"/>
    <w:rsid w:val="000A2BA1"/>
    <w:rsid w:val="000A32E9"/>
    <w:rsid w:val="000A39C8"/>
    <w:rsid w:val="000A3C33"/>
    <w:rsid w:val="000A4FC1"/>
    <w:rsid w:val="000A51A4"/>
    <w:rsid w:val="000A6C1D"/>
    <w:rsid w:val="000A719C"/>
    <w:rsid w:val="000A72CC"/>
    <w:rsid w:val="000A7429"/>
    <w:rsid w:val="000A7BF2"/>
    <w:rsid w:val="000B0086"/>
    <w:rsid w:val="000B03C0"/>
    <w:rsid w:val="000B0496"/>
    <w:rsid w:val="000B05AE"/>
    <w:rsid w:val="000B1311"/>
    <w:rsid w:val="000B175E"/>
    <w:rsid w:val="000B18D3"/>
    <w:rsid w:val="000B1A30"/>
    <w:rsid w:val="000B1DA9"/>
    <w:rsid w:val="000B25F7"/>
    <w:rsid w:val="000B282B"/>
    <w:rsid w:val="000B340F"/>
    <w:rsid w:val="000B39A3"/>
    <w:rsid w:val="000B3AF0"/>
    <w:rsid w:val="000B3E71"/>
    <w:rsid w:val="000B3EBB"/>
    <w:rsid w:val="000B4058"/>
    <w:rsid w:val="000B573E"/>
    <w:rsid w:val="000B5B70"/>
    <w:rsid w:val="000B7137"/>
    <w:rsid w:val="000B752C"/>
    <w:rsid w:val="000B7547"/>
    <w:rsid w:val="000B7A9D"/>
    <w:rsid w:val="000C0455"/>
    <w:rsid w:val="000C0EFB"/>
    <w:rsid w:val="000C1057"/>
    <w:rsid w:val="000C22F3"/>
    <w:rsid w:val="000C2A66"/>
    <w:rsid w:val="000C30B6"/>
    <w:rsid w:val="000C3336"/>
    <w:rsid w:val="000C3E2B"/>
    <w:rsid w:val="000C4505"/>
    <w:rsid w:val="000C4E1A"/>
    <w:rsid w:val="000C5409"/>
    <w:rsid w:val="000C5424"/>
    <w:rsid w:val="000C6BBC"/>
    <w:rsid w:val="000C75AA"/>
    <w:rsid w:val="000C7F9B"/>
    <w:rsid w:val="000D02D3"/>
    <w:rsid w:val="000D0629"/>
    <w:rsid w:val="000D1746"/>
    <w:rsid w:val="000D19D9"/>
    <w:rsid w:val="000D1BFC"/>
    <w:rsid w:val="000D2701"/>
    <w:rsid w:val="000D3138"/>
    <w:rsid w:val="000D4752"/>
    <w:rsid w:val="000D48D8"/>
    <w:rsid w:val="000D4AE8"/>
    <w:rsid w:val="000D544A"/>
    <w:rsid w:val="000D5798"/>
    <w:rsid w:val="000D5E9C"/>
    <w:rsid w:val="000D7861"/>
    <w:rsid w:val="000E0494"/>
    <w:rsid w:val="000E0D0E"/>
    <w:rsid w:val="000E3321"/>
    <w:rsid w:val="000E45C7"/>
    <w:rsid w:val="000E4A51"/>
    <w:rsid w:val="000E534A"/>
    <w:rsid w:val="000E55B5"/>
    <w:rsid w:val="000E56B2"/>
    <w:rsid w:val="000E5FBA"/>
    <w:rsid w:val="000E72F1"/>
    <w:rsid w:val="000F02B0"/>
    <w:rsid w:val="000F0630"/>
    <w:rsid w:val="000F18AF"/>
    <w:rsid w:val="000F3AD7"/>
    <w:rsid w:val="000F4BB8"/>
    <w:rsid w:val="000F4D75"/>
    <w:rsid w:val="000F70E9"/>
    <w:rsid w:val="000F7127"/>
    <w:rsid w:val="000F72EE"/>
    <w:rsid w:val="000F7368"/>
    <w:rsid w:val="000F756F"/>
    <w:rsid w:val="00100F8A"/>
    <w:rsid w:val="001025B5"/>
    <w:rsid w:val="001026DD"/>
    <w:rsid w:val="00104766"/>
    <w:rsid w:val="00105056"/>
    <w:rsid w:val="0010540A"/>
    <w:rsid w:val="00105D86"/>
    <w:rsid w:val="00105F7E"/>
    <w:rsid w:val="0010692B"/>
    <w:rsid w:val="00106977"/>
    <w:rsid w:val="00107287"/>
    <w:rsid w:val="001073E8"/>
    <w:rsid w:val="001074CB"/>
    <w:rsid w:val="00107CA0"/>
    <w:rsid w:val="0011032E"/>
    <w:rsid w:val="001110D0"/>
    <w:rsid w:val="001111F0"/>
    <w:rsid w:val="001112B5"/>
    <w:rsid w:val="001112CA"/>
    <w:rsid w:val="0011348B"/>
    <w:rsid w:val="00114B1C"/>
    <w:rsid w:val="00116012"/>
    <w:rsid w:val="0011602D"/>
    <w:rsid w:val="001164C8"/>
    <w:rsid w:val="001165FE"/>
    <w:rsid w:val="0011694A"/>
    <w:rsid w:val="00117580"/>
    <w:rsid w:val="00117663"/>
    <w:rsid w:val="00117ACA"/>
    <w:rsid w:val="001202B4"/>
    <w:rsid w:val="001206F4"/>
    <w:rsid w:val="00121567"/>
    <w:rsid w:val="00121799"/>
    <w:rsid w:val="001218AB"/>
    <w:rsid w:val="00122149"/>
    <w:rsid w:val="001222FC"/>
    <w:rsid w:val="001227B2"/>
    <w:rsid w:val="00122882"/>
    <w:rsid w:val="00123B8C"/>
    <w:rsid w:val="00123BD0"/>
    <w:rsid w:val="00124604"/>
    <w:rsid w:val="00124A51"/>
    <w:rsid w:val="0012575E"/>
    <w:rsid w:val="00125B66"/>
    <w:rsid w:val="00126621"/>
    <w:rsid w:val="00126CD6"/>
    <w:rsid w:val="001301E9"/>
    <w:rsid w:val="00130477"/>
    <w:rsid w:val="001305C2"/>
    <w:rsid w:val="0013207C"/>
    <w:rsid w:val="00132A83"/>
    <w:rsid w:val="001331D6"/>
    <w:rsid w:val="001336C5"/>
    <w:rsid w:val="00133A37"/>
    <w:rsid w:val="00133C2F"/>
    <w:rsid w:val="00134236"/>
    <w:rsid w:val="00135131"/>
    <w:rsid w:val="0013556A"/>
    <w:rsid w:val="001355CE"/>
    <w:rsid w:val="00136867"/>
    <w:rsid w:val="00136BC1"/>
    <w:rsid w:val="001374DA"/>
    <w:rsid w:val="00137645"/>
    <w:rsid w:val="001377D2"/>
    <w:rsid w:val="001379B0"/>
    <w:rsid w:val="0014015A"/>
    <w:rsid w:val="001402F2"/>
    <w:rsid w:val="00140E99"/>
    <w:rsid w:val="00140F6A"/>
    <w:rsid w:val="0014187A"/>
    <w:rsid w:val="00141A11"/>
    <w:rsid w:val="001421D5"/>
    <w:rsid w:val="001426C0"/>
    <w:rsid w:val="001433E2"/>
    <w:rsid w:val="001433E6"/>
    <w:rsid w:val="0014395F"/>
    <w:rsid w:val="00143DC6"/>
    <w:rsid w:val="00144A1F"/>
    <w:rsid w:val="00144E1F"/>
    <w:rsid w:val="00145540"/>
    <w:rsid w:val="001456B0"/>
    <w:rsid w:val="0014631E"/>
    <w:rsid w:val="00146423"/>
    <w:rsid w:val="001465C0"/>
    <w:rsid w:val="00146A8F"/>
    <w:rsid w:val="00146FD4"/>
    <w:rsid w:val="001478B9"/>
    <w:rsid w:val="0014797B"/>
    <w:rsid w:val="00150AE9"/>
    <w:rsid w:val="00150EBF"/>
    <w:rsid w:val="00152594"/>
    <w:rsid w:val="00152621"/>
    <w:rsid w:val="00152FDD"/>
    <w:rsid w:val="00153114"/>
    <w:rsid w:val="001533B7"/>
    <w:rsid w:val="001543EB"/>
    <w:rsid w:val="00154568"/>
    <w:rsid w:val="00154CD6"/>
    <w:rsid w:val="00155C9B"/>
    <w:rsid w:val="00155CE5"/>
    <w:rsid w:val="00157130"/>
    <w:rsid w:val="0016184C"/>
    <w:rsid w:val="00162913"/>
    <w:rsid w:val="00162B43"/>
    <w:rsid w:val="00162EA1"/>
    <w:rsid w:val="00163EFF"/>
    <w:rsid w:val="0016554D"/>
    <w:rsid w:val="00165B9D"/>
    <w:rsid w:val="00165D90"/>
    <w:rsid w:val="001661FB"/>
    <w:rsid w:val="00167556"/>
    <w:rsid w:val="00170C3A"/>
    <w:rsid w:val="00171C0E"/>
    <w:rsid w:val="00171F40"/>
    <w:rsid w:val="001729BE"/>
    <w:rsid w:val="00172CA8"/>
    <w:rsid w:val="00173221"/>
    <w:rsid w:val="00173F7D"/>
    <w:rsid w:val="0017526B"/>
    <w:rsid w:val="0017540A"/>
    <w:rsid w:val="00175573"/>
    <w:rsid w:val="00175EDB"/>
    <w:rsid w:val="00175FD5"/>
    <w:rsid w:val="00176AF5"/>
    <w:rsid w:val="00176DFF"/>
    <w:rsid w:val="00177503"/>
    <w:rsid w:val="001804A3"/>
    <w:rsid w:val="00180755"/>
    <w:rsid w:val="00181B1A"/>
    <w:rsid w:val="001823F2"/>
    <w:rsid w:val="00182B7D"/>
    <w:rsid w:val="0018340E"/>
    <w:rsid w:val="00183828"/>
    <w:rsid w:val="00183CE5"/>
    <w:rsid w:val="00184435"/>
    <w:rsid w:val="00184C74"/>
    <w:rsid w:val="00184DBD"/>
    <w:rsid w:val="00184FD9"/>
    <w:rsid w:val="0018512F"/>
    <w:rsid w:val="00186813"/>
    <w:rsid w:val="00186E4F"/>
    <w:rsid w:val="00187005"/>
    <w:rsid w:val="00187095"/>
    <w:rsid w:val="0018710E"/>
    <w:rsid w:val="0018752F"/>
    <w:rsid w:val="00187AED"/>
    <w:rsid w:val="00187BDA"/>
    <w:rsid w:val="00190632"/>
    <w:rsid w:val="001915AF"/>
    <w:rsid w:val="00192CB7"/>
    <w:rsid w:val="00192F5E"/>
    <w:rsid w:val="001934DE"/>
    <w:rsid w:val="0019415A"/>
    <w:rsid w:val="00194A66"/>
    <w:rsid w:val="00194E7D"/>
    <w:rsid w:val="00195222"/>
    <w:rsid w:val="0019551B"/>
    <w:rsid w:val="00195A55"/>
    <w:rsid w:val="00196AA9"/>
    <w:rsid w:val="001972B2"/>
    <w:rsid w:val="00197520"/>
    <w:rsid w:val="001975D8"/>
    <w:rsid w:val="0019765F"/>
    <w:rsid w:val="001A0366"/>
    <w:rsid w:val="001A1215"/>
    <w:rsid w:val="001A13B9"/>
    <w:rsid w:val="001A1BA1"/>
    <w:rsid w:val="001A1FDC"/>
    <w:rsid w:val="001A1FDD"/>
    <w:rsid w:val="001A2567"/>
    <w:rsid w:val="001A3A93"/>
    <w:rsid w:val="001A4ADF"/>
    <w:rsid w:val="001A5E00"/>
    <w:rsid w:val="001A602A"/>
    <w:rsid w:val="001A7728"/>
    <w:rsid w:val="001A772B"/>
    <w:rsid w:val="001A7DF1"/>
    <w:rsid w:val="001B007D"/>
    <w:rsid w:val="001B030B"/>
    <w:rsid w:val="001B0321"/>
    <w:rsid w:val="001B18DB"/>
    <w:rsid w:val="001B1ABB"/>
    <w:rsid w:val="001B3443"/>
    <w:rsid w:val="001B3661"/>
    <w:rsid w:val="001B46B1"/>
    <w:rsid w:val="001B47FD"/>
    <w:rsid w:val="001B4AB9"/>
    <w:rsid w:val="001B4B7B"/>
    <w:rsid w:val="001B51D8"/>
    <w:rsid w:val="001B5D4F"/>
    <w:rsid w:val="001B5EC2"/>
    <w:rsid w:val="001B604A"/>
    <w:rsid w:val="001B6101"/>
    <w:rsid w:val="001B6505"/>
    <w:rsid w:val="001B7022"/>
    <w:rsid w:val="001B72D5"/>
    <w:rsid w:val="001C073D"/>
    <w:rsid w:val="001C0E4B"/>
    <w:rsid w:val="001C3069"/>
    <w:rsid w:val="001C3525"/>
    <w:rsid w:val="001C357F"/>
    <w:rsid w:val="001C3829"/>
    <w:rsid w:val="001C3CD2"/>
    <w:rsid w:val="001C3E21"/>
    <w:rsid w:val="001C4C32"/>
    <w:rsid w:val="001C50F0"/>
    <w:rsid w:val="001C528E"/>
    <w:rsid w:val="001C53E7"/>
    <w:rsid w:val="001C6526"/>
    <w:rsid w:val="001C6E66"/>
    <w:rsid w:val="001C7045"/>
    <w:rsid w:val="001C7154"/>
    <w:rsid w:val="001C7192"/>
    <w:rsid w:val="001C78C0"/>
    <w:rsid w:val="001C7FE3"/>
    <w:rsid w:val="001D0BF0"/>
    <w:rsid w:val="001D15A4"/>
    <w:rsid w:val="001D2002"/>
    <w:rsid w:val="001D2047"/>
    <w:rsid w:val="001D343B"/>
    <w:rsid w:val="001D416E"/>
    <w:rsid w:val="001D527F"/>
    <w:rsid w:val="001D6E2B"/>
    <w:rsid w:val="001E10D3"/>
    <w:rsid w:val="001E1AE4"/>
    <w:rsid w:val="001E238E"/>
    <w:rsid w:val="001E2892"/>
    <w:rsid w:val="001E2B1E"/>
    <w:rsid w:val="001E3801"/>
    <w:rsid w:val="001E3F9B"/>
    <w:rsid w:val="001E4090"/>
    <w:rsid w:val="001E52EB"/>
    <w:rsid w:val="001E5642"/>
    <w:rsid w:val="001E5B4F"/>
    <w:rsid w:val="001E5C55"/>
    <w:rsid w:val="001E60AB"/>
    <w:rsid w:val="001E638E"/>
    <w:rsid w:val="001E63D9"/>
    <w:rsid w:val="001E65B2"/>
    <w:rsid w:val="001E6B5F"/>
    <w:rsid w:val="001E7323"/>
    <w:rsid w:val="001E740C"/>
    <w:rsid w:val="001E7691"/>
    <w:rsid w:val="001E77AD"/>
    <w:rsid w:val="001F039E"/>
    <w:rsid w:val="001F076F"/>
    <w:rsid w:val="001F0EA8"/>
    <w:rsid w:val="001F1235"/>
    <w:rsid w:val="001F19C9"/>
    <w:rsid w:val="001F1AC7"/>
    <w:rsid w:val="001F1CB3"/>
    <w:rsid w:val="001F2275"/>
    <w:rsid w:val="001F22ED"/>
    <w:rsid w:val="001F2DD6"/>
    <w:rsid w:val="001F3708"/>
    <w:rsid w:val="001F3EE4"/>
    <w:rsid w:val="001F407A"/>
    <w:rsid w:val="001F4921"/>
    <w:rsid w:val="001F49DC"/>
    <w:rsid w:val="001F591D"/>
    <w:rsid w:val="001F61D3"/>
    <w:rsid w:val="001F649B"/>
    <w:rsid w:val="001F6644"/>
    <w:rsid w:val="001F671C"/>
    <w:rsid w:val="001F6E53"/>
    <w:rsid w:val="001F7361"/>
    <w:rsid w:val="001F7706"/>
    <w:rsid w:val="001F7BBE"/>
    <w:rsid w:val="00200316"/>
    <w:rsid w:val="00200D1E"/>
    <w:rsid w:val="00200E9A"/>
    <w:rsid w:val="00200EF3"/>
    <w:rsid w:val="002032D6"/>
    <w:rsid w:val="0020385F"/>
    <w:rsid w:val="00204F2F"/>
    <w:rsid w:val="0020566C"/>
    <w:rsid w:val="00205740"/>
    <w:rsid w:val="00206363"/>
    <w:rsid w:val="00207021"/>
    <w:rsid w:val="00207580"/>
    <w:rsid w:val="00207611"/>
    <w:rsid w:val="00207D00"/>
    <w:rsid w:val="002105C1"/>
    <w:rsid w:val="00210696"/>
    <w:rsid w:val="00210DB7"/>
    <w:rsid w:val="00210FA3"/>
    <w:rsid w:val="002112DE"/>
    <w:rsid w:val="002114C3"/>
    <w:rsid w:val="0021188F"/>
    <w:rsid w:val="00211FC9"/>
    <w:rsid w:val="00212359"/>
    <w:rsid w:val="00212AA6"/>
    <w:rsid w:val="00213336"/>
    <w:rsid w:val="0021448A"/>
    <w:rsid w:val="00214AA3"/>
    <w:rsid w:val="00214C6F"/>
    <w:rsid w:val="0021545A"/>
    <w:rsid w:val="00215875"/>
    <w:rsid w:val="00215A85"/>
    <w:rsid w:val="0021663E"/>
    <w:rsid w:val="002169BB"/>
    <w:rsid w:val="00217256"/>
    <w:rsid w:val="00217488"/>
    <w:rsid w:val="0022091D"/>
    <w:rsid w:val="0022114B"/>
    <w:rsid w:val="00221203"/>
    <w:rsid w:val="00222052"/>
    <w:rsid w:val="0022298E"/>
    <w:rsid w:val="002231D9"/>
    <w:rsid w:val="00223782"/>
    <w:rsid w:val="00223B49"/>
    <w:rsid w:val="00224DD4"/>
    <w:rsid w:val="002258DF"/>
    <w:rsid w:val="00227230"/>
    <w:rsid w:val="00227630"/>
    <w:rsid w:val="00227B6E"/>
    <w:rsid w:val="00227BC8"/>
    <w:rsid w:val="00227D59"/>
    <w:rsid w:val="00227D9F"/>
    <w:rsid w:val="002309CC"/>
    <w:rsid w:val="00230C98"/>
    <w:rsid w:val="00230D1F"/>
    <w:rsid w:val="00230EF6"/>
    <w:rsid w:val="00231417"/>
    <w:rsid w:val="00231E39"/>
    <w:rsid w:val="00232DAC"/>
    <w:rsid w:val="002336CE"/>
    <w:rsid w:val="00234047"/>
    <w:rsid w:val="00235270"/>
    <w:rsid w:val="00235BB2"/>
    <w:rsid w:val="00235EDF"/>
    <w:rsid w:val="002374FA"/>
    <w:rsid w:val="00237B48"/>
    <w:rsid w:val="00237D74"/>
    <w:rsid w:val="002401D0"/>
    <w:rsid w:val="002404A3"/>
    <w:rsid w:val="00241017"/>
    <w:rsid w:val="002418F0"/>
    <w:rsid w:val="00242E5A"/>
    <w:rsid w:val="002436A0"/>
    <w:rsid w:val="002437DB"/>
    <w:rsid w:val="002438E1"/>
    <w:rsid w:val="00243A54"/>
    <w:rsid w:val="002443A0"/>
    <w:rsid w:val="002445E1"/>
    <w:rsid w:val="00244641"/>
    <w:rsid w:val="00244D76"/>
    <w:rsid w:val="0024596D"/>
    <w:rsid w:val="00246979"/>
    <w:rsid w:val="00246D1A"/>
    <w:rsid w:val="00246D45"/>
    <w:rsid w:val="00246F24"/>
    <w:rsid w:val="002473B4"/>
    <w:rsid w:val="00247A5E"/>
    <w:rsid w:val="00247C35"/>
    <w:rsid w:val="00250F67"/>
    <w:rsid w:val="00254DCF"/>
    <w:rsid w:val="0025534B"/>
    <w:rsid w:val="00255402"/>
    <w:rsid w:val="00255B51"/>
    <w:rsid w:val="00255BB7"/>
    <w:rsid w:val="00255D21"/>
    <w:rsid w:val="002563E1"/>
    <w:rsid w:val="00256CC6"/>
    <w:rsid w:val="00256F7C"/>
    <w:rsid w:val="002578BE"/>
    <w:rsid w:val="00257FDD"/>
    <w:rsid w:val="00260506"/>
    <w:rsid w:val="0026141D"/>
    <w:rsid w:val="00261552"/>
    <w:rsid w:val="00262A87"/>
    <w:rsid w:val="00263D17"/>
    <w:rsid w:val="00263F08"/>
    <w:rsid w:val="00265C09"/>
    <w:rsid w:val="00266492"/>
    <w:rsid w:val="0026652F"/>
    <w:rsid w:val="0027069E"/>
    <w:rsid w:val="002718E3"/>
    <w:rsid w:val="00272446"/>
    <w:rsid w:val="00272F9B"/>
    <w:rsid w:val="00273299"/>
    <w:rsid w:val="0027352A"/>
    <w:rsid w:val="00273543"/>
    <w:rsid w:val="002735A9"/>
    <w:rsid w:val="00273753"/>
    <w:rsid w:val="00273E21"/>
    <w:rsid w:val="002745D3"/>
    <w:rsid w:val="00275AB3"/>
    <w:rsid w:val="00275C5A"/>
    <w:rsid w:val="0027621D"/>
    <w:rsid w:val="00276BA6"/>
    <w:rsid w:val="00276F55"/>
    <w:rsid w:val="00277964"/>
    <w:rsid w:val="00280DD1"/>
    <w:rsid w:val="00281014"/>
    <w:rsid w:val="00281F90"/>
    <w:rsid w:val="0028226A"/>
    <w:rsid w:val="00282C2D"/>
    <w:rsid w:val="0028494B"/>
    <w:rsid w:val="00284988"/>
    <w:rsid w:val="0028505A"/>
    <w:rsid w:val="0028578A"/>
    <w:rsid w:val="00285995"/>
    <w:rsid w:val="00285FB0"/>
    <w:rsid w:val="00285FF5"/>
    <w:rsid w:val="00286385"/>
    <w:rsid w:val="00286936"/>
    <w:rsid w:val="00286A97"/>
    <w:rsid w:val="0028794A"/>
    <w:rsid w:val="00287A12"/>
    <w:rsid w:val="00290D1E"/>
    <w:rsid w:val="00291292"/>
    <w:rsid w:val="002912B5"/>
    <w:rsid w:val="00291384"/>
    <w:rsid w:val="0029154F"/>
    <w:rsid w:val="00292C35"/>
    <w:rsid w:val="00292F9F"/>
    <w:rsid w:val="0029326B"/>
    <w:rsid w:val="002932CD"/>
    <w:rsid w:val="002941FF"/>
    <w:rsid w:val="00294A19"/>
    <w:rsid w:val="002951CA"/>
    <w:rsid w:val="00295BA7"/>
    <w:rsid w:val="00297E7A"/>
    <w:rsid w:val="002A01D7"/>
    <w:rsid w:val="002A0C74"/>
    <w:rsid w:val="002A14AB"/>
    <w:rsid w:val="002A1677"/>
    <w:rsid w:val="002A2510"/>
    <w:rsid w:val="002A3255"/>
    <w:rsid w:val="002A3CF4"/>
    <w:rsid w:val="002A4035"/>
    <w:rsid w:val="002A412B"/>
    <w:rsid w:val="002A576C"/>
    <w:rsid w:val="002A57A3"/>
    <w:rsid w:val="002A5FD9"/>
    <w:rsid w:val="002A6166"/>
    <w:rsid w:val="002A6E15"/>
    <w:rsid w:val="002A7199"/>
    <w:rsid w:val="002A75F0"/>
    <w:rsid w:val="002A7E2B"/>
    <w:rsid w:val="002A7FF2"/>
    <w:rsid w:val="002B1C1F"/>
    <w:rsid w:val="002B26C9"/>
    <w:rsid w:val="002B2AB0"/>
    <w:rsid w:val="002B432F"/>
    <w:rsid w:val="002B4907"/>
    <w:rsid w:val="002B6742"/>
    <w:rsid w:val="002B6CCE"/>
    <w:rsid w:val="002B70C4"/>
    <w:rsid w:val="002B735F"/>
    <w:rsid w:val="002B7395"/>
    <w:rsid w:val="002B7AC1"/>
    <w:rsid w:val="002B7E0C"/>
    <w:rsid w:val="002C02F8"/>
    <w:rsid w:val="002C12A5"/>
    <w:rsid w:val="002C15F7"/>
    <w:rsid w:val="002C1EE4"/>
    <w:rsid w:val="002C2775"/>
    <w:rsid w:val="002C2797"/>
    <w:rsid w:val="002C27C1"/>
    <w:rsid w:val="002C2927"/>
    <w:rsid w:val="002C384D"/>
    <w:rsid w:val="002C4695"/>
    <w:rsid w:val="002C5526"/>
    <w:rsid w:val="002C6AB6"/>
    <w:rsid w:val="002C6CDE"/>
    <w:rsid w:val="002C7ACB"/>
    <w:rsid w:val="002D0179"/>
    <w:rsid w:val="002D0F45"/>
    <w:rsid w:val="002D1C4D"/>
    <w:rsid w:val="002D2866"/>
    <w:rsid w:val="002D2DE6"/>
    <w:rsid w:val="002D3F31"/>
    <w:rsid w:val="002D53C6"/>
    <w:rsid w:val="002D58D9"/>
    <w:rsid w:val="002D6F7E"/>
    <w:rsid w:val="002D7341"/>
    <w:rsid w:val="002E0073"/>
    <w:rsid w:val="002E0185"/>
    <w:rsid w:val="002E184F"/>
    <w:rsid w:val="002E1A7F"/>
    <w:rsid w:val="002E1D36"/>
    <w:rsid w:val="002E1ED0"/>
    <w:rsid w:val="002E1F5B"/>
    <w:rsid w:val="002E2565"/>
    <w:rsid w:val="002E29FE"/>
    <w:rsid w:val="002E3425"/>
    <w:rsid w:val="002E3591"/>
    <w:rsid w:val="002E3A63"/>
    <w:rsid w:val="002E4187"/>
    <w:rsid w:val="002E50C4"/>
    <w:rsid w:val="002E5D48"/>
    <w:rsid w:val="002E5DFE"/>
    <w:rsid w:val="002E6EB3"/>
    <w:rsid w:val="002E7456"/>
    <w:rsid w:val="002F1157"/>
    <w:rsid w:val="002F1535"/>
    <w:rsid w:val="002F1760"/>
    <w:rsid w:val="002F1988"/>
    <w:rsid w:val="002F1A0A"/>
    <w:rsid w:val="002F22AD"/>
    <w:rsid w:val="002F24B1"/>
    <w:rsid w:val="002F27BF"/>
    <w:rsid w:val="002F2D16"/>
    <w:rsid w:val="002F2FBB"/>
    <w:rsid w:val="002F4B36"/>
    <w:rsid w:val="002F4EF9"/>
    <w:rsid w:val="002F5554"/>
    <w:rsid w:val="002F5774"/>
    <w:rsid w:val="003004E5"/>
    <w:rsid w:val="00301017"/>
    <w:rsid w:val="00301961"/>
    <w:rsid w:val="00304417"/>
    <w:rsid w:val="003053EB"/>
    <w:rsid w:val="00305B29"/>
    <w:rsid w:val="00306F9E"/>
    <w:rsid w:val="00307460"/>
    <w:rsid w:val="0030786C"/>
    <w:rsid w:val="00307BD7"/>
    <w:rsid w:val="00307E56"/>
    <w:rsid w:val="00310156"/>
    <w:rsid w:val="003102CB"/>
    <w:rsid w:val="0031031A"/>
    <w:rsid w:val="003108B7"/>
    <w:rsid w:val="00310981"/>
    <w:rsid w:val="00310DFC"/>
    <w:rsid w:val="00311038"/>
    <w:rsid w:val="00311817"/>
    <w:rsid w:val="00311BBF"/>
    <w:rsid w:val="003123ED"/>
    <w:rsid w:val="00312401"/>
    <w:rsid w:val="0031263B"/>
    <w:rsid w:val="003131D3"/>
    <w:rsid w:val="00313E1D"/>
    <w:rsid w:val="00314853"/>
    <w:rsid w:val="00315300"/>
    <w:rsid w:val="00315498"/>
    <w:rsid w:val="00315F19"/>
    <w:rsid w:val="00316206"/>
    <w:rsid w:val="0031727E"/>
    <w:rsid w:val="00317B6A"/>
    <w:rsid w:val="00320FDD"/>
    <w:rsid w:val="003218B9"/>
    <w:rsid w:val="00321F49"/>
    <w:rsid w:val="00322253"/>
    <w:rsid w:val="00322255"/>
    <w:rsid w:val="00322F8A"/>
    <w:rsid w:val="00323496"/>
    <w:rsid w:val="00323738"/>
    <w:rsid w:val="00323AE1"/>
    <w:rsid w:val="00323F7E"/>
    <w:rsid w:val="00324B5A"/>
    <w:rsid w:val="00324E1F"/>
    <w:rsid w:val="00325732"/>
    <w:rsid w:val="00326E62"/>
    <w:rsid w:val="00327855"/>
    <w:rsid w:val="00327914"/>
    <w:rsid w:val="00331119"/>
    <w:rsid w:val="003314E5"/>
    <w:rsid w:val="00331BFC"/>
    <w:rsid w:val="00331F99"/>
    <w:rsid w:val="0033286C"/>
    <w:rsid w:val="003329B7"/>
    <w:rsid w:val="00332E5A"/>
    <w:rsid w:val="00333019"/>
    <w:rsid w:val="0033347E"/>
    <w:rsid w:val="00333544"/>
    <w:rsid w:val="00334A21"/>
    <w:rsid w:val="00335B7A"/>
    <w:rsid w:val="00335CF8"/>
    <w:rsid w:val="003364CF"/>
    <w:rsid w:val="003366C9"/>
    <w:rsid w:val="00336C9E"/>
    <w:rsid w:val="003371B0"/>
    <w:rsid w:val="00337227"/>
    <w:rsid w:val="003376B4"/>
    <w:rsid w:val="003405A6"/>
    <w:rsid w:val="003408B3"/>
    <w:rsid w:val="00341189"/>
    <w:rsid w:val="0034133F"/>
    <w:rsid w:val="00341786"/>
    <w:rsid w:val="003417BB"/>
    <w:rsid w:val="00341962"/>
    <w:rsid w:val="00341FD5"/>
    <w:rsid w:val="0034236B"/>
    <w:rsid w:val="0034240E"/>
    <w:rsid w:val="0034253C"/>
    <w:rsid w:val="00342708"/>
    <w:rsid w:val="00343294"/>
    <w:rsid w:val="003433FF"/>
    <w:rsid w:val="0034367B"/>
    <w:rsid w:val="003437BA"/>
    <w:rsid w:val="003439A8"/>
    <w:rsid w:val="003441C9"/>
    <w:rsid w:val="00344305"/>
    <w:rsid w:val="0034481C"/>
    <w:rsid w:val="00345C96"/>
    <w:rsid w:val="00347624"/>
    <w:rsid w:val="00351B5C"/>
    <w:rsid w:val="0035395D"/>
    <w:rsid w:val="00353DAD"/>
    <w:rsid w:val="003545C5"/>
    <w:rsid w:val="00355371"/>
    <w:rsid w:val="003556CA"/>
    <w:rsid w:val="0035620E"/>
    <w:rsid w:val="003562CD"/>
    <w:rsid w:val="00356A5E"/>
    <w:rsid w:val="00357391"/>
    <w:rsid w:val="003573C1"/>
    <w:rsid w:val="00357C6D"/>
    <w:rsid w:val="00361775"/>
    <w:rsid w:val="003634FB"/>
    <w:rsid w:val="00364B15"/>
    <w:rsid w:val="00365788"/>
    <w:rsid w:val="00365F5E"/>
    <w:rsid w:val="003661CC"/>
    <w:rsid w:val="003666C3"/>
    <w:rsid w:val="00366828"/>
    <w:rsid w:val="003668B7"/>
    <w:rsid w:val="00367320"/>
    <w:rsid w:val="0036749D"/>
    <w:rsid w:val="00367620"/>
    <w:rsid w:val="00370220"/>
    <w:rsid w:val="00371776"/>
    <w:rsid w:val="003719F9"/>
    <w:rsid w:val="00371DB1"/>
    <w:rsid w:val="003721EB"/>
    <w:rsid w:val="00372C43"/>
    <w:rsid w:val="00372C94"/>
    <w:rsid w:val="003746C8"/>
    <w:rsid w:val="00374FAA"/>
    <w:rsid w:val="0037526D"/>
    <w:rsid w:val="00375E02"/>
    <w:rsid w:val="00376219"/>
    <w:rsid w:val="00376E00"/>
    <w:rsid w:val="00376F5C"/>
    <w:rsid w:val="003801CD"/>
    <w:rsid w:val="00380988"/>
    <w:rsid w:val="00380DBB"/>
    <w:rsid w:val="00381334"/>
    <w:rsid w:val="003813AE"/>
    <w:rsid w:val="00381BDC"/>
    <w:rsid w:val="00381F85"/>
    <w:rsid w:val="0038208A"/>
    <w:rsid w:val="00383243"/>
    <w:rsid w:val="003832B6"/>
    <w:rsid w:val="0038365C"/>
    <w:rsid w:val="00386B0D"/>
    <w:rsid w:val="003870C7"/>
    <w:rsid w:val="00387E91"/>
    <w:rsid w:val="00390E83"/>
    <w:rsid w:val="00391359"/>
    <w:rsid w:val="00391D61"/>
    <w:rsid w:val="00392542"/>
    <w:rsid w:val="003938C9"/>
    <w:rsid w:val="00394E56"/>
    <w:rsid w:val="003954B5"/>
    <w:rsid w:val="003955C5"/>
    <w:rsid w:val="00395E54"/>
    <w:rsid w:val="00395F1D"/>
    <w:rsid w:val="00396FD0"/>
    <w:rsid w:val="00397999"/>
    <w:rsid w:val="003A037A"/>
    <w:rsid w:val="003A04C3"/>
    <w:rsid w:val="003A0F84"/>
    <w:rsid w:val="003A1043"/>
    <w:rsid w:val="003A1670"/>
    <w:rsid w:val="003A16B3"/>
    <w:rsid w:val="003A1A7A"/>
    <w:rsid w:val="003A3110"/>
    <w:rsid w:val="003A33C5"/>
    <w:rsid w:val="003A3D2F"/>
    <w:rsid w:val="003A4263"/>
    <w:rsid w:val="003A443D"/>
    <w:rsid w:val="003A45A2"/>
    <w:rsid w:val="003A4DA8"/>
    <w:rsid w:val="003A53AD"/>
    <w:rsid w:val="003A661A"/>
    <w:rsid w:val="003A6C4A"/>
    <w:rsid w:val="003A7B73"/>
    <w:rsid w:val="003A7EAB"/>
    <w:rsid w:val="003B0608"/>
    <w:rsid w:val="003B0C13"/>
    <w:rsid w:val="003B199A"/>
    <w:rsid w:val="003B27BF"/>
    <w:rsid w:val="003B2AA8"/>
    <w:rsid w:val="003B36D0"/>
    <w:rsid w:val="003B3E25"/>
    <w:rsid w:val="003B47DD"/>
    <w:rsid w:val="003B4CD8"/>
    <w:rsid w:val="003B6267"/>
    <w:rsid w:val="003B6757"/>
    <w:rsid w:val="003B69CC"/>
    <w:rsid w:val="003B7AE8"/>
    <w:rsid w:val="003C1692"/>
    <w:rsid w:val="003C1A27"/>
    <w:rsid w:val="003C1B1C"/>
    <w:rsid w:val="003C2415"/>
    <w:rsid w:val="003C2667"/>
    <w:rsid w:val="003C2AFC"/>
    <w:rsid w:val="003C395F"/>
    <w:rsid w:val="003C4874"/>
    <w:rsid w:val="003C6230"/>
    <w:rsid w:val="003C720D"/>
    <w:rsid w:val="003C7248"/>
    <w:rsid w:val="003C7E65"/>
    <w:rsid w:val="003D04D5"/>
    <w:rsid w:val="003D054A"/>
    <w:rsid w:val="003D05E7"/>
    <w:rsid w:val="003D15F3"/>
    <w:rsid w:val="003D1828"/>
    <w:rsid w:val="003D1A54"/>
    <w:rsid w:val="003D1DC6"/>
    <w:rsid w:val="003D21DD"/>
    <w:rsid w:val="003D2422"/>
    <w:rsid w:val="003D25EA"/>
    <w:rsid w:val="003D2942"/>
    <w:rsid w:val="003D3337"/>
    <w:rsid w:val="003D3B2B"/>
    <w:rsid w:val="003D3C21"/>
    <w:rsid w:val="003D521F"/>
    <w:rsid w:val="003D5640"/>
    <w:rsid w:val="003D5772"/>
    <w:rsid w:val="003D6C59"/>
    <w:rsid w:val="003D6DC4"/>
    <w:rsid w:val="003D70F5"/>
    <w:rsid w:val="003D7501"/>
    <w:rsid w:val="003D7BB0"/>
    <w:rsid w:val="003E0998"/>
    <w:rsid w:val="003E2093"/>
    <w:rsid w:val="003E2F50"/>
    <w:rsid w:val="003E3237"/>
    <w:rsid w:val="003E4041"/>
    <w:rsid w:val="003E4E5E"/>
    <w:rsid w:val="003E5A26"/>
    <w:rsid w:val="003E6765"/>
    <w:rsid w:val="003E6FE5"/>
    <w:rsid w:val="003E749E"/>
    <w:rsid w:val="003E75E8"/>
    <w:rsid w:val="003E7751"/>
    <w:rsid w:val="003E7A85"/>
    <w:rsid w:val="003F009F"/>
    <w:rsid w:val="003F02DC"/>
    <w:rsid w:val="003F075B"/>
    <w:rsid w:val="003F0FC8"/>
    <w:rsid w:val="003F28EC"/>
    <w:rsid w:val="003F2A9C"/>
    <w:rsid w:val="003F3E36"/>
    <w:rsid w:val="003F4156"/>
    <w:rsid w:val="003F4928"/>
    <w:rsid w:val="003F4C2F"/>
    <w:rsid w:val="003F5097"/>
    <w:rsid w:val="003F567F"/>
    <w:rsid w:val="003F5D67"/>
    <w:rsid w:val="003F6372"/>
    <w:rsid w:val="003F642A"/>
    <w:rsid w:val="003F6ED0"/>
    <w:rsid w:val="003F6F19"/>
    <w:rsid w:val="003F75B8"/>
    <w:rsid w:val="003F7ECB"/>
    <w:rsid w:val="00400ACF"/>
    <w:rsid w:val="004010F0"/>
    <w:rsid w:val="0040191D"/>
    <w:rsid w:val="00401B02"/>
    <w:rsid w:val="00402A05"/>
    <w:rsid w:val="00402CDA"/>
    <w:rsid w:val="00403E1E"/>
    <w:rsid w:val="00404915"/>
    <w:rsid w:val="00404F09"/>
    <w:rsid w:val="004056DB"/>
    <w:rsid w:val="00406348"/>
    <w:rsid w:val="00406B9D"/>
    <w:rsid w:val="00406CEB"/>
    <w:rsid w:val="00406DD5"/>
    <w:rsid w:val="0041029C"/>
    <w:rsid w:val="0041048E"/>
    <w:rsid w:val="004105A4"/>
    <w:rsid w:val="00410708"/>
    <w:rsid w:val="00410EC7"/>
    <w:rsid w:val="00410EE6"/>
    <w:rsid w:val="00410F1F"/>
    <w:rsid w:val="00410F7D"/>
    <w:rsid w:val="00411687"/>
    <w:rsid w:val="00411AA9"/>
    <w:rsid w:val="00414476"/>
    <w:rsid w:val="004145F6"/>
    <w:rsid w:val="00414A42"/>
    <w:rsid w:val="004155AA"/>
    <w:rsid w:val="00416251"/>
    <w:rsid w:val="004167BE"/>
    <w:rsid w:val="004174E5"/>
    <w:rsid w:val="004201EA"/>
    <w:rsid w:val="00420B9F"/>
    <w:rsid w:val="00420BA8"/>
    <w:rsid w:val="004227ED"/>
    <w:rsid w:val="00422F5C"/>
    <w:rsid w:val="00423020"/>
    <w:rsid w:val="0042322C"/>
    <w:rsid w:val="0042350B"/>
    <w:rsid w:val="0042443B"/>
    <w:rsid w:val="00424682"/>
    <w:rsid w:val="00426455"/>
    <w:rsid w:val="004265E4"/>
    <w:rsid w:val="00426A21"/>
    <w:rsid w:val="004277BB"/>
    <w:rsid w:val="00430E97"/>
    <w:rsid w:val="004315AB"/>
    <w:rsid w:val="004319F8"/>
    <w:rsid w:val="00431B0A"/>
    <w:rsid w:val="00431D58"/>
    <w:rsid w:val="00432CF0"/>
    <w:rsid w:val="00432DBF"/>
    <w:rsid w:val="00433044"/>
    <w:rsid w:val="00433470"/>
    <w:rsid w:val="00433BA7"/>
    <w:rsid w:val="00433D1D"/>
    <w:rsid w:val="0043433D"/>
    <w:rsid w:val="0043473F"/>
    <w:rsid w:val="00435189"/>
    <w:rsid w:val="004353F8"/>
    <w:rsid w:val="00436293"/>
    <w:rsid w:val="004366FE"/>
    <w:rsid w:val="0043680A"/>
    <w:rsid w:val="00436FD3"/>
    <w:rsid w:val="00440345"/>
    <w:rsid w:val="004404C4"/>
    <w:rsid w:val="00440513"/>
    <w:rsid w:val="00440ED7"/>
    <w:rsid w:val="00441389"/>
    <w:rsid w:val="004413AD"/>
    <w:rsid w:val="004427BC"/>
    <w:rsid w:val="00442AB7"/>
    <w:rsid w:val="00443768"/>
    <w:rsid w:val="00443871"/>
    <w:rsid w:val="00443B20"/>
    <w:rsid w:val="00443BC1"/>
    <w:rsid w:val="00444226"/>
    <w:rsid w:val="00444276"/>
    <w:rsid w:val="004443A7"/>
    <w:rsid w:val="0044451F"/>
    <w:rsid w:val="00444D2C"/>
    <w:rsid w:val="00445B23"/>
    <w:rsid w:val="00445B62"/>
    <w:rsid w:val="0044628A"/>
    <w:rsid w:val="004464EB"/>
    <w:rsid w:val="00446F0D"/>
    <w:rsid w:val="00446F4C"/>
    <w:rsid w:val="00447CE3"/>
    <w:rsid w:val="0045074E"/>
    <w:rsid w:val="00450A5B"/>
    <w:rsid w:val="00450E1D"/>
    <w:rsid w:val="004521EB"/>
    <w:rsid w:val="004524AE"/>
    <w:rsid w:val="00453636"/>
    <w:rsid w:val="004537E5"/>
    <w:rsid w:val="00453D1A"/>
    <w:rsid w:val="00453EC6"/>
    <w:rsid w:val="00454DBD"/>
    <w:rsid w:val="00455218"/>
    <w:rsid w:val="00455D45"/>
    <w:rsid w:val="00455F2F"/>
    <w:rsid w:val="00457C89"/>
    <w:rsid w:val="004612E2"/>
    <w:rsid w:val="00461379"/>
    <w:rsid w:val="0046260F"/>
    <w:rsid w:val="00464595"/>
    <w:rsid w:val="004660B9"/>
    <w:rsid w:val="0046693F"/>
    <w:rsid w:val="00467B05"/>
    <w:rsid w:val="004702F7"/>
    <w:rsid w:val="004706AA"/>
    <w:rsid w:val="00470A60"/>
    <w:rsid w:val="0047119C"/>
    <w:rsid w:val="00472164"/>
    <w:rsid w:val="00472342"/>
    <w:rsid w:val="004724B9"/>
    <w:rsid w:val="00472979"/>
    <w:rsid w:val="00472D40"/>
    <w:rsid w:val="004730DA"/>
    <w:rsid w:val="00473D0C"/>
    <w:rsid w:val="00475CAB"/>
    <w:rsid w:val="00476EA6"/>
    <w:rsid w:val="00480251"/>
    <w:rsid w:val="004802DA"/>
    <w:rsid w:val="0048098C"/>
    <w:rsid w:val="00482610"/>
    <w:rsid w:val="0048358B"/>
    <w:rsid w:val="004838E3"/>
    <w:rsid w:val="00483C2E"/>
    <w:rsid w:val="0048400B"/>
    <w:rsid w:val="00485106"/>
    <w:rsid w:val="00485612"/>
    <w:rsid w:val="00485CE6"/>
    <w:rsid w:val="00486217"/>
    <w:rsid w:val="004867E2"/>
    <w:rsid w:val="00486B01"/>
    <w:rsid w:val="00487FBE"/>
    <w:rsid w:val="00490B3B"/>
    <w:rsid w:val="004910C5"/>
    <w:rsid w:val="00491B3A"/>
    <w:rsid w:val="00492597"/>
    <w:rsid w:val="00492CFD"/>
    <w:rsid w:val="00493E39"/>
    <w:rsid w:val="004943D7"/>
    <w:rsid w:val="004945CF"/>
    <w:rsid w:val="0049460C"/>
    <w:rsid w:val="00494FBB"/>
    <w:rsid w:val="00495C61"/>
    <w:rsid w:val="004962D2"/>
    <w:rsid w:val="004A0202"/>
    <w:rsid w:val="004A0DA1"/>
    <w:rsid w:val="004A0DC7"/>
    <w:rsid w:val="004A12D5"/>
    <w:rsid w:val="004A18C6"/>
    <w:rsid w:val="004A1E46"/>
    <w:rsid w:val="004A2B9D"/>
    <w:rsid w:val="004A34B1"/>
    <w:rsid w:val="004A4EB3"/>
    <w:rsid w:val="004A54FB"/>
    <w:rsid w:val="004A5625"/>
    <w:rsid w:val="004A59C6"/>
    <w:rsid w:val="004A6431"/>
    <w:rsid w:val="004A6597"/>
    <w:rsid w:val="004A6950"/>
    <w:rsid w:val="004A69E2"/>
    <w:rsid w:val="004A6DA6"/>
    <w:rsid w:val="004A727B"/>
    <w:rsid w:val="004A7C18"/>
    <w:rsid w:val="004B038F"/>
    <w:rsid w:val="004B03E7"/>
    <w:rsid w:val="004B11DF"/>
    <w:rsid w:val="004B1AF4"/>
    <w:rsid w:val="004B1B06"/>
    <w:rsid w:val="004B1CB4"/>
    <w:rsid w:val="004B1F78"/>
    <w:rsid w:val="004B2082"/>
    <w:rsid w:val="004B2C3E"/>
    <w:rsid w:val="004B2F18"/>
    <w:rsid w:val="004B307F"/>
    <w:rsid w:val="004B3DDB"/>
    <w:rsid w:val="004B44AB"/>
    <w:rsid w:val="004B44FD"/>
    <w:rsid w:val="004B4844"/>
    <w:rsid w:val="004B4F70"/>
    <w:rsid w:val="004B585F"/>
    <w:rsid w:val="004B59E4"/>
    <w:rsid w:val="004B5CFC"/>
    <w:rsid w:val="004B700E"/>
    <w:rsid w:val="004B7A3A"/>
    <w:rsid w:val="004B7F51"/>
    <w:rsid w:val="004C0D7D"/>
    <w:rsid w:val="004C12C0"/>
    <w:rsid w:val="004C27C8"/>
    <w:rsid w:val="004C29AD"/>
    <w:rsid w:val="004C3455"/>
    <w:rsid w:val="004C377E"/>
    <w:rsid w:val="004C3B1E"/>
    <w:rsid w:val="004C3C93"/>
    <w:rsid w:val="004C49A6"/>
    <w:rsid w:val="004C4AED"/>
    <w:rsid w:val="004C512C"/>
    <w:rsid w:val="004C5384"/>
    <w:rsid w:val="004C5D01"/>
    <w:rsid w:val="004C613E"/>
    <w:rsid w:val="004C6530"/>
    <w:rsid w:val="004C7187"/>
    <w:rsid w:val="004D0832"/>
    <w:rsid w:val="004D122B"/>
    <w:rsid w:val="004D1A61"/>
    <w:rsid w:val="004D1DA2"/>
    <w:rsid w:val="004D25AC"/>
    <w:rsid w:val="004D2AFE"/>
    <w:rsid w:val="004D3A09"/>
    <w:rsid w:val="004D3ABE"/>
    <w:rsid w:val="004D42F8"/>
    <w:rsid w:val="004D59B2"/>
    <w:rsid w:val="004D5BEC"/>
    <w:rsid w:val="004D5DEC"/>
    <w:rsid w:val="004D61C1"/>
    <w:rsid w:val="004E0187"/>
    <w:rsid w:val="004E029B"/>
    <w:rsid w:val="004E075E"/>
    <w:rsid w:val="004E0EB8"/>
    <w:rsid w:val="004E174F"/>
    <w:rsid w:val="004E2062"/>
    <w:rsid w:val="004E2519"/>
    <w:rsid w:val="004E2ADC"/>
    <w:rsid w:val="004E2D95"/>
    <w:rsid w:val="004E3121"/>
    <w:rsid w:val="004E346E"/>
    <w:rsid w:val="004E35E7"/>
    <w:rsid w:val="004E3B78"/>
    <w:rsid w:val="004E3ECF"/>
    <w:rsid w:val="004E43B2"/>
    <w:rsid w:val="004E4769"/>
    <w:rsid w:val="004E52A7"/>
    <w:rsid w:val="004E531C"/>
    <w:rsid w:val="004E6DC3"/>
    <w:rsid w:val="004E6E74"/>
    <w:rsid w:val="004E70C1"/>
    <w:rsid w:val="004E7AF7"/>
    <w:rsid w:val="004F0419"/>
    <w:rsid w:val="004F06BE"/>
    <w:rsid w:val="004F0CE8"/>
    <w:rsid w:val="004F1D02"/>
    <w:rsid w:val="004F2540"/>
    <w:rsid w:val="004F2679"/>
    <w:rsid w:val="004F2C58"/>
    <w:rsid w:val="004F304C"/>
    <w:rsid w:val="004F30FE"/>
    <w:rsid w:val="004F3696"/>
    <w:rsid w:val="004F3981"/>
    <w:rsid w:val="004F6373"/>
    <w:rsid w:val="004F7342"/>
    <w:rsid w:val="004F7865"/>
    <w:rsid w:val="004F791C"/>
    <w:rsid w:val="004F7CDB"/>
    <w:rsid w:val="005004C1"/>
    <w:rsid w:val="00500DAA"/>
    <w:rsid w:val="00501B06"/>
    <w:rsid w:val="00503519"/>
    <w:rsid w:val="0050384C"/>
    <w:rsid w:val="00503D4F"/>
    <w:rsid w:val="00503ECE"/>
    <w:rsid w:val="00503F66"/>
    <w:rsid w:val="0050415C"/>
    <w:rsid w:val="005048AC"/>
    <w:rsid w:val="005051F4"/>
    <w:rsid w:val="0050526E"/>
    <w:rsid w:val="00505A13"/>
    <w:rsid w:val="005061D3"/>
    <w:rsid w:val="005067A6"/>
    <w:rsid w:val="005067C7"/>
    <w:rsid w:val="00506928"/>
    <w:rsid w:val="00506A23"/>
    <w:rsid w:val="00507053"/>
    <w:rsid w:val="00507C95"/>
    <w:rsid w:val="00507D9F"/>
    <w:rsid w:val="00510797"/>
    <w:rsid w:val="0051100E"/>
    <w:rsid w:val="00511A78"/>
    <w:rsid w:val="00511C60"/>
    <w:rsid w:val="00511ECD"/>
    <w:rsid w:val="0051211B"/>
    <w:rsid w:val="005127E2"/>
    <w:rsid w:val="0051352C"/>
    <w:rsid w:val="005142A0"/>
    <w:rsid w:val="00514EA7"/>
    <w:rsid w:val="005152B5"/>
    <w:rsid w:val="0051564B"/>
    <w:rsid w:val="00515694"/>
    <w:rsid w:val="00516256"/>
    <w:rsid w:val="005163EB"/>
    <w:rsid w:val="005167E1"/>
    <w:rsid w:val="0051680A"/>
    <w:rsid w:val="00516876"/>
    <w:rsid w:val="00517296"/>
    <w:rsid w:val="005175F4"/>
    <w:rsid w:val="005176F3"/>
    <w:rsid w:val="00517FCF"/>
    <w:rsid w:val="00520290"/>
    <w:rsid w:val="00520A0F"/>
    <w:rsid w:val="00521319"/>
    <w:rsid w:val="00521B7D"/>
    <w:rsid w:val="00521D8E"/>
    <w:rsid w:val="00521E4F"/>
    <w:rsid w:val="00522B54"/>
    <w:rsid w:val="00522CA4"/>
    <w:rsid w:val="00523599"/>
    <w:rsid w:val="005237D1"/>
    <w:rsid w:val="005237F3"/>
    <w:rsid w:val="00523C28"/>
    <w:rsid w:val="00524E5B"/>
    <w:rsid w:val="00525645"/>
    <w:rsid w:val="005267CA"/>
    <w:rsid w:val="00526B65"/>
    <w:rsid w:val="0052707A"/>
    <w:rsid w:val="0052745E"/>
    <w:rsid w:val="00527686"/>
    <w:rsid w:val="00527794"/>
    <w:rsid w:val="0053096D"/>
    <w:rsid w:val="00530E4F"/>
    <w:rsid w:val="005314E3"/>
    <w:rsid w:val="0053354F"/>
    <w:rsid w:val="005336BE"/>
    <w:rsid w:val="005337EA"/>
    <w:rsid w:val="00534AA5"/>
    <w:rsid w:val="00534ED5"/>
    <w:rsid w:val="0053505B"/>
    <w:rsid w:val="0053677F"/>
    <w:rsid w:val="00537352"/>
    <w:rsid w:val="00537456"/>
    <w:rsid w:val="0054060B"/>
    <w:rsid w:val="00540945"/>
    <w:rsid w:val="00540CE8"/>
    <w:rsid w:val="00540E69"/>
    <w:rsid w:val="005412CE"/>
    <w:rsid w:val="005415DE"/>
    <w:rsid w:val="00542145"/>
    <w:rsid w:val="005429C4"/>
    <w:rsid w:val="00542B9B"/>
    <w:rsid w:val="00543B50"/>
    <w:rsid w:val="005440DA"/>
    <w:rsid w:val="005448E1"/>
    <w:rsid w:val="00544A44"/>
    <w:rsid w:val="005455E3"/>
    <w:rsid w:val="00545683"/>
    <w:rsid w:val="00545C36"/>
    <w:rsid w:val="00545E0C"/>
    <w:rsid w:val="00546141"/>
    <w:rsid w:val="0054667A"/>
    <w:rsid w:val="00547BCC"/>
    <w:rsid w:val="00547D3E"/>
    <w:rsid w:val="00550094"/>
    <w:rsid w:val="005502AC"/>
    <w:rsid w:val="00550EE3"/>
    <w:rsid w:val="00551A1D"/>
    <w:rsid w:val="0055255F"/>
    <w:rsid w:val="00552BD3"/>
    <w:rsid w:val="00552C67"/>
    <w:rsid w:val="00552E29"/>
    <w:rsid w:val="0055302E"/>
    <w:rsid w:val="00553E78"/>
    <w:rsid w:val="005543FB"/>
    <w:rsid w:val="00555109"/>
    <w:rsid w:val="00556482"/>
    <w:rsid w:val="00557CCA"/>
    <w:rsid w:val="005605C4"/>
    <w:rsid w:val="00560B31"/>
    <w:rsid w:val="00561693"/>
    <w:rsid w:val="00562AC2"/>
    <w:rsid w:val="00564B12"/>
    <w:rsid w:val="00564D7D"/>
    <w:rsid w:val="00565A81"/>
    <w:rsid w:val="0056614E"/>
    <w:rsid w:val="0056696F"/>
    <w:rsid w:val="00572981"/>
    <w:rsid w:val="0057303F"/>
    <w:rsid w:val="005730CC"/>
    <w:rsid w:val="00573595"/>
    <w:rsid w:val="00573B36"/>
    <w:rsid w:val="0057420A"/>
    <w:rsid w:val="005743DE"/>
    <w:rsid w:val="00574ED3"/>
    <w:rsid w:val="0057505C"/>
    <w:rsid w:val="0057583E"/>
    <w:rsid w:val="00575D87"/>
    <w:rsid w:val="00575D8D"/>
    <w:rsid w:val="0057654B"/>
    <w:rsid w:val="0057664F"/>
    <w:rsid w:val="00576972"/>
    <w:rsid w:val="00577937"/>
    <w:rsid w:val="00580495"/>
    <w:rsid w:val="0058071B"/>
    <w:rsid w:val="005818E4"/>
    <w:rsid w:val="005823B4"/>
    <w:rsid w:val="00582A33"/>
    <w:rsid w:val="0058334C"/>
    <w:rsid w:val="00583699"/>
    <w:rsid w:val="0058399C"/>
    <w:rsid w:val="00583D56"/>
    <w:rsid w:val="0058421E"/>
    <w:rsid w:val="0058446F"/>
    <w:rsid w:val="005846EA"/>
    <w:rsid w:val="00584B39"/>
    <w:rsid w:val="00585CD6"/>
    <w:rsid w:val="0058655B"/>
    <w:rsid w:val="0058667A"/>
    <w:rsid w:val="00586D92"/>
    <w:rsid w:val="00586E52"/>
    <w:rsid w:val="00587077"/>
    <w:rsid w:val="005872E7"/>
    <w:rsid w:val="00590D90"/>
    <w:rsid w:val="00590E51"/>
    <w:rsid w:val="00591413"/>
    <w:rsid w:val="00591E6D"/>
    <w:rsid w:val="00593012"/>
    <w:rsid w:val="005933DA"/>
    <w:rsid w:val="00594445"/>
    <w:rsid w:val="00594B78"/>
    <w:rsid w:val="0059554D"/>
    <w:rsid w:val="0059596D"/>
    <w:rsid w:val="00595A08"/>
    <w:rsid w:val="00595F09"/>
    <w:rsid w:val="0059604A"/>
    <w:rsid w:val="0059605B"/>
    <w:rsid w:val="00597888"/>
    <w:rsid w:val="0059791A"/>
    <w:rsid w:val="00597AF2"/>
    <w:rsid w:val="00597C11"/>
    <w:rsid w:val="005A03CC"/>
    <w:rsid w:val="005A0841"/>
    <w:rsid w:val="005A1EAE"/>
    <w:rsid w:val="005A318F"/>
    <w:rsid w:val="005A32F7"/>
    <w:rsid w:val="005A3622"/>
    <w:rsid w:val="005A3639"/>
    <w:rsid w:val="005A3731"/>
    <w:rsid w:val="005A3A73"/>
    <w:rsid w:val="005A4161"/>
    <w:rsid w:val="005A4309"/>
    <w:rsid w:val="005A4B5B"/>
    <w:rsid w:val="005A5137"/>
    <w:rsid w:val="005A5623"/>
    <w:rsid w:val="005A56ED"/>
    <w:rsid w:val="005A5F23"/>
    <w:rsid w:val="005A6154"/>
    <w:rsid w:val="005A69CE"/>
    <w:rsid w:val="005A6A6E"/>
    <w:rsid w:val="005A6CEF"/>
    <w:rsid w:val="005B0366"/>
    <w:rsid w:val="005B4990"/>
    <w:rsid w:val="005B5533"/>
    <w:rsid w:val="005B5857"/>
    <w:rsid w:val="005B58F4"/>
    <w:rsid w:val="005B5ACE"/>
    <w:rsid w:val="005B6160"/>
    <w:rsid w:val="005B66A9"/>
    <w:rsid w:val="005B6ABF"/>
    <w:rsid w:val="005B6D91"/>
    <w:rsid w:val="005B7133"/>
    <w:rsid w:val="005B7257"/>
    <w:rsid w:val="005B756C"/>
    <w:rsid w:val="005B77B4"/>
    <w:rsid w:val="005C00C7"/>
    <w:rsid w:val="005C04E9"/>
    <w:rsid w:val="005C0AC7"/>
    <w:rsid w:val="005C1B83"/>
    <w:rsid w:val="005C2328"/>
    <w:rsid w:val="005C3384"/>
    <w:rsid w:val="005C346B"/>
    <w:rsid w:val="005C3651"/>
    <w:rsid w:val="005C40AC"/>
    <w:rsid w:val="005C4523"/>
    <w:rsid w:val="005C46D4"/>
    <w:rsid w:val="005C4F5E"/>
    <w:rsid w:val="005C5B53"/>
    <w:rsid w:val="005C5BC9"/>
    <w:rsid w:val="005C5DD9"/>
    <w:rsid w:val="005C62A7"/>
    <w:rsid w:val="005C6406"/>
    <w:rsid w:val="005C6D9E"/>
    <w:rsid w:val="005C7787"/>
    <w:rsid w:val="005D01F7"/>
    <w:rsid w:val="005D044D"/>
    <w:rsid w:val="005D07F7"/>
    <w:rsid w:val="005D179A"/>
    <w:rsid w:val="005D18AD"/>
    <w:rsid w:val="005D277D"/>
    <w:rsid w:val="005D2C5C"/>
    <w:rsid w:val="005D4617"/>
    <w:rsid w:val="005D5D98"/>
    <w:rsid w:val="005E0472"/>
    <w:rsid w:val="005E0C80"/>
    <w:rsid w:val="005E15BF"/>
    <w:rsid w:val="005E1978"/>
    <w:rsid w:val="005E2753"/>
    <w:rsid w:val="005E417F"/>
    <w:rsid w:val="005E4EBB"/>
    <w:rsid w:val="005E6307"/>
    <w:rsid w:val="005E6E15"/>
    <w:rsid w:val="005E6F89"/>
    <w:rsid w:val="005E73C0"/>
    <w:rsid w:val="005E7450"/>
    <w:rsid w:val="005E74D6"/>
    <w:rsid w:val="005E76C9"/>
    <w:rsid w:val="005F1C7F"/>
    <w:rsid w:val="005F253F"/>
    <w:rsid w:val="005F2706"/>
    <w:rsid w:val="005F2A47"/>
    <w:rsid w:val="005F313E"/>
    <w:rsid w:val="005F35B7"/>
    <w:rsid w:val="005F3918"/>
    <w:rsid w:val="005F3A0E"/>
    <w:rsid w:val="005F43E8"/>
    <w:rsid w:val="005F4688"/>
    <w:rsid w:val="005F4997"/>
    <w:rsid w:val="005F555B"/>
    <w:rsid w:val="005F6A8F"/>
    <w:rsid w:val="005F6C1C"/>
    <w:rsid w:val="005F6F9F"/>
    <w:rsid w:val="005F71AB"/>
    <w:rsid w:val="005F7347"/>
    <w:rsid w:val="005F764A"/>
    <w:rsid w:val="005F7C24"/>
    <w:rsid w:val="00601796"/>
    <w:rsid w:val="00601F6D"/>
    <w:rsid w:val="00602056"/>
    <w:rsid w:val="0060210E"/>
    <w:rsid w:val="00602408"/>
    <w:rsid w:val="00602AB9"/>
    <w:rsid w:val="0060306B"/>
    <w:rsid w:val="0060413F"/>
    <w:rsid w:val="006051E6"/>
    <w:rsid w:val="006054FF"/>
    <w:rsid w:val="006062A5"/>
    <w:rsid w:val="00606AA0"/>
    <w:rsid w:val="00607669"/>
    <w:rsid w:val="00607BFB"/>
    <w:rsid w:val="0061039E"/>
    <w:rsid w:val="006107E1"/>
    <w:rsid w:val="00610C80"/>
    <w:rsid w:val="00610F00"/>
    <w:rsid w:val="0061226F"/>
    <w:rsid w:val="006126F6"/>
    <w:rsid w:val="00612BB7"/>
    <w:rsid w:val="00612D2F"/>
    <w:rsid w:val="00612F51"/>
    <w:rsid w:val="00612F97"/>
    <w:rsid w:val="00613291"/>
    <w:rsid w:val="00613578"/>
    <w:rsid w:val="00616216"/>
    <w:rsid w:val="006162D0"/>
    <w:rsid w:val="00616802"/>
    <w:rsid w:val="00617E12"/>
    <w:rsid w:val="00620566"/>
    <w:rsid w:val="0062073C"/>
    <w:rsid w:val="00620A8F"/>
    <w:rsid w:val="00620DB1"/>
    <w:rsid w:val="006210B1"/>
    <w:rsid w:val="00621477"/>
    <w:rsid w:val="0062208D"/>
    <w:rsid w:val="00622911"/>
    <w:rsid w:val="0062346C"/>
    <w:rsid w:val="0062378D"/>
    <w:rsid w:val="0062454A"/>
    <w:rsid w:val="00624A2F"/>
    <w:rsid w:val="00624BFF"/>
    <w:rsid w:val="0062508B"/>
    <w:rsid w:val="006252BC"/>
    <w:rsid w:val="00625BEF"/>
    <w:rsid w:val="00625C09"/>
    <w:rsid w:val="006305EF"/>
    <w:rsid w:val="00631C47"/>
    <w:rsid w:val="00631D6B"/>
    <w:rsid w:val="006323F4"/>
    <w:rsid w:val="0063385B"/>
    <w:rsid w:val="00634036"/>
    <w:rsid w:val="0063436D"/>
    <w:rsid w:val="006343DA"/>
    <w:rsid w:val="0063478F"/>
    <w:rsid w:val="0063479F"/>
    <w:rsid w:val="006364A1"/>
    <w:rsid w:val="006368A5"/>
    <w:rsid w:val="00637853"/>
    <w:rsid w:val="00637BFD"/>
    <w:rsid w:val="00637D89"/>
    <w:rsid w:val="0064051F"/>
    <w:rsid w:val="006412D7"/>
    <w:rsid w:val="006431C3"/>
    <w:rsid w:val="00643220"/>
    <w:rsid w:val="0064380F"/>
    <w:rsid w:val="006439EF"/>
    <w:rsid w:val="00643A4D"/>
    <w:rsid w:val="00644808"/>
    <w:rsid w:val="00644FC7"/>
    <w:rsid w:val="00647099"/>
    <w:rsid w:val="006471CC"/>
    <w:rsid w:val="00650323"/>
    <w:rsid w:val="00650361"/>
    <w:rsid w:val="00650557"/>
    <w:rsid w:val="0065079F"/>
    <w:rsid w:val="006507C3"/>
    <w:rsid w:val="00650FEC"/>
    <w:rsid w:val="00651541"/>
    <w:rsid w:val="00651E4B"/>
    <w:rsid w:val="006526A1"/>
    <w:rsid w:val="006528BC"/>
    <w:rsid w:val="00652BB9"/>
    <w:rsid w:val="00653572"/>
    <w:rsid w:val="00654149"/>
    <w:rsid w:val="006541D5"/>
    <w:rsid w:val="006543ED"/>
    <w:rsid w:val="00654D01"/>
    <w:rsid w:val="00655475"/>
    <w:rsid w:val="00655A5A"/>
    <w:rsid w:val="00655CCD"/>
    <w:rsid w:val="00656191"/>
    <w:rsid w:val="00656F78"/>
    <w:rsid w:val="006573BA"/>
    <w:rsid w:val="00657873"/>
    <w:rsid w:val="00660345"/>
    <w:rsid w:val="00661379"/>
    <w:rsid w:val="006618DB"/>
    <w:rsid w:val="00662333"/>
    <w:rsid w:val="0066235B"/>
    <w:rsid w:val="0066263C"/>
    <w:rsid w:val="00662F70"/>
    <w:rsid w:val="00663753"/>
    <w:rsid w:val="00663B4C"/>
    <w:rsid w:val="00663BA7"/>
    <w:rsid w:val="00663C48"/>
    <w:rsid w:val="00663D53"/>
    <w:rsid w:val="0066426D"/>
    <w:rsid w:val="00664A0A"/>
    <w:rsid w:val="00664FDD"/>
    <w:rsid w:val="00665104"/>
    <w:rsid w:val="00666F2F"/>
    <w:rsid w:val="0066767A"/>
    <w:rsid w:val="006679D6"/>
    <w:rsid w:val="0067013B"/>
    <w:rsid w:val="00670A2C"/>
    <w:rsid w:val="006710DA"/>
    <w:rsid w:val="00671899"/>
    <w:rsid w:val="006718ED"/>
    <w:rsid w:val="00671DA3"/>
    <w:rsid w:val="0067220F"/>
    <w:rsid w:val="00672DC2"/>
    <w:rsid w:val="0067309E"/>
    <w:rsid w:val="006742A1"/>
    <w:rsid w:val="00674542"/>
    <w:rsid w:val="00674B44"/>
    <w:rsid w:val="00674E42"/>
    <w:rsid w:val="00674F75"/>
    <w:rsid w:val="0067507A"/>
    <w:rsid w:val="006760FB"/>
    <w:rsid w:val="00677294"/>
    <w:rsid w:val="00680375"/>
    <w:rsid w:val="00680795"/>
    <w:rsid w:val="00682112"/>
    <w:rsid w:val="006821DA"/>
    <w:rsid w:val="0068255B"/>
    <w:rsid w:val="00682D4A"/>
    <w:rsid w:val="00683076"/>
    <w:rsid w:val="0068348E"/>
    <w:rsid w:val="006839C3"/>
    <w:rsid w:val="00684A80"/>
    <w:rsid w:val="006852D6"/>
    <w:rsid w:val="00685BA0"/>
    <w:rsid w:val="00685E8C"/>
    <w:rsid w:val="00686961"/>
    <w:rsid w:val="00686C98"/>
    <w:rsid w:val="00686F81"/>
    <w:rsid w:val="006872BA"/>
    <w:rsid w:val="00687421"/>
    <w:rsid w:val="0068751F"/>
    <w:rsid w:val="00687963"/>
    <w:rsid w:val="0069040C"/>
    <w:rsid w:val="00690BCB"/>
    <w:rsid w:val="006913F9"/>
    <w:rsid w:val="006915CF"/>
    <w:rsid w:val="006917D7"/>
    <w:rsid w:val="006930F1"/>
    <w:rsid w:val="00693148"/>
    <w:rsid w:val="00694F44"/>
    <w:rsid w:val="00695891"/>
    <w:rsid w:val="006958C5"/>
    <w:rsid w:val="00695CBB"/>
    <w:rsid w:val="006962F5"/>
    <w:rsid w:val="00696D30"/>
    <w:rsid w:val="006A0389"/>
    <w:rsid w:val="006A30FA"/>
    <w:rsid w:val="006A3AD1"/>
    <w:rsid w:val="006A3D59"/>
    <w:rsid w:val="006A42E6"/>
    <w:rsid w:val="006A4658"/>
    <w:rsid w:val="006A4847"/>
    <w:rsid w:val="006A48E1"/>
    <w:rsid w:val="006A5271"/>
    <w:rsid w:val="006A5400"/>
    <w:rsid w:val="006A54CF"/>
    <w:rsid w:val="006A55AC"/>
    <w:rsid w:val="006A56C1"/>
    <w:rsid w:val="006A57F6"/>
    <w:rsid w:val="006A5C9C"/>
    <w:rsid w:val="006A6013"/>
    <w:rsid w:val="006A6439"/>
    <w:rsid w:val="006A6D69"/>
    <w:rsid w:val="006A74FB"/>
    <w:rsid w:val="006B113F"/>
    <w:rsid w:val="006B1FCF"/>
    <w:rsid w:val="006B338F"/>
    <w:rsid w:val="006B3E90"/>
    <w:rsid w:val="006B480B"/>
    <w:rsid w:val="006B48A2"/>
    <w:rsid w:val="006B4DCE"/>
    <w:rsid w:val="006B5023"/>
    <w:rsid w:val="006B5771"/>
    <w:rsid w:val="006B5C22"/>
    <w:rsid w:val="006B67CA"/>
    <w:rsid w:val="006B7807"/>
    <w:rsid w:val="006C06C0"/>
    <w:rsid w:val="006C106A"/>
    <w:rsid w:val="006C10C4"/>
    <w:rsid w:val="006C11ED"/>
    <w:rsid w:val="006C19A2"/>
    <w:rsid w:val="006C1C17"/>
    <w:rsid w:val="006C1DBB"/>
    <w:rsid w:val="006C1EED"/>
    <w:rsid w:val="006C2A8E"/>
    <w:rsid w:val="006C2BCA"/>
    <w:rsid w:val="006C3DFB"/>
    <w:rsid w:val="006C4AD3"/>
    <w:rsid w:val="006C511B"/>
    <w:rsid w:val="006C568A"/>
    <w:rsid w:val="006C582C"/>
    <w:rsid w:val="006C58AB"/>
    <w:rsid w:val="006C5A4E"/>
    <w:rsid w:val="006C5B4E"/>
    <w:rsid w:val="006C6301"/>
    <w:rsid w:val="006C7BB8"/>
    <w:rsid w:val="006C7BCC"/>
    <w:rsid w:val="006D016C"/>
    <w:rsid w:val="006D02E9"/>
    <w:rsid w:val="006D08AD"/>
    <w:rsid w:val="006D1B29"/>
    <w:rsid w:val="006D28B9"/>
    <w:rsid w:val="006D2D03"/>
    <w:rsid w:val="006D3BDF"/>
    <w:rsid w:val="006D3C7D"/>
    <w:rsid w:val="006D3CFA"/>
    <w:rsid w:val="006D4007"/>
    <w:rsid w:val="006D40E6"/>
    <w:rsid w:val="006D4BA2"/>
    <w:rsid w:val="006D54EA"/>
    <w:rsid w:val="006D556E"/>
    <w:rsid w:val="006D5D5F"/>
    <w:rsid w:val="006D5EA4"/>
    <w:rsid w:val="006D6789"/>
    <w:rsid w:val="006D7E0B"/>
    <w:rsid w:val="006D7E97"/>
    <w:rsid w:val="006E0B27"/>
    <w:rsid w:val="006E17B4"/>
    <w:rsid w:val="006E1A49"/>
    <w:rsid w:val="006E20D9"/>
    <w:rsid w:val="006E314A"/>
    <w:rsid w:val="006E37A3"/>
    <w:rsid w:val="006E3FD2"/>
    <w:rsid w:val="006E46FA"/>
    <w:rsid w:val="006E4B81"/>
    <w:rsid w:val="006E5EFE"/>
    <w:rsid w:val="006E6052"/>
    <w:rsid w:val="006E6FB5"/>
    <w:rsid w:val="006E7917"/>
    <w:rsid w:val="006E794E"/>
    <w:rsid w:val="006F00B6"/>
    <w:rsid w:val="006F076F"/>
    <w:rsid w:val="006F11CF"/>
    <w:rsid w:val="006F13F7"/>
    <w:rsid w:val="006F155E"/>
    <w:rsid w:val="006F1D60"/>
    <w:rsid w:val="006F1E7E"/>
    <w:rsid w:val="006F304F"/>
    <w:rsid w:val="006F347A"/>
    <w:rsid w:val="006F35D5"/>
    <w:rsid w:val="006F368A"/>
    <w:rsid w:val="006F38DA"/>
    <w:rsid w:val="006F3BBE"/>
    <w:rsid w:val="006F48CD"/>
    <w:rsid w:val="006F4A52"/>
    <w:rsid w:val="006F4B2B"/>
    <w:rsid w:val="006F578A"/>
    <w:rsid w:val="006F5B32"/>
    <w:rsid w:val="006F63A5"/>
    <w:rsid w:val="006F64D5"/>
    <w:rsid w:val="006F671E"/>
    <w:rsid w:val="006F76FA"/>
    <w:rsid w:val="007002A5"/>
    <w:rsid w:val="00700577"/>
    <w:rsid w:val="00700879"/>
    <w:rsid w:val="0070276E"/>
    <w:rsid w:val="0070280A"/>
    <w:rsid w:val="00702954"/>
    <w:rsid w:val="00702F8F"/>
    <w:rsid w:val="0070318C"/>
    <w:rsid w:val="00703534"/>
    <w:rsid w:val="00703971"/>
    <w:rsid w:val="007043A6"/>
    <w:rsid w:val="0070482F"/>
    <w:rsid w:val="00704C4D"/>
    <w:rsid w:val="00704D3E"/>
    <w:rsid w:val="00705769"/>
    <w:rsid w:val="0070640F"/>
    <w:rsid w:val="00706B4D"/>
    <w:rsid w:val="00706EC6"/>
    <w:rsid w:val="007072AE"/>
    <w:rsid w:val="007075D7"/>
    <w:rsid w:val="00707BF7"/>
    <w:rsid w:val="00711745"/>
    <w:rsid w:val="007119CC"/>
    <w:rsid w:val="00711A36"/>
    <w:rsid w:val="00711D97"/>
    <w:rsid w:val="00712408"/>
    <w:rsid w:val="0071276F"/>
    <w:rsid w:val="00713B18"/>
    <w:rsid w:val="00713C60"/>
    <w:rsid w:val="00713C89"/>
    <w:rsid w:val="00714E52"/>
    <w:rsid w:val="0071515C"/>
    <w:rsid w:val="007153D7"/>
    <w:rsid w:val="007156D9"/>
    <w:rsid w:val="00716987"/>
    <w:rsid w:val="00716B96"/>
    <w:rsid w:val="007172AD"/>
    <w:rsid w:val="0072022F"/>
    <w:rsid w:val="0072037B"/>
    <w:rsid w:val="00720D15"/>
    <w:rsid w:val="00720DBB"/>
    <w:rsid w:val="00721EB6"/>
    <w:rsid w:val="007231C6"/>
    <w:rsid w:val="0072416F"/>
    <w:rsid w:val="00725278"/>
    <w:rsid w:val="007252AB"/>
    <w:rsid w:val="00725665"/>
    <w:rsid w:val="00725C87"/>
    <w:rsid w:val="0072687B"/>
    <w:rsid w:val="0072691E"/>
    <w:rsid w:val="00726C04"/>
    <w:rsid w:val="007272D1"/>
    <w:rsid w:val="007272E3"/>
    <w:rsid w:val="00730700"/>
    <w:rsid w:val="007316A5"/>
    <w:rsid w:val="00732367"/>
    <w:rsid w:val="007323E5"/>
    <w:rsid w:val="0073245C"/>
    <w:rsid w:val="00732522"/>
    <w:rsid w:val="00732599"/>
    <w:rsid w:val="007329FA"/>
    <w:rsid w:val="00732AD9"/>
    <w:rsid w:val="00732CA9"/>
    <w:rsid w:val="007330A1"/>
    <w:rsid w:val="0073469C"/>
    <w:rsid w:val="007347D3"/>
    <w:rsid w:val="00734DE6"/>
    <w:rsid w:val="00734E5A"/>
    <w:rsid w:val="00735328"/>
    <w:rsid w:val="007353D8"/>
    <w:rsid w:val="00735C62"/>
    <w:rsid w:val="00735F08"/>
    <w:rsid w:val="0073685B"/>
    <w:rsid w:val="0073692F"/>
    <w:rsid w:val="00736C58"/>
    <w:rsid w:val="00736F85"/>
    <w:rsid w:val="007373B3"/>
    <w:rsid w:val="00737E81"/>
    <w:rsid w:val="00737ED3"/>
    <w:rsid w:val="007404FD"/>
    <w:rsid w:val="00740A22"/>
    <w:rsid w:val="00740DC8"/>
    <w:rsid w:val="00740E70"/>
    <w:rsid w:val="00741876"/>
    <w:rsid w:val="00741ACA"/>
    <w:rsid w:val="00741D0D"/>
    <w:rsid w:val="00742111"/>
    <w:rsid w:val="00743D93"/>
    <w:rsid w:val="00743E43"/>
    <w:rsid w:val="007442D0"/>
    <w:rsid w:val="007446A4"/>
    <w:rsid w:val="00746127"/>
    <w:rsid w:val="0074633F"/>
    <w:rsid w:val="0074655A"/>
    <w:rsid w:val="007465F1"/>
    <w:rsid w:val="00750406"/>
    <w:rsid w:val="00750849"/>
    <w:rsid w:val="007526C3"/>
    <w:rsid w:val="00753134"/>
    <w:rsid w:val="00753A29"/>
    <w:rsid w:val="00755A68"/>
    <w:rsid w:val="0075755A"/>
    <w:rsid w:val="00757CA3"/>
    <w:rsid w:val="00757D1F"/>
    <w:rsid w:val="007602A6"/>
    <w:rsid w:val="00761490"/>
    <w:rsid w:val="007617E6"/>
    <w:rsid w:val="00761DFF"/>
    <w:rsid w:val="0076206C"/>
    <w:rsid w:val="0076210D"/>
    <w:rsid w:val="007632B8"/>
    <w:rsid w:val="00763F6F"/>
    <w:rsid w:val="007656D2"/>
    <w:rsid w:val="00765BCD"/>
    <w:rsid w:val="00765FC7"/>
    <w:rsid w:val="0076657F"/>
    <w:rsid w:val="00766831"/>
    <w:rsid w:val="00767018"/>
    <w:rsid w:val="007679E7"/>
    <w:rsid w:val="00767BA1"/>
    <w:rsid w:val="00771AEC"/>
    <w:rsid w:val="00771DB6"/>
    <w:rsid w:val="00773F3C"/>
    <w:rsid w:val="00774E9B"/>
    <w:rsid w:val="0077547D"/>
    <w:rsid w:val="007758B1"/>
    <w:rsid w:val="00776721"/>
    <w:rsid w:val="00776A41"/>
    <w:rsid w:val="00776BB4"/>
    <w:rsid w:val="00777685"/>
    <w:rsid w:val="00777A9F"/>
    <w:rsid w:val="00780F07"/>
    <w:rsid w:val="00781AB3"/>
    <w:rsid w:val="00782292"/>
    <w:rsid w:val="007841CE"/>
    <w:rsid w:val="00784D6A"/>
    <w:rsid w:val="007864F1"/>
    <w:rsid w:val="0078658C"/>
    <w:rsid w:val="0078706D"/>
    <w:rsid w:val="00787C79"/>
    <w:rsid w:val="00787E50"/>
    <w:rsid w:val="00790107"/>
    <w:rsid w:val="00790D62"/>
    <w:rsid w:val="00791194"/>
    <w:rsid w:val="0079308D"/>
    <w:rsid w:val="0079437E"/>
    <w:rsid w:val="00794C82"/>
    <w:rsid w:val="00795137"/>
    <w:rsid w:val="007952A1"/>
    <w:rsid w:val="00795772"/>
    <w:rsid w:val="00795C7E"/>
    <w:rsid w:val="007964A5"/>
    <w:rsid w:val="007A0A12"/>
    <w:rsid w:val="007A17BD"/>
    <w:rsid w:val="007A1F5F"/>
    <w:rsid w:val="007A27F8"/>
    <w:rsid w:val="007A2C2B"/>
    <w:rsid w:val="007A3837"/>
    <w:rsid w:val="007A3B4D"/>
    <w:rsid w:val="007A3E45"/>
    <w:rsid w:val="007A42D0"/>
    <w:rsid w:val="007A5061"/>
    <w:rsid w:val="007A5258"/>
    <w:rsid w:val="007A5CE9"/>
    <w:rsid w:val="007A63DB"/>
    <w:rsid w:val="007A6E75"/>
    <w:rsid w:val="007A6EF3"/>
    <w:rsid w:val="007A7397"/>
    <w:rsid w:val="007A743B"/>
    <w:rsid w:val="007A77CC"/>
    <w:rsid w:val="007B02A8"/>
    <w:rsid w:val="007B0760"/>
    <w:rsid w:val="007B18AB"/>
    <w:rsid w:val="007B2450"/>
    <w:rsid w:val="007B251D"/>
    <w:rsid w:val="007B2AAF"/>
    <w:rsid w:val="007B2DA9"/>
    <w:rsid w:val="007B3140"/>
    <w:rsid w:val="007B343F"/>
    <w:rsid w:val="007B34AB"/>
    <w:rsid w:val="007B4B0F"/>
    <w:rsid w:val="007B5EBF"/>
    <w:rsid w:val="007B61AA"/>
    <w:rsid w:val="007B67F5"/>
    <w:rsid w:val="007B755A"/>
    <w:rsid w:val="007B77D1"/>
    <w:rsid w:val="007C01FF"/>
    <w:rsid w:val="007C0B79"/>
    <w:rsid w:val="007C1CB2"/>
    <w:rsid w:val="007C26FD"/>
    <w:rsid w:val="007C28F1"/>
    <w:rsid w:val="007C361D"/>
    <w:rsid w:val="007C3631"/>
    <w:rsid w:val="007C3C33"/>
    <w:rsid w:val="007C3CE7"/>
    <w:rsid w:val="007C3F8A"/>
    <w:rsid w:val="007C4854"/>
    <w:rsid w:val="007C49F9"/>
    <w:rsid w:val="007C4CB3"/>
    <w:rsid w:val="007C4DFC"/>
    <w:rsid w:val="007C5D49"/>
    <w:rsid w:val="007C6283"/>
    <w:rsid w:val="007C643E"/>
    <w:rsid w:val="007C7BCE"/>
    <w:rsid w:val="007D0336"/>
    <w:rsid w:val="007D08B1"/>
    <w:rsid w:val="007D09DE"/>
    <w:rsid w:val="007D0A8B"/>
    <w:rsid w:val="007D0B38"/>
    <w:rsid w:val="007D0B67"/>
    <w:rsid w:val="007D1401"/>
    <w:rsid w:val="007D2928"/>
    <w:rsid w:val="007D2D25"/>
    <w:rsid w:val="007D302C"/>
    <w:rsid w:val="007D392E"/>
    <w:rsid w:val="007D46D2"/>
    <w:rsid w:val="007D4B3D"/>
    <w:rsid w:val="007D5054"/>
    <w:rsid w:val="007D65EF"/>
    <w:rsid w:val="007D69BF"/>
    <w:rsid w:val="007E0082"/>
    <w:rsid w:val="007E02D6"/>
    <w:rsid w:val="007E0B31"/>
    <w:rsid w:val="007E0D2E"/>
    <w:rsid w:val="007E10D1"/>
    <w:rsid w:val="007E1871"/>
    <w:rsid w:val="007E1A22"/>
    <w:rsid w:val="007E3BB1"/>
    <w:rsid w:val="007E4A94"/>
    <w:rsid w:val="007E4E83"/>
    <w:rsid w:val="007E5C1E"/>
    <w:rsid w:val="007E679E"/>
    <w:rsid w:val="007E6C39"/>
    <w:rsid w:val="007E7BB2"/>
    <w:rsid w:val="007E7DA5"/>
    <w:rsid w:val="007E7DF2"/>
    <w:rsid w:val="007F1017"/>
    <w:rsid w:val="007F12D1"/>
    <w:rsid w:val="007F1E1A"/>
    <w:rsid w:val="007F2ED6"/>
    <w:rsid w:val="007F4A3F"/>
    <w:rsid w:val="007F4F22"/>
    <w:rsid w:val="007F65C0"/>
    <w:rsid w:val="007F6EF0"/>
    <w:rsid w:val="007F6F57"/>
    <w:rsid w:val="007F74E6"/>
    <w:rsid w:val="007F7755"/>
    <w:rsid w:val="007F77CE"/>
    <w:rsid w:val="007F7AA2"/>
    <w:rsid w:val="008006A2"/>
    <w:rsid w:val="008009D1"/>
    <w:rsid w:val="00800CF1"/>
    <w:rsid w:val="00801F04"/>
    <w:rsid w:val="00805142"/>
    <w:rsid w:val="00805FE4"/>
    <w:rsid w:val="00806472"/>
    <w:rsid w:val="00806808"/>
    <w:rsid w:val="0080686C"/>
    <w:rsid w:val="00806A44"/>
    <w:rsid w:val="0080701E"/>
    <w:rsid w:val="00807A8B"/>
    <w:rsid w:val="00810A72"/>
    <w:rsid w:val="00810CF8"/>
    <w:rsid w:val="00810F69"/>
    <w:rsid w:val="0081189D"/>
    <w:rsid w:val="00811DFC"/>
    <w:rsid w:val="00811E36"/>
    <w:rsid w:val="00812149"/>
    <w:rsid w:val="008135A3"/>
    <w:rsid w:val="00813657"/>
    <w:rsid w:val="00813AE9"/>
    <w:rsid w:val="00814E9D"/>
    <w:rsid w:val="008150E5"/>
    <w:rsid w:val="00815A45"/>
    <w:rsid w:val="00815D0F"/>
    <w:rsid w:val="00815E91"/>
    <w:rsid w:val="00816521"/>
    <w:rsid w:val="008166EF"/>
    <w:rsid w:val="00817277"/>
    <w:rsid w:val="0081750E"/>
    <w:rsid w:val="008177CA"/>
    <w:rsid w:val="00817B0A"/>
    <w:rsid w:val="00820047"/>
    <w:rsid w:val="00820648"/>
    <w:rsid w:val="0082129C"/>
    <w:rsid w:val="0082172F"/>
    <w:rsid w:val="008217BC"/>
    <w:rsid w:val="00823440"/>
    <w:rsid w:val="0082372B"/>
    <w:rsid w:val="00824BF7"/>
    <w:rsid w:val="00824E76"/>
    <w:rsid w:val="00825000"/>
    <w:rsid w:val="00825253"/>
    <w:rsid w:val="00825676"/>
    <w:rsid w:val="00826261"/>
    <w:rsid w:val="008264EB"/>
    <w:rsid w:val="008270A2"/>
    <w:rsid w:val="0082747B"/>
    <w:rsid w:val="00827675"/>
    <w:rsid w:val="0083089B"/>
    <w:rsid w:val="00831C83"/>
    <w:rsid w:val="008327CB"/>
    <w:rsid w:val="008332F1"/>
    <w:rsid w:val="0083396E"/>
    <w:rsid w:val="00833B05"/>
    <w:rsid w:val="008345BE"/>
    <w:rsid w:val="0083462A"/>
    <w:rsid w:val="00834940"/>
    <w:rsid w:val="00834A9A"/>
    <w:rsid w:val="00835B82"/>
    <w:rsid w:val="008360D4"/>
    <w:rsid w:val="00836ACF"/>
    <w:rsid w:val="00837179"/>
    <w:rsid w:val="00837A28"/>
    <w:rsid w:val="00840CA2"/>
    <w:rsid w:val="008411F6"/>
    <w:rsid w:val="008417B2"/>
    <w:rsid w:val="008418FE"/>
    <w:rsid w:val="00843440"/>
    <w:rsid w:val="00843F6C"/>
    <w:rsid w:val="0084405A"/>
    <w:rsid w:val="00844A6C"/>
    <w:rsid w:val="0084553C"/>
    <w:rsid w:val="008457C6"/>
    <w:rsid w:val="00845BE4"/>
    <w:rsid w:val="0084671F"/>
    <w:rsid w:val="00847337"/>
    <w:rsid w:val="008475F7"/>
    <w:rsid w:val="00850E71"/>
    <w:rsid w:val="00851C2B"/>
    <w:rsid w:val="00852998"/>
    <w:rsid w:val="00852C72"/>
    <w:rsid w:val="008530CE"/>
    <w:rsid w:val="008531C5"/>
    <w:rsid w:val="00853287"/>
    <w:rsid w:val="00853C2E"/>
    <w:rsid w:val="008559BA"/>
    <w:rsid w:val="008561E5"/>
    <w:rsid w:val="008569A6"/>
    <w:rsid w:val="00856A4A"/>
    <w:rsid w:val="00856E9A"/>
    <w:rsid w:val="008572BC"/>
    <w:rsid w:val="008573E9"/>
    <w:rsid w:val="00857715"/>
    <w:rsid w:val="00857CF0"/>
    <w:rsid w:val="0086005F"/>
    <w:rsid w:val="008603CF"/>
    <w:rsid w:val="00862080"/>
    <w:rsid w:val="00862477"/>
    <w:rsid w:val="00862502"/>
    <w:rsid w:val="00863997"/>
    <w:rsid w:val="00863CAC"/>
    <w:rsid w:val="00864504"/>
    <w:rsid w:val="008672AD"/>
    <w:rsid w:val="00867F1E"/>
    <w:rsid w:val="00870F42"/>
    <w:rsid w:val="008714AE"/>
    <w:rsid w:val="008714CC"/>
    <w:rsid w:val="00872382"/>
    <w:rsid w:val="00874092"/>
    <w:rsid w:val="00874523"/>
    <w:rsid w:val="00874C4F"/>
    <w:rsid w:val="00874DE5"/>
    <w:rsid w:val="00874FF0"/>
    <w:rsid w:val="008762F7"/>
    <w:rsid w:val="008768F1"/>
    <w:rsid w:val="008776DA"/>
    <w:rsid w:val="00880509"/>
    <w:rsid w:val="00880D7C"/>
    <w:rsid w:val="0088127F"/>
    <w:rsid w:val="0088273C"/>
    <w:rsid w:val="00882874"/>
    <w:rsid w:val="00882BAC"/>
    <w:rsid w:val="00882D66"/>
    <w:rsid w:val="00883787"/>
    <w:rsid w:val="00884744"/>
    <w:rsid w:val="008850DA"/>
    <w:rsid w:val="0088595C"/>
    <w:rsid w:val="008869AD"/>
    <w:rsid w:val="008875B3"/>
    <w:rsid w:val="00887693"/>
    <w:rsid w:val="0089032B"/>
    <w:rsid w:val="008908C8"/>
    <w:rsid w:val="00890E44"/>
    <w:rsid w:val="00890FF5"/>
    <w:rsid w:val="0089159C"/>
    <w:rsid w:val="008916F2"/>
    <w:rsid w:val="0089226B"/>
    <w:rsid w:val="008926D9"/>
    <w:rsid w:val="0089276A"/>
    <w:rsid w:val="00893D02"/>
    <w:rsid w:val="008943D9"/>
    <w:rsid w:val="00894489"/>
    <w:rsid w:val="008945B3"/>
    <w:rsid w:val="0089463F"/>
    <w:rsid w:val="0089639F"/>
    <w:rsid w:val="008963A5"/>
    <w:rsid w:val="00897670"/>
    <w:rsid w:val="00897CA6"/>
    <w:rsid w:val="008A0338"/>
    <w:rsid w:val="008A0CE2"/>
    <w:rsid w:val="008A14E5"/>
    <w:rsid w:val="008A18D1"/>
    <w:rsid w:val="008A1CC3"/>
    <w:rsid w:val="008A23F5"/>
    <w:rsid w:val="008A30CA"/>
    <w:rsid w:val="008A3C3E"/>
    <w:rsid w:val="008A43D0"/>
    <w:rsid w:val="008A45A4"/>
    <w:rsid w:val="008A47A8"/>
    <w:rsid w:val="008A59EA"/>
    <w:rsid w:val="008A5D86"/>
    <w:rsid w:val="008A5D92"/>
    <w:rsid w:val="008A5F5A"/>
    <w:rsid w:val="008A61F5"/>
    <w:rsid w:val="008A647B"/>
    <w:rsid w:val="008A6953"/>
    <w:rsid w:val="008A7462"/>
    <w:rsid w:val="008A79DE"/>
    <w:rsid w:val="008A7FD4"/>
    <w:rsid w:val="008B0397"/>
    <w:rsid w:val="008B051E"/>
    <w:rsid w:val="008B05DB"/>
    <w:rsid w:val="008B0817"/>
    <w:rsid w:val="008B1310"/>
    <w:rsid w:val="008B1F21"/>
    <w:rsid w:val="008B3213"/>
    <w:rsid w:val="008B381B"/>
    <w:rsid w:val="008B39F5"/>
    <w:rsid w:val="008B3BA0"/>
    <w:rsid w:val="008B472B"/>
    <w:rsid w:val="008B4F9E"/>
    <w:rsid w:val="008B5C5D"/>
    <w:rsid w:val="008B7159"/>
    <w:rsid w:val="008B7C96"/>
    <w:rsid w:val="008B7CAD"/>
    <w:rsid w:val="008B7D7E"/>
    <w:rsid w:val="008B7EE7"/>
    <w:rsid w:val="008C015C"/>
    <w:rsid w:val="008C0732"/>
    <w:rsid w:val="008C1F12"/>
    <w:rsid w:val="008C2967"/>
    <w:rsid w:val="008C2C81"/>
    <w:rsid w:val="008C389D"/>
    <w:rsid w:val="008C3BD6"/>
    <w:rsid w:val="008C4558"/>
    <w:rsid w:val="008C4569"/>
    <w:rsid w:val="008C4C0F"/>
    <w:rsid w:val="008C4DD6"/>
    <w:rsid w:val="008C4E21"/>
    <w:rsid w:val="008C6A1E"/>
    <w:rsid w:val="008C78A7"/>
    <w:rsid w:val="008C7ECB"/>
    <w:rsid w:val="008D0A53"/>
    <w:rsid w:val="008D10D7"/>
    <w:rsid w:val="008D1200"/>
    <w:rsid w:val="008D1531"/>
    <w:rsid w:val="008D1EB3"/>
    <w:rsid w:val="008D301B"/>
    <w:rsid w:val="008D3894"/>
    <w:rsid w:val="008D3A44"/>
    <w:rsid w:val="008D3F78"/>
    <w:rsid w:val="008D47E2"/>
    <w:rsid w:val="008D52B2"/>
    <w:rsid w:val="008D5A7B"/>
    <w:rsid w:val="008D6039"/>
    <w:rsid w:val="008D664E"/>
    <w:rsid w:val="008D704D"/>
    <w:rsid w:val="008D7860"/>
    <w:rsid w:val="008E0789"/>
    <w:rsid w:val="008E0D57"/>
    <w:rsid w:val="008E11FD"/>
    <w:rsid w:val="008E1B9E"/>
    <w:rsid w:val="008E2C16"/>
    <w:rsid w:val="008E2EB5"/>
    <w:rsid w:val="008E483B"/>
    <w:rsid w:val="008E5EEE"/>
    <w:rsid w:val="008E5F6D"/>
    <w:rsid w:val="008E6271"/>
    <w:rsid w:val="008E6523"/>
    <w:rsid w:val="008E6754"/>
    <w:rsid w:val="008E6EE7"/>
    <w:rsid w:val="008E734C"/>
    <w:rsid w:val="008F01DA"/>
    <w:rsid w:val="008F120A"/>
    <w:rsid w:val="008F16B1"/>
    <w:rsid w:val="008F17B7"/>
    <w:rsid w:val="008F21EC"/>
    <w:rsid w:val="008F2E6F"/>
    <w:rsid w:val="008F3263"/>
    <w:rsid w:val="008F35EA"/>
    <w:rsid w:val="008F450E"/>
    <w:rsid w:val="008F4626"/>
    <w:rsid w:val="008F48EB"/>
    <w:rsid w:val="008F4F0B"/>
    <w:rsid w:val="008F534B"/>
    <w:rsid w:val="008F5455"/>
    <w:rsid w:val="008F5492"/>
    <w:rsid w:val="008F6768"/>
    <w:rsid w:val="008F6C51"/>
    <w:rsid w:val="009009E2"/>
    <w:rsid w:val="0090113E"/>
    <w:rsid w:val="00901858"/>
    <w:rsid w:val="00903382"/>
    <w:rsid w:val="0090349B"/>
    <w:rsid w:val="0090390A"/>
    <w:rsid w:val="00903DBA"/>
    <w:rsid w:val="00905984"/>
    <w:rsid w:val="009059E7"/>
    <w:rsid w:val="009062A5"/>
    <w:rsid w:val="009069F4"/>
    <w:rsid w:val="009069F6"/>
    <w:rsid w:val="00906DDF"/>
    <w:rsid w:val="00907497"/>
    <w:rsid w:val="00910F59"/>
    <w:rsid w:val="00911272"/>
    <w:rsid w:val="009117B0"/>
    <w:rsid w:val="00912967"/>
    <w:rsid w:val="00913288"/>
    <w:rsid w:val="00913477"/>
    <w:rsid w:val="009138E1"/>
    <w:rsid w:val="00913C32"/>
    <w:rsid w:val="0091415A"/>
    <w:rsid w:val="009141B9"/>
    <w:rsid w:val="00914DBC"/>
    <w:rsid w:val="00915EBD"/>
    <w:rsid w:val="00916251"/>
    <w:rsid w:val="009165BE"/>
    <w:rsid w:val="00916BE9"/>
    <w:rsid w:val="0091732C"/>
    <w:rsid w:val="00920728"/>
    <w:rsid w:val="00920966"/>
    <w:rsid w:val="00920D19"/>
    <w:rsid w:val="00922173"/>
    <w:rsid w:val="0092233E"/>
    <w:rsid w:val="00923848"/>
    <w:rsid w:val="0092514B"/>
    <w:rsid w:val="009257D2"/>
    <w:rsid w:val="00925E51"/>
    <w:rsid w:val="0092681B"/>
    <w:rsid w:val="009269C2"/>
    <w:rsid w:val="00927CE6"/>
    <w:rsid w:val="009308C0"/>
    <w:rsid w:val="00930B85"/>
    <w:rsid w:val="00932A44"/>
    <w:rsid w:val="00932C0D"/>
    <w:rsid w:val="00932C1E"/>
    <w:rsid w:val="0093311F"/>
    <w:rsid w:val="00933275"/>
    <w:rsid w:val="00933AAB"/>
    <w:rsid w:val="00934C8E"/>
    <w:rsid w:val="00936942"/>
    <w:rsid w:val="00936DE2"/>
    <w:rsid w:val="009401B2"/>
    <w:rsid w:val="00940227"/>
    <w:rsid w:val="00940B7C"/>
    <w:rsid w:val="00940DE5"/>
    <w:rsid w:val="00943769"/>
    <w:rsid w:val="00943F72"/>
    <w:rsid w:val="009442AA"/>
    <w:rsid w:val="00944412"/>
    <w:rsid w:val="009447F3"/>
    <w:rsid w:val="0094483B"/>
    <w:rsid w:val="009459D0"/>
    <w:rsid w:val="00945D6D"/>
    <w:rsid w:val="00945FE3"/>
    <w:rsid w:val="00946570"/>
    <w:rsid w:val="00946575"/>
    <w:rsid w:val="00946936"/>
    <w:rsid w:val="00946C98"/>
    <w:rsid w:val="0094763B"/>
    <w:rsid w:val="00947B24"/>
    <w:rsid w:val="00947C27"/>
    <w:rsid w:val="00951402"/>
    <w:rsid w:val="00951609"/>
    <w:rsid w:val="00951FA9"/>
    <w:rsid w:val="009523C8"/>
    <w:rsid w:val="009528A8"/>
    <w:rsid w:val="00953DF9"/>
    <w:rsid w:val="00953E28"/>
    <w:rsid w:val="00955394"/>
    <w:rsid w:val="00957433"/>
    <w:rsid w:val="009578B2"/>
    <w:rsid w:val="00957D76"/>
    <w:rsid w:val="00957D78"/>
    <w:rsid w:val="0096093F"/>
    <w:rsid w:val="00960FD8"/>
    <w:rsid w:val="0096117F"/>
    <w:rsid w:val="00961CD4"/>
    <w:rsid w:val="009627D6"/>
    <w:rsid w:val="00962B5C"/>
    <w:rsid w:val="00962CB9"/>
    <w:rsid w:val="00963975"/>
    <w:rsid w:val="00964312"/>
    <w:rsid w:val="009646A8"/>
    <w:rsid w:val="00964D7C"/>
    <w:rsid w:val="00965569"/>
    <w:rsid w:val="00965F27"/>
    <w:rsid w:val="00970BC1"/>
    <w:rsid w:val="00970F36"/>
    <w:rsid w:val="00971B4C"/>
    <w:rsid w:val="00972217"/>
    <w:rsid w:val="0097359B"/>
    <w:rsid w:val="00973B40"/>
    <w:rsid w:val="00973BCB"/>
    <w:rsid w:val="0097449A"/>
    <w:rsid w:val="00974E6D"/>
    <w:rsid w:val="00975246"/>
    <w:rsid w:val="0097592B"/>
    <w:rsid w:val="00975B01"/>
    <w:rsid w:val="0097732E"/>
    <w:rsid w:val="0098151C"/>
    <w:rsid w:val="00981AE7"/>
    <w:rsid w:val="00981B1E"/>
    <w:rsid w:val="00981D66"/>
    <w:rsid w:val="00982E07"/>
    <w:rsid w:val="00983E57"/>
    <w:rsid w:val="00984108"/>
    <w:rsid w:val="00984199"/>
    <w:rsid w:val="00985A07"/>
    <w:rsid w:val="00985A5D"/>
    <w:rsid w:val="0098695D"/>
    <w:rsid w:val="00986CEE"/>
    <w:rsid w:val="00986D06"/>
    <w:rsid w:val="00986D36"/>
    <w:rsid w:val="00987B4F"/>
    <w:rsid w:val="009900A4"/>
    <w:rsid w:val="009900FD"/>
    <w:rsid w:val="00990826"/>
    <w:rsid w:val="00993923"/>
    <w:rsid w:val="009941DE"/>
    <w:rsid w:val="00994B98"/>
    <w:rsid w:val="00995575"/>
    <w:rsid w:val="00995CE6"/>
    <w:rsid w:val="00995EB7"/>
    <w:rsid w:val="00996B1A"/>
    <w:rsid w:val="00996F1E"/>
    <w:rsid w:val="00996F26"/>
    <w:rsid w:val="00996F7E"/>
    <w:rsid w:val="009A2A70"/>
    <w:rsid w:val="009A2DE3"/>
    <w:rsid w:val="009A340B"/>
    <w:rsid w:val="009A3F73"/>
    <w:rsid w:val="009A4376"/>
    <w:rsid w:val="009A4920"/>
    <w:rsid w:val="009A4A00"/>
    <w:rsid w:val="009A6421"/>
    <w:rsid w:val="009A685D"/>
    <w:rsid w:val="009A6BEE"/>
    <w:rsid w:val="009A73D4"/>
    <w:rsid w:val="009A79AF"/>
    <w:rsid w:val="009A7B57"/>
    <w:rsid w:val="009A7D01"/>
    <w:rsid w:val="009A7D3F"/>
    <w:rsid w:val="009B062A"/>
    <w:rsid w:val="009B06CA"/>
    <w:rsid w:val="009B0DCC"/>
    <w:rsid w:val="009B1124"/>
    <w:rsid w:val="009B1189"/>
    <w:rsid w:val="009B1C54"/>
    <w:rsid w:val="009B1F94"/>
    <w:rsid w:val="009B2095"/>
    <w:rsid w:val="009B2137"/>
    <w:rsid w:val="009B229F"/>
    <w:rsid w:val="009B3E26"/>
    <w:rsid w:val="009B42A6"/>
    <w:rsid w:val="009B6763"/>
    <w:rsid w:val="009B6D52"/>
    <w:rsid w:val="009B7049"/>
    <w:rsid w:val="009B7809"/>
    <w:rsid w:val="009B7830"/>
    <w:rsid w:val="009B78F0"/>
    <w:rsid w:val="009C1095"/>
    <w:rsid w:val="009C240C"/>
    <w:rsid w:val="009C26F9"/>
    <w:rsid w:val="009C2F53"/>
    <w:rsid w:val="009C3B01"/>
    <w:rsid w:val="009C3D6C"/>
    <w:rsid w:val="009C5497"/>
    <w:rsid w:val="009C56C3"/>
    <w:rsid w:val="009C5CCC"/>
    <w:rsid w:val="009C6644"/>
    <w:rsid w:val="009C67E9"/>
    <w:rsid w:val="009C6D61"/>
    <w:rsid w:val="009C6D74"/>
    <w:rsid w:val="009C6E6C"/>
    <w:rsid w:val="009C73F6"/>
    <w:rsid w:val="009C797B"/>
    <w:rsid w:val="009D19DB"/>
    <w:rsid w:val="009D23F4"/>
    <w:rsid w:val="009D2917"/>
    <w:rsid w:val="009D335F"/>
    <w:rsid w:val="009D387F"/>
    <w:rsid w:val="009D40D2"/>
    <w:rsid w:val="009D57A7"/>
    <w:rsid w:val="009D5B91"/>
    <w:rsid w:val="009D6609"/>
    <w:rsid w:val="009D71FF"/>
    <w:rsid w:val="009D7222"/>
    <w:rsid w:val="009D766B"/>
    <w:rsid w:val="009E085B"/>
    <w:rsid w:val="009E1849"/>
    <w:rsid w:val="009E1BA5"/>
    <w:rsid w:val="009E2D14"/>
    <w:rsid w:val="009E3D66"/>
    <w:rsid w:val="009E4C07"/>
    <w:rsid w:val="009E4C54"/>
    <w:rsid w:val="009E4FED"/>
    <w:rsid w:val="009E570A"/>
    <w:rsid w:val="009E5E7C"/>
    <w:rsid w:val="009E673F"/>
    <w:rsid w:val="009E6790"/>
    <w:rsid w:val="009E69D8"/>
    <w:rsid w:val="009E6E59"/>
    <w:rsid w:val="009E7809"/>
    <w:rsid w:val="009F0E06"/>
    <w:rsid w:val="009F36C8"/>
    <w:rsid w:val="009F37BE"/>
    <w:rsid w:val="009F3F3C"/>
    <w:rsid w:val="009F41EA"/>
    <w:rsid w:val="009F4EFF"/>
    <w:rsid w:val="009F4FED"/>
    <w:rsid w:val="009F5E4D"/>
    <w:rsid w:val="009F62F0"/>
    <w:rsid w:val="009F67AA"/>
    <w:rsid w:val="009F692D"/>
    <w:rsid w:val="009F6D1A"/>
    <w:rsid w:val="009F772C"/>
    <w:rsid w:val="009F77EB"/>
    <w:rsid w:val="00A00969"/>
    <w:rsid w:val="00A011AD"/>
    <w:rsid w:val="00A0120A"/>
    <w:rsid w:val="00A027CB"/>
    <w:rsid w:val="00A033AB"/>
    <w:rsid w:val="00A03D43"/>
    <w:rsid w:val="00A04380"/>
    <w:rsid w:val="00A04A0E"/>
    <w:rsid w:val="00A05DE6"/>
    <w:rsid w:val="00A06FDF"/>
    <w:rsid w:val="00A07AF6"/>
    <w:rsid w:val="00A07E25"/>
    <w:rsid w:val="00A10727"/>
    <w:rsid w:val="00A10799"/>
    <w:rsid w:val="00A12014"/>
    <w:rsid w:val="00A12121"/>
    <w:rsid w:val="00A125CE"/>
    <w:rsid w:val="00A12DE3"/>
    <w:rsid w:val="00A12E44"/>
    <w:rsid w:val="00A12FC2"/>
    <w:rsid w:val="00A135B8"/>
    <w:rsid w:val="00A13948"/>
    <w:rsid w:val="00A13B4C"/>
    <w:rsid w:val="00A140AE"/>
    <w:rsid w:val="00A141F9"/>
    <w:rsid w:val="00A14F71"/>
    <w:rsid w:val="00A15F43"/>
    <w:rsid w:val="00A1603F"/>
    <w:rsid w:val="00A17037"/>
    <w:rsid w:val="00A17392"/>
    <w:rsid w:val="00A17BCE"/>
    <w:rsid w:val="00A17CA6"/>
    <w:rsid w:val="00A17CE3"/>
    <w:rsid w:val="00A17DA8"/>
    <w:rsid w:val="00A20405"/>
    <w:rsid w:val="00A2097B"/>
    <w:rsid w:val="00A20C5B"/>
    <w:rsid w:val="00A21BCF"/>
    <w:rsid w:val="00A21CF5"/>
    <w:rsid w:val="00A22481"/>
    <w:rsid w:val="00A224F8"/>
    <w:rsid w:val="00A225A8"/>
    <w:rsid w:val="00A22DE0"/>
    <w:rsid w:val="00A232A1"/>
    <w:rsid w:val="00A236EB"/>
    <w:rsid w:val="00A23FDC"/>
    <w:rsid w:val="00A24E79"/>
    <w:rsid w:val="00A25DE6"/>
    <w:rsid w:val="00A2641E"/>
    <w:rsid w:val="00A27AEC"/>
    <w:rsid w:val="00A27D69"/>
    <w:rsid w:val="00A3002F"/>
    <w:rsid w:val="00A304B2"/>
    <w:rsid w:val="00A30F81"/>
    <w:rsid w:val="00A31B53"/>
    <w:rsid w:val="00A322D7"/>
    <w:rsid w:val="00A324F6"/>
    <w:rsid w:val="00A33C15"/>
    <w:rsid w:val="00A34AB2"/>
    <w:rsid w:val="00A34C6C"/>
    <w:rsid w:val="00A350EF"/>
    <w:rsid w:val="00A35C2D"/>
    <w:rsid w:val="00A35D16"/>
    <w:rsid w:val="00A35FA3"/>
    <w:rsid w:val="00A370CF"/>
    <w:rsid w:val="00A41B05"/>
    <w:rsid w:val="00A41E11"/>
    <w:rsid w:val="00A42434"/>
    <w:rsid w:val="00A42638"/>
    <w:rsid w:val="00A43C59"/>
    <w:rsid w:val="00A43D0D"/>
    <w:rsid w:val="00A4446F"/>
    <w:rsid w:val="00A4495F"/>
    <w:rsid w:val="00A45840"/>
    <w:rsid w:val="00A45AA2"/>
    <w:rsid w:val="00A45B15"/>
    <w:rsid w:val="00A46949"/>
    <w:rsid w:val="00A47EE1"/>
    <w:rsid w:val="00A50111"/>
    <w:rsid w:val="00A506BA"/>
    <w:rsid w:val="00A5075F"/>
    <w:rsid w:val="00A50ECD"/>
    <w:rsid w:val="00A5169C"/>
    <w:rsid w:val="00A51CBF"/>
    <w:rsid w:val="00A520CF"/>
    <w:rsid w:val="00A521A0"/>
    <w:rsid w:val="00A5259F"/>
    <w:rsid w:val="00A52729"/>
    <w:rsid w:val="00A53127"/>
    <w:rsid w:val="00A53675"/>
    <w:rsid w:val="00A53ABA"/>
    <w:rsid w:val="00A54963"/>
    <w:rsid w:val="00A5497F"/>
    <w:rsid w:val="00A55008"/>
    <w:rsid w:val="00A55B36"/>
    <w:rsid w:val="00A56426"/>
    <w:rsid w:val="00A56B6A"/>
    <w:rsid w:val="00A57542"/>
    <w:rsid w:val="00A578DC"/>
    <w:rsid w:val="00A6039C"/>
    <w:rsid w:val="00A6049F"/>
    <w:rsid w:val="00A6074E"/>
    <w:rsid w:val="00A61AEA"/>
    <w:rsid w:val="00A61C60"/>
    <w:rsid w:val="00A61EA3"/>
    <w:rsid w:val="00A62917"/>
    <w:rsid w:val="00A63B9F"/>
    <w:rsid w:val="00A668F3"/>
    <w:rsid w:val="00A66B76"/>
    <w:rsid w:val="00A6725B"/>
    <w:rsid w:val="00A6777B"/>
    <w:rsid w:val="00A7015F"/>
    <w:rsid w:val="00A7025A"/>
    <w:rsid w:val="00A70D04"/>
    <w:rsid w:val="00A71454"/>
    <w:rsid w:val="00A715FD"/>
    <w:rsid w:val="00A719E9"/>
    <w:rsid w:val="00A71A2F"/>
    <w:rsid w:val="00A7238B"/>
    <w:rsid w:val="00A72794"/>
    <w:rsid w:val="00A727AC"/>
    <w:rsid w:val="00A73172"/>
    <w:rsid w:val="00A73502"/>
    <w:rsid w:val="00A74668"/>
    <w:rsid w:val="00A75803"/>
    <w:rsid w:val="00A75ED8"/>
    <w:rsid w:val="00A7690C"/>
    <w:rsid w:val="00A80530"/>
    <w:rsid w:val="00A812E2"/>
    <w:rsid w:val="00A832CE"/>
    <w:rsid w:val="00A83D41"/>
    <w:rsid w:val="00A83F88"/>
    <w:rsid w:val="00A8479D"/>
    <w:rsid w:val="00A84DC5"/>
    <w:rsid w:val="00A85D6A"/>
    <w:rsid w:val="00A86151"/>
    <w:rsid w:val="00A863A6"/>
    <w:rsid w:val="00A86C1C"/>
    <w:rsid w:val="00A86E8B"/>
    <w:rsid w:val="00A87695"/>
    <w:rsid w:val="00A877FD"/>
    <w:rsid w:val="00A9019A"/>
    <w:rsid w:val="00A9075F"/>
    <w:rsid w:val="00A90B63"/>
    <w:rsid w:val="00A915C6"/>
    <w:rsid w:val="00A91D1E"/>
    <w:rsid w:val="00A93072"/>
    <w:rsid w:val="00A94E29"/>
    <w:rsid w:val="00A954EF"/>
    <w:rsid w:val="00A959D8"/>
    <w:rsid w:val="00AA05C1"/>
    <w:rsid w:val="00AA0C6A"/>
    <w:rsid w:val="00AA1732"/>
    <w:rsid w:val="00AA1F78"/>
    <w:rsid w:val="00AA3DFE"/>
    <w:rsid w:val="00AA4513"/>
    <w:rsid w:val="00AA46B4"/>
    <w:rsid w:val="00AA4E43"/>
    <w:rsid w:val="00AA54D7"/>
    <w:rsid w:val="00AA62C4"/>
    <w:rsid w:val="00AA6851"/>
    <w:rsid w:val="00AA6F67"/>
    <w:rsid w:val="00AA70CD"/>
    <w:rsid w:val="00AA7418"/>
    <w:rsid w:val="00AA77EF"/>
    <w:rsid w:val="00AB042A"/>
    <w:rsid w:val="00AB061F"/>
    <w:rsid w:val="00AB0F51"/>
    <w:rsid w:val="00AB151A"/>
    <w:rsid w:val="00AB1B8A"/>
    <w:rsid w:val="00AB2AB4"/>
    <w:rsid w:val="00AB2D34"/>
    <w:rsid w:val="00AB3430"/>
    <w:rsid w:val="00AB36CF"/>
    <w:rsid w:val="00AB4957"/>
    <w:rsid w:val="00AB4D19"/>
    <w:rsid w:val="00AB51B4"/>
    <w:rsid w:val="00AB52A4"/>
    <w:rsid w:val="00AB5623"/>
    <w:rsid w:val="00AB56CF"/>
    <w:rsid w:val="00AB64D0"/>
    <w:rsid w:val="00AB6DF6"/>
    <w:rsid w:val="00AB7CFA"/>
    <w:rsid w:val="00AB7F54"/>
    <w:rsid w:val="00AC05E5"/>
    <w:rsid w:val="00AC0999"/>
    <w:rsid w:val="00AC0C47"/>
    <w:rsid w:val="00AC140B"/>
    <w:rsid w:val="00AC155B"/>
    <w:rsid w:val="00AC1B39"/>
    <w:rsid w:val="00AC46AD"/>
    <w:rsid w:val="00AC4C17"/>
    <w:rsid w:val="00AC5BA5"/>
    <w:rsid w:val="00AC61B4"/>
    <w:rsid w:val="00AC64FC"/>
    <w:rsid w:val="00AC69D8"/>
    <w:rsid w:val="00AC7521"/>
    <w:rsid w:val="00AC7819"/>
    <w:rsid w:val="00AC78B8"/>
    <w:rsid w:val="00AC7EEB"/>
    <w:rsid w:val="00AD008B"/>
    <w:rsid w:val="00AD00A4"/>
    <w:rsid w:val="00AD191F"/>
    <w:rsid w:val="00AD1B03"/>
    <w:rsid w:val="00AD3D24"/>
    <w:rsid w:val="00AD4748"/>
    <w:rsid w:val="00AD4831"/>
    <w:rsid w:val="00AD4BE6"/>
    <w:rsid w:val="00AD4DEA"/>
    <w:rsid w:val="00AD509E"/>
    <w:rsid w:val="00AD5681"/>
    <w:rsid w:val="00AD7462"/>
    <w:rsid w:val="00AD760A"/>
    <w:rsid w:val="00AD7793"/>
    <w:rsid w:val="00AD77C7"/>
    <w:rsid w:val="00AE0B40"/>
    <w:rsid w:val="00AE0DEF"/>
    <w:rsid w:val="00AE1D46"/>
    <w:rsid w:val="00AE2B75"/>
    <w:rsid w:val="00AE3304"/>
    <w:rsid w:val="00AE3DEB"/>
    <w:rsid w:val="00AE5262"/>
    <w:rsid w:val="00AE7281"/>
    <w:rsid w:val="00AE775F"/>
    <w:rsid w:val="00AE7CC7"/>
    <w:rsid w:val="00AF0862"/>
    <w:rsid w:val="00AF0E8F"/>
    <w:rsid w:val="00AF1084"/>
    <w:rsid w:val="00AF15B9"/>
    <w:rsid w:val="00AF1D02"/>
    <w:rsid w:val="00AF1F2C"/>
    <w:rsid w:val="00AF28AD"/>
    <w:rsid w:val="00AF2B83"/>
    <w:rsid w:val="00AF43B9"/>
    <w:rsid w:val="00AF546E"/>
    <w:rsid w:val="00AF6DBE"/>
    <w:rsid w:val="00B01CB5"/>
    <w:rsid w:val="00B0316B"/>
    <w:rsid w:val="00B045D6"/>
    <w:rsid w:val="00B04A1C"/>
    <w:rsid w:val="00B05277"/>
    <w:rsid w:val="00B056D8"/>
    <w:rsid w:val="00B057AB"/>
    <w:rsid w:val="00B058EF"/>
    <w:rsid w:val="00B05A76"/>
    <w:rsid w:val="00B06C18"/>
    <w:rsid w:val="00B10392"/>
    <w:rsid w:val="00B1088A"/>
    <w:rsid w:val="00B13CB5"/>
    <w:rsid w:val="00B1484C"/>
    <w:rsid w:val="00B154A7"/>
    <w:rsid w:val="00B16BFF"/>
    <w:rsid w:val="00B17F12"/>
    <w:rsid w:val="00B20B46"/>
    <w:rsid w:val="00B21174"/>
    <w:rsid w:val="00B21867"/>
    <w:rsid w:val="00B21A23"/>
    <w:rsid w:val="00B22AF0"/>
    <w:rsid w:val="00B24061"/>
    <w:rsid w:val="00B2484F"/>
    <w:rsid w:val="00B252C5"/>
    <w:rsid w:val="00B25862"/>
    <w:rsid w:val="00B2655A"/>
    <w:rsid w:val="00B27D1C"/>
    <w:rsid w:val="00B303A9"/>
    <w:rsid w:val="00B30520"/>
    <w:rsid w:val="00B30F4D"/>
    <w:rsid w:val="00B31EDB"/>
    <w:rsid w:val="00B3380A"/>
    <w:rsid w:val="00B34016"/>
    <w:rsid w:val="00B34F9A"/>
    <w:rsid w:val="00B379B2"/>
    <w:rsid w:val="00B37D8A"/>
    <w:rsid w:val="00B40325"/>
    <w:rsid w:val="00B404ED"/>
    <w:rsid w:val="00B41007"/>
    <w:rsid w:val="00B410E3"/>
    <w:rsid w:val="00B411C1"/>
    <w:rsid w:val="00B4134F"/>
    <w:rsid w:val="00B420ED"/>
    <w:rsid w:val="00B42851"/>
    <w:rsid w:val="00B42C66"/>
    <w:rsid w:val="00B4309C"/>
    <w:rsid w:val="00B43D5B"/>
    <w:rsid w:val="00B448D1"/>
    <w:rsid w:val="00B44BAC"/>
    <w:rsid w:val="00B47C16"/>
    <w:rsid w:val="00B50DB8"/>
    <w:rsid w:val="00B51010"/>
    <w:rsid w:val="00B51800"/>
    <w:rsid w:val="00B52501"/>
    <w:rsid w:val="00B5338B"/>
    <w:rsid w:val="00B533ED"/>
    <w:rsid w:val="00B53905"/>
    <w:rsid w:val="00B547E7"/>
    <w:rsid w:val="00B54B5B"/>
    <w:rsid w:val="00B5508D"/>
    <w:rsid w:val="00B5562E"/>
    <w:rsid w:val="00B55F29"/>
    <w:rsid w:val="00B57000"/>
    <w:rsid w:val="00B572E1"/>
    <w:rsid w:val="00B57EEF"/>
    <w:rsid w:val="00B57F55"/>
    <w:rsid w:val="00B60131"/>
    <w:rsid w:val="00B60939"/>
    <w:rsid w:val="00B60AFD"/>
    <w:rsid w:val="00B60BC5"/>
    <w:rsid w:val="00B61668"/>
    <w:rsid w:val="00B61FDC"/>
    <w:rsid w:val="00B62715"/>
    <w:rsid w:val="00B642B8"/>
    <w:rsid w:val="00B64EC4"/>
    <w:rsid w:val="00B658C8"/>
    <w:rsid w:val="00B65F20"/>
    <w:rsid w:val="00B661CE"/>
    <w:rsid w:val="00B66602"/>
    <w:rsid w:val="00B66896"/>
    <w:rsid w:val="00B672E0"/>
    <w:rsid w:val="00B67E73"/>
    <w:rsid w:val="00B70536"/>
    <w:rsid w:val="00B7053B"/>
    <w:rsid w:val="00B7148F"/>
    <w:rsid w:val="00B727C4"/>
    <w:rsid w:val="00B74021"/>
    <w:rsid w:val="00B741DC"/>
    <w:rsid w:val="00B742BF"/>
    <w:rsid w:val="00B74DB1"/>
    <w:rsid w:val="00B75347"/>
    <w:rsid w:val="00B75D05"/>
    <w:rsid w:val="00B75E4D"/>
    <w:rsid w:val="00B764CA"/>
    <w:rsid w:val="00B76D2C"/>
    <w:rsid w:val="00B7732D"/>
    <w:rsid w:val="00B77680"/>
    <w:rsid w:val="00B77910"/>
    <w:rsid w:val="00B8011E"/>
    <w:rsid w:val="00B80313"/>
    <w:rsid w:val="00B807AA"/>
    <w:rsid w:val="00B8090E"/>
    <w:rsid w:val="00B80EEC"/>
    <w:rsid w:val="00B818A4"/>
    <w:rsid w:val="00B827F6"/>
    <w:rsid w:val="00B82EC8"/>
    <w:rsid w:val="00B83383"/>
    <w:rsid w:val="00B83975"/>
    <w:rsid w:val="00B84A91"/>
    <w:rsid w:val="00B85608"/>
    <w:rsid w:val="00B856D9"/>
    <w:rsid w:val="00B85871"/>
    <w:rsid w:val="00B85D35"/>
    <w:rsid w:val="00B8649C"/>
    <w:rsid w:val="00B865A0"/>
    <w:rsid w:val="00B86902"/>
    <w:rsid w:val="00B86D03"/>
    <w:rsid w:val="00B910E5"/>
    <w:rsid w:val="00B91573"/>
    <w:rsid w:val="00B91C65"/>
    <w:rsid w:val="00B9220B"/>
    <w:rsid w:val="00B92D0B"/>
    <w:rsid w:val="00B92EE9"/>
    <w:rsid w:val="00B93912"/>
    <w:rsid w:val="00B943F3"/>
    <w:rsid w:val="00B94945"/>
    <w:rsid w:val="00B95462"/>
    <w:rsid w:val="00B95E29"/>
    <w:rsid w:val="00B96584"/>
    <w:rsid w:val="00B9674C"/>
    <w:rsid w:val="00B96D53"/>
    <w:rsid w:val="00B9747C"/>
    <w:rsid w:val="00BA106E"/>
    <w:rsid w:val="00BA126A"/>
    <w:rsid w:val="00BA12AC"/>
    <w:rsid w:val="00BA13C3"/>
    <w:rsid w:val="00BA1B28"/>
    <w:rsid w:val="00BA22E4"/>
    <w:rsid w:val="00BA2363"/>
    <w:rsid w:val="00BA3545"/>
    <w:rsid w:val="00BA3D6C"/>
    <w:rsid w:val="00BA3DAB"/>
    <w:rsid w:val="00BA469E"/>
    <w:rsid w:val="00BA49C8"/>
    <w:rsid w:val="00BA4F78"/>
    <w:rsid w:val="00BA5AFB"/>
    <w:rsid w:val="00BA675B"/>
    <w:rsid w:val="00BA7A62"/>
    <w:rsid w:val="00BB0B4D"/>
    <w:rsid w:val="00BB303D"/>
    <w:rsid w:val="00BB3914"/>
    <w:rsid w:val="00BB42E6"/>
    <w:rsid w:val="00BB44BF"/>
    <w:rsid w:val="00BB6B65"/>
    <w:rsid w:val="00BB6D75"/>
    <w:rsid w:val="00BB6D79"/>
    <w:rsid w:val="00BB7405"/>
    <w:rsid w:val="00BB754A"/>
    <w:rsid w:val="00BB7588"/>
    <w:rsid w:val="00BB7642"/>
    <w:rsid w:val="00BC01DA"/>
    <w:rsid w:val="00BC0741"/>
    <w:rsid w:val="00BC1AE4"/>
    <w:rsid w:val="00BC2230"/>
    <w:rsid w:val="00BC4571"/>
    <w:rsid w:val="00BC4895"/>
    <w:rsid w:val="00BC62BE"/>
    <w:rsid w:val="00BC6DD5"/>
    <w:rsid w:val="00BD0BE8"/>
    <w:rsid w:val="00BD0C37"/>
    <w:rsid w:val="00BD11A9"/>
    <w:rsid w:val="00BD1CF8"/>
    <w:rsid w:val="00BD2C08"/>
    <w:rsid w:val="00BD4D43"/>
    <w:rsid w:val="00BD58B5"/>
    <w:rsid w:val="00BD5D0E"/>
    <w:rsid w:val="00BD6083"/>
    <w:rsid w:val="00BD6344"/>
    <w:rsid w:val="00BD6CF3"/>
    <w:rsid w:val="00BE044D"/>
    <w:rsid w:val="00BE072D"/>
    <w:rsid w:val="00BE078D"/>
    <w:rsid w:val="00BE0F91"/>
    <w:rsid w:val="00BE1237"/>
    <w:rsid w:val="00BE145E"/>
    <w:rsid w:val="00BE1787"/>
    <w:rsid w:val="00BE2180"/>
    <w:rsid w:val="00BE2750"/>
    <w:rsid w:val="00BE3685"/>
    <w:rsid w:val="00BE37A6"/>
    <w:rsid w:val="00BE38A0"/>
    <w:rsid w:val="00BE4275"/>
    <w:rsid w:val="00BE4404"/>
    <w:rsid w:val="00BE55BC"/>
    <w:rsid w:val="00BE55DC"/>
    <w:rsid w:val="00BE732F"/>
    <w:rsid w:val="00BF09E5"/>
    <w:rsid w:val="00BF16EE"/>
    <w:rsid w:val="00BF1D30"/>
    <w:rsid w:val="00BF2433"/>
    <w:rsid w:val="00BF2BAA"/>
    <w:rsid w:val="00BF3381"/>
    <w:rsid w:val="00BF3FE4"/>
    <w:rsid w:val="00BF5694"/>
    <w:rsid w:val="00BF61C9"/>
    <w:rsid w:val="00BF694D"/>
    <w:rsid w:val="00C00111"/>
    <w:rsid w:val="00C008CE"/>
    <w:rsid w:val="00C00ED5"/>
    <w:rsid w:val="00C01341"/>
    <w:rsid w:val="00C015F5"/>
    <w:rsid w:val="00C017DC"/>
    <w:rsid w:val="00C032FC"/>
    <w:rsid w:val="00C03832"/>
    <w:rsid w:val="00C03C76"/>
    <w:rsid w:val="00C052B3"/>
    <w:rsid w:val="00C05669"/>
    <w:rsid w:val="00C06A7B"/>
    <w:rsid w:val="00C10642"/>
    <w:rsid w:val="00C1121A"/>
    <w:rsid w:val="00C115DE"/>
    <w:rsid w:val="00C116D5"/>
    <w:rsid w:val="00C11982"/>
    <w:rsid w:val="00C12B9D"/>
    <w:rsid w:val="00C14610"/>
    <w:rsid w:val="00C147FB"/>
    <w:rsid w:val="00C1566D"/>
    <w:rsid w:val="00C163BE"/>
    <w:rsid w:val="00C16959"/>
    <w:rsid w:val="00C1753E"/>
    <w:rsid w:val="00C2060D"/>
    <w:rsid w:val="00C20B33"/>
    <w:rsid w:val="00C20CD4"/>
    <w:rsid w:val="00C20E68"/>
    <w:rsid w:val="00C21A05"/>
    <w:rsid w:val="00C22378"/>
    <w:rsid w:val="00C23024"/>
    <w:rsid w:val="00C2345F"/>
    <w:rsid w:val="00C23DFF"/>
    <w:rsid w:val="00C24EBC"/>
    <w:rsid w:val="00C25418"/>
    <w:rsid w:val="00C25D9C"/>
    <w:rsid w:val="00C25DC9"/>
    <w:rsid w:val="00C25F03"/>
    <w:rsid w:val="00C261B1"/>
    <w:rsid w:val="00C269CF"/>
    <w:rsid w:val="00C304B7"/>
    <w:rsid w:val="00C311E6"/>
    <w:rsid w:val="00C31649"/>
    <w:rsid w:val="00C31F49"/>
    <w:rsid w:val="00C32666"/>
    <w:rsid w:val="00C32924"/>
    <w:rsid w:val="00C32D6D"/>
    <w:rsid w:val="00C33B0B"/>
    <w:rsid w:val="00C33FDC"/>
    <w:rsid w:val="00C352A4"/>
    <w:rsid w:val="00C35EB2"/>
    <w:rsid w:val="00C365D4"/>
    <w:rsid w:val="00C40385"/>
    <w:rsid w:val="00C40BC4"/>
    <w:rsid w:val="00C40C44"/>
    <w:rsid w:val="00C40CDC"/>
    <w:rsid w:val="00C413D2"/>
    <w:rsid w:val="00C413E4"/>
    <w:rsid w:val="00C415AE"/>
    <w:rsid w:val="00C42360"/>
    <w:rsid w:val="00C4312D"/>
    <w:rsid w:val="00C43A41"/>
    <w:rsid w:val="00C43B2B"/>
    <w:rsid w:val="00C44996"/>
    <w:rsid w:val="00C44CDE"/>
    <w:rsid w:val="00C456EB"/>
    <w:rsid w:val="00C45720"/>
    <w:rsid w:val="00C45DD5"/>
    <w:rsid w:val="00C46DE0"/>
    <w:rsid w:val="00C46E89"/>
    <w:rsid w:val="00C47700"/>
    <w:rsid w:val="00C47EDA"/>
    <w:rsid w:val="00C50CDA"/>
    <w:rsid w:val="00C513C4"/>
    <w:rsid w:val="00C51C07"/>
    <w:rsid w:val="00C51E67"/>
    <w:rsid w:val="00C530BD"/>
    <w:rsid w:val="00C53ACB"/>
    <w:rsid w:val="00C5445E"/>
    <w:rsid w:val="00C54EAB"/>
    <w:rsid w:val="00C56152"/>
    <w:rsid w:val="00C563AD"/>
    <w:rsid w:val="00C5646C"/>
    <w:rsid w:val="00C564F1"/>
    <w:rsid w:val="00C56C2E"/>
    <w:rsid w:val="00C571B6"/>
    <w:rsid w:val="00C61704"/>
    <w:rsid w:val="00C617A3"/>
    <w:rsid w:val="00C62625"/>
    <w:rsid w:val="00C629BD"/>
    <w:rsid w:val="00C62CCD"/>
    <w:rsid w:val="00C63AD8"/>
    <w:rsid w:val="00C64DAA"/>
    <w:rsid w:val="00C65277"/>
    <w:rsid w:val="00C652EC"/>
    <w:rsid w:val="00C65576"/>
    <w:rsid w:val="00C65B8E"/>
    <w:rsid w:val="00C66165"/>
    <w:rsid w:val="00C66763"/>
    <w:rsid w:val="00C6682D"/>
    <w:rsid w:val="00C66C4D"/>
    <w:rsid w:val="00C66EEE"/>
    <w:rsid w:val="00C6723B"/>
    <w:rsid w:val="00C677B3"/>
    <w:rsid w:val="00C67DF4"/>
    <w:rsid w:val="00C70489"/>
    <w:rsid w:val="00C71158"/>
    <w:rsid w:val="00C71C58"/>
    <w:rsid w:val="00C71DDF"/>
    <w:rsid w:val="00C7239D"/>
    <w:rsid w:val="00C7289D"/>
    <w:rsid w:val="00C7387A"/>
    <w:rsid w:val="00C73958"/>
    <w:rsid w:val="00C73BEB"/>
    <w:rsid w:val="00C740FA"/>
    <w:rsid w:val="00C74485"/>
    <w:rsid w:val="00C745E7"/>
    <w:rsid w:val="00C74AF6"/>
    <w:rsid w:val="00C7505F"/>
    <w:rsid w:val="00C750C8"/>
    <w:rsid w:val="00C75758"/>
    <w:rsid w:val="00C7610E"/>
    <w:rsid w:val="00C771E3"/>
    <w:rsid w:val="00C776BC"/>
    <w:rsid w:val="00C806C1"/>
    <w:rsid w:val="00C81022"/>
    <w:rsid w:val="00C81B58"/>
    <w:rsid w:val="00C81D93"/>
    <w:rsid w:val="00C8213F"/>
    <w:rsid w:val="00C823ED"/>
    <w:rsid w:val="00C84893"/>
    <w:rsid w:val="00C84B8D"/>
    <w:rsid w:val="00C862B5"/>
    <w:rsid w:val="00C86D63"/>
    <w:rsid w:val="00C8797A"/>
    <w:rsid w:val="00C87D44"/>
    <w:rsid w:val="00C87D54"/>
    <w:rsid w:val="00C90729"/>
    <w:rsid w:val="00C90983"/>
    <w:rsid w:val="00C90E68"/>
    <w:rsid w:val="00C912F3"/>
    <w:rsid w:val="00C915AB"/>
    <w:rsid w:val="00C93750"/>
    <w:rsid w:val="00C938CF"/>
    <w:rsid w:val="00C95075"/>
    <w:rsid w:val="00C95A30"/>
    <w:rsid w:val="00C971B1"/>
    <w:rsid w:val="00C977EC"/>
    <w:rsid w:val="00C97C2F"/>
    <w:rsid w:val="00CA033E"/>
    <w:rsid w:val="00CA0B3F"/>
    <w:rsid w:val="00CA1CB4"/>
    <w:rsid w:val="00CA211D"/>
    <w:rsid w:val="00CA245D"/>
    <w:rsid w:val="00CA398A"/>
    <w:rsid w:val="00CA40CE"/>
    <w:rsid w:val="00CA4580"/>
    <w:rsid w:val="00CA51DA"/>
    <w:rsid w:val="00CA5245"/>
    <w:rsid w:val="00CA6E0D"/>
    <w:rsid w:val="00CA7AA5"/>
    <w:rsid w:val="00CA7B09"/>
    <w:rsid w:val="00CA7FF8"/>
    <w:rsid w:val="00CB0E1A"/>
    <w:rsid w:val="00CB17FA"/>
    <w:rsid w:val="00CB1C4B"/>
    <w:rsid w:val="00CB1E76"/>
    <w:rsid w:val="00CB1FFE"/>
    <w:rsid w:val="00CB274F"/>
    <w:rsid w:val="00CB2D81"/>
    <w:rsid w:val="00CB30F4"/>
    <w:rsid w:val="00CB3839"/>
    <w:rsid w:val="00CB3DE0"/>
    <w:rsid w:val="00CB3E30"/>
    <w:rsid w:val="00CB40DE"/>
    <w:rsid w:val="00CB43AD"/>
    <w:rsid w:val="00CB4696"/>
    <w:rsid w:val="00CB47A9"/>
    <w:rsid w:val="00CB507E"/>
    <w:rsid w:val="00CB5B1A"/>
    <w:rsid w:val="00CB5BF3"/>
    <w:rsid w:val="00CB76CC"/>
    <w:rsid w:val="00CC05FB"/>
    <w:rsid w:val="00CC092C"/>
    <w:rsid w:val="00CC169F"/>
    <w:rsid w:val="00CC27A8"/>
    <w:rsid w:val="00CC3918"/>
    <w:rsid w:val="00CC3E58"/>
    <w:rsid w:val="00CC41DB"/>
    <w:rsid w:val="00CC43F2"/>
    <w:rsid w:val="00CC47DF"/>
    <w:rsid w:val="00CC61A4"/>
    <w:rsid w:val="00CC67A6"/>
    <w:rsid w:val="00CC6A65"/>
    <w:rsid w:val="00CC7762"/>
    <w:rsid w:val="00CC779E"/>
    <w:rsid w:val="00CD1282"/>
    <w:rsid w:val="00CD2A9C"/>
    <w:rsid w:val="00CD2B01"/>
    <w:rsid w:val="00CD2D22"/>
    <w:rsid w:val="00CD4707"/>
    <w:rsid w:val="00CD485F"/>
    <w:rsid w:val="00CD4DAA"/>
    <w:rsid w:val="00CD5E5A"/>
    <w:rsid w:val="00CD682C"/>
    <w:rsid w:val="00CD6ADC"/>
    <w:rsid w:val="00CD73E3"/>
    <w:rsid w:val="00CD77C6"/>
    <w:rsid w:val="00CD795E"/>
    <w:rsid w:val="00CD7BAE"/>
    <w:rsid w:val="00CD7EF6"/>
    <w:rsid w:val="00CE030D"/>
    <w:rsid w:val="00CE0753"/>
    <w:rsid w:val="00CE0C0C"/>
    <w:rsid w:val="00CE1C9F"/>
    <w:rsid w:val="00CE1F8F"/>
    <w:rsid w:val="00CE21F7"/>
    <w:rsid w:val="00CE2256"/>
    <w:rsid w:val="00CE2AE1"/>
    <w:rsid w:val="00CE2C5E"/>
    <w:rsid w:val="00CE329C"/>
    <w:rsid w:val="00CE45AD"/>
    <w:rsid w:val="00CE4F1D"/>
    <w:rsid w:val="00CE501F"/>
    <w:rsid w:val="00CE58AA"/>
    <w:rsid w:val="00CE5A21"/>
    <w:rsid w:val="00CE6274"/>
    <w:rsid w:val="00CE6648"/>
    <w:rsid w:val="00CE68DE"/>
    <w:rsid w:val="00CE72E0"/>
    <w:rsid w:val="00CE7324"/>
    <w:rsid w:val="00CE7980"/>
    <w:rsid w:val="00CE79D3"/>
    <w:rsid w:val="00CE7DBE"/>
    <w:rsid w:val="00CE7FC3"/>
    <w:rsid w:val="00CF0A6D"/>
    <w:rsid w:val="00CF0B2B"/>
    <w:rsid w:val="00CF0CEF"/>
    <w:rsid w:val="00CF1432"/>
    <w:rsid w:val="00CF167F"/>
    <w:rsid w:val="00CF2021"/>
    <w:rsid w:val="00CF2353"/>
    <w:rsid w:val="00CF2F1E"/>
    <w:rsid w:val="00CF4506"/>
    <w:rsid w:val="00CF456B"/>
    <w:rsid w:val="00CF5A22"/>
    <w:rsid w:val="00CF5FD4"/>
    <w:rsid w:val="00CF63D8"/>
    <w:rsid w:val="00CF7096"/>
    <w:rsid w:val="00CF7BC2"/>
    <w:rsid w:val="00CF7C32"/>
    <w:rsid w:val="00D002AB"/>
    <w:rsid w:val="00D00FEE"/>
    <w:rsid w:val="00D01C6B"/>
    <w:rsid w:val="00D01DAB"/>
    <w:rsid w:val="00D024F6"/>
    <w:rsid w:val="00D0262E"/>
    <w:rsid w:val="00D03E51"/>
    <w:rsid w:val="00D05076"/>
    <w:rsid w:val="00D05150"/>
    <w:rsid w:val="00D05483"/>
    <w:rsid w:val="00D05A18"/>
    <w:rsid w:val="00D05EA3"/>
    <w:rsid w:val="00D064D4"/>
    <w:rsid w:val="00D07B84"/>
    <w:rsid w:val="00D102CD"/>
    <w:rsid w:val="00D104FE"/>
    <w:rsid w:val="00D110BD"/>
    <w:rsid w:val="00D11B23"/>
    <w:rsid w:val="00D12569"/>
    <w:rsid w:val="00D12832"/>
    <w:rsid w:val="00D13017"/>
    <w:rsid w:val="00D13E83"/>
    <w:rsid w:val="00D1430C"/>
    <w:rsid w:val="00D15AFC"/>
    <w:rsid w:val="00D163E8"/>
    <w:rsid w:val="00D1768C"/>
    <w:rsid w:val="00D177F2"/>
    <w:rsid w:val="00D17D6C"/>
    <w:rsid w:val="00D2071A"/>
    <w:rsid w:val="00D20A12"/>
    <w:rsid w:val="00D211B2"/>
    <w:rsid w:val="00D2231D"/>
    <w:rsid w:val="00D22C06"/>
    <w:rsid w:val="00D22D21"/>
    <w:rsid w:val="00D22DC3"/>
    <w:rsid w:val="00D23443"/>
    <w:rsid w:val="00D2417E"/>
    <w:rsid w:val="00D24A69"/>
    <w:rsid w:val="00D25033"/>
    <w:rsid w:val="00D253CC"/>
    <w:rsid w:val="00D2656A"/>
    <w:rsid w:val="00D27512"/>
    <w:rsid w:val="00D276EC"/>
    <w:rsid w:val="00D2795B"/>
    <w:rsid w:val="00D30D74"/>
    <w:rsid w:val="00D31F5D"/>
    <w:rsid w:val="00D33D66"/>
    <w:rsid w:val="00D34837"/>
    <w:rsid w:val="00D34BE7"/>
    <w:rsid w:val="00D357FF"/>
    <w:rsid w:val="00D35D2B"/>
    <w:rsid w:val="00D35D2E"/>
    <w:rsid w:val="00D36640"/>
    <w:rsid w:val="00D36728"/>
    <w:rsid w:val="00D40F46"/>
    <w:rsid w:val="00D42230"/>
    <w:rsid w:val="00D4236D"/>
    <w:rsid w:val="00D42C84"/>
    <w:rsid w:val="00D43AAC"/>
    <w:rsid w:val="00D43AFE"/>
    <w:rsid w:val="00D44D2A"/>
    <w:rsid w:val="00D4566B"/>
    <w:rsid w:val="00D45C80"/>
    <w:rsid w:val="00D46363"/>
    <w:rsid w:val="00D47BDE"/>
    <w:rsid w:val="00D50BBE"/>
    <w:rsid w:val="00D50D9A"/>
    <w:rsid w:val="00D50DFD"/>
    <w:rsid w:val="00D50FEA"/>
    <w:rsid w:val="00D51D1C"/>
    <w:rsid w:val="00D52E17"/>
    <w:rsid w:val="00D53186"/>
    <w:rsid w:val="00D533EC"/>
    <w:rsid w:val="00D54B53"/>
    <w:rsid w:val="00D5514E"/>
    <w:rsid w:val="00D557B0"/>
    <w:rsid w:val="00D559A2"/>
    <w:rsid w:val="00D55F1B"/>
    <w:rsid w:val="00D56664"/>
    <w:rsid w:val="00D56D4A"/>
    <w:rsid w:val="00D575FD"/>
    <w:rsid w:val="00D57CF5"/>
    <w:rsid w:val="00D6152A"/>
    <w:rsid w:val="00D617B8"/>
    <w:rsid w:val="00D618BD"/>
    <w:rsid w:val="00D61A24"/>
    <w:rsid w:val="00D61E91"/>
    <w:rsid w:val="00D62514"/>
    <w:rsid w:val="00D6271A"/>
    <w:rsid w:val="00D6389D"/>
    <w:rsid w:val="00D64704"/>
    <w:rsid w:val="00D64A59"/>
    <w:rsid w:val="00D65068"/>
    <w:rsid w:val="00D66339"/>
    <w:rsid w:val="00D6795B"/>
    <w:rsid w:val="00D679E2"/>
    <w:rsid w:val="00D70519"/>
    <w:rsid w:val="00D70712"/>
    <w:rsid w:val="00D709E7"/>
    <w:rsid w:val="00D729D4"/>
    <w:rsid w:val="00D72C47"/>
    <w:rsid w:val="00D73995"/>
    <w:rsid w:val="00D73BAF"/>
    <w:rsid w:val="00D73F6F"/>
    <w:rsid w:val="00D74027"/>
    <w:rsid w:val="00D74C9D"/>
    <w:rsid w:val="00D75469"/>
    <w:rsid w:val="00D7577C"/>
    <w:rsid w:val="00D76A44"/>
    <w:rsid w:val="00D76B58"/>
    <w:rsid w:val="00D77C40"/>
    <w:rsid w:val="00D77F62"/>
    <w:rsid w:val="00D80ECD"/>
    <w:rsid w:val="00D82493"/>
    <w:rsid w:val="00D8263F"/>
    <w:rsid w:val="00D83642"/>
    <w:rsid w:val="00D8490F"/>
    <w:rsid w:val="00D85BBA"/>
    <w:rsid w:val="00D860DC"/>
    <w:rsid w:val="00D864B8"/>
    <w:rsid w:val="00D87A4A"/>
    <w:rsid w:val="00D91967"/>
    <w:rsid w:val="00D91D86"/>
    <w:rsid w:val="00D92012"/>
    <w:rsid w:val="00D920AC"/>
    <w:rsid w:val="00D930EE"/>
    <w:rsid w:val="00D93753"/>
    <w:rsid w:val="00D93C25"/>
    <w:rsid w:val="00D94199"/>
    <w:rsid w:val="00D9496A"/>
    <w:rsid w:val="00D94E7F"/>
    <w:rsid w:val="00D953B4"/>
    <w:rsid w:val="00D95875"/>
    <w:rsid w:val="00D960FC"/>
    <w:rsid w:val="00D9634B"/>
    <w:rsid w:val="00D972C5"/>
    <w:rsid w:val="00DA0538"/>
    <w:rsid w:val="00DA06F2"/>
    <w:rsid w:val="00DA1A87"/>
    <w:rsid w:val="00DA2732"/>
    <w:rsid w:val="00DA5061"/>
    <w:rsid w:val="00DA52C6"/>
    <w:rsid w:val="00DA5982"/>
    <w:rsid w:val="00DA6342"/>
    <w:rsid w:val="00DA6A77"/>
    <w:rsid w:val="00DA6EE0"/>
    <w:rsid w:val="00DA70A2"/>
    <w:rsid w:val="00DA77A5"/>
    <w:rsid w:val="00DA787F"/>
    <w:rsid w:val="00DB0C64"/>
    <w:rsid w:val="00DB0C79"/>
    <w:rsid w:val="00DB1E3A"/>
    <w:rsid w:val="00DB29C9"/>
    <w:rsid w:val="00DB345B"/>
    <w:rsid w:val="00DB454B"/>
    <w:rsid w:val="00DB46BB"/>
    <w:rsid w:val="00DB584C"/>
    <w:rsid w:val="00DB592B"/>
    <w:rsid w:val="00DB5BF5"/>
    <w:rsid w:val="00DB5CC8"/>
    <w:rsid w:val="00DB6143"/>
    <w:rsid w:val="00DB77C2"/>
    <w:rsid w:val="00DC18F4"/>
    <w:rsid w:val="00DC1E22"/>
    <w:rsid w:val="00DC2A4F"/>
    <w:rsid w:val="00DC3EDE"/>
    <w:rsid w:val="00DC4D43"/>
    <w:rsid w:val="00DC5501"/>
    <w:rsid w:val="00DC56E1"/>
    <w:rsid w:val="00DC578F"/>
    <w:rsid w:val="00DC5EBE"/>
    <w:rsid w:val="00DC6259"/>
    <w:rsid w:val="00DC680E"/>
    <w:rsid w:val="00DC6B0D"/>
    <w:rsid w:val="00DC7798"/>
    <w:rsid w:val="00DC7FC8"/>
    <w:rsid w:val="00DD0138"/>
    <w:rsid w:val="00DD02BD"/>
    <w:rsid w:val="00DD1215"/>
    <w:rsid w:val="00DD2062"/>
    <w:rsid w:val="00DD3BF3"/>
    <w:rsid w:val="00DD3F28"/>
    <w:rsid w:val="00DD4431"/>
    <w:rsid w:val="00DD44DE"/>
    <w:rsid w:val="00DD4537"/>
    <w:rsid w:val="00DD460D"/>
    <w:rsid w:val="00DD4937"/>
    <w:rsid w:val="00DD4E15"/>
    <w:rsid w:val="00DD503B"/>
    <w:rsid w:val="00DD5717"/>
    <w:rsid w:val="00DD5CAE"/>
    <w:rsid w:val="00DD5F68"/>
    <w:rsid w:val="00DD6ED0"/>
    <w:rsid w:val="00DE0271"/>
    <w:rsid w:val="00DE0EF2"/>
    <w:rsid w:val="00DE0F69"/>
    <w:rsid w:val="00DE14FF"/>
    <w:rsid w:val="00DE2649"/>
    <w:rsid w:val="00DE2B3F"/>
    <w:rsid w:val="00DE38F4"/>
    <w:rsid w:val="00DE44C9"/>
    <w:rsid w:val="00DE4D40"/>
    <w:rsid w:val="00DE4FCB"/>
    <w:rsid w:val="00DE52BE"/>
    <w:rsid w:val="00DE542E"/>
    <w:rsid w:val="00DE5BBD"/>
    <w:rsid w:val="00DE656A"/>
    <w:rsid w:val="00DE6BAB"/>
    <w:rsid w:val="00DE79C4"/>
    <w:rsid w:val="00DF0EF3"/>
    <w:rsid w:val="00DF13E7"/>
    <w:rsid w:val="00DF282F"/>
    <w:rsid w:val="00DF32A6"/>
    <w:rsid w:val="00DF38B6"/>
    <w:rsid w:val="00DF3C06"/>
    <w:rsid w:val="00DF4939"/>
    <w:rsid w:val="00DF49B9"/>
    <w:rsid w:val="00DF4A55"/>
    <w:rsid w:val="00DF5816"/>
    <w:rsid w:val="00DF5C7F"/>
    <w:rsid w:val="00DF5D2B"/>
    <w:rsid w:val="00DF5FD6"/>
    <w:rsid w:val="00DF60E7"/>
    <w:rsid w:val="00DF61EC"/>
    <w:rsid w:val="00DF696E"/>
    <w:rsid w:val="00DF6DE6"/>
    <w:rsid w:val="00DF78D3"/>
    <w:rsid w:val="00DF790A"/>
    <w:rsid w:val="00E005E1"/>
    <w:rsid w:val="00E00AD5"/>
    <w:rsid w:val="00E01725"/>
    <w:rsid w:val="00E02AA0"/>
    <w:rsid w:val="00E02C83"/>
    <w:rsid w:val="00E03075"/>
    <w:rsid w:val="00E0311A"/>
    <w:rsid w:val="00E03387"/>
    <w:rsid w:val="00E034A9"/>
    <w:rsid w:val="00E03693"/>
    <w:rsid w:val="00E0398C"/>
    <w:rsid w:val="00E04ADF"/>
    <w:rsid w:val="00E051E3"/>
    <w:rsid w:val="00E05478"/>
    <w:rsid w:val="00E056A5"/>
    <w:rsid w:val="00E05E91"/>
    <w:rsid w:val="00E07ECB"/>
    <w:rsid w:val="00E10149"/>
    <w:rsid w:val="00E10307"/>
    <w:rsid w:val="00E1096A"/>
    <w:rsid w:val="00E11499"/>
    <w:rsid w:val="00E11BCC"/>
    <w:rsid w:val="00E12A01"/>
    <w:rsid w:val="00E145A8"/>
    <w:rsid w:val="00E14AB2"/>
    <w:rsid w:val="00E1628F"/>
    <w:rsid w:val="00E16372"/>
    <w:rsid w:val="00E163A1"/>
    <w:rsid w:val="00E16516"/>
    <w:rsid w:val="00E178EB"/>
    <w:rsid w:val="00E20CA3"/>
    <w:rsid w:val="00E20ED6"/>
    <w:rsid w:val="00E21358"/>
    <w:rsid w:val="00E2193D"/>
    <w:rsid w:val="00E21EB0"/>
    <w:rsid w:val="00E2249B"/>
    <w:rsid w:val="00E22A0D"/>
    <w:rsid w:val="00E22ADD"/>
    <w:rsid w:val="00E22D16"/>
    <w:rsid w:val="00E22D59"/>
    <w:rsid w:val="00E23693"/>
    <w:rsid w:val="00E2430A"/>
    <w:rsid w:val="00E26562"/>
    <w:rsid w:val="00E270BB"/>
    <w:rsid w:val="00E2722F"/>
    <w:rsid w:val="00E2771E"/>
    <w:rsid w:val="00E306A1"/>
    <w:rsid w:val="00E3081F"/>
    <w:rsid w:val="00E30964"/>
    <w:rsid w:val="00E30993"/>
    <w:rsid w:val="00E30D99"/>
    <w:rsid w:val="00E3136F"/>
    <w:rsid w:val="00E317DC"/>
    <w:rsid w:val="00E31D56"/>
    <w:rsid w:val="00E33297"/>
    <w:rsid w:val="00E33322"/>
    <w:rsid w:val="00E336ED"/>
    <w:rsid w:val="00E3380C"/>
    <w:rsid w:val="00E33A24"/>
    <w:rsid w:val="00E33EE7"/>
    <w:rsid w:val="00E34746"/>
    <w:rsid w:val="00E361FD"/>
    <w:rsid w:val="00E36B42"/>
    <w:rsid w:val="00E37082"/>
    <w:rsid w:val="00E37569"/>
    <w:rsid w:val="00E37DD3"/>
    <w:rsid w:val="00E37E3A"/>
    <w:rsid w:val="00E40535"/>
    <w:rsid w:val="00E405DF"/>
    <w:rsid w:val="00E40E80"/>
    <w:rsid w:val="00E4168B"/>
    <w:rsid w:val="00E418B8"/>
    <w:rsid w:val="00E41BB9"/>
    <w:rsid w:val="00E41E30"/>
    <w:rsid w:val="00E43D70"/>
    <w:rsid w:val="00E443FA"/>
    <w:rsid w:val="00E445A5"/>
    <w:rsid w:val="00E45032"/>
    <w:rsid w:val="00E451AF"/>
    <w:rsid w:val="00E4591E"/>
    <w:rsid w:val="00E4649E"/>
    <w:rsid w:val="00E47B24"/>
    <w:rsid w:val="00E47B2C"/>
    <w:rsid w:val="00E47D92"/>
    <w:rsid w:val="00E50621"/>
    <w:rsid w:val="00E50936"/>
    <w:rsid w:val="00E51560"/>
    <w:rsid w:val="00E5202C"/>
    <w:rsid w:val="00E530EF"/>
    <w:rsid w:val="00E532E1"/>
    <w:rsid w:val="00E53859"/>
    <w:rsid w:val="00E543E8"/>
    <w:rsid w:val="00E55424"/>
    <w:rsid w:val="00E5588F"/>
    <w:rsid w:val="00E55BB5"/>
    <w:rsid w:val="00E56794"/>
    <w:rsid w:val="00E56AD0"/>
    <w:rsid w:val="00E571A6"/>
    <w:rsid w:val="00E60EAF"/>
    <w:rsid w:val="00E611DF"/>
    <w:rsid w:val="00E6145F"/>
    <w:rsid w:val="00E61AAA"/>
    <w:rsid w:val="00E61C4D"/>
    <w:rsid w:val="00E62669"/>
    <w:rsid w:val="00E629BC"/>
    <w:rsid w:val="00E637DC"/>
    <w:rsid w:val="00E64A4B"/>
    <w:rsid w:val="00E64EC2"/>
    <w:rsid w:val="00E653BA"/>
    <w:rsid w:val="00E65E79"/>
    <w:rsid w:val="00E66C4A"/>
    <w:rsid w:val="00E66D97"/>
    <w:rsid w:val="00E66F88"/>
    <w:rsid w:val="00E67416"/>
    <w:rsid w:val="00E67555"/>
    <w:rsid w:val="00E67BE0"/>
    <w:rsid w:val="00E709E3"/>
    <w:rsid w:val="00E71435"/>
    <w:rsid w:val="00E718B6"/>
    <w:rsid w:val="00E71E55"/>
    <w:rsid w:val="00E721F1"/>
    <w:rsid w:val="00E727CB"/>
    <w:rsid w:val="00E72A6F"/>
    <w:rsid w:val="00E73046"/>
    <w:rsid w:val="00E73581"/>
    <w:rsid w:val="00E7421C"/>
    <w:rsid w:val="00E7519A"/>
    <w:rsid w:val="00E751B5"/>
    <w:rsid w:val="00E75A19"/>
    <w:rsid w:val="00E761D6"/>
    <w:rsid w:val="00E76B40"/>
    <w:rsid w:val="00E77020"/>
    <w:rsid w:val="00E77A68"/>
    <w:rsid w:val="00E8038A"/>
    <w:rsid w:val="00E807F7"/>
    <w:rsid w:val="00E80DFF"/>
    <w:rsid w:val="00E82205"/>
    <w:rsid w:val="00E8292D"/>
    <w:rsid w:val="00E82F9B"/>
    <w:rsid w:val="00E83BDF"/>
    <w:rsid w:val="00E8497A"/>
    <w:rsid w:val="00E84B31"/>
    <w:rsid w:val="00E8602A"/>
    <w:rsid w:val="00E905D8"/>
    <w:rsid w:val="00E92F1A"/>
    <w:rsid w:val="00E93825"/>
    <w:rsid w:val="00E9389E"/>
    <w:rsid w:val="00E94295"/>
    <w:rsid w:val="00E94AD4"/>
    <w:rsid w:val="00E97890"/>
    <w:rsid w:val="00E97987"/>
    <w:rsid w:val="00E97C6C"/>
    <w:rsid w:val="00EA09F0"/>
    <w:rsid w:val="00EA0CEF"/>
    <w:rsid w:val="00EA0E52"/>
    <w:rsid w:val="00EA1129"/>
    <w:rsid w:val="00EA19D4"/>
    <w:rsid w:val="00EA1B47"/>
    <w:rsid w:val="00EA1D01"/>
    <w:rsid w:val="00EA2E81"/>
    <w:rsid w:val="00EA318F"/>
    <w:rsid w:val="00EA3255"/>
    <w:rsid w:val="00EA331F"/>
    <w:rsid w:val="00EA35AB"/>
    <w:rsid w:val="00EA3864"/>
    <w:rsid w:val="00EA4424"/>
    <w:rsid w:val="00EA558C"/>
    <w:rsid w:val="00EA57AC"/>
    <w:rsid w:val="00EA57E5"/>
    <w:rsid w:val="00EA580D"/>
    <w:rsid w:val="00EA6611"/>
    <w:rsid w:val="00EA67EE"/>
    <w:rsid w:val="00EA7542"/>
    <w:rsid w:val="00EB00DC"/>
    <w:rsid w:val="00EB0733"/>
    <w:rsid w:val="00EB0FE9"/>
    <w:rsid w:val="00EB15B6"/>
    <w:rsid w:val="00EB1A67"/>
    <w:rsid w:val="00EB1AF3"/>
    <w:rsid w:val="00EB25CD"/>
    <w:rsid w:val="00EB3DCB"/>
    <w:rsid w:val="00EB4916"/>
    <w:rsid w:val="00EB4BBF"/>
    <w:rsid w:val="00EB4CF7"/>
    <w:rsid w:val="00EB5252"/>
    <w:rsid w:val="00EB53B2"/>
    <w:rsid w:val="00EB59DF"/>
    <w:rsid w:val="00EB5A2D"/>
    <w:rsid w:val="00EB5AEA"/>
    <w:rsid w:val="00EB6C93"/>
    <w:rsid w:val="00EB7A75"/>
    <w:rsid w:val="00EC00C9"/>
    <w:rsid w:val="00EC0960"/>
    <w:rsid w:val="00EC1315"/>
    <w:rsid w:val="00EC1B86"/>
    <w:rsid w:val="00EC1F05"/>
    <w:rsid w:val="00EC2180"/>
    <w:rsid w:val="00EC26EC"/>
    <w:rsid w:val="00EC28A5"/>
    <w:rsid w:val="00EC2BE1"/>
    <w:rsid w:val="00EC30BF"/>
    <w:rsid w:val="00EC4478"/>
    <w:rsid w:val="00EC585F"/>
    <w:rsid w:val="00EC703A"/>
    <w:rsid w:val="00EC735B"/>
    <w:rsid w:val="00EC7F03"/>
    <w:rsid w:val="00ED0675"/>
    <w:rsid w:val="00ED0CF6"/>
    <w:rsid w:val="00ED11D3"/>
    <w:rsid w:val="00ED1226"/>
    <w:rsid w:val="00ED2154"/>
    <w:rsid w:val="00ED247F"/>
    <w:rsid w:val="00ED3500"/>
    <w:rsid w:val="00ED3C05"/>
    <w:rsid w:val="00ED5110"/>
    <w:rsid w:val="00ED5533"/>
    <w:rsid w:val="00ED6403"/>
    <w:rsid w:val="00ED7329"/>
    <w:rsid w:val="00ED75C9"/>
    <w:rsid w:val="00ED76E2"/>
    <w:rsid w:val="00ED78B4"/>
    <w:rsid w:val="00EE07D3"/>
    <w:rsid w:val="00EE1169"/>
    <w:rsid w:val="00EE1929"/>
    <w:rsid w:val="00EE1E35"/>
    <w:rsid w:val="00EE2BF7"/>
    <w:rsid w:val="00EE3D31"/>
    <w:rsid w:val="00EE4D56"/>
    <w:rsid w:val="00EF003B"/>
    <w:rsid w:val="00EF0303"/>
    <w:rsid w:val="00EF0348"/>
    <w:rsid w:val="00EF1070"/>
    <w:rsid w:val="00EF1343"/>
    <w:rsid w:val="00EF14B9"/>
    <w:rsid w:val="00EF2B96"/>
    <w:rsid w:val="00EF37F4"/>
    <w:rsid w:val="00EF39FE"/>
    <w:rsid w:val="00EF3FFE"/>
    <w:rsid w:val="00EF5235"/>
    <w:rsid w:val="00EF61E8"/>
    <w:rsid w:val="00EF6370"/>
    <w:rsid w:val="00EF63FB"/>
    <w:rsid w:val="00EF7863"/>
    <w:rsid w:val="00EF79D0"/>
    <w:rsid w:val="00EF7DBD"/>
    <w:rsid w:val="00F00855"/>
    <w:rsid w:val="00F033D3"/>
    <w:rsid w:val="00F03484"/>
    <w:rsid w:val="00F035BD"/>
    <w:rsid w:val="00F03B08"/>
    <w:rsid w:val="00F053CF"/>
    <w:rsid w:val="00F058C2"/>
    <w:rsid w:val="00F06206"/>
    <w:rsid w:val="00F06207"/>
    <w:rsid w:val="00F067A2"/>
    <w:rsid w:val="00F06B91"/>
    <w:rsid w:val="00F06CD9"/>
    <w:rsid w:val="00F06F6C"/>
    <w:rsid w:val="00F06FF6"/>
    <w:rsid w:val="00F11799"/>
    <w:rsid w:val="00F117A4"/>
    <w:rsid w:val="00F11A71"/>
    <w:rsid w:val="00F11FD5"/>
    <w:rsid w:val="00F13995"/>
    <w:rsid w:val="00F13CCE"/>
    <w:rsid w:val="00F144D3"/>
    <w:rsid w:val="00F157D4"/>
    <w:rsid w:val="00F16BD2"/>
    <w:rsid w:val="00F1759C"/>
    <w:rsid w:val="00F203D4"/>
    <w:rsid w:val="00F20591"/>
    <w:rsid w:val="00F20C16"/>
    <w:rsid w:val="00F20EB1"/>
    <w:rsid w:val="00F219D5"/>
    <w:rsid w:val="00F222CC"/>
    <w:rsid w:val="00F23878"/>
    <w:rsid w:val="00F23B8A"/>
    <w:rsid w:val="00F23ED0"/>
    <w:rsid w:val="00F24796"/>
    <w:rsid w:val="00F24837"/>
    <w:rsid w:val="00F24994"/>
    <w:rsid w:val="00F24B18"/>
    <w:rsid w:val="00F24B3D"/>
    <w:rsid w:val="00F24D3E"/>
    <w:rsid w:val="00F2575F"/>
    <w:rsid w:val="00F25F3E"/>
    <w:rsid w:val="00F266D1"/>
    <w:rsid w:val="00F308BF"/>
    <w:rsid w:val="00F313EC"/>
    <w:rsid w:val="00F319B7"/>
    <w:rsid w:val="00F3248C"/>
    <w:rsid w:val="00F324EE"/>
    <w:rsid w:val="00F332CB"/>
    <w:rsid w:val="00F335B0"/>
    <w:rsid w:val="00F33DE9"/>
    <w:rsid w:val="00F345B2"/>
    <w:rsid w:val="00F34C40"/>
    <w:rsid w:val="00F350D3"/>
    <w:rsid w:val="00F35216"/>
    <w:rsid w:val="00F35B98"/>
    <w:rsid w:val="00F3601E"/>
    <w:rsid w:val="00F3619A"/>
    <w:rsid w:val="00F361DA"/>
    <w:rsid w:val="00F363B1"/>
    <w:rsid w:val="00F3659C"/>
    <w:rsid w:val="00F368EA"/>
    <w:rsid w:val="00F36AB7"/>
    <w:rsid w:val="00F36F92"/>
    <w:rsid w:val="00F40173"/>
    <w:rsid w:val="00F40576"/>
    <w:rsid w:val="00F407E4"/>
    <w:rsid w:val="00F4155F"/>
    <w:rsid w:val="00F41582"/>
    <w:rsid w:val="00F417FB"/>
    <w:rsid w:val="00F423CD"/>
    <w:rsid w:val="00F44AB5"/>
    <w:rsid w:val="00F450F7"/>
    <w:rsid w:val="00F4570F"/>
    <w:rsid w:val="00F46497"/>
    <w:rsid w:val="00F46A0B"/>
    <w:rsid w:val="00F46CB6"/>
    <w:rsid w:val="00F476C7"/>
    <w:rsid w:val="00F47932"/>
    <w:rsid w:val="00F47F25"/>
    <w:rsid w:val="00F5154A"/>
    <w:rsid w:val="00F51604"/>
    <w:rsid w:val="00F52CB2"/>
    <w:rsid w:val="00F53632"/>
    <w:rsid w:val="00F5392E"/>
    <w:rsid w:val="00F53B52"/>
    <w:rsid w:val="00F542BA"/>
    <w:rsid w:val="00F555FC"/>
    <w:rsid w:val="00F55E73"/>
    <w:rsid w:val="00F571A0"/>
    <w:rsid w:val="00F572C6"/>
    <w:rsid w:val="00F57538"/>
    <w:rsid w:val="00F57590"/>
    <w:rsid w:val="00F60092"/>
    <w:rsid w:val="00F61A24"/>
    <w:rsid w:val="00F62B03"/>
    <w:rsid w:val="00F6402D"/>
    <w:rsid w:val="00F6511A"/>
    <w:rsid w:val="00F652B9"/>
    <w:rsid w:val="00F6553D"/>
    <w:rsid w:val="00F656FA"/>
    <w:rsid w:val="00F65731"/>
    <w:rsid w:val="00F65ECE"/>
    <w:rsid w:val="00F660C6"/>
    <w:rsid w:val="00F67AF2"/>
    <w:rsid w:val="00F70A82"/>
    <w:rsid w:val="00F71972"/>
    <w:rsid w:val="00F720E1"/>
    <w:rsid w:val="00F7240F"/>
    <w:rsid w:val="00F7392F"/>
    <w:rsid w:val="00F739EB"/>
    <w:rsid w:val="00F74377"/>
    <w:rsid w:val="00F74538"/>
    <w:rsid w:val="00F75280"/>
    <w:rsid w:val="00F754C5"/>
    <w:rsid w:val="00F757EF"/>
    <w:rsid w:val="00F75D5D"/>
    <w:rsid w:val="00F75D60"/>
    <w:rsid w:val="00F75F4A"/>
    <w:rsid w:val="00F77904"/>
    <w:rsid w:val="00F77B45"/>
    <w:rsid w:val="00F80807"/>
    <w:rsid w:val="00F80982"/>
    <w:rsid w:val="00F809A5"/>
    <w:rsid w:val="00F809C7"/>
    <w:rsid w:val="00F80A66"/>
    <w:rsid w:val="00F80AA2"/>
    <w:rsid w:val="00F80DE3"/>
    <w:rsid w:val="00F80E5D"/>
    <w:rsid w:val="00F80FAC"/>
    <w:rsid w:val="00F81254"/>
    <w:rsid w:val="00F8131C"/>
    <w:rsid w:val="00F81402"/>
    <w:rsid w:val="00F81B0D"/>
    <w:rsid w:val="00F82313"/>
    <w:rsid w:val="00F8371D"/>
    <w:rsid w:val="00F83A38"/>
    <w:rsid w:val="00F851CE"/>
    <w:rsid w:val="00F85319"/>
    <w:rsid w:val="00F853D4"/>
    <w:rsid w:val="00F85D46"/>
    <w:rsid w:val="00F8683D"/>
    <w:rsid w:val="00F870E0"/>
    <w:rsid w:val="00F87DA5"/>
    <w:rsid w:val="00F87FE5"/>
    <w:rsid w:val="00F909A7"/>
    <w:rsid w:val="00F91081"/>
    <w:rsid w:val="00F92565"/>
    <w:rsid w:val="00F9289D"/>
    <w:rsid w:val="00F92CA3"/>
    <w:rsid w:val="00F93C96"/>
    <w:rsid w:val="00F93CA3"/>
    <w:rsid w:val="00F93D7D"/>
    <w:rsid w:val="00F94289"/>
    <w:rsid w:val="00F943EB"/>
    <w:rsid w:val="00F945A9"/>
    <w:rsid w:val="00F946EF"/>
    <w:rsid w:val="00F94F0F"/>
    <w:rsid w:val="00F95BBE"/>
    <w:rsid w:val="00F961A6"/>
    <w:rsid w:val="00F96351"/>
    <w:rsid w:val="00F9690B"/>
    <w:rsid w:val="00F96AB9"/>
    <w:rsid w:val="00F97A20"/>
    <w:rsid w:val="00F97A78"/>
    <w:rsid w:val="00FA06F5"/>
    <w:rsid w:val="00FA0D66"/>
    <w:rsid w:val="00FA1C77"/>
    <w:rsid w:val="00FA24E7"/>
    <w:rsid w:val="00FA38E3"/>
    <w:rsid w:val="00FA3F93"/>
    <w:rsid w:val="00FA4598"/>
    <w:rsid w:val="00FA47ED"/>
    <w:rsid w:val="00FA5732"/>
    <w:rsid w:val="00FA5C43"/>
    <w:rsid w:val="00FA67C1"/>
    <w:rsid w:val="00FA6E79"/>
    <w:rsid w:val="00FA7467"/>
    <w:rsid w:val="00FA77AD"/>
    <w:rsid w:val="00FB0754"/>
    <w:rsid w:val="00FB1C9B"/>
    <w:rsid w:val="00FB2FCB"/>
    <w:rsid w:val="00FB3729"/>
    <w:rsid w:val="00FB39AB"/>
    <w:rsid w:val="00FB4405"/>
    <w:rsid w:val="00FB48CF"/>
    <w:rsid w:val="00FB771C"/>
    <w:rsid w:val="00FC1074"/>
    <w:rsid w:val="00FC110F"/>
    <w:rsid w:val="00FC1266"/>
    <w:rsid w:val="00FC1629"/>
    <w:rsid w:val="00FC1884"/>
    <w:rsid w:val="00FC2ADE"/>
    <w:rsid w:val="00FC2F74"/>
    <w:rsid w:val="00FC3BEB"/>
    <w:rsid w:val="00FC3FB9"/>
    <w:rsid w:val="00FC4772"/>
    <w:rsid w:val="00FC5F3E"/>
    <w:rsid w:val="00FC64DB"/>
    <w:rsid w:val="00FC65C7"/>
    <w:rsid w:val="00FC6B55"/>
    <w:rsid w:val="00FC74B0"/>
    <w:rsid w:val="00FD0567"/>
    <w:rsid w:val="00FD0B12"/>
    <w:rsid w:val="00FD11E3"/>
    <w:rsid w:val="00FD198F"/>
    <w:rsid w:val="00FD1ADD"/>
    <w:rsid w:val="00FD1E8D"/>
    <w:rsid w:val="00FD2100"/>
    <w:rsid w:val="00FD218B"/>
    <w:rsid w:val="00FD2E17"/>
    <w:rsid w:val="00FD374C"/>
    <w:rsid w:val="00FD377A"/>
    <w:rsid w:val="00FD3A30"/>
    <w:rsid w:val="00FD3FD1"/>
    <w:rsid w:val="00FD446D"/>
    <w:rsid w:val="00FD4593"/>
    <w:rsid w:val="00FD6060"/>
    <w:rsid w:val="00FD6969"/>
    <w:rsid w:val="00FD6DBF"/>
    <w:rsid w:val="00FD7736"/>
    <w:rsid w:val="00FD79F5"/>
    <w:rsid w:val="00FE01D5"/>
    <w:rsid w:val="00FE078F"/>
    <w:rsid w:val="00FE0B82"/>
    <w:rsid w:val="00FE1B5F"/>
    <w:rsid w:val="00FE1C05"/>
    <w:rsid w:val="00FE23D9"/>
    <w:rsid w:val="00FE2E1C"/>
    <w:rsid w:val="00FE3087"/>
    <w:rsid w:val="00FE3C63"/>
    <w:rsid w:val="00FE42E5"/>
    <w:rsid w:val="00FE4663"/>
    <w:rsid w:val="00FE4F27"/>
    <w:rsid w:val="00FE5419"/>
    <w:rsid w:val="00FE61EB"/>
    <w:rsid w:val="00FF0B75"/>
    <w:rsid w:val="00FF0BBE"/>
    <w:rsid w:val="00FF1980"/>
    <w:rsid w:val="00FF20CA"/>
    <w:rsid w:val="00FF27E1"/>
    <w:rsid w:val="00FF2928"/>
    <w:rsid w:val="00FF31AB"/>
    <w:rsid w:val="00FF3375"/>
    <w:rsid w:val="00FF3D1A"/>
    <w:rsid w:val="00FF3DCF"/>
    <w:rsid w:val="00FF3F38"/>
    <w:rsid w:val="00FF46C2"/>
    <w:rsid w:val="00FF4F1A"/>
    <w:rsid w:val="00FF526D"/>
    <w:rsid w:val="00FF54AC"/>
    <w:rsid w:val="00FF5A2F"/>
    <w:rsid w:val="00FF5AA3"/>
    <w:rsid w:val="00FF6189"/>
    <w:rsid w:val="00FF6E3C"/>
    <w:rsid w:val="00FF74D6"/>
    <w:rsid w:val="00FF7B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Heading3"/>
    <w:next w:val="Normal"/>
    <w:qFormat/>
    <w:rsid w:val="009578B2"/>
    <w:pPr>
      <w:outlineLvl w:val="0"/>
    </w:pPr>
    <w:rPr>
      <w:i w:val="0"/>
    </w:rPr>
  </w:style>
  <w:style w:type="paragraph" w:styleId="Heading2">
    <w:name w:val="heading 2"/>
    <w:basedOn w:val="Normal"/>
    <w:next w:val="Normal"/>
    <w:link w:val="Heading2Char"/>
    <w:qFormat/>
    <w:rsid w:val="004C6530"/>
    <w:pPr>
      <w:outlineLvl w:val="1"/>
    </w:pPr>
    <w:rPr>
      <w:b/>
      <w:i/>
    </w:rPr>
  </w:style>
  <w:style w:type="paragraph" w:styleId="Heading3">
    <w:name w:val="heading 3"/>
    <w:basedOn w:val="Normal"/>
    <w:next w:val="Normal"/>
    <w:qFormat/>
    <w:rsid w:val="009578B2"/>
    <w:pPr>
      <w:outlineLvl w:val="2"/>
    </w:pPr>
    <w:rPr>
      <w:b/>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C6530"/>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e,Caption 1,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PBACHeading1"/>
    <w:link w:val="ListParagraphChar"/>
    <w:uiPriority w:val="72"/>
    <w:qFormat/>
    <w:rsid w:val="004C6530"/>
    <w:pPr>
      <w:numPr>
        <w:ilvl w:val="1"/>
      </w:numPr>
      <w:ind w:left="720"/>
      <w:jc w:val="both"/>
      <w:outlineLvl w:val="9"/>
    </w:pPr>
    <w:rPr>
      <w:b w:val="0"/>
    </w:r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link w:val="TableHeadingChar"/>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C6530"/>
    <w:pPr>
      <w:numPr>
        <w:numId w:val="3"/>
      </w:numPr>
      <w:outlineLvl w:val="0"/>
    </w:pPr>
    <w:rPr>
      <w:rFonts w:ascii="Arial" w:hAnsi="Arial" w:cs="Arial"/>
      <w:b/>
      <w:snapToGrid w:val="0"/>
      <w:sz w:val="22"/>
      <w:szCs w:val="22"/>
      <w:lang w:eastAsia="en-US"/>
    </w:rPr>
  </w:style>
  <w:style w:type="paragraph" w:customStyle="1" w:styleId="PBACTableText">
    <w:name w:val="PBAC Table Text"/>
    <w:basedOn w:val="Normal"/>
    <w:link w:val="PBACTableTextChar"/>
    <w:qFormat/>
    <w:rsid w:val="00D163E8"/>
    <w:pPr>
      <w:widowControl/>
      <w:jc w:val="left"/>
    </w:pPr>
    <w:rPr>
      <w:rFonts w:ascii="Arial Narrow" w:eastAsia="Batang" w:hAnsi="Arial Narrow" w:cs="Times New Roman"/>
      <w:b/>
      <w:snapToGrid/>
      <w:sz w:val="20"/>
      <w:lang w:eastAsia="en-AU"/>
    </w:rPr>
  </w:style>
  <w:style w:type="character" w:customStyle="1" w:styleId="PBACTableTextChar">
    <w:name w:val="PBAC Table Text Char"/>
    <w:basedOn w:val="DefaultParagraphFont"/>
    <w:link w:val="PBACTableText"/>
    <w:locked/>
    <w:rsid w:val="00D163E8"/>
    <w:rPr>
      <w:rFonts w:ascii="Arial Narrow" w:eastAsia="Batang" w:hAnsi="Arial Narrow"/>
      <w:b/>
    </w:rPr>
  </w:style>
  <w:style w:type="character" w:customStyle="1" w:styleId="ListParagraphChar">
    <w:name w:val="List Paragraph Char"/>
    <w:aliases w:val="BulletPoints Char"/>
    <w:link w:val="ListParagraph"/>
    <w:uiPriority w:val="72"/>
    <w:rsid w:val="004C6530"/>
    <w:rPr>
      <w:rFonts w:ascii="Arial" w:hAnsi="Arial" w:cs="Arial"/>
      <w:snapToGrid w:val="0"/>
      <w:sz w:val="22"/>
      <w:szCs w:val="22"/>
      <w:lang w:eastAsia="en-US"/>
    </w:rPr>
  </w:style>
  <w:style w:type="paragraph" w:customStyle="1" w:styleId="Default">
    <w:name w:val="Default"/>
    <w:rsid w:val="00D709E7"/>
    <w:pPr>
      <w:autoSpaceDE w:val="0"/>
      <w:autoSpaceDN w:val="0"/>
      <w:adjustRightInd w:val="0"/>
    </w:pPr>
    <w:rPr>
      <w:color w:val="000000"/>
      <w:sz w:val="24"/>
      <w:szCs w:val="24"/>
      <w:lang w:val="en-US" w:eastAsia="en-US"/>
    </w:rPr>
  </w:style>
  <w:style w:type="paragraph" w:customStyle="1" w:styleId="tabletextleftjustified">
    <w:name w:val="table text left justified"/>
    <w:link w:val="tabletextleftjustifiedChar"/>
    <w:rsid w:val="00FF27E1"/>
    <w:pPr>
      <w:spacing w:before="20" w:after="20"/>
    </w:pPr>
    <w:rPr>
      <w:lang w:val="en-US" w:eastAsia="en-US"/>
    </w:rPr>
  </w:style>
  <w:style w:type="character" w:customStyle="1" w:styleId="tabletextleftjustifiedChar">
    <w:name w:val="table text left justified Char"/>
    <w:link w:val="tabletextleftjustified"/>
    <w:locked/>
    <w:rsid w:val="00FF27E1"/>
    <w:rPr>
      <w:lang w:val="en-US" w:eastAsia="en-US"/>
    </w:rPr>
  </w:style>
  <w:style w:type="character" w:customStyle="1" w:styleId="TableTextChar0">
    <w:name w:val="TableText Char"/>
    <w:link w:val="TableText0"/>
    <w:uiPriority w:val="99"/>
    <w:rsid w:val="00014019"/>
    <w:rPr>
      <w:rFonts w:ascii="Arial Narrow" w:hAnsi="Arial Narrow" w:cs="Arial Narrow"/>
      <w:lang w:eastAsia="en-US"/>
    </w:rPr>
  </w:style>
  <w:style w:type="paragraph" w:customStyle="1" w:styleId="Tableleft">
    <w:name w:val="Table left"/>
    <w:basedOn w:val="TableText0"/>
    <w:link w:val="TableleftChar"/>
    <w:rsid w:val="007E3BB1"/>
    <w:pPr>
      <w:keepNext w:val="0"/>
    </w:pPr>
    <w:rPr>
      <w:rFonts w:ascii="Arial" w:hAnsi="Arial"/>
      <w:sz w:val="18"/>
    </w:rPr>
  </w:style>
  <w:style w:type="character" w:customStyle="1" w:styleId="TableleftChar">
    <w:name w:val="Table left Char"/>
    <w:basedOn w:val="DefaultParagraphFont"/>
    <w:link w:val="Tableleft"/>
    <w:rsid w:val="007E3BB1"/>
    <w:rPr>
      <w:rFonts w:ascii="Arial" w:hAnsi="Arial" w:cs="Arial Narrow"/>
      <w:sz w:val="18"/>
      <w:lang w:eastAsia="en-US"/>
    </w:rPr>
  </w:style>
  <w:style w:type="character" w:customStyle="1" w:styleId="TableHeadingChar">
    <w:name w:val="TableHeading Char"/>
    <w:link w:val="TableHeading"/>
    <w:uiPriority w:val="99"/>
    <w:rsid w:val="007E3BB1"/>
    <w:rPr>
      <w:rFonts w:ascii="Arial Narrow" w:hAnsi="Arial Narrow" w:cs="Arial Narrow"/>
      <w:b/>
      <w:bCs/>
      <w:lang w:eastAsia="en-US"/>
    </w:rPr>
  </w:style>
  <w:style w:type="paragraph" w:customStyle="1" w:styleId="RJWNormal">
    <w:name w:val="RJW Normal"/>
    <w:basedOn w:val="Normal"/>
    <w:uiPriority w:val="99"/>
    <w:qFormat/>
    <w:rsid w:val="00C65277"/>
    <w:pPr>
      <w:widowControl/>
      <w:spacing w:after="120" w:line="276" w:lineRule="auto"/>
      <w:jc w:val="left"/>
    </w:pPr>
    <w:rPr>
      <w:rFonts w:asciiTheme="minorHAnsi" w:eastAsiaTheme="minorEastAsia" w:hAnsiTheme="minorHAnsi" w:cstheme="minorBidi"/>
      <w:snapToGrid/>
      <w:szCs w:val="22"/>
      <w:lang w:val="en-GB"/>
    </w:rPr>
  </w:style>
  <w:style w:type="paragraph" w:styleId="FootnoteText">
    <w:name w:val="footnote text"/>
    <w:basedOn w:val="Normal"/>
    <w:link w:val="FootnoteTextChar"/>
    <w:semiHidden/>
    <w:unhideWhenUsed/>
    <w:rsid w:val="00971B4C"/>
    <w:rPr>
      <w:sz w:val="20"/>
    </w:rPr>
  </w:style>
  <w:style w:type="character" w:customStyle="1" w:styleId="FootnoteTextChar">
    <w:name w:val="Footnote Text Char"/>
    <w:basedOn w:val="DefaultParagraphFont"/>
    <w:link w:val="FootnoteText"/>
    <w:semiHidden/>
    <w:rsid w:val="00971B4C"/>
    <w:rPr>
      <w:rFonts w:ascii="Arial" w:hAnsi="Arial" w:cs="Arial"/>
      <w:snapToGrid w:val="0"/>
      <w:lang w:eastAsia="en-US"/>
    </w:rPr>
  </w:style>
  <w:style w:type="character" w:styleId="FootnoteReference">
    <w:name w:val="footnote reference"/>
    <w:basedOn w:val="DefaultParagraphFont"/>
    <w:semiHidden/>
    <w:unhideWhenUsed/>
    <w:rsid w:val="00971B4C"/>
    <w:rPr>
      <w:vertAlign w:val="superscript"/>
    </w:rPr>
  </w:style>
  <w:style w:type="paragraph" w:customStyle="1" w:styleId="Tablename0">
    <w:name w:val="Table name"/>
    <w:basedOn w:val="BodyText"/>
    <w:uiPriority w:val="4"/>
    <w:qFormat/>
    <w:rsid w:val="00B42C66"/>
    <w:pPr>
      <w:keepNext/>
      <w:widowControl/>
      <w:tabs>
        <w:tab w:val="left" w:pos="1418"/>
      </w:tabs>
      <w:spacing w:before="120" w:after="120"/>
      <w:ind w:left="1418" w:hanging="1418"/>
    </w:pPr>
    <w:rPr>
      <w:rFonts w:ascii="Calibri" w:hAnsi="Calibri" w:cs="Times New Roman"/>
      <w:b/>
      <w:bCs/>
      <w:snapToGrid/>
      <w:lang w:val="en-US"/>
    </w:rPr>
  </w:style>
  <w:style w:type="paragraph" w:customStyle="1" w:styleId="TableTextleft">
    <w:name w:val="Table Text left"/>
    <w:basedOn w:val="Normal"/>
    <w:rsid w:val="00817B0A"/>
    <w:pPr>
      <w:widowControl/>
      <w:jc w:val="left"/>
    </w:pPr>
    <w:rPr>
      <w:snapToGrid/>
      <w:sz w:val="18"/>
      <w:szCs w:val="18"/>
      <w:lang w:eastAsia="en-AU"/>
    </w:rPr>
  </w:style>
  <w:style w:type="character" w:customStyle="1" w:styleId="apple-converted-space">
    <w:name w:val="apple-converted-space"/>
    <w:basedOn w:val="DefaultParagraphFont"/>
    <w:rsid w:val="00B84A91"/>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C1B86"/>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285995"/>
    <w:rPr>
      <w:color w:val="800080" w:themeColor="followedHyperlink"/>
      <w:u w:val="single"/>
    </w:rPr>
  </w:style>
  <w:style w:type="paragraph" w:customStyle="1" w:styleId="PBACheading10">
    <w:name w:val="PBAC heading 1"/>
    <w:qFormat/>
    <w:rsid w:val="00C51E67"/>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Heading3"/>
    <w:next w:val="Normal"/>
    <w:qFormat/>
    <w:rsid w:val="009578B2"/>
    <w:pPr>
      <w:outlineLvl w:val="0"/>
    </w:pPr>
    <w:rPr>
      <w:i w:val="0"/>
    </w:rPr>
  </w:style>
  <w:style w:type="paragraph" w:styleId="Heading2">
    <w:name w:val="heading 2"/>
    <w:basedOn w:val="Normal"/>
    <w:next w:val="Normal"/>
    <w:link w:val="Heading2Char"/>
    <w:qFormat/>
    <w:rsid w:val="004C6530"/>
    <w:pPr>
      <w:outlineLvl w:val="1"/>
    </w:pPr>
    <w:rPr>
      <w:b/>
      <w:i/>
    </w:rPr>
  </w:style>
  <w:style w:type="paragraph" w:styleId="Heading3">
    <w:name w:val="heading 3"/>
    <w:basedOn w:val="Normal"/>
    <w:next w:val="Normal"/>
    <w:qFormat/>
    <w:rsid w:val="009578B2"/>
    <w:pPr>
      <w:outlineLvl w:val="2"/>
    </w:pPr>
    <w:rPr>
      <w:b/>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C6530"/>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e,Caption 1,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PBACHeading1"/>
    <w:link w:val="ListParagraphChar"/>
    <w:uiPriority w:val="72"/>
    <w:qFormat/>
    <w:rsid w:val="004C6530"/>
    <w:pPr>
      <w:numPr>
        <w:ilvl w:val="1"/>
      </w:numPr>
      <w:ind w:left="720"/>
      <w:jc w:val="both"/>
      <w:outlineLvl w:val="9"/>
    </w:pPr>
    <w:rPr>
      <w:b w:val="0"/>
    </w:r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link w:val="TableHeadingChar"/>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C6530"/>
    <w:pPr>
      <w:numPr>
        <w:numId w:val="3"/>
      </w:numPr>
      <w:outlineLvl w:val="0"/>
    </w:pPr>
    <w:rPr>
      <w:rFonts w:ascii="Arial" w:hAnsi="Arial" w:cs="Arial"/>
      <w:b/>
      <w:snapToGrid w:val="0"/>
      <w:sz w:val="22"/>
      <w:szCs w:val="22"/>
      <w:lang w:eastAsia="en-US"/>
    </w:rPr>
  </w:style>
  <w:style w:type="paragraph" w:customStyle="1" w:styleId="PBACTableText">
    <w:name w:val="PBAC Table Text"/>
    <w:basedOn w:val="Normal"/>
    <w:link w:val="PBACTableTextChar"/>
    <w:qFormat/>
    <w:rsid w:val="00D163E8"/>
    <w:pPr>
      <w:widowControl/>
      <w:jc w:val="left"/>
    </w:pPr>
    <w:rPr>
      <w:rFonts w:ascii="Arial Narrow" w:eastAsia="Batang" w:hAnsi="Arial Narrow" w:cs="Times New Roman"/>
      <w:b/>
      <w:snapToGrid/>
      <w:sz w:val="20"/>
      <w:lang w:eastAsia="en-AU"/>
    </w:rPr>
  </w:style>
  <w:style w:type="character" w:customStyle="1" w:styleId="PBACTableTextChar">
    <w:name w:val="PBAC Table Text Char"/>
    <w:basedOn w:val="DefaultParagraphFont"/>
    <w:link w:val="PBACTableText"/>
    <w:locked/>
    <w:rsid w:val="00D163E8"/>
    <w:rPr>
      <w:rFonts w:ascii="Arial Narrow" w:eastAsia="Batang" w:hAnsi="Arial Narrow"/>
      <w:b/>
    </w:rPr>
  </w:style>
  <w:style w:type="character" w:customStyle="1" w:styleId="ListParagraphChar">
    <w:name w:val="List Paragraph Char"/>
    <w:aliases w:val="BulletPoints Char"/>
    <w:link w:val="ListParagraph"/>
    <w:uiPriority w:val="72"/>
    <w:rsid w:val="004C6530"/>
    <w:rPr>
      <w:rFonts w:ascii="Arial" w:hAnsi="Arial" w:cs="Arial"/>
      <w:snapToGrid w:val="0"/>
      <w:sz w:val="22"/>
      <w:szCs w:val="22"/>
      <w:lang w:eastAsia="en-US"/>
    </w:rPr>
  </w:style>
  <w:style w:type="paragraph" w:customStyle="1" w:styleId="Default">
    <w:name w:val="Default"/>
    <w:rsid w:val="00D709E7"/>
    <w:pPr>
      <w:autoSpaceDE w:val="0"/>
      <w:autoSpaceDN w:val="0"/>
      <w:adjustRightInd w:val="0"/>
    </w:pPr>
    <w:rPr>
      <w:color w:val="000000"/>
      <w:sz w:val="24"/>
      <w:szCs w:val="24"/>
      <w:lang w:val="en-US" w:eastAsia="en-US"/>
    </w:rPr>
  </w:style>
  <w:style w:type="paragraph" w:customStyle="1" w:styleId="tabletextleftjustified">
    <w:name w:val="table text left justified"/>
    <w:link w:val="tabletextleftjustifiedChar"/>
    <w:rsid w:val="00FF27E1"/>
    <w:pPr>
      <w:spacing w:before="20" w:after="20"/>
    </w:pPr>
    <w:rPr>
      <w:lang w:val="en-US" w:eastAsia="en-US"/>
    </w:rPr>
  </w:style>
  <w:style w:type="character" w:customStyle="1" w:styleId="tabletextleftjustifiedChar">
    <w:name w:val="table text left justified Char"/>
    <w:link w:val="tabletextleftjustified"/>
    <w:locked/>
    <w:rsid w:val="00FF27E1"/>
    <w:rPr>
      <w:lang w:val="en-US" w:eastAsia="en-US"/>
    </w:rPr>
  </w:style>
  <w:style w:type="character" w:customStyle="1" w:styleId="TableTextChar0">
    <w:name w:val="TableText Char"/>
    <w:link w:val="TableText0"/>
    <w:uiPriority w:val="99"/>
    <w:rsid w:val="00014019"/>
    <w:rPr>
      <w:rFonts w:ascii="Arial Narrow" w:hAnsi="Arial Narrow" w:cs="Arial Narrow"/>
      <w:lang w:eastAsia="en-US"/>
    </w:rPr>
  </w:style>
  <w:style w:type="paragraph" w:customStyle="1" w:styleId="Tableleft">
    <w:name w:val="Table left"/>
    <w:basedOn w:val="TableText0"/>
    <w:link w:val="TableleftChar"/>
    <w:rsid w:val="007E3BB1"/>
    <w:pPr>
      <w:keepNext w:val="0"/>
    </w:pPr>
    <w:rPr>
      <w:rFonts w:ascii="Arial" w:hAnsi="Arial"/>
      <w:sz w:val="18"/>
    </w:rPr>
  </w:style>
  <w:style w:type="character" w:customStyle="1" w:styleId="TableleftChar">
    <w:name w:val="Table left Char"/>
    <w:basedOn w:val="DefaultParagraphFont"/>
    <w:link w:val="Tableleft"/>
    <w:rsid w:val="007E3BB1"/>
    <w:rPr>
      <w:rFonts w:ascii="Arial" w:hAnsi="Arial" w:cs="Arial Narrow"/>
      <w:sz w:val="18"/>
      <w:lang w:eastAsia="en-US"/>
    </w:rPr>
  </w:style>
  <w:style w:type="character" w:customStyle="1" w:styleId="TableHeadingChar">
    <w:name w:val="TableHeading Char"/>
    <w:link w:val="TableHeading"/>
    <w:uiPriority w:val="99"/>
    <w:rsid w:val="007E3BB1"/>
    <w:rPr>
      <w:rFonts w:ascii="Arial Narrow" w:hAnsi="Arial Narrow" w:cs="Arial Narrow"/>
      <w:b/>
      <w:bCs/>
      <w:lang w:eastAsia="en-US"/>
    </w:rPr>
  </w:style>
  <w:style w:type="paragraph" w:customStyle="1" w:styleId="RJWNormal">
    <w:name w:val="RJW Normal"/>
    <w:basedOn w:val="Normal"/>
    <w:uiPriority w:val="99"/>
    <w:qFormat/>
    <w:rsid w:val="00C65277"/>
    <w:pPr>
      <w:widowControl/>
      <w:spacing w:after="120" w:line="276" w:lineRule="auto"/>
      <w:jc w:val="left"/>
    </w:pPr>
    <w:rPr>
      <w:rFonts w:asciiTheme="minorHAnsi" w:eastAsiaTheme="minorEastAsia" w:hAnsiTheme="minorHAnsi" w:cstheme="minorBidi"/>
      <w:snapToGrid/>
      <w:szCs w:val="22"/>
      <w:lang w:val="en-GB"/>
    </w:rPr>
  </w:style>
  <w:style w:type="paragraph" w:styleId="FootnoteText">
    <w:name w:val="footnote text"/>
    <w:basedOn w:val="Normal"/>
    <w:link w:val="FootnoteTextChar"/>
    <w:semiHidden/>
    <w:unhideWhenUsed/>
    <w:rsid w:val="00971B4C"/>
    <w:rPr>
      <w:sz w:val="20"/>
    </w:rPr>
  </w:style>
  <w:style w:type="character" w:customStyle="1" w:styleId="FootnoteTextChar">
    <w:name w:val="Footnote Text Char"/>
    <w:basedOn w:val="DefaultParagraphFont"/>
    <w:link w:val="FootnoteText"/>
    <w:semiHidden/>
    <w:rsid w:val="00971B4C"/>
    <w:rPr>
      <w:rFonts w:ascii="Arial" w:hAnsi="Arial" w:cs="Arial"/>
      <w:snapToGrid w:val="0"/>
      <w:lang w:eastAsia="en-US"/>
    </w:rPr>
  </w:style>
  <w:style w:type="character" w:styleId="FootnoteReference">
    <w:name w:val="footnote reference"/>
    <w:basedOn w:val="DefaultParagraphFont"/>
    <w:semiHidden/>
    <w:unhideWhenUsed/>
    <w:rsid w:val="00971B4C"/>
    <w:rPr>
      <w:vertAlign w:val="superscript"/>
    </w:rPr>
  </w:style>
  <w:style w:type="paragraph" w:customStyle="1" w:styleId="Tablename0">
    <w:name w:val="Table name"/>
    <w:basedOn w:val="BodyText"/>
    <w:uiPriority w:val="4"/>
    <w:qFormat/>
    <w:rsid w:val="00B42C66"/>
    <w:pPr>
      <w:keepNext/>
      <w:widowControl/>
      <w:tabs>
        <w:tab w:val="left" w:pos="1418"/>
      </w:tabs>
      <w:spacing w:before="120" w:after="120"/>
      <w:ind w:left="1418" w:hanging="1418"/>
    </w:pPr>
    <w:rPr>
      <w:rFonts w:ascii="Calibri" w:hAnsi="Calibri" w:cs="Times New Roman"/>
      <w:b/>
      <w:bCs/>
      <w:snapToGrid/>
      <w:lang w:val="en-US"/>
    </w:rPr>
  </w:style>
  <w:style w:type="paragraph" w:customStyle="1" w:styleId="TableTextleft">
    <w:name w:val="Table Text left"/>
    <w:basedOn w:val="Normal"/>
    <w:rsid w:val="00817B0A"/>
    <w:pPr>
      <w:widowControl/>
      <w:jc w:val="left"/>
    </w:pPr>
    <w:rPr>
      <w:snapToGrid/>
      <w:sz w:val="18"/>
      <w:szCs w:val="18"/>
      <w:lang w:eastAsia="en-AU"/>
    </w:rPr>
  </w:style>
  <w:style w:type="character" w:customStyle="1" w:styleId="apple-converted-space">
    <w:name w:val="apple-converted-space"/>
    <w:basedOn w:val="DefaultParagraphFont"/>
    <w:rsid w:val="00B84A91"/>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C1B86"/>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285995"/>
    <w:rPr>
      <w:color w:val="800080" w:themeColor="followedHyperlink"/>
      <w:u w:val="single"/>
    </w:rPr>
  </w:style>
  <w:style w:type="paragraph" w:customStyle="1" w:styleId="PBACheading10">
    <w:name w:val="PBAC heading 1"/>
    <w:qFormat/>
    <w:rsid w:val="00C51E67"/>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4968">
      <w:bodyDiv w:val="1"/>
      <w:marLeft w:val="0"/>
      <w:marRight w:val="0"/>
      <w:marTop w:val="0"/>
      <w:marBottom w:val="0"/>
      <w:divBdr>
        <w:top w:val="none" w:sz="0" w:space="0" w:color="auto"/>
        <w:left w:val="none" w:sz="0" w:space="0" w:color="auto"/>
        <w:bottom w:val="none" w:sz="0" w:space="0" w:color="auto"/>
        <w:right w:val="none" w:sz="0" w:space="0" w:color="auto"/>
      </w:divBdr>
    </w:div>
    <w:div w:id="835848956">
      <w:bodyDiv w:val="1"/>
      <w:marLeft w:val="0"/>
      <w:marRight w:val="0"/>
      <w:marTop w:val="0"/>
      <w:marBottom w:val="0"/>
      <w:divBdr>
        <w:top w:val="none" w:sz="0" w:space="0" w:color="auto"/>
        <w:left w:val="none" w:sz="0" w:space="0" w:color="auto"/>
        <w:bottom w:val="none" w:sz="0" w:space="0" w:color="auto"/>
        <w:right w:val="none" w:sz="0" w:space="0" w:color="auto"/>
      </w:divBdr>
    </w:div>
    <w:div w:id="917596311">
      <w:bodyDiv w:val="1"/>
      <w:marLeft w:val="0"/>
      <w:marRight w:val="0"/>
      <w:marTop w:val="0"/>
      <w:marBottom w:val="0"/>
      <w:divBdr>
        <w:top w:val="none" w:sz="0" w:space="0" w:color="auto"/>
        <w:left w:val="none" w:sz="0" w:space="0" w:color="auto"/>
        <w:bottom w:val="none" w:sz="0" w:space="0" w:color="auto"/>
        <w:right w:val="none" w:sz="0" w:space="0" w:color="auto"/>
      </w:divBdr>
    </w:div>
    <w:div w:id="1053579924">
      <w:bodyDiv w:val="1"/>
      <w:marLeft w:val="0"/>
      <w:marRight w:val="0"/>
      <w:marTop w:val="0"/>
      <w:marBottom w:val="0"/>
      <w:divBdr>
        <w:top w:val="none" w:sz="0" w:space="0" w:color="auto"/>
        <w:left w:val="none" w:sz="0" w:space="0" w:color="auto"/>
        <w:bottom w:val="none" w:sz="0" w:space="0" w:color="auto"/>
        <w:right w:val="none" w:sz="0" w:space="0" w:color="auto"/>
      </w:divBdr>
    </w:div>
    <w:div w:id="1274288347">
      <w:bodyDiv w:val="1"/>
      <w:marLeft w:val="0"/>
      <w:marRight w:val="0"/>
      <w:marTop w:val="0"/>
      <w:marBottom w:val="0"/>
      <w:divBdr>
        <w:top w:val="none" w:sz="0" w:space="0" w:color="auto"/>
        <w:left w:val="none" w:sz="0" w:space="0" w:color="auto"/>
        <w:bottom w:val="none" w:sz="0" w:space="0" w:color="auto"/>
        <w:right w:val="none" w:sz="0" w:space="0" w:color="auto"/>
      </w:divBdr>
    </w:div>
    <w:div w:id="1513686308">
      <w:bodyDiv w:val="1"/>
      <w:marLeft w:val="0"/>
      <w:marRight w:val="0"/>
      <w:marTop w:val="0"/>
      <w:marBottom w:val="0"/>
      <w:divBdr>
        <w:top w:val="none" w:sz="0" w:space="0" w:color="auto"/>
        <w:left w:val="none" w:sz="0" w:space="0" w:color="auto"/>
        <w:bottom w:val="none" w:sz="0" w:space="0" w:color="auto"/>
        <w:right w:val="none" w:sz="0" w:space="0" w:color="auto"/>
      </w:divBdr>
    </w:div>
    <w:div w:id="1692218732">
      <w:bodyDiv w:val="1"/>
      <w:marLeft w:val="0"/>
      <w:marRight w:val="0"/>
      <w:marTop w:val="0"/>
      <w:marBottom w:val="0"/>
      <w:divBdr>
        <w:top w:val="none" w:sz="0" w:space="0" w:color="auto"/>
        <w:left w:val="none" w:sz="0" w:space="0" w:color="auto"/>
        <w:bottom w:val="none" w:sz="0" w:space="0" w:color="auto"/>
        <w:right w:val="none" w:sz="0" w:space="0" w:color="auto"/>
      </w:divBdr>
    </w:div>
    <w:div w:id="1703706104">
      <w:bodyDiv w:val="1"/>
      <w:marLeft w:val="0"/>
      <w:marRight w:val="0"/>
      <w:marTop w:val="0"/>
      <w:marBottom w:val="0"/>
      <w:divBdr>
        <w:top w:val="none" w:sz="0" w:space="0" w:color="auto"/>
        <w:left w:val="none" w:sz="0" w:space="0" w:color="auto"/>
        <w:bottom w:val="none" w:sz="0" w:space="0" w:color="auto"/>
        <w:right w:val="none" w:sz="0" w:space="0" w:color="auto"/>
      </w:divBdr>
    </w:div>
    <w:div w:id="185880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836C9-D4F6-45C5-BE09-3FEC390D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7771</Words>
  <Characters>46885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2017-02-22T23:27:00Z</dcterms:created>
  <dcterms:modified xsi:type="dcterms:W3CDTF">2017-02-22T23:34:00Z</dcterms:modified>
</cp:coreProperties>
</file>