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F5" w:rsidRPr="003134D4" w:rsidRDefault="002F3CDC" w:rsidP="003B4AD3">
      <w:pPr>
        <w:pStyle w:val="Heading1"/>
        <w:widowControl/>
        <w:jc w:val="left"/>
        <w:rPr>
          <w:sz w:val="28"/>
        </w:rPr>
      </w:pPr>
      <w:bookmarkStart w:id="0" w:name="_Toc459714425"/>
      <w:r w:rsidRPr="003134D4">
        <w:rPr>
          <w:sz w:val="28"/>
        </w:rPr>
        <w:t>5.06</w:t>
      </w:r>
      <w:r w:rsidR="00047AE3">
        <w:rPr>
          <w:sz w:val="28"/>
        </w:rPr>
        <w:tab/>
        <w:t>IBRUTINIB</w:t>
      </w:r>
      <w:r w:rsidR="00047AE3">
        <w:rPr>
          <w:sz w:val="28"/>
        </w:rPr>
        <w:br/>
      </w:r>
      <w:r w:rsidR="00047AE3">
        <w:rPr>
          <w:caps w:val="0"/>
          <w:sz w:val="28"/>
        </w:rPr>
        <w:t>O</w:t>
      </w:r>
      <w:r w:rsidR="003C56F5" w:rsidRPr="003134D4">
        <w:rPr>
          <w:caps w:val="0"/>
          <w:sz w:val="28"/>
        </w:rPr>
        <w:t>ral capsule</w:t>
      </w:r>
      <w:r w:rsidR="003C56F5" w:rsidRPr="003134D4">
        <w:rPr>
          <w:sz w:val="28"/>
        </w:rPr>
        <w:t xml:space="preserve">, 140 </w:t>
      </w:r>
      <w:r w:rsidR="003C56F5" w:rsidRPr="003134D4">
        <w:rPr>
          <w:caps w:val="0"/>
          <w:sz w:val="28"/>
        </w:rPr>
        <w:t>mg</w:t>
      </w:r>
      <w:r w:rsidR="003C56F5" w:rsidRPr="003134D4">
        <w:rPr>
          <w:sz w:val="28"/>
        </w:rPr>
        <w:t xml:space="preserve">, </w:t>
      </w:r>
      <w:r w:rsidR="00047AE3">
        <w:rPr>
          <w:sz w:val="28"/>
        </w:rPr>
        <w:br/>
      </w:r>
      <w:r w:rsidR="003C56F5" w:rsidRPr="003134D4">
        <w:rPr>
          <w:caps w:val="0"/>
          <w:sz w:val="28"/>
        </w:rPr>
        <w:t>Imbruvica</w:t>
      </w:r>
      <w:r w:rsidR="003C56F5" w:rsidRPr="003134D4">
        <w:rPr>
          <w:sz w:val="28"/>
          <w:vertAlign w:val="superscript"/>
        </w:rPr>
        <w:t>®</w:t>
      </w:r>
      <w:r w:rsidR="003C56F5" w:rsidRPr="003134D4">
        <w:rPr>
          <w:sz w:val="28"/>
        </w:rPr>
        <w:t xml:space="preserve">, </w:t>
      </w:r>
      <w:r w:rsidR="00047AE3">
        <w:rPr>
          <w:sz w:val="28"/>
        </w:rPr>
        <w:br/>
      </w:r>
      <w:r w:rsidR="003C56F5" w:rsidRPr="003134D4">
        <w:rPr>
          <w:caps w:val="0"/>
          <w:sz w:val="28"/>
        </w:rPr>
        <w:t>Janssen-</w:t>
      </w:r>
      <w:proofErr w:type="spellStart"/>
      <w:r w:rsidR="003C56F5" w:rsidRPr="003134D4">
        <w:rPr>
          <w:caps w:val="0"/>
          <w:sz w:val="28"/>
        </w:rPr>
        <w:t>Cilag</w:t>
      </w:r>
      <w:proofErr w:type="spellEnd"/>
      <w:r w:rsidR="003C56F5" w:rsidRPr="003134D4">
        <w:rPr>
          <w:caps w:val="0"/>
          <w:sz w:val="28"/>
        </w:rPr>
        <w:t xml:space="preserve"> Pty Ltd</w:t>
      </w:r>
      <w:bookmarkEnd w:id="0"/>
      <w:r w:rsidR="005B6C54">
        <w:rPr>
          <w:caps w:val="0"/>
          <w:sz w:val="28"/>
        </w:rPr>
        <w:t>.</w:t>
      </w:r>
    </w:p>
    <w:p w:rsidR="003C56F5" w:rsidRDefault="003C56F5" w:rsidP="003B4AD3">
      <w:pPr>
        <w:pStyle w:val="BodyText"/>
        <w:widowControl/>
      </w:pPr>
    </w:p>
    <w:p w:rsidR="003C56F5" w:rsidRPr="003134D4" w:rsidRDefault="003C56F5" w:rsidP="003B4AD3">
      <w:pPr>
        <w:widowControl/>
      </w:pPr>
    </w:p>
    <w:p w:rsidR="003C56F5" w:rsidRPr="003134D4" w:rsidRDefault="003C56F5" w:rsidP="00910039">
      <w:pPr>
        <w:pStyle w:val="PBACHeading1"/>
      </w:pPr>
      <w:bookmarkStart w:id="1" w:name="_Toc459714427"/>
      <w:r w:rsidRPr="003134D4">
        <w:t>Purpose of Application</w:t>
      </w:r>
      <w:bookmarkEnd w:id="1"/>
    </w:p>
    <w:p w:rsidR="003C56F5" w:rsidRPr="003134D4" w:rsidRDefault="003C56F5" w:rsidP="003B4AD3">
      <w:pPr>
        <w:widowControl/>
        <w:rPr>
          <w:szCs w:val="22"/>
        </w:rPr>
      </w:pPr>
    </w:p>
    <w:p w:rsidR="003C56F5" w:rsidRPr="003134D4" w:rsidRDefault="00837AB1" w:rsidP="00910039">
      <w:pPr>
        <w:pStyle w:val="ListParagraph"/>
        <w:widowControl/>
        <w:numPr>
          <w:ilvl w:val="1"/>
          <w:numId w:val="4"/>
        </w:numPr>
      </w:pPr>
      <w:r>
        <w:t>To request a General Schedule</w:t>
      </w:r>
      <w:r w:rsidR="003C56F5" w:rsidRPr="003134D4">
        <w:t xml:space="preserve">, Authority </w:t>
      </w:r>
      <w:bookmarkStart w:id="2" w:name="_GoBack"/>
      <w:bookmarkEnd w:id="2"/>
      <w:proofErr w:type="gramStart"/>
      <w:r w:rsidR="003C56F5" w:rsidRPr="003134D4">
        <w:t>Required</w:t>
      </w:r>
      <w:proofErr w:type="gramEnd"/>
      <w:r w:rsidR="003C56F5" w:rsidRPr="003134D4">
        <w:t xml:space="preserve"> listing for </w:t>
      </w:r>
      <w:proofErr w:type="spellStart"/>
      <w:r w:rsidR="003C56F5" w:rsidRPr="003134D4">
        <w:t>ibrutinib</w:t>
      </w:r>
      <w:proofErr w:type="spellEnd"/>
      <w:r w:rsidR="003C56F5" w:rsidRPr="003134D4">
        <w:t xml:space="preserve"> for </w:t>
      </w:r>
      <w:r w:rsidR="00910039">
        <w:t xml:space="preserve">the </w:t>
      </w:r>
      <w:r w:rsidR="003C56F5" w:rsidRPr="003134D4">
        <w:t>treatment of relapsed or refractory mantle cell lymphoma.</w:t>
      </w:r>
    </w:p>
    <w:p w:rsidR="003C56F5" w:rsidRDefault="003C56F5" w:rsidP="003B4AD3">
      <w:pPr>
        <w:widowControl/>
      </w:pPr>
    </w:p>
    <w:p w:rsidR="00910039" w:rsidRPr="003134D4" w:rsidRDefault="00910039" w:rsidP="003B4AD3">
      <w:pPr>
        <w:widowControl/>
      </w:pPr>
    </w:p>
    <w:p w:rsidR="003C56F5" w:rsidRPr="003134D4" w:rsidRDefault="003C56F5" w:rsidP="00910039">
      <w:pPr>
        <w:pStyle w:val="PBACHeading1"/>
      </w:pPr>
      <w:bookmarkStart w:id="3" w:name="_Toc459714428"/>
      <w:r w:rsidRPr="003134D4">
        <w:t>Requested listing</w:t>
      </w:r>
      <w:bookmarkEnd w:id="3"/>
    </w:p>
    <w:p w:rsidR="003C56F5" w:rsidRPr="003134D4" w:rsidRDefault="003C56F5" w:rsidP="003B4AD3">
      <w:pPr>
        <w:widowControl/>
      </w:pPr>
    </w:p>
    <w:p w:rsidR="003C56F5" w:rsidRPr="00910039" w:rsidRDefault="0000374D" w:rsidP="00910039">
      <w:pPr>
        <w:pStyle w:val="ListParagraph"/>
        <w:widowControl/>
        <w:numPr>
          <w:ilvl w:val="1"/>
          <w:numId w:val="4"/>
        </w:numPr>
      </w:pPr>
      <w:r w:rsidRPr="003134D4">
        <w:t>The proposed PBS listing is presented below.</w:t>
      </w:r>
      <w:r w:rsidR="00910039">
        <w:t xml:space="preserve"> </w:t>
      </w:r>
      <w:r w:rsidR="00910039" w:rsidRPr="00910039">
        <w:t>Suggestions and additions proposed by the PBAC to the requested listing were added in italics with deletions marked in strikethrough.</w:t>
      </w:r>
    </w:p>
    <w:p w:rsidR="00E75715" w:rsidRPr="001008DF" w:rsidRDefault="00E75715" w:rsidP="001008DF">
      <w:pPr>
        <w:widowControl/>
        <w:rPr>
          <w:szCs w:val="22"/>
        </w:rPr>
      </w:pPr>
    </w:p>
    <w:tbl>
      <w:tblPr>
        <w:tblW w:w="8363" w:type="dxa"/>
        <w:tblInd w:w="817" w:type="dxa"/>
        <w:tblLayout w:type="fixed"/>
        <w:tblLook w:val="0000" w:firstRow="0" w:lastRow="0" w:firstColumn="0" w:lastColumn="0" w:noHBand="0" w:noVBand="0"/>
      </w:tblPr>
      <w:tblGrid>
        <w:gridCol w:w="2126"/>
        <w:gridCol w:w="993"/>
        <w:gridCol w:w="850"/>
        <w:gridCol w:w="1701"/>
        <w:gridCol w:w="1559"/>
        <w:gridCol w:w="1134"/>
      </w:tblGrid>
      <w:tr w:rsidR="00E342E3" w:rsidRPr="00260CE3" w:rsidTr="001008DF">
        <w:trPr>
          <w:cantSplit/>
          <w:trHeight w:val="471"/>
        </w:trPr>
        <w:tc>
          <w:tcPr>
            <w:tcW w:w="2126"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Name, Restriction,</w:t>
            </w:r>
          </w:p>
          <w:p w:rsidR="00E342E3" w:rsidRPr="00260CE3" w:rsidRDefault="00E342E3" w:rsidP="003B4AD3">
            <w:pPr>
              <w:keepNext/>
              <w:widowControl/>
              <w:ind w:left="-108"/>
              <w:rPr>
                <w:rFonts w:ascii="Arial Narrow" w:hAnsi="Arial Narrow"/>
                <w:sz w:val="20"/>
              </w:rPr>
            </w:pPr>
            <w:r w:rsidRPr="00260CE3">
              <w:rPr>
                <w:rFonts w:ascii="Arial Narrow" w:hAnsi="Arial Narrow"/>
                <w:sz w:val="20"/>
              </w:rPr>
              <w:t>Manner of administration and form</w:t>
            </w:r>
          </w:p>
        </w:tc>
        <w:tc>
          <w:tcPr>
            <w:tcW w:w="993"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Max.</w:t>
            </w:r>
          </w:p>
          <w:p w:rsidR="00E342E3" w:rsidRPr="00260CE3" w:rsidRDefault="00E342E3" w:rsidP="003B4AD3">
            <w:pPr>
              <w:keepNext/>
              <w:widowControl/>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№.of</w:t>
            </w:r>
          </w:p>
          <w:p w:rsidR="00E342E3" w:rsidRPr="00260CE3" w:rsidRDefault="00E342E3" w:rsidP="003B4AD3">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693" w:type="dxa"/>
            <w:gridSpan w:val="2"/>
            <w:tcBorders>
              <w:bottom w:val="single" w:sz="4" w:space="0" w:color="auto"/>
            </w:tcBorders>
          </w:tcPr>
          <w:p w:rsidR="00E342E3" w:rsidRPr="00260CE3" w:rsidRDefault="00E342E3" w:rsidP="003B4AD3">
            <w:pPr>
              <w:keepNext/>
              <w:widowControl/>
              <w:rPr>
                <w:rFonts w:ascii="Arial Narrow" w:hAnsi="Arial Narrow"/>
                <w:sz w:val="20"/>
                <w:lang w:val="fr-FR"/>
              </w:rPr>
            </w:pPr>
            <w:r w:rsidRPr="00260CE3">
              <w:rPr>
                <w:rFonts w:ascii="Arial Narrow" w:hAnsi="Arial Narrow"/>
                <w:sz w:val="20"/>
              </w:rPr>
              <w:t>Proprietary Name and Manufacturer</w:t>
            </w:r>
          </w:p>
        </w:tc>
      </w:tr>
      <w:tr w:rsidR="00E342E3" w:rsidRPr="00260CE3" w:rsidTr="001008DF">
        <w:trPr>
          <w:cantSplit/>
          <w:trHeight w:val="577"/>
        </w:trPr>
        <w:tc>
          <w:tcPr>
            <w:tcW w:w="2126" w:type="dxa"/>
          </w:tcPr>
          <w:p w:rsidR="00E342E3" w:rsidRPr="00260CE3" w:rsidRDefault="00E342E3" w:rsidP="003B4AD3">
            <w:pPr>
              <w:keepNext/>
              <w:widowControl/>
              <w:ind w:left="-108"/>
              <w:rPr>
                <w:rFonts w:ascii="Arial Narrow" w:hAnsi="Arial Narrow"/>
                <w:sz w:val="20"/>
              </w:rPr>
            </w:pPr>
            <w:r>
              <w:rPr>
                <w:rFonts w:ascii="Arial Narrow" w:hAnsi="Arial Narrow"/>
                <w:smallCaps/>
                <w:sz w:val="20"/>
              </w:rPr>
              <w:t>IBRUTINIB</w:t>
            </w:r>
          </w:p>
          <w:p w:rsidR="00E342E3" w:rsidRPr="00260CE3" w:rsidRDefault="00E342E3" w:rsidP="003B4AD3">
            <w:pPr>
              <w:keepNext/>
              <w:widowControl/>
              <w:ind w:left="-108"/>
              <w:rPr>
                <w:rFonts w:ascii="Arial Narrow" w:hAnsi="Arial Narrow"/>
                <w:sz w:val="20"/>
              </w:rPr>
            </w:pPr>
            <w:proofErr w:type="spellStart"/>
            <w:r w:rsidRPr="006C64A9">
              <w:rPr>
                <w:rFonts w:ascii="Arial Narrow" w:hAnsi="Arial Narrow"/>
                <w:sz w:val="20"/>
              </w:rPr>
              <w:t>ibrutinib</w:t>
            </w:r>
            <w:proofErr w:type="spellEnd"/>
            <w:r w:rsidRPr="006C64A9">
              <w:rPr>
                <w:rFonts w:ascii="Arial Narrow" w:hAnsi="Arial Narrow"/>
                <w:sz w:val="20"/>
              </w:rPr>
              <w:t xml:space="preserve"> 140 mg capsule, 120</w:t>
            </w:r>
          </w:p>
        </w:tc>
        <w:tc>
          <w:tcPr>
            <w:tcW w:w="993" w:type="dxa"/>
          </w:tcPr>
          <w:p w:rsidR="00E342E3" w:rsidRPr="00260CE3" w:rsidRDefault="00E342E3" w:rsidP="003B4AD3">
            <w:pPr>
              <w:keepNext/>
              <w:widowControl/>
              <w:ind w:left="-108"/>
              <w:rPr>
                <w:rFonts w:ascii="Arial Narrow" w:hAnsi="Arial Narrow"/>
                <w:sz w:val="20"/>
              </w:rPr>
            </w:pPr>
          </w:p>
          <w:p w:rsidR="00E342E3" w:rsidRPr="00260CE3" w:rsidRDefault="00E342E3" w:rsidP="003B4AD3">
            <w:pPr>
              <w:keepNext/>
              <w:widowControl/>
              <w:ind w:left="-108"/>
              <w:rPr>
                <w:rFonts w:ascii="Arial Narrow" w:hAnsi="Arial Narrow"/>
                <w:sz w:val="20"/>
              </w:rPr>
            </w:pPr>
            <w:r>
              <w:rPr>
                <w:rFonts w:ascii="Arial Narrow" w:hAnsi="Arial Narrow"/>
                <w:sz w:val="20"/>
              </w:rPr>
              <w:t>1</w:t>
            </w:r>
          </w:p>
        </w:tc>
        <w:tc>
          <w:tcPr>
            <w:tcW w:w="850" w:type="dxa"/>
          </w:tcPr>
          <w:p w:rsidR="00E342E3" w:rsidRDefault="00E342E3" w:rsidP="003B4AD3">
            <w:pPr>
              <w:keepNext/>
              <w:widowControl/>
              <w:ind w:left="-108"/>
              <w:rPr>
                <w:rFonts w:ascii="Arial Narrow" w:hAnsi="Arial Narrow"/>
                <w:sz w:val="20"/>
              </w:rPr>
            </w:pPr>
          </w:p>
          <w:p w:rsidR="00E342E3" w:rsidRPr="00260CE3" w:rsidRDefault="00E342E3" w:rsidP="003B4AD3">
            <w:pPr>
              <w:keepNext/>
              <w:widowControl/>
              <w:ind w:left="-108"/>
              <w:rPr>
                <w:rFonts w:ascii="Arial Narrow" w:hAnsi="Arial Narrow"/>
                <w:sz w:val="20"/>
              </w:rPr>
            </w:pPr>
            <w:r>
              <w:rPr>
                <w:rFonts w:ascii="Arial Narrow" w:hAnsi="Arial Narrow"/>
                <w:sz w:val="20"/>
              </w:rPr>
              <w:t>5</w:t>
            </w:r>
          </w:p>
        </w:tc>
        <w:tc>
          <w:tcPr>
            <w:tcW w:w="1701" w:type="dxa"/>
          </w:tcPr>
          <w:p w:rsidR="00E342E3" w:rsidRPr="00BB4E27" w:rsidRDefault="00A42311" w:rsidP="003B4AD3">
            <w:pPr>
              <w:keepNext/>
              <w:widowControl/>
              <w:ind w:left="-108"/>
              <w:rPr>
                <w:rFonts w:ascii="Arial Narrow" w:hAnsi="Arial Narrow"/>
                <w:sz w:val="20"/>
              </w:rPr>
            </w:pPr>
            <w:r>
              <w:rPr>
                <w:rFonts w:ascii="Arial Narrow" w:hAnsi="Arial Narrow"/>
                <w:sz w:val="20"/>
              </w:rPr>
              <w:t xml:space="preserve">Effective </w:t>
            </w:r>
            <w:r w:rsidR="00E342E3" w:rsidRPr="00BB4E27">
              <w:rPr>
                <w:rFonts w:ascii="Arial Narrow" w:hAnsi="Arial Narrow"/>
                <w:sz w:val="20"/>
              </w:rPr>
              <w:t>$</w:t>
            </w:r>
            <w:r w:rsidR="00D67B70">
              <w:rPr>
                <w:rFonts w:ascii="Arial Narrow" w:hAnsi="Arial Narrow"/>
                <w:noProof/>
                <w:color w:val="000000"/>
                <w:sz w:val="20"/>
                <w:highlight w:val="black"/>
              </w:rPr>
              <w:t>''''''''''''''''''''</w:t>
            </w:r>
          </w:p>
          <w:p w:rsidR="00E342E3" w:rsidRPr="00260CE3" w:rsidRDefault="00E342E3" w:rsidP="003B4AD3">
            <w:pPr>
              <w:keepNext/>
              <w:widowControl/>
              <w:ind w:left="-108"/>
              <w:rPr>
                <w:rFonts w:ascii="Arial Narrow" w:hAnsi="Arial Narrow"/>
                <w:sz w:val="20"/>
              </w:rPr>
            </w:pPr>
            <w:r w:rsidRPr="00BB4E27">
              <w:rPr>
                <w:rFonts w:ascii="Arial Narrow" w:hAnsi="Arial Narrow"/>
                <w:sz w:val="20"/>
              </w:rPr>
              <w:t>Published $</w:t>
            </w:r>
            <w:r w:rsidR="00D67B70">
              <w:rPr>
                <w:rFonts w:ascii="Arial Narrow" w:hAnsi="Arial Narrow"/>
                <w:noProof/>
                <w:color w:val="000000"/>
                <w:sz w:val="20"/>
                <w:highlight w:val="black"/>
              </w:rPr>
              <w:t>'''''''''''''''''''''''</w:t>
            </w:r>
          </w:p>
        </w:tc>
        <w:tc>
          <w:tcPr>
            <w:tcW w:w="1559" w:type="dxa"/>
          </w:tcPr>
          <w:p w:rsidR="00E342E3" w:rsidRDefault="00E342E3" w:rsidP="003B4AD3">
            <w:pPr>
              <w:keepNext/>
              <w:widowControl/>
              <w:rPr>
                <w:rFonts w:ascii="Arial Narrow" w:hAnsi="Arial Narrow"/>
                <w:sz w:val="20"/>
              </w:rPr>
            </w:pPr>
          </w:p>
          <w:p w:rsidR="00E342E3" w:rsidRPr="00260CE3" w:rsidRDefault="00E342E3" w:rsidP="003B4AD3">
            <w:pPr>
              <w:keepNext/>
              <w:widowControl/>
              <w:rPr>
                <w:rFonts w:ascii="Arial Narrow" w:hAnsi="Arial Narrow"/>
                <w:sz w:val="20"/>
              </w:rPr>
            </w:pPr>
            <w:r w:rsidRPr="00BB4E27">
              <w:rPr>
                <w:rFonts w:ascii="Arial Narrow" w:hAnsi="Arial Narrow"/>
                <w:sz w:val="20"/>
              </w:rPr>
              <w:t>IMBRUVICA</w:t>
            </w:r>
            <w:r w:rsidRPr="00BB4E27">
              <w:rPr>
                <w:rFonts w:ascii="Arial Narrow" w:hAnsi="Arial Narrow"/>
                <w:sz w:val="20"/>
                <w:vertAlign w:val="superscript"/>
              </w:rPr>
              <w:t>®</w:t>
            </w:r>
          </w:p>
        </w:tc>
        <w:tc>
          <w:tcPr>
            <w:tcW w:w="1134" w:type="dxa"/>
          </w:tcPr>
          <w:p w:rsidR="00E342E3" w:rsidRPr="00260CE3" w:rsidRDefault="00E342E3" w:rsidP="003B4AD3">
            <w:pPr>
              <w:keepNext/>
              <w:widowControl/>
              <w:rPr>
                <w:rFonts w:ascii="Arial Narrow" w:hAnsi="Arial Narrow"/>
                <w:sz w:val="20"/>
              </w:rPr>
            </w:pPr>
            <w:r w:rsidRPr="00BB4E27">
              <w:rPr>
                <w:rFonts w:ascii="Arial Narrow" w:hAnsi="Arial Narrow"/>
                <w:sz w:val="20"/>
              </w:rPr>
              <w:t>Janssen-</w:t>
            </w:r>
            <w:proofErr w:type="spellStart"/>
            <w:r w:rsidRPr="00BB4E27">
              <w:rPr>
                <w:rFonts w:ascii="Arial Narrow" w:hAnsi="Arial Narrow"/>
                <w:sz w:val="20"/>
              </w:rPr>
              <w:t>Cilag</w:t>
            </w:r>
            <w:proofErr w:type="spellEnd"/>
            <w:r w:rsidRPr="00BB4E27">
              <w:rPr>
                <w:rFonts w:ascii="Arial Narrow" w:hAnsi="Arial Narrow"/>
                <w:sz w:val="20"/>
              </w:rPr>
              <w:t xml:space="preserve"> Pty Ltd</w:t>
            </w:r>
          </w:p>
        </w:tc>
      </w:tr>
      <w:tr w:rsidR="00E342E3" w:rsidRPr="00260CE3" w:rsidTr="001008DF">
        <w:trPr>
          <w:cantSplit/>
          <w:trHeight w:val="360"/>
        </w:trPr>
        <w:tc>
          <w:tcPr>
            <w:tcW w:w="8363" w:type="dxa"/>
            <w:gridSpan w:val="6"/>
            <w:tcBorders>
              <w:bottom w:val="single" w:sz="4" w:space="0" w:color="auto"/>
            </w:tcBorders>
          </w:tcPr>
          <w:p w:rsidR="00E342E3" w:rsidRPr="00260CE3" w:rsidRDefault="00E342E3" w:rsidP="003B4AD3">
            <w:pPr>
              <w:widowControl/>
              <w:rPr>
                <w:rFonts w:ascii="Arial Narrow" w:hAnsi="Arial Narrow"/>
                <w:sz w:val="20"/>
              </w:rPr>
            </w:pP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 xml:space="preserve">Category / </w:t>
            </w:r>
          </w:p>
          <w:p w:rsidR="00E342E3" w:rsidRPr="00260CE3" w:rsidRDefault="00E342E3" w:rsidP="003B4AD3">
            <w:pPr>
              <w:widowControl/>
              <w:rPr>
                <w:rFonts w:ascii="Arial Narrow" w:hAnsi="Arial Narrow"/>
                <w:b/>
                <w:sz w:val="20"/>
              </w:rPr>
            </w:pPr>
            <w:r w:rsidRPr="00260CE3">
              <w:rPr>
                <w:rFonts w:ascii="Arial Narrow" w:hAnsi="Arial Narrow"/>
                <w:b/>
                <w:sz w:val="20"/>
              </w:rPr>
              <w:t>Program</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260CE3">
              <w:rPr>
                <w:rFonts w:ascii="Arial Narrow" w:hAnsi="Arial Narrow"/>
                <w:sz w:val="20"/>
              </w:rPr>
              <w:t>GENE</w:t>
            </w:r>
            <w:r>
              <w:rPr>
                <w:rFonts w:ascii="Arial Narrow" w:hAnsi="Arial Narrow"/>
                <w:sz w:val="20"/>
              </w:rPr>
              <w:t>RAL – General Schedule (Code GE)</w:t>
            </w:r>
            <w:r w:rsidRPr="00260CE3">
              <w:rPr>
                <w:rFonts w:ascii="Arial Narrow" w:hAnsi="Arial Narrow"/>
                <w:sz w:val="20"/>
              </w:rPr>
              <w:t>.</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342E3" w:rsidRPr="00260CE3" w:rsidRDefault="00E342E3" w:rsidP="003B4AD3">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BB4E27" w:rsidRDefault="00E342E3" w:rsidP="003B4AD3">
            <w:pPr>
              <w:widowControl/>
              <w:rPr>
                <w:rFonts w:ascii="Arial Narrow" w:hAnsi="Arial Narrow"/>
                <w:strike/>
                <w:sz w:val="20"/>
              </w:rPr>
            </w:pPr>
            <w:r w:rsidRPr="00BB4E27">
              <w:rPr>
                <w:rFonts w:ascii="Arial Narrow" w:hAnsi="Arial Narrow"/>
                <w:strike/>
                <w:sz w:val="20"/>
              </w:rPr>
              <w:t>Previously treated</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BB4E27" w:rsidRDefault="00E342E3" w:rsidP="003B4AD3">
            <w:pPr>
              <w:widowControl/>
              <w:rPr>
                <w:rFonts w:ascii="Arial Narrow" w:hAnsi="Arial Narrow"/>
                <w:i/>
                <w:sz w:val="20"/>
              </w:rPr>
            </w:pP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6C64A9">
              <w:rPr>
                <w:rFonts w:ascii="Arial Narrow" w:hAnsi="Arial Narrow"/>
                <w:sz w:val="20"/>
              </w:rPr>
              <w:t>Mantle cell lymphoma</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6C64A9" w:rsidRDefault="00E342E3" w:rsidP="003B4AD3">
            <w:pPr>
              <w:widowControl/>
              <w:rPr>
                <w:rFonts w:ascii="Arial Narrow" w:hAnsi="Arial Narrow"/>
                <w:b/>
                <w:sz w:val="20"/>
              </w:rPr>
            </w:pPr>
            <w:r w:rsidRPr="00260CE3">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BB4E27" w:rsidRDefault="00E342E3" w:rsidP="003B4AD3">
            <w:pPr>
              <w:widowControl/>
              <w:rPr>
                <w:rFonts w:ascii="Arial Narrow" w:hAnsi="Arial Narrow"/>
                <w:i/>
                <w:sz w:val="20"/>
              </w:rPr>
            </w:pPr>
            <w:r>
              <w:rPr>
                <w:rFonts w:ascii="Arial Narrow" w:hAnsi="Arial Narrow"/>
                <w:sz w:val="20"/>
              </w:rPr>
              <w:t>M</w:t>
            </w:r>
            <w:r w:rsidRPr="00F70AE9">
              <w:rPr>
                <w:rFonts w:ascii="Arial Narrow" w:hAnsi="Arial Narrow"/>
                <w:sz w:val="20"/>
              </w:rPr>
              <w:t>antle cell lymphoma</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Treatment phase:</w:t>
            </w:r>
          </w:p>
          <w:p w:rsidR="00E342E3" w:rsidRPr="00260CE3" w:rsidRDefault="00E342E3" w:rsidP="003B4AD3">
            <w:pPr>
              <w:widowControl/>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E342E3" w:rsidRPr="00C109FE" w:rsidRDefault="00E342E3" w:rsidP="003B4AD3">
            <w:pPr>
              <w:widowControl/>
              <w:rPr>
                <w:rFonts w:ascii="Arial Narrow" w:hAnsi="Arial Narrow"/>
                <w:i/>
                <w:sz w:val="20"/>
              </w:rPr>
            </w:pPr>
            <w:r w:rsidRPr="00C109FE">
              <w:rPr>
                <w:rFonts w:ascii="Arial Narrow" w:hAnsi="Arial Narrow"/>
                <w:i/>
                <w:sz w:val="20"/>
              </w:rPr>
              <w:t>Initial</w:t>
            </w:r>
            <w:r>
              <w:rPr>
                <w:rFonts w:ascii="Arial Narrow" w:hAnsi="Arial Narrow"/>
                <w:i/>
                <w:sz w:val="20"/>
              </w:rPr>
              <w:t xml:space="preserve"> treatment</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342E3" w:rsidRDefault="00E342E3" w:rsidP="003B4AD3">
            <w:pPr>
              <w:widowControl/>
              <w:rPr>
                <w:rFonts w:ascii="Arial Narrow" w:hAnsi="Arial Narrow"/>
                <w:i/>
                <w:sz w:val="20"/>
              </w:rPr>
            </w:pPr>
          </w:p>
          <w:p w:rsidR="00E342E3" w:rsidRPr="00CD28F3" w:rsidRDefault="00E342E3" w:rsidP="003B4AD3">
            <w:pPr>
              <w:widowControl/>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342E3" w:rsidRPr="00106BCF" w:rsidRDefault="00E342E3" w:rsidP="003B4AD3">
            <w:pPr>
              <w:widowControl/>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Authority Required - Telephone</w:t>
            </w:r>
          </w:p>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342E3" w:rsidRPr="00260CE3" w:rsidRDefault="00E342E3" w:rsidP="003B4AD3">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lastRenderedPageBreak/>
              <w:t>Clinical criteria:</w:t>
            </w:r>
          </w:p>
          <w:p w:rsidR="00E342E3" w:rsidRPr="00260CE3" w:rsidRDefault="00E342E3" w:rsidP="003B4AD3">
            <w:pPr>
              <w:widowControl/>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E342E3" w:rsidRPr="004B3AC9" w:rsidRDefault="00E342E3" w:rsidP="003B4AD3">
            <w:pPr>
              <w:widowControl/>
              <w:rPr>
                <w:rFonts w:ascii="Arial Narrow" w:hAnsi="Arial Narrow"/>
                <w:strike/>
                <w:sz w:val="20"/>
              </w:rPr>
            </w:pPr>
            <w:r w:rsidRPr="004B3AC9">
              <w:rPr>
                <w:rFonts w:ascii="Arial Narrow" w:hAnsi="Arial Narrow"/>
                <w:i/>
                <w:sz w:val="20"/>
              </w:rPr>
              <w:t>The condition must have relapsed or be refractory to at least one prior therapy</w:t>
            </w:r>
            <w:r w:rsidRPr="004B3AC9">
              <w:rPr>
                <w:rFonts w:ascii="Arial Narrow" w:hAnsi="Arial Narrow"/>
                <w:strike/>
                <w:sz w:val="20"/>
              </w:rPr>
              <w:t xml:space="preserve"> Patient must have received at least one prior therapy for this indication</w:t>
            </w:r>
          </w:p>
          <w:p w:rsidR="00E342E3" w:rsidRPr="006C64A9" w:rsidRDefault="00E342E3" w:rsidP="003B4AD3">
            <w:pPr>
              <w:widowControl/>
              <w:rPr>
                <w:rFonts w:ascii="Arial Narrow" w:hAnsi="Arial Narrow"/>
                <w:sz w:val="20"/>
              </w:rPr>
            </w:pPr>
          </w:p>
          <w:p w:rsidR="00E342E3" w:rsidRDefault="00E342E3" w:rsidP="003B4AD3">
            <w:pPr>
              <w:widowControl/>
              <w:rPr>
                <w:rFonts w:ascii="Arial Narrow" w:hAnsi="Arial Narrow"/>
                <w:sz w:val="20"/>
              </w:rPr>
            </w:pPr>
            <w:r w:rsidRPr="006C64A9">
              <w:rPr>
                <w:rFonts w:ascii="Arial Narrow" w:hAnsi="Arial Narrow"/>
                <w:sz w:val="20"/>
              </w:rPr>
              <w:t>AND</w:t>
            </w:r>
          </w:p>
          <w:p w:rsidR="00E342E3" w:rsidRPr="006C64A9" w:rsidRDefault="00E342E3" w:rsidP="003B4AD3">
            <w:pPr>
              <w:widowControl/>
              <w:rPr>
                <w:rFonts w:ascii="Arial Narrow" w:hAnsi="Arial Narrow"/>
                <w:sz w:val="20"/>
              </w:rPr>
            </w:pPr>
          </w:p>
          <w:p w:rsidR="00E342E3" w:rsidRDefault="00E342E3" w:rsidP="003B4AD3">
            <w:pPr>
              <w:widowControl/>
              <w:rPr>
                <w:rFonts w:ascii="Arial Narrow" w:hAnsi="Arial Narrow"/>
                <w:sz w:val="20"/>
              </w:rPr>
            </w:pPr>
            <w:r w:rsidRPr="006C64A9">
              <w:rPr>
                <w:rFonts w:ascii="Arial Narrow" w:hAnsi="Arial Narrow"/>
                <w:sz w:val="20"/>
              </w:rPr>
              <w:t>Patient must have a WHO performance status score of 2 or less</w:t>
            </w:r>
          </w:p>
          <w:p w:rsidR="00E342E3" w:rsidRPr="006C64A9" w:rsidRDefault="00E342E3" w:rsidP="003B4AD3">
            <w:pPr>
              <w:widowControl/>
              <w:rPr>
                <w:rFonts w:ascii="Arial Narrow" w:hAnsi="Arial Narrow"/>
                <w:sz w:val="20"/>
              </w:rPr>
            </w:pPr>
          </w:p>
          <w:p w:rsidR="00E342E3" w:rsidRDefault="00E342E3" w:rsidP="003B4AD3">
            <w:pPr>
              <w:widowControl/>
              <w:rPr>
                <w:rFonts w:ascii="Arial Narrow" w:hAnsi="Arial Narrow"/>
                <w:sz w:val="20"/>
              </w:rPr>
            </w:pPr>
            <w:r w:rsidRPr="006C64A9">
              <w:rPr>
                <w:rFonts w:ascii="Arial Narrow" w:hAnsi="Arial Narrow"/>
                <w:sz w:val="20"/>
              </w:rPr>
              <w:t>AND</w:t>
            </w:r>
          </w:p>
          <w:p w:rsidR="00E342E3" w:rsidRDefault="00E342E3" w:rsidP="003B4AD3">
            <w:pPr>
              <w:widowControl/>
              <w:rPr>
                <w:rFonts w:ascii="Arial Narrow" w:hAnsi="Arial Narrow"/>
                <w:sz w:val="20"/>
              </w:rPr>
            </w:pPr>
          </w:p>
          <w:p w:rsidR="00E342E3" w:rsidRPr="00745F0F" w:rsidRDefault="00E342E3" w:rsidP="003B4AD3">
            <w:pPr>
              <w:widowControl/>
              <w:rPr>
                <w:rFonts w:ascii="Arial Narrow" w:hAnsi="Arial Narrow"/>
                <w:i/>
                <w:sz w:val="20"/>
              </w:rPr>
            </w:pPr>
            <w:r w:rsidRPr="00745F0F">
              <w:rPr>
                <w:rFonts w:ascii="Arial Narrow" w:hAnsi="Arial Narrow"/>
                <w:i/>
                <w:sz w:val="20"/>
              </w:rPr>
              <w:t>The treatment must be the sole PBS-subsidised therapy for this condition</w:t>
            </w:r>
          </w:p>
          <w:p w:rsidR="00E342E3" w:rsidRPr="007A1790" w:rsidRDefault="00E342E3" w:rsidP="003B4AD3">
            <w:pPr>
              <w:widowControl/>
              <w:rPr>
                <w:rFonts w:ascii="Arial Narrow" w:hAnsi="Arial Narrow"/>
                <w:strike/>
                <w:sz w:val="20"/>
              </w:rPr>
            </w:pPr>
            <w:r w:rsidRPr="007A1790">
              <w:rPr>
                <w:rFonts w:ascii="Arial Narrow" w:hAnsi="Arial Narrow"/>
                <w:strike/>
                <w:sz w:val="20"/>
              </w:rPr>
              <w:t>The treatment must be as monotherapy</w:t>
            </w:r>
          </w:p>
        </w:tc>
      </w:tr>
      <w:tr w:rsidR="00E342E3" w:rsidRPr="00350DD1"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BB4E27" w:rsidRDefault="00E342E3" w:rsidP="003B4AD3">
            <w:pPr>
              <w:widowControl/>
              <w:rPr>
                <w:rFonts w:ascii="Arial Narrow" w:hAnsi="Arial Narrow"/>
                <w:b/>
                <w:strike/>
                <w:sz w:val="20"/>
              </w:rPr>
            </w:pPr>
            <w:r w:rsidRPr="00BB4E27">
              <w:rPr>
                <w:rFonts w:ascii="Arial Narrow" w:hAnsi="Arial Narrow"/>
                <w:b/>
                <w:strike/>
                <w:sz w:val="20"/>
              </w:rPr>
              <w:t>Prescriber instructions:</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BB4E27" w:rsidRDefault="00E342E3" w:rsidP="003B4AD3">
            <w:pPr>
              <w:widowControl/>
              <w:rPr>
                <w:rFonts w:ascii="Arial Narrow" w:hAnsi="Arial Narrow"/>
                <w:strike/>
                <w:sz w:val="20"/>
              </w:rPr>
            </w:pPr>
            <w:r w:rsidRPr="00BB4E27">
              <w:rPr>
                <w:rFonts w:ascii="Arial Narrow" w:hAnsi="Arial Narrow"/>
                <w:strike/>
                <w:sz w:val="20"/>
              </w:rPr>
              <w:t>Treatment must be discontinued in patients who experience disease progression while on treatment</w:t>
            </w:r>
          </w:p>
        </w:tc>
      </w:tr>
      <w:tr w:rsidR="00E342E3" w:rsidRPr="00F616C7"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F616C7" w:rsidRDefault="00E342E3" w:rsidP="003B4AD3">
            <w:pPr>
              <w:widowControl/>
              <w:rPr>
                <w:rFonts w:ascii="Arial Narrow" w:hAnsi="Arial Narrow"/>
                <w:b/>
                <w:sz w:val="20"/>
              </w:rPr>
            </w:pPr>
            <w:r w:rsidRPr="00F616C7">
              <w:rPr>
                <w:rFonts w:ascii="Arial Narrow"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F616C7" w:rsidRDefault="00E342E3" w:rsidP="003B4AD3">
            <w:pPr>
              <w:widowControl/>
              <w:rPr>
                <w:rFonts w:ascii="Arial Narrow" w:hAnsi="Arial Narrow"/>
                <w:sz w:val="20"/>
              </w:rPr>
            </w:pPr>
            <w:r>
              <w:rPr>
                <w:rFonts w:ascii="Arial Narrow" w:hAnsi="Arial Narrow"/>
                <w:i/>
                <w:sz w:val="20"/>
              </w:rPr>
              <w:t>Special Pricing Arrangements apply.</w:t>
            </w:r>
          </w:p>
        </w:tc>
      </w:tr>
    </w:tbl>
    <w:p w:rsidR="00E342E3" w:rsidRPr="00552722" w:rsidRDefault="00E342E3" w:rsidP="003B4AD3">
      <w:pPr>
        <w:widowControl/>
        <w:rPr>
          <w:szCs w:val="22"/>
        </w:rPr>
      </w:pPr>
    </w:p>
    <w:tbl>
      <w:tblPr>
        <w:tblW w:w="8363" w:type="dxa"/>
        <w:tblInd w:w="817" w:type="dxa"/>
        <w:tblLayout w:type="fixed"/>
        <w:tblLook w:val="0000" w:firstRow="0" w:lastRow="0" w:firstColumn="0" w:lastColumn="0" w:noHBand="0" w:noVBand="0"/>
      </w:tblPr>
      <w:tblGrid>
        <w:gridCol w:w="2126"/>
        <w:gridCol w:w="993"/>
        <w:gridCol w:w="850"/>
        <w:gridCol w:w="1701"/>
        <w:gridCol w:w="1559"/>
        <w:gridCol w:w="1134"/>
      </w:tblGrid>
      <w:tr w:rsidR="00E342E3" w:rsidRPr="00260CE3" w:rsidTr="001008DF">
        <w:trPr>
          <w:cantSplit/>
          <w:trHeight w:val="471"/>
        </w:trPr>
        <w:tc>
          <w:tcPr>
            <w:tcW w:w="2126"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Name, Restriction,</w:t>
            </w:r>
          </w:p>
          <w:p w:rsidR="00E342E3" w:rsidRPr="00260CE3" w:rsidRDefault="00E342E3" w:rsidP="003B4AD3">
            <w:pPr>
              <w:keepNext/>
              <w:widowControl/>
              <w:ind w:left="-108"/>
              <w:rPr>
                <w:rFonts w:ascii="Arial Narrow" w:hAnsi="Arial Narrow"/>
                <w:sz w:val="20"/>
              </w:rPr>
            </w:pPr>
            <w:r w:rsidRPr="00260CE3">
              <w:rPr>
                <w:rFonts w:ascii="Arial Narrow" w:hAnsi="Arial Narrow"/>
                <w:sz w:val="20"/>
              </w:rPr>
              <w:t>Manner of administration and form</w:t>
            </w:r>
          </w:p>
        </w:tc>
        <w:tc>
          <w:tcPr>
            <w:tcW w:w="993"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Max.</w:t>
            </w:r>
          </w:p>
          <w:p w:rsidR="00E342E3" w:rsidRPr="00260CE3" w:rsidRDefault="00E342E3" w:rsidP="003B4AD3">
            <w:pPr>
              <w:keepNext/>
              <w:widowControl/>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№.of</w:t>
            </w:r>
          </w:p>
          <w:p w:rsidR="00E342E3" w:rsidRPr="00260CE3" w:rsidRDefault="00E342E3" w:rsidP="003B4AD3">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E342E3" w:rsidRPr="00260CE3" w:rsidRDefault="00E342E3" w:rsidP="003B4AD3">
            <w:pPr>
              <w:keepNext/>
              <w:widowControl/>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693" w:type="dxa"/>
            <w:gridSpan w:val="2"/>
            <w:tcBorders>
              <w:bottom w:val="single" w:sz="4" w:space="0" w:color="auto"/>
            </w:tcBorders>
          </w:tcPr>
          <w:p w:rsidR="00E342E3" w:rsidRPr="00260CE3" w:rsidRDefault="00E342E3" w:rsidP="003B4AD3">
            <w:pPr>
              <w:keepNext/>
              <w:widowControl/>
              <w:rPr>
                <w:rFonts w:ascii="Arial Narrow" w:hAnsi="Arial Narrow"/>
                <w:sz w:val="20"/>
                <w:lang w:val="fr-FR"/>
              </w:rPr>
            </w:pPr>
            <w:r w:rsidRPr="00260CE3">
              <w:rPr>
                <w:rFonts w:ascii="Arial Narrow" w:hAnsi="Arial Narrow"/>
                <w:sz w:val="20"/>
              </w:rPr>
              <w:t>Proprietary Name and Manufacturer</w:t>
            </w:r>
          </w:p>
        </w:tc>
      </w:tr>
      <w:tr w:rsidR="00E342E3" w:rsidRPr="00260CE3" w:rsidTr="001008DF">
        <w:trPr>
          <w:cantSplit/>
          <w:trHeight w:val="577"/>
        </w:trPr>
        <w:tc>
          <w:tcPr>
            <w:tcW w:w="2126" w:type="dxa"/>
          </w:tcPr>
          <w:p w:rsidR="00E342E3" w:rsidRPr="00260CE3" w:rsidRDefault="00E342E3" w:rsidP="003B4AD3">
            <w:pPr>
              <w:keepNext/>
              <w:widowControl/>
              <w:ind w:left="-108"/>
              <w:rPr>
                <w:rFonts w:ascii="Arial Narrow" w:hAnsi="Arial Narrow"/>
                <w:sz w:val="20"/>
              </w:rPr>
            </w:pPr>
            <w:r>
              <w:rPr>
                <w:rFonts w:ascii="Arial Narrow" w:hAnsi="Arial Narrow"/>
                <w:smallCaps/>
                <w:sz w:val="20"/>
              </w:rPr>
              <w:t>IBRUTINIB</w:t>
            </w:r>
          </w:p>
          <w:p w:rsidR="00E342E3" w:rsidRPr="00260CE3" w:rsidRDefault="00E342E3" w:rsidP="003B4AD3">
            <w:pPr>
              <w:keepNext/>
              <w:widowControl/>
              <w:ind w:left="-108"/>
              <w:rPr>
                <w:rFonts w:ascii="Arial Narrow" w:hAnsi="Arial Narrow"/>
                <w:sz w:val="20"/>
              </w:rPr>
            </w:pPr>
            <w:proofErr w:type="spellStart"/>
            <w:r w:rsidRPr="006C64A9">
              <w:rPr>
                <w:rFonts w:ascii="Arial Narrow" w:hAnsi="Arial Narrow"/>
                <w:sz w:val="20"/>
              </w:rPr>
              <w:t>ibrutinib</w:t>
            </w:r>
            <w:proofErr w:type="spellEnd"/>
            <w:r w:rsidRPr="006C64A9">
              <w:rPr>
                <w:rFonts w:ascii="Arial Narrow" w:hAnsi="Arial Narrow"/>
                <w:sz w:val="20"/>
              </w:rPr>
              <w:t xml:space="preserve"> 140 mg capsule, 120</w:t>
            </w:r>
          </w:p>
        </w:tc>
        <w:tc>
          <w:tcPr>
            <w:tcW w:w="993" w:type="dxa"/>
          </w:tcPr>
          <w:p w:rsidR="00E342E3" w:rsidRPr="00260CE3" w:rsidRDefault="00E342E3" w:rsidP="003B4AD3">
            <w:pPr>
              <w:keepNext/>
              <w:widowControl/>
              <w:ind w:left="-108"/>
              <w:rPr>
                <w:rFonts w:ascii="Arial Narrow" w:hAnsi="Arial Narrow"/>
                <w:sz w:val="20"/>
              </w:rPr>
            </w:pPr>
          </w:p>
          <w:p w:rsidR="00E342E3" w:rsidRPr="00260CE3" w:rsidRDefault="00E342E3" w:rsidP="003B4AD3">
            <w:pPr>
              <w:keepNext/>
              <w:widowControl/>
              <w:ind w:left="-108"/>
              <w:rPr>
                <w:rFonts w:ascii="Arial Narrow" w:hAnsi="Arial Narrow"/>
                <w:sz w:val="20"/>
              </w:rPr>
            </w:pPr>
            <w:r>
              <w:rPr>
                <w:rFonts w:ascii="Arial Narrow" w:hAnsi="Arial Narrow"/>
                <w:sz w:val="20"/>
              </w:rPr>
              <w:t>1</w:t>
            </w:r>
          </w:p>
        </w:tc>
        <w:tc>
          <w:tcPr>
            <w:tcW w:w="850" w:type="dxa"/>
          </w:tcPr>
          <w:p w:rsidR="00E342E3" w:rsidRPr="00260CE3" w:rsidRDefault="00E342E3" w:rsidP="003B4AD3">
            <w:pPr>
              <w:keepNext/>
              <w:widowControl/>
              <w:ind w:left="-108"/>
              <w:rPr>
                <w:rFonts w:ascii="Arial Narrow" w:hAnsi="Arial Narrow"/>
                <w:sz w:val="20"/>
              </w:rPr>
            </w:pPr>
          </w:p>
          <w:p w:rsidR="00E342E3" w:rsidRPr="00260CE3" w:rsidRDefault="00E342E3" w:rsidP="003B4AD3">
            <w:pPr>
              <w:keepNext/>
              <w:widowControl/>
              <w:ind w:left="-108"/>
              <w:rPr>
                <w:rFonts w:ascii="Arial Narrow" w:hAnsi="Arial Narrow"/>
                <w:sz w:val="20"/>
              </w:rPr>
            </w:pPr>
            <w:r>
              <w:rPr>
                <w:rFonts w:ascii="Arial Narrow" w:hAnsi="Arial Narrow"/>
                <w:sz w:val="20"/>
              </w:rPr>
              <w:t>5</w:t>
            </w:r>
          </w:p>
        </w:tc>
        <w:tc>
          <w:tcPr>
            <w:tcW w:w="1701" w:type="dxa"/>
          </w:tcPr>
          <w:p w:rsidR="00E342E3" w:rsidRPr="00BB4E27" w:rsidRDefault="00E342E3" w:rsidP="003B4AD3">
            <w:pPr>
              <w:keepNext/>
              <w:widowControl/>
              <w:ind w:left="-108"/>
              <w:rPr>
                <w:rFonts w:ascii="Arial Narrow" w:hAnsi="Arial Narrow"/>
                <w:sz w:val="20"/>
              </w:rPr>
            </w:pPr>
            <w:r w:rsidRPr="00BB4E27">
              <w:rPr>
                <w:rFonts w:ascii="Arial Narrow" w:hAnsi="Arial Narrow"/>
                <w:sz w:val="20"/>
              </w:rPr>
              <w:t>Effective $</w:t>
            </w:r>
            <w:r w:rsidR="00D67B70">
              <w:rPr>
                <w:rFonts w:ascii="Arial Narrow" w:hAnsi="Arial Narrow"/>
                <w:noProof/>
                <w:color w:val="000000"/>
                <w:sz w:val="20"/>
                <w:highlight w:val="black"/>
              </w:rPr>
              <w:t>''''''''''''''''''''''</w:t>
            </w:r>
          </w:p>
          <w:p w:rsidR="00E342E3" w:rsidRPr="00260CE3" w:rsidRDefault="00E342E3" w:rsidP="003B4AD3">
            <w:pPr>
              <w:keepNext/>
              <w:widowControl/>
              <w:ind w:left="-108"/>
              <w:rPr>
                <w:rFonts w:ascii="Arial Narrow" w:hAnsi="Arial Narrow"/>
                <w:sz w:val="20"/>
              </w:rPr>
            </w:pPr>
            <w:r w:rsidRPr="00BB4E27">
              <w:rPr>
                <w:rFonts w:ascii="Arial Narrow" w:hAnsi="Arial Narrow"/>
                <w:sz w:val="20"/>
              </w:rPr>
              <w:t>Published $</w:t>
            </w:r>
            <w:r w:rsidR="00D67B70">
              <w:rPr>
                <w:rFonts w:ascii="Arial Narrow" w:hAnsi="Arial Narrow"/>
                <w:noProof/>
                <w:color w:val="000000"/>
                <w:sz w:val="20"/>
                <w:highlight w:val="black"/>
              </w:rPr>
              <w:t>'''''''''''''''''''''''</w:t>
            </w:r>
          </w:p>
        </w:tc>
        <w:tc>
          <w:tcPr>
            <w:tcW w:w="1559" w:type="dxa"/>
          </w:tcPr>
          <w:p w:rsidR="00E342E3" w:rsidRDefault="00E342E3" w:rsidP="003B4AD3">
            <w:pPr>
              <w:keepNext/>
              <w:widowControl/>
              <w:rPr>
                <w:rFonts w:ascii="Arial Narrow" w:hAnsi="Arial Narrow"/>
                <w:sz w:val="20"/>
              </w:rPr>
            </w:pPr>
          </w:p>
          <w:p w:rsidR="00E342E3" w:rsidRPr="00260CE3" w:rsidRDefault="00E342E3" w:rsidP="003B4AD3">
            <w:pPr>
              <w:keepNext/>
              <w:widowControl/>
              <w:rPr>
                <w:rFonts w:ascii="Arial Narrow" w:hAnsi="Arial Narrow"/>
                <w:sz w:val="20"/>
              </w:rPr>
            </w:pPr>
            <w:r w:rsidRPr="00BB4E27">
              <w:rPr>
                <w:rFonts w:ascii="Arial Narrow" w:hAnsi="Arial Narrow"/>
                <w:sz w:val="20"/>
              </w:rPr>
              <w:t>IMBRUVICA</w:t>
            </w:r>
            <w:r w:rsidRPr="00BB4E27">
              <w:rPr>
                <w:rFonts w:ascii="Arial Narrow" w:hAnsi="Arial Narrow"/>
                <w:sz w:val="20"/>
                <w:vertAlign w:val="superscript"/>
              </w:rPr>
              <w:t>®</w:t>
            </w:r>
          </w:p>
        </w:tc>
        <w:tc>
          <w:tcPr>
            <w:tcW w:w="1134" w:type="dxa"/>
          </w:tcPr>
          <w:p w:rsidR="00E342E3" w:rsidRPr="00260CE3" w:rsidRDefault="00E342E3" w:rsidP="003B4AD3">
            <w:pPr>
              <w:keepNext/>
              <w:widowControl/>
              <w:rPr>
                <w:rFonts w:ascii="Arial Narrow" w:hAnsi="Arial Narrow"/>
                <w:sz w:val="20"/>
              </w:rPr>
            </w:pPr>
            <w:r w:rsidRPr="00BB4E27">
              <w:rPr>
                <w:rFonts w:ascii="Arial Narrow" w:hAnsi="Arial Narrow"/>
                <w:sz w:val="20"/>
              </w:rPr>
              <w:t>Janssen-</w:t>
            </w:r>
            <w:proofErr w:type="spellStart"/>
            <w:r w:rsidRPr="00BB4E27">
              <w:rPr>
                <w:rFonts w:ascii="Arial Narrow" w:hAnsi="Arial Narrow"/>
                <w:sz w:val="20"/>
              </w:rPr>
              <w:t>Cilag</w:t>
            </w:r>
            <w:proofErr w:type="spellEnd"/>
            <w:r w:rsidRPr="00BB4E27">
              <w:rPr>
                <w:rFonts w:ascii="Arial Narrow" w:hAnsi="Arial Narrow"/>
                <w:sz w:val="20"/>
              </w:rPr>
              <w:t xml:space="preserve"> Pty Ltd</w:t>
            </w:r>
          </w:p>
        </w:tc>
      </w:tr>
      <w:tr w:rsidR="00E342E3" w:rsidRPr="00260CE3" w:rsidTr="001008DF">
        <w:trPr>
          <w:cantSplit/>
          <w:trHeight w:val="360"/>
        </w:trPr>
        <w:tc>
          <w:tcPr>
            <w:tcW w:w="8363" w:type="dxa"/>
            <w:gridSpan w:val="6"/>
            <w:tcBorders>
              <w:bottom w:val="single" w:sz="4" w:space="0" w:color="auto"/>
            </w:tcBorders>
          </w:tcPr>
          <w:p w:rsidR="00E342E3" w:rsidRPr="00260CE3" w:rsidRDefault="00E342E3" w:rsidP="003B4AD3">
            <w:pPr>
              <w:widowControl/>
              <w:rPr>
                <w:rFonts w:ascii="Arial Narrow" w:hAnsi="Arial Narrow"/>
                <w:sz w:val="20"/>
              </w:rPr>
            </w:pP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 xml:space="preserve">Category / </w:t>
            </w:r>
          </w:p>
          <w:p w:rsidR="00E342E3" w:rsidRPr="00260CE3" w:rsidRDefault="00E342E3" w:rsidP="003B4AD3">
            <w:pPr>
              <w:widowControl/>
              <w:rPr>
                <w:rFonts w:ascii="Arial Narrow" w:hAnsi="Arial Narrow"/>
                <w:b/>
                <w:sz w:val="20"/>
              </w:rPr>
            </w:pPr>
            <w:r w:rsidRPr="00260CE3">
              <w:rPr>
                <w:rFonts w:ascii="Arial Narrow" w:hAnsi="Arial Narrow"/>
                <w:b/>
                <w:sz w:val="20"/>
              </w:rPr>
              <w:t>Program</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260CE3">
              <w:rPr>
                <w:rFonts w:ascii="Arial Narrow" w:hAnsi="Arial Narrow"/>
                <w:sz w:val="20"/>
              </w:rPr>
              <w:t>GENE</w:t>
            </w:r>
            <w:r>
              <w:rPr>
                <w:rFonts w:ascii="Arial Narrow" w:hAnsi="Arial Narrow"/>
                <w:sz w:val="20"/>
              </w:rPr>
              <w:t>RAL – General Schedule (Code GE)</w:t>
            </w:r>
            <w:r w:rsidRPr="00260CE3">
              <w:rPr>
                <w:rFonts w:ascii="Arial Narrow" w:hAnsi="Arial Narrow"/>
                <w:sz w:val="20"/>
              </w:rPr>
              <w:t>.</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342E3" w:rsidRPr="00260CE3" w:rsidRDefault="00E342E3" w:rsidP="003B4AD3">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BB4E27">
              <w:rPr>
                <w:rFonts w:ascii="Arial Narrow" w:hAnsi="Arial Narrow"/>
                <w:strike/>
                <w:sz w:val="20"/>
              </w:rPr>
              <w:t>Previously treated</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BB4E27" w:rsidRDefault="00E342E3" w:rsidP="003B4AD3">
            <w:pPr>
              <w:widowControl/>
              <w:rPr>
                <w:rFonts w:ascii="Arial Narrow" w:hAnsi="Arial Narrow"/>
                <w:i/>
                <w:sz w:val="20"/>
              </w:rPr>
            </w:pP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sz w:val="20"/>
              </w:rPr>
            </w:pPr>
            <w:r w:rsidRPr="006C64A9">
              <w:rPr>
                <w:rFonts w:ascii="Arial Narrow" w:hAnsi="Arial Narrow"/>
                <w:sz w:val="20"/>
              </w:rPr>
              <w:t>Mantle cell lymphoma</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6C64A9" w:rsidRDefault="00E342E3" w:rsidP="003B4AD3">
            <w:pPr>
              <w:widowControl/>
              <w:rPr>
                <w:rFonts w:ascii="Arial Narrow" w:hAnsi="Arial Narrow"/>
                <w:b/>
                <w:sz w:val="20"/>
              </w:rPr>
            </w:pPr>
            <w:r w:rsidRPr="00260CE3">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BB4E27" w:rsidRDefault="00910039" w:rsidP="003B4AD3">
            <w:pPr>
              <w:widowControl/>
              <w:rPr>
                <w:rFonts w:ascii="Arial Narrow" w:hAnsi="Arial Narrow"/>
                <w:i/>
                <w:sz w:val="20"/>
              </w:rPr>
            </w:pPr>
            <w:r>
              <w:rPr>
                <w:rFonts w:ascii="Arial Narrow" w:hAnsi="Arial Narrow"/>
                <w:sz w:val="20"/>
              </w:rPr>
              <w:t>M</w:t>
            </w:r>
            <w:r w:rsidR="00E342E3" w:rsidRPr="00F70AE9">
              <w:rPr>
                <w:rFonts w:ascii="Arial Narrow" w:hAnsi="Arial Narrow"/>
                <w:sz w:val="20"/>
              </w:rPr>
              <w:t>antle cell lymphoma</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Treatment phase:</w:t>
            </w:r>
          </w:p>
          <w:p w:rsidR="00E342E3" w:rsidRPr="00260CE3" w:rsidRDefault="00E342E3" w:rsidP="003B4AD3">
            <w:pPr>
              <w:widowControl/>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E342E3" w:rsidRPr="00C109FE" w:rsidRDefault="00E342E3" w:rsidP="003B4AD3">
            <w:pPr>
              <w:widowControl/>
              <w:rPr>
                <w:rFonts w:ascii="Arial Narrow" w:hAnsi="Arial Narrow"/>
                <w:i/>
                <w:sz w:val="20"/>
              </w:rPr>
            </w:pPr>
            <w:r w:rsidRPr="00C109FE">
              <w:rPr>
                <w:rFonts w:ascii="Arial Narrow" w:hAnsi="Arial Narrow"/>
                <w:i/>
                <w:sz w:val="20"/>
              </w:rPr>
              <w:t>Continuing</w:t>
            </w:r>
            <w:r>
              <w:rPr>
                <w:rFonts w:ascii="Arial Narrow" w:hAnsi="Arial Narrow"/>
                <w:i/>
                <w:sz w:val="20"/>
              </w:rPr>
              <w:t xml:space="preserve"> treatment</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6F17C1" w:rsidRDefault="00E342E3" w:rsidP="003B4AD3">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E342E3" w:rsidRPr="00CD28F3" w:rsidRDefault="00E342E3" w:rsidP="003B4AD3">
            <w:pPr>
              <w:widowControl/>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342E3" w:rsidRPr="00106BCF" w:rsidRDefault="00E342E3" w:rsidP="003B4AD3">
            <w:pPr>
              <w:widowControl/>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342E3" w:rsidRPr="00106BCF" w:rsidRDefault="00E342E3" w:rsidP="003B4AD3">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342E3" w:rsidRPr="00260CE3" w:rsidRDefault="00E342E3" w:rsidP="003B4AD3">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A42311">
              <w:rPr>
                <w:rFonts w:ascii="Arial Narrow" w:hAnsi="Arial Narrow"/>
                <w:sz w:val="20"/>
              </w:rPr>
            </w:r>
            <w:r w:rsidR="00A4231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E342E3" w:rsidRPr="00260CE3"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260CE3" w:rsidRDefault="00E342E3" w:rsidP="003B4AD3">
            <w:pPr>
              <w:widowControl/>
              <w:rPr>
                <w:rFonts w:ascii="Arial Narrow" w:hAnsi="Arial Narrow"/>
                <w:b/>
                <w:sz w:val="20"/>
              </w:rPr>
            </w:pPr>
            <w:r w:rsidRPr="00260CE3">
              <w:rPr>
                <w:rFonts w:ascii="Arial Narrow" w:hAnsi="Arial Narrow"/>
                <w:b/>
                <w:sz w:val="20"/>
              </w:rPr>
              <w:t>Clinical criteria:</w:t>
            </w:r>
          </w:p>
          <w:p w:rsidR="00E342E3" w:rsidRPr="00260CE3" w:rsidRDefault="00E342E3" w:rsidP="003B4AD3">
            <w:pPr>
              <w:widowControl/>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E342E3" w:rsidRPr="00AF6301" w:rsidRDefault="00E342E3" w:rsidP="003B4AD3">
            <w:pPr>
              <w:widowControl/>
              <w:rPr>
                <w:rFonts w:ascii="Arial Narrow" w:hAnsi="Arial Narrow"/>
                <w:i/>
                <w:sz w:val="20"/>
              </w:rPr>
            </w:pPr>
            <w:r w:rsidRPr="00AF6301">
              <w:rPr>
                <w:rFonts w:ascii="Arial Narrow" w:hAnsi="Arial Narrow"/>
                <w:i/>
                <w:sz w:val="20"/>
              </w:rPr>
              <w:t>The treatment must be the sole PBS-subsidised therapy for this condition</w:t>
            </w:r>
          </w:p>
          <w:p w:rsidR="00E342E3" w:rsidRPr="00C109FE" w:rsidRDefault="00E342E3" w:rsidP="003B4AD3">
            <w:pPr>
              <w:widowControl/>
              <w:rPr>
                <w:rFonts w:ascii="Arial Narrow" w:hAnsi="Arial Narrow"/>
                <w:i/>
                <w:sz w:val="20"/>
              </w:rPr>
            </w:pPr>
          </w:p>
          <w:p w:rsidR="00E342E3" w:rsidRPr="00C109FE" w:rsidRDefault="00E342E3" w:rsidP="003B4AD3">
            <w:pPr>
              <w:widowControl/>
              <w:rPr>
                <w:rFonts w:ascii="Arial Narrow" w:hAnsi="Arial Narrow"/>
                <w:i/>
                <w:sz w:val="20"/>
              </w:rPr>
            </w:pPr>
            <w:r w:rsidRPr="00C109FE">
              <w:rPr>
                <w:rFonts w:ascii="Arial Narrow" w:hAnsi="Arial Narrow"/>
                <w:i/>
                <w:sz w:val="20"/>
              </w:rPr>
              <w:t>AND</w:t>
            </w:r>
          </w:p>
          <w:p w:rsidR="00E342E3" w:rsidRPr="00C109FE" w:rsidRDefault="00E342E3" w:rsidP="003B4AD3">
            <w:pPr>
              <w:widowControl/>
              <w:rPr>
                <w:rFonts w:ascii="Arial Narrow" w:hAnsi="Arial Narrow"/>
                <w:i/>
                <w:sz w:val="20"/>
              </w:rPr>
            </w:pPr>
          </w:p>
          <w:p w:rsidR="00E342E3" w:rsidRPr="00C109FE" w:rsidRDefault="00E342E3" w:rsidP="003B4AD3">
            <w:pPr>
              <w:widowControl/>
              <w:rPr>
                <w:rFonts w:ascii="Arial Narrow" w:hAnsi="Arial Narrow"/>
                <w:i/>
                <w:sz w:val="20"/>
              </w:rPr>
            </w:pPr>
            <w:r w:rsidRPr="00C109FE">
              <w:rPr>
                <w:rFonts w:ascii="Arial Narrow" w:hAnsi="Arial Narrow"/>
                <w:i/>
                <w:sz w:val="20"/>
              </w:rPr>
              <w:t>Patient must have previously been issued with an authority prescription for this drug</w:t>
            </w:r>
            <w:r>
              <w:rPr>
                <w:rFonts w:ascii="Arial Narrow" w:hAnsi="Arial Narrow"/>
                <w:i/>
                <w:sz w:val="20"/>
              </w:rPr>
              <w:t xml:space="preserve"> for this condition</w:t>
            </w:r>
          </w:p>
          <w:p w:rsidR="00E342E3" w:rsidRPr="00C109FE" w:rsidRDefault="00E342E3" w:rsidP="003B4AD3">
            <w:pPr>
              <w:widowControl/>
              <w:rPr>
                <w:rFonts w:ascii="Arial Narrow" w:hAnsi="Arial Narrow"/>
                <w:i/>
                <w:sz w:val="20"/>
              </w:rPr>
            </w:pPr>
          </w:p>
          <w:p w:rsidR="00E342E3" w:rsidRPr="00C109FE" w:rsidRDefault="00E342E3" w:rsidP="003B4AD3">
            <w:pPr>
              <w:widowControl/>
              <w:rPr>
                <w:rFonts w:ascii="Arial Narrow" w:hAnsi="Arial Narrow"/>
                <w:i/>
                <w:sz w:val="20"/>
              </w:rPr>
            </w:pPr>
            <w:r w:rsidRPr="00C109FE">
              <w:rPr>
                <w:rFonts w:ascii="Arial Narrow" w:hAnsi="Arial Narrow"/>
                <w:i/>
                <w:sz w:val="20"/>
              </w:rPr>
              <w:t>AND</w:t>
            </w:r>
          </w:p>
          <w:p w:rsidR="00E342E3" w:rsidRPr="00C109FE" w:rsidRDefault="00E342E3" w:rsidP="003B4AD3">
            <w:pPr>
              <w:widowControl/>
              <w:rPr>
                <w:rFonts w:ascii="Arial Narrow" w:hAnsi="Arial Narrow"/>
                <w:i/>
                <w:sz w:val="20"/>
              </w:rPr>
            </w:pPr>
          </w:p>
          <w:p w:rsidR="00E342E3" w:rsidRPr="00260CE3" w:rsidRDefault="00E342E3" w:rsidP="003B4AD3">
            <w:pPr>
              <w:widowControl/>
              <w:rPr>
                <w:rFonts w:ascii="Arial Narrow" w:hAnsi="Arial Narrow"/>
                <w:sz w:val="20"/>
              </w:rPr>
            </w:pPr>
            <w:r w:rsidRPr="00154451">
              <w:rPr>
                <w:rFonts w:ascii="Arial Narrow" w:hAnsi="Arial Narrow"/>
                <w:i/>
                <w:sz w:val="20"/>
              </w:rPr>
              <w:t>Patient must have stable or responding disease</w:t>
            </w:r>
          </w:p>
        </w:tc>
      </w:tr>
      <w:tr w:rsidR="00E342E3" w:rsidRPr="00F616C7" w:rsidTr="001008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E342E3" w:rsidRPr="00F616C7" w:rsidRDefault="00E342E3" w:rsidP="003B4AD3">
            <w:pPr>
              <w:widowControl/>
              <w:rPr>
                <w:rFonts w:ascii="Arial Narrow" w:hAnsi="Arial Narrow"/>
                <w:b/>
                <w:sz w:val="20"/>
              </w:rPr>
            </w:pPr>
            <w:r w:rsidRPr="00F616C7">
              <w:rPr>
                <w:rFonts w:ascii="Arial Narrow"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E342E3" w:rsidRPr="00F616C7" w:rsidRDefault="00E342E3" w:rsidP="003B4AD3">
            <w:pPr>
              <w:widowControl/>
              <w:rPr>
                <w:rFonts w:ascii="Arial Narrow" w:hAnsi="Arial Narrow"/>
                <w:i/>
                <w:sz w:val="20"/>
              </w:rPr>
            </w:pPr>
            <w:r>
              <w:rPr>
                <w:rFonts w:ascii="Arial Narrow" w:hAnsi="Arial Narrow"/>
                <w:i/>
                <w:sz w:val="20"/>
              </w:rPr>
              <w:t>Special Pricing Arrangements apply.</w:t>
            </w:r>
          </w:p>
        </w:tc>
      </w:tr>
    </w:tbl>
    <w:p w:rsidR="003C56F5" w:rsidRPr="003134D4" w:rsidRDefault="003C56F5" w:rsidP="003B4AD3">
      <w:pPr>
        <w:widowControl/>
      </w:pPr>
    </w:p>
    <w:p w:rsidR="005F494E" w:rsidRPr="005F494E" w:rsidRDefault="005F494E" w:rsidP="00910039">
      <w:pPr>
        <w:pStyle w:val="ListParagraph"/>
        <w:widowControl/>
        <w:numPr>
          <w:ilvl w:val="1"/>
          <w:numId w:val="4"/>
        </w:numPr>
        <w:rPr>
          <w:szCs w:val="22"/>
        </w:rPr>
      </w:pPr>
      <w:r>
        <w:rPr>
          <w:szCs w:val="22"/>
        </w:rPr>
        <w:lastRenderedPageBreak/>
        <w:t>The DUSC noted that t</w:t>
      </w:r>
      <w:r w:rsidRPr="005F494E">
        <w:rPr>
          <w:szCs w:val="22"/>
        </w:rPr>
        <w:t xml:space="preserve">he registered indication and requested restriction for </w:t>
      </w:r>
      <w:proofErr w:type="spellStart"/>
      <w:r w:rsidRPr="005F494E">
        <w:rPr>
          <w:szCs w:val="22"/>
        </w:rPr>
        <w:t>ibrutinib</w:t>
      </w:r>
      <w:proofErr w:type="spellEnd"/>
      <w:r w:rsidRPr="005F494E">
        <w:rPr>
          <w:szCs w:val="22"/>
        </w:rPr>
        <w:t xml:space="preserve"> do not specify that patients must be relapsed or refractory to prior therapy, only that they have rece</w:t>
      </w:r>
      <w:r>
        <w:rPr>
          <w:szCs w:val="22"/>
        </w:rPr>
        <w:t>ived at least one prior therapy, and therefore that</w:t>
      </w:r>
      <w:r w:rsidRPr="005F494E">
        <w:rPr>
          <w:szCs w:val="22"/>
        </w:rPr>
        <w:t xml:space="preserve"> </w:t>
      </w:r>
      <w:r>
        <w:rPr>
          <w:szCs w:val="22"/>
        </w:rPr>
        <w:t>s</w:t>
      </w:r>
      <w:r w:rsidRPr="005F494E">
        <w:rPr>
          <w:szCs w:val="22"/>
        </w:rPr>
        <w:t xml:space="preserve">ome patients may receive prior therapy for a shorter time period than is clinically appropriate in order to access </w:t>
      </w:r>
      <w:proofErr w:type="spellStart"/>
      <w:r w:rsidRPr="005F494E">
        <w:rPr>
          <w:szCs w:val="22"/>
        </w:rPr>
        <w:t>i</w:t>
      </w:r>
      <w:r w:rsidR="00192C1A">
        <w:rPr>
          <w:szCs w:val="22"/>
        </w:rPr>
        <w:t>brutinib</w:t>
      </w:r>
      <w:proofErr w:type="spellEnd"/>
      <w:r w:rsidR="00192C1A">
        <w:rPr>
          <w:szCs w:val="22"/>
        </w:rPr>
        <w:t>.</w:t>
      </w:r>
    </w:p>
    <w:p w:rsidR="005F494E" w:rsidRPr="005F494E" w:rsidRDefault="005F494E" w:rsidP="003B4AD3">
      <w:pPr>
        <w:pStyle w:val="ListParagraph"/>
        <w:widowControl/>
        <w:rPr>
          <w:szCs w:val="22"/>
        </w:rPr>
      </w:pPr>
    </w:p>
    <w:p w:rsidR="005F494E" w:rsidRDefault="005F494E" w:rsidP="003B4AD3">
      <w:pPr>
        <w:pStyle w:val="ListParagraph"/>
        <w:widowControl/>
        <w:numPr>
          <w:ilvl w:val="1"/>
          <w:numId w:val="4"/>
        </w:numPr>
        <w:rPr>
          <w:szCs w:val="22"/>
        </w:rPr>
      </w:pPr>
      <w:r>
        <w:rPr>
          <w:szCs w:val="22"/>
        </w:rPr>
        <w:t xml:space="preserve">The DUSC </w:t>
      </w:r>
      <w:r w:rsidR="00192C1A">
        <w:rPr>
          <w:szCs w:val="22"/>
        </w:rPr>
        <w:t xml:space="preserve">also </w:t>
      </w:r>
      <w:r>
        <w:rPr>
          <w:szCs w:val="22"/>
        </w:rPr>
        <w:t>noted that t</w:t>
      </w:r>
      <w:r w:rsidRPr="005F494E">
        <w:rPr>
          <w:szCs w:val="22"/>
        </w:rPr>
        <w:t>here is the potential for use beyond disease progression as the restriction does not include specific criteria to define progressive disease.</w:t>
      </w:r>
    </w:p>
    <w:p w:rsidR="00192C1A" w:rsidRPr="00192C1A" w:rsidRDefault="00192C1A" w:rsidP="007A0EC7">
      <w:pPr>
        <w:pStyle w:val="ListParagraph"/>
        <w:rPr>
          <w:szCs w:val="22"/>
        </w:rPr>
      </w:pPr>
    </w:p>
    <w:p w:rsidR="00192C1A" w:rsidRPr="005F494E" w:rsidRDefault="00192C1A" w:rsidP="003B4AD3">
      <w:pPr>
        <w:pStyle w:val="ListParagraph"/>
        <w:widowControl/>
        <w:numPr>
          <w:ilvl w:val="1"/>
          <w:numId w:val="4"/>
        </w:numPr>
        <w:rPr>
          <w:szCs w:val="22"/>
        </w:rPr>
      </w:pPr>
      <w:r>
        <w:rPr>
          <w:szCs w:val="22"/>
        </w:rPr>
        <w:t>The PBAC agreed with the DUSC and recommended the inclusion of statements to the restriction to limit</w:t>
      </w:r>
      <w:r w:rsidR="00904474">
        <w:rPr>
          <w:szCs w:val="22"/>
        </w:rPr>
        <w:t xml:space="preserve"> initial</w:t>
      </w:r>
      <w:r>
        <w:rPr>
          <w:szCs w:val="22"/>
        </w:rPr>
        <w:t xml:space="preserve"> access to patients whose disease has relapsed</w:t>
      </w:r>
      <w:r w:rsidR="00904474">
        <w:rPr>
          <w:szCs w:val="22"/>
        </w:rPr>
        <w:t xml:space="preserve"> or is refractory to prior therapy, and to limit continuing access to patients with stable or responding disease. </w:t>
      </w:r>
    </w:p>
    <w:p w:rsidR="005F494E" w:rsidRDefault="005F494E" w:rsidP="003B4AD3">
      <w:pPr>
        <w:pStyle w:val="ListParagraph"/>
        <w:widowControl/>
        <w:rPr>
          <w:szCs w:val="22"/>
        </w:rPr>
      </w:pPr>
    </w:p>
    <w:p w:rsidR="003C56F5" w:rsidRPr="003134D4" w:rsidRDefault="003C56F5" w:rsidP="003B4AD3">
      <w:pPr>
        <w:pStyle w:val="ListParagraph"/>
        <w:widowControl/>
        <w:numPr>
          <w:ilvl w:val="1"/>
          <w:numId w:val="4"/>
        </w:numPr>
        <w:rPr>
          <w:szCs w:val="22"/>
        </w:rPr>
      </w:pPr>
      <w:r w:rsidRPr="003134D4">
        <w:rPr>
          <w:szCs w:val="22"/>
        </w:rPr>
        <w:t xml:space="preserve">The submission </w:t>
      </w:r>
      <w:r w:rsidR="006759B9" w:rsidRPr="003134D4">
        <w:rPr>
          <w:szCs w:val="22"/>
        </w:rPr>
        <w:t xml:space="preserve">presented </w:t>
      </w:r>
      <w:r w:rsidRPr="003134D4">
        <w:rPr>
          <w:szCs w:val="22"/>
        </w:rPr>
        <w:t xml:space="preserve">a cost-utility analysis of </w:t>
      </w:r>
      <w:proofErr w:type="spellStart"/>
      <w:r w:rsidRPr="003134D4">
        <w:rPr>
          <w:szCs w:val="22"/>
        </w:rPr>
        <w:t>ibrutinib</w:t>
      </w:r>
      <w:proofErr w:type="spellEnd"/>
      <w:r w:rsidRPr="003134D4">
        <w:rPr>
          <w:szCs w:val="22"/>
        </w:rPr>
        <w:t xml:space="preserve"> compared with the nominated comparator, </w:t>
      </w:r>
      <w:r w:rsidR="00C02781" w:rsidRPr="003134D4">
        <w:rPr>
          <w:szCs w:val="22"/>
        </w:rPr>
        <w:t xml:space="preserve">the </w:t>
      </w:r>
      <w:proofErr w:type="spellStart"/>
      <w:r w:rsidRPr="003134D4">
        <w:rPr>
          <w:szCs w:val="22"/>
        </w:rPr>
        <w:t>immunochemothe</w:t>
      </w:r>
      <w:r w:rsidR="0000374D" w:rsidRPr="003134D4">
        <w:rPr>
          <w:szCs w:val="22"/>
        </w:rPr>
        <w:t>rapy</w:t>
      </w:r>
      <w:proofErr w:type="spellEnd"/>
      <w:r w:rsidR="0000374D" w:rsidRPr="003134D4">
        <w:rPr>
          <w:szCs w:val="22"/>
        </w:rPr>
        <w:t xml:space="preserve"> </w:t>
      </w:r>
      <w:r w:rsidR="00C02781" w:rsidRPr="003134D4">
        <w:rPr>
          <w:szCs w:val="22"/>
        </w:rPr>
        <w:t xml:space="preserve">regimen </w:t>
      </w:r>
      <w:r w:rsidR="0000374D" w:rsidRPr="003134D4">
        <w:rPr>
          <w:szCs w:val="22"/>
        </w:rPr>
        <w:t>of rituximab, cyclophos</w:t>
      </w:r>
      <w:r w:rsidRPr="003134D4">
        <w:rPr>
          <w:szCs w:val="22"/>
        </w:rPr>
        <w:t>phamide, doxorubicin, vincristine and prednisone (R-CHOP).</w:t>
      </w:r>
    </w:p>
    <w:p w:rsidR="0000374D" w:rsidRDefault="0000374D" w:rsidP="003B4AD3">
      <w:pPr>
        <w:pStyle w:val="ListParagraph"/>
        <w:widowControl/>
        <w:rPr>
          <w:szCs w:val="22"/>
        </w:rPr>
      </w:pPr>
    </w:p>
    <w:p w:rsidR="00752C97" w:rsidRPr="003134D4" w:rsidRDefault="00752C97" w:rsidP="003B4AD3">
      <w:pPr>
        <w:pStyle w:val="ListParagraph"/>
        <w:widowControl/>
        <w:rPr>
          <w:szCs w:val="22"/>
        </w:rPr>
      </w:pPr>
    </w:p>
    <w:p w:rsidR="003C56F5" w:rsidRPr="003134D4" w:rsidRDefault="003C56F5" w:rsidP="003B4AD3">
      <w:pPr>
        <w:pStyle w:val="PBACHeading1"/>
      </w:pPr>
      <w:bookmarkStart w:id="5" w:name="_Toc459714429"/>
      <w:r w:rsidRPr="003134D4">
        <w:t>Background</w:t>
      </w:r>
      <w:bookmarkEnd w:id="5"/>
    </w:p>
    <w:p w:rsidR="003C56F5" w:rsidRPr="003134D4" w:rsidRDefault="003C56F5" w:rsidP="003B4AD3">
      <w:pPr>
        <w:widowControl/>
        <w:rPr>
          <w:szCs w:val="22"/>
        </w:rPr>
      </w:pPr>
    </w:p>
    <w:p w:rsidR="003C56F5" w:rsidRPr="00F357F7" w:rsidRDefault="003C56F5" w:rsidP="00910039">
      <w:pPr>
        <w:pStyle w:val="ListParagraph"/>
        <w:widowControl/>
        <w:numPr>
          <w:ilvl w:val="1"/>
          <w:numId w:val="4"/>
        </w:numPr>
        <w:rPr>
          <w:szCs w:val="22"/>
        </w:rPr>
      </w:pPr>
      <w:proofErr w:type="spellStart"/>
      <w:r w:rsidRPr="00F357F7">
        <w:rPr>
          <w:szCs w:val="22"/>
        </w:rPr>
        <w:t>Ibrutinib</w:t>
      </w:r>
      <w:proofErr w:type="spellEnd"/>
      <w:r w:rsidRPr="00F357F7">
        <w:rPr>
          <w:szCs w:val="22"/>
        </w:rPr>
        <w:t xml:space="preserve"> was approved by the TGA on 27 April 2015 for the treatment of:</w:t>
      </w:r>
    </w:p>
    <w:p w:rsidR="003C56F5" w:rsidRPr="00F357F7" w:rsidRDefault="003C56F5" w:rsidP="003B4AD3">
      <w:pPr>
        <w:pStyle w:val="ListParagraph"/>
        <w:widowControl/>
        <w:numPr>
          <w:ilvl w:val="0"/>
          <w:numId w:val="43"/>
        </w:numPr>
        <w:rPr>
          <w:szCs w:val="22"/>
        </w:rPr>
      </w:pPr>
      <w:r w:rsidRPr="00F357F7">
        <w:rPr>
          <w:szCs w:val="22"/>
        </w:rPr>
        <w:t xml:space="preserve">Patients with mantle cell lymphoma who have received at least one prior therapy; and </w:t>
      </w:r>
    </w:p>
    <w:p w:rsidR="003C56F5" w:rsidRPr="00F357F7" w:rsidRDefault="003C56F5" w:rsidP="003B4AD3">
      <w:pPr>
        <w:pStyle w:val="ListParagraph"/>
        <w:widowControl/>
        <w:numPr>
          <w:ilvl w:val="0"/>
          <w:numId w:val="43"/>
        </w:numPr>
        <w:rPr>
          <w:szCs w:val="22"/>
        </w:rPr>
      </w:pPr>
      <w:r w:rsidRPr="00F357F7">
        <w:rPr>
          <w:szCs w:val="22"/>
        </w:rPr>
        <w:t xml:space="preserve">Patients with chronic lymphocytic leukaemia/small lymphocytic lymphoma who have received at least one prior therapy or as first line in patients with chronic lymphocytic leukaemia with 17p deletion. </w:t>
      </w:r>
    </w:p>
    <w:p w:rsidR="003C56F5" w:rsidRPr="003134D4" w:rsidRDefault="003C56F5" w:rsidP="003B4AD3">
      <w:pPr>
        <w:pStyle w:val="ListParagraph"/>
        <w:widowControl/>
        <w:ind w:left="1440"/>
        <w:rPr>
          <w:szCs w:val="22"/>
        </w:rPr>
      </w:pPr>
    </w:p>
    <w:p w:rsidR="00027CA5" w:rsidRPr="003134D4" w:rsidRDefault="00C2552A" w:rsidP="003B4AD3">
      <w:pPr>
        <w:pStyle w:val="ListParagraph"/>
        <w:widowControl/>
        <w:numPr>
          <w:ilvl w:val="1"/>
          <w:numId w:val="4"/>
        </w:numPr>
        <w:rPr>
          <w:szCs w:val="22"/>
        </w:rPr>
      </w:pPr>
      <w:r>
        <w:rPr>
          <w:szCs w:val="22"/>
        </w:rPr>
        <w:t>This wa</w:t>
      </w:r>
      <w:r w:rsidR="00027CA5" w:rsidRPr="003134D4">
        <w:rPr>
          <w:szCs w:val="22"/>
        </w:rPr>
        <w:t xml:space="preserve">s the first submission to the PBAC for the </w:t>
      </w:r>
      <w:r w:rsidR="00761A23" w:rsidRPr="003134D4">
        <w:rPr>
          <w:szCs w:val="22"/>
        </w:rPr>
        <w:t xml:space="preserve">listing of </w:t>
      </w:r>
      <w:proofErr w:type="spellStart"/>
      <w:r w:rsidR="00761A23" w:rsidRPr="003134D4">
        <w:rPr>
          <w:szCs w:val="22"/>
        </w:rPr>
        <w:t>ibrutinib</w:t>
      </w:r>
      <w:proofErr w:type="spellEnd"/>
      <w:r w:rsidR="00761A23" w:rsidRPr="003134D4">
        <w:rPr>
          <w:szCs w:val="22"/>
        </w:rPr>
        <w:t xml:space="preserve"> for mantle cell lymphoma.</w:t>
      </w:r>
    </w:p>
    <w:p w:rsidR="00027CA5" w:rsidRPr="003134D4" w:rsidRDefault="00027CA5" w:rsidP="003B4AD3">
      <w:pPr>
        <w:pStyle w:val="ListParagraph"/>
        <w:widowControl/>
        <w:rPr>
          <w:szCs w:val="22"/>
        </w:rPr>
      </w:pPr>
    </w:p>
    <w:p w:rsidR="00EB569D" w:rsidRPr="003134D4" w:rsidRDefault="00B24368" w:rsidP="003B4AD3">
      <w:pPr>
        <w:pStyle w:val="ListParagraph"/>
        <w:widowControl/>
        <w:numPr>
          <w:ilvl w:val="1"/>
          <w:numId w:val="4"/>
        </w:numPr>
        <w:rPr>
          <w:szCs w:val="22"/>
        </w:rPr>
      </w:pPr>
      <w:proofErr w:type="spellStart"/>
      <w:r w:rsidRPr="003134D4">
        <w:rPr>
          <w:szCs w:val="22"/>
        </w:rPr>
        <w:t>Ibrutinib</w:t>
      </w:r>
      <w:proofErr w:type="spellEnd"/>
      <w:r w:rsidRPr="003134D4">
        <w:rPr>
          <w:szCs w:val="22"/>
        </w:rPr>
        <w:t xml:space="preserve"> has been considered by the PBAC </w:t>
      </w:r>
      <w:r w:rsidR="00006872" w:rsidRPr="003134D4">
        <w:rPr>
          <w:szCs w:val="22"/>
        </w:rPr>
        <w:t xml:space="preserve">four </w:t>
      </w:r>
      <w:r w:rsidRPr="003134D4">
        <w:rPr>
          <w:szCs w:val="22"/>
        </w:rPr>
        <w:t>times previously for the treatment of relapsed or refractory chronic lymphocytic leukaemia and/or small lymphocytic lymphoma (July 2015: major submission; November 2015</w:t>
      </w:r>
      <w:r w:rsidR="004478CB">
        <w:rPr>
          <w:szCs w:val="22"/>
        </w:rPr>
        <w:t>,</w:t>
      </w:r>
      <w:r w:rsidRPr="003134D4">
        <w:rPr>
          <w:szCs w:val="22"/>
        </w:rPr>
        <w:t xml:space="preserve"> March 2016</w:t>
      </w:r>
      <w:r w:rsidR="00006872" w:rsidRPr="003134D4">
        <w:rPr>
          <w:szCs w:val="22"/>
        </w:rPr>
        <w:t xml:space="preserve"> and </w:t>
      </w:r>
      <w:r w:rsidR="004478CB">
        <w:rPr>
          <w:szCs w:val="22"/>
        </w:rPr>
        <w:t>July/August 2016</w:t>
      </w:r>
      <w:r w:rsidRPr="003134D4">
        <w:rPr>
          <w:szCs w:val="22"/>
        </w:rPr>
        <w:t xml:space="preserve">: minor re-submissions). </w:t>
      </w:r>
      <w:r w:rsidR="00006872" w:rsidRPr="003134D4">
        <w:rPr>
          <w:szCs w:val="22"/>
        </w:rPr>
        <w:t>The</w:t>
      </w:r>
      <w:r w:rsidR="004478CB">
        <w:rPr>
          <w:szCs w:val="22"/>
        </w:rPr>
        <w:t xml:space="preserve"> PBAC rejected the</w:t>
      </w:r>
      <w:r w:rsidR="00595202" w:rsidRPr="003134D4">
        <w:rPr>
          <w:szCs w:val="22"/>
        </w:rPr>
        <w:t xml:space="preserve"> </w:t>
      </w:r>
      <w:r w:rsidR="004478CB">
        <w:rPr>
          <w:szCs w:val="22"/>
        </w:rPr>
        <w:t>August</w:t>
      </w:r>
      <w:r w:rsidR="00595202" w:rsidRPr="003134D4">
        <w:rPr>
          <w:szCs w:val="22"/>
        </w:rPr>
        <w:t xml:space="preserve"> 2016</w:t>
      </w:r>
      <w:r w:rsidR="00006872" w:rsidRPr="003134D4">
        <w:rPr>
          <w:szCs w:val="22"/>
        </w:rPr>
        <w:t xml:space="preserve"> submission</w:t>
      </w:r>
      <w:r w:rsidR="004478CB">
        <w:rPr>
          <w:szCs w:val="22"/>
        </w:rPr>
        <w:t xml:space="preserve">. </w:t>
      </w:r>
    </w:p>
    <w:p w:rsidR="00EB569D" w:rsidRPr="003134D4" w:rsidRDefault="00EB569D" w:rsidP="003B4AD3">
      <w:pPr>
        <w:pStyle w:val="ListParagraph"/>
        <w:widowControl/>
        <w:rPr>
          <w:szCs w:val="22"/>
        </w:rPr>
      </w:pPr>
    </w:p>
    <w:p w:rsidR="003C56F5" w:rsidRPr="00CA3CC5" w:rsidRDefault="00EB569D" w:rsidP="003B4AD3">
      <w:pPr>
        <w:pStyle w:val="ListParagraph"/>
        <w:widowControl/>
        <w:numPr>
          <w:ilvl w:val="1"/>
          <w:numId w:val="4"/>
        </w:numPr>
        <w:rPr>
          <w:szCs w:val="22"/>
        </w:rPr>
      </w:pPr>
      <w:r w:rsidRPr="00CA3CC5">
        <w:rPr>
          <w:szCs w:val="22"/>
        </w:rPr>
        <w:t xml:space="preserve">The proposed </w:t>
      </w:r>
      <w:r w:rsidR="004D72D6" w:rsidRPr="00CA3CC5">
        <w:rPr>
          <w:szCs w:val="22"/>
        </w:rPr>
        <w:t xml:space="preserve">effective </w:t>
      </w:r>
      <w:r w:rsidRPr="00CA3CC5">
        <w:rPr>
          <w:szCs w:val="22"/>
        </w:rPr>
        <w:t xml:space="preserve">price per capsule for </w:t>
      </w:r>
      <w:proofErr w:type="spellStart"/>
      <w:r w:rsidRPr="00CA3CC5">
        <w:rPr>
          <w:szCs w:val="22"/>
        </w:rPr>
        <w:t>ibrutinib</w:t>
      </w:r>
      <w:proofErr w:type="spellEnd"/>
      <w:r w:rsidRPr="00CA3CC5">
        <w:rPr>
          <w:szCs w:val="22"/>
        </w:rPr>
        <w:t xml:space="preserve"> for the </w:t>
      </w:r>
      <w:r w:rsidR="00167A92" w:rsidRPr="00CA3CC5">
        <w:rPr>
          <w:szCs w:val="22"/>
        </w:rPr>
        <w:t xml:space="preserve">treatment of </w:t>
      </w:r>
      <w:r w:rsidRPr="00CA3CC5">
        <w:rPr>
          <w:szCs w:val="22"/>
        </w:rPr>
        <w:t xml:space="preserve">mantle cell lymphoma is </w:t>
      </w:r>
      <w:r w:rsidR="00D67B70">
        <w:rPr>
          <w:noProof/>
          <w:color w:val="000000"/>
          <w:szCs w:val="22"/>
          <w:highlight w:val="black"/>
        </w:rPr>
        <w:t>''''''''' '''''''''''' '''''' ''' ''''''' ''''''''''''' '''''' ''''''''' ''''''''''''''''''''''' '''''' '''''''' ''''''''' '''''''''''''''''''''''' ''''' ''''''''''''''''' ''''''''''''''''''''''''''''' '''''''''''''''''''''' ''''''''' ''''''''''''''''' '''''''''''''''''''''''''''''''''' ''''' '''''''''''''''''''''''' '''' ''''''''''''''''''''''''''' ''''''''''''''''''''''''''''''''''''''''''''''' ''''''''' '''''''''''''''''''''''' ''''''''''''''''''</w:t>
      </w:r>
      <w:r w:rsidRPr="00CA3CC5">
        <w:rPr>
          <w:szCs w:val="22"/>
        </w:rPr>
        <w:t xml:space="preserve"> </w:t>
      </w:r>
      <w:r w:rsidR="007772CC" w:rsidRPr="00CA3CC5">
        <w:rPr>
          <w:szCs w:val="22"/>
        </w:rPr>
        <w:t>T</w:t>
      </w:r>
      <w:r w:rsidRPr="00CA3CC5">
        <w:rPr>
          <w:szCs w:val="22"/>
        </w:rPr>
        <w:t xml:space="preserve">he </w:t>
      </w:r>
      <w:r w:rsidR="007772CC" w:rsidRPr="00CA3CC5">
        <w:rPr>
          <w:szCs w:val="22"/>
        </w:rPr>
        <w:t xml:space="preserve">ESC noted that the </w:t>
      </w:r>
      <w:r w:rsidR="00066CF2" w:rsidRPr="00CA3CC5">
        <w:rPr>
          <w:szCs w:val="22"/>
        </w:rPr>
        <w:t xml:space="preserve">recommended </w:t>
      </w:r>
      <w:proofErr w:type="spellStart"/>
      <w:r w:rsidRPr="00CA3CC5">
        <w:rPr>
          <w:szCs w:val="22"/>
        </w:rPr>
        <w:t>ibrutinib</w:t>
      </w:r>
      <w:proofErr w:type="spellEnd"/>
      <w:r w:rsidRPr="00CA3CC5">
        <w:rPr>
          <w:szCs w:val="22"/>
        </w:rPr>
        <w:t xml:space="preserve"> dose is 560 mg </w:t>
      </w:r>
      <w:r w:rsidR="00066CF2" w:rsidRPr="00CA3CC5">
        <w:rPr>
          <w:szCs w:val="22"/>
        </w:rPr>
        <w:t xml:space="preserve">per day </w:t>
      </w:r>
      <w:r w:rsidRPr="00CA3CC5">
        <w:rPr>
          <w:szCs w:val="22"/>
        </w:rPr>
        <w:t>for mantle cell lymphoma and 420</w:t>
      </w:r>
      <w:r w:rsidR="004478CB" w:rsidRPr="00CA3CC5">
        <w:rPr>
          <w:szCs w:val="22"/>
        </w:rPr>
        <w:t xml:space="preserve"> </w:t>
      </w:r>
      <w:r w:rsidRPr="00CA3CC5">
        <w:rPr>
          <w:szCs w:val="22"/>
        </w:rPr>
        <w:t xml:space="preserve">mg </w:t>
      </w:r>
      <w:r w:rsidR="00066CF2" w:rsidRPr="00CA3CC5">
        <w:rPr>
          <w:szCs w:val="22"/>
        </w:rPr>
        <w:t xml:space="preserve">per day </w:t>
      </w:r>
      <w:r w:rsidRPr="00CA3CC5">
        <w:rPr>
          <w:szCs w:val="22"/>
        </w:rPr>
        <w:t>for chronic lymphocytic lymphoma</w:t>
      </w:r>
      <w:r w:rsidR="0028044A" w:rsidRPr="00CA3CC5">
        <w:rPr>
          <w:szCs w:val="22"/>
        </w:rPr>
        <w:t xml:space="preserve"> </w:t>
      </w:r>
      <w:r w:rsidR="004478CB" w:rsidRPr="00CA3CC5">
        <w:rPr>
          <w:szCs w:val="22"/>
        </w:rPr>
        <w:t>resulting in</w:t>
      </w:r>
      <w:r w:rsidR="004D72D6" w:rsidRPr="00CA3CC5">
        <w:rPr>
          <w:szCs w:val="22"/>
        </w:rPr>
        <w:t xml:space="preserve"> a higher</w:t>
      </w:r>
      <w:r w:rsidR="004478CB" w:rsidRPr="00CA3CC5">
        <w:rPr>
          <w:szCs w:val="22"/>
        </w:rPr>
        <w:t xml:space="preserve"> </w:t>
      </w:r>
      <w:r w:rsidR="0028044A" w:rsidRPr="00CA3CC5">
        <w:t xml:space="preserve">effective price </w:t>
      </w:r>
      <w:r w:rsidR="004D72D6" w:rsidRPr="00CA3CC5">
        <w:t>for</w:t>
      </w:r>
      <w:r w:rsidR="0028044A" w:rsidRPr="00CA3CC5">
        <w:t xml:space="preserve"> the </w:t>
      </w:r>
      <w:r w:rsidR="0028044A" w:rsidRPr="00CA3CC5">
        <w:rPr>
          <w:szCs w:val="22"/>
        </w:rPr>
        <w:t>mantle cell lymphoma indication</w:t>
      </w:r>
      <w:r w:rsidRPr="00CA3CC5">
        <w:rPr>
          <w:szCs w:val="22"/>
        </w:rPr>
        <w:t xml:space="preserve">. </w:t>
      </w:r>
    </w:p>
    <w:p w:rsidR="00C8505E" w:rsidRPr="00CA3CC5" w:rsidRDefault="00C8505E" w:rsidP="003B4AD3">
      <w:pPr>
        <w:pStyle w:val="ListParagraph"/>
        <w:widowControl/>
        <w:rPr>
          <w:szCs w:val="22"/>
        </w:rPr>
      </w:pPr>
    </w:p>
    <w:p w:rsidR="00C8505E" w:rsidRPr="003134D4" w:rsidRDefault="00C8505E" w:rsidP="003B4AD3">
      <w:pPr>
        <w:pStyle w:val="ListParagraph"/>
        <w:widowControl/>
        <w:numPr>
          <w:ilvl w:val="1"/>
          <w:numId w:val="4"/>
        </w:numPr>
        <w:rPr>
          <w:szCs w:val="22"/>
        </w:rPr>
      </w:pPr>
      <w:proofErr w:type="spellStart"/>
      <w:r w:rsidRPr="003134D4">
        <w:rPr>
          <w:szCs w:val="22"/>
        </w:rPr>
        <w:t>Lenalidomide</w:t>
      </w:r>
      <w:proofErr w:type="spellEnd"/>
      <w:r w:rsidRPr="003134D4">
        <w:rPr>
          <w:szCs w:val="22"/>
        </w:rPr>
        <w:t xml:space="preserve">, which is TGA registered for use in relapsed or refractory mantle cell lymphoma, was rejected by the PBAC </w:t>
      </w:r>
      <w:r w:rsidR="00623B57" w:rsidRPr="003134D4">
        <w:rPr>
          <w:szCs w:val="22"/>
        </w:rPr>
        <w:t xml:space="preserve">for this indication </w:t>
      </w:r>
      <w:r w:rsidRPr="003134D4">
        <w:rPr>
          <w:szCs w:val="22"/>
        </w:rPr>
        <w:t xml:space="preserve">at the July 2016 meeting, </w:t>
      </w:r>
      <w:r w:rsidR="00926720" w:rsidRPr="003134D4">
        <w:rPr>
          <w:szCs w:val="22"/>
        </w:rPr>
        <w:t>on the basis of uncertain effectiveness, and uncertain cost-effectiveness</w:t>
      </w:r>
      <w:r w:rsidRPr="003134D4">
        <w:rPr>
          <w:szCs w:val="22"/>
        </w:rPr>
        <w:t xml:space="preserve">. </w:t>
      </w:r>
    </w:p>
    <w:p w:rsidR="003C56F5" w:rsidRDefault="003C56F5" w:rsidP="003B4AD3">
      <w:pPr>
        <w:widowControl/>
      </w:pPr>
    </w:p>
    <w:p w:rsidR="00C173CE" w:rsidRDefault="00C173CE">
      <w:pPr>
        <w:widowControl/>
        <w:jc w:val="left"/>
      </w:pPr>
      <w:r>
        <w:br w:type="page"/>
      </w:r>
    </w:p>
    <w:p w:rsidR="003C56F5" w:rsidRPr="003134D4" w:rsidRDefault="003C56F5" w:rsidP="00910039">
      <w:pPr>
        <w:pStyle w:val="PBACHeading1"/>
      </w:pPr>
      <w:bookmarkStart w:id="6" w:name="_Toc459714430"/>
      <w:r w:rsidRPr="003134D4">
        <w:lastRenderedPageBreak/>
        <w:t>Clinical place for the proposed therapy</w:t>
      </w:r>
      <w:bookmarkEnd w:id="6"/>
    </w:p>
    <w:p w:rsidR="003C56F5" w:rsidRPr="003134D4" w:rsidRDefault="003C56F5" w:rsidP="003B4AD3">
      <w:pPr>
        <w:widowControl/>
        <w:rPr>
          <w:szCs w:val="22"/>
        </w:rPr>
      </w:pPr>
    </w:p>
    <w:p w:rsidR="003C56F5" w:rsidRPr="003134D4" w:rsidRDefault="003C56F5" w:rsidP="00910039">
      <w:pPr>
        <w:pStyle w:val="ListParagraph"/>
        <w:widowControl/>
        <w:numPr>
          <w:ilvl w:val="1"/>
          <w:numId w:val="4"/>
        </w:numPr>
        <w:rPr>
          <w:szCs w:val="22"/>
        </w:rPr>
      </w:pPr>
      <w:r w:rsidRPr="003134D4">
        <w:t xml:space="preserve">Mantle cell lymphoma is a rare and aggressive subtype of non-Hodgkin lymphoma. It is characterised by the overexpression of </w:t>
      </w:r>
      <w:proofErr w:type="spellStart"/>
      <w:r w:rsidRPr="003134D4">
        <w:t>cyclin</w:t>
      </w:r>
      <w:proofErr w:type="spellEnd"/>
      <w:r w:rsidRPr="003134D4">
        <w:t xml:space="preserve"> D1, leading to cell cycle deregulation and proliferation of B-cells in the mantle zone of lymph nodes.</w:t>
      </w:r>
    </w:p>
    <w:p w:rsidR="003C56F5" w:rsidRPr="003134D4" w:rsidRDefault="003C56F5" w:rsidP="003B4AD3">
      <w:pPr>
        <w:pStyle w:val="ListParagraph"/>
        <w:widowControl/>
        <w:rPr>
          <w:szCs w:val="22"/>
        </w:rPr>
      </w:pPr>
    </w:p>
    <w:p w:rsidR="003C56F5" w:rsidRDefault="003C56F5" w:rsidP="003B4AD3">
      <w:pPr>
        <w:pStyle w:val="ListParagraph"/>
        <w:widowControl/>
        <w:numPr>
          <w:ilvl w:val="1"/>
          <w:numId w:val="4"/>
        </w:numPr>
        <w:rPr>
          <w:szCs w:val="22"/>
        </w:rPr>
      </w:pPr>
      <w:proofErr w:type="spellStart"/>
      <w:r w:rsidRPr="003134D4">
        <w:rPr>
          <w:szCs w:val="22"/>
        </w:rPr>
        <w:t>Ibrutinib</w:t>
      </w:r>
      <w:proofErr w:type="spellEnd"/>
      <w:r w:rsidRPr="003134D4">
        <w:rPr>
          <w:szCs w:val="22"/>
        </w:rPr>
        <w:t xml:space="preserve"> was proposed for patients with relapsed or refractory mantle cell lymphoma who have received at least one prior therapy. </w:t>
      </w:r>
      <w:proofErr w:type="spellStart"/>
      <w:r w:rsidRPr="003134D4">
        <w:rPr>
          <w:szCs w:val="22"/>
        </w:rPr>
        <w:t>Ibrutinib</w:t>
      </w:r>
      <w:proofErr w:type="spellEnd"/>
      <w:r w:rsidRPr="003134D4">
        <w:rPr>
          <w:szCs w:val="22"/>
        </w:rPr>
        <w:t xml:space="preserve"> is to be given as monotherapy until disease progression or toxicity. </w:t>
      </w:r>
    </w:p>
    <w:p w:rsidR="007772CC" w:rsidRDefault="007772CC" w:rsidP="003B4AD3">
      <w:pPr>
        <w:pStyle w:val="ListParagraph"/>
        <w:widowControl/>
        <w:rPr>
          <w:szCs w:val="22"/>
        </w:rPr>
      </w:pPr>
    </w:p>
    <w:p w:rsidR="004A4FF0" w:rsidRDefault="004A4FF0" w:rsidP="003B4AD3">
      <w:pPr>
        <w:pStyle w:val="ListParagraph"/>
        <w:widowControl/>
        <w:rPr>
          <w:szCs w:val="22"/>
        </w:rPr>
      </w:pPr>
      <w:r w:rsidRPr="0075451D">
        <w:rPr>
          <w:i/>
          <w:szCs w:val="22"/>
        </w:rPr>
        <w:t>For more detail on PBAC’s view, see section 7 “PBAC outcome”</w:t>
      </w:r>
      <w:r w:rsidR="007437DB">
        <w:rPr>
          <w:i/>
          <w:szCs w:val="22"/>
        </w:rPr>
        <w:t>.</w:t>
      </w:r>
    </w:p>
    <w:p w:rsidR="004A4FF0" w:rsidRDefault="004A4FF0" w:rsidP="003B4AD3">
      <w:pPr>
        <w:pStyle w:val="ListParagraph"/>
        <w:widowControl/>
        <w:rPr>
          <w:szCs w:val="22"/>
        </w:rPr>
      </w:pPr>
    </w:p>
    <w:p w:rsidR="00C2552A" w:rsidRDefault="00C2552A" w:rsidP="003B4AD3">
      <w:pPr>
        <w:pStyle w:val="ListParagraph"/>
        <w:widowControl/>
        <w:rPr>
          <w:szCs w:val="22"/>
        </w:rPr>
      </w:pPr>
    </w:p>
    <w:p w:rsidR="003C56F5" w:rsidRPr="000B0E2E" w:rsidRDefault="003C56F5" w:rsidP="000B0E2E">
      <w:pPr>
        <w:pStyle w:val="PBACHeading1"/>
      </w:pPr>
      <w:r w:rsidRPr="000B0E2E">
        <w:t>Comparator</w:t>
      </w:r>
    </w:p>
    <w:p w:rsidR="003C56F5" w:rsidRPr="003134D4" w:rsidRDefault="003C56F5" w:rsidP="003B4AD3">
      <w:pPr>
        <w:widowControl/>
      </w:pPr>
    </w:p>
    <w:p w:rsidR="003C56F5" w:rsidRPr="003134D4" w:rsidRDefault="003C56F5" w:rsidP="00910039">
      <w:pPr>
        <w:pStyle w:val="ListParagraph"/>
        <w:widowControl/>
        <w:numPr>
          <w:ilvl w:val="1"/>
          <w:numId w:val="4"/>
        </w:numPr>
        <w:rPr>
          <w:i/>
          <w:szCs w:val="22"/>
        </w:rPr>
      </w:pPr>
      <w:r w:rsidRPr="003134D4">
        <w:t xml:space="preserve">The nominated comparator was </w:t>
      </w:r>
      <w:proofErr w:type="spellStart"/>
      <w:r w:rsidRPr="003134D4">
        <w:t>immunochemotherapy</w:t>
      </w:r>
      <w:proofErr w:type="spellEnd"/>
      <w:r w:rsidRPr="003134D4">
        <w:t>, specifically R-CHOP</w:t>
      </w:r>
      <w:r w:rsidR="0085679C" w:rsidRPr="003134D4">
        <w:t xml:space="preserve">, as the submission considered that R-CHOP was the most commonly used </w:t>
      </w:r>
      <w:proofErr w:type="spellStart"/>
      <w:r w:rsidR="0085679C" w:rsidRPr="003134D4">
        <w:t>immunochemotherapy</w:t>
      </w:r>
      <w:proofErr w:type="spellEnd"/>
      <w:r w:rsidR="0085679C" w:rsidRPr="003134D4">
        <w:t xml:space="preserve"> regimen used in Australian clinical practice and was representative of the efficacy and safety of </w:t>
      </w:r>
      <w:proofErr w:type="spellStart"/>
      <w:r w:rsidR="0085679C" w:rsidRPr="003134D4">
        <w:t>immunochemotherapy</w:t>
      </w:r>
      <w:proofErr w:type="spellEnd"/>
      <w:r w:rsidR="0085679C" w:rsidRPr="003134D4">
        <w:t xml:space="preserve"> in relapsed or </w:t>
      </w:r>
      <w:r w:rsidR="0085679C" w:rsidRPr="00712F32">
        <w:t>refractory mantle cell lymphoma patients</w:t>
      </w:r>
      <w:r w:rsidRPr="00712F32">
        <w:t xml:space="preserve">. This </w:t>
      </w:r>
      <w:r w:rsidR="00C8505E" w:rsidRPr="00712F32">
        <w:t xml:space="preserve">might be </w:t>
      </w:r>
      <w:r w:rsidRPr="00712F32">
        <w:t>an appropriate comparator</w:t>
      </w:r>
      <w:r w:rsidR="00C8505E" w:rsidRPr="00712F32">
        <w:t>, although other rituximab-based regimens</w:t>
      </w:r>
      <w:r w:rsidR="00680FBA" w:rsidRPr="00712F32">
        <w:t xml:space="preserve"> </w:t>
      </w:r>
      <w:r w:rsidR="00C8505E" w:rsidRPr="00712F32">
        <w:t>could also be</w:t>
      </w:r>
      <w:r w:rsidR="00680FBA" w:rsidRPr="00712F32">
        <w:t xml:space="preserve"> considered </w:t>
      </w:r>
      <w:r w:rsidR="00C8505E" w:rsidRPr="00712F32">
        <w:t xml:space="preserve">appropriate </w:t>
      </w:r>
      <w:r w:rsidR="00C8505E" w:rsidRPr="00CA3CC5">
        <w:t>comparators</w:t>
      </w:r>
      <w:r w:rsidR="00680FBA" w:rsidRPr="00CA3CC5">
        <w:t>.</w:t>
      </w:r>
      <w:r w:rsidRPr="00CA3CC5">
        <w:t xml:space="preserve"> </w:t>
      </w:r>
      <w:r w:rsidR="007772CC" w:rsidRPr="00CA3CC5">
        <w:t>The ESC noted that</w:t>
      </w:r>
      <w:r w:rsidR="00AC1986" w:rsidRPr="00CA3CC5">
        <w:t>, especially in young, fit patients,</w:t>
      </w:r>
      <w:r w:rsidR="007772CC" w:rsidRPr="00CA3CC5">
        <w:t xml:space="preserve"> R-CHOP is </w:t>
      </w:r>
      <w:r w:rsidR="0034583B" w:rsidRPr="00CA3CC5">
        <w:t xml:space="preserve">a common </w:t>
      </w:r>
      <w:r w:rsidR="007772CC" w:rsidRPr="00CA3CC5">
        <w:t xml:space="preserve">first line therapy, and </w:t>
      </w:r>
      <w:r w:rsidR="00AC1986" w:rsidRPr="00CA3CC5">
        <w:t xml:space="preserve">hence is not an appropriate comparator for relapsed or refractory mantle cell lymphoma. </w:t>
      </w:r>
      <w:r w:rsidR="00673DE0" w:rsidRPr="00CA3CC5">
        <w:t>It was argued in t</w:t>
      </w:r>
      <w:r w:rsidR="00AC1986" w:rsidRPr="00CA3CC5">
        <w:t xml:space="preserve">he </w:t>
      </w:r>
      <w:r w:rsidR="00FC0521" w:rsidRPr="00CA3CC5">
        <w:t>Pre-Subcommittee Response (</w:t>
      </w:r>
      <w:r w:rsidR="00AC1986" w:rsidRPr="00CA3CC5">
        <w:t>PSCR</w:t>
      </w:r>
      <w:r w:rsidR="00FC0521" w:rsidRPr="00CA3CC5">
        <w:t>)</w:t>
      </w:r>
      <w:r w:rsidR="00AC1986" w:rsidRPr="00CA3CC5">
        <w:t xml:space="preserve"> </w:t>
      </w:r>
      <w:r w:rsidR="00FC0521" w:rsidRPr="00CA3CC5">
        <w:t xml:space="preserve">(p2) </w:t>
      </w:r>
      <w:r w:rsidR="00673DE0" w:rsidRPr="00CA3CC5">
        <w:t>that in Australian</w:t>
      </w:r>
      <w:r w:rsidR="0049465B">
        <w:t xml:space="preserve"> clinical practice</w:t>
      </w:r>
      <w:r w:rsidR="0049465B" w:rsidRPr="00CA3CC5">
        <w:t xml:space="preserve"> </w:t>
      </w:r>
      <w:proofErr w:type="spellStart"/>
      <w:r w:rsidR="00724232" w:rsidRPr="00CA3CC5">
        <w:t>bendamustine</w:t>
      </w:r>
      <w:proofErr w:type="spellEnd"/>
      <w:r w:rsidR="00724232" w:rsidRPr="00CA3CC5">
        <w:t xml:space="preserve"> </w:t>
      </w:r>
      <w:r w:rsidR="009C6968" w:rsidRPr="00CA3CC5">
        <w:t>with</w:t>
      </w:r>
      <w:r w:rsidR="00724232" w:rsidRPr="00CA3CC5">
        <w:t xml:space="preserve"> rituximab</w:t>
      </w:r>
      <w:r w:rsidR="00673DE0" w:rsidRPr="00CA3CC5">
        <w:t xml:space="preserve"> </w:t>
      </w:r>
      <w:r w:rsidR="00724232" w:rsidRPr="00CA3CC5">
        <w:t>(</w:t>
      </w:r>
      <w:r w:rsidR="00673DE0" w:rsidRPr="00CA3CC5">
        <w:t>BR</w:t>
      </w:r>
      <w:r w:rsidR="00724232" w:rsidRPr="00CA3CC5">
        <w:t>)</w:t>
      </w:r>
      <w:r w:rsidR="00673DE0" w:rsidRPr="00CA3CC5">
        <w:t xml:space="preserve"> is used as a first line treatment and upon disease progression R-CHOP is used. The ESC considered BR is</w:t>
      </w:r>
      <w:r w:rsidR="0045506C" w:rsidRPr="00CA3CC5">
        <w:t xml:space="preserve"> generally</w:t>
      </w:r>
      <w:r w:rsidR="00673DE0" w:rsidRPr="00CA3CC5">
        <w:t xml:space="preserve"> </w:t>
      </w:r>
      <w:r w:rsidR="00240963" w:rsidRPr="00CA3CC5">
        <w:t>only</w:t>
      </w:r>
      <w:r w:rsidR="00673DE0" w:rsidRPr="00CA3CC5">
        <w:t xml:space="preserve"> used in the more elderly less fit patients</w:t>
      </w:r>
      <w:r w:rsidR="00240963" w:rsidRPr="00CA3CC5">
        <w:t>, and that there is no standard therapy for patients with relapsed or refractory disease</w:t>
      </w:r>
      <w:r w:rsidR="00673DE0" w:rsidRPr="00CA3CC5">
        <w:t xml:space="preserve">. </w:t>
      </w:r>
      <w:r w:rsidR="00900C95" w:rsidRPr="00CA3CC5">
        <w:t xml:space="preserve">It was further noted that a more aggressive regimen (e.g. rituximab </w:t>
      </w:r>
      <w:r w:rsidR="003202D3">
        <w:t>together</w:t>
      </w:r>
      <w:r w:rsidR="00900C95" w:rsidRPr="00CA3CC5">
        <w:t xml:space="preserve"> with combination chemotherapy including an </w:t>
      </w:r>
      <w:proofErr w:type="spellStart"/>
      <w:r w:rsidR="00900C95" w:rsidRPr="00CA3CC5">
        <w:t>alkylator</w:t>
      </w:r>
      <w:proofErr w:type="spellEnd"/>
      <w:r w:rsidR="00900C95" w:rsidRPr="00CA3CC5">
        <w:t xml:space="preserve"> or platinum agent) is commonly used in relapsed or refractory disease. </w:t>
      </w:r>
      <w:r w:rsidR="00CA3CC5">
        <w:t xml:space="preserve">The PBAC agreed with the Pre-PBAC response that BR </w:t>
      </w:r>
      <w:r w:rsidR="007B10BC">
        <w:t>is commonly</w:t>
      </w:r>
      <w:r w:rsidR="00CA3CC5">
        <w:t xml:space="preserve"> used</w:t>
      </w:r>
      <w:r w:rsidR="007B10BC">
        <w:t xml:space="preserve"> as a</w:t>
      </w:r>
      <w:r w:rsidR="00CA3CC5">
        <w:t xml:space="preserve"> first line therapy in </w:t>
      </w:r>
      <w:proofErr w:type="gramStart"/>
      <w:r w:rsidR="00CA3CC5">
        <w:t>mant</w:t>
      </w:r>
      <w:r w:rsidR="0049465B">
        <w:t xml:space="preserve">le </w:t>
      </w:r>
      <w:r w:rsidR="00CA3CC5">
        <w:t xml:space="preserve"> cell</w:t>
      </w:r>
      <w:proofErr w:type="gramEnd"/>
      <w:r w:rsidR="00CA3CC5">
        <w:t xml:space="preserve"> lymphoma</w:t>
      </w:r>
      <w:r w:rsidR="007B10BC">
        <w:t>,</w:t>
      </w:r>
      <w:r w:rsidR="00CA3CC5">
        <w:t xml:space="preserve"> and </w:t>
      </w:r>
      <w:r w:rsidR="007B10BC">
        <w:t>considered</w:t>
      </w:r>
      <w:r w:rsidR="00CA3CC5">
        <w:t xml:space="preserve"> R-CHOP an appropriate comparator in </w:t>
      </w:r>
      <w:r w:rsidR="00CA3CC5" w:rsidRPr="00CA3CC5">
        <w:t>relapsed or refractory mantle cell lymphoma</w:t>
      </w:r>
      <w:r w:rsidR="003202D3">
        <w:t>,</w:t>
      </w:r>
      <w:r w:rsidR="007B10BC">
        <w:t xml:space="preserve"> although noted other </w:t>
      </w:r>
      <w:proofErr w:type="spellStart"/>
      <w:r w:rsidR="003202D3">
        <w:t>immunochemotherapy</w:t>
      </w:r>
      <w:proofErr w:type="spellEnd"/>
      <w:r w:rsidR="003202D3">
        <w:t xml:space="preserve"> </w:t>
      </w:r>
      <w:r w:rsidR="007B10BC">
        <w:t>regimens may also be used</w:t>
      </w:r>
      <w:r w:rsidR="00CA3CC5">
        <w:t>.</w:t>
      </w:r>
    </w:p>
    <w:p w:rsidR="003C56F5" w:rsidRPr="003134D4" w:rsidRDefault="003C56F5" w:rsidP="003B4AD3">
      <w:pPr>
        <w:pStyle w:val="ListParagraph"/>
        <w:widowControl/>
        <w:rPr>
          <w:szCs w:val="22"/>
        </w:rPr>
      </w:pPr>
    </w:p>
    <w:p w:rsidR="003C56F5" w:rsidRPr="003134D4" w:rsidRDefault="003202D3" w:rsidP="003B4AD3">
      <w:pPr>
        <w:pStyle w:val="ListParagraph"/>
        <w:widowControl/>
        <w:numPr>
          <w:ilvl w:val="1"/>
          <w:numId w:val="4"/>
        </w:numPr>
        <w:rPr>
          <w:szCs w:val="22"/>
        </w:rPr>
      </w:pPr>
      <w:r>
        <w:t>For the assessment</w:t>
      </w:r>
      <w:r w:rsidR="00AF4C16" w:rsidRPr="00712F32">
        <w:t xml:space="preserve"> of efficacy, t</w:t>
      </w:r>
      <w:r w:rsidR="003C56F5" w:rsidRPr="00712F32">
        <w:t xml:space="preserve">he clinical comparator was </w:t>
      </w:r>
      <w:proofErr w:type="spellStart"/>
      <w:r w:rsidR="003C56F5" w:rsidRPr="00712F32">
        <w:t>temsirolimus</w:t>
      </w:r>
      <w:proofErr w:type="spellEnd"/>
      <w:r w:rsidR="003C56F5" w:rsidRPr="00712F32">
        <w:t xml:space="preserve">, which the submission claimed represented R-CHOP. </w:t>
      </w:r>
      <w:r w:rsidR="00C8505E" w:rsidRPr="00712F32">
        <w:t xml:space="preserve">The appropriateness of this assumption is </w:t>
      </w:r>
      <w:r w:rsidR="00F96065" w:rsidRPr="00712F32">
        <w:t xml:space="preserve">discussed </w:t>
      </w:r>
      <w:r w:rsidR="007B10BC">
        <w:t>with</w:t>
      </w:r>
      <w:r w:rsidR="00C8505E" w:rsidRPr="00712F32">
        <w:t xml:space="preserve"> the evidence</w:t>
      </w:r>
      <w:r w:rsidR="006B73F7" w:rsidRPr="00712F32">
        <w:t xml:space="preserve"> below</w:t>
      </w:r>
      <w:r w:rsidR="00C8505E" w:rsidRPr="00712F32">
        <w:t>.</w:t>
      </w:r>
    </w:p>
    <w:p w:rsidR="00680FBA" w:rsidRPr="003134D4" w:rsidRDefault="00680FBA" w:rsidP="003B4AD3">
      <w:pPr>
        <w:pStyle w:val="ListParagraph"/>
        <w:widowControl/>
        <w:rPr>
          <w:szCs w:val="22"/>
        </w:rPr>
      </w:pPr>
    </w:p>
    <w:p w:rsidR="0061404C" w:rsidRPr="003134D4" w:rsidRDefault="003202D3" w:rsidP="00910039">
      <w:pPr>
        <w:pStyle w:val="ListParagraph"/>
        <w:widowControl/>
        <w:numPr>
          <w:ilvl w:val="1"/>
          <w:numId w:val="4"/>
        </w:numPr>
        <w:rPr>
          <w:szCs w:val="22"/>
        </w:rPr>
      </w:pPr>
      <w:r>
        <w:rPr>
          <w:szCs w:val="22"/>
        </w:rPr>
        <w:t>For the assessment</w:t>
      </w:r>
      <w:r w:rsidR="00680FBA" w:rsidRPr="003134D4">
        <w:rPr>
          <w:szCs w:val="22"/>
        </w:rPr>
        <w:t xml:space="preserve"> of safety, the submission considered the use of R-CHOP in patients with newly diagnosed mantle cell</w:t>
      </w:r>
      <w:r w:rsidR="0061404C" w:rsidRPr="003134D4">
        <w:rPr>
          <w:szCs w:val="22"/>
        </w:rPr>
        <w:t xml:space="preserve"> lymphoma represented R-CHOP in patients with </w:t>
      </w:r>
      <w:r w:rsidR="0061404C" w:rsidRPr="00712F32">
        <w:rPr>
          <w:szCs w:val="22"/>
        </w:rPr>
        <w:t xml:space="preserve">relapsed or refractory disease. </w:t>
      </w:r>
      <w:r w:rsidR="0061404C" w:rsidRPr="00712F32">
        <w:t xml:space="preserve">The appropriateness of this assumption is </w:t>
      </w:r>
      <w:r w:rsidR="00F96065" w:rsidRPr="00712F32">
        <w:t xml:space="preserve">discussed </w:t>
      </w:r>
      <w:r w:rsidR="007B10BC">
        <w:t>with</w:t>
      </w:r>
      <w:r w:rsidR="0061404C" w:rsidRPr="00712F32">
        <w:t xml:space="preserve"> the evidence</w:t>
      </w:r>
      <w:r w:rsidR="006B73F7" w:rsidRPr="00712F32">
        <w:t xml:space="preserve"> below</w:t>
      </w:r>
      <w:r w:rsidR="0061404C" w:rsidRPr="00712F32">
        <w:t>.</w:t>
      </w:r>
    </w:p>
    <w:p w:rsidR="003C56F5" w:rsidRDefault="003C56F5" w:rsidP="003B4AD3">
      <w:pPr>
        <w:pStyle w:val="ListParagraph"/>
        <w:widowControl/>
        <w:rPr>
          <w:szCs w:val="22"/>
        </w:rPr>
      </w:pPr>
    </w:p>
    <w:p w:rsidR="004A4FF0" w:rsidRDefault="004A4FF0" w:rsidP="003B4AD3">
      <w:pPr>
        <w:pStyle w:val="ListParagraph"/>
        <w:widowControl/>
        <w:rPr>
          <w:szCs w:val="22"/>
        </w:rPr>
      </w:pPr>
      <w:r w:rsidRPr="0075451D">
        <w:rPr>
          <w:i/>
          <w:szCs w:val="22"/>
        </w:rPr>
        <w:t>For more detail on PBAC’s view, see section 7 “PBAC outcome”</w:t>
      </w:r>
      <w:r w:rsidR="007437DB">
        <w:rPr>
          <w:i/>
          <w:szCs w:val="22"/>
        </w:rPr>
        <w:t>.</w:t>
      </w:r>
    </w:p>
    <w:p w:rsidR="004A4FF0" w:rsidRDefault="004A4FF0" w:rsidP="003B4AD3">
      <w:pPr>
        <w:pStyle w:val="ListParagraph"/>
        <w:widowControl/>
        <w:rPr>
          <w:szCs w:val="22"/>
        </w:rPr>
      </w:pPr>
    </w:p>
    <w:p w:rsidR="001C69D5" w:rsidRDefault="001C69D5" w:rsidP="003B4AD3">
      <w:pPr>
        <w:pStyle w:val="ListParagraph"/>
        <w:widowControl/>
        <w:rPr>
          <w:szCs w:val="22"/>
        </w:rPr>
      </w:pPr>
    </w:p>
    <w:p w:rsidR="001C69D5" w:rsidRDefault="001C69D5" w:rsidP="003B4AD3">
      <w:pPr>
        <w:pStyle w:val="ListParagraph"/>
        <w:widowControl/>
        <w:rPr>
          <w:szCs w:val="22"/>
        </w:rPr>
      </w:pPr>
    </w:p>
    <w:p w:rsidR="001C69D5" w:rsidRDefault="001C69D5" w:rsidP="003B4AD3">
      <w:pPr>
        <w:pStyle w:val="ListParagraph"/>
        <w:widowControl/>
        <w:rPr>
          <w:szCs w:val="22"/>
        </w:rPr>
      </w:pPr>
    </w:p>
    <w:p w:rsidR="001C69D5" w:rsidRPr="003134D4" w:rsidRDefault="001C69D5" w:rsidP="003B4AD3">
      <w:pPr>
        <w:pStyle w:val="ListParagraph"/>
        <w:widowControl/>
        <w:rPr>
          <w:szCs w:val="22"/>
        </w:rPr>
      </w:pPr>
    </w:p>
    <w:p w:rsidR="003C56F5" w:rsidRPr="003134D4" w:rsidRDefault="003C56F5" w:rsidP="00910039">
      <w:pPr>
        <w:pStyle w:val="PBACHeading1"/>
      </w:pPr>
      <w:bookmarkStart w:id="7" w:name="_Toc459714431"/>
      <w:r w:rsidRPr="003134D4">
        <w:lastRenderedPageBreak/>
        <w:t>Consideration of the evidence</w:t>
      </w:r>
      <w:bookmarkEnd w:id="7"/>
    </w:p>
    <w:p w:rsidR="00C173CE" w:rsidRDefault="00C173CE">
      <w:pPr>
        <w:widowControl/>
        <w:jc w:val="left"/>
        <w:rPr>
          <w:b/>
          <w:i/>
        </w:rPr>
      </w:pPr>
    </w:p>
    <w:p w:rsidR="004A4FF0" w:rsidRPr="00910039" w:rsidRDefault="004A4FF0" w:rsidP="003B4AD3">
      <w:pPr>
        <w:pStyle w:val="Heading2"/>
        <w:widowControl/>
        <w:rPr>
          <w:i/>
        </w:rPr>
      </w:pPr>
      <w:r w:rsidRPr="00910039">
        <w:rPr>
          <w:i/>
        </w:rPr>
        <w:t>Sponsor hearing</w:t>
      </w:r>
    </w:p>
    <w:p w:rsidR="00714A06" w:rsidRPr="00714A06" w:rsidRDefault="00714A06" w:rsidP="003B4AD3">
      <w:pPr>
        <w:widowControl/>
        <w:rPr>
          <w:bCs/>
        </w:rPr>
      </w:pPr>
    </w:p>
    <w:p w:rsidR="004A4FF0" w:rsidRPr="004A4FF0" w:rsidRDefault="004A4FF0" w:rsidP="003B4AD3">
      <w:pPr>
        <w:widowControl/>
        <w:numPr>
          <w:ilvl w:val="1"/>
          <w:numId w:val="4"/>
        </w:numPr>
        <w:rPr>
          <w:bCs/>
        </w:rPr>
      </w:pPr>
      <w:r w:rsidRPr="004A4FF0">
        <w:rPr>
          <w:bCs/>
        </w:rPr>
        <w:t>There was no hearing for this item.</w:t>
      </w:r>
    </w:p>
    <w:p w:rsidR="004A4FF0" w:rsidRPr="004A4FF0" w:rsidRDefault="004A4FF0" w:rsidP="003B4AD3">
      <w:pPr>
        <w:widowControl/>
        <w:rPr>
          <w:bCs/>
        </w:rPr>
      </w:pPr>
    </w:p>
    <w:p w:rsidR="004A4FF0" w:rsidRPr="00910039" w:rsidRDefault="004A4FF0" w:rsidP="003B4AD3">
      <w:pPr>
        <w:pStyle w:val="Heading2"/>
        <w:widowControl/>
        <w:rPr>
          <w:i/>
        </w:rPr>
      </w:pPr>
      <w:r w:rsidRPr="00910039">
        <w:rPr>
          <w:i/>
        </w:rPr>
        <w:t>Consumer comments</w:t>
      </w:r>
    </w:p>
    <w:p w:rsidR="008566B0" w:rsidRPr="008566B0" w:rsidRDefault="008566B0" w:rsidP="003B4AD3">
      <w:pPr>
        <w:widowControl/>
        <w:rPr>
          <w:bCs/>
        </w:rPr>
      </w:pPr>
    </w:p>
    <w:p w:rsidR="004A4FF0" w:rsidRPr="008566B0" w:rsidRDefault="004A4FF0" w:rsidP="003B4AD3">
      <w:pPr>
        <w:widowControl/>
        <w:numPr>
          <w:ilvl w:val="1"/>
          <w:numId w:val="4"/>
        </w:numPr>
        <w:rPr>
          <w:bCs/>
        </w:rPr>
      </w:pPr>
      <w:r w:rsidRPr="008566B0">
        <w:rPr>
          <w:bCs/>
        </w:rPr>
        <w:t>The PBAC noted and welcomed the input from individuals (</w:t>
      </w:r>
      <w:r w:rsidR="00CA3CC5" w:rsidRPr="008566B0">
        <w:rPr>
          <w:bCs/>
        </w:rPr>
        <w:t>21</w:t>
      </w:r>
      <w:r w:rsidRPr="008566B0">
        <w:rPr>
          <w:bCs/>
        </w:rPr>
        <w:t>), health care professionals (</w:t>
      </w:r>
      <w:r w:rsidR="00CA3CC5" w:rsidRPr="008566B0">
        <w:rPr>
          <w:bCs/>
        </w:rPr>
        <w:t>2) and organisations (3</w:t>
      </w:r>
      <w:r w:rsidRPr="008566B0">
        <w:rPr>
          <w:bCs/>
        </w:rPr>
        <w:t>) via the Consumer Comment</w:t>
      </w:r>
      <w:r w:rsidR="00F8631B">
        <w:rPr>
          <w:bCs/>
        </w:rPr>
        <w:t xml:space="preserve">s facility on the PBS website. </w:t>
      </w:r>
      <w:r w:rsidRPr="008566B0">
        <w:rPr>
          <w:bCs/>
        </w:rPr>
        <w:t xml:space="preserve">The comments described a range of benefits of treatment with </w:t>
      </w:r>
      <w:proofErr w:type="spellStart"/>
      <w:r w:rsidR="00CA3CC5" w:rsidRPr="008566B0">
        <w:rPr>
          <w:bCs/>
        </w:rPr>
        <w:t>ibrutinib</w:t>
      </w:r>
      <w:proofErr w:type="spellEnd"/>
      <w:r w:rsidRPr="008566B0">
        <w:rPr>
          <w:bCs/>
        </w:rPr>
        <w:t xml:space="preserve"> incl</w:t>
      </w:r>
      <w:r w:rsidR="008566B0" w:rsidRPr="008566B0">
        <w:rPr>
          <w:bCs/>
        </w:rPr>
        <w:t xml:space="preserve">uding </w:t>
      </w:r>
      <w:r w:rsidRPr="008566B0">
        <w:rPr>
          <w:bCs/>
        </w:rPr>
        <w:t xml:space="preserve">fewer side effects, </w:t>
      </w:r>
      <w:r w:rsidR="0096270C" w:rsidRPr="008566B0">
        <w:rPr>
          <w:bCs/>
        </w:rPr>
        <w:t xml:space="preserve">possible </w:t>
      </w:r>
      <w:r w:rsidRPr="008566B0">
        <w:rPr>
          <w:bCs/>
        </w:rPr>
        <w:t xml:space="preserve">avoidance of </w:t>
      </w:r>
      <w:r w:rsidR="0096270C" w:rsidRPr="008566B0">
        <w:rPr>
          <w:bCs/>
        </w:rPr>
        <w:t>stem cell therapy, ease of administration and the ability to resume a normal life</w:t>
      </w:r>
      <w:r w:rsidR="008566B0" w:rsidRPr="008566B0">
        <w:rPr>
          <w:bCs/>
        </w:rPr>
        <w:t xml:space="preserve"> with a better quality of life than standard treatment with chemotherapy</w:t>
      </w:r>
      <w:r w:rsidR="0096270C" w:rsidRPr="008566B0">
        <w:rPr>
          <w:bCs/>
        </w:rPr>
        <w:t>.</w:t>
      </w:r>
    </w:p>
    <w:p w:rsidR="004A4FF0" w:rsidRPr="003134D4" w:rsidRDefault="004A4FF0" w:rsidP="003B4AD3">
      <w:pPr>
        <w:widowControl/>
      </w:pPr>
    </w:p>
    <w:p w:rsidR="003C56F5" w:rsidRPr="00900C95" w:rsidRDefault="003C56F5" w:rsidP="003B4AD3">
      <w:pPr>
        <w:pStyle w:val="Heading2"/>
        <w:widowControl/>
        <w:rPr>
          <w:i/>
        </w:rPr>
      </w:pPr>
      <w:bookmarkStart w:id="8" w:name="_Toc459714432"/>
      <w:r w:rsidRPr="00900C95">
        <w:rPr>
          <w:i/>
        </w:rPr>
        <w:t>Clinical trials</w:t>
      </w:r>
      <w:bookmarkEnd w:id="8"/>
    </w:p>
    <w:p w:rsidR="00B60939" w:rsidRPr="003134D4" w:rsidRDefault="00B60939" w:rsidP="003B4AD3">
      <w:pPr>
        <w:widowControl/>
      </w:pPr>
    </w:p>
    <w:p w:rsidR="0085679C" w:rsidRPr="003134D4" w:rsidRDefault="002739C1" w:rsidP="00910039">
      <w:pPr>
        <w:pStyle w:val="ListParagraph"/>
        <w:widowControl/>
        <w:numPr>
          <w:ilvl w:val="1"/>
          <w:numId w:val="4"/>
        </w:numPr>
        <w:rPr>
          <w:szCs w:val="22"/>
        </w:rPr>
      </w:pPr>
      <w:r w:rsidRPr="003134D4">
        <w:t>The submission wa</w:t>
      </w:r>
      <w:r w:rsidR="00862502" w:rsidRPr="003134D4">
        <w:t>s based on one head-to-head trial</w:t>
      </w:r>
      <w:r w:rsidRPr="003134D4">
        <w:t>, MCL-30</w:t>
      </w:r>
      <w:r w:rsidR="007F01B2" w:rsidRPr="003134D4">
        <w:t>0</w:t>
      </w:r>
      <w:r w:rsidRPr="003134D4">
        <w:t>1,</w:t>
      </w:r>
      <w:r w:rsidR="00862502" w:rsidRPr="003134D4">
        <w:t xml:space="preserve"> comparing </w:t>
      </w:r>
      <w:proofErr w:type="spellStart"/>
      <w:r w:rsidRPr="003134D4">
        <w:t>ibrutinib</w:t>
      </w:r>
      <w:proofErr w:type="spellEnd"/>
      <w:r w:rsidRPr="003134D4">
        <w:t xml:space="preserve"> </w:t>
      </w:r>
      <w:r w:rsidR="00862502" w:rsidRPr="003134D4">
        <w:t xml:space="preserve">to </w:t>
      </w:r>
      <w:proofErr w:type="spellStart"/>
      <w:r w:rsidRPr="003134D4">
        <w:t>temsirolimus</w:t>
      </w:r>
      <w:proofErr w:type="spellEnd"/>
      <w:r w:rsidR="00862502" w:rsidRPr="003134D4">
        <w:t xml:space="preserve"> (</w:t>
      </w:r>
      <w:r w:rsidRPr="003134D4">
        <w:t xml:space="preserve">N </w:t>
      </w:r>
      <w:r w:rsidR="00862502" w:rsidRPr="003134D4">
        <w:t>=</w:t>
      </w:r>
      <w:r w:rsidRPr="003134D4">
        <w:t xml:space="preserve"> 280</w:t>
      </w:r>
      <w:r w:rsidR="00862502" w:rsidRPr="003134D4">
        <w:t>).</w:t>
      </w:r>
      <w:r w:rsidR="00702F8F" w:rsidRPr="003134D4">
        <w:t xml:space="preserve"> </w:t>
      </w:r>
      <w:r w:rsidRPr="003134D4">
        <w:t xml:space="preserve">Two additional randomised trials were used in a naïve comparison of efficacy and three </w:t>
      </w:r>
      <w:r w:rsidR="00C8505E" w:rsidRPr="003134D4">
        <w:t xml:space="preserve">additional trials </w:t>
      </w:r>
      <w:r w:rsidRPr="003134D4">
        <w:t>were used to compare safety.</w:t>
      </w:r>
    </w:p>
    <w:p w:rsidR="0085679C" w:rsidRPr="003134D4" w:rsidRDefault="0085679C" w:rsidP="003B4AD3">
      <w:pPr>
        <w:pStyle w:val="ListParagraph"/>
        <w:widowControl/>
        <w:rPr>
          <w:szCs w:val="22"/>
        </w:rPr>
      </w:pPr>
    </w:p>
    <w:p w:rsidR="0085679C" w:rsidRPr="003134D4" w:rsidRDefault="0085679C" w:rsidP="003B4AD3">
      <w:pPr>
        <w:pStyle w:val="ListParagraph"/>
        <w:widowControl/>
        <w:numPr>
          <w:ilvl w:val="1"/>
          <w:numId w:val="4"/>
        </w:numPr>
        <w:rPr>
          <w:szCs w:val="22"/>
        </w:rPr>
      </w:pPr>
      <w:r w:rsidRPr="003134D4">
        <w:rPr>
          <w:szCs w:val="22"/>
        </w:rPr>
        <w:t xml:space="preserve">The submission firstly compared </w:t>
      </w:r>
      <w:proofErr w:type="spellStart"/>
      <w:r w:rsidRPr="003134D4">
        <w:rPr>
          <w:szCs w:val="22"/>
        </w:rPr>
        <w:t>ibrutinib</w:t>
      </w:r>
      <w:proofErr w:type="spellEnd"/>
      <w:r w:rsidRPr="003134D4">
        <w:rPr>
          <w:szCs w:val="22"/>
        </w:rPr>
        <w:t xml:space="preserve"> to </w:t>
      </w:r>
      <w:proofErr w:type="spellStart"/>
      <w:r w:rsidRPr="003134D4">
        <w:rPr>
          <w:szCs w:val="22"/>
        </w:rPr>
        <w:t>temsirolimus</w:t>
      </w:r>
      <w:proofErr w:type="spellEnd"/>
      <w:r w:rsidRPr="003134D4">
        <w:rPr>
          <w:szCs w:val="22"/>
        </w:rPr>
        <w:t xml:space="preserve"> using the results from the randomised controlled trial, MCL-3001. Then,:</w:t>
      </w:r>
    </w:p>
    <w:p w:rsidR="0085679C" w:rsidRPr="003134D4" w:rsidRDefault="0085679C" w:rsidP="003B4AD3">
      <w:pPr>
        <w:pStyle w:val="ListParagraph"/>
        <w:widowControl/>
        <w:numPr>
          <w:ilvl w:val="0"/>
          <w:numId w:val="48"/>
        </w:numPr>
        <w:rPr>
          <w:szCs w:val="22"/>
        </w:rPr>
      </w:pPr>
      <w:r w:rsidRPr="003134D4">
        <w:rPr>
          <w:szCs w:val="22"/>
        </w:rPr>
        <w:t xml:space="preserve">to inform the comparative efficacy of </w:t>
      </w:r>
      <w:proofErr w:type="spellStart"/>
      <w:r w:rsidRPr="003134D4">
        <w:rPr>
          <w:szCs w:val="22"/>
        </w:rPr>
        <w:t>ibrutinib</w:t>
      </w:r>
      <w:proofErr w:type="spellEnd"/>
      <w:r w:rsidRPr="003134D4">
        <w:rPr>
          <w:szCs w:val="22"/>
        </w:rPr>
        <w:t xml:space="preserve"> with R-CHOP, a naïve comparison was performed between the </w:t>
      </w:r>
      <w:proofErr w:type="spellStart"/>
      <w:r w:rsidRPr="003134D4">
        <w:rPr>
          <w:szCs w:val="22"/>
        </w:rPr>
        <w:t>temsirolimus</w:t>
      </w:r>
      <w:proofErr w:type="spellEnd"/>
      <w:r w:rsidRPr="003134D4">
        <w:rPr>
          <w:szCs w:val="22"/>
        </w:rPr>
        <w:t xml:space="preserve"> arm of MCL-3001 and </w:t>
      </w:r>
      <w:r w:rsidR="00AF4C16" w:rsidRPr="003134D4">
        <w:rPr>
          <w:szCs w:val="22"/>
        </w:rPr>
        <w:t xml:space="preserve">subgroups of mantle cell lymphoma patients who received </w:t>
      </w:r>
      <w:r w:rsidRPr="003134D4">
        <w:rPr>
          <w:szCs w:val="22"/>
        </w:rPr>
        <w:t>-</w:t>
      </w:r>
    </w:p>
    <w:p w:rsidR="0085679C" w:rsidRPr="003134D4" w:rsidRDefault="0085679C" w:rsidP="007437DB">
      <w:pPr>
        <w:pStyle w:val="ListParagraph"/>
        <w:widowControl/>
        <w:numPr>
          <w:ilvl w:val="1"/>
          <w:numId w:val="48"/>
        </w:numPr>
        <w:ind w:left="1418" w:hanging="284"/>
        <w:rPr>
          <w:szCs w:val="22"/>
        </w:rPr>
      </w:pPr>
      <w:r w:rsidRPr="003134D4">
        <w:rPr>
          <w:szCs w:val="22"/>
        </w:rPr>
        <w:t xml:space="preserve">rituximab plus </w:t>
      </w:r>
      <w:proofErr w:type="spellStart"/>
      <w:r w:rsidRPr="003134D4">
        <w:rPr>
          <w:szCs w:val="22"/>
        </w:rPr>
        <w:t>fludarabine</w:t>
      </w:r>
      <w:proofErr w:type="spellEnd"/>
      <w:r w:rsidRPr="003134D4">
        <w:rPr>
          <w:szCs w:val="22"/>
        </w:rPr>
        <w:t xml:space="preserve"> </w:t>
      </w:r>
      <w:r w:rsidR="00724232">
        <w:rPr>
          <w:szCs w:val="22"/>
        </w:rPr>
        <w:t xml:space="preserve">(FR) </w:t>
      </w:r>
      <w:r w:rsidRPr="003134D4">
        <w:rPr>
          <w:szCs w:val="22"/>
        </w:rPr>
        <w:t>(</w:t>
      </w:r>
      <w:proofErr w:type="spellStart"/>
      <w:r w:rsidRPr="003134D4">
        <w:rPr>
          <w:szCs w:val="22"/>
        </w:rPr>
        <w:t>Rummel</w:t>
      </w:r>
      <w:proofErr w:type="spellEnd"/>
      <w:r w:rsidRPr="003134D4">
        <w:rPr>
          <w:szCs w:val="22"/>
        </w:rPr>
        <w:t xml:space="preserve"> 2016); and </w:t>
      </w:r>
    </w:p>
    <w:p w:rsidR="0085679C" w:rsidRPr="003134D4" w:rsidRDefault="0085679C" w:rsidP="007437DB">
      <w:pPr>
        <w:pStyle w:val="ListParagraph"/>
        <w:widowControl/>
        <w:numPr>
          <w:ilvl w:val="1"/>
          <w:numId w:val="48"/>
        </w:numPr>
        <w:ind w:left="1418" w:hanging="284"/>
        <w:rPr>
          <w:szCs w:val="22"/>
        </w:rPr>
      </w:pPr>
      <w:proofErr w:type="gramStart"/>
      <w:r w:rsidRPr="003134D4">
        <w:rPr>
          <w:szCs w:val="22"/>
        </w:rPr>
        <w:t>rituximab</w:t>
      </w:r>
      <w:proofErr w:type="gramEnd"/>
      <w:r w:rsidRPr="003134D4">
        <w:rPr>
          <w:szCs w:val="22"/>
        </w:rPr>
        <w:t xml:space="preserve">, </w:t>
      </w:r>
      <w:proofErr w:type="spellStart"/>
      <w:r w:rsidRPr="003134D4">
        <w:rPr>
          <w:szCs w:val="22"/>
        </w:rPr>
        <w:t>fludarabine</w:t>
      </w:r>
      <w:proofErr w:type="spellEnd"/>
      <w:r w:rsidRPr="003134D4">
        <w:rPr>
          <w:szCs w:val="22"/>
        </w:rPr>
        <w:t xml:space="preserve">, cyclophosphamide and </w:t>
      </w:r>
      <w:proofErr w:type="spellStart"/>
      <w:r w:rsidRPr="003134D4">
        <w:rPr>
          <w:szCs w:val="22"/>
        </w:rPr>
        <w:t>mitozantrone</w:t>
      </w:r>
      <w:proofErr w:type="spellEnd"/>
      <w:r w:rsidRPr="003134D4">
        <w:rPr>
          <w:szCs w:val="22"/>
        </w:rPr>
        <w:t xml:space="preserve"> (R-FCM) (</w:t>
      </w:r>
      <w:proofErr w:type="spellStart"/>
      <w:r w:rsidRPr="003134D4">
        <w:rPr>
          <w:szCs w:val="22"/>
        </w:rPr>
        <w:t>Forstpointner</w:t>
      </w:r>
      <w:proofErr w:type="spellEnd"/>
      <w:r w:rsidRPr="003134D4">
        <w:rPr>
          <w:szCs w:val="22"/>
        </w:rPr>
        <w:t xml:space="preserve"> 2004).</w:t>
      </w:r>
    </w:p>
    <w:p w:rsidR="004E7E4A" w:rsidRDefault="0085679C" w:rsidP="003B4AD3">
      <w:pPr>
        <w:pStyle w:val="ListParagraph"/>
        <w:widowControl/>
        <w:numPr>
          <w:ilvl w:val="0"/>
          <w:numId w:val="48"/>
        </w:numPr>
        <w:rPr>
          <w:szCs w:val="22"/>
        </w:rPr>
      </w:pPr>
      <w:r w:rsidRPr="004E7E4A">
        <w:rPr>
          <w:szCs w:val="22"/>
        </w:rPr>
        <w:t xml:space="preserve">to inform the comparative safety of </w:t>
      </w:r>
      <w:proofErr w:type="spellStart"/>
      <w:r w:rsidRPr="004E7E4A">
        <w:rPr>
          <w:szCs w:val="22"/>
        </w:rPr>
        <w:t>ibrutinib</w:t>
      </w:r>
      <w:proofErr w:type="spellEnd"/>
      <w:r w:rsidRPr="004E7E4A">
        <w:rPr>
          <w:szCs w:val="22"/>
        </w:rPr>
        <w:t xml:space="preserve"> with R-CHOP, a naïve comparison was performed between the </w:t>
      </w:r>
      <w:proofErr w:type="spellStart"/>
      <w:r w:rsidRPr="004E7E4A">
        <w:rPr>
          <w:szCs w:val="22"/>
        </w:rPr>
        <w:t>ibrutinib</w:t>
      </w:r>
      <w:proofErr w:type="spellEnd"/>
      <w:r w:rsidRPr="004E7E4A">
        <w:rPr>
          <w:szCs w:val="22"/>
        </w:rPr>
        <w:t xml:space="preserve"> arm of MCL-3001 and</w:t>
      </w:r>
      <w:r w:rsidR="00AF4C16" w:rsidRPr="004E7E4A">
        <w:rPr>
          <w:szCs w:val="22"/>
        </w:rPr>
        <w:t xml:space="preserve">: </w:t>
      </w:r>
    </w:p>
    <w:p w:rsidR="00862502" w:rsidRDefault="0085679C" w:rsidP="007437DB">
      <w:pPr>
        <w:pStyle w:val="ListParagraph"/>
        <w:widowControl/>
        <w:numPr>
          <w:ilvl w:val="1"/>
          <w:numId w:val="48"/>
        </w:numPr>
        <w:ind w:left="1418" w:hanging="284"/>
        <w:rPr>
          <w:szCs w:val="22"/>
        </w:rPr>
      </w:pPr>
      <w:r w:rsidRPr="004E7E4A">
        <w:rPr>
          <w:szCs w:val="22"/>
        </w:rPr>
        <w:t xml:space="preserve">R-CHOP in treatment naïve patients with mantle cell lymphoma (Lenz 2005, </w:t>
      </w:r>
      <w:proofErr w:type="spellStart"/>
      <w:r w:rsidRPr="004E7E4A">
        <w:rPr>
          <w:szCs w:val="22"/>
        </w:rPr>
        <w:t>Kluin-Nelemans</w:t>
      </w:r>
      <w:proofErr w:type="spellEnd"/>
      <w:r w:rsidRPr="004E7E4A">
        <w:rPr>
          <w:szCs w:val="22"/>
        </w:rPr>
        <w:t xml:space="preserve"> 2012 and </w:t>
      </w:r>
      <w:proofErr w:type="spellStart"/>
      <w:r w:rsidRPr="004E7E4A">
        <w:rPr>
          <w:szCs w:val="22"/>
        </w:rPr>
        <w:t>Robak</w:t>
      </w:r>
      <w:proofErr w:type="spellEnd"/>
      <w:r w:rsidRPr="004E7E4A">
        <w:rPr>
          <w:szCs w:val="22"/>
        </w:rPr>
        <w:t xml:space="preserve"> 2015).</w:t>
      </w:r>
    </w:p>
    <w:p w:rsidR="004E7E4A" w:rsidRPr="004E7E4A" w:rsidRDefault="004E7E4A" w:rsidP="003B4AD3">
      <w:pPr>
        <w:pStyle w:val="ListParagraph"/>
        <w:widowControl/>
        <w:ind w:left="1080"/>
        <w:rPr>
          <w:szCs w:val="22"/>
        </w:rPr>
      </w:pPr>
    </w:p>
    <w:p w:rsidR="00FC1B3D" w:rsidRPr="008566B0" w:rsidRDefault="00FC1B3D" w:rsidP="003B4AD3">
      <w:pPr>
        <w:pStyle w:val="ListParagraph"/>
        <w:widowControl/>
        <w:numPr>
          <w:ilvl w:val="1"/>
          <w:numId w:val="4"/>
        </w:numPr>
        <w:rPr>
          <w:szCs w:val="22"/>
        </w:rPr>
      </w:pPr>
      <w:r w:rsidRPr="008566B0">
        <w:rPr>
          <w:szCs w:val="22"/>
        </w:rPr>
        <w:t xml:space="preserve">The ESC </w:t>
      </w:r>
      <w:r w:rsidR="008566B0">
        <w:rPr>
          <w:szCs w:val="22"/>
        </w:rPr>
        <w:t xml:space="preserve">and the PBAC </w:t>
      </w:r>
      <w:r w:rsidRPr="008566B0">
        <w:rPr>
          <w:szCs w:val="22"/>
        </w:rPr>
        <w:t>noted that no direct</w:t>
      </w:r>
      <w:r w:rsidR="00492FC2" w:rsidRPr="008566B0">
        <w:rPr>
          <w:szCs w:val="22"/>
        </w:rPr>
        <w:t xml:space="preserve"> head to head</w:t>
      </w:r>
      <w:r w:rsidRPr="008566B0">
        <w:rPr>
          <w:szCs w:val="22"/>
        </w:rPr>
        <w:t xml:space="preserve"> </w:t>
      </w:r>
      <w:r w:rsidR="0045506C" w:rsidRPr="008566B0">
        <w:rPr>
          <w:szCs w:val="22"/>
        </w:rPr>
        <w:t>randomised trial</w:t>
      </w:r>
      <w:r w:rsidR="003202D3">
        <w:rPr>
          <w:szCs w:val="22"/>
        </w:rPr>
        <w:t>s</w:t>
      </w:r>
      <w:r w:rsidRPr="008566B0">
        <w:rPr>
          <w:szCs w:val="22"/>
        </w:rPr>
        <w:t xml:space="preserve"> were availab</w:t>
      </w:r>
      <w:r w:rsidR="003202D3">
        <w:rPr>
          <w:szCs w:val="22"/>
        </w:rPr>
        <w:t>le</w:t>
      </w:r>
      <w:r w:rsidR="00492FC2" w:rsidRPr="008566B0">
        <w:rPr>
          <w:szCs w:val="22"/>
        </w:rPr>
        <w:t xml:space="preserve"> and that </w:t>
      </w:r>
      <w:r w:rsidR="003202D3">
        <w:rPr>
          <w:szCs w:val="22"/>
        </w:rPr>
        <w:t xml:space="preserve">efficacy and safety were compared using </w:t>
      </w:r>
      <w:r w:rsidR="00492FC2" w:rsidRPr="008566B0">
        <w:rPr>
          <w:szCs w:val="22"/>
        </w:rPr>
        <w:t>naive indirect comparisons</w:t>
      </w:r>
      <w:r w:rsidR="003202D3">
        <w:rPr>
          <w:szCs w:val="22"/>
        </w:rPr>
        <w:t>. The PBAC noted the statement in the Pre-PBAC response (p1) that there are no</w:t>
      </w:r>
      <w:r w:rsidR="00885952">
        <w:rPr>
          <w:szCs w:val="22"/>
        </w:rPr>
        <w:t xml:space="preserve"> trials comparing </w:t>
      </w:r>
      <w:proofErr w:type="spellStart"/>
      <w:r w:rsidR="00885952">
        <w:rPr>
          <w:szCs w:val="22"/>
        </w:rPr>
        <w:t>ibrutinib</w:t>
      </w:r>
      <w:proofErr w:type="spellEnd"/>
      <w:r w:rsidR="00885952">
        <w:rPr>
          <w:szCs w:val="22"/>
        </w:rPr>
        <w:t xml:space="preserve"> with </w:t>
      </w:r>
      <w:proofErr w:type="spellStart"/>
      <w:r w:rsidR="00885952">
        <w:rPr>
          <w:szCs w:val="22"/>
        </w:rPr>
        <w:t>immunochemotherapy</w:t>
      </w:r>
      <w:proofErr w:type="spellEnd"/>
      <w:r w:rsidR="00885952">
        <w:rPr>
          <w:szCs w:val="22"/>
        </w:rPr>
        <w:t xml:space="preserve"> in the treatment of mantle cell lymphoma, and it is unlikely that there will be any randomised trials conducted in the future with R-CHOP or other </w:t>
      </w:r>
      <w:proofErr w:type="spellStart"/>
      <w:r w:rsidR="00885952">
        <w:rPr>
          <w:szCs w:val="22"/>
        </w:rPr>
        <w:t>immunochemotherapy</w:t>
      </w:r>
      <w:proofErr w:type="spellEnd"/>
      <w:r w:rsidR="00885952">
        <w:rPr>
          <w:szCs w:val="22"/>
        </w:rPr>
        <w:t xml:space="preserve"> regimens because internationally</w:t>
      </w:r>
      <w:r w:rsidR="00BB4C4F">
        <w:rPr>
          <w:szCs w:val="22"/>
        </w:rPr>
        <w:t>,</w:t>
      </w:r>
      <w:r w:rsidR="00885952">
        <w:rPr>
          <w:szCs w:val="22"/>
        </w:rPr>
        <w:t xml:space="preserve"> targeted therapies are considered the standard of care for mantle cell lymphoma.</w:t>
      </w:r>
    </w:p>
    <w:p w:rsidR="00FC1B3D" w:rsidRPr="00724232" w:rsidRDefault="00FC1B3D" w:rsidP="003B4AD3">
      <w:pPr>
        <w:widowControl/>
        <w:rPr>
          <w:i/>
          <w:szCs w:val="22"/>
        </w:rPr>
      </w:pPr>
    </w:p>
    <w:p w:rsidR="00862502" w:rsidRPr="003134D4" w:rsidRDefault="00862502" w:rsidP="003B4AD3">
      <w:pPr>
        <w:pStyle w:val="ListParagraph"/>
        <w:widowControl/>
        <w:numPr>
          <w:ilvl w:val="1"/>
          <w:numId w:val="4"/>
        </w:numPr>
        <w:rPr>
          <w:szCs w:val="22"/>
        </w:rPr>
      </w:pPr>
      <w:r w:rsidRPr="003134D4">
        <w:rPr>
          <w:szCs w:val="22"/>
        </w:rPr>
        <w:t>Details of the trials presented in the submission are provided in the table below.</w:t>
      </w:r>
    </w:p>
    <w:p w:rsidR="0083147B" w:rsidRPr="003134D4" w:rsidRDefault="0083147B" w:rsidP="003B4AD3">
      <w:pPr>
        <w:widowControl/>
        <w:rPr>
          <w:szCs w:val="22"/>
        </w:rPr>
      </w:pPr>
    </w:p>
    <w:p w:rsidR="008F120A" w:rsidRPr="003134D4" w:rsidRDefault="008F120A" w:rsidP="003B4AD3">
      <w:pPr>
        <w:keepNext/>
        <w:widowControl/>
        <w:ind w:firstLine="720"/>
        <w:rPr>
          <w:rStyle w:val="CommentReference"/>
        </w:rPr>
      </w:pPr>
      <w:r w:rsidRPr="003134D4">
        <w:rPr>
          <w:rStyle w:val="CommentReference"/>
        </w:rPr>
        <w:lastRenderedPageBreak/>
        <w:t xml:space="preserve">Table </w:t>
      </w:r>
      <w:r w:rsidR="00C8505E" w:rsidRPr="003134D4">
        <w:rPr>
          <w:rStyle w:val="CommentReference"/>
        </w:rPr>
        <w:t xml:space="preserve">1: </w:t>
      </w:r>
      <w:r w:rsidR="0083147B" w:rsidRPr="003134D4">
        <w:rPr>
          <w:rStyle w:val="CommentReference"/>
        </w:rPr>
        <w:t>Randomised controlled tr</w:t>
      </w:r>
      <w:r w:rsidRPr="003134D4">
        <w:rPr>
          <w:rStyle w:val="CommentReference"/>
        </w:rPr>
        <w:t>ials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5"/>
        <w:gridCol w:w="5638"/>
        <w:gridCol w:w="1682"/>
      </w:tblGrid>
      <w:tr w:rsidR="0083147B" w:rsidRPr="003134D4" w:rsidTr="0061404C">
        <w:trPr>
          <w:cantSplit/>
          <w:tblHeader/>
        </w:trPr>
        <w:tc>
          <w:tcPr>
            <w:tcW w:w="614" w:type="pct"/>
          </w:tcPr>
          <w:p w:rsidR="0083147B" w:rsidRPr="003134D4" w:rsidRDefault="0083147B" w:rsidP="003B4AD3">
            <w:pPr>
              <w:keepNext/>
              <w:widowControl/>
              <w:jc w:val="left"/>
              <w:rPr>
                <w:rFonts w:ascii="Arial Narrow" w:hAnsi="Arial Narrow"/>
                <w:b/>
                <w:sz w:val="20"/>
              </w:rPr>
            </w:pPr>
            <w:r w:rsidRPr="003134D4">
              <w:rPr>
                <w:rFonts w:ascii="Arial Narrow" w:hAnsi="Arial Narrow"/>
                <w:b/>
                <w:sz w:val="20"/>
              </w:rPr>
              <w:t>Trial ID</w:t>
            </w:r>
          </w:p>
        </w:tc>
        <w:tc>
          <w:tcPr>
            <w:tcW w:w="3378" w:type="pct"/>
          </w:tcPr>
          <w:p w:rsidR="0083147B" w:rsidRPr="003134D4" w:rsidRDefault="0083147B" w:rsidP="003B4AD3">
            <w:pPr>
              <w:keepNext/>
              <w:widowControl/>
              <w:jc w:val="center"/>
              <w:rPr>
                <w:rFonts w:ascii="Arial Narrow" w:hAnsi="Arial Narrow"/>
                <w:b/>
                <w:sz w:val="20"/>
              </w:rPr>
            </w:pPr>
            <w:r w:rsidRPr="003134D4">
              <w:rPr>
                <w:rFonts w:ascii="Arial Narrow" w:hAnsi="Arial Narrow"/>
                <w:b/>
                <w:sz w:val="20"/>
              </w:rPr>
              <w:t>Protocol title/Publication title</w:t>
            </w:r>
          </w:p>
        </w:tc>
        <w:tc>
          <w:tcPr>
            <w:tcW w:w="1008" w:type="pct"/>
          </w:tcPr>
          <w:p w:rsidR="0083147B" w:rsidRPr="003134D4" w:rsidRDefault="0083147B" w:rsidP="003B4AD3">
            <w:pPr>
              <w:keepNext/>
              <w:widowControl/>
              <w:jc w:val="center"/>
              <w:rPr>
                <w:rFonts w:ascii="Arial Narrow" w:hAnsi="Arial Narrow"/>
                <w:b/>
                <w:sz w:val="20"/>
              </w:rPr>
            </w:pPr>
            <w:r w:rsidRPr="003134D4">
              <w:rPr>
                <w:rFonts w:ascii="Arial Narrow" w:hAnsi="Arial Narrow"/>
                <w:b/>
                <w:sz w:val="20"/>
              </w:rPr>
              <w:t>Publication citation</w:t>
            </w:r>
          </w:p>
        </w:tc>
      </w:tr>
      <w:tr w:rsidR="0083147B" w:rsidRPr="003134D4" w:rsidTr="0083147B">
        <w:trPr>
          <w:cantSplit/>
        </w:trPr>
        <w:tc>
          <w:tcPr>
            <w:tcW w:w="5000" w:type="pct"/>
            <w:gridSpan w:val="3"/>
          </w:tcPr>
          <w:p w:rsidR="0083147B" w:rsidRPr="003134D4" w:rsidRDefault="0083147B" w:rsidP="00910039">
            <w:pPr>
              <w:keepNext/>
              <w:widowControl/>
              <w:jc w:val="left"/>
              <w:rPr>
                <w:rFonts w:ascii="Arial Narrow" w:hAnsi="Arial Narrow"/>
                <w:b/>
                <w:sz w:val="20"/>
              </w:rPr>
            </w:pPr>
            <w:r w:rsidRPr="003134D4">
              <w:rPr>
                <w:rFonts w:ascii="Arial Narrow" w:hAnsi="Arial Narrow"/>
                <w:b/>
                <w:sz w:val="20"/>
              </w:rPr>
              <w:t xml:space="preserve">Direct randomised trials – </w:t>
            </w:r>
            <w:proofErr w:type="spellStart"/>
            <w:r w:rsidRPr="003134D4">
              <w:rPr>
                <w:rFonts w:ascii="Arial Narrow" w:hAnsi="Arial Narrow"/>
                <w:b/>
                <w:sz w:val="20"/>
              </w:rPr>
              <w:t>ibrutinib</w:t>
            </w:r>
            <w:proofErr w:type="spellEnd"/>
            <w:r w:rsidRPr="003134D4">
              <w:rPr>
                <w:rFonts w:ascii="Arial Narrow" w:hAnsi="Arial Narrow"/>
                <w:b/>
                <w:sz w:val="20"/>
              </w:rPr>
              <w:t xml:space="preserve"> versus </w:t>
            </w:r>
            <w:proofErr w:type="spellStart"/>
            <w:r w:rsidRPr="003134D4">
              <w:rPr>
                <w:rFonts w:ascii="Arial Narrow" w:hAnsi="Arial Narrow"/>
                <w:b/>
                <w:sz w:val="20"/>
              </w:rPr>
              <w:t>temsirolimus</w:t>
            </w:r>
            <w:proofErr w:type="spellEnd"/>
          </w:p>
        </w:tc>
      </w:tr>
      <w:tr w:rsidR="0083147B" w:rsidRPr="003134D4" w:rsidTr="0061404C">
        <w:trPr>
          <w:cantSplit/>
        </w:trPr>
        <w:tc>
          <w:tcPr>
            <w:tcW w:w="614" w:type="pct"/>
          </w:tcPr>
          <w:p w:rsidR="0083147B" w:rsidRPr="003134D4" w:rsidRDefault="0083147B" w:rsidP="00910039">
            <w:pPr>
              <w:keepNext/>
              <w:widowControl/>
              <w:jc w:val="left"/>
              <w:rPr>
                <w:rFonts w:ascii="Arial Narrow" w:hAnsi="Arial Narrow"/>
                <w:sz w:val="20"/>
              </w:rPr>
            </w:pPr>
            <w:r w:rsidRPr="003134D4">
              <w:rPr>
                <w:rFonts w:ascii="Arial Narrow" w:hAnsi="Arial Narrow"/>
                <w:sz w:val="20"/>
              </w:rPr>
              <w:t>MCL-3001</w:t>
            </w:r>
          </w:p>
          <w:p w:rsidR="0083147B" w:rsidRPr="003134D4" w:rsidRDefault="0083147B" w:rsidP="003B4AD3">
            <w:pPr>
              <w:keepNext/>
              <w:widowControl/>
              <w:jc w:val="left"/>
              <w:rPr>
                <w:rFonts w:ascii="Arial Narrow" w:hAnsi="Arial Narrow"/>
                <w:sz w:val="20"/>
              </w:rPr>
            </w:pPr>
          </w:p>
        </w:tc>
        <w:tc>
          <w:tcPr>
            <w:tcW w:w="3378" w:type="pct"/>
          </w:tcPr>
          <w:p w:rsidR="0083147B" w:rsidRPr="003134D4" w:rsidRDefault="0083147B" w:rsidP="003B4AD3">
            <w:pPr>
              <w:keepNext/>
              <w:widowControl/>
              <w:jc w:val="left"/>
              <w:rPr>
                <w:rFonts w:ascii="Arial Narrow" w:hAnsi="Arial Narrow"/>
                <w:sz w:val="20"/>
              </w:rPr>
            </w:pPr>
            <w:r w:rsidRPr="003134D4">
              <w:rPr>
                <w:rFonts w:ascii="Arial Narrow" w:hAnsi="Arial Narrow"/>
                <w:sz w:val="20"/>
              </w:rPr>
              <w:t xml:space="preserve">A randomised, controlled, open-label, multicentre, Phase 3 study of the </w:t>
            </w:r>
            <w:proofErr w:type="spellStart"/>
            <w:r w:rsidRPr="003134D4">
              <w:rPr>
                <w:rFonts w:ascii="Arial Narrow" w:hAnsi="Arial Narrow"/>
                <w:sz w:val="20"/>
              </w:rPr>
              <w:t>Bruton’s</w:t>
            </w:r>
            <w:proofErr w:type="spellEnd"/>
            <w:r w:rsidRPr="003134D4">
              <w:rPr>
                <w:rFonts w:ascii="Arial Narrow" w:hAnsi="Arial Narrow"/>
                <w:sz w:val="20"/>
              </w:rPr>
              <w:t xml:space="preserve"> tyrosine kinase (BTK) inhibitor, </w:t>
            </w:r>
            <w:proofErr w:type="spellStart"/>
            <w:r w:rsidRPr="003134D4">
              <w:rPr>
                <w:rFonts w:ascii="Arial Narrow" w:hAnsi="Arial Narrow"/>
                <w:sz w:val="20"/>
              </w:rPr>
              <w:t>ibrutinib</w:t>
            </w:r>
            <w:proofErr w:type="spellEnd"/>
            <w:r w:rsidRPr="003134D4">
              <w:rPr>
                <w:rFonts w:ascii="Arial Narrow" w:hAnsi="Arial Narrow"/>
                <w:sz w:val="20"/>
              </w:rPr>
              <w:t xml:space="preserve">, versus </w:t>
            </w:r>
            <w:proofErr w:type="spellStart"/>
            <w:r w:rsidRPr="003134D4">
              <w:rPr>
                <w:rFonts w:ascii="Arial Narrow" w:hAnsi="Arial Narrow"/>
                <w:sz w:val="20"/>
              </w:rPr>
              <w:t>temsirolimus</w:t>
            </w:r>
            <w:proofErr w:type="spellEnd"/>
            <w:r w:rsidRPr="003134D4">
              <w:rPr>
                <w:rFonts w:ascii="Arial Narrow" w:hAnsi="Arial Narrow"/>
                <w:sz w:val="20"/>
              </w:rPr>
              <w:t xml:space="preserve"> in subjects with relapsed or refractory mantle cell lymphoma who have received at least one prior therapy. </w:t>
            </w:r>
          </w:p>
          <w:p w:rsidR="0083147B" w:rsidRPr="003134D4" w:rsidRDefault="0083147B" w:rsidP="003B4AD3">
            <w:pPr>
              <w:keepNext/>
              <w:widowControl/>
              <w:jc w:val="left"/>
              <w:rPr>
                <w:rFonts w:ascii="Arial Narrow" w:hAnsi="Arial Narrow"/>
                <w:sz w:val="20"/>
              </w:rPr>
            </w:pPr>
          </w:p>
          <w:p w:rsidR="0083147B" w:rsidRPr="003134D4" w:rsidRDefault="0083147B" w:rsidP="003B4AD3">
            <w:pPr>
              <w:keepNext/>
              <w:widowControl/>
              <w:jc w:val="left"/>
              <w:rPr>
                <w:rFonts w:ascii="Arial Narrow" w:hAnsi="Arial Narrow"/>
                <w:b/>
                <w:sz w:val="20"/>
              </w:rPr>
            </w:pPr>
            <w:proofErr w:type="spellStart"/>
            <w:r w:rsidRPr="003134D4">
              <w:rPr>
                <w:rFonts w:ascii="Arial Narrow" w:hAnsi="Arial Narrow"/>
                <w:sz w:val="20"/>
              </w:rPr>
              <w:t>Dreyling</w:t>
            </w:r>
            <w:proofErr w:type="spellEnd"/>
            <w:r w:rsidRPr="003134D4">
              <w:rPr>
                <w:rFonts w:ascii="Arial Narrow" w:hAnsi="Arial Narrow"/>
                <w:sz w:val="20"/>
              </w:rPr>
              <w:t xml:space="preserve"> M, </w:t>
            </w:r>
            <w:proofErr w:type="spellStart"/>
            <w:r w:rsidRPr="003134D4">
              <w:rPr>
                <w:rFonts w:ascii="Arial Narrow" w:hAnsi="Arial Narrow"/>
                <w:sz w:val="20"/>
              </w:rPr>
              <w:t>Junczak</w:t>
            </w:r>
            <w:proofErr w:type="spellEnd"/>
            <w:r w:rsidRPr="003134D4">
              <w:rPr>
                <w:rFonts w:ascii="Arial Narrow" w:hAnsi="Arial Narrow"/>
                <w:sz w:val="20"/>
              </w:rPr>
              <w:t xml:space="preserve"> W, </w:t>
            </w:r>
            <w:proofErr w:type="spellStart"/>
            <w:r w:rsidRPr="003134D4">
              <w:rPr>
                <w:rFonts w:ascii="Arial Narrow" w:hAnsi="Arial Narrow"/>
                <w:sz w:val="20"/>
              </w:rPr>
              <w:t>Jerkeman</w:t>
            </w:r>
            <w:proofErr w:type="spellEnd"/>
            <w:r w:rsidRPr="003134D4">
              <w:rPr>
                <w:rFonts w:ascii="Arial Narrow" w:hAnsi="Arial Narrow"/>
                <w:sz w:val="20"/>
              </w:rPr>
              <w:t xml:space="preserve"> M, </w:t>
            </w:r>
            <w:r w:rsidRPr="003134D4">
              <w:rPr>
                <w:rFonts w:ascii="Arial Narrow" w:hAnsi="Arial Narrow"/>
                <w:i/>
                <w:sz w:val="20"/>
              </w:rPr>
              <w:t>et al</w:t>
            </w:r>
            <w:r w:rsidRPr="003134D4">
              <w:rPr>
                <w:rFonts w:ascii="Arial Narrow" w:hAnsi="Arial Narrow"/>
                <w:sz w:val="20"/>
              </w:rPr>
              <w:t xml:space="preserve">. </w:t>
            </w:r>
            <w:proofErr w:type="spellStart"/>
            <w:r w:rsidRPr="003134D4">
              <w:rPr>
                <w:rFonts w:ascii="Arial Narrow" w:hAnsi="Arial Narrow"/>
                <w:sz w:val="20"/>
              </w:rPr>
              <w:t>Ibrutinib</w:t>
            </w:r>
            <w:proofErr w:type="spellEnd"/>
            <w:r w:rsidRPr="003134D4">
              <w:rPr>
                <w:rFonts w:ascii="Arial Narrow" w:hAnsi="Arial Narrow"/>
                <w:sz w:val="20"/>
              </w:rPr>
              <w:t xml:space="preserve"> versus </w:t>
            </w:r>
            <w:proofErr w:type="spellStart"/>
            <w:r w:rsidRPr="003134D4">
              <w:rPr>
                <w:rFonts w:ascii="Arial Narrow" w:hAnsi="Arial Narrow"/>
                <w:sz w:val="20"/>
              </w:rPr>
              <w:t>temsirolimus</w:t>
            </w:r>
            <w:proofErr w:type="spellEnd"/>
            <w:r w:rsidRPr="003134D4">
              <w:rPr>
                <w:rFonts w:ascii="Arial Narrow" w:hAnsi="Arial Narrow"/>
                <w:sz w:val="20"/>
              </w:rPr>
              <w:t xml:space="preserve"> in patients with relapsed or refractory mantle-cell lymphoma: an international, randomised, open-label, Phase 3 study.</w:t>
            </w:r>
          </w:p>
        </w:tc>
        <w:tc>
          <w:tcPr>
            <w:tcW w:w="1008" w:type="pct"/>
          </w:tcPr>
          <w:p w:rsidR="0083147B" w:rsidRPr="003134D4" w:rsidRDefault="0083147B" w:rsidP="003B4AD3">
            <w:pPr>
              <w:keepNext/>
              <w:widowControl/>
              <w:jc w:val="left"/>
              <w:rPr>
                <w:rFonts w:ascii="Arial Narrow" w:hAnsi="Arial Narrow"/>
                <w:sz w:val="20"/>
              </w:rPr>
            </w:pPr>
            <w:r w:rsidRPr="003134D4">
              <w:rPr>
                <w:rFonts w:ascii="Arial Narrow" w:hAnsi="Arial Narrow"/>
                <w:sz w:val="20"/>
              </w:rPr>
              <w:t>11 September 2015</w:t>
            </w:r>
          </w:p>
          <w:p w:rsidR="0083147B" w:rsidRPr="003134D4" w:rsidRDefault="0083147B" w:rsidP="003B4AD3">
            <w:pPr>
              <w:keepNext/>
              <w:widowControl/>
              <w:jc w:val="left"/>
              <w:rPr>
                <w:rFonts w:ascii="Arial Narrow" w:hAnsi="Arial Narrow"/>
                <w:b/>
                <w:sz w:val="20"/>
              </w:rPr>
            </w:pPr>
          </w:p>
          <w:p w:rsidR="0083147B" w:rsidRPr="003134D4" w:rsidRDefault="0083147B" w:rsidP="003B4AD3">
            <w:pPr>
              <w:keepNext/>
              <w:widowControl/>
              <w:jc w:val="left"/>
              <w:rPr>
                <w:rFonts w:ascii="Arial Narrow" w:hAnsi="Arial Narrow"/>
                <w:b/>
                <w:sz w:val="20"/>
              </w:rPr>
            </w:pPr>
          </w:p>
          <w:p w:rsidR="0083147B" w:rsidRPr="003134D4" w:rsidRDefault="0083147B" w:rsidP="003B4AD3">
            <w:pPr>
              <w:keepNext/>
              <w:widowControl/>
              <w:jc w:val="left"/>
              <w:rPr>
                <w:rFonts w:ascii="Arial Narrow" w:hAnsi="Arial Narrow"/>
                <w:b/>
                <w:sz w:val="20"/>
              </w:rPr>
            </w:pPr>
          </w:p>
          <w:p w:rsidR="0083147B" w:rsidRPr="003134D4" w:rsidRDefault="0083147B" w:rsidP="003B4AD3">
            <w:pPr>
              <w:keepNext/>
              <w:widowControl/>
              <w:jc w:val="left"/>
              <w:rPr>
                <w:rFonts w:ascii="Arial Narrow" w:hAnsi="Arial Narrow"/>
                <w:b/>
                <w:sz w:val="20"/>
              </w:rPr>
            </w:pPr>
          </w:p>
          <w:p w:rsidR="0083147B" w:rsidRPr="003134D4" w:rsidRDefault="0083147B" w:rsidP="003B4AD3">
            <w:pPr>
              <w:keepNext/>
              <w:widowControl/>
              <w:jc w:val="left"/>
              <w:rPr>
                <w:rFonts w:ascii="Arial Narrow" w:hAnsi="Arial Narrow"/>
                <w:b/>
                <w:sz w:val="20"/>
              </w:rPr>
            </w:pPr>
            <w:r w:rsidRPr="003134D4">
              <w:rPr>
                <w:rFonts w:ascii="Arial Narrow" w:hAnsi="Arial Narrow"/>
                <w:i/>
                <w:sz w:val="20"/>
              </w:rPr>
              <w:t>The Lancet</w:t>
            </w:r>
            <w:r w:rsidRPr="003134D4">
              <w:rPr>
                <w:rFonts w:ascii="Arial Narrow" w:hAnsi="Arial Narrow"/>
                <w:sz w:val="20"/>
              </w:rPr>
              <w:t>. 2016; 307: 770-778.</w:t>
            </w:r>
          </w:p>
        </w:tc>
      </w:tr>
      <w:tr w:rsidR="0083147B" w:rsidRPr="003134D4" w:rsidTr="0083147B">
        <w:trPr>
          <w:cantSplit/>
        </w:trPr>
        <w:tc>
          <w:tcPr>
            <w:tcW w:w="5000" w:type="pct"/>
            <w:gridSpan w:val="3"/>
          </w:tcPr>
          <w:p w:rsidR="0083147B" w:rsidRPr="003134D4" w:rsidRDefault="0083147B" w:rsidP="003B4AD3">
            <w:pPr>
              <w:widowControl/>
              <w:jc w:val="left"/>
              <w:rPr>
                <w:rFonts w:ascii="Arial Narrow" w:hAnsi="Arial Narrow"/>
                <w:b/>
                <w:sz w:val="20"/>
              </w:rPr>
            </w:pPr>
            <w:r w:rsidRPr="003134D4">
              <w:rPr>
                <w:rFonts w:ascii="Arial Narrow" w:hAnsi="Arial Narrow"/>
                <w:b/>
                <w:sz w:val="20"/>
              </w:rPr>
              <w:t xml:space="preserve">Supplementary randomised trials – </w:t>
            </w:r>
            <w:r w:rsidR="00C8505E" w:rsidRPr="003134D4">
              <w:rPr>
                <w:rFonts w:ascii="Arial Narrow" w:hAnsi="Arial Narrow"/>
                <w:b/>
                <w:sz w:val="20"/>
              </w:rPr>
              <w:t xml:space="preserve">proxy for </w:t>
            </w:r>
            <w:r w:rsidRPr="003134D4">
              <w:rPr>
                <w:rFonts w:ascii="Arial Narrow" w:hAnsi="Arial Narrow"/>
                <w:b/>
                <w:sz w:val="20"/>
              </w:rPr>
              <w:t xml:space="preserve">efficacy of R-CHOP </w:t>
            </w:r>
          </w:p>
        </w:tc>
      </w:tr>
      <w:tr w:rsidR="0083147B" w:rsidRPr="003134D4" w:rsidTr="0061404C">
        <w:trPr>
          <w:cantSplit/>
        </w:trPr>
        <w:tc>
          <w:tcPr>
            <w:tcW w:w="614" w:type="pct"/>
          </w:tcPr>
          <w:p w:rsidR="0083147B" w:rsidRPr="003134D4" w:rsidRDefault="0083147B" w:rsidP="003B4AD3">
            <w:pPr>
              <w:widowControl/>
              <w:jc w:val="left"/>
              <w:rPr>
                <w:rFonts w:ascii="Arial Narrow" w:hAnsi="Arial Narrow"/>
                <w:b/>
                <w:sz w:val="20"/>
              </w:rPr>
            </w:pPr>
            <w:proofErr w:type="spellStart"/>
            <w:r w:rsidRPr="003134D4">
              <w:rPr>
                <w:rFonts w:ascii="Arial Narrow" w:hAnsi="Arial Narrow"/>
                <w:sz w:val="20"/>
              </w:rPr>
              <w:t>Forstpointner</w:t>
            </w:r>
            <w:proofErr w:type="spellEnd"/>
            <w:r w:rsidRPr="003134D4">
              <w:rPr>
                <w:rFonts w:ascii="Arial Narrow" w:hAnsi="Arial Narrow"/>
                <w:sz w:val="20"/>
              </w:rPr>
              <w:t xml:space="preserve"> </w:t>
            </w:r>
            <w:r w:rsidR="00D82003" w:rsidRPr="003134D4">
              <w:rPr>
                <w:rFonts w:ascii="Arial Narrow" w:hAnsi="Arial Narrow"/>
                <w:sz w:val="20"/>
              </w:rPr>
              <w:t>(</w:t>
            </w:r>
            <w:r w:rsidRPr="003134D4">
              <w:rPr>
                <w:rFonts w:ascii="Arial Narrow" w:hAnsi="Arial Narrow"/>
                <w:sz w:val="20"/>
              </w:rPr>
              <w:t>2004</w:t>
            </w:r>
            <w:r w:rsidR="00D82003" w:rsidRPr="003134D4">
              <w:rPr>
                <w:rFonts w:ascii="Arial Narrow" w:hAnsi="Arial Narrow"/>
                <w:sz w:val="20"/>
              </w:rPr>
              <w:t>)</w:t>
            </w:r>
          </w:p>
        </w:tc>
        <w:tc>
          <w:tcPr>
            <w:tcW w:w="3378" w:type="pct"/>
          </w:tcPr>
          <w:p w:rsidR="0083147B" w:rsidRPr="003134D4" w:rsidRDefault="0083147B" w:rsidP="003B4AD3">
            <w:pPr>
              <w:widowControl/>
              <w:jc w:val="left"/>
              <w:rPr>
                <w:rFonts w:ascii="Arial Narrow" w:hAnsi="Arial Narrow"/>
                <w:b/>
                <w:sz w:val="20"/>
              </w:rPr>
            </w:pPr>
            <w:proofErr w:type="spellStart"/>
            <w:r w:rsidRPr="003134D4">
              <w:rPr>
                <w:rFonts w:ascii="Arial Narrow" w:hAnsi="Arial Narrow"/>
                <w:sz w:val="20"/>
              </w:rPr>
              <w:t>Forstpointner</w:t>
            </w:r>
            <w:proofErr w:type="spellEnd"/>
            <w:r w:rsidRPr="003134D4">
              <w:rPr>
                <w:rFonts w:ascii="Arial Narrow" w:hAnsi="Arial Narrow"/>
                <w:sz w:val="20"/>
              </w:rPr>
              <w:t xml:space="preserve"> R, </w:t>
            </w:r>
            <w:proofErr w:type="spellStart"/>
            <w:r w:rsidRPr="003134D4">
              <w:rPr>
                <w:rFonts w:ascii="Arial Narrow" w:hAnsi="Arial Narrow"/>
                <w:sz w:val="20"/>
              </w:rPr>
              <w:t>Dreyling</w:t>
            </w:r>
            <w:proofErr w:type="spellEnd"/>
            <w:r w:rsidRPr="003134D4">
              <w:rPr>
                <w:rFonts w:ascii="Arial Narrow" w:hAnsi="Arial Narrow"/>
                <w:sz w:val="20"/>
              </w:rPr>
              <w:t xml:space="preserve"> M, </w:t>
            </w:r>
            <w:proofErr w:type="spellStart"/>
            <w:r w:rsidRPr="003134D4">
              <w:rPr>
                <w:rFonts w:ascii="Arial Narrow" w:hAnsi="Arial Narrow"/>
                <w:sz w:val="20"/>
              </w:rPr>
              <w:t>Repp</w:t>
            </w:r>
            <w:proofErr w:type="spellEnd"/>
            <w:r w:rsidRPr="003134D4">
              <w:rPr>
                <w:rFonts w:ascii="Arial Narrow" w:hAnsi="Arial Narrow"/>
                <w:sz w:val="20"/>
              </w:rPr>
              <w:t xml:space="preserve"> R, </w:t>
            </w:r>
            <w:r w:rsidRPr="003134D4">
              <w:rPr>
                <w:rFonts w:ascii="Arial Narrow" w:hAnsi="Arial Narrow"/>
                <w:i/>
                <w:sz w:val="20"/>
              </w:rPr>
              <w:t>et al</w:t>
            </w:r>
            <w:r w:rsidRPr="003134D4">
              <w:rPr>
                <w:rFonts w:ascii="Arial Narrow" w:hAnsi="Arial Narrow"/>
                <w:sz w:val="20"/>
              </w:rPr>
              <w:t xml:space="preserve">. The addition of rituximab to a combination of </w:t>
            </w:r>
            <w:proofErr w:type="spellStart"/>
            <w:r w:rsidRPr="003134D4">
              <w:rPr>
                <w:rFonts w:ascii="Arial Narrow" w:hAnsi="Arial Narrow"/>
                <w:sz w:val="20"/>
              </w:rPr>
              <w:t>flud</w:t>
            </w:r>
            <w:r w:rsidR="00CC0383" w:rsidRPr="003134D4">
              <w:rPr>
                <w:rFonts w:ascii="Arial Narrow" w:hAnsi="Arial Narrow"/>
                <w:sz w:val="20"/>
              </w:rPr>
              <w:t>arabine</w:t>
            </w:r>
            <w:proofErr w:type="spellEnd"/>
            <w:r w:rsidR="00CC0383" w:rsidRPr="003134D4">
              <w:rPr>
                <w:rFonts w:ascii="Arial Narrow" w:hAnsi="Arial Narrow"/>
                <w:sz w:val="20"/>
              </w:rPr>
              <w:t xml:space="preserve">, cyclophosphamide, </w:t>
            </w:r>
            <w:proofErr w:type="spellStart"/>
            <w:r w:rsidR="00CC0383" w:rsidRPr="003134D4">
              <w:rPr>
                <w:rFonts w:ascii="Arial Narrow" w:hAnsi="Arial Narrow"/>
                <w:sz w:val="20"/>
              </w:rPr>
              <w:t>mito</w:t>
            </w:r>
            <w:r w:rsidR="00467A90" w:rsidRPr="003134D4">
              <w:rPr>
                <w:rFonts w:ascii="Arial Narrow" w:hAnsi="Arial Narrow"/>
                <w:sz w:val="20"/>
              </w:rPr>
              <w:t>x</w:t>
            </w:r>
            <w:r w:rsidRPr="003134D4">
              <w:rPr>
                <w:rFonts w:ascii="Arial Narrow" w:hAnsi="Arial Narrow"/>
                <w:sz w:val="20"/>
              </w:rPr>
              <w:t>antrone</w:t>
            </w:r>
            <w:proofErr w:type="spellEnd"/>
            <w:r w:rsidRPr="003134D4">
              <w:rPr>
                <w:rFonts w:ascii="Arial Narrow" w:hAnsi="Arial Narrow"/>
                <w:sz w:val="20"/>
              </w:rPr>
              <w:t xml:space="preserve"> (FCM) significantly increases the response rate and prolongs survival as compared with FCM alone in patients with relapsed and refractory follicular and mantle cell lymphomas: results of a prospective randomised study of the German Low Grade Lymphoma Study Group.</w:t>
            </w:r>
          </w:p>
        </w:tc>
        <w:tc>
          <w:tcPr>
            <w:tcW w:w="1008" w:type="pct"/>
          </w:tcPr>
          <w:p w:rsidR="0083147B" w:rsidRPr="003134D4" w:rsidRDefault="0083147B" w:rsidP="003B4AD3">
            <w:pPr>
              <w:widowControl/>
              <w:jc w:val="left"/>
              <w:rPr>
                <w:rFonts w:ascii="Arial Narrow" w:hAnsi="Arial Narrow"/>
                <w:sz w:val="20"/>
              </w:rPr>
            </w:pPr>
            <w:r w:rsidRPr="003134D4">
              <w:rPr>
                <w:rFonts w:ascii="Arial Narrow" w:hAnsi="Arial Narrow"/>
                <w:i/>
                <w:sz w:val="20"/>
              </w:rPr>
              <w:t>Blood</w:t>
            </w:r>
            <w:r w:rsidRPr="003134D4">
              <w:rPr>
                <w:rFonts w:ascii="Arial Narrow" w:hAnsi="Arial Narrow"/>
                <w:sz w:val="20"/>
              </w:rPr>
              <w:t>. 2004; 104(10): 3064-3071.</w:t>
            </w:r>
          </w:p>
          <w:p w:rsidR="0083147B" w:rsidRPr="003134D4" w:rsidRDefault="0083147B" w:rsidP="003B4AD3">
            <w:pPr>
              <w:widowControl/>
              <w:jc w:val="left"/>
              <w:rPr>
                <w:rFonts w:ascii="Arial Narrow" w:hAnsi="Arial Narrow"/>
                <w:b/>
                <w:sz w:val="20"/>
              </w:rPr>
            </w:pPr>
          </w:p>
        </w:tc>
      </w:tr>
      <w:tr w:rsidR="0083147B" w:rsidRPr="003134D4" w:rsidTr="0061404C">
        <w:trPr>
          <w:cantSplit/>
        </w:trPr>
        <w:tc>
          <w:tcPr>
            <w:tcW w:w="614" w:type="pct"/>
          </w:tcPr>
          <w:p w:rsidR="0083147B" w:rsidRPr="003134D4" w:rsidRDefault="0083147B" w:rsidP="003B4AD3">
            <w:pPr>
              <w:widowControl/>
              <w:jc w:val="left"/>
              <w:rPr>
                <w:rFonts w:ascii="Arial Narrow" w:hAnsi="Arial Narrow"/>
                <w:sz w:val="20"/>
              </w:rPr>
            </w:pPr>
            <w:proofErr w:type="spellStart"/>
            <w:r w:rsidRPr="003134D4">
              <w:rPr>
                <w:rFonts w:ascii="Arial Narrow" w:hAnsi="Arial Narrow"/>
                <w:sz w:val="20"/>
              </w:rPr>
              <w:t>Rummel</w:t>
            </w:r>
            <w:proofErr w:type="spellEnd"/>
            <w:r w:rsidRPr="003134D4">
              <w:rPr>
                <w:rFonts w:ascii="Arial Narrow" w:hAnsi="Arial Narrow"/>
                <w:sz w:val="20"/>
              </w:rPr>
              <w:t xml:space="preserve"> </w:t>
            </w:r>
            <w:r w:rsidR="00D82003" w:rsidRPr="003134D4">
              <w:rPr>
                <w:rFonts w:ascii="Arial Narrow" w:hAnsi="Arial Narrow"/>
                <w:sz w:val="20"/>
              </w:rPr>
              <w:t>(</w:t>
            </w:r>
            <w:r w:rsidRPr="003134D4">
              <w:rPr>
                <w:rFonts w:ascii="Arial Narrow" w:hAnsi="Arial Narrow"/>
                <w:sz w:val="20"/>
              </w:rPr>
              <w:t>2016</w:t>
            </w:r>
            <w:r w:rsidR="00D82003" w:rsidRPr="003134D4">
              <w:rPr>
                <w:rFonts w:ascii="Arial Narrow" w:hAnsi="Arial Narrow"/>
                <w:sz w:val="20"/>
              </w:rPr>
              <w:t>)</w:t>
            </w:r>
          </w:p>
        </w:tc>
        <w:tc>
          <w:tcPr>
            <w:tcW w:w="3378" w:type="pct"/>
          </w:tcPr>
          <w:p w:rsidR="0083147B" w:rsidRPr="003134D4" w:rsidRDefault="0083147B" w:rsidP="003B4AD3">
            <w:pPr>
              <w:widowControl/>
              <w:jc w:val="left"/>
              <w:rPr>
                <w:rFonts w:ascii="Arial Narrow" w:hAnsi="Arial Narrow"/>
                <w:b/>
                <w:sz w:val="20"/>
              </w:rPr>
            </w:pPr>
            <w:proofErr w:type="spellStart"/>
            <w:r w:rsidRPr="003134D4">
              <w:rPr>
                <w:rFonts w:ascii="Arial Narrow" w:hAnsi="Arial Narrow"/>
                <w:sz w:val="20"/>
              </w:rPr>
              <w:t>Rummel</w:t>
            </w:r>
            <w:proofErr w:type="spellEnd"/>
            <w:r w:rsidRPr="003134D4">
              <w:rPr>
                <w:rFonts w:ascii="Arial Narrow" w:hAnsi="Arial Narrow"/>
                <w:sz w:val="20"/>
              </w:rPr>
              <w:t xml:space="preserve"> M, Kaiser U, Basler C, </w:t>
            </w:r>
            <w:r w:rsidRPr="003134D4">
              <w:rPr>
                <w:rFonts w:ascii="Arial Narrow" w:hAnsi="Arial Narrow"/>
                <w:i/>
                <w:sz w:val="20"/>
              </w:rPr>
              <w:t>et al</w:t>
            </w:r>
            <w:r w:rsidRPr="003134D4">
              <w:rPr>
                <w:rFonts w:ascii="Arial Narrow" w:hAnsi="Arial Narrow"/>
                <w:sz w:val="20"/>
              </w:rPr>
              <w:t xml:space="preserve">. </w:t>
            </w:r>
            <w:proofErr w:type="spellStart"/>
            <w:r w:rsidRPr="003134D4">
              <w:rPr>
                <w:rFonts w:ascii="Arial Narrow" w:hAnsi="Arial Narrow"/>
                <w:sz w:val="20"/>
              </w:rPr>
              <w:t>Bendamustine</w:t>
            </w:r>
            <w:proofErr w:type="spellEnd"/>
            <w:r w:rsidRPr="003134D4">
              <w:rPr>
                <w:rFonts w:ascii="Arial Narrow" w:hAnsi="Arial Narrow"/>
                <w:sz w:val="20"/>
              </w:rPr>
              <w:t xml:space="preserve"> plus rituximab versus </w:t>
            </w:r>
            <w:proofErr w:type="spellStart"/>
            <w:r w:rsidRPr="003134D4">
              <w:rPr>
                <w:rFonts w:ascii="Arial Narrow" w:hAnsi="Arial Narrow"/>
                <w:sz w:val="20"/>
              </w:rPr>
              <w:t>fludarabine</w:t>
            </w:r>
            <w:proofErr w:type="spellEnd"/>
            <w:r w:rsidRPr="003134D4">
              <w:rPr>
                <w:rFonts w:ascii="Arial Narrow" w:hAnsi="Arial Narrow"/>
                <w:sz w:val="20"/>
              </w:rPr>
              <w:t xml:space="preserve"> plus rituximab for patients with relapsed indolent and mantle cell lymphomas: a multicentre, randomised, open-label, non-inferiority Phase 3 trial.</w:t>
            </w:r>
          </w:p>
        </w:tc>
        <w:tc>
          <w:tcPr>
            <w:tcW w:w="1008" w:type="pct"/>
          </w:tcPr>
          <w:p w:rsidR="0083147B" w:rsidRPr="003134D4" w:rsidRDefault="0083147B" w:rsidP="003B4AD3">
            <w:pPr>
              <w:widowControl/>
              <w:jc w:val="left"/>
              <w:rPr>
                <w:rFonts w:ascii="Arial Narrow" w:hAnsi="Arial Narrow"/>
                <w:b/>
                <w:sz w:val="20"/>
              </w:rPr>
            </w:pPr>
            <w:r w:rsidRPr="003134D4">
              <w:rPr>
                <w:rFonts w:ascii="Arial Narrow" w:hAnsi="Arial Narrow"/>
                <w:i/>
                <w:sz w:val="20"/>
              </w:rPr>
              <w:t>Lancet Oncology.</w:t>
            </w:r>
            <w:r w:rsidRPr="003134D4">
              <w:rPr>
                <w:rFonts w:ascii="Arial Narrow" w:hAnsi="Arial Narrow"/>
                <w:sz w:val="20"/>
              </w:rPr>
              <w:t xml:space="preserve"> 2016; 17: 57-66.</w:t>
            </w:r>
          </w:p>
        </w:tc>
      </w:tr>
      <w:tr w:rsidR="0083147B" w:rsidRPr="003134D4" w:rsidTr="0083147B">
        <w:trPr>
          <w:cantSplit/>
        </w:trPr>
        <w:tc>
          <w:tcPr>
            <w:tcW w:w="5000" w:type="pct"/>
            <w:gridSpan w:val="3"/>
          </w:tcPr>
          <w:p w:rsidR="0083147B" w:rsidRPr="003134D4" w:rsidRDefault="0083147B" w:rsidP="003B4AD3">
            <w:pPr>
              <w:widowControl/>
              <w:jc w:val="left"/>
              <w:rPr>
                <w:rFonts w:ascii="Arial Narrow" w:hAnsi="Arial Narrow"/>
                <w:b/>
                <w:sz w:val="20"/>
              </w:rPr>
            </w:pPr>
            <w:r w:rsidRPr="003134D4">
              <w:rPr>
                <w:rFonts w:ascii="Arial Narrow" w:hAnsi="Arial Narrow"/>
                <w:b/>
                <w:sz w:val="20"/>
              </w:rPr>
              <w:t>Supplementary randomised trials – safety of R-CHOP</w:t>
            </w:r>
          </w:p>
        </w:tc>
      </w:tr>
      <w:tr w:rsidR="0083147B" w:rsidRPr="003134D4" w:rsidTr="0061404C">
        <w:trPr>
          <w:cantSplit/>
        </w:trPr>
        <w:tc>
          <w:tcPr>
            <w:tcW w:w="614" w:type="pct"/>
          </w:tcPr>
          <w:p w:rsidR="0083147B" w:rsidRPr="003134D4" w:rsidRDefault="0083147B" w:rsidP="003B4AD3">
            <w:pPr>
              <w:widowControl/>
              <w:jc w:val="left"/>
              <w:rPr>
                <w:rFonts w:ascii="Arial Narrow" w:hAnsi="Arial Narrow"/>
                <w:b/>
                <w:sz w:val="20"/>
              </w:rPr>
            </w:pPr>
            <w:r w:rsidRPr="003134D4">
              <w:rPr>
                <w:rFonts w:ascii="Arial Narrow" w:hAnsi="Arial Narrow"/>
                <w:sz w:val="20"/>
              </w:rPr>
              <w:t xml:space="preserve">Lenz </w:t>
            </w:r>
            <w:r w:rsidR="00D82003" w:rsidRPr="003134D4">
              <w:rPr>
                <w:rFonts w:ascii="Arial Narrow" w:hAnsi="Arial Narrow"/>
                <w:sz w:val="20"/>
              </w:rPr>
              <w:t>(</w:t>
            </w:r>
            <w:r w:rsidRPr="003134D4">
              <w:rPr>
                <w:rFonts w:ascii="Arial Narrow" w:hAnsi="Arial Narrow"/>
                <w:sz w:val="20"/>
              </w:rPr>
              <w:t>2005</w:t>
            </w:r>
            <w:r w:rsidR="00D82003" w:rsidRPr="003134D4">
              <w:rPr>
                <w:rFonts w:ascii="Arial Narrow" w:hAnsi="Arial Narrow"/>
                <w:sz w:val="20"/>
              </w:rPr>
              <w:t>)</w:t>
            </w:r>
          </w:p>
        </w:tc>
        <w:tc>
          <w:tcPr>
            <w:tcW w:w="3378" w:type="pct"/>
          </w:tcPr>
          <w:p w:rsidR="0083147B" w:rsidRPr="003134D4" w:rsidRDefault="0083147B" w:rsidP="003B4AD3">
            <w:pPr>
              <w:widowControl/>
              <w:jc w:val="left"/>
              <w:rPr>
                <w:rFonts w:ascii="Arial Narrow" w:hAnsi="Arial Narrow"/>
                <w:b/>
                <w:sz w:val="20"/>
              </w:rPr>
            </w:pPr>
            <w:r w:rsidRPr="003134D4">
              <w:rPr>
                <w:rFonts w:ascii="Arial Narrow" w:hAnsi="Arial Narrow"/>
                <w:sz w:val="20"/>
                <w:lang w:eastAsia="en-AU"/>
              </w:rPr>
              <w:t xml:space="preserve">Lenz G, </w:t>
            </w:r>
            <w:proofErr w:type="spellStart"/>
            <w:r w:rsidRPr="003134D4">
              <w:rPr>
                <w:rFonts w:ascii="Arial Narrow" w:hAnsi="Arial Narrow"/>
                <w:sz w:val="20"/>
                <w:lang w:eastAsia="en-AU"/>
              </w:rPr>
              <w:t>Dreyling</w:t>
            </w:r>
            <w:proofErr w:type="spellEnd"/>
            <w:r w:rsidRPr="003134D4">
              <w:rPr>
                <w:rFonts w:ascii="Arial Narrow" w:hAnsi="Arial Narrow"/>
                <w:sz w:val="20"/>
                <w:lang w:eastAsia="en-AU"/>
              </w:rPr>
              <w:t xml:space="preserve"> M, </w:t>
            </w:r>
            <w:proofErr w:type="spellStart"/>
            <w:r w:rsidRPr="003134D4">
              <w:rPr>
                <w:rFonts w:ascii="Arial Narrow" w:hAnsi="Arial Narrow"/>
                <w:sz w:val="20"/>
                <w:lang w:eastAsia="en-AU"/>
              </w:rPr>
              <w:t>Hoster</w:t>
            </w:r>
            <w:proofErr w:type="spellEnd"/>
            <w:r w:rsidRPr="003134D4">
              <w:rPr>
                <w:rFonts w:ascii="Arial Narrow" w:hAnsi="Arial Narrow"/>
                <w:sz w:val="20"/>
                <w:lang w:eastAsia="en-AU"/>
              </w:rPr>
              <w:t xml:space="preserve"> E, </w:t>
            </w:r>
            <w:r w:rsidRPr="003134D4">
              <w:rPr>
                <w:rFonts w:ascii="Arial Narrow" w:hAnsi="Arial Narrow"/>
                <w:i/>
                <w:sz w:val="20"/>
                <w:lang w:eastAsia="en-AU"/>
              </w:rPr>
              <w:t>et al</w:t>
            </w:r>
            <w:r w:rsidRPr="003134D4">
              <w:rPr>
                <w:rFonts w:ascii="Arial Narrow" w:hAnsi="Arial Narrow"/>
                <w:sz w:val="20"/>
                <w:lang w:eastAsia="en-AU"/>
              </w:rPr>
              <w:t xml:space="preserve">. </w:t>
            </w:r>
            <w:proofErr w:type="spellStart"/>
            <w:r w:rsidRPr="003134D4">
              <w:rPr>
                <w:rFonts w:ascii="Arial Narrow" w:hAnsi="Arial Narrow"/>
                <w:sz w:val="20"/>
                <w:lang w:eastAsia="en-AU"/>
              </w:rPr>
              <w:t>Immunochemotherapy</w:t>
            </w:r>
            <w:proofErr w:type="spellEnd"/>
            <w:r w:rsidRPr="003134D4">
              <w:rPr>
                <w:rFonts w:ascii="Arial Narrow" w:hAnsi="Arial Narrow"/>
                <w:sz w:val="20"/>
                <w:lang w:eastAsia="en-AU"/>
              </w:rPr>
              <w:t xml:space="preserve"> with rituximab and cyclophosphamide, doxorubicin, vincristine, and prednisone significantly improves response and time to treatment failure, but not long-term outcome in patients with previously untreated Mantle Cell Lymphoma: Results of a prospective randomised trial of the German Low Grade Lymphoma Study Group (GLSG).</w:t>
            </w:r>
          </w:p>
        </w:tc>
        <w:tc>
          <w:tcPr>
            <w:tcW w:w="1008" w:type="pct"/>
          </w:tcPr>
          <w:p w:rsidR="0083147B" w:rsidRPr="003134D4" w:rsidRDefault="0083147B" w:rsidP="003B4AD3">
            <w:pPr>
              <w:widowControl/>
              <w:jc w:val="left"/>
              <w:rPr>
                <w:rFonts w:ascii="Arial Narrow" w:hAnsi="Arial Narrow"/>
                <w:b/>
                <w:sz w:val="20"/>
              </w:rPr>
            </w:pPr>
            <w:r w:rsidRPr="003134D4">
              <w:rPr>
                <w:rFonts w:ascii="Arial Narrow" w:hAnsi="Arial Narrow"/>
                <w:i/>
                <w:sz w:val="20"/>
                <w:lang w:eastAsia="en-AU"/>
              </w:rPr>
              <w:t>Journal of Clinical Oncology.</w:t>
            </w:r>
            <w:r w:rsidRPr="003134D4">
              <w:rPr>
                <w:rFonts w:ascii="Arial Narrow" w:hAnsi="Arial Narrow"/>
                <w:sz w:val="20"/>
                <w:lang w:eastAsia="en-AU"/>
              </w:rPr>
              <w:t xml:space="preserve"> 2005; 23(9): 1984-1992.</w:t>
            </w:r>
          </w:p>
        </w:tc>
      </w:tr>
      <w:tr w:rsidR="0083147B" w:rsidRPr="003134D4" w:rsidTr="0061404C">
        <w:trPr>
          <w:cantSplit/>
        </w:trPr>
        <w:tc>
          <w:tcPr>
            <w:tcW w:w="614" w:type="pct"/>
          </w:tcPr>
          <w:p w:rsidR="0083147B" w:rsidRPr="003134D4" w:rsidRDefault="0083147B" w:rsidP="003B4AD3">
            <w:pPr>
              <w:widowControl/>
              <w:jc w:val="left"/>
              <w:rPr>
                <w:rFonts w:ascii="Arial Narrow" w:hAnsi="Arial Narrow"/>
                <w:sz w:val="20"/>
              </w:rPr>
            </w:pPr>
            <w:proofErr w:type="spellStart"/>
            <w:r w:rsidRPr="003134D4">
              <w:rPr>
                <w:rFonts w:ascii="Arial Narrow" w:hAnsi="Arial Narrow"/>
                <w:sz w:val="20"/>
              </w:rPr>
              <w:t>Kluin-Nelemans</w:t>
            </w:r>
            <w:proofErr w:type="spellEnd"/>
            <w:r w:rsidRPr="003134D4">
              <w:rPr>
                <w:rFonts w:ascii="Arial Narrow" w:hAnsi="Arial Narrow"/>
                <w:sz w:val="20"/>
              </w:rPr>
              <w:t xml:space="preserve"> </w:t>
            </w:r>
            <w:r w:rsidR="00D82003" w:rsidRPr="003134D4">
              <w:rPr>
                <w:rFonts w:ascii="Arial Narrow" w:hAnsi="Arial Narrow"/>
                <w:sz w:val="20"/>
              </w:rPr>
              <w:t>(</w:t>
            </w:r>
            <w:r w:rsidRPr="003134D4">
              <w:rPr>
                <w:rFonts w:ascii="Arial Narrow" w:hAnsi="Arial Narrow"/>
                <w:sz w:val="20"/>
              </w:rPr>
              <w:t>2012</w:t>
            </w:r>
            <w:r w:rsidR="00D82003" w:rsidRPr="003134D4">
              <w:rPr>
                <w:rFonts w:ascii="Arial Narrow" w:hAnsi="Arial Narrow"/>
                <w:sz w:val="20"/>
              </w:rPr>
              <w:t>)</w:t>
            </w:r>
          </w:p>
        </w:tc>
        <w:tc>
          <w:tcPr>
            <w:tcW w:w="3378" w:type="pct"/>
          </w:tcPr>
          <w:p w:rsidR="0083147B" w:rsidRPr="003134D4" w:rsidRDefault="0083147B" w:rsidP="003B4AD3">
            <w:pPr>
              <w:widowControl/>
              <w:jc w:val="left"/>
              <w:rPr>
                <w:rFonts w:ascii="Arial Narrow" w:hAnsi="Arial Narrow"/>
                <w:b/>
                <w:sz w:val="20"/>
              </w:rPr>
            </w:pPr>
            <w:proofErr w:type="spellStart"/>
            <w:r w:rsidRPr="003134D4">
              <w:rPr>
                <w:rFonts w:ascii="Arial Narrow" w:hAnsi="Arial Narrow"/>
                <w:sz w:val="20"/>
                <w:lang w:eastAsia="en-AU"/>
              </w:rPr>
              <w:t>Kluin-Nelemans</w:t>
            </w:r>
            <w:proofErr w:type="spellEnd"/>
            <w:r w:rsidRPr="003134D4">
              <w:rPr>
                <w:rFonts w:ascii="Arial Narrow" w:hAnsi="Arial Narrow"/>
                <w:sz w:val="20"/>
                <w:lang w:eastAsia="en-AU"/>
              </w:rPr>
              <w:t xml:space="preserve"> H, </w:t>
            </w:r>
            <w:proofErr w:type="spellStart"/>
            <w:r w:rsidRPr="003134D4">
              <w:rPr>
                <w:rFonts w:ascii="Arial Narrow" w:hAnsi="Arial Narrow"/>
                <w:sz w:val="20"/>
                <w:lang w:eastAsia="en-AU"/>
              </w:rPr>
              <w:t>Hoster</w:t>
            </w:r>
            <w:proofErr w:type="spellEnd"/>
            <w:r w:rsidRPr="003134D4">
              <w:rPr>
                <w:rFonts w:ascii="Arial Narrow" w:hAnsi="Arial Narrow"/>
                <w:sz w:val="20"/>
                <w:lang w:eastAsia="en-AU"/>
              </w:rPr>
              <w:t xml:space="preserve"> E, </w:t>
            </w:r>
            <w:proofErr w:type="spellStart"/>
            <w:r w:rsidRPr="003134D4">
              <w:rPr>
                <w:rFonts w:ascii="Arial Narrow" w:hAnsi="Arial Narrow"/>
                <w:sz w:val="20"/>
                <w:lang w:eastAsia="en-AU"/>
              </w:rPr>
              <w:t>Hermine</w:t>
            </w:r>
            <w:proofErr w:type="spellEnd"/>
            <w:r w:rsidRPr="003134D4">
              <w:rPr>
                <w:rFonts w:ascii="Arial Narrow" w:hAnsi="Arial Narrow"/>
                <w:sz w:val="20"/>
                <w:lang w:eastAsia="en-AU"/>
              </w:rPr>
              <w:t xml:space="preserve"> O, </w:t>
            </w:r>
            <w:r w:rsidRPr="003134D4">
              <w:rPr>
                <w:rFonts w:ascii="Arial Narrow" w:hAnsi="Arial Narrow"/>
                <w:i/>
                <w:sz w:val="20"/>
                <w:lang w:eastAsia="en-AU"/>
              </w:rPr>
              <w:t>et al</w:t>
            </w:r>
            <w:r w:rsidRPr="003134D4">
              <w:rPr>
                <w:rFonts w:ascii="Arial Narrow" w:hAnsi="Arial Narrow"/>
                <w:sz w:val="20"/>
                <w:lang w:eastAsia="en-AU"/>
              </w:rPr>
              <w:t>. Treatment of older patients with mantle-cell lymphoma.</w:t>
            </w:r>
          </w:p>
        </w:tc>
        <w:tc>
          <w:tcPr>
            <w:tcW w:w="1008" w:type="pct"/>
          </w:tcPr>
          <w:p w:rsidR="0083147B" w:rsidRPr="003134D4" w:rsidRDefault="0083147B" w:rsidP="003B4AD3">
            <w:pPr>
              <w:widowControl/>
              <w:jc w:val="left"/>
              <w:rPr>
                <w:rFonts w:ascii="Arial Narrow" w:hAnsi="Arial Narrow"/>
                <w:b/>
                <w:sz w:val="20"/>
              </w:rPr>
            </w:pPr>
            <w:r w:rsidRPr="003134D4">
              <w:rPr>
                <w:rFonts w:ascii="Arial Narrow" w:hAnsi="Arial Narrow"/>
                <w:i/>
                <w:sz w:val="20"/>
                <w:lang w:eastAsia="en-AU"/>
              </w:rPr>
              <w:t>New England Journal of Medicine</w:t>
            </w:r>
            <w:r w:rsidRPr="003134D4">
              <w:rPr>
                <w:rFonts w:ascii="Arial Narrow" w:hAnsi="Arial Narrow"/>
                <w:sz w:val="20"/>
                <w:lang w:eastAsia="en-AU"/>
              </w:rPr>
              <w:t>. 2012; 367: 520-531.</w:t>
            </w:r>
          </w:p>
        </w:tc>
      </w:tr>
      <w:tr w:rsidR="0083147B" w:rsidRPr="003134D4" w:rsidTr="0061404C">
        <w:trPr>
          <w:cantSplit/>
        </w:trPr>
        <w:tc>
          <w:tcPr>
            <w:tcW w:w="614" w:type="pct"/>
          </w:tcPr>
          <w:p w:rsidR="0083147B" w:rsidRPr="003134D4" w:rsidRDefault="0083147B" w:rsidP="003B4AD3">
            <w:pPr>
              <w:widowControl/>
              <w:jc w:val="left"/>
              <w:rPr>
                <w:rFonts w:ascii="Arial Narrow" w:hAnsi="Arial Narrow"/>
                <w:sz w:val="20"/>
              </w:rPr>
            </w:pPr>
            <w:proofErr w:type="spellStart"/>
            <w:r w:rsidRPr="003134D4">
              <w:rPr>
                <w:rFonts w:ascii="Arial Narrow" w:hAnsi="Arial Narrow"/>
                <w:sz w:val="20"/>
              </w:rPr>
              <w:t>Robak</w:t>
            </w:r>
            <w:proofErr w:type="spellEnd"/>
            <w:r w:rsidRPr="003134D4">
              <w:rPr>
                <w:rFonts w:ascii="Arial Narrow" w:hAnsi="Arial Narrow"/>
                <w:sz w:val="20"/>
              </w:rPr>
              <w:t xml:space="preserve"> </w:t>
            </w:r>
            <w:r w:rsidR="00D82003" w:rsidRPr="003134D4">
              <w:rPr>
                <w:rFonts w:ascii="Arial Narrow" w:hAnsi="Arial Narrow"/>
                <w:sz w:val="20"/>
              </w:rPr>
              <w:t>(</w:t>
            </w:r>
            <w:r w:rsidRPr="003134D4">
              <w:rPr>
                <w:rFonts w:ascii="Arial Narrow" w:hAnsi="Arial Narrow"/>
                <w:sz w:val="20"/>
              </w:rPr>
              <w:t>2015</w:t>
            </w:r>
            <w:r w:rsidR="00D82003" w:rsidRPr="003134D4">
              <w:rPr>
                <w:rFonts w:ascii="Arial Narrow" w:hAnsi="Arial Narrow"/>
                <w:sz w:val="20"/>
              </w:rPr>
              <w:t>)</w:t>
            </w:r>
          </w:p>
        </w:tc>
        <w:tc>
          <w:tcPr>
            <w:tcW w:w="3378" w:type="pct"/>
          </w:tcPr>
          <w:p w:rsidR="0083147B" w:rsidRPr="003134D4" w:rsidRDefault="0083147B" w:rsidP="003B4AD3">
            <w:pPr>
              <w:widowControl/>
              <w:jc w:val="left"/>
              <w:rPr>
                <w:rFonts w:ascii="Arial Narrow" w:hAnsi="Arial Narrow"/>
                <w:b/>
                <w:sz w:val="20"/>
              </w:rPr>
            </w:pPr>
            <w:proofErr w:type="spellStart"/>
            <w:r w:rsidRPr="003134D4">
              <w:rPr>
                <w:rFonts w:ascii="Arial Narrow" w:hAnsi="Arial Narrow"/>
                <w:sz w:val="20"/>
                <w:lang w:eastAsia="en-AU"/>
              </w:rPr>
              <w:t>Robak</w:t>
            </w:r>
            <w:proofErr w:type="spellEnd"/>
            <w:r w:rsidRPr="003134D4">
              <w:rPr>
                <w:rFonts w:ascii="Arial Narrow" w:hAnsi="Arial Narrow"/>
                <w:sz w:val="20"/>
                <w:lang w:eastAsia="en-AU"/>
              </w:rPr>
              <w:t xml:space="preserve"> T, Huang H, </w:t>
            </w:r>
            <w:proofErr w:type="spellStart"/>
            <w:r w:rsidRPr="003134D4">
              <w:rPr>
                <w:rFonts w:ascii="Arial Narrow" w:hAnsi="Arial Narrow"/>
                <w:sz w:val="20"/>
                <w:lang w:eastAsia="en-AU"/>
              </w:rPr>
              <w:t>Jie</w:t>
            </w:r>
            <w:proofErr w:type="spellEnd"/>
            <w:r w:rsidRPr="003134D4">
              <w:rPr>
                <w:rFonts w:ascii="Arial Narrow" w:hAnsi="Arial Narrow"/>
                <w:sz w:val="20"/>
                <w:lang w:eastAsia="en-AU"/>
              </w:rPr>
              <w:t xml:space="preserve"> J, </w:t>
            </w:r>
            <w:r w:rsidRPr="003134D4">
              <w:rPr>
                <w:rFonts w:ascii="Arial Narrow" w:hAnsi="Arial Narrow"/>
                <w:i/>
                <w:sz w:val="20"/>
                <w:lang w:eastAsia="en-AU"/>
              </w:rPr>
              <w:t>et al</w:t>
            </w:r>
            <w:r w:rsidRPr="003134D4">
              <w:rPr>
                <w:rFonts w:ascii="Arial Narrow" w:hAnsi="Arial Narrow"/>
                <w:sz w:val="20"/>
                <w:lang w:eastAsia="en-AU"/>
              </w:rPr>
              <w:t xml:space="preserve">. </w:t>
            </w:r>
            <w:proofErr w:type="spellStart"/>
            <w:r w:rsidRPr="003134D4">
              <w:rPr>
                <w:rFonts w:ascii="Arial Narrow" w:hAnsi="Arial Narrow"/>
                <w:sz w:val="20"/>
                <w:lang w:eastAsia="en-AU"/>
              </w:rPr>
              <w:t>Bortezomib</w:t>
            </w:r>
            <w:proofErr w:type="spellEnd"/>
            <w:r w:rsidRPr="003134D4">
              <w:rPr>
                <w:rFonts w:ascii="Arial Narrow" w:hAnsi="Arial Narrow"/>
                <w:sz w:val="20"/>
                <w:lang w:eastAsia="en-AU"/>
              </w:rPr>
              <w:t>-based therapy for newly diagnosed Mantle-cell lymphoma.</w:t>
            </w:r>
          </w:p>
        </w:tc>
        <w:tc>
          <w:tcPr>
            <w:tcW w:w="1008" w:type="pct"/>
          </w:tcPr>
          <w:p w:rsidR="0083147B" w:rsidRPr="003134D4" w:rsidRDefault="0083147B" w:rsidP="003B4AD3">
            <w:pPr>
              <w:widowControl/>
              <w:jc w:val="left"/>
              <w:rPr>
                <w:rFonts w:ascii="Arial Narrow" w:hAnsi="Arial Narrow"/>
                <w:b/>
                <w:sz w:val="20"/>
              </w:rPr>
            </w:pPr>
            <w:r w:rsidRPr="003134D4">
              <w:rPr>
                <w:rFonts w:ascii="Arial Narrow" w:hAnsi="Arial Narrow"/>
                <w:i/>
                <w:sz w:val="20"/>
                <w:lang w:eastAsia="en-AU"/>
              </w:rPr>
              <w:t>New England Journal of Medicine.</w:t>
            </w:r>
            <w:r w:rsidRPr="003134D4">
              <w:rPr>
                <w:rFonts w:ascii="Arial Narrow" w:hAnsi="Arial Narrow"/>
                <w:sz w:val="20"/>
                <w:lang w:eastAsia="en-AU"/>
              </w:rPr>
              <w:t xml:space="preserve"> 2015; 372: 944-953.</w:t>
            </w:r>
          </w:p>
        </w:tc>
      </w:tr>
    </w:tbl>
    <w:p w:rsidR="00862502" w:rsidRPr="003134D4" w:rsidRDefault="0083147B" w:rsidP="003B4AD3">
      <w:pPr>
        <w:pStyle w:val="TableFooter"/>
        <w:widowControl/>
        <w:ind w:firstLine="720"/>
      </w:pPr>
      <w:r w:rsidRPr="003134D4">
        <w:t>Source: Table B.11, pp12-13, Section B of the submission</w:t>
      </w:r>
    </w:p>
    <w:p w:rsidR="0083147B" w:rsidRPr="003134D4" w:rsidRDefault="0083147B" w:rsidP="003B4AD3">
      <w:pPr>
        <w:pStyle w:val="TableFooter"/>
        <w:widowControl/>
        <w:ind w:firstLine="720"/>
        <w:rPr>
          <w:szCs w:val="22"/>
        </w:rPr>
      </w:pPr>
      <w:r w:rsidRPr="003134D4">
        <w:t>R-CHOP = rituximab, cyclophosphamide, doxorubicin, vincristine, prednisone</w:t>
      </w:r>
    </w:p>
    <w:p w:rsidR="00862502" w:rsidRPr="003134D4" w:rsidRDefault="00862502" w:rsidP="00910039">
      <w:pPr>
        <w:widowControl/>
        <w:rPr>
          <w:szCs w:val="22"/>
        </w:rPr>
      </w:pPr>
    </w:p>
    <w:p w:rsidR="00B050A9" w:rsidRDefault="00B050A9" w:rsidP="003B4AD3">
      <w:pPr>
        <w:widowControl/>
        <w:jc w:val="left"/>
        <w:rPr>
          <w:szCs w:val="22"/>
        </w:rPr>
      </w:pPr>
      <w:r>
        <w:rPr>
          <w:szCs w:val="22"/>
        </w:rPr>
        <w:br w:type="page"/>
      </w:r>
    </w:p>
    <w:p w:rsidR="007F1017" w:rsidRPr="003134D4" w:rsidRDefault="008F120A" w:rsidP="003B4AD3">
      <w:pPr>
        <w:pStyle w:val="ListParagraph"/>
        <w:widowControl/>
        <w:numPr>
          <w:ilvl w:val="1"/>
          <w:numId w:val="4"/>
        </w:numPr>
        <w:rPr>
          <w:szCs w:val="22"/>
        </w:rPr>
      </w:pPr>
      <w:r w:rsidRPr="003134D4">
        <w:rPr>
          <w:szCs w:val="22"/>
        </w:rPr>
        <w:lastRenderedPageBreak/>
        <w:t xml:space="preserve">The key features of the </w:t>
      </w:r>
      <w:r w:rsidR="0083147B" w:rsidRPr="003134D4">
        <w:rPr>
          <w:szCs w:val="22"/>
        </w:rPr>
        <w:t>randomised trial</w:t>
      </w:r>
      <w:r w:rsidRPr="003134D4">
        <w:rPr>
          <w:szCs w:val="22"/>
        </w:rPr>
        <w:t>s are summarised in the table below.</w:t>
      </w:r>
    </w:p>
    <w:p w:rsidR="0083147B" w:rsidRPr="003134D4" w:rsidRDefault="0083147B" w:rsidP="003B4AD3">
      <w:pPr>
        <w:pStyle w:val="ListParagraph"/>
        <w:widowControl/>
        <w:rPr>
          <w:szCs w:val="22"/>
        </w:rPr>
      </w:pPr>
    </w:p>
    <w:p w:rsidR="007F1017" w:rsidRPr="003134D4" w:rsidRDefault="007F1017" w:rsidP="003B4AD3">
      <w:pPr>
        <w:keepNext/>
        <w:widowControl/>
        <w:ind w:left="720"/>
        <w:rPr>
          <w:rStyle w:val="CommentReference"/>
        </w:rPr>
      </w:pPr>
      <w:r w:rsidRPr="003134D4">
        <w:rPr>
          <w:rStyle w:val="CommentReference"/>
        </w:rPr>
        <w:t xml:space="preserve">Table </w:t>
      </w:r>
      <w:r w:rsidR="00C8505E" w:rsidRPr="003134D4">
        <w:rPr>
          <w:rStyle w:val="CommentReference"/>
        </w:rPr>
        <w:t>2</w:t>
      </w:r>
      <w:r w:rsidR="00526CD9" w:rsidRPr="003134D4">
        <w:rPr>
          <w:rStyle w:val="CommentReference"/>
        </w:rPr>
        <w:t>:</w:t>
      </w:r>
      <w:r w:rsidR="00C8505E" w:rsidRPr="003134D4">
        <w:rPr>
          <w:rStyle w:val="CommentReference"/>
        </w:rPr>
        <w:t xml:space="preserve"> </w:t>
      </w:r>
      <w:r w:rsidR="009936B2" w:rsidRPr="003134D4">
        <w:rPr>
          <w:rStyle w:val="CommentReference"/>
        </w:rPr>
        <w:t xml:space="preserve">Key features of trials used in the efficacy and safety comparisons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566"/>
        <w:gridCol w:w="1419"/>
        <w:gridCol w:w="708"/>
        <w:gridCol w:w="2268"/>
        <w:gridCol w:w="1240"/>
        <w:gridCol w:w="868"/>
      </w:tblGrid>
      <w:tr w:rsidR="00466F67" w:rsidRPr="003134D4" w:rsidTr="002A3921">
        <w:trPr>
          <w:cantSplit/>
          <w:tblHeader/>
        </w:trPr>
        <w:tc>
          <w:tcPr>
            <w:tcW w:w="765" w:type="pct"/>
            <w:shd w:val="clear" w:color="auto" w:fill="auto"/>
            <w:vAlign w:val="center"/>
          </w:tcPr>
          <w:p w:rsidR="007F1017" w:rsidRPr="003134D4" w:rsidRDefault="007F1017" w:rsidP="003B4AD3">
            <w:pPr>
              <w:keepNext/>
              <w:widowControl/>
              <w:jc w:val="left"/>
              <w:rPr>
                <w:rFonts w:ascii="Arial Narrow" w:hAnsi="Arial Narrow"/>
                <w:b/>
                <w:sz w:val="20"/>
                <w:lang w:val="en-US"/>
              </w:rPr>
            </w:pPr>
            <w:r w:rsidRPr="003134D4">
              <w:rPr>
                <w:rFonts w:ascii="Arial Narrow" w:hAnsi="Arial Narrow"/>
                <w:b/>
                <w:sz w:val="20"/>
                <w:lang w:val="en-US"/>
              </w:rPr>
              <w:t>Trial</w:t>
            </w:r>
          </w:p>
        </w:tc>
        <w:tc>
          <w:tcPr>
            <w:tcW w:w="339" w:type="pct"/>
            <w:shd w:val="clear" w:color="auto" w:fill="auto"/>
            <w:vAlign w:val="center"/>
          </w:tcPr>
          <w:p w:rsidR="007F1017" w:rsidRPr="003134D4" w:rsidRDefault="007F1017" w:rsidP="003B4AD3">
            <w:pPr>
              <w:keepNext/>
              <w:widowControl/>
              <w:jc w:val="center"/>
              <w:rPr>
                <w:rFonts w:ascii="Arial Narrow" w:hAnsi="Arial Narrow"/>
                <w:b/>
                <w:sz w:val="20"/>
                <w:lang w:val="en-US"/>
              </w:rPr>
            </w:pPr>
            <w:r w:rsidRPr="003134D4">
              <w:rPr>
                <w:rFonts w:ascii="Arial Narrow" w:hAnsi="Arial Narrow"/>
                <w:b/>
                <w:sz w:val="20"/>
                <w:lang w:val="en-US"/>
              </w:rPr>
              <w:t>N</w:t>
            </w:r>
          </w:p>
        </w:tc>
        <w:tc>
          <w:tcPr>
            <w:tcW w:w="850" w:type="pct"/>
            <w:shd w:val="clear" w:color="auto" w:fill="auto"/>
            <w:vAlign w:val="center"/>
          </w:tcPr>
          <w:p w:rsidR="00466F67" w:rsidRPr="003134D4" w:rsidRDefault="00466F67" w:rsidP="003B4AD3">
            <w:pPr>
              <w:keepNext/>
              <w:widowControl/>
              <w:jc w:val="center"/>
              <w:rPr>
                <w:rFonts w:ascii="Arial Narrow" w:hAnsi="Arial Narrow"/>
                <w:b/>
                <w:sz w:val="20"/>
                <w:lang w:val="en-US"/>
              </w:rPr>
            </w:pPr>
            <w:r w:rsidRPr="003134D4">
              <w:rPr>
                <w:rFonts w:ascii="Arial Narrow" w:hAnsi="Arial Narrow"/>
                <w:b/>
                <w:sz w:val="20"/>
                <w:lang w:val="en-US"/>
              </w:rPr>
              <w:t>Design/</w:t>
            </w:r>
          </w:p>
          <w:p w:rsidR="007F1017" w:rsidRPr="003134D4" w:rsidRDefault="00466F67" w:rsidP="003B4AD3">
            <w:pPr>
              <w:keepNext/>
              <w:widowControl/>
              <w:jc w:val="center"/>
              <w:rPr>
                <w:rFonts w:ascii="Arial Narrow" w:hAnsi="Arial Narrow"/>
                <w:b/>
                <w:sz w:val="20"/>
                <w:lang w:val="en-US"/>
              </w:rPr>
            </w:pPr>
            <w:r w:rsidRPr="003134D4">
              <w:rPr>
                <w:rFonts w:ascii="Arial Narrow" w:hAnsi="Arial Narrow"/>
                <w:b/>
                <w:sz w:val="20"/>
                <w:lang w:val="en-US"/>
              </w:rPr>
              <w:t>median follow-up</w:t>
            </w:r>
          </w:p>
        </w:tc>
        <w:tc>
          <w:tcPr>
            <w:tcW w:w="424" w:type="pct"/>
            <w:shd w:val="clear" w:color="auto" w:fill="auto"/>
            <w:vAlign w:val="center"/>
          </w:tcPr>
          <w:p w:rsidR="007F1017" w:rsidRPr="003134D4" w:rsidRDefault="007F1017" w:rsidP="003B4AD3">
            <w:pPr>
              <w:keepNext/>
              <w:widowControl/>
              <w:jc w:val="center"/>
              <w:rPr>
                <w:rFonts w:ascii="Arial Narrow" w:hAnsi="Arial Narrow"/>
                <w:b/>
                <w:sz w:val="20"/>
                <w:lang w:val="en-US"/>
              </w:rPr>
            </w:pPr>
            <w:r w:rsidRPr="003134D4">
              <w:rPr>
                <w:rFonts w:ascii="Arial Narrow" w:hAnsi="Arial Narrow"/>
                <w:b/>
                <w:sz w:val="20"/>
                <w:lang w:val="en-US"/>
              </w:rPr>
              <w:t>Risk of bias</w:t>
            </w:r>
          </w:p>
        </w:tc>
        <w:tc>
          <w:tcPr>
            <w:tcW w:w="1359" w:type="pct"/>
            <w:shd w:val="clear" w:color="auto" w:fill="auto"/>
            <w:vAlign w:val="center"/>
          </w:tcPr>
          <w:p w:rsidR="007F1017" w:rsidRPr="003134D4" w:rsidRDefault="007F1017" w:rsidP="003B4AD3">
            <w:pPr>
              <w:keepNext/>
              <w:widowControl/>
              <w:jc w:val="center"/>
              <w:rPr>
                <w:rFonts w:ascii="Arial Narrow" w:hAnsi="Arial Narrow"/>
                <w:b/>
                <w:sz w:val="20"/>
                <w:lang w:val="en-US"/>
              </w:rPr>
            </w:pPr>
            <w:r w:rsidRPr="003134D4">
              <w:rPr>
                <w:rFonts w:ascii="Arial Narrow" w:hAnsi="Arial Narrow"/>
                <w:b/>
                <w:sz w:val="20"/>
                <w:lang w:val="en-US"/>
              </w:rPr>
              <w:t>Patient population</w:t>
            </w:r>
          </w:p>
        </w:tc>
        <w:tc>
          <w:tcPr>
            <w:tcW w:w="743" w:type="pct"/>
            <w:shd w:val="clear" w:color="auto" w:fill="auto"/>
            <w:vAlign w:val="center"/>
          </w:tcPr>
          <w:p w:rsidR="007F1017" w:rsidRPr="003134D4" w:rsidRDefault="009936B2" w:rsidP="003B4AD3">
            <w:pPr>
              <w:keepNext/>
              <w:widowControl/>
              <w:jc w:val="center"/>
              <w:rPr>
                <w:rFonts w:ascii="Arial Narrow" w:hAnsi="Arial Narrow"/>
                <w:b/>
                <w:sz w:val="20"/>
                <w:lang w:val="en-US"/>
              </w:rPr>
            </w:pPr>
            <w:r w:rsidRPr="003134D4">
              <w:rPr>
                <w:rFonts w:ascii="Arial Narrow" w:hAnsi="Arial Narrow"/>
                <w:b/>
                <w:sz w:val="20"/>
                <w:lang w:val="en-US"/>
              </w:rPr>
              <w:t>Outcomes</w:t>
            </w:r>
          </w:p>
        </w:tc>
        <w:tc>
          <w:tcPr>
            <w:tcW w:w="520" w:type="pct"/>
            <w:shd w:val="clear" w:color="auto" w:fill="auto"/>
            <w:vAlign w:val="center"/>
          </w:tcPr>
          <w:p w:rsidR="007F1017" w:rsidRPr="003134D4" w:rsidRDefault="007F1017" w:rsidP="003B4AD3">
            <w:pPr>
              <w:keepNext/>
              <w:widowControl/>
              <w:jc w:val="center"/>
              <w:rPr>
                <w:rFonts w:ascii="Arial Narrow" w:hAnsi="Arial Narrow"/>
                <w:b/>
                <w:sz w:val="20"/>
                <w:lang w:val="en-US"/>
              </w:rPr>
            </w:pPr>
            <w:r w:rsidRPr="003134D4">
              <w:rPr>
                <w:rFonts w:ascii="Arial Narrow" w:hAnsi="Arial Narrow"/>
                <w:b/>
                <w:sz w:val="20"/>
                <w:lang w:val="en-US"/>
              </w:rPr>
              <w:t>Use</w:t>
            </w:r>
            <w:r w:rsidR="004E07D6" w:rsidRPr="003134D4">
              <w:rPr>
                <w:rFonts w:ascii="Arial Narrow" w:hAnsi="Arial Narrow"/>
                <w:b/>
                <w:sz w:val="20"/>
                <w:lang w:val="en-US"/>
              </w:rPr>
              <w:t>d</w:t>
            </w:r>
            <w:r w:rsidRPr="003134D4">
              <w:rPr>
                <w:rFonts w:ascii="Arial Narrow" w:hAnsi="Arial Narrow"/>
                <w:b/>
                <w:sz w:val="20"/>
                <w:lang w:val="en-US"/>
              </w:rPr>
              <w:t xml:space="preserve"> in modelled evaluation</w:t>
            </w:r>
          </w:p>
        </w:tc>
      </w:tr>
      <w:tr w:rsidR="007F1017" w:rsidRPr="003134D4" w:rsidTr="002A3921">
        <w:trPr>
          <w:cantSplit/>
        </w:trPr>
        <w:tc>
          <w:tcPr>
            <w:tcW w:w="5000" w:type="pct"/>
            <w:gridSpan w:val="7"/>
            <w:shd w:val="clear" w:color="auto" w:fill="auto"/>
            <w:vAlign w:val="center"/>
          </w:tcPr>
          <w:p w:rsidR="007F1017" w:rsidRPr="003134D4" w:rsidRDefault="0083147B" w:rsidP="00910039">
            <w:pPr>
              <w:keepNext/>
              <w:widowControl/>
              <w:jc w:val="left"/>
              <w:rPr>
                <w:rFonts w:ascii="Arial Narrow" w:hAnsi="Arial Narrow"/>
                <w:b/>
                <w:sz w:val="20"/>
                <w:lang w:val="en-US"/>
              </w:rPr>
            </w:pPr>
            <w:proofErr w:type="spellStart"/>
            <w:r w:rsidRPr="003134D4">
              <w:rPr>
                <w:rFonts w:ascii="Arial Narrow" w:hAnsi="Arial Narrow"/>
                <w:b/>
                <w:sz w:val="20"/>
                <w:lang w:val="en-US"/>
              </w:rPr>
              <w:t>Ibrutinib</w:t>
            </w:r>
            <w:proofErr w:type="spellEnd"/>
            <w:r w:rsidRPr="003134D4">
              <w:rPr>
                <w:rFonts w:ascii="Arial Narrow" w:hAnsi="Arial Narrow"/>
                <w:b/>
                <w:sz w:val="20"/>
                <w:lang w:val="en-US"/>
              </w:rPr>
              <w:t xml:space="preserve"> versus </w:t>
            </w:r>
            <w:proofErr w:type="spellStart"/>
            <w:r w:rsidRPr="003134D4">
              <w:rPr>
                <w:rFonts w:ascii="Arial Narrow" w:hAnsi="Arial Narrow"/>
                <w:b/>
                <w:sz w:val="20"/>
                <w:lang w:val="en-US"/>
              </w:rPr>
              <w:t>temsirolimus</w:t>
            </w:r>
            <w:proofErr w:type="spellEnd"/>
          </w:p>
        </w:tc>
      </w:tr>
      <w:tr w:rsidR="00466F67" w:rsidRPr="003134D4" w:rsidTr="002A3921">
        <w:trPr>
          <w:cantSplit/>
        </w:trPr>
        <w:tc>
          <w:tcPr>
            <w:tcW w:w="765" w:type="pct"/>
            <w:shd w:val="clear" w:color="auto" w:fill="auto"/>
            <w:vAlign w:val="center"/>
          </w:tcPr>
          <w:p w:rsidR="007F1017" w:rsidRPr="003134D4" w:rsidRDefault="0083147B" w:rsidP="00910039">
            <w:pPr>
              <w:keepNext/>
              <w:widowControl/>
              <w:jc w:val="left"/>
              <w:rPr>
                <w:rFonts w:ascii="Arial Narrow" w:hAnsi="Arial Narrow"/>
                <w:sz w:val="20"/>
                <w:lang w:val="en-US"/>
              </w:rPr>
            </w:pPr>
            <w:r w:rsidRPr="003134D4">
              <w:rPr>
                <w:rFonts w:ascii="Arial Narrow" w:hAnsi="Arial Narrow"/>
                <w:sz w:val="20"/>
                <w:lang w:val="en-US"/>
              </w:rPr>
              <w:t>MCL-3001</w:t>
            </w:r>
          </w:p>
        </w:tc>
        <w:tc>
          <w:tcPr>
            <w:tcW w:w="339" w:type="pct"/>
            <w:shd w:val="clear" w:color="auto" w:fill="auto"/>
            <w:vAlign w:val="center"/>
          </w:tcPr>
          <w:p w:rsidR="007F1017"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280</w:t>
            </w:r>
          </w:p>
        </w:tc>
        <w:tc>
          <w:tcPr>
            <w:tcW w:w="850" w:type="pct"/>
            <w:shd w:val="clear" w:color="auto" w:fill="auto"/>
            <w:vAlign w:val="center"/>
          </w:tcPr>
          <w:p w:rsidR="007F1017"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R, OL, MC</w:t>
            </w:r>
          </w:p>
          <w:p w:rsidR="0083147B"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20.0 months</w:t>
            </w:r>
          </w:p>
        </w:tc>
        <w:tc>
          <w:tcPr>
            <w:tcW w:w="424" w:type="pct"/>
            <w:shd w:val="clear" w:color="auto" w:fill="auto"/>
            <w:vAlign w:val="center"/>
          </w:tcPr>
          <w:p w:rsidR="007F1017"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Unclear</w:t>
            </w:r>
          </w:p>
        </w:tc>
        <w:tc>
          <w:tcPr>
            <w:tcW w:w="1359" w:type="pct"/>
            <w:shd w:val="clear" w:color="auto" w:fill="auto"/>
            <w:vAlign w:val="center"/>
          </w:tcPr>
          <w:p w:rsidR="007F1017"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Relapsed or refractory MCL</w:t>
            </w:r>
          </w:p>
        </w:tc>
        <w:tc>
          <w:tcPr>
            <w:tcW w:w="743" w:type="pct"/>
            <w:shd w:val="clear" w:color="auto" w:fill="auto"/>
            <w:vAlign w:val="center"/>
          </w:tcPr>
          <w:p w:rsidR="007F1017"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PFS, OS, Safety</w:t>
            </w:r>
          </w:p>
        </w:tc>
        <w:tc>
          <w:tcPr>
            <w:tcW w:w="520" w:type="pct"/>
            <w:shd w:val="clear" w:color="auto" w:fill="auto"/>
            <w:vAlign w:val="center"/>
          </w:tcPr>
          <w:p w:rsidR="007F1017"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Yes</w:t>
            </w:r>
          </w:p>
        </w:tc>
      </w:tr>
      <w:tr w:rsidR="0083147B" w:rsidRPr="003134D4" w:rsidTr="002A3921">
        <w:trPr>
          <w:cantSplit/>
        </w:trPr>
        <w:tc>
          <w:tcPr>
            <w:tcW w:w="5000" w:type="pct"/>
            <w:gridSpan w:val="7"/>
            <w:shd w:val="clear" w:color="auto" w:fill="auto"/>
            <w:vAlign w:val="center"/>
          </w:tcPr>
          <w:p w:rsidR="0083147B" w:rsidRPr="003134D4" w:rsidRDefault="0083147B" w:rsidP="003B4AD3">
            <w:pPr>
              <w:widowControl/>
              <w:jc w:val="left"/>
              <w:rPr>
                <w:rFonts w:ascii="Arial Narrow" w:hAnsi="Arial Narrow"/>
                <w:b/>
                <w:sz w:val="20"/>
                <w:lang w:val="en-US"/>
              </w:rPr>
            </w:pPr>
            <w:r w:rsidRPr="003134D4">
              <w:rPr>
                <w:rFonts w:ascii="Arial Narrow" w:hAnsi="Arial Narrow"/>
                <w:b/>
                <w:sz w:val="20"/>
                <w:lang w:val="en-US"/>
              </w:rPr>
              <w:t>Efficacy</w:t>
            </w:r>
            <w:r w:rsidR="00C8505E" w:rsidRPr="003134D4">
              <w:rPr>
                <w:rFonts w:ascii="Arial Narrow" w:hAnsi="Arial Narrow"/>
                <w:b/>
                <w:sz w:val="20"/>
                <w:lang w:val="en-US"/>
              </w:rPr>
              <w:t xml:space="preserve"> – proxy for R-CHOP</w:t>
            </w:r>
          </w:p>
        </w:tc>
      </w:tr>
      <w:tr w:rsidR="00466F67" w:rsidRPr="003134D4" w:rsidTr="002A3921">
        <w:trPr>
          <w:cantSplit/>
        </w:trPr>
        <w:tc>
          <w:tcPr>
            <w:tcW w:w="765" w:type="pct"/>
            <w:shd w:val="clear" w:color="auto" w:fill="auto"/>
            <w:vAlign w:val="center"/>
          </w:tcPr>
          <w:p w:rsidR="007F1017" w:rsidRPr="003134D4" w:rsidRDefault="0083147B" w:rsidP="003B4AD3">
            <w:pPr>
              <w:widowControl/>
              <w:jc w:val="left"/>
              <w:rPr>
                <w:rFonts w:ascii="Arial Narrow" w:hAnsi="Arial Narrow"/>
                <w:sz w:val="20"/>
                <w:lang w:val="en-US"/>
              </w:rPr>
            </w:pPr>
            <w:proofErr w:type="spellStart"/>
            <w:r w:rsidRPr="003134D4">
              <w:rPr>
                <w:rFonts w:ascii="Arial Narrow" w:hAnsi="Arial Narrow"/>
                <w:sz w:val="20"/>
                <w:lang w:val="en-US"/>
              </w:rPr>
              <w:t>Forstpointner</w:t>
            </w:r>
            <w:proofErr w:type="spellEnd"/>
            <w:r w:rsidRPr="003134D4">
              <w:rPr>
                <w:rFonts w:ascii="Arial Narrow" w:hAnsi="Arial Narrow"/>
                <w:sz w:val="20"/>
                <w:lang w:val="en-US"/>
              </w:rPr>
              <w:t xml:space="preserve"> </w:t>
            </w:r>
            <w:r w:rsidR="00D82003" w:rsidRPr="003134D4">
              <w:rPr>
                <w:rFonts w:ascii="Arial Narrow" w:hAnsi="Arial Narrow"/>
                <w:sz w:val="20"/>
                <w:lang w:val="en-US"/>
              </w:rPr>
              <w:t>(</w:t>
            </w:r>
            <w:r w:rsidRPr="003134D4">
              <w:rPr>
                <w:rFonts w:ascii="Arial Narrow" w:hAnsi="Arial Narrow"/>
                <w:sz w:val="20"/>
                <w:lang w:val="en-US"/>
              </w:rPr>
              <w:t>2004</w:t>
            </w:r>
            <w:r w:rsidR="00D82003" w:rsidRPr="003134D4">
              <w:rPr>
                <w:rFonts w:ascii="Arial Narrow" w:hAnsi="Arial Narrow"/>
                <w:sz w:val="20"/>
                <w:lang w:val="en-US"/>
              </w:rPr>
              <w:t>)</w:t>
            </w:r>
          </w:p>
        </w:tc>
        <w:tc>
          <w:tcPr>
            <w:tcW w:w="339" w:type="pct"/>
            <w:shd w:val="clear" w:color="auto" w:fill="auto"/>
            <w:vAlign w:val="center"/>
          </w:tcPr>
          <w:p w:rsidR="007F1017" w:rsidRPr="003134D4" w:rsidRDefault="00B82FAA" w:rsidP="003B4AD3">
            <w:pPr>
              <w:widowControl/>
              <w:jc w:val="center"/>
              <w:rPr>
                <w:rFonts w:ascii="Arial Narrow" w:hAnsi="Arial Narrow"/>
                <w:sz w:val="20"/>
                <w:lang w:val="en-US"/>
              </w:rPr>
            </w:pPr>
            <w:r w:rsidRPr="003134D4">
              <w:rPr>
                <w:rFonts w:ascii="Arial Narrow" w:hAnsi="Arial Narrow"/>
                <w:sz w:val="20"/>
                <w:lang w:val="en-US"/>
              </w:rPr>
              <w:t>24</w:t>
            </w:r>
            <w:r w:rsidR="009936B2" w:rsidRPr="003134D4">
              <w:rPr>
                <w:rFonts w:ascii="Arial Narrow" w:hAnsi="Arial Narrow"/>
                <w:sz w:val="20"/>
                <w:lang w:val="en-US"/>
              </w:rPr>
              <w:t xml:space="preserve"> </w:t>
            </w:r>
            <w:r w:rsidRPr="003134D4">
              <w:rPr>
                <w:rFonts w:ascii="Arial Narrow" w:hAnsi="Arial Narrow"/>
                <w:sz w:val="20"/>
                <w:vertAlign w:val="superscript"/>
                <w:lang w:val="en-US"/>
              </w:rPr>
              <w:t>a</w:t>
            </w:r>
          </w:p>
        </w:tc>
        <w:tc>
          <w:tcPr>
            <w:tcW w:w="850" w:type="pct"/>
            <w:shd w:val="clear" w:color="auto" w:fill="auto"/>
            <w:vAlign w:val="center"/>
          </w:tcPr>
          <w:p w:rsidR="0083147B" w:rsidRPr="003134D4" w:rsidRDefault="0083147B" w:rsidP="003B4AD3">
            <w:pPr>
              <w:keepNext/>
              <w:widowControl/>
              <w:jc w:val="center"/>
              <w:rPr>
                <w:rFonts w:ascii="Arial Narrow" w:hAnsi="Arial Narrow"/>
                <w:sz w:val="20"/>
                <w:lang w:val="en-US"/>
              </w:rPr>
            </w:pPr>
            <w:r w:rsidRPr="003134D4">
              <w:rPr>
                <w:rFonts w:ascii="Arial Narrow" w:hAnsi="Arial Narrow"/>
                <w:sz w:val="20"/>
                <w:lang w:val="en-US"/>
              </w:rPr>
              <w:t>R</w:t>
            </w:r>
            <w:r w:rsidR="00FE223D" w:rsidRPr="003134D4">
              <w:rPr>
                <w:rFonts w:ascii="Arial Narrow" w:hAnsi="Arial Narrow"/>
                <w:sz w:val="20"/>
                <w:lang w:val="en-US"/>
              </w:rPr>
              <w:t xml:space="preserve"> *</w:t>
            </w:r>
            <w:r w:rsidRPr="003134D4">
              <w:rPr>
                <w:rFonts w:ascii="Arial Narrow" w:hAnsi="Arial Narrow"/>
                <w:sz w:val="20"/>
                <w:lang w:val="en-US"/>
              </w:rPr>
              <w:t>, OL, MC</w:t>
            </w:r>
          </w:p>
          <w:p w:rsidR="007F1017" w:rsidRPr="003134D4" w:rsidRDefault="0083147B" w:rsidP="003B4AD3">
            <w:pPr>
              <w:widowControl/>
              <w:jc w:val="center"/>
              <w:rPr>
                <w:rFonts w:ascii="Arial Narrow" w:hAnsi="Arial Narrow"/>
                <w:sz w:val="20"/>
                <w:lang w:val="en-US"/>
              </w:rPr>
            </w:pPr>
            <w:r w:rsidRPr="003134D4">
              <w:rPr>
                <w:rFonts w:ascii="Arial Narrow" w:hAnsi="Arial Narrow"/>
                <w:sz w:val="20"/>
                <w:lang w:val="en-US"/>
              </w:rPr>
              <w:t>18 months</w:t>
            </w:r>
          </w:p>
        </w:tc>
        <w:tc>
          <w:tcPr>
            <w:tcW w:w="424" w:type="pct"/>
            <w:shd w:val="clear" w:color="auto" w:fill="auto"/>
            <w:vAlign w:val="center"/>
          </w:tcPr>
          <w:p w:rsidR="007F1017"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Unclear</w:t>
            </w:r>
          </w:p>
        </w:tc>
        <w:tc>
          <w:tcPr>
            <w:tcW w:w="1359" w:type="pct"/>
            <w:shd w:val="clear" w:color="auto" w:fill="auto"/>
            <w:vAlign w:val="center"/>
          </w:tcPr>
          <w:p w:rsidR="007F1017" w:rsidRPr="003134D4" w:rsidRDefault="0083147B" w:rsidP="003B4AD3">
            <w:pPr>
              <w:widowControl/>
              <w:jc w:val="center"/>
              <w:rPr>
                <w:rFonts w:ascii="Arial Narrow" w:hAnsi="Arial Narrow"/>
                <w:sz w:val="20"/>
                <w:lang w:val="en-US"/>
              </w:rPr>
            </w:pPr>
            <w:r w:rsidRPr="003134D4">
              <w:rPr>
                <w:rFonts w:ascii="Arial Narrow" w:hAnsi="Arial Narrow"/>
                <w:sz w:val="20"/>
                <w:lang w:val="en-US"/>
              </w:rPr>
              <w:t>Relapsed or refractory MCL</w:t>
            </w:r>
          </w:p>
        </w:tc>
        <w:tc>
          <w:tcPr>
            <w:tcW w:w="743" w:type="pct"/>
            <w:shd w:val="clear" w:color="auto" w:fill="auto"/>
            <w:vAlign w:val="center"/>
          </w:tcPr>
          <w:p w:rsidR="007F1017"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ORR, PFS, OS, Safety</w:t>
            </w:r>
          </w:p>
        </w:tc>
        <w:tc>
          <w:tcPr>
            <w:tcW w:w="520" w:type="pct"/>
            <w:shd w:val="clear" w:color="auto" w:fill="auto"/>
            <w:vAlign w:val="center"/>
          </w:tcPr>
          <w:p w:rsidR="007F1017"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No</w:t>
            </w:r>
          </w:p>
        </w:tc>
      </w:tr>
      <w:tr w:rsidR="00466F67" w:rsidRPr="003134D4" w:rsidTr="002A3921">
        <w:trPr>
          <w:cantSplit/>
        </w:trPr>
        <w:tc>
          <w:tcPr>
            <w:tcW w:w="765" w:type="pct"/>
            <w:shd w:val="clear" w:color="auto" w:fill="auto"/>
            <w:vAlign w:val="center"/>
          </w:tcPr>
          <w:p w:rsidR="0083147B" w:rsidRPr="003134D4" w:rsidRDefault="009936B2" w:rsidP="003B4AD3">
            <w:pPr>
              <w:widowControl/>
              <w:jc w:val="left"/>
              <w:rPr>
                <w:rFonts w:ascii="Arial Narrow" w:hAnsi="Arial Narrow"/>
                <w:sz w:val="20"/>
                <w:lang w:val="en-US"/>
              </w:rPr>
            </w:pPr>
            <w:proofErr w:type="spellStart"/>
            <w:r w:rsidRPr="003134D4">
              <w:rPr>
                <w:rFonts w:ascii="Arial Narrow" w:hAnsi="Arial Narrow"/>
                <w:sz w:val="20"/>
                <w:lang w:val="en-US"/>
              </w:rPr>
              <w:t>Rummel</w:t>
            </w:r>
            <w:proofErr w:type="spellEnd"/>
            <w:r w:rsidRPr="003134D4">
              <w:rPr>
                <w:rFonts w:ascii="Arial Narrow" w:hAnsi="Arial Narrow"/>
                <w:sz w:val="20"/>
                <w:lang w:val="en-US"/>
              </w:rPr>
              <w:t xml:space="preserve"> </w:t>
            </w:r>
            <w:r w:rsidR="00D82003" w:rsidRPr="003134D4">
              <w:rPr>
                <w:rFonts w:ascii="Arial Narrow" w:hAnsi="Arial Narrow"/>
                <w:sz w:val="20"/>
                <w:lang w:val="en-US"/>
              </w:rPr>
              <w:t>(</w:t>
            </w:r>
            <w:r w:rsidRPr="003134D4">
              <w:rPr>
                <w:rFonts w:ascii="Arial Narrow" w:hAnsi="Arial Narrow"/>
                <w:sz w:val="20"/>
                <w:lang w:val="en-US"/>
              </w:rPr>
              <w:t>2016</w:t>
            </w:r>
            <w:r w:rsidR="00D82003" w:rsidRPr="003134D4">
              <w:rPr>
                <w:rFonts w:ascii="Arial Narrow" w:hAnsi="Arial Narrow"/>
                <w:sz w:val="20"/>
                <w:lang w:val="en-US"/>
              </w:rPr>
              <w:t>)</w:t>
            </w:r>
          </w:p>
        </w:tc>
        <w:tc>
          <w:tcPr>
            <w:tcW w:w="339" w:type="pct"/>
            <w:shd w:val="clear" w:color="auto" w:fill="auto"/>
            <w:vAlign w:val="center"/>
          </w:tcPr>
          <w:p w:rsidR="0083147B" w:rsidRPr="003134D4" w:rsidRDefault="00B82FAA" w:rsidP="003B4AD3">
            <w:pPr>
              <w:widowControl/>
              <w:jc w:val="center"/>
              <w:rPr>
                <w:rFonts w:ascii="Arial Narrow" w:hAnsi="Arial Narrow"/>
                <w:sz w:val="20"/>
                <w:lang w:val="en-US"/>
              </w:rPr>
            </w:pPr>
            <w:r w:rsidRPr="003134D4">
              <w:rPr>
                <w:rFonts w:ascii="Arial Narrow" w:hAnsi="Arial Narrow"/>
                <w:sz w:val="20"/>
                <w:lang w:val="en-US"/>
              </w:rPr>
              <w:t xml:space="preserve">47 </w:t>
            </w:r>
            <w:r w:rsidRPr="003134D4">
              <w:rPr>
                <w:rFonts w:ascii="Arial Narrow" w:hAnsi="Arial Narrow"/>
                <w:sz w:val="20"/>
                <w:vertAlign w:val="superscript"/>
                <w:lang w:val="en-US"/>
              </w:rPr>
              <w:t>b</w:t>
            </w:r>
          </w:p>
        </w:tc>
        <w:tc>
          <w:tcPr>
            <w:tcW w:w="850" w:type="pct"/>
            <w:shd w:val="clear" w:color="auto" w:fill="auto"/>
            <w:vAlign w:val="center"/>
          </w:tcPr>
          <w:p w:rsidR="009936B2" w:rsidRPr="003134D4" w:rsidRDefault="009936B2" w:rsidP="003B4AD3">
            <w:pPr>
              <w:keepNext/>
              <w:widowControl/>
              <w:jc w:val="center"/>
              <w:rPr>
                <w:rFonts w:ascii="Arial Narrow" w:hAnsi="Arial Narrow"/>
                <w:sz w:val="20"/>
                <w:lang w:val="en-US"/>
              </w:rPr>
            </w:pPr>
            <w:r w:rsidRPr="003134D4">
              <w:rPr>
                <w:rFonts w:ascii="Arial Narrow" w:hAnsi="Arial Narrow"/>
                <w:sz w:val="20"/>
                <w:lang w:val="en-US"/>
              </w:rPr>
              <w:t>R</w:t>
            </w:r>
            <w:r w:rsidR="00FE223D" w:rsidRPr="003134D4">
              <w:rPr>
                <w:rFonts w:ascii="Arial Narrow" w:hAnsi="Arial Narrow"/>
                <w:sz w:val="20"/>
                <w:lang w:val="en-US"/>
              </w:rPr>
              <w:t xml:space="preserve"> *</w:t>
            </w:r>
            <w:r w:rsidRPr="003134D4">
              <w:rPr>
                <w:rFonts w:ascii="Arial Narrow" w:hAnsi="Arial Narrow"/>
                <w:sz w:val="20"/>
                <w:lang w:val="en-US"/>
              </w:rPr>
              <w:t>, OL, MC</w:t>
            </w:r>
          </w:p>
          <w:p w:rsidR="0083147B"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96 months</w:t>
            </w:r>
          </w:p>
        </w:tc>
        <w:tc>
          <w:tcPr>
            <w:tcW w:w="424" w:type="pct"/>
            <w:shd w:val="clear" w:color="auto" w:fill="auto"/>
            <w:vAlign w:val="center"/>
          </w:tcPr>
          <w:p w:rsidR="0083147B"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High</w:t>
            </w:r>
          </w:p>
        </w:tc>
        <w:tc>
          <w:tcPr>
            <w:tcW w:w="1359" w:type="pct"/>
            <w:shd w:val="clear" w:color="auto" w:fill="auto"/>
            <w:vAlign w:val="center"/>
          </w:tcPr>
          <w:p w:rsidR="0083147B"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Relapsed or refractory MCL</w:t>
            </w:r>
          </w:p>
        </w:tc>
        <w:tc>
          <w:tcPr>
            <w:tcW w:w="743" w:type="pct"/>
            <w:shd w:val="clear" w:color="auto" w:fill="auto"/>
            <w:vAlign w:val="center"/>
          </w:tcPr>
          <w:p w:rsidR="0083147B"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 xml:space="preserve">PFS, </w:t>
            </w:r>
            <w:r w:rsidR="004E07D6" w:rsidRPr="003134D4">
              <w:rPr>
                <w:rFonts w:ascii="Arial Narrow" w:hAnsi="Arial Narrow"/>
                <w:sz w:val="20"/>
                <w:lang w:val="en-US"/>
              </w:rPr>
              <w:t xml:space="preserve">OS, </w:t>
            </w:r>
            <w:r w:rsidRPr="003134D4">
              <w:rPr>
                <w:rFonts w:ascii="Arial Narrow" w:hAnsi="Arial Narrow"/>
                <w:sz w:val="20"/>
                <w:lang w:val="en-US"/>
              </w:rPr>
              <w:t>ORR, Safety</w:t>
            </w:r>
          </w:p>
        </w:tc>
        <w:tc>
          <w:tcPr>
            <w:tcW w:w="520" w:type="pct"/>
            <w:shd w:val="clear" w:color="auto" w:fill="auto"/>
            <w:vAlign w:val="center"/>
          </w:tcPr>
          <w:p w:rsidR="0083147B"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No</w:t>
            </w:r>
          </w:p>
        </w:tc>
      </w:tr>
      <w:tr w:rsidR="0083147B" w:rsidRPr="003134D4" w:rsidTr="002A3921">
        <w:trPr>
          <w:cantSplit/>
        </w:trPr>
        <w:tc>
          <w:tcPr>
            <w:tcW w:w="5000" w:type="pct"/>
            <w:gridSpan w:val="7"/>
            <w:shd w:val="clear" w:color="auto" w:fill="auto"/>
            <w:vAlign w:val="center"/>
          </w:tcPr>
          <w:p w:rsidR="0083147B" w:rsidRPr="003134D4" w:rsidRDefault="0083147B" w:rsidP="003B4AD3">
            <w:pPr>
              <w:widowControl/>
              <w:jc w:val="left"/>
              <w:rPr>
                <w:rFonts w:ascii="Arial Narrow" w:hAnsi="Arial Narrow"/>
                <w:b/>
                <w:sz w:val="20"/>
                <w:lang w:val="en-US"/>
              </w:rPr>
            </w:pPr>
            <w:r w:rsidRPr="003134D4">
              <w:rPr>
                <w:rFonts w:ascii="Arial Narrow" w:hAnsi="Arial Narrow"/>
                <w:b/>
                <w:sz w:val="20"/>
                <w:lang w:val="en-US"/>
              </w:rPr>
              <w:t>Safety</w:t>
            </w:r>
            <w:r w:rsidR="00C8505E" w:rsidRPr="003134D4">
              <w:rPr>
                <w:rFonts w:ascii="Arial Narrow" w:hAnsi="Arial Narrow"/>
                <w:b/>
                <w:sz w:val="20"/>
                <w:lang w:val="en-US"/>
              </w:rPr>
              <w:t xml:space="preserve"> – R-CHOP</w:t>
            </w:r>
          </w:p>
        </w:tc>
      </w:tr>
      <w:tr w:rsidR="00466F67" w:rsidRPr="003134D4" w:rsidTr="002A3921">
        <w:trPr>
          <w:cantSplit/>
        </w:trPr>
        <w:tc>
          <w:tcPr>
            <w:tcW w:w="765" w:type="pct"/>
            <w:shd w:val="clear" w:color="auto" w:fill="auto"/>
            <w:vAlign w:val="center"/>
          </w:tcPr>
          <w:p w:rsidR="009936B2" w:rsidRPr="003134D4" w:rsidRDefault="009936B2" w:rsidP="003B4AD3">
            <w:pPr>
              <w:widowControl/>
              <w:jc w:val="left"/>
              <w:rPr>
                <w:rFonts w:ascii="Arial Narrow" w:hAnsi="Arial Narrow"/>
                <w:sz w:val="20"/>
                <w:lang w:val="en-US"/>
              </w:rPr>
            </w:pPr>
            <w:r w:rsidRPr="003134D4">
              <w:rPr>
                <w:rFonts w:ascii="Arial Narrow" w:hAnsi="Arial Narrow"/>
                <w:sz w:val="20"/>
                <w:lang w:val="en-US"/>
              </w:rPr>
              <w:t xml:space="preserve">Lenz </w:t>
            </w:r>
            <w:r w:rsidR="00D82003" w:rsidRPr="003134D4">
              <w:rPr>
                <w:rFonts w:ascii="Arial Narrow" w:hAnsi="Arial Narrow"/>
                <w:sz w:val="20"/>
                <w:lang w:val="en-US"/>
              </w:rPr>
              <w:t>(</w:t>
            </w:r>
            <w:r w:rsidRPr="003134D4">
              <w:rPr>
                <w:rFonts w:ascii="Arial Narrow" w:hAnsi="Arial Narrow"/>
                <w:sz w:val="20"/>
                <w:lang w:val="en-US"/>
              </w:rPr>
              <w:t>2005</w:t>
            </w:r>
            <w:r w:rsidR="00D82003" w:rsidRPr="003134D4">
              <w:rPr>
                <w:rFonts w:ascii="Arial Narrow" w:hAnsi="Arial Narrow"/>
                <w:sz w:val="20"/>
                <w:lang w:val="en-US"/>
              </w:rPr>
              <w:t>)</w:t>
            </w:r>
          </w:p>
        </w:tc>
        <w:tc>
          <w:tcPr>
            <w:tcW w:w="339"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 xml:space="preserve">62 </w:t>
            </w:r>
            <w:r w:rsidRPr="003134D4">
              <w:rPr>
                <w:rFonts w:ascii="Arial Narrow" w:hAnsi="Arial Narrow"/>
                <w:sz w:val="20"/>
                <w:vertAlign w:val="superscript"/>
                <w:lang w:val="en-US"/>
              </w:rPr>
              <w:t>c</w:t>
            </w:r>
          </w:p>
        </w:tc>
        <w:tc>
          <w:tcPr>
            <w:tcW w:w="850" w:type="pct"/>
            <w:shd w:val="clear" w:color="auto" w:fill="auto"/>
            <w:vAlign w:val="center"/>
          </w:tcPr>
          <w:p w:rsidR="009936B2" w:rsidRPr="003134D4" w:rsidRDefault="009936B2" w:rsidP="003B4AD3">
            <w:pPr>
              <w:keepNext/>
              <w:widowControl/>
              <w:jc w:val="center"/>
              <w:rPr>
                <w:rFonts w:ascii="Arial Narrow" w:hAnsi="Arial Narrow"/>
                <w:sz w:val="20"/>
                <w:lang w:val="en-US"/>
              </w:rPr>
            </w:pPr>
            <w:r w:rsidRPr="003134D4">
              <w:rPr>
                <w:rFonts w:ascii="Arial Narrow" w:hAnsi="Arial Narrow"/>
                <w:sz w:val="20"/>
                <w:lang w:val="en-US"/>
              </w:rPr>
              <w:t>R</w:t>
            </w:r>
            <w:r w:rsidR="00FE223D" w:rsidRPr="003134D4">
              <w:rPr>
                <w:rFonts w:ascii="Arial Narrow" w:hAnsi="Arial Narrow"/>
                <w:sz w:val="20"/>
                <w:lang w:val="en-US"/>
              </w:rPr>
              <w:t xml:space="preserve"> *</w:t>
            </w:r>
            <w:r w:rsidRPr="003134D4">
              <w:rPr>
                <w:rFonts w:ascii="Arial Narrow" w:hAnsi="Arial Narrow"/>
                <w:sz w:val="20"/>
                <w:lang w:val="en-US"/>
              </w:rPr>
              <w:t>, OL, MC</w:t>
            </w:r>
          </w:p>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18 months</w:t>
            </w:r>
          </w:p>
        </w:tc>
        <w:tc>
          <w:tcPr>
            <w:tcW w:w="424"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Unclear</w:t>
            </w:r>
          </w:p>
        </w:tc>
        <w:tc>
          <w:tcPr>
            <w:tcW w:w="1359" w:type="pct"/>
            <w:shd w:val="clear" w:color="auto" w:fill="auto"/>
            <w:vAlign w:val="center"/>
          </w:tcPr>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Untr</w:t>
            </w:r>
            <w:r w:rsidR="00466F67" w:rsidRPr="003134D4">
              <w:rPr>
                <w:rFonts w:ascii="Arial Narrow" w:hAnsi="Arial Narrow"/>
                <w:sz w:val="20"/>
                <w:lang w:val="en-US"/>
              </w:rPr>
              <w:t>eated FL, MCL or LL; Stage III-</w:t>
            </w:r>
            <w:r w:rsidRPr="003134D4">
              <w:rPr>
                <w:rFonts w:ascii="Arial Narrow" w:hAnsi="Arial Narrow"/>
                <w:sz w:val="20"/>
                <w:lang w:val="en-US"/>
              </w:rPr>
              <w:t xml:space="preserve">IV </w:t>
            </w:r>
          </w:p>
        </w:tc>
        <w:tc>
          <w:tcPr>
            <w:tcW w:w="743" w:type="pct"/>
            <w:shd w:val="clear" w:color="auto" w:fill="auto"/>
            <w:vAlign w:val="center"/>
          </w:tcPr>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ORR, TTF,</w:t>
            </w:r>
            <w:r w:rsidR="004E07D6" w:rsidRPr="003134D4">
              <w:rPr>
                <w:rFonts w:ascii="Arial Narrow" w:hAnsi="Arial Narrow"/>
                <w:sz w:val="20"/>
                <w:lang w:val="en-US"/>
              </w:rPr>
              <w:t xml:space="preserve"> </w:t>
            </w:r>
            <w:r w:rsidRPr="003134D4">
              <w:rPr>
                <w:rFonts w:ascii="Arial Narrow" w:hAnsi="Arial Narrow"/>
                <w:sz w:val="20"/>
                <w:lang w:val="en-US"/>
              </w:rPr>
              <w:t>Safety</w:t>
            </w:r>
          </w:p>
        </w:tc>
        <w:tc>
          <w:tcPr>
            <w:tcW w:w="520"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Yes</w:t>
            </w:r>
          </w:p>
        </w:tc>
      </w:tr>
      <w:tr w:rsidR="00466F67" w:rsidRPr="003134D4" w:rsidTr="002A3921">
        <w:trPr>
          <w:cantSplit/>
        </w:trPr>
        <w:tc>
          <w:tcPr>
            <w:tcW w:w="765" w:type="pct"/>
            <w:shd w:val="clear" w:color="auto" w:fill="auto"/>
            <w:vAlign w:val="center"/>
          </w:tcPr>
          <w:p w:rsidR="009936B2" w:rsidRPr="003134D4" w:rsidRDefault="00466F67" w:rsidP="003B4AD3">
            <w:pPr>
              <w:widowControl/>
              <w:jc w:val="left"/>
              <w:rPr>
                <w:rFonts w:ascii="Arial Narrow" w:hAnsi="Arial Narrow"/>
                <w:sz w:val="20"/>
                <w:lang w:val="en-US"/>
              </w:rPr>
            </w:pPr>
            <w:proofErr w:type="spellStart"/>
            <w:r w:rsidRPr="003134D4">
              <w:rPr>
                <w:rFonts w:ascii="Arial Narrow" w:hAnsi="Arial Narrow"/>
                <w:sz w:val="20"/>
                <w:lang w:val="en-US"/>
              </w:rPr>
              <w:t>Kluin-Nelemans</w:t>
            </w:r>
            <w:proofErr w:type="spellEnd"/>
            <w:r w:rsidRPr="003134D4">
              <w:rPr>
                <w:rFonts w:ascii="Arial Narrow" w:hAnsi="Arial Narrow"/>
                <w:sz w:val="20"/>
                <w:lang w:val="en-US"/>
              </w:rPr>
              <w:t xml:space="preserve"> </w:t>
            </w:r>
            <w:r w:rsidR="00D82003" w:rsidRPr="003134D4">
              <w:rPr>
                <w:rFonts w:ascii="Arial Narrow" w:hAnsi="Arial Narrow"/>
                <w:sz w:val="20"/>
                <w:lang w:val="en-US"/>
              </w:rPr>
              <w:t>(</w:t>
            </w:r>
            <w:r w:rsidR="009936B2" w:rsidRPr="003134D4">
              <w:rPr>
                <w:rFonts w:ascii="Arial Narrow" w:hAnsi="Arial Narrow"/>
                <w:sz w:val="20"/>
                <w:lang w:val="en-US"/>
              </w:rPr>
              <w:t>2012</w:t>
            </w:r>
            <w:r w:rsidR="00D82003" w:rsidRPr="003134D4">
              <w:rPr>
                <w:rFonts w:ascii="Arial Narrow" w:hAnsi="Arial Narrow"/>
                <w:sz w:val="20"/>
                <w:lang w:val="en-US"/>
              </w:rPr>
              <w:t>)</w:t>
            </w:r>
          </w:p>
        </w:tc>
        <w:tc>
          <w:tcPr>
            <w:tcW w:w="339"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 xml:space="preserve">239 </w:t>
            </w:r>
            <w:r w:rsidRPr="003134D4">
              <w:rPr>
                <w:rFonts w:ascii="Arial Narrow" w:hAnsi="Arial Narrow"/>
                <w:sz w:val="20"/>
                <w:vertAlign w:val="superscript"/>
                <w:lang w:val="en-US"/>
              </w:rPr>
              <w:t>e</w:t>
            </w:r>
          </w:p>
        </w:tc>
        <w:tc>
          <w:tcPr>
            <w:tcW w:w="850" w:type="pct"/>
            <w:shd w:val="clear" w:color="auto" w:fill="auto"/>
            <w:vAlign w:val="center"/>
          </w:tcPr>
          <w:p w:rsidR="009936B2" w:rsidRPr="003134D4" w:rsidRDefault="009936B2" w:rsidP="003B4AD3">
            <w:pPr>
              <w:keepNext/>
              <w:widowControl/>
              <w:jc w:val="center"/>
              <w:rPr>
                <w:rFonts w:ascii="Arial Narrow" w:hAnsi="Arial Narrow"/>
                <w:sz w:val="20"/>
                <w:lang w:val="en-US"/>
              </w:rPr>
            </w:pPr>
            <w:r w:rsidRPr="003134D4">
              <w:rPr>
                <w:rFonts w:ascii="Arial Narrow" w:hAnsi="Arial Narrow"/>
                <w:sz w:val="20"/>
                <w:lang w:val="en-US"/>
              </w:rPr>
              <w:t>R</w:t>
            </w:r>
            <w:r w:rsidR="00FE223D" w:rsidRPr="003134D4">
              <w:rPr>
                <w:rFonts w:ascii="Arial Narrow" w:hAnsi="Arial Narrow"/>
                <w:sz w:val="20"/>
                <w:lang w:val="en-US"/>
              </w:rPr>
              <w:t xml:space="preserve"> *</w:t>
            </w:r>
            <w:r w:rsidRPr="003134D4">
              <w:rPr>
                <w:rFonts w:ascii="Arial Narrow" w:hAnsi="Arial Narrow"/>
                <w:sz w:val="20"/>
                <w:lang w:val="en-US"/>
              </w:rPr>
              <w:t>, OL, MC</w:t>
            </w:r>
          </w:p>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37 months</w:t>
            </w:r>
          </w:p>
        </w:tc>
        <w:tc>
          <w:tcPr>
            <w:tcW w:w="424"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High</w:t>
            </w:r>
          </w:p>
        </w:tc>
        <w:tc>
          <w:tcPr>
            <w:tcW w:w="1359" w:type="pct"/>
            <w:shd w:val="clear" w:color="auto" w:fill="auto"/>
            <w:vAlign w:val="center"/>
          </w:tcPr>
          <w:p w:rsidR="00466F67" w:rsidRPr="003134D4" w:rsidRDefault="00466F67" w:rsidP="003B4AD3">
            <w:pPr>
              <w:widowControl/>
              <w:jc w:val="center"/>
              <w:rPr>
                <w:rFonts w:ascii="Arial Narrow" w:hAnsi="Arial Narrow"/>
                <w:sz w:val="20"/>
                <w:lang w:val="en-US"/>
              </w:rPr>
            </w:pPr>
            <w:r w:rsidRPr="003134D4">
              <w:rPr>
                <w:rFonts w:ascii="Arial Narrow" w:hAnsi="Arial Narrow"/>
                <w:sz w:val="20"/>
                <w:lang w:val="en-US"/>
              </w:rPr>
              <w:t xml:space="preserve">Newly diagnosed MCL; </w:t>
            </w:r>
          </w:p>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 60 years</w:t>
            </w:r>
            <w:r w:rsidR="00466F67" w:rsidRPr="003134D4">
              <w:rPr>
                <w:rFonts w:ascii="Arial Narrow" w:hAnsi="Arial Narrow"/>
                <w:sz w:val="20"/>
                <w:lang w:val="en-US"/>
              </w:rPr>
              <w:t>;</w:t>
            </w:r>
          </w:p>
        </w:tc>
        <w:tc>
          <w:tcPr>
            <w:tcW w:w="743" w:type="pct"/>
            <w:shd w:val="clear" w:color="auto" w:fill="auto"/>
            <w:vAlign w:val="center"/>
          </w:tcPr>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ORR, TTF, Safety</w:t>
            </w:r>
          </w:p>
        </w:tc>
        <w:tc>
          <w:tcPr>
            <w:tcW w:w="520"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Yes</w:t>
            </w:r>
          </w:p>
        </w:tc>
      </w:tr>
      <w:tr w:rsidR="00466F67" w:rsidRPr="003134D4" w:rsidTr="002A3921">
        <w:trPr>
          <w:cantSplit/>
        </w:trPr>
        <w:tc>
          <w:tcPr>
            <w:tcW w:w="765" w:type="pct"/>
            <w:shd w:val="clear" w:color="auto" w:fill="auto"/>
            <w:vAlign w:val="center"/>
          </w:tcPr>
          <w:p w:rsidR="009936B2" w:rsidRPr="003134D4" w:rsidRDefault="009936B2" w:rsidP="003B4AD3">
            <w:pPr>
              <w:widowControl/>
              <w:jc w:val="left"/>
              <w:rPr>
                <w:rFonts w:ascii="Arial Narrow" w:hAnsi="Arial Narrow"/>
                <w:sz w:val="20"/>
                <w:lang w:val="en-US"/>
              </w:rPr>
            </w:pPr>
            <w:proofErr w:type="spellStart"/>
            <w:r w:rsidRPr="003134D4">
              <w:rPr>
                <w:rFonts w:ascii="Arial Narrow" w:hAnsi="Arial Narrow"/>
                <w:sz w:val="20"/>
                <w:lang w:val="en-US"/>
              </w:rPr>
              <w:t>Robak</w:t>
            </w:r>
            <w:proofErr w:type="spellEnd"/>
            <w:r w:rsidRPr="003134D4">
              <w:rPr>
                <w:rFonts w:ascii="Arial Narrow" w:hAnsi="Arial Narrow"/>
                <w:sz w:val="20"/>
                <w:lang w:val="en-US"/>
              </w:rPr>
              <w:t xml:space="preserve"> </w:t>
            </w:r>
            <w:r w:rsidR="00D82003" w:rsidRPr="003134D4">
              <w:rPr>
                <w:rFonts w:ascii="Arial Narrow" w:hAnsi="Arial Narrow"/>
                <w:sz w:val="20"/>
                <w:lang w:val="en-US"/>
              </w:rPr>
              <w:t>(</w:t>
            </w:r>
            <w:r w:rsidRPr="003134D4">
              <w:rPr>
                <w:rFonts w:ascii="Arial Narrow" w:hAnsi="Arial Narrow"/>
                <w:sz w:val="20"/>
                <w:lang w:val="en-US"/>
              </w:rPr>
              <w:t>2015</w:t>
            </w:r>
            <w:r w:rsidR="00D82003" w:rsidRPr="003134D4">
              <w:rPr>
                <w:rFonts w:ascii="Arial Narrow" w:hAnsi="Arial Narrow"/>
                <w:sz w:val="20"/>
                <w:lang w:val="en-US"/>
              </w:rPr>
              <w:t>)</w:t>
            </w:r>
          </w:p>
        </w:tc>
        <w:tc>
          <w:tcPr>
            <w:tcW w:w="339"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 xml:space="preserve">244 </w:t>
            </w:r>
            <w:r w:rsidRPr="003134D4">
              <w:rPr>
                <w:rFonts w:ascii="Arial Narrow" w:hAnsi="Arial Narrow"/>
                <w:sz w:val="20"/>
                <w:vertAlign w:val="superscript"/>
                <w:lang w:val="en-US"/>
              </w:rPr>
              <w:t>f</w:t>
            </w:r>
          </w:p>
        </w:tc>
        <w:tc>
          <w:tcPr>
            <w:tcW w:w="850" w:type="pct"/>
            <w:shd w:val="clear" w:color="auto" w:fill="auto"/>
            <w:vAlign w:val="center"/>
          </w:tcPr>
          <w:p w:rsidR="009936B2" w:rsidRPr="003134D4" w:rsidRDefault="009936B2" w:rsidP="003B4AD3">
            <w:pPr>
              <w:keepNext/>
              <w:widowControl/>
              <w:jc w:val="center"/>
              <w:rPr>
                <w:rFonts w:ascii="Arial Narrow" w:hAnsi="Arial Narrow"/>
                <w:sz w:val="20"/>
                <w:lang w:val="en-US"/>
              </w:rPr>
            </w:pPr>
            <w:r w:rsidRPr="003134D4">
              <w:rPr>
                <w:rFonts w:ascii="Arial Narrow" w:hAnsi="Arial Narrow"/>
                <w:sz w:val="20"/>
                <w:lang w:val="en-US"/>
              </w:rPr>
              <w:t>R</w:t>
            </w:r>
            <w:r w:rsidR="00FE223D" w:rsidRPr="003134D4">
              <w:rPr>
                <w:rFonts w:ascii="Arial Narrow" w:hAnsi="Arial Narrow"/>
                <w:sz w:val="20"/>
                <w:lang w:val="en-US"/>
              </w:rPr>
              <w:t xml:space="preserve"> *</w:t>
            </w:r>
            <w:r w:rsidRPr="003134D4">
              <w:rPr>
                <w:rFonts w:ascii="Arial Narrow" w:hAnsi="Arial Narrow"/>
                <w:sz w:val="20"/>
                <w:lang w:val="en-US"/>
              </w:rPr>
              <w:t>, OL, MC</w:t>
            </w:r>
          </w:p>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40 months</w:t>
            </w:r>
          </w:p>
        </w:tc>
        <w:tc>
          <w:tcPr>
            <w:tcW w:w="424"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Unclear</w:t>
            </w:r>
          </w:p>
        </w:tc>
        <w:tc>
          <w:tcPr>
            <w:tcW w:w="1359" w:type="pct"/>
            <w:shd w:val="clear" w:color="auto" w:fill="auto"/>
            <w:vAlign w:val="center"/>
          </w:tcPr>
          <w:p w:rsidR="00466F67"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 xml:space="preserve">Newly diagnosed </w:t>
            </w:r>
            <w:r w:rsidR="00466F67" w:rsidRPr="003134D4">
              <w:rPr>
                <w:rFonts w:ascii="Arial Narrow" w:hAnsi="Arial Narrow"/>
                <w:sz w:val="20"/>
                <w:lang w:val="en-US"/>
              </w:rPr>
              <w:t xml:space="preserve">MCL; </w:t>
            </w:r>
          </w:p>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Stage II</w:t>
            </w:r>
            <w:r w:rsidR="00466F67" w:rsidRPr="003134D4">
              <w:rPr>
                <w:rFonts w:ascii="Arial Narrow" w:hAnsi="Arial Narrow"/>
                <w:sz w:val="20"/>
                <w:lang w:val="en-US"/>
              </w:rPr>
              <w:t>-</w:t>
            </w:r>
            <w:r w:rsidRPr="003134D4">
              <w:rPr>
                <w:rFonts w:ascii="Arial Narrow" w:hAnsi="Arial Narrow"/>
                <w:sz w:val="20"/>
                <w:lang w:val="en-US"/>
              </w:rPr>
              <w:t>IV</w:t>
            </w:r>
          </w:p>
        </w:tc>
        <w:tc>
          <w:tcPr>
            <w:tcW w:w="743" w:type="pct"/>
            <w:shd w:val="clear" w:color="auto" w:fill="auto"/>
            <w:vAlign w:val="center"/>
          </w:tcPr>
          <w:p w:rsidR="009936B2" w:rsidRPr="003134D4" w:rsidRDefault="009936B2" w:rsidP="003B4AD3">
            <w:pPr>
              <w:widowControl/>
              <w:jc w:val="center"/>
              <w:rPr>
                <w:rFonts w:ascii="Arial Narrow" w:hAnsi="Arial Narrow"/>
                <w:sz w:val="20"/>
                <w:lang w:val="en-US"/>
              </w:rPr>
            </w:pPr>
            <w:r w:rsidRPr="003134D4">
              <w:rPr>
                <w:rFonts w:ascii="Arial Narrow" w:hAnsi="Arial Narrow"/>
                <w:sz w:val="20"/>
                <w:lang w:val="en-US"/>
              </w:rPr>
              <w:t>PFS, ORR, Safety</w:t>
            </w:r>
          </w:p>
        </w:tc>
        <w:tc>
          <w:tcPr>
            <w:tcW w:w="520" w:type="pct"/>
            <w:shd w:val="clear" w:color="auto" w:fill="auto"/>
            <w:vAlign w:val="center"/>
          </w:tcPr>
          <w:p w:rsidR="009936B2" w:rsidRPr="003134D4" w:rsidRDefault="004E07D6" w:rsidP="003B4AD3">
            <w:pPr>
              <w:widowControl/>
              <w:jc w:val="center"/>
              <w:rPr>
                <w:rFonts w:ascii="Arial Narrow" w:hAnsi="Arial Narrow"/>
                <w:sz w:val="20"/>
                <w:lang w:val="en-US"/>
              </w:rPr>
            </w:pPr>
            <w:r w:rsidRPr="003134D4">
              <w:rPr>
                <w:rFonts w:ascii="Arial Narrow" w:hAnsi="Arial Narrow"/>
                <w:sz w:val="20"/>
                <w:lang w:val="en-US"/>
              </w:rPr>
              <w:t>Yes</w:t>
            </w:r>
          </w:p>
        </w:tc>
      </w:tr>
    </w:tbl>
    <w:p w:rsidR="009936B2" w:rsidRPr="003134D4" w:rsidRDefault="009936B2" w:rsidP="003B4AD3">
      <w:pPr>
        <w:pStyle w:val="TableFooter"/>
        <w:keepNext/>
        <w:widowControl/>
        <w:ind w:firstLine="720"/>
      </w:pPr>
      <w:r w:rsidRPr="003134D4">
        <w:t>Source: compiled during the evaluation</w:t>
      </w:r>
    </w:p>
    <w:p w:rsidR="009936B2" w:rsidRPr="003134D4" w:rsidRDefault="009936B2" w:rsidP="003B4AD3">
      <w:pPr>
        <w:pStyle w:val="TableFooter"/>
        <w:keepNext/>
        <w:widowControl/>
        <w:ind w:left="720"/>
      </w:pPr>
      <w:r w:rsidRPr="003134D4">
        <w:t xml:space="preserve">FL = follicular lymphoma; LL = </w:t>
      </w:r>
      <w:proofErr w:type="spellStart"/>
      <w:r w:rsidRPr="003134D4">
        <w:t>lymphoplasmacytic</w:t>
      </w:r>
      <w:proofErr w:type="spellEnd"/>
      <w:r w:rsidRPr="003134D4">
        <w:t xml:space="preserve"> lymphoma; MC = multi-centre; MCL = mantle cell lymphoma; OL = open label; ORR =</w:t>
      </w:r>
      <w:r w:rsidR="00466F67" w:rsidRPr="003134D4">
        <w:t xml:space="preserve"> </w:t>
      </w:r>
      <w:r w:rsidRPr="003134D4">
        <w:t>overall response rate; OS = overall survival; PFS = progression-free survival; R = randomised; R-CHOP = rituximab, cyclophosphamide, doxorubicin, vincristine, prednisone; TTF = time to treatment failure</w:t>
      </w:r>
    </w:p>
    <w:p w:rsidR="00FE223D" w:rsidRPr="003134D4" w:rsidRDefault="00FE223D" w:rsidP="003B4AD3">
      <w:pPr>
        <w:pStyle w:val="TableFooter"/>
        <w:keepNext/>
        <w:widowControl/>
        <w:ind w:left="720"/>
      </w:pPr>
      <w:r w:rsidRPr="003134D4">
        <w:t>* Although the trials used to support efficacy and safety were randomised, data for efficacy was taken from the subgroup of patients with MCL, and for safety, from the R-CHOP arm only</w:t>
      </w:r>
    </w:p>
    <w:p w:rsidR="00B82FAA" w:rsidRPr="003134D4" w:rsidRDefault="00B82FAA" w:rsidP="003B4AD3">
      <w:pPr>
        <w:pStyle w:val="TableFooter"/>
        <w:keepNext/>
        <w:widowControl/>
        <w:ind w:left="720"/>
      </w:pPr>
      <w:proofErr w:type="gramStart"/>
      <w:r w:rsidRPr="003134D4">
        <w:rPr>
          <w:vertAlign w:val="superscript"/>
        </w:rPr>
        <w:t>a</w:t>
      </w:r>
      <w:proofErr w:type="gramEnd"/>
      <w:r w:rsidRPr="003134D4">
        <w:t xml:space="preserve"> </w:t>
      </w:r>
      <w:r w:rsidR="004E07D6" w:rsidRPr="003134D4">
        <w:t xml:space="preserve">N = </w:t>
      </w:r>
      <w:r w:rsidRPr="003134D4">
        <w:t xml:space="preserve">128 evaluable patients; 48 of whom </w:t>
      </w:r>
      <w:r w:rsidR="004E07D6" w:rsidRPr="003134D4">
        <w:t xml:space="preserve">had MCL. </w:t>
      </w:r>
      <w:r w:rsidRPr="003134D4">
        <w:t xml:space="preserve">Of the 48 who had MCL, 24 received rituximab, </w:t>
      </w:r>
      <w:proofErr w:type="spellStart"/>
      <w:r w:rsidRPr="003134D4">
        <w:t>fludarabine</w:t>
      </w:r>
      <w:proofErr w:type="spellEnd"/>
      <w:r w:rsidRPr="003134D4">
        <w:t xml:space="preserve">, cyclophosphamide, </w:t>
      </w:r>
      <w:proofErr w:type="spellStart"/>
      <w:r w:rsidRPr="003134D4">
        <w:t>mitozantrone</w:t>
      </w:r>
      <w:proofErr w:type="spellEnd"/>
      <w:r w:rsidRPr="003134D4">
        <w:t xml:space="preserve"> and were considered in the naïve efficacy comparison.</w:t>
      </w:r>
    </w:p>
    <w:p w:rsidR="007F1017" w:rsidRPr="003134D4" w:rsidRDefault="00B82FAA" w:rsidP="003B4AD3">
      <w:pPr>
        <w:widowControl/>
        <w:rPr>
          <w:rFonts w:ascii="Arial Narrow" w:hAnsi="Arial Narrow"/>
          <w:sz w:val="18"/>
          <w:szCs w:val="18"/>
        </w:rPr>
      </w:pPr>
      <w:r w:rsidRPr="003134D4">
        <w:tab/>
      </w:r>
      <w:proofErr w:type="gramStart"/>
      <w:r w:rsidRPr="003134D4">
        <w:rPr>
          <w:rFonts w:ascii="Arial Narrow" w:hAnsi="Arial Narrow"/>
          <w:sz w:val="18"/>
          <w:szCs w:val="18"/>
          <w:vertAlign w:val="superscript"/>
        </w:rPr>
        <w:t>b</w:t>
      </w:r>
      <w:proofErr w:type="gramEnd"/>
      <w:r w:rsidR="004E07D6" w:rsidRPr="003134D4">
        <w:rPr>
          <w:rFonts w:ascii="Arial Narrow" w:hAnsi="Arial Narrow"/>
          <w:sz w:val="18"/>
          <w:szCs w:val="18"/>
        </w:rPr>
        <w:t xml:space="preserve"> N = </w:t>
      </w:r>
      <w:r w:rsidRPr="003134D4">
        <w:rPr>
          <w:rFonts w:ascii="Arial Narrow" w:hAnsi="Arial Narrow"/>
          <w:sz w:val="18"/>
          <w:szCs w:val="18"/>
        </w:rPr>
        <w:t xml:space="preserve"> 219 patients; 47 of whom had MCL</w:t>
      </w:r>
      <w:r w:rsidR="004E07D6" w:rsidRPr="003134D4">
        <w:rPr>
          <w:rFonts w:ascii="Arial Narrow" w:hAnsi="Arial Narrow"/>
          <w:sz w:val="18"/>
          <w:szCs w:val="18"/>
        </w:rPr>
        <w:t xml:space="preserve"> and were considered in the naïve efficacy comparison</w:t>
      </w:r>
    </w:p>
    <w:p w:rsidR="004E07D6" w:rsidRPr="003134D4" w:rsidRDefault="004E07D6" w:rsidP="003B4AD3">
      <w:pPr>
        <w:widowControl/>
        <w:rPr>
          <w:rFonts w:ascii="Arial Narrow" w:hAnsi="Arial Narrow"/>
          <w:sz w:val="18"/>
          <w:szCs w:val="18"/>
        </w:rPr>
      </w:pPr>
      <w:r w:rsidRPr="003134D4">
        <w:rPr>
          <w:rFonts w:ascii="Arial Narrow" w:hAnsi="Arial Narrow"/>
          <w:sz w:val="18"/>
          <w:szCs w:val="18"/>
        </w:rPr>
        <w:tab/>
      </w:r>
      <w:proofErr w:type="gramStart"/>
      <w:r w:rsidRPr="003134D4">
        <w:rPr>
          <w:rFonts w:ascii="Arial Narrow" w:hAnsi="Arial Narrow"/>
          <w:sz w:val="18"/>
          <w:szCs w:val="18"/>
          <w:vertAlign w:val="superscript"/>
        </w:rPr>
        <w:t>c</w:t>
      </w:r>
      <w:proofErr w:type="gramEnd"/>
      <w:r w:rsidRPr="003134D4">
        <w:rPr>
          <w:rFonts w:ascii="Arial Narrow" w:hAnsi="Arial Narrow"/>
          <w:sz w:val="18"/>
          <w:szCs w:val="18"/>
        </w:rPr>
        <w:t xml:space="preserve"> N = 122; 62 of whom were treated with R-CHOP and were considered in the evaluation of safety</w:t>
      </w:r>
    </w:p>
    <w:p w:rsidR="004E07D6" w:rsidRPr="003134D4" w:rsidRDefault="004E07D6" w:rsidP="003B4AD3">
      <w:pPr>
        <w:widowControl/>
        <w:ind w:firstLine="720"/>
        <w:rPr>
          <w:rFonts w:ascii="Arial Narrow" w:hAnsi="Arial Narrow"/>
          <w:sz w:val="18"/>
          <w:szCs w:val="18"/>
        </w:rPr>
      </w:pPr>
      <w:proofErr w:type="gramStart"/>
      <w:r w:rsidRPr="003134D4">
        <w:rPr>
          <w:rFonts w:ascii="Arial Narrow" w:hAnsi="Arial Narrow"/>
          <w:sz w:val="18"/>
          <w:szCs w:val="18"/>
          <w:vertAlign w:val="superscript"/>
        </w:rPr>
        <w:t>d</w:t>
      </w:r>
      <w:proofErr w:type="gramEnd"/>
      <w:r w:rsidRPr="003134D4">
        <w:rPr>
          <w:rFonts w:ascii="Arial Narrow" w:hAnsi="Arial Narrow"/>
          <w:sz w:val="18"/>
          <w:szCs w:val="18"/>
        </w:rPr>
        <w:t xml:space="preserve"> N = 485; 239 of whom were treated with R-CHOP and were considered in the evaluation of safety</w:t>
      </w:r>
    </w:p>
    <w:p w:rsidR="004E07D6" w:rsidRPr="003134D4" w:rsidRDefault="004E07D6" w:rsidP="003B4AD3">
      <w:pPr>
        <w:widowControl/>
        <w:ind w:firstLine="720"/>
        <w:rPr>
          <w:rFonts w:ascii="Arial Narrow" w:hAnsi="Arial Narrow"/>
          <w:sz w:val="18"/>
          <w:szCs w:val="18"/>
        </w:rPr>
      </w:pPr>
      <w:proofErr w:type="gramStart"/>
      <w:r w:rsidRPr="003134D4">
        <w:rPr>
          <w:rFonts w:ascii="Arial Narrow" w:hAnsi="Arial Narrow"/>
          <w:sz w:val="18"/>
          <w:szCs w:val="18"/>
          <w:vertAlign w:val="superscript"/>
        </w:rPr>
        <w:t>f</w:t>
      </w:r>
      <w:proofErr w:type="gramEnd"/>
      <w:r w:rsidR="002E206D" w:rsidRPr="003134D4">
        <w:rPr>
          <w:rFonts w:ascii="Arial Narrow" w:hAnsi="Arial Narrow"/>
          <w:sz w:val="18"/>
          <w:szCs w:val="18"/>
        </w:rPr>
        <w:t xml:space="preserve"> </w:t>
      </w:r>
      <w:r w:rsidRPr="003134D4">
        <w:rPr>
          <w:rFonts w:ascii="Arial Narrow" w:hAnsi="Arial Narrow"/>
          <w:sz w:val="18"/>
          <w:szCs w:val="18"/>
        </w:rPr>
        <w:t>N = 487; 244 of whom were treated with R-CHOP and were considered in the evaluation of safety</w:t>
      </w:r>
    </w:p>
    <w:p w:rsidR="00C8505E" w:rsidRPr="003134D4" w:rsidRDefault="00C8505E" w:rsidP="003B4AD3">
      <w:pPr>
        <w:widowControl/>
        <w:ind w:firstLine="720"/>
        <w:rPr>
          <w:rFonts w:ascii="Arial Narrow" w:hAnsi="Arial Narrow"/>
          <w:szCs w:val="22"/>
        </w:rPr>
      </w:pPr>
    </w:p>
    <w:p w:rsidR="0061404C" w:rsidRDefault="0061404C" w:rsidP="00910039">
      <w:pPr>
        <w:pStyle w:val="ListParagraph"/>
        <w:widowControl/>
        <w:numPr>
          <w:ilvl w:val="1"/>
          <w:numId w:val="4"/>
        </w:numPr>
        <w:rPr>
          <w:szCs w:val="22"/>
        </w:rPr>
      </w:pPr>
      <w:r w:rsidRPr="003134D4">
        <w:rPr>
          <w:szCs w:val="22"/>
        </w:rPr>
        <w:t>Patients treated in the MCL-30</w:t>
      </w:r>
      <w:r w:rsidR="00EC1B8F" w:rsidRPr="003134D4">
        <w:rPr>
          <w:szCs w:val="22"/>
        </w:rPr>
        <w:t>0</w:t>
      </w:r>
      <w:r w:rsidR="002C4012" w:rsidRPr="003134D4">
        <w:rPr>
          <w:szCs w:val="22"/>
        </w:rPr>
        <w:t xml:space="preserve">1 trial were allowed to crossover after the independent review committee confirmed progression. </w:t>
      </w:r>
      <w:r w:rsidRPr="003134D4">
        <w:rPr>
          <w:szCs w:val="22"/>
        </w:rPr>
        <w:t xml:space="preserve">A total of 32 patients (22.7%) initially randomised to </w:t>
      </w:r>
      <w:proofErr w:type="spellStart"/>
      <w:r w:rsidRPr="003134D4">
        <w:rPr>
          <w:szCs w:val="22"/>
        </w:rPr>
        <w:t>temsirolimus</w:t>
      </w:r>
      <w:proofErr w:type="spellEnd"/>
      <w:r w:rsidRPr="003134D4">
        <w:rPr>
          <w:szCs w:val="22"/>
        </w:rPr>
        <w:t xml:space="preserve"> were exposed to </w:t>
      </w:r>
      <w:proofErr w:type="spellStart"/>
      <w:r w:rsidRPr="003134D4">
        <w:rPr>
          <w:szCs w:val="22"/>
        </w:rPr>
        <w:t>ibrutinib</w:t>
      </w:r>
      <w:proofErr w:type="spellEnd"/>
      <w:r w:rsidRPr="003134D4">
        <w:rPr>
          <w:szCs w:val="22"/>
        </w:rPr>
        <w:t>.</w:t>
      </w:r>
    </w:p>
    <w:p w:rsidR="00503D63" w:rsidRPr="00503D63" w:rsidRDefault="00503D63" w:rsidP="003B4AD3">
      <w:pPr>
        <w:pStyle w:val="ListParagraph"/>
        <w:widowControl/>
        <w:rPr>
          <w:szCs w:val="22"/>
        </w:rPr>
      </w:pPr>
    </w:p>
    <w:p w:rsidR="00E75715" w:rsidRPr="003202D3" w:rsidRDefault="00675A9F" w:rsidP="003B4AD3">
      <w:pPr>
        <w:pStyle w:val="ListParagraph"/>
        <w:widowControl/>
        <w:numPr>
          <w:ilvl w:val="1"/>
          <w:numId w:val="4"/>
        </w:numPr>
      </w:pPr>
      <w:r w:rsidRPr="00503D63">
        <w:rPr>
          <w:szCs w:val="22"/>
        </w:rPr>
        <w:t xml:space="preserve">The ESC noted that </w:t>
      </w:r>
      <w:proofErr w:type="spellStart"/>
      <w:r w:rsidR="00E61934" w:rsidRPr="00503D63">
        <w:rPr>
          <w:szCs w:val="22"/>
        </w:rPr>
        <w:t>temsirolimus</w:t>
      </w:r>
      <w:proofErr w:type="spellEnd"/>
      <w:r w:rsidR="00E61934" w:rsidRPr="00503D63">
        <w:rPr>
          <w:szCs w:val="22"/>
        </w:rPr>
        <w:t xml:space="preserve"> was selected as the comparator in Study MCL-3001 on the basis of previously being demonstrated in a </w:t>
      </w:r>
      <w:r w:rsidR="00503D63">
        <w:rPr>
          <w:szCs w:val="22"/>
        </w:rPr>
        <w:t>randomised trial</w:t>
      </w:r>
      <w:r w:rsidR="00503D63" w:rsidRPr="00503D63">
        <w:rPr>
          <w:szCs w:val="22"/>
        </w:rPr>
        <w:t xml:space="preserve"> </w:t>
      </w:r>
      <w:r w:rsidR="00E61934" w:rsidRPr="00503D63">
        <w:rPr>
          <w:szCs w:val="22"/>
        </w:rPr>
        <w:t xml:space="preserve">to increase </w:t>
      </w:r>
      <w:r w:rsidR="005641AB">
        <w:rPr>
          <w:szCs w:val="22"/>
        </w:rPr>
        <w:t>progression free survival</w:t>
      </w:r>
      <w:r w:rsidR="00E61934" w:rsidRPr="00503D63">
        <w:rPr>
          <w:szCs w:val="22"/>
        </w:rPr>
        <w:t xml:space="preserve"> versus investigator’s choice single agent therapy</w:t>
      </w:r>
      <w:r w:rsidR="005641AB">
        <w:rPr>
          <w:szCs w:val="22"/>
        </w:rPr>
        <w:t>.</w:t>
      </w:r>
      <w:r w:rsidR="00E61934" w:rsidRPr="00503D63">
        <w:rPr>
          <w:szCs w:val="22"/>
        </w:rPr>
        <w:t xml:space="preserve"> </w:t>
      </w:r>
      <w:r w:rsidR="005641AB">
        <w:rPr>
          <w:szCs w:val="22"/>
        </w:rPr>
        <w:t>H</w:t>
      </w:r>
      <w:r w:rsidR="00E61934" w:rsidRPr="00503D63">
        <w:rPr>
          <w:szCs w:val="22"/>
        </w:rPr>
        <w:t xml:space="preserve">owever, </w:t>
      </w:r>
      <w:r w:rsidR="005641AB">
        <w:rPr>
          <w:szCs w:val="22"/>
        </w:rPr>
        <w:t xml:space="preserve">the ESC </w:t>
      </w:r>
      <w:r w:rsidR="00E61934" w:rsidRPr="00503D63">
        <w:rPr>
          <w:szCs w:val="22"/>
        </w:rPr>
        <w:t xml:space="preserve">considered that </w:t>
      </w:r>
      <w:proofErr w:type="spellStart"/>
      <w:r w:rsidR="00E61934" w:rsidRPr="00503D63">
        <w:rPr>
          <w:szCs w:val="22"/>
        </w:rPr>
        <w:t>temsirolimus</w:t>
      </w:r>
      <w:proofErr w:type="spellEnd"/>
      <w:r w:rsidR="00E61934" w:rsidRPr="00503D63">
        <w:rPr>
          <w:szCs w:val="22"/>
        </w:rPr>
        <w:t xml:space="preserve"> may not be the most effective treatment used in relapsed or refractory mantle cell lymphoma. The ESC noted the arguments in the PSCR </w:t>
      </w:r>
      <w:r w:rsidR="00FC0521" w:rsidRPr="00503D63">
        <w:rPr>
          <w:szCs w:val="22"/>
        </w:rPr>
        <w:t xml:space="preserve">(p2) </w:t>
      </w:r>
      <w:proofErr w:type="gramStart"/>
      <w:r w:rsidR="00E61934" w:rsidRPr="00503D63">
        <w:rPr>
          <w:szCs w:val="22"/>
        </w:rPr>
        <w:t>that,</w:t>
      </w:r>
      <w:proofErr w:type="gramEnd"/>
      <w:r w:rsidR="00E61934" w:rsidRPr="00503D63">
        <w:rPr>
          <w:szCs w:val="22"/>
        </w:rPr>
        <w:t xml:space="preserve"> based on a naïve comparison, PFS with </w:t>
      </w:r>
      <w:proofErr w:type="spellStart"/>
      <w:r w:rsidR="00E61934" w:rsidRPr="00503D63">
        <w:rPr>
          <w:szCs w:val="22"/>
        </w:rPr>
        <w:t>temsirolimus</w:t>
      </w:r>
      <w:proofErr w:type="spellEnd"/>
      <w:r w:rsidR="00E61934" w:rsidRPr="00503D63">
        <w:rPr>
          <w:szCs w:val="22"/>
        </w:rPr>
        <w:t xml:space="preserve"> was similar to that with FR although also noted that FR</w:t>
      </w:r>
      <w:r w:rsidR="0045506C" w:rsidRPr="00EA2E7C">
        <w:rPr>
          <w:szCs w:val="22"/>
        </w:rPr>
        <w:t xml:space="preserve"> (and R-FCM)</w:t>
      </w:r>
      <w:r w:rsidR="00E61934" w:rsidRPr="000C5C1F">
        <w:rPr>
          <w:szCs w:val="22"/>
        </w:rPr>
        <w:t xml:space="preserve"> is not routinely used in relapsed or re</w:t>
      </w:r>
      <w:r w:rsidR="00E61934" w:rsidRPr="0058739A">
        <w:rPr>
          <w:szCs w:val="22"/>
        </w:rPr>
        <w:t>fractory mantle cell lymphoma. The PSCR</w:t>
      </w:r>
      <w:r w:rsidR="00FC0521" w:rsidRPr="005F494E">
        <w:rPr>
          <w:szCs w:val="22"/>
        </w:rPr>
        <w:t xml:space="preserve"> (p2)</w:t>
      </w:r>
      <w:r w:rsidR="00E61934" w:rsidRPr="005F494E">
        <w:rPr>
          <w:szCs w:val="22"/>
        </w:rPr>
        <w:t xml:space="preserve"> further argued that the efficacy of R-CHOP is unlikely to be significantly different to FR and R-FCM as these regimens share rituximab and cyclophosphamide as common treatments. </w:t>
      </w:r>
      <w:bookmarkStart w:id="9" w:name="_Toc459714433"/>
    </w:p>
    <w:p w:rsidR="005F494E" w:rsidRDefault="005F494E" w:rsidP="003B4AD3">
      <w:pPr>
        <w:widowControl/>
      </w:pPr>
    </w:p>
    <w:p w:rsidR="00B60939" w:rsidRPr="00900C95" w:rsidRDefault="00B60939" w:rsidP="003B4AD3">
      <w:pPr>
        <w:pStyle w:val="Heading2"/>
        <w:widowControl/>
        <w:rPr>
          <w:i/>
        </w:rPr>
      </w:pPr>
      <w:r w:rsidRPr="00900C95">
        <w:rPr>
          <w:i/>
        </w:rPr>
        <w:t>Comparative effectiveness</w:t>
      </w:r>
      <w:bookmarkEnd w:id="9"/>
    </w:p>
    <w:p w:rsidR="00B60939" w:rsidRPr="003134D4" w:rsidRDefault="00B60939" w:rsidP="003B4AD3">
      <w:pPr>
        <w:widowControl/>
        <w:rPr>
          <w:szCs w:val="22"/>
        </w:rPr>
      </w:pPr>
    </w:p>
    <w:p w:rsidR="002C2775" w:rsidRPr="003134D4" w:rsidRDefault="005641AB" w:rsidP="00910039">
      <w:pPr>
        <w:pStyle w:val="ListParagraph"/>
        <w:widowControl/>
        <w:numPr>
          <w:ilvl w:val="1"/>
          <w:numId w:val="4"/>
        </w:numPr>
        <w:rPr>
          <w:szCs w:val="22"/>
        </w:rPr>
      </w:pPr>
      <w:r>
        <w:rPr>
          <w:szCs w:val="22"/>
        </w:rPr>
        <w:t>The r</w:t>
      </w:r>
      <w:r w:rsidR="00EC1B8F" w:rsidRPr="003134D4">
        <w:rPr>
          <w:szCs w:val="22"/>
        </w:rPr>
        <w:t xml:space="preserve">esults from MCL-3001 </w:t>
      </w:r>
      <w:r>
        <w:rPr>
          <w:szCs w:val="22"/>
        </w:rPr>
        <w:t>are summarised in the table below</w:t>
      </w:r>
      <w:r w:rsidR="00E747EF" w:rsidRPr="003134D4">
        <w:rPr>
          <w:szCs w:val="22"/>
        </w:rPr>
        <w:t>.</w:t>
      </w:r>
    </w:p>
    <w:p w:rsidR="00B050A9" w:rsidRDefault="00B050A9" w:rsidP="003B4AD3">
      <w:pPr>
        <w:widowControl/>
        <w:jc w:val="left"/>
        <w:rPr>
          <w:rStyle w:val="CommentReference"/>
        </w:rPr>
      </w:pPr>
    </w:p>
    <w:p w:rsidR="00E747EF" w:rsidRPr="003134D4" w:rsidRDefault="007F1017" w:rsidP="003B4AD3">
      <w:pPr>
        <w:keepNext/>
        <w:widowControl/>
        <w:ind w:firstLine="720"/>
        <w:rPr>
          <w:rStyle w:val="CommentReference"/>
        </w:rPr>
      </w:pPr>
      <w:r w:rsidRPr="003134D4">
        <w:rPr>
          <w:rStyle w:val="CommentReference"/>
        </w:rPr>
        <w:lastRenderedPageBreak/>
        <w:t xml:space="preserve">Table </w:t>
      </w:r>
      <w:r w:rsidR="005C766B" w:rsidRPr="003134D4">
        <w:rPr>
          <w:rStyle w:val="CommentReference"/>
        </w:rPr>
        <w:t xml:space="preserve">3: </w:t>
      </w:r>
      <w:r w:rsidRPr="003134D4">
        <w:rPr>
          <w:rStyle w:val="CommentReference"/>
        </w:rPr>
        <w:t xml:space="preserve">Results of </w:t>
      </w:r>
      <w:r w:rsidR="00E747EF" w:rsidRPr="003134D4">
        <w:rPr>
          <w:rStyle w:val="CommentReference"/>
        </w:rPr>
        <w:t>progression free survival and overall survival from</w:t>
      </w:r>
      <w:r w:rsidR="00EC1B8F" w:rsidRPr="003134D4">
        <w:rPr>
          <w:rStyle w:val="CommentReference"/>
        </w:rPr>
        <w:t xml:space="preserve"> trial MCL-3001 (ITT population)</w:t>
      </w:r>
    </w:p>
    <w:tbl>
      <w:tblPr>
        <w:tblStyle w:val="TableGrid"/>
        <w:tblW w:w="0" w:type="auto"/>
        <w:tblInd w:w="737" w:type="dxa"/>
        <w:tblLook w:val="04A0" w:firstRow="1" w:lastRow="0" w:firstColumn="1" w:lastColumn="0" w:noHBand="0" w:noVBand="1"/>
        <w:tblCaption w:val="Results of progression free survival and overall survival from trial MCL-3001 (ITT population)"/>
      </w:tblPr>
      <w:tblGrid>
        <w:gridCol w:w="2835"/>
        <w:gridCol w:w="1418"/>
        <w:gridCol w:w="1417"/>
        <w:gridCol w:w="1276"/>
        <w:gridCol w:w="1417"/>
      </w:tblGrid>
      <w:tr w:rsidR="005C766B" w:rsidRPr="003134D4" w:rsidTr="00970807">
        <w:trPr>
          <w:cantSplit/>
          <w:trHeight w:val="20"/>
          <w:tblHeader/>
        </w:trPr>
        <w:tc>
          <w:tcPr>
            <w:tcW w:w="2835" w:type="dxa"/>
            <w:tcMar>
              <w:left w:w="28" w:type="dxa"/>
              <w:right w:w="28" w:type="dxa"/>
            </w:tcMar>
          </w:tcPr>
          <w:p w:rsidR="005C766B" w:rsidRPr="003134D4" w:rsidRDefault="005C766B" w:rsidP="003B4AD3">
            <w:pPr>
              <w:keepNext/>
              <w:widowControl/>
              <w:rPr>
                <w:rStyle w:val="CommentReference"/>
              </w:rPr>
            </w:pPr>
          </w:p>
        </w:tc>
        <w:tc>
          <w:tcPr>
            <w:tcW w:w="1418" w:type="dxa"/>
            <w:tcMar>
              <w:left w:w="28" w:type="dxa"/>
              <w:right w:w="28" w:type="dxa"/>
            </w:tcMar>
          </w:tcPr>
          <w:p w:rsidR="005C766B" w:rsidRPr="003134D4" w:rsidRDefault="005C766B" w:rsidP="003B4AD3">
            <w:pPr>
              <w:keepNext/>
              <w:widowControl/>
              <w:jc w:val="center"/>
              <w:rPr>
                <w:rStyle w:val="CommentReference"/>
              </w:rPr>
            </w:pPr>
            <w:proofErr w:type="spellStart"/>
            <w:r w:rsidRPr="003134D4">
              <w:rPr>
                <w:rStyle w:val="CommentReference"/>
              </w:rPr>
              <w:t>Ibrutinib</w:t>
            </w:r>
            <w:proofErr w:type="spellEnd"/>
            <w:r w:rsidRPr="003134D4">
              <w:rPr>
                <w:rStyle w:val="CommentReference"/>
              </w:rPr>
              <w:t xml:space="preserve"> </w:t>
            </w:r>
          </w:p>
          <w:p w:rsidR="005C766B" w:rsidRPr="003134D4" w:rsidRDefault="005C766B" w:rsidP="003B4AD3">
            <w:pPr>
              <w:keepNext/>
              <w:widowControl/>
              <w:jc w:val="center"/>
              <w:rPr>
                <w:rStyle w:val="CommentReference"/>
              </w:rPr>
            </w:pPr>
            <w:r w:rsidRPr="003134D4">
              <w:rPr>
                <w:rStyle w:val="CommentReference"/>
              </w:rPr>
              <w:t>(n = 139)</w:t>
            </w:r>
          </w:p>
        </w:tc>
        <w:tc>
          <w:tcPr>
            <w:tcW w:w="1417" w:type="dxa"/>
          </w:tcPr>
          <w:p w:rsidR="005C766B" w:rsidRPr="003134D4" w:rsidRDefault="005C766B" w:rsidP="003B4AD3">
            <w:pPr>
              <w:keepNext/>
              <w:widowControl/>
              <w:jc w:val="center"/>
              <w:rPr>
                <w:rStyle w:val="CommentReference"/>
              </w:rPr>
            </w:pPr>
            <w:proofErr w:type="spellStart"/>
            <w:r w:rsidRPr="003134D4">
              <w:rPr>
                <w:rStyle w:val="CommentReference"/>
              </w:rPr>
              <w:t>Temsirolimus</w:t>
            </w:r>
            <w:proofErr w:type="spellEnd"/>
            <w:r w:rsidRPr="003134D4">
              <w:rPr>
                <w:rStyle w:val="CommentReference"/>
              </w:rPr>
              <w:t xml:space="preserve"> </w:t>
            </w:r>
          </w:p>
          <w:p w:rsidR="005C766B" w:rsidRPr="003134D4" w:rsidRDefault="005C766B" w:rsidP="003B4AD3">
            <w:pPr>
              <w:keepNext/>
              <w:widowControl/>
              <w:jc w:val="center"/>
              <w:rPr>
                <w:rStyle w:val="CommentReference"/>
              </w:rPr>
            </w:pPr>
            <w:r w:rsidRPr="003134D4">
              <w:rPr>
                <w:rStyle w:val="CommentReference"/>
              </w:rPr>
              <w:t>(n = 141)</w:t>
            </w:r>
          </w:p>
        </w:tc>
        <w:tc>
          <w:tcPr>
            <w:tcW w:w="2693" w:type="dxa"/>
            <w:gridSpan w:val="2"/>
            <w:vAlign w:val="center"/>
          </w:tcPr>
          <w:p w:rsidR="005C766B" w:rsidRPr="003134D4" w:rsidRDefault="00F87274" w:rsidP="003B4AD3">
            <w:pPr>
              <w:keepNext/>
              <w:widowControl/>
              <w:jc w:val="center"/>
              <w:rPr>
                <w:rStyle w:val="CommentReference"/>
              </w:rPr>
            </w:pPr>
            <w:r w:rsidRPr="003134D4">
              <w:rPr>
                <w:rStyle w:val="CommentReference"/>
              </w:rPr>
              <w:t>Hazard ratio</w:t>
            </w:r>
            <w:r w:rsidR="005C766B" w:rsidRPr="003134D4">
              <w:rPr>
                <w:rStyle w:val="CommentReference"/>
              </w:rPr>
              <w:t xml:space="preserve"> (95% CI)</w:t>
            </w:r>
            <w:r w:rsidRPr="003134D4">
              <w:rPr>
                <w:rStyle w:val="CommentReference"/>
              </w:rPr>
              <w:t xml:space="preserve"> </w:t>
            </w:r>
            <w:r w:rsidRPr="003134D4">
              <w:rPr>
                <w:rStyle w:val="CommentReference"/>
                <w:vertAlign w:val="superscript"/>
              </w:rPr>
              <w:t>a</w:t>
            </w:r>
          </w:p>
        </w:tc>
      </w:tr>
      <w:tr w:rsidR="00EC1B8F" w:rsidRPr="003134D4" w:rsidTr="00970807">
        <w:trPr>
          <w:cantSplit/>
          <w:trHeight w:val="20"/>
          <w:tblHeader/>
        </w:trPr>
        <w:tc>
          <w:tcPr>
            <w:tcW w:w="8363" w:type="dxa"/>
            <w:gridSpan w:val="5"/>
            <w:tcMar>
              <w:left w:w="28" w:type="dxa"/>
              <w:right w:w="28" w:type="dxa"/>
            </w:tcMar>
          </w:tcPr>
          <w:p w:rsidR="00EC1B8F" w:rsidRPr="003134D4" w:rsidRDefault="00EC1B8F" w:rsidP="003B4AD3">
            <w:pPr>
              <w:keepNext/>
              <w:widowControl/>
              <w:jc w:val="left"/>
              <w:rPr>
                <w:rStyle w:val="CommentReference"/>
              </w:rPr>
            </w:pPr>
            <w:r w:rsidRPr="003134D4">
              <w:rPr>
                <w:rStyle w:val="CommentReference"/>
              </w:rPr>
              <w:t>Progression free survival (IRC assessed)</w:t>
            </w:r>
          </w:p>
        </w:tc>
      </w:tr>
      <w:tr w:rsidR="00EC1B8F" w:rsidRPr="003134D4" w:rsidTr="00970807">
        <w:trPr>
          <w:cantSplit/>
          <w:trHeight w:val="20"/>
          <w:tblHeader/>
        </w:trPr>
        <w:tc>
          <w:tcPr>
            <w:tcW w:w="2835" w:type="dxa"/>
            <w:tcMar>
              <w:left w:w="28" w:type="dxa"/>
              <w:right w:w="28" w:type="dxa"/>
            </w:tcMar>
          </w:tcPr>
          <w:p w:rsidR="00EC1B8F" w:rsidRPr="003134D4" w:rsidRDefault="00EC1B8F" w:rsidP="003B4AD3">
            <w:pPr>
              <w:keepNext/>
              <w:widowControl/>
              <w:rPr>
                <w:rStyle w:val="CommentReference"/>
                <w:b w:val="0"/>
              </w:rPr>
            </w:pPr>
            <w:r w:rsidRPr="003134D4">
              <w:rPr>
                <w:rStyle w:val="CommentReference"/>
                <w:b w:val="0"/>
              </w:rPr>
              <w:t>Median follow-up, months</w:t>
            </w:r>
          </w:p>
        </w:tc>
        <w:tc>
          <w:tcPr>
            <w:tcW w:w="1418" w:type="dxa"/>
            <w:tcMar>
              <w:left w:w="28" w:type="dxa"/>
              <w:right w:w="28" w:type="dxa"/>
            </w:tcMar>
          </w:tcPr>
          <w:p w:rsidR="00EC1B8F" w:rsidRPr="003134D4" w:rsidRDefault="00EC1B8F" w:rsidP="003B4AD3">
            <w:pPr>
              <w:keepNext/>
              <w:widowControl/>
              <w:jc w:val="center"/>
              <w:rPr>
                <w:rStyle w:val="CommentReference"/>
                <w:b w:val="0"/>
              </w:rPr>
            </w:pPr>
            <w:r w:rsidRPr="003134D4">
              <w:rPr>
                <w:rStyle w:val="CommentReference"/>
                <w:b w:val="0"/>
              </w:rPr>
              <w:t>20.3</w:t>
            </w:r>
          </w:p>
        </w:tc>
        <w:tc>
          <w:tcPr>
            <w:tcW w:w="1417" w:type="dxa"/>
            <w:tcMar>
              <w:left w:w="28" w:type="dxa"/>
              <w:right w:w="28" w:type="dxa"/>
            </w:tcMar>
          </w:tcPr>
          <w:p w:rsidR="00EC1B8F" w:rsidRPr="003134D4" w:rsidRDefault="00EC1B8F" w:rsidP="003B4AD3">
            <w:pPr>
              <w:keepNext/>
              <w:widowControl/>
              <w:jc w:val="center"/>
              <w:rPr>
                <w:rStyle w:val="CommentReference"/>
                <w:b w:val="0"/>
              </w:rPr>
            </w:pPr>
            <w:r w:rsidRPr="003134D4">
              <w:rPr>
                <w:rStyle w:val="CommentReference"/>
                <w:b w:val="0"/>
              </w:rPr>
              <w:t>19.7</w:t>
            </w:r>
          </w:p>
        </w:tc>
        <w:tc>
          <w:tcPr>
            <w:tcW w:w="2693" w:type="dxa"/>
            <w:gridSpan w:val="2"/>
            <w:vMerge w:val="restart"/>
          </w:tcPr>
          <w:p w:rsidR="00EC1B8F" w:rsidRPr="003134D4" w:rsidRDefault="00EC1B8F" w:rsidP="003B4AD3">
            <w:pPr>
              <w:keepNext/>
              <w:widowControl/>
              <w:jc w:val="center"/>
              <w:rPr>
                <w:rStyle w:val="CommentReference"/>
                <w:b w:val="0"/>
              </w:rPr>
            </w:pPr>
          </w:p>
        </w:tc>
      </w:tr>
      <w:tr w:rsidR="00EC1B8F" w:rsidRPr="003134D4" w:rsidTr="00970807">
        <w:trPr>
          <w:cantSplit/>
          <w:trHeight w:val="20"/>
          <w:tblHeader/>
        </w:trPr>
        <w:tc>
          <w:tcPr>
            <w:tcW w:w="2835" w:type="dxa"/>
            <w:tcMar>
              <w:left w:w="28" w:type="dxa"/>
              <w:right w:w="28" w:type="dxa"/>
            </w:tcMar>
          </w:tcPr>
          <w:p w:rsidR="00EC1B8F" w:rsidRPr="003134D4" w:rsidRDefault="00EC1B8F" w:rsidP="003B4AD3">
            <w:pPr>
              <w:keepNext/>
              <w:widowControl/>
              <w:rPr>
                <w:rStyle w:val="CommentReference"/>
                <w:b w:val="0"/>
              </w:rPr>
            </w:pPr>
            <w:r w:rsidRPr="003134D4">
              <w:rPr>
                <w:rStyle w:val="CommentReference"/>
                <w:b w:val="0"/>
              </w:rPr>
              <w:t>Patient status, n (%):</w:t>
            </w:r>
          </w:p>
          <w:p w:rsidR="00EC1B8F" w:rsidRPr="003134D4" w:rsidRDefault="00EC1B8F" w:rsidP="003B4AD3">
            <w:pPr>
              <w:keepNext/>
              <w:widowControl/>
              <w:ind w:firstLine="142"/>
              <w:rPr>
                <w:rStyle w:val="CommentReference"/>
                <w:b w:val="0"/>
              </w:rPr>
            </w:pPr>
            <w:r w:rsidRPr="003134D4">
              <w:rPr>
                <w:rStyle w:val="CommentReference"/>
                <w:b w:val="0"/>
              </w:rPr>
              <w:t>Progressed or died</w:t>
            </w:r>
          </w:p>
          <w:p w:rsidR="00EC1B8F" w:rsidRPr="003134D4" w:rsidRDefault="00EC1B8F" w:rsidP="003B4AD3">
            <w:pPr>
              <w:keepNext/>
              <w:widowControl/>
              <w:ind w:firstLine="142"/>
              <w:rPr>
                <w:rStyle w:val="CommentReference"/>
                <w:b w:val="0"/>
              </w:rPr>
            </w:pPr>
            <w:r w:rsidRPr="003134D4">
              <w:rPr>
                <w:rStyle w:val="CommentReference"/>
                <w:b w:val="0"/>
              </w:rPr>
              <w:t>Censored</w:t>
            </w:r>
          </w:p>
        </w:tc>
        <w:tc>
          <w:tcPr>
            <w:tcW w:w="1418" w:type="dxa"/>
            <w:tcMar>
              <w:left w:w="28" w:type="dxa"/>
              <w:right w:w="28" w:type="dxa"/>
            </w:tcMar>
          </w:tcPr>
          <w:p w:rsidR="00EC1B8F" w:rsidRPr="003134D4" w:rsidRDefault="00EC1B8F" w:rsidP="003B4AD3">
            <w:pPr>
              <w:keepNext/>
              <w:widowControl/>
              <w:jc w:val="center"/>
              <w:rPr>
                <w:rStyle w:val="CommentReference"/>
                <w:b w:val="0"/>
              </w:rPr>
            </w:pPr>
          </w:p>
          <w:p w:rsidR="00EC1B8F" w:rsidRPr="003134D4" w:rsidRDefault="00EC1B8F" w:rsidP="003B4AD3">
            <w:pPr>
              <w:keepNext/>
              <w:widowControl/>
              <w:jc w:val="center"/>
              <w:rPr>
                <w:rStyle w:val="CommentReference"/>
                <w:b w:val="0"/>
              </w:rPr>
            </w:pPr>
            <w:r w:rsidRPr="003134D4">
              <w:rPr>
                <w:rStyle w:val="CommentReference"/>
                <w:b w:val="0"/>
              </w:rPr>
              <w:t>73 (53%)</w:t>
            </w:r>
          </w:p>
          <w:p w:rsidR="00EC1B8F" w:rsidRPr="003134D4" w:rsidRDefault="00EC1B8F" w:rsidP="003B4AD3">
            <w:pPr>
              <w:keepNext/>
              <w:widowControl/>
              <w:jc w:val="center"/>
              <w:rPr>
                <w:rStyle w:val="CommentReference"/>
                <w:b w:val="0"/>
              </w:rPr>
            </w:pPr>
            <w:r w:rsidRPr="003134D4">
              <w:rPr>
                <w:rStyle w:val="CommentReference"/>
                <w:b w:val="0"/>
              </w:rPr>
              <w:t>66 (48%)</w:t>
            </w:r>
          </w:p>
        </w:tc>
        <w:tc>
          <w:tcPr>
            <w:tcW w:w="1417" w:type="dxa"/>
            <w:tcMar>
              <w:left w:w="28" w:type="dxa"/>
              <w:right w:w="28" w:type="dxa"/>
            </w:tcMar>
          </w:tcPr>
          <w:p w:rsidR="00EC1B8F" w:rsidRPr="003134D4" w:rsidRDefault="00EC1B8F" w:rsidP="003B4AD3">
            <w:pPr>
              <w:keepNext/>
              <w:widowControl/>
              <w:jc w:val="center"/>
              <w:rPr>
                <w:rStyle w:val="CommentReference"/>
                <w:b w:val="0"/>
              </w:rPr>
            </w:pPr>
          </w:p>
          <w:p w:rsidR="00EC1B8F" w:rsidRPr="003134D4" w:rsidRDefault="00EC1B8F" w:rsidP="003B4AD3">
            <w:pPr>
              <w:keepNext/>
              <w:widowControl/>
              <w:jc w:val="center"/>
              <w:rPr>
                <w:rStyle w:val="CommentReference"/>
                <w:b w:val="0"/>
              </w:rPr>
            </w:pPr>
            <w:r w:rsidRPr="003134D4">
              <w:rPr>
                <w:rStyle w:val="CommentReference"/>
                <w:b w:val="0"/>
              </w:rPr>
              <w:t>111 (79%)</w:t>
            </w:r>
          </w:p>
          <w:p w:rsidR="00EC1B8F" w:rsidRPr="003134D4" w:rsidRDefault="00EC1B8F" w:rsidP="003B4AD3">
            <w:pPr>
              <w:keepNext/>
              <w:widowControl/>
              <w:jc w:val="center"/>
              <w:rPr>
                <w:rStyle w:val="CommentReference"/>
                <w:b w:val="0"/>
              </w:rPr>
            </w:pPr>
            <w:r w:rsidRPr="003134D4">
              <w:rPr>
                <w:rStyle w:val="CommentReference"/>
                <w:b w:val="0"/>
              </w:rPr>
              <w:t>30 (21%)</w:t>
            </w:r>
          </w:p>
        </w:tc>
        <w:tc>
          <w:tcPr>
            <w:tcW w:w="2693" w:type="dxa"/>
            <w:gridSpan w:val="2"/>
            <w:vMerge/>
          </w:tcPr>
          <w:p w:rsidR="00EC1B8F" w:rsidRPr="003134D4" w:rsidRDefault="00EC1B8F" w:rsidP="003B4AD3">
            <w:pPr>
              <w:keepNext/>
              <w:widowControl/>
              <w:jc w:val="center"/>
              <w:rPr>
                <w:rStyle w:val="CommentReference"/>
                <w:b w:val="0"/>
              </w:rPr>
            </w:pPr>
          </w:p>
        </w:tc>
      </w:tr>
      <w:tr w:rsidR="005C766B" w:rsidRPr="003134D4" w:rsidTr="00970807">
        <w:trPr>
          <w:cantSplit/>
          <w:trHeight w:val="20"/>
          <w:tblHeader/>
        </w:trPr>
        <w:tc>
          <w:tcPr>
            <w:tcW w:w="2835" w:type="dxa"/>
            <w:tcMar>
              <w:left w:w="28" w:type="dxa"/>
              <w:right w:w="28" w:type="dxa"/>
            </w:tcMar>
          </w:tcPr>
          <w:p w:rsidR="005C766B" w:rsidRPr="003134D4" w:rsidRDefault="00EC1B8F" w:rsidP="003B4AD3">
            <w:pPr>
              <w:keepNext/>
              <w:widowControl/>
              <w:rPr>
                <w:rStyle w:val="CommentReference"/>
                <w:b w:val="0"/>
              </w:rPr>
            </w:pPr>
            <w:r w:rsidRPr="003134D4">
              <w:rPr>
                <w:rStyle w:val="CommentReference"/>
                <w:b w:val="0"/>
              </w:rPr>
              <w:t>M</w:t>
            </w:r>
            <w:r w:rsidR="005C766B" w:rsidRPr="003134D4">
              <w:rPr>
                <w:rStyle w:val="CommentReference"/>
                <w:b w:val="0"/>
              </w:rPr>
              <w:t xml:space="preserve">edian PFS, months (95% CI) </w:t>
            </w:r>
            <w:r w:rsidR="00F87274" w:rsidRPr="003134D4">
              <w:rPr>
                <w:rStyle w:val="CommentReference"/>
                <w:b w:val="0"/>
                <w:vertAlign w:val="superscript"/>
              </w:rPr>
              <w:t>b</w:t>
            </w:r>
            <w:r w:rsidR="005C766B" w:rsidRPr="003134D4">
              <w:rPr>
                <w:rStyle w:val="CommentReference"/>
                <w:b w:val="0"/>
              </w:rPr>
              <w:t>:</w:t>
            </w:r>
          </w:p>
        </w:tc>
        <w:tc>
          <w:tcPr>
            <w:tcW w:w="1418" w:type="dxa"/>
            <w:tcMar>
              <w:left w:w="28" w:type="dxa"/>
              <w:right w:w="28" w:type="dxa"/>
            </w:tcMar>
          </w:tcPr>
          <w:p w:rsidR="005C766B" w:rsidRPr="003134D4" w:rsidRDefault="005C766B" w:rsidP="003B4AD3">
            <w:pPr>
              <w:keepNext/>
              <w:widowControl/>
              <w:jc w:val="center"/>
              <w:rPr>
                <w:rStyle w:val="CommentReference"/>
                <w:b w:val="0"/>
              </w:rPr>
            </w:pPr>
            <w:r w:rsidRPr="003134D4">
              <w:rPr>
                <w:rStyle w:val="CommentReference"/>
                <w:b w:val="0"/>
              </w:rPr>
              <w:t>14.6 (10.4, NE)</w:t>
            </w:r>
          </w:p>
        </w:tc>
        <w:tc>
          <w:tcPr>
            <w:tcW w:w="1417" w:type="dxa"/>
            <w:tcMar>
              <w:left w:w="28" w:type="dxa"/>
              <w:right w:w="28" w:type="dxa"/>
            </w:tcMar>
          </w:tcPr>
          <w:p w:rsidR="005C766B" w:rsidRPr="003134D4" w:rsidRDefault="005C766B" w:rsidP="003B4AD3">
            <w:pPr>
              <w:keepNext/>
              <w:widowControl/>
              <w:jc w:val="center"/>
              <w:rPr>
                <w:rStyle w:val="CommentReference"/>
                <w:b w:val="0"/>
              </w:rPr>
            </w:pPr>
            <w:r w:rsidRPr="003134D4">
              <w:rPr>
                <w:rStyle w:val="CommentReference"/>
                <w:b w:val="0"/>
              </w:rPr>
              <w:t>6.2 (4.2, 7.9)</w:t>
            </w:r>
          </w:p>
        </w:tc>
        <w:tc>
          <w:tcPr>
            <w:tcW w:w="2693" w:type="dxa"/>
            <w:gridSpan w:val="2"/>
          </w:tcPr>
          <w:p w:rsidR="005C766B" w:rsidRPr="003134D4" w:rsidRDefault="005C766B" w:rsidP="003B4AD3">
            <w:pPr>
              <w:keepNext/>
              <w:widowControl/>
              <w:jc w:val="center"/>
              <w:rPr>
                <w:rStyle w:val="CommentReference"/>
              </w:rPr>
            </w:pPr>
            <w:r w:rsidRPr="003134D4">
              <w:rPr>
                <w:rStyle w:val="CommentReference"/>
              </w:rPr>
              <w:t>0.43 (0.32, 0.58)</w:t>
            </w:r>
          </w:p>
        </w:tc>
      </w:tr>
      <w:tr w:rsidR="00EC1B8F" w:rsidRPr="003134D4" w:rsidTr="00970807">
        <w:trPr>
          <w:cantSplit/>
          <w:trHeight w:val="20"/>
          <w:tblHeader/>
        </w:trPr>
        <w:tc>
          <w:tcPr>
            <w:tcW w:w="8363" w:type="dxa"/>
            <w:gridSpan w:val="5"/>
            <w:tcMar>
              <w:left w:w="28" w:type="dxa"/>
              <w:right w:w="28" w:type="dxa"/>
            </w:tcMar>
          </w:tcPr>
          <w:p w:rsidR="00EC1B8F" w:rsidRPr="003134D4" w:rsidRDefault="00EC1B8F" w:rsidP="003B4AD3">
            <w:pPr>
              <w:widowControl/>
              <w:jc w:val="left"/>
              <w:rPr>
                <w:rStyle w:val="CommentReference"/>
              </w:rPr>
            </w:pPr>
            <w:r w:rsidRPr="003134D4">
              <w:rPr>
                <w:rStyle w:val="CommentReference"/>
              </w:rPr>
              <w:t xml:space="preserve">Overall survival </w:t>
            </w:r>
          </w:p>
        </w:tc>
      </w:tr>
      <w:tr w:rsidR="00EC1B8F" w:rsidRPr="003134D4" w:rsidTr="00970807">
        <w:trPr>
          <w:cantSplit/>
          <w:trHeight w:val="20"/>
          <w:tblHeader/>
        </w:trPr>
        <w:tc>
          <w:tcPr>
            <w:tcW w:w="2835" w:type="dxa"/>
            <w:tcMar>
              <w:left w:w="28" w:type="dxa"/>
              <w:right w:w="28" w:type="dxa"/>
            </w:tcMar>
          </w:tcPr>
          <w:p w:rsidR="00EC1B8F" w:rsidRPr="003134D4" w:rsidRDefault="00EC1B8F" w:rsidP="003B4AD3">
            <w:pPr>
              <w:widowControl/>
              <w:rPr>
                <w:rStyle w:val="CommentReference"/>
                <w:b w:val="0"/>
              </w:rPr>
            </w:pPr>
            <w:r w:rsidRPr="003134D4">
              <w:rPr>
                <w:rStyle w:val="CommentReference"/>
                <w:b w:val="0"/>
              </w:rPr>
              <w:t>Median follow-up, months (95% CI)</w:t>
            </w:r>
          </w:p>
        </w:tc>
        <w:tc>
          <w:tcPr>
            <w:tcW w:w="2835" w:type="dxa"/>
            <w:gridSpan w:val="2"/>
            <w:tcMar>
              <w:left w:w="28" w:type="dxa"/>
              <w:right w:w="28" w:type="dxa"/>
            </w:tcMar>
          </w:tcPr>
          <w:p w:rsidR="00EC1B8F" w:rsidRPr="003134D4" w:rsidRDefault="00EC1B8F" w:rsidP="003B4AD3">
            <w:pPr>
              <w:widowControl/>
              <w:jc w:val="center"/>
              <w:rPr>
                <w:rStyle w:val="CommentReference"/>
                <w:b w:val="0"/>
              </w:rPr>
            </w:pPr>
            <w:r w:rsidRPr="003134D4">
              <w:rPr>
                <w:rStyle w:val="CommentReference"/>
                <w:b w:val="0"/>
              </w:rPr>
              <w:t>20.0 (19.4, 20.6)</w:t>
            </w:r>
          </w:p>
        </w:tc>
        <w:tc>
          <w:tcPr>
            <w:tcW w:w="2693" w:type="dxa"/>
            <w:gridSpan w:val="2"/>
            <w:vMerge w:val="restart"/>
          </w:tcPr>
          <w:p w:rsidR="00EC1B8F" w:rsidRPr="003134D4" w:rsidRDefault="00EC1B8F" w:rsidP="003B4AD3">
            <w:pPr>
              <w:widowControl/>
              <w:jc w:val="center"/>
              <w:rPr>
                <w:rStyle w:val="CommentReference"/>
                <w:b w:val="0"/>
              </w:rPr>
            </w:pPr>
          </w:p>
        </w:tc>
      </w:tr>
      <w:tr w:rsidR="00EC1B8F" w:rsidRPr="003134D4" w:rsidTr="00970807">
        <w:trPr>
          <w:cantSplit/>
          <w:trHeight w:val="20"/>
          <w:tblHeader/>
        </w:trPr>
        <w:tc>
          <w:tcPr>
            <w:tcW w:w="2835" w:type="dxa"/>
            <w:tcMar>
              <w:left w:w="28" w:type="dxa"/>
              <w:right w:w="28" w:type="dxa"/>
            </w:tcMar>
          </w:tcPr>
          <w:p w:rsidR="00EC1B8F" w:rsidRPr="003134D4" w:rsidRDefault="00EC1B8F" w:rsidP="003B4AD3">
            <w:pPr>
              <w:widowControl/>
              <w:rPr>
                <w:rStyle w:val="CommentReference"/>
                <w:b w:val="0"/>
              </w:rPr>
            </w:pPr>
            <w:r w:rsidRPr="003134D4">
              <w:rPr>
                <w:rStyle w:val="CommentReference"/>
                <w:b w:val="0"/>
              </w:rPr>
              <w:t>Patient status, n (%):</w:t>
            </w:r>
          </w:p>
          <w:p w:rsidR="00EC1B8F" w:rsidRPr="003134D4" w:rsidRDefault="00EC1B8F" w:rsidP="003B4AD3">
            <w:pPr>
              <w:widowControl/>
              <w:ind w:firstLine="142"/>
              <w:rPr>
                <w:rStyle w:val="CommentReference"/>
                <w:b w:val="0"/>
              </w:rPr>
            </w:pPr>
            <w:r w:rsidRPr="003134D4">
              <w:rPr>
                <w:rStyle w:val="CommentReference"/>
                <w:b w:val="0"/>
              </w:rPr>
              <w:t xml:space="preserve">Progressed or died </w:t>
            </w:r>
          </w:p>
          <w:p w:rsidR="00EC1B8F" w:rsidRPr="003134D4" w:rsidRDefault="00EC1B8F" w:rsidP="003B4AD3">
            <w:pPr>
              <w:widowControl/>
              <w:ind w:firstLine="142"/>
              <w:rPr>
                <w:rStyle w:val="CommentReference"/>
                <w:b w:val="0"/>
              </w:rPr>
            </w:pPr>
            <w:r w:rsidRPr="003134D4">
              <w:rPr>
                <w:rStyle w:val="CommentReference"/>
                <w:b w:val="0"/>
              </w:rPr>
              <w:t>Censored</w:t>
            </w:r>
          </w:p>
          <w:p w:rsidR="00EC1B8F" w:rsidRPr="003134D4" w:rsidRDefault="00EC1B8F" w:rsidP="003B4AD3">
            <w:pPr>
              <w:widowControl/>
              <w:ind w:firstLine="142"/>
              <w:rPr>
                <w:rStyle w:val="CommentReference"/>
                <w:b w:val="0"/>
              </w:rPr>
            </w:pPr>
            <w:r w:rsidRPr="003134D4">
              <w:rPr>
                <w:rStyle w:val="CommentReference"/>
                <w:b w:val="0"/>
              </w:rPr>
              <w:t xml:space="preserve">Crossover/ subsequent </w:t>
            </w:r>
            <w:proofErr w:type="spellStart"/>
            <w:r w:rsidRPr="003134D4">
              <w:rPr>
                <w:rStyle w:val="CommentReference"/>
                <w:b w:val="0"/>
              </w:rPr>
              <w:t>ibrutinib</w:t>
            </w:r>
            <w:proofErr w:type="spellEnd"/>
          </w:p>
        </w:tc>
        <w:tc>
          <w:tcPr>
            <w:tcW w:w="1418" w:type="dxa"/>
            <w:tcMar>
              <w:left w:w="28" w:type="dxa"/>
              <w:right w:w="28" w:type="dxa"/>
            </w:tcMar>
          </w:tcPr>
          <w:p w:rsidR="00EC1B8F" w:rsidRPr="003134D4" w:rsidRDefault="00EC1B8F" w:rsidP="003B4AD3">
            <w:pPr>
              <w:widowControl/>
              <w:jc w:val="center"/>
              <w:rPr>
                <w:rStyle w:val="CommentReference"/>
                <w:b w:val="0"/>
              </w:rPr>
            </w:pPr>
          </w:p>
          <w:p w:rsidR="00EC1B8F" w:rsidRPr="003134D4" w:rsidRDefault="00EC1B8F" w:rsidP="003B4AD3">
            <w:pPr>
              <w:widowControl/>
              <w:jc w:val="center"/>
              <w:rPr>
                <w:rStyle w:val="CommentReference"/>
                <w:b w:val="0"/>
              </w:rPr>
            </w:pPr>
            <w:r w:rsidRPr="003134D4">
              <w:rPr>
                <w:rStyle w:val="CommentReference"/>
                <w:b w:val="0"/>
              </w:rPr>
              <w:t>59 (42%)</w:t>
            </w:r>
          </w:p>
          <w:p w:rsidR="00EC1B8F" w:rsidRPr="003134D4" w:rsidRDefault="00EC1B8F" w:rsidP="003B4AD3">
            <w:pPr>
              <w:widowControl/>
              <w:jc w:val="center"/>
              <w:rPr>
                <w:rStyle w:val="CommentReference"/>
                <w:b w:val="0"/>
              </w:rPr>
            </w:pPr>
            <w:r w:rsidRPr="003134D4">
              <w:rPr>
                <w:rStyle w:val="CommentReference"/>
                <w:b w:val="0"/>
              </w:rPr>
              <w:t>80 (58%)</w:t>
            </w:r>
          </w:p>
          <w:p w:rsidR="00EC1B8F" w:rsidRPr="003134D4" w:rsidRDefault="00EC1B8F" w:rsidP="003B4AD3">
            <w:pPr>
              <w:widowControl/>
              <w:jc w:val="center"/>
              <w:rPr>
                <w:rStyle w:val="CommentReference"/>
                <w:b w:val="0"/>
              </w:rPr>
            </w:pPr>
            <w:r w:rsidRPr="003134D4">
              <w:rPr>
                <w:rStyle w:val="CommentReference"/>
                <w:b w:val="0"/>
              </w:rPr>
              <w:t>0</w:t>
            </w:r>
          </w:p>
        </w:tc>
        <w:tc>
          <w:tcPr>
            <w:tcW w:w="1417" w:type="dxa"/>
            <w:tcMar>
              <w:left w:w="28" w:type="dxa"/>
              <w:right w:w="28" w:type="dxa"/>
            </w:tcMar>
          </w:tcPr>
          <w:p w:rsidR="00EC1B8F" w:rsidRPr="003134D4" w:rsidRDefault="00EC1B8F" w:rsidP="003B4AD3">
            <w:pPr>
              <w:widowControl/>
              <w:jc w:val="center"/>
              <w:rPr>
                <w:rStyle w:val="CommentReference"/>
                <w:b w:val="0"/>
              </w:rPr>
            </w:pPr>
          </w:p>
          <w:p w:rsidR="00EC1B8F" w:rsidRPr="003134D4" w:rsidRDefault="00EC1B8F" w:rsidP="003B4AD3">
            <w:pPr>
              <w:widowControl/>
              <w:jc w:val="center"/>
              <w:rPr>
                <w:rStyle w:val="CommentReference"/>
                <w:b w:val="0"/>
              </w:rPr>
            </w:pPr>
            <w:r w:rsidRPr="003134D4">
              <w:rPr>
                <w:rStyle w:val="CommentReference"/>
                <w:b w:val="0"/>
              </w:rPr>
              <w:t>63 (45%)</w:t>
            </w:r>
          </w:p>
          <w:p w:rsidR="00EC1B8F" w:rsidRPr="003134D4" w:rsidRDefault="00EC1B8F" w:rsidP="003B4AD3">
            <w:pPr>
              <w:widowControl/>
              <w:jc w:val="center"/>
              <w:rPr>
                <w:rStyle w:val="CommentReference"/>
                <w:b w:val="0"/>
              </w:rPr>
            </w:pPr>
            <w:r w:rsidRPr="003134D4">
              <w:rPr>
                <w:rStyle w:val="CommentReference"/>
                <w:b w:val="0"/>
              </w:rPr>
              <w:t>78 (55%)</w:t>
            </w:r>
          </w:p>
          <w:p w:rsidR="00EC1B8F" w:rsidRPr="003134D4" w:rsidRDefault="00EC1B8F" w:rsidP="003B4AD3">
            <w:pPr>
              <w:widowControl/>
              <w:jc w:val="center"/>
              <w:rPr>
                <w:rStyle w:val="CommentReference"/>
                <w:b w:val="0"/>
                <w:i/>
              </w:rPr>
            </w:pPr>
            <w:r w:rsidRPr="003134D4">
              <w:rPr>
                <w:rStyle w:val="CommentReference"/>
                <w:b w:val="0"/>
                <w:i/>
              </w:rPr>
              <w:t>32 (23%)</w:t>
            </w:r>
          </w:p>
        </w:tc>
        <w:tc>
          <w:tcPr>
            <w:tcW w:w="2693" w:type="dxa"/>
            <w:gridSpan w:val="2"/>
            <w:vMerge/>
          </w:tcPr>
          <w:p w:rsidR="00EC1B8F" w:rsidRPr="003134D4" w:rsidRDefault="00EC1B8F" w:rsidP="003B4AD3">
            <w:pPr>
              <w:widowControl/>
              <w:jc w:val="center"/>
              <w:rPr>
                <w:rStyle w:val="CommentReference"/>
                <w:b w:val="0"/>
              </w:rPr>
            </w:pPr>
          </w:p>
        </w:tc>
      </w:tr>
      <w:tr w:rsidR="005C766B" w:rsidRPr="003134D4" w:rsidTr="00970807">
        <w:trPr>
          <w:cantSplit/>
          <w:trHeight w:val="20"/>
          <w:tblHeader/>
        </w:trPr>
        <w:tc>
          <w:tcPr>
            <w:tcW w:w="2835" w:type="dxa"/>
            <w:vMerge w:val="restart"/>
            <w:tcMar>
              <w:left w:w="28" w:type="dxa"/>
              <w:right w:w="28" w:type="dxa"/>
            </w:tcMar>
          </w:tcPr>
          <w:p w:rsidR="005C766B" w:rsidRPr="003134D4" w:rsidRDefault="005C766B" w:rsidP="003B4AD3">
            <w:pPr>
              <w:widowControl/>
              <w:rPr>
                <w:rStyle w:val="CommentReference"/>
                <w:b w:val="0"/>
              </w:rPr>
            </w:pPr>
            <w:r w:rsidRPr="003134D4">
              <w:rPr>
                <w:rStyle w:val="CommentReference"/>
                <w:b w:val="0"/>
              </w:rPr>
              <w:t xml:space="preserve">OS, months (95% CI) </w:t>
            </w:r>
            <w:r w:rsidR="00F87274" w:rsidRPr="003134D4">
              <w:rPr>
                <w:rStyle w:val="CommentReference"/>
                <w:b w:val="0"/>
                <w:vertAlign w:val="superscript"/>
              </w:rPr>
              <w:t>b</w:t>
            </w:r>
            <w:r w:rsidRPr="003134D4">
              <w:rPr>
                <w:rStyle w:val="CommentReference"/>
                <w:b w:val="0"/>
              </w:rPr>
              <w:t>:</w:t>
            </w:r>
          </w:p>
          <w:p w:rsidR="005C766B" w:rsidRPr="003134D4" w:rsidRDefault="005C766B" w:rsidP="003B4AD3">
            <w:pPr>
              <w:widowControl/>
              <w:ind w:firstLine="142"/>
              <w:rPr>
                <w:rStyle w:val="CommentReference"/>
                <w:b w:val="0"/>
              </w:rPr>
            </w:pPr>
            <w:r w:rsidRPr="003134D4">
              <w:rPr>
                <w:rStyle w:val="CommentReference"/>
                <w:b w:val="0"/>
              </w:rPr>
              <w:t>25% quartile</w:t>
            </w:r>
          </w:p>
          <w:p w:rsidR="005C766B" w:rsidRPr="003134D4" w:rsidRDefault="005C766B" w:rsidP="003B4AD3">
            <w:pPr>
              <w:widowControl/>
              <w:ind w:firstLine="142"/>
              <w:rPr>
                <w:rStyle w:val="CommentReference"/>
                <w:b w:val="0"/>
              </w:rPr>
            </w:pPr>
            <w:r w:rsidRPr="003134D4">
              <w:rPr>
                <w:rStyle w:val="CommentReference"/>
                <w:b w:val="0"/>
              </w:rPr>
              <w:t>Median</w:t>
            </w:r>
          </w:p>
        </w:tc>
        <w:tc>
          <w:tcPr>
            <w:tcW w:w="1418" w:type="dxa"/>
            <w:vMerge w:val="restart"/>
            <w:tcMar>
              <w:left w:w="28" w:type="dxa"/>
              <w:right w:w="28" w:type="dxa"/>
            </w:tcMar>
          </w:tcPr>
          <w:p w:rsidR="005C766B" w:rsidRPr="003134D4" w:rsidRDefault="005C766B" w:rsidP="003B4AD3">
            <w:pPr>
              <w:widowControl/>
              <w:jc w:val="center"/>
              <w:rPr>
                <w:rStyle w:val="CommentReference"/>
                <w:b w:val="0"/>
              </w:rPr>
            </w:pPr>
          </w:p>
          <w:p w:rsidR="005C766B" w:rsidRPr="00D67B70" w:rsidRDefault="00D67B70" w:rsidP="003B4AD3">
            <w:pPr>
              <w:widowControl/>
              <w:jc w:val="center"/>
              <w:rPr>
                <w:rStyle w:val="CommentReference"/>
                <w:b w:val="0"/>
                <w:highlight w:val="black"/>
              </w:rPr>
            </w:pPr>
            <w:r>
              <w:rPr>
                <w:rStyle w:val="CommentReference"/>
                <w:b w:val="0"/>
                <w:noProof/>
                <w:color w:val="000000"/>
                <w:highlight w:val="black"/>
              </w:rPr>
              <w:t>''''''' '''''''''' ''''''''''''''</w:t>
            </w:r>
          </w:p>
          <w:p w:rsidR="005C766B" w:rsidRPr="003134D4" w:rsidRDefault="005C766B" w:rsidP="003B4AD3">
            <w:pPr>
              <w:widowControl/>
              <w:jc w:val="center"/>
              <w:rPr>
                <w:rStyle w:val="CommentReference"/>
                <w:b w:val="0"/>
              </w:rPr>
            </w:pPr>
            <w:r w:rsidRPr="003134D4">
              <w:rPr>
                <w:rStyle w:val="CommentReference"/>
                <w:b w:val="0"/>
              </w:rPr>
              <w:t>NE (18.6, NE)</w:t>
            </w:r>
          </w:p>
        </w:tc>
        <w:tc>
          <w:tcPr>
            <w:tcW w:w="1417" w:type="dxa"/>
            <w:vMerge w:val="restart"/>
            <w:tcMar>
              <w:left w:w="28" w:type="dxa"/>
              <w:right w:w="28" w:type="dxa"/>
            </w:tcMar>
          </w:tcPr>
          <w:p w:rsidR="005C766B" w:rsidRPr="003134D4" w:rsidRDefault="005C766B" w:rsidP="003B4AD3">
            <w:pPr>
              <w:widowControl/>
              <w:jc w:val="center"/>
              <w:rPr>
                <w:rStyle w:val="CommentReference"/>
                <w:b w:val="0"/>
              </w:rPr>
            </w:pPr>
          </w:p>
          <w:p w:rsidR="005C766B" w:rsidRPr="00D67B70" w:rsidRDefault="00D67B70" w:rsidP="003B4AD3">
            <w:pPr>
              <w:widowControl/>
              <w:jc w:val="center"/>
              <w:rPr>
                <w:rStyle w:val="CommentReference"/>
                <w:b w:val="0"/>
                <w:highlight w:val="black"/>
              </w:rPr>
            </w:pPr>
            <w:r>
              <w:rPr>
                <w:rStyle w:val="CommentReference"/>
                <w:b w:val="0"/>
                <w:noProof/>
                <w:color w:val="000000"/>
                <w:highlight w:val="black"/>
              </w:rPr>
              <w:t>''''''''' '''''''''' '''''''''</w:t>
            </w:r>
          </w:p>
          <w:p w:rsidR="005C766B" w:rsidRPr="003134D4" w:rsidRDefault="005C766B" w:rsidP="003B4AD3">
            <w:pPr>
              <w:widowControl/>
              <w:jc w:val="center"/>
              <w:rPr>
                <w:rStyle w:val="CommentReference"/>
                <w:b w:val="0"/>
              </w:rPr>
            </w:pPr>
            <w:r w:rsidRPr="003134D4">
              <w:rPr>
                <w:rStyle w:val="CommentReference"/>
                <w:b w:val="0"/>
              </w:rPr>
              <w:t>21.3 (13.0, NE)</w:t>
            </w:r>
          </w:p>
        </w:tc>
        <w:tc>
          <w:tcPr>
            <w:tcW w:w="1276" w:type="dxa"/>
            <w:tcMar>
              <w:left w:w="28" w:type="dxa"/>
              <w:right w:w="28" w:type="dxa"/>
            </w:tcMar>
          </w:tcPr>
          <w:p w:rsidR="005C766B" w:rsidRPr="003134D4" w:rsidRDefault="005C766B" w:rsidP="003B4AD3">
            <w:pPr>
              <w:widowControl/>
              <w:jc w:val="left"/>
              <w:rPr>
                <w:rStyle w:val="CommentReference"/>
                <w:b w:val="0"/>
              </w:rPr>
            </w:pPr>
            <w:r w:rsidRPr="003134D4">
              <w:rPr>
                <w:rFonts w:ascii="Arial Narrow" w:hAnsi="Arial Narrow"/>
                <w:sz w:val="20"/>
              </w:rPr>
              <w:t xml:space="preserve">ITT </w:t>
            </w:r>
          </w:p>
        </w:tc>
        <w:tc>
          <w:tcPr>
            <w:tcW w:w="1417" w:type="dxa"/>
            <w:tcMar>
              <w:left w:w="28" w:type="dxa"/>
              <w:right w:w="28" w:type="dxa"/>
            </w:tcMar>
          </w:tcPr>
          <w:p w:rsidR="005C766B" w:rsidRPr="003134D4" w:rsidRDefault="005C766B" w:rsidP="003B4AD3">
            <w:pPr>
              <w:widowControl/>
              <w:jc w:val="center"/>
              <w:rPr>
                <w:rStyle w:val="CommentReference"/>
                <w:b w:val="0"/>
              </w:rPr>
            </w:pPr>
            <w:r w:rsidRPr="003134D4">
              <w:rPr>
                <w:rFonts w:ascii="Arial Narrow" w:hAnsi="Arial Narrow"/>
                <w:sz w:val="20"/>
              </w:rPr>
              <w:t>0.76 (0.53, 1.09)</w:t>
            </w:r>
          </w:p>
        </w:tc>
      </w:tr>
      <w:tr w:rsidR="005C766B" w:rsidRPr="003134D4" w:rsidTr="00970807">
        <w:trPr>
          <w:cantSplit/>
          <w:trHeight w:val="20"/>
          <w:tblHeader/>
        </w:trPr>
        <w:tc>
          <w:tcPr>
            <w:tcW w:w="2835" w:type="dxa"/>
            <w:vMerge/>
            <w:tcMar>
              <w:left w:w="28" w:type="dxa"/>
              <w:right w:w="28" w:type="dxa"/>
            </w:tcMar>
          </w:tcPr>
          <w:p w:rsidR="005C766B" w:rsidRPr="003134D4" w:rsidRDefault="005C766B" w:rsidP="003B4AD3">
            <w:pPr>
              <w:widowControl/>
              <w:rPr>
                <w:rStyle w:val="CommentReference"/>
                <w:b w:val="0"/>
              </w:rPr>
            </w:pPr>
          </w:p>
        </w:tc>
        <w:tc>
          <w:tcPr>
            <w:tcW w:w="1418" w:type="dxa"/>
            <w:vMerge/>
            <w:tcMar>
              <w:left w:w="28" w:type="dxa"/>
              <w:right w:w="28" w:type="dxa"/>
            </w:tcMar>
          </w:tcPr>
          <w:p w:rsidR="005C766B" w:rsidRPr="003134D4" w:rsidRDefault="005C766B" w:rsidP="003B4AD3">
            <w:pPr>
              <w:widowControl/>
              <w:jc w:val="center"/>
              <w:rPr>
                <w:rStyle w:val="CommentReference"/>
                <w:b w:val="0"/>
              </w:rPr>
            </w:pPr>
          </w:p>
        </w:tc>
        <w:tc>
          <w:tcPr>
            <w:tcW w:w="1417" w:type="dxa"/>
            <w:vMerge/>
            <w:tcMar>
              <w:left w:w="28" w:type="dxa"/>
              <w:right w:w="28" w:type="dxa"/>
            </w:tcMar>
          </w:tcPr>
          <w:p w:rsidR="005C766B" w:rsidRPr="003134D4" w:rsidRDefault="005C766B" w:rsidP="003B4AD3">
            <w:pPr>
              <w:widowControl/>
              <w:jc w:val="center"/>
              <w:rPr>
                <w:rStyle w:val="CommentReference"/>
                <w:b w:val="0"/>
              </w:rPr>
            </w:pPr>
          </w:p>
        </w:tc>
        <w:tc>
          <w:tcPr>
            <w:tcW w:w="1276" w:type="dxa"/>
            <w:tcMar>
              <w:left w:w="28" w:type="dxa"/>
              <w:right w:w="28" w:type="dxa"/>
            </w:tcMar>
          </w:tcPr>
          <w:p w:rsidR="005C766B" w:rsidRPr="003134D4" w:rsidRDefault="005C766B" w:rsidP="003B4AD3">
            <w:pPr>
              <w:widowControl/>
              <w:jc w:val="left"/>
              <w:rPr>
                <w:rStyle w:val="CommentReference"/>
                <w:b w:val="0"/>
              </w:rPr>
            </w:pPr>
            <w:r w:rsidRPr="003134D4">
              <w:rPr>
                <w:rFonts w:ascii="Arial Narrow" w:hAnsi="Arial Narrow"/>
                <w:sz w:val="20"/>
              </w:rPr>
              <w:t>RPSFT model</w:t>
            </w:r>
          </w:p>
        </w:tc>
        <w:tc>
          <w:tcPr>
            <w:tcW w:w="1417" w:type="dxa"/>
            <w:tcMar>
              <w:left w:w="28" w:type="dxa"/>
              <w:right w:w="28" w:type="dxa"/>
            </w:tcMar>
          </w:tcPr>
          <w:p w:rsidR="005C766B"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 ''''''''''''''' '''''''''''''</w:t>
            </w:r>
          </w:p>
        </w:tc>
      </w:tr>
      <w:tr w:rsidR="005C766B" w:rsidRPr="003134D4" w:rsidTr="00970807">
        <w:trPr>
          <w:cantSplit/>
          <w:trHeight w:val="20"/>
          <w:tblHeader/>
        </w:trPr>
        <w:tc>
          <w:tcPr>
            <w:tcW w:w="2835" w:type="dxa"/>
            <w:vMerge/>
            <w:tcMar>
              <w:left w:w="28" w:type="dxa"/>
              <w:right w:w="28" w:type="dxa"/>
            </w:tcMar>
          </w:tcPr>
          <w:p w:rsidR="005C766B" w:rsidRPr="003134D4" w:rsidRDefault="005C766B" w:rsidP="003B4AD3">
            <w:pPr>
              <w:widowControl/>
              <w:rPr>
                <w:rStyle w:val="CommentReference"/>
                <w:b w:val="0"/>
              </w:rPr>
            </w:pPr>
          </w:p>
        </w:tc>
        <w:tc>
          <w:tcPr>
            <w:tcW w:w="1418" w:type="dxa"/>
            <w:vMerge/>
            <w:tcMar>
              <w:left w:w="28" w:type="dxa"/>
              <w:right w:w="28" w:type="dxa"/>
            </w:tcMar>
          </w:tcPr>
          <w:p w:rsidR="005C766B" w:rsidRPr="003134D4" w:rsidRDefault="005C766B" w:rsidP="003B4AD3">
            <w:pPr>
              <w:widowControl/>
              <w:jc w:val="center"/>
              <w:rPr>
                <w:rStyle w:val="CommentReference"/>
                <w:b w:val="0"/>
              </w:rPr>
            </w:pPr>
          </w:p>
        </w:tc>
        <w:tc>
          <w:tcPr>
            <w:tcW w:w="1417" w:type="dxa"/>
            <w:vMerge/>
            <w:tcMar>
              <w:left w:w="28" w:type="dxa"/>
              <w:right w:w="28" w:type="dxa"/>
            </w:tcMar>
          </w:tcPr>
          <w:p w:rsidR="005C766B" w:rsidRPr="003134D4" w:rsidRDefault="005C766B" w:rsidP="003B4AD3">
            <w:pPr>
              <w:widowControl/>
              <w:jc w:val="center"/>
              <w:rPr>
                <w:rStyle w:val="CommentReference"/>
                <w:b w:val="0"/>
              </w:rPr>
            </w:pPr>
          </w:p>
        </w:tc>
        <w:tc>
          <w:tcPr>
            <w:tcW w:w="1276" w:type="dxa"/>
            <w:tcMar>
              <w:left w:w="28" w:type="dxa"/>
              <w:right w:w="28" w:type="dxa"/>
            </w:tcMar>
          </w:tcPr>
          <w:p w:rsidR="005C766B" w:rsidRPr="003134D4" w:rsidRDefault="005C766B" w:rsidP="003B4AD3">
            <w:pPr>
              <w:widowControl/>
              <w:jc w:val="left"/>
              <w:rPr>
                <w:rStyle w:val="CommentReference"/>
                <w:b w:val="0"/>
              </w:rPr>
            </w:pPr>
            <w:r w:rsidRPr="003134D4">
              <w:rPr>
                <w:rFonts w:ascii="Arial Narrow" w:hAnsi="Arial Narrow"/>
                <w:sz w:val="20"/>
              </w:rPr>
              <w:t>IPE algorithm</w:t>
            </w:r>
          </w:p>
        </w:tc>
        <w:tc>
          <w:tcPr>
            <w:tcW w:w="1417" w:type="dxa"/>
            <w:tcMar>
              <w:left w:w="28" w:type="dxa"/>
              <w:right w:w="28" w:type="dxa"/>
            </w:tcMar>
          </w:tcPr>
          <w:p w:rsidR="005C766B"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 ''''''''''''' ''''''''''''</w:t>
            </w:r>
          </w:p>
        </w:tc>
      </w:tr>
      <w:tr w:rsidR="005C766B" w:rsidRPr="003134D4" w:rsidTr="00970807">
        <w:trPr>
          <w:cantSplit/>
          <w:trHeight w:val="20"/>
          <w:tblHeader/>
        </w:trPr>
        <w:tc>
          <w:tcPr>
            <w:tcW w:w="2835" w:type="dxa"/>
            <w:vMerge/>
            <w:tcMar>
              <w:left w:w="28" w:type="dxa"/>
              <w:right w:w="28" w:type="dxa"/>
            </w:tcMar>
          </w:tcPr>
          <w:p w:rsidR="005C766B" w:rsidRPr="003134D4" w:rsidRDefault="005C766B" w:rsidP="003B4AD3">
            <w:pPr>
              <w:widowControl/>
              <w:rPr>
                <w:rStyle w:val="CommentReference"/>
                <w:b w:val="0"/>
              </w:rPr>
            </w:pPr>
          </w:p>
        </w:tc>
        <w:tc>
          <w:tcPr>
            <w:tcW w:w="1418" w:type="dxa"/>
            <w:vMerge/>
            <w:tcMar>
              <w:left w:w="28" w:type="dxa"/>
              <w:right w:w="28" w:type="dxa"/>
            </w:tcMar>
          </w:tcPr>
          <w:p w:rsidR="005C766B" w:rsidRPr="003134D4" w:rsidRDefault="005C766B" w:rsidP="003B4AD3">
            <w:pPr>
              <w:widowControl/>
              <w:jc w:val="center"/>
              <w:rPr>
                <w:rStyle w:val="CommentReference"/>
                <w:b w:val="0"/>
              </w:rPr>
            </w:pPr>
          </w:p>
        </w:tc>
        <w:tc>
          <w:tcPr>
            <w:tcW w:w="1417" w:type="dxa"/>
            <w:vMerge/>
            <w:tcMar>
              <w:left w:w="28" w:type="dxa"/>
              <w:right w:w="28" w:type="dxa"/>
            </w:tcMar>
          </w:tcPr>
          <w:p w:rsidR="005C766B" w:rsidRPr="003134D4" w:rsidRDefault="005C766B" w:rsidP="003B4AD3">
            <w:pPr>
              <w:widowControl/>
              <w:jc w:val="center"/>
              <w:rPr>
                <w:rStyle w:val="CommentReference"/>
                <w:b w:val="0"/>
              </w:rPr>
            </w:pPr>
          </w:p>
        </w:tc>
        <w:tc>
          <w:tcPr>
            <w:tcW w:w="1276" w:type="dxa"/>
            <w:tcMar>
              <w:left w:w="28" w:type="dxa"/>
              <w:right w:w="28" w:type="dxa"/>
            </w:tcMar>
          </w:tcPr>
          <w:p w:rsidR="005C766B" w:rsidRPr="003134D4" w:rsidRDefault="005C766B" w:rsidP="003B4AD3">
            <w:pPr>
              <w:widowControl/>
              <w:jc w:val="left"/>
              <w:rPr>
                <w:rStyle w:val="CommentReference"/>
                <w:b w:val="0"/>
              </w:rPr>
            </w:pPr>
            <w:r w:rsidRPr="003134D4">
              <w:rPr>
                <w:rFonts w:ascii="Arial Narrow" w:hAnsi="Arial Narrow"/>
                <w:sz w:val="20"/>
              </w:rPr>
              <w:t>IP</w:t>
            </w:r>
            <w:r w:rsidR="00135412">
              <w:rPr>
                <w:rFonts w:ascii="Arial Narrow" w:hAnsi="Arial Narrow"/>
                <w:sz w:val="20"/>
              </w:rPr>
              <w:t>CW</w:t>
            </w:r>
            <w:r w:rsidRPr="003134D4">
              <w:rPr>
                <w:rFonts w:ascii="Arial Narrow" w:hAnsi="Arial Narrow"/>
                <w:sz w:val="20"/>
              </w:rPr>
              <w:t xml:space="preserve"> method</w:t>
            </w:r>
          </w:p>
        </w:tc>
        <w:tc>
          <w:tcPr>
            <w:tcW w:w="1417" w:type="dxa"/>
            <w:tcMar>
              <w:left w:w="28" w:type="dxa"/>
              <w:right w:w="28" w:type="dxa"/>
            </w:tcMar>
          </w:tcPr>
          <w:p w:rsidR="005C766B"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 ''''''''''''' '''''''''''''</w:t>
            </w:r>
          </w:p>
        </w:tc>
      </w:tr>
    </w:tbl>
    <w:p w:rsidR="0000374D" w:rsidRPr="003134D4" w:rsidRDefault="0000374D" w:rsidP="003B4AD3">
      <w:pPr>
        <w:widowControl/>
        <w:ind w:left="720"/>
        <w:rPr>
          <w:rStyle w:val="CommentReference"/>
          <w:b w:val="0"/>
          <w:sz w:val="18"/>
          <w:szCs w:val="18"/>
        </w:rPr>
      </w:pPr>
      <w:r w:rsidRPr="003134D4">
        <w:rPr>
          <w:rStyle w:val="CommentReference"/>
          <w:b w:val="0"/>
          <w:sz w:val="18"/>
          <w:szCs w:val="18"/>
        </w:rPr>
        <w:t>Source: Tables B.29 and B.30, pp43-44, and Table B.31, p47, Section B of the submission and Table C.14, p49, Section C of the submission</w:t>
      </w:r>
    </w:p>
    <w:p w:rsidR="0000374D" w:rsidRPr="003134D4" w:rsidRDefault="0000374D" w:rsidP="003B4AD3">
      <w:pPr>
        <w:widowControl/>
        <w:ind w:left="720"/>
        <w:rPr>
          <w:rFonts w:ascii="Arial Narrow" w:hAnsi="Arial Narrow"/>
          <w:sz w:val="18"/>
          <w:szCs w:val="18"/>
        </w:rPr>
      </w:pPr>
      <w:r w:rsidRPr="003134D4">
        <w:rPr>
          <w:rStyle w:val="CommentReference"/>
          <w:b w:val="0"/>
          <w:sz w:val="18"/>
          <w:szCs w:val="18"/>
        </w:rPr>
        <w:t xml:space="preserve">CI = confidence interval; </w:t>
      </w:r>
      <w:r w:rsidRPr="003134D4">
        <w:rPr>
          <w:rFonts w:ascii="Arial Narrow" w:hAnsi="Arial Narrow"/>
          <w:sz w:val="18"/>
          <w:szCs w:val="18"/>
        </w:rPr>
        <w:t>IPCW = inverse probability of censoring weight;</w:t>
      </w:r>
      <w:r w:rsidRPr="003134D4">
        <w:rPr>
          <w:rStyle w:val="CommentReference"/>
          <w:b w:val="0"/>
          <w:sz w:val="18"/>
          <w:szCs w:val="18"/>
        </w:rPr>
        <w:t xml:space="preserve"> </w:t>
      </w:r>
      <w:r w:rsidRPr="003134D4">
        <w:rPr>
          <w:rFonts w:ascii="Arial Narrow" w:hAnsi="Arial Narrow"/>
          <w:sz w:val="18"/>
          <w:szCs w:val="18"/>
        </w:rPr>
        <w:t xml:space="preserve">IPE = iterative parameter estimation; IRC = independent review committee; </w:t>
      </w:r>
      <w:r w:rsidRPr="003134D4">
        <w:rPr>
          <w:rStyle w:val="CommentReference"/>
          <w:b w:val="0"/>
          <w:sz w:val="18"/>
          <w:szCs w:val="18"/>
        </w:rPr>
        <w:t xml:space="preserve">ITT = intent-to-treat; NE = not estimable; OS = overall survival; PFS = progression free survival; </w:t>
      </w:r>
      <w:r w:rsidRPr="003134D4">
        <w:rPr>
          <w:rFonts w:ascii="Arial Narrow" w:hAnsi="Arial Narrow"/>
          <w:sz w:val="18"/>
          <w:szCs w:val="18"/>
        </w:rPr>
        <w:t>RPSFT = rank preserving structural failure time</w:t>
      </w:r>
      <w:r w:rsidR="005C766B" w:rsidRPr="003134D4">
        <w:rPr>
          <w:rFonts w:ascii="Arial Narrow" w:hAnsi="Arial Narrow"/>
          <w:sz w:val="18"/>
          <w:szCs w:val="18"/>
        </w:rPr>
        <w:t xml:space="preserve">; </w:t>
      </w:r>
      <w:r w:rsidR="00EC1B8F" w:rsidRPr="003134D4">
        <w:rPr>
          <w:rFonts w:ascii="Arial Narrow" w:hAnsi="Arial Narrow"/>
          <w:b/>
          <w:sz w:val="18"/>
          <w:szCs w:val="18"/>
        </w:rPr>
        <w:t>B</w:t>
      </w:r>
      <w:r w:rsidR="005C766B" w:rsidRPr="003134D4">
        <w:rPr>
          <w:rFonts w:ascii="Arial Narrow" w:hAnsi="Arial Narrow"/>
          <w:b/>
          <w:sz w:val="18"/>
          <w:szCs w:val="18"/>
        </w:rPr>
        <w:t>old</w:t>
      </w:r>
      <w:r w:rsidR="005C766B" w:rsidRPr="003134D4">
        <w:rPr>
          <w:rFonts w:ascii="Arial Narrow" w:hAnsi="Arial Narrow"/>
          <w:sz w:val="18"/>
          <w:szCs w:val="18"/>
        </w:rPr>
        <w:t xml:space="preserve"> = statistically significant</w:t>
      </w:r>
    </w:p>
    <w:p w:rsidR="00F87274" w:rsidRPr="003134D4" w:rsidRDefault="0000374D" w:rsidP="003B4AD3">
      <w:pPr>
        <w:widowControl/>
        <w:ind w:firstLine="720"/>
        <w:rPr>
          <w:rStyle w:val="CommentReference"/>
          <w:b w:val="0"/>
          <w:sz w:val="18"/>
          <w:szCs w:val="18"/>
        </w:rPr>
      </w:pPr>
      <w:proofErr w:type="gramStart"/>
      <w:r w:rsidRPr="003134D4">
        <w:rPr>
          <w:rStyle w:val="CommentReference"/>
          <w:b w:val="0"/>
          <w:sz w:val="18"/>
          <w:szCs w:val="18"/>
          <w:vertAlign w:val="superscript"/>
        </w:rPr>
        <w:t>a</w:t>
      </w:r>
      <w:proofErr w:type="gramEnd"/>
      <w:r w:rsidRPr="003134D4">
        <w:rPr>
          <w:rStyle w:val="CommentReference"/>
          <w:b w:val="0"/>
          <w:sz w:val="18"/>
          <w:szCs w:val="18"/>
        </w:rPr>
        <w:t xml:space="preserve"> </w:t>
      </w:r>
      <w:r w:rsidR="00F87274" w:rsidRPr="003134D4">
        <w:rPr>
          <w:rStyle w:val="CommentReference"/>
          <w:b w:val="0"/>
          <w:sz w:val="18"/>
          <w:szCs w:val="18"/>
        </w:rPr>
        <w:t>Based on stratified Cox’s model</w:t>
      </w:r>
    </w:p>
    <w:p w:rsidR="0000374D" w:rsidRPr="003134D4" w:rsidRDefault="00F87274" w:rsidP="003B4AD3">
      <w:pPr>
        <w:widowControl/>
        <w:ind w:firstLine="720"/>
        <w:rPr>
          <w:rStyle w:val="CommentReference"/>
          <w:b w:val="0"/>
          <w:sz w:val="18"/>
          <w:szCs w:val="18"/>
        </w:rPr>
      </w:pPr>
      <w:proofErr w:type="gramStart"/>
      <w:r w:rsidRPr="003134D4">
        <w:rPr>
          <w:rStyle w:val="CommentReference"/>
          <w:b w:val="0"/>
          <w:sz w:val="18"/>
          <w:szCs w:val="18"/>
          <w:vertAlign w:val="superscript"/>
        </w:rPr>
        <w:t>b</w:t>
      </w:r>
      <w:proofErr w:type="gramEnd"/>
      <w:r w:rsidRPr="003134D4">
        <w:rPr>
          <w:rStyle w:val="CommentReference"/>
          <w:b w:val="0"/>
          <w:sz w:val="18"/>
          <w:szCs w:val="18"/>
        </w:rPr>
        <w:t xml:space="preserve"> </w:t>
      </w:r>
      <w:r w:rsidR="0000374D" w:rsidRPr="003134D4">
        <w:rPr>
          <w:rStyle w:val="CommentReference"/>
          <w:b w:val="0"/>
          <w:sz w:val="18"/>
          <w:szCs w:val="18"/>
        </w:rPr>
        <w:t>Based on Kaplan-Meier product limit estimates</w:t>
      </w:r>
    </w:p>
    <w:p w:rsidR="005C766B" w:rsidRPr="003134D4" w:rsidRDefault="005C766B" w:rsidP="003B4AD3">
      <w:pPr>
        <w:widowControl/>
        <w:ind w:firstLine="720"/>
        <w:rPr>
          <w:rFonts w:ascii="Arial Narrow" w:hAnsi="Arial Narrow"/>
          <w:szCs w:val="22"/>
        </w:rPr>
      </w:pPr>
    </w:p>
    <w:p w:rsidR="005C766B" w:rsidRPr="003134D4" w:rsidRDefault="005C766B" w:rsidP="00910039">
      <w:pPr>
        <w:pStyle w:val="ListParagraph"/>
        <w:widowControl/>
        <w:numPr>
          <w:ilvl w:val="1"/>
          <w:numId w:val="4"/>
        </w:numPr>
        <w:rPr>
          <w:rStyle w:val="CommentReference"/>
          <w:rFonts w:ascii="Arial" w:hAnsi="Arial"/>
          <w:b w:val="0"/>
          <w:sz w:val="22"/>
          <w:szCs w:val="22"/>
        </w:rPr>
      </w:pPr>
      <w:r w:rsidRPr="003134D4">
        <w:rPr>
          <w:rStyle w:val="CommentReference"/>
          <w:rFonts w:ascii="Arial" w:hAnsi="Arial"/>
          <w:b w:val="0"/>
          <w:sz w:val="22"/>
          <w:szCs w:val="22"/>
        </w:rPr>
        <w:t xml:space="preserve">At the time of </w:t>
      </w:r>
      <w:r w:rsidR="005641AB">
        <w:rPr>
          <w:rStyle w:val="CommentReference"/>
          <w:rFonts w:ascii="Arial" w:hAnsi="Arial"/>
          <w:b w:val="0"/>
          <w:sz w:val="22"/>
          <w:szCs w:val="22"/>
        </w:rPr>
        <w:t xml:space="preserve">the </w:t>
      </w:r>
      <w:r w:rsidRPr="003134D4">
        <w:rPr>
          <w:rStyle w:val="CommentReference"/>
          <w:rFonts w:ascii="Arial" w:hAnsi="Arial"/>
          <w:b w:val="0"/>
          <w:sz w:val="22"/>
          <w:szCs w:val="22"/>
        </w:rPr>
        <w:t xml:space="preserve">clinical cut-off, </w:t>
      </w:r>
      <w:r w:rsidR="002E206D" w:rsidRPr="003134D4">
        <w:rPr>
          <w:rStyle w:val="CommentReference"/>
          <w:rFonts w:ascii="Arial" w:hAnsi="Arial"/>
          <w:b w:val="0"/>
          <w:sz w:val="22"/>
          <w:szCs w:val="22"/>
        </w:rPr>
        <w:t>the median follow-up was</w:t>
      </w:r>
      <w:r w:rsidRPr="003134D4">
        <w:rPr>
          <w:rStyle w:val="CommentReference"/>
          <w:rFonts w:ascii="Arial" w:hAnsi="Arial"/>
          <w:b w:val="0"/>
          <w:sz w:val="22"/>
          <w:szCs w:val="22"/>
        </w:rPr>
        <w:t xml:space="preserve"> 20.3 months in the </w:t>
      </w:r>
      <w:proofErr w:type="spellStart"/>
      <w:r w:rsidRPr="003134D4">
        <w:rPr>
          <w:rStyle w:val="CommentReference"/>
          <w:rFonts w:ascii="Arial" w:hAnsi="Arial"/>
          <w:b w:val="0"/>
          <w:sz w:val="22"/>
          <w:szCs w:val="22"/>
        </w:rPr>
        <w:t>ibrutinib</w:t>
      </w:r>
      <w:proofErr w:type="spellEnd"/>
      <w:r w:rsidRPr="003134D4">
        <w:rPr>
          <w:rStyle w:val="CommentReference"/>
          <w:rFonts w:ascii="Arial" w:hAnsi="Arial"/>
          <w:b w:val="0"/>
          <w:sz w:val="22"/>
          <w:szCs w:val="22"/>
        </w:rPr>
        <w:t xml:space="preserve"> arm and 19.7</w:t>
      </w:r>
      <w:r w:rsidR="002E206D" w:rsidRPr="003134D4">
        <w:rPr>
          <w:rStyle w:val="CommentReference"/>
          <w:rFonts w:ascii="Arial" w:hAnsi="Arial"/>
          <w:b w:val="0"/>
          <w:sz w:val="22"/>
          <w:szCs w:val="22"/>
        </w:rPr>
        <w:t xml:space="preserve"> months in the </w:t>
      </w:r>
      <w:proofErr w:type="spellStart"/>
      <w:r w:rsidR="002E206D" w:rsidRPr="003134D4">
        <w:rPr>
          <w:rStyle w:val="CommentReference"/>
          <w:rFonts w:ascii="Arial" w:hAnsi="Arial"/>
          <w:b w:val="0"/>
          <w:sz w:val="22"/>
          <w:szCs w:val="22"/>
        </w:rPr>
        <w:t>temsirolimus</w:t>
      </w:r>
      <w:proofErr w:type="spellEnd"/>
      <w:r w:rsidR="002E206D" w:rsidRPr="003134D4">
        <w:rPr>
          <w:rStyle w:val="CommentReference"/>
          <w:rFonts w:ascii="Arial" w:hAnsi="Arial"/>
          <w:b w:val="0"/>
          <w:sz w:val="22"/>
          <w:szCs w:val="22"/>
        </w:rPr>
        <w:t xml:space="preserve"> arm</w:t>
      </w:r>
      <w:r w:rsidR="00066CF2" w:rsidRPr="003134D4">
        <w:rPr>
          <w:rStyle w:val="CommentReference"/>
          <w:rFonts w:ascii="Arial" w:hAnsi="Arial"/>
          <w:b w:val="0"/>
          <w:sz w:val="22"/>
          <w:szCs w:val="22"/>
        </w:rPr>
        <w:t>,</w:t>
      </w:r>
      <w:r w:rsidR="002E206D" w:rsidRPr="003134D4">
        <w:rPr>
          <w:rStyle w:val="CommentReference"/>
          <w:rFonts w:ascii="Arial" w:hAnsi="Arial"/>
          <w:b w:val="0"/>
          <w:sz w:val="22"/>
          <w:szCs w:val="22"/>
        </w:rPr>
        <w:t xml:space="preserve"> and</w:t>
      </w:r>
      <w:r w:rsidRPr="003134D4">
        <w:rPr>
          <w:rStyle w:val="CommentReference"/>
          <w:rFonts w:ascii="Arial" w:hAnsi="Arial"/>
          <w:b w:val="0"/>
          <w:sz w:val="22"/>
          <w:szCs w:val="22"/>
        </w:rPr>
        <w:t xml:space="preserve"> 73 patients (5</w:t>
      </w:r>
      <w:r w:rsidR="00EC1B8F" w:rsidRPr="003134D4">
        <w:rPr>
          <w:rStyle w:val="CommentReference"/>
          <w:rFonts w:ascii="Arial" w:hAnsi="Arial"/>
          <w:b w:val="0"/>
          <w:sz w:val="22"/>
          <w:szCs w:val="22"/>
        </w:rPr>
        <w:t>3</w:t>
      </w:r>
      <w:r w:rsidRPr="003134D4">
        <w:rPr>
          <w:rStyle w:val="CommentReference"/>
          <w:rFonts w:ascii="Arial" w:hAnsi="Arial"/>
          <w:b w:val="0"/>
          <w:sz w:val="22"/>
          <w:szCs w:val="22"/>
        </w:rPr>
        <w:t xml:space="preserve">%) in the </w:t>
      </w:r>
      <w:proofErr w:type="spellStart"/>
      <w:r w:rsidRPr="003134D4">
        <w:rPr>
          <w:rStyle w:val="CommentReference"/>
          <w:rFonts w:ascii="Arial" w:hAnsi="Arial"/>
          <w:b w:val="0"/>
          <w:sz w:val="22"/>
          <w:szCs w:val="22"/>
        </w:rPr>
        <w:t>ibrutinib</w:t>
      </w:r>
      <w:proofErr w:type="spellEnd"/>
      <w:r w:rsidRPr="003134D4">
        <w:rPr>
          <w:rStyle w:val="CommentReference"/>
          <w:rFonts w:ascii="Arial" w:hAnsi="Arial"/>
          <w:b w:val="0"/>
          <w:sz w:val="22"/>
          <w:szCs w:val="22"/>
        </w:rPr>
        <w:t xml:space="preserve"> arm and 111 (7</w:t>
      </w:r>
      <w:r w:rsidR="00EC1B8F" w:rsidRPr="003134D4">
        <w:rPr>
          <w:rStyle w:val="CommentReference"/>
          <w:rFonts w:ascii="Arial" w:hAnsi="Arial"/>
          <w:b w:val="0"/>
          <w:sz w:val="22"/>
          <w:szCs w:val="22"/>
        </w:rPr>
        <w:t>9</w:t>
      </w:r>
      <w:r w:rsidRPr="003134D4">
        <w:rPr>
          <w:rStyle w:val="CommentReference"/>
          <w:rFonts w:ascii="Arial" w:hAnsi="Arial"/>
          <w:b w:val="0"/>
          <w:sz w:val="22"/>
          <w:szCs w:val="22"/>
        </w:rPr>
        <w:t xml:space="preserve">%) in the </w:t>
      </w:r>
      <w:proofErr w:type="spellStart"/>
      <w:r w:rsidRPr="003134D4">
        <w:rPr>
          <w:rStyle w:val="CommentReference"/>
          <w:rFonts w:ascii="Arial" w:hAnsi="Arial"/>
          <w:b w:val="0"/>
          <w:sz w:val="22"/>
          <w:szCs w:val="22"/>
        </w:rPr>
        <w:t>temsirolimus</w:t>
      </w:r>
      <w:proofErr w:type="spellEnd"/>
      <w:r w:rsidRPr="003134D4">
        <w:rPr>
          <w:rStyle w:val="CommentReference"/>
          <w:rFonts w:ascii="Arial" w:hAnsi="Arial"/>
          <w:b w:val="0"/>
          <w:sz w:val="22"/>
          <w:szCs w:val="22"/>
        </w:rPr>
        <w:t xml:space="preserve"> arm had progressed or died. The median progression free survival was 14.6 months </w:t>
      </w:r>
      <w:r w:rsidR="000E2608" w:rsidRPr="003134D4">
        <w:rPr>
          <w:rStyle w:val="CommentReference"/>
          <w:rFonts w:ascii="Arial" w:hAnsi="Arial"/>
          <w:b w:val="0"/>
          <w:sz w:val="22"/>
          <w:szCs w:val="22"/>
        </w:rPr>
        <w:t xml:space="preserve">for </w:t>
      </w:r>
      <w:proofErr w:type="spellStart"/>
      <w:r w:rsidRPr="003134D4">
        <w:rPr>
          <w:rStyle w:val="CommentReference"/>
          <w:rFonts w:ascii="Arial" w:hAnsi="Arial"/>
          <w:b w:val="0"/>
          <w:sz w:val="22"/>
          <w:szCs w:val="22"/>
        </w:rPr>
        <w:t>ibrutinib</w:t>
      </w:r>
      <w:proofErr w:type="spellEnd"/>
      <w:r w:rsidRPr="003134D4">
        <w:rPr>
          <w:rStyle w:val="CommentReference"/>
          <w:rFonts w:ascii="Arial" w:hAnsi="Arial"/>
          <w:b w:val="0"/>
          <w:sz w:val="22"/>
          <w:szCs w:val="22"/>
        </w:rPr>
        <w:t xml:space="preserve"> and 6.2 months for </w:t>
      </w:r>
      <w:proofErr w:type="spellStart"/>
      <w:r w:rsidRPr="003134D4">
        <w:rPr>
          <w:rStyle w:val="CommentReference"/>
          <w:rFonts w:ascii="Arial" w:hAnsi="Arial"/>
          <w:b w:val="0"/>
          <w:sz w:val="22"/>
          <w:szCs w:val="22"/>
        </w:rPr>
        <w:t>temsirolimus</w:t>
      </w:r>
      <w:proofErr w:type="spellEnd"/>
      <w:r w:rsidRPr="003134D4">
        <w:rPr>
          <w:rStyle w:val="CommentReference"/>
          <w:rFonts w:ascii="Arial" w:hAnsi="Arial"/>
          <w:b w:val="0"/>
          <w:sz w:val="22"/>
          <w:szCs w:val="22"/>
        </w:rPr>
        <w:t xml:space="preserve"> (</w:t>
      </w:r>
      <w:r w:rsidR="00905AB5">
        <w:rPr>
          <w:rStyle w:val="CommentReference"/>
          <w:rFonts w:ascii="Arial" w:hAnsi="Arial"/>
          <w:b w:val="0"/>
          <w:sz w:val="22"/>
          <w:szCs w:val="22"/>
        </w:rPr>
        <w:t>h</w:t>
      </w:r>
      <w:r w:rsidRPr="003134D4">
        <w:rPr>
          <w:rStyle w:val="CommentReference"/>
          <w:rFonts w:ascii="Arial" w:hAnsi="Arial"/>
          <w:b w:val="0"/>
          <w:sz w:val="22"/>
          <w:szCs w:val="22"/>
        </w:rPr>
        <w:t>azard ratio (HR) = 0.43; 95% confidence interval (CI): 0.32 to 0.58).</w:t>
      </w:r>
    </w:p>
    <w:p w:rsidR="005C766B" w:rsidRPr="003134D4" w:rsidRDefault="005C766B" w:rsidP="003B4AD3">
      <w:pPr>
        <w:pStyle w:val="ListParagraph"/>
        <w:widowControl/>
        <w:rPr>
          <w:rStyle w:val="CommentReference"/>
          <w:rFonts w:ascii="Arial" w:hAnsi="Arial"/>
          <w:b w:val="0"/>
          <w:sz w:val="22"/>
          <w:szCs w:val="22"/>
        </w:rPr>
      </w:pPr>
    </w:p>
    <w:p w:rsidR="002C4012" w:rsidRPr="00600309" w:rsidRDefault="00905AB5" w:rsidP="003B4AD3">
      <w:pPr>
        <w:pStyle w:val="ListParagraph"/>
        <w:widowControl/>
        <w:numPr>
          <w:ilvl w:val="1"/>
          <w:numId w:val="4"/>
        </w:numPr>
        <w:rPr>
          <w:rStyle w:val="CommentReference"/>
          <w:rFonts w:ascii="Arial" w:hAnsi="Arial"/>
          <w:b w:val="0"/>
          <w:sz w:val="22"/>
          <w:szCs w:val="22"/>
        </w:rPr>
      </w:pPr>
      <w:r w:rsidRPr="003134D4">
        <w:rPr>
          <w:rStyle w:val="CommentReference"/>
          <w:rFonts w:ascii="Arial" w:hAnsi="Arial"/>
          <w:b w:val="0"/>
          <w:sz w:val="22"/>
          <w:szCs w:val="22"/>
        </w:rPr>
        <w:t xml:space="preserve">At the time of </w:t>
      </w:r>
      <w:r>
        <w:rPr>
          <w:rStyle w:val="CommentReference"/>
          <w:rFonts w:ascii="Arial" w:hAnsi="Arial"/>
          <w:b w:val="0"/>
          <w:sz w:val="22"/>
          <w:szCs w:val="22"/>
        </w:rPr>
        <w:t xml:space="preserve">the </w:t>
      </w:r>
      <w:r w:rsidRPr="003134D4">
        <w:rPr>
          <w:rStyle w:val="CommentReference"/>
          <w:rFonts w:ascii="Arial" w:hAnsi="Arial"/>
          <w:b w:val="0"/>
          <w:sz w:val="22"/>
          <w:szCs w:val="22"/>
        </w:rPr>
        <w:t>clinical cut-off</w:t>
      </w:r>
      <w:r w:rsidR="005C766B" w:rsidRPr="00AF5888">
        <w:rPr>
          <w:rStyle w:val="CommentReference"/>
          <w:rFonts w:ascii="Arial" w:hAnsi="Arial"/>
          <w:b w:val="0"/>
          <w:sz w:val="22"/>
          <w:szCs w:val="22"/>
        </w:rPr>
        <w:t>, 59 (42%) and 63 (4</w:t>
      </w:r>
      <w:r w:rsidR="00EC1B8F" w:rsidRPr="00AF5888">
        <w:rPr>
          <w:rStyle w:val="CommentReference"/>
          <w:rFonts w:ascii="Arial" w:hAnsi="Arial"/>
          <w:b w:val="0"/>
          <w:sz w:val="22"/>
          <w:szCs w:val="22"/>
        </w:rPr>
        <w:t>5</w:t>
      </w:r>
      <w:r w:rsidR="005C766B" w:rsidRPr="00AF5888">
        <w:rPr>
          <w:rStyle w:val="CommentReference"/>
          <w:rFonts w:ascii="Arial" w:hAnsi="Arial"/>
          <w:b w:val="0"/>
          <w:sz w:val="22"/>
          <w:szCs w:val="22"/>
        </w:rPr>
        <w:t xml:space="preserve">%) patients had died in the </w:t>
      </w:r>
      <w:proofErr w:type="spellStart"/>
      <w:r w:rsidR="005C766B" w:rsidRPr="00AF5888">
        <w:rPr>
          <w:rStyle w:val="CommentReference"/>
          <w:rFonts w:ascii="Arial" w:hAnsi="Arial"/>
          <w:b w:val="0"/>
          <w:sz w:val="22"/>
          <w:szCs w:val="22"/>
        </w:rPr>
        <w:t>ibrutinib</w:t>
      </w:r>
      <w:proofErr w:type="spellEnd"/>
      <w:r w:rsidR="005C766B" w:rsidRPr="00AF5888">
        <w:rPr>
          <w:rStyle w:val="CommentReference"/>
          <w:rFonts w:ascii="Arial" w:hAnsi="Arial"/>
          <w:b w:val="0"/>
          <w:sz w:val="22"/>
          <w:szCs w:val="22"/>
        </w:rPr>
        <w:t xml:space="preserve"> and </w:t>
      </w:r>
      <w:proofErr w:type="spellStart"/>
      <w:r w:rsidR="005C766B" w:rsidRPr="00AF5888">
        <w:rPr>
          <w:rStyle w:val="CommentReference"/>
          <w:rFonts w:ascii="Arial" w:hAnsi="Arial"/>
          <w:b w:val="0"/>
          <w:sz w:val="22"/>
          <w:szCs w:val="22"/>
        </w:rPr>
        <w:t>temsirolimus</w:t>
      </w:r>
      <w:proofErr w:type="spellEnd"/>
      <w:r w:rsidR="005C766B" w:rsidRPr="00AF5888">
        <w:rPr>
          <w:rStyle w:val="CommentReference"/>
          <w:rFonts w:ascii="Arial" w:hAnsi="Arial"/>
          <w:b w:val="0"/>
          <w:sz w:val="22"/>
          <w:szCs w:val="22"/>
        </w:rPr>
        <w:t xml:space="preserve"> arms respectively. </w:t>
      </w:r>
      <w:r>
        <w:rPr>
          <w:rStyle w:val="CommentReference"/>
          <w:rFonts w:ascii="Arial" w:hAnsi="Arial"/>
          <w:b w:val="0"/>
          <w:sz w:val="22"/>
          <w:szCs w:val="22"/>
        </w:rPr>
        <w:t>T</w:t>
      </w:r>
      <w:r w:rsidR="005C766B" w:rsidRPr="00AF5888">
        <w:rPr>
          <w:rStyle w:val="CommentReference"/>
          <w:rFonts w:ascii="Arial" w:hAnsi="Arial"/>
          <w:b w:val="0"/>
          <w:sz w:val="22"/>
          <w:szCs w:val="22"/>
        </w:rPr>
        <w:t xml:space="preserve">he median overall survival was not reached in the </w:t>
      </w:r>
      <w:proofErr w:type="spellStart"/>
      <w:r w:rsidR="005C766B" w:rsidRPr="00AF5888">
        <w:rPr>
          <w:rStyle w:val="CommentReference"/>
          <w:rFonts w:ascii="Arial" w:hAnsi="Arial"/>
          <w:b w:val="0"/>
          <w:sz w:val="22"/>
          <w:szCs w:val="22"/>
        </w:rPr>
        <w:t>ibrutinib</w:t>
      </w:r>
      <w:proofErr w:type="spellEnd"/>
      <w:r w:rsidR="005C766B" w:rsidRPr="00AF5888">
        <w:rPr>
          <w:rStyle w:val="CommentReference"/>
          <w:rFonts w:ascii="Arial" w:hAnsi="Arial"/>
          <w:b w:val="0"/>
          <w:sz w:val="22"/>
          <w:szCs w:val="22"/>
        </w:rPr>
        <w:t xml:space="preserve"> arm; it was 21.3 months in the </w:t>
      </w:r>
      <w:proofErr w:type="spellStart"/>
      <w:r w:rsidR="005C766B" w:rsidRPr="00AF5888">
        <w:rPr>
          <w:rStyle w:val="CommentReference"/>
          <w:rFonts w:ascii="Arial" w:hAnsi="Arial"/>
          <w:b w:val="0"/>
          <w:sz w:val="22"/>
          <w:szCs w:val="22"/>
        </w:rPr>
        <w:t>temsirolimus</w:t>
      </w:r>
      <w:proofErr w:type="spellEnd"/>
      <w:r w:rsidR="005C766B" w:rsidRPr="00AF5888">
        <w:rPr>
          <w:rStyle w:val="CommentReference"/>
          <w:rFonts w:ascii="Arial" w:hAnsi="Arial"/>
          <w:b w:val="0"/>
          <w:sz w:val="22"/>
          <w:szCs w:val="22"/>
        </w:rPr>
        <w:t xml:space="preserve"> arm. </w:t>
      </w:r>
      <w:r w:rsidR="005C766B" w:rsidRPr="00600309">
        <w:rPr>
          <w:rStyle w:val="CommentReference"/>
          <w:rFonts w:ascii="Arial" w:hAnsi="Arial"/>
          <w:b w:val="0"/>
          <w:sz w:val="22"/>
          <w:szCs w:val="22"/>
        </w:rPr>
        <w:t xml:space="preserve">The </w:t>
      </w:r>
      <w:r w:rsidR="000627E8" w:rsidRPr="00600309">
        <w:rPr>
          <w:rStyle w:val="CommentReference"/>
          <w:rFonts w:ascii="Arial" w:hAnsi="Arial"/>
          <w:b w:val="0"/>
          <w:sz w:val="22"/>
          <w:szCs w:val="22"/>
        </w:rPr>
        <w:t xml:space="preserve">ESC noted that the </w:t>
      </w:r>
      <w:r w:rsidR="005C766B" w:rsidRPr="00600309">
        <w:rPr>
          <w:rStyle w:val="CommentReference"/>
          <w:rFonts w:ascii="Arial" w:hAnsi="Arial"/>
          <w:b w:val="0"/>
          <w:sz w:val="22"/>
          <w:szCs w:val="22"/>
        </w:rPr>
        <w:t>difference in overall survival was not statistically significant (</w:t>
      </w:r>
      <w:r w:rsidR="00AD421F">
        <w:rPr>
          <w:rStyle w:val="CommentReference"/>
          <w:rFonts w:ascii="Arial" w:hAnsi="Arial"/>
          <w:b w:val="0"/>
          <w:sz w:val="22"/>
          <w:szCs w:val="22"/>
        </w:rPr>
        <w:t>i</w:t>
      </w:r>
      <w:r w:rsidR="005C766B" w:rsidRPr="00600309">
        <w:rPr>
          <w:rStyle w:val="CommentReference"/>
          <w:rFonts w:ascii="Arial" w:hAnsi="Arial"/>
          <w:b w:val="0"/>
          <w:sz w:val="22"/>
          <w:szCs w:val="22"/>
        </w:rPr>
        <w:t>ntention</w:t>
      </w:r>
      <w:r w:rsidR="00EC1B8F" w:rsidRPr="00600309">
        <w:rPr>
          <w:rStyle w:val="CommentReference"/>
          <w:rFonts w:ascii="Arial" w:hAnsi="Arial"/>
          <w:b w:val="0"/>
          <w:sz w:val="22"/>
          <w:szCs w:val="22"/>
        </w:rPr>
        <w:t xml:space="preserve"> to t</w:t>
      </w:r>
      <w:r w:rsidR="005C766B" w:rsidRPr="00600309">
        <w:rPr>
          <w:rStyle w:val="CommentReference"/>
          <w:rFonts w:ascii="Arial" w:hAnsi="Arial"/>
          <w:b w:val="0"/>
          <w:sz w:val="22"/>
          <w:szCs w:val="22"/>
        </w:rPr>
        <w:t xml:space="preserve">reat analysis: HR = 0.76; 95% CI: 0.53 to 1.09); however, the trial was not powered to detect a significant </w:t>
      </w:r>
      <w:r w:rsidR="007065FB" w:rsidRPr="00600309">
        <w:rPr>
          <w:rStyle w:val="CommentReference"/>
          <w:rFonts w:ascii="Arial" w:hAnsi="Arial"/>
          <w:b w:val="0"/>
          <w:sz w:val="22"/>
          <w:szCs w:val="22"/>
        </w:rPr>
        <w:t xml:space="preserve">improvement </w:t>
      </w:r>
      <w:r w:rsidR="005C766B" w:rsidRPr="00600309">
        <w:rPr>
          <w:rStyle w:val="CommentReference"/>
          <w:rFonts w:ascii="Arial" w:hAnsi="Arial"/>
          <w:b w:val="0"/>
          <w:sz w:val="22"/>
          <w:szCs w:val="22"/>
        </w:rPr>
        <w:t xml:space="preserve">in overall survival. </w:t>
      </w:r>
    </w:p>
    <w:p w:rsidR="00AF5888" w:rsidRPr="00AF5888" w:rsidRDefault="00AF5888" w:rsidP="003B4AD3">
      <w:pPr>
        <w:widowControl/>
        <w:rPr>
          <w:i/>
        </w:rPr>
      </w:pPr>
    </w:p>
    <w:p w:rsidR="00FE223D" w:rsidRPr="003134D4" w:rsidRDefault="002C4012" w:rsidP="003B4AD3">
      <w:pPr>
        <w:pStyle w:val="ListParagraph"/>
        <w:widowControl/>
        <w:numPr>
          <w:ilvl w:val="1"/>
          <w:numId w:val="4"/>
        </w:numPr>
      </w:pPr>
      <w:r w:rsidRPr="003134D4">
        <w:t>The submission stated that crossover</w:t>
      </w:r>
      <w:r w:rsidR="000E2608" w:rsidRPr="003134D4">
        <w:t xml:space="preserve">, which </w:t>
      </w:r>
      <w:r w:rsidRPr="003134D4">
        <w:t>allow</w:t>
      </w:r>
      <w:r w:rsidR="000E2608" w:rsidRPr="003134D4">
        <w:t>ed</w:t>
      </w:r>
      <w:r w:rsidRPr="003134D4">
        <w:t xml:space="preserve"> patients in the </w:t>
      </w:r>
      <w:proofErr w:type="spellStart"/>
      <w:r w:rsidRPr="003134D4">
        <w:t>temsirolimus</w:t>
      </w:r>
      <w:proofErr w:type="spellEnd"/>
      <w:r w:rsidRPr="003134D4">
        <w:t xml:space="preserve"> arm to receive </w:t>
      </w:r>
      <w:proofErr w:type="spellStart"/>
      <w:r w:rsidRPr="003134D4">
        <w:t>ibrutinib</w:t>
      </w:r>
      <w:proofErr w:type="spellEnd"/>
      <w:r w:rsidRPr="003134D4">
        <w:t xml:space="preserve"> following progression</w:t>
      </w:r>
      <w:r w:rsidR="000E2608" w:rsidRPr="003134D4">
        <w:t>,</w:t>
      </w:r>
      <w:r w:rsidR="00897F9A" w:rsidRPr="003134D4">
        <w:t xml:space="preserve"> resulted in </w:t>
      </w:r>
      <w:r w:rsidR="00905AB5">
        <w:t xml:space="preserve">overall survival being </w:t>
      </w:r>
      <w:r w:rsidRPr="003134D4">
        <w:t>overes</w:t>
      </w:r>
      <w:r w:rsidR="00905AB5">
        <w:t>timated</w:t>
      </w:r>
      <w:r w:rsidRPr="003134D4">
        <w:t xml:space="preserve"> </w:t>
      </w:r>
      <w:r w:rsidR="00066CF2" w:rsidRPr="003134D4">
        <w:t>for</w:t>
      </w:r>
      <w:r w:rsidRPr="003134D4">
        <w:t xml:space="preserve"> </w:t>
      </w:r>
      <w:proofErr w:type="spellStart"/>
      <w:r w:rsidRPr="003134D4">
        <w:t>temsirolimus</w:t>
      </w:r>
      <w:proofErr w:type="spellEnd"/>
      <w:r w:rsidRPr="003134D4">
        <w:t xml:space="preserve">. Therefore, the submission presented </w:t>
      </w:r>
      <w:r w:rsidRPr="00712F32">
        <w:t>analyses adjusting for crossover. The submission st</w:t>
      </w:r>
      <w:r w:rsidR="00897F9A" w:rsidRPr="00712F32">
        <w:t>ated a preference for the Rank preserving structural failure t</w:t>
      </w:r>
      <w:r w:rsidRPr="00712F32">
        <w:t xml:space="preserve">ime (RPSFT) model. This model appeared to be reasonable, </w:t>
      </w:r>
      <w:r w:rsidR="00897F9A" w:rsidRPr="00712F32">
        <w:t xml:space="preserve">as </w:t>
      </w:r>
      <w:r w:rsidRPr="00712F32">
        <w:t xml:space="preserve">there </w:t>
      </w:r>
      <w:r w:rsidR="00897F9A" w:rsidRPr="00712F32">
        <w:t xml:space="preserve">did </w:t>
      </w:r>
      <w:r w:rsidRPr="00712F32">
        <w:t>appear to be a common treatment effect. That is</w:t>
      </w:r>
      <w:r w:rsidR="00897F9A" w:rsidRPr="00712F32">
        <w:t>,</w:t>
      </w:r>
      <w:r w:rsidRPr="00712F32">
        <w:t xml:space="preserve"> the overall survival of patients who were randomised to </w:t>
      </w:r>
      <w:proofErr w:type="spellStart"/>
      <w:r w:rsidRPr="00712F32">
        <w:t>ibrutinib</w:t>
      </w:r>
      <w:proofErr w:type="spellEnd"/>
      <w:r w:rsidRPr="00712F32">
        <w:t xml:space="preserve"> and those who</w:t>
      </w:r>
      <w:r w:rsidR="00897F9A" w:rsidRPr="00712F32">
        <w:t xml:space="preserve"> received </w:t>
      </w:r>
      <w:proofErr w:type="spellStart"/>
      <w:r w:rsidR="00897F9A" w:rsidRPr="00712F32">
        <w:t>ibrutinib</w:t>
      </w:r>
      <w:proofErr w:type="spellEnd"/>
      <w:r w:rsidR="00897F9A" w:rsidRPr="00712F32">
        <w:t xml:space="preserve"> after cross</w:t>
      </w:r>
      <w:r w:rsidRPr="00712F32">
        <w:t>over was comparable.</w:t>
      </w:r>
      <w:r w:rsidR="00104FEE">
        <w:t xml:space="preserve"> Similar results were observed </w:t>
      </w:r>
      <w:r w:rsidR="00905AB5">
        <w:t>using</w:t>
      </w:r>
      <w:r w:rsidR="00104FEE">
        <w:t xml:space="preserve"> both an Iterative Parameter Estimation (IPE) and Inverse Probability of Censoring Weights </w:t>
      </w:r>
      <w:r w:rsidR="00905AB5">
        <w:t xml:space="preserve">(IPCW) </w:t>
      </w:r>
      <w:r w:rsidR="00104FEE">
        <w:t>approach.</w:t>
      </w:r>
    </w:p>
    <w:p w:rsidR="00FE223D" w:rsidRPr="003134D4" w:rsidRDefault="00FE223D" w:rsidP="003B4AD3">
      <w:pPr>
        <w:pStyle w:val="ListParagraph"/>
        <w:widowControl/>
        <w:rPr>
          <w:i/>
        </w:rPr>
      </w:pPr>
    </w:p>
    <w:p w:rsidR="00AA6505" w:rsidRPr="007F5F72" w:rsidRDefault="002C4012" w:rsidP="00910039">
      <w:pPr>
        <w:pStyle w:val="ListParagraph"/>
        <w:widowControl/>
        <w:numPr>
          <w:ilvl w:val="1"/>
          <w:numId w:val="4"/>
        </w:numPr>
      </w:pPr>
      <w:r w:rsidRPr="007F5F72">
        <w:t>The hazard ratio</w:t>
      </w:r>
      <w:r w:rsidR="00AD421F">
        <w:t>s</w:t>
      </w:r>
      <w:r w:rsidRPr="007F5F72">
        <w:t xml:space="preserve"> </w:t>
      </w:r>
      <w:r w:rsidR="00AD421F">
        <w:t>for</w:t>
      </w:r>
      <w:r w:rsidRPr="007F5F72">
        <w:t xml:space="preserve"> the adjusted overall survival analyses were </w:t>
      </w:r>
      <w:r w:rsidR="00FE223D" w:rsidRPr="007F5F72">
        <w:t xml:space="preserve">all </w:t>
      </w:r>
      <w:r w:rsidRPr="007F5F72">
        <w:t xml:space="preserve">similar </w:t>
      </w:r>
      <w:r w:rsidR="00FE223D" w:rsidRPr="007F5F72">
        <w:t xml:space="preserve">to </w:t>
      </w:r>
      <w:r w:rsidR="00AD421F">
        <w:t xml:space="preserve">that for </w:t>
      </w:r>
      <w:r w:rsidR="00FE223D" w:rsidRPr="007F5F72">
        <w:t xml:space="preserve">the intention to treat analysis, </w:t>
      </w:r>
      <w:r w:rsidRPr="007F5F72">
        <w:t xml:space="preserve">and all remained non-significant. </w:t>
      </w:r>
      <w:r w:rsidR="00905AB5">
        <w:t>I</w:t>
      </w:r>
      <w:r w:rsidRPr="007F5F72">
        <w:t xml:space="preserve">n the economic </w:t>
      </w:r>
      <w:r w:rsidRPr="007F5F72">
        <w:lastRenderedPageBreak/>
        <w:t xml:space="preserve">model, the submission used the RPSFT model time-to-event endpoint data from the adjusted overall survival Kaplan-Meier curve. </w:t>
      </w:r>
    </w:p>
    <w:p w:rsidR="00AF5888" w:rsidRPr="007F5F72" w:rsidRDefault="00AF5888" w:rsidP="003B4AD3">
      <w:pPr>
        <w:pStyle w:val="ListParagraph"/>
        <w:widowControl/>
      </w:pPr>
    </w:p>
    <w:p w:rsidR="00AF5888" w:rsidRPr="007F5F72" w:rsidRDefault="00AF5888" w:rsidP="003B4AD3">
      <w:pPr>
        <w:pStyle w:val="ListParagraph"/>
        <w:widowControl/>
        <w:numPr>
          <w:ilvl w:val="1"/>
          <w:numId w:val="4"/>
        </w:numPr>
        <w:rPr>
          <w:rStyle w:val="CommentReference"/>
          <w:rFonts w:ascii="Arial" w:hAnsi="Arial"/>
          <w:b w:val="0"/>
          <w:sz w:val="22"/>
          <w:szCs w:val="22"/>
        </w:rPr>
      </w:pPr>
      <w:r w:rsidRPr="007F5F72">
        <w:rPr>
          <w:rStyle w:val="CommentReference"/>
          <w:rFonts w:ascii="Arial" w:hAnsi="Arial"/>
          <w:b w:val="0"/>
          <w:sz w:val="22"/>
          <w:szCs w:val="22"/>
        </w:rPr>
        <w:t>The ESC</w:t>
      </w:r>
      <w:r w:rsidR="00737912" w:rsidRPr="007F5F72">
        <w:rPr>
          <w:rStyle w:val="CommentReference"/>
          <w:rFonts w:ascii="Arial" w:hAnsi="Arial"/>
          <w:b w:val="0"/>
          <w:sz w:val="22"/>
          <w:szCs w:val="22"/>
        </w:rPr>
        <w:t xml:space="preserve"> noted the submission appropriately assessed the impact of cross-over on the hazard ratio for overall survival using</w:t>
      </w:r>
      <w:r w:rsidRPr="007F5F72">
        <w:rPr>
          <w:rStyle w:val="CommentReference"/>
          <w:rFonts w:ascii="Arial" w:hAnsi="Arial"/>
          <w:b w:val="0"/>
          <w:sz w:val="22"/>
          <w:szCs w:val="22"/>
        </w:rPr>
        <w:t xml:space="preserve"> </w:t>
      </w:r>
      <w:r w:rsidR="00737912" w:rsidRPr="007F5F72">
        <w:rPr>
          <w:rStyle w:val="CommentReference"/>
          <w:rFonts w:ascii="Arial" w:hAnsi="Arial"/>
          <w:b w:val="0"/>
          <w:sz w:val="22"/>
          <w:szCs w:val="22"/>
        </w:rPr>
        <w:t xml:space="preserve">three </w:t>
      </w:r>
      <w:r w:rsidR="00587F50" w:rsidRPr="007F5F72">
        <w:rPr>
          <w:rStyle w:val="CommentReference"/>
          <w:rFonts w:ascii="Arial" w:hAnsi="Arial"/>
          <w:b w:val="0"/>
          <w:sz w:val="22"/>
          <w:szCs w:val="22"/>
        </w:rPr>
        <w:t>adjustment methods</w:t>
      </w:r>
      <w:r w:rsidR="00737912" w:rsidRPr="007F5F72">
        <w:rPr>
          <w:rStyle w:val="CommentReference"/>
          <w:rFonts w:ascii="Arial" w:hAnsi="Arial"/>
          <w:b w:val="0"/>
          <w:sz w:val="22"/>
          <w:szCs w:val="22"/>
        </w:rPr>
        <w:t>. The results indicated that cross-over did not impact on the estimated hazard ratio</w:t>
      </w:r>
      <w:r w:rsidRPr="007F5F72">
        <w:rPr>
          <w:rStyle w:val="CommentReference"/>
          <w:rFonts w:ascii="Arial" w:hAnsi="Arial"/>
          <w:b w:val="0"/>
          <w:sz w:val="22"/>
          <w:szCs w:val="22"/>
        </w:rPr>
        <w:t>.</w:t>
      </w:r>
    </w:p>
    <w:p w:rsidR="00AA6505" w:rsidRPr="007F5F72" w:rsidRDefault="00AA6505" w:rsidP="003B4AD3">
      <w:pPr>
        <w:pStyle w:val="ListParagraph"/>
        <w:widowControl/>
      </w:pPr>
    </w:p>
    <w:p w:rsidR="002C4012" w:rsidRPr="007F5F72" w:rsidRDefault="002C4012" w:rsidP="003B4AD3">
      <w:pPr>
        <w:pStyle w:val="ListParagraph"/>
        <w:widowControl/>
        <w:numPr>
          <w:ilvl w:val="1"/>
          <w:numId w:val="4"/>
        </w:numPr>
      </w:pPr>
      <w:r w:rsidRPr="007F5F72">
        <w:t xml:space="preserve">The submission presented a naïve comparison of progression free survival and overall survival </w:t>
      </w:r>
      <w:r w:rsidR="00897F9A" w:rsidRPr="007F5F72">
        <w:t xml:space="preserve">for </w:t>
      </w:r>
      <w:r w:rsidRPr="007F5F72">
        <w:t xml:space="preserve">patients treated with </w:t>
      </w:r>
      <w:proofErr w:type="spellStart"/>
      <w:r w:rsidRPr="007F5F72">
        <w:t>temsirolimus</w:t>
      </w:r>
      <w:proofErr w:type="spellEnd"/>
      <w:r w:rsidRPr="007F5F72">
        <w:t xml:space="preserve"> </w:t>
      </w:r>
      <w:r w:rsidR="00905AB5">
        <w:t>in</w:t>
      </w:r>
      <w:r w:rsidRPr="007F5F72">
        <w:t xml:space="preserve"> the MCL-3001</w:t>
      </w:r>
      <w:r w:rsidR="00897F9A" w:rsidRPr="007F5F72">
        <w:t xml:space="preserve"> trial</w:t>
      </w:r>
      <w:r w:rsidRPr="007F5F72">
        <w:t xml:space="preserve"> </w:t>
      </w:r>
      <w:r w:rsidR="00905AB5">
        <w:t>versus</w:t>
      </w:r>
      <w:r w:rsidRPr="007F5F72">
        <w:t xml:space="preserve"> patients treated with </w:t>
      </w:r>
      <w:r w:rsidR="00897F9A" w:rsidRPr="007F5F72">
        <w:t xml:space="preserve">other </w:t>
      </w:r>
      <w:proofErr w:type="spellStart"/>
      <w:r w:rsidRPr="007F5F72">
        <w:t>immunochemotherapies</w:t>
      </w:r>
      <w:proofErr w:type="spellEnd"/>
      <w:r w:rsidR="00897F9A" w:rsidRPr="007F5F72">
        <w:t xml:space="preserve">. </w:t>
      </w:r>
      <w:r w:rsidR="000627E8" w:rsidRPr="007F5F72">
        <w:t>The ESC noted that the</w:t>
      </w:r>
      <w:r w:rsidR="00C803A1" w:rsidRPr="007F5F72">
        <w:t xml:space="preserve"> trials for the</w:t>
      </w:r>
      <w:r w:rsidR="000627E8" w:rsidRPr="007F5F72">
        <w:t xml:space="preserve"> rituximab </w:t>
      </w:r>
      <w:r w:rsidR="00C803A1" w:rsidRPr="007F5F72">
        <w:t>regimens</w:t>
      </w:r>
      <w:r w:rsidR="000627E8" w:rsidRPr="007F5F72">
        <w:t xml:space="preserve"> had very small numbers of patients enrolled.</w:t>
      </w:r>
      <w:r w:rsidR="00C803A1" w:rsidRPr="007F5F72">
        <w:t xml:space="preserve"> The PSCR</w:t>
      </w:r>
      <w:r w:rsidR="006F418B" w:rsidRPr="007F5F72">
        <w:t xml:space="preserve"> (p2)</w:t>
      </w:r>
      <w:r w:rsidR="00C803A1" w:rsidRPr="007F5F72">
        <w:t xml:space="preserve"> </w:t>
      </w:r>
      <w:r w:rsidR="00905AB5">
        <w:t>stated</w:t>
      </w:r>
      <w:r w:rsidR="00C803A1" w:rsidRPr="007F5F72">
        <w:t xml:space="preserve"> the </w:t>
      </w:r>
      <w:proofErr w:type="spellStart"/>
      <w:r w:rsidR="00C803A1" w:rsidRPr="007F5F72">
        <w:t>Rummel</w:t>
      </w:r>
      <w:proofErr w:type="spellEnd"/>
      <w:r w:rsidR="00C803A1" w:rsidRPr="007F5F72">
        <w:t xml:space="preserve"> (2016) trial included patients with a more favourable prognosis than patients in MCL-3001.</w:t>
      </w:r>
    </w:p>
    <w:p w:rsidR="008C652B" w:rsidRPr="003134D4" w:rsidRDefault="008C652B" w:rsidP="003B4AD3">
      <w:pPr>
        <w:widowControl/>
      </w:pPr>
    </w:p>
    <w:p w:rsidR="002C4012" w:rsidRPr="003134D4" w:rsidRDefault="002C4012" w:rsidP="003B4AD3">
      <w:pPr>
        <w:keepNext/>
        <w:widowControl/>
        <w:ind w:left="720"/>
        <w:rPr>
          <w:rFonts w:ascii="Arial Narrow" w:hAnsi="Arial Narrow"/>
          <w:b/>
          <w:sz w:val="20"/>
        </w:rPr>
      </w:pPr>
      <w:r w:rsidRPr="003134D4">
        <w:rPr>
          <w:rFonts w:ascii="Arial Narrow" w:hAnsi="Arial Narrow"/>
          <w:b/>
          <w:sz w:val="20"/>
        </w:rPr>
        <w:t xml:space="preserve">Table </w:t>
      </w:r>
      <w:r w:rsidR="00AA6505" w:rsidRPr="003134D4">
        <w:rPr>
          <w:rFonts w:ascii="Arial Narrow" w:hAnsi="Arial Narrow"/>
          <w:b/>
          <w:sz w:val="20"/>
        </w:rPr>
        <w:t>4</w:t>
      </w:r>
      <w:r w:rsidRPr="003134D4">
        <w:rPr>
          <w:rFonts w:ascii="Arial Narrow" w:hAnsi="Arial Narrow"/>
          <w:b/>
          <w:sz w:val="20"/>
        </w:rPr>
        <w:t xml:space="preserve">: Efficacy results </w:t>
      </w:r>
      <w:r w:rsidR="00897F9A" w:rsidRPr="003134D4">
        <w:rPr>
          <w:rFonts w:ascii="Arial Narrow" w:hAnsi="Arial Narrow"/>
          <w:b/>
          <w:sz w:val="20"/>
        </w:rPr>
        <w:t xml:space="preserve">for </w:t>
      </w:r>
      <w:proofErr w:type="spellStart"/>
      <w:r w:rsidR="00897F9A" w:rsidRPr="003134D4">
        <w:rPr>
          <w:rFonts w:ascii="Arial Narrow" w:hAnsi="Arial Narrow"/>
          <w:b/>
          <w:sz w:val="20"/>
        </w:rPr>
        <w:t>temsirolimus</w:t>
      </w:r>
      <w:proofErr w:type="spellEnd"/>
      <w:r w:rsidR="00897F9A" w:rsidRPr="003134D4">
        <w:rPr>
          <w:rFonts w:ascii="Arial Narrow" w:hAnsi="Arial Narrow"/>
          <w:b/>
          <w:sz w:val="20"/>
        </w:rPr>
        <w:t xml:space="preserve"> </w:t>
      </w:r>
      <w:r w:rsidRPr="003134D4">
        <w:rPr>
          <w:rFonts w:ascii="Arial Narrow" w:hAnsi="Arial Narrow"/>
          <w:b/>
          <w:sz w:val="20"/>
        </w:rPr>
        <w:t xml:space="preserve">from MCL-3001 </w:t>
      </w:r>
      <w:r w:rsidR="00897F9A" w:rsidRPr="003134D4">
        <w:rPr>
          <w:rFonts w:ascii="Arial Narrow" w:hAnsi="Arial Narrow"/>
          <w:b/>
          <w:sz w:val="20"/>
        </w:rPr>
        <w:t>compared with</w:t>
      </w:r>
      <w:r w:rsidRPr="003134D4">
        <w:rPr>
          <w:rFonts w:ascii="Arial Narrow" w:hAnsi="Arial Narrow"/>
          <w:b/>
          <w:sz w:val="20"/>
        </w:rPr>
        <w:t xml:space="preserve"> </w:t>
      </w:r>
      <w:r w:rsidR="00897F9A" w:rsidRPr="003134D4">
        <w:rPr>
          <w:rFonts w:ascii="Arial Narrow" w:hAnsi="Arial Narrow"/>
          <w:b/>
          <w:sz w:val="20"/>
        </w:rPr>
        <w:t>other</w:t>
      </w:r>
      <w:r w:rsidRPr="003134D4">
        <w:rPr>
          <w:rFonts w:ascii="Arial Narrow" w:hAnsi="Arial Narrow"/>
          <w:b/>
          <w:sz w:val="20"/>
        </w:rPr>
        <w:t xml:space="preserve"> </w:t>
      </w:r>
      <w:proofErr w:type="spellStart"/>
      <w:r w:rsidRPr="003134D4">
        <w:rPr>
          <w:rFonts w:ascii="Arial Narrow" w:hAnsi="Arial Narrow"/>
          <w:b/>
          <w:sz w:val="20"/>
        </w:rPr>
        <w:t>immunochemotherap</w:t>
      </w:r>
      <w:r w:rsidR="00897F9A" w:rsidRPr="003134D4">
        <w:rPr>
          <w:rFonts w:ascii="Arial Narrow" w:hAnsi="Arial Narrow"/>
          <w:b/>
          <w:sz w:val="20"/>
        </w:rPr>
        <w:t>ies</w:t>
      </w:r>
      <w:proofErr w:type="spellEnd"/>
    </w:p>
    <w:tbl>
      <w:tblPr>
        <w:tblStyle w:val="TableGrid"/>
        <w:tblW w:w="8380" w:type="dxa"/>
        <w:tblInd w:w="720" w:type="dxa"/>
        <w:tblLook w:val="04A0" w:firstRow="1" w:lastRow="0" w:firstColumn="1" w:lastColumn="0" w:noHBand="0" w:noVBand="1"/>
        <w:tblCaption w:val="Efficacy results for temsirolimus from MCL-3001 compared with other immunochemotherapies"/>
      </w:tblPr>
      <w:tblGrid>
        <w:gridCol w:w="1588"/>
        <w:gridCol w:w="2268"/>
        <w:gridCol w:w="2115"/>
        <w:gridCol w:w="2409"/>
      </w:tblGrid>
      <w:tr w:rsidR="002C4012" w:rsidRPr="003134D4" w:rsidTr="00526CD9">
        <w:trPr>
          <w:cantSplit/>
          <w:tblHeader/>
        </w:trPr>
        <w:tc>
          <w:tcPr>
            <w:tcW w:w="1588" w:type="dxa"/>
            <w:tcMar>
              <w:left w:w="28" w:type="dxa"/>
              <w:right w:w="28" w:type="dxa"/>
            </w:tcMar>
          </w:tcPr>
          <w:p w:rsidR="002C4012" w:rsidRPr="003134D4" w:rsidRDefault="002C4012" w:rsidP="003B4AD3">
            <w:pPr>
              <w:keepNext/>
              <w:widowControl/>
              <w:rPr>
                <w:rFonts w:ascii="Arial Narrow" w:hAnsi="Arial Narrow"/>
                <w:b/>
                <w:sz w:val="20"/>
              </w:rPr>
            </w:pPr>
          </w:p>
        </w:tc>
        <w:tc>
          <w:tcPr>
            <w:tcW w:w="2268" w:type="dxa"/>
            <w:tcMar>
              <w:left w:w="28" w:type="dxa"/>
              <w:right w:w="28" w:type="dxa"/>
            </w:tcMar>
            <w:vAlign w:val="center"/>
          </w:tcPr>
          <w:p w:rsidR="002C4012" w:rsidRPr="003134D4" w:rsidRDefault="002C4012" w:rsidP="003B4AD3">
            <w:pPr>
              <w:keepNext/>
              <w:widowControl/>
              <w:jc w:val="center"/>
              <w:rPr>
                <w:rFonts w:ascii="Arial Narrow" w:hAnsi="Arial Narrow"/>
                <w:b/>
                <w:sz w:val="20"/>
              </w:rPr>
            </w:pPr>
            <w:r w:rsidRPr="003134D4">
              <w:rPr>
                <w:rFonts w:ascii="Arial Narrow" w:hAnsi="Arial Narrow"/>
                <w:b/>
                <w:sz w:val="20"/>
              </w:rPr>
              <w:t>Treatment</w:t>
            </w:r>
          </w:p>
        </w:tc>
        <w:tc>
          <w:tcPr>
            <w:tcW w:w="2115" w:type="dxa"/>
            <w:tcMar>
              <w:left w:w="28" w:type="dxa"/>
              <w:right w:w="28" w:type="dxa"/>
            </w:tcMar>
          </w:tcPr>
          <w:p w:rsidR="00AA6505" w:rsidRPr="003134D4" w:rsidRDefault="002C4012" w:rsidP="003B4AD3">
            <w:pPr>
              <w:keepNext/>
              <w:widowControl/>
              <w:jc w:val="center"/>
              <w:rPr>
                <w:rFonts w:ascii="Arial Narrow" w:hAnsi="Arial Narrow"/>
                <w:b/>
                <w:sz w:val="20"/>
              </w:rPr>
            </w:pPr>
            <w:r w:rsidRPr="003134D4">
              <w:rPr>
                <w:rFonts w:ascii="Arial Narrow" w:hAnsi="Arial Narrow"/>
                <w:b/>
                <w:sz w:val="20"/>
              </w:rPr>
              <w:t xml:space="preserve">Median PFS, months </w:t>
            </w:r>
          </w:p>
          <w:p w:rsidR="002C4012" w:rsidRPr="003134D4" w:rsidRDefault="002C4012" w:rsidP="003B4AD3">
            <w:pPr>
              <w:keepNext/>
              <w:widowControl/>
              <w:jc w:val="center"/>
              <w:rPr>
                <w:rFonts w:ascii="Arial Narrow" w:hAnsi="Arial Narrow"/>
                <w:b/>
                <w:sz w:val="20"/>
              </w:rPr>
            </w:pPr>
            <w:r w:rsidRPr="003134D4">
              <w:rPr>
                <w:rFonts w:ascii="Arial Narrow" w:hAnsi="Arial Narrow"/>
                <w:b/>
                <w:sz w:val="20"/>
              </w:rPr>
              <w:t>(95% CI)</w:t>
            </w:r>
          </w:p>
        </w:tc>
        <w:tc>
          <w:tcPr>
            <w:tcW w:w="2409" w:type="dxa"/>
            <w:tcMar>
              <w:left w:w="28" w:type="dxa"/>
              <w:right w:w="28" w:type="dxa"/>
            </w:tcMar>
          </w:tcPr>
          <w:p w:rsidR="00AA6505" w:rsidRPr="003134D4" w:rsidRDefault="002C4012" w:rsidP="003B4AD3">
            <w:pPr>
              <w:keepNext/>
              <w:widowControl/>
              <w:jc w:val="center"/>
              <w:rPr>
                <w:rFonts w:ascii="Arial Narrow" w:hAnsi="Arial Narrow"/>
                <w:b/>
                <w:sz w:val="20"/>
              </w:rPr>
            </w:pPr>
            <w:r w:rsidRPr="003134D4">
              <w:rPr>
                <w:rFonts w:ascii="Arial Narrow" w:hAnsi="Arial Narrow"/>
                <w:b/>
                <w:sz w:val="20"/>
              </w:rPr>
              <w:t xml:space="preserve">Median OS, months </w:t>
            </w:r>
          </w:p>
          <w:p w:rsidR="002C4012" w:rsidRPr="003134D4" w:rsidRDefault="002C4012" w:rsidP="003B4AD3">
            <w:pPr>
              <w:keepNext/>
              <w:widowControl/>
              <w:jc w:val="center"/>
              <w:rPr>
                <w:rFonts w:ascii="Arial Narrow" w:hAnsi="Arial Narrow"/>
                <w:b/>
                <w:sz w:val="20"/>
              </w:rPr>
            </w:pPr>
            <w:r w:rsidRPr="003134D4">
              <w:rPr>
                <w:rFonts w:ascii="Arial Narrow" w:hAnsi="Arial Narrow"/>
                <w:b/>
                <w:sz w:val="20"/>
              </w:rPr>
              <w:t>(95% CI)</w:t>
            </w:r>
          </w:p>
        </w:tc>
      </w:tr>
      <w:tr w:rsidR="002C4012" w:rsidRPr="003134D4" w:rsidTr="00897F9A">
        <w:trPr>
          <w:cantSplit/>
        </w:trPr>
        <w:tc>
          <w:tcPr>
            <w:tcW w:w="1588" w:type="dxa"/>
            <w:tcMar>
              <w:left w:w="28" w:type="dxa"/>
              <w:right w:w="28" w:type="dxa"/>
            </w:tcMar>
          </w:tcPr>
          <w:p w:rsidR="002C4012" w:rsidRPr="003134D4" w:rsidRDefault="002C4012" w:rsidP="003B4AD3">
            <w:pPr>
              <w:keepNext/>
              <w:widowControl/>
              <w:rPr>
                <w:rFonts w:ascii="Arial Narrow" w:hAnsi="Arial Narrow"/>
                <w:sz w:val="20"/>
              </w:rPr>
            </w:pPr>
            <w:r w:rsidRPr="003134D4">
              <w:rPr>
                <w:rFonts w:ascii="Arial Narrow" w:hAnsi="Arial Narrow"/>
                <w:sz w:val="20"/>
              </w:rPr>
              <w:t>MCL-3001</w:t>
            </w:r>
          </w:p>
        </w:tc>
        <w:tc>
          <w:tcPr>
            <w:tcW w:w="2268" w:type="dxa"/>
            <w:tcMar>
              <w:left w:w="28" w:type="dxa"/>
              <w:right w:w="28" w:type="dxa"/>
            </w:tcMar>
          </w:tcPr>
          <w:p w:rsidR="002C4012" w:rsidRPr="003134D4" w:rsidRDefault="002C4012" w:rsidP="003B4AD3">
            <w:pPr>
              <w:keepNext/>
              <w:widowControl/>
              <w:jc w:val="center"/>
              <w:rPr>
                <w:rFonts w:ascii="Arial Narrow" w:hAnsi="Arial Narrow"/>
                <w:sz w:val="20"/>
              </w:rPr>
            </w:pPr>
            <w:proofErr w:type="spellStart"/>
            <w:r w:rsidRPr="003134D4">
              <w:rPr>
                <w:rFonts w:ascii="Arial Narrow" w:hAnsi="Arial Narrow"/>
                <w:sz w:val="20"/>
              </w:rPr>
              <w:t>Temsirolimus</w:t>
            </w:r>
            <w:proofErr w:type="spellEnd"/>
            <w:r w:rsidRPr="003134D4">
              <w:rPr>
                <w:rFonts w:ascii="Arial Narrow" w:hAnsi="Arial Narrow"/>
                <w:sz w:val="20"/>
              </w:rPr>
              <w:t xml:space="preserve"> (n = 141)</w:t>
            </w:r>
          </w:p>
        </w:tc>
        <w:tc>
          <w:tcPr>
            <w:tcW w:w="2115" w:type="dxa"/>
            <w:tcMar>
              <w:left w:w="28" w:type="dxa"/>
              <w:right w:w="28" w:type="dxa"/>
            </w:tcMar>
          </w:tcPr>
          <w:p w:rsidR="002C4012" w:rsidRPr="003134D4" w:rsidRDefault="002C4012" w:rsidP="003B4AD3">
            <w:pPr>
              <w:keepNext/>
              <w:widowControl/>
              <w:jc w:val="center"/>
              <w:rPr>
                <w:rFonts w:ascii="Arial Narrow" w:hAnsi="Arial Narrow"/>
                <w:sz w:val="20"/>
              </w:rPr>
            </w:pPr>
            <w:r w:rsidRPr="003134D4">
              <w:rPr>
                <w:rFonts w:ascii="Arial Narrow" w:hAnsi="Arial Narrow"/>
                <w:sz w:val="20"/>
              </w:rPr>
              <w:t>6.2 (4.2, 7.9)</w:t>
            </w:r>
          </w:p>
        </w:tc>
        <w:tc>
          <w:tcPr>
            <w:tcW w:w="2409" w:type="dxa"/>
            <w:tcMar>
              <w:left w:w="28" w:type="dxa"/>
              <w:right w:w="28" w:type="dxa"/>
            </w:tcMar>
          </w:tcPr>
          <w:p w:rsidR="002C4012" w:rsidRPr="003134D4" w:rsidRDefault="002C4012" w:rsidP="003B4AD3">
            <w:pPr>
              <w:keepNext/>
              <w:widowControl/>
              <w:jc w:val="center"/>
              <w:rPr>
                <w:rFonts w:ascii="Arial Narrow" w:hAnsi="Arial Narrow"/>
                <w:sz w:val="20"/>
              </w:rPr>
            </w:pPr>
            <w:r w:rsidRPr="003134D4">
              <w:rPr>
                <w:rFonts w:ascii="Arial Narrow" w:hAnsi="Arial Narrow"/>
                <w:sz w:val="20"/>
              </w:rPr>
              <w:t>21.3 (13.0, NE)</w:t>
            </w:r>
          </w:p>
        </w:tc>
      </w:tr>
      <w:tr w:rsidR="00AA6505" w:rsidRPr="003134D4" w:rsidTr="0060037D">
        <w:trPr>
          <w:cantSplit/>
        </w:trPr>
        <w:tc>
          <w:tcPr>
            <w:tcW w:w="1588" w:type="dxa"/>
            <w:tcMar>
              <w:left w:w="28" w:type="dxa"/>
              <w:right w:w="28" w:type="dxa"/>
            </w:tcMar>
          </w:tcPr>
          <w:p w:rsidR="00AA6505" w:rsidRPr="003134D4" w:rsidRDefault="00AA6505" w:rsidP="003B4AD3">
            <w:pPr>
              <w:keepNext/>
              <w:widowControl/>
              <w:rPr>
                <w:rFonts w:ascii="Arial Narrow" w:hAnsi="Arial Narrow"/>
                <w:sz w:val="20"/>
              </w:rPr>
            </w:pPr>
            <w:proofErr w:type="spellStart"/>
            <w:r w:rsidRPr="003134D4">
              <w:rPr>
                <w:rFonts w:ascii="Arial Narrow" w:hAnsi="Arial Narrow"/>
                <w:sz w:val="20"/>
              </w:rPr>
              <w:t>Forstpointner</w:t>
            </w:r>
            <w:proofErr w:type="spellEnd"/>
            <w:r w:rsidRPr="003134D4">
              <w:rPr>
                <w:rFonts w:ascii="Arial Narrow" w:hAnsi="Arial Narrow"/>
                <w:sz w:val="20"/>
              </w:rPr>
              <w:t xml:space="preserve"> (2004)</w:t>
            </w:r>
          </w:p>
        </w:tc>
        <w:tc>
          <w:tcPr>
            <w:tcW w:w="2268" w:type="dxa"/>
            <w:tcMar>
              <w:left w:w="28" w:type="dxa"/>
              <w:right w:w="28" w:type="dxa"/>
            </w:tcMar>
          </w:tcPr>
          <w:p w:rsidR="00AA6505" w:rsidRPr="003134D4" w:rsidRDefault="00AA6505" w:rsidP="003B4AD3">
            <w:pPr>
              <w:keepNext/>
              <w:widowControl/>
              <w:jc w:val="center"/>
              <w:rPr>
                <w:rFonts w:ascii="Arial Narrow" w:hAnsi="Arial Narrow"/>
                <w:sz w:val="20"/>
              </w:rPr>
            </w:pPr>
            <w:r w:rsidRPr="003134D4">
              <w:rPr>
                <w:rFonts w:ascii="Arial Narrow" w:hAnsi="Arial Narrow"/>
                <w:sz w:val="20"/>
              </w:rPr>
              <w:t>R-FCM (n = 24)</w:t>
            </w:r>
          </w:p>
        </w:tc>
        <w:tc>
          <w:tcPr>
            <w:tcW w:w="2115" w:type="dxa"/>
            <w:tcMar>
              <w:left w:w="28" w:type="dxa"/>
              <w:right w:w="28" w:type="dxa"/>
            </w:tcMar>
          </w:tcPr>
          <w:p w:rsidR="00AA6505" w:rsidRPr="003134D4" w:rsidRDefault="00AA6505" w:rsidP="003B4AD3">
            <w:pPr>
              <w:keepNext/>
              <w:widowControl/>
              <w:jc w:val="center"/>
              <w:rPr>
                <w:rFonts w:ascii="Arial Narrow" w:hAnsi="Arial Narrow"/>
                <w:sz w:val="20"/>
              </w:rPr>
            </w:pPr>
            <w:r w:rsidRPr="003134D4">
              <w:rPr>
                <w:rFonts w:ascii="Arial Narrow" w:hAnsi="Arial Narrow"/>
                <w:sz w:val="20"/>
              </w:rPr>
              <w:t>8 (NR)</w:t>
            </w:r>
          </w:p>
        </w:tc>
        <w:tc>
          <w:tcPr>
            <w:tcW w:w="2409" w:type="dxa"/>
            <w:tcMar>
              <w:left w:w="28" w:type="dxa"/>
              <w:right w:w="28" w:type="dxa"/>
            </w:tcMar>
          </w:tcPr>
          <w:p w:rsidR="00AA6505" w:rsidRPr="003134D4" w:rsidRDefault="00AA6505" w:rsidP="003B4AD3">
            <w:pPr>
              <w:keepNext/>
              <w:widowControl/>
              <w:jc w:val="center"/>
              <w:rPr>
                <w:rFonts w:ascii="Arial Narrow" w:hAnsi="Arial Narrow"/>
                <w:sz w:val="20"/>
              </w:rPr>
            </w:pPr>
            <w:r w:rsidRPr="003134D4">
              <w:rPr>
                <w:rFonts w:ascii="Arial Narrow" w:hAnsi="Arial Narrow"/>
                <w:sz w:val="20"/>
              </w:rPr>
              <w:t>NE; 65% alive at 2 years</w:t>
            </w:r>
          </w:p>
        </w:tc>
      </w:tr>
      <w:tr w:rsidR="002C4012" w:rsidRPr="003134D4" w:rsidTr="00897F9A">
        <w:trPr>
          <w:cantSplit/>
          <w:trHeight w:val="56"/>
        </w:trPr>
        <w:tc>
          <w:tcPr>
            <w:tcW w:w="1588" w:type="dxa"/>
            <w:vMerge w:val="restart"/>
            <w:tcMar>
              <w:left w:w="28" w:type="dxa"/>
              <w:right w:w="28" w:type="dxa"/>
            </w:tcMar>
            <w:vAlign w:val="center"/>
          </w:tcPr>
          <w:p w:rsidR="002C4012" w:rsidRPr="003134D4" w:rsidRDefault="002C4012" w:rsidP="003B4AD3">
            <w:pPr>
              <w:keepNext/>
              <w:widowControl/>
              <w:jc w:val="left"/>
              <w:rPr>
                <w:rFonts w:ascii="Arial Narrow" w:hAnsi="Arial Narrow"/>
                <w:sz w:val="20"/>
              </w:rPr>
            </w:pPr>
            <w:proofErr w:type="spellStart"/>
            <w:r w:rsidRPr="003134D4">
              <w:rPr>
                <w:rFonts w:ascii="Arial Narrow" w:hAnsi="Arial Narrow"/>
                <w:sz w:val="20"/>
              </w:rPr>
              <w:t>Rummel</w:t>
            </w:r>
            <w:proofErr w:type="spellEnd"/>
            <w:r w:rsidRPr="003134D4">
              <w:rPr>
                <w:rFonts w:ascii="Arial Narrow" w:hAnsi="Arial Narrow"/>
                <w:sz w:val="20"/>
              </w:rPr>
              <w:t xml:space="preserve"> (2016)</w:t>
            </w:r>
          </w:p>
        </w:tc>
        <w:tc>
          <w:tcPr>
            <w:tcW w:w="2268" w:type="dxa"/>
            <w:tcMar>
              <w:left w:w="28" w:type="dxa"/>
              <w:right w:w="28" w:type="dxa"/>
            </w:tcMar>
          </w:tcPr>
          <w:p w:rsidR="002C4012" w:rsidRPr="003134D4" w:rsidRDefault="002C4012" w:rsidP="003B4AD3">
            <w:pPr>
              <w:keepNext/>
              <w:widowControl/>
              <w:jc w:val="center"/>
              <w:rPr>
                <w:rFonts w:ascii="Arial Narrow" w:hAnsi="Arial Narrow"/>
                <w:sz w:val="20"/>
              </w:rPr>
            </w:pPr>
            <w:r w:rsidRPr="003134D4">
              <w:rPr>
                <w:rFonts w:ascii="Arial Narrow" w:hAnsi="Arial Narrow"/>
                <w:sz w:val="20"/>
              </w:rPr>
              <w:t>R</w:t>
            </w:r>
            <w:r w:rsidR="007F01B2" w:rsidRPr="003134D4">
              <w:rPr>
                <w:rFonts w:ascii="Arial Narrow" w:hAnsi="Arial Narrow"/>
                <w:sz w:val="20"/>
              </w:rPr>
              <w:t>-F</w:t>
            </w:r>
            <w:r w:rsidRPr="003134D4">
              <w:rPr>
                <w:rFonts w:ascii="Arial Narrow" w:hAnsi="Arial Narrow"/>
                <w:sz w:val="20"/>
              </w:rPr>
              <w:t xml:space="preserve"> (n = 23)</w:t>
            </w:r>
          </w:p>
        </w:tc>
        <w:tc>
          <w:tcPr>
            <w:tcW w:w="2115" w:type="dxa"/>
            <w:tcMar>
              <w:left w:w="28" w:type="dxa"/>
              <w:right w:w="28" w:type="dxa"/>
            </w:tcMar>
          </w:tcPr>
          <w:p w:rsidR="002C4012" w:rsidRPr="003134D4" w:rsidRDefault="002C4012" w:rsidP="003B4AD3">
            <w:pPr>
              <w:keepNext/>
              <w:widowControl/>
              <w:jc w:val="center"/>
              <w:rPr>
                <w:rFonts w:ascii="Arial Narrow" w:hAnsi="Arial Narrow"/>
                <w:sz w:val="20"/>
              </w:rPr>
            </w:pPr>
            <w:r w:rsidRPr="003134D4">
              <w:rPr>
                <w:rFonts w:ascii="Arial Narrow" w:hAnsi="Arial Narrow"/>
                <w:sz w:val="20"/>
              </w:rPr>
              <w:t xml:space="preserve">4.7 (2.3, 11.2) </w:t>
            </w:r>
          </w:p>
        </w:tc>
        <w:tc>
          <w:tcPr>
            <w:tcW w:w="2409" w:type="dxa"/>
            <w:tcMar>
              <w:left w:w="28" w:type="dxa"/>
              <w:right w:w="28" w:type="dxa"/>
            </w:tcMar>
          </w:tcPr>
          <w:p w:rsidR="002C4012" w:rsidRPr="003134D4" w:rsidRDefault="002C4012" w:rsidP="003B4AD3">
            <w:pPr>
              <w:keepNext/>
              <w:widowControl/>
              <w:jc w:val="center"/>
              <w:rPr>
                <w:rFonts w:ascii="Arial Narrow" w:hAnsi="Arial Narrow"/>
                <w:sz w:val="20"/>
              </w:rPr>
            </w:pPr>
            <w:r w:rsidRPr="003134D4">
              <w:rPr>
                <w:rFonts w:ascii="Arial Narrow" w:hAnsi="Arial Narrow"/>
                <w:sz w:val="20"/>
              </w:rPr>
              <w:t xml:space="preserve">20.9 (10.6, 56.7) </w:t>
            </w:r>
          </w:p>
        </w:tc>
      </w:tr>
      <w:tr w:rsidR="002C4012" w:rsidRPr="003134D4" w:rsidTr="00897F9A">
        <w:trPr>
          <w:cantSplit/>
        </w:trPr>
        <w:tc>
          <w:tcPr>
            <w:tcW w:w="1588" w:type="dxa"/>
            <w:vMerge/>
            <w:tcMar>
              <w:left w:w="28" w:type="dxa"/>
              <w:right w:w="28" w:type="dxa"/>
            </w:tcMar>
          </w:tcPr>
          <w:p w:rsidR="002C4012" w:rsidRPr="003134D4" w:rsidRDefault="002C4012" w:rsidP="003B4AD3">
            <w:pPr>
              <w:keepNext/>
              <w:widowControl/>
              <w:rPr>
                <w:rFonts w:ascii="Arial Narrow" w:hAnsi="Arial Narrow"/>
                <w:sz w:val="20"/>
              </w:rPr>
            </w:pPr>
          </w:p>
        </w:tc>
        <w:tc>
          <w:tcPr>
            <w:tcW w:w="2268" w:type="dxa"/>
            <w:tcMar>
              <w:left w:w="28" w:type="dxa"/>
              <w:right w:w="28" w:type="dxa"/>
            </w:tcMar>
          </w:tcPr>
          <w:p w:rsidR="002C4012" w:rsidRPr="00905AB5" w:rsidRDefault="002C4012" w:rsidP="003B4AD3">
            <w:pPr>
              <w:keepNext/>
              <w:widowControl/>
              <w:jc w:val="center"/>
              <w:rPr>
                <w:rFonts w:ascii="Arial Narrow" w:hAnsi="Arial Narrow"/>
                <w:sz w:val="20"/>
              </w:rPr>
            </w:pPr>
            <w:r w:rsidRPr="00905AB5">
              <w:rPr>
                <w:rFonts w:ascii="Arial Narrow" w:hAnsi="Arial Narrow"/>
                <w:sz w:val="20"/>
              </w:rPr>
              <w:t>R</w:t>
            </w:r>
            <w:r w:rsidR="007F01B2" w:rsidRPr="00905AB5">
              <w:rPr>
                <w:rFonts w:ascii="Arial Narrow" w:hAnsi="Arial Narrow"/>
                <w:sz w:val="20"/>
              </w:rPr>
              <w:t>-B</w:t>
            </w:r>
            <w:r w:rsidRPr="00905AB5">
              <w:rPr>
                <w:rFonts w:ascii="Arial Narrow" w:hAnsi="Arial Narrow"/>
                <w:sz w:val="20"/>
              </w:rPr>
              <w:t xml:space="preserve"> (n = 24)</w:t>
            </w:r>
          </w:p>
        </w:tc>
        <w:tc>
          <w:tcPr>
            <w:tcW w:w="2115" w:type="dxa"/>
            <w:tcMar>
              <w:left w:w="28" w:type="dxa"/>
              <w:right w:w="28" w:type="dxa"/>
            </w:tcMar>
          </w:tcPr>
          <w:p w:rsidR="002C4012" w:rsidRPr="00905AB5" w:rsidRDefault="002C4012" w:rsidP="003B4AD3">
            <w:pPr>
              <w:keepNext/>
              <w:widowControl/>
              <w:jc w:val="center"/>
              <w:rPr>
                <w:rFonts w:ascii="Arial Narrow" w:hAnsi="Arial Narrow"/>
                <w:sz w:val="20"/>
              </w:rPr>
            </w:pPr>
            <w:r w:rsidRPr="00905AB5">
              <w:rPr>
                <w:rFonts w:ascii="Arial Narrow" w:hAnsi="Arial Narrow"/>
                <w:sz w:val="20"/>
              </w:rPr>
              <w:t xml:space="preserve">17.6 (7.9, 30.4) </w:t>
            </w:r>
          </w:p>
        </w:tc>
        <w:tc>
          <w:tcPr>
            <w:tcW w:w="2409" w:type="dxa"/>
            <w:tcMar>
              <w:left w:w="28" w:type="dxa"/>
              <w:right w:w="28" w:type="dxa"/>
            </w:tcMar>
          </w:tcPr>
          <w:p w:rsidR="002C4012" w:rsidRPr="00905AB5" w:rsidRDefault="002C4012" w:rsidP="003B4AD3">
            <w:pPr>
              <w:keepNext/>
              <w:widowControl/>
              <w:jc w:val="center"/>
              <w:rPr>
                <w:rFonts w:ascii="Arial Narrow" w:hAnsi="Arial Narrow"/>
                <w:sz w:val="20"/>
              </w:rPr>
            </w:pPr>
            <w:r w:rsidRPr="00905AB5">
              <w:rPr>
                <w:rFonts w:ascii="Arial Narrow" w:hAnsi="Arial Narrow"/>
                <w:sz w:val="20"/>
              </w:rPr>
              <w:t xml:space="preserve">35.3 (14.9, NE) </w:t>
            </w:r>
          </w:p>
        </w:tc>
      </w:tr>
    </w:tbl>
    <w:p w:rsidR="002C4012" w:rsidRPr="003134D4" w:rsidRDefault="002C4012" w:rsidP="003B4AD3">
      <w:pPr>
        <w:pStyle w:val="BodyText"/>
        <w:keepNext/>
        <w:widowControl/>
        <w:ind w:left="720"/>
        <w:jc w:val="both"/>
        <w:rPr>
          <w:rFonts w:ascii="Arial Narrow" w:hAnsi="Arial Narrow"/>
          <w:sz w:val="18"/>
          <w:szCs w:val="18"/>
        </w:rPr>
      </w:pPr>
      <w:r w:rsidRPr="003134D4">
        <w:rPr>
          <w:rFonts w:ascii="Arial Narrow" w:hAnsi="Arial Narrow"/>
          <w:sz w:val="18"/>
          <w:szCs w:val="18"/>
        </w:rPr>
        <w:t>Source: Table C.4, p13, Section C of the submission</w:t>
      </w:r>
    </w:p>
    <w:p w:rsidR="002C4012" w:rsidRPr="003134D4" w:rsidRDefault="002C4012" w:rsidP="003B4AD3">
      <w:pPr>
        <w:pStyle w:val="BodyText"/>
        <w:keepNext/>
        <w:widowControl/>
        <w:ind w:left="720"/>
        <w:jc w:val="both"/>
        <w:rPr>
          <w:rFonts w:ascii="Arial Narrow" w:hAnsi="Arial Narrow"/>
          <w:sz w:val="18"/>
          <w:szCs w:val="18"/>
        </w:rPr>
      </w:pPr>
      <w:r w:rsidRPr="003134D4">
        <w:rPr>
          <w:rFonts w:ascii="Arial Narrow" w:hAnsi="Arial Narrow"/>
          <w:sz w:val="18"/>
          <w:szCs w:val="18"/>
        </w:rPr>
        <w:t xml:space="preserve">CI = confidence interval; NE = not estimable; NR = not reported; OS = overall survival; PFS = progression-free survival; </w:t>
      </w:r>
      <w:r w:rsidR="007F01B2" w:rsidRPr="003134D4">
        <w:rPr>
          <w:rFonts w:ascii="Arial Narrow" w:hAnsi="Arial Narrow"/>
          <w:sz w:val="18"/>
          <w:szCs w:val="18"/>
        </w:rPr>
        <w:t xml:space="preserve">R-B = rituximab, </w:t>
      </w:r>
      <w:proofErr w:type="spellStart"/>
      <w:r w:rsidR="007F01B2" w:rsidRPr="003134D4">
        <w:rPr>
          <w:rFonts w:ascii="Arial Narrow" w:hAnsi="Arial Narrow"/>
          <w:sz w:val="18"/>
          <w:szCs w:val="18"/>
        </w:rPr>
        <w:t>bendamustine</w:t>
      </w:r>
      <w:proofErr w:type="spellEnd"/>
      <w:r w:rsidR="007F01B2" w:rsidRPr="003134D4">
        <w:rPr>
          <w:rFonts w:ascii="Arial Narrow" w:hAnsi="Arial Narrow"/>
          <w:sz w:val="18"/>
          <w:szCs w:val="18"/>
        </w:rPr>
        <w:t xml:space="preserve">; R-F = rituximab, </w:t>
      </w:r>
      <w:proofErr w:type="spellStart"/>
      <w:r w:rsidR="007F01B2" w:rsidRPr="003134D4">
        <w:rPr>
          <w:rFonts w:ascii="Arial Narrow" w:hAnsi="Arial Narrow"/>
          <w:sz w:val="18"/>
          <w:szCs w:val="18"/>
        </w:rPr>
        <w:t>fludarabine</w:t>
      </w:r>
      <w:proofErr w:type="spellEnd"/>
      <w:r w:rsidR="007F01B2" w:rsidRPr="003134D4">
        <w:rPr>
          <w:rFonts w:ascii="Arial Narrow" w:hAnsi="Arial Narrow"/>
          <w:sz w:val="18"/>
          <w:szCs w:val="18"/>
        </w:rPr>
        <w:t xml:space="preserve">; </w:t>
      </w:r>
      <w:r w:rsidRPr="003134D4">
        <w:rPr>
          <w:rFonts w:ascii="Arial Narrow" w:hAnsi="Arial Narrow"/>
          <w:sz w:val="18"/>
          <w:szCs w:val="18"/>
        </w:rPr>
        <w:t xml:space="preserve">R-FCM = rituximab, </w:t>
      </w:r>
      <w:proofErr w:type="spellStart"/>
      <w:r w:rsidRPr="003134D4">
        <w:rPr>
          <w:rFonts w:ascii="Arial Narrow" w:hAnsi="Arial Narrow"/>
          <w:sz w:val="18"/>
          <w:szCs w:val="18"/>
        </w:rPr>
        <w:t>fludarabine</w:t>
      </w:r>
      <w:proofErr w:type="spellEnd"/>
      <w:r w:rsidRPr="003134D4">
        <w:rPr>
          <w:rFonts w:ascii="Arial Narrow" w:hAnsi="Arial Narrow"/>
          <w:sz w:val="18"/>
          <w:szCs w:val="18"/>
        </w:rPr>
        <w:t xml:space="preserve">, cyclophosphamide, </w:t>
      </w:r>
      <w:proofErr w:type="spellStart"/>
      <w:r w:rsidRPr="003134D4">
        <w:rPr>
          <w:rFonts w:ascii="Arial Narrow" w:hAnsi="Arial Narrow"/>
          <w:sz w:val="18"/>
          <w:szCs w:val="18"/>
        </w:rPr>
        <w:t>mitozantrone</w:t>
      </w:r>
      <w:proofErr w:type="spellEnd"/>
    </w:p>
    <w:p w:rsidR="002C4012" w:rsidRPr="003134D4" w:rsidRDefault="002C4012" w:rsidP="003B4AD3">
      <w:pPr>
        <w:widowControl/>
      </w:pPr>
    </w:p>
    <w:p w:rsidR="008C652B" w:rsidRPr="003134D4" w:rsidRDefault="00905AB5" w:rsidP="00910039">
      <w:pPr>
        <w:pStyle w:val="ListParagraph"/>
        <w:widowControl/>
        <w:numPr>
          <w:ilvl w:val="1"/>
          <w:numId w:val="4"/>
        </w:numPr>
      </w:pPr>
      <w:r>
        <w:t xml:space="preserve">The median progression free survival for patients treated with R-FCM in </w:t>
      </w:r>
      <w:proofErr w:type="spellStart"/>
      <w:r w:rsidR="00AA6505" w:rsidRPr="003134D4">
        <w:t>Forstpointner</w:t>
      </w:r>
      <w:proofErr w:type="spellEnd"/>
      <w:r w:rsidR="00AA6505" w:rsidRPr="003134D4">
        <w:t xml:space="preserve"> (2004) </w:t>
      </w:r>
      <w:r>
        <w:t xml:space="preserve">(8 months) was similar to that for patients treated with </w:t>
      </w:r>
      <w:proofErr w:type="spellStart"/>
      <w:r w:rsidR="00AA6505" w:rsidRPr="003134D4">
        <w:t>temsirolimus</w:t>
      </w:r>
      <w:proofErr w:type="spellEnd"/>
      <w:r w:rsidR="00AA6505" w:rsidRPr="003134D4">
        <w:t xml:space="preserve"> </w:t>
      </w:r>
      <w:r>
        <w:t>in MCL-3001</w:t>
      </w:r>
      <w:r w:rsidR="00AA6505" w:rsidRPr="003134D4">
        <w:t xml:space="preserve"> (6.2 months). </w:t>
      </w:r>
      <w:r>
        <w:t>The median p</w:t>
      </w:r>
      <w:r w:rsidR="00AA6505" w:rsidRPr="003134D4">
        <w:t xml:space="preserve">rogression free and overall survival for patients treated with </w:t>
      </w:r>
      <w:r w:rsidR="00724232">
        <w:t>FR</w:t>
      </w:r>
      <w:r w:rsidR="00AA6505" w:rsidRPr="003134D4">
        <w:t xml:space="preserve"> </w:t>
      </w:r>
      <w:r>
        <w:t xml:space="preserve">in </w:t>
      </w:r>
      <w:proofErr w:type="spellStart"/>
      <w:r w:rsidR="00AA6505" w:rsidRPr="003134D4">
        <w:t>Rummel</w:t>
      </w:r>
      <w:proofErr w:type="spellEnd"/>
      <w:r w:rsidR="00AA6505" w:rsidRPr="003134D4">
        <w:t xml:space="preserve"> </w:t>
      </w:r>
      <w:r>
        <w:t>(</w:t>
      </w:r>
      <w:r w:rsidR="00AA6505" w:rsidRPr="003134D4">
        <w:t>2016)</w:t>
      </w:r>
      <w:r>
        <w:t xml:space="preserve"> (4.7 and 20.9 months) was similar to that for patients treated with</w:t>
      </w:r>
      <w:r w:rsidR="00AA6505" w:rsidRPr="003134D4">
        <w:t xml:space="preserve"> </w:t>
      </w:r>
      <w:proofErr w:type="spellStart"/>
      <w:r w:rsidR="00AA6505" w:rsidRPr="003134D4">
        <w:t>temsirolimus</w:t>
      </w:r>
      <w:proofErr w:type="spellEnd"/>
      <w:r w:rsidR="00AA6505" w:rsidRPr="003134D4">
        <w:t xml:space="preserve"> </w:t>
      </w:r>
      <w:r>
        <w:t>in MCL-3001 (6.2 and 21.3 months)</w:t>
      </w:r>
      <w:r w:rsidR="008C652B" w:rsidRPr="003134D4">
        <w:t>.</w:t>
      </w:r>
      <w:r w:rsidR="00AA6505" w:rsidRPr="003134D4">
        <w:t xml:space="preserve"> </w:t>
      </w:r>
    </w:p>
    <w:p w:rsidR="008C652B" w:rsidRPr="007F5F72" w:rsidRDefault="008C652B" w:rsidP="003B4AD3">
      <w:pPr>
        <w:pStyle w:val="ListParagraph"/>
        <w:widowControl/>
      </w:pPr>
    </w:p>
    <w:p w:rsidR="008C652B" w:rsidRPr="007F5F72" w:rsidRDefault="008C652B" w:rsidP="003B4AD3">
      <w:pPr>
        <w:pStyle w:val="ListParagraph"/>
        <w:widowControl/>
        <w:numPr>
          <w:ilvl w:val="1"/>
          <w:numId w:val="4"/>
        </w:numPr>
      </w:pPr>
      <w:r w:rsidRPr="007F5F72">
        <w:t xml:space="preserve">The submission stated that the results of this comparison demonstrated that </w:t>
      </w:r>
      <w:proofErr w:type="spellStart"/>
      <w:r w:rsidRPr="007F5F72">
        <w:t>temsirolimus</w:t>
      </w:r>
      <w:proofErr w:type="spellEnd"/>
      <w:r w:rsidRPr="007F5F72">
        <w:t xml:space="preserve"> was comparable to R-CHOP in terms of efficacy. Th</w:t>
      </w:r>
      <w:r w:rsidR="008E06CE" w:rsidRPr="007F5F72">
        <w:t xml:space="preserve">e </w:t>
      </w:r>
      <w:r w:rsidR="00EA2E7C">
        <w:t>ESC</w:t>
      </w:r>
      <w:r w:rsidR="00EA2E7C" w:rsidRPr="007F5F72">
        <w:t xml:space="preserve"> </w:t>
      </w:r>
      <w:r w:rsidR="00C803A1" w:rsidRPr="007F5F72">
        <w:t>considered</w:t>
      </w:r>
      <w:r w:rsidR="008E06CE" w:rsidRPr="007F5F72">
        <w:t xml:space="preserve"> that this</w:t>
      </w:r>
      <w:r w:rsidRPr="007F5F72">
        <w:t xml:space="preserve"> was not supported</w:t>
      </w:r>
      <w:r w:rsidR="008E06CE" w:rsidRPr="007F5F72">
        <w:t xml:space="preserve"> by the</w:t>
      </w:r>
      <w:r w:rsidR="007F5F72">
        <w:t xml:space="preserve"> data in the</w:t>
      </w:r>
      <w:r w:rsidR="008E06CE" w:rsidRPr="007F5F72">
        <w:t xml:space="preserve"> submission</w:t>
      </w:r>
      <w:r w:rsidRPr="007F5F72">
        <w:t>.</w:t>
      </w:r>
    </w:p>
    <w:p w:rsidR="008C652B" w:rsidRPr="003134D4" w:rsidRDefault="008C652B" w:rsidP="003B4AD3">
      <w:pPr>
        <w:widowControl/>
      </w:pPr>
    </w:p>
    <w:p w:rsidR="00AA6505" w:rsidRPr="00712F32" w:rsidRDefault="00905AB5" w:rsidP="003B4AD3">
      <w:pPr>
        <w:pStyle w:val="ListParagraph"/>
        <w:widowControl/>
        <w:numPr>
          <w:ilvl w:val="1"/>
          <w:numId w:val="4"/>
        </w:numPr>
      </w:pPr>
      <w:r>
        <w:t>Based on the naïve indirect comparison</w:t>
      </w:r>
      <w:r w:rsidR="008C652B" w:rsidRPr="00712F32">
        <w:t>, t</w:t>
      </w:r>
      <w:r w:rsidR="00AA6505" w:rsidRPr="00712F32">
        <w:t xml:space="preserve">he median progression free and overall survival for patients treated with </w:t>
      </w:r>
      <w:r w:rsidR="009C6968">
        <w:t>BR</w:t>
      </w:r>
      <w:r w:rsidR="00897F9A" w:rsidRPr="00712F32">
        <w:t xml:space="preserve"> </w:t>
      </w:r>
      <w:r w:rsidR="00AA6505" w:rsidRPr="00712F32">
        <w:t xml:space="preserve">were </w:t>
      </w:r>
      <w:r w:rsidR="00641C20" w:rsidRPr="00712F32">
        <w:t xml:space="preserve">longer </w:t>
      </w:r>
      <w:r w:rsidR="00AA6505" w:rsidRPr="00712F32">
        <w:t xml:space="preserve">than for patients treated with </w:t>
      </w:r>
      <w:r>
        <w:t xml:space="preserve">FR, </w:t>
      </w:r>
      <w:proofErr w:type="spellStart"/>
      <w:r w:rsidR="00AA6505" w:rsidRPr="00712F32">
        <w:t>temsirolimus</w:t>
      </w:r>
      <w:proofErr w:type="spellEnd"/>
      <w:r w:rsidR="00AA6505" w:rsidRPr="00712F32">
        <w:t xml:space="preserve"> </w:t>
      </w:r>
      <w:r>
        <w:t>or</w:t>
      </w:r>
      <w:r w:rsidR="00357B4F">
        <w:t xml:space="preserve"> R-FCM</w:t>
      </w:r>
      <w:r w:rsidR="00AA6505" w:rsidRPr="007F5F72">
        <w:t>.</w:t>
      </w:r>
      <w:r w:rsidR="008E06CE" w:rsidRPr="007F5F72">
        <w:t xml:space="preserve"> </w:t>
      </w:r>
      <w:r w:rsidR="00357B4F">
        <w:t xml:space="preserve">The Pre-PBAC response (p2) stated a comparison of BR and </w:t>
      </w:r>
      <w:proofErr w:type="spellStart"/>
      <w:r w:rsidR="00357B4F">
        <w:t>temsirolimus</w:t>
      </w:r>
      <w:proofErr w:type="spellEnd"/>
      <w:r w:rsidR="00357B4F">
        <w:t xml:space="preserve"> is inappropriate because BR is increasingly being used in the first line setting and </w:t>
      </w:r>
      <w:proofErr w:type="spellStart"/>
      <w:r w:rsidR="00357B4F">
        <w:t>bendamustine</w:t>
      </w:r>
      <w:proofErr w:type="spellEnd"/>
      <w:r w:rsidR="00357B4F">
        <w:t xml:space="preserve"> is not PBS listed for use in the relapsed/refractory setting. </w:t>
      </w:r>
      <w:r w:rsidR="00EA2E7C" w:rsidRPr="003202D3">
        <w:t xml:space="preserve">The ESC noted the median </w:t>
      </w:r>
      <w:r w:rsidR="00357B4F">
        <w:t>progression free survival</w:t>
      </w:r>
      <w:r w:rsidR="00EA2E7C" w:rsidRPr="003202D3">
        <w:t xml:space="preserve"> varied across the regimens.</w:t>
      </w:r>
    </w:p>
    <w:p w:rsidR="0000374D" w:rsidRPr="003134D4" w:rsidRDefault="002C4012" w:rsidP="003B4AD3">
      <w:pPr>
        <w:widowControl/>
        <w:rPr>
          <w:rStyle w:val="CommentReference"/>
          <w:b w:val="0"/>
          <w:sz w:val="18"/>
          <w:szCs w:val="18"/>
        </w:rPr>
      </w:pPr>
      <w:r w:rsidRPr="003134D4">
        <w:t xml:space="preserve"> </w:t>
      </w:r>
    </w:p>
    <w:p w:rsidR="00B60939" w:rsidRPr="00900C95" w:rsidRDefault="00B60939" w:rsidP="003B4AD3">
      <w:pPr>
        <w:pStyle w:val="Heading2"/>
        <w:keepNext/>
        <w:widowControl/>
        <w:rPr>
          <w:i/>
        </w:rPr>
      </w:pPr>
      <w:bookmarkStart w:id="10" w:name="_Toc459714434"/>
      <w:r w:rsidRPr="00900C95">
        <w:rPr>
          <w:i/>
        </w:rPr>
        <w:t>Comparative harms</w:t>
      </w:r>
      <w:bookmarkEnd w:id="10"/>
    </w:p>
    <w:p w:rsidR="00B60939" w:rsidRPr="003134D4" w:rsidRDefault="00B60939" w:rsidP="003B4AD3">
      <w:pPr>
        <w:keepNext/>
        <w:widowControl/>
        <w:ind w:left="720" w:hanging="720"/>
        <w:rPr>
          <w:szCs w:val="22"/>
        </w:rPr>
      </w:pPr>
    </w:p>
    <w:p w:rsidR="00047F10" w:rsidRPr="003134D4" w:rsidRDefault="00047F10" w:rsidP="00910039">
      <w:pPr>
        <w:pStyle w:val="ListParagraph"/>
        <w:keepNext/>
        <w:widowControl/>
        <w:numPr>
          <w:ilvl w:val="1"/>
          <w:numId w:val="4"/>
        </w:numPr>
        <w:rPr>
          <w:szCs w:val="22"/>
        </w:rPr>
      </w:pPr>
      <w:r w:rsidRPr="003134D4">
        <w:t xml:space="preserve">The </w:t>
      </w:r>
      <w:r w:rsidR="00357B4F">
        <w:t>adverse events reported with</w:t>
      </w:r>
      <w:r w:rsidR="008C652B" w:rsidRPr="003134D4">
        <w:t xml:space="preserve"> </w:t>
      </w:r>
      <w:proofErr w:type="spellStart"/>
      <w:r w:rsidR="008C652B" w:rsidRPr="003134D4">
        <w:t>ibrutinib</w:t>
      </w:r>
      <w:proofErr w:type="spellEnd"/>
      <w:r w:rsidRPr="003134D4">
        <w:t xml:space="preserve"> </w:t>
      </w:r>
      <w:r w:rsidR="006B73F7" w:rsidRPr="003134D4">
        <w:t xml:space="preserve">in relapsed/refractory mantle cell lymphoma patients </w:t>
      </w:r>
      <w:r w:rsidR="008C652B" w:rsidRPr="003134D4">
        <w:t>(</w:t>
      </w:r>
      <w:r w:rsidR="00AA6505" w:rsidRPr="003134D4">
        <w:t>from MCL-30</w:t>
      </w:r>
      <w:r w:rsidR="008C652B" w:rsidRPr="003134D4">
        <w:t>0</w:t>
      </w:r>
      <w:r w:rsidR="00AA6505" w:rsidRPr="003134D4">
        <w:t>1</w:t>
      </w:r>
      <w:r w:rsidR="008C652B" w:rsidRPr="003134D4">
        <w:t>)</w:t>
      </w:r>
      <w:r w:rsidR="00AA6505" w:rsidRPr="003134D4">
        <w:t xml:space="preserve"> and </w:t>
      </w:r>
      <w:r w:rsidR="00357B4F">
        <w:t>with</w:t>
      </w:r>
      <w:r w:rsidR="00AA6505" w:rsidRPr="003134D4">
        <w:t xml:space="preserve"> R-CHOP in treatment naïve mantle cell lymphoma patients</w:t>
      </w:r>
      <w:r w:rsidR="008C652B" w:rsidRPr="003134D4">
        <w:t xml:space="preserve"> (from </w:t>
      </w:r>
      <w:proofErr w:type="spellStart"/>
      <w:r w:rsidR="008C652B" w:rsidRPr="003134D4">
        <w:t>Robak</w:t>
      </w:r>
      <w:proofErr w:type="spellEnd"/>
      <w:r w:rsidR="008C652B" w:rsidRPr="003134D4">
        <w:t xml:space="preserve"> 2015)</w:t>
      </w:r>
      <w:r w:rsidR="00AA6505" w:rsidRPr="003134D4">
        <w:t xml:space="preserve"> </w:t>
      </w:r>
      <w:r w:rsidRPr="003134D4">
        <w:t xml:space="preserve">are summarised below. </w:t>
      </w:r>
    </w:p>
    <w:p w:rsidR="00047F10" w:rsidRPr="003134D4" w:rsidRDefault="00047F10" w:rsidP="003B4AD3">
      <w:pPr>
        <w:pStyle w:val="ListParagraph"/>
        <w:widowControl/>
        <w:rPr>
          <w:szCs w:val="22"/>
        </w:rPr>
      </w:pPr>
    </w:p>
    <w:p w:rsidR="00817257" w:rsidRPr="00724232" w:rsidRDefault="00817257" w:rsidP="003B4AD3">
      <w:pPr>
        <w:pStyle w:val="BodyText"/>
        <w:keepNext/>
        <w:widowControl/>
        <w:ind w:left="709" w:firstLine="11"/>
        <w:rPr>
          <w:rStyle w:val="CommentReference"/>
        </w:rPr>
      </w:pPr>
      <w:bookmarkStart w:id="11" w:name="_Toc458689202"/>
      <w:bookmarkStart w:id="12" w:name="_Toc459023997"/>
      <w:bookmarkStart w:id="13" w:name="_Toc459714435"/>
      <w:r w:rsidRPr="00C70B90">
        <w:rPr>
          <w:rStyle w:val="CommentReference"/>
        </w:rPr>
        <w:lastRenderedPageBreak/>
        <w:t xml:space="preserve">Table </w:t>
      </w:r>
      <w:r w:rsidR="00AA6505" w:rsidRPr="00724232">
        <w:rPr>
          <w:rStyle w:val="CommentReference"/>
        </w:rPr>
        <w:t>5</w:t>
      </w:r>
      <w:r w:rsidRPr="00724232">
        <w:rPr>
          <w:rStyle w:val="CommentReference"/>
        </w:rPr>
        <w:t xml:space="preserve">: </w:t>
      </w:r>
      <w:r w:rsidR="00047F10" w:rsidRPr="00724232">
        <w:rPr>
          <w:rStyle w:val="CommentReference"/>
        </w:rPr>
        <w:t xml:space="preserve">Adverse event profile for </w:t>
      </w:r>
      <w:proofErr w:type="spellStart"/>
      <w:r w:rsidR="00047F10" w:rsidRPr="00724232">
        <w:rPr>
          <w:rStyle w:val="CommentReference"/>
        </w:rPr>
        <w:t>ibrutinib</w:t>
      </w:r>
      <w:proofErr w:type="spellEnd"/>
      <w:r w:rsidR="00047F10" w:rsidRPr="00724232">
        <w:rPr>
          <w:rStyle w:val="CommentReference"/>
        </w:rPr>
        <w:t xml:space="preserve"> and </w:t>
      </w:r>
      <w:proofErr w:type="spellStart"/>
      <w:r w:rsidR="00047F10" w:rsidRPr="00724232">
        <w:rPr>
          <w:rStyle w:val="CommentReference"/>
        </w:rPr>
        <w:t>temsirolimus</w:t>
      </w:r>
      <w:proofErr w:type="spellEnd"/>
      <w:r w:rsidR="00047F10" w:rsidRPr="00724232">
        <w:rPr>
          <w:rStyle w:val="CommentReference"/>
        </w:rPr>
        <w:t xml:space="preserve"> from </w:t>
      </w:r>
      <w:r w:rsidRPr="00724232">
        <w:rPr>
          <w:rStyle w:val="CommentReference"/>
        </w:rPr>
        <w:t>trial MCL-3001 (SAS)</w:t>
      </w:r>
      <w:r w:rsidR="00047F10" w:rsidRPr="00724232">
        <w:rPr>
          <w:rStyle w:val="CommentReference"/>
        </w:rPr>
        <w:t xml:space="preserve"> and R-CHOP from </w:t>
      </w:r>
      <w:proofErr w:type="spellStart"/>
      <w:r w:rsidR="00047F10" w:rsidRPr="00724232">
        <w:rPr>
          <w:rStyle w:val="CommentReference"/>
        </w:rPr>
        <w:t>Robak</w:t>
      </w:r>
      <w:proofErr w:type="spellEnd"/>
      <w:r w:rsidR="00047F10" w:rsidRPr="00724232">
        <w:rPr>
          <w:rStyle w:val="CommentReference"/>
        </w:rPr>
        <w:t xml:space="preserve"> (2015)</w:t>
      </w:r>
      <w:bookmarkEnd w:id="11"/>
      <w:bookmarkEnd w:id="12"/>
      <w:bookmarkEnd w:id="13"/>
    </w:p>
    <w:tbl>
      <w:tblPr>
        <w:tblStyle w:val="TableGrid"/>
        <w:tblW w:w="8363" w:type="dxa"/>
        <w:tblInd w:w="737" w:type="dxa"/>
        <w:tblLook w:val="04A0" w:firstRow="1" w:lastRow="0" w:firstColumn="1" w:lastColumn="0" w:noHBand="0" w:noVBand="1"/>
        <w:tblCaption w:val="Adverse event profile for ibrutinib and temsirolimus from trial MCL-3001 (SAS) and R-CHOP from Robak (2015)"/>
      </w:tblPr>
      <w:tblGrid>
        <w:gridCol w:w="2835"/>
        <w:gridCol w:w="1843"/>
        <w:gridCol w:w="1843"/>
        <w:gridCol w:w="1842"/>
      </w:tblGrid>
      <w:tr w:rsidR="008C652B" w:rsidRPr="003134D4" w:rsidTr="00970807">
        <w:trPr>
          <w:tblHeader/>
        </w:trPr>
        <w:tc>
          <w:tcPr>
            <w:tcW w:w="2835" w:type="dxa"/>
            <w:vMerge w:val="restart"/>
            <w:tcMar>
              <w:left w:w="28" w:type="dxa"/>
              <w:right w:w="28" w:type="dxa"/>
            </w:tcMar>
            <w:vAlign w:val="center"/>
          </w:tcPr>
          <w:p w:rsidR="008C652B" w:rsidRPr="003134D4" w:rsidRDefault="008C652B" w:rsidP="003B4AD3">
            <w:pPr>
              <w:keepNext/>
              <w:widowControl/>
              <w:jc w:val="left"/>
              <w:rPr>
                <w:rStyle w:val="CommentReference"/>
              </w:rPr>
            </w:pPr>
          </w:p>
        </w:tc>
        <w:tc>
          <w:tcPr>
            <w:tcW w:w="3686" w:type="dxa"/>
            <w:gridSpan w:val="2"/>
            <w:tcMar>
              <w:left w:w="28" w:type="dxa"/>
              <w:right w:w="28" w:type="dxa"/>
            </w:tcMar>
          </w:tcPr>
          <w:p w:rsidR="008C652B" w:rsidRPr="003134D4" w:rsidRDefault="008C652B" w:rsidP="003B4AD3">
            <w:pPr>
              <w:keepNext/>
              <w:widowControl/>
              <w:jc w:val="center"/>
              <w:rPr>
                <w:rStyle w:val="CommentReference"/>
              </w:rPr>
            </w:pPr>
            <w:r w:rsidRPr="003134D4">
              <w:rPr>
                <w:rStyle w:val="CommentReference"/>
              </w:rPr>
              <w:t>MCL-30</w:t>
            </w:r>
            <w:r w:rsidR="007F01B2" w:rsidRPr="003134D4">
              <w:rPr>
                <w:rStyle w:val="CommentReference"/>
              </w:rPr>
              <w:t>0</w:t>
            </w:r>
            <w:r w:rsidRPr="003134D4">
              <w:rPr>
                <w:rStyle w:val="CommentReference"/>
              </w:rPr>
              <w:t>1</w:t>
            </w:r>
          </w:p>
        </w:tc>
        <w:tc>
          <w:tcPr>
            <w:tcW w:w="1842" w:type="dxa"/>
            <w:tcMar>
              <w:left w:w="28" w:type="dxa"/>
              <w:right w:w="28" w:type="dxa"/>
            </w:tcMar>
          </w:tcPr>
          <w:p w:rsidR="008C652B" w:rsidRPr="003134D4" w:rsidRDefault="008C652B" w:rsidP="003B4AD3">
            <w:pPr>
              <w:keepNext/>
              <w:widowControl/>
              <w:jc w:val="center"/>
              <w:rPr>
                <w:rStyle w:val="CommentReference"/>
              </w:rPr>
            </w:pPr>
            <w:proofErr w:type="spellStart"/>
            <w:r w:rsidRPr="003134D4">
              <w:rPr>
                <w:rStyle w:val="CommentReference"/>
              </w:rPr>
              <w:t>Robak</w:t>
            </w:r>
            <w:proofErr w:type="spellEnd"/>
            <w:r w:rsidRPr="003134D4">
              <w:rPr>
                <w:rStyle w:val="CommentReference"/>
              </w:rPr>
              <w:t xml:space="preserve"> (2015)</w:t>
            </w:r>
          </w:p>
        </w:tc>
      </w:tr>
      <w:tr w:rsidR="008C652B" w:rsidRPr="003134D4" w:rsidTr="00970807">
        <w:trPr>
          <w:tblHeader/>
        </w:trPr>
        <w:tc>
          <w:tcPr>
            <w:tcW w:w="2835" w:type="dxa"/>
            <w:vMerge/>
            <w:tcMar>
              <w:left w:w="28" w:type="dxa"/>
              <w:right w:w="28" w:type="dxa"/>
            </w:tcMar>
            <w:vAlign w:val="center"/>
          </w:tcPr>
          <w:p w:rsidR="008C652B" w:rsidRPr="003134D4" w:rsidRDefault="008C652B" w:rsidP="003B4AD3">
            <w:pPr>
              <w:keepNext/>
              <w:widowControl/>
              <w:jc w:val="left"/>
              <w:rPr>
                <w:rStyle w:val="CommentReference"/>
              </w:rPr>
            </w:pPr>
          </w:p>
        </w:tc>
        <w:tc>
          <w:tcPr>
            <w:tcW w:w="1843" w:type="dxa"/>
            <w:tcMar>
              <w:left w:w="28" w:type="dxa"/>
              <w:right w:w="28" w:type="dxa"/>
            </w:tcMar>
          </w:tcPr>
          <w:p w:rsidR="008C652B" w:rsidRPr="003134D4" w:rsidRDefault="008C652B" w:rsidP="003B4AD3">
            <w:pPr>
              <w:keepNext/>
              <w:widowControl/>
              <w:jc w:val="center"/>
              <w:rPr>
                <w:rStyle w:val="CommentReference"/>
              </w:rPr>
            </w:pPr>
            <w:proofErr w:type="spellStart"/>
            <w:r w:rsidRPr="003134D4">
              <w:rPr>
                <w:rStyle w:val="CommentReference"/>
              </w:rPr>
              <w:t>Ibrutinib</w:t>
            </w:r>
            <w:proofErr w:type="spellEnd"/>
            <w:r w:rsidRPr="003134D4">
              <w:rPr>
                <w:rStyle w:val="CommentReference"/>
              </w:rPr>
              <w:t xml:space="preserve"> (n = 139)</w:t>
            </w:r>
          </w:p>
        </w:tc>
        <w:tc>
          <w:tcPr>
            <w:tcW w:w="1843" w:type="dxa"/>
            <w:tcMar>
              <w:left w:w="28" w:type="dxa"/>
              <w:right w:w="28" w:type="dxa"/>
            </w:tcMar>
          </w:tcPr>
          <w:p w:rsidR="008C652B" w:rsidRPr="003134D4" w:rsidRDefault="008C652B" w:rsidP="003B4AD3">
            <w:pPr>
              <w:keepNext/>
              <w:widowControl/>
              <w:jc w:val="center"/>
              <w:rPr>
                <w:rStyle w:val="CommentReference"/>
              </w:rPr>
            </w:pPr>
            <w:proofErr w:type="spellStart"/>
            <w:r w:rsidRPr="003134D4">
              <w:rPr>
                <w:rStyle w:val="CommentReference"/>
              </w:rPr>
              <w:t>Temsirolimus</w:t>
            </w:r>
            <w:proofErr w:type="spellEnd"/>
            <w:r w:rsidRPr="003134D4">
              <w:rPr>
                <w:rStyle w:val="CommentReference"/>
              </w:rPr>
              <w:t xml:space="preserve"> (n = 139)</w:t>
            </w:r>
          </w:p>
        </w:tc>
        <w:tc>
          <w:tcPr>
            <w:tcW w:w="1842" w:type="dxa"/>
            <w:tcMar>
              <w:left w:w="28" w:type="dxa"/>
              <w:right w:w="28" w:type="dxa"/>
            </w:tcMar>
          </w:tcPr>
          <w:p w:rsidR="008C652B" w:rsidRPr="003134D4" w:rsidRDefault="008C652B" w:rsidP="003B4AD3">
            <w:pPr>
              <w:keepNext/>
              <w:widowControl/>
              <w:jc w:val="center"/>
              <w:rPr>
                <w:rStyle w:val="CommentReference"/>
              </w:rPr>
            </w:pPr>
            <w:r w:rsidRPr="003134D4">
              <w:rPr>
                <w:rStyle w:val="CommentReference"/>
              </w:rPr>
              <w:t>R-CHOP (n = 242)</w:t>
            </w:r>
          </w:p>
        </w:tc>
      </w:tr>
      <w:tr w:rsidR="00047F10" w:rsidRPr="003134D4" w:rsidTr="00970807">
        <w:tc>
          <w:tcPr>
            <w:tcW w:w="2835" w:type="dxa"/>
            <w:tcMar>
              <w:left w:w="28" w:type="dxa"/>
              <w:right w:w="28" w:type="dxa"/>
            </w:tcMar>
          </w:tcPr>
          <w:p w:rsidR="00047F10" w:rsidRPr="003134D4" w:rsidRDefault="00047F10" w:rsidP="003B4AD3">
            <w:pPr>
              <w:keepNext/>
              <w:widowControl/>
              <w:jc w:val="left"/>
              <w:rPr>
                <w:rStyle w:val="CommentReference"/>
                <w:b w:val="0"/>
              </w:rPr>
            </w:pPr>
            <w:r w:rsidRPr="003134D4">
              <w:rPr>
                <w:rStyle w:val="CommentReference"/>
                <w:b w:val="0"/>
              </w:rPr>
              <w:t>Median treatment duration</w:t>
            </w:r>
          </w:p>
        </w:tc>
        <w:tc>
          <w:tcPr>
            <w:tcW w:w="1843"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14.4 months</w:t>
            </w:r>
          </w:p>
        </w:tc>
        <w:tc>
          <w:tcPr>
            <w:tcW w:w="1843"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3.0 months</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3.7 months</w:t>
            </w:r>
          </w:p>
        </w:tc>
      </w:tr>
      <w:tr w:rsidR="00047F10" w:rsidRPr="003134D4" w:rsidTr="00970807">
        <w:tc>
          <w:tcPr>
            <w:tcW w:w="2835" w:type="dxa"/>
            <w:tcMar>
              <w:left w:w="28" w:type="dxa"/>
              <w:right w:w="28" w:type="dxa"/>
            </w:tcMar>
          </w:tcPr>
          <w:p w:rsidR="00047F10" w:rsidRPr="003134D4" w:rsidRDefault="00047F10" w:rsidP="003B4AD3">
            <w:pPr>
              <w:keepNext/>
              <w:widowControl/>
              <w:jc w:val="left"/>
              <w:rPr>
                <w:rStyle w:val="CommentReference"/>
                <w:b w:val="0"/>
              </w:rPr>
            </w:pPr>
            <w:r w:rsidRPr="003134D4">
              <w:rPr>
                <w:rStyle w:val="CommentReference"/>
                <w:b w:val="0"/>
              </w:rPr>
              <w:t>Any TE AE</w:t>
            </w:r>
          </w:p>
        </w:tc>
        <w:tc>
          <w:tcPr>
            <w:tcW w:w="1843"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138 (99%)</w:t>
            </w:r>
          </w:p>
        </w:tc>
        <w:tc>
          <w:tcPr>
            <w:tcW w:w="1843"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138 (99%)</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238 (98%)</w:t>
            </w:r>
          </w:p>
        </w:tc>
      </w:tr>
      <w:tr w:rsidR="00047F10" w:rsidRPr="003134D4" w:rsidTr="00970807">
        <w:tc>
          <w:tcPr>
            <w:tcW w:w="2835" w:type="dxa"/>
            <w:tcMar>
              <w:left w:w="28" w:type="dxa"/>
              <w:right w:w="28" w:type="dxa"/>
            </w:tcMar>
          </w:tcPr>
          <w:p w:rsidR="00047F10" w:rsidRPr="003134D4" w:rsidRDefault="00047F10" w:rsidP="003B4AD3">
            <w:pPr>
              <w:keepNext/>
              <w:widowControl/>
              <w:ind w:firstLine="142"/>
              <w:jc w:val="left"/>
              <w:rPr>
                <w:rStyle w:val="CommentReference"/>
                <w:b w:val="0"/>
              </w:rPr>
            </w:pPr>
            <w:r w:rsidRPr="003134D4">
              <w:rPr>
                <w:rStyle w:val="CommentReference"/>
                <w:b w:val="0"/>
              </w:rPr>
              <w:t>≥ Grade 3</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206 (85%)</w:t>
            </w:r>
          </w:p>
        </w:tc>
      </w:tr>
      <w:tr w:rsidR="00047F10" w:rsidRPr="003134D4" w:rsidTr="00970807">
        <w:tc>
          <w:tcPr>
            <w:tcW w:w="2835" w:type="dxa"/>
            <w:tcMar>
              <w:left w:w="28" w:type="dxa"/>
              <w:right w:w="28" w:type="dxa"/>
            </w:tcMar>
          </w:tcPr>
          <w:p w:rsidR="00047F10" w:rsidRPr="003134D4" w:rsidRDefault="00047F10" w:rsidP="003B4AD3">
            <w:pPr>
              <w:keepNext/>
              <w:widowControl/>
              <w:ind w:firstLine="142"/>
              <w:jc w:val="left"/>
              <w:rPr>
                <w:rStyle w:val="CommentReference"/>
                <w:b w:val="0"/>
              </w:rPr>
            </w:pPr>
            <w:r w:rsidRPr="003134D4">
              <w:rPr>
                <w:rStyle w:val="CommentReference"/>
                <w:b w:val="0"/>
              </w:rPr>
              <w:t>Drug related</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226 (93%)</w:t>
            </w:r>
          </w:p>
        </w:tc>
      </w:tr>
      <w:tr w:rsidR="00047F10" w:rsidRPr="003134D4" w:rsidTr="00970807">
        <w:tc>
          <w:tcPr>
            <w:tcW w:w="2835" w:type="dxa"/>
            <w:tcMar>
              <w:left w:w="28" w:type="dxa"/>
              <w:right w:w="28" w:type="dxa"/>
            </w:tcMar>
          </w:tcPr>
          <w:p w:rsidR="00047F10" w:rsidRPr="003134D4" w:rsidRDefault="00047F10" w:rsidP="003B4AD3">
            <w:pPr>
              <w:keepNext/>
              <w:widowControl/>
              <w:jc w:val="left"/>
              <w:rPr>
                <w:rStyle w:val="CommentReference"/>
                <w:b w:val="0"/>
              </w:rPr>
            </w:pPr>
            <w:r w:rsidRPr="003134D4">
              <w:rPr>
                <w:rStyle w:val="CommentReference"/>
                <w:b w:val="0"/>
              </w:rPr>
              <w:t>Any TE SAE</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72 (30%)</w:t>
            </w:r>
          </w:p>
        </w:tc>
      </w:tr>
      <w:tr w:rsidR="00047F10" w:rsidRPr="003134D4" w:rsidTr="00970807">
        <w:tc>
          <w:tcPr>
            <w:tcW w:w="2835" w:type="dxa"/>
            <w:tcMar>
              <w:left w:w="28" w:type="dxa"/>
              <w:right w:w="28" w:type="dxa"/>
            </w:tcMar>
          </w:tcPr>
          <w:p w:rsidR="00047F10" w:rsidRPr="003134D4" w:rsidRDefault="00047F10" w:rsidP="003B4AD3">
            <w:pPr>
              <w:keepNext/>
              <w:widowControl/>
              <w:ind w:firstLine="142"/>
              <w:jc w:val="left"/>
              <w:rPr>
                <w:rStyle w:val="CommentReference"/>
                <w:b w:val="0"/>
              </w:rPr>
            </w:pPr>
            <w:r w:rsidRPr="003134D4">
              <w:rPr>
                <w:rStyle w:val="CommentReference"/>
                <w:b w:val="0"/>
              </w:rPr>
              <w:t>≥ Grade 3</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w:t>
            </w:r>
          </w:p>
        </w:tc>
      </w:tr>
      <w:tr w:rsidR="00047F10" w:rsidRPr="003134D4" w:rsidTr="00970807">
        <w:tc>
          <w:tcPr>
            <w:tcW w:w="2835" w:type="dxa"/>
            <w:tcMar>
              <w:left w:w="28" w:type="dxa"/>
              <w:right w:w="28" w:type="dxa"/>
            </w:tcMar>
          </w:tcPr>
          <w:p w:rsidR="00047F10" w:rsidRPr="003134D4" w:rsidRDefault="00047F10" w:rsidP="003B4AD3">
            <w:pPr>
              <w:keepNext/>
              <w:widowControl/>
              <w:ind w:firstLine="142"/>
              <w:jc w:val="left"/>
              <w:rPr>
                <w:rStyle w:val="CommentReference"/>
                <w:b w:val="0"/>
              </w:rPr>
            </w:pPr>
            <w:r w:rsidRPr="003134D4">
              <w:rPr>
                <w:rStyle w:val="CommentReference"/>
                <w:b w:val="0"/>
              </w:rPr>
              <w:t>Drug related</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50 (21%)</w:t>
            </w:r>
          </w:p>
        </w:tc>
      </w:tr>
      <w:tr w:rsidR="00047F10" w:rsidRPr="003134D4" w:rsidTr="00970807">
        <w:tc>
          <w:tcPr>
            <w:tcW w:w="2835" w:type="dxa"/>
            <w:tcMar>
              <w:left w:w="28" w:type="dxa"/>
              <w:right w:w="28" w:type="dxa"/>
            </w:tcMar>
          </w:tcPr>
          <w:p w:rsidR="00047F10" w:rsidRPr="003134D4" w:rsidRDefault="00047F10" w:rsidP="003B4AD3">
            <w:pPr>
              <w:keepNext/>
              <w:widowControl/>
              <w:jc w:val="left"/>
              <w:rPr>
                <w:rStyle w:val="CommentReference"/>
                <w:b w:val="0"/>
              </w:rPr>
            </w:pPr>
            <w:r w:rsidRPr="003134D4">
              <w:rPr>
                <w:rStyle w:val="CommentReference"/>
                <w:b w:val="0"/>
              </w:rPr>
              <w:t>AE resulting in discontinuation</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17 (7%)</w:t>
            </w:r>
          </w:p>
        </w:tc>
      </w:tr>
      <w:tr w:rsidR="00047F10" w:rsidRPr="003134D4" w:rsidTr="00970807">
        <w:tc>
          <w:tcPr>
            <w:tcW w:w="2835" w:type="dxa"/>
            <w:tcMar>
              <w:left w:w="28" w:type="dxa"/>
              <w:right w:w="28" w:type="dxa"/>
            </w:tcMar>
          </w:tcPr>
          <w:p w:rsidR="00047F10" w:rsidRPr="003134D4" w:rsidRDefault="00047F10" w:rsidP="003B4AD3">
            <w:pPr>
              <w:keepNext/>
              <w:widowControl/>
              <w:jc w:val="left"/>
              <w:rPr>
                <w:rStyle w:val="CommentReference"/>
                <w:b w:val="0"/>
              </w:rPr>
            </w:pPr>
            <w:r w:rsidRPr="003134D4">
              <w:rPr>
                <w:rStyle w:val="CommentReference"/>
                <w:b w:val="0"/>
              </w:rPr>
              <w:t>AE resulting in death</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3" w:type="dxa"/>
            <w:tcMar>
              <w:left w:w="28" w:type="dxa"/>
              <w:right w:w="28" w:type="dxa"/>
            </w:tcMar>
          </w:tcPr>
          <w:p w:rsidR="00047F10" w:rsidRPr="00D67B70" w:rsidRDefault="00D67B70" w:rsidP="003B4AD3">
            <w:pPr>
              <w:keepNext/>
              <w:widowControl/>
              <w:jc w:val="center"/>
              <w:rPr>
                <w:rStyle w:val="CommentReference"/>
                <w:b w:val="0"/>
                <w:highlight w:val="black"/>
              </w:rPr>
            </w:pPr>
            <w:r>
              <w:rPr>
                <w:rStyle w:val="CommentReference"/>
                <w:b w:val="0"/>
                <w:noProof/>
                <w:color w:val="000000"/>
                <w:highlight w:val="black"/>
              </w:rPr>
              <w:t>'''''' '''''''''''</w:t>
            </w:r>
          </w:p>
        </w:tc>
        <w:tc>
          <w:tcPr>
            <w:tcW w:w="1842" w:type="dxa"/>
            <w:tcMar>
              <w:left w:w="28" w:type="dxa"/>
              <w:right w:w="28" w:type="dxa"/>
            </w:tcMar>
          </w:tcPr>
          <w:p w:rsidR="00047F10" w:rsidRPr="003134D4" w:rsidRDefault="00047F10" w:rsidP="003B4AD3">
            <w:pPr>
              <w:keepNext/>
              <w:widowControl/>
              <w:jc w:val="center"/>
              <w:rPr>
                <w:rStyle w:val="CommentReference"/>
                <w:b w:val="0"/>
              </w:rPr>
            </w:pPr>
            <w:r w:rsidRPr="003134D4">
              <w:rPr>
                <w:rStyle w:val="CommentReference"/>
                <w:b w:val="0"/>
              </w:rPr>
              <w:t>12 (5%)</w:t>
            </w:r>
          </w:p>
        </w:tc>
      </w:tr>
    </w:tbl>
    <w:p w:rsidR="00817257" w:rsidRPr="00724232" w:rsidRDefault="00817257" w:rsidP="003B4AD3">
      <w:pPr>
        <w:pStyle w:val="BodyText"/>
        <w:widowControl/>
        <w:ind w:firstLine="720"/>
        <w:rPr>
          <w:rStyle w:val="CommentReference"/>
          <w:b w:val="0"/>
          <w:sz w:val="18"/>
          <w:szCs w:val="18"/>
        </w:rPr>
      </w:pPr>
      <w:bookmarkStart w:id="14" w:name="_Toc458689203"/>
      <w:bookmarkStart w:id="15" w:name="_Toc459023998"/>
      <w:bookmarkStart w:id="16" w:name="_Toc459714436"/>
      <w:r w:rsidRPr="00724232">
        <w:rPr>
          <w:rStyle w:val="CommentReference"/>
          <w:b w:val="0"/>
          <w:sz w:val="18"/>
          <w:szCs w:val="18"/>
        </w:rPr>
        <w:t>Source: Table B.38, p60, Section B of the submission</w:t>
      </w:r>
      <w:bookmarkEnd w:id="14"/>
      <w:bookmarkEnd w:id="15"/>
      <w:bookmarkEnd w:id="16"/>
    </w:p>
    <w:p w:rsidR="00817257" w:rsidRPr="00724232" w:rsidRDefault="00817257" w:rsidP="003B4AD3">
      <w:pPr>
        <w:pStyle w:val="BodyText"/>
        <w:widowControl/>
        <w:ind w:left="709" w:firstLine="11"/>
        <w:rPr>
          <w:rStyle w:val="CommentReference"/>
          <w:b w:val="0"/>
          <w:sz w:val="18"/>
          <w:szCs w:val="18"/>
        </w:rPr>
      </w:pPr>
      <w:bookmarkStart w:id="17" w:name="_Toc458689204"/>
      <w:bookmarkStart w:id="18" w:name="_Toc459023999"/>
      <w:bookmarkStart w:id="19" w:name="_Toc459714437"/>
      <w:r w:rsidRPr="00724232">
        <w:rPr>
          <w:rStyle w:val="CommentReference"/>
          <w:b w:val="0"/>
          <w:sz w:val="18"/>
          <w:szCs w:val="18"/>
        </w:rPr>
        <w:t xml:space="preserve">AE = adverse event; </w:t>
      </w:r>
      <w:r w:rsidR="00047F10" w:rsidRPr="00724232">
        <w:rPr>
          <w:rStyle w:val="CommentReference"/>
          <w:b w:val="0"/>
          <w:sz w:val="18"/>
          <w:szCs w:val="18"/>
        </w:rPr>
        <w:t xml:space="preserve">R-CHOP = rituximab, cyclophosphamide, doxorubicin, vincristine, prednisone; </w:t>
      </w:r>
      <w:r w:rsidRPr="00724232">
        <w:rPr>
          <w:rStyle w:val="CommentReference"/>
          <w:b w:val="0"/>
          <w:sz w:val="18"/>
          <w:szCs w:val="18"/>
        </w:rPr>
        <w:t>SAE = serious adverse event; SAS = safety analysis set</w:t>
      </w:r>
      <w:r w:rsidR="00047F10" w:rsidRPr="00724232">
        <w:rPr>
          <w:rStyle w:val="CommentReference"/>
          <w:b w:val="0"/>
          <w:sz w:val="18"/>
          <w:szCs w:val="18"/>
        </w:rPr>
        <w:t>; TE = treatment</w:t>
      </w:r>
      <w:r w:rsidR="00604A7C" w:rsidRPr="00724232">
        <w:rPr>
          <w:rStyle w:val="CommentReference"/>
          <w:b w:val="0"/>
          <w:sz w:val="18"/>
          <w:szCs w:val="18"/>
        </w:rPr>
        <w:t>-</w:t>
      </w:r>
      <w:r w:rsidR="00047F10" w:rsidRPr="00724232">
        <w:rPr>
          <w:rStyle w:val="CommentReference"/>
          <w:b w:val="0"/>
          <w:sz w:val="18"/>
          <w:szCs w:val="18"/>
        </w:rPr>
        <w:t>emergent</w:t>
      </w:r>
      <w:bookmarkEnd w:id="17"/>
      <w:bookmarkEnd w:id="18"/>
      <w:bookmarkEnd w:id="19"/>
    </w:p>
    <w:p w:rsidR="00B60939" w:rsidRDefault="00B60939" w:rsidP="003B4AD3">
      <w:pPr>
        <w:pStyle w:val="ListParagraph"/>
        <w:widowControl/>
        <w:ind w:left="0"/>
        <w:rPr>
          <w:szCs w:val="22"/>
        </w:rPr>
      </w:pPr>
    </w:p>
    <w:p w:rsidR="00C70B90" w:rsidRPr="0042243E" w:rsidRDefault="00C70B90" w:rsidP="00910039">
      <w:pPr>
        <w:pStyle w:val="ListParagraph"/>
        <w:widowControl/>
        <w:numPr>
          <w:ilvl w:val="1"/>
          <w:numId w:val="4"/>
        </w:numPr>
        <w:rPr>
          <w:szCs w:val="22"/>
        </w:rPr>
      </w:pPr>
      <w:r w:rsidRPr="0042243E">
        <w:t xml:space="preserve">The ESC </w:t>
      </w:r>
      <w:r w:rsidR="006143AC" w:rsidRPr="0042243E">
        <w:t xml:space="preserve">considered that safety data for </w:t>
      </w:r>
      <w:proofErr w:type="spellStart"/>
      <w:r w:rsidR="006143AC" w:rsidRPr="0042243E">
        <w:t>ibrutinib</w:t>
      </w:r>
      <w:proofErr w:type="spellEnd"/>
      <w:r w:rsidR="006143AC" w:rsidRPr="0042243E">
        <w:t xml:space="preserve"> in </w:t>
      </w:r>
      <w:r w:rsidR="008D2BEB" w:rsidRPr="0042243E">
        <w:t>chronic lymphocytic leukaemia</w:t>
      </w:r>
      <w:r w:rsidR="006143AC" w:rsidRPr="0042243E">
        <w:t xml:space="preserve"> patients was relevant </w:t>
      </w:r>
      <w:r w:rsidR="00414AA6" w:rsidRPr="0042243E">
        <w:t xml:space="preserve">for the current submission and </w:t>
      </w:r>
      <w:r w:rsidRPr="0042243E">
        <w:t xml:space="preserve">noted a recent update </w:t>
      </w:r>
      <w:r w:rsidR="00414AA6" w:rsidRPr="0042243E">
        <w:t>presented at</w:t>
      </w:r>
      <w:r w:rsidRPr="0042243E">
        <w:t xml:space="preserve"> the American Society of </w:t>
      </w:r>
      <w:proofErr w:type="spellStart"/>
      <w:r w:rsidRPr="0042243E">
        <w:t>Hematology</w:t>
      </w:r>
      <w:proofErr w:type="spellEnd"/>
      <w:r w:rsidRPr="0042243E">
        <w:t xml:space="preserve"> (ASH) </w:t>
      </w:r>
      <w:r w:rsidR="00414AA6" w:rsidRPr="0042243E">
        <w:t xml:space="preserve">meeting in which data from </w:t>
      </w:r>
      <w:r w:rsidRPr="0042243E">
        <w:t>4 studies with 1,505 patients</w:t>
      </w:r>
      <w:r w:rsidR="00414AA6" w:rsidRPr="0042243E">
        <w:t xml:space="preserve"> were pooled.</w:t>
      </w:r>
      <w:r w:rsidRPr="0042243E">
        <w:t xml:space="preserve"> </w:t>
      </w:r>
      <w:r w:rsidR="00414AA6" w:rsidRPr="0042243E">
        <w:t>O</w:t>
      </w:r>
      <w:r w:rsidRPr="0042243E">
        <w:t xml:space="preserve">f </w:t>
      </w:r>
      <w:r w:rsidR="00414AA6" w:rsidRPr="0042243E">
        <w:t xml:space="preserve">these patients, </w:t>
      </w:r>
      <w:r w:rsidRPr="0042243E">
        <w:t xml:space="preserve">756 received </w:t>
      </w:r>
      <w:proofErr w:type="spellStart"/>
      <w:r w:rsidRPr="0042243E">
        <w:t>ibrutinib</w:t>
      </w:r>
      <w:proofErr w:type="spellEnd"/>
      <w:r w:rsidRPr="0042243E">
        <w:t xml:space="preserve"> alone or with </w:t>
      </w:r>
      <w:r w:rsidR="009C6968" w:rsidRPr="0042243E">
        <w:t>BR</w:t>
      </w:r>
      <w:r w:rsidRPr="0042243E">
        <w:t xml:space="preserve"> and 749 received a comparator treatment. </w:t>
      </w:r>
      <w:r w:rsidR="00414AA6" w:rsidRPr="0042243E">
        <w:t xml:space="preserve">In the </w:t>
      </w:r>
      <w:proofErr w:type="spellStart"/>
      <w:r w:rsidR="00414AA6" w:rsidRPr="0042243E">
        <w:t>ibrutinib</w:t>
      </w:r>
      <w:proofErr w:type="spellEnd"/>
      <w:r w:rsidR="00414AA6" w:rsidRPr="0042243E">
        <w:t xml:space="preserve"> treated patients, 49 (6.5%) developed treatment-related atrial fibrillation compared with 12 (1.6%) patients receiving comparator treatments. The ESC noted the potential for </w:t>
      </w:r>
      <w:proofErr w:type="spellStart"/>
      <w:r w:rsidR="00414AA6" w:rsidRPr="0042243E">
        <w:t>ibrutinib</w:t>
      </w:r>
      <w:proofErr w:type="spellEnd"/>
      <w:r w:rsidR="00414AA6" w:rsidRPr="0042243E">
        <w:t xml:space="preserve"> to cause atrial fibrillation was not discussed in the submission</w:t>
      </w:r>
      <w:r w:rsidR="00460DC4" w:rsidRPr="0042243E">
        <w:t xml:space="preserve">, and the costs associated with monitoring for atrial fibrillation </w:t>
      </w:r>
      <w:r w:rsidR="008D2BEB" w:rsidRPr="0042243E">
        <w:t>were</w:t>
      </w:r>
      <w:r w:rsidR="00460DC4" w:rsidRPr="0042243E">
        <w:t xml:space="preserve"> not included in the economic model or financial forecasts.</w:t>
      </w:r>
    </w:p>
    <w:p w:rsidR="0042243E" w:rsidRPr="0042243E" w:rsidRDefault="0042243E" w:rsidP="003B4AD3">
      <w:pPr>
        <w:pStyle w:val="ListParagraph"/>
        <w:widowControl/>
        <w:rPr>
          <w:szCs w:val="22"/>
        </w:rPr>
      </w:pPr>
    </w:p>
    <w:p w:rsidR="0042243E" w:rsidRPr="0042243E" w:rsidRDefault="0042243E" w:rsidP="003B4AD3">
      <w:pPr>
        <w:pStyle w:val="ListParagraph"/>
        <w:widowControl/>
        <w:numPr>
          <w:ilvl w:val="1"/>
          <w:numId w:val="4"/>
        </w:numPr>
        <w:rPr>
          <w:szCs w:val="22"/>
        </w:rPr>
      </w:pPr>
      <w:r w:rsidRPr="0042243E">
        <w:t xml:space="preserve">The PBAC noted </w:t>
      </w:r>
      <w:r w:rsidR="00A85758">
        <w:t xml:space="preserve">the comments </w:t>
      </w:r>
      <w:r w:rsidRPr="0042243E">
        <w:t xml:space="preserve">in the Pre-PBAC response </w:t>
      </w:r>
      <w:r>
        <w:t xml:space="preserve">(p3) </w:t>
      </w:r>
      <w:r w:rsidRPr="0042243E">
        <w:t xml:space="preserve">that </w:t>
      </w:r>
      <w:r w:rsidR="00A85758">
        <w:rPr>
          <w:szCs w:val="22"/>
        </w:rPr>
        <w:t xml:space="preserve">based on the most recent </w:t>
      </w:r>
      <w:r w:rsidR="00826309">
        <w:rPr>
          <w:szCs w:val="22"/>
        </w:rPr>
        <w:t>Periodic Safety Update Report (</w:t>
      </w:r>
      <w:r w:rsidR="00A85758">
        <w:rPr>
          <w:szCs w:val="22"/>
        </w:rPr>
        <w:t>PSUR</w:t>
      </w:r>
      <w:r w:rsidR="00826309">
        <w:rPr>
          <w:szCs w:val="22"/>
        </w:rPr>
        <w:t>)</w:t>
      </w:r>
      <w:r w:rsidR="00A85758">
        <w:rPr>
          <w:szCs w:val="22"/>
        </w:rPr>
        <w:t xml:space="preserve"> for </w:t>
      </w:r>
      <w:proofErr w:type="spellStart"/>
      <w:r w:rsidR="00A85758">
        <w:rPr>
          <w:szCs w:val="22"/>
        </w:rPr>
        <w:t>ibrutinib</w:t>
      </w:r>
      <w:proofErr w:type="spellEnd"/>
      <w:r w:rsidR="00A85758">
        <w:rPr>
          <w:szCs w:val="22"/>
        </w:rPr>
        <w:t xml:space="preserve"> the majority of atrial fibrillation events occurred in </w:t>
      </w:r>
      <w:r w:rsidR="00826309">
        <w:rPr>
          <w:szCs w:val="22"/>
        </w:rPr>
        <w:t>chronic lymphocytic leukaemia</w:t>
      </w:r>
      <w:r w:rsidR="00A85758">
        <w:rPr>
          <w:szCs w:val="22"/>
        </w:rPr>
        <w:t xml:space="preserve"> patients (138 events), not </w:t>
      </w:r>
      <w:r w:rsidR="00826309">
        <w:rPr>
          <w:szCs w:val="22"/>
        </w:rPr>
        <w:t>mantle cell lymphoma</w:t>
      </w:r>
      <w:r w:rsidR="00A85758">
        <w:rPr>
          <w:szCs w:val="22"/>
        </w:rPr>
        <w:t xml:space="preserve"> patients (40 events), with predisposing confounding factors such as concomitant use of anticoagulants and comorbidities.</w:t>
      </w:r>
      <w:r w:rsidR="00E531E0">
        <w:t xml:space="preserve"> </w:t>
      </w:r>
      <w:r>
        <w:t xml:space="preserve">The PBAC </w:t>
      </w:r>
      <w:r w:rsidR="00A85758">
        <w:t xml:space="preserve">considered </w:t>
      </w:r>
      <w:r>
        <w:t xml:space="preserve">that </w:t>
      </w:r>
      <w:r w:rsidR="00EB7103">
        <w:t>the</w:t>
      </w:r>
      <w:r w:rsidR="00A85758">
        <w:t xml:space="preserve"> potential </w:t>
      </w:r>
      <w:r w:rsidR="00E531E0">
        <w:t>increase</w:t>
      </w:r>
      <w:r w:rsidR="00EB7103">
        <w:t>d</w:t>
      </w:r>
      <w:r w:rsidR="00E531E0">
        <w:t xml:space="preserve"> </w:t>
      </w:r>
      <w:r w:rsidR="00A85758">
        <w:t xml:space="preserve">risk of </w:t>
      </w:r>
      <w:r w:rsidR="00E531E0">
        <w:t xml:space="preserve">atrial fibrillation </w:t>
      </w:r>
      <w:r w:rsidR="00A85758">
        <w:t>associated</w:t>
      </w:r>
      <w:r w:rsidR="00E531E0">
        <w:t xml:space="preserve"> with </w:t>
      </w:r>
      <w:proofErr w:type="spellStart"/>
      <w:r w:rsidR="00E531E0">
        <w:t>ibrutinib</w:t>
      </w:r>
      <w:proofErr w:type="spellEnd"/>
      <w:r w:rsidR="00EB7103">
        <w:t xml:space="preserve"> treatment</w:t>
      </w:r>
      <w:r w:rsidR="00E531E0">
        <w:t xml:space="preserve"> remained a concern </w:t>
      </w:r>
      <w:r w:rsidR="00EB7103">
        <w:t xml:space="preserve">for </w:t>
      </w:r>
      <w:r w:rsidR="00826309">
        <w:t>mantle cell lymphoma</w:t>
      </w:r>
      <w:r w:rsidR="00E531E0">
        <w:t>.</w:t>
      </w:r>
      <w:r w:rsidR="00EB7103">
        <w:t xml:space="preserve"> The PBAC further noted that </w:t>
      </w:r>
      <w:r w:rsidR="00826309">
        <w:t xml:space="preserve">mantle cell lymphoma </w:t>
      </w:r>
      <w:r w:rsidR="00EB7103">
        <w:t>is more common in the elderly and these patients may be pre</w:t>
      </w:r>
      <w:r w:rsidR="00826309">
        <w:t>disposed to atrial fibrillation and</w:t>
      </w:r>
      <w:r w:rsidR="00EB7103">
        <w:t xml:space="preserve"> the implications of atrial fibrillation may be more significant.</w:t>
      </w:r>
    </w:p>
    <w:p w:rsidR="00C70B90" w:rsidRPr="003134D4" w:rsidRDefault="00C70B90" w:rsidP="003B4AD3">
      <w:pPr>
        <w:pStyle w:val="ListParagraph"/>
        <w:widowControl/>
        <w:ind w:left="0"/>
        <w:rPr>
          <w:szCs w:val="22"/>
        </w:rPr>
      </w:pPr>
    </w:p>
    <w:p w:rsidR="007F1017" w:rsidRPr="00900C95" w:rsidRDefault="007F1017" w:rsidP="003B4AD3">
      <w:pPr>
        <w:pStyle w:val="Heading2"/>
        <w:widowControl/>
        <w:rPr>
          <w:i/>
          <w:szCs w:val="22"/>
        </w:rPr>
      </w:pPr>
      <w:bookmarkStart w:id="20" w:name="_Toc459714438"/>
      <w:r w:rsidRPr="00900C95">
        <w:rPr>
          <w:i/>
        </w:rPr>
        <w:t>Benefits/harms</w:t>
      </w:r>
      <w:bookmarkEnd w:id="20"/>
    </w:p>
    <w:p w:rsidR="007F1017" w:rsidRPr="003134D4" w:rsidRDefault="007F1017" w:rsidP="003B4AD3">
      <w:pPr>
        <w:pStyle w:val="ListParagraph"/>
        <w:widowControl/>
        <w:ind w:left="0"/>
        <w:rPr>
          <w:szCs w:val="22"/>
        </w:rPr>
      </w:pPr>
    </w:p>
    <w:p w:rsidR="0015183B" w:rsidRPr="0015183B" w:rsidRDefault="00EC00C9" w:rsidP="0015183B">
      <w:pPr>
        <w:pStyle w:val="ListParagraph"/>
        <w:widowControl/>
        <w:numPr>
          <w:ilvl w:val="1"/>
          <w:numId w:val="4"/>
        </w:numPr>
        <w:rPr>
          <w:szCs w:val="22"/>
        </w:rPr>
      </w:pPr>
      <w:r w:rsidRPr="003134D4">
        <w:rPr>
          <w:szCs w:val="22"/>
        </w:rPr>
        <w:t xml:space="preserve">A summary of the benefits and harms for </w:t>
      </w:r>
      <w:proofErr w:type="spellStart"/>
      <w:r w:rsidR="0083219F" w:rsidRPr="003134D4">
        <w:rPr>
          <w:szCs w:val="22"/>
        </w:rPr>
        <w:t>ibrutinib</w:t>
      </w:r>
      <w:proofErr w:type="spellEnd"/>
      <w:r w:rsidRPr="003134D4">
        <w:rPr>
          <w:szCs w:val="22"/>
        </w:rPr>
        <w:t xml:space="preserve"> </w:t>
      </w:r>
      <w:r w:rsidR="006B73F7" w:rsidRPr="003134D4">
        <w:rPr>
          <w:szCs w:val="22"/>
        </w:rPr>
        <w:t xml:space="preserve">and </w:t>
      </w:r>
      <w:proofErr w:type="spellStart"/>
      <w:r w:rsidR="0083219F" w:rsidRPr="003134D4">
        <w:rPr>
          <w:szCs w:val="22"/>
        </w:rPr>
        <w:t>temsirolimus</w:t>
      </w:r>
      <w:proofErr w:type="spellEnd"/>
      <w:r w:rsidR="0083219F" w:rsidRPr="003134D4">
        <w:rPr>
          <w:szCs w:val="22"/>
        </w:rPr>
        <w:t>/</w:t>
      </w:r>
      <w:proofErr w:type="spellStart"/>
      <w:r w:rsidR="0083219F" w:rsidRPr="003134D4">
        <w:rPr>
          <w:szCs w:val="22"/>
        </w:rPr>
        <w:t>immunochemotherapy</w:t>
      </w:r>
      <w:proofErr w:type="spellEnd"/>
      <w:r w:rsidR="0083219F" w:rsidRPr="003134D4">
        <w:rPr>
          <w:szCs w:val="22"/>
        </w:rPr>
        <w:t>/R-CHOP</w:t>
      </w:r>
      <w:r w:rsidRPr="003134D4">
        <w:rPr>
          <w:szCs w:val="22"/>
        </w:rPr>
        <w:t xml:space="preserve"> is presented in the table below.</w:t>
      </w:r>
      <w:r w:rsidR="00410708" w:rsidRPr="003134D4">
        <w:rPr>
          <w:szCs w:val="22"/>
        </w:rPr>
        <w:t xml:space="preserve"> </w:t>
      </w:r>
    </w:p>
    <w:p w:rsidR="00162913" w:rsidRPr="003134D4" w:rsidRDefault="00162913" w:rsidP="003B4AD3">
      <w:pPr>
        <w:widowControl/>
      </w:pPr>
    </w:p>
    <w:p w:rsidR="00B050A9" w:rsidRDefault="00B050A9" w:rsidP="00910039">
      <w:pPr>
        <w:widowControl/>
        <w:jc w:val="left"/>
        <w:rPr>
          <w:rStyle w:val="CommentReference"/>
        </w:rPr>
      </w:pPr>
      <w:r>
        <w:rPr>
          <w:rStyle w:val="CommentReference"/>
        </w:rPr>
        <w:br w:type="page"/>
      </w:r>
    </w:p>
    <w:p w:rsidR="00B62715" w:rsidRPr="003134D4" w:rsidRDefault="00B62715" w:rsidP="003B4AD3">
      <w:pPr>
        <w:keepNext/>
        <w:widowControl/>
        <w:ind w:left="720"/>
        <w:rPr>
          <w:rStyle w:val="CommentReference"/>
        </w:rPr>
      </w:pPr>
      <w:r w:rsidRPr="003134D4">
        <w:rPr>
          <w:rStyle w:val="CommentReference"/>
        </w:rPr>
        <w:lastRenderedPageBreak/>
        <w:t xml:space="preserve">Table </w:t>
      </w:r>
      <w:r w:rsidR="000D12F9" w:rsidRPr="003134D4">
        <w:rPr>
          <w:rStyle w:val="CommentReference"/>
        </w:rPr>
        <w:t xml:space="preserve">6: </w:t>
      </w:r>
      <w:r w:rsidR="00E37FDA" w:rsidRPr="003134D4">
        <w:rPr>
          <w:rStyle w:val="CommentReference"/>
        </w:rPr>
        <w:t xml:space="preserve">Naïve comparisons between </w:t>
      </w:r>
      <w:proofErr w:type="spellStart"/>
      <w:r w:rsidR="00E37FDA" w:rsidRPr="003134D4">
        <w:rPr>
          <w:rStyle w:val="CommentReference"/>
        </w:rPr>
        <w:t>ibrutinib</w:t>
      </w:r>
      <w:proofErr w:type="spellEnd"/>
      <w:r w:rsidR="00E37FDA" w:rsidRPr="003134D4">
        <w:rPr>
          <w:rStyle w:val="CommentReference"/>
        </w:rPr>
        <w:t xml:space="preserve"> and </w:t>
      </w:r>
      <w:proofErr w:type="spellStart"/>
      <w:r w:rsidR="00E37FDA" w:rsidRPr="003134D4">
        <w:rPr>
          <w:rStyle w:val="CommentReference"/>
        </w:rPr>
        <w:t>immunochemotherapy</w:t>
      </w:r>
      <w:proofErr w:type="spellEnd"/>
      <w:r w:rsidR="00E37FDA" w:rsidRPr="003134D4">
        <w:rPr>
          <w:rStyle w:val="CommentReference"/>
        </w:rPr>
        <w:t xml:space="preserve">/R-CHOP </w:t>
      </w:r>
      <w:r w:rsidRPr="003134D4">
        <w:rPr>
          <w:rStyle w:val="CommentReference"/>
        </w:rPr>
        <w:t xml:space="preserve"> </w:t>
      </w:r>
    </w:p>
    <w:tbl>
      <w:tblPr>
        <w:tblStyle w:val="TableGrid"/>
        <w:tblW w:w="4625" w:type="pct"/>
        <w:tblInd w:w="698" w:type="dxa"/>
        <w:tblLayout w:type="fixed"/>
        <w:tblCellMar>
          <w:left w:w="28" w:type="dxa"/>
          <w:right w:w="28" w:type="dxa"/>
        </w:tblCellMar>
        <w:tblLook w:val="04A0" w:firstRow="1" w:lastRow="0" w:firstColumn="1" w:lastColumn="0" w:noHBand="0" w:noVBand="1"/>
        <w:tblCaption w:val="Naïve comparisons between ibrutinib and immunochemotherapy/R-CHOP  "/>
      </w:tblPr>
      <w:tblGrid>
        <w:gridCol w:w="6"/>
        <w:gridCol w:w="1311"/>
        <w:gridCol w:w="286"/>
        <w:gridCol w:w="565"/>
        <w:gridCol w:w="570"/>
        <w:gridCol w:w="151"/>
        <w:gridCol w:w="570"/>
        <w:gridCol w:w="711"/>
        <w:gridCol w:w="580"/>
        <w:gridCol w:w="850"/>
        <w:gridCol w:w="423"/>
        <w:gridCol w:w="143"/>
        <w:gridCol w:w="712"/>
        <w:gridCol w:w="106"/>
        <w:gridCol w:w="1418"/>
      </w:tblGrid>
      <w:tr w:rsidR="000E1FD5" w:rsidRPr="003134D4" w:rsidTr="00970807">
        <w:trPr>
          <w:gridBefore w:val="1"/>
          <w:wBefore w:w="4" w:type="pct"/>
          <w:tblHeader/>
        </w:trPr>
        <w:tc>
          <w:tcPr>
            <w:tcW w:w="4996" w:type="pct"/>
            <w:gridSpan w:val="14"/>
            <w:shd w:val="clear" w:color="auto" w:fill="auto"/>
            <w:vAlign w:val="center"/>
          </w:tcPr>
          <w:p w:rsidR="000E1FD5" w:rsidRPr="003134D4" w:rsidRDefault="000E1FD5" w:rsidP="003B4AD3">
            <w:pPr>
              <w:keepNext/>
              <w:widowControl/>
              <w:jc w:val="left"/>
              <w:rPr>
                <w:rFonts w:ascii="Arial Narrow" w:hAnsi="Arial Narrow"/>
                <w:b/>
                <w:sz w:val="20"/>
                <w:szCs w:val="18"/>
              </w:rPr>
            </w:pPr>
            <w:r w:rsidRPr="003134D4">
              <w:rPr>
                <w:rFonts w:ascii="Arial Narrow" w:hAnsi="Arial Narrow"/>
                <w:b/>
                <w:sz w:val="20"/>
                <w:szCs w:val="18"/>
              </w:rPr>
              <w:t>E</w:t>
            </w:r>
            <w:r w:rsidR="008C652B" w:rsidRPr="003134D4">
              <w:rPr>
                <w:rFonts w:ascii="Arial Narrow" w:hAnsi="Arial Narrow"/>
                <w:b/>
                <w:sz w:val="20"/>
                <w:szCs w:val="18"/>
              </w:rPr>
              <w:t>FFICACY</w:t>
            </w:r>
          </w:p>
        </w:tc>
      </w:tr>
      <w:tr w:rsidR="00992418" w:rsidRPr="003134D4" w:rsidTr="00992418">
        <w:trPr>
          <w:gridBefore w:val="1"/>
          <w:wBefore w:w="4" w:type="pct"/>
          <w:trHeight w:val="56"/>
        </w:trPr>
        <w:tc>
          <w:tcPr>
            <w:tcW w:w="950" w:type="pct"/>
            <w:gridSpan w:val="2"/>
            <w:shd w:val="clear" w:color="auto" w:fill="auto"/>
            <w:vAlign w:val="center"/>
          </w:tcPr>
          <w:p w:rsidR="00BE1B01" w:rsidRPr="003134D4" w:rsidRDefault="00BE1B01" w:rsidP="003B4AD3">
            <w:pPr>
              <w:keepNext/>
              <w:widowControl/>
              <w:jc w:val="center"/>
              <w:rPr>
                <w:rFonts w:ascii="Arial Narrow" w:hAnsi="Arial Narrow"/>
                <w:sz w:val="20"/>
                <w:szCs w:val="18"/>
              </w:rPr>
            </w:pPr>
          </w:p>
        </w:tc>
        <w:tc>
          <w:tcPr>
            <w:tcW w:w="765" w:type="pct"/>
            <w:gridSpan w:val="3"/>
            <w:vAlign w:val="center"/>
          </w:tcPr>
          <w:p w:rsidR="00BE1B01" w:rsidRPr="003134D4" w:rsidRDefault="00BE1B01" w:rsidP="003B4AD3">
            <w:pPr>
              <w:keepNext/>
              <w:widowControl/>
              <w:jc w:val="center"/>
              <w:rPr>
                <w:rFonts w:ascii="Arial Narrow" w:hAnsi="Arial Narrow"/>
                <w:b/>
                <w:sz w:val="20"/>
                <w:szCs w:val="18"/>
              </w:rPr>
            </w:pPr>
            <w:proofErr w:type="spellStart"/>
            <w:r w:rsidRPr="003134D4">
              <w:rPr>
                <w:rFonts w:ascii="Arial Narrow" w:hAnsi="Arial Narrow"/>
                <w:b/>
                <w:sz w:val="20"/>
                <w:szCs w:val="18"/>
              </w:rPr>
              <w:t>Ibrutinib</w:t>
            </w:r>
            <w:proofErr w:type="spellEnd"/>
          </w:p>
        </w:tc>
        <w:tc>
          <w:tcPr>
            <w:tcW w:w="762" w:type="pct"/>
            <w:gridSpan w:val="2"/>
            <w:vAlign w:val="center"/>
          </w:tcPr>
          <w:p w:rsidR="00BE1B01" w:rsidRPr="003134D4" w:rsidRDefault="00BE1B01" w:rsidP="003B4AD3">
            <w:pPr>
              <w:keepNext/>
              <w:widowControl/>
              <w:jc w:val="center"/>
              <w:rPr>
                <w:rFonts w:ascii="Arial Narrow" w:hAnsi="Arial Narrow"/>
                <w:b/>
                <w:sz w:val="20"/>
                <w:szCs w:val="18"/>
              </w:rPr>
            </w:pPr>
            <w:proofErr w:type="spellStart"/>
            <w:r w:rsidRPr="003134D4">
              <w:rPr>
                <w:rFonts w:ascii="Arial Narrow" w:hAnsi="Arial Narrow"/>
                <w:b/>
                <w:sz w:val="20"/>
                <w:szCs w:val="18"/>
              </w:rPr>
              <w:t>Temsirolimus</w:t>
            </w:r>
            <w:proofErr w:type="spellEnd"/>
          </w:p>
        </w:tc>
        <w:tc>
          <w:tcPr>
            <w:tcW w:w="1103" w:type="pct"/>
            <w:gridSpan w:val="3"/>
            <w:vAlign w:val="center"/>
          </w:tcPr>
          <w:p w:rsidR="00BE1B01" w:rsidRPr="003134D4" w:rsidRDefault="00BE1B01" w:rsidP="003B4AD3">
            <w:pPr>
              <w:keepNext/>
              <w:widowControl/>
              <w:jc w:val="center"/>
              <w:rPr>
                <w:rFonts w:ascii="Arial Narrow" w:hAnsi="Arial Narrow"/>
                <w:b/>
                <w:sz w:val="20"/>
                <w:szCs w:val="18"/>
              </w:rPr>
            </w:pPr>
            <w:proofErr w:type="spellStart"/>
            <w:r w:rsidRPr="003134D4">
              <w:rPr>
                <w:rFonts w:ascii="Arial Narrow" w:hAnsi="Arial Narrow"/>
                <w:b/>
                <w:sz w:val="20"/>
                <w:szCs w:val="18"/>
              </w:rPr>
              <w:t>Immunochemotherapy</w:t>
            </w:r>
            <w:proofErr w:type="spellEnd"/>
          </w:p>
        </w:tc>
        <w:tc>
          <w:tcPr>
            <w:tcW w:w="572" w:type="pct"/>
            <w:gridSpan w:val="3"/>
            <w:vAlign w:val="center"/>
          </w:tcPr>
          <w:p w:rsidR="00BE1B01" w:rsidRPr="003134D4" w:rsidRDefault="00BE1B01" w:rsidP="003B4AD3">
            <w:pPr>
              <w:keepNext/>
              <w:widowControl/>
              <w:jc w:val="center"/>
              <w:rPr>
                <w:rFonts w:ascii="Arial Narrow" w:hAnsi="Arial Narrow"/>
                <w:b/>
                <w:sz w:val="20"/>
                <w:szCs w:val="18"/>
              </w:rPr>
            </w:pPr>
            <w:r w:rsidRPr="003134D4">
              <w:rPr>
                <w:rFonts w:ascii="Arial Narrow" w:hAnsi="Arial Narrow"/>
                <w:b/>
                <w:sz w:val="20"/>
                <w:szCs w:val="18"/>
              </w:rPr>
              <w:t>Absolute Difference</w:t>
            </w:r>
          </w:p>
        </w:tc>
        <w:tc>
          <w:tcPr>
            <w:tcW w:w="844" w:type="pct"/>
            <w:vAlign w:val="center"/>
          </w:tcPr>
          <w:p w:rsidR="00BE1B01" w:rsidRPr="003134D4" w:rsidRDefault="00BE1B01" w:rsidP="003B4AD3">
            <w:pPr>
              <w:keepNext/>
              <w:widowControl/>
              <w:jc w:val="center"/>
              <w:rPr>
                <w:rFonts w:ascii="Arial Narrow" w:hAnsi="Arial Narrow"/>
                <w:b/>
                <w:sz w:val="20"/>
                <w:szCs w:val="18"/>
              </w:rPr>
            </w:pPr>
            <w:r w:rsidRPr="003134D4">
              <w:rPr>
                <w:rFonts w:ascii="Arial Narrow" w:hAnsi="Arial Narrow"/>
                <w:b/>
                <w:sz w:val="20"/>
                <w:szCs w:val="18"/>
              </w:rPr>
              <w:t>HR (95% CI)</w:t>
            </w:r>
          </w:p>
        </w:tc>
      </w:tr>
      <w:tr w:rsidR="00817257" w:rsidRPr="003134D4" w:rsidTr="00992418">
        <w:trPr>
          <w:gridBefore w:val="1"/>
          <w:wBefore w:w="4" w:type="pct"/>
        </w:trPr>
        <w:tc>
          <w:tcPr>
            <w:tcW w:w="4996" w:type="pct"/>
            <w:gridSpan w:val="14"/>
          </w:tcPr>
          <w:p w:rsidR="00817257" w:rsidRPr="003134D4" w:rsidRDefault="00817257" w:rsidP="003B4AD3">
            <w:pPr>
              <w:keepNext/>
              <w:widowControl/>
              <w:rPr>
                <w:rFonts w:ascii="Arial Narrow" w:hAnsi="Arial Narrow"/>
                <w:b/>
                <w:sz w:val="20"/>
                <w:szCs w:val="18"/>
              </w:rPr>
            </w:pPr>
            <w:r w:rsidRPr="003134D4">
              <w:rPr>
                <w:rFonts w:ascii="Arial Narrow" w:hAnsi="Arial Narrow"/>
                <w:b/>
                <w:sz w:val="20"/>
                <w:szCs w:val="18"/>
              </w:rPr>
              <w:t>Progression free survival – median (months)</w:t>
            </w:r>
          </w:p>
        </w:tc>
      </w:tr>
      <w:tr w:rsidR="00992418" w:rsidRPr="003134D4" w:rsidTr="00992418">
        <w:trPr>
          <w:gridBefore w:val="1"/>
          <w:wBefore w:w="4" w:type="pct"/>
        </w:trPr>
        <w:tc>
          <w:tcPr>
            <w:tcW w:w="950" w:type="pct"/>
            <w:gridSpan w:val="2"/>
            <w:shd w:val="clear" w:color="auto" w:fill="auto"/>
            <w:vAlign w:val="center"/>
          </w:tcPr>
          <w:p w:rsidR="00BE1B01" w:rsidRPr="003134D4" w:rsidRDefault="00BE1B01" w:rsidP="003B4AD3">
            <w:pPr>
              <w:keepNext/>
              <w:widowControl/>
              <w:rPr>
                <w:rFonts w:ascii="Arial Narrow" w:hAnsi="Arial Narrow"/>
                <w:sz w:val="20"/>
                <w:szCs w:val="18"/>
              </w:rPr>
            </w:pPr>
            <w:r w:rsidRPr="003134D4">
              <w:rPr>
                <w:rFonts w:ascii="Arial Narrow" w:hAnsi="Arial Narrow"/>
                <w:sz w:val="20"/>
                <w:szCs w:val="18"/>
              </w:rPr>
              <w:t>MCL-3001</w:t>
            </w:r>
          </w:p>
        </w:tc>
        <w:tc>
          <w:tcPr>
            <w:tcW w:w="765" w:type="pct"/>
            <w:gridSpan w:val="3"/>
            <w:vAlign w:val="center"/>
          </w:tcPr>
          <w:p w:rsidR="00BE1B01" w:rsidRPr="003134D4" w:rsidRDefault="00817257" w:rsidP="003B4AD3">
            <w:pPr>
              <w:keepNext/>
              <w:widowControl/>
              <w:jc w:val="center"/>
              <w:rPr>
                <w:rFonts w:ascii="Arial Narrow" w:hAnsi="Arial Narrow"/>
                <w:sz w:val="20"/>
              </w:rPr>
            </w:pPr>
            <w:r w:rsidRPr="003134D4">
              <w:rPr>
                <w:rFonts w:ascii="Arial Narrow" w:hAnsi="Arial Narrow"/>
                <w:sz w:val="20"/>
              </w:rPr>
              <w:t>14.6 (10.4, NE)</w:t>
            </w:r>
          </w:p>
        </w:tc>
        <w:tc>
          <w:tcPr>
            <w:tcW w:w="762" w:type="pct"/>
            <w:gridSpan w:val="2"/>
            <w:vAlign w:val="center"/>
          </w:tcPr>
          <w:p w:rsidR="00BE1B01" w:rsidRPr="003134D4" w:rsidRDefault="00BE1B01" w:rsidP="003B4AD3">
            <w:pPr>
              <w:keepNext/>
              <w:widowControl/>
              <w:jc w:val="center"/>
              <w:rPr>
                <w:rFonts w:ascii="Arial Narrow" w:hAnsi="Arial Narrow"/>
                <w:sz w:val="20"/>
              </w:rPr>
            </w:pPr>
            <w:r w:rsidRPr="003134D4">
              <w:rPr>
                <w:rFonts w:ascii="Arial Narrow" w:hAnsi="Arial Narrow"/>
                <w:sz w:val="20"/>
              </w:rPr>
              <w:t>6.2 (4.2, 7.9)</w:t>
            </w:r>
          </w:p>
        </w:tc>
        <w:tc>
          <w:tcPr>
            <w:tcW w:w="1103" w:type="pct"/>
            <w:gridSpan w:val="3"/>
            <w:vAlign w:val="center"/>
          </w:tcPr>
          <w:p w:rsidR="00BE1B01" w:rsidRPr="003134D4" w:rsidRDefault="00817257" w:rsidP="003B4AD3">
            <w:pPr>
              <w:keepNext/>
              <w:widowControl/>
              <w:jc w:val="center"/>
              <w:rPr>
                <w:rFonts w:ascii="Arial Narrow" w:hAnsi="Arial Narrow"/>
                <w:sz w:val="20"/>
                <w:szCs w:val="18"/>
              </w:rPr>
            </w:pPr>
            <w:r w:rsidRPr="003134D4">
              <w:rPr>
                <w:rFonts w:ascii="Arial Narrow" w:hAnsi="Arial Narrow"/>
                <w:sz w:val="20"/>
                <w:szCs w:val="18"/>
              </w:rPr>
              <w:t>-</w:t>
            </w:r>
          </w:p>
        </w:tc>
        <w:tc>
          <w:tcPr>
            <w:tcW w:w="572" w:type="pct"/>
            <w:gridSpan w:val="3"/>
            <w:vAlign w:val="center"/>
          </w:tcPr>
          <w:p w:rsidR="00BE1B01" w:rsidRPr="003134D4" w:rsidRDefault="00817257" w:rsidP="003B4AD3">
            <w:pPr>
              <w:keepNext/>
              <w:widowControl/>
              <w:jc w:val="center"/>
              <w:rPr>
                <w:rFonts w:ascii="Arial Narrow" w:hAnsi="Arial Narrow"/>
                <w:sz w:val="20"/>
                <w:szCs w:val="18"/>
              </w:rPr>
            </w:pPr>
            <w:r w:rsidRPr="003134D4">
              <w:rPr>
                <w:rFonts w:ascii="Arial Narrow" w:hAnsi="Arial Narrow"/>
                <w:sz w:val="20"/>
                <w:szCs w:val="18"/>
              </w:rPr>
              <w:t>8.4</w:t>
            </w:r>
          </w:p>
        </w:tc>
        <w:tc>
          <w:tcPr>
            <w:tcW w:w="844" w:type="pct"/>
            <w:vAlign w:val="center"/>
          </w:tcPr>
          <w:p w:rsidR="00BE1B01" w:rsidRPr="003134D4" w:rsidRDefault="00817257" w:rsidP="003B4AD3">
            <w:pPr>
              <w:keepNext/>
              <w:widowControl/>
              <w:jc w:val="center"/>
              <w:rPr>
                <w:rFonts w:ascii="Arial Narrow" w:hAnsi="Arial Narrow"/>
                <w:b/>
                <w:sz w:val="20"/>
                <w:szCs w:val="18"/>
              </w:rPr>
            </w:pPr>
            <w:r w:rsidRPr="003134D4">
              <w:rPr>
                <w:rFonts w:ascii="Arial Narrow" w:hAnsi="Arial Narrow"/>
                <w:b/>
                <w:sz w:val="20"/>
              </w:rPr>
              <w:t>0.43 (0.32, 0.58)</w:t>
            </w:r>
          </w:p>
        </w:tc>
      </w:tr>
      <w:tr w:rsidR="00992418" w:rsidRPr="003134D4" w:rsidTr="00992418">
        <w:trPr>
          <w:gridBefore w:val="1"/>
          <w:wBefore w:w="4" w:type="pct"/>
        </w:trPr>
        <w:tc>
          <w:tcPr>
            <w:tcW w:w="950" w:type="pct"/>
            <w:gridSpan w:val="2"/>
            <w:vMerge w:val="restart"/>
            <w:shd w:val="clear" w:color="auto" w:fill="auto"/>
            <w:vAlign w:val="center"/>
          </w:tcPr>
          <w:p w:rsidR="00992418" w:rsidRPr="003134D4" w:rsidRDefault="00992418" w:rsidP="003B4AD3">
            <w:pPr>
              <w:keepNext/>
              <w:widowControl/>
              <w:rPr>
                <w:rFonts w:ascii="Arial Narrow" w:hAnsi="Arial Narrow"/>
                <w:sz w:val="20"/>
                <w:szCs w:val="18"/>
              </w:rPr>
            </w:pPr>
            <w:proofErr w:type="spellStart"/>
            <w:r w:rsidRPr="003134D4">
              <w:rPr>
                <w:rFonts w:ascii="Arial Narrow" w:hAnsi="Arial Narrow"/>
                <w:sz w:val="20"/>
                <w:szCs w:val="18"/>
              </w:rPr>
              <w:t>Rummel</w:t>
            </w:r>
            <w:proofErr w:type="spellEnd"/>
            <w:r w:rsidRPr="003134D4">
              <w:rPr>
                <w:rFonts w:ascii="Arial Narrow" w:hAnsi="Arial Narrow"/>
                <w:sz w:val="20"/>
                <w:szCs w:val="18"/>
              </w:rPr>
              <w:t xml:space="preserve"> (2016)</w:t>
            </w:r>
          </w:p>
        </w:tc>
        <w:tc>
          <w:tcPr>
            <w:tcW w:w="765" w:type="pct"/>
            <w:gridSpan w:val="3"/>
            <w:vMerge w:val="restart"/>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762" w:type="pct"/>
            <w:gridSpan w:val="2"/>
            <w:vMerge w:val="restart"/>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1103" w:type="pct"/>
            <w:gridSpan w:val="3"/>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R</w:t>
            </w:r>
            <w:r w:rsidR="007F01B2" w:rsidRPr="003134D4">
              <w:rPr>
                <w:rFonts w:ascii="Arial Narrow" w:hAnsi="Arial Narrow"/>
                <w:sz w:val="20"/>
                <w:szCs w:val="18"/>
              </w:rPr>
              <w:t>-F</w:t>
            </w:r>
            <w:r w:rsidRPr="003134D4">
              <w:rPr>
                <w:rFonts w:ascii="Arial Narrow" w:hAnsi="Arial Narrow"/>
                <w:sz w:val="20"/>
                <w:szCs w:val="18"/>
              </w:rPr>
              <w:t xml:space="preserve"> = 4.7 (2.3, 11.2)</w:t>
            </w:r>
          </w:p>
        </w:tc>
        <w:tc>
          <w:tcPr>
            <w:tcW w:w="572" w:type="pct"/>
            <w:gridSpan w:val="3"/>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844" w:type="pct"/>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992418">
        <w:trPr>
          <w:gridBefore w:val="1"/>
          <w:wBefore w:w="4" w:type="pct"/>
        </w:trPr>
        <w:tc>
          <w:tcPr>
            <w:tcW w:w="950" w:type="pct"/>
            <w:gridSpan w:val="2"/>
            <w:vMerge/>
            <w:shd w:val="clear" w:color="auto" w:fill="auto"/>
            <w:vAlign w:val="center"/>
          </w:tcPr>
          <w:p w:rsidR="00992418" w:rsidRPr="003134D4" w:rsidRDefault="00992418" w:rsidP="003B4AD3">
            <w:pPr>
              <w:keepNext/>
              <w:widowControl/>
              <w:rPr>
                <w:rFonts w:ascii="Arial Narrow" w:hAnsi="Arial Narrow"/>
                <w:sz w:val="20"/>
                <w:szCs w:val="18"/>
              </w:rPr>
            </w:pPr>
          </w:p>
        </w:tc>
        <w:tc>
          <w:tcPr>
            <w:tcW w:w="765" w:type="pct"/>
            <w:gridSpan w:val="3"/>
            <w:vMerge/>
            <w:vAlign w:val="center"/>
          </w:tcPr>
          <w:p w:rsidR="00992418" w:rsidRPr="003134D4" w:rsidRDefault="00992418" w:rsidP="003B4AD3">
            <w:pPr>
              <w:keepNext/>
              <w:widowControl/>
              <w:jc w:val="center"/>
              <w:rPr>
                <w:rFonts w:ascii="Arial Narrow" w:hAnsi="Arial Narrow"/>
                <w:sz w:val="20"/>
              </w:rPr>
            </w:pPr>
          </w:p>
        </w:tc>
        <w:tc>
          <w:tcPr>
            <w:tcW w:w="762" w:type="pct"/>
            <w:gridSpan w:val="2"/>
            <w:vMerge/>
            <w:vAlign w:val="center"/>
          </w:tcPr>
          <w:p w:rsidR="00992418" w:rsidRPr="003134D4" w:rsidRDefault="00992418" w:rsidP="003B4AD3">
            <w:pPr>
              <w:keepNext/>
              <w:widowControl/>
              <w:jc w:val="center"/>
              <w:rPr>
                <w:rFonts w:ascii="Arial Narrow" w:hAnsi="Arial Narrow"/>
                <w:sz w:val="20"/>
              </w:rPr>
            </w:pPr>
          </w:p>
        </w:tc>
        <w:tc>
          <w:tcPr>
            <w:tcW w:w="1103" w:type="pct"/>
            <w:gridSpan w:val="3"/>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R</w:t>
            </w:r>
            <w:r w:rsidR="007F01B2" w:rsidRPr="003134D4">
              <w:rPr>
                <w:rFonts w:ascii="Arial Narrow" w:hAnsi="Arial Narrow"/>
                <w:sz w:val="20"/>
                <w:szCs w:val="18"/>
              </w:rPr>
              <w:t>-B</w:t>
            </w:r>
            <w:r w:rsidRPr="003134D4">
              <w:rPr>
                <w:rFonts w:ascii="Arial Narrow" w:hAnsi="Arial Narrow"/>
                <w:sz w:val="20"/>
                <w:szCs w:val="18"/>
              </w:rPr>
              <w:t xml:space="preserve"> = 17.6 (7.9, 30.4)</w:t>
            </w:r>
          </w:p>
        </w:tc>
        <w:tc>
          <w:tcPr>
            <w:tcW w:w="572" w:type="pct"/>
            <w:gridSpan w:val="3"/>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844" w:type="pct"/>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992418">
        <w:trPr>
          <w:gridBefore w:val="1"/>
          <w:wBefore w:w="4" w:type="pct"/>
        </w:trPr>
        <w:tc>
          <w:tcPr>
            <w:tcW w:w="950" w:type="pct"/>
            <w:gridSpan w:val="2"/>
            <w:shd w:val="clear" w:color="auto" w:fill="auto"/>
            <w:vAlign w:val="center"/>
          </w:tcPr>
          <w:p w:rsidR="00992418" w:rsidRPr="003134D4" w:rsidRDefault="00992418" w:rsidP="003B4AD3">
            <w:pPr>
              <w:keepNext/>
              <w:widowControl/>
              <w:rPr>
                <w:rFonts w:ascii="Arial Narrow" w:hAnsi="Arial Narrow"/>
                <w:sz w:val="20"/>
                <w:szCs w:val="18"/>
              </w:rPr>
            </w:pPr>
            <w:proofErr w:type="spellStart"/>
            <w:r w:rsidRPr="003134D4">
              <w:rPr>
                <w:rFonts w:ascii="Arial Narrow" w:hAnsi="Arial Narrow"/>
                <w:sz w:val="20"/>
                <w:szCs w:val="18"/>
              </w:rPr>
              <w:t>Forstpoint</w:t>
            </w:r>
            <w:r w:rsidR="00CC0383" w:rsidRPr="003134D4">
              <w:rPr>
                <w:rFonts w:ascii="Arial Narrow" w:hAnsi="Arial Narrow"/>
                <w:sz w:val="20"/>
                <w:szCs w:val="18"/>
              </w:rPr>
              <w:t>n</w:t>
            </w:r>
            <w:r w:rsidRPr="003134D4">
              <w:rPr>
                <w:rFonts w:ascii="Arial Narrow" w:hAnsi="Arial Narrow"/>
                <w:sz w:val="20"/>
                <w:szCs w:val="18"/>
              </w:rPr>
              <w:t>er</w:t>
            </w:r>
            <w:proofErr w:type="spellEnd"/>
            <w:r w:rsidRPr="003134D4">
              <w:rPr>
                <w:rFonts w:ascii="Arial Narrow" w:hAnsi="Arial Narrow"/>
                <w:sz w:val="20"/>
                <w:szCs w:val="18"/>
              </w:rPr>
              <w:t xml:space="preserve"> (2004)</w:t>
            </w:r>
          </w:p>
        </w:tc>
        <w:tc>
          <w:tcPr>
            <w:tcW w:w="765" w:type="pct"/>
            <w:gridSpan w:val="3"/>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762" w:type="pct"/>
            <w:gridSpan w:val="2"/>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1103" w:type="pct"/>
            <w:gridSpan w:val="3"/>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R-FCM = 9 (NR)</w:t>
            </w:r>
          </w:p>
        </w:tc>
        <w:tc>
          <w:tcPr>
            <w:tcW w:w="572" w:type="pct"/>
            <w:gridSpan w:val="3"/>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844" w:type="pct"/>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992418">
        <w:tblPrEx>
          <w:tblCellMar>
            <w:left w:w="108" w:type="dxa"/>
            <w:right w:w="108" w:type="dxa"/>
          </w:tblCellMar>
        </w:tblPrEx>
        <w:trPr>
          <w:gridBefore w:val="1"/>
          <w:wBefore w:w="4" w:type="pct"/>
        </w:trPr>
        <w:tc>
          <w:tcPr>
            <w:tcW w:w="4996" w:type="pct"/>
            <w:gridSpan w:val="14"/>
            <w:tcMar>
              <w:left w:w="28" w:type="dxa"/>
              <w:right w:w="28" w:type="dxa"/>
            </w:tcMar>
          </w:tcPr>
          <w:p w:rsidR="00992418" w:rsidRPr="003134D4" w:rsidRDefault="00992418" w:rsidP="003B4AD3">
            <w:pPr>
              <w:keepNext/>
              <w:widowControl/>
              <w:jc w:val="left"/>
              <w:rPr>
                <w:rFonts w:ascii="Arial Narrow" w:hAnsi="Arial Narrow"/>
                <w:b/>
                <w:sz w:val="20"/>
                <w:szCs w:val="18"/>
              </w:rPr>
            </w:pPr>
            <w:r w:rsidRPr="003134D4">
              <w:rPr>
                <w:rFonts w:ascii="Arial Narrow" w:hAnsi="Arial Narrow"/>
                <w:b/>
                <w:sz w:val="20"/>
                <w:szCs w:val="18"/>
              </w:rPr>
              <w:t>Overall survival – median (months)</w:t>
            </w:r>
          </w:p>
        </w:tc>
      </w:tr>
      <w:tr w:rsidR="00992418" w:rsidRPr="003134D4" w:rsidTr="00992418">
        <w:tblPrEx>
          <w:tblCellMar>
            <w:left w:w="108" w:type="dxa"/>
            <w:right w:w="108" w:type="dxa"/>
          </w:tblCellMar>
        </w:tblPrEx>
        <w:trPr>
          <w:gridBefore w:val="1"/>
          <w:wBefore w:w="4" w:type="pct"/>
        </w:trPr>
        <w:tc>
          <w:tcPr>
            <w:tcW w:w="950" w:type="pct"/>
            <w:gridSpan w:val="2"/>
            <w:tcMar>
              <w:left w:w="28" w:type="dxa"/>
              <w:right w:w="28" w:type="dxa"/>
            </w:tcMar>
            <w:vAlign w:val="center"/>
          </w:tcPr>
          <w:p w:rsidR="00992418" w:rsidRPr="003134D4" w:rsidRDefault="00992418" w:rsidP="003B4AD3">
            <w:pPr>
              <w:keepNext/>
              <w:widowControl/>
              <w:jc w:val="left"/>
              <w:rPr>
                <w:rFonts w:ascii="Arial Narrow" w:hAnsi="Arial Narrow"/>
                <w:sz w:val="20"/>
                <w:szCs w:val="18"/>
              </w:rPr>
            </w:pPr>
            <w:r w:rsidRPr="003134D4">
              <w:rPr>
                <w:rFonts w:ascii="Arial Narrow" w:hAnsi="Arial Narrow"/>
                <w:sz w:val="20"/>
                <w:szCs w:val="18"/>
              </w:rPr>
              <w:t>MCL-3001</w:t>
            </w:r>
          </w:p>
        </w:tc>
        <w:tc>
          <w:tcPr>
            <w:tcW w:w="765"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NE (18.6, NE)</w:t>
            </w:r>
          </w:p>
        </w:tc>
        <w:tc>
          <w:tcPr>
            <w:tcW w:w="762"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21.3 (13.0, NE)</w:t>
            </w:r>
          </w:p>
        </w:tc>
        <w:tc>
          <w:tcPr>
            <w:tcW w:w="1103"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572"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NE</w:t>
            </w:r>
          </w:p>
        </w:tc>
        <w:tc>
          <w:tcPr>
            <w:tcW w:w="843"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rPr>
              <w:t>0.76 (0.53, 1.09)</w:t>
            </w:r>
          </w:p>
        </w:tc>
      </w:tr>
      <w:tr w:rsidR="00992418" w:rsidRPr="003134D4" w:rsidTr="00992418">
        <w:tblPrEx>
          <w:tblCellMar>
            <w:left w:w="108" w:type="dxa"/>
            <w:right w:w="108" w:type="dxa"/>
          </w:tblCellMar>
        </w:tblPrEx>
        <w:trPr>
          <w:gridBefore w:val="1"/>
          <w:wBefore w:w="4" w:type="pct"/>
        </w:trPr>
        <w:tc>
          <w:tcPr>
            <w:tcW w:w="950" w:type="pct"/>
            <w:gridSpan w:val="2"/>
            <w:vMerge w:val="restart"/>
            <w:tcMar>
              <w:left w:w="28" w:type="dxa"/>
              <w:right w:w="28" w:type="dxa"/>
            </w:tcMar>
            <w:vAlign w:val="center"/>
          </w:tcPr>
          <w:p w:rsidR="00992418" w:rsidRPr="003134D4" w:rsidRDefault="00992418" w:rsidP="003B4AD3">
            <w:pPr>
              <w:keepNext/>
              <w:widowControl/>
              <w:jc w:val="left"/>
              <w:rPr>
                <w:rFonts w:ascii="Arial Narrow" w:hAnsi="Arial Narrow"/>
                <w:sz w:val="20"/>
                <w:szCs w:val="18"/>
              </w:rPr>
            </w:pPr>
            <w:proofErr w:type="spellStart"/>
            <w:r w:rsidRPr="003134D4">
              <w:rPr>
                <w:rFonts w:ascii="Arial Narrow" w:hAnsi="Arial Narrow"/>
                <w:sz w:val="20"/>
                <w:szCs w:val="18"/>
              </w:rPr>
              <w:t>Rummel</w:t>
            </w:r>
            <w:proofErr w:type="spellEnd"/>
            <w:r w:rsidRPr="003134D4">
              <w:rPr>
                <w:rFonts w:ascii="Arial Narrow" w:hAnsi="Arial Narrow"/>
                <w:sz w:val="20"/>
                <w:szCs w:val="18"/>
              </w:rPr>
              <w:t xml:space="preserve"> (2016)</w:t>
            </w:r>
          </w:p>
        </w:tc>
        <w:tc>
          <w:tcPr>
            <w:tcW w:w="765" w:type="pct"/>
            <w:gridSpan w:val="3"/>
            <w:vMerge w:val="restart"/>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762" w:type="pct"/>
            <w:gridSpan w:val="2"/>
            <w:vMerge w:val="restart"/>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1103"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R</w:t>
            </w:r>
            <w:r w:rsidR="007F01B2" w:rsidRPr="003134D4">
              <w:rPr>
                <w:rFonts w:ascii="Arial Narrow" w:hAnsi="Arial Narrow"/>
                <w:sz w:val="20"/>
                <w:szCs w:val="18"/>
              </w:rPr>
              <w:t>-F</w:t>
            </w:r>
            <w:r w:rsidRPr="003134D4">
              <w:rPr>
                <w:rFonts w:ascii="Arial Narrow" w:hAnsi="Arial Narrow"/>
                <w:sz w:val="20"/>
                <w:szCs w:val="18"/>
              </w:rPr>
              <w:t xml:space="preserve"> = 20.9 (10.6, 56.7)</w:t>
            </w:r>
          </w:p>
        </w:tc>
        <w:tc>
          <w:tcPr>
            <w:tcW w:w="572"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843"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992418">
        <w:tblPrEx>
          <w:tblCellMar>
            <w:left w:w="108" w:type="dxa"/>
            <w:right w:w="108" w:type="dxa"/>
          </w:tblCellMar>
        </w:tblPrEx>
        <w:trPr>
          <w:gridBefore w:val="1"/>
          <w:wBefore w:w="4" w:type="pct"/>
          <w:trHeight w:val="56"/>
        </w:trPr>
        <w:tc>
          <w:tcPr>
            <w:tcW w:w="950" w:type="pct"/>
            <w:gridSpan w:val="2"/>
            <w:vMerge/>
            <w:tcMar>
              <w:left w:w="28" w:type="dxa"/>
              <w:right w:w="28" w:type="dxa"/>
            </w:tcMar>
            <w:vAlign w:val="center"/>
          </w:tcPr>
          <w:p w:rsidR="00992418" w:rsidRPr="003134D4" w:rsidRDefault="00992418" w:rsidP="003B4AD3">
            <w:pPr>
              <w:keepNext/>
              <w:widowControl/>
              <w:jc w:val="left"/>
              <w:rPr>
                <w:rFonts w:ascii="Arial Narrow" w:hAnsi="Arial Narrow"/>
                <w:sz w:val="20"/>
                <w:szCs w:val="18"/>
              </w:rPr>
            </w:pPr>
          </w:p>
        </w:tc>
        <w:tc>
          <w:tcPr>
            <w:tcW w:w="765" w:type="pct"/>
            <w:gridSpan w:val="3"/>
            <w:vMerge/>
            <w:tcMar>
              <w:left w:w="28" w:type="dxa"/>
              <w:right w:w="28" w:type="dxa"/>
            </w:tcMar>
            <w:vAlign w:val="center"/>
          </w:tcPr>
          <w:p w:rsidR="00992418" w:rsidRPr="003134D4" w:rsidRDefault="00992418" w:rsidP="003B4AD3">
            <w:pPr>
              <w:keepNext/>
              <w:widowControl/>
              <w:jc w:val="center"/>
              <w:rPr>
                <w:rFonts w:ascii="Arial Narrow" w:hAnsi="Arial Narrow"/>
                <w:sz w:val="20"/>
              </w:rPr>
            </w:pPr>
          </w:p>
        </w:tc>
        <w:tc>
          <w:tcPr>
            <w:tcW w:w="762" w:type="pct"/>
            <w:gridSpan w:val="2"/>
            <w:vMerge/>
            <w:tcMar>
              <w:left w:w="28" w:type="dxa"/>
              <w:right w:w="28" w:type="dxa"/>
            </w:tcMar>
            <w:vAlign w:val="center"/>
          </w:tcPr>
          <w:p w:rsidR="00992418" w:rsidRPr="003134D4" w:rsidRDefault="00992418" w:rsidP="003B4AD3">
            <w:pPr>
              <w:keepNext/>
              <w:widowControl/>
              <w:jc w:val="center"/>
              <w:rPr>
                <w:rFonts w:ascii="Arial Narrow" w:hAnsi="Arial Narrow"/>
                <w:sz w:val="20"/>
              </w:rPr>
            </w:pPr>
          </w:p>
        </w:tc>
        <w:tc>
          <w:tcPr>
            <w:tcW w:w="1103"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R</w:t>
            </w:r>
            <w:r w:rsidR="007F01B2" w:rsidRPr="003134D4">
              <w:rPr>
                <w:rFonts w:ascii="Arial Narrow" w:hAnsi="Arial Narrow"/>
                <w:sz w:val="20"/>
                <w:szCs w:val="18"/>
              </w:rPr>
              <w:t>-B</w:t>
            </w:r>
            <w:r w:rsidRPr="003134D4">
              <w:rPr>
                <w:rFonts w:ascii="Arial Narrow" w:hAnsi="Arial Narrow"/>
                <w:sz w:val="20"/>
                <w:szCs w:val="18"/>
              </w:rPr>
              <w:t xml:space="preserve"> = 35.3 (14.9, NE)</w:t>
            </w:r>
          </w:p>
        </w:tc>
        <w:tc>
          <w:tcPr>
            <w:tcW w:w="572"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843"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992418">
        <w:tblPrEx>
          <w:tblCellMar>
            <w:left w:w="108" w:type="dxa"/>
            <w:right w:w="108" w:type="dxa"/>
          </w:tblCellMar>
        </w:tblPrEx>
        <w:trPr>
          <w:gridBefore w:val="1"/>
          <w:wBefore w:w="4" w:type="pct"/>
        </w:trPr>
        <w:tc>
          <w:tcPr>
            <w:tcW w:w="950" w:type="pct"/>
            <w:gridSpan w:val="2"/>
            <w:tcMar>
              <w:left w:w="28" w:type="dxa"/>
              <w:right w:w="28" w:type="dxa"/>
            </w:tcMar>
            <w:vAlign w:val="center"/>
          </w:tcPr>
          <w:p w:rsidR="00992418" w:rsidRPr="003134D4" w:rsidRDefault="00992418" w:rsidP="003B4AD3">
            <w:pPr>
              <w:keepNext/>
              <w:widowControl/>
              <w:jc w:val="left"/>
              <w:rPr>
                <w:rFonts w:ascii="Arial Narrow" w:hAnsi="Arial Narrow"/>
                <w:sz w:val="20"/>
                <w:szCs w:val="18"/>
              </w:rPr>
            </w:pPr>
            <w:proofErr w:type="spellStart"/>
            <w:r w:rsidRPr="003134D4">
              <w:rPr>
                <w:rFonts w:ascii="Arial Narrow" w:hAnsi="Arial Narrow"/>
                <w:sz w:val="20"/>
                <w:szCs w:val="18"/>
              </w:rPr>
              <w:t>Forstpoint</w:t>
            </w:r>
            <w:r w:rsidR="00CC0383" w:rsidRPr="003134D4">
              <w:rPr>
                <w:rFonts w:ascii="Arial Narrow" w:hAnsi="Arial Narrow"/>
                <w:sz w:val="20"/>
                <w:szCs w:val="18"/>
              </w:rPr>
              <w:t>n</w:t>
            </w:r>
            <w:r w:rsidRPr="003134D4">
              <w:rPr>
                <w:rFonts w:ascii="Arial Narrow" w:hAnsi="Arial Narrow"/>
                <w:sz w:val="20"/>
                <w:szCs w:val="18"/>
              </w:rPr>
              <w:t>er</w:t>
            </w:r>
            <w:proofErr w:type="spellEnd"/>
            <w:r w:rsidRPr="003134D4">
              <w:rPr>
                <w:rFonts w:ascii="Arial Narrow" w:hAnsi="Arial Narrow"/>
                <w:sz w:val="20"/>
                <w:szCs w:val="18"/>
              </w:rPr>
              <w:t xml:space="preserve"> (2004)</w:t>
            </w:r>
          </w:p>
        </w:tc>
        <w:tc>
          <w:tcPr>
            <w:tcW w:w="765"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762"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1103"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R-FCM = NE</w:t>
            </w:r>
          </w:p>
        </w:tc>
        <w:tc>
          <w:tcPr>
            <w:tcW w:w="572" w:type="pct"/>
            <w:gridSpan w:val="3"/>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843"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E37FDA">
        <w:tc>
          <w:tcPr>
            <w:tcW w:w="5000" w:type="pct"/>
            <w:gridSpan w:val="15"/>
            <w:tcBorders>
              <w:top w:val="double" w:sz="4" w:space="0" w:color="auto"/>
            </w:tcBorders>
            <w:shd w:val="clear" w:color="auto" w:fill="auto"/>
            <w:vAlign w:val="center"/>
          </w:tcPr>
          <w:p w:rsidR="00992418" w:rsidRPr="003134D4" w:rsidRDefault="008C652B" w:rsidP="003B4AD3">
            <w:pPr>
              <w:keepNext/>
              <w:widowControl/>
              <w:rPr>
                <w:rFonts w:ascii="Arial Narrow" w:hAnsi="Arial Narrow"/>
                <w:b/>
                <w:sz w:val="20"/>
                <w:szCs w:val="18"/>
              </w:rPr>
            </w:pPr>
            <w:r w:rsidRPr="003134D4">
              <w:rPr>
                <w:rFonts w:ascii="Arial Narrow" w:hAnsi="Arial Narrow"/>
                <w:b/>
                <w:sz w:val="20"/>
                <w:szCs w:val="18"/>
              </w:rPr>
              <w:t>HARMS</w:t>
            </w:r>
            <w:r w:rsidR="00992418" w:rsidRPr="003134D4">
              <w:rPr>
                <w:rFonts w:ascii="Arial Narrow" w:hAnsi="Arial Narrow"/>
                <w:b/>
                <w:sz w:val="20"/>
                <w:szCs w:val="18"/>
              </w:rPr>
              <w:t xml:space="preserve"> </w:t>
            </w:r>
          </w:p>
        </w:tc>
      </w:tr>
      <w:tr w:rsidR="00992418" w:rsidRPr="003134D4" w:rsidTr="00992418">
        <w:trPr>
          <w:trHeight w:val="70"/>
        </w:trPr>
        <w:tc>
          <w:tcPr>
            <w:tcW w:w="784" w:type="pct"/>
            <w:gridSpan w:val="2"/>
            <w:vMerge w:val="restart"/>
            <w:shd w:val="clear" w:color="auto" w:fill="auto"/>
            <w:tcMar>
              <w:left w:w="28" w:type="dxa"/>
              <w:right w:w="28" w:type="dxa"/>
            </w:tcMar>
            <w:vAlign w:val="center"/>
          </w:tcPr>
          <w:p w:rsidR="00992418" w:rsidRPr="003134D4" w:rsidRDefault="00992418" w:rsidP="003B4AD3">
            <w:pPr>
              <w:keepNext/>
              <w:widowControl/>
              <w:rPr>
                <w:rFonts w:ascii="Arial Narrow" w:hAnsi="Arial Narrow"/>
                <w:b/>
                <w:sz w:val="20"/>
                <w:szCs w:val="18"/>
              </w:rPr>
            </w:pPr>
          </w:p>
        </w:tc>
        <w:tc>
          <w:tcPr>
            <w:tcW w:w="506" w:type="pct"/>
            <w:gridSpan w:val="2"/>
            <w:vMerge w:val="restar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roofErr w:type="spellStart"/>
            <w:r w:rsidRPr="003134D4">
              <w:rPr>
                <w:rFonts w:ascii="Arial Narrow" w:hAnsi="Arial Narrow"/>
                <w:b/>
                <w:sz w:val="20"/>
                <w:szCs w:val="18"/>
              </w:rPr>
              <w:t>Ibrutinib</w:t>
            </w:r>
            <w:proofErr w:type="spellEnd"/>
          </w:p>
        </w:tc>
        <w:tc>
          <w:tcPr>
            <w:tcW w:w="339" w:type="pct"/>
            <w:vMerge w:val="restar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TEM</w:t>
            </w:r>
          </w:p>
        </w:tc>
        <w:tc>
          <w:tcPr>
            <w:tcW w:w="429" w:type="pct"/>
            <w:gridSpan w:val="2"/>
            <w:vMerge w:val="restar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R-CHOP</w:t>
            </w:r>
          </w:p>
        </w:tc>
        <w:tc>
          <w:tcPr>
            <w:tcW w:w="768" w:type="pct"/>
            <w:gridSpan w:val="2"/>
            <w:vMerge w:val="restar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RR (95% CI)</w:t>
            </w:r>
          </w:p>
        </w:tc>
        <w:tc>
          <w:tcPr>
            <w:tcW w:w="1266" w:type="pct"/>
            <w:gridSpan w:val="4"/>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 xml:space="preserve">Event rate/100 patients* </w:t>
            </w:r>
          </w:p>
        </w:tc>
        <w:tc>
          <w:tcPr>
            <w:tcW w:w="907" w:type="pct"/>
            <w:gridSpan w:val="2"/>
            <w:vMerge w:val="restar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RD (95% CI)</w:t>
            </w:r>
          </w:p>
        </w:tc>
      </w:tr>
      <w:tr w:rsidR="00992418" w:rsidRPr="003134D4" w:rsidTr="00992418">
        <w:trPr>
          <w:trHeight w:val="205"/>
        </w:trPr>
        <w:tc>
          <w:tcPr>
            <w:tcW w:w="784" w:type="pct"/>
            <w:gridSpan w:val="2"/>
            <w:vMerge/>
            <w:shd w:val="clear" w:color="auto" w:fill="auto"/>
            <w:tcMar>
              <w:left w:w="28" w:type="dxa"/>
              <w:right w:w="28" w:type="dxa"/>
            </w:tcMar>
            <w:vAlign w:val="center"/>
          </w:tcPr>
          <w:p w:rsidR="00992418" w:rsidRPr="003134D4" w:rsidRDefault="00992418" w:rsidP="003B4AD3">
            <w:pPr>
              <w:keepNext/>
              <w:widowControl/>
              <w:rPr>
                <w:rFonts w:ascii="Arial Narrow" w:hAnsi="Arial Narrow"/>
                <w:b/>
                <w:sz w:val="20"/>
                <w:szCs w:val="18"/>
              </w:rPr>
            </w:pPr>
          </w:p>
        </w:tc>
        <w:tc>
          <w:tcPr>
            <w:tcW w:w="506" w:type="pct"/>
            <w:gridSpan w:val="2"/>
            <w:vMerge/>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
        </w:tc>
        <w:tc>
          <w:tcPr>
            <w:tcW w:w="339" w:type="pct"/>
            <w:vMerge/>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
        </w:tc>
        <w:tc>
          <w:tcPr>
            <w:tcW w:w="429" w:type="pct"/>
            <w:gridSpan w:val="2"/>
            <w:vMerge/>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
        </w:tc>
        <w:tc>
          <w:tcPr>
            <w:tcW w:w="768" w:type="pct"/>
            <w:gridSpan w:val="2"/>
            <w:vMerge/>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roofErr w:type="spellStart"/>
            <w:r w:rsidRPr="003134D4">
              <w:rPr>
                <w:rFonts w:ascii="Arial Narrow" w:hAnsi="Arial Narrow"/>
                <w:b/>
                <w:sz w:val="20"/>
                <w:szCs w:val="18"/>
              </w:rPr>
              <w:t>Ibrutinib</w:t>
            </w:r>
            <w:proofErr w:type="spellEnd"/>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TEM</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r w:rsidRPr="003134D4">
              <w:rPr>
                <w:rFonts w:ascii="Arial Narrow" w:hAnsi="Arial Narrow"/>
                <w:b/>
                <w:sz w:val="20"/>
                <w:szCs w:val="18"/>
              </w:rPr>
              <w:t>R-CHOP</w:t>
            </w:r>
          </w:p>
        </w:tc>
        <w:tc>
          <w:tcPr>
            <w:tcW w:w="907" w:type="pct"/>
            <w:gridSpan w:val="2"/>
            <w:vMerge/>
            <w:tcMar>
              <w:left w:w="28" w:type="dxa"/>
              <w:right w:w="28" w:type="dxa"/>
            </w:tcMar>
            <w:vAlign w:val="center"/>
          </w:tcPr>
          <w:p w:rsidR="00992418" w:rsidRPr="003134D4" w:rsidRDefault="00992418" w:rsidP="003B4AD3">
            <w:pPr>
              <w:keepNext/>
              <w:widowControl/>
              <w:jc w:val="center"/>
              <w:rPr>
                <w:rFonts w:ascii="Arial Narrow" w:hAnsi="Arial Narrow"/>
                <w:b/>
                <w:sz w:val="20"/>
                <w:szCs w:val="18"/>
              </w:rPr>
            </w:pPr>
          </w:p>
        </w:tc>
      </w:tr>
      <w:tr w:rsidR="00992418" w:rsidRPr="003134D4" w:rsidTr="00B210F7">
        <w:tc>
          <w:tcPr>
            <w:tcW w:w="5000" w:type="pct"/>
            <w:gridSpan w:val="15"/>
            <w:shd w:val="clear" w:color="auto" w:fill="auto"/>
            <w:tcMar>
              <w:left w:w="28" w:type="dxa"/>
              <w:right w:w="28" w:type="dxa"/>
            </w:tcMar>
            <w:vAlign w:val="center"/>
          </w:tcPr>
          <w:p w:rsidR="00992418" w:rsidRPr="003134D4" w:rsidRDefault="00992418" w:rsidP="003B4AD3">
            <w:pPr>
              <w:keepNext/>
              <w:widowControl/>
              <w:rPr>
                <w:rFonts w:ascii="Arial Narrow" w:hAnsi="Arial Narrow"/>
                <w:b/>
                <w:sz w:val="20"/>
                <w:szCs w:val="18"/>
              </w:rPr>
            </w:pPr>
            <w:r w:rsidRPr="003134D4">
              <w:rPr>
                <w:rFonts w:ascii="Arial Narrow" w:hAnsi="Arial Narrow"/>
                <w:b/>
                <w:sz w:val="20"/>
                <w:szCs w:val="18"/>
              </w:rPr>
              <w:t>Neutropenia (≥ Grade 3)</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r w:rsidRPr="003134D4">
              <w:rPr>
                <w:rFonts w:ascii="Arial Narrow" w:hAnsi="Arial Narrow"/>
                <w:sz w:val="20"/>
                <w:szCs w:val="18"/>
              </w:rPr>
              <w:t>MCL-30</w:t>
            </w:r>
            <w:r w:rsidR="007F01B2" w:rsidRPr="003134D4">
              <w:rPr>
                <w:rFonts w:ascii="Arial Narrow" w:hAnsi="Arial Narrow"/>
                <w:sz w:val="20"/>
                <w:szCs w:val="18"/>
              </w:rPr>
              <w:t>0</w:t>
            </w:r>
            <w:r w:rsidRPr="003134D4">
              <w:rPr>
                <w:rFonts w:ascii="Arial Narrow" w:hAnsi="Arial Narrow"/>
                <w:sz w:val="20"/>
                <w:szCs w:val="18"/>
              </w:rPr>
              <w:t>1</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18/139</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23/139</w:t>
            </w:r>
          </w:p>
        </w:tc>
        <w:tc>
          <w:tcPr>
            <w:tcW w:w="429"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p>
        </w:tc>
        <w:tc>
          <w:tcPr>
            <w:tcW w:w="768"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0.78 (0.</w:t>
            </w:r>
            <w:r w:rsidR="00B53AB5" w:rsidRPr="003134D4">
              <w:rPr>
                <w:rFonts w:ascii="Arial Narrow" w:hAnsi="Arial Narrow"/>
                <w:sz w:val="20"/>
                <w:szCs w:val="18"/>
              </w:rPr>
              <w:t>44</w:t>
            </w:r>
            <w:r w:rsidRPr="003134D4">
              <w:rPr>
                <w:rFonts w:ascii="Arial Narrow" w:hAnsi="Arial Narrow"/>
                <w:sz w:val="20"/>
                <w:szCs w:val="18"/>
              </w:rPr>
              <w:t xml:space="preserve">, </w:t>
            </w:r>
            <w:r w:rsidR="00B53AB5" w:rsidRPr="003134D4">
              <w:rPr>
                <w:rFonts w:ascii="Arial Narrow" w:hAnsi="Arial Narrow"/>
                <w:sz w:val="20"/>
                <w:szCs w:val="18"/>
              </w:rPr>
              <w:t>1.38</w:t>
            </w:r>
            <w:r w:rsidRPr="003134D4">
              <w:rPr>
                <w:rFonts w:ascii="Arial Narrow" w:hAnsi="Arial Narrow"/>
                <w:sz w:val="20"/>
                <w:szCs w:val="18"/>
              </w:rPr>
              <w:t>)</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12.9</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16.5</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-0.</w:t>
            </w:r>
            <w:r w:rsidR="00B53AB5" w:rsidRPr="003134D4">
              <w:rPr>
                <w:rFonts w:ascii="Arial Narrow" w:hAnsi="Arial Narrow"/>
                <w:sz w:val="20"/>
                <w:szCs w:val="18"/>
              </w:rPr>
              <w:t xml:space="preserve">04 </w:t>
            </w:r>
            <w:r w:rsidRPr="003134D4">
              <w:rPr>
                <w:rFonts w:ascii="Arial Narrow" w:hAnsi="Arial Narrow"/>
                <w:sz w:val="20"/>
                <w:szCs w:val="18"/>
              </w:rPr>
              <w:t>(-0.</w:t>
            </w:r>
            <w:r w:rsidR="00B53AB5" w:rsidRPr="003134D4">
              <w:rPr>
                <w:rFonts w:ascii="Arial Narrow" w:hAnsi="Arial Narrow"/>
                <w:sz w:val="20"/>
                <w:szCs w:val="18"/>
              </w:rPr>
              <w:t>12</w:t>
            </w:r>
            <w:r w:rsidRPr="003134D4">
              <w:rPr>
                <w:rFonts w:ascii="Arial Narrow" w:hAnsi="Arial Narrow"/>
                <w:sz w:val="20"/>
                <w:szCs w:val="18"/>
              </w:rPr>
              <w:t>, 0.</w:t>
            </w:r>
            <w:r w:rsidR="00B53AB5" w:rsidRPr="003134D4">
              <w:rPr>
                <w:rFonts w:ascii="Arial Narrow" w:hAnsi="Arial Narrow"/>
                <w:sz w:val="20"/>
                <w:szCs w:val="18"/>
              </w:rPr>
              <w:t>5</w:t>
            </w:r>
            <w:r w:rsidRPr="003134D4">
              <w:rPr>
                <w:rFonts w:ascii="Arial Narrow" w:hAnsi="Arial Narrow"/>
                <w:sz w:val="20"/>
                <w:szCs w:val="18"/>
              </w:rPr>
              <w:t>)</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proofErr w:type="spellStart"/>
            <w:r w:rsidRPr="003134D4">
              <w:rPr>
                <w:rFonts w:ascii="Arial Narrow" w:hAnsi="Arial Narrow"/>
                <w:sz w:val="20"/>
                <w:szCs w:val="18"/>
              </w:rPr>
              <w:t>Robak</w:t>
            </w:r>
            <w:proofErr w:type="spellEnd"/>
            <w:r w:rsidRPr="003134D4">
              <w:rPr>
                <w:rFonts w:ascii="Arial Narrow" w:hAnsi="Arial Narrow"/>
                <w:sz w:val="20"/>
                <w:szCs w:val="18"/>
              </w:rPr>
              <w:t xml:space="preserve"> (2015)</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429"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162/242</w:t>
            </w:r>
          </w:p>
        </w:tc>
        <w:tc>
          <w:tcPr>
            <w:tcW w:w="768"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66.9</w:t>
            </w: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proofErr w:type="spellStart"/>
            <w:r w:rsidRPr="003134D4">
              <w:rPr>
                <w:rFonts w:ascii="Arial Narrow" w:hAnsi="Arial Narrow"/>
                <w:sz w:val="20"/>
                <w:szCs w:val="18"/>
              </w:rPr>
              <w:t>Kluin-Nelemans</w:t>
            </w:r>
            <w:proofErr w:type="spellEnd"/>
            <w:r w:rsidRPr="003134D4">
              <w:rPr>
                <w:rFonts w:ascii="Arial Narrow" w:hAnsi="Arial Narrow"/>
                <w:sz w:val="20"/>
                <w:szCs w:val="18"/>
              </w:rPr>
              <w:t xml:space="preserve"> (2012)</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429" w:type="pct"/>
            <w:gridSpan w:val="2"/>
            <w:tcMar>
              <w:left w:w="28" w:type="dxa"/>
              <w:right w:w="28" w:type="dxa"/>
            </w:tcMar>
            <w:vAlign w:val="center"/>
          </w:tcPr>
          <w:p w:rsidR="00992418" w:rsidRPr="003134D4" w:rsidRDefault="008C652B" w:rsidP="003B4AD3">
            <w:pPr>
              <w:keepNext/>
              <w:widowControl/>
              <w:jc w:val="center"/>
              <w:rPr>
                <w:rFonts w:ascii="Arial Narrow" w:hAnsi="Arial Narrow"/>
                <w:sz w:val="20"/>
                <w:szCs w:val="18"/>
              </w:rPr>
            </w:pPr>
            <w:r w:rsidRPr="003134D4">
              <w:rPr>
                <w:rFonts w:ascii="Arial Narrow" w:hAnsi="Arial Narrow"/>
                <w:sz w:val="20"/>
                <w:szCs w:val="18"/>
              </w:rPr>
              <w:t>149/249</w:t>
            </w:r>
          </w:p>
        </w:tc>
        <w:tc>
          <w:tcPr>
            <w:tcW w:w="768"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60</w:t>
            </w: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B210F7">
        <w:tc>
          <w:tcPr>
            <w:tcW w:w="5000" w:type="pct"/>
            <w:gridSpan w:val="15"/>
            <w:shd w:val="clear" w:color="auto" w:fill="auto"/>
            <w:tcMar>
              <w:left w:w="28" w:type="dxa"/>
              <w:right w:w="28" w:type="dxa"/>
            </w:tcMar>
            <w:vAlign w:val="center"/>
          </w:tcPr>
          <w:p w:rsidR="00992418" w:rsidRPr="003134D4" w:rsidRDefault="00992418" w:rsidP="003B4AD3">
            <w:pPr>
              <w:keepNext/>
              <w:widowControl/>
              <w:rPr>
                <w:rFonts w:ascii="Arial Narrow" w:hAnsi="Arial Narrow"/>
                <w:b/>
                <w:sz w:val="20"/>
                <w:szCs w:val="18"/>
              </w:rPr>
            </w:pPr>
            <w:r w:rsidRPr="003134D4">
              <w:rPr>
                <w:rFonts w:ascii="Arial Narrow" w:hAnsi="Arial Narrow"/>
                <w:b/>
                <w:sz w:val="20"/>
                <w:szCs w:val="18"/>
              </w:rPr>
              <w:t>Fatigue (≥ Grade 3)</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r w:rsidRPr="003134D4">
              <w:rPr>
                <w:rFonts w:ascii="Arial Narrow" w:hAnsi="Arial Narrow"/>
                <w:sz w:val="20"/>
                <w:szCs w:val="18"/>
              </w:rPr>
              <w:t>MCL-30</w:t>
            </w:r>
            <w:r w:rsidR="007F01B2" w:rsidRPr="003134D4">
              <w:rPr>
                <w:rFonts w:ascii="Arial Narrow" w:hAnsi="Arial Narrow"/>
                <w:sz w:val="20"/>
                <w:szCs w:val="18"/>
              </w:rPr>
              <w:t>0</w:t>
            </w:r>
            <w:r w:rsidRPr="003134D4">
              <w:rPr>
                <w:rFonts w:ascii="Arial Narrow" w:hAnsi="Arial Narrow"/>
                <w:sz w:val="20"/>
                <w:szCs w:val="18"/>
              </w:rPr>
              <w:t>1</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6/139</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10/139</w:t>
            </w:r>
          </w:p>
        </w:tc>
        <w:tc>
          <w:tcPr>
            <w:tcW w:w="429"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768"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0.60 (0.22, 1.61)</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4.3</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7.2</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-0.03 (-0.08, 0.03)</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proofErr w:type="spellStart"/>
            <w:r w:rsidRPr="003134D4">
              <w:rPr>
                <w:rFonts w:ascii="Arial Narrow" w:hAnsi="Arial Narrow"/>
                <w:sz w:val="20"/>
                <w:szCs w:val="18"/>
              </w:rPr>
              <w:t>Kluin-Nelemans</w:t>
            </w:r>
            <w:proofErr w:type="spellEnd"/>
            <w:r w:rsidRPr="003134D4">
              <w:rPr>
                <w:rFonts w:ascii="Arial Narrow" w:hAnsi="Arial Narrow"/>
                <w:sz w:val="20"/>
                <w:szCs w:val="18"/>
              </w:rPr>
              <w:t xml:space="preserve"> (2012)</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429" w:type="pct"/>
            <w:gridSpan w:val="2"/>
            <w:tcMar>
              <w:left w:w="28" w:type="dxa"/>
              <w:right w:w="28" w:type="dxa"/>
            </w:tcMar>
            <w:vAlign w:val="center"/>
          </w:tcPr>
          <w:p w:rsidR="00992418" w:rsidRPr="003134D4" w:rsidRDefault="008C652B" w:rsidP="003B4AD3">
            <w:pPr>
              <w:keepNext/>
              <w:widowControl/>
              <w:jc w:val="center"/>
              <w:rPr>
                <w:rFonts w:ascii="Arial Narrow" w:hAnsi="Arial Narrow"/>
                <w:sz w:val="20"/>
                <w:szCs w:val="18"/>
              </w:rPr>
            </w:pPr>
            <w:r w:rsidRPr="003134D4">
              <w:rPr>
                <w:rFonts w:ascii="Arial Narrow" w:hAnsi="Arial Narrow"/>
                <w:sz w:val="20"/>
                <w:szCs w:val="18"/>
              </w:rPr>
              <w:t>15/249</w:t>
            </w:r>
          </w:p>
        </w:tc>
        <w:tc>
          <w:tcPr>
            <w:tcW w:w="768"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6</w:t>
            </w: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NC</w:t>
            </w:r>
          </w:p>
        </w:tc>
      </w:tr>
      <w:tr w:rsidR="00992418" w:rsidRPr="003134D4" w:rsidTr="00B210F7">
        <w:tc>
          <w:tcPr>
            <w:tcW w:w="5000" w:type="pct"/>
            <w:gridSpan w:val="15"/>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r w:rsidRPr="003134D4">
              <w:rPr>
                <w:rFonts w:ascii="Arial Narrow" w:hAnsi="Arial Narrow"/>
                <w:b/>
                <w:sz w:val="20"/>
                <w:szCs w:val="18"/>
              </w:rPr>
              <w:t>Diarrhoea (any Grade)</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r w:rsidRPr="003134D4">
              <w:rPr>
                <w:rFonts w:ascii="Arial Narrow" w:hAnsi="Arial Narrow"/>
                <w:sz w:val="20"/>
                <w:szCs w:val="18"/>
              </w:rPr>
              <w:t>MCL-30</w:t>
            </w:r>
            <w:r w:rsidR="007F01B2" w:rsidRPr="003134D4">
              <w:rPr>
                <w:rFonts w:ascii="Arial Narrow" w:hAnsi="Arial Narrow"/>
                <w:sz w:val="20"/>
                <w:szCs w:val="18"/>
              </w:rPr>
              <w:t>0</w:t>
            </w:r>
            <w:r w:rsidRPr="003134D4">
              <w:rPr>
                <w:rFonts w:ascii="Arial Narrow" w:hAnsi="Arial Narrow"/>
                <w:sz w:val="20"/>
                <w:szCs w:val="18"/>
              </w:rPr>
              <w:t>1</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rPr>
              <w:t>40/139</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43/139</w:t>
            </w:r>
          </w:p>
        </w:tc>
        <w:tc>
          <w:tcPr>
            <w:tcW w:w="429"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w:t>
            </w:r>
          </w:p>
        </w:tc>
        <w:tc>
          <w:tcPr>
            <w:tcW w:w="768" w:type="pct"/>
            <w:gridSpan w:val="2"/>
            <w:tcMar>
              <w:left w:w="28" w:type="dxa"/>
              <w:right w:w="28" w:type="dxa"/>
            </w:tcMar>
            <w:vAlign w:val="center"/>
          </w:tcPr>
          <w:p w:rsidR="00992418" w:rsidRPr="003134D4" w:rsidRDefault="00992418" w:rsidP="003B4AD3">
            <w:pPr>
              <w:keepNext/>
              <w:widowControl/>
              <w:rPr>
                <w:rFonts w:ascii="Arial Narrow" w:hAnsi="Arial Narrow"/>
                <w:sz w:val="20"/>
                <w:szCs w:val="18"/>
              </w:rPr>
            </w:pPr>
            <w:r w:rsidRPr="003134D4">
              <w:rPr>
                <w:rFonts w:ascii="Arial Narrow" w:hAnsi="Arial Narrow"/>
                <w:sz w:val="20"/>
                <w:szCs w:val="18"/>
              </w:rPr>
              <w:t>0.93 (0.65, 1.33)</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28.8</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30.9</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szCs w:val="18"/>
              </w:rPr>
            </w:pPr>
            <w:r w:rsidRPr="003134D4">
              <w:rPr>
                <w:rFonts w:ascii="Arial Narrow" w:hAnsi="Arial Narrow"/>
                <w:sz w:val="20"/>
                <w:szCs w:val="18"/>
              </w:rPr>
              <w:t>-0.02 (-0.13, 0.09)</w:t>
            </w:r>
          </w:p>
        </w:tc>
      </w:tr>
      <w:tr w:rsidR="00992418" w:rsidRPr="003134D4" w:rsidTr="00992418">
        <w:tc>
          <w:tcPr>
            <w:tcW w:w="784" w:type="pct"/>
            <w:gridSpan w:val="2"/>
            <w:shd w:val="clear" w:color="auto" w:fill="auto"/>
            <w:tcMar>
              <w:left w:w="28" w:type="dxa"/>
              <w:right w:w="28" w:type="dxa"/>
            </w:tcMar>
            <w:vAlign w:val="center"/>
          </w:tcPr>
          <w:p w:rsidR="00992418" w:rsidRPr="003134D4" w:rsidRDefault="00992418" w:rsidP="003B4AD3">
            <w:pPr>
              <w:keepNext/>
              <w:widowControl/>
              <w:rPr>
                <w:rFonts w:ascii="Arial Narrow" w:hAnsi="Arial Narrow"/>
                <w:sz w:val="20"/>
                <w:szCs w:val="18"/>
              </w:rPr>
            </w:pPr>
            <w:proofErr w:type="spellStart"/>
            <w:r w:rsidRPr="003134D4">
              <w:rPr>
                <w:rFonts w:ascii="Arial Narrow" w:hAnsi="Arial Narrow"/>
                <w:sz w:val="20"/>
                <w:szCs w:val="18"/>
              </w:rPr>
              <w:t>Robak</w:t>
            </w:r>
            <w:proofErr w:type="spellEnd"/>
            <w:r w:rsidRPr="003134D4">
              <w:rPr>
                <w:rFonts w:ascii="Arial Narrow" w:hAnsi="Arial Narrow"/>
                <w:sz w:val="20"/>
                <w:szCs w:val="18"/>
              </w:rPr>
              <w:t xml:space="preserve"> (2015)</w:t>
            </w:r>
          </w:p>
        </w:tc>
        <w:tc>
          <w:tcPr>
            <w:tcW w:w="506"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339" w:type="pct"/>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429"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22/242</w:t>
            </w:r>
          </w:p>
        </w:tc>
        <w:tc>
          <w:tcPr>
            <w:tcW w:w="768"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NC</w:t>
            </w:r>
          </w:p>
        </w:tc>
        <w:tc>
          <w:tcPr>
            <w:tcW w:w="506" w:type="pct"/>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33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w:t>
            </w:r>
          </w:p>
        </w:tc>
        <w:tc>
          <w:tcPr>
            <w:tcW w:w="424" w:type="pct"/>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9.1</w:t>
            </w:r>
          </w:p>
        </w:tc>
        <w:tc>
          <w:tcPr>
            <w:tcW w:w="907" w:type="pct"/>
            <w:gridSpan w:val="2"/>
            <w:tcMar>
              <w:left w:w="28" w:type="dxa"/>
              <w:right w:w="28" w:type="dxa"/>
            </w:tcMar>
            <w:vAlign w:val="center"/>
          </w:tcPr>
          <w:p w:rsidR="00992418" w:rsidRPr="003134D4" w:rsidRDefault="00992418" w:rsidP="003B4AD3">
            <w:pPr>
              <w:keepNext/>
              <w:widowControl/>
              <w:jc w:val="center"/>
              <w:rPr>
                <w:rFonts w:ascii="Arial Narrow" w:hAnsi="Arial Narrow"/>
                <w:sz w:val="20"/>
              </w:rPr>
            </w:pPr>
            <w:r w:rsidRPr="003134D4">
              <w:rPr>
                <w:rFonts w:ascii="Arial Narrow" w:hAnsi="Arial Narrow"/>
                <w:sz w:val="20"/>
              </w:rPr>
              <w:t>NC</w:t>
            </w:r>
          </w:p>
        </w:tc>
      </w:tr>
    </w:tbl>
    <w:p w:rsidR="00992418" w:rsidRPr="003134D4" w:rsidRDefault="00992418" w:rsidP="003B4AD3">
      <w:pPr>
        <w:pStyle w:val="TableFooter"/>
        <w:widowControl/>
        <w:ind w:left="720"/>
      </w:pPr>
      <w:r w:rsidRPr="003134D4">
        <w:t xml:space="preserve">Source: </w:t>
      </w:r>
      <w:r w:rsidR="0083219F" w:rsidRPr="003134D4">
        <w:t>Tables B.29 and B.30, pp43-44, Table B.31, p47, and Tables B.40 and B.41, pp63-64, Section B of the submission; and Table C.4, p13, and Table C.9, p29, Section C of the submission</w:t>
      </w:r>
    </w:p>
    <w:p w:rsidR="00992418" w:rsidRPr="003134D4" w:rsidRDefault="00992418" w:rsidP="003B4AD3">
      <w:pPr>
        <w:pStyle w:val="TableFooter"/>
        <w:widowControl/>
        <w:ind w:left="720"/>
      </w:pPr>
      <w:r w:rsidRPr="003134D4">
        <w:t xml:space="preserve">CI = confidence interval; HR = hazard ratio; R-CHOP = rituximab, cyclophosphamide, doxorubicin, vincristine, prednisone; NC = </w:t>
      </w:r>
      <w:proofErr w:type="spellStart"/>
      <w:r w:rsidRPr="003134D4">
        <w:t>not</w:t>
      </w:r>
      <w:proofErr w:type="spellEnd"/>
      <w:r w:rsidRPr="003134D4">
        <w:t xml:space="preserve"> calculable; NE = not estimable; </w:t>
      </w:r>
      <w:r w:rsidR="007F01B2" w:rsidRPr="003134D4">
        <w:t xml:space="preserve">R-B = rituximab, </w:t>
      </w:r>
      <w:proofErr w:type="spellStart"/>
      <w:r w:rsidR="007F01B2" w:rsidRPr="003134D4">
        <w:t>bendamustine</w:t>
      </w:r>
      <w:proofErr w:type="spellEnd"/>
      <w:r w:rsidR="007F01B2" w:rsidRPr="003134D4">
        <w:t>;</w:t>
      </w:r>
      <w:r w:rsidR="00526CD9" w:rsidRPr="003134D4">
        <w:t xml:space="preserve"> RD = risk difference; </w:t>
      </w:r>
      <w:r w:rsidR="007F01B2" w:rsidRPr="003134D4">
        <w:t xml:space="preserve">R-F = rituximab, </w:t>
      </w:r>
      <w:proofErr w:type="spellStart"/>
      <w:r w:rsidR="007F01B2" w:rsidRPr="003134D4">
        <w:t>fludarabine</w:t>
      </w:r>
      <w:proofErr w:type="spellEnd"/>
      <w:r w:rsidR="007F01B2" w:rsidRPr="003134D4">
        <w:t xml:space="preserve">; </w:t>
      </w:r>
      <w:r w:rsidRPr="003134D4">
        <w:t xml:space="preserve">R-FCM = rituximab, </w:t>
      </w:r>
      <w:proofErr w:type="spellStart"/>
      <w:r w:rsidRPr="003134D4">
        <w:t>fludarabine</w:t>
      </w:r>
      <w:proofErr w:type="spellEnd"/>
      <w:r w:rsidRPr="003134D4">
        <w:t xml:space="preserve">, cyclophosphamide, </w:t>
      </w:r>
      <w:proofErr w:type="spellStart"/>
      <w:r w:rsidRPr="003134D4">
        <w:t>mitozantrone</w:t>
      </w:r>
      <w:proofErr w:type="spellEnd"/>
      <w:r w:rsidRPr="003134D4">
        <w:t xml:space="preserve">; RR = relative risk; TEM = </w:t>
      </w:r>
      <w:proofErr w:type="spellStart"/>
      <w:r w:rsidRPr="003134D4">
        <w:t>temsirolimus</w:t>
      </w:r>
      <w:proofErr w:type="spellEnd"/>
      <w:r w:rsidR="008C652B" w:rsidRPr="003134D4">
        <w:t xml:space="preserve">; </w:t>
      </w:r>
      <w:r w:rsidR="008C652B" w:rsidRPr="003134D4">
        <w:rPr>
          <w:b/>
        </w:rPr>
        <w:t>Bold</w:t>
      </w:r>
      <w:r w:rsidR="008C652B" w:rsidRPr="003134D4">
        <w:t xml:space="preserve"> = statistically significant</w:t>
      </w:r>
    </w:p>
    <w:p w:rsidR="00B62715" w:rsidRPr="003134D4" w:rsidRDefault="00B62715" w:rsidP="003B4AD3">
      <w:pPr>
        <w:pStyle w:val="TableFooter"/>
        <w:widowControl/>
        <w:ind w:left="720"/>
      </w:pPr>
      <w:r w:rsidRPr="003134D4">
        <w:t xml:space="preserve">* Median duration of </w:t>
      </w:r>
      <w:r w:rsidR="00992418" w:rsidRPr="003134D4">
        <w:t>treatment: MCL-30</w:t>
      </w:r>
      <w:r w:rsidR="007F01B2" w:rsidRPr="003134D4">
        <w:t>0</w:t>
      </w:r>
      <w:r w:rsidR="00992418" w:rsidRPr="003134D4">
        <w:t xml:space="preserve">1, </w:t>
      </w:r>
      <w:proofErr w:type="spellStart"/>
      <w:r w:rsidR="00992418" w:rsidRPr="003134D4">
        <w:t>ibrutinib</w:t>
      </w:r>
      <w:proofErr w:type="spellEnd"/>
      <w:r w:rsidR="00992418" w:rsidRPr="003134D4">
        <w:t xml:space="preserve"> arm = 14.4 months, TEM arm =</w:t>
      </w:r>
      <w:r w:rsidR="0083219F" w:rsidRPr="003134D4">
        <w:t>3.0 months;</w:t>
      </w:r>
      <w:r w:rsidR="00992418" w:rsidRPr="003134D4">
        <w:t xml:space="preserve"> </w:t>
      </w:r>
      <w:proofErr w:type="spellStart"/>
      <w:r w:rsidR="00992418" w:rsidRPr="003134D4">
        <w:t>Robak</w:t>
      </w:r>
      <w:proofErr w:type="spellEnd"/>
      <w:r w:rsidR="00992418" w:rsidRPr="003134D4">
        <w:t xml:space="preserve"> = 3.7 months; </w:t>
      </w:r>
      <w:proofErr w:type="spellStart"/>
      <w:r w:rsidR="00992418" w:rsidRPr="003134D4">
        <w:t>Kluin-Nelemans</w:t>
      </w:r>
      <w:proofErr w:type="spellEnd"/>
      <w:r w:rsidR="00992418" w:rsidRPr="003134D4">
        <w:t xml:space="preserve"> = 5.0 months </w:t>
      </w:r>
    </w:p>
    <w:p w:rsidR="00B62715" w:rsidRPr="003134D4" w:rsidRDefault="00B62715" w:rsidP="003B4AD3">
      <w:pPr>
        <w:widowControl/>
      </w:pPr>
    </w:p>
    <w:p w:rsidR="00B60939" w:rsidRPr="00ED51ED" w:rsidRDefault="00AA6505" w:rsidP="00910039">
      <w:pPr>
        <w:pStyle w:val="ListParagraph"/>
        <w:widowControl/>
        <w:numPr>
          <w:ilvl w:val="1"/>
          <w:numId w:val="4"/>
        </w:numPr>
        <w:rPr>
          <w:szCs w:val="22"/>
        </w:rPr>
      </w:pPr>
      <w:r w:rsidRPr="00ED51ED">
        <w:t xml:space="preserve">The submission did not present any evidence of the efficacy of R-CHOP in patients with relapsed/refractory mantle cell lymphoma. </w:t>
      </w:r>
      <w:r w:rsidR="00EC00C9" w:rsidRPr="00ED51ED">
        <w:t xml:space="preserve">On the basis of </w:t>
      </w:r>
      <w:r w:rsidR="008053D1" w:rsidRPr="00ED51ED">
        <w:t xml:space="preserve">the </w:t>
      </w:r>
      <w:r w:rsidR="0083219F" w:rsidRPr="00ED51ED">
        <w:t>naïve c</w:t>
      </w:r>
      <w:r w:rsidR="00EC00C9" w:rsidRPr="00ED51ED">
        <w:t>omparison</w:t>
      </w:r>
      <w:r w:rsidR="008053D1" w:rsidRPr="00ED51ED">
        <w:t xml:space="preserve"> </w:t>
      </w:r>
      <w:r w:rsidR="00B53AB5" w:rsidRPr="00ED51ED">
        <w:t xml:space="preserve">of </w:t>
      </w:r>
      <w:proofErr w:type="spellStart"/>
      <w:r w:rsidR="009455EB" w:rsidRPr="00ED51ED">
        <w:t>ibrutinib</w:t>
      </w:r>
      <w:proofErr w:type="spellEnd"/>
      <w:r w:rsidR="009455EB" w:rsidRPr="00ED51ED">
        <w:t xml:space="preserve"> with </w:t>
      </w:r>
      <w:r w:rsidR="00724232" w:rsidRPr="00ED51ED">
        <w:t>FR</w:t>
      </w:r>
      <w:r w:rsidR="009455EB" w:rsidRPr="00ED51ED">
        <w:t xml:space="preserve"> and R-FCM, which acted as proxies for R-CHOP, </w:t>
      </w:r>
      <w:r w:rsidR="008E06CE" w:rsidRPr="00ED51ED">
        <w:t xml:space="preserve">the ESC </w:t>
      </w:r>
      <w:r w:rsidR="00587F50" w:rsidRPr="00ED51ED">
        <w:t>noted</w:t>
      </w:r>
      <w:r w:rsidR="008E06CE" w:rsidRPr="00ED51ED">
        <w:t xml:space="preserve"> that </w:t>
      </w:r>
      <w:r w:rsidR="008053D1" w:rsidRPr="00ED51ED">
        <w:t xml:space="preserve">it was not possible to </w:t>
      </w:r>
      <w:r w:rsidR="00826309">
        <w:t>assess the relative efficacy of</w:t>
      </w:r>
      <w:r w:rsidR="008053D1" w:rsidRPr="00ED51ED">
        <w:t xml:space="preserve"> </w:t>
      </w:r>
      <w:proofErr w:type="spellStart"/>
      <w:r w:rsidR="008053D1" w:rsidRPr="00ED51ED">
        <w:t>ibrutinib</w:t>
      </w:r>
      <w:proofErr w:type="spellEnd"/>
      <w:r w:rsidR="008053D1" w:rsidRPr="00ED51ED">
        <w:t xml:space="preserve"> </w:t>
      </w:r>
      <w:r w:rsidR="00826309">
        <w:t>and</w:t>
      </w:r>
      <w:r w:rsidR="008053D1" w:rsidRPr="00ED51ED">
        <w:t xml:space="preserve"> R-CHOP.</w:t>
      </w:r>
      <w:r w:rsidR="00EC00C9" w:rsidRPr="00ED51ED">
        <w:t xml:space="preserve"> </w:t>
      </w:r>
    </w:p>
    <w:p w:rsidR="008053D1" w:rsidRPr="003134D4" w:rsidRDefault="008053D1" w:rsidP="003B4AD3">
      <w:pPr>
        <w:pStyle w:val="ListParagraph"/>
        <w:widowControl/>
        <w:rPr>
          <w:szCs w:val="22"/>
        </w:rPr>
      </w:pPr>
    </w:p>
    <w:p w:rsidR="008053D1" w:rsidRPr="00712F32" w:rsidRDefault="008C652B" w:rsidP="003B4AD3">
      <w:pPr>
        <w:pStyle w:val="ListParagraph"/>
        <w:widowControl/>
        <w:numPr>
          <w:ilvl w:val="1"/>
          <w:numId w:val="4"/>
        </w:numPr>
        <w:rPr>
          <w:szCs w:val="22"/>
        </w:rPr>
      </w:pPr>
      <w:r w:rsidRPr="00712F32">
        <w:t xml:space="preserve">The submission did not present any evidence of the safety of R-CHOP in patients </w:t>
      </w:r>
      <w:r w:rsidRPr="00ED51ED">
        <w:t xml:space="preserve">with relapsed/refractory mantle cell lymphoma. </w:t>
      </w:r>
      <w:r w:rsidR="008053D1" w:rsidRPr="00ED51ED">
        <w:t xml:space="preserve">On the basis of </w:t>
      </w:r>
      <w:r w:rsidRPr="00ED51ED">
        <w:t>the</w:t>
      </w:r>
      <w:r w:rsidR="008053D1" w:rsidRPr="00ED51ED">
        <w:t xml:space="preserve"> naïve comparison </w:t>
      </w:r>
      <w:r w:rsidR="009455EB" w:rsidRPr="00ED51ED">
        <w:t xml:space="preserve">of </w:t>
      </w:r>
      <w:proofErr w:type="spellStart"/>
      <w:r w:rsidR="009455EB" w:rsidRPr="00ED51ED">
        <w:t>ibrutinib</w:t>
      </w:r>
      <w:proofErr w:type="spellEnd"/>
      <w:r w:rsidR="009455EB" w:rsidRPr="00ED51ED">
        <w:t xml:space="preserve"> with R-CHOP as a first-line treatment,</w:t>
      </w:r>
      <w:r w:rsidR="008053D1" w:rsidRPr="00ED51ED">
        <w:t xml:space="preserve"> </w:t>
      </w:r>
      <w:r w:rsidR="00390B8B" w:rsidRPr="00ED51ED">
        <w:t xml:space="preserve">the ESC </w:t>
      </w:r>
      <w:r w:rsidR="00587F50" w:rsidRPr="00ED51ED">
        <w:t>noted</w:t>
      </w:r>
      <w:r w:rsidR="00390B8B" w:rsidRPr="00ED51ED">
        <w:t xml:space="preserve"> that </w:t>
      </w:r>
      <w:r w:rsidR="008053D1" w:rsidRPr="00ED51ED">
        <w:t xml:space="preserve">it was not possible to </w:t>
      </w:r>
      <w:r w:rsidR="00826309">
        <w:t>assess the relative safety of</w:t>
      </w:r>
      <w:r w:rsidR="008053D1" w:rsidRPr="00ED51ED">
        <w:t xml:space="preserve"> </w:t>
      </w:r>
      <w:proofErr w:type="spellStart"/>
      <w:r w:rsidR="008053D1" w:rsidRPr="00ED51ED">
        <w:t>ibrutinib</w:t>
      </w:r>
      <w:proofErr w:type="spellEnd"/>
      <w:r w:rsidR="008053D1" w:rsidRPr="00ED51ED">
        <w:t xml:space="preserve"> </w:t>
      </w:r>
      <w:r w:rsidR="00826309">
        <w:t>and</w:t>
      </w:r>
      <w:r w:rsidR="008053D1" w:rsidRPr="00ED51ED">
        <w:t xml:space="preserve"> R-CHOP in </w:t>
      </w:r>
      <w:r w:rsidR="001A6E25" w:rsidRPr="00ED51ED">
        <w:t>relapsed/refractory</w:t>
      </w:r>
      <w:r w:rsidR="001A6E25">
        <w:t xml:space="preserve"> disease</w:t>
      </w:r>
      <w:r w:rsidR="008053D1" w:rsidRPr="00712F32">
        <w:t>.</w:t>
      </w:r>
    </w:p>
    <w:p w:rsidR="00B60939" w:rsidRPr="003134D4" w:rsidRDefault="00B60939" w:rsidP="003B4AD3">
      <w:pPr>
        <w:widowControl/>
      </w:pPr>
    </w:p>
    <w:p w:rsidR="00B60939" w:rsidRPr="00900C95" w:rsidRDefault="00B60939" w:rsidP="003B4AD3">
      <w:pPr>
        <w:pStyle w:val="Heading2"/>
        <w:keepNext/>
        <w:widowControl/>
        <w:rPr>
          <w:i/>
        </w:rPr>
      </w:pPr>
      <w:bookmarkStart w:id="21" w:name="_Toc459714439"/>
      <w:r w:rsidRPr="00900C95">
        <w:rPr>
          <w:i/>
        </w:rPr>
        <w:lastRenderedPageBreak/>
        <w:t>Clinical claim</w:t>
      </w:r>
      <w:bookmarkEnd w:id="21"/>
    </w:p>
    <w:p w:rsidR="00B60939" w:rsidRPr="003134D4" w:rsidRDefault="00B60939" w:rsidP="003B4AD3">
      <w:pPr>
        <w:keepNext/>
        <w:widowControl/>
        <w:ind w:left="720" w:hanging="720"/>
        <w:rPr>
          <w:szCs w:val="22"/>
        </w:rPr>
      </w:pPr>
    </w:p>
    <w:p w:rsidR="0083219F" w:rsidRPr="003134D4" w:rsidRDefault="0083219F" w:rsidP="003B4AD3">
      <w:pPr>
        <w:keepNext/>
        <w:widowControl/>
        <w:ind w:left="720" w:hanging="720"/>
        <w:rPr>
          <w:szCs w:val="22"/>
          <w:u w:val="single"/>
        </w:rPr>
      </w:pPr>
      <w:proofErr w:type="spellStart"/>
      <w:r w:rsidRPr="003134D4">
        <w:rPr>
          <w:szCs w:val="22"/>
          <w:u w:val="single"/>
        </w:rPr>
        <w:t>Ibrutinib</w:t>
      </w:r>
      <w:proofErr w:type="spellEnd"/>
      <w:r w:rsidRPr="003134D4">
        <w:rPr>
          <w:szCs w:val="22"/>
          <w:u w:val="single"/>
        </w:rPr>
        <w:t xml:space="preserve"> versus </w:t>
      </w:r>
      <w:proofErr w:type="spellStart"/>
      <w:r w:rsidRPr="003134D4">
        <w:rPr>
          <w:szCs w:val="22"/>
          <w:u w:val="single"/>
        </w:rPr>
        <w:t>temsirolimus</w:t>
      </w:r>
      <w:proofErr w:type="spellEnd"/>
    </w:p>
    <w:p w:rsidR="0083219F" w:rsidRPr="003134D4" w:rsidRDefault="0083219F" w:rsidP="003B4AD3">
      <w:pPr>
        <w:keepNext/>
        <w:widowControl/>
        <w:ind w:left="720" w:hanging="720"/>
        <w:rPr>
          <w:szCs w:val="22"/>
        </w:rPr>
      </w:pPr>
    </w:p>
    <w:p w:rsidR="0083219F" w:rsidRPr="003134D4" w:rsidRDefault="0083219F" w:rsidP="00910039">
      <w:pPr>
        <w:pStyle w:val="ListParagraph"/>
        <w:keepNext/>
        <w:widowControl/>
        <w:numPr>
          <w:ilvl w:val="1"/>
          <w:numId w:val="4"/>
        </w:numPr>
        <w:rPr>
          <w:szCs w:val="22"/>
        </w:rPr>
      </w:pPr>
      <w:r w:rsidRPr="003134D4">
        <w:t xml:space="preserve">The submission described </w:t>
      </w:r>
      <w:proofErr w:type="spellStart"/>
      <w:r w:rsidRPr="003134D4">
        <w:t>ibrutinib</w:t>
      </w:r>
      <w:proofErr w:type="spellEnd"/>
      <w:r w:rsidRPr="003134D4">
        <w:t xml:space="preserve"> as superior </w:t>
      </w:r>
      <w:r w:rsidR="00EA793F" w:rsidRPr="003134D4">
        <w:t xml:space="preserve">in terms of comparative effectiveness and superior in terms of comparative safety over </w:t>
      </w:r>
      <w:proofErr w:type="spellStart"/>
      <w:r w:rsidR="00EA793F" w:rsidRPr="003134D4">
        <w:t>temsirolimus</w:t>
      </w:r>
      <w:proofErr w:type="spellEnd"/>
      <w:r w:rsidR="00EA793F" w:rsidRPr="003134D4">
        <w:t xml:space="preserve"> for the treatment of patients with relapsed or refractory mantle cell lymphoma.</w:t>
      </w:r>
    </w:p>
    <w:p w:rsidR="00EA793F" w:rsidRPr="003134D4" w:rsidRDefault="00EA793F" w:rsidP="003B4AD3">
      <w:pPr>
        <w:pStyle w:val="ListParagraph"/>
        <w:widowControl/>
        <w:rPr>
          <w:szCs w:val="22"/>
        </w:rPr>
      </w:pPr>
    </w:p>
    <w:p w:rsidR="00B53AB5" w:rsidRPr="005631F5" w:rsidRDefault="00EA793F" w:rsidP="003B4AD3">
      <w:pPr>
        <w:pStyle w:val="ListParagraph"/>
        <w:widowControl/>
        <w:numPr>
          <w:ilvl w:val="1"/>
          <w:numId w:val="4"/>
        </w:numPr>
        <w:rPr>
          <w:szCs w:val="22"/>
        </w:rPr>
      </w:pPr>
      <w:r w:rsidRPr="005631F5">
        <w:rPr>
          <w:szCs w:val="22"/>
        </w:rPr>
        <w:t xml:space="preserve">The </w:t>
      </w:r>
      <w:r w:rsidR="00390B8B" w:rsidRPr="005631F5">
        <w:rPr>
          <w:szCs w:val="22"/>
        </w:rPr>
        <w:t xml:space="preserve">ESC advised that the </w:t>
      </w:r>
      <w:r w:rsidRPr="005631F5">
        <w:rPr>
          <w:szCs w:val="22"/>
        </w:rPr>
        <w:t>claim of superior effectiveness might not be adequately supported as:</w:t>
      </w:r>
    </w:p>
    <w:p w:rsidR="00DE3880" w:rsidRPr="00712F32" w:rsidRDefault="00CE712D" w:rsidP="003B4AD3">
      <w:pPr>
        <w:pStyle w:val="ListParagraph"/>
        <w:widowControl/>
        <w:numPr>
          <w:ilvl w:val="0"/>
          <w:numId w:val="24"/>
        </w:numPr>
        <w:ind w:left="1077" w:hanging="357"/>
        <w:rPr>
          <w:szCs w:val="22"/>
        </w:rPr>
      </w:pPr>
      <w:proofErr w:type="gramStart"/>
      <w:r w:rsidRPr="00712F32">
        <w:rPr>
          <w:szCs w:val="22"/>
        </w:rPr>
        <w:t>r</w:t>
      </w:r>
      <w:r w:rsidR="00DE3880" w:rsidRPr="00712F32">
        <w:rPr>
          <w:szCs w:val="22"/>
        </w:rPr>
        <w:t>andomisation</w:t>
      </w:r>
      <w:proofErr w:type="gramEnd"/>
      <w:r w:rsidR="00DE3880" w:rsidRPr="00712F32">
        <w:rPr>
          <w:szCs w:val="22"/>
        </w:rPr>
        <w:t xml:space="preserve"> in the clinical trial might not have been completely successful as fewer patients in the </w:t>
      </w:r>
      <w:proofErr w:type="spellStart"/>
      <w:r w:rsidR="00DE3880" w:rsidRPr="00712F32">
        <w:rPr>
          <w:szCs w:val="22"/>
        </w:rPr>
        <w:t>ibrutinib</w:t>
      </w:r>
      <w:proofErr w:type="spellEnd"/>
      <w:r w:rsidR="00DE3880" w:rsidRPr="00712F32">
        <w:rPr>
          <w:szCs w:val="22"/>
        </w:rPr>
        <w:t xml:space="preserve"> arm (26%) had refractory disease compared with in the </w:t>
      </w:r>
      <w:proofErr w:type="spellStart"/>
      <w:r w:rsidR="00DE3880" w:rsidRPr="00712F32">
        <w:rPr>
          <w:szCs w:val="22"/>
        </w:rPr>
        <w:t>temsirolimus</w:t>
      </w:r>
      <w:proofErr w:type="spellEnd"/>
      <w:r w:rsidR="00DE3880" w:rsidRPr="00712F32">
        <w:rPr>
          <w:szCs w:val="22"/>
        </w:rPr>
        <w:t xml:space="preserve"> arm (33%);</w:t>
      </w:r>
    </w:p>
    <w:p w:rsidR="00EA793F" w:rsidRPr="00712F32" w:rsidRDefault="00EA793F" w:rsidP="003B4AD3">
      <w:pPr>
        <w:pStyle w:val="ListParagraph"/>
        <w:widowControl/>
        <w:numPr>
          <w:ilvl w:val="0"/>
          <w:numId w:val="24"/>
        </w:numPr>
        <w:ind w:left="1077" w:hanging="357"/>
        <w:rPr>
          <w:szCs w:val="22"/>
        </w:rPr>
      </w:pPr>
      <w:r w:rsidRPr="00712F32">
        <w:t xml:space="preserve">although </w:t>
      </w:r>
      <w:proofErr w:type="spellStart"/>
      <w:r w:rsidRPr="00712F32">
        <w:t>ibrutinib</w:t>
      </w:r>
      <w:proofErr w:type="spellEnd"/>
      <w:r w:rsidRPr="00712F32">
        <w:t xml:space="preserve"> showed superior progression free survival, no statistically significant improvement in overall survival was observed (without or with adjustment for crossover); and </w:t>
      </w:r>
    </w:p>
    <w:p w:rsidR="00EA793F" w:rsidRPr="00712F32" w:rsidRDefault="00EA793F" w:rsidP="003B4AD3">
      <w:pPr>
        <w:pStyle w:val="ListParagraph"/>
        <w:widowControl/>
        <w:numPr>
          <w:ilvl w:val="0"/>
          <w:numId w:val="24"/>
        </w:numPr>
        <w:ind w:left="1077" w:hanging="357"/>
        <w:rPr>
          <w:szCs w:val="22"/>
        </w:rPr>
      </w:pPr>
      <w:proofErr w:type="gramStart"/>
      <w:r w:rsidRPr="00712F32">
        <w:t>the</w:t>
      </w:r>
      <w:proofErr w:type="gramEnd"/>
      <w:r w:rsidRPr="00712F32">
        <w:t xml:space="preserve"> open-label nature of the trial</w:t>
      </w:r>
      <w:r w:rsidR="00DE3880" w:rsidRPr="00712F32">
        <w:t xml:space="preserve"> might have resulted in </w:t>
      </w:r>
      <w:r w:rsidRPr="00712F32">
        <w:t xml:space="preserve">a larger proportion of patients treated with </w:t>
      </w:r>
      <w:proofErr w:type="spellStart"/>
      <w:r w:rsidRPr="00712F32">
        <w:t>temsirolimus</w:t>
      </w:r>
      <w:proofErr w:type="spellEnd"/>
      <w:r w:rsidRPr="00712F32">
        <w:t xml:space="preserve"> discontinu</w:t>
      </w:r>
      <w:r w:rsidR="00DE3880" w:rsidRPr="00712F32">
        <w:t>ing</w:t>
      </w:r>
      <w:r w:rsidRPr="00712F32">
        <w:t xml:space="preserve"> treatment </w:t>
      </w:r>
      <w:r w:rsidR="00DE3880" w:rsidRPr="00712F32">
        <w:t xml:space="preserve">due to </w:t>
      </w:r>
      <w:r w:rsidRPr="00712F32">
        <w:t>adverse events, investigator or funder decisions or refusal of further treatment.</w:t>
      </w:r>
    </w:p>
    <w:p w:rsidR="0083219F" w:rsidRPr="00712F32" w:rsidRDefault="0083219F" w:rsidP="003B4AD3">
      <w:pPr>
        <w:pStyle w:val="ListParagraph"/>
        <w:widowControl/>
        <w:rPr>
          <w:szCs w:val="22"/>
        </w:rPr>
      </w:pPr>
    </w:p>
    <w:p w:rsidR="00B60939" w:rsidRPr="00EB0667" w:rsidRDefault="00EA793F" w:rsidP="003B4AD3">
      <w:pPr>
        <w:pStyle w:val="ListParagraph"/>
        <w:widowControl/>
        <w:numPr>
          <w:ilvl w:val="1"/>
          <w:numId w:val="4"/>
        </w:numPr>
        <w:rPr>
          <w:szCs w:val="22"/>
        </w:rPr>
      </w:pPr>
      <w:r w:rsidRPr="00712F32">
        <w:t xml:space="preserve">The claim of superior safety was adequately supported for short-term treatment, with </w:t>
      </w:r>
      <w:proofErr w:type="spellStart"/>
      <w:r w:rsidRPr="00712F32">
        <w:t>ibrutinib</w:t>
      </w:r>
      <w:proofErr w:type="spellEnd"/>
      <w:r w:rsidRPr="00712F32">
        <w:t xml:space="preserve"> resulting in a lower incidence of adverse events when </w:t>
      </w:r>
      <w:r w:rsidR="00CD7A1D" w:rsidRPr="00712F32">
        <w:t>compared with</w:t>
      </w:r>
      <w:r w:rsidRPr="00712F32">
        <w:t xml:space="preserve"> </w:t>
      </w:r>
      <w:proofErr w:type="spellStart"/>
      <w:r w:rsidRPr="00712F32">
        <w:t>temsirolimus</w:t>
      </w:r>
      <w:proofErr w:type="spellEnd"/>
      <w:r w:rsidRPr="005631F5">
        <w:t xml:space="preserve">. The long-term safety profile of </w:t>
      </w:r>
      <w:proofErr w:type="spellStart"/>
      <w:r w:rsidRPr="005631F5">
        <w:t>ibrutinib</w:t>
      </w:r>
      <w:proofErr w:type="spellEnd"/>
      <w:r w:rsidRPr="005631F5">
        <w:t xml:space="preserve"> remains unknown.</w:t>
      </w:r>
      <w:r w:rsidR="009D5F7C" w:rsidRPr="005631F5">
        <w:t xml:space="preserve"> .</w:t>
      </w:r>
    </w:p>
    <w:p w:rsidR="00EA793F" w:rsidRPr="00306F38" w:rsidRDefault="00EA793F" w:rsidP="003B4AD3">
      <w:pPr>
        <w:widowControl/>
        <w:rPr>
          <w:szCs w:val="22"/>
        </w:rPr>
      </w:pPr>
    </w:p>
    <w:p w:rsidR="00EA793F" w:rsidRPr="00724232" w:rsidRDefault="00EA793F" w:rsidP="003B4AD3">
      <w:pPr>
        <w:pStyle w:val="BodyText"/>
        <w:widowControl/>
        <w:rPr>
          <w:u w:val="single"/>
        </w:rPr>
      </w:pPr>
      <w:bookmarkStart w:id="22" w:name="_Toc459714440"/>
      <w:proofErr w:type="spellStart"/>
      <w:r w:rsidRPr="00724232">
        <w:rPr>
          <w:u w:val="single"/>
        </w:rPr>
        <w:t>Ibrutinib</w:t>
      </w:r>
      <w:proofErr w:type="spellEnd"/>
      <w:r w:rsidRPr="00724232">
        <w:rPr>
          <w:u w:val="single"/>
        </w:rPr>
        <w:t xml:space="preserve"> versus R-CHOP</w:t>
      </w:r>
      <w:bookmarkEnd w:id="22"/>
    </w:p>
    <w:p w:rsidR="00EA793F" w:rsidRPr="003134D4" w:rsidRDefault="00EA793F" w:rsidP="00910039">
      <w:pPr>
        <w:pStyle w:val="ListParagraph"/>
        <w:widowControl/>
        <w:rPr>
          <w:szCs w:val="22"/>
        </w:rPr>
      </w:pPr>
    </w:p>
    <w:p w:rsidR="00EA793F" w:rsidRPr="003134D4" w:rsidRDefault="00EA793F" w:rsidP="003B4AD3">
      <w:pPr>
        <w:pStyle w:val="ListParagraph"/>
        <w:widowControl/>
        <w:numPr>
          <w:ilvl w:val="1"/>
          <w:numId w:val="4"/>
        </w:numPr>
        <w:rPr>
          <w:szCs w:val="22"/>
        </w:rPr>
      </w:pPr>
      <w:r w:rsidRPr="003134D4">
        <w:rPr>
          <w:szCs w:val="22"/>
        </w:rPr>
        <w:t xml:space="preserve">The submission </w:t>
      </w:r>
      <w:r w:rsidR="00C22F73" w:rsidRPr="003134D4">
        <w:rPr>
          <w:szCs w:val="22"/>
        </w:rPr>
        <w:t xml:space="preserve">described </w:t>
      </w:r>
      <w:proofErr w:type="spellStart"/>
      <w:r w:rsidRPr="003134D4">
        <w:t>ibrutinib</w:t>
      </w:r>
      <w:proofErr w:type="spellEnd"/>
      <w:r w:rsidRPr="003134D4">
        <w:t xml:space="preserve"> as superior in terms of comparative effectiveness and superior in terms of comparative safety over R-CHOP for the treatment of patients with relapsed or refractory</w:t>
      </w:r>
      <w:r w:rsidRPr="003134D4">
        <w:rPr>
          <w:szCs w:val="22"/>
        </w:rPr>
        <w:t xml:space="preserve"> mantle cell lymphoma.</w:t>
      </w:r>
    </w:p>
    <w:p w:rsidR="00EA793F" w:rsidRPr="00712F32" w:rsidRDefault="00EA793F" w:rsidP="003B4AD3">
      <w:pPr>
        <w:pStyle w:val="ListParagraph"/>
        <w:widowControl/>
        <w:rPr>
          <w:szCs w:val="22"/>
        </w:rPr>
      </w:pPr>
    </w:p>
    <w:p w:rsidR="00EA793F" w:rsidRPr="0015183B" w:rsidRDefault="00EA793F" w:rsidP="0015183B">
      <w:pPr>
        <w:pStyle w:val="ListParagraph"/>
        <w:widowControl/>
        <w:numPr>
          <w:ilvl w:val="1"/>
          <w:numId w:val="4"/>
        </w:numPr>
        <w:rPr>
          <w:szCs w:val="22"/>
        </w:rPr>
      </w:pPr>
      <w:r w:rsidRPr="005631F5">
        <w:rPr>
          <w:szCs w:val="22"/>
        </w:rPr>
        <w:t xml:space="preserve">The </w:t>
      </w:r>
      <w:r w:rsidR="009D5F7C" w:rsidRPr="005631F5">
        <w:rPr>
          <w:szCs w:val="22"/>
        </w:rPr>
        <w:t xml:space="preserve">ESC considered that the </w:t>
      </w:r>
      <w:r w:rsidRPr="005631F5">
        <w:rPr>
          <w:szCs w:val="22"/>
        </w:rPr>
        <w:t xml:space="preserve">submission’s claim </w:t>
      </w:r>
      <w:r w:rsidRPr="005631F5">
        <w:t xml:space="preserve">that </w:t>
      </w:r>
      <w:proofErr w:type="spellStart"/>
      <w:r w:rsidRPr="005631F5">
        <w:t>ibrutinib</w:t>
      </w:r>
      <w:proofErr w:type="spellEnd"/>
      <w:r w:rsidRPr="005631F5">
        <w:t xml:space="preserve"> was superior in terms of effectiveness </w:t>
      </w:r>
      <w:r w:rsidR="00CD7A1D" w:rsidRPr="005631F5">
        <w:t>compared with</w:t>
      </w:r>
      <w:r w:rsidR="00F87274" w:rsidRPr="005631F5">
        <w:t xml:space="preserve"> R-CHOP</w:t>
      </w:r>
      <w:r w:rsidRPr="005631F5">
        <w:t xml:space="preserve"> </w:t>
      </w:r>
      <w:r w:rsidRPr="005631F5">
        <w:rPr>
          <w:szCs w:val="22"/>
        </w:rPr>
        <w:t xml:space="preserve">was not supported </w:t>
      </w:r>
      <w:bookmarkStart w:id="23" w:name="_Toc458689208"/>
      <w:bookmarkStart w:id="24" w:name="_Toc459024003"/>
      <w:bookmarkStart w:id="25" w:name="_Toc459714441"/>
      <w:r w:rsidR="0015183B">
        <w:rPr>
          <w:szCs w:val="22"/>
        </w:rPr>
        <w:t xml:space="preserve">as </w:t>
      </w:r>
      <w:r w:rsidRPr="005631F5">
        <w:t>a clinical</w:t>
      </w:r>
      <w:r w:rsidRPr="00712F32">
        <w:t xml:space="preserve"> trial compari</w:t>
      </w:r>
      <w:r w:rsidR="00D82A2F" w:rsidRPr="00712F32">
        <w:t xml:space="preserve">ng </w:t>
      </w:r>
      <w:proofErr w:type="spellStart"/>
      <w:r w:rsidR="00D82A2F" w:rsidRPr="00712F32">
        <w:t>ibrutinib</w:t>
      </w:r>
      <w:proofErr w:type="spellEnd"/>
      <w:r w:rsidR="00D82A2F" w:rsidRPr="00712F32">
        <w:t xml:space="preserve"> with </w:t>
      </w:r>
      <w:proofErr w:type="spellStart"/>
      <w:r w:rsidR="00D82A2F" w:rsidRPr="00712F32">
        <w:t>temsirolimus</w:t>
      </w:r>
      <w:proofErr w:type="spellEnd"/>
      <w:r w:rsidR="0030655E">
        <w:t xml:space="preserve"> was presented and the </w:t>
      </w:r>
      <w:proofErr w:type="spellStart"/>
      <w:r w:rsidR="0030655E">
        <w:t>t</w:t>
      </w:r>
      <w:r w:rsidRPr="00712F32">
        <w:t>emsirolimus</w:t>
      </w:r>
      <w:proofErr w:type="spellEnd"/>
      <w:r w:rsidRPr="00712F32">
        <w:t xml:space="preserve"> was </w:t>
      </w:r>
      <w:r w:rsidR="00CD7A1D" w:rsidRPr="00712F32">
        <w:t>compared with</w:t>
      </w:r>
      <w:r w:rsidRPr="00712F32">
        <w:t xml:space="preserve"> </w:t>
      </w:r>
      <w:proofErr w:type="spellStart"/>
      <w:r w:rsidRPr="00712F32">
        <w:t>immunochemotherapies</w:t>
      </w:r>
      <w:proofErr w:type="spellEnd"/>
      <w:r w:rsidRPr="00712F32">
        <w:t xml:space="preserve"> (</w:t>
      </w:r>
      <w:r w:rsidR="00724232">
        <w:t>FR</w:t>
      </w:r>
      <w:r w:rsidR="00C22F73" w:rsidRPr="00712F32">
        <w:t xml:space="preserve"> </w:t>
      </w:r>
      <w:r w:rsidRPr="00712F32">
        <w:t>and R-FCM) which were used as a proxy for R-CHOP. The issues with this approach were:</w:t>
      </w:r>
      <w:bookmarkEnd w:id="23"/>
      <w:bookmarkEnd w:id="24"/>
      <w:bookmarkEnd w:id="25"/>
    </w:p>
    <w:p w:rsidR="00EA793F" w:rsidRPr="00712F32" w:rsidRDefault="00EA793F" w:rsidP="0015183B">
      <w:pPr>
        <w:pStyle w:val="ListParagraph"/>
        <w:widowControl/>
        <w:numPr>
          <w:ilvl w:val="0"/>
          <w:numId w:val="3"/>
        </w:numPr>
        <w:ind w:left="1134" w:hanging="425"/>
      </w:pPr>
      <w:r w:rsidRPr="00712F32">
        <w:t xml:space="preserve">the comparison between </w:t>
      </w:r>
      <w:proofErr w:type="spellStart"/>
      <w:r w:rsidRPr="00712F32">
        <w:t>temsirolimus</w:t>
      </w:r>
      <w:proofErr w:type="spellEnd"/>
      <w:r w:rsidRPr="00712F32">
        <w:t xml:space="preserve"> and the </w:t>
      </w:r>
      <w:proofErr w:type="spellStart"/>
      <w:r w:rsidRPr="00712F32">
        <w:t>immunochemotherapies</w:t>
      </w:r>
      <w:proofErr w:type="spellEnd"/>
      <w:r w:rsidRPr="00712F32">
        <w:t xml:space="preserve"> was naïve as there was no common comparator;</w:t>
      </w:r>
    </w:p>
    <w:p w:rsidR="00EA793F" w:rsidRPr="00712F32" w:rsidRDefault="00EA793F" w:rsidP="0015183B">
      <w:pPr>
        <w:pStyle w:val="ListParagraph"/>
        <w:widowControl/>
        <w:numPr>
          <w:ilvl w:val="0"/>
          <w:numId w:val="3"/>
        </w:numPr>
        <w:ind w:left="1134" w:hanging="425"/>
      </w:pPr>
      <w:r w:rsidRPr="00712F32">
        <w:t xml:space="preserve">no evidence was provided to support the assumption that R-CHOP was comparable to </w:t>
      </w:r>
      <w:r w:rsidR="00724232">
        <w:t>FR</w:t>
      </w:r>
      <w:r w:rsidR="00F87274" w:rsidRPr="00712F32">
        <w:t xml:space="preserve"> or R-FCM </w:t>
      </w:r>
      <w:r w:rsidRPr="00712F32">
        <w:t>in terms of efficacy;</w:t>
      </w:r>
    </w:p>
    <w:p w:rsidR="00EA793F" w:rsidRPr="00712F32" w:rsidRDefault="00EA793F" w:rsidP="0015183B">
      <w:pPr>
        <w:pStyle w:val="ListParagraph"/>
        <w:widowControl/>
        <w:numPr>
          <w:ilvl w:val="0"/>
          <w:numId w:val="3"/>
        </w:numPr>
        <w:ind w:left="1134" w:hanging="425"/>
      </w:pPr>
      <w:r w:rsidRPr="00712F32">
        <w:t xml:space="preserve">patient numbers in the </w:t>
      </w:r>
      <w:proofErr w:type="spellStart"/>
      <w:r w:rsidRPr="00712F32">
        <w:t>immunochemotherapy</w:t>
      </w:r>
      <w:proofErr w:type="spellEnd"/>
      <w:r w:rsidRPr="00712F32">
        <w:t xml:space="preserve"> trials were very small (&lt; 25) making comparisons uncertain;</w:t>
      </w:r>
    </w:p>
    <w:p w:rsidR="00EA793F" w:rsidRPr="00712F32" w:rsidRDefault="00EA793F" w:rsidP="0015183B">
      <w:pPr>
        <w:pStyle w:val="ListParagraph"/>
        <w:widowControl/>
        <w:numPr>
          <w:ilvl w:val="0"/>
          <w:numId w:val="3"/>
        </w:numPr>
        <w:ind w:left="1134" w:hanging="425"/>
      </w:pPr>
      <w:proofErr w:type="spellStart"/>
      <w:r w:rsidRPr="00712F32">
        <w:t>Rummel</w:t>
      </w:r>
      <w:proofErr w:type="spellEnd"/>
      <w:r w:rsidRPr="00712F32">
        <w:t xml:space="preserve"> (2016) and </w:t>
      </w:r>
      <w:proofErr w:type="spellStart"/>
      <w:r w:rsidRPr="00712F32">
        <w:t>Forstpointner</w:t>
      </w:r>
      <w:proofErr w:type="spellEnd"/>
      <w:r w:rsidRPr="00712F32">
        <w:t xml:space="preserve"> (2004) results were based on subgroup analyses, which might have introduced bias; and</w:t>
      </w:r>
    </w:p>
    <w:p w:rsidR="00EA793F" w:rsidRPr="00712F32" w:rsidRDefault="00EA793F" w:rsidP="0015183B">
      <w:pPr>
        <w:pStyle w:val="ListParagraph"/>
        <w:widowControl/>
        <w:numPr>
          <w:ilvl w:val="0"/>
          <w:numId w:val="3"/>
        </w:numPr>
        <w:ind w:left="1134" w:hanging="425"/>
      </w:pPr>
      <w:proofErr w:type="gramStart"/>
      <w:r w:rsidRPr="00712F32">
        <w:t>if</w:t>
      </w:r>
      <w:proofErr w:type="gramEnd"/>
      <w:r w:rsidRPr="00712F32">
        <w:t xml:space="preserve"> </w:t>
      </w:r>
      <w:r w:rsidR="00724232">
        <w:t>BR</w:t>
      </w:r>
      <w:r w:rsidR="00C22F73" w:rsidRPr="00712F32">
        <w:t xml:space="preserve"> </w:t>
      </w:r>
      <w:r w:rsidR="0030655E">
        <w:t>was</w:t>
      </w:r>
      <w:r w:rsidRPr="00712F32">
        <w:t xml:space="preserve"> considered </w:t>
      </w:r>
      <w:r w:rsidR="0030655E">
        <w:t>a relevant</w:t>
      </w:r>
      <w:r w:rsidRPr="00712F32">
        <w:t xml:space="preserve"> </w:t>
      </w:r>
      <w:proofErr w:type="spellStart"/>
      <w:r w:rsidRPr="00712F32">
        <w:t>immunochemotherapy</w:t>
      </w:r>
      <w:proofErr w:type="spellEnd"/>
      <w:r w:rsidRPr="00712F32">
        <w:t xml:space="preserve">, the efficacy of </w:t>
      </w:r>
      <w:proofErr w:type="spellStart"/>
      <w:r w:rsidRPr="00712F32">
        <w:t>temsirolimus</w:t>
      </w:r>
      <w:proofErr w:type="spellEnd"/>
      <w:r w:rsidRPr="00712F32">
        <w:t xml:space="preserve"> would not be an adequate proxy for </w:t>
      </w:r>
      <w:proofErr w:type="spellStart"/>
      <w:r w:rsidRPr="00712F32">
        <w:t>immunochemotherapy</w:t>
      </w:r>
      <w:proofErr w:type="spellEnd"/>
      <w:r w:rsidR="00D82A2F" w:rsidRPr="00712F32">
        <w:t xml:space="preserve">, </w:t>
      </w:r>
      <w:r w:rsidRPr="00712F32">
        <w:t xml:space="preserve">as </w:t>
      </w:r>
      <w:r w:rsidR="009C6968">
        <w:t>BR</w:t>
      </w:r>
      <w:r w:rsidRPr="00712F32">
        <w:t xml:space="preserve"> was superior to </w:t>
      </w:r>
      <w:r w:rsidR="00724232">
        <w:t>FR</w:t>
      </w:r>
      <w:r w:rsidRPr="00712F32">
        <w:t xml:space="preserve"> in patients with relapsed mantle cell lymphoma</w:t>
      </w:r>
      <w:r w:rsidR="009E0D7C" w:rsidRPr="00712F32">
        <w:t>, albeit subject to analysis of very small patient numbers</w:t>
      </w:r>
      <w:r w:rsidRPr="00712F32">
        <w:t xml:space="preserve"> (</w:t>
      </w:r>
      <w:proofErr w:type="spellStart"/>
      <w:r w:rsidRPr="00712F32">
        <w:t>Rummel</w:t>
      </w:r>
      <w:proofErr w:type="spellEnd"/>
      <w:r w:rsidRPr="00712F32">
        <w:t xml:space="preserve"> 2016).</w:t>
      </w:r>
    </w:p>
    <w:p w:rsidR="00B60939" w:rsidRPr="003134D4" w:rsidRDefault="00B60939" w:rsidP="003B4AD3">
      <w:pPr>
        <w:widowControl/>
        <w:ind w:left="720" w:hanging="720"/>
        <w:rPr>
          <w:szCs w:val="22"/>
        </w:rPr>
      </w:pPr>
    </w:p>
    <w:p w:rsidR="00EA793F" w:rsidRPr="0015183B" w:rsidRDefault="00EA793F" w:rsidP="0015183B">
      <w:pPr>
        <w:pStyle w:val="ListParagraph"/>
        <w:widowControl/>
        <w:numPr>
          <w:ilvl w:val="1"/>
          <w:numId w:val="4"/>
        </w:numPr>
        <w:rPr>
          <w:szCs w:val="22"/>
        </w:rPr>
      </w:pPr>
      <w:r w:rsidRPr="00712F32">
        <w:rPr>
          <w:szCs w:val="22"/>
        </w:rPr>
        <w:t xml:space="preserve">The </w:t>
      </w:r>
      <w:r w:rsidR="00BB4C4F">
        <w:rPr>
          <w:szCs w:val="22"/>
        </w:rPr>
        <w:t xml:space="preserve">ESC considered that the </w:t>
      </w:r>
      <w:r w:rsidRPr="00712F32">
        <w:rPr>
          <w:szCs w:val="22"/>
        </w:rPr>
        <w:t xml:space="preserve">submission’s claim </w:t>
      </w:r>
      <w:r w:rsidRPr="00712F32">
        <w:t xml:space="preserve">that </w:t>
      </w:r>
      <w:proofErr w:type="spellStart"/>
      <w:r w:rsidRPr="00712F32">
        <w:t>ibrutinib</w:t>
      </w:r>
      <w:proofErr w:type="spellEnd"/>
      <w:r w:rsidRPr="00712F32">
        <w:t xml:space="preserve"> was superior in terms of safety </w:t>
      </w:r>
      <w:r w:rsidR="00CD7A1D" w:rsidRPr="00712F32">
        <w:t>compared with</w:t>
      </w:r>
      <w:r w:rsidRPr="00712F32">
        <w:t xml:space="preserve"> R-CHOP </w:t>
      </w:r>
      <w:bookmarkStart w:id="26" w:name="_Toc458689209"/>
      <w:bookmarkStart w:id="27" w:name="_Toc459024004"/>
      <w:bookmarkStart w:id="28" w:name="_Toc459714442"/>
      <w:r w:rsidR="0015183B">
        <w:rPr>
          <w:szCs w:val="22"/>
        </w:rPr>
        <w:t xml:space="preserve">was not supported </w:t>
      </w:r>
      <w:r w:rsidR="00CA265E">
        <w:rPr>
          <w:szCs w:val="22"/>
        </w:rPr>
        <w:t xml:space="preserve">as </w:t>
      </w:r>
      <w:r w:rsidR="00CA265E" w:rsidRPr="00712F32">
        <w:t xml:space="preserve">a </w:t>
      </w:r>
      <w:r w:rsidRPr="00712F32">
        <w:t xml:space="preserve"> clinical trial comparing </w:t>
      </w:r>
      <w:proofErr w:type="spellStart"/>
      <w:r w:rsidRPr="00712F32">
        <w:lastRenderedPageBreak/>
        <w:t>ibrutinib</w:t>
      </w:r>
      <w:proofErr w:type="spellEnd"/>
      <w:r w:rsidRPr="00712F32">
        <w:t xml:space="preserve"> with </w:t>
      </w:r>
      <w:proofErr w:type="spellStart"/>
      <w:r w:rsidRPr="00712F32">
        <w:t>temsirolimus</w:t>
      </w:r>
      <w:proofErr w:type="spellEnd"/>
      <w:r w:rsidR="0030655E">
        <w:t xml:space="preserve"> was presented and the </w:t>
      </w:r>
      <w:r w:rsidRPr="00712F32">
        <w:t xml:space="preserve">safety of </w:t>
      </w:r>
      <w:proofErr w:type="spellStart"/>
      <w:r w:rsidRPr="00712F32">
        <w:t>ibrutinib</w:t>
      </w:r>
      <w:proofErr w:type="spellEnd"/>
      <w:r w:rsidRPr="00712F32">
        <w:t xml:space="preserve"> was </w:t>
      </w:r>
      <w:r w:rsidR="00CD7A1D" w:rsidRPr="00712F32">
        <w:t>compared with</w:t>
      </w:r>
      <w:r w:rsidRPr="00712F32">
        <w:t xml:space="preserve"> R-CHOP</w:t>
      </w:r>
      <w:r w:rsidR="00D82A2F" w:rsidRPr="00712F32">
        <w:t xml:space="preserve"> in the treatment of newly diagnosed mantle cell lymphoma</w:t>
      </w:r>
      <w:r w:rsidRPr="00712F32">
        <w:t>. The issues with this approach were:</w:t>
      </w:r>
      <w:bookmarkEnd w:id="26"/>
      <w:bookmarkEnd w:id="27"/>
      <w:bookmarkEnd w:id="28"/>
    </w:p>
    <w:p w:rsidR="00EA793F" w:rsidRPr="00712F32" w:rsidRDefault="00EA793F" w:rsidP="0015183B">
      <w:pPr>
        <w:pStyle w:val="ListParagraph"/>
        <w:widowControl/>
        <w:numPr>
          <w:ilvl w:val="0"/>
          <w:numId w:val="3"/>
        </w:numPr>
        <w:ind w:left="1134" w:hanging="425"/>
      </w:pPr>
      <w:r w:rsidRPr="00712F32">
        <w:t xml:space="preserve">the comparison between </w:t>
      </w:r>
      <w:proofErr w:type="spellStart"/>
      <w:r w:rsidRPr="00712F32">
        <w:t>ibrutinib</w:t>
      </w:r>
      <w:proofErr w:type="spellEnd"/>
      <w:r w:rsidRPr="00712F32">
        <w:t xml:space="preserve"> and R-CHOP was naïve as there was no common comparator;</w:t>
      </w:r>
      <w:r w:rsidR="0015183B">
        <w:t xml:space="preserve"> and</w:t>
      </w:r>
    </w:p>
    <w:p w:rsidR="00EA793F" w:rsidRPr="005631F5" w:rsidRDefault="00EA793F" w:rsidP="0015183B">
      <w:pPr>
        <w:pStyle w:val="ListParagraph"/>
        <w:widowControl/>
        <w:numPr>
          <w:ilvl w:val="0"/>
          <w:numId w:val="3"/>
        </w:numPr>
        <w:ind w:left="1134" w:hanging="425"/>
      </w:pPr>
      <w:proofErr w:type="gramStart"/>
      <w:r w:rsidRPr="00712F32">
        <w:t>the</w:t>
      </w:r>
      <w:proofErr w:type="gramEnd"/>
      <w:r w:rsidRPr="00712F32">
        <w:t xml:space="preserve"> patient groups were not comparable – </w:t>
      </w:r>
      <w:proofErr w:type="spellStart"/>
      <w:r w:rsidRPr="00712F32">
        <w:t>ibrutinib</w:t>
      </w:r>
      <w:proofErr w:type="spellEnd"/>
      <w:r w:rsidRPr="00712F32">
        <w:t xml:space="preserve"> was given to patients with relapsed or refractory mantle cell lymphoma, whereas the R-CHOP trials were in patients with newly diagnosed mantle cell lymphoma</w:t>
      </w:r>
      <w:r w:rsidRPr="005631F5">
        <w:t>.</w:t>
      </w:r>
      <w:r w:rsidR="009D5F7C" w:rsidRPr="005631F5">
        <w:t xml:space="preserve"> The PSCR </w:t>
      </w:r>
      <w:r w:rsidR="006F418B" w:rsidRPr="005631F5">
        <w:t xml:space="preserve">(p3) </w:t>
      </w:r>
      <w:r w:rsidR="009D5F7C" w:rsidRPr="005631F5">
        <w:t xml:space="preserve">argued that this biased the comparison against </w:t>
      </w:r>
      <w:proofErr w:type="spellStart"/>
      <w:r w:rsidR="009D5F7C" w:rsidRPr="005631F5">
        <w:t>ibrutinib</w:t>
      </w:r>
      <w:proofErr w:type="spellEnd"/>
      <w:r w:rsidR="009D5F7C" w:rsidRPr="005631F5">
        <w:t xml:space="preserve"> as patients in the R-CHOP studies were younger, not previously treated, ha</w:t>
      </w:r>
      <w:r w:rsidR="001A6E25" w:rsidRPr="005631F5">
        <w:t>d</w:t>
      </w:r>
      <w:r w:rsidR="009D5F7C" w:rsidRPr="005631F5">
        <w:t xml:space="preserve"> more bone marrow reserve and may have less </w:t>
      </w:r>
      <w:proofErr w:type="gramStart"/>
      <w:r w:rsidR="009D5F7C" w:rsidRPr="005631F5">
        <w:t>co-morbidities</w:t>
      </w:r>
      <w:proofErr w:type="gramEnd"/>
      <w:r w:rsidR="009D5F7C" w:rsidRPr="005631F5">
        <w:t>.</w:t>
      </w:r>
    </w:p>
    <w:p w:rsidR="00EA793F" w:rsidRDefault="00EA793F" w:rsidP="00910039">
      <w:pPr>
        <w:widowControl/>
        <w:rPr>
          <w:szCs w:val="22"/>
        </w:rPr>
      </w:pPr>
    </w:p>
    <w:p w:rsidR="00714A06" w:rsidRPr="00ED51ED" w:rsidRDefault="00714A06" w:rsidP="003B4AD3">
      <w:pPr>
        <w:pStyle w:val="ListParagraph"/>
        <w:widowControl/>
        <w:numPr>
          <w:ilvl w:val="1"/>
          <w:numId w:val="4"/>
        </w:numPr>
        <w:rPr>
          <w:bCs/>
        </w:rPr>
      </w:pPr>
      <w:r w:rsidRPr="00ED51ED">
        <w:rPr>
          <w:bCs/>
          <w:szCs w:val="22"/>
        </w:rPr>
        <w:t>The PBAC considered that the claim of superior comparative effectiveness</w:t>
      </w:r>
      <w:r w:rsidR="00ED51ED" w:rsidRPr="00ED51ED">
        <w:rPr>
          <w:bCs/>
          <w:szCs w:val="22"/>
        </w:rPr>
        <w:t xml:space="preserve"> </w:t>
      </w:r>
      <w:r w:rsidR="00A96639">
        <w:rPr>
          <w:bCs/>
          <w:szCs w:val="22"/>
        </w:rPr>
        <w:t>over</w:t>
      </w:r>
      <w:r w:rsidR="00A96639" w:rsidRPr="00ED51ED">
        <w:rPr>
          <w:bCs/>
          <w:szCs w:val="22"/>
        </w:rPr>
        <w:t xml:space="preserve"> </w:t>
      </w:r>
      <w:r w:rsidR="00ED51ED" w:rsidRPr="00ED51ED">
        <w:rPr>
          <w:bCs/>
          <w:szCs w:val="22"/>
        </w:rPr>
        <w:t>R-CHOP</w:t>
      </w:r>
      <w:r w:rsidRPr="00ED51ED">
        <w:rPr>
          <w:bCs/>
          <w:szCs w:val="22"/>
        </w:rPr>
        <w:t xml:space="preserve"> was </w:t>
      </w:r>
      <w:r w:rsidR="00A96639">
        <w:rPr>
          <w:bCs/>
          <w:szCs w:val="22"/>
        </w:rPr>
        <w:t xml:space="preserve">reasonable based on the endpoint of progression free survival, however </w:t>
      </w:r>
      <w:r w:rsidR="0030655E">
        <w:rPr>
          <w:bCs/>
          <w:szCs w:val="22"/>
        </w:rPr>
        <w:t xml:space="preserve">considered </w:t>
      </w:r>
      <w:r w:rsidR="00A96639">
        <w:rPr>
          <w:bCs/>
          <w:szCs w:val="22"/>
        </w:rPr>
        <w:t xml:space="preserve">the magnitude of the benefit </w:t>
      </w:r>
      <w:r w:rsidR="0030655E">
        <w:rPr>
          <w:bCs/>
          <w:szCs w:val="22"/>
        </w:rPr>
        <w:t>to be</w:t>
      </w:r>
      <w:r w:rsidR="00A96639">
        <w:rPr>
          <w:bCs/>
          <w:szCs w:val="22"/>
        </w:rPr>
        <w:t xml:space="preserve"> uncertain because</w:t>
      </w:r>
      <w:r w:rsidR="0030655E">
        <w:rPr>
          <w:bCs/>
          <w:szCs w:val="22"/>
        </w:rPr>
        <w:t xml:space="preserve"> the comparison utilised a naïve indirect comparison. The PBAC considered the uncertainty associated with the magnitude of the gain in overall survival was even greater </w:t>
      </w:r>
      <w:r w:rsidR="00A96639">
        <w:rPr>
          <w:bCs/>
          <w:szCs w:val="22"/>
        </w:rPr>
        <w:t xml:space="preserve">because </w:t>
      </w:r>
      <w:r w:rsidR="0030655E">
        <w:rPr>
          <w:bCs/>
          <w:szCs w:val="22"/>
        </w:rPr>
        <w:t>a statistically significant gain has not been demonstrated</w:t>
      </w:r>
      <w:r w:rsidRPr="00ED51ED">
        <w:rPr>
          <w:bCs/>
          <w:szCs w:val="22"/>
        </w:rPr>
        <w:t>.</w:t>
      </w:r>
    </w:p>
    <w:p w:rsidR="00714A06" w:rsidRPr="00ED51ED" w:rsidRDefault="00714A06" w:rsidP="003B4AD3">
      <w:pPr>
        <w:pStyle w:val="ListParagraph"/>
        <w:widowControl/>
        <w:rPr>
          <w:bCs/>
          <w:szCs w:val="22"/>
        </w:rPr>
      </w:pPr>
    </w:p>
    <w:p w:rsidR="00714A06" w:rsidRPr="00ED51ED" w:rsidRDefault="00714A06" w:rsidP="00910039">
      <w:pPr>
        <w:pStyle w:val="ListParagraph"/>
        <w:widowControl/>
        <w:numPr>
          <w:ilvl w:val="1"/>
          <w:numId w:val="4"/>
        </w:numPr>
        <w:rPr>
          <w:szCs w:val="22"/>
        </w:rPr>
      </w:pPr>
      <w:r w:rsidRPr="00ED51ED">
        <w:rPr>
          <w:szCs w:val="22"/>
        </w:rPr>
        <w:t xml:space="preserve">The PBAC considered that the claim of superior comparative safety </w:t>
      </w:r>
      <w:r w:rsidR="00A96639">
        <w:rPr>
          <w:szCs w:val="22"/>
        </w:rPr>
        <w:t xml:space="preserve">over R-CHOP </w:t>
      </w:r>
      <w:r w:rsidRPr="00ED51ED">
        <w:rPr>
          <w:szCs w:val="22"/>
        </w:rPr>
        <w:t>was not adequately supported by the data.</w:t>
      </w:r>
      <w:r w:rsidR="00A96639">
        <w:rPr>
          <w:szCs w:val="22"/>
        </w:rPr>
        <w:t xml:space="preserve"> The PBAC noted that </w:t>
      </w:r>
      <w:proofErr w:type="spellStart"/>
      <w:r w:rsidR="00A96639">
        <w:rPr>
          <w:szCs w:val="22"/>
        </w:rPr>
        <w:t>ibrutinib</w:t>
      </w:r>
      <w:proofErr w:type="spellEnd"/>
      <w:r w:rsidR="00A96639">
        <w:rPr>
          <w:szCs w:val="22"/>
        </w:rPr>
        <w:t xml:space="preserve"> appears to be associated with a reduced risk of neutropenia, however noted the emerging data suggesting </w:t>
      </w:r>
      <w:proofErr w:type="spellStart"/>
      <w:r w:rsidR="00A96639">
        <w:rPr>
          <w:szCs w:val="22"/>
        </w:rPr>
        <w:t>ibrutinib</w:t>
      </w:r>
      <w:proofErr w:type="spellEnd"/>
      <w:r w:rsidR="00A96639">
        <w:rPr>
          <w:szCs w:val="22"/>
        </w:rPr>
        <w:t xml:space="preserve"> may be associated with an increased risk of atrial fibrillation. </w:t>
      </w:r>
    </w:p>
    <w:p w:rsidR="00714A06" w:rsidRPr="003134D4" w:rsidRDefault="00714A06" w:rsidP="003B4AD3">
      <w:pPr>
        <w:widowControl/>
        <w:rPr>
          <w:szCs w:val="22"/>
        </w:rPr>
      </w:pPr>
    </w:p>
    <w:p w:rsidR="00EA793F" w:rsidRPr="00900C95" w:rsidRDefault="00EA793F" w:rsidP="003B4AD3">
      <w:pPr>
        <w:pStyle w:val="Heading2"/>
        <w:widowControl/>
        <w:rPr>
          <w:i/>
        </w:rPr>
      </w:pPr>
      <w:bookmarkStart w:id="29" w:name="_Toc459714443"/>
      <w:r w:rsidRPr="00900C95">
        <w:rPr>
          <w:i/>
        </w:rPr>
        <w:t>Economic analysis</w:t>
      </w:r>
      <w:bookmarkEnd w:id="29"/>
      <w:r w:rsidRPr="00900C95">
        <w:rPr>
          <w:i/>
        </w:rPr>
        <w:t xml:space="preserve"> </w:t>
      </w:r>
    </w:p>
    <w:p w:rsidR="00EA793F" w:rsidRPr="003134D4" w:rsidRDefault="00EA793F" w:rsidP="00910039">
      <w:pPr>
        <w:widowControl/>
        <w:rPr>
          <w:szCs w:val="22"/>
        </w:rPr>
      </w:pPr>
    </w:p>
    <w:p w:rsidR="00275C5A" w:rsidRPr="003134D4" w:rsidRDefault="006C13F6" w:rsidP="003B4AD3">
      <w:pPr>
        <w:pStyle w:val="ListParagraph"/>
        <w:widowControl/>
        <w:numPr>
          <w:ilvl w:val="1"/>
          <w:numId w:val="4"/>
        </w:numPr>
        <w:rPr>
          <w:szCs w:val="22"/>
        </w:rPr>
      </w:pPr>
      <w:r w:rsidRPr="003134D4">
        <w:t>The submission presented</w:t>
      </w:r>
      <w:r w:rsidR="00E3757A" w:rsidRPr="003134D4">
        <w:t xml:space="preserve"> a partitioned survival economic evaluation, based on a randomised trial (MCL-3001) that compared </w:t>
      </w:r>
      <w:proofErr w:type="spellStart"/>
      <w:r w:rsidR="00E3757A" w:rsidRPr="003134D4">
        <w:t>ibrutinib</w:t>
      </w:r>
      <w:proofErr w:type="spellEnd"/>
      <w:r w:rsidR="00E3757A" w:rsidRPr="003134D4">
        <w:t xml:space="preserve"> with </w:t>
      </w:r>
      <w:proofErr w:type="spellStart"/>
      <w:r w:rsidR="00E3757A" w:rsidRPr="003134D4">
        <w:t>temsirolimus</w:t>
      </w:r>
      <w:proofErr w:type="spellEnd"/>
      <w:r w:rsidR="00E3757A" w:rsidRPr="003134D4">
        <w:t xml:space="preserve"> and naïve comparisons between </w:t>
      </w:r>
      <w:proofErr w:type="spellStart"/>
      <w:r w:rsidR="00E3757A" w:rsidRPr="003134D4">
        <w:t>temsirolimus</w:t>
      </w:r>
      <w:proofErr w:type="spellEnd"/>
      <w:r w:rsidR="00E3757A" w:rsidRPr="003134D4">
        <w:t xml:space="preserve"> and other rituximab-based regimens as a proxy </w:t>
      </w:r>
      <w:r w:rsidR="00A42311">
        <w:t>for the main comparator R-CHOP.</w:t>
      </w:r>
    </w:p>
    <w:p w:rsidR="00E3757A" w:rsidRPr="003134D4" w:rsidRDefault="00E3757A" w:rsidP="003B4AD3">
      <w:pPr>
        <w:pStyle w:val="ListParagraph"/>
        <w:widowControl/>
        <w:rPr>
          <w:szCs w:val="22"/>
        </w:rPr>
      </w:pPr>
    </w:p>
    <w:p w:rsidR="00275C5A" w:rsidRPr="003134D4" w:rsidRDefault="00275C5A" w:rsidP="003B4AD3">
      <w:pPr>
        <w:keepNext/>
        <w:widowControl/>
        <w:ind w:firstLine="720"/>
        <w:rPr>
          <w:rStyle w:val="CommentReference"/>
        </w:rPr>
      </w:pPr>
      <w:r w:rsidRPr="003134D4">
        <w:rPr>
          <w:rStyle w:val="CommentReference"/>
        </w:rPr>
        <w:t xml:space="preserve">Table </w:t>
      </w:r>
      <w:r w:rsidR="000D12F9" w:rsidRPr="003134D4">
        <w:rPr>
          <w:rStyle w:val="CommentReference"/>
        </w:rPr>
        <w:t>7</w:t>
      </w:r>
      <w:r w:rsidRPr="003134D4">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83"/>
      </w:tblGrid>
      <w:tr w:rsidR="00E3757A" w:rsidRPr="003134D4" w:rsidTr="00E3757A">
        <w:trPr>
          <w:trHeight w:val="240"/>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Time horizon</w:t>
            </w:r>
          </w:p>
        </w:tc>
        <w:tc>
          <w:tcPr>
            <w:tcW w:w="5783"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 xml:space="preserve">Lifetime </w:t>
            </w:r>
            <w:r w:rsidR="00FD0E4E" w:rsidRPr="003134D4">
              <w:rPr>
                <w:rFonts w:ascii="Arial Narrow" w:hAnsi="Arial Narrow"/>
                <w:sz w:val="20"/>
              </w:rPr>
              <w:t>(</w:t>
            </w:r>
            <w:r w:rsidR="00FD0E4E" w:rsidRPr="003134D4">
              <w:rPr>
                <w:rFonts w:ascii="Arial Narrow" w:hAnsi="Arial Narrow"/>
                <w:i/>
                <w:sz w:val="20"/>
              </w:rPr>
              <w:t>15 year</w:t>
            </w:r>
            <w:r w:rsidR="00FD0E4E" w:rsidRPr="003134D4">
              <w:rPr>
                <w:rFonts w:ascii="Arial Narrow" w:hAnsi="Arial Narrow"/>
                <w:sz w:val="20"/>
              </w:rPr>
              <w:t xml:space="preserve">) </w:t>
            </w:r>
            <w:r w:rsidRPr="003134D4">
              <w:rPr>
                <w:rFonts w:ascii="Arial Narrow" w:hAnsi="Arial Narrow"/>
                <w:sz w:val="20"/>
              </w:rPr>
              <w:t>time horizon in the model base case versus 28 months in MCL-3001</w:t>
            </w:r>
          </w:p>
        </w:tc>
      </w:tr>
      <w:tr w:rsidR="00E3757A" w:rsidRPr="003134D4" w:rsidTr="00E3757A">
        <w:trPr>
          <w:trHeight w:val="117"/>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Outcomes</w:t>
            </w:r>
          </w:p>
        </w:tc>
        <w:tc>
          <w:tcPr>
            <w:tcW w:w="5783"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LYs and QALYs</w:t>
            </w:r>
          </w:p>
        </w:tc>
      </w:tr>
      <w:tr w:rsidR="00E3757A" w:rsidRPr="003134D4" w:rsidTr="00E3757A">
        <w:trPr>
          <w:trHeight w:val="194"/>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Method used to generate results</w:t>
            </w:r>
          </w:p>
        </w:tc>
        <w:tc>
          <w:tcPr>
            <w:tcW w:w="5783"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Cohort analysis</w:t>
            </w:r>
          </w:p>
        </w:tc>
      </w:tr>
      <w:tr w:rsidR="00E3757A" w:rsidRPr="003134D4" w:rsidTr="00E3757A">
        <w:trPr>
          <w:trHeight w:val="225"/>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Cycle length</w:t>
            </w:r>
          </w:p>
        </w:tc>
        <w:tc>
          <w:tcPr>
            <w:tcW w:w="5783"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30 days (1 month) with half-cycle correction</w:t>
            </w:r>
          </w:p>
        </w:tc>
      </w:tr>
      <w:tr w:rsidR="00E3757A" w:rsidRPr="003134D4" w:rsidTr="00E3757A">
        <w:trPr>
          <w:trHeight w:val="448"/>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Transition probabilities</w:t>
            </w:r>
          </w:p>
        </w:tc>
        <w:tc>
          <w:tcPr>
            <w:tcW w:w="5783" w:type="dxa"/>
            <w:shd w:val="clear" w:color="auto" w:fill="auto"/>
          </w:tcPr>
          <w:p w:rsidR="000D12F9" w:rsidRPr="003134D4" w:rsidRDefault="000D12F9" w:rsidP="003B4AD3">
            <w:pPr>
              <w:keepNext/>
              <w:widowControl/>
              <w:jc w:val="left"/>
              <w:rPr>
                <w:rFonts w:ascii="Arial Narrow" w:hAnsi="Arial Narrow"/>
                <w:sz w:val="20"/>
              </w:rPr>
            </w:pPr>
            <w:r w:rsidRPr="003134D4">
              <w:rPr>
                <w:rFonts w:ascii="Arial Narrow" w:hAnsi="Arial Narrow"/>
                <w:sz w:val="20"/>
              </w:rPr>
              <w:t xml:space="preserve">PFS: KM curve up to 19 months for </w:t>
            </w:r>
            <w:proofErr w:type="spellStart"/>
            <w:r w:rsidRPr="003134D4">
              <w:rPr>
                <w:rFonts w:ascii="Arial Narrow" w:hAnsi="Arial Narrow"/>
                <w:sz w:val="20"/>
              </w:rPr>
              <w:t>ibrutinib</w:t>
            </w:r>
            <w:proofErr w:type="spellEnd"/>
            <w:r w:rsidRPr="003134D4">
              <w:rPr>
                <w:rFonts w:ascii="Arial Narrow" w:hAnsi="Arial Narrow"/>
                <w:sz w:val="20"/>
              </w:rPr>
              <w:t xml:space="preserve"> and 12 months for </w:t>
            </w:r>
            <w:proofErr w:type="spellStart"/>
            <w:r w:rsidRPr="003134D4">
              <w:rPr>
                <w:rFonts w:ascii="Arial Narrow" w:hAnsi="Arial Narrow"/>
                <w:sz w:val="20"/>
              </w:rPr>
              <w:t>temsirolimus</w:t>
            </w:r>
            <w:proofErr w:type="spellEnd"/>
            <w:r w:rsidRPr="003134D4">
              <w:rPr>
                <w:rFonts w:ascii="Arial Narrow" w:hAnsi="Arial Narrow"/>
                <w:sz w:val="20"/>
              </w:rPr>
              <w:t xml:space="preserve"> – extrapolation using exponential model.</w:t>
            </w:r>
          </w:p>
          <w:p w:rsidR="00E3757A" w:rsidRPr="003134D4" w:rsidRDefault="000D12F9" w:rsidP="003B4AD3">
            <w:pPr>
              <w:keepNext/>
              <w:widowControl/>
              <w:jc w:val="left"/>
              <w:rPr>
                <w:rFonts w:ascii="Arial Narrow" w:hAnsi="Arial Narrow"/>
                <w:sz w:val="20"/>
              </w:rPr>
            </w:pPr>
            <w:r w:rsidRPr="003134D4">
              <w:rPr>
                <w:rFonts w:ascii="Arial Narrow" w:hAnsi="Arial Narrow"/>
                <w:sz w:val="20"/>
              </w:rPr>
              <w:t xml:space="preserve">OS: KM curve up to when 20% of randomised patients remained in risk set (RPSFT </w:t>
            </w:r>
            <w:r w:rsidR="00D82A2F" w:rsidRPr="003134D4">
              <w:rPr>
                <w:rFonts w:ascii="Arial Narrow" w:hAnsi="Arial Narrow"/>
                <w:sz w:val="20"/>
              </w:rPr>
              <w:t xml:space="preserve">model </w:t>
            </w:r>
            <w:r w:rsidRPr="003134D4">
              <w:rPr>
                <w:rFonts w:ascii="Arial Narrow" w:hAnsi="Arial Narrow"/>
                <w:sz w:val="20"/>
              </w:rPr>
              <w:t>adjusted) – extrapolation using exponential model.</w:t>
            </w:r>
          </w:p>
        </w:tc>
      </w:tr>
      <w:tr w:rsidR="00E3757A" w:rsidRPr="003134D4" w:rsidTr="00E3757A">
        <w:trPr>
          <w:trHeight w:val="240"/>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Discount rate</w:t>
            </w:r>
          </w:p>
        </w:tc>
        <w:tc>
          <w:tcPr>
            <w:tcW w:w="5783"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5% for costs and outcomes</w:t>
            </w:r>
          </w:p>
        </w:tc>
      </w:tr>
      <w:tr w:rsidR="00E3757A" w:rsidRPr="003134D4" w:rsidTr="00E3757A">
        <w:trPr>
          <w:trHeight w:val="225"/>
        </w:trPr>
        <w:tc>
          <w:tcPr>
            <w:tcW w:w="2552"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Software package</w:t>
            </w:r>
          </w:p>
        </w:tc>
        <w:tc>
          <w:tcPr>
            <w:tcW w:w="5783" w:type="dxa"/>
            <w:shd w:val="clear" w:color="auto" w:fill="auto"/>
          </w:tcPr>
          <w:p w:rsidR="00E3757A" w:rsidRPr="003134D4" w:rsidRDefault="00E3757A" w:rsidP="003B4AD3">
            <w:pPr>
              <w:keepNext/>
              <w:widowControl/>
              <w:jc w:val="left"/>
              <w:rPr>
                <w:rFonts w:ascii="Arial Narrow" w:hAnsi="Arial Narrow"/>
                <w:sz w:val="20"/>
              </w:rPr>
            </w:pPr>
            <w:r w:rsidRPr="003134D4">
              <w:rPr>
                <w:rFonts w:ascii="Arial Narrow" w:hAnsi="Arial Narrow"/>
                <w:sz w:val="20"/>
              </w:rPr>
              <w:t>Excel 2010</w:t>
            </w:r>
          </w:p>
        </w:tc>
      </w:tr>
    </w:tbl>
    <w:p w:rsidR="00E3757A" w:rsidRPr="003134D4" w:rsidRDefault="00E3757A" w:rsidP="003B4AD3">
      <w:pPr>
        <w:pStyle w:val="TableFooter"/>
        <w:widowControl/>
        <w:ind w:firstLine="720"/>
      </w:pPr>
      <w:r w:rsidRPr="003134D4">
        <w:t>Source: Section D.3, pp6-9, Section D of the submission</w:t>
      </w:r>
    </w:p>
    <w:p w:rsidR="00E3757A" w:rsidRPr="003134D4" w:rsidRDefault="00E3757A" w:rsidP="003B4AD3">
      <w:pPr>
        <w:pStyle w:val="TableFooter"/>
        <w:widowControl/>
        <w:ind w:left="720"/>
      </w:pPr>
      <w:r w:rsidRPr="003134D4">
        <w:t>KM = Kaplan-Meier; LY = life year;</w:t>
      </w:r>
      <w:r w:rsidR="00D82A2F" w:rsidRPr="003134D4">
        <w:t xml:space="preserve"> OS = overall survival;</w:t>
      </w:r>
      <w:r w:rsidRPr="003134D4">
        <w:t xml:space="preserve"> </w:t>
      </w:r>
      <w:r w:rsidR="00D82A2F" w:rsidRPr="003134D4">
        <w:t xml:space="preserve">PFS = progression free survival; </w:t>
      </w:r>
      <w:r w:rsidRPr="003134D4">
        <w:t>QALY = quality-adjusted life year</w:t>
      </w:r>
      <w:r w:rsidR="00D82A2F" w:rsidRPr="003134D4">
        <w:t>; RPSFT = rank preserving structural failure time</w:t>
      </w:r>
    </w:p>
    <w:p w:rsidR="00275C5A" w:rsidRPr="003134D4" w:rsidRDefault="00275C5A" w:rsidP="00910039">
      <w:pPr>
        <w:widowControl/>
        <w:rPr>
          <w:szCs w:val="22"/>
        </w:rPr>
      </w:pPr>
    </w:p>
    <w:p w:rsidR="007B1D79" w:rsidRPr="00EA1DE2" w:rsidRDefault="007B1D79" w:rsidP="003B4AD3">
      <w:pPr>
        <w:pStyle w:val="ListParagraph"/>
        <w:widowControl/>
        <w:numPr>
          <w:ilvl w:val="1"/>
          <w:numId w:val="4"/>
        </w:numPr>
        <w:rPr>
          <w:szCs w:val="22"/>
        </w:rPr>
      </w:pPr>
      <w:r w:rsidRPr="00EA1DE2">
        <w:rPr>
          <w:szCs w:val="22"/>
        </w:rPr>
        <w:t>The ESC advised that the use of a 15 year time horizon was overly optimistic given that the overall survival following relapse or upon becoming refractory is approximately two years.</w:t>
      </w:r>
      <w:r w:rsidR="00587F50" w:rsidRPr="00EA1DE2">
        <w:rPr>
          <w:szCs w:val="22"/>
        </w:rPr>
        <w:t xml:space="preserve"> </w:t>
      </w:r>
      <w:r w:rsidR="00AD179B" w:rsidRPr="00EA1DE2">
        <w:rPr>
          <w:szCs w:val="22"/>
        </w:rPr>
        <w:t>The ESC noted that the</w:t>
      </w:r>
      <w:r w:rsidR="0066066B" w:rsidRPr="00EA1DE2">
        <w:rPr>
          <w:szCs w:val="22"/>
        </w:rPr>
        <w:t xml:space="preserve"> specific</w:t>
      </w:r>
      <w:r w:rsidR="0007246E">
        <w:rPr>
          <w:szCs w:val="22"/>
        </w:rPr>
        <w:t xml:space="preserve"> issue wa</w:t>
      </w:r>
      <w:r w:rsidR="00AD179B" w:rsidRPr="00EA1DE2">
        <w:rPr>
          <w:szCs w:val="22"/>
        </w:rPr>
        <w:t xml:space="preserve">s not the time horizon but the extrapolations which resulted in </w:t>
      </w:r>
      <w:r w:rsidR="0066066B" w:rsidRPr="00EA1DE2">
        <w:rPr>
          <w:szCs w:val="22"/>
        </w:rPr>
        <w:t>a substantial proportion of patients being progression free at 5 years (</w:t>
      </w:r>
      <w:r w:rsidR="00D67B70">
        <w:rPr>
          <w:noProof/>
          <w:color w:val="000000"/>
          <w:szCs w:val="22"/>
          <w:highlight w:val="black"/>
        </w:rPr>
        <w:t>''''''''''''</w:t>
      </w:r>
      <w:r w:rsidR="0066066B" w:rsidRPr="00EA1DE2">
        <w:rPr>
          <w:szCs w:val="22"/>
        </w:rPr>
        <w:t xml:space="preserve"> of </w:t>
      </w:r>
      <w:proofErr w:type="spellStart"/>
      <w:r w:rsidR="0066066B" w:rsidRPr="00EA1DE2">
        <w:rPr>
          <w:szCs w:val="22"/>
        </w:rPr>
        <w:t>ibrutinib</w:t>
      </w:r>
      <w:proofErr w:type="spellEnd"/>
      <w:r w:rsidR="0066066B" w:rsidRPr="00EA1DE2">
        <w:rPr>
          <w:szCs w:val="22"/>
        </w:rPr>
        <w:t xml:space="preserve"> treated patients vs </w:t>
      </w:r>
      <w:r w:rsidR="00D67B70">
        <w:rPr>
          <w:noProof/>
          <w:color w:val="000000"/>
          <w:szCs w:val="22"/>
          <w:highlight w:val="black"/>
        </w:rPr>
        <w:t>''''''''''''''</w:t>
      </w:r>
      <w:r w:rsidR="0066066B" w:rsidRPr="00EA1DE2">
        <w:rPr>
          <w:szCs w:val="22"/>
        </w:rPr>
        <w:t xml:space="preserve"> of R-</w:t>
      </w:r>
      <w:r w:rsidR="0066066B" w:rsidRPr="00EA1DE2">
        <w:rPr>
          <w:szCs w:val="22"/>
        </w:rPr>
        <w:lastRenderedPageBreak/>
        <w:t>CHOP patients) and alive at 5 years (</w:t>
      </w:r>
      <w:r w:rsidR="00D67B70">
        <w:rPr>
          <w:noProof/>
          <w:color w:val="000000"/>
          <w:szCs w:val="22"/>
          <w:highlight w:val="black"/>
        </w:rPr>
        <w:t>'''''''''' '''''' ''''''''''''''</w:t>
      </w:r>
      <w:r w:rsidR="0066066B" w:rsidRPr="00831E2D">
        <w:rPr>
          <w:szCs w:val="22"/>
        </w:rPr>
        <w:t xml:space="preserve"> </w:t>
      </w:r>
      <w:r w:rsidR="0066066B" w:rsidRPr="00EA1DE2">
        <w:rPr>
          <w:szCs w:val="22"/>
        </w:rPr>
        <w:t>and 10 years (</w:t>
      </w:r>
      <w:r w:rsidR="00D67B70">
        <w:rPr>
          <w:noProof/>
          <w:color w:val="000000"/>
          <w:szCs w:val="22"/>
          <w:highlight w:val="black"/>
        </w:rPr>
        <w:t>''''''''' '''''' ''''''''</w:t>
      </w:r>
      <w:r w:rsidR="0066066B" w:rsidRPr="00EA1DE2">
        <w:rPr>
          <w:szCs w:val="22"/>
        </w:rPr>
        <w:t xml:space="preserve">). The sensitivity analyses </w:t>
      </w:r>
      <w:r w:rsidR="001A6E25" w:rsidRPr="00EA1DE2">
        <w:rPr>
          <w:szCs w:val="22"/>
        </w:rPr>
        <w:t xml:space="preserve">presented in the submission and PSCR </w:t>
      </w:r>
      <w:r w:rsidR="0066066B" w:rsidRPr="00EA1DE2">
        <w:rPr>
          <w:szCs w:val="22"/>
        </w:rPr>
        <w:t>assessing the impact of shorter time horizons did not address the extrapolation issues as the curves did not converge within the stated time horizon.</w:t>
      </w:r>
    </w:p>
    <w:p w:rsidR="006F418B" w:rsidRPr="00EA1DE2" w:rsidRDefault="006F418B" w:rsidP="003B4AD3">
      <w:pPr>
        <w:pStyle w:val="ListParagraph"/>
        <w:keepNext/>
        <w:widowControl/>
      </w:pPr>
    </w:p>
    <w:p w:rsidR="00275C5A" w:rsidRPr="00EA1DE2" w:rsidRDefault="00C35C14" w:rsidP="003B4AD3">
      <w:pPr>
        <w:pStyle w:val="ListParagraph"/>
        <w:widowControl/>
        <w:numPr>
          <w:ilvl w:val="1"/>
          <w:numId w:val="4"/>
        </w:numPr>
        <w:rPr>
          <w:szCs w:val="22"/>
        </w:rPr>
      </w:pPr>
      <w:r w:rsidRPr="00EA1DE2">
        <w:t xml:space="preserve">The key drivers of the economic model are provided below. </w:t>
      </w:r>
    </w:p>
    <w:p w:rsidR="00C35C14" w:rsidRPr="00EA1DE2" w:rsidRDefault="00C35C14" w:rsidP="003B4AD3">
      <w:pPr>
        <w:pStyle w:val="ListParagraph"/>
        <w:widowControl/>
        <w:rPr>
          <w:szCs w:val="22"/>
        </w:rPr>
      </w:pPr>
    </w:p>
    <w:p w:rsidR="00D110BD" w:rsidRPr="003134D4" w:rsidRDefault="00D110BD" w:rsidP="003B4AD3">
      <w:pPr>
        <w:keepNext/>
        <w:widowControl/>
        <w:ind w:firstLine="720"/>
        <w:rPr>
          <w:rStyle w:val="CommentReference"/>
        </w:rPr>
      </w:pPr>
      <w:r w:rsidRPr="003134D4">
        <w:rPr>
          <w:rStyle w:val="CommentReference"/>
        </w:rPr>
        <w:t xml:space="preserve">Table </w:t>
      </w:r>
      <w:r w:rsidR="000D12F9" w:rsidRPr="003134D4">
        <w:rPr>
          <w:rStyle w:val="CommentReference"/>
        </w:rPr>
        <w:t>8</w:t>
      </w:r>
      <w:r w:rsidRPr="003134D4">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4962"/>
        <w:gridCol w:w="1682"/>
      </w:tblGrid>
      <w:tr w:rsidR="00D110BD" w:rsidRPr="00EA1DE2" w:rsidTr="0015183B">
        <w:trPr>
          <w:tblHeader/>
        </w:trPr>
        <w:tc>
          <w:tcPr>
            <w:tcW w:w="1019" w:type="pct"/>
            <w:shd w:val="clear" w:color="auto" w:fill="auto"/>
            <w:vAlign w:val="center"/>
          </w:tcPr>
          <w:p w:rsidR="00D110BD" w:rsidRPr="00EA1DE2" w:rsidRDefault="00D110BD" w:rsidP="003B4AD3">
            <w:pPr>
              <w:keepNext/>
              <w:widowControl/>
              <w:jc w:val="left"/>
              <w:rPr>
                <w:rFonts w:ascii="Arial Narrow" w:hAnsi="Arial Narrow"/>
                <w:b/>
                <w:sz w:val="20"/>
                <w:lang w:val="en-US"/>
              </w:rPr>
            </w:pPr>
            <w:r w:rsidRPr="00EA1DE2">
              <w:rPr>
                <w:rFonts w:ascii="Arial Narrow" w:hAnsi="Arial Narrow"/>
                <w:b/>
                <w:sz w:val="20"/>
                <w:lang w:val="en-US"/>
              </w:rPr>
              <w:t>Description</w:t>
            </w:r>
          </w:p>
        </w:tc>
        <w:tc>
          <w:tcPr>
            <w:tcW w:w="2972" w:type="pct"/>
            <w:shd w:val="clear" w:color="auto" w:fill="auto"/>
            <w:vAlign w:val="center"/>
          </w:tcPr>
          <w:p w:rsidR="00D110BD" w:rsidRPr="00EA1DE2" w:rsidRDefault="00D110BD" w:rsidP="003B4AD3">
            <w:pPr>
              <w:keepNext/>
              <w:widowControl/>
              <w:jc w:val="center"/>
              <w:rPr>
                <w:rFonts w:ascii="Arial Narrow" w:hAnsi="Arial Narrow"/>
                <w:b/>
                <w:sz w:val="20"/>
                <w:lang w:val="en-US"/>
              </w:rPr>
            </w:pPr>
            <w:r w:rsidRPr="00EA1DE2">
              <w:rPr>
                <w:rFonts w:ascii="Arial Narrow" w:hAnsi="Arial Narrow"/>
                <w:b/>
                <w:sz w:val="20"/>
                <w:lang w:val="en-US"/>
              </w:rPr>
              <w:t>Method/Value</w:t>
            </w:r>
          </w:p>
        </w:tc>
        <w:tc>
          <w:tcPr>
            <w:tcW w:w="1008" w:type="pct"/>
            <w:shd w:val="clear" w:color="auto" w:fill="auto"/>
            <w:vAlign w:val="center"/>
          </w:tcPr>
          <w:p w:rsidR="00D110BD" w:rsidRPr="00EA1DE2" w:rsidRDefault="00D110BD" w:rsidP="003B4AD3">
            <w:pPr>
              <w:keepNext/>
              <w:widowControl/>
              <w:jc w:val="center"/>
              <w:rPr>
                <w:rFonts w:ascii="Arial Narrow" w:hAnsi="Arial Narrow"/>
                <w:b/>
                <w:sz w:val="20"/>
                <w:lang w:val="en-US"/>
              </w:rPr>
            </w:pPr>
            <w:r w:rsidRPr="00EA1DE2">
              <w:rPr>
                <w:rFonts w:ascii="Arial Narrow" w:hAnsi="Arial Narrow"/>
                <w:b/>
                <w:sz w:val="20"/>
                <w:lang w:val="en-US"/>
              </w:rPr>
              <w:t>Impact</w:t>
            </w:r>
          </w:p>
        </w:tc>
      </w:tr>
      <w:tr w:rsidR="00D110BD" w:rsidRPr="00EA1DE2" w:rsidTr="0015183B">
        <w:tc>
          <w:tcPr>
            <w:tcW w:w="1019" w:type="pct"/>
            <w:shd w:val="clear" w:color="auto" w:fill="auto"/>
            <w:vAlign w:val="center"/>
          </w:tcPr>
          <w:p w:rsidR="00D110BD" w:rsidRPr="00EA1DE2" w:rsidRDefault="00E3757A" w:rsidP="00910039">
            <w:pPr>
              <w:keepNext/>
              <w:widowControl/>
              <w:jc w:val="left"/>
              <w:rPr>
                <w:rFonts w:ascii="Arial Narrow" w:hAnsi="Arial Narrow"/>
                <w:sz w:val="20"/>
                <w:lang w:val="en-US"/>
              </w:rPr>
            </w:pPr>
            <w:r w:rsidRPr="00EA1DE2">
              <w:rPr>
                <w:rFonts w:ascii="Arial Narrow" w:hAnsi="Arial Narrow"/>
                <w:sz w:val="20"/>
                <w:lang w:val="en-US"/>
              </w:rPr>
              <w:t>PFS gains</w:t>
            </w:r>
          </w:p>
        </w:tc>
        <w:tc>
          <w:tcPr>
            <w:tcW w:w="2972" w:type="pct"/>
            <w:shd w:val="clear" w:color="auto" w:fill="auto"/>
            <w:vAlign w:val="center"/>
          </w:tcPr>
          <w:p w:rsidR="00D110BD" w:rsidRPr="00EA1DE2" w:rsidRDefault="00AD2A78" w:rsidP="003B4AD3">
            <w:pPr>
              <w:keepNext/>
              <w:widowControl/>
              <w:jc w:val="center"/>
              <w:rPr>
                <w:rFonts w:ascii="Arial Narrow" w:hAnsi="Arial Narrow"/>
                <w:sz w:val="20"/>
                <w:lang w:val="en-US"/>
              </w:rPr>
            </w:pPr>
            <w:r w:rsidRPr="00EA1DE2">
              <w:rPr>
                <w:rFonts w:ascii="Arial Narrow" w:hAnsi="Arial Narrow"/>
                <w:sz w:val="20"/>
                <w:lang w:val="en-US"/>
              </w:rPr>
              <w:t xml:space="preserve">Efficacy of R-CHOP was </w:t>
            </w:r>
            <w:r w:rsidR="00DE3880" w:rsidRPr="00EA1DE2">
              <w:rPr>
                <w:rFonts w:ascii="Arial Narrow" w:hAnsi="Arial Narrow"/>
                <w:sz w:val="20"/>
                <w:lang w:val="en-US"/>
              </w:rPr>
              <w:t xml:space="preserve">assumed to be the same as </w:t>
            </w:r>
            <w:r w:rsidRPr="00EA1DE2">
              <w:rPr>
                <w:rFonts w:ascii="Arial Narrow" w:hAnsi="Arial Narrow"/>
                <w:sz w:val="20"/>
                <w:lang w:val="en-US"/>
              </w:rPr>
              <w:t xml:space="preserve">the efficacy of </w:t>
            </w:r>
            <w:proofErr w:type="spellStart"/>
            <w:r w:rsidRPr="00EA1DE2">
              <w:rPr>
                <w:rFonts w:ascii="Arial Narrow" w:hAnsi="Arial Narrow"/>
                <w:sz w:val="20"/>
                <w:lang w:val="en-US"/>
              </w:rPr>
              <w:t>temsirolimus</w:t>
            </w:r>
            <w:proofErr w:type="spellEnd"/>
            <w:r w:rsidRPr="00EA1DE2">
              <w:rPr>
                <w:rFonts w:ascii="Arial Narrow" w:hAnsi="Arial Narrow"/>
                <w:sz w:val="20"/>
                <w:lang w:val="en-US"/>
              </w:rPr>
              <w:t xml:space="preserve"> in MCL-3001</w:t>
            </w:r>
          </w:p>
          <w:p w:rsidR="007B1D79" w:rsidRPr="00EA1DE2" w:rsidRDefault="007B1D79" w:rsidP="003B4AD3">
            <w:pPr>
              <w:keepNext/>
              <w:widowControl/>
              <w:jc w:val="center"/>
              <w:rPr>
                <w:rFonts w:ascii="Arial Narrow" w:hAnsi="Arial Narrow"/>
                <w:sz w:val="20"/>
                <w:lang w:val="en-US"/>
              </w:rPr>
            </w:pPr>
            <w:r w:rsidRPr="00EA1DE2">
              <w:rPr>
                <w:rFonts w:ascii="Arial Narrow" w:hAnsi="Arial Narrow"/>
                <w:sz w:val="20"/>
                <w:lang w:val="en-US"/>
              </w:rPr>
              <w:t>Non-blinded trial (potential for differential diagnosis of progression)</w:t>
            </w:r>
          </w:p>
          <w:p w:rsidR="007B1D79" w:rsidRPr="00EA1DE2" w:rsidRDefault="007B1D79" w:rsidP="003B4AD3">
            <w:pPr>
              <w:keepNext/>
              <w:widowControl/>
              <w:jc w:val="center"/>
              <w:rPr>
                <w:rFonts w:ascii="Arial Narrow" w:hAnsi="Arial Narrow"/>
                <w:sz w:val="20"/>
                <w:lang w:val="en-US"/>
              </w:rPr>
            </w:pPr>
            <w:r w:rsidRPr="00EA1DE2">
              <w:rPr>
                <w:rFonts w:ascii="Arial Narrow" w:hAnsi="Arial Narrow"/>
                <w:sz w:val="20"/>
                <w:lang w:val="en-US"/>
              </w:rPr>
              <w:t>Extrapolation not conservative</w:t>
            </w:r>
          </w:p>
        </w:tc>
        <w:tc>
          <w:tcPr>
            <w:tcW w:w="1008" w:type="pct"/>
            <w:shd w:val="clear" w:color="auto" w:fill="auto"/>
            <w:vAlign w:val="center"/>
          </w:tcPr>
          <w:p w:rsidR="00D110BD" w:rsidRPr="00EA1DE2" w:rsidRDefault="007B1D79" w:rsidP="003B4AD3">
            <w:pPr>
              <w:keepNext/>
              <w:widowControl/>
              <w:jc w:val="center"/>
              <w:rPr>
                <w:rFonts w:ascii="Arial Narrow" w:hAnsi="Arial Narrow"/>
                <w:sz w:val="20"/>
                <w:lang w:val="en-US"/>
              </w:rPr>
            </w:pPr>
            <w:r w:rsidRPr="00EA1DE2">
              <w:rPr>
                <w:rFonts w:ascii="Arial Narrow" w:hAnsi="Arial Narrow"/>
                <w:sz w:val="20"/>
                <w:lang w:val="en-US"/>
              </w:rPr>
              <w:t>H</w:t>
            </w:r>
            <w:r w:rsidR="00D82A2F" w:rsidRPr="00EA1DE2">
              <w:rPr>
                <w:rFonts w:ascii="Arial Narrow" w:hAnsi="Arial Narrow"/>
                <w:sz w:val="20"/>
                <w:lang w:val="en-US"/>
              </w:rPr>
              <w:t>igh;</w:t>
            </w:r>
            <w:r w:rsidR="006E4B55" w:rsidRPr="00EA1DE2">
              <w:rPr>
                <w:rFonts w:ascii="Arial Narrow" w:hAnsi="Arial Narrow"/>
                <w:sz w:val="20"/>
                <w:lang w:val="en-US"/>
              </w:rPr>
              <w:t xml:space="preserve"> likely </w:t>
            </w:r>
            <w:r w:rsidR="00D82A2F" w:rsidRPr="00EA1DE2">
              <w:rPr>
                <w:rFonts w:ascii="Arial Narrow" w:hAnsi="Arial Narrow"/>
                <w:sz w:val="20"/>
                <w:lang w:val="en-US"/>
              </w:rPr>
              <w:t xml:space="preserve">to </w:t>
            </w:r>
            <w:proofErr w:type="spellStart"/>
            <w:r w:rsidR="006E4B55" w:rsidRPr="00EA1DE2">
              <w:rPr>
                <w:rFonts w:ascii="Arial Narrow" w:hAnsi="Arial Narrow"/>
                <w:sz w:val="20"/>
                <w:lang w:val="en-US"/>
              </w:rPr>
              <w:t>favour</w:t>
            </w:r>
            <w:proofErr w:type="spellEnd"/>
            <w:r w:rsidR="006E4B55" w:rsidRPr="00EA1DE2">
              <w:rPr>
                <w:rFonts w:ascii="Arial Narrow" w:hAnsi="Arial Narrow"/>
                <w:sz w:val="20"/>
                <w:lang w:val="en-US"/>
              </w:rPr>
              <w:t xml:space="preserve"> </w:t>
            </w:r>
            <w:proofErr w:type="spellStart"/>
            <w:r w:rsidR="006E4B55" w:rsidRPr="00EA1DE2">
              <w:rPr>
                <w:rFonts w:ascii="Arial Narrow" w:hAnsi="Arial Narrow"/>
                <w:sz w:val="20"/>
                <w:lang w:val="en-US"/>
              </w:rPr>
              <w:t>ibrutinib</w:t>
            </w:r>
            <w:proofErr w:type="spellEnd"/>
          </w:p>
        </w:tc>
      </w:tr>
      <w:tr w:rsidR="00DE3880" w:rsidRPr="00EA1DE2" w:rsidTr="0015183B">
        <w:tc>
          <w:tcPr>
            <w:tcW w:w="1019" w:type="pct"/>
            <w:shd w:val="clear" w:color="auto" w:fill="auto"/>
            <w:vAlign w:val="center"/>
          </w:tcPr>
          <w:p w:rsidR="00DE3880" w:rsidRPr="00EA1DE2" w:rsidRDefault="00DE3880" w:rsidP="00910039">
            <w:pPr>
              <w:keepNext/>
              <w:widowControl/>
              <w:jc w:val="left"/>
              <w:rPr>
                <w:rFonts w:ascii="Arial Narrow" w:hAnsi="Arial Narrow"/>
                <w:sz w:val="20"/>
                <w:lang w:val="en-US"/>
              </w:rPr>
            </w:pPr>
            <w:r w:rsidRPr="00EA1DE2">
              <w:rPr>
                <w:rFonts w:ascii="Arial Narrow" w:hAnsi="Arial Narrow"/>
                <w:sz w:val="20"/>
                <w:lang w:val="en-US"/>
              </w:rPr>
              <w:t>OS gains</w:t>
            </w:r>
          </w:p>
        </w:tc>
        <w:tc>
          <w:tcPr>
            <w:tcW w:w="2972" w:type="pct"/>
            <w:shd w:val="clear" w:color="auto" w:fill="auto"/>
            <w:vAlign w:val="center"/>
          </w:tcPr>
          <w:p w:rsidR="00DE3880" w:rsidRPr="00EA1DE2" w:rsidRDefault="00DE3880" w:rsidP="003B4AD3">
            <w:pPr>
              <w:keepNext/>
              <w:widowControl/>
              <w:jc w:val="center"/>
              <w:rPr>
                <w:rFonts w:ascii="Arial Narrow" w:hAnsi="Arial Narrow"/>
                <w:sz w:val="20"/>
                <w:lang w:val="en-US"/>
              </w:rPr>
            </w:pPr>
            <w:r w:rsidRPr="00EA1DE2">
              <w:rPr>
                <w:rFonts w:ascii="Arial Narrow" w:hAnsi="Arial Narrow"/>
                <w:sz w:val="20"/>
                <w:lang w:val="en-US"/>
              </w:rPr>
              <w:t xml:space="preserve">The OS difference in the clinical trial was not statistically significant; however, the model included </w:t>
            </w:r>
            <w:r w:rsidR="00C4501E" w:rsidRPr="00EA1DE2">
              <w:rPr>
                <w:rFonts w:ascii="Arial Narrow" w:hAnsi="Arial Narrow"/>
                <w:sz w:val="20"/>
                <w:lang w:val="en-US"/>
              </w:rPr>
              <w:t xml:space="preserve">OS gains for </w:t>
            </w:r>
            <w:proofErr w:type="spellStart"/>
            <w:r w:rsidR="00C4501E" w:rsidRPr="00EA1DE2">
              <w:rPr>
                <w:rFonts w:ascii="Arial Narrow" w:hAnsi="Arial Narrow"/>
                <w:sz w:val="20"/>
                <w:lang w:val="en-US"/>
              </w:rPr>
              <w:t>ibrutinib</w:t>
            </w:r>
            <w:proofErr w:type="spellEnd"/>
          </w:p>
          <w:p w:rsidR="007B1D79" w:rsidRPr="00EA1DE2" w:rsidRDefault="007B1D79" w:rsidP="003B4AD3">
            <w:pPr>
              <w:keepNext/>
              <w:widowControl/>
              <w:jc w:val="center"/>
              <w:rPr>
                <w:rFonts w:ascii="Arial Narrow" w:hAnsi="Arial Narrow"/>
                <w:sz w:val="20"/>
                <w:lang w:val="en-US"/>
              </w:rPr>
            </w:pPr>
            <w:r w:rsidRPr="00EA1DE2">
              <w:rPr>
                <w:rFonts w:ascii="Arial Narrow" w:hAnsi="Arial Narrow"/>
                <w:sz w:val="20"/>
                <w:lang w:val="en-US"/>
              </w:rPr>
              <w:t>Extrapolation not conservative</w:t>
            </w:r>
          </w:p>
        </w:tc>
        <w:tc>
          <w:tcPr>
            <w:tcW w:w="1008" w:type="pct"/>
            <w:shd w:val="clear" w:color="auto" w:fill="auto"/>
            <w:vAlign w:val="center"/>
          </w:tcPr>
          <w:p w:rsidR="00DE3880" w:rsidRPr="00EA1DE2" w:rsidRDefault="00C4501E" w:rsidP="003B4AD3">
            <w:pPr>
              <w:keepNext/>
              <w:widowControl/>
              <w:jc w:val="center"/>
              <w:rPr>
                <w:rFonts w:ascii="Arial Narrow" w:hAnsi="Arial Narrow"/>
                <w:sz w:val="20"/>
                <w:lang w:val="en-US"/>
              </w:rPr>
            </w:pPr>
            <w:r w:rsidRPr="00EA1DE2">
              <w:rPr>
                <w:rFonts w:ascii="Arial Narrow" w:hAnsi="Arial Narrow"/>
                <w:sz w:val="20"/>
                <w:lang w:val="en-US"/>
              </w:rPr>
              <w:t xml:space="preserve">High, </w:t>
            </w:r>
            <w:proofErr w:type="spellStart"/>
            <w:r w:rsidRPr="00EA1DE2">
              <w:rPr>
                <w:rFonts w:ascii="Arial Narrow" w:hAnsi="Arial Narrow"/>
                <w:sz w:val="20"/>
                <w:lang w:val="en-US"/>
              </w:rPr>
              <w:t>favours</w:t>
            </w:r>
            <w:proofErr w:type="spellEnd"/>
            <w:r w:rsidRPr="00EA1DE2">
              <w:rPr>
                <w:rFonts w:ascii="Arial Narrow" w:hAnsi="Arial Narrow"/>
                <w:sz w:val="20"/>
                <w:lang w:val="en-US"/>
              </w:rPr>
              <w:t xml:space="preserve"> </w:t>
            </w:r>
            <w:proofErr w:type="spellStart"/>
            <w:r w:rsidRPr="00EA1DE2">
              <w:rPr>
                <w:rFonts w:ascii="Arial Narrow" w:hAnsi="Arial Narrow"/>
                <w:sz w:val="20"/>
                <w:lang w:val="en-US"/>
              </w:rPr>
              <w:t>ibrutinib</w:t>
            </w:r>
            <w:proofErr w:type="spellEnd"/>
          </w:p>
        </w:tc>
      </w:tr>
      <w:tr w:rsidR="00AD2A78" w:rsidRPr="00EA1DE2" w:rsidTr="0015183B">
        <w:tc>
          <w:tcPr>
            <w:tcW w:w="1019" w:type="pct"/>
            <w:shd w:val="clear" w:color="auto" w:fill="auto"/>
            <w:vAlign w:val="center"/>
          </w:tcPr>
          <w:p w:rsidR="00AD2A78" w:rsidRPr="00EA1DE2" w:rsidRDefault="00AD2A78" w:rsidP="00910039">
            <w:pPr>
              <w:keepNext/>
              <w:widowControl/>
              <w:jc w:val="left"/>
              <w:rPr>
                <w:rFonts w:ascii="Arial Narrow" w:hAnsi="Arial Narrow"/>
                <w:sz w:val="20"/>
                <w:lang w:val="en-US"/>
              </w:rPr>
            </w:pPr>
            <w:r w:rsidRPr="00EA1DE2">
              <w:rPr>
                <w:rFonts w:ascii="Arial Narrow" w:hAnsi="Arial Narrow"/>
                <w:sz w:val="20"/>
                <w:lang w:val="en-US"/>
              </w:rPr>
              <w:t>Adjustment for crossover</w:t>
            </w:r>
          </w:p>
        </w:tc>
        <w:tc>
          <w:tcPr>
            <w:tcW w:w="2972" w:type="pct"/>
            <w:shd w:val="clear" w:color="auto" w:fill="auto"/>
            <w:vAlign w:val="center"/>
          </w:tcPr>
          <w:p w:rsidR="00AD2A78" w:rsidRPr="00EA1DE2" w:rsidRDefault="00AD2A78" w:rsidP="003B4AD3">
            <w:pPr>
              <w:keepNext/>
              <w:widowControl/>
              <w:jc w:val="center"/>
              <w:rPr>
                <w:rFonts w:ascii="Arial Narrow" w:hAnsi="Arial Narrow"/>
                <w:sz w:val="20"/>
                <w:lang w:val="en-US"/>
              </w:rPr>
            </w:pPr>
            <w:r w:rsidRPr="00EA1DE2">
              <w:rPr>
                <w:rFonts w:ascii="Arial Narrow" w:hAnsi="Arial Narrow"/>
                <w:sz w:val="20"/>
                <w:lang w:val="en-US"/>
              </w:rPr>
              <w:t xml:space="preserve">RPSFT method was </w:t>
            </w:r>
            <w:r w:rsidR="009E0D7C" w:rsidRPr="00EA1DE2">
              <w:rPr>
                <w:rFonts w:ascii="Arial Narrow" w:hAnsi="Arial Narrow"/>
                <w:sz w:val="20"/>
                <w:lang w:val="en-US"/>
              </w:rPr>
              <w:t xml:space="preserve">to </w:t>
            </w:r>
            <w:r w:rsidR="00C35C14" w:rsidRPr="00EA1DE2">
              <w:rPr>
                <w:rFonts w:ascii="Arial Narrow" w:hAnsi="Arial Narrow"/>
                <w:sz w:val="20"/>
                <w:lang w:val="en-US"/>
              </w:rPr>
              <w:t xml:space="preserve">used adjust OS for crossover in the </w:t>
            </w:r>
            <w:proofErr w:type="spellStart"/>
            <w:r w:rsidRPr="00EA1DE2">
              <w:rPr>
                <w:rFonts w:ascii="Arial Narrow" w:hAnsi="Arial Narrow"/>
                <w:sz w:val="20"/>
                <w:lang w:val="en-US"/>
              </w:rPr>
              <w:t>temsirolimus</w:t>
            </w:r>
            <w:proofErr w:type="spellEnd"/>
            <w:r w:rsidRPr="00EA1DE2">
              <w:rPr>
                <w:rFonts w:ascii="Arial Narrow" w:hAnsi="Arial Narrow"/>
                <w:sz w:val="20"/>
                <w:lang w:val="en-US"/>
              </w:rPr>
              <w:t xml:space="preserve">/R-CHOP arm </w:t>
            </w:r>
          </w:p>
        </w:tc>
        <w:tc>
          <w:tcPr>
            <w:tcW w:w="1008" w:type="pct"/>
            <w:shd w:val="clear" w:color="auto" w:fill="auto"/>
            <w:vAlign w:val="center"/>
          </w:tcPr>
          <w:p w:rsidR="00AD2A78" w:rsidRPr="00EA1DE2" w:rsidRDefault="00C35C14" w:rsidP="003B4AD3">
            <w:pPr>
              <w:keepNext/>
              <w:widowControl/>
              <w:jc w:val="center"/>
              <w:rPr>
                <w:rFonts w:ascii="Arial Narrow" w:hAnsi="Arial Narrow"/>
                <w:sz w:val="20"/>
                <w:lang w:val="en-US"/>
              </w:rPr>
            </w:pPr>
            <w:r w:rsidRPr="00EA1DE2">
              <w:rPr>
                <w:rFonts w:ascii="Arial Narrow" w:hAnsi="Arial Narrow"/>
                <w:sz w:val="20"/>
                <w:lang w:val="en-US"/>
              </w:rPr>
              <w:t xml:space="preserve">Moderate; </w:t>
            </w:r>
            <w:proofErr w:type="spellStart"/>
            <w:r w:rsidRPr="00EA1DE2">
              <w:rPr>
                <w:rFonts w:ascii="Arial Narrow" w:hAnsi="Arial Narrow"/>
                <w:sz w:val="20"/>
                <w:lang w:val="en-US"/>
              </w:rPr>
              <w:t>favours</w:t>
            </w:r>
            <w:proofErr w:type="spellEnd"/>
            <w:r w:rsidRPr="00EA1DE2">
              <w:rPr>
                <w:rFonts w:ascii="Arial Narrow" w:hAnsi="Arial Narrow"/>
                <w:sz w:val="20"/>
                <w:lang w:val="en-US"/>
              </w:rPr>
              <w:t xml:space="preserve"> </w:t>
            </w:r>
            <w:proofErr w:type="spellStart"/>
            <w:r w:rsidRPr="00EA1DE2">
              <w:rPr>
                <w:rFonts w:ascii="Arial Narrow" w:hAnsi="Arial Narrow"/>
                <w:sz w:val="20"/>
                <w:lang w:val="en-US"/>
              </w:rPr>
              <w:t>ibrutinib</w:t>
            </w:r>
            <w:proofErr w:type="spellEnd"/>
          </w:p>
        </w:tc>
      </w:tr>
      <w:tr w:rsidR="00D110BD" w:rsidRPr="00EA1DE2" w:rsidTr="0015183B">
        <w:tc>
          <w:tcPr>
            <w:tcW w:w="1019" w:type="pct"/>
            <w:shd w:val="clear" w:color="auto" w:fill="auto"/>
            <w:vAlign w:val="center"/>
          </w:tcPr>
          <w:p w:rsidR="00D110BD" w:rsidRPr="00EA1DE2" w:rsidRDefault="00E3757A" w:rsidP="00910039">
            <w:pPr>
              <w:keepNext/>
              <w:widowControl/>
              <w:jc w:val="left"/>
              <w:rPr>
                <w:rFonts w:ascii="Arial Narrow" w:hAnsi="Arial Narrow"/>
                <w:sz w:val="20"/>
                <w:lang w:val="en-US"/>
              </w:rPr>
            </w:pPr>
            <w:proofErr w:type="spellStart"/>
            <w:r w:rsidRPr="00EA1DE2">
              <w:rPr>
                <w:rFonts w:ascii="Arial Narrow" w:hAnsi="Arial Narrow"/>
                <w:sz w:val="20"/>
                <w:lang w:val="en-US"/>
              </w:rPr>
              <w:t>Disutilities</w:t>
            </w:r>
            <w:proofErr w:type="spellEnd"/>
            <w:r w:rsidRPr="00EA1DE2">
              <w:rPr>
                <w:rFonts w:ascii="Arial Narrow" w:hAnsi="Arial Narrow"/>
                <w:sz w:val="20"/>
                <w:lang w:val="en-US"/>
              </w:rPr>
              <w:t xml:space="preserve"> </w:t>
            </w:r>
            <w:r w:rsidR="00C35C14" w:rsidRPr="00EA1DE2">
              <w:rPr>
                <w:rFonts w:ascii="Arial Narrow" w:hAnsi="Arial Narrow"/>
                <w:sz w:val="20"/>
                <w:lang w:val="en-US"/>
              </w:rPr>
              <w:t xml:space="preserve">due to </w:t>
            </w:r>
            <w:r w:rsidRPr="00EA1DE2">
              <w:rPr>
                <w:rFonts w:ascii="Arial Narrow" w:hAnsi="Arial Narrow"/>
                <w:sz w:val="20"/>
                <w:lang w:val="en-US"/>
              </w:rPr>
              <w:t>adverse events</w:t>
            </w:r>
          </w:p>
        </w:tc>
        <w:tc>
          <w:tcPr>
            <w:tcW w:w="2972" w:type="pct"/>
            <w:shd w:val="clear" w:color="auto" w:fill="auto"/>
            <w:vAlign w:val="center"/>
          </w:tcPr>
          <w:p w:rsidR="00D110BD" w:rsidRPr="00EA1DE2" w:rsidRDefault="007B1D79" w:rsidP="003B4AD3">
            <w:pPr>
              <w:keepNext/>
              <w:widowControl/>
              <w:jc w:val="center"/>
              <w:rPr>
                <w:rFonts w:ascii="Arial Narrow" w:hAnsi="Arial Narrow"/>
                <w:sz w:val="20"/>
                <w:lang w:val="en-US"/>
              </w:rPr>
            </w:pPr>
            <w:r w:rsidRPr="00EA1DE2">
              <w:rPr>
                <w:rFonts w:ascii="Arial Narrow" w:hAnsi="Arial Narrow"/>
                <w:sz w:val="20"/>
                <w:lang w:val="en-US"/>
              </w:rPr>
              <w:t>A</w:t>
            </w:r>
            <w:r w:rsidR="00C35C14" w:rsidRPr="00EA1DE2">
              <w:rPr>
                <w:rFonts w:ascii="Arial Narrow" w:hAnsi="Arial Narrow"/>
                <w:sz w:val="20"/>
                <w:lang w:val="en-US"/>
              </w:rPr>
              <w:t xml:space="preserve">dverse events were </w:t>
            </w:r>
            <w:r w:rsidR="00A81F17" w:rsidRPr="00EA1DE2">
              <w:rPr>
                <w:rFonts w:ascii="Arial Narrow" w:hAnsi="Arial Narrow"/>
                <w:sz w:val="20"/>
                <w:lang w:val="en-US"/>
              </w:rPr>
              <w:t>specifically considered for</w:t>
            </w:r>
            <w:r w:rsidR="00C35C14" w:rsidRPr="00EA1DE2">
              <w:rPr>
                <w:rFonts w:ascii="Arial Narrow" w:hAnsi="Arial Narrow"/>
                <w:sz w:val="20"/>
                <w:lang w:val="en-US"/>
              </w:rPr>
              <w:t xml:space="preserve"> R-CHOP patients only</w:t>
            </w:r>
            <w:r w:rsidRPr="00EA1DE2">
              <w:rPr>
                <w:rFonts w:ascii="Arial Narrow" w:hAnsi="Arial Narrow"/>
                <w:sz w:val="20"/>
                <w:lang w:val="en-US"/>
              </w:rPr>
              <w:t>.</w:t>
            </w:r>
          </w:p>
          <w:p w:rsidR="007B1D79" w:rsidRPr="00EA1DE2" w:rsidRDefault="000C45EF" w:rsidP="003B4AD3">
            <w:pPr>
              <w:keepNext/>
              <w:widowControl/>
              <w:jc w:val="center"/>
              <w:rPr>
                <w:rFonts w:ascii="Arial Narrow" w:hAnsi="Arial Narrow"/>
                <w:sz w:val="20"/>
                <w:lang w:val="en-US"/>
              </w:rPr>
            </w:pPr>
            <w:r w:rsidRPr="00EA1DE2">
              <w:rPr>
                <w:rFonts w:ascii="Arial Narrow" w:hAnsi="Arial Narrow"/>
                <w:sz w:val="20"/>
                <w:lang w:val="en-US"/>
              </w:rPr>
              <w:t>Relatively</w:t>
            </w:r>
            <w:r w:rsidR="007B1D79" w:rsidRPr="00EA1DE2">
              <w:rPr>
                <w:rFonts w:ascii="Arial Narrow" w:hAnsi="Arial Narrow"/>
                <w:sz w:val="20"/>
                <w:lang w:val="en-US"/>
              </w:rPr>
              <w:t xml:space="preserve"> high utility decrements were applied to the represented adverse events</w:t>
            </w:r>
          </w:p>
        </w:tc>
        <w:tc>
          <w:tcPr>
            <w:tcW w:w="1008" w:type="pct"/>
            <w:shd w:val="clear" w:color="auto" w:fill="auto"/>
            <w:vAlign w:val="center"/>
          </w:tcPr>
          <w:p w:rsidR="00D110BD" w:rsidRPr="00EA1DE2" w:rsidRDefault="00AD2A78" w:rsidP="003B4AD3">
            <w:pPr>
              <w:keepNext/>
              <w:widowControl/>
              <w:jc w:val="center"/>
              <w:rPr>
                <w:rFonts w:ascii="Arial Narrow" w:hAnsi="Arial Narrow"/>
                <w:sz w:val="20"/>
                <w:lang w:val="en-US"/>
              </w:rPr>
            </w:pPr>
            <w:r w:rsidRPr="00EA1DE2">
              <w:rPr>
                <w:rFonts w:ascii="Arial Narrow" w:hAnsi="Arial Narrow"/>
                <w:sz w:val="20"/>
                <w:lang w:val="en-US"/>
              </w:rPr>
              <w:t xml:space="preserve">High; </w:t>
            </w:r>
            <w:proofErr w:type="spellStart"/>
            <w:r w:rsidRPr="00EA1DE2">
              <w:rPr>
                <w:rFonts w:ascii="Arial Narrow" w:hAnsi="Arial Narrow"/>
                <w:sz w:val="20"/>
                <w:lang w:val="en-US"/>
              </w:rPr>
              <w:t>favours</w:t>
            </w:r>
            <w:proofErr w:type="spellEnd"/>
            <w:r w:rsidRPr="00EA1DE2">
              <w:rPr>
                <w:rFonts w:ascii="Arial Narrow" w:hAnsi="Arial Narrow"/>
                <w:sz w:val="20"/>
                <w:lang w:val="en-US"/>
              </w:rPr>
              <w:t xml:space="preserve"> </w:t>
            </w:r>
            <w:proofErr w:type="spellStart"/>
            <w:r w:rsidRPr="00EA1DE2">
              <w:rPr>
                <w:rFonts w:ascii="Arial Narrow" w:hAnsi="Arial Narrow"/>
                <w:sz w:val="20"/>
                <w:lang w:val="en-US"/>
              </w:rPr>
              <w:t>ibrutinib</w:t>
            </w:r>
            <w:proofErr w:type="spellEnd"/>
          </w:p>
        </w:tc>
      </w:tr>
    </w:tbl>
    <w:p w:rsidR="00D110BD" w:rsidRPr="003134D4" w:rsidRDefault="00D110BD" w:rsidP="00910039">
      <w:pPr>
        <w:pStyle w:val="TableFooter"/>
        <w:keepNext/>
        <w:widowControl/>
        <w:ind w:firstLine="720"/>
      </w:pPr>
      <w:r w:rsidRPr="003134D4">
        <w:t>Source: compiled during the evaluation</w:t>
      </w:r>
    </w:p>
    <w:p w:rsidR="00C35C14" w:rsidRPr="003134D4" w:rsidRDefault="00D82A2F" w:rsidP="003B4AD3">
      <w:pPr>
        <w:pStyle w:val="TableFooter"/>
        <w:keepNext/>
        <w:widowControl/>
        <w:ind w:left="720"/>
      </w:pPr>
      <w:r w:rsidRPr="003134D4">
        <w:t xml:space="preserve">OS = overall survival; </w:t>
      </w:r>
      <w:r w:rsidR="00C35C14" w:rsidRPr="003134D4">
        <w:t>PFS = progression free survival; R-CHOP = rituximab, cyclophosphamide, doxorubicin, vincristine, prednisone; RPSFT = rank preserving structural failure time</w:t>
      </w:r>
    </w:p>
    <w:p w:rsidR="00D110BD" w:rsidRPr="003134D4" w:rsidRDefault="00D110BD" w:rsidP="003B4AD3">
      <w:pPr>
        <w:widowControl/>
        <w:rPr>
          <w:szCs w:val="22"/>
        </w:rPr>
      </w:pPr>
    </w:p>
    <w:p w:rsidR="00997DF8" w:rsidRPr="00EA1DE2" w:rsidRDefault="00DA5D0C" w:rsidP="003B4AD3">
      <w:pPr>
        <w:pStyle w:val="ListParagraph"/>
        <w:widowControl/>
        <w:numPr>
          <w:ilvl w:val="1"/>
          <w:numId w:val="4"/>
        </w:numPr>
        <w:rPr>
          <w:szCs w:val="22"/>
        </w:rPr>
      </w:pPr>
      <w:r w:rsidRPr="00EA1DE2">
        <w:rPr>
          <w:szCs w:val="22"/>
        </w:rPr>
        <w:t xml:space="preserve">A summary of the </w:t>
      </w:r>
      <w:proofErr w:type="spellStart"/>
      <w:r w:rsidRPr="00EA1DE2">
        <w:rPr>
          <w:szCs w:val="22"/>
        </w:rPr>
        <w:t>disutilities</w:t>
      </w:r>
      <w:proofErr w:type="spellEnd"/>
      <w:r w:rsidRPr="00EA1DE2">
        <w:rPr>
          <w:szCs w:val="22"/>
        </w:rPr>
        <w:t xml:space="preserve"> </w:t>
      </w:r>
      <w:r w:rsidR="00E856B0">
        <w:rPr>
          <w:szCs w:val="22"/>
        </w:rPr>
        <w:t>for</w:t>
      </w:r>
      <w:r w:rsidRPr="00EA1DE2">
        <w:rPr>
          <w:szCs w:val="22"/>
        </w:rPr>
        <w:t xml:space="preserve"> adverse events applied to R-CHOP patients only is presented</w:t>
      </w:r>
      <w:r w:rsidR="00E41984" w:rsidRPr="00EA1DE2">
        <w:rPr>
          <w:szCs w:val="22"/>
        </w:rPr>
        <w:t xml:space="preserve"> in Table 9</w:t>
      </w:r>
      <w:r w:rsidR="00E75715" w:rsidRPr="00EA1DE2">
        <w:rPr>
          <w:szCs w:val="22"/>
        </w:rPr>
        <w:t>.</w:t>
      </w:r>
      <w:r w:rsidR="004165B3" w:rsidRPr="00EA1DE2">
        <w:rPr>
          <w:szCs w:val="22"/>
        </w:rPr>
        <w:t xml:space="preserve"> </w:t>
      </w:r>
      <w:r w:rsidR="00E65C87" w:rsidRPr="00EA1DE2">
        <w:rPr>
          <w:szCs w:val="22"/>
        </w:rPr>
        <w:t>The PSCR</w:t>
      </w:r>
      <w:r w:rsidR="00FC0521" w:rsidRPr="00EA1DE2">
        <w:rPr>
          <w:szCs w:val="22"/>
        </w:rPr>
        <w:t xml:space="preserve"> (p4)</w:t>
      </w:r>
      <w:r w:rsidR="00E65C87" w:rsidRPr="00EA1DE2">
        <w:rPr>
          <w:szCs w:val="22"/>
        </w:rPr>
        <w:t xml:space="preserve"> state</w:t>
      </w:r>
      <w:r w:rsidR="00813A98" w:rsidRPr="00EA1DE2">
        <w:rPr>
          <w:szCs w:val="22"/>
        </w:rPr>
        <w:t>d</w:t>
      </w:r>
      <w:r w:rsidR="00E65C87" w:rsidRPr="00EA1DE2">
        <w:rPr>
          <w:szCs w:val="22"/>
        </w:rPr>
        <w:t xml:space="preserve"> that the </w:t>
      </w:r>
      <w:proofErr w:type="spellStart"/>
      <w:r w:rsidR="00E65C87" w:rsidRPr="00EA1DE2">
        <w:rPr>
          <w:szCs w:val="22"/>
        </w:rPr>
        <w:t>disutilit</w:t>
      </w:r>
      <w:r w:rsidR="00900C95" w:rsidRPr="00EA1DE2">
        <w:rPr>
          <w:szCs w:val="22"/>
        </w:rPr>
        <w:t>i</w:t>
      </w:r>
      <w:r w:rsidR="00E65C87" w:rsidRPr="00EA1DE2">
        <w:rPr>
          <w:szCs w:val="22"/>
        </w:rPr>
        <w:t>es</w:t>
      </w:r>
      <w:proofErr w:type="spellEnd"/>
      <w:r w:rsidR="00E65C87" w:rsidRPr="00EA1DE2">
        <w:rPr>
          <w:szCs w:val="22"/>
        </w:rPr>
        <w:t xml:space="preserve"> from </w:t>
      </w:r>
      <w:proofErr w:type="spellStart"/>
      <w:r w:rsidR="00E65C87" w:rsidRPr="00EA1DE2">
        <w:rPr>
          <w:szCs w:val="22"/>
        </w:rPr>
        <w:t>Nafees</w:t>
      </w:r>
      <w:proofErr w:type="spellEnd"/>
      <w:r w:rsidR="00E65C87" w:rsidRPr="00EA1DE2">
        <w:rPr>
          <w:szCs w:val="22"/>
        </w:rPr>
        <w:t xml:space="preserve"> (2016) are appropriate as they are obtained from a sample of the Australian general population </w:t>
      </w:r>
      <w:r w:rsidR="00F04E93" w:rsidRPr="00EA1DE2">
        <w:rPr>
          <w:szCs w:val="22"/>
        </w:rPr>
        <w:t xml:space="preserve">and therefore are applicable to the Australian setting. </w:t>
      </w:r>
      <w:r w:rsidR="004165B3" w:rsidRPr="00EA1DE2">
        <w:rPr>
          <w:szCs w:val="22"/>
        </w:rPr>
        <w:t xml:space="preserve">The ESC noted </w:t>
      </w:r>
      <w:r w:rsidR="00F04E93" w:rsidRPr="00EA1DE2">
        <w:rPr>
          <w:szCs w:val="22"/>
        </w:rPr>
        <w:t xml:space="preserve">that </w:t>
      </w:r>
      <w:r w:rsidR="003C7E98" w:rsidRPr="00EA1DE2">
        <w:rPr>
          <w:szCs w:val="22"/>
        </w:rPr>
        <w:t xml:space="preserve">the </w:t>
      </w:r>
      <w:proofErr w:type="spellStart"/>
      <w:r w:rsidR="00F04E93" w:rsidRPr="00EA1DE2">
        <w:rPr>
          <w:szCs w:val="22"/>
        </w:rPr>
        <w:t>disutilities</w:t>
      </w:r>
      <w:proofErr w:type="spellEnd"/>
      <w:r w:rsidR="00F04E93" w:rsidRPr="00EA1DE2">
        <w:rPr>
          <w:szCs w:val="22"/>
        </w:rPr>
        <w:t xml:space="preserve"> applied were substantially larger than reported in </w:t>
      </w:r>
      <w:r w:rsidR="003C7E98" w:rsidRPr="00EA1DE2">
        <w:rPr>
          <w:szCs w:val="22"/>
        </w:rPr>
        <w:t>other</w:t>
      </w:r>
      <w:r w:rsidR="00F04E93" w:rsidRPr="00EA1DE2">
        <w:rPr>
          <w:szCs w:val="22"/>
        </w:rPr>
        <w:t xml:space="preserve"> studies presented in the submission </w:t>
      </w:r>
      <w:r w:rsidR="00900C95" w:rsidRPr="00EA1DE2">
        <w:rPr>
          <w:szCs w:val="22"/>
        </w:rPr>
        <w:t>i.e.</w:t>
      </w:r>
      <w:r w:rsidR="00F04E93" w:rsidRPr="00EA1DE2">
        <w:rPr>
          <w:szCs w:val="22"/>
        </w:rPr>
        <w:t xml:space="preserve"> a disutility of </w:t>
      </w:r>
      <w:r w:rsidR="00813A98" w:rsidRPr="00EA1DE2">
        <w:rPr>
          <w:szCs w:val="22"/>
        </w:rPr>
        <w:t>0.49</w:t>
      </w:r>
      <w:r w:rsidR="00F04E93" w:rsidRPr="00EA1DE2">
        <w:rPr>
          <w:szCs w:val="22"/>
        </w:rPr>
        <w:t xml:space="preserve"> for febrile neutropenia based on </w:t>
      </w:r>
      <w:proofErr w:type="spellStart"/>
      <w:r w:rsidR="00F04E93" w:rsidRPr="00EA1DE2">
        <w:rPr>
          <w:szCs w:val="22"/>
        </w:rPr>
        <w:t>Nafees</w:t>
      </w:r>
      <w:proofErr w:type="spellEnd"/>
      <w:r w:rsidR="00F04E93" w:rsidRPr="00EA1DE2">
        <w:rPr>
          <w:szCs w:val="22"/>
        </w:rPr>
        <w:t xml:space="preserve"> (2016) vs </w:t>
      </w:r>
      <w:r w:rsidR="00813A98" w:rsidRPr="00EA1DE2">
        <w:rPr>
          <w:szCs w:val="22"/>
        </w:rPr>
        <w:t xml:space="preserve">0.09-0.15 in </w:t>
      </w:r>
      <w:r w:rsidR="003C7E98" w:rsidRPr="00EA1DE2">
        <w:rPr>
          <w:szCs w:val="22"/>
        </w:rPr>
        <w:t>other</w:t>
      </w:r>
      <w:r w:rsidR="00813A98" w:rsidRPr="00EA1DE2">
        <w:rPr>
          <w:szCs w:val="22"/>
        </w:rPr>
        <w:t xml:space="preserve"> studies; 0.50 for neutropenia vs 0.08-0.16; 0.49 for fatigue vs 0.07-0.12 and 0.17 for hair loss vs 0.03-0.11</w:t>
      </w:r>
      <w:r w:rsidR="00BD5251" w:rsidRPr="00EA1DE2">
        <w:rPr>
          <w:szCs w:val="22"/>
        </w:rPr>
        <w:t>.</w:t>
      </w:r>
    </w:p>
    <w:p w:rsidR="004F5216" w:rsidRPr="003134D4" w:rsidRDefault="004F5216" w:rsidP="003B4AD3">
      <w:pPr>
        <w:widowControl/>
        <w:ind w:left="720"/>
        <w:rPr>
          <w:szCs w:val="22"/>
        </w:rPr>
      </w:pPr>
    </w:p>
    <w:p w:rsidR="004F5216" w:rsidRPr="003134D4" w:rsidRDefault="004F5216" w:rsidP="003B4AD3">
      <w:pPr>
        <w:keepNext/>
        <w:widowControl/>
        <w:ind w:firstLine="720"/>
        <w:rPr>
          <w:rFonts w:ascii="Arial Narrow" w:hAnsi="Arial Narrow"/>
          <w:b/>
          <w:sz w:val="20"/>
        </w:rPr>
      </w:pPr>
      <w:r w:rsidRPr="003134D4">
        <w:rPr>
          <w:rFonts w:ascii="Arial Narrow" w:hAnsi="Arial Narrow"/>
          <w:b/>
          <w:sz w:val="20"/>
        </w:rPr>
        <w:t xml:space="preserve">Table 9: Summary of the </w:t>
      </w:r>
      <w:proofErr w:type="spellStart"/>
      <w:r w:rsidRPr="003134D4">
        <w:rPr>
          <w:rFonts w:ascii="Arial Narrow" w:hAnsi="Arial Narrow"/>
          <w:b/>
          <w:sz w:val="20"/>
        </w:rPr>
        <w:t>disutilities</w:t>
      </w:r>
      <w:proofErr w:type="spellEnd"/>
      <w:r w:rsidRPr="003134D4">
        <w:rPr>
          <w:rFonts w:ascii="Arial Narrow" w:hAnsi="Arial Narrow"/>
          <w:b/>
          <w:sz w:val="20"/>
        </w:rPr>
        <w:t xml:space="preserve"> due to adverse events applied to R-CHOP patients</w:t>
      </w:r>
    </w:p>
    <w:tbl>
      <w:tblPr>
        <w:tblStyle w:val="TableGrid"/>
        <w:tblW w:w="0" w:type="auto"/>
        <w:tblInd w:w="737" w:type="dxa"/>
        <w:tblLook w:val="04A0" w:firstRow="1" w:lastRow="0" w:firstColumn="1" w:lastColumn="0" w:noHBand="0" w:noVBand="1"/>
        <w:tblCaption w:val="Summary of the disutilities due to adverse events applied to R-CHOP patients"/>
      </w:tblPr>
      <w:tblGrid>
        <w:gridCol w:w="2511"/>
        <w:gridCol w:w="749"/>
        <w:gridCol w:w="2694"/>
        <w:gridCol w:w="2409"/>
      </w:tblGrid>
      <w:tr w:rsidR="004F5216" w:rsidRPr="003134D4" w:rsidTr="00970807">
        <w:trPr>
          <w:tblHeader/>
        </w:trPr>
        <w:tc>
          <w:tcPr>
            <w:tcW w:w="2511" w:type="dxa"/>
            <w:tcMar>
              <w:left w:w="28" w:type="dxa"/>
              <w:right w:w="28" w:type="dxa"/>
            </w:tcMar>
            <w:vAlign w:val="center"/>
          </w:tcPr>
          <w:p w:rsidR="004F5216" w:rsidRPr="003134D4" w:rsidRDefault="004F5216" w:rsidP="003B4AD3">
            <w:pPr>
              <w:keepNext/>
              <w:widowControl/>
              <w:jc w:val="left"/>
              <w:rPr>
                <w:rFonts w:ascii="Arial Narrow" w:hAnsi="Arial Narrow"/>
                <w:b/>
                <w:sz w:val="20"/>
              </w:rPr>
            </w:pPr>
          </w:p>
        </w:tc>
        <w:tc>
          <w:tcPr>
            <w:tcW w:w="749" w:type="dxa"/>
            <w:tcMar>
              <w:left w:w="28" w:type="dxa"/>
              <w:right w:w="28" w:type="dxa"/>
            </w:tcMar>
            <w:vAlign w:val="center"/>
          </w:tcPr>
          <w:p w:rsidR="004F5216" w:rsidRPr="003134D4" w:rsidRDefault="004F5216" w:rsidP="003B4AD3">
            <w:pPr>
              <w:keepNext/>
              <w:widowControl/>
              <w:jc w:val="center"/>
              <w:rPr>
                <w:rFonts w:ascii="Arial Narrow" w:hAnsi="Arial Narrow"/>
                <w:b/>
                <w:sz w:val="20"/>
              </w:rPr>
            </w:pPr>
            <w:r w:rsidRPr="003134D4">
              <w:rPr>
                <w:rFonts w:ascii="Arial Narrow" w:hAnsi="Arial Narrow"/>
                <w:b/>
                <w:sz w:val="20"/>
              </w:rPr>
              <w:t>Disutility</w:t>
            </w:r>
          </w:p>
        </w:tc>
        <w:tc>
          <w:tcPr>
            <w:tcW w:w="2694" w:type="dxa"/>
            <w:tcMar>
              <w:left w:w="28" w:type="dxa"/>
              <w:right w:w="28" w:type="dxa"/>
            </w:tcMar>
            <w:vAlign w:val="center"/>
          </w:tcPr>
          <w:p w:rsidR="004F5216" w:rsidRPr="003134D4" w:rsidRDefault="004F5216" w:rsidP="003B4AD3">
            <w:pPr>
              <w:keepNext/>
              <w:widowControl/>
              <w:jc w:val="center"/>
              <w:rPr>
                <w:rFonts w:ascii="Arial Narrow" w:hAnsi="Arial Narrow"/>
                <w:b/>
                <w:sz w:val="20"/>
              </w:rPr>
            </w:pPr>
            <w:r w:rsidRPr="003134D4">
              <w:rPr>
                <w:rFonts w:ascii="Arial Narrow" w:hAnsi="Arial Narrow"/>
                <w:b/>
                <w:sz w:val="20"/>
              </w:rPr>
              <w:t>When the disutility</w:t>
            </w:r>
            <w:r>
              <w:rPr>
                <w:rFonts w:ascii="Arial Narrow" w:hAnsi="Arial Narrow"/>
                <w:b/>
                <w:sz w:val="20"/>
              </w:rPr>
              <w:t xml:space="preserve"> was</w:t>
            </w:r>
            <w:r w:rsidRPr="003134D4">
              <w:rPr>
                <w:rFonts w:ascii="Arial Narrow" w:hAnsi="Arial Narrow"/>
                <w:b/>
                <w:sz w:val="20"/>
              </w:rPr>
              <w:t xml:space="preserve"> applied</w:t>
            </w:r>
          </w:p>
        </w:tc>
        <w:tc>
          <w:tcPr>
            <w:tcW w:w="2409" w:type="dxa"/>
          </w:tcPr>
          <w:p w:rsidR="004F5216" w:rsidRPr="003134D4" w:rsidRDefault="004F5216" w:rsidP="003B4AD3">
            <w:pPr>
              <w:keepNext/>
              <w:widowControl/>
              <w:jc w:val="center"/>
              <w:rPr>
                <w:rFonts w:ascii="Arial Narrow" w:hAnsi="Arial Narrow"/>
                <w:b/>
                <w:sz w:val="20"/>
              </w:rPr>
            </w:pPr>
            <w:r w:rsidRPr="003134D4">
              <w:rPr>
                <w:rFonts w:ascii="Arial Narrow" w:hAnsi="Arial Narrow"/>
                <w:b/>
                <w:sz w:val="20"/>
              </w:rPr>
              <w:t xml:space="preserve">% patients experiencing AE </w:t>
            </w:r>
          </w:p>
        </w:tc>
      </w:tr>
      <w:tr w:rsidR="004F5216" w:rsidRPr="003134D4" w:rsidTr="002A4F7B">
        <w:tc>
          <w:tcPr>
            <w:tcW w:w="2511" w:type="dxa"/>
            <w:tcMar>
              <w:left w:w="28" w:type="dxa"/>
              <w:right w:w="28" w:type="dxa"/>
            </w:tcMar>
          </w:tcPr>
          <w:p w:rsidR="004F5216" w:rsidRPr="003134D4" w:rsidRDefault="004F5216" w:rsidP="003B4AD3">
            <w:pPr>
              <w:keepNext/>
              <w:widowControl/>
              <w:jc w:val="left"/>
              <w:rPr>
                <w:rFonts w:ascii="Arial Narrow" w:hAnsi="Arial Narrow"/>
                <w:sz w:val="20"/>
              </w:rPr>
            </w:pPr>
            <w:r w:rsidRPr="003134D4">
              <w:rPr>
                <w:rFonts w:ascii="Arial Narrow" w:hAnsi="Arial Narrow"/>
                <w:sz w:val="20"/>
              </w:rPr>
              <w:t>≥ Grade 3 neutropenia</w:t>
            </w:r>
          </w:p>
        </w:tc>
        <w:tc>
          <w:tcPr>
            <w:tcW w:w="749" w:type="dxa"/>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0.50</w:t>
            </w:r>
          </w:p>
        </w:tc>
        <w:tc>
          <w:tcPr>
            <w:tcW w:w="2694" w:type="dxa"/>
            <w:vMerge w:val="restart"/>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Cycle 1;</w:t>
            </w:r>
          </w:p>
          <w:p w:rsidR="004F5216" w:rsidRPr="003134D4" w:rsidRDefault="004F5216" w:rsidP="003B4AD3">
            <w:pPr>
              <w:keepNext/>
              <w:widowControl/>
              <w:jc w:val="center"/>
              <w:rPr>
                <w:rFonts w:ascii="Arial Narrow" w:hAnsi="Arial Narrow"/>
                <w:sz w:val="20"/>
              </w:rPr>
            </w:pPr>
            <w:r w:rsidRPr="003134D4">
              <w:rPr>
                <w:rFonts w:ascii="Arial Narrow" w:hAnsi="Arial Narrow"/>
                <w:sz w:val="20"/>
              </w:rPr>
              <w:t>Duration = 1 cycle.</w:t>
            </w:r>
          </w:p>
        </w:tc>
        <w:tc>
          <w:tcPr>
            <w:tcW w:w="2409" w:type="dxa"/>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63.3%</w:t>
            </w:r>
          </w:p>
        </w:tc>
      </w:tr>
      <w:tr w:rsidR="004F5216" w:rsidRPr="003134D4" w:rsidTr="002A4F7B">
        <w:tc>
          <w:tcPr>
            <w:tcW w:w="2511" w:type="dxa"/>
            <w:tcMar>
              <w:left w:w="28" w:type="dxa"/>
              <w:right w:w="28" w:type="dxa"/>
            </w:tcMar>
          </w:tcPr>
          <w:p w:rsidR="004F5216" w:rsidRPr="003134D4" w:rsidRDefault="004F5216" w:rsidP="003B4AD3">
            <w:pPr>
              <w:keepNext/>
              <w:widowControl/>
              <w:jc w:val="left"/>
              <w:rPr>
                <w:rFonts w:ascii="Arial Narrow" w:hAnsi="Arial Narrow"/>
                <w:sz w:val="20"/>
              </w:rPr>
            </w:pPr>
            <w:r w:rsidRPr="003134D4">
              <w:rPr>
                <w:rFonts w:ascii="Arial Narrow" w:hAnsi="Arial Narrow"/>
                <w:sz w:val="20"/>
              </w:rPr>
              <w:t>≥ Grade 3 febrile neutropenia</w:t>
            </w:r>
          </w:p>
        </w:tc>
        <w:tc>
          <w:tcPr>
            <w:tcW w:w="749" w:type="dxa"/>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0.49</w:t>
            </w:r>
          </w:p>
        </w:tc>
        <w:tc>
          <w:tcPr>
            <w:tcW w:w="2694" w:type="dxa"/>
            <w:vMerge/>
            <w:tcMar>
              <w:left w:w="28" w:type="dxa"/>
              <w:right w:w="28" w:type="dxa"/>
            </w:tcMar>
            <w:vAlign w:val="center"/>
          </w:tcPr>
          <w:p w:rsidR="004F5216" w:rsidRPr="003134D4" w:rsidRDefault="004F5216" w:rsidP="003B4AD3">
            <w:pPr>
              <w:keepNext/>
              <w:widowControl/>
              <w:jc w:val="center"/>
              <w:rPr>
                <w:rFonts w:ascii="Arial Narrow" w:hAnsi="Arial Narrow"/>
                <w:sz w:val="20"/>
              </w:rPr>
            </w:pPr>
          </w:p>
        </w:tc>
        <w:tc>
          <w:tcPr>
            <w:tcW w:w="2409" w:type="dxa"/>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15.3%</w:t>
            </w:r>
          </w:p>
        </w:tc>
      </w:tr>
      <w:tr w:rsidR="004F5216" w:rsidRPr="003134D4" w:rsidTr="002A4F7B">
        <w:tc>
          <w:tcPr>
            <w:tcW w:w="2511" w:type="dxa"/>
            <w:tcMar>
              <w:left w:w="28" w:type="dxa"/>
              <w:right w:w="28" w:type="dxa"/>
            </w:tcMar>
          </w:tcPr>
          <w:p w:rsidR="004F5216" w:rsidRPr="003134D4" w:rsidRDefault="004F5216" w:rsidP="003B4AD3">
            <w:pPr>
              <w:keepNext/>
              <w:widowControl/>
              <w:jc w:val="left"/>
              <w:rPr>
                <w:rFonts w:ascii="Arial Narrow" w:hAnsi="Arial Narrow"/>
                <w:sz w:val="20"/>
              </w:rPr>
            </w:pPr>
            <w:r w:rsidRPr="003134D4">
              <w:rPr>
                <w:rFonts w:ascii="Arial Narrow" w:hAnsi="Arial Narrow"/>
                <w:sz w:val="20"/>
              </w:rPr>
              <w:t>≥ Grade 3 alopecia</w:t>
            </w:r>
          </w:p>
        </w:tc>
        <w:tc>
          <w:tcPr>
            <w:tcW w:w="749" w:type="dxa"/>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0.17</w:t>
            </w:r>
          </w:p>
        </w:tc>
        <w:tc>
          <w:tcPr>
            <w:tcW w:w="2694" w:type="dxa"/>
            <w:vMerge w:val="restart"/>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Cycles 1-8;</w:t>
            </w:r>
          </w:p>
          <w:p w:rsidR="004F5216" w:rsidRPr="003134D4" w:rsidRDefault="004F5216" w:rsidP="003B4AD3">
            <w:pPr>
              <w:keepNext/>
              <w:widowControl/>
              <w:jc w:val="center"/>
              <w:rPr>
                <w:rFonts w:ascii="Arial Narrow" w:hAnsi="Arial Narrow"/>
                <w:sz w:val="20"/>
              </w:rPr>
            </w:pPr>
            <w:r w:rsidRPr="003134D4">
              <w:rPr>
                <w:rFonts w:ascii="Arial Narrow" w:hAnsi="Arial Narrow"/>
                <w:sz w:val="20"/>
              </w:rPr>
              <w:t>Duration of treatment</w:t>
            </w:r>
          </w:p>
        </w:tc>
        <w:tc>
          <w:tcPr>
            <w:tcW w:w="2409" w:type="dxa"/>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67.0%</w:t>
            </w:r>
          </w:p>
        </w:tc>
      </w:tr>
      <w:tr w:rsidR="004F5216" w:rsidRPr="003134D4" w:rsidTr="002A4F7B">
        <w:tc>
          <w:tcPr>
            <w:tcW w:w="2511" w:type="dxa"/>
            <w:tcMar>
              <w:left w:w="28" w:type="dxa"/>
              <w:right w:w="28" w:type="dxa"/>
            </w:tcMar>
          </w:tcPr>
          <w:p w:rsidR="004F5216" w:rsidRPr="003134D4" w:rsidRDefault="004F5216" w:rsidP="003B4AD3">
            <w:pPr>
              <w:keepNext/>
              <w:widowControl/>
              <w:jc w:val="left"/>
              <w:rPr>
                <w:rFonts w:ascii="Arial Narrow" w:hAnsi="Arial Narrow"/>
                <w:sz w:val="20"/>
              </w:rPr>
            </w:pPr>
            <w:r w:rsidRPr="003134D4">
              <w:rPr>
                <w:rFonts w:ascii="Arial Narrow" w:hAnsi="Arial Narrow"/>
                <w:sz w:val="20"/>
              </w:rPr>
              <w:t>Any Grade fatigue</w:t>
            </w:r>
          </w:p>
        </w:tc>
        <w:tc>
          <w:tcPr>
            <w:tcW w:w="749" w:type="dxa"/>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0.49</w:t>
            </w:r>
          </w:p>
        </w:tc>
        <w:tc>
          <w:tcPr>
            <w:tcW w:w="2694" w:type="dxa"/>
            <w:vMerge/>
          </w:tcPr>
          <w:p w:rsidR="004F5216" w:rsidRPr="003134D4" w:rsidRDefault="004F5216" w:rsidP="003B4AD3">
            <w:pPr>
              <w:keepNext/>
              <w:widowControl/>
              <w:jc w:val="center"/>
              <w:rPr>
                <w:rFonts w:ascii="Arial Narrow" w:hAnsi="Arial Narrow"/>
                <w:sz w:val="20"/>
              </w:rPr>
            </w:pPr>
          </w:p>
        </w:tc>
        <w:tc>
          <w:tcPr>
            <w:tcW w:w="2409" w:type="dxa"/>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38.9%</w:t>
            </w:r>
          </w:p>
        </w:tc>
      </w:tr>
      <w:tr w:rsidR="004F5216" w:rsidRPr="003134D4" w:rsidTr="002A4F7B">
        <w:tc>
          <w:tcPr>
            <w:tcW w:w="2511" w:type="dxa"/>
            <w:tcMar>
              <w:left w:w="28" w:type="dxa"/>
              <w:right w:w="28" w:type="dxa"/>
            </w:tcMar>
          </w:tcPr>
          <w:p w:rsidR="004F5216" w:rsidRPr="003134D4" w:rsidRDefault="004F5216" w:rsidP="003B4AD3">
            <w:pPr>
              <w:keepNext/>
              <w:widowControl/>
              <w:jc w:val="left"/>
              <w:rPr>
                <w:rFonts w:ascii="Arial Narrow" w:hAnsi="Arial Narrow"/>
                <w:sz w:val="20"/>
              </w:rPr>
            </w:pPr>
            <w:r w:rsidRPr="003134D4">
              <w:rPr>
                <w:rFonts w:ascii="Arial Narrow" w:hAnsi="Arial Narrow"/>
                <w:sz w:val="20"/>
              </w:rPr>
              <w:t>Any Grade peripheral neuropathy</w:t>
            </w:r>
          </w:p>
        </w:tc>
        <w:tc>
          <w:tcPr>
            <w:tcW w:w="749" w:type="dxa"/>
            <w:tcMar>
              <w:left w:w="28" w:type="dxa"/>
              <w:right w:w="28" w:type="dxa"/>
            </w:tcMar>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0.14</w:t>
            </w:r>
          </w:p>
        </w:tc>
        <w:tc>
          <w:tcPr>
            <w:tcW w:w="2694" w:type="dxa"/>
            <w:vMerge/>
          </w:tcPr>
          <w:p w:rsidR="004F5216" w:rsidRPr="003134D4" w:rsidRDefault="004F5216" w:rsidP="003B4AD3">
            <w:pPr>
              <w:keepNext/>
              <w:widowControl/>
              <w:jc w:val="center"/>
              <w:rPr>
                <w:rFonts w:ascii="Arial Narrow" w:hAnsi="Arial Narrow"/>
                <w:sz w:val="20"/>
              </w:rPr>
            </w:pPr>
          </w:p>
        </w:tc>
        <w:tc>
          <w:tcPr>
            <w:tcW w:w="2409" w:type="dxa"/>
            <w:vAlign w:val="center"/>
          </w:tcPr>
          <w:p w:rsidR="004F5216" w:rsidRPr="003134D4" w:rsidRDefault="004F5216" w:rsidP="003B4AD3">
            <w:pPr>
              <w:keepNext/>
              <w:widowControl/>
              <w:jc w:val="center"/>
              <w:rPr>
                <w:rFonts w:ascii="Arial Narrow" w:hAnsi="Arial Narrow"/>
                <w:sz w:val="20"/>
              </w:rPr>
            </w:pPr>
            <w:r w:rsidRPr="003134D4">
              <w:rPr>
                <w:rFonts w:ascii="Arial Narrow" w:hAnsi="Arial Narrow"/>
                <w:sz w:val="20"/>
              </w:rPr>
              <w:t>34.4%</w:t>
            </w:r>
          </w:p>
        </w:tc>
      </w:tr>
    </w:tbl>
    <w:p w:rsidR="004F5216" w:rsidRPr="003134D4" w:rsidRDefault="004F5216" w:rsidP="003B4AD3">
      <w:pPr>
        <w:widowControl/>
        <w:ind w:firstLine="720"/>
        <w:rPr>
          <w:rFonts w:ascii="Arial Narrow" w:hAnsi="Arial Narrow"/>
          <w:sz w:val="18"/>
          <w:szCs w:val="18"/>
        </w:rPr>
      </w:pPr>
      <w:r w:rsidRPr="003134D4">
        <w:rPr>
          <w:rFonts w:ascii="Arial Narrow" w:hAnsi="Arial Narrow"/>
          <w:sz w:val="18"/>
          <w:szCs w:val="18"/>
        </w:rPr>
        <w:t>Source: Table C.29, p91, Section C of the submission</w:t>
      </w:r>
    </w:p>
    <w:p w:rsidR="004F5216" w:rsidRPr="003134D4" w:rsidRDefault="004F5216" w:rsidP="003B4AD3">
      <w:pPr>
        <w:widowControl/>
        <w:ind w:firstLine="720"/>
        <w:rPr>
          <w:rFonts w:ascii="Arial Narrow" w:hAnsi="Arial Narrow"/>
          <w:sz w:val="18"/>
          <w:szCs w:val="18"/>
        </w:rPr>
      </w:pPr>
      <w:r w:rsidRPr="003134D4">
        <w:rPr>
          <w:rFonts w:ascii="Arial Narrow" w:hAnsi="Arial Narrow"/>
          <w:sz w:val="18"/>
          <w:szCs w:val="18"/>
        </w:rPr>
        <w:t>AE = adverse event; R-CHOP = rituximab, cyclophosphamide, doxorubicin, vincristine, prednisone</w:t>
      </w:r>
    </w:p>
    <w:p w:rsidR="00997DF8" w:rsidRPr="00712F32" w:rsidRDefault="00997DF8" w:rsidP="00910039">
      <w:pPr>
        <w:pStyle w:val="ListParagraph"/>
        <w:widowControl/>
        <w:rPr>
          <w:szCs w:val="22"/>
        </w:rPr>
      </w:pPr>
    </w:p>
    <w:p w:rsidR="003C7E98" w:rsidRDefault="005E1F5F" w:rsidP="003B4AD3">
      <w:pPr>
        <w:pStyle w:val="ListParagraph"/>
        <w:widowControl/>
        <w:numPr>
          <w:ilvl w:val="1"/>
          <w:numId w:val="4"/>
        </w:numPr>
        <w:rPr>
          <w:szCs w:val="22"/>
        </w:rPr>
      </w:pPr>
      <w:r w:rsidRPr="00712F32">
        <w:rPr>
          <w:szCs w:val="22"/>
        </w:rPr>
        <w:t xml:space="preserve">The submission applied the </w:t>
      </w:r>
      <w:proofErr w:type="spellStart"/>
      <w:r w:rsidRPr="00712F32">
        <w:rPr>
          <w:szCs w:val="22"/>
        </w:rPr>
        <w:t>disutilities</w:t>
      </w:r>
      <w:proofErr w:type="spellEnd"/>
      <w:r w:rsidRPr="00712F32">
        <w:rPr>
          <w:szCs w:val="22"/>
        </w:rPr>
        <w:t xml:space="preserve"> associated with neutropenia and febrile neutropenia in Cycle 1 only. For alopecia, fatigue and peripheral neuropathy, the </w:t>
      </w:r>
      <w:proofErr w:type="spellStart"/>
      <w:r w:rsidRPr="00712F32">
        <w:rPr>
          <w:szCs w:val="22"/>
        </w:rPr>
        <w:t>disutilities</w:t>
      </w:r>
      <w:proofErr w:type="spellEnd"/>
      <w:r w:rsidRPr="00712F32">
        <w:rPr>
          <w:szCs w:val="22"/>
        </w:rPr>
        <w:t xml:space="preserve"> were applied for the duration of treatment (i.e. for up to eight cycles of R-CHOP). This might not have been appropriate.</w:t>
      </w:r>
      <w:r w:rsidR="00E05932">
        <w:rPr>
          <w:szCs w:val="22"/>
        </w:rPr>
        <w:t xml:space="preserve"> </w:t>
      </w:r>
    </w:p>
    <w:p w:rsidR="00C4501E" w:rsidRPr="00712F32" w:rsidRDefault="00C4501E" w:rsidP="003B4AD3">
      <w:pPr>
        <w:pStyle w:val="ListParagraph"/>
        <w:widowControl/>
        <w:rPr>
          <w:szCs w:val="22"/>
        </w:rPr>
      </w:pPr>
    </w:p>
    <w:p w:rsidR="000B2976" w:rsidRPr="002C10B9" w:rsidRDefault="004F5216" w:rsidP="003B4AD3">
      <w:pPr>
        <w:pStyle w:val="ListParagraph"/>
        <w:widowControl/>
        <w:numPr>
          <w:ilvl w:val="1"/>
          <w:numId w:val="4"/>
        </w:numPr>
        <w:rPr>
          <w:szCs w:val="22"/>
        </w:rPr>
      </w:pPr>
      <w:r w:rsidRPr="002C10B9">
        <w:rPr>
          <w:szCs w:val="22"/>
        </w:rPr>
        <w:t xml:space="preserve">The </w:t>
      </w:r>
      <w:r w:rsidR="00E75715" w:rsidRPr="002C10B9">
        <w:rPr>
          <w:szCs w:val="22"/>
        </w:rPr>
        <w:t xml:space="preserve">ESC noted that the same baseline utility was applied in the first cycle for both treatment arms, however in subsequent cycles a lower baseline utility was applied to the R-CHOP arm (0.733) compared with the </w:t>
      </w:r>
      <w:proofErr w:type="spellStart"/>
      <w:r w:rsidR="00E75715" w:rsidRPr="002C10B9">
        <w:rPr>
          <w:szCs w:val="22"/>
        </w:rPr>
        <w:t>ibrutinib</w:t>
      </w:r>
      <w:proofErr w:type="spellEnd"/>
      <w:r w:rsidR="00E75715" w:rsidRPr="002C10B9">
        <w:rPr>
          <w:szCs w:val="22"/>
        </w:rPr>
        <w:t xml:space="preserve"> arm (0.79). The ESC </w:t>
      </w:r>
      <w:r w:rsidR="00E75715" w:rsidRPr="002C10B9">
        <w:rPr>
          <w:szCs w:val="22"/>
        </w:rPr>
        <w:lastRenderedPageBreak/>
        <w:t xml:space="preserve">considered the baseline utility should be the same for both treatments. The PSCR (p4) stated that the utility values for </w:t>
      </w:r>
      <w:proofErr w:type="spellStart"/>
      <w:r w:rsidR="00E75715" w:rsidRPr="002C10B9">
        <w:rPr>
          <w:szCs w:val="22"/>
        </w:rPr>
        <w:t>ibrutinib</w:t>
      </w:r>
      <w:proofErr w:type="spellEnd"/>
      <w:r w:rsidR="00E75715" w:rsidRPr="002C10B9">
        <w:rPr>
          <w:szCs w:val="22"/>
        </w:rPr>
        <w:t xml:space="preserve"> were sourced directly from patients whilst on </w:t>
      </w:r>
      <w:proofErr w:type="spellStart"/>
      <w:r w:rsidR="00E75715" w:rsidRPr="002C10B9">
        <w:rPr>
          <w:szCs w:val="22"/>
        </w:rPr>
        <w:t>ibrutinib</w:t>
      </w:r>
      <w:proofErr w:type="spellEnd"/>
      <w:r w:rsidR="00E75715" w:rsidRPr="002C10B9">
        <w:rPr>
          <w:szCs w:val="22"/>
        </w:rPr>
        <w:t xml:space="preserve"> treatment and hence directly captured </w:t>
      </w:r>
      <w:proofErr w:type="spellStart"/>
      <w:r w:rsidR="00E75715" w:rsidRPr="002C10B9">
        <w:rPr>
          <w:szCs w:val="22"/>
        </w:rPr>
        <w:t>disutilities</w:t>
      </w:r>
      <w:proofErr w:type="spellEnd"/>
      <w:r w:rsidR="00E75715" w:rsidRPr="002C10B9">
        <w:rPr>
          <w:szCs w:val="22"/>
        </w:rPr>
        <w:t xml:space="preserve"> associated with AEs (which justified including </w:t>
      </w:r>
      <w:proofErr w:type="spellStart"/>
      <w:r w:rsidR="00E75715" w:rsidRPr="002C10B9">
        <w:rPr>
          <w:szCs w:val="22"/>
        </w:rPr>
        <w:t>disutilities</w:t>
      </w:r>
      <w:proofErr w:type="spellEnd"/>
      <w:r w:rsidR="00E75715" w:rsidRPr="002C10B9">
        <w:rPr>
          <w:szCs w:val="22"/>
        </w:rPr>
        <w:t xml:space="preserve"> for adverse events in the R-CHOP arm only</w:t>
      </w:r>
      <w:r w:rsidR="002C10B9" w:rsidRPr="002C10B9">
        <w:rPr>
          <w:szCs w:val="22"/>
        </w:rPr>
        <w:t>)</w:t>
      </w:r>
      <w:r w:rsidR="00E75715" w:rsidRPr="002C10B9">
        <w:rPr>
          <w:szCs w:val="22"/>
        </w:rPr>
        <w:t xml:space="preserve">. The ESC considered that this would suggest that the baseline utility for </w:t>
      </w:r>
      <w:proofErr w:type="spellStart"/>
      <w:r w:rsidR="00E75715" w:rsidRPr="002C10B9">
        <w:rPr>
          <w:szCs w:val="22"/>
        </w:rPr>
        <w:t>ibrutinib</w:t>
      </w:r>
      <w:proofErr w:type="spellEnd"/>
      <w:r w:rsidR="00E75715" w:rsidRPr="002C10B9">
        <w:rPr>
          <w:szCs w:val="22"/>
        </w:rPr>
        <w:t xml:space="preserve"> should be lower than for R-CHOP.</w:t>
      </w:r>
    </w:p>
    <w:p w:rsidR="000B2976" w:rsidRPr="00724232" w:rsidRDefault="000B2976" w:rsidP="003B4AD3">
      <w:pPr>
        <w:pStyle w:val="ListParagraph"/>
        <w:widowControl/>
        <w:rPr>
          <w:i/>
          <w:szCs w:val="22"/>
        </w:rPr>
      </w:pPr>
    </w:p>
    <w:p w:rsidR="00E05932" w:rsidRPr="002C10B9" w:rsidRDefault="004F5216" w:rsidP="003B4AD3">
      <w:pPr>
        <w:pStyle w:val="ListParagraph"/>
        <w:widowControl/>
        <w:numPr>
          <w:ilvl w:val="1"/>
          <w:numId w:val="4"/>
        </w:numPr>
        <w:rPr>
          <w:szCs w:val="22"/>
        </w:rPr>
      </w:pPr>
      <w:r w:rsidRPr="002C10B9">
        <w:rPr>
          <w:szCs w:val="22"/>
        </w:rPr>
        <w:t>Table</w:t>
      </w:r>
      <w:r w:rsidR="00B93230" w:rsidRPr="002C10B9">
        <w:rPr>
          <w:szCs w:val="22"/>
        </w:rPr>
        <w:t xml:space="preserve"> 1</w:t>
      </w:r>
      <w:r w:rsidR="007B4354" w:rsidRPr="002C10B9">
        <w:rPr>
          <w:szCs w:val="22"/>
        </w:rPr>
        <w:t>0</w:t>
      </w:r>
      <w:r w:rsidRPr="002C10B9">
        <w:rPr>
          <w:szCs w:val="22"/>
        </w:rPr>
        <w:t xml:space="preserve"> shows the proportions of patients experiencing </w:t>
      </w:r>
      <w:r w:rsidR="005E299E" w:rsidRPr="002C10B9">
        <w:rPr>
          <w:szCs w:val="22"/>
        </w:rPr>
        <w:t xml:space="preserve">the specific </w:t>
      </w:r>
      <w:r w:rsidR="00E856B0">
        <w:rPr>
          <w:szCs w:val="22"/>
        </w:rPr>
        <w:t>adverse events</w:t>
      </w:r>
      <w:r w:rsidR="000B2976" w:rsidRPr="002C10B9">
        <w:rPr>
          <w:szCs w:val="22"/>
        </w:rPr>
        <w:t xml:space="preserve"> </w:t>
      </w:r>
      <w:r w:rsidRPr="002C10B9">
        <w:rPr>
          <w:szCs w:val="22"/>
        </w:rPr>
        <w:t xml:space="preserve">and the </w:t>
      </w:r>
      <w:r w:rsidR="000B2976" w:rsidRPr="002C10B9">
        <w:rPr>
          <w:szCs w:val="22"/>
        </w:rPr>
        <w:t>assumed</w:t>
      </w:r>
      <w:r w:rsidRPr="002C10B9">
        <w:rPr>
          <w:szCs w:val="22"/>
        </w:rPr>
        <w:t xml:space="preserve"> utility decrements</w:t>
      </w:r>
      <w:r w:rsidR="000B2976" w:rsidRPr="002C10B9">
        <w:rPr>
          <w:szCs w:val="22"/>
        </w:rPr>
        <w:t xml:space="preserve"> for patients in the R-CHOP arm </w:t>
      </w:r>
      <w:r w:rsidR="003C7E98" w:rsidRPr="002C10B9">
        <w:rPr>
          <w:szCs w:val="22"/>
        </w:rPr>
        <w:t>of the model</w:t>
      </w:r>
      <w:r w:rsidRPr="002C10B9">
        <w:rPr>
          <w:szCs w:val="22"/>
        </w:rPr>
        <w:t>.</w:t>
      </w:r>
      <w:r w:rsidR="007C57C5" w:rsidRPr="002C10B9">
        <w:rPr>
          <w:szCs w:val="22"/>
        </w:rPr>
        <w:t xml:space="preserve"> </w:t>
      </w:r>
      <w:r w:rsidR="00E856B0">
        <w:rPr>
          <w:szCs w:val="22"/>
        </w:rPr>
        <w:t>T</w:t>
      </w:r>
      <w:r w:rsidRPr="002C10B9">
        <w:rPr>
          <w:szCs w:val="22"/>
        </w:rPr>
        <w:t>he utility decrements were applied additively.</w:t>
      </w:r>
      <w:r w:rsidR="00E05932" w:rsidRPr="002C10B9">
        <w:rPr>
          <w:szCs w:val="22"/>
        </w:rPr>
        <w:t xml:space="preserve"> The resulting utility values applied </w:t>
      </w:r>
      <w:r w:rsidR="000B2976" w:rsidRPr="002C10B9">
        <w:rPr>
          <w:szCs w:val="22"/>
        </w:rPr>
        <w:t>in</w:t>
      </w:r>
      <w:r w:rsidR="00E05932" w:rsidRPr="002C10B9">
        <w:rPr>
          <w:szCs w:val="22"/>
        </w:rPr>
        <w:t xml:space="preserve"> the first </w:t>
      </w:r>
      <w:r w:rsidR="000B2976" w:rsidRPr="002C10B9">
        <w:rPr>
          <w:szCs w:val="22"/>
        </w:rPr>
        <w:t>and second</w:t>
      </w:r>
      <w:r w:rsidR="00E05932" w:rsidRPr="002C10B9">
        <w:rPr>
          <w:szCs w:val="22"/>
        </w:rPr>
        <w:t xml:space="preserve"> cycles of the model are </w:t>
      </w:r>
      <w:r w:rsidR="00D67B70">
        <w:rPr>
          <w:noProof/>
          <w:color w:val="000000"/>
          <w:szCs w:val="22"/>
          <w:highlight w:val="black"/>
        </w:rPr>
        <w:t>''''''''''</w:t>
      </w:r>
      <w:r w:rsidR="00E05932" w:rsidRPr="002C10B9">
        <w:rPr>
          <w:szCs w:val="22"/>
        </w:rPr>
        <w:t xml:space="preserve"> and </w:t>
      </w:r>
      <w:r w:rsidR="00D67B70">
        <w:rPr>
          <w:noProof/>
          <w:color w:val="000000"/>
          <w:szCs w:val="22"/>
          <w:highlight w:val="black"/>
        </w:rPr>
        <w:t>''''''''''</w:t>
      </w:r>
      <w:r w:rsidR="000B2976" w:rsidRPr="002C10B9">
        <w:rPr>
          <w:szCs w:val="22"/>
        </w:rPr>
        <w:t xml:space="preserve"> respectively</w:t>
      </w:r>
      <w:r w:rsidR="00E05932" w:rsidRPr="002C10B9">
        <w:rPr>
          <w:szCs w:val="22"/>
        </w:rPr>
        <w:t xml:space="preserve"> for </w:t>
      </w:r>
      <w:proofErr w:type="spellStart"/>
      <w:r w:rsidR="003C7E98" w:rsidRPr="002C10B9">
        <w:rPr>
          <w:szCs w:val="22"/>
        </w:rPr>
        <w:t>i</w:t>
      </w:r>
      <w:r w:rsidR="00E05932" w:rsidRPr="002C10B9">
        <w:rPr>
          <w:szCs w:val="22"/>
        </w:rPr>
        <w:t>brutinib</w:t>
      </w:r>
      <w:proofErr w:type="spellEnd"/>
      <w:r w:rsidR="00E05932" w:rsidRPr="002C10B9">
        <w:rPr>
          <w:szCs w:val="22"/>
        </w:rPr>
        <w:t xml:space="preserve"> and </w:t>
      </w:r>
      <w:r w:rsidR="00D67B70">
        <w:rPr>
          <w:noProof/>
          <w:color w:val="000000"/>
          <w:szCs w:val="22"/>
          <w:highlight w:val="black"/>
        </w:rPr>
        <w:t>''''''''''</w:t>
      </w:r>
      <w:r w:rsidR="00E05932" w:rsidRPr="002C10B9">
        <w:rPr>
          <w:szCs w:val="22"/>
        </w:rPr>
        <w:t xml:space="preserve"> and </w:t>
      </w:r>
      <w:r w:rsidR="00D67B70">
        <w:rPr>
          <w:noProof/>
          <w:color w:val="000000"/>
          <w:szCs w:val="22"/>
          <w:highlight w:val="black"/>
        </w:rPr>
        <w:t>'''''''''''</w:t>
      </w:r>
      <w:r w:rsidR="00E05932" w:rsidRPr="002C10B9">
        <w:rPr>
          <w:szCs w:val="22"/>
        </w:rPr>
        <w:t xml:space="preserve"> for R-CHOP. These </w:t>
      </w:r>
      <w:r w:rsidR="007C57C5" w:rsidRPr="002C10B9">
        <w:rPr>
          <w:szCs w:val="22"/>
        </w:rPr>
        <w:t>differences</w:t>
      </w:r>
      <w:r w:rsidR="00E05932" w:rsidRPr="002C10B9">
        <w:rPr>
          <w:szCs w:val="22"/>
        </w:rPr>
        <w:t xml:space="preserve"> were </w:t>
      </w:r>
      <w:r w:rsidR="00E75715" w:rsidRPr="002C10B9">
        <w:rPr>
          <w:szCs w:val="22"/>
        </w:rPr>
        <w:t>considered</w:t>
      </w:r>
      <w:r w:rsidR="00E05932" w:rsidRPr="002C10B9">
        <w:rPr>
          <w:szCs w:val="22"/>
        </w:rPr>
        <w:t xml:space="preserve"> implausible by the ESC.</w:t>
      </w:r>
      <w:r w:rsidR="007C57C5" w:rsidRPr="002C10B9">
        <w:rPr>
          <w:szCs w:val="22"/>
        </w:rPr>
        <w:t xml:space="preserve"> </w:t>
      </w:r>
    </w:p>
    <w:p w:rsidR="004F5216" w:rsidRPr="002C10B9" w:rsidRDefault="004F5216" w:rsidP="003B4AD3">
      <w:pPr>
        <w:pStyle w:val="ListParagraph"/>
        <w:widowControl/>
        <w:rPr>
          <w:szCs w:val="22"/>
        </w:rPr>
      </w:pPr>
    </w:p>
    <w:p w:rsidR="004F5216" w:rsidRPr="002C10B9" w:rsidRDefault="004F5216" w:rsidP="003B4AD3">
      <w:pPr>
        <w:widowControl/>
        <w:ind w:left="720"/>
        <w:rPr>
          <w:b/>
          <w:szCs w:val="22"/>
        </w:rPr>
      </w:pPr>
      <w:r w:rsidRPr="002C10B9">
        <w:rPr>
          <w:rStyle w:val="CommentReference"/>
        </w:rPr>
        <w:t>Table 1</w:t>
      </w:r>
      <w:r w:rsidR="007B4354" w:rsidRPr="002C10B9">
        <w:rPr>
          <w:rStyle w:val="CommentReference"/>
        </w:rPr>
        <w:t>0</w:t>
      </w:r>
      <w:r w:rsidRPr="002C10B9">
        <w:rPr>
          <w:rStyle w:val="CommentReference"/>
        </w:rPr>
        <w:t xml:space="preserve">: Summary of </w:t>
      </w:r>
      <w:r w:rsidR="00E05932" w:rsidRPr="002C10B9">
        <w:rPr>
          <w:rStyle w:val="CommentReference"/>
        </w:rPr>
        <w:t xml:space="preserve">the </w:t>
      </w:r>
      <w:r w:rsidR="004165B3" w:rsidRPr="002C10B9">
        <w:rPr>
          <w:rStyle w:val="CommentReference"/>
        </w:rPr>
        <w:t>proportions of patients experiencing alternative AEs and the associated utility decrements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418"/>
        <w:gridCol w:w="1984"/>
        <w:gridCol w:w="2268"/>
      </w:tblGrid>
      <w:tr w:rsidR="004165B3" w:rsidRPr="002C10B9" w:rsidTr="004165B3">
        <w:trPr>
          <w:trHeight w:val="280"/>
        </w:trPr>
        <w:tc>
          <w:tcPr>
            <w:tcW w:w="2693" w:type="dxa"/>
            <w:shd w:val="clear" w:color="auto" w:fill="auto"/>
            <w:noWrap/>
            <w:hideMark/>
          </w:tcPr>
          <w:p w:rsidR="004F5216" w:rsidRPr="002C10B9" w:rsidRDefault="004F5216" w:rsidP="00910039">
            <w:pPr>
              <w:widowControl/>
              <w:jc w:val="left"/>
              <w:rPr>
                <w:rFonts w:ascii="Arial Narrow" w:hAnsi="Arial Narrow" w:cs="Times New Roman"/>
                <w:snapToGrid/>
                <w:color w:val="000000"/>
                <w:sz w:val="20"/>
              </w:rPr>
            </w:pPr>
          </w:p>
        </w:tc>
        <w:tc>
          <w:tcPr>
            <w:tcW w:w="1418" w:type="dxa"/>
            <w:shd w:val="clear" w:color="auto" w:fill="auto"/>
            <w:noWrap/>
            <w:hideMark/>
          </w:tcPr>
          <w:p w:rsidR="004F5216" w:rsidRPr="002C10B9" w:rsidRDefault="004F5216" w:rsidP="003B4AD3">
            <w:pPr>
              <w:widowControl/>
              <w:ind w:left="34"/>
              <w:jc w:val="center"/>
              <w:rPr>
                <w:rFonts w:ascii="Arial Narrow" w:hAnsi="Arial Narrow" w:cs="Times New Roman"/>
                <w:b/>
                <w:snapToGrid/>
                <w:color w:val="000000"/>
                <w:sz w:val="20"/>
              </w:rPr>
            </w:pPr>
            <w:proofErr w:type="spellStart"/>
            <w:r w:rsidRPr="002C10B9">
              <w:rPr>
                <w:rFonts w:ascii="Arial Narrow" w:hAnsi="Arial Narrow" w:cs="Times New Roman"/>
                <w:b/>
                <w:snapToGrid/>
                <w:color w:val="000000"/>
                <w:sz w:val="20"/>
              </w:rPr>
              <w:t>Ibrutinib</w:t>
            </w:r>
            <w:proofErr w:type="spellEnd"/>
          </w:p>
        </w:tc>
        <w:tc>
          <w:tcPr>
            <w:tcW w:w="1984" w:type="dxa"/>
            <w:shd w:val="clear" w:color="auto" w:fill="auto"/>
            <w:noWrap/>
            <w:hideMark/>
          </w:tcPr>
          <w:p w:rsidR="004F5216" w:rsidRPr="002C10B9" w:rsidRDefault="004F5216" w:rsidP="003B4AD3">
            <w:pPr>
              <w:widowControl/>
              <w:ind w:left="34"/>
              <w:jc w:val="center"/>
              <w:rPr>
                <w:rFonts w:ascii="Arial Narrow" w:hAnsi="Arial Narrow" w:cs="Times New Roman"/>
                <w:b/>
                <w:snapToGrid/>
                <w:color w:val="000000"/>
                <w:sz w:val="20"/>
              </w:rPr>
            </w:pPr>
            <w:r w:rsidRPr="002C10B9">
              <w:rPr>
                <w:rFonts w:ascii="Arial Narrow" w:hAnsi="Arial Narrow" w:cs="Times New Roman"/>
                <w:b/>
                <w:snapToGrid/>
                <w:color w:val="000000"/>
                <w:sz w:val="20"/>
              </w:rPr>
              <w:t>R-CHOP</w:t>
            </w:r>
          </w:p>
        </w:tc>
        <w:tc>
          <w:tcPr>
            <w:tcW w:w="2268" w:type="dxa"/>
            <w:shd w:val="clear" w:color="auto" w:fill="auto"/>
            <w:noWrap/>
            <w:hideMark/>
          </w:tcPr>
          <w:p w:rsidR="004F5216" w:rsidRPr="002C10B9" w:rsidRDefault="004F5216" w:rsidP="003B4AD3">
            <w:pPr>
              <w:widowControl/>
              <w:ind w:left="34"/>
              <w:jc w:val="center"/>
              <w:rPr>
                <w:rFonts w:ascii="Arial Narrow" w:hAnsi="Arial Narrow" w:cs="Times New Roman"/>
                <w:b/>
                <w:snapToGrid/>
                <w:color w:val="000000"/>
                <w:sz w:val="20"/>
              </w:rPr>
            </w:pPr>
            <w:r w:rsidRPr="002C10B9">
              <w:rPr>
                <w:rFonts w:ascii="Arial Narrow" w:hAnsi="Arial Narrow" w:cs="Times New Roman"/>
                <w:b/>
                <w:snapToGrid/>
                <w:color w:val="000000"/>
                <w:sz w:val="20"/>
              </w:rPr>
              <w:t>Disutility</w:t>
            </w:r>
          </w:p>
        </w:tc>
      </w:tr>
      <w:tr w:rsidR="004165B3" w:rsidRPr="002C10B9" w:rsidTr="004165B3">
        <w:trPr>
          <w:trHeight w:val="280"/>
        </w:trPr>
        <w:tc>
          <w:tcPr>
            <w:tcW w:w="2693" w:type="dxa"/>
            <w:shd w:val="clear" w:color="auto" w:fill="auto"/>
            <w:noWrap/>
            <w:hideMark/>
          </w:tcPr>
          <w:p w:rsidR="004F5216" w:rsidRPr="002C10B9" w:rsidRDefault="00900C95" w:rsidP="00910039">
            <w:pPr>
              <w:widowControl/>
              <w:jc w:val="left"/>
              <w:rPr>
                <w:rFonts w:ascii="Arial Narrow" w:hAnsi="Arial Narrow" w:cs="Times New Roman"/>
                <w:snapToGrid/>
                <w:color w:val="000000"/>
                <w:sz w:val="20"/>
              </w:rPr>
            </w:pPr>
            <w:r w:rsidRPr="002C10B9">
              <w:rPr>
                <w:rFonts w:ascii="Arial Narrow" w:hAnsi="Arial Narrow" w:cs="Times New Roman"/>
                <w:snapToGrid/>
                <w:color w:val="000000"/>
                <w:sz w:val="20"/>
              </w:rPr>
              <w:t>Neutropenia</w:t>
            </w:r>
          </w:p>
        </w:tc>
        <w:tc>
          <w:tcPr>
            <w:tcW w:w="141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0.13</w:t>
            </w:r>
          </w:p>
        </w:tc>
        <w:tc>
          <w:tcPr>
            <w:tcW w:w="1984"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0.63</w:t>
            </w:r>
          </w:p>
        </w:tc>
        <w:tc>
          <w:tcPr>
            <w:tcW w:w="226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0.5</w:t>
            </w:r>
          </w:p>
        </w:tc>
      </w:tr>
      <w:tr w:rsidR="004165B3" w:rsidRPr="002C10B9" w:rsidTr="004165B3">
        <w:trPr>
          <w:trHeight w:val="280"/>
        </w:trPr>
        <w:tc>
          <w:tcPr>
            <w:tcW w:w="2693" w:type="dxa"/>
            <w:shd w:val="clear" w:color="auto" w:fill="auto"/>
            <w:noWrap/>
            <w:hideMark/>
          </w:tcPr>
          <w:p w:rsidR="004F5216" w:rsidRPr="002C10B9" w:rsidRDefault="004F5216" w:rsidP="00910039">
            <w:pPr>
              <w:widowControl/>
              <w:jc w:val="left"/>
              <w:rPr>
                <w:rFonts w:ascii="Arial Narrow" w:hAnsi="Arial Narrow" w:cs="Times New Roman"/>
                <w:snapToGrid/>
                <w:color w:val="000000"/>
                <w:sz w:val="20"/>
              </w:rPr>
            </w:pPr>
            <w:r w:rsidRPr="002C10B9">
              <w:rPr>
                <w:rFonts w:ascii="Arial Narrow" w:hAnsi="Arial Narrow" w:cs="Times New Roman"/>
                <w:snapToGrid/>
                <w:color w:val="000000"/>
                <w:sz w:val="20"/>
              </w:rPr>
              <w:t xml:space="preserve">Febrile </w:t>
            </w:r>
            <w:r w:rsidR="00900C95" w:rsidRPr="002C10B9">
              <w:rPr>
                <w:rFonts w:ascii="Arial Narrow" w:hAnsi="Arial Narrow" w:cs="Times New Roman"/>
                <w:snapToGrid/>
                <w:color w:val="000000"/>
                <w:sz w:val="20"/>
              </w:rPr>
              <w:t>neutropenia</w:t>
            </w:r>
          </w:p>
        </w:tc>
        <w:tc>
          <w:tcPr>
            <w:tcW w:w="141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0.02</w:t>
            </w:r>
          </w:p>
        </w:tc>
        <w:tc>
          <w:tcPr>
            <w:tcW w:w="1984"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0.15</w:t>
            </w:r>
          </w:p>
        </w:tc>
        <w:tc>
          <w:tcPr>
            <w:tcW w:w="226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0.49</w:t>
            </w:r>
          </w:p>
        </w:tc>
      </w:tr>
      <w:tr w:rsidR="004165B3" w:rsidRPr="002C10B9" w:rsidTr="004165B3">
        <w:trPr>
          <w:trHeight w:val="280"/>
        </w:trPr>
        <w:tc>
          <w:tcPr>
            <w:tcW w:w="2693" w:type="dxa"/>
            <w:shd w:val="clear" w:color="auto" w:fill="auto"/>
            <w:noWrap/>
            <w:hideMark/>
          </w:tcPr>
          <w:p w:rsidR="004F5216" w:rsidRPr="002C10B9" w:rsidRDefault="004F5216" w:rsidP="00910039">
            <w:pPr>
              <w:widowControl/>
              <w:jc w:val="left"/>
              <w:rPr>
                <w:rFonts w:ascii="Arial Narrow" w:hAnsi="Arial Narrow" w:cs="Times New Roman"/>
                <w:snapToGrid/>
                <w:color w:val="000000"/>
                <w:sz w:val="20"/>
              </w:rPr>
            </w:pPr>
            <w:r w:rsidRPr="002C10B9">
              <w:rPr>
                <w:rFonts w:ascii="Arial Narrow" w:hAnsi="Arial Narrow" w:cs="Times New Roman"/>
                <w:snapToGrid/>
                <w:color w:val="000000"/>
                <w:sz w:val="20"/>
              </w:rPr>
              <w:t>Alopecia</w:t>
            </w:r>
          </w:p>
        </w:tc>
        <w:tc>
          <w:tcPr>
            <w:tcW w:w="141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0.00</w:t>
            </w:r>
          </w:p>
        </w:tc>
        <w:tc>
          <w:tcPr>
            <w:tcW w:w="1984"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0.67</w:t>
            </w:r>
          </w:p>
        </w:tc>
        <w:tc>
          <w:tcPr>
            <w:tcW w:w="226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0.17</w:t>
            </w:r>
          </w:p>
        </w:tc>
      </w:tr>
      <w:tr w:rsidR="004165B3" w:rsidRPr="002C10B9" w:rsidTr="004165B3">
        <w:trPr>
          <w:trHeight w:val="280"/>
        </w:trPr>
        <w:tc>
          <w:tcPr>
            <w:tcW w:w="2693" w:type="dxa"/>
            <w:shd w:val="clear" w:color="auto" w:fill="auto"/>
            <w:noWrap/>
            <w:hideMark/>
          </w:tcPr>
          <w:p w:rsidR="004F5216" w:rsidRPr="002C10B9" w:rsidRDefault="004F5216" w:rsidP="00910039">
            <w:pPr>
              <w:widowControl/>
              <w:jc w:val="left"/>
              <w:rPr>
                <w:rFonts w:ascii="Arial Narrow" w:hAnsi="Arial Narrow" w:cs="Times New Roman"/>
                <w:snapToGrid/>
                <w:color w:val="000000"/>
                <w:sz w:val="20"/>
              </w:rPr>
            </w:pPr>
            <w:r w:rsidRPr="002C10B9">
              <w:rPr>
                <w:rFonts w:ascii="Arial Narrow" w:hAnsi="Arial Narrow" w:cs="Times New Roman"/>
                <w:snapToGrid/>
                <w:color w:val="000000"/>
                <w:sz w:val="20"/>
              </w:rPr>
              <w:t>Peripheral neuropathy</w:t>
            </w:r>
          </w:p>
        </w:tc>
        <w:tc>
          <w:tcPr>
            <w:tcW w:w="141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0.03</w:t>
            </w:r>
          </w:p>
        </w:tc>
        <w:tc>
          <w:tcPr>
            <w:tcW w:w="1984"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0.34</w:t>
            </w:r>
          </w:p>
        </w:tc>
        <w:tc>
          <w:tcPr>
            <w:tcW w:w="226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0.14</w:t>
            </w:r>
          </w:p>
        </w:tc>
      </w:tr>
      <w:tr w:rsidR="004165B3" w:rsidRPr="002C10B9" w:rsidTr="004165B3">
        <w:trPr>
          <w:trHeight w:val="280"/>
        </w:trPr>
        <w:tc>
          <w:tcPr>
            <w:tcW w:w="2693" w:type="dxa"/>
            <w:shd w:val="clear" w:color="auto" w:fill="auto"/>
            <w:noWrap/>
            <w:hideMark/>
          </w:tcPr>
          <w:p w:rsidR="004F5216" w:rsidRPr="002C10B9" w:rsidRDefault="004F5216" w:rsidP="00910039">
            <w:pPr>
              <w:widowControl/>
              <w:jc w:val="left"/>
              <w:rPr>
                <w:rFonts w:ascii="Arial Narrow" w:hAnsi="Arial Narrow" w:cs="Times New Roman"/>
                <w:snapToGrid/>
                <w:color w:val="000000"/>
                <w:sz w:val="20"/>
              </w:rPr>
            </w:pPr>
            <w:r w:rsidRPr="002C10B9">
              <w:rPr>
                <w:rFonts w:ascii="Arial Narrow" w:hAnsi="Arial Narrow" w:cs="Times New Roman"/>
                <w:snapToGrid/>
                <w:color w:val="000000"/>
                <w:sz w:val="20"/>
              </w:rPr>
              <w:t>Fatigue</w:t>
            </w:r>
          </w:p>
        </w:tc>
        <w:tc>
          <w:tcPr>
            <w:tcW w:w="141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0.22</w:t>
            </w:r>
          </w:p>
        </w:tc>
        <w:tc>
          <w:tcPr>
            <w:tcW w:w="1984"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0.39</w:t>
            </w:r>
          </w:p>
        </w:tc>
        <w:tc>
          <w:tcPr>
            <w:tcW w:w="2268" w:type="dxa"/>
            <w:shd w:val="clear" w:color="auto" w:fill="auto"/>
            <w:noWrap/>
            <w:hideMark/>
          </w:tcPr>
          <w:p w:rsidR="004F5216" w:rsidRPr="00E856B0" w:rsidRDefault="004F5216" w:rsidP="003B4AD3">
            <w:pPr>
              <w:keepNext/>
              <w:widowControl/>
              <w:jc w:val="center"/>
              <w:rPr>
                <w:rFonts w:ascii="Arial Narrow" w:hAnsi="Arial Narrow" w:cs="Times New Roman"/>
                <w:sz w:val="20"/>
              </w:rPr>
            </w:pPr>
            <w:r w:rsidRPr="00E856B0">
              <w:rPr>
                <w:rFonts w:ascii="Arial Narrow" w:hAnsi="Arial Narrow" w:cs="Times New Roman"/>
                <w:sz w:val="20"/>
              </w:rPr>
              <w:t>0.49</w:t>
            </w:r>
          </w:p>
        </w:tc>
      </w:tr>
    </w:tbl>
    <w:p w:rsidR="004F5216" w:rsidRPr="002C10B9" w:rsidRDefault="00E05932" w:rsidP="003B4AD3">
      <w:pPr>
        <w:widowControl/>
        <w:ind w:left="720" w:hanging="11"/>
        <w:rPr>
          <w:rFonts w:ascii="Arial Narrow" w:hAnsi="Arial Narrow"/>
          <w:sz w:val="18"/>
          <w:szCs w:val="18"/>
        </w:rPr>
      </w:pPr>
      <w:proofErr w:type="gramStart"/>
      <w:r w:rsidRPr="002C10B9">
        <w:rPr>
          <w:rFonts w:ascii="Arial Narrow" w:hAnsi="Arial Narrow"/>
          <w:sz w:val="18"/>
          <w:szCs w:val="18"/>
        </w:rPr>
        <w:t>Complied by ESC during evaluation.</w:t>
      </w:r>
      <w:proofErr w:type="gramEnd"/>
    </w:p>
    <w:p w:rsidR="004F5216" w:rsidRPr="00E05932" w:rsidRDefault="004F5216" w:rsidP="00910039">
      <w:pPr>
        <w:widowControl/>
        <w:rPr>
          <w:szCs w:val="22"/>
        </w:rPr>
      </w:pPr>
    </w:p>
    <w:p w:rsidR="00D110BD" w:rsidRPr="003134D4" w:rsidRDefault="00C35C14" w:rsidP="003B4AD3">
      <w:pPr>
        <w:pStyle w:val="ListParagraph"/>
        <w:widowControl/>
        <w:numPr>
          <w:ilvl w:val="1"/>
          <w:numId w:val="4"/>
        </w:numPr>
        <w:rPr>
          <w:szCs w:val="22"/>
        </w:rPr>
      </w:pPr>
      <w:r w:rsidRPr="003134D4">
        <w:t>The results of the stepped economic evaluation are presented</w:t>
      </w:r>
      <w:r w:rsidR="00875A82">
        <w:t xml:space="preserve"> below</w:t>
      </w:r>
      <w:r w:rsidRPr="003134D4">
        <w:t xml:space="preserve">. </w:t>
      </w:r>
    </w:p>
    <w:p w:rsidR="00C35C14" w:rsidRPr="003134D4" w:rsidRDefault="00C35C14" w:rsidP="003B4AD3">
      <w:pPr>
        <w:pStyle w:val="ListParagraph"/>
        <w:widowControl/>
        <w:rPr>
          <w:szCs w:val="22"/>
        </w:rPr>
      </w:pPr>
    </w:p>
    <w:p w:rsidR="00D110BD" w:rsidRPr="003134D4" w:rsidRDefault="00D110BD" w:rsidP="003B4AD3">
      <w:pPr>
        <w:keepNext/>
        <w:widowControl/>
        <w:ind w:firstLine="720"/>
        <w:rPr>
          <w:rStyle w:val="CommentReference"/>
        </w:rPr>
      </w:pPr>
      <w:r w:rsidRPr="003134D4">
        <w:rPr>
          <w:rStyle w:val="CommentReference"/>
        </w:rPr>
        <w:t xml:space="preserve">Table </w:t>
      </w:r>
      <w:r w:rsidR="00DA5D0C" w:rsidRPr="003134D4">
        <w:rPr>
          <w:rStyle w:val="CommentReference"/>
        </w:rPr>
        <w:t>1</w:t>
      </w:r>
      <w:r w:rsidR="007B4354">
        <w:rPr>
          <w:rStyle w:val="CommentReference"/>
        </w:rPr>
        <w:t>1</w:t>
      </w:r>
      <w:r w:rsidR="000D12F9" w:rsidRPr="003134D4">
        <w:rPr>
          <w:rStyle w:val="CommentReference"/>
        </w:rPr>
        <w:t xml:space="preserve">: </w:t>
      </w:r>
      <w:r w:rsidRPr="003134D4">
        <w:rPr>
          <w:rStyle w:val="CommentReference"/>
        </w:rPr>
        <w:t>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52"/>
        <w:gridCol w:w="1417"/>
        <w:gridCol w:w="1419"/>
        <w:gridCol w:w="1257"/>
      </w:tblGrid>
      <w:tr w:rsidR="00C35C14" w:rsidRPr="003134D4" w:rsidTr="00C35C14">
        <w:trPr>
          <w:cantSplit/>
          <w:tblHeader/>
        </w:trPr>
        <w:tc>
          <w:tcPr>
            <w:tcW w:w="2548" w:type="pct"/>
            <w:vAlign w:val="center"/>
          </w:tcPr>
          <w:p w:rsidR="00C35C14" w:rsidRPr="003134D4" w:rsidRDefault="00C35C14" w:rsidP="003B4AD3">
            <w:pPr>
              <w:keepNext/>
              <w:widowControl/>
              <w:jc w:val="left"/>
              <w:rPr>
                <w:rFonts w:ascii="Arial Narrow" w:hAnsi="Arial Narrow" w:cs="Times New Roman"/>
                <w:b/>
                <w:sz w:val="20"/>
              </w:rPr>
            </w:pPr>
            <w:r w:rsidRPr="003134D4">
              <w:rPr>
                <w:rFonts w:ascii="Arial Narrow" w:hAnsi="Arial Narrow" w:cs="Times New Roman"/>
                <w:b/>
                <w:sz w:val="20"/>
              </w:rPr>
              <w:t>Step and component</w:t>
            </w:r>
          </w:p>
        </w:tc>
        <w:tc>
          <w:tcPr>
            <w:tcW w:w="849" w:type="pct"/>
          </w:tcPr>
          <w:p w:rsidR="00C35C14" w:rsidRPr="003134D4" w:rsidRDefault="00C35C14" w:rsidP="003B4AD3">
            <w:pPr>
              <w:keepNext/>
              <w:widowControl/>
              <w:jc w:val="center"/>
              <w:rPr>
                <w:rFonts w:ascii="Arial Narrow" w:hAnsi="Arial Narrow" w:cs="Times New Roman"/>
                <w:b/>
                <w:sz w:val="20"/>
              </w:rPr>
            </w:pPr>
            <w:proofErr w:type="spellStart"/>
            <w:r w:rsidRPr="003134D4">
              <w:rPr>
                <w:rFonts w:ascii="Arial Narrow" w:hAnsi="Arial Narrow" w:cs="Times New Roman"/>
                <w:b/>
                <w:sz w:val="20"/>
              </w:rPr>
              <w:t>Ibrutinib</w:t>
            </w:r>
            <w:proofErr w:type="spellEnd"/>
          </w:p>
        </w:tc>
        <w:tc>
          <w:tcPr>
            <w:tcW w:w="850" w:type="pct"/>
            <w:vAlign w:val="center"/>
          </w:tcPr>
          <w:p w:rsidR="00C35C14" w:rsidRPr="003134D4" w:rsidRDefault="00C35C14" w:rsidP="003B4AD3">
            <w:pPr>
              <w:keepNext/>
              <w:widowControl/>
              <w:jc w:val="center"/>
              <w:rPr>
                <w:rFonts w:ascii="Arial Narrow" w:hAnsi="Arial Narrow" w:cs="Times New Roman"/>
                <w:b/>
                <w:sz w:val="20"/>
              </w:rPr>
            </w:pPr>
            <w:r w:rsidRPr="003134D4">
              <w:rPr>
                <w:rFonts w:ascii="Arial Narrow" w:hAnsi="Arial Narrow" w:cs="Times New Roman"/>
                <w:b/>
                <w:sz w:val="20"/>
              </w:rPr>
              <w:t>R-CHOP</w:t>
            </w:r>
          </w:p>
        </w:tc>
        <w:tc>
          <w:tcPr>
            <w:tcW w:w="753" w:type="pct"/>
          </w:tcPr>
          <w:p w:rsidR="00C35C14" w:rsidRPr="003134D4" w:rsidRDefault="00C35C14" w:rsidP="003B4AD3">
            <w:pPr>
              <w:keepNext/>
              <w:widowControl/>
              <w:jc w:val="center"/>
              <w:rPr>
                <w:rFonts w:ascii="Arial Narrow" w:hAnsi="Arial Narrow" w:cs="Times New Roman"/>
                <w:b/>
                <w:sz w:val="20"/>
              </w:rPr>
            </w:pPr>
            <w:r w:rsidRPr="003134D4">
              <w:rPr>
                <w:rFonts w:ascii="Arial Narrow" w:hAnsi="Arial Narrow" w:cs="Times New Roman"/>
                <w:b/>
                <w:sz w:val="20"/>
              </w:rPr>
              <w:t>Increment</w:t>
            </w:r>
          </w:p>
        </w:tc>
      </w:tr>
      <w:tr w:rsidR="00C35C14" w:rsidRPr="003134D4" w:rsidTr="00C35C14">
        <w:trPr>
          <w:cantSplit/>
        </w:trPr>
        <w:tc>
          <w:tcPr>
            <w:tcW w:w="5000" w:type="pct"/>
            <w:gridSpan w:val="4"/>
            <w:vAlign w:val="center"/>
          </w:tcPr>
          <w:p w:rsidR="00C35C14" w:rsidRPr="003134D4" w:rsidRDefault="00C35C14" w:rsidP="003B4AD3">
            <w:pPr>
              <w:keepNext/>
              <w:widowControl/>
              <w:jc w:val="left"/>
              <w:rPr>
                <w:rFonts w:ascii="Arial Narrow" w:hAnsi="Arial Narrow" w:cs="Arial Narrow"/>
                <w:b/>
                <w:bCs/>
                <w:sz w:val="20"/>
              </w:rPr>
            </w:pPr>
            <w:r w:rsidRPr="003134D4">
              <w:rPr>
                <w:rFonts w:ascii="Arial Narrow" w:hAnsi="Arial Narrow" w:cs="Arial Narrow"/>
                <w:b/>
                <w:bCs/>
                <w:sz w:val="20"/>
              </w:rPr>
              <w:t xml:space="preserve">Step 1: Trial-based costs and LYs over 28 month trial time horizon </w:t>
            </w:r>
          </w:p>
        </w:tc>
      </w:tr>
      <w:tr w:rsidR="00C35C14" w:rsidRPr="003134D4" w:rsidTr="00C35C14">
        <w:trPr>
          <w:cantSplit/>
        </w:trPr>
        <w:tc>
          <w:tcPr>
            <w:tcW w:w="2548" w:type="pct"/>
            <w:vAlign w:val="center"/>
          </w:tcPr>
          <w:p w:rsidR="00C35C14" w:rsidRPr="003134D4" w:rsidRDefault="00C35C14" w:rsidP="003B4AD3">
            <w:pPr>
              <w:keepNext/>
              <w:widowControl/>
              <w:jc w:val="left"/>
              <w:rPr>
                <w:rFonts w:ascii="Arial Narrow" w:hAnsi="Arial Narrow" w:cs="Times New Roman"/>
                <w:sz w:val="20"/>
              </w:rPr>
            </w:pPr>
            <w:r w:rsidRPr="003134D4">
              <w:rPr>
                <w:rFonts w:ascii="Arial Narrow" w:hAnsi="Arial Narrow" w:cs="Times New Roman"/>
                <w:sz w:val="20"/>
              </w:rPr>
              <w:t>Costs</w:t>
            </w:r>
          </w:p>
        </w:tc>
        <w:tc>
          <w:tcPr>
            <w:tcW w:w="849" w:type="pct"/>
          </w:tcPr>
          <w:p w:rsidR="00C35C14" w:rsidRPr="003134D4" w:rsidRDefault="00C35C14" w:rsidP="00B14250">
            <w:pPr>
              <w:keepNext/>
              <w:widowControl/>
              <w:jc w:val="center"/>
              <w:rPr>
                <w:rFonts w:ascii="Arial Narrow" w:hAnsi="Arial Narrow" w:cs="Times New Roman"/>
                <w:sz w:val="20"/>
              </w:rPr>
            </w:pPr>
            <w:r w:rsidRPr="003134D4">
              <w:rPr>
                <w:rFonts w:ascii="Arial Narrow" w:hAnsi="Arial Narrow" w:cs="Times New Roman"/>
                <w:sz w:val="20"/>
              </w:rPr>
              <w:t>$</w:t>
            </w:r>
            <w:r w:rsidR="00D67B70">
              <w:rPr>
                <w:rFonts w:ascii="Arial Narrow" w:hAnsi="Arial Narrow" w:cs="Times New Roman"/>
                <w:noProof/>
                <w:color w:val="000000"/>
                <w:sz w:val="20"/>
                <w:highlight w:val="black"/>
              </w:rPr>
              <w:t>''''''''''''''''</w:t>
            </w:r>
          </w:p>
        </w:tc>
        <w:tc>
          <w:tcPr>
            <w:tcW w:w="850" w:type="pct"/>
            <w:vAlign w:val="center"/>
          </w:tcPr>
          <w:p w:rsidR="00C35C14" w:rsidRPr="003134D4" w:rsidRDefault="00C35C14" w:rsidP="00B14250">
            <w:pPr>
              <w:keepNext/>
              <w:widowControl/>
              <w:jc w:val="center"/>
              <w:rPr>
                <w:rFonts w:ascii="Arial Narrow" w:hAnsi="Arial Narrow" w:cs="Times New Roman"/>
                <w:sz w:val="20"/>
              </w:rPr>
            </w:pPr>
            <w:r w:rsidRPr="003134D4">
              <w:rPr>
                <w:rFonts w:ascii="Arial Narrow" w:hAnsi="Arial Narrow" w:cs="Times New Roman"/>
                <w:sz w:val="20"/>
              </w:rPr>
              <w:t>$</w:t>
            </w:r>
            <w:r w:rsidR="00D67B70">
              <w:rPr>
                <w:rFonts w:ascii="Arial Narrow" w:hAnsi="Arial Narrow" w:cs="Times New Roman"/>
                <w:noProof/>
                <w:color w:val="000000"/>
                <w:sz w:val="20"/>
                <w:highlight w:val="black"/>
              </w:rPr>
              <w:t>''''''''''''''''</w:t>
            </w:r>
          </w:p>
        </w:tc>
        <w:tc>
          <w:tcPr>
            <w:tcW w:w="753" w:type="pct"/>
          </w:tcPr>
          <w:p w:rsidR="00C35C14" w:rsidRPr="003134D4" w:rsidRDefault="00C35C14" w:rsidP="00B14250">
            <w:pPr>
              <w:keepNext/>
              <w:widowControl/>
              <w:jc w:val="center"/>
              <w:rPr>
                <w:rFonts w:ascii="Arial Narrow" w:hAnsi="Arial Narrow" w:cs="Times New Roman"/>
                <w:sz w:val="20"/>
              </w:rPr>
            </w:pPr>
            <w:r w:rsidRPr="003134D4">
              <w:rPr>
                <w:rFonts w:ascii="Arial Narrow" w:hAnsi="Arial Narrow" w:cs="Times New Roman"/>
                <w:sz w:val="20"/>
              </w:rPr>
              <w:t>$</w:t>
            </w:r>
            <w:r w:rsidR="00D67B70">
              <w:rPr>
                <w:rFonts w:ascii="Arial Narrow" w:hAnsi="Arial Narrow" w:cs="Times New Roman"/>
                <w:noProof/>
                <w:color w:val="000000"/>
                <w:sz w:val="20"/>
                <w:highlight w:val="black"/>
              </w:rPr>
              <w:t>''''''''''''''''</w:t>
            </w:r>
          </w:p>
        </w:tc>
      </w:tr>
      <w:tr w:rsidR="00C35C14" w:rsidRPr="003134D4" w:rsidTr="00C35C14">
        <w:trPr>
          <w:cantSplit/>
        </w:trPr>
        <w:tc>
          <w:tcPr>
            <w:tcW w:w="2548" w:type="pct"/>
            <w:vAlign w:val="center"/>
          </w:tcPr>
          <w:p w:rsidR="00C35C14" w:rsidRPr="003134D4" w:rsidRDefault="00C35C14" w:rsidP="003B4AD3">
            <w:pPr>
              <w:keepNext/>
              <w:widowControl/>
              <w:jc w:val="left"/>
              <w:rPr>
                <w:rFonts w:ascii="Arial Narrow" w:hAnsi="Arial Narrow" w:cs="Times New Roman"/>
                <w:sz w:val="20"/>
              </w:rPr>
            </w:pPr>
            <w:r w:rsidRPr="003134D4">
              <w:rPr>
                <w:rFonts w:ascii="Arial Narrow" w:hAnsi="Arial Narrow" w:cs="Times New Roman"/>
                <w:sz w:val="20"/>
              </w:rPr>
              <w:t xml:space="preserve">LYs </w:t>
            </w:r>
          </w:p>
        </w:tc>
        <w:tc>
          <w:tcPr>
            <w:tcW w:w="849" w:type="pct"/>
          </w:tcPr>
          <w:p w:rsidR="00C35C14" w:rsidRPr="00D67B70" w:rsidRDefault="00D67B70" w:rsidP="003B4AD3">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50" w:type="pct"/>
            <w:vAlign w:val="center"/>
          </w:tcPr>
          <w:p w:rsidR="00C35C14" w:rsidRPr="00D67B70" w:rsidRDefault="00D67B70" w:rsidP="003B4AD3">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53" w:type="pct"/>
          </w:tcPr>
          <w:p w:rsidR="00C35C14" w:rsidRPr="00D67B70" w:rsidRDefault="00D67B70" w:rsidP="003B4AD3">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C35C14" w:rsidRPr="003134D4" w:rsidTr="00C35C14">
        <w:trPr>
          <w:cantSplit/>
        </w:trPr>
        <w:tc>
          <w:tcPr>
            <w:tcW w:w="4247" w:type="pct"/>
            <w:gridSpan w:val="3"/>
            <w:vAlign w:val="center"/>
          </w:tcPr>
          <w:p w:rsidR="00C35C14" w:rsidRPr="003134D4" w:rsidRDefault="00C35C14" w:rsidP="003B4AD3">
            <w:pPr>
              <w:keepNext/>
              <w:widowControl/>
              <w:jc w:val="left"/>
              <w:rPr>
                <w:rFonts w:ascii="Arial Narrow" w:hAnsi="Arial Narrow" w:cs="Times New Roman"/>
                <w:sz w:val="20"/>
              </w:rPr>
            </w:pPr>
            <w:r w:rsidRPr="003134D4">
              <w:rPr>
                <w:rFonts w:ascii="Arial Narrow" w:hAnsi="Arial Narrow" w:cs="Times New Roman"/>
                <w:b/>
                <w:snapToGrid/>
                <w:sz w:val="20"/>
              </w:rPr>
              <w:t xml:space="preserve">Incremental cost/LY </w:t>
            </w:r>
          </w:p>
        </w:tc>
        <w:tc>
          <w:tcPr>
            <w:tcW w:w="753" w:type="pct"/>
          </w:tcPr>
          <w:p w:rsidR="00C35C14" w:rsidRPr="003134D4" w:rsidRDefault="00C35C14" w:rsidP="00B14250">
            <w:pPr>
              <w:keepNext/>
              <w:widowControl/>
              <w:jc w:val="center"/>
              <w:rPr>
                <w:rFonts w:ascii="Arial Narrow" w:hAnsi="Arial Narrow" w:cs="Times New Roman"/>
                <w:b/>
                <w:sz w:val="20"/>
              </w:rPr>
            </w:pPr>
            <w:r w:rsidRPr="003134D4">
              <w:rPr>
                <w:rFonts w:ascii="Arial Narrow" w:hAnsi="Arial Narrow" w:cs="Times New Roman"/>
                <w:b/>
                <w:sz w:val="20"/>
              </w:rPr>
              <w:t>$</w:t>
            </w:r>
            <w:r w:rsidR="00D67B70">
              <w:rPr>
                <w:rFonts w:ascii="Arial Narrow" w:hAnsi="Arial Narrow" w:cs="Times New Roman"/>
                <w:b/>
                <w:noProof/>
                <w:color w:val="000000"/>
                <w:sz w:val="20"/>
                <w:highlight w:val="black"/>
              </w:rPr>
              <w:t>''''''''''''''''</w:t>
            </w:r>
          </w:p>
        </w:tc>
      </w:tr>
      <w:tr w:rsidR="00C35C14" w:rsidRPr="003134D4" w:rsidTr="00C35C14">
        <w:trPr>
          <w:cantSplit/>
        </w:trPr>
        <w:tc>
          <w:tcPr>
            <w:tcW w:w="5000" w:type="pct"/>
            <w:gridSpan w:val="4"/>
            <w:vAlign w:val="center"/>
          </w:tcPr>
          <w:p w:rsidR="00C35C14" w:rsidRPr="003134D4" w:rsidRDefault="00C35C14" w:rsidP="003B4AD3">
            <w:pPr>
              <w:keepNext/>
              <w:widowControl/>
              <w:jc w:val="left"/>
              <w:rPr>
                <w:rFonts w:ascii="Arial Narrow" w:hAnsi="Arial Narrow" w:cs="Arial Narrow"/>
                <w:b/>
                <w:bCs/>
                <w:sz w:val="20"/>
              </w:rPr>
            </w:pPr>
            <w:r w:rsidRPr="003134D4">
              <w:rPr>
                <w:rFonts w:ascii="Arial Narrow" w:hAnsi="Arial Narrow" w:cs="Arial Narrow"/>
                <w:b/>
                <w:bCs/>
                <w:sz w:val="20"/>
              </w:rPr>
              <w:t xml:space="preserve">Step 2: Trial results and QALYs over 28 month trial time horizon </w:t>
            </w:r>
          </w:p>
        </w:tc>
      </w:tr>
      <w:tr w:rsidR="00C35C14" w:rsidRPr="003134D4" w:rsidTr="00C35C14">
        <w:trPr>
          <w:cantSplit/>
        </w:trPr>
        <w:tc>
          <w:tcPr>
            <w:tcW w:w="2548" w:type="pct"/>
            <w:vAlign w:val="center"/>
          </w:tcPr>
          <w:p w:rsidR="00C35C14" w:rsidRPr="003134D4" w:rsidRDefault="00C35C14" w:rsidP="003B4AD3">
            <w:pPr>
              <w:widowControl/>
              <w:jc w:val="left"/>
              <w:rPr>
                <w:rFonts w:ascii="Arial Narrow" w:hAnsi="Arial Narrow" w:cs="Times New Roman"/>
                <w:sz w:val="20"/>
              </w:rPr>
            </w:pPr>
            <w:r w:rsidRPr="003134D4">
              <w:rPr>
                <w:rFonts w:ascii="Arial Narrow" w:hAnsi="Arial Narrow" w:cs="Times New Roman"/>
                <w:sz w:val="20"/>
              </w:rPr>
              <w:t xml:space="preserve">QALYs </w:t>
            </w:r>
          </w:p>
        </w:tc>
        <w:tc>
          <w:tcPr>
            <w:tcW w:w="849" w:type="pct"/>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50" w:type="pct"/>
            <w:vAlign w:val="center"/>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53" w:type="pct"/>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C35C14" w:rsidRPr="003134D4" w:rsidTr="00C35C14">
        <w:trPr>
          <w:cantSplit/>
          <w:trHeight w:val="70"/>
        </w:trPr>
        <w:tc>
          <w:tcPr>
            <w:tcW w:w="4247" w:type="pct"/>
            <w:gridSpan w:val="3"/>
            <w:vAlign w:val="center"/>
          </w:tcPr>
          <w:p w:rsidR="00C35C14" w:rsidRPr="003134D4" w:rsidRDefault="00C35C14" w:rsidP="003B4AD3">
            <w:pPr>
              <w:widowControl/>
              <w:jc w:val="left"/>
              <w:rPr>
                <w:rFonts w:ascii="Arial Narrow" w:hAnsi="Arial Narrow" w:cs="Times New Roman"/>
                <w:sz w:val="20"/>
              </w:rPr>
            </w:pPr>
            <w:r w:rsidRPr="003134D4">
              <w:rPr>
                <w:rFonts w:ascii="Arial Narrow" w:hAnsi="Arial Narrow" w:cs="Times New Roman"/>
                <w:b/>
                <w:snapToGrid/>
                <w:sz w:val="20"/>
              </w:rPr>
              <w:t xml:space="preserve">Incremental cost/QALY </w:t>
            </w:r>
          </w:p>
        </w:tc>
        <w:tc>
          <w:tcPr>
            <w:tcW w:w="753" w:type="pct"/>
          </w:tcPr>
          <w:p w:rsidR="00C35C14" w:rsidRPr="003134D4" w:rsidRDefault="00C35C14" w:rsidP="00B14250">
            <w:pPr>
              <w:widowControl/>
              <w:jc w:val="center"/>
              <w:rPr>
                <w:rFonts w:ascii="Arial Narrow" w:hAnsi="Arial Narrow" w:cs="Times New Roman"/>
                <w:b/>
                <w:sz w:val="20"/>
              </w:rPr>
            </w:pPr>
            <w:r w:rsidRPr="003134D4">
              <w:rPr>
                <w:rFonts w:ascii="Arial Narrow" w:hAnsi="Arial Narrow" w:cs="Times New Roman"/>
                <w:b/>
                <w:sz w:val="20"/>
              </w:rPr>
              <w:t>$</w:t>
            </w:r>
            <w:r w:rsidR="00D67B70">
              <w:rPr>
                <w:rFonts w:ascii="Arial Narrow" w:hAnsi="Arial Narrow" w:cs="Times New Roman"/>
                <w:b/>
                <w:noProof/>
                <w:color w:val="000000"/>
                <w:sz w:val="20"/>
                <w:highlight w:val="black"/>
              </w:rPr>
              <w:t>'''''''''''''''''</w:t>
            </w:r>
          </w:p>
        </w:tc>
      </w:tr>
      <w:tr w:rsidR="00C35C14" w:rsidRPr="003134D4" w:rsidTr="00C35C14">
        <w:trPr>
          <w:cantSplit/>
        </w:trPr>
        <w:tc>
          <w:tcPr>
            <w:tcW w:w="5000" w:type="pct"/>
            <w:gridSpan w:val="4"/>
            <w:vAlign w:val="center"/>
          </w:tcPr>
          <w:p w:rsidR="00C35C14" w:rsidRPr="003134D4" w:rsidRDefault="00C35C14" w:rsidP="003B4AD3">
            <w:pPr>
              <w:keepNext/>
              <w:widowControl/>
              <w:jc w:val="left"/>
              <w:rPr>
                <w:rFonts w:ascii="Arial Narrow" w:hAnsi="Arial Narrow" w:cs="Arial Narrow"/>
                <w:b/>
                <w:bCs/>
                <w:sz w:val="20"/>
              </w:rPr>
            </w:pPr>
            <w:r w:rsidRPr="003134D4">
              <w:rPr>
                <w:rFonts w:ascii="Arial Narrow" w:hAnsi="Arial Narrow" w:cs="Arial Narrow"/>
                <w:b/>
                <w:bCs/>
                <w:sz w:val="20"/>
              </w:rPr>
              <w:t>Step 3: Modelled evaluation over lifetime</w:t>
            </w:r>
            <w:r w:rsidR="0023248A" w:rsidRPr="003134D4">
              <w:rPr>
                <w:rFonts w:ascii="Arial Narrow" w:hAnsi="Arial Narrow" w:cs="Arial Narrow"/>
                <w:b/>
                <w:bCs/>
                <w:sz w:val="20"/>
              </w:rPr>
              <w:t xml:space="preserve"> (</w:t>
            </w:r>
            <w:r w:rsidR="0023248A" w:rsidRPr="00E856B0">
              <w:rPr>
                <w:rFonts w:ascii="Arial Narrow" w:hAnsi="Arial Narrow" w:cs="Arial Narrow"/>
                <w:b/>
                <w:bCs/>
                <w:sz w:val="20"/>
              </w:rPr>
              <w:t>15 year</w:t>
            </w:r>
            <w:r w:rsidR="0023248A" w:rsidRPr="003134D4">
              <w:rPr>
                <w:rFonts w:ascii="Arial Narrow" w:hAnsi="Arial Narrow" w:cs="Arial Narrow"/>
                <w:b/>
                <w:bCs/>
                <w:sz w:val="20"/>
              </w:rPr>
              <w:t>)</w:t>
            </w:r>
            <w:r w:rsidRPr="003134D4">
              <w:rPr>
                <w:rFonts w:ascii="Arial Narrow" w:hAnsi="Arial Narrow" w:cs="Arial Narrow"/>
                <w:b/>
                <w:bCs/>
                <w:sz w:val="20"/>
              </w:rPr>
              <w:t xml:space="preserve"> time horizon</w:t>
            </w:r>
          </w:p>
        </w:tc>
      </w:tr>
      <w:tr w:rsidR="00C35C14" w:rsidRPr="003134D4" w:rsidTr="00C35C14">
        <w:trPr>
          <w:cantSplit/>
        </w:trPr>
        <w:tc>
          <w:tcPr>
            <w:tcW w:w="2548" w:type="pct"/>
            <w:vAlign w:val="center"/>
          </w:tcPr>
          <w:p w:rsidR="00C35C14" w:rsidRPr="003134D4" w:rsidRDefault="00C35C14" w:rsidP="003B4AD3">
            <w:pPr>
              <w:widowControl/>
              <w:jc w:val="left"/>
              <w:rPr>
                <w:rFonts w:ascii="Arial Narrow" w:hAnsi="Arial Narrow" w:cs="Times New Roman"/>
                <w:sz w:val="20"/>
              </w:rPr>
            </w:pPr>
            <w:r w:rsidRPr="003134D4">
              <w:rPr>
                <w:rFonts w:ascii="Arial Narrow" w:hAnsi="Arial Narrow" w:cs="Times New Roman"/>
                <w:sz w:val="20"/>
              </w:rPr>
              <w:t xml:space="preserve">Costs </w:t>
            </w:r>
          </w:p>
        </w:tc>
        <w:tc>
          <w:tcPr>
            <w:tcW w:w="849" w:type="pct"/>
          </w:tcPr>
          <w:p w:rsidR="00C35C14" w:rsidRPr="003134D4" w:rsidRDefault="00C35C14" w:rsidP="00B14250">
            <w:pPr>
              <w:widowControl/>
              <w:jc w:val="center"/>
              <w:rPr>
                <w:rFonts w:ascii="Arial Narrow" w:hAnsi="Arial Narrow" w:cs="Times New Roman"/>
                <w:sz w:val="20"/>
              </w:rPr>
            </w:pPr>
            <w:r w:rsidRPr="003134D4">
              <w:rPr>
                <w:rFonts w:ascii="Arial Narrow" w:hAnsi="Arial Narrow" w:cs="Times New Roman"/>
                <w:sz w:val="20"/>
              </w:rPr>
              <w:t>$</w:t>
            </w:r>
            <w:r w:rsidR="00D67B70">
              <w:rPr>
                <w:rFonts w:ascii="Arial Narrow" w:hAnsi="Arial Narrow" w:cs="Times New Roman"/>
                <w:noProof/>
                <w:color w:val="000000"/>
                <w:sz w:val="20"/>
                <w:highlight w:val="black"/>
              </w:rPr>
              <w:t>'''''''''''''''''''</w:t>
            </w:r>
          </w:p>
        </w:tc>
        <w:tc>
          <w:tcPr>
            <w:tcW w:w="850" w:type="pct"/>
            <w:vAlign w:val="center"/>
          </w:tcPr>
          <w:p w:rsidR="00C35C14" w:rsidRPr="003134D4" w:rsidRDefault="00C35C14" w:rsidP="00B14250">
            <w:pPr>
              <w:widowControl/>
              <w:jc w:val="center"/>
              <w:rPr>
                <w:rFonts w:ascii="Arial Narrow" w:hAnsi="Arial Narrow" w:cs="Times New Roman"/>
                <w:sz w:val="20"/>
              </w:rPr>
            </w:pPr>
            <w:r w:rsidRPr="003134D4">
              <w:rPr>
                <w:rFonts w:ascii="Arial Narrow" w:hAnsi="Arial Narrow" w:cs="Times New Roman"/>
                <w:sz w:val="20"/>
              </w:rPr>
              <w:t>$</w:t>
            </w:r>
            <w:r w:rsidR="00D67B70">
              <w:rPr>
                <w:rFonts w:ascii="Arial Narrow" w:hAnsi="Arial Narrow" w:cs="Times New Roman"/>
                <w:noProof/>
                <w:color w:val="000000"/>
                <w:sz w:val="20"/>
                <w:highlight w:val="black"/>
              </w:rPr>
              <w:t>'''''''''''''''</w:t>
            </w:r>
          </w:p>
        </w:tc>
        <w:tc>
          <w:tcPr>
            <w:tcW w:w="753" w:type="pct"/>
          </w:tcPr>
          <w:p w:rsidR="00C35C14" w:rsidRPr="003134D4" w:rsidRDefault="00C35C14" w:rsidP="00B14250">
            <w:pPr>
              <w:widowControl/>
              <w:jc w:val="center"/>
              <w:rPr>
                <w:rFonts w:ascii="Arial Narrow" w:hAnsi="Arial Narrow" w:cs="Times New Roman"/>
                <w:sz w:val="20"/>
              </w:rPr>
            </w:pPr>
            <w:r w:rsidRPr="003134D4">
              <w:rPr>
                <w:rFonts w:ascii="Arial Narrow" w:hAnsi="Arial Narrow" w:cs="Times New Roman"/>
                <w:sz w:val="20"/>
              </w:rPr>
              <w:t>$</w:t>
            </w:r>
            <w:r w:rsidR="00D67B70">
              <w:rPr>
                <w:rFonts w:ascii="Arial Narrow" w:hAnsi="Arial Narrow" w:cs="Times New Roman"/>
                <w:noProof/>
                <w:color w:val="000000"/>
                <w:sz w:val="20"/>
                <w:highlight w:val="black"/>
              </w:rPr>
              <w:t>''''''''''''''''</w:t>
            </w:r>
          </w:p>
        </w:tc>
      </w:tr>
      <w:tr w:rsidR="00C35C14" w:rsidRPr="003134D4" w:rsidTr="00C35C14">
        <w:trPr>
          <w:cantSplit/>
        </w:trPr>
        <w:tc>
          <w:tcPr>
            <w:tcW w:w="2548" w:type="pct"/>
            <w:vAlign w:val="center"/>
          </w:tcPr>
          <w:p w:rsidR="00C35C14" w:rsidRPr="003134D4" w:rsidRDefault="00C35C14" w:rsidP="003B4AD3">
            <w:pPr>
              <w:widowControl/>
              <w:jc w:val="left"/>
              <w:rPr>
                <w:rFonts w:ascii="Arial Narrow" w:hAnsi="Arial Narrow" w:cs="Times New Roman"/>
                <w:sz w:val="20"/>
              </w:rPr>
            </w:pPr>
            <w:r w:rsidRPr="003134D4">
              <w:rPr>
                <w:rFonts w:ascii="Arial Narrow" w:hAnsi="Arial Narrow" w:cs="Times New Roman"/>
                <w:sz w:val="20"/>
              </w:rPr>
              <w:t xml:space="preserve">LYs </w:t>
            </w:r>
          </w:p>
        </w:tc>
        <w:tc>
          <w:tcPr>
            <w:tcW w:w="849" w:type="pct"/>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50" w:type="pct"/>
            <w:vAlign w:val="center"/>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53" w:type="pct"/>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C35C14" w:rsidRPr="003134D4" w:rsidTr="00C35C14">
        <w:trPr>
          <w:cantSplit/>
        </w:trPr>
        <w:tc>
          <w:tcPr>
            <w:tcW w:w="2548" w:type="pct"/>
            <w:vAlign w:val="center"/>
          </w:tcPr>
          <w:p w:rsidR="00C35C14" w:rsidRPr="003134D4" w:rsidRDefault="00C35C14" w:rsidP="003B4AD3">
            <w:pPr>
              <w:widowControl/>
              <w:jc w:val="left"/>
              <w:rPr>
                <w:rFonts w:ascii="Arial Narrow" w:hAnsi="Arial Narrow" w:cs="Times New Roman"/>
                <w:sz w:val="20"/>
              </w:rPr>
            </w:pPr>
            <w:r w:rsidRPr="003134D4">
              <w:rPr>
                <w:rFonts w:ascii="Arial Narrow" w:hAnsi="Arial Narrow" w:cs="Times New Roman"/>
                <w:sz w:val="20"/>
              </w:rPr>
              <w:t xml:space="preserve">QALYs </w:t>
            </w:r>
          </w:p>
        </w:tc>
        <w:tc>
          <w:tcPr>
            <w:tcW w:w="849" w:type="pct"/>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50" w:type="pct"/>
            <w:vAlign w:val="center"/>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53" w:type="pct"/>
          </w:tcPr>
          <w:p w:rsidR="00C35C14" w:rsidRPr="00D67B70" w:rsidRDefault="00D67B70" w:rsidP="003B4AD3">
            <w:pPr>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C35C14" w:rsidRPr="003134D4" w:rsidTr="00C35C14">
        <w:trPr>
          <w:cantSplit/>
        </w:trPr>
        <w:tc>
          <w:tcPr>
            <w:tcW w:w="4247" w:type="pct"/>
            <w:gridSpan w:val="3"/>
            <w:vAlign w:val="center"/>
          </w:tcPr>
          <w:p w:rsidR="00C35C14" w:rsidRPr="003134D4" w:rsidRDefault="00C35C14" w:rsidP="003B4AD3">
            <w:pPr>
              <w:widowControl/>
              <w:jc w:val="left"/>
              <w:rPr>
                <w:rFonts w:ascii="Arial Narrow" w:hAnsi="Arial Narrow" w:cs="Times New Roman"/>
                <w:b/>
                <w:sz w:val="20"/>
              </w:rPr>
            </w:pPr>
            <w:r w:rsidRPr="003134D4">
              <w:rPr>
                <w:rFonts w:ascii="Arial Narrow" w:hAnsi="Arial Narrow" w:cs="Times New Roman"/>
                <w:b/>
                <w:sz w:val="20"/>
              </w:rPr>
              <w:t xml:space="preserve">Incremental cost/LY </w:t>
            </w:r>
          </w:p>
        </w:tc>
        <w:tc>
          <w:tcPr>
            <w:tcW w:w="753" w:type="pct"/>
          </w:tcPr>
          <w:p w:rsidR="00C35C14" w:rsidRPr="003134D4" w:rsidRDefault="00C35C14" w:rsidP="00B14250">
            <w:pPr>
              <w:widowControl/>
              <w:jc w:val="center"/>
              <w:rPr>
                <w:rFonts w:ascii="Arial Narrow" w:hAnsi="Arial Narrow" w:cs="Times New Roman"/>
                <w:b/>
                <w:sz w:val="20"/>
              </w:rPr>
            </w:pPr>
            <w:r w:rsidRPr="003134D4">
              <w:rPr>
                <w:rFonts w:ascii="Arial Narrow" w:hAnsi="Arial Narrow" w:cs="Times New Roman"/>
                <w:b/>
                <w:sz w:val="20"/>
              </w:rPr>
              <w:t>$</w:t>
            </w:r>
            <w:r w:rsidR="00D67B70">
              <w:rPr>
                <w:rFonts w:ascii="Arial Narrow" w:hAnsi="Arial Narrow" w:cs="Times New Roman"/>
                <w:b/>
                <w:noProof/>
                <w:color w:val="000000"/>
                <w:sz w:val="20"/>
                <w:highlight w:val="black"/>
              </w:rPr>
              <w:t>'''''''''''''''''</w:t>
            </w:r>
          </w:p>
        </w:tc>
      </w:tr>
      <w:tr w:rsidR="00C35C14" w:rsidRPr="003134D4" w:rsidTr="00C35C14">
        <w:trPr>
          <w:cantSplit/>
        </w:trPr>
        <w:tc>
          <w:tcPr>
            <w:tcW w:w="4247" w:type="pct"/>
            <w:gridSpan w:val="3"/>
            <w:vAlign w:val="center"/>
          </w:tcPr>
          <w:p w:rsidR="00C35C14" w:rsidRPr="003134D4" w:rsidRDefault="00C35C14" w:rsidP="003B4AD3">
            <w:pPr>
              <w:widowControl/>
              <w:jc w:val="left"/>
              <w:rPr>
                <w:rFonts w:ascii="Arial Narrow" w:hAnsi="Arial Narrow" w:cs="Times New Roman"/>
                <w:b/>
                <w:sz w:val="20"/>
              </w:rPr>
            </w:pPr>
            <w:r w:rsidRPr="003134D4">
              <w:rPr>
                <w:rFonts w:ascii="Arial Narrow" w:hAnsi="Arial Narrow" w:cs="Times New Roman"/>
                <w:b/>
                <w:sz w:val="20"/>
              </w:rPr>
              <w:t xml:space="preserve">Incremental cost/QALY </w:t>
            </w:r>
          </w:p>
        </w:tc>
        <w:tc>
          <w:tcPr>
            <w:tcW w:w="753" w:type="pct"/>
          </w:tcPr>
          <w:p w:rsidR="00C35C14" w:rsidRPr="003134D4" w:rsidRDefault="00C35C14" w:rsidP="00B14250">
            <w:pPr>
              <w:widowControl/>
              <w:jc w:val="center"/>
              <w:rPr>
                <w:rFonts w:ascii="Arial Narrow" w:hAnsi="Arial Narrow" w:cs="Times New Roman"/>
                <w:b/>
                <w:sz w:val="20"/>
              </w:rPr>
            </w:pPr>
            <w:r w:rsidRPr="003134D4">
              <w:rPr>
                <w:rFonts w:ascii="Arial Narrow" w:hAnsi="Arial Narrow" w:cs="Times New Roman"/>
                <w:b/>
                <w:sz w:val="20"/>
              </w:rPr>
              <w:t>$</w:t>
            </w:r>
            <w:r w:rsidR="00D67B70">
              <w:rPr>
                <w:rFonts w:ascii="Arial Narrow" w:hAnsi="Arial Narrow" w:cs="Times New Roman"/>
                <w:b/>
                <w:noProof/>
                <w:color w:val="000000"/>
                <w:sz w:val="20"/>
                <w:highlight w:val="black"/>
              </w:rPr>
              <w:t>''''''''''''''''</w:t>
            </w:r>
          </w:p>
        </w:tc>
      </w:tr>
    </w:tbl>
    <w:p w:rsidR="00C35C14" w:rsidRPr="003134D4" w:rsidRDefault="00C35C14" w:rsidP="003B4AD3">
      <w:pPr>
        <w:pStyle w:val="TableFooter"/>
        <w:widowControl/>
        <w:ind w:firstLine="720"/>
      </w:pPr>
      <w:r w:rsidRPr="003134D4">
        <w:t>Source: Tables D.4-D.6, pp13-15, Section D of the submission</w:t>
      </w:r>
    </w:p>
    <w:p w:rsidR="00C35C14" w:rsidRPr="003134D4" w:rsidRDefault="00C35C14" w:rsidP="003B4AD3">
      <w:pPr>
        <w:pStyle w:val="TableFooter"/>
        <w:widowControl/>
        <w:ind w:firstLine="720"/>
      </w:pPr>
      <w:r w:rsidRPr="003134D4">
        <w:t>LY = life year; QALY = quality-adjusted life year; R-CHOP = rituximab, cyclophosphamide, doxorubicin, vincristine, prednisone</w:t>
      </w:r>
    </w:p>
    <w:p w:rsidR="00D110BD" w:rsidRPr="003134D4" w:rsidRDefault="00D110BD" w:rsidP="00910039">
      <w:pPr>
        <w:widowControl/>
        <w:rPr>
          <w:szCs w:val="22"/>
        </w:rPr>
      </w:pPr>
    </w:p>
    <w:p w:rsidR="00C35C14" w:rsidRPr="003134D4" w:rsidRDefault="00C35C14" w:rsidP="00910039">
      <w:pPr>
        <w:pStyle w:val="ListParagraph"/>
        <w:widowControl/>
        <w:numPr>
          <w:ilvl w:val="1"/>
          <w:numId w:val="4"/>
        </w:numPr>
        <w:rPr>
          <w:szCs w:val="22"/>
        </w:rPr>
      </w:pPr>
      <w:r w:rsidRPr="003134D4">
        <w:t xml:space="preserve">The submission presented a base case incremental cost per </w:t>
      </w:r>
      <w:r w:rsidR="00E856B0">
        <w:t>LYG</w:t>
      </w:r>
      <w:r w:rsidR="00C47808">
        <w:t xml:space="preserve"> </w:t>
      </w:r>
      <w:r w:rsidRPr="003134D4">
        <w:t xml:space="preserve">of </w:t>
      </w:r>
      <w:r w:rsidR="00BD1DA4">
        <w:t>$105,000 - $200,000</w:t>
      </w:r>
      <w:r w:rsidR="00E856B0">
        <w:t xml:space="preserve"> and an incremental cost</w:t>
      </w:r>
      <w:r w:rsidRPr="003134D4">
        <w:t xml:space="preserve"> of </w:t>
      </w:r>
      <w:r w:rsidR="00BD1DA4">
        <w:t>$75,000 - $105,000</w:t>
      </w:r>
      <w:r w:rsidRPr="003134D4">
        <w:t xml:space="preserve"> per QALY</w:t>
      </w:r>
      <w:r w:rsidR="00C47808">
        <w:t xml:space="preserve"> gained</w:t>
      </w:r>
      <w:r w:rsidRPr="003134D4">
        <w:t>.</w:t>
      </w:r>
    </w:p>
    <w:p w:rsidR="00331DE2" w:rsidRPr="003134D4" w:rsidRDefault="00331DE2" w:rsidP="003B4AD3">
      <w:pPr>
        <w:pStyle w:val="ListParagraph"/>
        <w:widowControl/>
        <w:rPr>
          <w:szCs w:val="22"/>
        </w:rPr>
      </w:pPr>
    </w:p>
    <w:p w:rsidR="00331DE2" w:rsidRPr="002C10B9" w:rsidRDefault="00331DE2" w:rsidP="003B4AD3">
      <w:pPr>
        <w:pStyle w:val="ListParagraph"/>
        <w:widowControl/>
        <w:numPr>
          <w:ilvl w:val="1"/>
          <w:numId w:val="4"/>
        </w:numPr>
        <w:rPr>
          <w:szCs w:val="22"/>
        </w:rPr>
      </w:pPr>
      <w:r w:rsidRPr="002C10B9">
        <w:rPr>
          <w:szCs w:val="22"/>
        </w:rPr>
        <w:t>Step 1 of the economic evaluation resulted in 0.17 life years gained. Step 2 of the econom</w:t>
      </w:r>
      <w:r w:rsidR="00997DF8" w:rsidRPr="002C10B9">
        <w:rPr>
          <w:szCs w:val="22"/>
        </w:rPr>
        <w:t>ic evaluation, converted life years gained</w:t>
      </w:r>
      <w:r w:rsidRPr="002C10B9">
        <w:rPr>
          <w:szCs w:val="22"/>
        </w:rPr>
        <w:t xml:space="preserve"> to QALYs </w:t>
      </w:r>
      <w:r w:rsidR="00C47808">
        <w:rPr>
          <w:szCs w:val="22"/>
        </w:rPr>
        <w:t xml:space="preserve">gained </w:t>
      </w:r>
      <w:r w:rsidRPr="002C10B9">
        <w:rPr>
          <w:szCs w:val="22"/>
        </w:rPr>
        <w:t xml:space="preserve">and resulted in an </w:t>
      </w:r>
      <w:r w:rsidR="00875A82" w:rsidRPr="002C10B9">
        <w:rPr>
          <w:szCs w:val="22"/>
        </w:rPr>
        <w:t>incremental gain of</w:t>
      </w:r>
      <w:r w:rsidRPr="002C10B9">
        <w:rPr>
          <w:szCs w:val="22"/>
        </w:rPr>
        <w:t xml:space="preserve"> 0.43 QALYs over the 28 month trial time horizon. This large difference was due to the incorporation of </w:t>
      </w:r>
      <w:r w:rsidR="005E299E" w:rsidRPr="002C10B9">
        <w:rPr>
          <w:szCs w:val="22"/>
        </w:rPr>
        <w:t xml:space="preserve">relatively large </w:t>
      </w:r>
      <w:proofErr w:type="spellStart"/>
      <w:r w:rsidRPr="002C10B9">
        <w:rPr>
          <w:szCs w:val="22"/>
        </w:rPr>
        <w:t>disutilities</w:t>
      </w:r>
      <w:proofErr w:type="spellEnd"/>
      <w:r w:rsidRPr="002C10B9">
        <w:rPr>
          <w:szCs w:val="22"/>
        </w:rPr>
        <w:t xml:space="preserve"> </w:t>
      </w:r>
      <w:r w:rsidR="005E299E" w:rsidRPr="002C10B9">
        <w:rPr>
          <w:szCs w:val="22"/>
        </w:rPr>
        <w:t>for</w:t>
      </w:r>
      <w:r w:rsidRPr="002C10B9">
        <w:rPr>
          <w:szCs w:val="22"/>
        </w:rPr>
        <w:t xml:space="preserve"> adverse </w:t>
      </w:r>
      <w:r w:rsidRPr="002C10B9">
        <w:rPr>
          <w:szCs w:val="22"/>
        </w:rPr>
        <w:lastRenderedPageBreak/>
        <w:t>events for patients treated with R-CHOP</w:t>
      </w:r>
      <w:r w:rsidR="00A70E17" w:rsidRPr="002C10B9">
        <w:rPr>
          <w:szCs w:val="22"/>
        </w:rPr>
        <w:t xml:space="preserve"> only</w:t>
      </w:r>
      <w:r w:rsidR="005E299E" w:rsidRPr="002C10B9">
        <w:rPr>
          <w:szCs w:val="22"/>
        </w:rPr>
        <w:t xml:space="preserve"> and the higher baseline utility for patients in the </w:t>
      </w:r>
      <w:proofErr w:type="spellStart"/>
      <w:r w:rsidR="005E299E" w:rsidRPr="002C10B9">
        <w:rPr>
          <w:szCs w:val="22"/>
        </w:rPr>
        <w:t>ibrutinib</w:t>
      </w:r>
      <w:proofErr w:type="spellEnd"/>
      <w:r w:rsidR="005E299E" w:rsidRPr="002C10B9">
        <w:rPr>
          <w:szCs w:val="22"/>
        </w:rPr>
        <w:t xml:space="preserve"> arm compared with the R-CHOP arm</w:t>
      </w:r>
      <w:r w:rsidRPr="002C10B9">
        <w:rPr>
          <w:szCs w:val="22"/>
        </w:rPr>
        <w:t>.</w:t>
      </w:r>
    </w:p>
    <w:p w:rsidR="00C35C14" w:rsidRPr="00712F32" w:rsidRDefault="00C35C14" w:rsidP="003B4AD3">
      <w:pPr>
        <w:pStyle w:val="ListParagraph"/>
        <w:widowControl/>
        <w:rPr>
          <w:szCs w:val="22"/>
        </w:rPr>
      </w:pPr>
    </w:p>
    <w:p w:rsidR="00C35C14" w:rsidRPr="00712F32" w:rsidRDefault="00C35C14" w:rsidP="003B4AD3">
      <w:pPr>
        <w:pStyle w:val="ListParagraph"/>
        <w:widowControl/>
        <w:numPr>
          <w:ilvl w:val="1"/>
          <w:numId w:val="4"/>
        </w:numPr>
        <w:rPr>
          <w:szCs w:val="22"/>
        </w:rPr>
      </w:pPr>
      <w:r w:rsidRPr="00712F32">
        <w:t>The ICER was uncertain due to:</w:t>
      </w:r>
    </w:p>
    <w:p w:rsidR="00A70E17" w:rsidRPr="00712F32" w:rsidRDefault="00C35C14" w:rsidP="003B4AD3">
      <w:pPr>
        <w:pStyle w:val="ListParagraph"/>
        <w:widowControl/>
        <w:numPr>
          <w:ilvl w:val="0"/>
          <w:numId w:val="36"/>
        </w:numPr>
        <w:ind w:left="1077" w:hanging="357"/>
      </w:pPr>
      <w:r w:rsidRPr="00712F32">
        <w:t xml:space="preserve">the use of the MCL-3001 trial to estimate clinical efficacy of R-CHOP, as the evidence provided in the </w:t>
      </w:r>
      <w:r w:rsidR="00997DF8" w:rsidRPr="00712F32">
        <w:t>submission</w:t>
      </w:r>
      <w:r w:rsidRPr="00712F32">
        <w:t xml:space="preserve"> did not support the claim that </w:t>
      </w:r>
      <w:proofErr w:type="spellStart"/>
      <w:r w:rsidRPr="00712F32">
        <w:t>temsirolimus</w:t>
      </w:r>
      <w:proofErr w:type="spellEnd"/>
      <w:r w:rsidRPr="00712F32">
        <w:t xml:space="preserve"> was equivalent to R-CHOP in terms of efficacy;</w:t>
      </w:r>
    </w:p>
    <w:p w:rsidR="00C35C14" w:rsidRDefault="00C35C14" w:rsidP="003B4AD3">
      <w:pPr>
        <w:pStyle w:val="ListParagraph"/>
        <w:widowControl/>
        <w:numPr>
          <w:ilvl w:val="0"/>
          <w:numId w:val="36"/>
        </w:numPr>
        <w:ind w:left="1077" w:hanging="357"/>
      </w:pPr>
      <w:proofErr w:type="gramStart"/>
      <w:r w:rsidRPr="00712F32">
        <w:t>the</w:t>
      </w:r>
      <w:proofErr w:type="gramEnd"/>
      <w:r w:rsidRPr="00712F32">
        <w:t xml:space="preserve"> short trial duration (28 months) </w:t>
      </w:r>
      <w:r w:rsidR="00CD7A1D" w:rsidRPr="00712F32">
        <w:t>compared with</w:t>
      </w:r>
      <w:r w:rsidRPr="00712F32">
        <w:t xml:space="preserve"> the model duration (</w:t>
      </w:r>
      <w:r w:rsidR="00A70E17" w:rsidRPr="00712F32">
        <w:t xml:space="preserve">15 year </w:t>
      </w:r>
      <w:r w:rsidRPr="00712F32">
        <w:t>lifetime)</w:t>
      </w:r>
      <w:r w:rsidR="006E1D6C" w:rsidRPr="00712F32">
        <w:t xml:space="preserve">. The use of a </w:t>
      </w:r>
      <w:r w:rsidR="004F77AA" w:rsidRPr="00712F32">
        <w:t xml:space="preserve">15 year </w:t>
      </w:r>
      <w:r w:rsidR="006E1D6C" w:rsidRPr="00712F32">
        <w:t xml:space="preserve">time horizon might not </w:t>
      </w:r>
      <w:r w:rsidR="00CE712D" w:rsidRPr="00712F32">
        <w:t xml:space="preserve">have </w:t>
      </w:r>
      <w:r w:rsidR="006E1D6C" w:rsidRPr="00712F32">
        <w:t>be</w:t>
      </w:r>
      <w:r w:rsidR="00CE712D" w:rsidRPr="00712F32">
        <w:t>en</w:t>
      </w:r>
      <w:r w:rsidR="006E1D6C" w:rsidRPr="00712F32">
        <w:t xml:space="preserve"> appropriate as prognosis following relapse or becoming refractory is poor, with an average overall survival of approximately two years</w:t>
      </w:r>
      <w:r w:rsidRPr="00712F32">
        <w:t>;</w:t>
      </w:r>
    </w:p>
    <w:p w:rsidR="00C62600" w:rsidRPr="009700A7" w:rsidRDefault="00C62600" w:rsidP="003B4AD3">
      <w:pPr>
        <w:pStyle w:val="ListParagraph"/>
        <w:widowControl/>
        <w:numPr>
          <w:ilvl w:val="0"/>
          <w:numId w:val="36"/>
        </w:numPr>
        <w:ind w:left="1077" w:hanging="357"/>
      </w:pPr>
      <w:r w:rsidRPr="009700A7">
        <w:t xml:space="preserve">the cost of subsequent therapy </w:t>
      </w:r>
      <w:r w:rsidR="0075687B" w:rsidRPr="009700A7">
        <w:t xml:space="preserve">in the post-progression health state </w:t>
      </w:r>
      <w:r w:rsidR="005C50E3" w:rsidRPr="009700A7">
        <w:t>being</w:t>
      </w:r>
      <w:r w:rsidR="00900C95" w:rsidRPr="009700A7">
        <w:t xml:space="preserve"> lower for </w:t>
      </w:r>
      <w:proofErr w:type="spellStart"/>
      <w:r w:rsidR="00900C95" w:rsidRPr="009700A7">
        <w:t>ibrutini</w:t>
      </w:r>
      <w:r w:rsidR="0075687B" w:rsidRPr="009700A7">
        <w:t>b</w:t>
      </w:r>
      <w:proofErr w:type="spellEnd"/>
      <w:r w:rsidR="0075687B" w:rsidRPr="009700A7">
        <w:t xml:space="preserve"> (</w:t>
      </w:r>
      <w:r w:rsidRPr="009700A7">
        <w:t>$</w:t>
      </w:r>
      <w:r w:rsidR="00D67B70">
        <w:rPr>
          <w:noProof/>
          <w:color w:val="000000"/>
          <w:highlight w:val="black"/>
        </w:rPr>
        <w:t>''''''''''''''''''''</w:t>
      </w:r>
      <w:r w:rsidR="0075687B" w:rsidRPr="009700A7">
        <w:t>) compared with R-CHOP</w:t>
      </w:r>
      <w:r w:rsidR="005C50E3" w:rsidRPr="009700A7">
        <w:t xml:space="preserve"> </w:t>
      </w:r>
      <w:r w:rsidR="0075687B" w:rsidRPr="009700A7">
        <w:t>(</w:t>
      </w:r>
      <w:r w:rsidRPr="009700A7">
        <w:t>$</w:t>
      </w:r>
      <w:r w:rsidR="00D67B70">
        <w:rPr>
          <w:noProof/>
          <w:color w:val="000000"/>
          <w:highlight w:val="black"/>
        </w:rPr>
        <w:t>'''''''''''''''''''''''</w:t>
      </w:r>
      <w:r w:rsidR="0075687B" w:rsidRPr="009700A7">
        <w:t>)</w:t>
      </w:r>
      <w:r w:rsidRPr="009700A7">
        <w:t>;</w:t>
      </w:r>
    </w:p>
    <w:p w:rsidR="00126605" w:rsidRPr="00712F32" w:rsidRDefault="00C35C14" w:rsidP="003B4AD3">
      <w:pPr>
        <w:pStyle w:val="ListParagraph"/>
        <w:widowControl/>
        <w:numPr>
          <w:ilvl w:val="0"/>
          <w:numId w:val="35"/>
        </w:numPr>
        <w:ind w:left="1077" w:hanging="357"/>
        <w:rPr>
          <w:lang w:val="en-GB"/>
        </w:rPr>
      </w:pPr>
      <w:r w:rsidRPr="00712F32">
        <w:rPr>
          <w:lang w:val="en-GB"/>
        </w:rPr>
        <w:t xml:space="preserve">the </w:t>
      </w:r>
      <w:r w:rsidR="006E1D6C" w:rsidRPr="00712F32">
        <w:rPr>
          <w:lang w:val="en-GB"/>
        </w:rPr>
        <w:t xml:space="preserve">magnitude of the </w:t>
      </w:r>
      <w:proofErr w:type="spellStart"/>
      <w:r w:rsidR="006E1D6C" w:rsidRPr="00712F32">
        <w:rPr>
          <w:lang w:val="en-GB"/>
        </w:rPr>
        <w:t>disutilities</w:t>
      </w:r>
      <w:proofErr w:type="spellEnd"/>
      <w:r w:rsidR="006E1D6C" w:rsidRPr="00712F32">
        <w:rPr>
          <w:lang w:val="en-GB"/>
        </w:rPr>
        <w:t xml:space="preserve"> applied to adverse events and the fact that </w:t>
      </w:r>
      <w:r w:rsidRPr="00712F32">
        <w:rPr>
          <w:lang w:val="en-GB"/>
        </w:rPr>
        <w:t xml:space="preserve"> </w:t>
      </w:r>
      <w:proofErr w:type="spellStart"/>
      <w:r w:rsidRPr="00712F32">
        <w:rPr>
          <w:lang w:val="en-GB"/>
        </w:rPr>
        <w:t>disutilities</w:t>
      </w:r>
      <w:proofErr w:type="spellEnd"/>
      <w:r w:rsidRPr="00712F32">
        <w:rPr>
          <w:lang w:val="en-GB"/>
        </w:rPr>
        <w:t xml:space="preserve"> </w:t>
      </w:r>
      <w:r w:rsidR="006E1D6C" w:rsidRPr="00712F32">
        <w:rPr>
          <w:lang w:val="en-GB"/>
        </w:rPr>
        <w:t>were applied to</w:t>
      </w:r>
      <w:r w:rsidRPr="00712F32">
        <w:rPr>
          <w:lang w:val="en-GB"/>
        </w:rPr>
        <w:t xml:space="preserve"> R-CHOP patients only</w:t>
      </w:r>
      <w:r w:rsidR="00126605" w:rsidRPr="00712F32">
        <w:rPr>
          <w:lang w:val="en-GB"/>
        </w:rPr>
        <w:t>; and</w:t>
      </w:r>
    </w:p>
    <w:p w:rsidR="00C35C14" w:rsidRPr="00712F32" w:rsidRDefault="00E14AE2" w:rsidP="00910039">
      <w:pPr>
        <w:pStyle w:val="ListParagraph"/>
        <w:widowControl/>
        <w:numPr>
          <w:ilvl w:val="0"/>
          <w:numId w:val="35"/>
        </w:numPr>
        <w:ind w:left="1077" w:hanging="357"/>
        <w:rPr>
          <w:lang w:val="en-GB"/>
        </w:rPr>
      </w:pPr>
      <w:proofErr w:type="gramStart"/>
      <w:r w:rsidRPr="00712F32">
        <w:rPr>
          <w:szCs w:val="22"/>
          <w:lang w:val="en-GB"/>
        </w:rPr>
        <w:t>although</w:t>
      </w:r>
      <w:proofErr w:type="gramEnd"/>
      <w:r w:rsidRPr="00712F32">
        <w:rPr>
          <w:szCs w:val="22"/>
          <w:lang w:val="en-GB"/>
        </w:rPr>
        <w:t xml:space="preserve"> no statistically significant improvement in overall survival was demonstrated in the clinical trial, the submission applied an</w:t>
      </w:r>
      <w:r w:rsidR="00F328F2" w:rsidRPr="00712F32">
        <w:rPr>
          <w:szCs w:val="22"/>
          <w:lang w:val="en-GB"/>
        </w:rPr>
        <w:t xml:space="preserve"> </w:t>
      </w:r>
      <w:r w:rsidR="00126605" w:rsidRPr="00712F32">
        <w:rPr>
          <w:szCs w:val="22"/>
          <w:lang w:val="en-GB"/>
        </w:rPr>
        <w:t>exponential extrapolation of overall survival in the model beyond the trial duration</w:t>
      </w:r>
      <w:r w:rsidR="00B03AD3" w:rsidRPr="00712F32">
        <w:rPr>
          <w:szCs w:val="22"/>
          <w:lang w:val="en-GB"/>
        </w:rPr>
        <w:t xml:space="preserve"> resulting in </w:t>
      </w:r>
      <w:r w:rsidR="005C50E3">
        <w:rPr>
          <w:szCs w:val="22"/>
          <w:lang w:val="en-GB"/>
        </w:rPr>
        <w:t xml:space="preserve">a </w:t>
      </w:r>
      <w:r w:rsidR="00B03AD3" w:rsidRPr="00712F32">
        <w:rPr>
          <w:szCs w:val="22"/>
          <w:lang w:val="en-GB"/>
        </w:rPr>
        <w:t xml:space="preserve">survival gain for </w:t>
      </w:r>
      <w:proofErr w:type="spellStart"/>
      <w:r w:rsidR="00B03AD3" w:rsidRPr="00712F32">
        <w:rPr>
          <w:szCs w:val="22"/>
          <w:lang w:val="en-GB"/>
        </w:rPr>
        <w:t>ibrutinib</w:t>
      </w:r>
      <w:proofErr w:type="spellEnd"/>
      <w:r w:rsidRPr="00712F32">
        <w:rPr>
          <w:szCs w:val="22"/>
          <w:lang w:val="en-GB"/>
        </w:rPr>
        <w:t xml:space="preserve">. The exponential </w:t>
      </w:r>
      <w:r w:rsidR="00460C21" w:rsidRPr="00712F32">
        <w:rPr>
          <w:szCs w:val="22"/>
          <w:lang w:val="en-GB"/>
        </w:rPr>
        <w:t xml:space="preserve">distribution </w:t>
      </w:r>
      <w:r w:rsidRPr="00712F32">
        <w:rPr>
          <w:szCs w:val="22"/>
          <w:lang w:val="en-GB"/>
        </w:rPr>
        <w:t xml:space="preserve">did </w:t>
      </w:r>
      <w:r w:rsidR="00F328F2" w:rsidRPr="00712F32">
        <w:rPr>
          <w:szCs w:val="22"/>
          <w:lang w:val="en-GB"/>
        </w:rPr>
        <w:t xml:space="preserve">not </w:t>
      </w:r>
      <w:r w:rsidR="00460C21" w:rsidRPr="00712F32">
        <w:rPr>
          <w:szCs w:val="22"/>
          <w:lang w:val="en-GB"/>
        </w:rPr>
        <w:t>fit the data best by</w:t>
      </w:r>
      <w:r w:rsidR="00126605" w:rsidRPr="00712F32">
        <w:rPr>
          <w:szCs w:val="22"/>
          <w:lang w:val="en-GB"/>
        </w:rPr>
        <w:t xml:space="preserve"> </w:t>
      </w:r>
      <w:proofErr w:type="spellStart"/>
      <w:r w:rsidR="00126605" w:rsidRPr="00712F32">
        <w:rPr>
          <w:szCs w:val="22"/>
          <w:lang w:val="en-GB"/>
        </w:rPr>
        <w:t>Akaike</w:t>
      </w:r>
      <w:proofErr w:type="spellEnd"/>
      <w:r w:rsidR="00126605" w:rsidRPr="00712F32">
        <w:rPr>
          <w:szCs w:val="22"/>
          <w:lang w:val="en-GB"/>
        </w:rPr>
        <w:t xml:space="preserve"> information criterion and Bayesian information criterion statistics. The submission excluded the log-logistic, log-normal and gamma distribution</w:t>
      </w:r>
      <w:r w:rsidR="00460C21" w:rsidRPr="00712F32">
        <w:rPr>
          <w:szCs w:val="22"/>
          <w:lang w:val="en-GB"/>
        </w:rPr>
        <w:t>s</w:t>
      </w:r>
      <w:r w:rsidR="00126605" w:rsidRPr="00712F32">
        <w:rPr>
          <w:szCs w:val="22"/>
          <w:lang w:val="en-GB"/>
        </w:rPr>
        <w:t xml:space="preserve"> from its consideration </w:t>
      </w:r>
      <w:r w:rsidR="001A3C14" w:rsidRPr="00724232">
        <w:rPr>
          <w:szCs w:val="22"/>
          <w:lang w:val="en-GB"/>
        </w:rPr>
        <w:t xml:space="preserve">as they would not reflect long-term overall survival. </w:t>
      </w:r>
    </w:p>
    <w:p w:rsidR="00272211" w:rsidRPr="00272211" w:rsidRDefault="00272211" w:rsidP="003B4AD3">
      <w:pPr>
        <w:widowControl/>
        <w:rPr>
          <w:i/>
          <w:szCs w:val="22"/>
        </w:rPr>
      </w:pPr>
    </w:p>
    <w:p w:rsidR="00DF0160" w:rsidRPr="009700A7" w:rsidRDefault="00272211" w:rsidP="003B4AD3">
      <w:pPr>
        <w:pStyle w:val="ListParagraph"/>
        <w:widowControl/>
        <w:numPr>
          <w:ilvl w:val="1"/>
          <w:numId w:val="4"/>
        </w:numPr>
      </w:pPr>
      <w:r w:rsidRPr="009700A7">
        <w:rPr>
          <w:szCs w:val="22"/>
        </w:rPr>
        <w:t xml:space="preserve">The ESC noted that </w:t>
      </w:r>
      <w:r w:rsidR="009F3C70" w:rsidRPr="009700A7">
        <w:rPr>
          <w:szCs w:val="22"/>
        </w:rPr>
        <w:t xml:space="preserve">the </w:t>
      </w:r>
      <w:r w:rsidR="00291D9E" w:rsidRPr="009700A7">
        <w:rPr>
          <w:szCs w:val="22"/>
        </w:rPr>
        <w:t>increase</w:t>
      </w:r>
      <w:r w:rsidR="009F3C70" w:rsidRPr="009700A7">
        <w:rPr>
          <w:szCs w:val="22"/>
        </w:rPr>
        <w:t xml:space="preserve"> in overall survival </w:t>
      </w:r>
      <w:r w:rsidR="00291D9E" w:rsidRPr="009700A7">
        <w:rPr>
          <w:szCs w:val="22"/>
        </w:rPr>
        <w:t xml:space="preserve">with </w:t>
      </w:r>
      <w:proofErr w:type="spellStart"/>
      <w:r w:rsidR="00291D9E" w:rsidRPr="009700A7">
        <w:rPr>
          <w:szCs w:val="22"/>
        </w:rPr>
        <w:t>ibrutinib</w:t>
      </w:r>
      <w:proofErr w:type="spellEnd"/>
      <w:r w:rsidR="00291D9E" w:rsidRPr="009700A7">
        <w:rPr>
          <w:szCs w:val="22"/>
        </w:rPr>
        <w:t xml:space="preserve"> </w:t>
      </w:r>
      <w:r w:rsidR="009F3C70" w:rsidRPr="009700A7">
        <w:rPr>
          <w:szCs w:val="22"/>
        </w:rPr>
        <w:t xml:space="preserve">in MCL-3001 </w:t>
      </w:r>
      <w:r w:rsidRPr="009700A7">
        <w:rPr>
          <w:szCs w:val="22"/>
        </w:rPr>
        <w:t>was no</w:t>
      </w:r>
      <w:r w:rsidR="009F3C70" w:rsidRPr="009700A7">
        <w:rPr>
          <w:szCs w:val="22"/>
        </w:rPr>
        <w:t>t</w:t>
      </w:r>
      <w:r w:rsidRPr="009700A7">
        <w:rPr>
          <w:szCs w:val="22"/>
        </w:rPr>
        <w:t xml:space="preserve"> statistically significant</w:t>
      </w:r>
      <w:r w:rsidR="00291D9E" w:rsidRPr="009700A7">
        <w:rPr>
          <w:szCs w:val="22"/>
        </w:rPr>
        <w:t xml:space="preserve"> and</w:t>
      </w:r>
      <w:r w:rsidRPr="009700A7">
        <w:rPr>
          <w:szCs w:val="22"/>
        </w:rPr>
        <w:t xml:space="preserve"> if a survival benefit was to be modelled it may </w:t>
      </w:r>
      <w:r w:rsidR="00587F50" w:rsidRPr="009700A7">
        <w:rPr>
          <w:szCs w:val="22"/>
        </w:rPr>
        <w:t xml:space="preserve">have </w:t>
      </w:r>
      <w:r w:rsidRPr="009700A7">
        <w:rPr>
          <w:szCs w:val="22"/>
        </w:rPr>
        <w:t>b</w:t>
      </w:r>
      <w:r w:rsidR="00587F50" w:rsidRPr="009700A7">
        <w:rPr>
          <w:szCs w:val="22"/>
        </w:rPr>
        <w:t>e</w:t>
      </w:r>
      <w:r w:rsidRPr="009700A7">
        <w:rPr>
          <w:szCs w:val="22"/>
        </w:rPr>
        <w:t>e</w:t>
      </w:r>
      <w:r w:rsidR="00587F50" w:rsidRPr="009700A7">
        <w:rPr>
          <w:szCs w:val="22"/>
        </w:rPr>
        <w:t>n</w:t>
      </w:r>
      <w:r w:rsidRPr="009700A7">
        <w:rPr>
          <w:szCs w:val="22"/>
        </w:rPr>
        <w:t xml:space="preserve"> more appropriate to select a conservative pair of parametric curves</w:t>
      </w:r>
      <w:r w:rsidRPr="009700A7">
        <w:t xml:space="preserve"> </w:t>
      </w:r>
      <w:r w:rsidRPr="009700A7">
        <w:rPr>
          <w:szCs w:val="22"/>
        </w:rPr>
        <w:t>rather than exponential for both arms.</w:t>
      </w:r>
    </w:p>
    <w:p w:rsidR="00E75715" w:rsidRPr="00E75715" w:rsidRDefault="00E75715" w:rsidP="003B4AD3">
      <w:pPr>
        <w:widowControl/>
      </w:pPr>
    </w:p>
    <w:p w:rsidR="00A86E8B" w:rsidRPr="003134D4" w:rsidRDefault="00E856B0" w:rsidP="00910039">
      <w:pPr>
        <w:pStyle w:val="ListParagraph"/>
        <w:widowControl/>
        <w:numPr>
          <w:ilvl w:val="1"/>
          <w:numId w:val="4"/>
        </w:numPr>
        <w:rPr>
          <w:szCs w:val="22"/>
        </w:rPr>
      </w:pPr>
      <w:r>
        <w:t xml:space="preserve">The results for the key </w:t>
      </w:r>
      <w:r w:rsidR="005C4485" w:rsidRPr="003134D4">
        <w:t xml:space="preserve">sensitivity analyses are presented below. </w:t>
      </w:r>
    </w:p>
    <w:p w:rsidR="005C4485" w:rsidRPr="003134D4" w:rsidRDefault="005C4485" w:rsidP="003B4AD3">
      <w:pPr>
        <w:pStyle w:val="ListParagraph"/>
        <w:widowControl/>
        <w:rPr>
          <w:szCs w:val="22"/>
        </w:rPr>
      </w:pPr>
    </w:p>
    <w:p w:rsidR="0015183B" w:rsidRDefault="0015183B">
      <w:pPr>
        <w:widowControl/>
        <w:jc w:val="left"/>
        <w:rPr>
          <w:rStyle w:val="CommentReference"/>
        </w:rPr>
      </w:pPr>
      <w:r>
        <w:rPr>
          <w:rStyle w:val="CommentReference"/>
        </w:rPr>
        <w:br w:type="page"/>
      </w:r>
    </w:p>
    <w:p w:rsidR="00C35C14" w:rsidRPr="003134D4" w:rsidRDefault="00C35C14" w:rsidP="003B4AD3">
      <w:pPr>
        <w:keepNext/>
        <w:widowControl/>
        <w:ind w:firstLine="720"/>
        <w:jc w:val="left"/>
        <w:rPr>
          <w:rStyle w:val="CommentReference"/>
          <w:i/>
        </w:rPr>
      </w:pPr>
      <w:r w:rsidRPr="003134D4">
        <w:rPr>
          <w:rStyle w:val="CommentReference"/>
        </w:rPr>
        <w:lastRenderedPageBreak/>
        <w:t xml:space="preserve">Table </w:t>
      </w:r>
      <w:r w:rsidR="003810BE" w:rsidRPr="003134D4">
        <w:rPr>
          <w:rStyle w:val="CommentReference"/>
        </w:rPr>
        <w:t>1</w:t>
      </w:r>
      <w:r w:rsidR="007B4354">
        <w:rPr>
          <w:rStyle w:val="CommentReference"/>
        </w:rPr>
        <w:t>2</w:t>
      </w:r>
      <w:r w:rsidR="005C4485" w:rsidRPr="003134D4">
        <w:rPr>
          <w:rStyle w:val="CommentReference"/>
        </w:rPr>
        <w:t xml:space="preserve">: Selected results from the </w:t>
      </w:r>
      <w:r w:rsidRPr="003134D4">
        <w:rPr>
          <w:rStyle w:val="CommentReference"/>
        </w:rPr>
        <w:t xml:space="preserve">sensitivity analyses </w:t>
      </w:r>
    </w:p>
    <w:tbl>
      <w:tblPr>
        <w:tblStyle w:val="TableGrid"/>
        <w:tblW w:w="0" w:type="auto"/>
        <w:tblInd w:w="737" w:type="dxa"/>
        <w:tblLook w:val="04A0" w:firstRow="1" w:lastRow="0" w:firstColumn="1" w:lastColumn="0" w:noHBand="0" w:noVBand="1"/>
        <w:tblCaption w:val="Selected results from the sensitivity analyses "/>
      </w:tblPr>
      <w:tblGrid>
        <w:gridCol w:w="5528"/>
        <w:gridCol w:w="993"/>
        <w:gridCol w:w="992"/>
        <w:gridCol w:w="833"/>
      </w:tblGrid>
      <w:tr w:rsidR="00C35C14" w:rsidRPr="003134D4" w:rsidTr="00970807">
        <w:trPr>
          <w:tblHeader/>
        </w:trPr>
        <w:tc>
          <w:tcPr>
            <w:tcW w:w="5528" w:type="dxa"/>
            <w:tcMar>
              <w:left w:w="28" w:type="dxa"/>
              <w:right w:w="28" w:type="dxa"/>
            </w:tcMar>
            <w:vAlign w:val="center"/>
          </w:tcPr>
          <w:p w:rsidR="00C35C14" w:rsidRPr="003134D4" w:rsidRDefault="00C35C14" w:rsidP="003B4AD3">
            <w:pPr>
              <w:keepNext/>
              <w:widowControl/>
              <w:jc w:val="left"/>
              <w:rPr>
                <w:rStyle w:val="CommentReference"/>
                <w:b w:val="0"/>
              </w:rPr>
            </w:pPr>
          </w:p>
        </w:tc>
        <w:tc>
          <w:tcPr>
            <w:tcW w:w="993" w:type="dxa"/>
            <w:tcMar>
              <w:left w:w="28" w:type="dxa"/>
              <w:right w:w="28" w:type="dxa"/>
            </w:tcMar>
          </w:tcPr>
          <w:p w:rsidR="00C35C14" w:rsidRPr="003134D4" w:rsidRDefault="00C35C14" w:rsidP="003B4AD3">
            <w:pPr>
              <w:keepNext/>
              <w:widowControl/>
              <w:jc w:val="center"/>
              <w:rPr>
                <w:rStyle w:val="CommentReference"/>
                <w:b w:val="0"/>
              </w:rPr>
            </w:pPr>
            <w:r w:rsidRPr="003134D4">
              <w:rPr>
                <w:rFonts w:ascii="Arial Narrow" w:hAnsi="Arial Narrow"/>
                <w:b/>
                <w:sz w:val="20"/>
              </w:rPr>
              <w:t>∆ costs</w:t>
            </w:r>
          </w:p>
        </w:tc>
        <w:tc>
          <w:tcPr>
            <w:tcW w:w="992" w:type="dxa"/>
            <w:tcMar>
              <w:left w:w="28" w:type="dxa"/>
              <w:right w:w="28" w:type="dxa"/>
            </w:tcMar>
          </w:tcPr>
          <w:p w:rsidR="00C35C14" w:rsidRPr="003134D4" w:rsidRDefault="00C35C14" w:rsidP="003B4AD3">
            <w:pPr>
              <w:keepNext/>
              <w:widowControl/>
              <w:jc w:val="center"/>
              <w:rPr>
                <w:rStyle w:val="CommentReference"/>
                <w:b w:val="0"/>
              </w:rPr>
            </w:pPr>
            <w:r w:rsidRPr="003134D4">
              <w:rPr>
                <w:rFonts w:ascii="Arial Narrow" w:hAnsi="Arial Narrow"/>
                <w:b/>
                <w:sz w:val="20"/>
              </w:rPr>
              <w:t>∆ QALYs</w:t>
            </w:r>
          </w:p>
        </w:tc>
        <w:tc>
          <w:tcPr>
            <w:tcW w:w="833" w:type="dxa"/>
            <w:tcMar>
              <w:left w:w="28" w:type="dxa"/>
              <w:right w:w="28" w:type="dxa"/>
            </w:tcMar>
          </w:tcPr>
          <w:p w:rsidR="00C35C14" w:rsidRPr="003134D4" w:rsidRDefault="00C35C14" w:rsidP="003B4AD3">
            <w:pPr>
              <w:keepNext/>
              <w:widowControl/>
              <w:jc w:val="center"/>
              <w:rPr>
                <w:rStyle w:val="CommentReference"/>
                <w:b w:val="0"/>
              </w:rPr>
            </w:pPr>
            <w:r w:rsidRPr="003134D4">
              <w:rPr>
                <w:rFonts w:ascii="Arial Narrow" w:hAnsi="Arial Narrow"/>
                <w:b/>
                <w:sz w:val="20"/>
              </w:rPr>
              <w:t>ICER</w:t>
            </w:r>
          </w:p>
        </w:tc>
      </w:tr>
      <w:tr w:rsidR="00C35C14" w:rsidRPr="003134D4" w:rsidTr="00970807">
        <w:tc>
          <w:tcPr>
            <w:tcW w:w="5528" w:type="dxa"/>
            <w:tcMar>
              <w:left w:w="28" w:type="dxa"/>
              <w:right w:w="28" w:type="dxa"/>
            </w:tcMar>
            <w:vAlign w:val="center"/>
          </w:tcPr>
          <w:p w:rsidR="00C35C14" w:rsidRPr="003134D4" w:rsidRDefault="00C35C14" w:rsidP="003B4AD3">
            <w:pPr>
              <w:keepNext/>
              <w:widowControl/>
              <w:jc w:val="left"/>
              <w:rPr>
                <w:rStyle w:val="CommentReference"/>
                <w:b w:val="0"/>
              </w:rPr>
            </w:pPr>
            <w:r w:rsidRPr="003134D4">
              <w:rPr>
                <w:rFonts w:ascii="Arial Narrow" w:hAnsi="Arial Narrow"/>
                <w:b/>
                <w:sz w:val="20"/>
              </w:rPr>
              <w:t xml:space="preserve">Base case </w:t>
            </w:r>
          </w:p>
        </w:tc>
        <w:tc>
          <w:tcPr>
            <w:tcW w:w="993" w:type="dxa"/>
            <w:tcMar>
              <w:left w:w="28" w:type="dxa"/>
              <w:right w:w="28" w:type="dxa"/>
            </w:tcMar>
          </w:tcPr>
          <w:p w:rsidR="00C35C14" w:rsidRPr="003134D4" w:rsidRDefault="00C35C14" w:rsidP="003B4AD3">
            <w:pPr>
              <w:keepNext/>
              <w:widowControl/>
              <w:jc w:val="right"/>
              <w:rPr>
                <w:rStyle w:val="CommentReference"/>
                <w:b w:val="0"/>
              </w:rPr>
            </w:pPr>
            <w:r w:rsidRPr="003134D4">
              <w:rPr>
                <w:rFonts w:ascii="Arial Narrow" w:hAnsi="Arial Narrow"/>
                <w:b/>
                <w:sz w:val="20"/>
              </w:rPr>
              <w:t>$</w:t>
            </w:r>
            <w:r w:rsidR="00D67B70">
              <w:rPr>
                <w:rFonts w:ascii="Arial Narrow" w:hAnsi="Arial Narrow"/>
                <w:b/>
                <w:noProof/>
                <w:color w:val="000000"/>
                <w:sz w:val="20"/>
                <w:highlight w:val="black"/>
              </w:rPr>
              <w:t>'''''''''''''</w:t>
            </w:r>
          </w:p>
        </w:tc>
        <w:tc>
          <w:tcPr>
            <w:tcW w:w="992" w:type="dxa"/>
            <w:tcMar>
              <w:left w:w="28" w:type="dxa"/>
              <w:right w:w="28" w:type="dxa"/>
            </w:tcMar>
          </w:tcPr>
          <w:p w:rsidR="00C35C14" w:rsidRPr="00D67B70" w:rsidRDefault="00D67B70" w:rsidP="003B4AD3">
            <w:pPr>
              <w:keepNext/>
              <w:widowControl/>
              <w:jc w:val="center"/>
              <w:rPr>
                <w:rStyle w:val="CommentReference"/>
                <w:b w:val="0"/>
                <w:highlight w:val="black"/>
              </w:rPr>
            </w:pPr>
            <w:r>
              <w:rPr>
                <w:rFonts w:ascii="Arial Narrow" w:hAnsi="Arial Narrow"/>
                <w:b/>
                <w:noProof/>
                <w:color w:val="000000"/>
                <w:sz w:val="20"/>
                <w:highlight w:val="black"/>
              </w:rPr>
              <w:t>''''''''</w:t>
            </w:r>
          </w:p>
        </w:tc>
        <w:tc>
          <w:tcPr>
            <w:tcW w:w="833" w:type="dxa"/>
            <w:tcMar>
              <w:left w:w="28" w:type="dxa"/>
              <w:right w:w="28" w:type="dxa"/>
            </w:tcMar>
          </w:tcPr>
          <w:p w:rsidR="00C35C14" w:rsidRPr="003134D4" w:rsidRDefault="00C35C14" w:rsidP="003B4AD3">
            <w:pPr>
              <w:keepNext/>
              <w:widowControl/>
              <w:jc w:val="right"/>
              <w:rPr>
                <w:rStyle w:val="CommentReference"/>
                <w:b w:val="0"/>
              </w:rPr>
            </w:pPr>
            <w:r w:rsidRPr="003134D4">
              <w:rPr>
                <w:rFonts w:ascii="Arial Narrow" w:hAnsi="Arial Narrow"/>
                <w:b/>
                <w:sz w:val="20"/>
              </w:rPr>
              <w:t>$</w:t>
            </w:r>
            <w:r w:rsidR="00D67B70">
              <w:rPr>
                <w:rFonts w:ascii="Arial Narrow" w:hAnsi="Arial Narrow"/>
                <w:b/>
                <w:noProof/>
                <w:color w:val="000000"/>
                <w:sz w:val="20"/>
                <w:highlight w:val="black"/>
              </w:rPr>
              <w:t>'''''''''''''''</w:t>
            </w:r>
          </w:p>
        </w:tc>
      </w:tr>
      <w:tr w:rsidR="00E14AE2" w:rsidRPr="003134D4" w:rsidTr="00970807">
        <w:tc>
          <w:tcPr>
            <w:tcW w:w="8346" w:type="dxa"/>
            <w:gridSpan w:val="4"/>
            <w:tcMar>
              <w:left w:w="28" w:type="dxa"/>
              <w:right w:w="28" w:type="dxa"/>
            </w:tcMar>
            <w:vAlign w:val="center"/>
          </w:tcPr>
          <w:p w:rsidR="00E14AE2" w:rsidRPr="001C50AD" w:rsidRDefault="00E14AE2" w:rsidP="003B4AD3">
            <w:pPr>
              <w:keepNext/>
              <w:widowControl/>
              <w:jc w:val="left"/>
              <w:rPr>
                <w:rFonts w:ascii="Arial Narrow" w:hAnsi="Arial Narrow"/>
                <w:b/>
                <w:sz w:val="20"/>
              </w:rPr>
            </w:pPr>
            <w:r w:rsidRPr="001C50AD">
              <w:rPr>
                <w:rFonts w:ascii="Arial Narrow" w:hAnsi="Arial Narrow"/>
                <w:sz w:val="20"/>
              </w:rPr>
              <w:t>Time horizon (base case = lifetime/15 year):</w:t>
            </w:r>
          </w:p>
        </w:tc>
      </w:tr>
      <w:tr w:rsidR="00E14AE2" w:rsidRPr="003134D4" w:rsidTr="00970807">
        <w:tc>
          <w:tcPr>
            <w:tcW w:w="5528" w:type="dxa"/>
            <w:tcMar>
              <w:left w:w="28" w:type="dxa"/>
              <w:right w:w="28" w:type="dxa"/>
            </w:tcMar>
            <w:vAlign w:val="center"/>
          </w:tcPr>
          <w:p w:rsidR="00E14AE2" w:rsidRPr="003134D4" w:rsidRDefault="00E14AE2" w:rsidP="003B4AD3">
            <w:pPr>
              <w:keepNext/>
              <w:widowControl/>
              <w:ind w:firstLine="114"/>
              <w:jc w:val="left"/>
              <w:rPr>
                <w:rFonts w:ascii="Arial Narrow" w:hAnsi="Arial Narrow"/>
                <w:b/>
                <w:sz w:val="20"/>
              </w:rPr>
            </w:pPr>
            <w:r w:rsidRPr="003134D4">
              <w:rPr>
                <w:rFonts w:ascii="Arial Narrow" w:hAnsi="Arial Narrow"/>
                <w:sz w:val="20"/>
              </w:rPr>
              <w:t>10 years</w:t>
            </w:r>
          </w:p>
        </w:tc>
        <w:tc>
          <w:tcPr>
            <w:tcW w:w="993" w:type="dxa"/>
            <w:tcMar>
              <w:left w:w="28" w:type="dxa"/>
              <w:right w:w="28" w:type="dxa"/>
            </w:tcMar>
          </w:tcPr>
          <w:p w:rsidR="00E14AE2" w:rsidRPr="003134D4" w:rsidRDefault="00E14AE2" w:rsidP="003B4AD3">
            <w:pPr>
              <w:keepNext/>
              <w:widowControl/>
              <w:jc w:val="right"/>
              <w:rPr>
                <w:rFonts w:ascii="Arial Narrow" w:hAnsi="Arial Narrow"/>
                <w:b/>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tcPr>
          <w:p w:rsidR="00E14AE2" w:rsidRPr="00D67B70" w:rsidRDefault="00D67B70" w:rsidP="003B4AD3">
            <w:pPr>
              <w:keepNext/>
              <w:widowControl/>
              <w:jc w:val="center"/>
              <w:rPr>
                <w:rFonts w:ascii="Arial Narrow" w:hAnsi="Arial Narrow"/>
                <w:b/>
                <w:sz w:val="20"/>
                <w:highlight w:val="black"/>
              </w:rPr>
            </w:pPr>
            <w:r>
              <w:rPr>
                <w:rFonts w:ascii="Arial Narrow" w:hAnsi="Arial Narrow"/>
                <w:noProof/>
                <w:color w:val="000000"/>
                <w:sz w:val="20"/>
                <w:highlight w:val="black"/>
              </w:rPr>
              <w:t>'''''''''''</w:t>
            </w:r>
          </w:p>
        </w:tc>
        <w:tc>
          <w:tcPr>
            <w:tcW w:w="833" w:type="dxa"/>
            <w:tcMar>
              <w:left w:w="28" w:type="dxa"/>
              <w:right w:w="28" w:type="dxa"/>
            </w:tcMar>
          </w:tcPr>
          <w:p w:rsidR="00E14AE2" w:rsidRPr="003134D4" w:rsidRDefault="00E14AE2" w:rsidP="003B4AD3">
            <w:pPr>
              <w:keepNext/>
              <w:widowControl/>
              <w:jc w:val="right"/>
              <w:rPr>
                <w:rFonts w:ascii="Arial Narrow" w:hAnsi="Arial Narrow"/>
                <w:b/>
                <w:sz w:val="20"/>
              </w:rPr>
            </w:pPr>
            <w:r w:rsidRPr="003134D4">
              <w:rPr>
                <w:rFonts w:ascii="Arial Narrow" w:hAnsi="Arial Narrow"/>
                <w:sz w:val="20"/>
              </w:rPr>
              <w:t>$</w:t>
            </w:r>
            <w:r w:rsidR="00D67B70">
              <w:rPr>
                <w:rFonts w:ascii="Arial Narrow" w:hAnsi="Arial Narrow"/>
                <w:noProof/>
                <w:color w:val="000000"/>
                <w:sz w:val="20"/>
                <w:highlight w:val="black"/>
              </w:rPr>
              <w:t>'''''''''''''''''''</w:t>
            </w:r>
          </w:p>
        </w:tc>
      </w:tr>
      <w:tr w:rsidR="00E14AE2" w:rsidRPr="003134D4" w:rsidTr="00970807">
        <w:tc>
          <w:tcPr>
            <w:tcW w:w="5528" w:type="dxa"/>
            <w:tcMar>
              <w:left w:w="28" w:type="dxa"/>
              <w:right w:w="28" w:type="dxa"/>
            </w:tcMar>
            <w:vAlign w:val="center"/>
          </w:tcPr>
          <w:p w:rsidR="00E14AE2" w:rsidRPr="003134D4" w:rsidRDefault="00E14AE2" w:rsidP="003B4AD3">
            <w:pPr>
              <w:keepNext/>
              <w:widowControl/>
              <w:ind w:firstLine="114"/>
              <w:jc w:val="left"/>
              <w:rPr>
                <w:rFonts w:ascii="Arial Narrow" w:hAnsi="Arial Narrow"/>
                <w:b/>
                <w:sz w:val="20"/>
              </w:rPr>
            </w:pPr>
            <w:r w:rsidRPr="003134D4">
              <w:rPr>
                <w:rFonts w:ascii="Arial Narrow" w:hAnsi="Arial Narrow"/>
                <w:sz w:val="20"/>
              </w:rPr>
              <w:t>7 years</w:t>
            </w:r>
          </w:p>
        </w:tc>
        <w:tc>
          <w:tcPr>
            <w:tcW w:w="993" w:type="dxa"/>
            <w:tcMar>
              <w:left w:w="28" w:type="dxa"/>
              <w:right w:w="28" w:type="dxa"/>
            </w:tcMar>
          </w:tcPr>
          <w:p w:rsidR="00E14AE2" w:rsidRPr="003134D4" w:rsidRDefault="00E14AE2" w:rsidP="003B4AD3">
            <w:pPr>
              <w:keepNext/>
              <w:widowControl/>
              <w:jc w:val="right"/>
              <w:rPr>
                <w:rFonts w:ascii="Arial Narrow" w:hAnsi="Arial Narrow"/>
                <w:b/>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tcPr>
          <w:p w:rsidR="00E14AE2" w:rsidRPr="00D67B70" w:rsidRDefault="00D67B70" w:rsidP="003B4AD3">
            <w:pPr>
              <w:keepNext/>
              <w:widowControl/>
              <w:jc w:val="center"/>
              <w:rPr>
                <w:rFonts w:ascii="Arial Narrow" w:hAnsi="Arial Narrow"/>
                <w:b/>
                <w:sz w:val="20"/>
                <w:highlight w:val="black"/>
              </w:rPr>
            </w:pPr>
            <w:r>
              <w:rPr>
                <w:rFonts w:ascii="Arial Narrow" w:hAnsi="Arial Narrow"/>
                <w:noProof/>
                <w:color w:val="000000"/>
                <w:sz w:val="20"/>
                <w:highlight w:val="black"/>
              </w:rPr>
              <w:t>''''''''''</w:t>
            </w:r>
          </w:p>
        </w:tc>
        <w:tc>
          <w:tcPr>
            <w:tcW w:w="833" w:type="dxa"/>
            <w:tcMar>
              <w:left w:w="28" w:type="dxa"/>
              <w:right w:w="28" w:type="dxa"/>
            </w:tcMar>
          </w:tcPr>
          <w:p w:rsidR="00E14AE2" w:rsidRPr="003134D4" w:rsidRDefault="00E14AE2" w:rsidP="003B4AD3">
            <w:pPr>
              <w:keepNext/>
              <w:widowControl/>
              <w:jc w:val="right"/>
              <w:rPr>
                <w:rFonts w:ascii="Arial Narrow" w:hAnsi="Arial Narrow"/>
                <w:b/>
                <w:sz w:val="20"/>
              </w:rPr>
            </w:pPr>
            <w:r w:rsidRPr="003134D4">
              <w:rPr>
                <w:rFonts w:ascii="Arial Narrow" w:hAnsi="Arial Narrow"/>
                <w:sz w:val="20"/>
              </w:rPr>
              <w:t>$</w:t>
            </w:r>
            <w:r w:rsidR="00D67B70">
              <w:rPr>
                <w:rFonts w:ascii="Arial Narrow" w:hAnsi="Arial Narrow"/>
                <w:noProof/>
                <w:color w:val="000000"/>
                <w:sz w:val="20"/>
                <w:highlight w:val="black"/>
              </w:rPr>
              <w:t>'''''''''''''''''</w:t>
            </w:r>
          </w:p>
        </w:tc>
      </w:tr>
      <w:tr w:rsidR="00E14AE2" w:rsidRPr="00036154" w:rsidTr="00970807">
        <w:tc>
          <w:tcPr>
            <w:tcW w:w="5528" w:type="dxa"/>
            <w:tcMar>
              <w:left w:w="28" w:type="dxa"/>
              <w:right w:w="28" w:type="dxa"/>
            </w:tcMar>
            <w:vAlign w:val="center"/>
          </w:tcPr>
          <w:p w:rsidR="00E14AE2" w:rsidRPr="00144101" w:rsidRDefault="00E14AE2" w:rsidP="003B4AD3">
            <w:pPr>
              <w:keepNext/>
              <w:widowControl/>
              <w:ind w:firstLine="114"/>
              <w:jc w:val="left"/>
              <w:rPr>
                <w:rFonts w:ascii="Arial Narrow" w:hAnsi="Arial Narrow"/>
                <w:b/>
                <w:sz w:val="20"/>
              </w:rPr>
            </w:pPr>
            <w:r w:rsidRPr="003202D3">
              <w:rPr>
                <w:rFonts w:ascii="Arial Narrow" w:hAnsi="Arial Narrow"/>
                <w:sz w:val="20"/>
              </w:rPr>
              <w:t>5 years</w:t>
            </w:r>
          </w:p>
        </w:tc>
        <w:tc>
          <w:tcPr>
            <w:tcW w:w="993" w:type="dxa"/>
            <w:tcMar>
              <w:left w:w="28" w:type="dxa"/>
              <w:right w:w="28" w:type="dxa"/>
            </w:tcMar>
          </w:tcPr>
          <w:p w:rsidR="00E14AE2" w:rsidRPr="00144101" w:rsidRDefault="00E14AE2" w:rsidP="003B4AD3">
            <w:pPr>
              <w:keepNext/>
              <w:widowControl/>
              <w:jc w:val="right"/>
              <w:rPr>
                <w:rFonts w:ascii="Arial Narrow" w:hAnsi="Arial Narrow"/>
                <w:b/>
                <w:sz w:val="2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tcPr>
          <w:p w:rsidR="00E14AE2" w:rsidRPr="00D67B70" w:rsidRDefault="00D67B70" w:rsidP="003B4AD3">
            <w:pPr>
              <w:keepNext/>
              <w:widowControl/>
              <w:jc w:val="center"/>
              <w:rPr>
                <w:rFonts w:ascii="Arial Narrow" w:hAnsi="Arial Narrow"/>
                <w:b/>
                <w:sz w:val="20"/>
                <w:highlight w:val="black"/>
              </w:rPr>
            </w:pPr>
            <w:r>
              <w:rPr>
                <w:rFonts w:ascii="Arial Narrow" w:hAnsi="Arial Narrow"/>
                <w:noProof/>
                <w:color w:val="000000"/>
                <w:sz w:val="20"/>
                <w:highlight w:val="black"/>
              </w:rPr>
              <w:t>''''''''''</w:t>
            </w:r>
          </w:p>
        </w:tc>
        <w:tc>
          <w:tcPr>
            <w:tcW w:w="833" w:type="dxa"/>
            <w:tcMar>
              <w:left w:w="28" w:type="dxa"/>
              <w:right w:w="28" w:type="dxa"/>
            </w:tcMar>
          </w:tcPr>
          <w:p w:rsidR="00E14AE2" w:rsidRPr="00144101" w:rsidRDefault="00E14AE2" w:rsidP="003B4AD3">
            <w:pPr>
              <w:keepNext/>
              <w:widowControl/>
              <w:jc w:val="right"/>
              <w:rPr>
                <w:rFonts w:ascii="Arial Narrow" w:hAnsi="Arial Narrow"/>
                <w:b/>
                <w:sz w:val="20"/>
              </w:rPr>
            </w:pPr>
            <w:r w:rsidRPr="003202D3">
              <w:rPr>
                <w:rFonts w:ascii="Arial Narrow" w:hAnsi="Arial Narrow"/>
                <w:sz w:val="20"/>
              </w:rPr>
              <w:t>$</w:t>
            </w:r>
            <w:r w:rsidR="00D67B70">
              <w:rPr>
                <w:rFonts w:ascii="Arial Narrow" w:hAnsi="Arial Narrow"/>
                <w:noProof/>
                <w:color w:val="000000"/>
                <w:sz w:val="20"/>
                <w:highlight w:val="black"/>
              </w:rPr>
              <w:t>''''''''''''''''''''</w:t>
            </w:r>
          </w:p>
        </w:tc>
      </w:tr>
      <w:tr w:rsidR="003810BE" w:rsidRPr="003134D4" w:rsidTr="00970807">
        <w:tc>
          <w:tcPr>
            <w:tcW w:w="8346" w:type="dxa"/>
            <w:gridSpan w:val="4"/>
            <w:tcMar>
              <w:left w:w="28" w:type="dxa"/>
              <w:right w:w="28" w:type="dxa"/>
            </w:tcMar>
          </w:tcPr>
          <w:p w:rsidR="003810BE" w:rsidRPr="001C50AD" w:rsidRDefault="003810BE" w:rsidP="003B4AD3">
            <w:pPr>
              <w:keepNext/>
              <w:widowControl/>
              <w:jc w:val="left"/>
              <w:rPr>
                <w:rStyle w:val="CommentReference"/>
                <w:b w:val="0"/>
              </w:rPr>
            </w:pPr>
            <w:r w:rsidRPr="001C50AD">
              <w:rPr>
                <w:rFonts w:ascii="Arial Narrow" w:hAnsi="Arial Narrow"/>
                <w:sz w:val="20"/>
              </w:rPr>
              <w:t>OS</w:t>
            </w:r>
            <w:r w:rsidR="00D82A2F" w:rsidRPr="001C50AD">
              <w:rPr>
                <w:rFonts w:ascii="Arial Narrow" w:hAnsi="Arial Narrow"/>
                <w:sz w:val="20"/>
              </w:rPr>
              <w:t xml:space="preserve"> estimates (base case = cross</w:t>
            </w:r>
            <w:r w:rsidRPr="001C50AD">
              <w:rPr>
                <w:rFonts w:ascii="Arial Narrow" w:hAnsi="Arial Narrow"/>
                <w:sz w:val="20"/>
              </w:rPr>
              <w:t>over adjusted using RPSFT model):</w:t>
            </w:r>
          </w:p>
        </w:tc>
      </w:tr>
      <w:tr w:rsidR="003810BE" w:rsidRPr="003134D4" w:rsidTr="00970807">
        <w:tc>
          <w:tcPr>
            <w:tcW w:w="5528" w:type="dxa"/>
            <w:tcMar>
              <w:left w:w="28" w:type="dxa"/>
              <w:right w:w="28" w:type="dxa"/>
            </w:tcMar>
          </w:tcPr>
          <w:p w:rsidR="003810BE" w:rsidRPr="003134D4" w:rsidRDefault="003810BE" w:rsidP="003B4AD3">
            <w:pPr>
              <w:keepNext/>
              <w:widowControl/>
              <w:ind w:firstLine="114"/>
              <w:jc w:val="left"/>
              <w:rPr>
                <w:rStyle w:val="CommentReference"/>
                <w:b w:val="0"/>
              </w:rPr>
            </w:pPr>
            <w:r w:rsidRPr="003134D4">
              <w:rPr>
                <w:rFonts w:ascii="Arial Narrow" w:hAnsi="Arial Narrow"/>
                <w:sz w:val="20"/>
              </w:rPr>
              <w:t xml:space="preserve">ITT </w:t>
            </w:r>
          </w:p>
        </w:tc>
        <w:tc>
          <w:tcPr>
            <w:tcW w:w="99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3810BE" w:rsidRPr="00D67B70" w:rsidRDefault="00D67B70" w:rsidP="003B4AD3">
            <w:pPr>
              <w:keepNext/>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3810BE" w:rsidRPr="003134D4" w:rsidTr="00970807">
        <w:trPr>
          <w:trHeight w:val="53"/>
        </w:trPr>
        <w:tc>
          <w:tcPr>
            <w:tcW w:w="5528" w:type="dxa"/>
            <w:tcMar>
              <w:left w:w="28" w:type="dxa"/>
              <w:right w:w="28" w:type="dxa"/>
            </w:tcMar>
          </w:tcPr>
          <w:p w:rsidR="003810BE" w:rsidRPr="003134D4" w:rsidRDefault="003810BE" w:rsidP="003B4AD3">
            <w:pPr>
              <w:keepNext/>
              <w:widowControl/>
              <w:ind w:firstLine="114"/>
              <w:jc w:val="left"/>
              <w:rPr>
                <w:rStyle w:val="CommentReference"/>
                <w:b w:val="0"/>
              </w:rPr>
            </w:pPr>
            <w:r w:rsidRPr="003134D4">
              <w:rPr>
                <w:rFonts w:ascii="Arial Narrow" w:hAnsi="Arial Narrow"/>
                <w:sz w:val="20"/>
              </w:rPr>
              <w:t>Censored at second protocol amendment – removal of crossover</w:t>
            </w:r>
          </w:p>
        </w:tc>
        <w:tc>
          <w:tcPr>
            <w:tcW w:w="99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3810BE" w:rsidRPr="00D67B70" w:rsidRDefault="00D67B70" w:rsidP="003B4AD3">
            <w:pPr>
              <w:keepNext/>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3810BE" w:rsidRPr="003134D4" w:rsidTr="00970807">
        <w:tc>
          <w:tcPr>
            <w:tcW w:w="5528" w:type="dxa"/>
            <w:tcMar>
              <w:left w:w="28" w:type="dxa"/>
              <w:right w:w="28" w:type="dxa"/>
            </w:tcMar>
          </w:tcPr>
          <w:p w:rsidR="003810BE" w:rsidRPr="003134D4" w:rsidRDefault="003810BE" w:rsidP="003B4AD3">
            <w:pPr>
              <w:keepNext/>
              <w:widowControl/>
              <w:ind w:firstLine="114"/>
              <w:jc w:val="left"/>
              <w:rPr>
                <w:rStyle w:val="CommentReference"/>
                <w:b w:val="0"/>
              </w:rPr>
            </w:pPr>
            <w:r w:rsidRPr="003134D4">
              <w:rPr>
                <w:rFonts w:ascii="Arial Narrow" w:hAnsi="Arial Narrow"/>
                <w:sz w:val="20"/>
              </w:rPr>
              <w:t xml:space="preserve">IPE algorithm </w:t>
            </w:r>
          </w:p>
        </w:tc>
        <w:tc>
          <w:tcPr>
            <w:tcW w:w="99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3810BE" w:rsidRPr="00D67B70" w:rsidRDefault="00D67B70" w:rsidP="003B4AD3">
            <w:pPr>
              <w:keepNext/>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3810BE" w:rsidRPr="003134D4" w:rsidTr="00970807">
        <w:tc>
          <w:tcPr>
            <w:tcW w:w="5528" w:type="dxa"/>
            <w:tcMar>
              <w:left w:w="28" w:type="dxa"/>
              <w:right w:w="28" w:type="dxa"/>
            </w:tcMar>
          </w:tcPr>
          <w:p w:rsidR="003810BE" w:rsidRPr="003134D4" w:rsidRDefault="003810BE" w:rsidP="003B4AD3">
            <w:pPr>
              <w:keepNext/>
              <w:widowControl/>
              <w:ind w:firstLine="114"/>
              <w:jc w:val="left"/>
              <w:rPr>
                <w:rStyle w:val="CommentReference"/>
                <w:b w:val="0"/>
              </w:rPr>
            </w:pPr>
            <w:r w:rsidRPr="003134D4">
              <w:rPr>
                <w:rFonts w:ascii="Arial Narrow" w:hAnsi="Arial Narrow"/>
                <w:sz w:val="20"/>
              </w:rPr>
              <w:t xml:space="preserve">IPCW adjusted </w:t>
            </w:r>
          </w:p>
        </w:tc>
        <w:tc>
          <w:tcPr>
            <w:tcW w:w="99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3810BE" w:rsidRPr="00D67B70" w:rsidRDefault="00D67B70" w:rsidP="003B4AD3">
            <w:pPr>
              <w:keepNext/>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3810BE" w:rsidRPr="003134D4" w:rsidRDefault="003810BE" w:rsidP="003B4AD3">
            <w:pPr>
              <w:keepNext/>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E14AE2" w:rsidRPr="00036154" w:rsidTr="00970807">
        <w:tc>
          <w:tcPr>
            <w:tcW w:w="5528" w:type="dxa"/>
            <w:tcMar>
              <w:left w:w="28" w:type="dxa"/>
              <w:right w:w="28" w:type="dxa"/>
            </w:tcMar>
          </w:tcPr>
          <w:p w:rsidR="00E14AE2" w:rsidRPr="003202D3" w:rsidRDefault="00E14AE2" w:rsidP="003B4AD3">
            <w:pPr>
              <w:keepNext/>
              <w:widowControl/>
              <w:ind w:firstLine="114"/>
              <w:jc w:val="left"/>
              <w:rPr>
                <w:rFonts w:ascii="Arial Narrow" w:hAnsi="Arial Narrow"/>
                <w:sz w:val="20"/>
              </w:rPr>
            </w:pPr>
            <w:r w:rsidRPr="003202D3">
              <w:rPr>
                <w:rFonts w:ascii="Arial Narrow" w:hAnsi="Arial Narrow"/>
                <w:sz w:val="20"/>
              </w:rPr>
              <w:t xml:space="preserve">ITT OS rate from </w:t>
            </w:r>
            <w:proofErr w:type="spellStart"/>
            <w:r w:rsidRPr="003202D3">
              <w:rPr>
                <w:rFonts w:ascii="Arial Narrow" w:hAnsi="Arial Narrow"/>
                <w:sz w:val="20"/>
              </w:rPr>
              <w:t>ibrutinib</w:t>
            </w:r>
            <w:proofErr w:type="spellEnd"/>
            <w:r w:rsidRPr="003202D3">
              <w:rPr>
                <w:rFonts w:ascii="Arial Narrow" w:hAnsi="Arial Narrow"/>
                <w:sz w:val="20"/>
              </w:rPr>
              <w:t xml:space="preserve"> arm used for R-CHOP arm</w:t>
            </w:r>
          </w:p>
        </w:tc>
        <w:tc>
          <w:tcPr>
            <w:tcW w:w="993" w:type="dxa"/>
            <w:tcMar>
              <w:left w:w="28" w:type="dxa"/>
              <w:right w:w="28" w:type="dxa"/>
            </w:tcMar>
            <w:vAlign w:val="center"/>
          </w:tcPr>
          <w:p w:rsidR="00E14AE2" w:rsidRPr="003202D3" w:rsidRDefault="00E14AE2" w:rsidP="003B4AD3">
            <w:pPr>
              <w:keepNext/>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E14AE2" w:rsidRPr="00D67B70" w:rsidRDefault="00D67B70" w:rsidP="003B4AD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E14AE2" w:rsidRPr="003202D3" w:rsidRDefault="00E14AE2" w:rsidP="003B4AD3">
            <w:pPr>
              <w:keepNext/>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r>
      <w:tr w:rsidR="00C35C14" w:rsidRPr="00036154" w:rsidTr="00970807">
        <w:tc>
          <w:tcPr>
            <w:tcW w:w="8346" w:type="dxa"/>
            <w:gridSpan w:val="4"/>
            <w:tcMar>
              <w:left w:w="28" w:type="dxa"/>
              <w:right w:w="28" w:type="dxa"/>
            </w:tcMar>
          </w:tcPr>
          <w:p w:rsidR="00C35C14" w:rsidRPr="001C50AD" w:rsidRDefault="00C35C14" w:rsidP="003B4AD3">
            <w:pPr>
              <w:widowControl/>
              <w:jc w:val="left"/>
              <w:rPr>
                <w:rStyle w:val="CommentReference"/>
                <w:b w:val="0"/>
              </w:rPr>
            </w:pPr>
            <w:r w:rsidRPr="001C50AD">
              <w:rPr>
                <w:rFonts w:ascii="Arial Narrow" w:hAnsi="Arial Narrow"/>
                <w:sz w:val="20"/>
              </w:rPr>
              <w:t>Maximum number of cycles of R-CHOP patients receive (base case = 8):</w:t>
            </w:r>
          </w:p>
        </w:tc>
      </w:tr>
      <w:tr w:rsidR="00C35C14" w:rsidRPr="00036154" w:rsidTr="00970807">
        <w:tc>
          <w:tcPr>
            <w:tcW w:w="5528" w:type="dxa"/>
            <w:tcMar>
              <w:left w:w="28" w:type="dxa"/>
              <w:right w:w="28" w:type="dxa"/>
            </w:tcMar>
            <w:vAlign w:val="center"/>
          </w:tcPr>
          <w:p w:rsidR="00C35C14" w:rsidRPr="00144101" w:rsidRDefault="00C35C14" w:rsidP="003B4AD3">
            <w:pPr>
              <w:widowControl/>
              <w:ind w:firstLine="142"/>
              <w:jc w:val="left"/>
              <w:rPr>
                <w:rStyle w:val="CommentReference"/>
                <w:b w:val="0"/>
              </w:rPr>
            </w:pPr>
            <w:r w:rsidRPr="003202D3">
              <w:rPr>
                <w:rFonts w:ascii="Arial Narrow" w:hAnsi="Arial Narrow"/>
                <w:sz w:val="20"/>
              </w:rPr>
              <w:t>6</w:t>
            </w:r>
          </w:p>
        </w:tc>
        <w:tc>
          <w:tcPr>
            <w:tcW w:w="993" w:type="dxa"/>
            <w:tcMar>
              <w:left w:w="28" w:type="dxa"/>
              <w:right w:w="28" w:type="dxa"/>
            </w:tcMar>
          </w:tcPr>
          <w:p w:rsidR="00C35C14" w:rsidRPr="00144101" w:rsidRDefault="00C35C14" w:rsidP="003B4AD3">
            <w:pPr>
              <w:widowControl/>
              <w:jc w:val="right"/>
              <w:rPr>
                <w:rStyle w:val="CommentReference"/>
                <w:b w:val="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tcPr>
          <w:p w:rsidR="00C35C14"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tcPr>
          <w:p w:rsidR="00C35C14" w:rsidRPr="00144101" w:rsidRDefault="00C35C14" w:rsidP="003B4AD3">
            <w:pPr>
              <w:widowControl/>
              <w:jc w:val="right"/>
              <w:rPr>
                <w:rStyle w:val="CommentReference"/>
                <w:b w:val="0"/>
              </w:rPr>
            </w:pPr>
            <w:r w:rsidRPr="003202D3">
              <w:rPr>
                <w:rFonts w:ascii="Arial Narrow" w:hAnsi="Arial Narrow"/>
                <w:sz w:val="20"/>
              </w:rPr>
              <w:t>$</w:t>
            </w:r>
            <w:r w:rsidR="00D67B70">
              <w:rPr>
                <w:rFonts w:ascii="Arial Narrow" w:hAnsi="Arial Narrow"/>
                <w:noProof/>
                <w:color w:val="000000"/>
                <w:sz w:val="20"/>
                <w:highlight w:val="black"/>
              </w:rPr>
              <w:t>''''''''''''''''''''</w:t>
            </w:r>
          </w:p>
        </w:tc>
      </w:tr>
      <w:tr w:rsidR="00C35C14" w:rsidRPr="00036154" w:rsidTr="00970807">
        <w:tc>
          <w:tcPr>
            <w:tcW w:w="5528" w:type="dxa"/>
            <w:tcMar>
              <w:left w:w="28" w:type="dxa"/>
              <w:right w:w="28" w:type="dxa"/>
            </w:tcMar>
            <w:vAlign w:val="center"/>
          </w:tcPr>
          <w:p w:rsidR="00C35C14" w:rsidRPr="00144101" w:rsidRDefault="00C35C14" w:rsidP="003B4AD3">
            <w:pPr>
              <w:widowControl/>
              <w:ind w:firstLine="142"/>
              <w:jc w:val="left"/>
              <w:rPr>
                <w:rStyle w:val="CommentReference"/>
                <w:b w:val="0"/>
              </w:rPr>
            </w:pPr>
            <w:r w:rsidRPr="003202D3">
              <w:rPr>
                <w:rFonts w:ascii="Arial Narrow" w:hAnsi="Arial Narrow"/>
                <w:sz w:val="20"/>
              </w:rPr>
              <w:t>4</w:t>
            </w:r>
          </w:p>
        </w:tc>
        <w:tc>
          <w:tcPr>
            <w:tcW w:w="993" w:type="dxa"/>
            <w:tcMar>
              <w:left w:w="28" w:type="dxa"/>
              <w:right w:w="28" w:type="dxa"/>
            </w:tcMar>
          </w:tcPr>
          <w:p w:rsidR="00C35C14" w:rsidRPr="00144101" w:rsidRDefault="00C35C14" w:rsidP="003B4AD3">
            <w:pPr>
              <w:widowControl/>
              <w:jc w:val="right"/>
              <w:rPr>
                <w:rStyle w:val="CommentReference"/>
                <w:b w:val="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tcPr>
          <w:p w:rsidR="00C35C14"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tcPr>
          <w:p w:rsidR="00C35C14" w:rsidRPr="00144101" w:rsidRDefault="00C35C14" w:rsidP="003B4AD3">
            <w:pPr>
              <w:widowControl/>
              <w:jc w:val="right"/>
              <w:rPr>
                <w:rStyle w:val="CommentReference"/>
                <w:b w:val="0"/>
              </w:rPr>
            </w:pPr>
            <w:r w:rsidRPr="003202D3">
              <w:rPr>
                <w:rFonts w:ascii="Arial Narrow" w:hAnsi="Arial Narrow"/>
                <w:sz w:val="20"/>
              </w:rPr>
              <w:t>$</w:t>
            </w:r>
            <w:r w:rsidR="00D67B70">
              <w:rPr>
                <w:rFonts w:ascii="Arial Narrow" w:hAnsi="Arial Narrow"/>
                <w:noProof/>
                <w:color w:val="000000"/>
                <w:sz w:val="20"/>
                <w:highlight w:val="black"/>
              </w:rPr>
              <w:t>'''''''''''''''''''</w:t>
            </w:r>
          </w:p>
        </w:tc>
      </w:tr>
      <w:tr w:rsidR="00C35C14" w:rsidRPr="00036154" w:rsidTr="00970807">
        <w:tc>
          <w:tcPr>
            <w:tcW w:w="8346" w:type="dxa"/>
            <w:gridSpan w:val="4"/>
            <w:tcMar>
              <w:left w:w="28" w:type="dxa"/>
              <w:right w:w="28" w:type="dxa"/>
            </w:tcMar>
            <w:vAlign w:val="center"/>
          </w:tcPr>
          <w:p w:rsidR="00C35C14" w:rsidRPr="001C50AD" w:rsidRDefault="00C35C14" w:rsidP="003B4AD3">
            <w:pPr>
              <w:widowControl/>
              <w:jc w:val="left"/>
              <w:rPr>
                <w:rFonts w:ascii="Arial Narrow" w:hAnsi="Arial Narrow"/>
                <w:sz w:val="20"/>
              </w:rPr>
            </w:pPr>
            <w:r w:rsidRPr="001C50AD">
              <w:rPr>
                <w:rFonts w:ascii="Arial Narrow" w:hAnsi="Arial Narrow"/>
                <w:sz w:val="20"/>
              </w:rPr>
              <w:t xml:space="preserve">Cost of subsequent therapy for </w:t>
            </w:r>
            <w:proofErr w:type="spellStart"/>
            <w:r w:rsidRPr="001C50AD">
              <w:rPr>
                <w:rFonts w:ascii="Arial Narrow" w:hAnsi="Arial Narrow"/>
                <w:sz w:val="20"/>
              </w:rPr>
              <w:t>ibrutinib</w:t>
            </w:r>
            <w:proofErr w:type="spellEnd"/>
            <w:r w:rsidRPr="001C50AD">
              <w:rPr>
                <w:rFonts w:ascii="Arial Narrow" w:hAnsi="Arial Narrow"/>
                <w:sz w:val="20"/>
              </w:rPr>
              <w:t xml:space="preserve"> patients (base case = $1,892.76):</w:t>
            </w:r>
          </w:p>
        </w:tc>
      </w:tr>
      <w:tr w:rsidR="00C35C14" w:rsidRPr="00036154" w:rsidTr="00970807">
        <w:tc>
          <w:tcPr>
            <w:tcW w:w="5528" w:type="dxa"/>
            <w:tcMar>
              <w:left w:w="28" w:type="dxa"/>
              <w:right w:w="28" w:type="dxa"/>
            </w:tcMar>
            <w:vAlign w:val="center"/>
          </w:tcPr>
          <w:p w:rsidR="00C35C14" w:rsidRPr="003202D3" w:rsidRDefault="00C35C14" w:rsidP="003B4AD3">
            <w:pPr>
              <w:widowControl/>
              <w:ind w:firstLine="142"/>
              <w:jc w:val="left"/>
              <w:rPr>
                <w:rFonts w:ascii="Arial Narrow" w:hAnsi="Arial Narrow"/>
                <w:sz w:val="20"/>
              </w:rPr>
            </w:pPr>
            <w:r w:rsidRPr="003202D3">
              <w:rPr>
                <w:rFonts w:ascii="Arial Narrow" w:hAnsi="Arial Narrow"/>
                <w:sz w:val="20"/>
              </w:rPr>
              <w:t>As per R-CHOP patients = $2,780.65</w:t>
            </w:r>
          </w:p>
        </w:tc>
        <w:tc>
          <w:tcPr>
            <w:tcW w:w="993" w:type="dxa"/>
            <w:tcMar>
              <w:left w:w="28" w:type="dxa"/>
              <w:right w:w="28" w:type="dxa"/>
            </w:tcMar>
          </w:tcPr>
          <w:p w:rsidR="00C35C14" w:rsidRPr="003202D3" w:rsidRDefault="00C35C14" w:rsidP="003B4AD3">
            <w:pPr>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tcPr>
          <w:p w:rsidR="00C35C14" w:rsidRPr="00D67B70" w:rsidRDefault="00D67B70" w:rsidP="003B4AD3">
            <w:pPr>
              <w:widowControl/>
              <w:jc w:val="center"/>
              <w:rPr>
                <w:rFonts w:ascii="Arial Narrow" w:hAnsi="Arial Narrow"/>
                <w:sz w:val="20"/>
                <w:highlight w:val="black"/>
              </w:rPr>
            </w:pPr>
            <w:r>
              <w:rPr>
                <w:rFonts w:ascii="Arial Narrow" w:hAnsi="Arial Narrow"/>
                <w:noProof/>
                <w:color w:val="000000"/>
                <w:sz w:val="20"/>
                <w:highlight w:val="black"/>
              </w:rPr>
              <w:t>''''''''''</w:t>
            </w:r>
          </w:p>
        </w:tc>
        <w:tc>
          <w:tcPr>
            <w:tcW w:w="833" w:type="dxa"/>
            <w:tcMar>
              <w:left w:w="28" w:type="dxa"/>
              <w:right w:w="28" w:type="dxa"/>
            </w:tcMar>
          </w:tcPr>
          <w:p w:rsidR="00C35C14" w:rsidRPr="003202D3" w:rsidRDefault="00C35C14" w:rsidP="003B4AD3">
            <w:pPr>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r>
      <w:tr w:rsidR="00C35C14" w:rsidRPr="003134D4" w:rsidTr="00970807">
        <w:tc>
          <w:tcPr>
            <w:tcW w:w="8346" w:type="dxa"/>
            <w:gridSpan w:val="4"/>
            <w:tcMar>
              <w:left w:w="28" w:type="dxa"/>
              <w:right w:w="28" w:type="dxa"/>
            </w:tcMar>
          </w:tcPr>
          <w:p w:rsidR="00C35C14" w:rsidRPr="001C50AD" w:rsidRDefault="00C35C14" w:rsidP="003B4AD3">
            <w:pPr>
              <w:widowControl/>
              <w:jc w:val="left"/>
              <w:rPr>
                <w:rStyle w:val="CommentReference"/>
                <w:b w:val="0"/>
              </w:rPr>
            </w:pPr>
            <w:r w:rsidRPr="001C50AD">
              <w:rPr>
                <w:rFonts w:ascii="Arial Narrow" w:hAnsi="Arial Narrow"/>
                <w:sz w:val="20"/>
              </w:rPr>
              <w:t xml:space="preserve">AE </w:t>
            </w:r>
            <w:proofErr w:type="spellStart"/>
            <w:r w:rsidRPr="001C50AD">
              <w:rPr>
                <w:rFonts w:ascii="Arial Narrow" w:hAnsi="Arial Narrow"/>
                <w:sz w:val="20"/>
              </w:rPr>
              <w:t>disutilities</w:t>
            </w:r>
            <w:proofErr w:type="spellEnd"/>
            <w:r w:rsidRPr="001C50AD">
              <w:rPr>
                <w:rFonts w:ascii="Arial Narrow" w:hAnsi="Arial Narrow"/>
                <w:sz w:val="20"/>
              </w:rPr>
              <w:t>:</w:t>
            </w:r>
          </w:p>
        </w:tc>
      </w:tr>
      <w:tr w:rsidR="00C35C14" w:rsidRPr="003134D4" w:rsidTr="00970807">
        <w:tc>
          <w:tcPr>
            <w:tcW w:w="5528" w:type="dxa"/>
            <w:tcMar>
              <w:left w:w="28" w:type="dxa"/>
              <w:right w:w="28" w:type="dxa"/>
            </w:tcMar>
          </w:tcPr>
          <w:p w:rsidR="00C35C14" w:rsidRPr="003134D4" w:rsidRDefault="00E856B0" w:rsidP="003B4AD3">
            <w:pPr>
              <w:widowControl/>
              <w:ind w:firstLine="142"/>
              <w:jc w:val="left"/>
              <w:rPr>
                <w:rStyle w:val="CommentReference"/>
                <w:b w:val="0"/>
              </w:rPr>
            </w:pPr>
            <w:r>
              <w:rPr>
                <w:rFonts w:ascii="Arial Narrow" w:hAnsi="Arial Narrow"/>
                <w:sz w:val="20"/>
              </w:rPr>
              <w:t xml:space="preserve">Neutropenia = 0.23 (base case = </w:t>
            </w:r>
            <w:r w:rsidR="00C35C14" w:rsidRPr="003134D4">
              <w:rPr>
                <w:rFonts w:ascii="Arial Narrow" w:hAnsi="Arial Narrow"/>
                <w:sz w:val="20"/>
              </w:rPr>
              <w:t>0.50)</w:t>
            </w:r>
          </w:p>
        </w:tc>
        <w:tc>
          <w:tcPr>
            <w:tcW w:w="993" w:type="dxa"/>
            <w:tcMar>
              <w:left w:w="28" w:type="dxa"/>
              <w:right w:w="28" w:type="dxa"/>
            </w:tcMar>
            <w:vAlign w:val="center"/>
          </w:tcPr>
          <w:p w:rsidR="00C35C14" w:rsidRPr="003134D4" w:rsidRDefault="00C35C14" w:rsidP="003B4AD3">
            <w:pPr>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C35C14"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C35C14" w:rsidRPr="003134D4" w:rsidRDefault="00C35C14" w:rsidP="003B4AD3">
            <w:pPr>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C35C14" w:rsidRPr="003134D4" w:rsidTr="00970807">
        <w:tc>
          <w:tcPr>
            <w:tcW w:w="5528" w:type="dxa"/>
            <w:tcMar>
              <w:left w:w="28" w:type="dxa"/>
              <w:right w:w="28" w:type="dxa"/>
            </w:tcMar>
          </w:tcPr>
          <w:p w:rsidR="00C35C14" w:rsidRPr="003134D4" w:rsidRDefault="00E856B0" w:rsidP="003B4AD3">
            <w:pPr>
              <w:widowControl/>
              <w:ind w:firstLine="142"/>
              <w:jc w:val="left"/>
              <w:rPr>
                <w:rStyle w:val="CommentReference"/>
                <w:b w:val="0"/>
              </w:rPr>
            </w:pPr>
            <w:r>
              <w:rPr>
                <w:rFonts w:ascii="Arial Narrow" w:hAnsi="Arial Narrow"/>
                <w:sz w:val="20"/>
              </w:rPr>
              <w:t xml:space="preserve">Alopecia = 0.09 (base case = </w:t>
            </w:r>
            <w:r w:rsidR="00C35C14" w:rsidRPr="003134D4">
              <w:rPr>
                <w:rFonts w:ascii="Arial Narrow" w:hAnsi="Arial Narrow"/>
                <w:sz w:val="20"/>
              </w:rPr>
              <w:t>0.17)</w:t>
            </w:r>
          </w:p>
        </w:tc>
        <w:tc>
          <w:tcPr>
            <w:tcW w:w="993" w:type="dxa"/>
            <w:tcMar>
              <w:left w:w="28" w:type="dxa"/>
              <w:right w:w="28" w:type="dxa"/>
            </w:tcMar>
            <w:vAlign w:val="center"/>
          </w:tcPr>
          <w:p w:rsidR="00C35C14" w:rsidRPr="003134D4" w:rsidRDefault="00C35C14" w:rsidP="003B4AD3">
            <w:pPr>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C35C14"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C35C14" w:rsidRPr="003134D4" w:rsidRDefault="00C35C14" w:rsidP="003B4AD3">
            <w:pPr>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C35C14" w:rsidRPr="00036154" w:rsidTr="00970807">
        <w:tc>
          <w:tcPr>
            <w:tcW w:w="5528" w:type="dxa"/>
            <w:tcMar>
              <w:left w:w="28" w:type="dxa"/>
              <w:right w:w="28" w:type="dxa"/>
            </w:tcMar>
          </w:tcPr>
          <w:p w:rsidR="00C35C14" w:rsidRPr="003202D3" w:rsidRDefault="00E856B0" w:rsidP="003B4AD3">
            <w:pPr>
              <w:widowControl/>
              <w:ind w:firstLine="142"/>
              <w:jc w:val="left"/>
              <w:rPr>
                <w:rFonts w:ascii="Arial Narrow" w:hAnsi="Arial Narrow"/>
                <w:sz w:val="20"/>
              </w:rPr>
            </w:pPr>
            <w:r>
              <w:rPr>
                <w:rFonts w:ascii="Arial Narrow" w:hAnsi="Arial Narrow"/>
                <w:sz w:val="20"/>
              </w:rPr>
              <w:t xml:space="preserve">Alopecia = 0 (base case = </w:t>
            </w:r>
            <w:r w:rsidR="00C35C14" w:rsidRPr="003202D3">
              <w:rPr>
                <w:rFonts w:ascii="Arial Narrow" w:hAnsi="Arial Narrow"/>
                <w:sz w:val="20"/>
              </w:rPr>
              <w:t>0.17)</w:t>
            </w:r>
          </w:p>
        </w:tc>
        <w:tc>
          <w:tcPr>
            <w:tcW w:w="993" w:type="dxa"/>
            <w:tcMar>
              <w:left w:w="28" w:type="dxa"/>
              <w:right w:w="28" w:type="dxa"/>
            </w:tcMar>
            <w:vAlign w:val="center"/>
          </w:tcPr>
          <w:p w:rsidR="00C35C14" w:rsidRPr="003202D3" w:rsidRDefault="00C35C14" w:rsidP="003B4AD3">
            <w:pPr>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C35C14" w:rsidRPr="00D67B70" w:rsidRDefault="00D67B70" w:rsidP="003B4AD3">
            <w:pPr>
              <w:widowControl/>
              <w:jc w:val="center"/>
              <w:rPr>
                <w:rFonts w:ascii="Arial Narrow" w:hAnsi="Arial Narrow"/>
                <w:sz w:val="2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C35C14" w:rsidRPr="003202D3" w:rsidRDefault="00C35C14" w:rsidP="003B4AD3">
            <w:pPr>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r>
      <w:tr w:rsidR="00C35C14" w:rsidRPr="003134D4" w:rsidTr="00970807">
        <w:tc>
          <w:tcPr>
            <w:tcW w:w="5528" w:type="dxa"/>
            <w:tcMar>
              <w:left w:w="28" w:type="dxa"/>
              <w:right w:w="28" w:type="dxa"/>
            </w:tcMar>
          </w:tcPr>
          <w:p w:rsidR="00C35C14" w:rsidRPr="003134D4" w:rsidRDefault="00E856B0" w:rsidP="003B4AD3">
            <w:pPr>
              <w:widowControl/>
              <w:ind w:firstLine="142"/>
              <w:jc w:val="left"/>
              <w:rPr>
                <w:rStyle w:val="CommentReference"/>
                <w:b w:val="0"/>
              </w:rPr>
            </w:pPr>
            <w:r>
              <w:rPr>
                <w:rFonts w:ascii="Arial Narrow" w:hAnsi="Arial Narrow"/>
                <w:sz w:val="20"/>
              </w:rPr>
              <w:t>Fatigue = 0.20 (base case =</w:t>
            </w:r>
            <w:r w:rsidR="00C35C14" w:rsidRPr="003134D4">
              <w:rPr>
                <w:rFonts w:ascii="Arial Narrow" w:hAnsi="Arial Narrow"/>
                <w:sz w:val="20"/>
              </w:rPr>
              <w:t>-0.49)</w:t>
            </w:r>
          </w:p>
        </w:tc>
        <w:tc>
          <w:tcPr>
            <w:tcW w:w="993" w:type="dxa"/>
            <w:tcMar>
              <w:left w:w="28" w:type="dxa"/>
              <w:right w:w="28" w:type="dxa"/>
            </w:tcMar>
            <w:vAlign w:val="center"/>
          </w:tcPr>
          <w:p w:rsidR="00C35C14" w:rsidRPr="003134D4" w:rsidRDefault="00C35C14" w:rsidP="003B4AD3">
            <w:pPr>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C35C14"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C35C14" w:rsidRPr="003134D4" w:rsidRDefault="00C35C14" w:rsidP="003B4AD3">
            <w:pPr>
              <w:widowControl/>
              <w:jc w:val="right"/>
              <w:rPr>
                <w:rStyle w:val="CommentReference"/>
                <w:b w:val="0"/>
              </w:rPr>
            </w:pPr>
            <w:r w:rsidRPr="003134D4">
              <w:rPr>
                <w:rFonts w:ascii="Arial Narrow" w:hAnsi="Arial Narrow"/>
                <w:sz w:val="20"/>
              </w:rPr>
              <w:t>$</w:t>
            </w:r>
            <w:r w:rsidR="00D67B70">
              <w:rPr>
                <w:rFonts w:ascii="Arial Narrow" w:hAnsi="Arial Narrow"/>
                <w:noProof/>
                <w:color w:val="000000"/>
                <w:sz w:val="20"/>
                <w:highlight w:val="black"/>
              </w:rPr>
              <w:t>''''''''''''''''''</w:t>
            </w:r>
          </w:p>
        </w:tc>
      </w:tr>
      <w:tr w:rsidR="00C35C14" w:rsidRPr="00036154" w:rsidTr="00970807">
        <w:tc>
          <w:tcPr>
            <w:tcW w:w="5528" w:type="dxa"/>
            <w:tcMar>
              <w:left w:w="28" w:type="dxa"/>
              <w:right w:w="28" w:type="dxa"/>
            </w:tcMar>
          </w:tcPr>
          <w:p w:rsidR="00C35C14" w:rsidRPr="00144101" w:rsidRDefault="00C35C14" w:rsidP="003B4AD3">
            <w:pPr>
              <w:widowControl/>
              <w:ind w:firstLine="142"/>
              <w:jc w:val="left"/>
              <w:rPr>
                <w:rStyle w:val="CommentReference"/>
                <w:b w:val="0"/>
              </w:rPr>
            </w:pPr>
            <w:r w:rsidRPr="003202D3">
              <w:rPr>
                <w:rFonts w:ascii="Arial Narrow" w:hAnsi="Arial Narrow"/>
                <w:sz w:val="20"/>
              </w:rPr>
              <w:t xml:space="preserve">All AE sensitivity </w:t>
            </w:r>
            <w:proofErr w:type="spellStart"/>
            <w:r w:rsidRPr="003202D3">
              <w:rPr>
                <w:rFonts w:ascii="Arial Narrow" w:hAnsi="Arial Narrow"/>
                <w:sz w:val="20"/>
              </w:rPr>
              <w:t>disutilities</w:t>
            </w:r>
            <w:proofErr w:type="spellEnd"/>
            <w:r w:rsidRPr="003202D3">
              <w:rPr>
                <w:rFonts w:ascii="Arial Narrow" w:hAnsi="Arial Narrow"/>
                <w:sz w:val="20"/>
              </w:rPr>
              <w:t xml:space="preserve"> </w:t>
            </w:r>
          </w:p>
        </w:tc>
        <w:tc>
          <w:tcPr>
            <w:tcW w:w="993" w:type="dxa"/>
            <w:tcMar>
              <w:left w:w="28" w:type="dxa"/>
              <w:right w:w="28" w:type="dxa"/>
            </w:tcMar>
            <w:vAlign w:val="center"/>
          </w:tcPr>
          <w:p w:rsidR="00C35C14" w:rsidRPr="00144101" w:rsidRDefault="00C35C14" w:rsidP="003B4AD3">
            <w:pPr>
              <w:widowControl/>
              <w:jc w:val="right"/>
              <w:rPr>
                <w:rStyle w:val="CommentReference"/>
                <w:b w:val="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C35C14" w:rsidRPr="00D67B70" w:rsidRDefault="00D67B70" w:rsidP="003B4AD3">
            <w:pPr>
              <w:widowControl/>
              <w:jc w:val="center"/>
              <w:rPr>
                <w:rStyle w:val="CommentReference"/>
                <w:b w:val="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C35C14" w:rsidRPr="00144101" w:rsidRDefault="00C35C14" w:rsidP="003B4AD3">
            <w:pPr>
              <w:widowControl/>
              <w:jc w:val="right"/>
              <w:rPr>
                <w:rStyle w:val="CommentReference"/>
                <w:b w:val="0"/>
              </w:rPr>
            </w:pPr>
            <w:r w:rsidRPr="003202D3">
              <w:rPr>
                <w:rFonts w:ascii="Arial Narrow" w:hAnsi="Arial Narrow"/>
                <w:sz w:val="20"/>
              </w:rPr>
              <w:t>$</w:t>
            </w:r>
            <w:r w:rsidR="00D67B70">
              <w:rPr>
                <w:rFonts w:ascii="Arial Narrow" w:hAnsi="Arial Narrow"/>
                <w:noProof/>
                <w:color w:val="000000"/>
                <w:sz w:val="20"/>
                <w:highlight w:val="black"/>
              </w:rPr>
              <w:t>'''''''''''''''''''''</w:t>
            </w:r>
          </w:p>
        </w:tc>
      </w:tr>
      <w:tr w:rsidR="00C35C14" w:rsidRPr="00036154" w:rsidTr="00970807">
        <w:tc>
          <w:tcPr>
            <w:tcW w:w="5528" w:type="dxa"/>
            <w:tcMar>
              <w:left w:w="28" w:type="dxa"/>
              <w:right w:w="28" w:type="dxa"/>
            </w:tcMar>
          </w:tcPr>
          <w:p w:rsidR="00C35C14" w:rsidRPr="003202D3" w:rsidRDefault="00C35C14" w:rsidP="003B4AD3">
            <w:pPr>
              <w:widowControl/>
              <w:ind w:firstLine="142"/>
              <w:jc w:val="left"/>
              <w:rPr>
                <w:rFonts w:ascii="Arial Narrow" w:hAnsi="Arial Narrow"/>
                <w:sz w:val="20"/>
              </w:rPr>
            </w:pPr>
            <w:r w:rsidRPr="003202D3">
              <w:rPr>
                <w:rFonts w:ascii="Arial Narrow" w:hAnsi="Arial Narrow"/>
                <w:sz w:val="20"/>
              </w:rPr>
              <w:t xml:space="preserve">All AE </w:t>
            </w:r>
            <w:proofErr w:type="spellStart"/>
            <w:r w:rsidRPr="003202D3">
              <w:rPr>
                <w:rFonts w:ascii="Arial Narrow" w:hAnsi="Arial Narrow"/>
                <w:sz w:val="20"/>
              </w:rPr>
              <w:t>disutilities</w:t>
            </w:r>
            <w:proofErr w:type="spellEnd"/>
            <w:r w:rsidRPr="003202D3">
              <w:rPr>
                <w:rFonts w:ascii="Arial Narrow" w:hAnsi="Arial Narrow"/>
                <w:sz w:val="20"/>
              </w:rPr>
              <w:t xml:space="preserve"> = 0</w:t>
            </w:r>
          </w:p>
        </w:tc>
        <w:tc>
          <w:tcPr>
            <w:tcW w:w="993" w:type="dxa"/>
            <w:tcMar>
              <w:left w:w="28" w:type="dxa"/>
              <w:right w:w="28" w:type="dxa"/>
            </w:tcMar>
            <w:vAlign w:val="center"/>
          </w:tcPr>
          <w:p w:rsidR="00C35C14" w:rsidRPr="003202D3" w:rsidRDefault="00C35C14" w:rsidP="003B4AD3">
            <w:pPr>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c>
          <w:tcPr>
            <w:tcW w:w="992" w:type="dxa"/>
            <w:tcMar>
              <w:left w:w="28" w:type="dxa"/>
              <w:right w:w="28" w:type="dxa"/>
            </w:tcMar>
            <w:vAlign w:val="center"/>
          </w:tcPr>
          <w:p w:rsidR="00C35C14" w:rsidRPr="00D67B70" w:rsidRDefault="00D67B70" w:rsidP="003B4AD3">
            <w:pPr>
              <w:widowControl/>
              <w:jc w:val="center"/>
              <w:rPr>
                <w:rFonts w:ascii="Arial Narrow" w:hAnsi="Arial Narrow"/>
                <w:sz w:val="20"/>
                <w:highlight w:val="black"/>
              </w:rPr>
            </w:pPr>
            <w:r>
              <w:rPr>
                <w:rFonts w:ascii="Arial Narrow" w:hAnsi="Arial Narrow"/>
                <w:noProof/>
                <w:color w:val="000000"/>
                <w:sz w:val="20"/>
                <w:highlight w:val="black"/>
              </w:rPr>
              <w:t>'''''''''''</w:t>
            </w:r>
          </w:p>
        </w:tc>
        <w:tc>
          <w:tcPr>
            <w:tcW w:w="833" w:type="dxa"/>
            <w:tcMar>
              <w:left w:w="28" w:type="dxa"/>
              <w:right w:w="28" w:type="dxa"/>
            </w:tcMar>
            <w:vAlign w:val="center"/>
          </w:tcPr>
          <w:p w:rsidR="00C35C14" w:rsidRPr="003202D3" w:rsidRDefault="00C35C14" w:rsidP="003B4AD3">
            <w:pPr>
              <w:widowControl/>
              <w:jc w:val="right"/>
              <w:rPr>
                <w:rFonts w:ascii="Arial Narrow" w:hAnsi="Arial Narrow"/>
                <w:sz w:val="20"/>
              </w:rPr>
            </w:pPr>
            <w:r w:rsidRPr="003202D3">
              <w:rPr>
                <w:rFonts w:ascii="Arial Narrow" w:hAnsi="Arial Narrow"/>
                <w:sz w:val="20"/>
              </w:rPr>
              <w:t>$</w:t>
            </w:r>
            <w:r w:rsidR="00D67B70">
              <w:rPr>
                <w:rFonts w:ascii="Arial Narrow" w:hAnsi="Arial Narrow"/>
                <w:noProof/>
                <w:color w:val="000000"/>
                <w:sz w:val="20"/>
                <w:highlight w:val="black"/>
              </w:rPr>
              <w:t>'''''''''''''''''''</w:t>
            </w:r>
          </w:p>
        </w:tc>
      </w:tr>
    </w:tbl>
    <w:p w:rsidR="00C35C14" w:rsidRPr="003134D4" w:rsidRDefault="00C35C14" w:rsidP="003B4AD3">
      <w:pPr>
        <w:keepNext/>
        <w:widowControl/>
        <w:ind w:firstLine="720"/>
        <w:rPr>
          <w:rFonts w:ascii="Arial Narrow" w:hAnsi="Arial Narrow"/>
          <w:sz w:val="18"/>
          <w:szCs w:val="18"/>
        </w:rPr>
      </w:pPr>
      <w:r w:rsidRPr="003134D4">
        <w:rPr>
          <w:rFonts w:ascii="Arial Narrow" w:hAnsi="Arial Narrow"/>
          <w:sz w:val="18"/>
          <w:szCs w:val="18"/>
        </w:rPr>
        <w:t>Source: Table D.7, p18, Section D of the submission</w:t>
      </w:r>
    </w:p>
    <w:p w:rsidR="00C35C14" w:rsidRPr="003134D4" w:rsidRDefault="005C4485" w:rsidP="003B4AD3">
      <w:pPr>
        <w:keepNext/>
        <w:widowControl/>
        <w:ind w:left="720"/>
        <w:rPr>
          <w:sz w:val="16"/>
        </w:rPr>
      </w:pPr>
      <w:r w:rsidRPr="003134D4">
        <w:rPr>
          <w:rFonts w:ascii="Arial Narrow" w:hAnsi="Arial Narrow"/>
          <w:sz w:val="18"/>
          <w:szCs w:val="18"/>
        </w:rPr>
        <w:t xml:space="preserve">AE = adverse event; </w:t>
      </w:r>
      <w:r w:rsidR="00C35C14" w:rsidRPr="003134D4">
        <w:rPr>
          <w:rFonts w:ascii="Arial Narrow" w:hAnsi="Arial Narrow"/>
          <w:sz w:val="18"/>
          <w:szCs w:val="18"/>
        </w:rPr>
        <w:t xml:space="preserve">ICER = incremental cost-effectiveness ratio; IPCW = inverse probability of censoring weights; IPE = iterative parameter estimation; ITT = intent-to-treat; </w:t>
      </w:r>
      <w:r w:rsidRPr="003134D4">
        <w:rPr>
          <w:rFonts w:ascii="Arial Narrow" w:hAnsi="Arial Narrow"/>
          <w:sz w:val="18"/>
          <w:szCs w:val="18"/>
        </w:rPr>
        <w:t xml:space="preserve">OS = overall survival; </w:t>
      </w:r>
      <w:r w:rsidR="00C35C14" w:rsidRPr="003134D4">
        <w:rPr>
          <w:rFonts w:ascii="Arial Narrow" w:hAnsi="Arial Narrow"/>
          <w:sz w:val="18"/>
          <w:szCs w:val="18"/>
        </w:rPr>
        <w:t xml:space="preserve">QALY = quality-adjusted life year; </w:t>
      </w:r>
      <w:r w:rsidRPr="003134D4">
        <w:rPr>
          <w:rFonts w:ascii="Arial Narrow" w:hAnsi="Arial Narrow"/>
          <w:sz w:val="18"/>
          <w:szCs w:val="18"/>
        </w:rPr>
        <w:t xml:space="preserve">R-CHOP = rituximab, cyclophosphamide, doxorubicin, vincristine, prednisone; </w:t>
      </w:r>
      <w:r w:rsidR="00C35C14" w:rsidRPr="003134D4">
        <w:rPr>
          <w:rFonts w:ascii="Arial Narrow" w:hAnsi="Arial Narrow"/>
          <w:sz w:val="18"/>
          <w:szCs w:val="18"/>
        </w:rPr>
        <w:t>RPSFT = rank preserving structural failure time</w:t>
      </w:r>
    </w:p>
    <w:p w:rsidR="00FA183E" w:rsidRPr="00023D74" w:rsidRDefault="00FA183E" w:rsidP="00910039">
      <w:pPr>
        <w:widowControl/>
        <w:rPr>
          <w:szCs w:val="22"/>
        </w:rPr>
      </w:pPr>
    </w:p>
    <w:p w:rsidR="00E52713" w:rsidRPr="000E113B" w:rsidRDefault="00E52713" w:rsidP="003B4AD3">
      <w:pPr>
        <w:pStyle w:val="ListParagraph"/>
        <w:widowControl/>
        <w:numPr>
          <w:ilvl w:val="1"/>
          <w:numId w:val="4"/>
        </w:numPr>
        <w:rPr>
          <w:szCs w:val="22"/>
        </w:rPr>
      </w:pPr>
      <w:r w:rsidRPr="009700A7">
        <w:t xml:space="preserve">The economic model was sensitive to reducing the time horizon, the overall survival estimates and the </w:t>
      </w:r>
      <w:proofErr w:type="spellStart"/>
      <w:r w:rsidRPr="009700A7">
        <w:t>disutilities</w:t>
      </w:r>
      <w:proofErr w:type="spellEnd"/>
      <w:r w:rsidRPr="009700A7">
        <w:t xml:space="preserve"> assigned to adverse events experienced by patients in the R-CHOP arm. A</w:t>
      </w:r>
      <w:r w:rsidR="00FA183E" w:rsidRPr="009700A7">
        <w:t>pplyin</w:t>
      </w:r>
      <w:r w:rsidRPr="009700A7">
        <w:t xml:space="preserve">g the same rate of overall survival </w:t>
      </w:r>
      <w:r w:rsidR="00FA183E" w:rsidRPr="009700A7">
        <w:t>to</w:t>
      </w:r>
      <w:r w:rsidRPr="009700A7">
        <w:t xml:space="preserve"> both arms of the model increased the ICER to </w:t>
      </w:r>
      <w:r w:rsidR="00BD1DA4">
        <w:t>$105,000 - $200,000</w:t>
      </w:r>
      <w:r w:rsidRPr="009700A7">
        <w:t xml:space="preserve">. </w:t>
      </w:r>
      <w:r w:rsidR="00E856B0">
        <w:t xml:space="preserve">Using the </w:t>
      </w:r>
      <w:r w:rsidRPr="009700A7">
        <w:t xml:space="preserve">adverse event </w:t>
      </w:r>
      <w:proofErr w:type="spellStart"/>
      <w:r w:rsidRPr="009700A7">
        <w:t>disutilities</w:t>
      </w:r>
      <w:proofErr w:type="spellEnd"/>
      <w:r w:rsidRPr="009700A7">
        <w:t xml:space="preserve"> from the literature increased the ICER to </w:t>
      </w:r>
      <w:r w:rsidR="00BD1DA4">
        <w:t>$105,000 - $200,000</w:t>
      </w:r>
      <w:r w:rsidRPr="009700A7">
        <w:t xml:space="preserve">. Removing the </w:t>
      </w:r>
      <w:r w:rsidR="00E856B0">
        <w:t>adverse events</w:t>
      </w:r>
      <w:r w:rsidRPr="009700A7">
        <w:t xml:space="preserve"> </w:t>
      </w:r>
      <w:proofErr w:type="spellStart"/>
      <w:r w:rsidR="00E856B0">
        <w:t>disutilities</w:t>
      </w:r>
      <w:proofErr w:type="spellEnd"/>
      <w:r w:rsidR="00E856B0">
        <w:t xml:space="preserve"> </w:t>
      </w:r>
      <w:r w:rsidRPr="009700A7">
        <w:t xml:space="preserve">resulted in an ICER of </w:t>
      </w:r>
      <w:r w:rsidR="00BD1DA4">
        <w:t>$105,000 - $200,000</w:t>
      </w:r>
      <w:r w:rsidRPr="009700A7">
        <w:t xml:space="preserve">. </w:t>
      </w:r>
      <w:r w:rsidR="00291D9E" w:rsidRPr="009700A7">
        <w:t>The ESC noted this scenario included additional costs in the R-CHOP arm for the treatment of adverse events.</w:t>
      </w:r>
      <w:r w:rsidRPr="009700A7">
        <w:t xml:space="preserve"> </w:t>
      </w:r>
    </w:p>
    <w:p w:rsidR="00E52713" w:rsidRPr="003134D4" w:rsidRDefault="00E52713" w:rsidP="003B4AD3">
      <w:pPr>
        <w:widowControl/>
        <w:rPr>
          <w:szCs w:val="22"/>
        </w:rPr>
      </w:pPr>
    </w:p>
    <w:p w:rsidR="00C25D9C" w:rsidRPr="0015183B" w:rsidRDefault="005C4485" w:rsidP="003B4AD3">
      <w:pPr>
        <w:pStyle w:val="Heading2"/>
        <w:widowControl/>
        <w:rPr>
          <w:i/>
          <w:szCs w:val="22"/>
        </w:rPr>
      </w:pPr>
      <w:bookmarkStart w:id="30" w:name="_Toc459714444"/>
      <w:r w:rsidRPr="0015183B">
        <w:rPr>
          <w:i/>
        </w:rPr>
        <w:t>Drug cost/patient/</w:t>
      </w:r>
      <w:r w:rsidR="003810BE" w:rsidRPr="0015183B">
        <w:rPr>
          <w:i/>
        </w:rPr>
        <w:t>course</w:t>
      </w:r>
      <w:r w:rsidR="00C25D9C" w:rsidRPr="0015183B">
        <w:rPr>
          <w:i/>
        </w:rPr>
        <w:t>: $</w:t>
      </w:r>
      <w:bookmarkEnd w:id="30"/>
      <w:r w:rsidR="00D67B70">
        <w:rPr>
          <w:i/>
          <w:noProof/>
          <w:color w:val="000000"/>
          <w:highlight w:val="black"/>
        </w:rPr>
        <w:t>''''''''''''''</w:t>
      </w:r>
    </w:p>
    <w:p w:rsidR="00C25D9C" w:rsidRPr="003134D4" w:rsidRDefault="00C25D9C" w:rsidP="00910039">
      <w:pPr>
        <w:widowControl/>
        <w:rPr>
          <w:szCs w:val="22"/>
        </w:rPr>
      </w:pPr>
    </w:p>
    <w:p w:rsidR="00567743" w:rsidRPr="003134D4" w:rsidRDefault="005C4485" w:rsidP="003B4AD3">
      <w:pPr>
        <w:pStyle w:val="ListParagraph"/>
        <w:widowControl/>
        <w:numPr>
          <w:ilvl w:val="1"/>
          <w:numId w:val="4"/>
        </w:numPr>
        <w:rPr>
          <w:szCs w:val="22"/>
        </w:rPr>
      </w:pPr>
      <w:r w:rsidRPr="003134D4">
        <w:rPr>
          <w:szCs w:val="22"/>
        </w:rPr>
        <w:t xml:space="preserve">The </w:t>
      </w:r>
      <w:r w:rsidR="00567743" w:rsidRPr="003134D4">
        <w:rPr>
          <w:szCs w:val="22"/>
        </w:rPr>
        <w:t xml:space="preserve">average cost per cycle/month for </w:t>
      </w:r>
      <w:proofErr w:type="spellStart"/>
      <w:r w:rsidR="00567743" w:rsidRPr="003134D4">
        <w:rPr>
          <w:szCs w:val="22"/>
        </w:rPr>
        <w:t>ibrutinib</w:t>
      </w:r>
      <w:proofErr w:type="spellEnd"/>
      <w:r w:rsidR="00567743" w:rsidRPr="003134D4">
        <w:rPr>
          <w:szCs w:val="22"/>
        </w:rPr>
        <w:t xml:space="preserve"> was $</w:t>
      </w:r>
      <w:r w:rsidR="00D67B70">
        <w:rPr>
          <w:noProof/>
          <w:color w:val="000000"/>
          <w:szCs w:val="22"/>
          <w:highlight w:val="black"/>
        </w:rPr>
        <w:t>'''''''''''''''''''''</w:t>
      </w:r>
      <w:r w:rsidR="003810BE" w:rsidRPr="003134D4">
        <w:rPr>
          <w:szCs w:val="22"/>
        </w:rPr>
        <w:t xml:space="preserve">, based on the proposed effective </w:t>
      </w:r>
      <w:r w:rsidR="00324B64" w:rsidRPr="003134D4">
        <w:rPr>
          <w:szCs w:val="22"/>
        </w:rPr>
        <w:t>dispensed price for maximum quantity (DPMQ)</w:t>
      </w:r>
      <w:r w:rsidR="003810BE" w:rsidRPr="003134D4">
        <w:rPr>
          <w:szCs w:val="22"/>
        </w:rPr>
        <w:t xml:space="preserve"> of $</w:t>
      </w:r>
      <w:r w:rsidR="00D67B70">
        <w:rPr>
          <w:noProof/>
          <w:color w:val="000000"/>
          <w:szCs w:val="22"/>
          <w:highlight w:val="black"/>
        </w:rPr>
        <w:t>''''''''''''''''''''''</w:t>
      </w:r>
      <w:r w:rsidR="003810BE" w:rsidRPr="003134D4">
        <w:rPr>
          <w:szCs w:val="22"/>
        </w:rPr>
        <w:t xml:space="preserve"> and a dose intensity of </w:t>
      </w:r>
      <w:r w:rsidR="00D67B70">
        <w:rPr>
          <w:noProof/>
          <w:color w:val="000000"/>
          <w:szCs w:val="22"/>
          <w:highlight w:val="black"/>
        </w:rPr>
        <w:t>'''''''''''''</w:t>
      </w:r>
      <w:r w:rsidR="003810BE" w:rsidRPr="003134D4">
        <w:rPr>
          <w:szCs w:val="22"/>
        </w:rPr>
        <w:t>% from the key clinical trial</w:t>
      </w:r>
      <w:r w:rsidR="00567743" w:rsidRPr="003134D4">
        <w:rPr>
          <w:szCs w:val="22"/>
        </w:rPr>
        <w:t>.</w:t>
      </w:r>
      <w:r w:rsidR="003810BE" w:rsidRPr="003134D4">
        <w:rPr>
          <w:szCs w:val="22"/>
        </w:rPr>
        <w:t xml:space="preserve"> </w:t>
      </w:r>
      <w:r w:rsidRPr="003134D4">
        <w:rPr>
          <w:szCs w:val="22"/>
        </w:rPr>
        <w:t>Treatment continues until disease progression or toxicity. In the economic model</w:t>
      </w:r>
      <w:r w:rsidR="00324B64" w:rsidRPr="003134D4">
        <w:rPr>
          <w:szCs w:val="22"/>
        </w:rPr>
        <w:t>,</w:t>
      </w:r>
      <w:r w:rsidRPr="003134D4">
        <w:rPr>
          <w:szCs w:val="22"/>
        </w:rPr>
        <w:t xml:space="preserve"> the average length of treatment was </w:t>
      </w:r>
      <w:r w:rsidR="00D67B70">
        <w:rPr>
          <w:noProof/>
          <w:color w:val="000000"/>
          <w:szCs w:val="22"/>
          <w:highlight w:val="black"/>
        </w:rPr>
        <w:t>'''''''''''</w:t>
      </w:r>
      <w:r w:rsidR="00567743" w:rsidRPr="003134D4">
        <w:rPr>
          <w:szCs w:val="22"/>
        </w:rPr>
        <w:t xml:space="preserve"> months</w:t>
      </w:r>
      <w:r w:rsidR="003810BE" w:rsidRPr="003134D4">
        <w:rPr>
          <w:szCs w:val="22"/>
        </w:rPr>
        <w:t>. It was assumed that this period woul</w:t>
      </w:r>
      <w:r w:rsidR="00324B64" w:rsidRPr="003134D4">
        <w:rPr>
          <w:szCs w:val="22"/>
        </w:rPr>
        <w:t xml:space="preserve">d require </w:t>
      </w:r>
      <w:r w:rsidR="00D67B70">
        <w:rPr>
          <w:noProof/>
          <w:color w:val="000000"/>
          <w:szCs w:val="22"/>
          <w:highlight w:val="black"/>
        </w:rPr>
        <w:t>'''''''''''''</w:t>
      </w:r>
      <w:r w:rsidR="00324B64" w:rsidRPr="003134D4">
        <w:rPr>
          <w:szCs w:val="22"/>
        </w:rPr>
        <w:t xml:space="preserve"> packs (one pack</w:t>
      </w:r>
      <w:r w:rsidR="003810BE" w:rsidRPr="003134D4">
        <w:rPr>
          <w:szCs w:val="22"/>
        </w:rPr>
        <w:t xml:space="preserve"> </w:t>
      </w:r>
      <w:r w:rsidR="00A71E40" w:rsidRPr="003134D4">
        <w:rPr>
          <w:szCs w:val="22"/>
        </w:rPr>
        <w:t>=</w:t>
      </w:r>
      <w:r w:rsidR="003810BE" w:rsidRPr="003134D4">
        <w:rPr>
          <w:szCs w:val="22"/>
        </w:rPr>
        <w:t xml:space="preserve"> 30 days of treatment). The total cost per patient per course was estimated to be $</w:t>
      </w:r>
      <w:r w:rsidR="00D67B70">
        <w:rPr>
          <w:noProof/>
          <w:color w:val="000000"/>
          <w:szCs w:val="22"/>
          <w:highlight w:val="black"/>
        </w:rPr>
        <w:t>'''''''''''''''''''''</w:t>
      </w:r>
      <w:r w:rsidR="006E4B55" w:rsidRPr="003134D4">
        <w:rPr>
          <w:szCs w:val="22"/>
        </w:rPr>
        <w:t xml:space="preserve">. </w:t>
      </w:r>
    </w:p>
    <w:p w:rsidR="006E4B55" w:rsidRPr="003134D4" w:rsidRDefault="006E4B55">
      <w:pPr>
        <w:pStyle w:val="ListParagraph"/>
        <w:widowControl/>
        <w:rPr>
          <w:szCs w:val="22"/>
        </w:rPr>
      </w:pPr>
    </w:p>
    <w:p w:rsidR="00567743" w:rsidRPr="003134D4" w:rsidRDefault="00567743">
      <w:pPr>
        <w:pStyle w:val="ListParagraph"/>
        <w:widowControl/>
        <w:numPr>
          <w:ilvl w:val="1"/>
          <w:numId w:val="4"/>
        </w:numPr>
        <w:rPr>
          <w:szCs w:val="22"/>
        </w:rPr>
      </w:pPr>
      <w:r w:rsidRPr="003134D4">
        <w:rPr>
          <w:szCs w:val="22"/>
        </w:rPr>
        <w:t>The average cost of R-CHOP was estimated to be $</w:t>
      </w:r>
      <w:r w:rsidR="00D67B70">
        <w:rPr>
          <w:noProof/>
          <w:color w:val="000000"/>
          <w:szCs w:val="22"/>
          <w:highlight w:val="black"/>
        </w:rPr>
        <w:t>''''''''''''</w:t>
      </w:r>
      <w:r w:rsidRPr="003134D4">
        <w:rPr>
          <w:szCs w:val="22"/>
        </w:rPr>
        <w:t xml:space="preserve"> per cycle</w:t>
      </w:r>
      <w:r w:rsidR="00A71E40" w:rsidRPr="003134D4">
        <w:rPr>
          <w:szCs w:val="22"/>
        </w:rPr>
        <w:t>,</w:t>
      </w:r>
      <w:r w:rsidR="00324B64" w:rsidRPr="003134D4">
        <w:rPr>
          <w:szCs w:val="22"/>
        </w:rPr>
        <w:t xml:space="preserve"> based on the D</w:t>
      </w:r>
      <w:r w:rsidR="008C6E23">
        <w:rPr>
          <w:szCs w:val="22"/>
        </w:rPr>
        <w:t>PMQs of each component, a 32% versus</w:t>
      </w:r>
      <w:r w:rsidR="00324B64" w:rsidRPr="003134D4">
        <w:rPr>
          <w:szCs w:val="22"/>
        </w:rPr>
        <w:t xml:space="preserve"> 68% split across pu</w:t>
      </w:r>
      <w:r w:rsidR="00A71E40" w:rsidRPr="003134D4">
        <w:rPr>
          <w:szCs w:val="22"/>
        </w:rPr>
        <w:t>blic and private hospital use</w:t>
      </w:r>
      <w:r w:rsidR="00324B64" w:rsidRPr="003134D4">
        <w:rPr>
          <w:szCs w:val="22"/>
        </w:rPr>
        <w:t xml:space="preserve"> and a</w:t>
      </w:r>
      <w:r w:rsidR="00A71E40" w:rsidRPr="003134D4">
        <w:rPr>
          <w:szCs w:val="22"/>
        </w:rPr>
        <w:t>n average</w:t>
      </w:r>
      <w:r w:rsidR="00324B64" w:rsidRPr="003134D4">
        <w:rPr>
          <w:szCs w:val="22"/>
        </w:rPr>
        <w:t xml:space="preserve"> patient body surface area of 1.84 kg/m</w:t>
      </w:r>
      <w:r w:rsidR="00324B64" w:rsidRPr="003134D4">
        <w:rPr>
          <w:szCs w:val="22"/>
          <w:vertAlign w:val="superscript"/>
        </w:rPr>
        <w:t>2</w:t>
      </w:r>
      <w:r w:rsidRPr="003134D4">
        <w:rPr>
          <w:szCs w:val="22"/>
        </w:rPr>
        <w:t xml:space="preserve">. In the </w:t>
      </w:r>
      <w:r w:rsidRPr="003134D4">
        <w:rPr>
          <w:szCs w:val="22"/>
        </w:rPr>
        <w:lastRenderedPageBreak/>
        <w:t xml:space="preserve">economic model the average patient received </w:t>
      </w:r>
      <w:r w:rsidR="00D67B70">
        <w:rPr>
          <w:noProof/>
          <w:color w:val="000000"/>
          <w:szCs w:val="22"/>
          <w:highlight w:val="black"/>
        </w:rPr>
        <w:t>''''''''</w:t>
      </w:r>
      <w:r w:rsidRPr="003134D4">
        <w:rPr>
          <w:szCs w:val="22"/>
        </w:rPr>
        <w:t xml:space="preserve"> cycles, which equated to a total drug cost of $</w:t>
      </w:r>
      <w:r w:rsidR="00D67B70">
        <w:rPr>
          <w:noProof/>
          <w:color w:val="000000"/>
          <w:szCs w:val="22"/>
          <w:highlight w:val="black"/>
        </w:rPr>
        <w:t>''''''''''''''''''</w:t>
      </w:r>
      <w:r w:rsidRPr="003134D4">
        <w:rPr>
          <w:szCs w:val="22"/>
        </w:rPr>
        <w:t xml:space="preserve"> per patient.</w:t>
      </w:r>
    </w:p>
    <w:p w:rsidR="00567743" w:rsidRPr="003134D4" w:rsidRDefault="00567743">
      <w:pPr>
        <w:pStyle w:val="ListParagraph"/>
        <w:widowControl/>
        <w:rPr>
          <w:szCs w:val="22"/>
        </w:rPr>
      </w:pPr>
    </w:p>
    <w:p w:rsidR="00B60939" w:rsidRPr="00900C95" w:rsidRDefault="00B60939" w:rsidP="003B4AD3">
      <w:pPr>
        <w:pStyle w:val="Heading2"/>
        <w:widowControl/>
        <w:rPr>
          <w:i/>
        </w:rPr>
      </w:pPr>
      <w:bookmarkStart w:id="31" w:name="_Toc459714445"/>
      <w:r w:rsidRPr="00900C95">
        <w:rPr>
          <w:i/>
        </w:rPr>
        <w:t>Estimated PBS usage &amp; financial implications</w:t>
      </w:r>
      <w:bookmarkEnd w:id="31"/>
    </w:p>
    <w:p w:rsidR="00B60939" w:rsidRPr="003134D4" w:rsidRDefault="00B60939" w:rsidP="003B4AD3">
      <w:pPr>
        <w:widowControl/>
        <w:ind w:left="720" w:hanging="720"/>
        <w:rPr>
          <w:b/>
          <w:i/>
          <w:szCs w:val="22"/>
        </w:rPr>
      </w:pPr>
    </w:p>
    <w:p w:rsidR="000C5C1F" w:rsidRPr="003134D4" w:rsidRDefault="00061268" w:rsidP="00910039">
      <w:pPr>
        <w:pStyle w:val="ListParagraph"/>
        <w:widowControl/>
        <w:numPr>
          <w:ilvl w:val="1"/>
          <w:numId w:val="4"/>
        </w:numPr>
        <w:rPr>
          <w:szCs w:val="22"/>
        </w:rPr>
      </w:pPr>
      <w:r>
        <w:rPr>
          <w:bCs/>
          <w:szCs w:val="22"/>
        </w:rPr>
        <w:t>The submission was considered by DUSC</w:t>
      </w:r>
      <w:r w:rsidR="000446E5" w:rsidRPr="000446E5">
        <w:t xml:space="preserve">. </w:t>
      </w:r>
      <w:r w:rsidR="00C25D9C" w:rsidRPr="00D0408D">
        <w:t xml:space="preserve"> </w:t>
      </w:r>
      <w:r w:rsidR="000C5C1F">
        <w:rPr>
          <w:szCs w:val="22"/>
        </w:rPr>
        <w:t>The submission used</w:t>
      </w:r>
      <w:r w:rsidR="000C5C1F" w:rsidRPr="001E1F21">
        <w:rPr>
          <w:szCs w:val="22"/>
        </w:rPr>
        <w:t xml:space="preserve"> an </w:t>
      </w:r>
      <w:r w:rsidR="000C5C1F" w:rsidRPr="00726775">
        <w:rPr>
          <w:szCs w:val="22"/>
        </w:rPr>
        <w:t>epidemiological</w:t>
      </w:r>
      <w:r w:rsidR="000C5C1F">
        <w:rPr>
          <w:szCs w:val="22"/>
        </w:rPr>
        <w:t xml:space="preserve"> approach</w:t>
      </w:r>
      <w:r w:rsidR="000C5C1F" w:rsidRPr="00726775">
        <w:rPr>
          <w:szCs w:val="22"/>
        </w:rPr>
        <w:t xml:space="preserve"> </w:t>
      </w:r>
      <w:r w:rsidR="000C5C1F" w:rsidRPr="001E1F21">
        <w:rPr>
          <w:szCs w:val="22"/>
        </w:rPr>
        <w:t xml:space="preserve">to estimate the utilisation and financial implications associated with the requested PBS listing of </w:t>
      </w:r>
      <w:proofErr w:type="spellStart"/>
      <w:r w:rsidR="000C5C1F" w:rsidRPr="00726775">
        <w:rPr>
          <w:szCs w:val="22"/>
        </w:rPr>
        <w:t>ibrutinib</w:t>
      </w:r>
      <w:proofErr w:type="spellEnd"/>
      <w:r w:rsidR="000C5C1F" w:rsidRPr="00726775">
        <w:rPr>
          <w:szCs w:val="22"/>
        </w:rPr>
        <w:t xml:space="preserve"> for relapsed or refractory </w:t>
      </w:r>
      <w:r w:rsidR="000C5C1F">
        <w:rPr>
          <w:szCs w:val="22"/>
        </w:rPr>
        <w:t>MCL</w:t>
      </w:r>
      <w:r w:rsidR="000C5C1F" w:rsidRPr="003134D4">
        <w:t>.</w:t>
      </w:r>
    </w:p>
    <w:p w:rsidR="00276DB8" w:rsidRPr="005F494E" w:rsidRDefault="00276DB8" w:rsidP="003B4AD3">
      <w:pPr>
        <w:widowControl/>
        <w:rPr>
          <w:szCs w:val="22"/>
        </w:rPr>
      </w:pPr>
    </w:p>
    <w:p w:rsidR="000C5C1F" w:rsidRDefault="000C5C1F" w:rsidP="003B4AD3">
      <w:pPr>
        <w:keepNext/>
        <w:widowControl/>
        <w:ind w:left="709"/>
      </w:pPr>
      <w:r w:rsidRPr="0082793D">
        <w:rPr>
          <w:rFonts w:ascii="Arial Narrow" w:hAnsi="Arial Narrow"/>
          <w:b/>
          <w:sz w:val="20"/>
        </w:rPr>
        <w:t>Table 1</w:t>
      </w:r>
      <w:r>
        <w:rPr>
          <w:rFonts w:ascii="Arial Narrow" w:hAnsi="Arial Narrow"/>
          <w:b/>
          <w:sz w:val="20"/>
        </w:rPr>
        <w:t>3</w:t>
      </w:r>
      <w:r w:rsidRPr="0082793D">
        <w:rPr>
          <w:rFonts w:ascii="Arial Narrow" w:hAnsi="Arial Narrow"/>
          <w:b/>
          <w:sz w:val="20"/>
        </w:rPr>
        <w:t>: Estimated utilisation and cost to the PBS in the first five years of listing based on proposed effective price</w:t>
      </w:r>
    </w:p>
    <w:tbl>
      <w:tblPr>
        <w:tblW w:w="456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6"/>
        <w:gridCol w:w="1135"/>
        <w:gridCol w:w="1272"/>
        <w:gridCol w:w="1166"/>
        <w:gridCol w:w="1377"/>
        <w:gridCol w:w="1359"/>
      </w:tblGrid>
      <w:tr w:rsidR="005E2D97" w:rsidRPr="003134D4" w:rsidTr="009415FF">
        <w:trPr>
          <w:trHeight w:val="231"/>
          <w:tblHeader/>
        </w:trPr>
        <w:tc>
          <w:tcPr>
            <w:tcW w:w="1197" w:type="pct"/>
            <w:tcBorders>
              <w:top w:val="single" w:sz="4" w:space="0" w:color="auto"/>
              <w:left w:val="single" w:sz="4" w:space="0" w:color="auto"/>
            </w:tcBorders>
            <w:shd w:val="clear" w:color="auto" w:fill="auto"/>
            <w:vAlign w:val="center"/>
          </w:tcPr>
          <w:p w:rsidR="005E2D97" w:rsidRPr="003134D4" w:rsidRDefault="005E2D97" w:rsidP="003B4AD3">
            <w:pPr>
              <w:keepNext/>
              <w:widowControl/>
              <w:tabs>
                <w:tab w:val="left" w:pos="0"/>
              </w:tabs>
              <w:jc w:val="left"/>
              <w:rPr>
                <w:rFonts w:ascii="Arial Narrow" w:hAnsi="Arial Narrow"/>
                <w:b/>
                <w:sz w:val="20"/>
              </w:rPr>
            </w:pPr>
          </w:p>
        </w:tc>
        <w:tc>
          <w:tcPr>
            <w:tcW w:w="684" w:type="pct"/>
            <w:shd w:val="clear" w:color="auto" w:fill="auto"/>
            <w:vAlign w:val="center"/>
          </w:tcPr>
          <w:p w:rsidR="005E2D97" w:rsidRPr="003134D4" w:rsidRDefault="005E2D97" w:rsidP="003B4AD3">
            <w:pPr>
              <w:keepNext/>
              <w:widowControl/>
              <w:tabs>
                <w:tab w:val="left" w:pos="0"/>
              </w:tabs>
              <w:jc w:val="center"/>
              <w:rPr>
                <w:rFonts w:ascii="Arial Narrow" w:hAnsi="Arial Narrow"/>
                <w:b/>
                <w:sz w:val="20"/>
              </w:rPr>
            </w:pPr>
            <w:r w:rsidRPr="003134D4">
              <w:rPr>
                <w:rFonts w:ascii="Arial Narrow" w:hAnsi="Arial Narrow"/>
                <w:b/>
                <w:sz w:val="20"/>
              </w:rPr>
              <w:t>Year 1</w:t>
            </w:r>
          </w:p>
        </w:tc>
        <w:tc>
          <w:tcPr>
            <w:tcW w:w="767" w:type="pct"/>
            <w:shd w:val="clear" w:color="auto" w:fill="auto"/>
            <w:vAlign w:val="center"/>
          </w:tcPr>
          <w:p w:rsidR="005E2D97" w:rsidRPr="003134D4" w:rsidRDefault="005E2D97" w:rsidP="003B4AD3">
            <w:pPr>
              <w:keepNext/>
              <w:widowControl/>
              <w:tabs>
                <w:tab w:val="left" w:pos="0"/>
              </w:tabs>
              <w:jc w:val="center"/>
              <w:rPr>
                <w:rFonts w:ascii="Arial Narrow" w:hAnsi="Arial Narrow"/>
                <w:b/>
                <w:sz w:val="20"/>
              </w:rPr>
            </w:pPr>
            <w:r w:rsidRPr="003134D4">
              <w:rPr>
                <w:rFonts w:ascii="Arial Narrow" w:hAnsi="Arial Narrow"/>
                <w:b/>
                <w:sz w:val="20"/>
              </w:rPr>
              <w:t>Year 2</w:t>
            </w:r>
          </w:p>
        </w:tc>
        <w:tc>
          <w:tcPr>
            <w:tcW w:w="703" w:type="pct"/>
            <w:shd w:val="clear" w:color="auto" w:fill="auto"/>
            <w:vAlign w:val="center"/>
          </w:tcPr>
          <w:p w:rsidR="005E2D97" w:rsidRPr="003134D4" w:rsidRDefault="005E2D97" w:rsidP="003B4AD3">
            <w:pPr>
              <w:keepNext/>
              <w:widowControl/>
              <w:tabs>
                <w:tab w:val="left" w:pos="0"/>
              </w:tabs>
              <w:jc w:val="center"/>
              <w:rPr>
                <w:rFonts w:ascii="Arial Narrow" w:hAnsi="Arial Narrow"/>
                <w:b/>
                <w:sz w:val="20"/>
              </w:rPr>
            </w:pPr>
            <w:r w:rsidRPr="003134D4">
              <w:rPr>
                <w:rFonts w:ascii="Arial Narrow" w:hAnsi="Arial Narrow"/>
                <w:b/>
                <w:sz w:val="20"/>
              </w:rPr>
              <w:t>Year 3</w:t>
            </w:r>
          </w:p>
        </w:tc>
        <w:tc>
          <w:tcPr>
            <w:tcW w:w="830" w:type="pct"/>
            <w:shd w:val="clear" w:color="auto" w:fill="auto"/>
            <w:vAlign w:val="center"/>
          </w:tcPr>
          <w:p w:rsidR="005E2D97" w:rsidRPr="003134D4" w:rsidRDefault="005E2D97" w:rsidP="003B4AD3">
            <w:pPr>
              <w:keepNext/>
              <w:widowControl/>
              <w:tabs>
                <w:tab w:val="left" w:pos="0"/>
              </w:tabs>
              <w:jc w:val="center"/>
              <w:rPr>
                <w:rFonts w:ascii="Arial Narrow" w:hAnsi="Arial Narrow"/>
                <w:b/>
                <w:sz w:val="20"/>
              </w:rPr>
            </w:pPr>
            <w:r w:rsidRPr="003134D4">
              <w:rPr>
                <w:rFonts w:ascii="Arial Narrow" w:hAnsi="Arial Narrow"/>
                <w:b/>
                <w:sz w:val="20"/>
              </w:rPr>
              <w:t>Year 4</w:t>
            </w:r>
          </w:p>
        </w:tc>
        <w:tc>
          <w:tcPr>
            <w:tcW w:w="818" w:type="pct"/>
            <w:shd w:val="clear" w:color="auto" w:fill="auto"/>
            <w:vAlign w:val="center"/>
          </w:tcPr>
          <w:p w:rsidR="005E2D97" w:rsidRPr="003134D4" w:rsidRDefault="005E2D97" w:rsidP="003B4AD3">
            <w:pPr>
              <w:keepNext/>
              <w:widowControl/>
              <w:tabs>
                <w:tab w:val="left" w:pos="0"/>
              </w:tabs>
              <w:jc w:val="center"/>
              <w:rPr>
                <w:rFonts w:ascii="Arial Narrow" w:hAnsi="Arial Narrow"/>
                <w:b/>
                <w:sz w:val="20"/>
              </w:rPr>
            </w:pPr>
            <w:r w:rsidRPr="003134D4">
              <w:rPr>
                <w:rFonts w:ascii="Arial Narrow" w:hAnsi="Arial Narrow"/>
                <w:b/>
                <w:sz w:val="20"/>
              </w:rPr>
              <w:t>Year 5</w:t>
            </w:r>
          </w:p>
        </w:tc>
      </w:tr>
      <w:tr w:rsidR="005E2D97" w:rsidRPr="003134D4" w:rsidTr="009415FF">
        <w:trPr>
          <w:trHeight w:val="231"/>
        </w:trPr>
        <w:tc>
          <w:tcPr>
            <w:tcW w:w="5000" w:type="pct"/>
            <w:gridSpan w:val="6"/>
            <w:shd w:val="clear" w:color="auto" w:fill="auto"/>
            <w:vAlign w:val="center"/>
          </w:tcPr>
          <w:p w:rsidR="005E2D97" w:rsidRPr="003134D4" w:rsidRDefault="005E2D97" w:rsidP="003B4AD3">
            <w:pPr>
              <w:keepNext/>
              <w:widowControl/>
              <w:tabs>
                <w:tab w:val="left" w:pos="0"/>
              </w:tabs>
              <w:jc w:val="left"/>
              <w:rPr>
                <w:rFonts w:ascii="Arial Narrow" w:hAnsi="Arial Narrow"/>
                <w:b/>
                <w:bCs/>
                <w:sz w:val="20"/>
              </w:rPr>
            </w:pPr>
            <w:r w:rsidRPr="003134D4">
              <w:rPr>
                <w:rFonts w:ascii="Arial Narrow" w:hAnsi="Arial Narrow"/>
                <w:b/>
                <w:bCs/>
                <w:sz w:val="20"/>
              </w:rPr>
              <w:t>Estimated extent of use</w:t>
            </w:r>
          </w:p>
        </w:tc>
      </w:tr>
      <w:tr w:rsidR="005E2D97" w:rsidRPr="003134D4" w:rsidTr="009415FF">
        <w:trPr>
          <w:trHeight w:val="462"/>
        </w:trPr>
        <w:tc>
          <w:tcPr>
            <w:tcW w:w="1197" w:type="pct"/>
            <w:shd w:val="clear" w:color="auto" w:fill="auto"/>
            <w:vAlign w:val="center"/>
          </w:tcPr>
          <w:p w:rsidR="005E2D97" w:rsidRPr="005E2D97" w:rsidRDefault="005E2D97" w:rsidP="003B4AD3">
            <w:pPr>
              <w:keepNext/>
              <w:widowControl/>
              <w:tabs>
                <w:tab w:val="left" w:pos="0"/>
              </w:tabs>
              <w:jc w:val="left"/>
              <w:rPr>
                <w:rFonts w:ascii="Arial Narrow" w:hAnsi="Arial Narrow"/>
                <w:sz w:val="20"/>
              </w:rPr>
            </w:pPr>
            <w:r w:rsidRPr="005E2D97">
              <w:rPr>
                <w:rFonts w:ascii="Arial Narrow" w:hAnsi="Arial Narrow"/>
                <w:sz w:val="20"/>
              </w:rPr>
              <w:t>Number commencing treatment</w:t>
            </w:r>
            <w:r w:rsidRPr="005E2D97">
              <w:rPr>
                <w:rFonts w:ascii="Arial Narrow" w:hAnsi="Arial Narrow"/>
                <w:sz w:val="20"/>
                <w:vertAlign w:val="superscript"/>
              </w:rPr>
              <w:t xml:space="preserve"> 1</w:t>
            </w:r>
          </w:p>
        </w:tc>
        <w:tc>
          <w:tcPr>
            <w:tcW w:w="684"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bCs/>
                <w:noProof/>
                <w:color w:val="000000"/>
                <w:sz w:val="20"/>
                <w:highlight w:val="black"/>
              </w:rPr>
              <w:t>''''''''''</w:t>
            </w:r>
          </w:p>
        </w:tc>
        <w:tc>
          <w:tcPr>
            <w:tcW w:w="767"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bCs/>
                <w:noProof/>
                <w:color w:val="000000"/>
                <w:sz w:val="20"/>
                <w:highlight w:val="black"/>
              </w:rPr>
              <w:t>'''''''''</w:t>
            </w:r>
          </w:p>
        </w:tc>
        <w:tc>
          <w:tcPr>
            <w:tcW w:w="703"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bCs/>
                <w:noProof/>
                <w:color w:val="000000"/>
                <w:sz w:val="20"/>
                <w:highlight w:val="black"/>
              </w:rPr>
              <w:t>'''''''''</w:t>
            </w:r>
          </w:p>
        </w:tc>
        <w:tc>
          <w:tcPr>
            <w:tcW w:w="830"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bCs/>
                <w:noProof/>
                <w:color w:val="000000"/>
                <w:sz w:val="20"/>
                <w:highlight w:val="black"/>
              </w:rPr>
              <w:t>''''''''</w:t>
            </w:r>
          </w:p>
        </w:tc>
        <w:tc>
          <w:tcPr>
            <w:tcW w:w="818"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bCs/>
                <w:noProof/>
                <w:color w:val="000000"/>
                <w:sz w:val="20"/>
                <w:highlight w:val="black"/>
              </w:rPr>
              <w:t>'''''''''</w:t>
            </w:r>
          </w:p>
        </w:tc>
      </w:tr>
      <w:tr w:rsidR="005E2D97" w:rsidRPr="003134D4" w:rsidTr="009415FF">
        <w:trPr>
          <w:trHeight w:val="231"/>
        </w:trPr>
        <w:tc>
          <w:tcPr>
            <w:tcW w:w="1197" w:type="pct"/>
            <w:shd w:val="clear" w:color="auto" w:fill="auto"/>
            <w:vAlign w:val="center"/>
          </w:tcPr>
          <w:p w:rsidR="005E2D97" w:rsidRPr="003134D4" w:rsidRDefault="005E2D97" w:rsidP="003B4AD3">
            <w:pPr>
              <w:keepNext/>
              <w:widowControl/>
              <w:tabs>
                <w:tab w:val="left" w:pos="0"/>
              </w:tabs>
              <w:jc w:val="left"/>
              <w:rPr>
                <w:rFonts w:ascii="Arial Narrow" w:hAnsi="Arial Narrow"/>
                <w:sz w:val="20"/>
              </w:rPr>
            </w:pPr>
            <w:r w:rsidRPr="003134D4">
              <w:rPr>
                <w:rFonts w:ascii="Arial Narrow" w:hAnsi="Arial Narrow"/>
                <w:sz w:val="20"/>
              </w:rPr>
              <w:t>Months of treatment</w:t>
            </w:r>
          </w:p>
        </w:tc>
        <w:tc>
          <w:tcPr>
            <w:tcW w:w="684"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767"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703"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830"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818"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r>
      <w:tr w:rsidR="005E2D97" w:rsidRPr="003134D4" w:rsidTr="009415FF">
        <w:trPr>
          <w:trHeight w:val="231"/>
        </w:trPr>
        <w:tc>
          <w:tcPr>
            <w:tcW w:w="1197" w:type="pct"/>
            <w:shd w:val="clear" w:color="auto" w:fill="auto"/>
            <w:vAlign w:val="center"/>
          </w:tcPr>
          <w:p w:rsidR="005E2D97" w:rsidRPr="003134D4" w:rsidRDefault="005E2D97" w:rsidP="003B4AD3">
            <w:pPr>
              <w:keepNext/>
              <w:widowControl/>
              <w:tabs>
                <w:tab w:val="left" w:pos="0"/>
              </w:tabs>
              <w:jc w:val="left"/>
              <w:rPr>
                <w:rFonts w:ascii="Arial Narrow" w:hAnsi="Arial Narrow"/>
                <w:sz w:val="20"/>
              </w:rPr>
            </w:pPr>
            <w:r w:rsidRPr="003134D4">
              <w:rPr>
                <w:rFonts w:ascii="Arial Narrow" w:hAnsi="Arial Narrow"/>
                <w:sz w:val="20"/>
              </w:rPr>
              <w:t>Prescriptions</w:t>
            </w:r>
            <w:r>
              <w:rPr>
                <w:rFonts w:ascii="Arial Narrow" w:hAnsi="Arial Narrow"/>
                <w:sz w:val="20"/>
                <w:vertAlign w:val="superscript"/>
              </w:rPr>
              <w:t>2</w:t>
            </w:r>
          </w:p>
        </w:tc>
        <w:tc>
          <w:tcPr>
            <w:tcW w:w="684"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767"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703"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830"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c>
          <w:tcPr>
            <w:tcW w:w="818" w:type="pct"/>
            <w:shd w:val="clear" w:color="auto" w:fill="auto"/>
            <w:vAlign w:val="center"/>
          </w:tcPr>
          <w:p w:rsidR="005E2D97" w:rsidRPr="00D67B70" w:rsidRDefault="00D67B70" w:rsidP="003B4AD3">
            <w:pPr>
              <w:keepNext/>
              <w:widowControl/>
              <w:tabs>
                <w:tab w:val="left" w:pos="0"/>
              </w:tabs>
              <w:jc w:val="center"/>
              <w:rPr>
                <w:rFonts w:ascii="Arial Narrow" w:hAnsi="Arial Narrow"/>
                <w:bCs/>
                <w:sz w:val="20"/>
                <w:highlight w:val="black"/>
              </w:rPr>
            </w:pPr>
            <w:r>
              <w:rPr>
                <w:rFonts w:ascii="Arial Narrow" w:hAnsi="Arial Narrow"/>
                <w:noProof/>
                <w:color w:val="000000"/>
                <w:sz w:val="20"/>
                <w:highlight w:val="black"/>
              </w:rPr>
              <w:t>'''''''''''''''</w:t>
            </w:r>
          </w:p>
        </w:tc>
      </w:tr>
      <w:tr w:rsidR="005E2D97" w:rsidRPr="003134D4" w:rsidTr="009415FF">
        <w:trPr>
          <w:trHeight w:val="231"/>
        </w:trPr>
        <w:tc>
          <w:tcPr>
            <w:tcW w:w="5000" w:type="pct"/>
            <w:gridSpan w:val="6"/>
            <w:shd w:val="clear" w:color="auto" w:fill="auto"/>
            <w:vAlign w:val="center"/>
          </w:tcPr>
          <w:p w:rsidR="005E2D97" w:rsidRPr="003134D4" w:rsidRDefault="005E2D97" w:rsidP="003B4AD3">
            <w:pPr>
              <w:keepNext/>
              <w:widowControl/>
              <w:tabs>
                <w:tab w:val="left" w:pos="0"/>
              </w:tabs>
              <w:jc w:val="left"/>
              <w:rPr>
                <w:rFonts w:ascii="Arial Narrow" w:hAnsi="Arial Narrow"/>
                <w:b/>
                <w:bCs/>
                <w:sz w:val="20"/>
              </w:rPr>
            </w:pPr>
            <w:r w:rsidRPr="003134D4">
              <w:rPr>
                <w:rFonts w:ascii="Arial Narrow" w:hAnsi="Arial Narrow"/>
                <w:b/>
                <w:bCs/>
                <w:sz w:val="20"/>
              </w:rPr>
              <w:t>Estimated net cost to PBS/RPBS/MBS</w:t>
            </w:r>
          </w:p>
        </w:tc>
      </w:tr>
      <w:tr w:rsidR="005E2D97" w:rsidRPr="003134D4" w:rsidTr="009415FF">
        <w:trPr>
          <w:trHeight w:val="231"/>
        </w:trPr>
        <w:tc>
          <w:tcPr>
            <w:tcW w:w="1197" w:type="pct"/>
            <w:shd w:val="clear" w:color="auto" w:fill="auto"/>
            <w:vAlign w:val="center"/>
          </w:tcPr>
          <w:p w:rsidR="005E2D97" w:rsidRPr="003134D4" w:rsidRDefault="005E2D97" w:rsidP="003B4AD3">
            <w:pPr>
              <w:keepNext/>
              <w:widowControl/>
              <w:tabs>
                <w:tab w:val="left" w:pos="0"/>
              </w:tabs>
              <w:jc w:val="left"/>
              <w:rPr>
                <w:rFonts w:ascii="Arial Narrow" w:hAnsi="Arial Narrow"/>
                <w:sz w:val="20"/>
              </w:rPr>
            </w:pPr>
            <w:r w:rsidRPr="003134D4">
              <w:rPr>
                <w:rFonts w:ascii="Arial Narrow" w:hAnsi="Arial Narrow"/>
                <w:sz w:val="19"/>
                <w:szCs w:val="19"/>
              </w:rPr>
              <w:t>Net cost to PBS/RPBS</w:t>
            </w:r>
          </w:p>
        </w:tc>
        <w:tc>
          <w:tcPr>
            <w:tcW w:w="684"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767"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703"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830"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818"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sz w:val="20"/>
              </w:rPr>
              <w:t>$</w:t>
            </w:r>
            <w:r w:rsidR="00D67B70">
              <w:rPr>
                <w:rFonts w:ascii="Arial Narrow" w:hAnsi="Arial Narrow"/>
                <w:noProof/>
                <w:color w:val="000000"/>
                <w:sz w:val="20"/>
                <w:highlight w:val="black"/>
              </w:rPr>
              <w:t>'''''''''''''''''''''''</w:t>
            </w:r>
          </w:p>
        </w:tc>
      </w:tr>
      <w:tr w:rsidR="005E2D97" w:rsidRPr="003134D4" w:rsidTr="009415FF">
        <w:trPr>
          <w:trHeight w:val="231"/>
        </w:trPr>
        <w:tc>
          <w:tcPr>
            <w:tcW w:w="1197" w:type="pct"/>
            <w:shd w:val="clear" w:color="auto" w:fill="auto"/>
            <w:vAlign w:val="center"/>
          </w:tcPr>
          <w:p w:rsidR="005E2D97" w:rsidRPr="003134D4" w:rsidRDefault="005E2D97" w:rsidP="003B4AD3">
            <w:pPr>
              <w:keepNext/>
              <w:widowControl/>
              <w:tabs>
                <w:tab w:val="left" w:pos="0"/>
              </w:tabs>
              <w:jc w:val="left"/>
              <w:rPr>
                <w:rFonts w:ascii="Arial Narrow" w:hAnsi="Arial Narrow"/>
                <w:sz w:val="20"/>
              </w:rPr>
            </w:pPr>
            <w:r w:rsidRPr="003134D4">
              <w:rPr>
                <w:rFonts w:ascii="Arial Narrow" w:hAnsi="Arial Narrow"/>
                <w:sz w:val="19"/>
                <w:szCs w:val="19"/>
              </w:rPr>
              <w:t>Net cost to MBS</w:t>
            </w:r>
          </w:p>
        </w:tc>
        <w:tc>
          <w:tcPr>
            <w:tcW w:w="684"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bCs/>
                <w:sz w:val="20"/>
              </w:rPr>
              <w:t>$0</w:t>
            </w:r>
          </w:p>
        </w:tc>
        <w:tc>
          <w:tcPr>
            <w:tcW w:w="767" w:type="pct"/>
            <w:shd w:val="clear" w:color="auto" w:fill="auto"/>
            <w:vAlign w:val="center"/>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bCs/>
                <w:sz w:val="20"/>
              </w:rPr>
              <w:t>$0</w:t>
            </w:r>
          </w:p>
        </w:tc>
        <w:tc>
          <w:tcPr>
            <w:tcW w:w="703" w:type="pct"/>
            <w:shd w:val="clear" w:color="auto" w:fill="auto"/>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bCs/>
                <w:sz w:val="20"/>
              </w:rPr>
              <w:t>$0</w:t>
            </w:r>
          </w:p>
        </w:tc>
        <w:tc>
          <w:tcPr>
            <w:tcW w:w="830" w:type="pct"/>
            <w:shd w:val="clear" w:color="auto" w:fill="auto"/>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bCs/>
                <w:sz w:val="20"/>
              </w:rPr>
              <w:t>$0</w:t>
            </w:r>
          </w:p>
        </w:tc>
        <w:tc>
          <w:tcPr>
            <w:tcW w:w="818" w:type="pct"/>
            <w:shd w:val="clear" w:color="auto" w:fill="auto"/>
          </w:tcPr>
          <w:p w:rsidR="005E2D97" w:rsidRPr="003134D4" w:rsidRDefault="005E2D97" w:rsidP="003B4AD3">
            <w:pPr>
              <w:keepNext/>
              <w:widowControl/>
              <w:tabs>
                <w:tab w:val="left" w:pos="0"/>
              </w:tabs>
              <w:jc w:val="right"/>
              <w:rPr>
                <w:rFonts w:ascii="Arial Narrow" w:hAnsi="Arial Narrow"/>
                <w:bCs/>
                <w:sz w:val="20"/>
              </w:rPr>
            </w:pPr>
            <w:r w:rsidRPr="003134D4">
              <w:rPr>
                <w:rFonts w:ascii="Arial Narrow" w:hAnsi="Arial Narrow"/>
                <w:bCs/>
                <w:sz w:val="20"/>
              </w:rPr>
              <w:t>$0</w:t>
            </w:r>
          </w:p>
        </w:tc>
      </w:tr>
      <w:tr w:rsidR="005E2D97" w:rsidRPr="003134D4" w:rsidTr="009415FF">
        <w:trPr>
          <w:trHeight w:val="231"/>
        </w:trPr>
        <w:tc>
          <w:tcPr>
            <w:tcW w:w="5000" w:type="pct"/>
            <w:gridSpan w:val="6"/>
            <w:shd w:val="clear" w:color="auto" w:fill="auto"/>
            <w:vAlign w:val="center"/>
          </w:tcPr>
          <w:p w:rsidR="005E2D97" w:rsidRPr="003134D4" w:rsidRDefault="005E2D97" w:rsidP="003B4AD3">
            <w:pPr>
              <w:keepNext/>
              <w:widowControl/>
              <w:tabs>
                <w:tab w:val="left" w:pos="0"/>
              </w:tabs>
              <w:jc w:val="left"/>
              <w:rPr>
                <w:rFonts w:ascii="Arial Narrow" w:hAnsi="Arial Narrow"/>
                <w:b/>
                <w:sz w:val="20"/>
              </w:rPr>
            </w:pPr>
            <w:r w:rsidRPr="003134D4">
              <w:rPr>
                <w:rFonts w:ascii="Arial Narrow" w:hAnsi="Arial Narrow"/>
                <w:b/>
                <w:sz w:val="20"/>
              </w:rPr>
              <w:t>Estimated total net cost</w:t>
            </w:r>
          </w:p>
        </w:tc>
      </w:tr>
      <w:tr w:rsidR="005E2D97" w:rsidRPr="003134D4" w:rsidTr="009415FF">
        <w:trPr>
          <w:trHeight w:val="477"/>
        </w:trPr>
        <w:tc>
          <w:tcPr>
            <w:tcW w:w="1197" w:type="pct"/>
            <w:shd w:val="clear" w:color="auto" w:fill="auto"/>
            <w:vAlign w:val="center"/>
          </w:tcPr>
          <w:p w:rsidR="005E2D97" w:rsidRPr="003134D4" w:rsidRDefault="005E2D97" w:rsidP="003B4AD3">
            <w:pPr>
              <w:keepNext/>
              <w:widowControl/>
              <w:tabs>
                <w:tab w:val="left" w:pos="0"/>
              </w:tabs>
              <w:jc w:val="left"/>
              <w:rPr>
                <w:rFonts w:ascii="Arial Narrow" w:hAnsi="Arial Narrow"/>
                <w:b/>
                <w:sz w:val="20"/>
              </w:rPr>
            </w:pPr>
            <w:r w:rsidRPr="003134D4">
              <w:rPr>
                <w:rFonts w:ascii="Arial Narrow" w:hAnsi="Arial Narrow"/>
                <w:b/>
                <w:bCs/>
                <w:sz w:val="20"/>
              </w:rPr>
              <w:t>Net cost to PBS/RPBS/MBS</w:t>
            </w:r>
          </w:p>
        </w:tc>
        <w:tc>
          <w:tcPr>
            <w:tcW w:w="684" w:type="pct"/>
            <w:shd w:val="clear" w:color="auto" w:fill="auto"/>
            <w:vAlign w:val="center"/>
          </w:tcPr>
          <w:p w:rsidR="005E2D97" w:rsidRPr="003134D4" w:rsidRDefault="005E2D97" w:rsidP="003B4AD3">
            <w:pPr>
              <w:keepNext/>
              <w:widowControl/>
              <w:tabs>
                <w:tab w:val="left" w:pos="0"/>
              </w:tabs>
              <w:jc w:val="right"/>
              <w:rPr>
                <w:rFonts w:ascii="Arial Narrow" w:hAnsi="Arial Narrow"/>
                <w:sz w:val="20"/>
              </w:rPr>
            </w:pPr>
            <w:r w:rsidRPr="003134D4">
              <w:rPr>
                <w:rFonts w:ascii="Arial Narrow" w:hAnsi="Arial Narrow"/>
                <w:b/>
                <w:sz w:val="20"/>
              </w:rPr>
              <w:t>$</w:t>
            </w:r>
            <w:r w:rsidR="00D67B70">
              <w:rPr>
                <w:rFonts w:ascii="Arial Narrow" w:hAnsi="Arial Narrow"/>
                <w:b/>
                <w:noProof/>
                <w:color w:val="000000"/>
                <w:sz w:val="20"/>
                <w:highlight w:val="black"/>
              </w:rPr>
              <w:t>'''''''''''''''''''''''</w:t>
            </w:r>
          </w:p>
        </w:tc>
        <w:tc>
          <w:tcPr>
            <w:tcW w:w="767" w:type="pct"/>
            <w:shd w:val="clear" w:color="auto" w:fill="auto"/>
            <w:vAlign w:val="center"/>
          </w:tcPr>
          <w:p w:rsidR="005E2D97" w:rsidRPr="003134D4" w:rsidRDefault="005E2D97" w:rsidP="003B4AD3">
            <w:pPr>
              <w:keepNext/>
              <w:widowControl/>
              <w:tabs>
                <w:tab w:val="left" w:pos="0"/>
              </w:tabs>
              <w:jc w:val="right"/>
              <w:rPr>
                <w:rFonts w:ascii="Arial Narrow" w:hAnsi="Arial Narrow"/>
                <w:sz w:val="20"/>
              </w:rPr>
            </w:pPr>
            <w:r w:rsidRPr="003134D4">
              <w:rPr>
                <w:rFonts w:ascii="Arial Narrow" w:hAnsi="Arial Narrow"/>
                <w:b/>
                <w:sz w:val="20"/>
              </w:rPr>
              <w:t>$</w:t>
            </w:r>
            <w:r w:rsidR="00D67B70">
              <w:rPr>
                <w:rFonts w:ascii="Arial Narrow" w:hAnsi="Arial Narrow"/>
                <w:b/>
                <w:noProof/>
                <w:color w:val="000000"/>
                <w:sz w:val="20"/>
                <w:highlight w:val="black"/>
              </w:rPr>
              <w:t>''''''''''''''''''''''</w:t>
            </w:r>
          </w:p>
        </w:tc>
        <w:tc>
          <w:tcPr>
            <w:tcW w:w="703" w:type="pct"/>
            <w:shd w:val="clear" w:color="auto" w:fill="auto"/>
            <w:vAlign w:val="center"/>
          </w:tcPr>
          <w:p w:rsidR="005E2D97" w:rsidRPr="003134D4" w:rsidRDefault="005E2D97" w:rsidP="003B4AD3">
            <w:pPr>
              <w:keepNext/>
              <w:widowControl/>
              <w:tabs>
                <w:tab w:val="left" w:pos="0"/>
              </w:tabs>
              <w:jc w:val="right"/>
              <w:rPr>
                <w:rFonts w:ascii="Arial Narrow" w:hAnsi="Arial Narrow"/>
                <w:sz w:val="20"/>
              </w:rPr>
            </w:pPr>
            <w:r w:rsidRPr="003134D4">
              <w:rPr>
                <w:rFonts w:ascii="Arial Narrow" w:hAnsi="Arial Narrow"/>
                <w:b/>
                <w:sz w:val="20"/>
              </w:rPr>
              <w:t>$</w:t>
            </w:r>
            <w:r w:rsidR="00D67B70">
              <w:rPr>
                <w:rFonts w:ascii="Arial Narrow" w:hAnsi="Arial Narrow"/>
                <w:b/>
                <w:noProof/>
                <w:color w:val="000000"/>
                <w:sz w:val="20"/>
                <w:highlight w:val="black"/>
              </w:rPr>
              <w:t>''''''''''''''''''''</w:t>
            </w:r>
          </w:p>
        </w:tc>
        <w:tc>
          <w:tcPr>
            <w:tcW w:w="830" w:type="pct"/>
            <w:shd w:val="clear" w:color="auto" w:fill="auto"/>
            <w:vAlign w:val="center"/>
          </w:tcPr>
          <w:p w:rsidR="005E2D97" w:rsidRPr="003134D4" w:rsidRDefault="005E2D97" w:rsidP="003B4AD3">
            <w:pPr>
              <w:keepNext/>
              <w:widowControl/>
              <w:tabs>
                <w:tab w:val="left" w:pos="0"/>
              </w:tabs>
              <w:jc w:val="right"/>
              <w:rPr>
                <w:rFonts w:ascii="Arial Narrow" w:hAnsi="Arial Narrow"/>
                <w:sz w:val="20"/>
              </w:rPr>
            </w:pPr>
            <w:r w:rsidRPr="003134D4">
              <w:rPr>
                <w:rFonts w:ascii="Arial Narrow" w:hAnsi="Arial Narrow"/>
                <w:b/>
                <w:sz w:val="20"/>
              </w:rPr>
              <w:t>$</w:t>
            </w:r>
            <w:r w:rsidR="00D67B70">
              <w:rPr>
                <w:rFonts w:ascii="Arial Narrow" w:hAnsi="Arial Narrow"/>
                <w:b/>
                <w:noProof/>
                <w:color w:val="000000"/>
                <w:sz w:val="20"/>
                <w:highlight w:val="black"/>
              </w:rPr>
              <w:t>'''''''''''''''''''''</w:t>
            </w:r>
          </w:p>
        </w:tc>
        <w:tc>
          <w:tcPr>
            <w:tcW w:w="818" w:type="pct"/>
            <w:shd w:val="clear" w:color="auto" w:fill="auto"/>
            <w:vAlign w:val="center"/>
          </w:tcPr>
          <w:p w:rsidR="005E2D97" w:rsidRPr="003134D4" w:rsidRDefault="005E2D97" w:rsidP="003B4AD3">
            <w:pPr>
              <w:keepNext/>
              <w:widowControl/>
              <w:tabs>
                <w:tab w:val="left" w:pos="0"/>
              </w:tabs>
              <w:jc w:val="right"/>
              <w:rPr>
                <w:rFonts w:ascii="Arial Narrow" w:hAnsi="Arial Narrow"/>
                <w:sz w:val="20"/>
              </w:rPr>
            </w:pPr>
            <w:r w:rsidRPr="003134D4">
              <w:rPr>
                <w:rFonts w:ascii="Arial Narrow" w:hAnsi="Arial Narrow"/>
                <w:b/>
                <w:sz w:val="20"/>
              </w:rPr>
              <w:t>$</w:t>
            </w:r>
            <w:r w:rsidR="00D67B70">
              <w:rPr>
                <w:rFonts w:ascii="Arial Narrow" w:hAnsi="Arial Narrow"/>
                <w:b/>
                <w:noProof/>
                <w:color w:val="000000"/>
                <w:sz w:val="20"/>
                <w:highlight w:val="black"/>
              </w:rPr>
              <w:t>''''''''''''''''''''''</w:t>
            </w:r>
          </w:p>
        </w:tc>
      </w:tr>
    </w:tbl>
    <w:p w:rsidR="005E2D97" w:rsidRPr="00910039" w:rsidRDefault="005E2D97" w:rsidP="003B4AD3">
      <w:pPr>
        <w:widowControl/>
        <w:ind w:left="709"/>
        <w:rPr>
          <w:rFonts w:ascii="Arial Narrow" w:hAnsi="Arial Narrow"/>
          <w:sz w:val="18"/>
          <w:szCs w:val="18"/>
        </w:rPr>
      </w:pPr>
      <w:r w:rsidRPr="00910039">
        <w:rPr>
          <w:rFonts w:ascii="Arial Narrow" w:hAnsi="Arial Narrow"/>
          <w:sz w:val="18"/>
          <w:szCs w:val="18"/>
        </w:rPr>
        <w:t>Source: Submission and complied by DUSC</w:t>
      </w:r>
    </w:p>
    <w:p w:rsidR="005E2D97" w:rsidRPr="00910039" w:rsidRDefault="005E2D97" w:rsidP="003B4AD3">
      <w:pPr>
        <w:widowControl/>
        <w:ind w:left="709"/>
        <w:rPr>
          <w:rFonts w:ascii="Arial Narrow" w:hAnsi="Arial Narrow"/>
          <w:sz w:val="18"/>
          <w:szCs w:val="18"/>
        </w:rPr>
      </w:pPr>
      <w:r w:rsidRPr="00910039">
        <w:rPr>
          <w:rFonts w:ascii="Arial Narrow" w:hAnsi="Arial Narrow"/>
          <w:sz w:val="18"/>
          <w:szCs w:val="18"/>
        </w:rPr>
        <w:t>MBS = Medicare Benefits Schedule; PBS = Pharmaceutical Benefits Scheme; RPBS = Repatriation Pharmaceutical Benefits Scheme.</w:t>
      </w:r>
    </w:p>
    <w:p w:rsidR="005E2D97" w:rsidRPr="00910039" w:rsidRDefault="005E2D97" w:rsidP="003B4AD3">
      <w:pPr>
        <w:widowControl/>
        <w:ind w:left="709"/>
        <w:rPr>
          <w:rFonts w:ascii="Arial Narrow" w:hAnsi="Arial Narrow"/>
          <w:sz w:val="18"/>
          <w:szCs w:val="18"/>
        </w:rPr>
      </w:pPr>
      <w:r w:rsidRPr="00910039">
        <w:rPr>
          <w:rFonts w:ascii="Arial Narrow" w:hAnsi="Arial Narrow"/>
          <w:sz w:val="18"/>
          <w:szCs w:val="18"/>
          <w:vertAlign w:val="superscript"/>
        </w:rPr>
        <w:t>1</w:t>
      </w:r>
      <w:r w:rsidRPr="009700A7">
        <w:rPr>
          <w:rFonts w:ascii="Arial Narrow" w:hAnsi="Arial Narrow"/>
          <w:sz w:val="18"/>
          <w:szCs w:val="18"/>
        </w:rPr>
        <w:t xml:space="preserve"> The submission did not estimate the total number of patients who will be dispensed a script each year but costs for continuing treatment have been factored into the calculation of the number of packs.</w:t>
      </w:r>
    </w:p>
    <w:p w:rsidR="005E2D97" w:rsidRPr="00910039" w:rsidRDefault="005E2D97" w:rsidP="003B4AD3">
      <w:pPr>
        <w:widowControl/>
        <w:ind w:left="709"/>
        <w:rPr>
          <w:rFonts w:ascii="Arial Narrow" w:hAnsi="Arial Narrow"/>
          <w:sz w:val="18"/>
          <w:szCs w:val="18"/>
        </w:rPr>
      </w:pPr>
      <w:proofErr w:type="gramStart"/>
      <w:r w:rsidRPr="00910039">
        <w:rPr>
          <w:rFonts w:ascii="Arial Narrow" w:hAnsi="Arial Narrow"/>
          <w:sz w:val="18"/>
          <w:szCs w:val="18"/>
          <w:vertAlign w:val="superscript"/>
        </w:rPr>
        <w:t>2</w:t>
      </w:r>
      <w:r w:rsidRPr="009700A7">
        <w:rPr>
          <w:rFonts w:ascii="Arial Narrow" w:hAnsi="Arial Narrow"/>
          <w:sz w:val="18"/>
          <w:szCs w:val="18"/>
        </w:rPr>
        <w:t xml:space="preserve"> Assuming 23.4 months of treatment per patient, as estimated by the submission.</w:t>
      </w:r>
      <w:proofErr w:type="gramEnd"/>
    </w:p>
    <w:p w:rsidR="005E2D97" w:rsidRPr="005E2D97" w:rsidRDefault="005E2D97" w:rsidP="00910039">
      <w:pPr>
        <w:pStyle w:val="ListParagraph"/>
        <w:widowControl/>
        <w:rPr>
          <w:szCs w:val="22"/>
        </w:rPr>
      </w:pPr>
    </w:p>
    <w:p w:rsidR="002F0794" w:rsidRDefault="008C6E23" w:rsidP="003B4AD3">
      <w:pPr>
        <w:pStyle w:val="ListParagraph"/>
        <w:widowControl/>
        <w:numPr>
          <w:ilvl w:val="1"/>
          <w:numId w:val="4"/>
        </w:numPr>
        <w:rPr>
          <w:szCs w:val="22"/>
        </w:rPr>
      </w:pPr>
      <w:r>
        <w:rPr>
          <w:szCs w:val="22"/>
        </w:rPr>
        <w:t>In</w:t>
      </w:r>
      <w:r w:rsidR="002F0794" w:rsidRPr="002F0794">
        <w:rPr>
          <w:szCs w:val="22"/>
        </w:rPr>
        <w:t xml:space="preserve"> year 1, the estimated number of patients</w:t>
      </w:r>
      <w:r>
        <w:rPr>
          <w:szCs w:val="22"/>
        </w:rPr>
        <w:t xml:space="preserve"> commencing treatment</w:t>
      </w:r>
      <w:r w:rsidR="002F0794" w:rsidRPr="002F0794">
        <w:rPr>
          <w:szCs w:val="22"/>
        </w:rPr>
        <w:t xml:space="preserve"> was </w:t>
      </w:r>
      <w:r w:rsidR="000E3135">
        <w:rPr>
          <w:szCs w:val="22"/>
        </w:rPr>
        <w:t>less than 10,000</w:t>
      </w:r>
      <w:r w:rsidR="002F0794">
        <w:rPr>
          <w:szCs w:val="22"/>
        </w:rPr>
        <w:t xml:space="preserve"> </w:t>
      </w:r>
      <w:r w:rsidR="002F0794" w:rsidRPr="002F0794">
        <w:rPr>
          <w:szCs w:val="22"/>
        </w:rPr>
        <w:t xml:space="preserve">and the net cost to the PBS would be </w:t>
      </w:r>
      <w:r w:rsidR="000E3135">
        <w:rPr>
          <w:szCs w:val="22"/>
        </w:rPr>
        <w:t>$</w:t>
      </w:r>
      <w:r w:rsidR="00CA265E">
        <w:rPr>
          <w:szCs w:val="22"/>
        </w:rPr>
        <w:t>20 - $</w:t>
      </w:r>
      <w:r w:rsidR="006A312A">
        <w:rPr>
          <w:szCs w:val="22"/>
        </w:rPr>
        <w:t>3</w:t>
      </w:r>
      <w:r w:rsidR="00CA265E">
        <w:rPr>
          <w:szCs w:val="22"/>
        </w:rPr>
        <w:t>0 million</w:t>
      </w:r>
      <w:r w:rsidR="002F0794">
        <w:rPr>
          <w:szCs w:val="22"/>
        </w:rPr>
        <w:t xml:space="preserve">, </w:t>
      </w:r>
      <w:r w:rsidR="00CA7BD1">
        <w:rPr>
          <w:szCs w:val="22"/>
        </w:rPr>
        <w:t>increasing</w:t>
      </w:r>
      <w:r w:rsidR="002F0794">
        <w:rPr>
          <w:szCs w:val="22"/>
        </w:rPr>
        <w:t xml:space="preserve"> to </w:t>
      </w:r>
      <w:r w:rsidR="000E3135">
        <w:rPr>
          <w:szCs w:val="22"/>
        </w:rPr>
        <w:t>$30 - $60 million</w:t>
      </w:r>
      <w:r w:rsidR="002F0794">
        <w:rPr>
          <w:szCs w:val="22"/>
        </w:rPr>
        <w:t xml:space="preserve"> in year 2. </w:t>
      </w:r>
      <w:r>
        <w:rPr>
          <w:szCs w:val="22"/>
        </w:rPr>
        <w:t>In</w:t>
      </w:r>
      <w:r w:rsidR="002F0794" w:rsidRPr="002F0794">
        <w:rPr>
          <w:szCs w:val="22"/>
        </w:rPr>
        <w:t xml:space="preserve"> year 5, the estimated number of patients </w:t>
      </w:r>
      <w:r w:rsidR="002F0794">
        <w:rPr>
          <w:szCs w:val="22"/>
        </w:rPr>
        <w:t xml:space="preserve">commencing treatment </w:t>
      </w:r>
      <w:r w:rsidR="002F0794" w:rsidRPr="002F0794">
        <w:rPr>
          <w:szCs w:val="22"/>
        </w:rPr>
        <w:t xml:space="preserve">was </w:t>
      </w:r>
      <w:r w:rsidR="000E3135">
        <w:rPr>
          <w:szCs w:val="22"/>
        </w:rPr>
        <w:t>less than 10,000</w:t>
      </w:r>
      <w:r w:rsidR="002F0794" w:rsidRPr="002F0794">
        <w:rPr>
          <w:szCs w:val="22"/>
        </w:rPr>
        <w:t xml:space="preserve"> and the net cost to the PBS would be </w:t>
      </w:r>
      <w:r w:rsidR="000E3135">
        <w:rPr>
          <w:szCs w:val="22"/>
        </w:rPr>
        <w:t>$20 - $30 million</w:t>
      </w:r>
      <w:r w:rsidR="002F0794">
        <w:rPr>
          <w:szCs w:val="22"/>
        </w:rPr>
        <w:t>.</w:t>
      </w:r>
    </w:p>
    <w:p w:rsidR="00CA7BD1" w:rsidRDefault="00CA7BD1">
      <w:pPr>
        <w:pStyle w:val="ListParagraph"/>
        <w:widowControl/>
        <w:rPr>
          <w:szCs w:val="22"/>
        </w:rPr>
      </w:pPr>
    </w:p>
    <w:p w:rsidR="0058739A" w:rsidRDefault="005E2D97">
      <w:pPr>
        <w:pStyle w:val="ListParagraph"/>
        <w:widowControl/>
        <w:numPr>
          <w:ilvl w:val="1"/>
          <w:numId w:val="4"/>
        </w:numPr>
        <w:rPr>
          <w:szCs w:val="22"/>
        </w:rPr>
      </w:pPr>
      <w:r>
        <w:rPr>
          <w:szCs w:val="22"/>
        </w:rPr>
        <w:t>DUSC considered that</w:t>
      </w:r>
      <w:r w:rsidRPr="005E2D97">
        <w:rPr>
          <w:szCs w:val="22"/>
        </w:rPr>
        <w:t xml:space="preserve"> the estimates presented in the submission </w:t>
      </w:r>
      <w:r>
        <w:rPr>
          <w:szCs w:val="22"/>
        </w:rPr>
        <w:t>were</w:t>
      </w:r>
      <w:r w:rsidRPr="005E2D97">
        <w:rPr>
          <w:szCs w:val="22"/>
        </w:rPr>
        <w:t xml:space="preserve"> </w:t>
      </w:r>
      <w:r>
        <w:rPr>
          <w:szCs w:val="22"/>
        </w:rPr>
        <w:t xml:space="preserve">overestimated. </w:t>
      </w:r>
      <w:r w:rsidR="0058739A" w:rsidRPr="00E6468F">
        <w:t>The main issues were:</w:t>
      </w:r>
    </w:p>
    <w:p w:rsidR="0058739A" w:rsidRPr="003202D3" w:rsidRDefault="0058739A" w:rsidP="003B4AD3">
      <w:pPr>
        <w:pStyle w:val="ListParagraph"/>
        <w:widowControl/>
        <w:numPr>
          <w:ilvl w:val="0"/>
          <w:numId w:val="71"/>
        </w:numPr>
        <w:rPr>
          <w:szCs w:val="22"/>
        </w:rPr>
      </w:pPr>
      <w:r w:rsidRPr="003202D3">
        <w:rPr>
          <w:szCs w:val="22"/>
        </w:rPr>
        <w:t>The number of incident patients and the starting cohort of prevalent patients were overestimate</w:t>
      </w:r>
      <w:r>
        <w:rPr>
          <w:szCs w:val="22"/>
        </w:rPr>
        <w:t>d</w:t>
      </w:r>
      <w:r w:rsidRPr="003202D3">
        <w:rPr>
          <w:szCs w:val="22"/>
        </w:rPr>
        <w:t xml:space="preserve"> because of:</w:t>
      </w:r>
    </w:p>
    <w:p w:rsidR="0058739A" w:rsidRPr="0022697B" w:rsidRDefault="0058739A" w:rsidP="007437DB">
      <w:pPr>
        <w:pStyle w:val="ListParagraph"/>
        <w:widowControl/>
        <w:numPr>
          <w:ilvl w:val="0"/>
          <w:numId w:val="74"/>
        </w:numPr>
        <w:rPr>
          <w:szCs w:val="22"/>
        </w:rPr>
      </w:pPr>
      <w:r w:rsidRPr="0022697B">
        <w:rPr>
          <w:szCs w:val="22"/>
        </w:rPr>
        <w:t xml:space="preserve">The </w:t>
      </w:r>
      <w:r w:rsidR="008C6E23">
        <w:rPr>
          <w:szCs w:val="22"/>
        </w:rPr>
        <w:t xml:space="preserve">implausible </w:t>
      </w:r>
      <w:r w:rsidRPr="0022697B">
        <w:rPr>
          <w:szCs w:val="22"/>
        </w:rPr>
        <w:t>assumption that all incident patients not only survived first-line treatment, but were alive two years after diagnosis and had relapsed</w:t>
      </w:r>
      <w:r>
        <w:rPr>
          <w:szCs w:val="22"/>
        </w:rPr>
        <w:t>.</w:t>
      </w:r>
    </w:p>
    <w:p w:rsidR="0058739A" w:rsidRPr="0022697B" w:rsidRDefault="0058739A" w:rsidP="007437DB">
      <w:pPr>
        <w:pStyle w:val="ListParagraph"/>
        <w:widowControl/>
        <w:numPr>
          <w:ilvl w:val="0"/>
          <w:numId w:val="74"/>
        </w:numPr>
        <w:rPr>
          <w:szCs w:val="22"/>
        </w:rPr>
      </w:pPr>
      <w:r w:rsidRPr="0022697B">
        <w:rPr>
          <w:szCs w:val="22"/>
        </w:rPr>
        <w:t>The assumption that all 15-year prevalent patients would relapse</w:t>
      </w:r>
      <w:r>
        <w:rPr>
          <w:szCs w:val="22"/>
        </w:rPr>
        <w:t>.</w:t>
      </w:r>
      <w:r w:rsidRPr="0022697B">
        <w:rPr>
          <w:szCs w:val="22"/>
        </w:rPr>
        <w:t xml:space="preserve"> </w:t>
      </w:r>
    </w:p>
    <w:p w:rsidR="0058739A" w:rsidRPr="00A136B4" w:rsidRDefault="0058739A" w:rsidP="007437DB">
      <w:pPr>
        <w:pStyle w:val="ListParagraph"/>
        <w:widowControl/>
        <w:numPr>
          <w:ilvl w:val="0"/>
          <w:numId w:val="74"/>
        </w:numPr>
        <w:rPr>
          <w:b/>
          <w:szCs w:val="22"/>
        </w:rPr>
      </w:pPr>
      <w:r w:rsidRPr="0022697B">
        <w:rPr>
          <w:szCs w:val="22"/>
        </w:rPr>
        <w:t xml:space="preserve">Basing the prevalent population on linear extrapolations of </w:t>
      </w:r>
      <w:r w:rsidR="00A41B16">
        <w:rPr>
          <w:szCs w:val="22"/>
        </w:rPr>
        <w:t>Australian Institute of Health and Welfare (</w:t>
      </w:r>
      <w:r>
        <w:rPr>
          <w:szCs w:val="22"/>
        </w:rPr>
        <w:t>AIHW</w:t>
      </w:r>
      <w:r w:rsidR="00A41B16">
        <w:rPr>
          <w:szCs w:val="22"/>
        </w:rPr>
        <w:t>)</w:t>
      </w:r>
      <w:r w:rsidRPr="0022697B">
        <w:rPr>
          <w:szCs w:val="22"/>
        </w:rPr>
        <w:t xml:space="preserve"> data which exceed overall population growth.</w:t>
      </w:r>
    </w:p>
    <w:p w:rsidR="0058739A" w:rsidRPr="003202D3" w:rsidRDefault="0058739A" w:rsidP="003B4AD3">
      <w:pPr>
        <w:pStyle w:val="BodyText"/>
        <w:widowControl/>
        <w:numPr>
          <w:ilvl w:val="0"/>
          <w:numId w:val="72"/>
        </w:numPr>
        <w:jc w:val="both"/>
        <w:rPr>
          <w:b/>
          <w:color w:val="000000" w:themeColor="text1"/>
          <w:szCs w:val="22"/>
        </w:rPr>
      </w:pPr>
      <w:r w:rsidRPr="003202D3">
        <w:rPr>
          <w:color w:val="000000" w:themeColor="text1"/>
          <w:szCs w:val="22"/>
        </w:rPr>
        <w:t>The submission’s estimate of the prevalent population (</w:t>
      </w:r>
      <w:r w:rsidR="00D67B70">
        <w:rPr>
          <w:noProof/>
          <w:color w:val="000000"/>
          <w:szCs w:val="22"/>
          <w:highlight w:val="black"/>
        </w:rPr>
        <w:t>'''''''''''''</w:t>
      </w:r>
      <w:r w:rsidRPr="003202D3">
        <w:rPr>
          <w:color w:val="000000" w:themeColor="text1"/>
          <w:szCs w:val="22"/>
        </w:rPr>
        <w:t xml:space="preserve">) was high relative to the number of people who are estimated to be living with MCL in Australia (1,000). As such, </w:t>
      </w:r>
      <w:r>
        <w:rPr>
          <w:color w:val="000000" w:themeColor="text1"/>
          <w:szCs w:val="22"/>
        </w:rPr>
        <w:t xml:space="preserve">DUSC considered </w:t>
      </w:r>
      <w:r w:rsidRPr="003202D3">
        <w:rPr>
          <w:color w:val="000000" w:themeColor="text1"/>
          <w:szCs w:val="22"/>
        </w:rPr>
        <w:t xml:space="preserve">the modelling of the treated population lacked face validity. The submission’s estimate of </w:t>
      </w:r>
      <w:r w:rsidR="00D67B70">
        <w:rPr>
          <w:noProof/>
          <w:color w:val="000000"/>
          <w:szCs w:val="22"/>
          <w:highlight w:val="black"/>
        </w:rPr>
        <w:t>'''''''''</w:t>
      </w:r>
      <w:r w:rsidRPr="003202D3">
        <w:rPr>
          <w:color w:val="000000" w:themeColor="text1"/>
          <w:szCs w:val="22"/>
        </w:rPr>
        <w:t xml:space="preserve"> patients treated with </w:t>
      </w:r>
      <w:proofErr w:type="spellStart"/>
      <w:r w:rsidRPr="003202D3">
        <w:rPr>
          <w:color w:val="000000" w:themeColor="text1"/>
          <w:szCs w:val="22"/>
        </w:rPr>
        <w:t>ibrutinib</w:t>
      </w:r>
      <w:proofErr w:type="spellEnd"/>
      <w:r w:rsidRPr="003202D3">
        <w:rPr>
          <w:color w:val="000000" w:themeColor="text1"/>
          <w:szCs w:val="22"/>
        </w:rPr>
        <w:t xml:space="preserve"> in Year 1 was also considered to be overestimated as the eligibility criteria would further restrict the treated population to those who are relapsed or refractory with a WHO performance status of 2 or less. The starting cohort of </w:t>
      </w:r>
      <w:r w:rsidRPr="003202D3">
        <w:rPr>
          <w:color w:val="000000" w:themeColor="text1"/>
          <w:szCs w:val="22"/>
        </w:rPr>
        <w:lastRenderedPageBreak/>
        <w:t>prevalent patients was further overestimated by assuming that all prevalent patients with MCL would relapse and become eligible for treatment.</w:t>
      </w:r>
    </w:p>
    <w:p w:rsidR="0058739A" w:rsidRPr="003202D3" w:rsidRDefault="0058739A" w:rsidP="003B4AD3">
      <w:pPr>
        <w:pStyle w:val="BodyText"/>
        <w:widowControl/>
        <w:numPr>
          <w:ilvl w:val="0"/>
          <w:numId w:val="71"/>
        </w:numPr>
        <w:jc w:val="both"/>
        <w:rPr>
          <w:b/>
          <w:color w:val="000000" w:themeColor="text1"/>
          <w:szCs w:val="22"/>
        </w:rPr>
      </w:pPr>
      <w:r w:rsidRPr="003202D3">
        <w:rPr>
          <w:color w:val="000000" w:themeColor="text1"/>
          <w:szCs w:val="22"/>
        </w:rPr>
        <w:t xml:space="preserve">There is a potential for </w:t>
      </w:r>
      <w:proofErr w:type="spellStart"/>
      <w:r w:rsidRPr="003202D3">
        <w:rPr>
          <w:color w:val="000000" w:themeColor="text1"/>
          <w:szCs w:val="22"/>
        </w:rPr>
        <w:t>ibrutinib</w:t>
      </w:r>
      <w:proofErr w:type="spellEnd"/>
      <w:r w:rsidRPr="003202D3">
        <w:rPr>
          <w:color w:val="000000" w:themeColor="text1"/>
          <w:szCs w:val="22"/>
        </w:rPr>
        <w:t xml:space="preserve"> to be used in combination with other agents.</w:t>
      </w:r>
      <w:r w:rsidR="005F494E">
        <w:rPr>
          <w:color w:val="000000" w:themeColor="text1"/>
          <w:szCs w:val="22"/>
        </w:rPr>
        <w:t xml:space="preserve"> </w:t>
      </w:r>
      <w:r w:rsidR="005F494E" w:rsidRPr="005E2D97">
        <w:rPr>
          <w:szCs w:val="22"/>
        </w:rPr>
        <w:t xml:space="preserve">This </w:t>
      </w:r>
      <w:r w:rsidR="005F494E">
        <w:rPr>
          <w:szCs w:val="22"/>
        </w:rPr>
        <w:t>would</w:t>
      </w:r>
      <w:r w:rsidR="005F494E" w:rsidRPr="005E2D97">
        <w:rPr>
          <w:szCs w:val="22"/>
        </w:rPr>
        <w:t xml:space="preserve"> not </w:t>
      </w:r>
      <w:r w:rsidR="005F494E">
        <w:rPr>
          <w:szCs w:val="22"/>
        </w:rPr>
        <w:t xml:space="preserve">be </w:t>
      </w:r>
      <w:r w:rsidR="005F494E" w:rsidRPr="005E2D97">
        <w:rPr>
          <w:szCs w:val="22"/>
        </w:rPr>
        <w:t>in accord</w:t>
      </w:r>
      <w:r w:rsidR="005F494E">
        <w:rPr>
          <w:szCs w:val="22"/>
        </w:rPr>
        <w:t>ance</w:t>
      </w:r>
      <w:r w:rsidR="005F494E" w:rsidRPr="005E2D97">
        <w:rPr>
          <w:szCs w:val="22"/>
        </w:rPr>
        <w:t xml:space="preserve"> with the </w:t>
      </w:r>
      <w:r w:rsidR="005F494E">
        <w:rPr>
          <w:szCs w:val="22"/>
        </w:rPr>
        <w:t>requested restriction</w:t>
      </w:r>
      <w:r w:rsidR="005F494E" w:rsidRPr="005E2D97">
        <w:rPr>
          <w:szCs w:val="22"/>
        </w:rPr>
        <w:t xml:space="preserve"> or the evidence provided in the submission but such use </w:t>
      </w:r>
      <w:r w:rsidR="005F494E">
        <w:rPr>
          <w:szCs w:val="22"/>
        </w:rPr>
        <w:t>wa</w:t>
      </w:r>
      <w:r w:rsidR="005F494E" w:rsidRPr="005E2D97">
        <w:rPr>
          <w:szCs w:val="22"/>
        </w:rPr>
        <w:t>s being trialled in several studies</w:t>
      </w:r>
      <w:r w:rsidR="005F494E">
        <w:rPr>
          <w:szCs w:val="22"/>
        </w:rPr>
        <w:t xml:space="preserve"> at the time of investigation</w:t>
      </w:r>
      <w:r w:rsidR="005F494E" w:rsidRPr="005E2D97">
        <w:rPr>
          <w:szCs w:val="22"/>
        </w:rPr>
        <w:t>.</w:t>
      </w:r>
    </w:p>
    <w:p w:rsidR="00276DB8" w:rsidRPr="000446E5" w:rsidRDefault="00276DB8" w:rsidP="00910039">
      <w:pPr>
        <w:widowControl/>
        <w:rPr>
          <w:szCs w:val="22"/>
        </w:rPr>
      </w:pPr>
    </w:p>
    <w:p w:rsidR="00576972" w:rsidRPr="00900C95" w:rsidRDefault="00576972" w:rsidP="003B4AD3">
      <w:pPr>
        <w:pStyle w:val="Heading2"/>
        <w:widowControl/>
        <w:rPr>
          <w:i/>
        </w:rPr>
      </w:pPr>
      <w:bookmarkStart w:id="32" w:name="_Toc459714446"/>
      <w:r w:rsidRPr="00900C95">
        <w:rPr>
          <w:i/>
        </w:rPr>
        <w:t>Quality Use of Medicines</w:t>
      </w:r>
      <w:bookmarkEnd w:id="32"/>
    </w:p>
    <w:p w:rsidR="00576972" w:rsidRPr="003134D4" w:rsidRDefault="00576972" w:rsidP="00910039">
      <w:pPr>
        <w:widowControl/>
        <w:rPr>
          <w:szCs w:val="22"/>
        </w:rPr>
      </w:pPr>
    </w:p>
    <w:p w:rsidR="00576972" w:rsidRPr="00B93230" w:rsidRDefault="00276DB8" w:rsidP="003B4AD3">
      <w:pPr>
        <w:pStyle w:val="ListParagraph"/>
        <w:widowControl/>
        <w:numPr>
          <w:ilvl w:val="1"/>
          <w:numId w:val="4"/>
        </w:numPr>
        <w:rPr>
          <w:szCs w:val="22"/>
        </w:rPr>
      </w:pPr>
      <w:r w:rsidRPr="003134D4">
        <w:t xml:space="preserve">The </w:t>
      </w:r>
      <w:r w:rsidRPr="002F0794">
        <w:t xml:space="preserve">submission stated that the quality use of </w:t>
      </w:r>
      <w:proofErr w:type="spellStart"/>
      <w:r w:rsidRPr="002F0794">
        <w:t>ibrutinib</w:t>
      </w:r>
      <w:proofErr w:type="spellEnd"/>
      <w:r w:rsidRPr="002F0794">
        <w:t xml:space="preserve"> would be ensured through the provision of education resources and support to patients and clinicians and the development of a dedicated adherence program for patients. </w:t>
      </w:r>
      <w:r w:rsidR="00B93230" w:rsidRPr="002F0794">
        <w:t xml:space="preserve">The ESC noted that this should include monitoring for </w:t>
      </w:r>
      <w:r w:rsidR="00653783" w:rsidRPr="002F0794">
        <w:t>atrial</w:t>
      </w:r>
      <w:r w:rsidR="00B93230" w:rsidRPr="002F0794">
        <w:t xml:space="preserve"> fibrillation.</w:t>
      </w:r>
    </w:p>
    <w:p w:rsidR="00276DB8" w:rsidRPr="003134D4" w:rsidRDefault="00276DB8" w:rsidP="003B4AD3">
      <w:pPr>
        <w:pStyle w:val="ListParagraph"/>
        <w:widowControl/>
        <w:rPr>
          <w:szCs w:val="22"/>
        </w:rPr>
      </w:pPr>
    </w:p>
    <w:p w:rsidR="00576972" w:rsidRPr="00900C95" w:rsidRDefault="00576972" w:rsidP="003B4AD3">
      <w:pPr>
        <w:pStyle w:val="Heading2"/>
        <w:widowControl/>
        <w:rPr>
          <w:i/>
          <w:szCs w:val="22"/>
        </w:rPr>
      </w:pPr>
      <w:bookmarkStart w:id="33" w:name="_Toc459714447"/>
      <w:r w:rsidRPr="00900C95">
        <w:rPr>
          <w:i/>
        </w:rPr>
        <w:t xml:space="preserve">Financial Management – </w:t>
      </w:r>
      <w:r w:rsidR="00047F10" w:rsidRPr="00900C95">
        <w:rPr>
          <w:i/>
        </w:rPr>
        <w:t>Special Pricing</w:t>
      </w:r>
      <w:r w:rsidR="0000374D" w:rsidRPr="00900C95">
        <w:rPr>
          <w:i/>
        </w:rPr>
        <w:t xml:space="preserve"> </w:t>
      </w:r>
      <w:r w:rsidRPr="00900C95">
        <w:rPr>
          <w:i/>
        </w:rPr>
        <w:t>Arrangements</w:t>
      </w:r>
      <w:bookmarkEnd w:id="33"/>
    </w:p>
    <w:p w:rsidR="00C25D9C" w:rsidRPr="003134D4" w:rsidRDefault="00C25D9C" w:rsidP="00910039">
      <w:pPr>
        <w:widowControl/>
        <w:rPr>
          <w:szCs w:val="22"/>
        </w:rPr>
      </w:pPr>
    </w:p>
    <w:p w:rsidR="00576972" w:rsidRPr="003134D4" w:rsidRDefault="00047F10" w:rsidP="003B4AD3">
      <w:pPr>
        <w:pStyle w:val="ListParagraph"/>
        <w:widowControl/>
        <w:numPr>
          <w:ilvl w:val="1"/>
          <w:numId w:val="4"/>
        </w:numPr>
        <w:rPr>
          <w:szCs w:val="22"/>
        </w:rPr>
      </w:pPr>
      <w:r w:rsidRPr="003134D4">
        <w:t xml:space="preserve">The submission requested a Special Pricing Arrangement for the supply of </w:t>
      </w:r>
      <w:proofErr w:type="spellStart"/>
      <w:r w:rsidRPr="003134D4">
        <w:t>ibrutinib</w:t>
      </w:r>
      <w:proofErr w:type="spellEnd"/>
      <w:r w:rsidRPr="003134D4">
        <w:t xml:space="preserve"> </w:t>
      </w:r>
      <w:r w:rsidR="00A71E40" w:rsidRPr="003134D4">
        <w:t>to</w:t>
      </w:r>
      <w:r w:rsidRPr="003134D4">
        <w:t xml:space="preserve"> relapsed or refractory mantle cell lymphoma</w:t>
      </w:r>
      <w:r w:rsidR="00A71E40" w:rsidRPr="003134D4">
        <w:t xml:space="preserve"> patients</w:t>
      </w:r>
      <w:r w:rsidRPr="003134D4">
        <w:t xml:space="preserve">. </w:t>
      </w:r>
    </w:p>
    <w:p w:rsidR="00047F10" w:rsidRPr="003134D4" w:rsidRDefault="00047F10" w:rsidP="003B4AD3">
      <w:pPr>
        <w:pStyle w:val="ListParagraph"/>
        <w:widowControl/>
        <w:rPr>
          <w:szCs w:val="22"/>
        </w:rPr>
      </w:pPr>
    </w:p>
    <w:p w:rsidR="00047F10" w:rsidRPr="003134D4" w:rsidRDefault="007B4354" w:rsidP="003B4AD3">
      <w:pPr>
        <w:keepNext/>
        <w:widowControl/>
        <w:ind w:firstLine="720"/>
        <w:rPr>
          <w:rFonts w:ascii="Arial Narrow" w:hAnsi="Arial Narrow"/>
          <w:b/>
          <w:sz w:val="20"/>
        </w:rPr>
      </w:pPr>
      <w:r>
        <w:rPr>
          <w:rFonts w:ascii="Arial Narrow" w:hAnsi="Arial Narrow"/>
          <w:b/>
          <w:sz w:val="20"/>
        </w:rPr>
        <w:t>Table</w:t>
      </w:r>
      <w:r w:rsidR="00047F10" w:rsidRPr="003134D4">
        <w:rPr>
          <w:rFonts w:ascii="Arial Narrow" w:hAnsi="Arial Narrow"/>
          <w:b/>
          <w:sz w:val="20"/>
        </w:rPr>
        <w:t xml:space="preserve"> </w:t>
      </w:r>
      <w:r w:rsidR="00D2206C" w:rsidRPr="003134D4">
        <w:rPr>
          <w:rFonts w:ascii="Arial Narrow" w:hAnsi="Arial Narrow"/>
          <w:b/>
          <w:sz w:val="20"/>
        </w:rPr>
        <w:t>1</w:t>
      </w:r>
      <w:r w:rsidR="008C6E23">
        <w:rPr>
          <w:rFonts w:ascii="Arial Narrow" w:hAnsi="Arial Narrow"/>
          <w:b/>
          <w:sz w:val="20"/>
        </w:rPr>
        <w:t>4</w:t>
      </w:r>
      <w:r w:rsidR="00047F10" w:rsidRPr="003134D4">
        <w:rPr>
          <w:rFonts w:ascii="Arial Narrow" w:hAnsi="Arial Narrow"/>
          <w:b/>
          <w:sz w:val="20"/>
        </w:rPr>
        <w:t xml:space="preserve">: Details of the Special Pricing Arrangement for </w:t>
      </w:r>
      <w:proofErr w:type="spellStart"/>
      <w:r w:rsidR="00047F10" w:rsidRPr="003134D4">
        <w:rPr>
          <w:rFonts w:ascii="Arial Narrow" w:hAnsi="Arial Narrow"/>
          <w:b/>
          <w:sz w:val="20"/>
        </w:rPr>
        <w:t>ibrutinib</w:t>
      </w:r>
      <w:proofErr w:type="spellEnd"/>
      <w:r w:rsidR="00047F10" w:rsidRPr="003134D4">
        <w:rPr>
          <w:rFonts w:ascii="Arial Narrow" w:hAnsi="Arial Narrow"/>
          <w:b/>
          <w:sz w:val="20"/>
        </w:rPr>
        <w:t xml:space="preserve"> proposed in the submission </w:t>
      </w:r>
    </w:p>
    <w:tbl>
      <w:tblPr>
        <w:tblStyle w:val="TableGrid"/>
        <w:tblW w:w="8363" w:type="dxa"/>
        <w:tblInd w:w="737" w:type="dxa"/>
        <w:tblLook w:val="04A0" w:firstRow="1" w:lastRow="0" w:firstColumn="1" w:lastColumn="0" w:noHBand="0" w:noVBand="1"/>
        <w:tblCaption w:val="Details of the Special Pricing Arrangement for ibrutinib proposed in the submission "/>
      </w:tblPr>
      <w:tblGrid>
        <w:gridCol w:w="2126"/>
        <w:gridCol w:w="2127"/>
        <w:gridCol w:w="1984"/>
        <w:gridCol w:w="2126"/>
      </w:tblGrid>
      <w:tr w:rsidR="00047F10" w:rsidRPr="003134D4" w:rsidTr="00970807">
        <w:trPr>
          <w:tblHeader/>
        </w:trPr>
        <w:tc>
          <w:tcPr>
            <w:tcW w:w="4253" w:type="dxa"/>
            <w:gridSpan w:val="2"/>
            <w:tcMar>
              <w:left w:w="28" w:type="dxa"/>
              <w:right w:w="28" w:type="dxa"/>
            </w:tcMar>
            <w:vAlign w:val="center"/>
          </w:tcPr>
          <w:p w:rsidR="00047F10" w:rsidRPr="003134D4" w:rsidRDefault="00047F10" w:rsidP="003B4AD3">
            <w:pPr>
              <w:keepNext/>
              <w:widowControl/>
              <w:jc w:val="center"/>
              <w:rPr>
                <w:rFonts w:ascii="Arial Narrow" w:hAnsi="Arial Narrow"/>
                <w:b/>
                <w:sz w:val="20"/>
              </w:rPr>
            </w:pPr>
            <w:r w:rsidRPr="003134D4">
              <w:rPr>
                <w:rFonts w:ascii="Arial Narrow" w:hAnsi="Arial Narrow"/>
                <w:b/>
                <w:sz w:val="20"/>
              </w:rPr>
              <w:t>Confidential</w:t>
            </w:r>
          </w:p>
        </w:tc>
        <w:tc>
          <w:tcPr>
            <w:tcW w:w="4110" w:type="dxa"/>
            <w:gridSpan w:val="2"/>
            <w:tcMar>
              <w:left w:w="28" w:type="dxa"/>
              <w:right w:w="28" w:type="dxa"/>
            </w:tcMar>
            <w:vAlign w:val="center"/>
          </w:tcPr>
          <w:p w:rsidR="00047F10" w:rsidRPr="003134D4" w:rsidRDefault="00102D56" w:rsidP="003B4AD3">
            <w:pPr>
              <w:keepNext/>
              <w:widowControl/>
              <w:jc w:val="center"/>
              <w:rPr>
                <w:rFonts w:ascii="Arial Narrow" w:hAnsi="Arial Narrow"/>
                <w:b/>
                <w:sz w:val="20"/>
              </w:rPr>
            </w:pPr>
            <w:r>
              <w:rPr>
                <w:rFonts w:ascii="Arial Narrow" w:hAnsi="Arial Narrow"/>
                <w:b/>
                <w:sz w:val="20"/>
              </w:rPr>
              <w:t>Published</w:t>
            </w:r>
          </w:p>
        </w:tc>
      </w:tr>
      <w:tr w:rsidR="00047F10" w:rsidRPr="003134D4" w:rsidTr="00047F10">
        <w:tc>
          <w:tcPr>
            <w:tcW w:w="2126" w:type="dxa"/>
            <w:tcMar>
              <w:left w:w="28" w:type="dxa"/>
              <w:right w:w="28" w:type="dxa"/>
            </w:tcMar>
            <w:vAlign w:val="center"/>
          </w:tcPr>
          <w:p w:rsidR="00047F10" w:rsidRPr="003134D4" w:rsidRDefault="00047F10" w:rsidP="003B4AD3">
            <w:pPr>
              <w:keepNext/>
              <w:widowControl/>
              <w:jc w:val="center"/>
              <w:rPr>
                <w:rFonts w:ascii="Arial Narrow" w:hAnsi="Arial Narrow"/>
                <w:b/>
                <w:sz w:val="20"/>
              </w:rPr>
            </w:pPr>
            <w:r w:rsidRPr="003134D4">
              <w:rPr>
                <w:rFonts w:ascii="Arial Narrow" w:hAnsi="Arial Narrow"/>
                <w:b/>
                <w:sz w:val="20"/>
              </w:rPr>
              <w:t>Effective AEMP</w:t>
            </w:r>
          </w:p>
        </w:tc>
        <w:tc>
          <w:tcPr>
            <w:tcW w:w="2127" w:type="dxa"/>
            <w:tcMar>
              <w:left w:w="28" w:type="dxa"/>
              <w:right w:w="28" w:type="dxa"/>
            </w:tcMar>
            <w:vAlign w:val="center"/>
          </w:tcPr>
          <w:p w:rsidR="00047F10" w:rsidRPr="003134D4" w:rsidRDefault="00047F10" w:rsidP="003B4AD3">
            <w:pPr>
              <w:keepNext/>
              <w:widowControl/>
              <w:jc w:val="center"/>
              <w:rPr>
                <w:rFonts w:ascii="Arial Narrow" w:hAnsi="Arial Narrow"/>
                <w:b/>
                <w:sz w:val="20"/>
              </w:rPr>
            </w:pPr>
            <w:r w:rsidRPr="003134D4">
              <w:rPr>
                <w:rFonts w:ascii="Arial Narrow" w:hAnsi="Arial Narrow"/>
                <w:b/>
                <w:sz w:val="20"/>
              </w:rPr>
              <w:t>Effective DPMQ</w:t>
            </w:r>
          </w:p>
        </w:tc>
        <w:tc>
          <w:tcPr>
            <w:tcW w:w="1984" w:type="dxa"/>
            <w:tcMar>
              <w:left w:w="28" w:type="dxa"/>
              <w:right w:w="28" w:type="dxa"/>
            </w:tcMar>
            <w:vAlign w:val="center"/>
          </w:tcPr>
          <w:p w:rsidR="00047F10" w:rsidRPr="003134D4" w:rsidRDefault="00047F10" w:rsidP="003B4AD3">
            <w:pPr>
              <w:keepNext/>
              <w:widowControl/>
              <w:jc w:val="center"/>
              <w:rPr>
                <w:rFonts w:ascii="Arial Narrow" w:hAnsi="Arial Narrow"/>
                <w:b/>
                <w:sz w:val="20"/>
              </w:rPr>
            </w:pPr>
            <w:r w:rsidRPr="003134D4">
              <w:rPr>
                <w:rFonts w:ascii="Arial Narrow" w:hAnsi="Arial Narrow"/>
                <w:b/>
                <w:sz w:val="20"/>
              </w:rPr>
              <w:t>List AEMP</w:t>
            </w:r>
          </w:p>
        </w:tc>
        <w:tc>
          <w:tcPr>
            <w:tcW w:w="2126" w:type="dxa"/>
            <w:tcMar>
              <w:left w:w="28" w:type="dxa"/>
              <w:right w:w="28" w:type="dxa"/>
            </w:tcMar>
            <w:vAlign w:val="center"/>
          </w:tcPr>
          <w:p w:rsidR="00047F10" w:rsidRPr="003134D4" w:rsidRDefault="00047F10" w:rsidP="003B4AD3">
            <w:pPr>
              <w:keepNext/>
              <w:widowControl/>
              <w:jc w:val="center"/>
              <w:rPr>
                <w:rFonts w:ascii="Arial Narrow" w:hAnsi="Arial Narrow"/>
                <w:b/>
                <w:sz w:val="20"/>
              </w:rPr>
            </w:pPr>
            <w:r w:rsidRPr="003134D4">
              <w:rPr>
                <w:rFonts w:ascii="Arial Narrow" w:hAnsi="Arial Narrow"/>
                <w:b/>
                <w:sz w:val="20"/>
              </w:rPr>
              <w:t>List DPMQ</w:t>
            </w:r>
          </w:p>
        </w:tc>
      </w:tr>
      <w:tr w:rsidR="00047F10" w:rsidRPr="003134D4" w:rsidTr="00047F10">
        <w:tc>
          <w:tcPr>
            <w:tcW w:w="2126" w:type="dxa"/>
            <w:tcMar>
              <w:left w:w="28" w:type="dxa"/>
              <w:right w:w="28" w:type="dxa"/>
            </w:tcMar>
            <w:vAlign w:val="center"/>
          </w:tcPr>
          <w:p w:rsidR="00047F10" w:rsidRPr="003134D4" w:rsidRDefault="00047F10" w:rsidP="003B4AD3">
            <w:pPr>
              <w:keepNext/>
              <w:widowControl/>
              <w:jc w:val="center"/>
              <w:rPr>
                <w:rFonts w:ascii="Arial Narrow" w:hAnsi="Arial Narrow"/>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2127" w:type="dxa"/>
            <w:tcMar>
              <w:left w:w="28" w:type="dxa"/>
              <w:right w:w="28" w:type="dxa"/>
            </w:tcMar>
            <w:vAlign w:val="center"/>
          </w:tcPr>
          <w:p w:rsidR="00047F10" w:rsidRPr="003134D4" w:rsidRDefault="00047F10" w:rsidP="003B4AD3">
            <w:pPr>
              <w:keepNext/>
              <w:widowControl/>
              <w:jc w:val="center"/>
              <w:rPr>
                <w:rFonts w:ascii="Arial Narrow" w:hAnsi="Arial Narrow"/>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1984" w:type="dxa"/>
            <w:tcMar>
              <w:left w:w="28" w:type="dxa"/>
              <w:right w:w="28" w:type="dxa"/>
            </w:tcMar>
            <w:vAlign w:val="center"/>
          </w:tcPr>
          <w:p w:rsidR="00047F10" w:rsidRPr="003134D4" w:rsidRDefault="00047F10" w:rsidP="003B4AD3">
            <w:pPr>
              <w:keepNext/>
              <w:widowControl/>
              <w:jc w:val="center"/>
              <w:rPr>
                <w:rFonts w:ascii="Arial Narrow" w:hAnsi="Arial Narrow"/>
                <w:sz w:val="20"/>
              </w:rPr>
            </w:pPr>
            <w:r w:rsidRPr="003134D4">
              <w:rPr>
                <w:rFonts w:ascii="Arial Narrow" w:hAnsi="Arial Narrow"/>
                <w:sz w:val="20"/>
              </w:rPr>
              <w:t>$</w:t>
            </w:r>
            <w:r w:rsidR="00D67B70">
              <w:rPr>
                <w:rFonts w:ascii="Arial Narrow" w:hAnsi="Arial Narrow"/>
                <w:noProof/>
                <w:color w:val="000000"/>
                <w:sz w:val="20"/>
                <w:highlight w:val="black"/>
              </w:rPr>
              <w:t>'''''''''''''''''''''''</w:t>
            </w:r>
          </w:p>
        </w:tc>
        <w:tc>
          <w:tcPr>
            <w:tcW w:w="2126" w:type="dxa"/>
            <w:tcMar>
              <w:left w:w="28" w:type="dxa"/>
              <w:right w:w="28" w:type="dxa"/>
            </w:tcMar>
            <w:vAlign w:val="center"/>
          </w:tcPr>
          <w:p w:rsidR="00047F10" w:rsidRPr="003134D4" w:rsidRDefault="00047F10" w:rsidP="003B4AD3">
            <w:pPr>
              <w:keepNext/>
              <w:widowControl/>
              <w:jc w:val="center"/>
              <w:rPr>
                <w:rFonts w:ascii="Arial Narrow" w:hAnsi="Arial Narrow"/>
                <w:sz w:val="20"/>
              </w:rPr>
            </w:pPr>
            <w:r w:rsidRPr="003134D4">
              <w:rPr>
                <w:rFonts w:ascii="Arial Narrow" w:hAnsi="Arial Narrow"/>
                <w:sz w:val="20"/>
              </w:rPr>
              <w:t>$</w:t>
            </w:r>
            <w:r w:rsidR="00D67B70">
              <w:rPr>
                <w:rFonts w:ascii="Arial Narrow" w:hAnsi="Arial Narrow"/>
                <w:noProof/>
                <w:color w:val="000000"/>
                <w:sz w:val="20"/>
                <w:highlight w:val="black"/>
              </w:rPr>
              <w:t>'''''''''''''''''''''</w:t>
            </w:r>
          </w:p>
        </w:tc>
      </w:tr>
    </w:tbl>
    <w:p w:rsidR="00047F10" w:rsidRPr="003134D4" w:rsidRDefault="00047F10" w:rsidP="003B4AD3">
      <w:pPr>
        <w:widowControl/>
        <w:ind w:firstLine="720"/>
        <w:rPr>
          <w:rFonts w:ascii="Arial Narrow" w:hAnsi="Arial Narrow"/>
          <w:sz w:val="18"/>
          <w:szCs w:val="18"/>
        </w:rPr>
      </w:pPr>
      <w:r w:rsidRPr="003134D4">
        <w:rPr>
          <w:rFonts w:ascii="Arial Narrow" w:hAnsi="Arial Narrow"/>
          <w:sz w:val="18"/>
          <w:szCs w:val="18"/>
        </w:rPr>
        <w:t>Source: Table F.1, p1, Section F of the submission</w:t>
      </w:r>
    </w:p>
    <w:p w:rsidR="00047F10" w:rsidRPr="003134D4" w:rsidRDefault="00047F10" w:rsidP="003B4AD3">
      <w:pPr>
        <w:widowControl/>
        <w:ind w:firstLine="720"/>
        <w:rPr>
          <w:rFonts w:ascii="Arial Narrow" w:hAnsi="Arial Narrow"/>
          <w:sz w:val="18"/>
          <w:szCs w:val="18"/>
        </w:rPr>
      </w:pPr>
      <w:r w:rsidRPr="003134D4">
        <w:rPr>
          <w:rFonts w:ascii="Arial Narrow" w:hAnsi="Arial Narrow"/>
          <w:sz w:val="18"/>
          <w:szCs w:val="18"/>
        </w:rPr>
        <w:t>AEMP = approved ex-manufacturer price; DPMQ = dispensed price for maximum quantity</w:t>
      </w:r>
    </w:p>
    <w:p w:rsidR="00B93230" w:rsidRDefault="00B93230" w:rsidP="00910039">
      <w:pPr>
        <w:widowControl/>
        <w:jc w:val="left"/>
        <w:rPr>
          <w:i/>
        </w:rPr>
      </w:pPr>
    </w:p>
    <w:p w:rsidR="0015183B" w:rsidRDefault="0015183B" w:rsidP="00910039">
      <w:pPr>
        <w:widowControl/>
        <w:jc w:val="left"/>
        <w:rPr>
          <w:i/>
        </w:rPr>
      </w:pPr>
    </w:p>
    <w:p w:rsidR="00C502EB" w:rsidRPr="00F26499" w:rsidRDefault="00D224BB" w:rsidP="003B4AD3">
      <w:pPr>
        <w:pStyle w:val="PBACHeading1"/>
      </w:pPr>
      <w:r w:rsidRPr="00F26499">
        <w:t>PBAC Outcome</w:t>
      </w:r>
    </w:p>
    <w:p w:rsidR="00D224BB" w:rsidRPr="00F26499" w:rsidRDefault="00D224BB" w:rsidP="003B4AD3">
      <w:pPr>
        <w:widowControl/>
        <w:contextualSpacing/>
        <w:rPr>
          <w:b/>
          <w:bCs/>
          <w:szCs w:val="22"/>
          <w:lang w:val="en-GB"/>
        </w:rPr>
      </w:pPr>
    </w:p>
    <w:p w:rsidR="00F26499" w:rsidRPr="003202D3" w:rsidRDefault="000E113B" w:rsidP="003B4AD3">
      <w:pPr>
        <w:widowControl/>
        <w:numPr>
          <w:ilvl w:val="1"/>
          <w:numId w:val="4"/>
        </w:numPr>
        <w:contextualSpacing/>
        <w:rPr>
          <w:bCs/>
          <w:szCs w:val="22"/>
          <w:lang w:val="en-GB"/>
        </w:rPr>
      </w:pPr>
      <w:r w:rsidRPr="00F26499">
        <w:rPr>
          <w:szCs w:val="22"/>
        </w:rPr>
        <w:t xml:space="preserve">The PBAC did not recommend the listing of </w:t>
      </w:r>
      <w:proofErr w:type="spellStart"/>
      <w:r w:rsidRPr="00F26499">
        <w:rPr>
          <w:szCs w:val="22"/>
        </w:rPr>
        <w:t>ibrutinib</w:t>
      </w:r>
      <w:proofErr w:type="spellEnd"/>
      <w:r w:rsidR="008C6E23">
        <w:rPr>
          <w:szCs w:val="22"/>
        </w:rPr>
        <w:t xml:space="preserve"> on the PBS</w:t>
      </w:r>
      <w:r w:rsidR="00017D30">
        <w:rPr>
          <w:szCs w:val="22"/>
        </w:rPr>
        <w:t xml:space="preserve"> for the treatment of mant</w:t>
      </w:r>
      <w:r w:rsidRPr="00F26499">
        <w:rPr>
          <w:szCs w:val="22"/>
        </w:rPr>
        <w:t>l</w:t>
      </w:r>
      <w:r w:rsidR="00017D30">
        <w:rPr>
          <w:szCs w:val="22"/>
        </w:rPr>
        <w:t>e</w:t>
      </w:r>
      <w:r w:rsidRPr="00F26499">
        <w:rPr>
          <w:szCs w:val="22"/>
        </w:rPr>
        <w:t xml:space="preserve"> cell lymphoma</w:t>
      </w:r>
      <w:r w:rsidR="009B074A">
        <w:rPr>
          <w:szCs w:val="22"/>
        </w:rPr>
        <w:t xml:space="preserve"> on the basis </w:t>
      </w:r>
      <w:r w:rsidR="008C6E23">
        <w:rPr>
          <w:szCs w:val="22"/>
        </w:rPr>
        <w:t>of high and</w:t>
      </w:r>
      <w:r w:rsidR="009B074A" w:rsidRPr="009F7C79">
        <w:rPr>
          <w:bCs/>
          <w:lang w:val="en-GB"/>
        </w:rPr>
        <w:t xml:space="preserve"> </w:t>
      </w:r>
      <w:r w:rsidR="009B074A">
        <w:rPr>
          <w:bCs/>
          <w:lang w:val="en-GB"/>
        </w:rPr>
        <w:t xml:space="preserve">uncertain </w:t>
      </w:r>
      <w:r w:rsidR="008C6E23">
        <w:rPr>
          <w:bCs/>
          <w:lang w:val="en-GB"/>
        </w:rPr>
        <w:t xml:space="preserve">cost-effectiveness </w:t>
      </w:r>
      <w:r w:rsidR="009B074A">
        <w:rPr>
          <w:bCs/>
          <w:lang w:val="en-GB"/>
        </w:rPr>
        <w:t>at the requested price</w:t>
      </w:r>
      <w:r w:rsidR="00910039">
        <w:rPr>
          <w:bCs/>
          <w:lang w:val="en-GB"/>
        </w:rPr>
        <w:t>.</w:t>
      </w:r>
      <w:r w:rsidRPr="00F26499">
        <w:rPr>
          <w:szCs w:val="22"/>
        </w:rPr>
        <w:t xml:space="preserve"> </w:t>
      </w:r>
      <w:r w:rsidR="008C6E23">
        <w:rPr>
          <w:szCs w:val="22"/>
        </w:rPr>
        <w:t>The PBAC considered the magnitude of the clinical benefit was uncertain. This was because the comparator in the randomised trial (</w:t>
      </w:r>
      <w:proofErr w:type="spellStart"/>
      <w:r w:rsidR="008C6E23">
        <w:rPr>
          <w:szCs w:val="22"/>
        </w:rPr>
        <w:t>temsirolimus</w:t>
      </w:r>
      <w:proofErr w:type="spellEnd"/>
      <w:r w:rsidR="008C6E23">
        <w:rPr>
          <w:szCs w:val="22"/>
        </w:rPr>
        <w:t xml:space="preserve">) was not relevant to Australian clinical practice, and the assumption that the efficacy of </w:t>
      </w:r>
      <w:proofErr w:type="spellStart"/>
      <w:r w:rsidR="008C6E23">
        <w:rPr>
          <w:szCs w:val="22"/>
        </w:rPr>
        <w:t>temsirolimus</w:t>
      </w:r>
      <w:proofErr w:type="spellEnd"/>
      <w:r w:rsidR="008C6E23">
        <w:rPr>
          <w:szCs w:val="22"/>
        </w:rPr>
        <w:t xml:space="preserve"> was the same as for R-CHOP</w:t>
      </w:r>
      <w:r w:rsidR="002B74BF">
        <w:rPr>
          <w:szCs w:val="22"/>
        </w:rPr>
        <w:t xml:space="preserve">, the </w:t>
      </w:r>
      <w:r w:rsidR="00BD5680">
        <w:rPr>
          <w:szCs w:val="22"/>
        </w:rPr>
        <w:t xml:space="preserve">nominated </w:t>
      </w:r>
      <w:r w:rsidR="002B74BF">
        <w:rPr>
          <w:szCs w:val="22"/>
        </w:rPr>
        <w:t>comparator fo</w:t>
      </w:r>
      <w:r w:rsidR="00A51F91">
        <w:rPr>
          <w:szCs w:val="22"/>
        </w:rPr>
        <w:t>r the submission, was based on</w:t>
      </w:r>
      <w:r w:rsidR="002B74BF">
        <w:rPr>
          <w:szCs w:val="22"/>
        </w:rPr>
        <w:t xml:space="preserve"> naïve indirect comparison</w:t>
      </w:r>
      <w:r w:rsidR="00A51F91">
        <w:rPr>
          <w:szCs w:val="22"/>
        </w:rPr>
        <w:t>s</w:t>
      </w:r>
      <w:r w:rsidR="002B74BF">
        <w:rPr>
          <w:szCs w:val="22"/>
        </w:rPr>
        <w:t>. Further, the PBAC w</w:t>
      </w:r>
      <w:r w:rsidR="00591E24">
        <w:rPr>
          <w:szCs w:val="22"/>
        </w:rPr>
        <w:t>as</w:t>
      </w:r>
      <w:r w:rsidR="002B74BF">
        <w:rPr>
          <w:szCs w:val="22"/>
        </w:rPr>
        <w:t xml:space="preserve"> of the view that a number of the assumptions used in the estimation of the cost-effectiveness were optimistic, and noted that the incremental cost-effectiveness ratio (ICER) was therefore likely to be higher than estimated in the submission.</w:t>
      </w:r>
    </w:p>
    <w:p w:rsidR="005F494E" w:rsidRPr="00F26499" w:rsidRDefault="005F494E" w:rsidP="003B4AD3">
      <w:pPr>
        <w:widowControl/>
        <w:ind w:left="720"/>
        <w:contextualSpacing/>
        <w:rPr>
          <w:bCs/>
          <w:szCs w:val="22"/>
          <w:lang w:val="en-GB"/>
        </w:rPr>
      </w:pPr>
    </w:p>
    <w:p w:rsidR="006B582D" w:rsidRDefault="006B582D" w:rsidP="003B4AD3">
      <w:pPr>
        <w:widowControl/>
        <w:numPr>
          <w:ilvl w:val="1"/>
          <w:numId w:val="4"/>
        </w:numPr>
        <w:contextualSpacing/>
        <w:rPr>
          <w:bCs/>
          <w:szCs w:val="22"/>
          <w:lang w:val="en-GB"/>
        </w:rPr>
      </w:pPr>
      <w:r w:rsidRPr="00E342E3">
        <w:rPr>
          <w:bCs/>
          <w:szCs w:val="22"/>
          <w:lang w:val="en-GB"/>
        </w:rPr>
        <w:t xml:space="preserve">The PBAC considered that there was a clinical need for </w:t>
      </w:r>
      <w:r w:rsidR="002B74BF">
        <w:rPr>
          <w:bCs/>
          <w:szCs w:val="22"/>
          <w:lang w:val="en-GB"/>
        </w:rPr>
        <w:t>additional effective and well tolerated treatments for</w:t>
      </w:r>
      <w:r w:rsidRPr="00E342E3">
        <w:rPr>
          <w:bCs/>
          <w:szCs w:val="22"/>
          <w:lang w:val="en-GB"/>
        </w:rPr>
        <w:t xml:space="preserve"> relapsed</w:t>
      </w:r>
      <w:r w:rsidR="0040765C">
        <w:rPr>
          <w:bCs/>
          <w:szCs w:val="22"/>
          <w:lang w:val="en-GB"/>
        </w:rPr>
        <w:t>/</w:t>
      </w:r>
      <w:r w:rsidR="00017D30">
        <w:rPr>
          <w:bCs/>
          <w:szCs w:val="22"/>
          <w:lang w:val="en-GB"/>
        </w:rPr>
        <w:t>refractory mant</w:t>
      </w:r>
      <w:r w:rsidRPr="00E342E3">
        <w:rPr>
          <w:bCs/>
          <w:szCs w:val="22"/>
          <w:lang w:val="en-GB"/>
        </w:rPr>
        <w:t>l</w:t>
      </w:r>
      <w:r w:rsidR="00017D30">
        <w:rPr>
          <w:bCs/>
          <w:szCs w:val="22"/>
          <w:lang w:val="en-GB"/>
        </w:rPr>
        <w:t>e</w:t>
      </w:r>
      <w:r w:rsidRPr="00E342E3">
        <w:rPr>
          <w:bCs/>
          <w:szCs w:val="22"/>
          <w:lang w:val="en-GB"/>
        </w:rPr>
        <w:t xml:space="preserve"> cell lymphoma.</w:t>
      </w:r>
    </w:p>
    <w:p w:rsidR="00B67C17" w:rsidRDefault="00B67C17" w:rsidP="003B4AD3">
      <w:pPr>
        <w:widowControl/>
        <w:ind w:left="720"/>
        <w:contextualSpacing/>
        <w:rPr>
          <w:bCs/>
          <w:szCs w:val="22"/>
          <w:lang w:val="en-GB"/>
        </w:rPr>
      </w:pPr>
    </w:p>
    <w:p w:rsidR="00B67C17" w:rsidRDefault="00B67C17" w:rsidP="003B4AD3">
      <w:pPr>
        <w:widowControl/>
        <w:numPr>
          <w:ilvl w:val="1"/>
          <w:numId w:val="4"/>
        </w:numPr>
        <w:contextualSpacing/>
        <w:rPr>
          <w:bCs/>
          <w:szCs w:val="22"/>
          <w:lang w:val="en-GB"/>
        </w:rPr>
      </w:pPr>
      <w:r>
        <w:rPr>
          <w:bCs/>
          <w:szCs w:val="22"/>
          <w:lang w:val="en-GB"/>
        </w:rPr>
        <w:t xml:space="preserve">The PBAC considered the </w:t>
      </w:r>
      <w:r w:rsidR="0040765C">
        <w:rPr>
          <w:bCs/>
          <w:szCs w:val="22"/>
          <w:lang w:val="en-GB"/>
        </w:rPr>
        <w:t xml:space="preserve">nominated comparator </w:t>
      </w:r>
      <w:r>
        <w:rPr>
          <w:bCs/>
          <w:szCs w:val="22"/>
          <w:lang w:val="en-GB"/>
        </w:rPr>
        <w:t xml:space="preserve">of </w:t>
      </w:r>
      <w:r w:rsidR="00CD4791" w:rsidRPr="003134D4">
        <w:rPr>
          <w:szCs w:val="22"/>
        </w:rPr>
        <w:t>rituximab, cyclophosphamide, doxorubicin, vincristine and prednisone (R-CHOP)</w:t>
      </w:r>
      <w:r>
        <w:rPr>
          <w:bCs/>
          <w:szCs w:val="22"/>
          <w:lang w:val="en-GB"/>
        </w:rPr>
        <w:t xml:space="preserve"> was appropriate</w:t>
      </w:r>
      <w:r w:rsidR="0040765C">
        <w:rPr>
          <w:bCs/>
          <w:szCs w:val="22"/>
          <w:lang w:val="en-GB"/>
        </w:rPr>
        <w:t xml:space="preserve">, although noted </w:t>
      </w:r>
      <w:r w:rsidR="0040765C">
        <w:t xml:space="preserve">other </w:t>
      </w:r>
      <w:proofErr w:type="spellStart"/>
      <w:r w:rsidR="0040765C">
        <w:t>immunochemotherapy</w:t>
      </w:r>
      <w:proofErr w:type="spellEnd"/>
      <w:r w:rsidR="0040765C">
        <w:t xml:space="preserve"> regimens may also be used in the treatment of relapsed/refractory mantle cell lymphoma. The PBAC agreed with the Pre-PBAC response that </w:t>
      </w:r>
      <w:proofErr w:type="spellStart"/>
      <w:r w:rsidR="0040765C" w:rsidRPr="00CA3CC5">
        <w:t>bendamustine</w:t>
      </w:r>
      <w:proofErr w:type="spellEnd"/>
      <w:r w:rsidR="0040765C" w:rsidRPr="00CA3CC5">
        <w:t xml:space="preserve"> with rituximab</w:t>
      </w:r>
      <w:r w:rsidR="0040765C">
        <w:rPr>
          <w:bCs/>
          <w:szCs w:val="22"/>
          <w:lang w:val="en-GB"/>
        </w:rPr>
        <w:t xml:space="preserve"> (BR) </w:t>
      </w:r>
      <w:r w:rsidR="0040765C">
        <w:t xml:space="preserve">is commonly used </w:t>
      </w:r>
      <w:r w:rsidR="00017D30">
        <w:t>in the</w:t>
      </w:r>
      <w:r w:rsidR="0040765C">
        <w:t xml:space="preserve"> first line </w:t>
      </w:r>
      <w:r w:rsidR="00017D30">
        <w:t>setting</w:t>
      </w:r>
      <w:r w:rsidR="0040765C">
        <w:t xml:space="preserve">, with R-CHOP commonly used in the </w:t>
      </w:r>
      <w:r w:rsidR="0040765C" w:rsidRPr="00CA3CC5">
        <w:t>relapsed</w:t>
      </w:r>
      <w:r w:rsidR="0040765C">
        <w:t>/</w:t>
      </w:r>
      <w:r w:rsidR="0040765C" w:rsidRPr="00CA3CC5">
        <w:t xml:space="preserve">refractory </w:t>
      </w:r>
      <w:r w:rsidR="0040765C">
        <w:t>setting.</w:t>
      </w:r>
    </w:p>
    <w:p w:rsidR="006B582D" w:rsidRPr="006B582D" w:rsidRDefault="006B582D" w:rsidP="003B4AD3">
      <w:pPr>
        <w:widowControl/>
        <w:ind w:left="720"/>
        <w:contextualSpacing/>
        <w:rPr>
          <w:bCs/>
          <w:szCs w:val="22"/>
          <w:lang w:val="en-GB"/>
        </w:rPr>
      </w:pPr>
    </w:p>
    <w:p w:rsidR="000B041E" w:rsidRDefault="00AB6613" w:rsidP="003B4AD3">
      <w:pPr>
        <w:widowControl/>
        <w:numPr>
          <w:ilvl w:val="1"/>
          <w:numId w:val="4"/>
        </w:numPr>
        <w:contextualSpacing/>
        <w:rPr>
          <w:bCs/>
          <w:szCs w:val="22"/>
          <w:lang w:val="en-GB"/>
        </w:rPr>
      </w:pPr>
      <w:r>
        <w:rPr>
          <w:bCs/>
          <w:szCs w:val="22"/>
          <w:lang w:val="en-GB"/>
        </w:rPr>
        <w:lastRenderedPageBreak/>
        <w:t>The P</w:t>
      </w:r>
      <w:r w:rsidR="00197389">
        <w:rPr>
          <w:bCs/>
          <w:szCs w:val="22"/>
          <w:lang w:val="en-GB"/>
        </w:rPr>
        <w:t xml:space="preserve">BAC noted the efficacy of </w:t>
      </w:r>
      <w:proofErr w:type="spellStart"/>
      <w:r w:rsidR="00197389">
        <w:rPr>
          <w:bCs/>
          <w:szCs w:val="22"/>
          <w:lang w:val="en-GB"/>
        </w:rPr>
        <w:t>ibrutinib</w:t>
      </w:r>
      <w:proofErr w:type="spellEnd"/>
      <w:r w:rsidR="00197389">
        <w:rPr>
          <w:bCs/>
          <w:szCs w:val="22"/>
          <w:lang w:val="en-GB"/>
        </w:rPr>
        <w:t xml:space="preserve"> was compared with R-CHOP by using the randomised MCL-3001 trial which compared </w:t>
      </w:r>
      <w:proofErr w:type="spellStart"/>
      <w:r w:rsidR="00197389">
        <w:rPr>
          <w:bCs/>
          <w:szCs w:val="22"/>
          <w:lang w:val="en-GB"/>
        </w:rPr>
        <w:t>ibrutinib</w:t>
      </w:r>
      <w:proofErr w:type="spellEnd"/>
      <w:r w:rsidR="00197389">
        <w:rPr>
          <w:bCs/>
          <w:szCs w:val="22"/>
          <w:lang w:val="en-GB"/>
        </w:rPr>
        <w:t xml:space="preserve"> and </w:t>
      </w:r>
      <w:proofErr w:type="spellStart"/>
      <w:r w:rsidR="00197389">
        <w:rPr>
          <w:bCs/>
          <w:szCs w:val="22"/>
          <w:lang w:val="en-GB"/>
        </w:rPr>
        <w:t>temsirolimus</w:t>
      </w:r>
      <w:proofErr w:type="spellEnd"/>
      <w:r w:rsidR="00197389">
        <w:rPr>
          <w:bCs/>
          <w:szCs w:val="22"/>
          <w:lang w:val="en-GB"/>
        </w:rPr>
        <w:t xml:space="preserve">, a naïve indirect comparison of the </w:t>
      </w:r>
      <w:proofErr w:type="spellStart"/>
      <w:r w:rsidR="00197389">
        <w:rPr>
          <w:bCs/>
          <w:szCs w:val="22"/>
          <w:lang w:val="en-GB"/>
        </w:rPr>
        <w:t>temsirolimus</w:t>
      </w:r>
      <w:proofErr w:type="spellEnd"/>
      <w:r w:rsidR="00197389">
        <w:rPr>
          <w:bCs/>
          <w:szCs w:val="22"/>
          <w:lang w:val="en-GB"/>
        </w:rPr>
        <w:t xml:space="preserve"> arm of MCL-3001 with studies assessing FR or R-FCM in the treatment of relapsed/refractory mantle cell lymphoma, and the assumption that R-CHOP is equivalent to FR and R-FCM with respect to e</w:t>
      </w:r>
      <w:r w:rsidR="00017D30">
        <w:rPr>
          <w:bCs/>
          <w:szCs w:val="22"/>
          <w:lang w:val="en-GB"/>
        </w:rPr>
        <w:t>fficacy. The PBAC considered this</w:t>
      </w:r>
      <w:r w:rsidR="00197389">
        <w:rPr>
          <w:bCs/>
          <w:szCs w:val="22"/>
          <w:lang w:val="en-GB"/>
        </w:rPr>
        <w:t xml:space="preserve"> approach resulted </w:t>
      </w:r>
      <w:r w:rsidR="00017D30">
        <w:rPr>
          <w:bCs/>
          <w:szCs w:val="22"/>
          <w:lang w:val="en-GB"/>
        </w:rPr>
        <w:t xml:space="preserve">in </w:t>
      </w:r>
      <w:r w:rsidR="00197389">
        <w:rPr>
          <w:bCs/>
          <w:szCs w:val="22"/>
          <w:lang w:val="en-GB"/>
        </w:rPr>
        <w:t>the magnitude of the incremental benefits being uncertain.</w:t>
      </w:r>
    </w:p>
    <w:p w:rsidR="000B041E" w:rsidRDefault="000B041E" w:rsidP="003B4AD3">
      <w:pPr>
        <w:pStyle w:val="ListParagraph"/>
        <w:widowControl/>
        <w:rPr>
          <w:bCs/>
          <w:szCs w:val="22"/>
          <w:lang w:val="en-GB"/>
        </w:rPr>
      </w:pPr>
    </w:p>
    <w:p w:rsidR="000B041E" w:rsidRDefault="00197389" w:rsidP="003B4AD3">
      <w:pPr>
        <w:widowControl/>
        <w:numPr>
          <w:ilvl w:val="1"/>
          <w:numId w:val="4"/>
        </w:numPr>
        <w:contextualSpacing/>
        <w:rPr>
          <w:bCs/>
          <w:szCs w:val="22"/>
          <w:lang w:val="en-GB"/>
        </w:rPr>
      </w:pPr>
      <w:r>
        <w:rPr>
          <w:bCs/>
          <w:szCs w:val="22"/>
          <w:lang w:val="en-GB"/>
        </w:rPr>
        <w:t xml:space="preserve">The PBAC noted the safety of </w:t>
      </w:r>
      <w:proofErr w:type="spellStart"/>
      <w:r>
        <w:rPr>
          <w:bCs/>
          <w:szCs w:val="22"/>
          <w:lang w:val="en-GB"/>
        </w:rPr>
        <w:t>ibrutinib</w:t>
      </w:r>
      <w:proofErr w:type="spellEnd"/>
      <w:r>
        <w:rPr>
          <w:bCs/>
          <w:szCs w:val="22"/>
          <w:lang w:val="en-GB"/>
        </w:rPr>
        <w:t xml:space="preserve"> was compared with R-CHOP by using the randomised MCL-3001 trial which compared </w:t>
      </w:r>
      <w:proofErr w:type="spellStart"/>
      <w:r>
        <w:rPr>
          <w:bCs/>
          <w:szCs w:val="22"/>
          <w:lang w:val="en-GB"/>
        </w:rPr>
        <w:t>ibrutinib</w:t>
      </w:r>
      <w:proofErr w:type="spellEnd"/>
      <w:r>
        <w:rPr>
          <w:bCs/>
          <w:szCs w:val="22"/>
          <w:lang w:val="en-GB"/>
        </w:rPr>
        <w:t xml:space="preserve"> and </w:t>
      </w:r>
      <w:proofErr w:type="spellStart"/>
      <w:r>
        <w:rPr>
          <w:bCs/>
          <w:szCs w:val="22"/>
          <w:lang w:val="en-GB"/>
        </w:rPr>
        <w:t>temsirolimus</w:t>
      </w:r>
      <w:proofErr w:type="spellEnd"/>
      <w:r>
        <w:rPr>
          <w:bCs/>
          <w:szCs w:val="22"/>
          <w:lang w:val="en-GB"/>
        </w:rPr>
        <w:t>,</w:t>
      </w:r>
      <w:r w:rsidR="00981278">
        <w:rPr>
          <w:bCs/>
          <w:szCs w:val="22"/>
          <w:lang w:val="en-GB"/>
        </w:rPr>
        <w:t xml:space="preserve"> and</w:t>
      </w:r>
      <w:r>
        <w:rPr>
          <w:bCs/>
          <w:szCs w:val="22"/>
          <w:lang w:val="en-GB"/>
        </w:rPr>
        <w:t xml:space="preserve"> a naïve indirect comparison of the </w:t>
      </w:r>
      <w:proofErr w:type="spellStart"/>
      <w:r w:rsidR="00981278">
        <w:rPr>
          <w:bCs/>
          <w:szCs w:val="22"/>
          <w:lang w:val="en-GB"/>
        </w:rPr>
        <w:t>ibrutinib</w:t>
      </w:r>
      <w:proofErr w:type="spellEnd"/>
      <w:r>
        <w:rPr>
          <w:bCs/>
          <w:szCs w:val="22"/>
          <w:lang w:val="en-GB"/>
        </w:rPr>
        <w:t xml:space="preserve"> arm of MCL-3001 with studies assessing </w:t>
      </w:r>
      <w:r w:rsidR="00981278">
        <w:rPr>
          <w:bCs/>
          <w:szCs w:val="22"/>
          <w:lang w:val="en-GB"/>
        </w:rPr>
        <w:t>R-CHOP for the first-line treatment of mantle cell lymphoma. The PBAC noted and agreed with the arguments in t</w:t>
      </w:r>
      <w:r w:rsidR="00981278" w:rsidRPr="005631F5">
        <w:t xml:space="preserve">he PSCR </w:t>
      </w:r>
      <w:r w:rsidR="00981278">
        <w:t>and Pre-PBAC response</w:t>
      </w:r>
      <w:r w:rsidR="00981278" w:rsidRPr="005631F5">
        <w:t xml:space="preserve"> that </w:t>
      </w:r>
      <w:r w:rsidR="00981278">
        <w:t>using R-CHOP data from the first line setting</w:t>
      </w:r>
      <w:r w:rsidR="00981278" w:rsidRPr="005631F5">
        <w:t xml:space="preserve"> </w:t>
      </w:r>
      <w:r w:rsidR="00981278">
        <w:t xml:space="preserve">potentially </w:t>
      </w:r>
      <w:r w:rsidR="00981278" w:rsidRPr="005631F5">
        <w:t xml:space="preserve">biased the comparison against </w:t>
      </w:r>
      <w:proofErr w:type="spellStart"/>
      <w:r w:rsidR="00981278" w:rsidRPr="005631F5">
        <w:t>ibrutinib</w:t>
      </w:r>
      <w:proofErr w:type="spellEnd"/>
      <w:r w:rsidR="00981278" w:rsidRPr="005631F5">
        <w:t xml:space="preserve"> as patients in the R-CHOP studies were younger, not previously treated, had more bone marrow reserve and may have</w:t>
      </w:r>
      <w:r w:rsidR="00017D30">
        <w:t xml:space="preserve"> had</w:t>
      </w:r>
      <w:r w:rsidR="00981278" w:rsidRPr="005631F5">
        <w:t xml:space="preserve"> less </w:t>
      </w:r>
      <w:proofErr w:type="gramStart"/>
      <w:r w:rsidR="00981278" w:rsidRPr="005631F5">
        <w:t>co-morbidities</w:t>
      </w:r>
      <w:proofErr w:type="gramEnd"/>
      <w:r w:rsidR="00981278" w:rsidRPr="005631F5">
        <w:t>.</w:t>
      </w:r>
    </w:p>
    <w:p w:rsidR="000B041E" w:rsidRDefault="000B041E" w:rsidP="003B4AD3">
      <w:pPr>
        <w:pStyle w:val="ListParagraph"/>
        <w:widowControl/>
        <w:rPr>
          <w:bCs/>
          <w:szCs w:val="22"/>
          <w:lang w:val="en-GB"/>
        </w:rPr>
      </w:pPr>
    </w:p>
    <w:p w:rsidR="000B041E" w:rsidRPr="00ED51ED" w:rsidRDefault="000B041E" w:rsidP="00910039">
      <w:pPr>
        <w:pStyle w:val="ListParagraph"/>
        <w:widowControl/>
        <w:numPr>
          <w:ilvl w:val="1"/>
          <w:numId w:val="4"/>
        </w:numPr>
        <w:rPr>
          <w:bCs/>
        </w:rPr>
      </w:pPr>
      <w:r w:rsidRPr="00ED51ED">
        <w:rPr>
          <w:bCs/>
          <w:szCs w:val="22"/>
        </w:rPr>
        <w:t xml:space="preserve">The PBAC considered that the claim of superior comparative effectiveness </w:t>
      </w:r>
      <w:r>
        <w:rPr>
          <w:bCs/>
          <w:szCs w:val="22"/>
        </w:rPr>
        <w:t>over</w:t>
      </w:r>
      <w:r w:rsidR="00910039">
        <w:rPr>
          <w:bCs/>
          <w:szCs w:val="22"/>
        </w:rPr>
        <w:t xml:space="preserve"> R</w:t>
      </w:r>
      <w:r w:rsidR="00910039">
        <w:rPr>
          <w:bCs/>
          <w:szCs w:val="22"/>
        </w:rPr>
        <w:noBreakHyphen/>
      </w:r>
      <w:r w:rsidRPr="00ED51ED">
        <w:rPr>
          <w:bCs/>
          <w:szCs w:val="22"/>
        </w:rPr>
        <w:t xml:space="preserve">CHOP was </w:t>
      </w:r>
      <w:r>
        <w:rPr>
          <w:bCs/>
          <w:szCs w:val="22"/>
        </w:rPr>
        <w:t xml:space="preserve">reasonable based on the endpoint of progression free survival, however considered the magnitude of the benefit to be uncertain. The PBAC considered the uncertainty associated with the magnitude of the gain in overall survival was even greater because a statistically significant gain </w:t>
      </w:r>
      <w:r w:rsidR="00017D30">
        <w:rPr>
          <w:bCs/>
          <w:szCs w:val="22"/>
        </w:rPr>
        <w:t>was</w:t>
      </w:r>
      <w:r>
        <w:rPr>
          <w:bCs/>
          <w:szCs w:val="22"/>
        </w:rPr>
        <w:t xml:space="preserve"> not</w:t>
      </w:r>
      <w:r w:rsidR="00017D30">
        <w:rPr>
          <w:bCs/>
          <w:szCs w:val="22"/>
        </w:rPr>
        <w:t xml:space="preserve"> </w:t>
      </w:r>
      <w:r>
        <w:rPr>
          <w:bCs/>
          <w:szCs w:val="22"/>
        </w:rPr>
        <w:t>demonstrated</w:t>
      </w:r>
      <w:r w:rsidR="00017D30">
        <w:rPr>
          <w:bCs/>
          <w:szCs w:val="22"/>
        </w:rPr>
        <w:t xml:space="preserve"> in the MCL-3001 trial</w:t>
      </w:r>
      <w:r w:rsidRPr="00ED51ED">
        <w:rPr>
          <w:bCs/>
          <w:szCs w:val="22"/>
        </w:rPr>
        <w:t>.</w:t>
      </w:r>
    </w:p>
    <w:p w:rsidR="000B041E" w:rsidRPr="00ED51ED" w:rsidRDefault="000B041E" w:rsidP="003B4AD3">
      <w:pPr>
        <w:pStyle w:val="ListParagraph"/>
        <w:widowControl/>
        <w:rPr>
          <w:bCs/>
          <w:szCs w:val="22"/>
        </w:rPr>
      </w:pPr>
    </w:p>
    <w:p w:rsidR="000B041E" w:rsidRPr="00ED51ED" w:rsidRDefault="000B041E" w:rsidP="00910039">
      <w:pPr>
        <w:pStyle w:val="ListParagraph"/>
        <w:widowControl/>
        <w:numPr>
          <w:ilvl w:val="1"/>
          <w:numId w:val="4"/>
        </w:numPr>
        <w:rPr>
          <w:szCs w:val="22"/>
        </w:rPr>
      </w:pPr>
      <w:r w:rsidRPr="00ED51ED">
        <w:rPr>
          <w:szCs w:val="22"/>
        </w:rPr>
        <w:t xml:space="preserve">The PBAC considered that the claim of superior comparative safety </w:t>
      </w:r>
      <w:r>
        <w:rPr>
          <w:szCs w:val="22"/>
        </w:rPr>
        <w:t xml:space="preserve">over R-CHOP </w:t>
      </w:r>
      <w:r w:rsidRPr="00ED51ED">
        <w:rPr>
          <w:szCs w:val="22"/>
        </w:rPr>
        <w:t>was not adequately supported by the data.</w:t>
      </w:r>
      <w:r>
        <w:rPr>
          <w:szCs w:val="22"/>
        </w:rPr>
        <w:t xml:space="preserve"> The PBAC noted that </w:t>
      </w:r>
      <w:proofErr w:type="spellStart"/>
      <w:r>
        <w:rPr>
          <w:szCs w:val="22"/>
        </w:rPr>
        <w:t>ibrutinib</w:t>
      </w:r>
      <w:proofErr w:type="spellEnd"/>
      <w:r>
        <w:rPr>
          <w:szCs w:val="22"/>
        </w:rPr>
        <w:t xml:space="preserve"> appears to be associated with a reduced risk of neutropenia, </w:t>
      </w:r>
      <w:r w:rsidR="00591E24">
        <w:rPr>
          <w:szCs w:val="22"/>
        </w:rPr>
        <w:t xml:space="preserve">and </w:t>
      </w:r>
      <w:r>
        <w:rPr>
          <w:szCs w:val="22"/>
        </w:rPr>
        <w:t xml:space="preserve">noted the emerging data suggesting </w:t>
      </w:r>
      <w:proofErr w:type="spellStart"/>
      <w:r>
        <w:rPr>
          <w:szCs w:val="22"/>
        </w:rPr>
        <w:t>ibrutinib</w:t>
      </w:r>
      <w:proofErr w:type="spellEnd"/>
      <w:r>
        <w:rPr>
          <w:szCs w:val="22"/>
        </w:rPr>
        <w:t xml:space="preserve"> may be associated with an increased risk of atrial fibrillation. </w:t>
      </w:r>
    </w:p>
    <w:p w:rsidR="000B041E" w:rsidRPr="003134D4" w:rsidRDefault="000B041E" w:rsidP="003B4AD3">
      <w:pPr>
        <w:widowControl/>
        <w:rPr>
          <w:szCs w:val="22"/>
        </w:rPr>
      </w:pPr>
    </w:p>
    <w:p w:rsidR="007316AE" w:rsidRPr="00F26499" w:rsidRDefault="007316AE" w:rsidP="003B4AD3">
      <w:pPr>
        <w:widowControl/>
        <w:numPr>
          <w:ilvl w:val="1"/>
          <w:numId w:val="4"/>
        </w:numPr>
        <w:contextualSpacing/>
        <w:rPr>
          <w:bCs/>
          <w:szCs w:val="22"/>
          <w:lang w:val="en-GB"/>
        </w:rPr>
      </w:pPr>
      <w:r>
        <w:rPr>
          <w:bCs/>
          <w:szCs w:val="22"/>
          <w:lang w:val="en-GB"/>
        </w:rPr>
        <w:t xml:space="preserve">The PBAC considered that the </w:t>
      </w:r>
      <w:r w:rsidRPr="00B67C17">
        <w:rPr>
          <w:bCs/>
          <w:szCs w:val="22"/>
          <w:lang w:val="en-GB"/>
        </w:rPr>
        <w:t xml:space="preserve">costs associated with monitoring for atrial fibrillation </w:t>
      </w:r>
      <w:r>
        <w:rPr>
          <w:bCs/>
          <w:szCs w:val="22"/>
          <w:lang w:val="en-GB"/>
        </w:rPr>
        <w:t>should be</w:t>
      </w:r>
      <w:r w:rsidRPr="00B67C17">
        <w:rPr>
          <w:bCs/>
          <w:szCs w:val="22"/>
          <w:lang w:val="en-GB"/>
        </w:rPr>
        <w:t xml:space="preserve"> included in the economic model </w:t>
      </w:r>
      <w:r>
        <w:rPr>
          <w:bCs/>
          <w:szCs w:val="22"/>
          <w:lang w:val="en-GB"/>
        </w:rPr>
        <w:t>and</w:t>
      </w:r>
      <w:r w:rsidRPr="00B67C17">
        <w:rPr>
          <w:bCs/>
          <w:szCs w:val="22"/>
          <w:lang w:val="en-GB"/>
        </w:rPr>
        <w:t xml:space="preserve"> financial forecasts</w:t>
      </w:r>
      <w:r>
        <w:rPr>
          <w:bCs/>
          <w:szCs w:val="22"/>
          <w:lang w:val="en-GB"/>
        </w:rPr>
        <w:t xml:space="preserve"> for any resubmission.</w:t>
      </w:r>
    </w:p>
    <w:p w:rsidR="00C502EB" w:rsidRPr="003C3927" w:rsidRDefault="00C502EB" w:rsidP="003B4AD3">
      <w:pPr>
        <w:widowControl/>
        <w:ind w:left="720"/>
        <w:contextualSpacing/>
        <w:rPr>
          <w:bCs/>
          <w:szCs w:val="22"/>
          <w:highlight w:val="yellow"/>
          <w:lang w:val="en-GB"/>
        </w:rPr>
      </w:pPr>
    </w:p>
    <w:p w:rsidR="006D6753" w:rsidRDefault="006D6753" w:rsidP="003B4AD3">
      <w:pPr>
        <w:widowControl/>
        <w:numPr>
          <w:ilvl w:val="1"/>
          <w:numId w:val="4"/>
        </w:numPr>
        <w:contextualSpacing/>
        <w:rPr>
          <w:bCs/>
          <w:szCs w:val="22"/>
          <w:lang w:val="en-GB"/>
        </w:rPr>
      </w:pPr>
      <w:r w:rsidRPr="006D6753">
        <w:rPr>
          <w:bCs/>
          <w:szCs w:val="22"/>
          <w:lang w:val="en-GB"/>
        </w:rPr>
        <w:t xml:space="preserve">The PBAC considered that the ICER </w:t>
      </w:r>
      <w:r w:rsidR="00843774">
        <w:rPr>
          <w:bCs/>
          <w:szCs w:val="22"/>
          <w:lang w:val="en-GB"/>
        </w:rPr>
        <w:t xml:space="preserve">of </w:t>
      </w:r>
      <w:r w:rsidR="000E3135">
        <w:rPr>
          <w:bCs/>
          <w:szCs w:val="22"/>
          <w:lang w:val="en-GB"/>
        </w:rPr>
        <w:t xml:space="preserve">$75,000 - $105,000 per </w:t>
      </w:r>
      <w:r w:rsidR="00D93729">
        <w:rPr>
          <w:bCs/>
          <w:szCs w:val="22"/>
          <w:lang w:val="en-GB"/>
        </w:rPr>
        <w:t>QALY</w:t>
      </w:r>
      <w:r w:rsidRPr="006D6753">
        <w:rPr>
          <w:bCs/>
          <w:szCs w:val="22"/>
          <w:lang w:val="en-GB"/>
        </w:rPr>
        <w:t xml:space="preserve"> was</w:t>
      </w:r>
      <w:r w:rsidR="00843774">
        <w:rPr>
          <w:bCs/>
          <w:szCs w:val="22"/>
          <w:lang w:val="en-GB"/>
        </w:rPr>
        <w:t xml:space="preserve"> high and</w:t>
      </w:r>
      <w:r w:rsidRPr="006D6753">
        <w:rPr>
          <w:bCs/>
          <w:szCs w:val="22"/>
          <w:lang w:val="en-GB"/>
        </w:rPr>
        <w:t xml:space="preserve"> based on optimistic assumptions, and th</w:t>
      </w:r>
      <w:r w:rsidR="007316AE">
        <w:rPr>
          <w:bCs/>
          <w:szCs w:val="22"/>
          <w:lang w:val="en-GB"/>
        </w:rPr>
        <w:t>e</w:t>
      </w:r>
      <w:r w:rsidRPr="006D6753">
        <w:rPr>
          <w:bCs/>
          <w:szCs w:val="22"/>
          <w:lang w:val="en-GB"/>
        </w:rPr>
        <w:t xml:space="preserve">refore unlikely to give a reasonable estimate of the cost effectiveness of </w:t>
      </w:r>
      <w:proofErr w:type="spellStart"/>
      <w:r w:rsidRPr="006D6753">
        <w:rPr>
          <w:bCs/>
          <w:szCs w:val="22"/>
          <w:lang w:val="en-GB"/>
        </w:rPr>
        <w:t>ibrutinib</w:t>
      </w:r>
      <w:proofErr w:type="spellEnd"/>
      <w:r w:rsidRPr="006D6753">
        <w:rPr>
          <w:bCs/>
          <w:szCs w:val="22"/>
          <w:lang w:val="en-GB"/>
        </w:rPr>
        <w:t xml:space="preserve"> in the treatment of relapsed/refractory mantle cell lymphoma. The </w:t>
      </w:r>
      <w:r>
        <w:rPr>
          <w:bCs/>
          <w:szCs w:val="22"/>
          <w:lang w:val="en-GB"/>
        </w:rPr>
        <w:t xml:space="preserve">PBAC noted the </w:t>
      </w:r>
      <w:r w:rsidRPr="006D6753">
        <w:rPr>
          <w:bCs/>
          <w:szCs w:val="22"/>
          <w:lang w:val="en-GB"/>
        </w:rPr>
        <w:t>following issues with the model</w:t>
      </w:r>
      <w:r>
        <w:rPr>
          <w:bCs/>
          <w:szCs w:val="22"/>
          <w:lang w:val="en-GB"/>
        </w:rPr>
        <w:t>:</w:t>
      </w:r>
    </w:p>
    <w:p w:rsidR="007316AE" w:rsidRDefault="007316AE" w:rsidP="003B4AD3">
      <w:pPr>
        <w:pStyle w:val="ListParagraph"/>
        <w:widowControl/>
        <w:numPr>
          <w:ilvl w:val="0"/>
          <w:numId w:val="36"/>
        </w:numPr>
        <w:ind w:left="1077" w:hanging="357"/>
      </w:pPr>
      <w:r>
        <w:t xml:space="preserve">The non-conservative approach used to extrapolate the overall survival data from the trial. The PBAC agreed with the ESC that given a statistically significant gain in overall survival had not been demonstrated </w:t>
      </w:r>
      <w:r w:rsidR="00DF70C3">
        <w:t xml:space="preserve">in the trial, </w:t>
      </w:r>
      <w:r>
        <w:t>that a conservative approach should be used when extrapolating the data, and that this would include the curve</w:t>
      </w:r>
      <w:r w:rsidR="00DF70C3">
        <w:t>s</w:t>
      </w:r>
      <w:r>
        <w:t xml:space="preserve"> converging within the model time horizon</w:t>
      </w:r>
      <w:r w:rsidR="00DF70C3">
        <w:t xml:space="preserve"> and use of the unadjusted (intention to treat) results</w:t>
      </w:r>
      <w:r w:rsidR="00A073EE">
        <w:t xml:space="preserve"> from the trial</w:t>
      </w:r>
      <w:r>
        <w:t>;</w:t>
      </w:r>
    </w:p>
    <w:p w:rsidR="007316AE" w:rsidRDefault="007316AE" w:rsidP="003B4AD3">
      <w:pPr>
        <w:pStyle w:val="ListParagraph"/>
        <w:widowControl/>
        <w:numPr>
          <w:ilvl w:val="0"/>
          <w:numId w:val="36"/>
        </w:numPr>
        <w:ind w:left="1077" w:hanging="357"/>
      </w:pPr>
      <w:r w:rsidRPr="00712F32">
        <w:t>The use of a 15 year time horizon</w:t>
      </w:r>
      <w:r>
        <w:t xml:space="preserve"> which was inconsistent with the poor</w:t>
      </w:r>
      <w:r w:rsidRPr="00712F32">
        <w:t xml:space="preserve"> prognosis </w:t>
      </w:r>
      <w:r w:rsidR="00A073EE">
        <w:t xml:space="preserve">of patients </w:t>
      </w:r>
      <w:r w:rsidRPr="00712F32">
        <w:t>following</w:t>
      </w:r>
      <w:r>
        <w:t xml:space="preserve"> relapse or becoming refractory</w:t>
      </w:r>
      <w:r w:rsidRPr="00712F32">
        <w:t>, with an average overall survival of approximately two years;</w:t>
      </w:r>
    </w:p>
    <w:p w:rsidR="007316AE" w:rsidRPr="009700A7" w:rsidRDefault="00A073EE" w:rsidP="003B4AD3">
      <w:pPr>
        <w:pStyle w:val="ListParagraph"/>
        <w:widowControl/>
        <w:numPr>
          <w:ilvl w:val="0"/>
          <w:numId w:val="36"/>
        </w:numPr>
        <w:ind w:left="1077" w:hanging="357"/>
      </w:pPr>
      <w:r>
        <w:t>T</w:t>
      </w:r>
      <w:r w:rsidR="007316AE" w:rsidRPr="009700A7">
        <w:t xml:space="preserve">he cost of subsequent therapy in the post-progression health state being lower for </w:t>
      </w:r>
      <w:proofErr w:type="spellStart"/>
      <w:r w:rsidR="007316AE" w:rsidRPr="009700A7">
        <w:t>ibrutinib</w:t>
      </w:r>
      <w:proofErr w:type="spellEnd"/>
      <w:r w:rsidR="007316AE" w:rsidRPr="009700A7">
        <w:t xml:space="preserve"> ($</w:t>
      </w:r>
      <w:r w:rsidR="00D67B70">
        <w:rPr>
          <w:noProof/>
          <w:color w:val="000000"/>
          <w:highlight w:val="black"/>
        </w:rPr>
        <w:t>''''''''''''''</w:t>
      </w:r>
      <w:r w:rsidR="007316AE" w:rsidRPr="009700A7">
        <w:t>) compared with R-CHOP ($</w:t>
      </w:r>
      <w:r w:rsidR="00D67B70">
        <w:rPr>
          <w:noProof/>
          <w:color w:val="000000"/>
          <w:highlight w:val="black"/>
        </w:rPr>
        <w:t>'''''''''''''</w:t>
      </w:r>
      <w:r w:rsidR="007316AE" w:rsidRPr="009700A7">
        <w:t>);</w:t>
      </w:r>
    </w:p>
    <w:p w:rsidR="007316AE" w:rsidRDefault="00A073EE" w:rsidP="003B4AD3">
      <w:pPr>
        <w:pStyle w:val="ListParagraph"/>
        <w:widowControl/>
        <w:numPr>
          <w:ilvl w:val="0"/>
          <w:numId w:val="35"/>
        </w:numPr>
        <w:ind w:left="1077" w:hanging="357"/>
        <w:rPr>
          <w:lang w:val="en-GB"/>
        </w:rPr>
      </w:pPr>
      <w:r>
        <w:rPr>
          <w:lang w:val="en-GB"/>
        </w:rPr>
        <w:t>T</w:t>
      </w:r>
      <w:r w:rsidR="007316AE" w:rsidRPr="00712F32">
        <w:rPr>
          <w:lang w:val="en-GB"/>
        </w:rPr>
        <w:t xml:space="preserve">he magnitude of the </w:t>
      </w:r>
      <w:proofErr w:type="spellStart"/>
      <w:r w:rsidR="007316AE" w:rsidRPr="00712F32">
        <w:rPr>
          <w:lang w:val="en-GB"/>
        </w:rPr>
        <w:t>disutilities</w:t>
      </w:r>
      <w:proofErr w:type="spellEnd"/>
      <w:r w:rsidR="007316AE" w:rsidRPr="00712F32">
        <w:rPr>
          <w:lang w:val="en-GB"/>
        </w:rPr>
        <w:t xml:space="preserve"> applied </w:t>
      </w:r>
      <w:r w:rsidR="007316AE">
        <w:rPr>
          <w:lang w:val="en-GB"/>
        </w:rPr>
        <w:t xml:space="preserve">for </w:t>
      </w:r>
      <w:r w:rsidR="007316AE" w:rsidRPr="00712F32">
        <w:rPr>
          <w:lang w:val="en-GB"/>
        </w:rPr>
        <w:t>adverse events</w:t>
      </w:r>
      <w:r w:rsidR="007316AE">
        <w:rPr>
          <w:lang w:val="en-GB"/>
        </w:rPr>
        <w:t xml:space="preserve"> associated with R</w:t>
      </w:r>
      <w:r w:rsidR="003B4AD3">
        <w:rPr>
          <w:lang w:val="en-GB"/>
        </w:rPr>
        <w:noBreakHyphen/>
      </w:r>
      <w:r w:rsidR="007316AE">
        <w:rPr>
          <w:lang w:val="en-GB"/>
        </w:rPr>
        <w:t>CHOP</w:t>
      </w:r>
      <w:r w:rsidR="007316AE" w:rsidRPr="00712F32">
        <w:rPr>
          <w:lang w:val="en-GB"/>
        </w:rPr>
        <w:t xml:space="preserve">; </w:t>
      </w:r>
      <w:r w:rsidR="00DF70C3">
        <w:rPr>
          <w:lang w:val="en-GB"/>
        </w:rPr>
        <w:t>and</w:t>
      </w:r>
    </w:p>
    <w:p w:rsidR="007316AE" w:rsidRPr="00712F32" w:rsidRDefault="00DF70C3" w:rsidP="003B4AD3">
      <w:pPr>
        <w:pStyle w:val="ListParagraph"/>
        <w:widowControl/>
        <w:numPr>
          <w:ilvl w:val="0"/>
          <w:numId w:val="35"/>
        </w:numPr>
        <w:ind w:left="1077" w:hanging="357"/>
        <w:rPr>
          <w:lang w:val="en-GB"/>
        </w:rPr>
      </w:pPr>
      <w:r>
        <w:rPr>
          <w:lang w:val="en-GB"/>
        </w:rPr>
        <w:lastRenderedPageBreak/>
        <w:t xml:space="preserve">The lower baseline utility applied to the R-CHOP arm (0.733) compared with the </w:t>
      </w:r>
      <w:proofErr w:type="spellStart"/>
      <w:r>
        <w:rPr>
          <w:lang w:val="en-GB"/>
        </w:rPr>
        <w:t>ibrutinib</w:t>
      </w:r>
      <w:proofErr w:type="spellEnd"/>
      <w:r>
        <w:rPr>
          <w:lang w:val="en-GB"/>
        </w:rPr>
        <w:t xml:space="preserve"> arm (0.79).</w:t>
      </w:r>
    </w:p>
    <w:p w:rsidR="007316AE" w:rsidRPr="00DF70C3" w:rsidRDefault="007316AE" w:rsidP="00910039">
      <w:pPr>
        <w:widowControl/>
        <w:ind w:left="720"/>
        <w:rPr>
          <w:lang w:val="en-GB"/>
        </w:rPr>
      </w:pPr>
    </w:p>
    <w:p w:rsidR="00DF70C3" w:rsidRPr="000E113B" w:rsidRDefault="00DF70C3" w:rsidP="003B4AD3">
      <w:pPr>
        <w:pStyle w:val="ListParagraph"/>
        <w:widowControl/>
        <w:numPr>
          <w:ilvl w:val="1"/>
          <w:numId w:val="4"/>
        </w:numPr>
        <w:rPr>
          <w:szCs w:val="22"/>
        </w:rPr>
      </w:pPr>
      <w:r>
        <w:t xml:space="preserve">The PBAC noted the sensitivity analysis in the Pre-PBAC response (p3) where the effect of </w:t>
      </w:r>
      <w:proofErr w:type="spellStart"/>
      <w:r>
        <w:t>ibrutinib</w:t>
      </w:r>
      <w:proofErr w:type="spellEnd"/>
      <w:r>
        <w:t xml:space="preserve"> in delaying progression and death was assumed to cease at the end of the trial, and specifically the hazard rates for progression and death were assumed equal for </w:t>
      </w:r>
      <w:proofErr w:type="spellStart"/>
      <w:r>
        <w:t>ibrutinib</w:t>
      </w:r>
      <w:proofErr w:type="spellEnd"/>
      <w:r>
        <w:t xml:space="preserve"> and the comparator. The resulting ICER was </w:t>
      </w:r>
      <w:r w:rsidR="004777D2">
        <w:t>$105,000 - $200,000</w:t>
      </w:r>
      <w:r>
        <w:t xml:space="preserve"> per QALY gained, </w:t>
      </w:r>
      <w:r w:rsidR="00A073EE">
        <w:t>which</w:t>
      </w:r>
      <w:r>
        <w:t xml:space="preserve"> was only 5.2% higher than the base case ICER, </w:t>
      </w:r>
      <w:r w:rsidR="00A073EE">
        <w:t xml:space="preserve">and </w:t>
      </w:r>
      <w:r>
        <w:t xml:space="preserve">it was stated in the Pre-PBAC response that this analysis highlights the robustness of the model. </w:t>
      </w:r>
      <w:r w:rsidR="00A073EE">
        <w:t xml:space="preserve">The PBAC considered this analysis </w:t>
      </w:r>
      <w:r w:rsidR="00264C8C">
        <w:t xml:space="preserve">alone </w:t>
      </w:r>
      <w:r w:rsidR="00A073EE">
        <w:t xml:space="preserve">did not adequately test the robustness of the model, and noted additional sensitivity analyses in the submission and the commentary that suggested the ICER may exceed </w:t>
      </w:r>
      <w:r w:rsidR="004777D2">
        <w:t>$105,000 - $200,000</w:t>
      </w:r>
      <w:r w:rsidR="00A073EE">
        <w:t xml:space="preserve">. </w:t>
      </w:r>
      <w:r>
        <w:t>Given the uncertain clinical gains</w:t>
      </w:r>
      <w:r w:rsidR="00A073EE">
        <w:t xml:space="preserve"> and model issues noted above</w:t>
      </w:r>
      <w:r>
        <w:t>, the PBAC did not agree that the results of the economic model were robust.</w:t>
      </w:r>
    </w:p>
    <w:p w:rsidR="006D6753" w:rsidRDefault="006D6753" w:rsidP="003B4AD3">
      <w:pPr>
        <w:pStyle w:val="ListParagraph"/>
        <w:widowControl/>
        <w:rPr>
          <w:bCs/>
          <w:szCs w:val="22"/>
          <w:lang w:val="en-GB"/>
        </w:rPr>
      </w:pPr>
    </w:p>
    <w:p w:rsidR="002F0A3E" w:rsidRDefault="002F326C" w:rsidP="003B4AD3">
      <w:pPr>
        <w:widowControl/>
        <w:numPr>
          <w:ilvl w:val="1"/>
          <w:numId w:val="4"/>
        </w:numPr>
        <w:contextualSpacing/>
        <w:rPr>
          <w:bCs/>
          <w:szCs w:val="22"/>
          <w:lang w:val="en-GB"/>
        </w:rPr>
      </w:pPr>
      <w:r>
        <w:rPr>
          <w:bCs/>
          <w:szCs w:val="22"/>
          <w:lang w:val="en-GB"/>
        </w:rPr>
        <w:t>The PBAC agree</w:t>
      </w:r>
      <w:r w:rsidR="00264C8C">
        <w:rPr>
          <w:bCs/>
          <w:szCs w:val="22"/>
          <w:lang w:val="en-GB"/>
        </w:rPr>
        <w:t>d</w:t>
      </w:r>
      <w:r>
        <w:rPr>
          <w:bCs/>
          <w:szCs w:val="22"/>
          <w:lang w:val="en-GB"/>
        </w:rPr>
        <w:t xml:space="preserve"> with the DUSC that the</w:t>
      </w:r>
      <w:r w:rsidR="00981278">
        <w:rPr>
          <w:bCs/>
          <w:szCs w:val="22"/>
          <w:lang w:val="en-GB"/>
        </w:rPr>
        <w:t xml:space="preserve"> number of patients likely to be treated with </w:t>
      </w:r>
      <w:proofErr w:type="spellStart"/>
      <w:r w:rsidR="00981278">
        <w:rPr>
          <w:bCs/>
          <w:szCs w:val="22"/>
          <w:lang w:val="en-GB"/>
        </w:rPr>
        <w:t>ibrutinib</w:t>
      </w:r>
      <w:proofErr w:type="spellEnd"/>
      <w:r w:rsidR="00981278">
        <w:rPr>
          <w:bCs/>
          <w:szCs w:val="22"/>
          <w:lang w:val="en-GB"/>
        </w:rPr>
        <w:t xml:space="preserve"> had been substantially overestimated</w:t>
      </w:r>
      <w:r w:rsidR="001F2BE2">
        <w:rPr>
          <w:bCs/>
          <w:szCs w:val="22"/>
          <w:lang w:val="en-GB"/>
        </w:rPr>
        <w:t xml:space="preserve"> and the resulting financial impact of listing </w:t>
      </w:r>
      <w:proofErr w:type="spellStart"/>
      <w:r w:rsidR="001F2BE2">
        <w:rPr>
          <w:bCs/>
          <w:szCs w:val="22"/>
          <w:lang w:val="en-GB"/>
        </w:rPr>
        <w:t>ibrutinib</w:t>
      </w:r>
      <w:proofErr w:type="spellEnd"/>
      <w:r w:rsidR="001F2BE2">
        <w:rPr>
          <w:bCs/>
          <w:szCs w:val="22"/>
          <w:lang w:val="en-GB"/>
        </w:rPr>
        <w:t xml:space="preserve"> on the PBS was overestimated</w:t>
      </w:r>
      <w:r w:rsidR="00981278">
        <w:rPr>
          <w:bCs/>
          <w:szCs w:val="22"/>
          <w:lang w:val="en-GB"/>
        </w:rPr>
        <w:t xml:space="preserve">. </w:t>
      </w:r>
      <w:r w:rsidR="00981278" w:rsidRPr="00981278">
        <w:rPr>
          <w:bCs/>
          <w:szCs w:val="22"/>
          <w:lang w:val="en-GB"/>
        </w:rPr>
        <w:t xml:space="preserve">The </w:t>
      </w:r>
      <w:r w:rsidR="00F63B6B">
        <w:rPr>
          <w:bCs/>
          <w:szCs w:val="22"/>
          <w:lang w:val="en-GB"/>
        </w:rPr>
        <w:t xml:space="preserve">PBAC noted </w:t>
      </w:r>
      <w:r w:rsidR="001F2BE2">
        <w:rPr>
          <w:bCs/>
          <w:szCs w:val="22"/>
          <w:lang w:val="en-GB"/>
        </w:rPr>
        <w:t xml:space="preserve">that both the prevalent and incident populations were overestimated and </w:t>
      </w:r>
      <w:r w:rsidR="00F63B6B">
        <w:rPr>
          <w:bCs/>
          <w:szCs w:val="22"/>
          <w:lang w:val="en-GB"/>
        </w:rPr>
        <w:t xml:space="preserve">the </w:t>
      </w:r>
      <w:r w:rsidR="00981278" w:rsidRPr="00981278">
        <w:rPr>
          <w:bCs/>
          <w:szCs w:val="22"/>
          <w:lang w:val="en-GB"/>
        </w:rPr>
        <w:t>submission's estimate of the prevalent population (</w:t>
      </w:r>
      <w:r w:rsidR="00D67B70">
        <w:rPr>
          <w:bCs/>
          <w:noProof/>
          <w:color w:val="000000"/>
          <w:szCs w:val="22"/>
          <w:highlight w:val="black"/>
          <w:lang w:val="en-GB"/>
        </w:rPr>
        <w:t>'''''''''''''</w:t>
      </w:r>
      <w:r w:rsidR="00981278" w:rsidRPr="00981278">
        <w:rPr>
          <w:bCs/>
          <w:szCs w:val="22"/>
          <w:lang w:val="en-GB"/>
        </w:rPr>
        <w:t xml:space="preserve">) was high relative to the number of people </w:t>
      </w:r>
      <w:r w:rsidR="002F0A3E" w:rsidRPr="003202D3">
        <w:rPr>
          <w:color w:val="000000" w:themeColor="text1"/>
          <w:szCs w:val="22"/>
        </w:rPr>
        <w:t xml:space="preserve">who are estimated to be living with </w:t>
      </w:r>
      <w:r w:rsidR="002F0A3E">
        <w:rPr>
          <w:color w:val="000000" w:themeColor="text1"/>
          <w:szCs w:val="22"/>
        </w:rPr>
        <w:t>mantle cell lymphoma</w:t>
      </w:r>
      <w:r w:rsidR="002F0A3E" w:rsidRPr="003202D3">
        <w:rPr>
          <w:color w:val="000000" w:themeColor="text1"/>
          <w:szCs w:val="22"/>
        </w:rPr>
        <w:t xml:space="preserve"> in Australia (1,000).</w:t>
      </w:r>
    </w:p>
    <w:p w:rsidR="00C502EB" w:rsidRDefault="00C502EB" w:rsidP="003B4AD3">
      <w:pPr>
        <w:widowControl/>
        <w:ind w:left="720"/>
        <w:contextualSpacing/>
        <w:rPr>
          <w:bCs/>
          <w:szCs w:val="22"/>
          <w:highlight w:val="yellow"/>
          <w:lang w:val="en-GB"/>
        </w:rPr>
      </w:pPr>
    </w:p>
    <w:p w:rsidR="00DF70C3" w:rsidRPr="00DF70C3" w:rsidRDefault="00DF70C3" w:rsidP="003B4AD3">
      <w:pPr>
        <w:widowControl/>
        <w:numPr>
          <w:ilvl w:val="1"/>
          <w:numId w:val="4"/>
        </w:numPr>
        <w:contextualSpacing/>
        <w:rPr>
          <w:bCs/>
          <w:szCs w:val="22"/>
          <w:lang w:val="en-GB"/>
        </w:rPr>
      </w:pPr>
      <w:r w:rsidRPr="001A4040">
        <w:rPr>
          <w:bCs/>
          <w:szCs w:val="22"/>
          <w:lang w:val="en-GB"/>
        </w:rPr>
        <w:t>The PBAC recommended that any resubmission should address the issues with the economic model noted in 7.</w:t>
      </w:r>
      <w:r w:rsidR="00264C8C" w:rsidRPr="001A4040">
        <w:rPr>
          <w:bCs/>
          <w:szCs w:val="22"/>
          <w:lang w:val="en-GB"/>
        </w:rPr>
        <w:t>9</w:t>
      </w:r>
      <w:r w:rsidRPr="001A4040">
        <w:rPr>
          <w:bCs/>
          <w:szCs w:val="22"/>
          <w:lang w:val="en-GB"/>
        </w:rPr>
        <w:t xml:space="preserve"> and the financial estimates noted in </w:t>
      </w:r>
      <w:r w:rsidR="00264C8C" w:rsidRPr="001A4040">
        <w:rPr>
          <w:bCs/>
          <w:szCs w:val="22"/>
          <w:lang w:val="en-GB"/>
        </w:rPr>
        <w:t>6.</w:t>
      </w:r>
      <w:r w:rsidR="008F64BB" w:rsidRPr="001A4040">
        <w:rPr>
          <w:bCs/>
          <w:szCs w:val="22"/>
          <w:lang w:val="en-GB"/>
        </w:rPr>
        <w:t>52</w:t>
      </w:r>
      <w:r w:rsidR="00264C8C" w:rsidRPr="001A4040">
        <w:rPr>
          <w:bCs/>
          <w:szCs w:val="22"/>
          <w:lang w:val="en-GB"/>
        </w:rPr>
        <w:t xml:space="preserve"> and </w:t>
      </w:r>
      <w:r w:rsidRPr="001A4040">
        <w:rPr>
          <w:bCs/>
          <w:szCs w:val="22"/>
          <w:lang w:val="en-GB"/>
        </w:rPr>
        <w:t>7.</w:t>
      </w:r>
      <w:r w:rsidR="008F64BB" w:rsidRPr="001A4040">
        <w:rPr>
          <w:bCs/>
          <w:szCs w:val="22"/>
          <w:lang w:val="en-GB"/>
        </w:rPr>
        <w:t>11</w:t>
      </w:r>
      <w:r w:rsidR="00264C8C" w:rsidRPr="001A4040">
        <w:rPr>
          <w:bCs/>
          <w:szCs w:val="22"/>
          <w:lang w:val="en-GB"/>
        </w:rPr>
        <w:t>,</w:t>
      </w:r>
      <w:r w:rsidRPr="001A4040">
        <w:rPr>
          <w:bCs/>
          <w:szCs w:val="22"/>
          <w:lang w:val="en-GB"/>
        </w:rPr>
        <w:t xml:space="preserve"> and therefore</w:t>
      </w:r>
      <w:r w:rsidRPr="00DF70C3">
        <w:rPr>
          <w:bCs/>
          <w:szCs w:val="22"/>
          <w:lang w:val="en-GB"/>
        </w:rPr>
        <w:t xml:space="preserve"> would need to be a major submission to</w:t>
      </w:r>
      <w:r>
        <w:rPr>
          <w:bCs/>
          <w:szCs w:val="22"/>
          <w:lang w:val="en-GB"/>
        </w:rPr>
        <w:t xml:space="preserve"> </w:t>
      </w:r>
      <w:r w:rsidRPr="00DF70C3">
        <w:rPr>
          <w:bCs/>
          <w:szCs w:val="22"/>
          <w:lang w:val="en-GB"/>
        </w:rPr>
        <w:t>allow for re-evaluation of the economic model</w:t>
      </w:r>
      <w:r>
        <w:rPr>
          <w:bCs/>
          <w:szCs w:val="22"/>
          <w:lang w:val="en-GB"/>
        </w:rPr>
        <w:t xml:space="preserve"> and the financial forecasts.</w:t>
      </w:r>
    </w:p>
    <w:p w:rsidR="000B041E" w:rsidRPr="002F326C" w:rsidRDefault="000B041E" w:rsidP="003B4AD3">
      <w:pPr>
        <w:widowControl/>
        <w:ind w:left="720"/>
        <w:contextualSpacing/>
        <w:rPr>
          <w:bCs/>
          <w:szCs w:val="22"/>
          <w:lang w:val="en-GB"/>
        </w:rPr>
      </w:pPr>
    </w:p>
    <w:p w:rsidR="00C502EB" w:rsidRPr="002F326C" w:rsidRDefault="00C502EB" w:rsidP="003B4AD3">
      <w:pPr>
        <w:widowControl/>
        <w:numPr>
          <w:ilvl w:val="1"/>
          <w:numId w:val="4"/>
        </w:numPr>
        <w:contextualSpacing/>
        <w:rPr>
          <w:bCs/>
          <w:szCs w:val="22"/>
          <w:lang w:val="en-GB"/>
        </w:rPr>
      </w:pPr>
      <w:r w:rsidRPr="002F326C">
        <w:rPr>
          <w:bCs/>
          <w:szCs w:val="22"/>
          <w:lang w:val="en-GB"/>
        </w:rPr>
        <w:t>The PBAC noted that this submission</w:t>
      </w:r>
      <w:r w:rsidR="002F326C" w:rsidRPr="002F326C">
        <w:rPr>
          <w:bCs/>
          <w:szCs w:val="22"/>
          <w:lang w:val="en-GB"/>
        </w:rPr>
        <w:t xml:space="preserve"> </w:t>
      </w:r>
      <w:r w:rsidRPr="002F326C">
        <w:rPr>
          <w:bCs/>
          <w:szCs w:val="22"/>
          <w:lang w:val="en-GB"/>
        </w:rPr>
        <w:t>i</w:t>
      </w:r>
      <w:r w:rsidR="002F326C" w:rsidRPr="002F326C">
        <w:rPr>
          <w:bCs/>
          <w:szCs w:val="22"/>
          <w:lang w:val="en-GB"/>
        </w:rPr>
        <w:t>s</w:t>
      </w:r>
      <w:r w:rsidRPr="002F326C">
        <w:rPr>
          <w:bCs/>
          <w:szCs w:val="22"/>
          <w:lang w:val="en-GB"/>
        </w:rPr>
        <w:t xml:space="preserve"> eligible for an Independent Review.</w:t>
      </w:r>
    </w:p>
    <w:p w:rsidR="00C502EB" w:rsidRPr="00142B36" w:rsidRDefault="00C502EB" w:rsidP="003B4AD3">
      <w:pPr>
        <w:widowControl/>
        <w:rPr>
          <w:bCs/>
          <w:szCs w:val="22"/>
          <w:highlight w:val="yellow"/>
          <w:lang w:val="en-GB"/>
        </w:rPr>
      </w:pPr>
    </w:p>
    <w:p w:rsidR="00142B36" w:rsidRPr="00142B36" w:rsidRDefault="00142B36" w:rsidP="003B4AD3">
      <w:pPr>
        <w:widowControl/>
        <w:rPr>
          <w:bCs/>
          <w:szCs w:val="22"/>
          <w:highlight w:val="yellow"/>
          <w:lang w:val="en-GB"/>
        </w:rPr>
      </w:pPr>
    </w:p>
    <w:p w:rsidR="00C502EB" w:rsidRPr="002F326C" w:rsidRDefault="00C502EB" w:rsidP="003B4AD3">
      <w:pPr>
        <w:widowControl/>
        <w:rPr>
          <w:b/>
          <w:bCs/>
          <w:szCs w:val="22"/>
          <w:lang w:val="en-GB"/>
        </w:rPr>
      </w:pPr>
      <w:r w:rsidRPr="002F326C">
        <w:rPr>
          <w:b/>
          <w:bCs/>
          <w:szCs w:val="22"/>
          <w:lang w:val="en-GB"/>
        </w:rPr>
        <w:t>Outcome:</w:t>
      </w:r>
    </w:p>
    <w:p w:rsidR="00C502EB" w:rsidRPr="002F326C" w:rsidRDefault="00D224BB" w:rsidP="003B4AD3">
      <w:pPr>
        <w:widowControl/>
        <w:rPr>
          <w:bCs/>
          <w:szCs w:val="22"/>
          <w:lang w:val="en-GB"/>
        </w:rPr>
      </w:pPr>
      <w:r w:rsidRPr="002F326C">
        <w:rPr>
          <w:bCs/>
          <w:szCs w:val="22"/>
          <w:lang w:val="en-GB"/>
        </w:rPr>
        <w:t>Rejected</w:t>
      </w:r>
    </w:p>
    <w:p w:rsidR="00131EAC" w:rsidRDefault="00131EAC" w:rsidP="001008DF">
      <w:pPr>
        <w:widowControl/>
        <w:contextualSpacing/>
        <w:rPr>
          <w:b/>
          <w:bCs/>
          <w:szCs w:val="22"/>
        </w:rPr>
      </w:pPr>
    </w:p>
    <w:p w:rsidR="006E132D" w:rsidRPr="00570D4E" w:rsidRDefault="006E132D" w:rsidP="006E132D">
      <w:pPr>
        <w:pStyle w:val="PBACheading10"/>
        <w:numPr>
          <w:ilvl w:val="0"/>
          <w:numId w:val="4"/>
        </w:numPr>
      </w:pPr>
      <w:r w:rsidRPr="00485DD3">
        <w:t>Context for Decision</w:t>
      </w:r>
    </w:p>
    <w:p w:rsidR="006E132D" w:rsidRDefault="006E132D" w:rsidP="006E132D">
      <w:pPr>
        <w:ind w:left="426"/>
      </w:pPr>
    </w:p>
    <w:p w:rsidR="006E132D" w:rsidRDefault="006E132D" w:rsidP="006E132D">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132D" w:rsidRDefault="006E132D" w:rsidP="006E132D">
      <w:pPr>
        <w:ind w:left="426"/>
      </w:pPr>
    </w:p>
    <w:p w:rsidR="006E132D" w:rsidRPr="00570D4E" w:rsidRDefault="006E132D" w:rsidP="006E132D">
      <w:pPr>
        <w:pStyle w:val="PBACheading10"/>
        <w:numPr>
          <w:ilvl w:val="0"/>
          <w:numId w:val="4"/>
        </w:numPr>
      </w:pPr>
      <w:r w:rsidRPr="00485DD3">
        <w:t>Sponsor’s Comment</w:t>
      </w:r>
    </w:p>
    <w:p w:rsidR="006E132D" w:rsidRDefault="006E132D" w:rsidP="006E132D">
      <w:pPr>
        <w:ind w:left="426"/>
        <w:rPr>
          <w:bCs/>
          <w:highlight w:val="yellow"/>
          <w:lang w:val="en-GB"/>
        </w:rPr>
      </w:pPr>
    </w:p>
    <w:p w:rsidR="00C502EB" w:rsidRPr="004777D2" w:rsidRDefault="006F436C" w:rsidP="006F436C">
      <w:pPr>
        <w:spacing w:after="120"/>
        <w:ind w:left="709"/>
        <w:rPr>
          <w:bCs/>
        </w:rPr>
      </w:pPr>
      <w:r w:rsidRPr="00CC2D5E">
        <w:rPr>
          <w:bCs/>
          <w:lang w:val="en-GB"/>
        </w:rPr>
        <w:t xml:space="preserve">Janssen is disappointed that the PBAC did not recommend </w:t>
      </w:r>
      <w:proofErr w:type="spellStart"/>
      <w:r w:rsidRPr="00CC2D5E">
        <w:rPr>
          <w:bCs/>
          <w:lang w:val="en-GB"/>
        </w:rPr>
        <w:t>ibrutinib</w:t>
      </w:r>
      <w:proofErr w:type="spellEnd"/>
      <w:r w:rsidRPr="00CC2D5E">
        <w:rPr>
          <w:bCs/>
          <w:lang w:val="en-GB"/>
        </w:rPr>
        <w:t xml:space="preserve"> for the treatment of relapsed or refractory Mantle Cell Lymphoma. Janssen agrees with the PBAC that there is a high clinical need for novel effective and well-tolerated therapies in relapsed and/or refractory Mantle Cell Lymphoma. Janssen intends to continue to engage with the PBAC and work towards a PBS listing.  </w:t>
      </w:r>
    </w:p>
    <w:sectPr w:rsidR="00C502EB" w:rsidRPr="004777D2" w:rsidSect="009C37A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252B08" w15:done="0"/>
  <w15:commentEx w15:paraId="74DF73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70" w:rsidRDefault="00D67B70" w:rsidP="00124A51">
      <w:r>
        <w:separator/>
      </w:r>
    </w:p>
  </w:endnote>
  <w:endnote w:type="continuationSeparator" w:id="0">
    <w:p w:rsidR="00D67B70" w:rsidRDefault="00D67B7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70" w:rsidRDefault="00D67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97067"/>
      <w:docPartObj>
        <w:docPartGallery w:val="Page Numbers (Bottom of Page)"/>
        <w:docPartUnique/>
      </w:docPartObj>
    </w:sdtPr>
    <w:sdtEndPr>
      <w:rPr>
        <w:noProof/>
      </w:rPr>
    </w:sdtEndPr>
    <w:sdtContent>
      <w:p w:rsidR="004B1193" w:rsidRDefault="004B1193" w:rsidP="002B6DAF">
        <w:pPr>
          <w:pStyle w:val="Footer"/>
          <w:jc w:val="center"/>
        </w:pPr>
      </w:p>
      <w:p w:rsidR="004B1193" w:rsidRPr="002B6DAF" w:rsidRDefault="004B1193" w:rsidP="002B6DAF">
        <w:pPr>
          <w:pStyle w:val="Footer"/>
          <w:jc w:val="center"/>
        </w:pPr>
        <w:r>
          <w:fldChar w:fldCharType="begin"/>
        </w:r>
        <w:r>
          <w:instrText xml:space="preserve"> PAGE   \* MERGEFORMAT </w:instrText>
        </w:r>
        <w:r>
          <w:fldChar w:fldCharType="separate"/>
        </w:r>
        <w:r w:rsidR="00A42311">
          <w:rPr>
            <w:noProof/>
          </w:rPr>
          <w:t>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70" w:rsidRDefault="00D67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70" w:rsidRDefault="00D67B70" w:rsidP="00124A51">
      <w:r>
        <w:separator/>
      </w:r>
    </w:p>
  </w:footnote>
  <w:footnote w:type="continuationSeparator" w:id="0">
    <w:p w:rsidR="00D67B70" w:rsidRDefault="00D67B7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70" w:rsidRDefault="00D67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193" w:rsidRPr="00DF217D" w:rsidRDefault="004B1193" w:rsidP="00752C97">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4B1193" w:rsidRDefault="004B11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70" w:rsidRDefault="00D67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4F56B5"/>
    <w:multiLevelType w:val="hybridMultilevel"/>
    <w:tmpl w:val="46EAD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635C6C"/>
    <w:multiLevelType w:val="hybridMultilevel"/>
    <w:tmpl w:val="CE52D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7104B3"/>
    <w:multiLevelType w:val="hybridMultilevel"/>
    <w:tmpl w:val="E4089F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53E4732"/>
    <w:multiLevelType w:val="hybridMultilevel"/>
    <w:tmpl w:val="0E22AC2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nsid w:val="0931488C"/>
    <w:multiLevelType w:val="hybridMultilevel"/>
    <w:tmpl w:val="D87A5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715354"/>
    <w:multiLevelType w:val="hybridMultilevel"/>
    <w:tmpl w:val="2C9E30AA"/>
    <w:lvl w:ilvl="0" w:tplc="0C090003">
      <w:start w:val="1"/>
      <w:numFmt w:val="bullet"/>
      <w:lvlText w:val="o"/>
      <w:lvlJc w:val="left"/>
      <w:pPr>
        <w:ind w:left="720" w:hanging="360"/>
      </w:pPr>
      <w:rPr>
        <w:rFonts w:ascii="Courier New" w:hAnsi="Courier New" w:cs="Courier New" w:hint="default"/>
      </w:rPr>
    </w:lvl>
    <w:lvl w:ilvl="1" w:tplc="C8FAAAF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99511D"/>
    <w:multiLevelType w:val="hybridMultilevel"/>
    <w:tmpl w:val="3B5A432C"/>
    <w:lvl w:ilvl="0" w:tplc="C14AE0FC">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0A5A6163"/>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177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0A67352B"/>
    <w:multiLevelType w:val="hybridMultilevel"/>
    <w:tmpl w:val="16BA43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B1E357E"/>
    <w:multiLevelType w:val="hybridMultilevel"/>
    <w:tmpl w:val="F374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BBF6065"/>
    <w:multiLevelType w:val="hybridMultilevel"/>
    <w:tmpl w:val="9312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D38501F"/>
    <w:multiLevelType w:val="hybridMultilevel"/>
    <w:tmpl w:val="DAF6AD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C8FAAAF4">
      <w:start w:val="1"/>
      <w:numFmt w:val="bullet"/>
      <w:lvlText w:val="-"/>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0E8370D7"/>
    <w:multiLevelType w:val="hybridMultilevel"/>
    <w:tmpl w:val="744A94F8"/>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nsid w:val="14576F98"/>
    <w:multiLevelType w:val="hybridMultilevel"/>
    <w:tmpl w:val="E35CC5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66A0BFA"/>
    <w:multiLevelType w:val="hybridMultilevel"/>
    <w:tmpl w:val="45961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7560419"/>
    <w:multiLevelType w:val="hybridMultilevel"/>
    <w:tmpl w:val="A5B0F5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18327378"/>
    <w:multiLevelType w:val="hybridMultilevel"/>
    <w:tmpl w:val="48B84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961568C"/>
    <w:multiLevelType w:val="hybridMultilevel"/>
    <w:tmpl w:val="E8B63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B0F4DA5"/>
    <w:multiLevelType w:val="hybridMultilevel"/>
    <w:tmpl w:val="D9E23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B6C3F34"/>
    <w:multiLevelType w:val="hybridMultilevel"/>
    <w:tmpl w:val="D242D1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22AD7747"/>
    <w:multiLevelType w:val="hybridMultilevel"/>
    <w:tmpl w:val="FAE0F3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37319CE"/>
    <w:multiLevelType w:val="hybridMultilevel"/>
    <w:tmpl w:val="E6724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38B3ECE"/>
    <w:multiLevelType w:val="hybridMultilevel"/>
    <w:tmpl w:val="2B24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A82991"/>
    <w:multiLevelType w:val="hybridMultilevel"/>
    <w:tmpl w:val="A24CCE2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52A6549"/>
    <w:multiLevelType w:val="hybridMultilevel"/>
    <w:tmpl w:val="5964C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8394340"/>
    <w:multiLevelType w:val="hybridMultilevel"/>
    <w:tmpl w:val="79202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CC7070C"/>
    <w:multiLevelType w:val="hybridMultilevel"/>
    <w:tmpl w:val="1FF66E8E"/>
    <w:lvl w:ilvl="0" w:tplc="0C090001">
      <w:start w:val="1"/>
      <w:numFmt w:val="bullet"/>
      <w:lvlText w:val=""/>
      <w:lvlJc w:val="left"/>
      <w:pPr>
        <w:ind w:left="720" w:hanging="360"/>
      </w:pPr>
      <w:rPr>
        <w:rFonts w:ascii="Symbol" w:hAnsi="Symbol" w:hint="default"/>
      </w:rPr>
    </w:lvl>
    <w:lvl w:ilvl="1" w:tplc="C8FAAAF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0294142"/>
    <w:multiLevelType w:val="hybridMultilevel"/>
    <w:tmpl w:val="875C7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14561DE"/>
    <w:multiLevelType w:val="hybridMultilevel"/>
    <w:tmpl w:val="A796A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1C631A9"/>
    <w:multiLevelType w:val="hybridMultilevel"/>
    <w:tmpl w:val="F1C21F9C"/>
    <w:lvl w:ilvl="0" w:tplc="0C090001">
      <w:start w:val="1"/>
      <w:numFmt w:val="bullet"/>
      <w:lvlText w:val=""/>
      <w:lvlJc w:val="left"/>
      <w:pPr>
        <w:ind w:left="720" w:hanging="360"/>
      </w:pPr>
      <w:rPr>
        <w:rFonts w:ascii="Symbol" w:hAnsi="Symbol" w:hint="default"/>
      </w:rPr>
    </w:lvl>
    <w:lvl w:ilvl="1" w:tplc="C8FAAAF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1DF71A0"/>
    <w:multiLevelType w:val="hybridMultilevel"/>
    <w:tmpl w:val="BEE6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21D2E3E"/>
    <w:multiLevelType w:val="hybridMultilevel"/>
    <w:tmpl w:val="70AE5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357E5D67"/>
    <w:multiLevelType w:val="hybridMultilevel"/>
    <w:tmpl w:val="EA321A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62B5B58"/>
    <w:multiLevelType w:val="hybridMultilevel"/>
    <w:tmpl w:val="F01CF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63C4F7B"/>
    <w:multiLevelType w:val="hybridMultilevel"/>
    <w:tmpl w:val="EFDE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B7C34E2"/>
    <w:multiLevelType w:val="hybridMultilevel"/>
    <w:tmpl w:val="CC0C6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BDC3943"/>
    <w:multiLevelType w:val="hybridMultilevel"/>
    <w:tmpl w:val="F30227D4"/>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40">
    <w:nsid w:val="3BDE7BE5"/>
    <w:multiLevelType w:val="hybridMultilevel"/>
    <w:tmpl w:val="CCD6D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3CD61A40"/>
    <w:multiLevelType w:val="hybridMultilevel"/>
    <w:tmpl w:val="D2B899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3">
    <w:nsid w:val="3E980EAA"/>
    <w:multiLevelType w:val="hybridMultilevel"/>
    <w:tmpl w:val="751E5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03D25C6"/>
    <w:multiLevelType w:val="hybridMultilevel"/>
    <w:tmpl w:val="9CDE795C"/>
    <w:lvl w:ilvl="0" w:tplc="6FC69C8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41B21010"/>
    <w:multiLevelType w:val="hybridMultilevel"/>
    <w:tmpl w:val="D5582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43026A73"/>
    <w:multiLevelType w:val="hybridMultilevel"/>
    <w:tmpl w:val="162AA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4E83781"/>
    <w:multiLevelType w:val="hybridMultilevel"/>
    <w:tmpl w:val="437E8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5121706"/>
    <w:multiLevelType w:val="hybridMultilevel"/>
    <w:tmpl w:val="30E400A4"/>
    <w:lvl w:ilvl="0" w:tplc="7D22EE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177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0">
    <w:nsid w:val="4F401EB5"/>
    <w:multiLevelType w:val="hybridMultilevel"/>
    <w:tmpl w:val="656C4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4FA65997"/>
    <w:multiLevelType w:val="hybridMultilevel"/>
    <w:tmpl w:val="83967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5915764"/>
    <w:multiLevelType w:val="hybridMultilevel"/>
    <w:tmpl w:val="B560B10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5">
    <w:nsid w:val="584F1868"/>
    <w:multiLevelType w:val="hybridMultilevel"/>
    <w:tmpl w:val="0A42C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94F7B4F"/>
    <w:multiLevelType w:val="hybridMultilevel"/>
    <w:tmpl w:val="CB7C0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5BFD34AF"/>
    <w:multiLevelType w:val="hybridMultilevel"/>
    <w:tmpl w:val="D804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5C8073E9"/>
    <w:multiLevelType w:val="hybridMultilevel"/>
    <w:tmpl w:val="9678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CF43CD9"/>
    <w:multiLevelType w:val="hybridMultilevel"/>
    <w:tmpl w:val="1152E864"/>
    <w:lvl w:ilvl="0" w:tplc="601EB62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nsid w:val="5E63466A"/>
    <w:multiLevelType w:val="hybridMultilevel"/>
    <w:tmpl w:val="14C89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5EAC310F"/>
    <w:multiLevelType w:val="multilevel"/>
    <w:tmpl w:val="179AB3EA"/>
    <w:lvl w:ilvl="0">
      <w:start w:val="1"/>
      <w:numFmt w:val="decimal"/>
      <w:pStyle w:val="TableTitleB"/>
      <w:lvlText w:val="Table B.%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F714065"/>
    <w:multiLevelType w:val="hybridMultilevel"/>
    <w:tmpl w:val="2FC60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6CE4B08"/>
    <w:multiLevelType w:val="hybridMultilevel"/>
    <w:tmpl w:val="3F002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8BF2660"/>
    <w:multiLevelType w:val="hybridMultilevel"/>
    <w:tmpl w:val="CDBAE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8DD3DB3"/>
    <w:multiLevelType w:val="hybridMultilevel"/>
    <w:tmpl w:val="6602F49C"/>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6">
    <w:nsid w:val="70385C8F"/>
    <w:multiLevelType w:val="hybridMultilevel"/>
    <w:tmpl w:val="2E90D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73B414A2"/>
    <w:multiLevelType w:val="hybridMultilevel"/>
    <w:tmpl w:val="5C64F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84D033C"/>
    <w:multiLevelType w:val="multilevel"/>
    <w:tmpl w:val="C2502D6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7B164392"/>
    <w:multiLevelType w:val="hybridMultilevel"/>
    <w:tmpl w:val="4A4814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nsid w:val="7F595430"/>
    <w:multiLevelType w:val="hybridMultilevel"/>
    <w:tmpl w:val="E102878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nsid w:val="7FCA4128"/>
    <w:multiLevelType w:val="hybridMultilevel"/>
    <w:tmpl w:val="DD4C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9"/>
  </w:num>
  <w:num w:numId="3">
    <w:abstractNumId w:val="38"/>
  </w:num>
  <w:num w:numId="4">
    <w:abstractNumId w:val="68"/>
  </w:num>
  <w:num w:numId="5">
    <w:abstractNumId w:val="62"/>
  </w:num>
  <w:num w:numId="6">
    <w:abstractNumId w:val="28"/>
  </w:num>
  <w:num w:numId="7">
    <w:abstractNumId w:val="19"/>
  </w:num>
  <w:num w:numId="8">
    <w:abstractNumId w:val="39"/>
  </w:num>
  <w:num w:numId="9">
    <w:abstractNumId w:val="12"/>
  </w:num>
  <w:num w:numId="10">
    <w:abstractNumId w:val="40"/>
  </w:num>
  <w:num w:numId="11">
    <w:abstractNumId w:val="60"/>
  </w:num>
  <w:num w:numId="12">
    <w:abstractNumId w:val="47"/>
  </w:num>
  <w:num w:numId="13">
    <w:abstractNumId w:val="58"/>
  </w:num>
  <w:num w:numId="14">
    <w:abstractNumId w:val="61"/>
  </w:num>
  <w:num w:numId="15">
    <w:abstractNumId w:val="46"/>
  </w:num>
  <w:num w:numId="16">
    <w:abstractNumId w:val="20"/>
  </w:num>
  <w:num w:numId="17">
    <w:abstractNumId w:val="22"/>
  </w:num>
  <w:num w:numId="18">
    <w:abstractNumId w:val="66"/>
  </w:num>
  <w:num w:numId="19">
    <w:abstractNumId w:val="35"/>
  </w:num>
  <w:num w:numId="20">
    <w:abstractNumId w:val="57"/>
  </w:num>
  <w:num w:numId="21">
    <w:abstractNumId w:val="8"/>
  </w:num>
  <w:num w:numId="22">
    <w:abstractNumId w:val="5"/>
  </w:num>
  <w:num w:numId="23">
    <w:abstractNumId w:val="27"/>
  </w:num>
  <w:num w:numId="24">
    <w:abstractNumId w:val="4"/>
  </w:num>
  <w:num w:numId="25">
    <w:abstractNumId w:val="11"/>
  </w:num>
  <w:num w:numId="26">
    <w:abstractNumId w:val="45"/>
  </w:num>
  <w:num w:numId="27">
    <w:abstractNumId w:val="43"/>
  </w:num>
  <w:num w:numId="28">
    <w:abstractNumId w:val="48"/>
  </w:num>
  <w:num w:numId="29">
    <w:abstractNumId w:val="31"/>
  </w:num>
  <w:num w:numId="30">
    <w:abstractNumId w:val="36"/>
  </w:num>
  <w:num w:numId="31">
    <w:abstractNumId w:val="18"/>
  </w:num>
  <w:num w:numId="32">
    <w:abstractNumId w:val="37"/>
  </w:num>
  <w:num w:numId="33">
    <w:abstractNumId w:val="56"/>
  </w:num>
  <w:num w:numId="34">
    <w:abstractNumId w:val="2"/>
  </w:num>
  <w:num w:numId="35">
    <w:abstractNumId w:val="23"/>
  </w:num>
  <w:num w:numId="36">
    <w:abstractNumId w:val="67"/>
  </w:num>
  <w:num w:numId="37">
    <w:abstractNumId w:val="51"/>
  </w:num>
  <w:num w:numId="38">
    <w:abstractNumId w:val="63"/>
  </w:num>
  <w:num w:numId="39">
    <w:abstractNumId w:val="64"/>
  </w:num>
  <w:num w:numId="40">
    <w:abstractNumId w:val="16"/>
  </w:num>
  <w:num w:numId="41">
    <w:abstractNumId w:val="24"/>
  </w:num>
  <w:num w:numId="42">
    <w:abstractNumId w:val="33"/>
  </w:num>
  <w:num w:numId="43">
    <w:abstractNumId w:val="21"/>
  </w:num>
  <w:num w:numId="44">
    <w:abstractNumId w:val="54"/>
  </w:num>
  <w:num w:numId="45">
    <w:abstractNumId w:val="32"/>
  </w:num>
  <w:num w:numId="46">
    <w:abstractNumId w:val="34"/>
  </w:num>
  <w:num w:numId="47">
    <w:abstractNumId w:val="41"/>
  </w:num>
  <w:num w:numId="48">
    <w:abstractNumId w:val="9"/>
  </w:num>
  <w:num w:numId="49">
    <w:abstractNumId w:val="71"/>
  </w:num>
  <w:num w:numId="50">
    <w:abstractNumId w:val="50"/>
  </w:num>
  <w:num w:numId="51">
    <w:abstractNumId w:val="69"/>
  </w:num>
  <w:num w:numId="52">
    <w:abstractNumId w:val="44"/>
  </w:num>
  <w:num w:numId="53">
    <w:abstractNumId w:val="1"/>
  </w:num>
  <w:num w:numId="54">
    <w:abstractNumId w:val="55"/>
  </w:num>
  <w:num w:numId="55">
    <w:abstractNumId w:val="30"/>
  </w:num>
  <w:num w:numId="56">
    <w:abstractNumId w:val="25"/>
  </w:num>
  <w:num w:numId="57">
    <w:abstractNumId w:val="6"/>
  </w:num>
  <w:num w:numId="58">
    <w:abstractNumId w:val="29"/>
  </w:num>
  <w:num w:numId="59">
    <w:abstractNumId w:val="13"/>
  </w:num>
  <w:num w:numId="60">
    <w:abstractNumId w:val="65"/>
  </w:num>
  <w:num w:numId="61">
    <w:abstractNumId w:val="14"/>
  </w:num>
  <w:num w:numId="62">
    <w:abstractNumId w:val="15"/>
  </w:num>
  <w:num w:numId="63">
    <w:abstractNumId w:val="52"/>
  </w:num>
  <w:num w:numId="64">
    <w:abstractNumId w:val="53"/>
  </w:num>
  <w:num w:numId="65">
    <w:abstractNumId w:val="10"/>
  </w:num>
  <w:num w:numId="66">
    <w:abstractNumId w:val="0"/>
  </w:num>
  <w:num w:numId="67">
    <w:abstractNumId w:val="26"/>
  </w:num>
  <w:num w:numId="68">
    <w:abstractNumId w:val="68"/>
  </w:num>
  <w:num w:numId="69">
    <w:abstractNumId w:val="17"/>
  </w:num>
  <w:num w:numId="70">
    <w:abstractNumId w:val="59"/>
  </w:num>
  <w:num w:numId="71">
    <w:abstractNumId w:val="7"/>
  </w:num>
  <w:num w:numId="72">
    <w:abstractNumId w:val="3"/>
  </w:num>
  <w:num w:numId="73">
    <w:abstractNumId w:val="68"/>
  </w:num>
  <w:num w:numId="74">
    <w:abstractNumId w:val="70"/>
  </w:num>
  <w:num w:numId="75">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B92"/>
    <w:rsid w:val="00003499"/>
    <w:rsid w:val="0000374D"/>
    <w:rsid w:val="00005303"/>
    <w:rsid w:val="000060DC"/>
    <w:rsid w:val="00006872"/>
    <w:rsid w:val="00010F19"/>
    <w:rsid w:val="000113D6"/>
    <w:rsid w:val="00013247"/>
    <w:rsid w:val="00015886"/>
    <w:rsid w:val="000162EF"/>
    <w:rsid w:val="00017D30"/>
    <w:rsid w:val="00017F55"/>
    <w:rsid w:val="00021278"/>
    <w:rsid w:val="0002225F"/>
    <w:rsid w:val="00022768"/>
    <w:rsid w:val="00023763"/>
    <w:rsid w:val="00023D74"/>
    <w:rsid w:val="00027CA5"/>
    <w:rsid w:val="00027F96"/>
    <w:rsid w:val="00033ABB"/>
    <w:rsid w:val="00036154"/>
    <w:rsid w:val="000372C5"/>
    <w:rsid w:val="00040895"/>
    <w:rsid w:val="00040F55"/>
    <w:rsid w:val="00040F65"/>
    <w:rsid w:val="00043C37"/>
    <w:rsid w:val="000446E5"/>
    <w:rsid w:val="0004769B"/>
    <w:rsid w:val="00047AE3"/>
    <w:rsid w:val="00047F10"/>
    <w:rsid w:val="00050922"/>
    <w:rsid w:val="00050AF7"/>
    <w:rsid w:val="00052232"/>
    <w:rsid w:val="00053859"/>
    <w:rsid w:val="000546D7"/>
    <w:rsid w:val="00055D02"/>
    <w:rsid w:val="00060BEA"/>
    <w:rsid w:val="000610AA"/>
    <w:rsid w:val="00061243"/>
    <w:rsid w:val="00061268"/>
    <w:rsid w:val="000614EA"/>
    <w:rsid w:val="000627E8"/>
    <w:rsid w:val="00063D8A"/>
    <w:rsid w:val="0006446A"/>
    <w:rsid w:val="00066CF2"/>
    <w:rsid w:val="000674C2"/>
    <w:rsid w:val="00071248"/>
    <w:rsid w:val="000720B9"/>
    <w:rsid w:val="0007246E"/>
    <w:rsid w:val="00077117"/>
    <w:rsid w:val="00077F32"/>
    <w:rsid w:val="000812CA"/>
    <w:rsid w:val="000822EF"/>
    <w:rsid w:val="00087460"/>
    <w:rsid w:val="00090C7E"/>
    <w:rsid w:val="00090E52"/>
    <w:rsid w:val="00091810"/>
    <w:rsid w:val="00094337"/>
    <w:rsid w:val="00094D62"/>
    <w:rsid w:val="00096948"/>
    <w:rsid w:val="000A05A3"/>
    <w:rsid w:val="000A0825"/>
    <w:rsid w:val="000A27C1"/>
    <w:rsid w:val="000A2DA3"/>
    <w:rsid w:val="000A3BEB"/>
    <w:rsid w:val="000B041E"/>
    <w:rsid w:val="000B0E2E"/>
    <w:rsid w:val="000B11C9"/>
    <w:rsid w:val="000B25EF"/>
    <w:rsid w:val="000B2976"/>
    <w:rsid w:val="000B4811"/>
    <w:rsid w:val="000C13AD"/>
    <w:rsid w:val="000C32D3"/>
    <w:rsid w:val="000C45EF"/>
    <w:rsid w:val="000C5C1F"/>
    <w:rsid w:val="000C5EBE"/>
    <w:rsid w:val="000C6A50"/>
    <w:rsid w:val="000D12F9"/>
    <w:rsid w:val="000D1ACB"/>
    <w:rsid w:val="000D1BFC"/>
    <w:rsid w:val="000D3072"/>
    <w:rsid w:val="000D4193"/>
    <w:rsid w:val="000D4898"/>
    <w:rsid w:val="000E09F2"/>
    <w:rsid w:val="000E113B"/>
    <w:rsid w:val="000E1E56"/>
    <w:rsid w:val="000E1FD5"/>
    <w:rsid w:val="000E2142"/>
    <w:rsid w:val="000E2608"/>
    <w:rsid w:val="000E3135"/>
    <w:rsid w:val="000E3CA6"/>
    <w:rsid w:val="000E4670"/>
    <w:rsid w:val="000E6766"/>
    <w:rsid w:val="000E6E94"/>
    <w:rsid w:val="000F1176"/>
    <w:rsid w:val="000F2E8F"/>
    <w:rsid w:val="000F3AED"/>
    <w:rsid w:val="000F4BB8"/>
    <w:rsid w:val="000F549B"/>
    <w:rsid w:val="000F7127"/>
    <w:rsid w:val="001008DF"/>
    <w:rsid w:val="00100F8A"/>
    <w:rsid w:val="00102D56"/>
    <w:rsid w:val="00103BF4"/>
    <w:rsid w:val="00104FEE"/>
    <w:rsid w:val="00106DEF"/>
    <w:rsid w:val="001070DD"/>
    <w:rsid w:val="0011032E"/>
    <w:rsid w:val="00110B9B"/>
    <w:rsid w:val="00112F09"/>
    <w:rsid w:val="0011348B"/>
    <w:rsid w:val="0011678E"/>
    <w:rsid w:val="0011693B"/>
    <w:rsid w:val="001173D5"/>
    <w:rsid w:val="00121799"/>
    <w:rsid w:val="001222FC"/>
    <w:rsid w:val="00124053"/>
    <w:rsid w:val="00124A51"/>
    <w:rsid w:val="00124C7E"/>
    <w:rsid w:val="00126113"/>
    <w:rsid w:val="00126605"/>
    <w:rsid w:val="00126621"/>
    <w:rsid w:val="001301E9"/>
    <w:rsid w:val="00131EAC"/>
    <w:rsid w:val="00133FBB"/>
    <w:rsid w:val="00135412"/>
    <w:rsid w:val="00137645"/>
    <w:rsid w:val="0014015A"/>
    <w:rsid w:val="0014028A"/>
    <w:rsid w:val="00140806"/>
    <w:rsid w:val="00140E99"/>
    <w:rsid w:val="00142B36"/>
    <w:rsid w:val="00144101"/>
    <w:rsid w:val="00145540"/>
    <w:rsid w:val="001456B0"/>
    <w:rsid w:val="0015183B"/>
    <w:rsid w:val="0015200C"/>
    <w:rsid w:val="00157130"/>
    <w:rsid w:val="00157358"/>
    <w:rsid w:val="00157461"/>
    <w:rsid w:val="00162913"/>
    <w:rsid w:val="001637F1"/>
    <w:rsid w:val="00163E68"/>
    <w:rsid w:val="00163EFF"/>
    <w:rsid w:val="001661FB"/>
    <w:rsid w:val="00166A24"/>
    <w:rsid w:val="00167A92"/>
    <w:rsid w:val="00173A11"/>
    <w:rsid w:val="00173E81"/>
    <w:rsid w:val="0017485C"/>
    <w:rsid w:val="00175523"/>
    <w:rsid w:val="001811B8"/>
    <w:rsid w:val="00182CAA"/>
    <w:rsid w:val="0018752F"/>
    <w:rsid w:val="00192C1A"/>
    <w:rsid w:val="00194134"/>
    <w:rsid w:val="00195222"/>
    <w:rsid w:val="00197389"/>
    <w:rsid w:val="001975D8"/>
    <w:rsid w:val="001A118B"/>
    <w:rsid w:val="001A2119"/>
    <w:rsid w:val="001A3485"/>
    <w:rsid w:val="001A3C14"/>
    <w:rsid w:val="001A4040"/>
    <w:rsid w:val="001A5171"/>
    <w:rsid w:val="001A6E25"/>
    <w:rsid w:val="001B3443"/>
    <w:rsid w:val="001B34F0"/>
    <w:rsid w:val="001B36B0"/>
    <w:rsid w:val="001B5CE7"/>
    <w:rsid w:val="001C06E8"/>
    <w:rsid w:val="001C50AD"/>
    <w:rsid w:val="001C6522"/>
    <w:rsid w:val="001C66DF"/>
    <w:rsid w:val="001C69D5"/>
    <w:rsid w:val="001C6E66"/>
    <w:rsid w:val="001C717A"/>
    <w:rsid w:val="001C79A2"/>
    <w:rsid w:val="001C7D5A"/>
    <w:rsid w:val="001D1101"/>
    <w:rsid w:val="001D1963"/>
    <w:rsid w:val="001E238E"/>
    <w:rsid w:val="001E2B1E"/>
    <w:rsid w:val="001E345C"/>
    <w:rsid w:val="001E3AED"/>
    <w:rsid w:val="001E4496"/>
    <w:rsid w:val="001E52EB"/>
    <w:rsid w:val="001E740C"/>
    <w:rsid w:val="001F09DD"/>
    <w:rsid w:val="001F1235"/>
    <w:rsid w:val="001F1CB3"/>
    <w:rsid w:val="001F2BE2"/>
    <w:rsid w:val="001F5D5A"/>
    <w:rsid w:val="001F6F8C"/>
    <w:rsid w:val="001F7361"/>
    <w:rsid w:val="001F769E"/>
    <w:rsid w:val="0020198C"/>
    <w:rsid w:val="0020385F"/>
    <w:rsid w:val="00205977"/>
    <w:rsid w:val="00206FF7"/>
    <w:rsid w:val="00207021"/>
    <w:rsid w:val="00207D00"/>
    <w:rsid w:val="002105C1"/>
    <w:rsid w:val="0021294D"/>
    <w:rsid w:val="00214667"/>
    <w:rsid w:val="002158F6"/>
    <w:rsid w:val="002205FF"/>
    <w:rsid w:val="00222465"/>
    <w:rsid w:val="00223B49"/>
    <w:rsid w:val="00223D97"/>
    <w:rsid w:val="00224DD4"/>
    <w:rsid w:val="00225ACD"/>
    <w:rsid w:val="002309CC"/>
    <w:rsid w:val="00230F53"/>
    <w:rsid w:val="0023248A"/>
    <w:rsid w:val="0023564C"/>
    <w:rsid w:val="00236932"/>
    <w:rsid w:val="00236AE5"/>
    <w:rsid w:val="00240963"/>
    <w:rsid w:val="00240FC5"/>
    <w:rsid w:val="00241CC7"/>
    <w:rsid w:val="00242593"/>
    <w:rsid w:val="0024396D"/>
    <w:rsid w:val="002463F9"/>
    <w:rsid w:val="002524AA"/>
    <w:rsid w:val="00254DCF"/>
    <w:rsid w:val="0025534B"/>
    <w:rsid w:val="00255BB7"/>
    <w:rsid w:val="00261A06"/>
    <w:rsid w:val="00262A87"/>
    <w:rsid w:val="00264C8C"/>
    <w:rsid w:val="00267A7A"/>
    <w:rsid w:val="00267AF7"/>
    <w:rsid w:val="00272211"/>
    <w:rsid w:val="0027276D"/>
    <w:rsid w:val="00272D4E"/>
    <w:rsid w:val="002739C1"/>
    <w:rsid w:val="002745ED"/>
    <w:rsid w:val="00275C5A"/>
    <w:rsid w:val="00276DB8"/>
    <w:rsid w:val="00277BF6"/>
    <w:rsid w:val="0028044A"/>
    <w:rsid w:val="00280AAC"/>
    <w:rsid w:val="00281014"/>
    <w:rsid w:val="00281D38"/>
    <w:rsid w:val="002840F1"/>
    <w:rsid w:val="002855D4"/>
    <w:rsid w:val="00287923"/>
    <w:rsid w:val="00290399"/>
    <w:rsid w:val="0029121D"/>
    <w:rsid w:val="00291CD2"/>
    <w:rsid w:val="00291D9E"/>
    <w:rsid w:val="00292108"/>
    <w:rsid w:val="002932CD"/>
    <w:rsid w:val="00295052"/>
    <w:rsid w:val="00295291"/>
    <w:rsid w:val="002952C2"/>
    <w:rsid w:val="0029696B"/>
    <w:rsid w:val="00296A21"/>
    <w:rsid w:val="00296F08"/>
    <w:rsid w:val="0029751B"/>
    <w:rsid w:val="002A14AB"/>
    <w:rsid w:val="002A3921"/>
    <w:rsid w:val="002A466A"/>
    <w:rsid w:val="002A46E7"/>
    <w:rsid w:val="002A4F7B"/>
    <w:rsid w:val="002B0891"/>
    <w:rsid w:val="002B0F4C"/>
    <w:rsid w:val="002B1C1F"/>
    <w:rsid w:val="002B432F"/>
    <w:rsid w:val="002B6CCE"/>
    <w:rsid w:val="002B6DAF"/>
    <w:rsid w:val="002B748B"/>
    <w:rsid w:val="002B74BF"/>
    <w:rsid w:val="002B7FB4"/>
    <w:rsid w:val="002C10B9"/>
    <w:rsid w:val="002C2775"/>
    <w:rsid w:val="002C27C1"/>
    <w:rsid w:val="002C4012"/>
    <w:rsid w:val="002C460D"/>
    <w:rsid w:val="002C6EFA"/>
    <w:rsid w:val="002D5C68"/>
    <w:rsid w:val="002E039D"/>
    <w:rsid w:val="002E0DD9"/>
    <w:rsid w:val="002E1DE4"/>
    <w:rsid w:val="002E206D"/>
    <w:rsid w:val="002E3F5E"/>
    <w:rsid w:val="002F0794"/>
    <w:rsid w:val="002F0A3E"/>
    <w:rsid w:val="002F326C"/>
    <w:rsid w:val="002F3CDC"/>
    <w:rsid w:val="002F3CF6"/>
    <w:rsid w:val="002F3DA3"/>
    <w:rsid w:val="002F6917"/>
    <w:rsid w:val="002F75ED"/>
    <w:rsid w:val="00301017"/>
    <w:rsid w:val="003025C5"/>
    <w:rsid w:val="00303B39"/>
    <w:rsid w:val="00305D36"/>
    <w:rsid w:val="0030655E"/>
    <w:rsid w:val="00306C8D"/>
    <w:rsid w:val="00306E18"/>
    <w:rsid w:val="00306F38"/>
    <w:rsid w:val="0030786C"/>
    <w:rsid w:val="0031031A"/>
    <w:rsid w:val="0031057F"/>
    <w:rsid w:val="00310981"/>
    <w:rsid w:val="00311DEF"/>
    <w:rsid w:val="003134D4"/>
    <w:rsid w:val="00314E4C"/>
    <w:rsid w:val="00315498"/>
    <w:rsid w:val="003163F4"/>
    <w:rsid w:val="00317A4A"/>
    <w:rsid w:val="003202D3"/>
    <w:rsid w:val="003222AD"/>
    <w:rsid w:val="0032436A"/>
    <w:rsid w:val="0032441B"/>
    <w:rsid w:val="00324B64"/>
    <w:rsid w:val="00325EA2"/>
    <w:rsid w:val="00326A30"/>
    <w:rsid w:val="00331594"/>
    <w:rsid w:val="00331DE2"/>
    <w:rsid w:val="00331F46"/>
    <w:rsid w:val="0033250D"/>
    <w:rsid w:val="003366C9"/>
    <w:rsid w:val="003371B0"/>
    <w:rsid w:val="00337ADA"/>
    <w:rsid w:val="00344B88"/>
    <w:rsid w:val="00344C80"/>
    <w:rsid w:val="003454CB"/>
    <w:rsid w:val="0034583B"/>
    <w:rsid w:val="00346539"/>
    <w:rsid w:val="00350AD0"/>
    <w:rsid w:val="003528DA"/>
    <w:rsid w:val="0035620E"/>
    <w:rsid w:val="0035637F"/>
    <w:rsid w:val="00357AD1"/>
    <w:rsid w:val="00357B4F"/>
    <w:rsid w:val="00362B53"/>
    <w:rsid w:val="00365845"/>
    <w:rsid w:val="003664E1"/>
    <w:rsid w:val="00371948"/>
    <w:rsid w:val="0037238B"/>
    <w:rsid w:val="003726C6"/>
    <w:rsid w:val="003732B4"/>
    <w:rsid w:val="003736A2"/>
    <w:rsid w:val="00374BA7"/>
    <w:rsid w:val="0037680E"/>
    <w:rsid w:val="003803A2"/>
    <w:rsid w:val="00380FEF"/>
    <w:rsid w:val="003810BE"/>
    <w:rsid w:val="0038118C"/>
    <w:rsid w:val="003835F5"/>
    <w:rsid w:val="0038365C"/>
    <w:rsid w:val="00385F11"/>
    <w:rsid w:val="00390B8B"/>
    <w:rsid w:val="00395B48"/>
    <w:rsid w:val="00396FD0"/>
    <w:rsid w:val="00397D77"/>
    <w:rsid w:val="003A1A7A"/>
    <w:rsid w:val="003A2FC0"/>
    <w:rsid w:val="003B3B2B"/>
    <w:rsid w:val="003B4AD3"/>
    <w:rsid w:val="003B4BF7"/>
    <w:rsid w:val="003C50CF"/>
    <w:rsid w:val="003C56F5"/>
    <w:rsid w:val="003C7E98"/>
    <w:rsid w:val="003D1828"/>
    <w:rsid w:val="003D2422"/>
    <w:rsid w:val="003D24C3"/>
    <w:rsid w:val="003D2BC3"/>
    <w:rsid w:val="003F1F93"/>
    <w:rsid w:val="003F32F0"/>
    <w:rsid w:val="003F3911"/>
    <w:rsid w:val="003F4156"/>
    <w:rsid w:val="003F6F36"/>
    <w:rsid w:val="003F7F27"/>
    <w:rsid w:val="00400F28"/>
    <w:rsid w:val="004028E2"/>
    <w:rsid w:val="0040765C"/>
    <w:rsid w:val="004077B8"/>
    <w:rsid w:val="00407C36"/>
    <w:rsid w:val="00410708"/>
    <w:rsid w:val="00410EC7"/>
    <w:rsid w:val="00410EF8"/>
    <w:rsid w:val="00414476"/>
    <w:rsid w:val="00414AA6"/>
    <w:rsid w:val="004165B3"/>
    <w:rsid w:val="00420061"/>
    <w:rsid w:val="00420B9F"/>
    <w:rsid w:val="0042243E"/>
    <w:rsid w:val="00423EDD"/>
    <w:rsid w:val="0043160E"/>
    <w:rsid w:val="004319F8"/>
    <w:rsid w:val="00433044"/>
    <w:rsid w:val="004333A2"/>
    <w:rsid w:val="00433421"/>
    <w:rsid w:val="0043446C"/>
    <w:rsid w:val="004443A7"/>
    <w:rsid w:val="00444EC6"/>
    <w:rsid w:val="004464EB"/>
    <w:rsid w:val="00446846"/>
    <w:rsid w:val="004478CB"/>
    <w:rsid w:val="00447BA2"/>
    <w:rsid w:val="00450C82"/>
    <w:rsid w:val="0045506C"/>
    <w:rsid w:val="00455D45"/>
    <w:rsid w:val="00460C21"/>
    <w:rsid w:val="00460DC4"/>
    <w:rsid w:val="004610A9"/>
    <w:rsid w:val="00461268"/>
    <w:rsid w:val="0046262F"/>
    <w:rsid w:val="00463CAC"/>
    <w:rsid w:val="00464595"/>
    <w:rsid w:val="00466F67"/>
    <w:rsid w:val="00467A90"/>
    <w:rsid w:val="0047053F"/>
    <w:rsid w:val="00476CA8"/>
    <w:rsid w:val="004777D2"/>
    <w:rsid w:val="0048348D"/>
    <w:rsid w:val="004867E2"/>
    <w:rsid w:val="00491B3A"/>
    <w:rsid w:val="00491D90"/>
    <w:rsid w:val="00492CFD"/>
    <w:rsid w:val="00492FC2"/>
    <w:rsid w:val="0049400F"/>
    <w:rsid w:val="0049465B"/>
    <w:rsid w:val="004962D2"/>
    <w:rsid w:val="004A0DA1"/>
    <w:rsid w:val="004A2107"/>
    <w:rsid w:val="004A2B8D"/>
    <w:rsid w:val="004A4329"/>
    <w:rsid w:val="004A4FF0"/>
    <w:rsid w:val="004A609B"/>
    <w:rsid w:val="004A6597"/>
    <w:rsid w:val="004B1193"/>
    <w:rsid w:val="004B1CB4"/>
    <w:rsid w:val="004B2F18"/>
    <w:rsid w:val="004B3542"/>
    <w:rsid w:val="004B3DDB"/>
    <w:rsid w:val="004B44FD"/>
    <w:rsid w:val="004B5CFC"/>
    <w:rsid w:val="004B613B"/>
    <w:rsid w:val="004C0AEC"/>
    <w:rsid w:val="004C426D"/>
    <w:rsid w:val="004C4AED"/>
    <w:rsid w:val="004C66F1"/>
    <w:rsid w:val="004C6F26"/>
    <w:rsid w:val="004C79F6"/>
    <w:rsid w:val="004D03FC"/>
    <w:rsid w:val="004D121C"/>
    <w:rsid w:val="004D20A7"/>
    <w:rsid w:val="004D3E71"/>
    <w:rsid w:val="004D43C7"/>
    <w:rsid w:val="004D4F65"/>
    <w:rsid w:val="004D72D6"/>
    <w:rsid w:val="004D7A70"/>
    <w:rsid w:val="004E07D6"/>
    <w:rsid w:val="004E0EB8"/>
    <w:rsid w:val="004E2ADC"/>
    <w:rsid w:val="004E43B2"/>
    <w:rsid w:val="004E5089"/>
    <w:rsid w:val="004E7E4A"/>
    <w:rsid w:val="004F1D02"/>
    <w:rsid w:val="004F2679"/>
    <w:rsid w:val="004F5216"/>
    <w:rsid w:val="004F57E4"/>
    <w:rsid w:val="004F77AA"/>
    <w:rsid w:val="004F7865"/>
    <w:rsid w:val="00501A99"/>
    <w:rsid w:val="00502D93"/>
    <w:rsid w:val="00503D63"/>
    <w:rsid w:val="00504C20"/>
    <w:rsid w:val="00506928"/>
    <w:rsid w:val="005152B5"/>
    <w:rsid w:val="00521319"/>
    <w:rsid w:val="00523C28"/>
    <w:rsid w:val="00526CD9"/>
    <w:rsid w:val="00534886"/>
    <w:rsid w:val="00535581"/>
    <w:rsid w:val="00537056"/>
    <w:rsid w:val="00537713"/>
    <w:rsid w:val="00540D5A"/>
    <w:rsid w:val="00541719"/>
    <w:rsid w:val="0054292A"/>
    <w:rsid w:val="00542F12"/>
    <w:rsid w:val="00543045"/>
    <w:rsid w:val="00546EA4"/>
    <w:rsid w:val="00547058"/>
    <w:rsid w:val="00547A7B"/>
    <w:rsid w:val="005527D5"/>
    <w:rsid w:val="00552BD3"/>
    <w:rsid w:val="00554CF6"/>
    <w:rsid w:val="00555109"/>
    <w:rsid w:val="0055604A"/>
    <w:rsid w:val="005568DC"/>
    <w:rsid w:val="0055701C"/>
    <w:rsid w:val="0055709F"/>
    <w:rsid w:val="005613A3"/>
    <w:rsid w:val="005631F5"/>
    <w:rsid w:val="005637CD"/>
    <w:rsid w:val="005641AB"/>
    <w:rsid w:val="00565740"/>
    <w:rsid w:val="005661AD"/>
    <w:rsid w:val="0056696F"/>
    <w:rsid w:val="00567743"/>
    <w:rsid w:val="0057033A"/>
    <w:rsid w:val="00570A43"/>
    <w:rsid w:val="00571CB0"/>
    <w:rsid w:val="00574EF3"/>
    <w:rsid w:val="00575D8D"/>
    <w:rsid w:val="00575E48"/>
    <w:rsid w:val="00576972"/>
    <w:rsid w:val="00576A5A"/>
    <w:rsid w:val="00580FC8"/>
    <w:rsid w:val="0058241B"/>
    <w:rsid w:val="00583699"/>
    <w:rsid w:val="00585312"/>
    <w:rsid w:val="00586417"/>
    <w:rsid w:val="0058739A"/>
    <w:rsid w:val="00587F50"/>
    <w:rsid w:val="005910FA"/>
    <w:rsid w:val="00591189"/>
    <w:rsid w:val="005915A6"/>
    <w:rsid w:val="00591E24"/>
    <w:rsid w:val="005927CF"/>
    <w:rsid w:val="00592F1C"/>
    <w:rsid w:val="00595202"/>
    <w:rsid w:val="005956A7"/>
    <w:rsid w:val="005A587A"/>
    <w:rsid w:val="005A6C5A"/>
    <w:rsid w:val="005B23E8"/>
    <w:rsid w:val="005B5857"/>
    <w:rsid w:val="005B62D0"/>
    <w:rsid w:val="005B6C54"/>
    <w:rsid w:val="005B7FC2"/>
    <w:rsid w:val="005C1B83"/>
    <w:rsid w:val="005C1E12"/>
    <w:rsid w:val="005C346B"/>
    <w:rsid w:val="005C4485"/>
    <w:rsid w:val="005C50E3"/>
    <w:rsid w:val="005C766B"/>
    <w:rsid w:val="005D044D"/>
    <w:rsid w:val="005D18AD"/>
    <w:rsid w:val="005D320A"/>
    <w:rsid w:val="005D3386"/>
    <w:rsid w:val="005D3595"/>
    <w:rsid w:val="005E1F5F"/>
    <w:rsid w:val="005E299E"/>
    <w:rsid w:val="005E2D97"/>
    <w:rsid w:val="005E5959"/>
    <w:rsid w:val="005E6A70"/>
    <w:rsid w:val="005E73C0"/>
    <w:rsid w:val="005E7F9B"/>
    <w:rsid w:val="005F1FF2"/>
    <w:rsid w:val="005F2706"/>
    <w:rsid w:val="005F2DDC"/>
    <w:rsid w:val="005F3E76"/>
    <w:rsid w:val="005F494E"/>
    <w:rsid w:val="005F547D"/>
    <w:rsid w:val="005F6584"/>
    <w:rsid w:val="005F6883"/>
    <w:rsid w:val="005F6A8F"/>
    <w:rsid w:val="00600309"/>
    <w:rsid w:val="0060037D"/>
    <w:rsid w:val="00601484"/>
    <w:rsid w:val="00602001"/>
    <w:rsid w:val="00604A7C"/>
    <w:rsid w:val="0060507E"/>
    <w:rsid w:val="0060634A"/>
    <w:rsid w:val="00607669"/>
    <w:rsid w:val="006105F1"/>
    <w:rsid w:val="00611D0D"/>
    <w:rsid w:val="00612349"/>
    <w:rsid w:val="00612371"/>
    <w:rsid w:val="00612F97"/>
    <w:rsid w:val="00613D35"/>
    <w:rsid w:val="0061404C"/>
    <w:rsid w:val="006143AC"/>
    <w:rsid w:val="00616802"/>
    <w:rsid w:val="00617E12"/>
    <w:rsid w:val="006205E2"/>
    <w:rsid w:val="00621425"/>
    <w:rsid w:val="00621477"/>
    <w:rsid w:val="00623B57"/>
    <w:rsid w:val="00623D84"/>
    <w:rsid w:val="00631CCE"/>
    <w:rsid w:val="00631D6B"/>
    <w:rsid w:val="00634306"/>
    <w:rsid w:val="0063479F"/>
    <w:rsid w:val="006364A1"/>
    <w:rsid w:val="00637BFD"/>
    <w:rsid w:val="00641347"/>
    <w:rsid w:val="00641C20"/>
    <w:rsid w:val="0064464D"/>
    <w:rsid w:val="006471CC"/>
    <w:rsid w:val="0065079F"/>
    <w:rsid w:val="00651EC0"/>
    <w:rsid w:val="00653783"/>
    <w:rsid w:val="00654D50"/>
    <w:rsid w:val="00656187"/>
    <w:rsid w:val="0066066B"/>
    <w:rsid w:val="006655D8"/>
    <w:rsid w:val="006657FB"/>
    <w:rsid w:val="00667801"/>
    <w:rsid w:val="006727DF"/>
    <w:rsid w:val="00673DE0"/>
    <w:rsid w:val="00674880"/>
    <w:rsid w:val="00674A34"/>
    <w:rsid w:val="00674E42"/>
    <w:rsid w:val="006759B9"/>
    <w:rsid w:val="00675A9F"/>
    <w:rsid w:val="00676BD3"/>
    <w:rsid w:val="00680FBA"/>
    <w:rsid w:val="00682112"/>
    <w:rsid w:val="006835EA"/>
    <w:rsid w:val="0068501F"/>
    <w:rsid w:val="006872BA"/>
    <w:rsid w:val="00687BA8"/>
    <w:rsid w:val="006917D7"/>
    <w:rsid w:val="00694D7A"/>
    <w:rsid w:val="00694F44"/>
    <w:rsid w:val="00695B6F"/>
    <w:rsid w:val="00696E93"/>
    <w:rsid w:val="006A2F16"/>
    <w:rsid w:val="006A312A"/>
    <w:rsid w:val="006A7E29"/>
    <w:rsid w:val="006B1A12"/>
    <w:rsid w:val="006B467C"/>
    <w:rsid w:val="006B582D"/>
    <w:rsid w:val="006B6B1A"/>
    <w:rsid w:val="006B71C9"/>
    <w:rsid w:val="006B73F7"/>
    <w:rsid w:val="006B79AF"/>
    <w:rsid w:val="006C13F6"/>
    <w:rsid w:val="006C1EEF"/>
    <w:rsid w:val="006C2A8E"/>
    <w:rsid w:val="006C3E5B"/>
    <w:rsid w:val="006C6D2A"/>
    <w:rsid w:val="006C7A83"/>
    <w:rsid w:val="006D3A18"/>
    <w:rsid w:val="006D3C7D"/>
    <w:rsid w:val="006D3E5F"/>
    <w:rsid w:val="006D5D5F"/>
    <w:rsid w:val="006D6753"/>
    <w:rsid w:val="006D7147"/>
    <w:rsid w:val="006E132D"/>
    <w:rsid w:val="006E1D6C"/>
    <w:rsid w:val="006E2266"/>
    <w:rsid w:val="006E230B"/>
    <w:rsid w:val="006E4B55"/>
    <w:rsid w:val="006E4C8D"/>
    <w:rsid w:val="006F20CD"/>
    <w:rsid w:val="006F23C4"/>
    <w:rsid w:val="006F418B"/>
    <w:rsid w:val="006F436C"/>
    <w:rsid w:val="006F5A56"/>
    <w:rsid w:val="006F63A5"/>
    <w:rsid w:val="006F7519"/>
    <w:rsid w:val="006F7A7C"/>
    <w:rsid w:val="0070109A"/>
    <w:rsid w:val="0070276E"/>
    <w:rsid w:val="00702F8F"/>
    <w:rsid w:val="007065FB"/>
    <w:rsid w:val="00711A36"/>
    <w:rsid w:val="0071265A"/>
    <w:rsid w:val="00712F32"/>
    <w:rsid w:val="0071487F"/>
    <w:rsid w:val="00714A06"/>
    <w:rsid w:val="00714EC9"/>
    <w:rsid w:val="00716257"/>
    <w:rsid w:val="007172AD"/>
    <w:rsid w:val="007201D2"/>
    <w:rsid w:val="00721236"/>
    <w:rsid w:val="00722630"/>
    <w:rsid w:val="0072291F"/>
    <w:rsid w:val="0072416F"/>
    <w:rsid w:val="00724232"/>
    <w:rsid w:val="00724830"/>
    <w:rsid w:val="00726463"/>
    <w:rsid w:val="007316AE"/>
    <w:rsid w:val="00735328"/>
    <w:rsid w:val="0073685B"/>
    <w:rsid w:val="00736C30"/>
    <w:rsid w:val="007373C2"/>
    <w:rsid w:val="00737912"/>
    <w:rsid w:val="007437DB"/>
    <w:rsid w:val="00750DA5"/>
    <w:rsid w:val="00752C97"/>
    <w:rsid w:val="007539C2"/>
    <w:rsid w:val="0075451D"/>
    <w:rsid w:val="007552D3"/>
    <w:rsid w:val="0075687B"/>
    <w:rsid w:val="0075698C"/>
    <w:rsid w:val="00757711"/>
    <w:rsid w:val="00757840"/>
    <w:rsid w:val="00761A23"/>
    <w:rsid w:val="00764CFB"/>
    <w:rsid w:val="00766613"/>
    <w:rsid w:val="00776F1C"/>
    <w:rsid w:val="007772CC"/>
    <w:rsid w:val="00777543"/>
    <w:rsid w:val="0078396B"/>
    <w:rsid w:val="00786EDA"/>
    <w:rsid w:val="0079735B"/>
    <w:rsid w:val="007A0773"/>
    <w:rsid w:val="007A0A12"/>
    <w:rsid w:val="007A0EC7"/>
    <w:rsid w:val="007A5F64"/>
    <w:rsid w:val="007B0CE1"/>
    <w:rsid w:val="007B10BC"/>
    <w:rsid w:val="007B1B62"/>
    <w:rsid w:val="007B1D79"/>
    <w:rsid w:val="007B251D"/>
    <w:rsid w:val="007B4354"/>
    <w:rsid w:val="007B43E5"/>
    <w:rsid w:val="007B6EF1"/>
    <w:rsid w:val="007B77D1"/>
    <w:rsid w:val="007C02EA"/>
    <w:rsid w:val="007C2586"/>
    <w:rsid w:val="007C30D6"/>
    <w:rsid w:val="007C361D"/>
    <w:rsid w:val="007C57C5"/>
    <w:rsid w:val="007C6CA5"/>
    <w:rsid w:val="007C7C41"/>
    <w:rsid w:val="007D0B38"/>
    <w:rsid w:val="007D1D73"/>
    <w:rsid w:val="007D3E55"/>
    <w:rsid w:val="007D578C"/>
    <w:rsid w:val="007D7887"/>
    <w:rsid w:val="007E1F52"/>
    <w:rsid w:val="007E6D85"/>
    <w:rsid w:val="007F01B2"/>
    <w:rsid w:val="007F1017"/>
    <w:rsid w:val="007F1292"/>
    <w:rsid w:val="007F44C6"/>
    <w:rsid w:val="007F4A3F"/>
    <w:rsid w:val="007F5F72"/>
    <w:rsid w:val="007F7875"/>
    <w:rsid w:val="00801334"/>
    <w:rsid w:val="00801693"/>
    <w:rsid w:val="00803EBA"/>
    <w:rsid w:val="00805142"/>
    <w:rsid w:val="008053D1"/>
    <w:rsid w:val="0080550E"/>
    <w:rsid w:val="00806670"/>
    <w:rsid w:val="00806713"/>
    <w:rsid w:val="00807A8B"/>
    <w:rsid w:val="00812149"/>
    <w:rsid w:val="0081284F"/>
    <w:rsid w:val="00813271"/>
    <w:rsid w:val="00813A98"/>
    <w:rsid w:val="00814577"/>
    <w:rsid w:val="008166EF"/>
    <w:rsid w:val="00817257"/>
    <w:rsid w:val="0081799F"/>
    <w:rsid w:val="00821C88"/>
    <w:rsid w:val="008230A8"/>
    <w:rsid w:val="0082398A"/>
    <w:rsid w:val="00823AF0"/>
    <w:rsid w:val="00824510"/>
    <w:rsid w:val="00826309"/>
    <w:rsid w:val="008264EB"/>
    <w:rsid w:val="0083147B"/>
    <w:rsid w:val="008314CC"/>
    <w:rsid w:val="00831E2D"/>
    <w:rsid w:val="0083219F"/>
    <w:rsid w:val="00832AE7"/>
    <w:rsid w:val="00833B05"/>
    <w:rsid w:val="00836063"/>
    <w:rsid w:val="00837AB1"/>
    <w:rsid w:val="00837D54"/>
    <w:rsid w:val="00840CA2"/>
    <w:rsid w:val="00840ED7"/>
    <w:rsid w:val="00843774"/>
    <w:rsid w:val="00843A2B"/>
    <w:rsid w:val="0084519B"/>
    <w:rsid w:val="00847A70"/>
    <w:rsid w:val="00850DA8"/>
    <w:rsid w:val="00854A71"/>
    <w:rsid w:val="00854F3A"/>
    <w:rsid w:val="00855A2A"/>
    <w:rsid w:val="008566B0"/>
    <w:rsid w:val="0085679C"/>
    <w:rsid w:val="00856E9A"/>
    <w:rsid w:val="0085722C"/>
    <w:rsid w:val="00862502"/>
    <w:rsid w:val="00863396"/>
    <w:rsid w:val="008644CF"/>
    <w:rsid w:val="00866599"/>
    <w:rsid w:val="008700B6"/>
    <w:rsid w:val="00870837"/>
    <w:rsid w:val="00872691"/>
    <w:rsid w:val="008736BC"/>
    <w:rsid w:val="00875A82"/>
    <w:rsid w:val="008764E3"/>
    <w:rsid w:val="00876858"/>
    <w:rsid w:val="00882874"/>
    <w:rsid w:val="00883787"/>
    <w:rsid w:val="00885952"/>
    <w:rsid w:val="008909ED"/>
    <w:rsid w:val="00892DCC"/>
    <w:rsid w:val="0089344E"/>
    <w:rsid w:val="008936AE"/>
    <w:rsid w:val="00894114"/>
    <w:rsid w:val="00894119"/>
    <w:rsid w:val="00894489"/>
    <w:rsid w:val="00895049"/>
    <w:rsid w:val="008963A5"/>
    <w:rsid w:val="00897CCC"/>
    <w:rsid w:val="00897F9A"/>
    <w:rsid w:val="008A16B3"/>
    <w:rsid w:val="008A3022"/>
    <w:rsid w:val="008A3C3E"/>
    <w:rsid w:val="008A4BBA"/>
    <w:rsid w:val="008A5779"/>
    <w:rsid w:val="008A79DE"/>
    <w:rsid w:val="008B19D1"/>
    <w:rsid w:val="008B4A1E"/>
    <w:rsid w:val="008B6F7B"/>
    <w:rsid w:val="008B7D7E"/>
    <w:rsid w:val="008C2131"/>
    <w:rsid w:val="008C3BB1"/>
    <w:rsid w:val="008C652B"/>
    <w:rsid w:val="008C6E23"/>
    <w:rsid w:val="008C767B"/>
    <w:rsid w:val="008C7ECB"/>
    <w:rsid w:val="008D2BEB"/>
    <w:rsid w:val="008D63DA"/>
    <w:rsid w:val="008D7ADB"/>
    <w:rsid w:val="008E06CE"/>
    <w:rsid w:val="008E1B9E"/>
    <w:rsid w:val="008E4312"/>
    <w:rsid w:val="008E58F3"/>
    <w:rsid w:val="008E7947"/>
    <w:rsid w:val="008F002B"/>
    <w:rsid w:val="008F120A"/>
    <w:rsid w:val="008F204A"/>
    <w:rsid w:val="008F2FBE"/>
    <w:rsid w:val="008F48EB"/>
    <w:rsid w:val="008F4F0B"/>
    <w:rsid w:val="008F64BB"/>
    <w:rsid w:val="008F659C"/>
    <w:rsid w:val="00900C95"/>
    <w:rsid w:val="00901CFD"/>
    <w:rsid w:val="00904474"/>
    <w:rsid w:val="0090533D"/>
    <w:rsid w:val="00905778"/>
    <w:rsid w:val="00905AB5"/>
    <w:rsid w:val="009062A5"/>
    <w:rsid w:val="009063E1"/>
    <w:rsid w:val="0090681F"/>
    <w:rsid w:val="00910039"/>
    <w:rsid w:val="00910A3D"/>
    <w:rsid w:val="00911272"/>
    <w:rsid w:val="00911A15"/>
    <w:rsid w:val="00913FB1"/>
    <w:rsid w:val="009144B9"/>
    <w:rsid w:val="00915526"/>
    <w:rsid w:val="00917BAA"/>
    <w:rsid w:val="00924513"/>
    <w:rsid w:val="00926720"/>
    <w:rsid w:val="009415FF"/>
    <w:rsid w:val="00944F19"/>
    <w:rsid w:val="009455EB"/>
    <w:rsid w:val="00945D53"/>
    <w:rsid w:val="00950C10"/>
    <w:rsid w:val="009511C7"/>
    <w:rsid w:val="0096270C"/>
    <w:rsid w:val="00962CB9"/>
    <w:rsid w:val="00964312"/>
    <w:rsid w:val="009700A7"/>
    <w:rsid w:val="00970807"/>
    <w:rsid w:val="00981278"/>
    <w:rsid w:val="00983E57"/>
    <w:rsid w:val="00985B9E"/>
    <w:rsid w:val="009878CA"/>
    <w:rsid w:val="00992418"/>
    <w:rsid w:val="0099276D"/>
    <w:rsid w:val="009936B2"/>
    <w:rsid w:val="00996B1A"/>
    <w:rsid w:val="00997DF8"/>
    <w:rsid w:val="009A0326"/>
    <w:rsid w:val="009A2C97"/>
    <w:rsid w:val="009A3241"/>
    <w:rsid w:val="009A6698"/>
    <w:rsid w:val="009A7C88"/>
    <w:rsid w:val="009A7CB8"/>
    <w:rsid w:val="009B074A"/>
    <w:rsid w:val="009B12B8"/>
    <w:rsid w:val="009B1DF5"/>
    <w:rsid w:val="009B3E26"/>
    <w:rsid w:val="009B45F6"/>
    <w:rsid w:val="009B56B2"/>
    <w:rsid w:val="009B73EB"/>
    <w:rsid w:val="009C221A"/>
    <w:rsid w:val="009C2650"/>
    <w:rsid w:val="009C37A6"/>
    <w:rsid w:val="009C37AA"/>
    <w:rsid w:val="009C4082"/>
    <w:rsid w:val="009C584F"/>
    <w:rsid w:val="009C6968"/>
    <w:rsid w:val="009D1A80"/>
    <w:rsid w:val="009D2784"/>
    <w:rsid w:val="009D310E"/>
    <w:rsid w:val="009D49FB"/>
    <w:rsid w:val="009D5B91"/>
    <w:rsid w:val="009D5F7C"/>
    <w:rsid w:val="009E0D7C"/>
    <w:rsid w:val="009E14A6"/>
    <w:rsid w:val="009E1AC9"/>
    <w:rsid w:val="009E1EF5"/>
    <w:rsid w:val="009E4C07"/>
    <w:rsid w:val="009E64EE"/>
    <w:rsid w:val="009F0B7C"/>
    <w:rsid w:val="009F1AAD"/>
    <w:rsid w:val="009F1C79"/>
    <w:rsid w:val="009F2DE2"/>
    <w:rsid w:val="009F3C70"/>
    <w:rsid w:val="009F4554"/>
    <w:rsid w:val="009F4E19"/>
    <w:rsid w:val="009F6882"/>
    <w:rsid w:val="009F787E"/>
    <w:rsid w:val="009F7AA4"/>
    <w:rsid w:val="00A01169"/>
    <w:rsid w:val="00A0209F"/>
    <w:rsid w:val="00A03D43"/>
    <w:rsid w:val="00A04380"/>
    <w:rsid w:val="00A05FBB"/>
    <w:rsid w:val="00A073EE"/>
    <w:rsid w:val="00A078CF"/>
    <w:rsid w:val="00A07DB5"/>
    <w:rsid w:val="00A10561"/>
    <w:rsid w:val="00A13948"/>
    <w:rsid w:val="00A15417"/>
    <w:rsid w:val="00A17A79"/>
    <w:rsid w:val="00A213D8"/>
    <w:rsid w:val="00A2243D"/>
    <w:rsid w:val="00A2389E"/>
    <w:rsid w:val="00A23C46"/>
    <w:rsid w:val="00A259E4"/>
    <w:rsid w:val="00A26731"/>
    <w:rsid w:val="00A26F6D"/>
    <w:rsid w:val="00A27185"/>
    <w:rsid w:val="00A27AEC"/>
    <w:rsid w:val="00A31120"/>
    <w:rsid w:val="00A31451"/>
    <w:rsid w:val="00A33DDC"/>
    <w:rsid w:val="00A35D16"/>
    <w:rsid w:val="00A41B16"/>
    <w:rsid w:val="00A42311"/>
    <w:rsid w:val="00A43C59"/>
    <w:rsid w:val="00A50ECD"/>
    <w:rsid w:val="00A51F91"/>
    <w:rsid w:val="00A52729"/>
    <w:rsid w:val="00A53675"/>
    <w:rsid w:val="00A566D3"/>
    <w:rsid w:val="00A56B6A"/>
    <w:rsid w:val="00A578DC"/>
    <w:rsid w:val="00A60060"/>
    <w:rsid w:val="00A604F6"/>
    <w:rsid w:val="00A6725B"/>
    <w:rsid w:val="00A67E25"/>
    <w:rsid w:val="00A70E17"/>
    <w:rsid w:val="00A71E40"/>
    <w:rsid w:val="00A73433"/>
    <w:rsid w:val="00A74976"/>
    <w:rsid w:val="00A774FE"/>
    <w:rsid w:val="00A81F17"/>
    <w:rsid w:val="00A8457E"/>
    <w:rsid w:val="00A856C0"/>
    <w:rsid w:val="00A85758"/>
    <w:rsid w:val="00A86361"/>
    <w:rsid w:val="00A86E8B"/>
    <w:rsid w:val="00A90A79"/>
    <w:rsid w:val="00A91F57"/>
    <w:rsid w:val="00A93072"/>
    <w:rsid w:val="00A959D8"/>
    <w:rsid w:val="00A960B2"/>
    <w:rsid w:val="00A96496"/>
    <w:rsid w:val="00A96639"/>
    <w:rsid w:val="00A97041"/>
    <w:rsid w:val="00AA3139"/>
    <w:rsid w:val="00AA6505"/>
    <w:rsid w:val="00AB042A"/>
    <w:rsid w:val="00AB1104"/>
    <w:rsid w:val="00AB244D"/>
    <w:rsid w:val="00AB2D34"/>
    <w:rsid w:val="00AB3430"/>
    <w:rsid w:val="00AB3E63"/>
    <w:rsid w:val="00AB6613"/>
    <w:rsid w:val="00AB7CFA"/>
    <w:rsid w:val="00AC0C24"/>
    <w:rsid w:val="00AC15EE"/>
    <w:rsid w:val="00AC1986"/>
    <w:rsid w:val="00AC3BA9"/>
    <w:rsid w:val="00AD179B"/>
    <w:rsid w:val="00AD2A78"/>
    <w:rsid w:val="00AD3CD6"/>
    <w:rsid w:val="00AD421F"/>
    <w:rsid w:val="00AE0981"/>
    <w:rsid w:val="00AE2FAB"/>
    <w:rsid w:val="00AE4762"/>
    <w:rsid w:val="00AE5470"/>
    <w:rsid w:val="00AE78A9"/>
    <w:rsid w:val="00AF42FF"/>
    <w:rsid w:val="00AF4C16"/>
    <w:rsid w:val="00AF5888"/>
    <w:rsid w:val="00B03AD3"/>
    <w:rsid w:val="00B050A9"/>
    <w:rsid w:val="00B05259"/>
    <w:rsid w:val="00B05489"/>
    <w:rsid w:val="00B1275A"/>
    <w:rsid w:val="00B12958"/>
    <w:rsid w:val="00B14250"/>
    <w:rsid w:val="00B14776"/>
    <w:rsid w:val="00B149A6"/>
    <w:rsid w:val="00B15896"/>
    <w:rsid w:val="00B15BB9"/>
    <w:rsid w:val="00B210F7"/>
    <w:rsid w:val="00B24368"/>
    <w:rsid w:val="00B272DB"/>
    <w:rsid w:val="00B324DD"/>
    <w:rsid w:val="00B3378F"/>
    <w:rsid w:val="00B33DD9"/>
    <w:rsid w:val="00B36E6F"/>
    <w:rsid w:val="00B40819"/>
    <w:rsid w:val="00B42851"/>
    <w:rsid w:val="00B439E8"/>
    <w:rsid w:val="00B44B91"/>
    <w:rsid w:val="00B46431"/>
    <w:rsid w:val="00B477F0"/>
    <w:rsid w:val="00B5027F"/>
    <w:rsid w:val="00B50DB8"/>
    <w:rsid w:val="00B50EC2"/>
    <w:rsid w:val="00B53128"/>
    <w:rsid w:val="00B53251"/>
    <w:rsid w:val="00B536A3"/>
    <w:rsid w:val="00B53905"/>
    <w:rsid w:val="00B53AB5"/>
    <w:rsid w:val="00B54B5B"/>
    <w:rsid w:val="00B54EC4"/>
    <w:rsid w:val="00B5562E"/>
    <w:rsid w:val="00B57000"/>
    <w:rsid w:val="00B60939"/>
    <w:rsid w:val="00B60AFD"/>
    <w:rsid w:val="00B60DC9"/>
    <w:rsid w:val="00B62715"/>
    <w:rsid w:val="00B669BD"/>
    <w:rsid w:val="00B679A1"/>
    <w:rsid w:val="00B67C17"/>
    <w:rsid w:val="00B75362"/>
    <w:rsid w:val="00B75864"/>
    <w:rsid w:val="00B76A43"/>
    <w:rsid w:val="00B8154B"/>
    <w:rsid w:val="00B818A4"/>
    <w:rsid w:val="00B81954"/>
    <w:rsid w:val="00B81EB2"/>
    <w:rsid w:val="00B82FAA"/>
    <w:rsid w:val="00B84DBA"/>
    <w:rsid w:val="00B850A5"/>
    <w:rsid w:val="00B852B7"/>
    <w:rsid w:val="00B85427"/>
    <w:rsid w:val="00B8649C"/>
    <w:rsid w:val="00B922D7"/>
    <w:rsid w:val="00B924E4"/>
    <w:rsid w:val="00B92D0B"/>
    <w:rsid w:val="00B93230"/>
    <w:rsid w:val="00B94945"/>
    <w:rsid w:val="00B94C02"/>
    <w:rsid w:val="00B952E4"/>
    <w:rsid w:val="00B967F9"/>
    <w:rsid w:val="00BA219E"/>
    <w:rsid w:val="00BA2335"/>
    <w:rsid w:val="00BA524A"/>
    <w:rsid w:val="00BA6DB3"/>
    <w:rsid w:val="00BB0A90"/>
    <w:rsid w:val="00BB3E1E"/>
    <w:rsid w:val="00BB4C4F"/>
    <w:rsid w:val="00BB7405"/>
    <w:rsid w:val="00BD00E7"/>
    <w:rsid w:val="00BD0760"/>
    <w:rsid w:val="00BD1DA4"/>
    <w:rsid w:val="00BD5251"/>
    <w:rsid w:val="00BD5680"/>
    <w:rsid w:val="00BD6CF3"/>
    <w:rsid w:val="00BE1B01"/>
    <w:rsid w:val="00BE2180"/>
    <w:rsid w:val="00BE4275"/>
    <w:rsid w:val="00BE49B3"/>
    <w:rsid w:val="00BE508C"/>
    <w:rsid w:val="00BE6235"/>
    <w:rsid w:val="00BF2433"/>
    <w:rsid w:val="00BF2B89"/>
    <w:rsid w:val="00BF2DD9"/>
    <w:rsid w:val="00BF3E2B"/>
    <w:rsid w:val="00BF61C9"/>
    <w:rsid w:val="00BF6596"/>
    <w:rsid w:val="00BF678F"/>
    <w:rsid w:val="00C02781"/>
    <w:rsid w:val="00C02931"/>
    <w:rsid w:val="00C03292"/>
    <w:rsid w:val="00C03D4B"/>
    <w:rsid w:val="00C03F12"/>
    <w:rsid w:val="00C043F3"/>
    <w:rsid w:val="00C07E9E"/>
    <w:rsid w:val="00C07EC9"/>
    <w:rsid w:val="00C11B6E"/>
    <w:rsid w:val="00C1231B"/>
    <w:rsid w:val="00C129E8"/>
    <w:rsid w:val="00C173CE"/>
    <w:rsid w:val="00C207BA"/>
    <w:rsid w:val="00C22F73"/>
    <w:rsid w:val="00C23D70"/>
    <w:rsid w:val="00C25418"/>
    <w:rsid w:val="00C2552A"/>
    <w:rsid w:val="00C25D9C"/>
    <w:rsid w:val="00C30A8E"/>
    <w:rsid w:val="00C31649"/>
    <w:rsid w:val="00C338C8"/>
    <w:rsid w:val="00C340C0"/>
    <w:rsid w:val="00C34B80"/>
    <w:rsid w:val="00C35C14"/>
    <w:rsid w:val="00C371E8"/>
    <w:rsid w:val="00C40385"/>
    <w:rsid w:val="00C40812"/>
    <w:rsid w:val="00C43969"/>
    <w:rsid w:val="00C43D14"/>
    <w:rsid w:val="00C44AE0"/>
    <w:rsid w:val="00C4501E"/>
    <w:rsid w:val="00C470A5"/>
    <w:rsid w:val="00C47808"/>
    <w:rsid w:val="00C47DED"/>
    <w:rsid w:val="00C502EB"/>
    <w:rsid w:val="00C51584"/>
    <w:rsid w:val="00C516EE"/>
    <w:rsid w:val="00C5525F"/>
    <w:rsid w:val="00C62600"/>
    <w:rsid w:val="00C63CAD"/>
    <w:rsid w:val="00C65576"/>
    <w:rsid w:val="00C660BD"/>
    <w:rsid w:val="00C66165"/>
    <w:rsid w:val="00C673AA"/>
    <w:rsid w:val="00C70B90"/>
    <w:rsid w:val="00C7111D"/>
    <w:rsid w:val="00C75043"/>
    <w:rsid w:val="00C750C8"/>
    <w:rsid w:val="00C77F5C"/>
    <w:rsid w:val="00C77F7A"/>
    <w:rsid w:val="00C803A1"/>
    <w:rsid w:val="00C8213F"/>
    <w:rsid w:val="00C836AA"/>
    <w:rsid w:val="00C83CD5"/>
    <w:rsid w:val="00C84DE0"/>
    <w:rsid w:val="00C8505E"/>
    <w:rsid w:val="00C8738E"/>
    <w:rsid w:val="00C87757"/>
    <w:rsid w:val="00C8797A"/>
    <w:rsid w:val="00C92336"/>
    <w:rsid w:val="00C92D61"/>
    <w:rsid w:val="00C938CF"/>
    <w:rsid w:val="00C94DE9"/>
    <w:rsid w:val="00C94FF9"/>
    <w:rsid w:val="00C96643"/>
    <w:rsid w:val="00C96ACB"/>
    <w:rsid w:val="00C96CEB"/>
    <w:rsid w:val="00C97CEF"/>
    <w:rsid w:val="00CA0FB9"/>
    <w:rsid w:val="00CA1C1C"/>
    <w:rsid w:val="00CA265E"/>
    <w:rsid w:val="00CA3580"/>
    <w:rsid w:val="00CA3CC5"/>
    <w:rsid w:val="00CA5245"/>
    <w:rsid w:val="00CA7B09"/>
    <w:rsid w:val="00CA7BD1"/>
    <w:rsid w:val="00CB5B1A"/>
    <w:rsid w:val="00CC0383"/>
    <w:rsid w:val="00CC0C9B"/>
    <w:rsid w:val="00CC2137"/>
    <w:rsid w:val="00CC2D5E"/>
    <w:rsid w:val="00CC423E"/>
    <w:rsid w:val="00CC42DA"/>
    <w:rsid w:val="00CD000F"/>
    <w:rsid w:val="00CD2400"/>
    <w:rsid w:val="00CD454F"/>
    <w:rsid w:val="00CD4791"/>
    <w:rsid w:val="00CD533C"/>
    <w:rsid w:val="00CD60A7"/>
    <w:rsid w:val="00CD6ADC"/>
    <w:rsid w:val="00CD7A1D"/>
    <w:rsid w:val="00CE0797"/>
    <w:rsid w:val="00CE1AAB"/>
    <w:rsid w:val="00CE3919"/>
    <w:rsid w:val="00CE4DF3"/>
    <w:rsid w:val="00CE527A"/>
    <w:rsid w:val="00CE6274"/>
    <w:rsid w:val="00CE712D"/>
    <w:rsid w:val="00CF433D"/>
    <w:rsid w:val="00CF456B"/>
    <w:rsid w:val="00CF5A22"/>
    <w:rsid w:val="00D000E3"/>
    <w:rsid w:val="00D0187B"/>
    <w:rsid w:val="00D0262E"/>
    <w:rsid w:val="00D02AB9"/>
    <w:rsid w:val="00D0408D"/>
    <w:rsid w:val="00D04862"/>
    <w:rsid w:val="00D0515F"/>
    <w:rsid w:val="00D07E57"/>
    <w:rsid w:val="00D07FEF"/>
    <w:rsid w:val="00D10F8E"/>
    <w:rsid w:val="00D110BD"/>
    <w:rsid w:val="00D1174A"/>
    <w:rsid w:val="00D11DB9"/>
    <w:rsid w:val="00D17416"/>
    <w:rsid w:val="00D17D6C"/>
    <w:rsid w:val="00D209D2"/>
    <w:rsid w:val="00D2191C"/>
    <w:rsid w:val="00D2206C"/>
    <w:rsid w:val="00D224BB"/>
    <w:rsid w:val="00D238EC"/>
    <w:rsid w:val="00D24D90"/>
    <w:rsid w:val="00D2719D"/>
    <w:rsid w:val="00D300AE"/>
    <w:rsid w:val="00D3329A"/>
    <w:rsid w:val="00D346C5"/>
    <w:rsid w:val="00D354F4"/>
    <w:rsid w:val="00D357FF"/>
    <w:rsid w:val="00D35EA7"/>
    <w:rsid w:val="00D41534"/>
    <w:rsid w:val="00D43292"/>
    <w:rsid w:val="00D51580"/>
    <w:rsid w:val="00D5400E"/>
    <w:rsid w:val="00D550E2"/>
    <w:rsid w:val="00D55217"/>
    <w:rsid w:val="00D55CB9"/>
    <w:rsid w:val="00D6011D"/>
    <w:rsid w:val="00D62001"/>
    <w:rsid w:val="00D63F2F"/>
    <w:rsid w:val="00D64A5F"/>
    <w:rsid w:val="00D64A7A"/>
    <w:rsid w:val="00D67B70"/>
    <w:rsid w:val="00D70476"/>
    <w:rsid w:val="00D70C14"/>
    <w:rsid w:val="00D727EE"/>
    <w:rsid w:val="00D72FF5"/>
    <w:rsid w:val="00D756F5"/>
    <w:rsid w:val="00D76A44"/>
    <w:rsid w:val="00D82003"/>
    <w:rsid w:val="00D82A2F"/>
    <w:rsid w:val="00D82B9E"/>
    <w:rsid w:val="00D93729"/>
    <w:rsid w:val="00D93753"/>
    <w:rsid w:val="00D96131"/>
    <w:rsid w:val="00D9687E"/>
    <w:rsid w:val="00DA0977"/>
    <w:rsid w:val="00DA2C3A"/>
    <w:rsid w:val="00DA48B3"/>
    <w:rsid w:val="00DA4F5C"/>
    <w:rsid w:val="00DA5D0C"/>
    <w:rsid w:val="00DA606F"/>
    <w:rsid w:val="00DA6130"/>
    <w:rsid w:val="00DA6853"/>
    <w:rsid w:val="00DA77A5"/>
    <w:rsid w:val="00DA7B21"/>
    <w:rsid w:val="00DB21B4"/>
    <w:rsid w:val="00DB4B43"/>
    <w:rsid w:val="00DB5657"/>
    <w:rsid w:val="00DB63CB"/>
    <w:rsid w:val="00DC094C"/>
    <w:rsid w:val="00DC2C75"/>
    <w:rsid w:val="00DC5501"/>
    <w:rsid w:val="00DC75C2"/>
    <w:rsid w:val="00DC7658"/>
    <w:rsid w:val="00DD1CFE"/>
    <w:rsid w:val="00DD3F28"/>
    <w:rsid w:val="00DD4537"/>
    <w:rsid w:val="00DD4E15"/>
    <w:rsid w:val="00DD57B4"/>
    <w:rsid w:val="00DD5C7C"/>
    <w:rsid w:val="00DD7430"/>
    <w:rsid w:val="00DE08D4"/>
    <w:rsid w:val="00DE3880"/>
    <w:rsid w:val="00DE4FCB"/>
    <w:rsid w:val="00DF0160"/>
    <w:rsid w:val="00DF1555"/>
    <w:rsid w:val="00DF5D2B"/>
    <w:rsid w:val="00DF697F"/>
    <w:rsid w:val="00DF70C3"/>
    <w:rsid w:val="00DF7902"/>
    <w:rsid w:val="00E05932"/>
    <w:rsid w:val="00E06651"/>
    <w:rsid w:val="00E068A3"/>
    <w:rsid w:val="00E10149"/>
    <w:rsid w:val="00E10A1F"/>
    <w:rsid w:val="00E14AE2"/>
    <w:rsid w:val="00E16372"/>
    <w:rsid w:val="00E2095A"/>
    <w:rsid w:val="00E20A4A"/>
    <w:rsid w:val="00E20ED6"/>
    <w:rsid w:val="00E21358"/>
    <w:rsid w:val="00E2249B"/>
    <w:rsid w:val="00E22A0D"/>
    <w:rsid w:val="00E23494"/>
    <w:rsid w:val="00E2771E"/>
    <w:rsid w:val="00E313B1"/>
    <w:rsid w:val="00E31CD3"/>
    <w:rsid w:val="00E33E3C"/>
    <w:rsid w:val="00E342E3"/>
    <w:rsid w:val="00E34933"/>
    <w:rsid w:val="00E36A67"/>
    <w:rsid w:val="00E37569"/>
    <w:rsid w:val="00E3757A"/>
    <w:rsid w:val="00E37FDA"/>
    <w:rsid w:val="00E418AD"/>
    <w:rsid w:val="00E41984"/>
    <w:rsid w:val="00E41E30"/>
    <w:rsid w:val="00E42112"/>
    <w:rsid w:val="00E434AA"/>
    <w:rsid w:val="00E43D70"/>
    <w:rsid w:val="00E47B2C"/>
    <w:rsid w:val="00E50160"/>
    <w:rsid w:val="00E51560"/>
    <w:rsid w:val="00E52713"/>
    <w:rsid w:val="00E52851"/>
    <w:rsid w:val="00E531E0"/>
    <w:rsid w:val="00E548EB"/>
    <w:rsid w:val="00E55424"/>
    <w:rsid w:val="00E55BB5"/>
    <w:rsid w:val="00E55C26"/>
    <w:rsid w:val="00E61934"/>
    <w:rsid w:val="00E61B66"/>
    <w:rsid w:val="00E652FF"/>
    <w:rsid w:val="00E65C87"/>
    <w:rsid w:val="00E65E79"/>
    <w:rsid w:val="00E67416"/>
    <w:rsid w:val="00E718B6"/>
    <w:rsid w:val="00E72705"/>
    <w:rsid w:val="00E72EB3"/>
    <w:rsid w:val="00E73581"/>
    <w:rsid w:val="00E747EF"/>
    <w:rsid w:val="00E75715"/>
    <w:rsid w:val="00E7577F"/>
    <w:rsid w:val="00E77C43"/>
    <w:rsid w:val="00E80E6F"/>
    <w:rsid w:val="00E820D9"/>
    <w:rsid w:val="00E830BD"/>
    <w:rsid w:val="00E83BDF"/>
    <w:rsid w:val="00E856B0"/>
    <w:rsid w:val="00E860A3"/>
    <w:rsid w:val="00EA1DE2"/>
    <w:rsid w:val="00EA226D"/>
    <w:rsid w:val="00EA2E7C"/>
    <w:rsid w:val="00EA3864"/>
    <w:rsid w:val="00EA3FF0"/>
    <w:rsid w:val="00EA51C5"/>
    <w:rsid w:val="00EA5A0E"/>
    <w:rsid w:val="00EA78D2"/>
    <w:rsid w:val="00EA793F"/>
    <w:rsid w:val="00EB0667"/>
    <w:rsid w:val="00EB15B6"/>
    <w:rsid w:val="00EB3BEF"/>
    <w:rsid w:val="00EB4753"/>
    <w:rsid w:val="00EB4916"/>
    <w:rsid w:val="00EB569D"/>
    <w:rsid w:val="00EB7103"/>
    <w:rsid w:val="00EB7365"/>
    <w:rsid w:val="00EC00C9"/>
    <w:rsid w:val="00EC0248"/>
    <w:rsid w:val="00EC1201"/>
    <w:rsid w:val="00EC1B8F"/>
    <w:rsid w:val="00EC451F"/>
    <w:rsid w:val="00ED06E4"/>
    <w:rsid w:val="00ED34C7"/>
    <w:rsid w:val="00ED51ED"/>
    <w:rsid w:val="00EE07D3"/>
    <w:rsid w:val="00EE225D"/>
    <w:rsid w:val="00EF488C"/>
    <w:rsid w:val="00EF76A5"/>
    <w:rsid w:val="00F02B6D"/>
    <w:rsid w:val="00F033EF"/>
    <w:rsid w:val="00F04E93"/>
    <w:rsid w:val="00F067A2"/>
    <w:rsid w:val="00F1335A"/>
    <w:rsid w:val="00F14552"/>
    <w:rsid w:val="00F1606A"/>
    <w:rsid w:val="00F20385"/>
    <w:rsid w:val="00F2160A"/>
    <w:rsid w:val="00F242B2"/>
    <w:rsid w:val="00F24837"/>
    <w:rsid w:val="00F24D65"/>
    <w:rsid w:val="00F2575F"/>
    <w:rsid w:val="00F26499"/>
    <w:rsid w:val="00F328F2"/>
    <w:rsid w:val="00F33DE9"/>
    <w:rsid w:val="00F357F7"/>
    <w:rsid w:val="00F3619A"/>
    <w:rsid w:val="00F36E7F"/>
    <w:rsid w:val="00F37CE9"/>
    <w:rsid w:val="00F46CB6"/>
    <w:rsid w:val="00F47AFD"/>
    <w:rsid w:val="00F5385C"/>
    <w:rsid w:val="00F55E73"/>
    <w:rsid w:val="00F60092"/>
    <w:rsid w:val="00F603AA"/>
    <w:rsid w:val="00F60F5B"/>
    <w:rsid w:val="00F63B6B"/>
    <w:rsid w:val="00F67896"/>
    <w:rsid w:val="00F73A1A"/>
    <w:rsid w:val="00F76071"/>
    <w:rsid w:val="00F80E5D"/>
    <w:rsid w:val="00F80FAA"/>
    <w:rsid w:val="00F837BE"/>
    <w:rsid w:val="00F8411F"/>
    <w:rsid w:val="00F84F41"/>
    <w:rsid w:val="00F851CE"/>
    <w:rsid w:val="00F8631B"/>
    <w:rsid w:val="00F87274"/>
    <w:rsid w:val="00F9285E"/>
    <w:rsid w:val="00F93E61"/>
    <w:rsid w:val="00F93EEE"/>
    <w:rsid w:val="00F96065"/>
    <w:rsid w:val="00F97A78"/>
    <w:rsid w:val="00FA183E"/>
    <w:rsid w:val="00FA1E70"/>
    <w:rsid w:val="00FA24E7"/>
    <w:rsid w:val="00FA3E39"/>
    <w:rsid w:val="00FA4306"/>
    <w:rsid w:val="00FA7B2F"/>
    <w:rsid w:val="00FB05B8"/>
    <w:rsid w:val="00FB09B5"/>
    <w:rsid w:val="00FB2FCB"/>
    <w:rsid w:val="00FB306A"/>
    <w:rsid w:val="00FB4FF6"/>
    <w:rsid w:val="00FC0521"/>
    <w:rsid w:val="00FC1074"/>
    <w:rsid w:val="00FC173C"/>
    <w:rsid w:val="00FC1884"/>
    <w:rsid w:val="00FC18CE"/>
    <w:rsid w:val="00FC1B3D"/>
    <w:rsid w:val="00FD0E4E"/>
    <w:rsid w:val="00FD1694"/>
    <w:rsid w:val="00FD2100"/>
    <w:rsid w:val="00FD3DBF"/>
    <w:rsid w:val="00FD3F79"/>
    <w:rsid w:val="00FD446D"/>
    <w:rsid w:val="00FE223D"/>
    <w:rsid w:val="00FF2B7F"/>
    <w:rsid w:val="00FF3361"/>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44F19"/>
    <w:pPr>
      <w:numPr>
        <w:numId w:val="4"/>
      </w:numPr>
      <w:outlineLvl w:val="0"/>
    </w:pPr>
    <w:rPr>
      <w:rFonts w:ascii="Arial" w:hAnsi="Arial" w:cs="Arial"/>
      <w:b/>
      <w:snapToGrid w:val="0"/>
      <w:sz w:val="22"/>
      <w:szCs w:val="22"/>
      <w:lang w:eastAsia="en-US"/>
    </w:rPr>
  </w:style>
  <w:style w:type="paragraph" w:customStyle="1" w:styleId="TableTitleB">
    <w:name w:val="Table Title B"/>
    <w:next w:val="BodyText"/>
    <w:qFormat/>
    <w:rsid w:val="001E3AED"/>
    <w:pPr>
      <w:numPr>
        <w:numId w:val="14"/>
      </w:numPr>
      <w:spacing w:after="120"/>
    </w:pPr>
    <w:rPr>
      <w:b/>
      <w:szCs w:val="24"/>
    </w:rPr>
  </w:style>
  <w:style w:type="paragraph" w:customStyle="1" w:styleId="TableFigureFootnote">
    <w:name w:val="Table &amp; Figure Footnote"/>
    <w:basedOn w:val="BodyText"/>
    <w:next w:val="BodyText"/>
    <w:qFormat/>
    <w:rsid w:val="001E3AED"/>
    <w:pPr>
      <w:widowControl/>
      <w:spacing w:before="20" w:after="20"/>
      <w:jc w:val="both"/>
    </w:pPr>
    <w:rPr>
      <w:rFonts w:cs="Times New Roman"/>
      <w:snapToGrid/>
      <w:sz w:val="16"/>
      <w:szCs w:val="24"/>
    </w:rPr>
  </w:style>
  <w:style w:type="paragraph" w:customStyle="1" w:styleId="TableTitleC">
    <w:name w:val="Table Title C"/>
    <w:next w:val="BodyText"/>
    <w:qFormat/>
    <w:rsid w:val="00E55C26"/>
    <w:pPr>
      <w:tabs>
        <w:tab w:val="num" w:pos="1080"/>
      </w:tabs>
      <w:spacing w:after="120"/>
      <w:ind w:left="851" w:hanging="851"/>
    </w:pPr>
    <w:rPr>
      <w:b/>
      <w:szCs w:val="24"/>
    </w:rPr>
  </w:style>
  <w:style w:type="paragraph" w:customStyle="1" w:styleId="Default">
    <w:name w:val="Default"/>
    <w:rsid w:val="009F1AAD"/>
    <w:pPr>
      <w:autoSpaceDE w:val="0"/>
      <w:autoSpaceDN w:val="0"/>
      <w:adjustRightInd w:val="0"/>
    </w:pPr>
    <w:rPr>
      <w:color w:val="000000"/>
      <w:sz w:val="24"/>
      <w:szCs w:val="24"/>
      <w:lang w:val="en-GB"/>
    </w:rPr>
  </w:style>
  <w:style w:type="character" w:customStyle="1" w:styleId="TableTextChar0">
    <w:name w:val="TableText Char"/>
    <w:link w:val="TableText0"/>
    <w:rsid w:val="00B36E6F"/>
    <w:rPr>
      <w:rFonts w:ascii="Arial Narrow" w:hAnsi="Arial Narrow" w:cs="Arial Narrow"/>
      <w:lang w:eastAsia="en-US"/>
    </w:rPr>
  </w:style>
  <w:style w:type="paragraph" w:customStyle="1" w:styleId="TableText1">
    <w:name w:val="Table Text"/>
    <w:basedOn w:val="Normal"/>
    <w:next w:val="BodyText"/>
    <w:qFormat/>
    <w:rsid w:val="00166A24"/>
    <w:pPr>
      <w:widowControl/>
      <w:spacing w:before="40" w:after="40"/>
    </w:pPr>
    <w:rPr>
      <w:rFonts w:cs="Times New Roman"/>
      <w:snapToGrid/>
      <w:sz w:val="18"/>
      <w:szCs w:val="24"/>
    </w:rPr>
  </w:style>
  <w:style w:type="paragraph" w:customStyle="1" w:styleId="Paragraphheading1">
    <w:name w:val="Paragraph heading 1"/>
    <w:qFormat/>
    <w:rsid w:val="002A46E7"/>
    <w:pPr>
      <w:ind w:left="720" w:hanging="720"/>
    </w:pPr>
    <w:rPr>
      <w:rFonts w:asciiTheme="majorHAnsi" w:hAnsiTheme="majorHAnsi" w:cs="Arial"/>
      <w:i/>
      <w:snapToGrid w:val="0"/>
      <w:sz w:val="32"/>
      <w:szCs w:val="32"/>
      <w:lang w:eastAsia="en-US"/>
    </w:rPr>
  </w:style>
  <w:style w:type="character" w:customStyle="1" w:styleId="ListParagraphChar">
    <w:name w:val="List Paragraph Char"/>
    <w:aliases w:val="BulletPoints Char"/>
    <w:basedOn w:val="DefaultParagraphFont"/>
    <w:link w:val="ListParagraph"/>
    <w:uiPriority w:val="72"/>
    <w:locked/>
    <w:rsid w:val="002A46E7"/>
    <w:rPr>
      <w:rFonts w:ascii="Arial" w:hAnsi="Arial" w:cs="Arial"/>
      <w:snapToGrid w:val="0"/>
      <w:sz w:val="22"/>
      <w:lang w:eastAsia="en-US"/>
    </w:rPr>
  </w:style>
  <w:style w:type="paragraph" w:customStyle="1" w:styleId="TableTitleE">
    <w:name w:val="Table Title E"/>
    <w:basedOn w:val="BodyText"/>
    <w:next w:val="BodyText"/>
    <w:qFormat/>
    <w:rsid w:val="009144B9"/>
    <w:pPr>
      <w:widowControl/>
      <w:tabs>
        <w:tab w:val="num" w:pos="1134"/>
      </w:tabs>
      <w:spacing w:after="120"/>
      <w:ind w:left="1134" w:hanging="1134"/>
      <w:jc w:val="both"/>
    </w:pPr>
    <w:rPr>
      <w:rFonts w:cs="Times New Roman"/>
      <w:b/>
      <w:snapToGrid/>
      <w:sz w:val="20"/>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B0CE1"/>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6E132D"/>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44F19"/>
    <w:pPr>
      <w:numPr>
        <w:numId w:val="4"/>
      </w:numPr>
      <w:outlineLvl w:val="0"/>
    </w:pPr>
    <w:rPr>
      <w:rFonts w:ascii="Arial" w:hAnsi="Arial" w:cs="Arial"/>
      <w:b/>
      <w:snapToGrid w:val="0"/>
      <w:sz w:val="22"/>
      <w:szCs w:val="22"/>
      <w:lang w:eastAsia="en-US"/>
    </w:rPr>
  </w:style>
  <w:style w:type="paragraph" w:customStyle="1" w:styleId="TableTitleB">
    <w:name w:val="Table Title B"/>
    <w:next w:val="BodyText"/>
    <w:qFormat/>
    <w:rsid w:val="001E3AED"/>
    <w:pPr>
      <w:numPr>
        <w:numId w:val="14"/>
      </w:numPr>
      <w:spacing w:after="120"/>
    </w:pPr>
    <w:rPr>
      <w:b/>
      <w:szCs w:val="24"/>
    </w:rPr>
  </w:style>
  <w:style w:type="paragraph" w:customStyle="1" w:styleId="TableFigureFootnote">
    <w:name w:val="Table &amp; Figure Footnote"/>
    <w:basedOn w:val="BodyText"/>
    <w:next w:val="BodyText"/>
    <w:qFormat/>
    <w:rsid w:val="001E3AED"/>
    <w:pPr>
      <w:widowControl/>
      <w:spacing w:before="20" w:after="20"/>
      <w:jc w:val="both"/>
    </w:pPr>
    <w:rPr>
      <w:rFonts w:cs="Times New Roman"/>
      <w:snapToGrid/>
      <w:sz w:val="16"/>
      <w:szCs w:val="24"/>
    </w:rPr>
  </w:style>
  <w:style w:type="paragraph" w:customStyle="1" w:styleId="TableTitleC">
    <w:name w:val="Table Title C"/>
    <w:next w:val="BodyText"/>
    <w:qFormat/>
    <w:rsid w:val="00E55C26"/>
    <w:pPr>
      <w:tabs>
        <w:tab w:val="num" w:pos="1080"/>
      </w:tabs>
      <w:spacing w:after="120"/>
      <w:ind w:left="851" w:hanging="851"/>
    </w:pPr>
    <w:rPr>
      <w:b/>
      <w:szCs w:val="24"/>
    </w:rPr>
  </w:style>
  <w:style w:type="paragraph" w:customStyle="1" w:styleId="Default">
    <w:name w:val="Default"/>
    <w:rsid w:val="009F1AAD"/>
    <w:pPr>
      <w:autoSpaceDE w:val="0"/>
      <w:autoSpaceDN w:val="0"/>
      <w:adjustRightInd w:val="0"/>
    </w:pPr>
    <w:rPr>
      <w:color w:val="000000"/>
      <w:sz w:val="24"/>
      <w:szCs w:val="24"/>
      <w:lang w:val="en-GB"/>
    </w:rPr>
  </w:style>
  <w:style w:type="character" w:customStyle="1" w:styleId="TableTextChar0">
    <w:name w:val="TableText Char"/>
    <w:link w:val="TableText0"/>
    <w:rsid w:val="00B36E6F"/>
    <w:rPr>
      <w:rFonts w:ascii="Arial Narrow" w:hAnsi="Arial Narrow" w:cs="Arial Narrow"/>
      <w:lang w:eastAsia="en-US"/>
    </w:rPr>
  </w:style>
  <w:style w:type="paragraph" w:customStyle="1" w:styleId="TableText1">
    <w:name w:val="Table Text"/>
    <w:basedOn w:val="Normal"/>
    <w:next w:val="BodyText"/>
    <w:qFormat/>
    <w:rsid w:val="00166A24"/>
    <w:pPr>
      <w:widowControl/>
      <w:spacing w:before="40" w:after="40"/>
    </w:pPr>
    <w:rPr>
      <w:rFonts w:cs="Times New Roman"/>
      <w:snapToGrid/>
      <w:sz w:val="18"/>
      <w:szCs w:val="24"/>
    </w:rPr>
  </w:style>
  <w:style w:type="paragraph" w:customStyle="1" w:styleId="Paragraphheading1">
    <w:name w:val="Paragraph heading 1"/>
    <w:qFormat/>
    <w:rsid w:val="002A46E7"/>
    <w:pPr>
      <w:ind w:left="720" w:hanging="720"/>
    </w:pPr>
    <w:rPr>
      <w:rFonts w:asciiTheme="majorHAnsi" w:hAnsiTheme="majorHAnsi" w:cs="Arial"/>
      <w:i/>
      <w:snapToGrid w:val="0"/>
      <w:sz w:val="32"/>
      <w:szCs w:val="32"/>
      <w:lang w:eastAsia="en-US"/>
    </w:rPr>
  </w:style>
  <w:style w:type="character" w:customStyle="1" w:styleId="ListParagraphChar">
    <w:name w:val="List Paragraph Char"/>
    <w:aliases w:val="BulletPoints Char"/>
    <w:basedOn w:val="DefaultParagraphFont"/>
    <w:link w:val="ListParagraph"/>
    <w:uiPriority w:val="72"/>
    <w:locked/>
    <w:rsid w:val="002A46E7"/>
    <w:rPr>
      <w:rFonts w:ascii="Arial" w:hAnsi="Arial" w:cs="Arial"/>
      <w:snapToGrid w:val="0"/>
      <w:sz w:val="22"/>
      <w:lang w:eastAsia="en-US"/>
    </w:rPr>
  </w:style>
  <w:style w:type="paragraph" w:customStyle="1" w:styleId="TableTitleE">
    <w:name w:val="Table Title E"/>
    <w:basedOn w:val="BodyText"/>
    <w:next w:val="BodyText"/>
    <w:qFormat/>
    <w:rsid w:val="009144B9"/>
    <w:pPr>
      <w:widowControl/>
      <w:tabs>
        <w:tab w:val="num" w:pos="1134"/>
      </w:tabs>
      <w:spacing w:after="120"/>
      <w:ind w:left="1134" w:hanging="1134"/>
      <w:jc w:val="both"/>
    </w:pPr>
    <w:rPr>
      <w:rFonts w:cs="Times New Roman"/>
      <w:b/>
      <w:snapToGrid/>
      <w:sz w:val="20"/>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B0CE1"/>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6E132D"/>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09777">
      <w:bodyDiv w:val="1"/>
      <w:marLeft w:val="0"/>
      <w:marRight w:val="0"/>
      <w:marTop w:val="0"/>
      <w:marBottom w:val="0"/>
      <w:divBdr>
        <w:top w:val="none" w:sz="0" w:space="0" w:color="auto"/>
        <w:left w:val="none" w:sz="0" w:space="0" w:color="auto"/>
        <w:bottom w:val="none" w:sz="0" w:space="0" w:color="auto"/>
        <w:right w:val="none" w:sz="0" w:space="0" w:color="auto"/>
      </w:divBdr>
    </w:div>
    <w:div w:id="655569918">
      <w:bodyDiv w:val="1"/>
      <w:marLeft w:val="0"/>
      <w:marRight w:val="0"/>
      <w:marTop w:val="0"/>
      <w:marBottom w:val="0"/>
      <w:divBdr>
        <w:top w:val="none" w:sz="0" w:space="0" w:color="auto"/>
        <w:left w:val="none" w:sz="0" w:space="0" w:color="auto"/>
        <w:bottom w:val="none" w:sz="0" w:space="0" w:color="auto"/>
        <w:right w:val="none" w:sz="0" w:space="0" w:color="auto"/>
      </w:divBdr>
    </w:div>
    <w:div w:id="805465169">
      <w:bodyDiv w:val="1"/>
      <w:marLeft w:val="0"/>
      <w:marRight w:val="0"/>
      <w:marTop w:val="0"/>
      <w:marBottom w:val="0"/>
      <w:divBdr>
        <w:top w:val="none" w:sz="0" w:space="0" w:color="auto"/>
        <w:left w:val="none" w:sz="0" w:space="0" w:color="auto"/>
        <w:bottom w:val="none" w:sz="0" w:space="0" w:color="auto"/>
        <w:right w:val="none" w:sz="0" w:space="0" w:color="auto"/>
      </w:divBdr>
    </w:div>
    <w:div w:id="1046445136">
      <w:bodyDiv w:val="1"/>
      <w:marLeft w:val="0"/>
      <w:marRight w:val="0"/>
      <w:marTop w:val="0"/>
      <w:marBottom w:val="0"/>
      <w:divBdr>
        <w:top w:val="none" w:sz="0" w:space="0" w:color="auto"/>
        <w:left w:val="none" w:sz="0" w:space="0" w:color="auto"/>
        <w:bottom w:val="none" w:sz="0" w:space="0" w:color="auto"/>
        <w:right w:val="none" w:sz="0" w:space="0" w:color="auto"/>
      </w:divBdr>
    </w:div>
    <w:div w:id="1115518864">
      <w:bodyDiv w:val="1"/>
      <w:marLeft w:val="0"/>
      <w:marRight w:val="0"/>
      <w:marTop w:val="0"/>
      <w:marBottom w:val="0"/>
      <w:divBdr>
        <w:top w:val="none" w:sz="0" w:space="0" w:color="auto"/>
        <w:left w:val="none" w:sz="0" w:space="0" w:color="auto"/>
        <w:bottom w:val="none" w:sz="0" w:space="0" w:color="auto"/>
        <w:right w:val="none" w:sz="0" w:space="0" w:color="auto"/>
      </w:divBdr>
    </w:div>
    <w:div w:id="14281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8C74-E2B2-4693-9C13-17D2ABB8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8421</Words>
  <Characters>48624</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2017-02-14T03:09:00Z</dcterms:created>
  <dcterms:modified xsi:type="dcterms:W3CDTF">2017-02-16T04:37:00Z</dcterms:modified>
</cp:coreProperties>
</file>