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9ED" w:rsidRPr="006C49ED" w:rsidRDefault="000C1CD6" w:rsidP="006C49ED">
      <w:pPr>
        <w:spacing w:before="0" w:after="300"/>
        <w:ind w:left="0" w:right="0" w:firstLine="0"/>
        <w:contextualSpacing/>
        <w:outlineLvl w:val="0"/>
        <w:rPr>
          <w:rFonts w:ascii="Arial" w:eastAsiaTheme="majorEastAsia" w:hAnsi="Arial" w:cstheme="majorBidi"/>
          <w:spacing w:val="5"/>
          <w:kern w:val="28"/>
          <w:sz w:val="28"/>
          <w:szCs w:val="52"/>
          <w:lang w:eastAsia="en-AU"/>
        </w:rPr>
      </w:pPr>
      <w:bookmarkStart w:id="0" w:name="_GoBack"/>
      <w:bookmarkEnd w:id="0"/>
      <w:r>
        <w:rPr>
          <w:rFonts w:ascii="Arial" w:eastAsiaTheme="majorEastAsia" w:hAnsi="Arial" w:cstheme="majorBidi"/>
          <w:b/>
          <w:spacing w:val="5"/>
          <w:kern w:val="28"/>
          <w:sz w:val="28"/>
          <w:szCs w:val="52"/>
          <w:lang w:eastAsia="en-AU"/>
        </w:rPr>
        <w:t>5.21</w:t>
      </w:r>
      <w:r w:rsidR="006C49ED" w:rsidRPr="006C49ED">
        <w:rPr>
          <w:rFonts w:ascii="Arial" w:eastAsiaTheme="majorEastAsia" w:hAnsi="Arial" w:cstheme="majorBidi"/>
          <w:b/>
          <w:spacing w:val="5"/>
          <w:kern w:val="28"/>
          <w:sz w:val="28"/>
          <w:szCs w:val="52"/>
          <w:lang w:eastAsia="en-AU"/>
        </w:rPr>
        <w:tab/>
      </w:r>
      <w:r w:rsidR="00963A01">
        <w:rPr>
          <w:rFonts w:ascii="Arial" w:eastAsiaTheme="majorEastAsia" w:hAnsi="Arial" w:cstheme="majorBidi"/>
          <w:b/>
          <w:spacing w:val="5"/>
          <w:kern w:val="28"/>
          <w:sz w:val="28"/>
          <w:szCs w:val="52"/>
          <w:lang w:eastAsia="en-AU"/>
        </w:rPr>
        <w:t>GLYCOMACROPEPTIDE and ESSENTIAL AMINO ACIDS</w:t>
      </w:r>
    </w:p>
    <w:p w:rsidR="00963A01" w:rsidRDefault="00B01C2F" w:rsidP="008363AE">
      <w:pPr>
        <w:spacing w:before="0" w:after="0"/>
        <w:ind w:left="0" w:firstLine="709"/>
        <w:rPr>
          <w:rFonts w:ascii="Arial" w:eastAsiaTheme="majorEastAsia" w:hAnsi="Arial" w:cs="Arial"/>
          <w:b/>
          <w:sz w:val="28"/>
          <w:szCs w:val="28"/>
          <w:lang w:eastAsia="en-AU"/>
        </w:rPr>
      </w:pPr>
      <w:r>
        <w:rPr>
          <w:rFonts w:ascii="Arial" w:eastAsiaTheme="majorEastAsia" w:hAnsi="Arial" w:cs="Arial"/>
          <w:b/>
          <w:sz w:val="28"/>
          <w:szCs w:val="28"/>
          <w:lang w:eastAsia="en-AU"/>
        </w:rPr>
        <w:t>O</w:t>
      </w:r>
      <w:r w:rsidR="00963A01" w:rsidRPr="00963A01">
        <w:rPr>
          <w:rFonts w:ascii="Arial" w:eastAsiaTheme="majorEastAsia" w:hAnsi="Arial" w:cs="Arial"/>
          <w:b/>
          <w:sz w:val="28"/>
          <w:szCs w:val="28"/>
          <w:lang w:eastAsia="en-AU"/>
        </w:rPr>
        <w:t>ral liquid</w:t>
      </w:r>
      <w:r w:rsidR="00963A01">
        <w:rPr>
          <w:rFonts w:ascii="Arial" w:eastAsiaTheme="majorEastAsia" w:hAnsi="Arial" w:cs="Arial"/>
          <w:b/>
          <w:sz w:val="28"/>
          <w:szCs w:val="28"/>
          <w:lang w:eastAsia="en-AU"/>
        </w:rPr>
        <w:t>:</w:t>
      </w:r>
      <w:r w:rsidR="00963A01" w:rsidRPr="00963A01">
        <w:rPr>
          <w:rFonts w:ascii="Arial" w:eastAsiaTheme="majorEastAsia" w:hAnsi="Arial" w:cs="Arial"/>
          <w:b/>
          <w:sz w:val="28"/>
          <w:szCs w:val="28"/>
          <w:lang w:eastAsia="en-AU"/>
        </w:rPr>
        <w:t xml:space="preserve"> powder for, 60 </w:t>
      </w:r>
      <w:r w:rsidR="00C333C7">
        <w:rPr>
          <w:rFonts w:ascii="Arial" w:eastAsiaTheme="majorEastAsia" w:hAnsi="Arial" w:cs="Arial"/>
          <w:b/>
          <w:sz w:val="28"/>
          <w:szCs w:val="28"/>
          <w:lang w:eastAsia="en-AU"/>
        </w:rPr>
        <w:t>×</w:t>
      </w:r>
      <w:r w:rsidR="00963A01" w:rsidRPr="00963A01">
        <w:rPr>
          <w:rFonts w:ascii="Arial" w:eastAsiaTheme="majorEastAsia" w:hAnsi="Arial" w:cs="Arial"/>
          <w:b/>
          <w:sz w:val="28"/>
          <w:szCs w:val="28"/>
          <w:lang w:eastAsia="en-AU"/>
        </w:rPr>
        <w:t xml:space="preserve"> 20 g sachets</w:t>
      </w:r>
    </w:p>
    <w:p w:rsidR="006C49ED" w:rsidRPr="00332639" w:rsidRDefault="00332639" w:rsidP="0003265D">
      <w:pPr>
        <w:spacing w:before="0" w:after="0"/>
        <w:ind w:left="709" w:firstLine="0"/>
        <w:rPr>
          <w:rFonts w:ascii="Arial" w:eastAsiaTheme="majorEastAsia" w:hAnsi="Arial" w:cs="Arial"/>
          <w:b/>
          <w:sz w:val="28"/>
          <w:szCs w:val="28"/>
          <w:lang w:eastAsia="en-AU"/>
        </w:rPr>
      </w:pPr>
      <w:r>
        <w:rPr>
          <w:rFonts w:ascii="Arial" w:eastAsiaTheme="majorEastAsia" w:hAnsi="Arial" w:cs="Arial"/>
          <w:b/>
          <w:sz w:val="28"/>
          <w:szCs w:val="28"/>
          <w:lang w:eastAsia="en-AU"/>
        </w:rPr>
        <w:t xml:space="preserve">PKU </w:t>
      </w:r>
      <w:r w:rsidR="00963A01">
        <w:rPr>
          <w:rFonts w:ascii="Arial" w:eastAsiaTheme="majorEastAsia" w:hAnsi="Arial" w:cs="Arial"/>
          <w:b/>
          <w:sz w:val="28"/>
          <w:szCs w:val="28"/>
          <w:lang w:eastAsia="en-AU"/>
        </w:rPr>
        <w:t>Restore</w:t>
      </w:r>
      <w:r w:rsidR="006C49ED" w:rsidRPr="007A5520">
        <w:rPr>
          <w:rFonts w:ascii="Arial" w:eastAsiaTheme="majorEastAsia" w:hAnsi="Arial" w:cs="Arial"/>
          <w:b/>
          <w:sz w:val="28"/>
          <w:szCs w:val="28"/>
          <w:vertAlign w:val="superscript"/>
          <w:lang w:eastAsia="en-AU"/>
        </w:rPr>
        <w:t>®</w:t>
      </w:r>
      <w:r w:rsidR="006C49ED" w:rsidRPr="00332639">
        <w:rPr>
          <w:rFonts w:ascii="Arial" w:eastAsiaTheme="majorEastAsia" w:hAnsi="Arial" w:cs="Arial"/>
          <w:b/>
          <w:sz w:val="28"/>
          <w:szCs w:val="28"/>
          <w:lang w:eastAsia="en-AU"/>
        </w:rPr>
        <w:t>,</w:t>
      </w:r>
      <w:r w:rsidR="0003265D">
        <w:rPr>
          <w:rFonts w:ascii="Arial" w:eastAsiaTheme="majorEastAsia" w:hAnsi="Arial" w:cs="Arial"/>
          <w:b/>
          <w:sz w:val="28"/>
          <w:szCs w:val="28"/>
          <w:lang w:eastAsia="en-AU"/>
        </w:rPr>
        <w:br/>
      </w:r>
      <w:r w:rsidR="00963A01">
        <w:rPr>
          <w:rFonts w:ascii="Arial" w:eastAsiaTheme="majorEastAsia" w:hAnsi="Arial" w:cs="Arial"/>
          <w:b/>
          <w:sz w:val="28"/>
          <w:szCs w:val="28"/>
          <w:lang w:eastAsia="en-AU"/>
        </w:rPr>
        <w:t>Cortex Health</w:t>
      </w:r>
      <w:r w:rsidR="00C02012">
        <w:rPr>
          <w:rFonts w:ascii="Arial" w:eastAsiaTheme="majorEastAsia" w:hAnsi="Arial" w:cs="Arial"/>
          <w:b/>
          <w:sz w:val="28"/>
          <w:szCs w:val="28"/>
          <w:lang w:eastAsia="en-AU"/>
        </w:rPr>
        <w:t xml:space="preserve"> Pty Ltd</w:t>
      </w:r>
      <w:r w:rsidR="0003265D">
        <w:rPr>
          <w:rFonts w:ascii="Arial" w:eastAsiaTheme="majorEastAsia" w:hAnsi="Arial" w:cs="Arial"/>
          <w:b/>
          <w:sz w:val="28"/>
          <w:szCs w:val="28"/>
          <w:lang w:eastAsia="en-AU"/>
        </w:rPr>
        <w:t>.</w:t>
      </w:r>
    </w:p>
    <w:p w:rsidR="006C49ED" w:rsidRPr="006C49ED" w:rsidRDefault="006C49ED" w:rsidP="006C49ED">
      <w:pPr>
        <w:spacing w:before="0" w:after="0"/>
        <w:ind w:left="0" w:right="0" w:firstLine="0"/>
        <w:jc w:val="both"/>
        <w:rPr>
          <w:rFonts w:ascii="Arial" w:hAnsi="Arial"/>
          <w:sz w:val="22"/>
          <w:szCs w:val="22"/>
          <w:lang w:eastAsia="en-AU"/>
        </w:rPr>
      </w:pPr>
    </w:p>
    <w:p w:rsidR="00AE148E" w:rsidRPr="00200A5D" w:rsidRDefault="00AE148E" w:rsidP="00AE148E">
      <w:pPr>
        <w:spacing w:before="0" w:after="0"/>
        <w:ind w:left="0" w:right="0" w:firstLine="0"/>
        <w:jc w:val="both"/>
        <w:rPr>
          <w:rFonts w:ascii="Arial" w:hAnsi="Arial"/>
          <w:sz w:val="22"/>
          <w:szCs w:val="22"/>
          <w:lang w:eastAsia="en-AU"/>
        </w:rPr>
      </w:pPr>
    </w:p>
    <w:p w:rsidR="00AE148E" w:rsidRPr="00890A02" w:rsidRDefault="00AE148E" w:rsidP="00AE148E">
      <w:pPr>
        <w:pStyle w:val="Heading1"/>
        <w:numPr>
          <w:ilvl w:val="0"/>
          <w:numId w:val="1"/>
        </w:numPr>
        <w:rPr>
          <w:sz w:val="22"/>
          <w:szCs w:val="22"/>
          <w:lang w:eastAsia="en-AU"/>
        </w:rPr>
      </w:pPr>
      <w:r w:rsidRPr="00890A02">
        <w:rPr>
          <w:sz w:val="22"/>
          <w:szCs w:val="22"/>
          <w:lang w:eastAsia="en-AU"/>
        </w:rPr>
        <w:t>Purpose of Application</w:t>
      </w:r>
    </w:p>
    <w:p w:rsidR="00AE148E" w:rsidRPr="00417812" w:rsidRDefault="00AE148E" w:rsidP="00D149BE">
      <w:pPr>
        <w:numPr>
          <w:ilvl w:val="1"/>
          <w:numId w:val="1"/>
        </w:numPr>
        <w:spacing w:after="240"/>
        <w:ind w:right="0"/>
        <w:jc w:val="both"/>
        <w:rPr>
          <w:rFonts w:ascii="Arial" w:hAnsi="Arial"/>
          <w:sz w:val="22"/>
          <w:szCs w:val="22"/>
          <w:lang w:eastAsia="en-AU"/>
        </w:rPr>
      </w:pPr>
      <w:r w:rsidRPr="00417812">
        <w:rPr>
          <w:rFonts w:ascii="Arial" w:hAnsi="Arial"/>
          <w:sz w:val="22"/>
          <w:szCs w:val="22"/>
          <w:lang w:eastAsia="en-AU"/>
        </w:rPr>
        <w:t xml:space="preserve">The minor submission </w:t>
      </w:r>
      <w:r w:rsidR="000C1CD6">
        <w:rPr>
          <w:rFonts w:ascii="Arial" w:hAnsi="Arial"/>
          <w:sz w:val="22"/>
          <w:szCs w:val="22"/>
          <w:lang w:eastAsia="en-AU"/>
        </w:rPr>
        <w:t>requested a Restricted Benefit listing for the trea</w:t>
      </w:r>
      <w:r w:rsidR="00D91CB2">
        <w:rPr>
          <w:rFonts w:ascii="Arial" w:hAnsi="Arial"/>
          <w:sz w:val="22"/>
          <w:szCs w:val="22"/>
          <w:lang w:eastAsia="en-AU"/>
        </w:rPr>
        <w:t>tment of phenylketonuria (PKU).</w:t>
      </w:r>
    </w:p>
    <w:p w:rsidR="00AE148E" w:rsidRPr="00890A02" w:rsidRDefault="00AE148E" w:rsidP="00AE148E">
      <w:pPr>
        <w:pStyle w:val="Heading1"/>
        <w:numPr>
          <w:ilvl w:val="0"/>
          <w:numId w:val="1"/>
        </w:numPr>
        <w:rPr>
          <w:sz w:val="22"/>
          <w:szCs w:val="22"/>
          <w:lang w:eastAsia="en-AU"/>
        </w:rPr>
      </w:pPr>
      <w:r w:rsidRPr="00890A02">
        <w:rPr>
          <w:sz w:val="22"/>
          <w:szCs w:val="22"/>
          <w:lang w:eastAsia="en-AU"/>
        </w:rPr>
        <w:t xml:space="preserve">Requested Listing </w:t>
      </w:r>
    </w:p>
    <w:p w:rsidR="00AE148E" w:rsidRPr="005D0988" w:rsidRDefault="00AE148E" w:rsidP="00D149BE">
      <w:pPr>
        <w:numPr>
          <w:ilvl w:val="1"/>
          <w:numId w:val="1"/>
        </w:numPr>
        <w:spacing w:after="240"/>
        <w:ind w:right="0"/>
        <w:jc w:val="both"/>
        <w:rPr>
          <w:rFonts w:ascii="Arial" w:hAnsi="Arial"/>
          <w:sz w:val="22"/>
          <w:szCs w:val="22"/>
          <w:lang w:eastAsia="en-AU"/>
        </w:rPr>
      </w:pPr>
      <w:r w:rsidRPr="00200A5D">
        <w:rPr>
          <w:rFonts w:ascii="Arial" w:hAnsi="Arial"/>
          <w:sz w:val="22"/>
          <w:szCs w:val="22"/>
          <w:lang w:eastAsia="en-AU"/>
        </w:rPr>
        <w:t xml:space="preserve">The submission requested the following </w:t>
      </w:r>
      <w:r w:rsidR="000C1CD6">
        <w:rPr>
          <w:rFonts w:ascii="Arial" w:hAnsi="Arial"/>
          <w:sz w:val="22"/>
          <w:szCs w:val="22"/>
          <w:lang w:eastAsia="en-AU"/>
        </w:rPr>
        <w:t>new</w:t>
      </w:r>
      <w:r w:rsidR="00156B6C">
        <w:rPr>
          <w:rFonts w:ascii="Arial" w:hAnsi="Arial"/>
          <w:sz w:val="22"/>
          <w:szCs w:val="22"/>
          <w:lang w:eastAsia="en-AU"/>
        </w:rPr>
        <w:t xml:space="preserve"> listing</w:t>
      </w:r>
      <w:r w:rsidR="00D91CB2">
        <w:rPr>
          <w:rFonts w:ascii="Arial" w:hAnsi="Arial"/>
          <w:sz w:val="22"/>
          <w:szCs w:val="22"/>
          <w:lang w:eastAsia="en-AU"/>
        </w:rPr>
        <w:t>:</w:t>
      </w:r>
    </w:p>
    <w:p w:rsidR="00AE148E" w:rsidRPr="00834072" w:rsidRDefault="00AE148E" w:rsidP="00AE148E">
      <w:pPr>
        <w:numPr>
          <w:ilvl w:val="1"/>
          <w:numId w:val="1"/>
        </w:numPr>
        <w:spacing w:before="0" w:after="240"/>
        <w:ind w:right="0"/>
        <w:jc w:val="both"/>
        <w:rPr>
          <w:rFonts w:ascii="Arial" w:hAnsi="Arial"/>
          <w:sz w:val="22"/>
          <w:szCs w:val="22"/>
          <w:lang w:eastAsia="en-AU"/>
        </w:rPr>
      </w:pPr>
      <w:r w:rsidRPr="005D0988">
        <w:rPr>
          <w:rFonts w:ascii="Arial" w:hAnsi="Arial"/>
          <w:sz w:val="22"/>
          <w:szCs w:val="22"/>
          <w:lang w:eastAsia="en-AU"/>
        </w:rPr>
        <w:t xml:space="preserve">No changes to the proposed listing </w:t>
      </w:r>
      <w:r w:rsidR="00AD6078">
        <w:rPr>
          <w:rFonts w:ascii="Arial" w:hAnsi="Arial"/>
          <w:sz w:val="22"/>
          <w:szCs w:val="22"/>
          <w:lang w:eastAsia="en-AU"/>
        </w:rPr>
        <w:t>we</w:t>
      </w:r>
      <w:r w:rsidR="00AD6078" w:rsidRPr="005D0988">
        <w:rPr>
          <w:rFonts w:ascii="Arial" w:hAnsi="Arial"/>
          <w:sz w:val="22"/>
          <w:szCs w:val="22"/>
          <w:lang w:eastAsia="en-AU"/>
        </w:rPr>
        <w:t xml:space="preserve">re </w:t>
      </w:r>
      <w:r w:rsidR="00D91CB2">
        <w:rPr>
          <w:rFonts w:ascii="Arial" w:hAnsi="Arial"/>
          <w:sz w:val="22"/>
          <w:szCs w:val="22"/>
          <w:lang w:eastAsia="en-AU"/>
        </w:rPr>
        <w:t>suggested by the Secretariat</w:t>
      </w:r>
    </w:p>
    <w:p w:rsidR="00AE148E" w:rsidRPr="00200A5D" w:rsidRDefault="00AE148E" w:rsidP="00AE148E">
      <w:pPr>
        <w:spacing w:before="0" w:after="0"/>
        <w:ind w:left="0" w:right="0" w:firstLine="0"/>
        <w:jc w:val="both"/>
        <w:rPr>
          <w:rFonts w:ascii="Arial" w:hAnsi="Arial"/>
          <w:sz w:val="22"/>
          <w:szCs w:val="22"/>
          <w:lang w:eastAsia="en-AU"/>
        </w:rPr>
      </w:pPr>
    </w:p>
    <w:tbl>
      <w:tblPr>
        <w:tblW w:w="8363" w:type="dxa"/>
        <w:tblInd w:w="817" w:type="dxa"/>
        <w:tblLayout w:type="fixed"/>
        <w:tblLook w:val="0000" w:firstRow="0" w:lastRow="0" w:firstColumn="0" w:lastColumn="0" w:noHBand="0" w:noVBand="0"/>
      </w:tblPr>
      <w:tblGrid>
        <w:gridCol w:w="1985"/>
        <w:gridCol w:w="1134"/>
        <w:gridCol w:w="850"/>
        <w:gridCol w:w="709"/>
        <w:gridCol w:w="1275"/>
        <w:gridCol w:w="2410"/>
      </w:tblGrid>
      <w:tr w:rsidR="005E1649" w:rsidRPr="00200A5D" w:rsidTr="005E1649">
        <w:trPr>
          <w:cantSplit/>
          <w:trHeight w:val="471"/>
        </w:trPr>
        <w:tc>
          <w:tcPr>
            <w:tcW w:w="3119" w:type="dxa"/>
            <w:gridSpan w:val="2"/>
            <w:tcBorders>
              <w:bottom w:val="single" w:sz="4" w:space="0" w:color="auto"/>
            </w:tcBorders>
          </w:tcPr>
          <w:p w:rsidR="005E1649" w:rsidRPr="00200A5D" w:rsidRDefault="005E1649" w:rsidP="00FB3C0F">
            <w:pPr>
              <w:keepNext/>
              <w:spacing w:before="0" w:after="0"/>
              <w:ind w:left="-108"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Name, Restriction,</w:t>
            </w:r>
          </w:p>
          <w:p w:rsidR="005E1649" w:rsidRPr="00200A5D" w:rsidRDefault="005E1649" w:rsidP="00FB3C0F">
            <w:pPr>
              <w:keepNext/>
              <w:spacing w:before="0" w:after="0"/>
              <w:ind w:left="-108"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Manner of administration and form</w:t>
            </w:r>
          </w:p>
        </w:tc>
        <w:tc>
          <w:tcPr>
            <w:tcW w:w="850" w:type="dxa"/>
            <w:tcBorders>
              <w:bottom w:val="single" w:sz="4" w:space="0" w:color="auto"/>
            </w:tcBorders>
          </w:tcPr>
          <w:p w:rsidR="005E1649" w:rsidRPr="00200A5D" w:rsidRDefault="005E1649" w:rsidP="00FB3C0F">
            <w:pPr>
              <w:keepNext/>
              <w:spacing w:before="0" w:after="0"/>
              <w:ind w:left="-108"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Max.</w:t>
            </w:r>
          </w:p>
          <w:p w:rsidR="005E1649" w:rsidRPr="00200A5D" w:rsidRDefault="005E1649" w:rsidP="00FB3C0F">
            <w:pPr>
              <w:keepNext/>
              <w:spacing w:before="0" w:after="0"/>
              <w:ind w:left="-108"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Qty</w:t>
            </w:r>
          </w:p>
        </w:tc>
        <w:tc>
          <w:tcPr>
            <w:tcW w:w="709" w:type="dxa"/>
            <w:tcBorders>
              <w:bottom w:val="single" w:sz="4" w:space="0" w:color="auto"/>
            </w:tcBorders>
          </w:tcPr>
          <w:p w:rsidR="005E1649" w:rsidRPr="00200A5D" w:rsidRDefault="005E1649" w:rsidP="00FB3C0F">
            <w:pPr>
              <w:keepNext/>
              <w:spacing w:before="0" w:after="0"/>
              <w:ind w:left="-108"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№.of</w:t>
            </w:r>
          </w:p>
          <w:p w:rsidR="005E1649" w:rsidRPr="00200A5D" w:rsidRDefault="005E1649" w:rsidP="00FB3C0F">
            <w:pPr>
              <w:keepNext/>
              <w:spacing w:before="0" w:after="0"/>
              <w:ind w:left="-108"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Rpts</w:t>
            </w:r>
          </w:p>
        </w:tc>
        <w:tc>
          <w:tcPr>
            <w:tcW w:w="3685" w:type="dxa"/>
            <w:gridSpan w:val="2"/>
            <w:tcBorders>
              <w:bottom w:val="single" w:sz="4" w:space="0" w:color="auto"/>
            </w:tcBorders>
          </w:tcPr>
          <w:p w:rsidR="005E1649" w:rsidRPr="00200A5D" w:rsidRDefault="005E1649" w:rsidP="00FB3C0F">
            <w:pPr>
              <w:keepNext/>
              <w:spacing w:before="0" w:after="0"/>
              <w:ind w:left="0" w:right="0" w:firstLine="0"/>
              <w:jc w:val="both"/>
              <w:rPr>
                <w:rFonts w:ascii="Arial Narrow" w:hAnsi="Arial Narrow" w:cs="Arial"/>
                <w:b/>
                <w:sz w:val="20"/>
                <w:szCs w:val="20"/>
                <w:lang w:val="fr-FR" w:eastAsia="en-AU"/>
              </w:rPr>
            </w:pPr>
            <w:r w:rsidRPr="00200A5D">
              <w:rPr>
                <w:rFonts w:ascii="Arial Narrow" w:hAnsi="Arial Narrow" w:cs="Arial"/>
                <w:b/>
                <w:sz w:val="20"/>
                <w:szCs w:val="20"/>
                <w:lang w:eastAsia="en-AU"/>
              </w:rPr>
              <w:t>Proprietary Name and Manufacturer</w:t>
            </w:r>
          </w:p>
        </w:tc>
      </w:tr>
      <w:tr w:rsidR="005E1649" w:rsidRPr="00200A5D" w:rsidTr="005E1649">
        <w:trPr>
          <w:cantSplit/>
          <w:trHeight w:val="577"/>
        </w:trPr>
        <w:tc>
          <w:tcPr>
            <w:tcW w:w="3119" w:type="dxa"/>
            <w:gridSpan w:val="2"/>
          </w:tcPr>
          <w:p w:rsidR="005E1649" w:rsidRDefault="005E1649" w:rsidP="00813094">
            <w:pPr>
              <w:keepNext/>
              <w:spacing w:before="0" w:after="0"/>
              <w:ind w:left="-108" w:right="0" w:firstLine="0"/>
              <w:rPr>
                <w:rFonts w:ascii="Arial Narrow" w:hAnsi="Arial Narrow" w:cs="Arial"/>
                <w:sz w:val="20"/>
              </w:rPr>
            </w:pPr>
            <w:r w:rsidRPr="000C1CD6">
              <w:rPr>
                <w:rFonts w:ascii="Arial Narrow" w:hAnsi="Arial Narrow" w:cs="Arial"/>
                <w:sz w:val="20"/>
              </w:rPr>
              <w:t xml:space="preserve">GLYCOMACROPEPTIDE and ESSENTIAL AMINO ACIDS </w:t>
            </w:r>
          </w:p>
          <w:p w:rsidR="005E1649" w:rsidRPr="00200A5D" w:rsidRDefault="005E1649" w:rsidP="000C1CD6">
            <w:pPr>
              <w:keepNext/>
              <w:spacing w:before="0" w:after="0"/>
              <w:ind w:left="-108" w:right="0" w:firstLine="0"/>
              <w:jc w:val="both"/>
              <w:rPr>
                <w:rFonts w:ascii="Arial Narrow" w:hAnsi="Arial Narrow" w:cs="Arial"/>
                <w:sz w:val="20"/>
                <w:szCs w:val="20"/>
                <w:lang w:eastAsia="en-AU"/>
              </w:rPr>
            </w:pPr>
            <w:r>
              <w:rPr>
                <w:rFonts w:ascii="Arial Narrow" w:hAnsi="Arial Narrow" w:cs="Arial"/>
                <w:sz w:val="20"/>
              </w:rPr>
              <w:t>Oral liquid: powder for, 60 × 20 g sachets</w:t>
            </w:r>
          </w:p>
        </w:tc>
        <w:tc>
          <w:tcPr>
            <w:tcW w:w="850" w:type="dxa"/>
          </w:tcPr>
          <w:p w:rsidR="005E1649" w:rsidRPr="00200A5D" w:rsidRDefault="005E1649" w:rsidP="00FB3C0F">
            <w:pPr>
              <w:keepNext/>
              <w:spacing w:before="0" w:after="0"/>
              <w:ind w:left="-108" w:right="0" w:firstLine="0"/>
              <w:jc w:val="center"/>
              <w:rPr>
                <w:rFonts w:ascii="Arial Narrow" w:hAnsi="Arial Narrow" w:cs="Arial"/>
                <w:sz w:val="20"/>
                <w:szCs w:val="20"/>
                <w:lang w:eastAsia="en-AU"/>
              </w:rPr>
            </w:pPr>
          </w:p>
          <w:p w:rsidR="005E1649" w:rsidRPr="00200A5D" w:rsidRDefault="005E1649" w:rsidP="00FB3C0F">
            <w:pPr>
              <w:keepNext/>
              <w:spacing w:before="0" w:after="0"/>
              <w:ind w:left="-108" w:right="0" w:firstLine="0"/>
              <w:jc w:val="center"/>
              <w:rPr>
                <w:rFonts w:ascii="Arial Narrow" w:hAnsi="Arial Narrow" w:cs="Arial"/>
                <w:sz w:val="20"/>
                <w:szCs w:val="20"/>
                <w:lang w:eastAsia="en-AU"/>
              </w:rPr>
            </w:pPr>
            <w:r>
              <w:rPr>
                <w:rFonts w:ascii="Arial Narrow" w:hAnsi="Arial Narrow" w:cs="Arial"/>
                <w:sz w:val="20"/>
                <w:szCs w:val="20"/>
                <w:lang w:eastAsia="en-AU"/>
              </w:rPr>
              <w:t>5</w:t>
            </w:r>
          </w:p>
        </w:tc>
        <w:tc>
          <w:tcPr>
            <w:tcW w:w="709" w:type="dxa"/>
          </w:tcPr>
          <w:p w:rsidR="005E1649" w:rsidRPr="00200A5D" w:rsidRDefault="005E1649" w:rsidP="00FB3C0F">
            <w:pPr>
              <w:keepNext/>
              <w:spacing w:before="0" w:after="0"/>
              <w:ind w:left="-108" w:right="0" w:firstLine="0"/>
              <w:jc w:val="center"/>
              <w:rPr>
                <w:rFonts w:ascii="Arial Narrow" w:hAnsi="Arial Narrow" w:cs="Arial"/>
                <w:sz w:val="20"/>
                <w:szCs w:val="20"/>
                <w:lang w:eastAsia="en-AU"/>
              </w:rPr>
            </w:pPr>
          </w:p>
          <w:p w:rsidR="005E1649" w:rsidRPr="00200A5D" w:rsidRDefault="005E1649" w:rsidP="00FB3C0F">
            <w:pPr>
              <w:keepNext/>
              <w:spacing w:before="0" w:after="0"/>
              <w:ind w:left="-108" w:right="0" w:firstLine="0"/>
              <w:jc w:val="center"/>
              <w:rPr>
                <w:rFonts w:ascii="Arial Narrow" w:hAnsi="Arial Narrow" w:cs="Arial"/>
                <w:sz w:val="20"/>
                <w:szCs w:val="20"/>
                <w:lang w:eastAsia="en-AU"/>
              </w:rPr>
            </w:pPr>
            <w:r>
              <w:rPr>
                <w:rFonts w:ascii="Arial Narrow" w:hAnsi="Arial Narrow" w:cs="Arial"/>
                <w:sz w:val="20"/>
                <w:szCs w:val="20"/>
                <w:lang w:eastAsia="en-AU"/>
              </w:rPr>
              <w:t>5</w:t>
            </w:r>
          </w:p>
        </w:tc>
        <w:tc>
          <w:tcPr>
            <w:tcW w:w="1275" w:type="dxa"/>
          </w:tcPr>
          <w:p w:rsidR="005E1649" w:rsidRPr="00200A5D" w:rsidRDefault="005E1649" w:rsidP="00FB3C0F">
            <w:pPr>
              <w:keepNext/>
              <w:spacing w:before="0" w:after="0"/>
              <w:ind w:left="0" w:right="0" w:firstLine="0"/>
              <w:jc w:val="center"/>
              <w:rPr>
                <w:rFonts w:ascii="Arial Narrow" w:hAnsi="Arial Narrow" w:cs="Arial"/>
                <w:sz w:val="20"/>
                <w:szCs w:val="20"/>
                <w:lang w:eastAsia="en-AU"/>
              </w:rPr>
            </w:pPr>
          </w:p>
          <w:p w:rsidR="005E1649" w:rsidRPr="00834072" w:rsidRDefault="005E1649" w:rsidP="00FB3C0F">
            <w:pPr>
              <w:keepNext/>
              <w:spacing w:before="0" w:after="0"/>
              <w:ind w:left="0" w:right="0" w:firstLine="0"/>
              <w:jc w:val="center"/>
              <w:rPr>
                <w:rFonts w:ascii="Arial Narrow" w:hAnsi="Arial Narrow" w:cs="Arial"/>
                <w:sz w:val="20"/>
                <w:szCs w:val="20"/>
                <w:lang w:eastAsia="en-AU"/>
              </w:rPr>
            </w:pPr>
            <w:r w:rsidRPr="00834072">
              <w:rPr>
                <w:rFonts w:ascii="Arial Narrow" w:hAnsi="Arial Narrow" w:cs="Arial"/>
                <w:sz w:val="20"/>
                <w:szCs w:val="20"/>
                <w:lang w:eastAsia="en-AU"/>
              </w:rPr>
              <w:t xml:space="preserve">PKU </w:t>
            </w:r>
            <w:r>
              <w:rPr>
                <w:rFonts w:ascii="Arial Narrow" w:hAnsi="Arial Narrow" w:cs="Arial"/>
                <w:sz w:val="20"/>
                <w:szCs w:val="20"/>
                <w:lang w:eastAsia="en-AU"/>
              </w:rPr>
              <w:t>Restore</w:t>
            </w:r>
            <w:r w:rsidR="002A53E2" w:rsidRPr="002A53E2">
              <w:rPr>
                <w:rFonts w:ascii="Arial Narrow" w:hAnsi="Arial Narrow" w:cs="Arial"/>
                <w:sz w:val="20"/>
                <w:szCs w:val="20"/>
                <w:vertAlign w:val="superscript"/>
                <w:lang w:eastAsia="en-AU"/>
              </w:rPr>
              <w:t>®</w:t>
            </w:r>
          </w:p>
          <w:p w:rsidR="005E1649" w:rsidRPr="00200A5D" w:rsidRDefault="005E1649" w:rsidP="00FB3C0F">
            <w:pPr>
              <w:keepNext/>
              <w:spacing w:before="0" w:after="0"/>
              <w:ind w:left="0" w:right="0" w:firstLine="0"/>
              <w:jc w:val="center"/>
              <w:rPr>
                <w:rFonts w:ascii="Arial Narrow" w:hAnsi="Arial Narrow" w:cs="Arial"/>
                <w:sz w:val="20"/>
                <w:szCs w:val="20"/>
                <w:lang w:eastAsia="en-AU"/>
              </w:rPr>
            </w:pPr>
          </w:p>
        </w:tc>
        <w:tc>
          <w:tcPr>
            <w:tcW w:w="2410" w:type="dxa"/>
          </w:tcPr>
          <w:p w:rsidR="005E1649" w:rsidRPr="00200A5D" w:rsidRDefault="005E1649" w:rsidP="00FB3C0F">
            <w:pPr>
              <w:keepNext/>
              <w:spacing w:before="0" w:after="0"/>
              <w:ind w:left="0" w:right="0" w:firstLine="0"/>
              <w:jc w:val="center"/>
              <w:rPr>
                <w:rFonts w:ascii="Arial Narrow" w:hAnsi="Arial Narrow" w:cs="Arial"/>
                <w:sz w:val="20"/>
                <w:szCs w:val="20"/>
                <w:lang w:eastAsia="en-AU"/>
              </w:rPr>
            </w:pPr>
          </w:p>
          <w:p w:rsidR="005E1649" w:rsidRPr="00200A5D" w:rsidRDefault="005E1649" w:rsidP="00FB3C0F">
            <w:pPr>
              <w:keepNext/>
              <w:spacing w:before="0" w:after="0"/>
              <w:ind w:left="0" w:right="0" w:firstLine="0"/>
              <w:jc w:val="center"/>
              <w:rPr>
                <w:rFonts w:ascii="Arial Narrow" w:hAnsi="Arial Narrow" w:cs="Arial"/>
                <w:sz w:val="20"/>
                <w:szCs w:val="20"/>
                <w:lang w:eastAsia="en-AU"/>
              </w:rPr>
            </w:pPr>
            <w:r>
              <w:rPr>
                <w:rFonts w:ascii="Arial Narrow" w:hAnsi="Arial Narrow" w:cs="Arial"/>
                <w:sz w:val="20"/>
                <w:szCs w:val="20"/>
                <w:lang w:eastAsia="en-AU"/>
              </w:rPr>
              <w:t>Cortex Health Pty Ltd</w:t>
            </w:r>
          </w:p>
        </w:tc>
      </w:tr>
      <w:tr w:rsidR="00AE148E" w:rsidRPr="00200A5D" w:rsidTr="00FB3C0F">
        <w:trPr>
          <w:cantSplit/>
          <w:trHeight w:val="360"/>
        </w:trPr>
        <w:tc>
          <w:tcPr>
            <w:tcW w:w="8363" w:type="dxa"/>
            <w:gridSpan w:val="6"/>
            <w:tcBorders>
              <w:bottom w:val="single" w:sz="4" w:space="0" w:color="auto"/>
            </w:tcBorders>
          </w:tcPr>
          <w:p w:rsidR="00AE148E" w:rsidRPr="00200A5D" w:rsidRDefault="00AE148E" w:rsidP="00FB3C0F">
            <w:pPr>
              <w:spacing w:before="0" w:after="0"/>
              <w:ind w:left="0" w:right="0" w:firstLine="0"/>
              <w:jc w:val="both"/>
              <w:rPr>
                <w:rFonts w:ascii="Arial Narrow" w:hAnsi="Arial Narrow" w:cs="Arial"/>
                <w:sz w:val="20"/>
                <w:szCs w:val="20"/>
                <w:lang w:eastAsia="en-AU"/>
              </w:rPr>
            </w:pPr>
          </w:p>
        </w:tc>
      </w:tr>
      <w:tr w:rsidR="00AE148E" w:rsidRPr="00200A5D" w:rsidTr="00FB3C0F">
        <w:trPr>
          <w:cantSplit/>
          <w:trHeight w:val="360"/>
        </w:trPr>
        <w:tc>
          <w:tcPr>
            <w:tcW w:w="1985" w:type="dxa"/>
            <w:tcBorders>
              <w:top w:val="single" w:sz="4" w:space="0" w:color="auto"/>
              <w:left w:val="single" w:sz="4" w:space="0" w:color="auto"/>
              <w:bottom w:val="single" w:sz="4" w:space="0" w:color="auto"/>
              <w:right w:val="single" w:sz="4" w:space="0" w:color="auto"/>
            </w:tcBorders>
          </w:tcPr>
          <w:p w:rsidR="00AE148E" w:rsidRPr="00200A5D" w:rsidRDefault="00AE148E" w:rsidP="00FB3C0F">
            <w:pPr>
              <w:spacing w:before="0" w:after="0"/>
              <w:ind w:left="0"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 xml:space="preserve">Category / </w:t>
            </w:r>
          </w:p>
          <w:p w:rsidR="00AE148E" w:rsidRPr="00200A5D" w:rsidRDefault="00AE148E" w:rsidP="00FB3C0F">
            <w:pPr>
              <w:spacing w:before="0" w:after="0"/>
              <w:ind w:left="0"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AE148E" w:rsidRPr="00200A5D" w:rsidRDefault="00AE148E" w:rsidP="00FB3C0F">
            <w:pPr>
              <w:spacing w:before="0" w:after="0"/>
              <w:ind w:left="0" w:right="0" w:firstLine="0"/>
              <w:rPr>
                <w:rFonts w:ascii="Arial Narrow" w:hAnsi="Arial Narrow" w:cs="Arial"/>
                <w:sz w:val="20"/>
                <w:szCs w:val="20"/>
                <w:lang w:eastAsia="en-AU"/>
              </w:rPr>
            </w:pPr>
            <w:r w:rsidRPr="00200A5D">
              <w:rPr>
                <w:rFonts w:ascii="Arial Narrow" w:hAnsi="Arial Narrow" w:cs="Arial"/>
                <w:sz w:val="20"/>
                <w:szCs w:val="20"/>
                <w:lang w:eastAsia="en-AU"/>
              </w:rPr>
              <w:t>GENERAL – General Schedule (Code GE)</w:t>
            </w:r>
          </w:p>
          <w:p w:rsidR="00AE148E" w:rsidRPr="00200A5D" w:rsidRDefault="00AE148E" w:rsidP="00FB3C0F">
            <w:pPr>
              <w:spacing w:before="0" w:after="0"/>
              <w:ind w:left="0" w:right="0" w:firstLine="0"/>
              <w:rPr>
                <w:rFonts w:ascii="Arial Narrow" w:hAnsi="Arial Narrow" w:cs="Arial"/>
                <w:sz w:val="20"/>
                <w:szCs w:val="20"/>
                <w:lang w:eastAsia="en-AU"/>
              </w:rPr>
            </w:pPr>
          </w:p>
        </w:tc>
      </w:tr>
      <w:tr w:rsidR="00AE148E" w:rsidRPr="00200A5D" w:rsidTr="00FB3C0F">
        <w:trPr>
          <w:cantSplit/>
          <w:trHeight w:val="360"/>
        </w:trPr>
        <w:tc>
          <w:tcPr>
            <w:tcW w:w="1985" w:type="dxa"/>
            <w:tcBorders>
              <w:top w:val="single" w:sz="4" w:space="0" w:color="auto"/>
              <w:left w:val="single" w:sz="4" w:space="0" w:color="auto"/>
              <w:bottom w:val="single" w:sz="4" w:space="0" w:color="auto"/>
              <w:right w:val="single" w:sz="4" w:space="0" w:color="auto"/>
            </w:tcBorders>
          </w:tcPr>
          <w:p w:rsidR="00AE148E" w:rsidRPr="00200A5D" w:rsidRDefault="00AE148E" w:rsidP="00FB3C0F">
            <w:pPr>
              <w:spacing w:before="0" w:after="0"/>
              <w:ind w:left="0"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AE148E" w:rsidRPr="00200A5D" w:rsidRDefault="00AE148E" w:rsidP="00FB3C0F">
            <w:pPr>
              <w:spacing w:before="0" w:after="0"/>
              <w:ind w:left="0" w:right="0" w:firstLine="0"/>
              <w:rPr>
                <w:rFonts w:ascii="Arial Narrow" w:hAnsi="Arial Narrow" w:cs="Arial"/>
                <w:sz w:val="20"/>
                <w:szCs w:val="20"/>
                <w:lang w:eastAsia="en-AU"/>
              </w:rPr>
            </w:pPr>
            <w:r w:rsidRPr="00200A5D">
              <w:rPr>
                <w:rFonts w:ascii="Arial Narrow" w:hAnsi="Arial Narrow" w:cs="Arial"/>
                <w:sz w:val="20"/>
                <w:szCs w:val="20"/>
                <w:lang w:eastAsia="en-AU"/>
              </w:rPr>
              <w:fldChar w:fldCharType="begin">
                <w:ffData>
                  <w:name w:val="Check1"/>
                  <w:enabled/>
                  <w:calcOnExit w:val="0"/>
                  <w:checkBox>
                    <w:sizeAuto/>
                    <w:default w:val="0"/>
                  </w:checkBox>
                </w:ffData>
              </w:fldChar>
            </w:r>
            <w:r w:rsidRPr="00200A5D">
              <w:rPr>
                <w:rFonts w:ascii="Arial Narrow" w:hAnsi="Arial Narrow" w:cs="Arial"/>
                <w:sz w:val="20"/>
                <w:szCs w:val="20"/>
                <w:lang w:eastAsia="en-AU"/>
              </w:rPr>
              <w:instrText xml:space="preserve"> FORMCHECKBOX </w:instrText>
            </w:r>
            <w:r w:rsidR="00D66EFF">
              <w:rPr>
                <w:rFonts w:ascii="Arial Narrow" w:hAnsi="Arial Narrow" w:cs="Arial"/>
                <w:sz w:val="20"/>
                <w:szCs w:val="20"/>
                <w:lang w:eastAsia="en-AU"/>
              </w:rPr>
            </w:r>
            <w:r w:rsidR="00D66EFF">
              <w:rPr>
                <w:rFonts w:ascii="Arial Narrow" w:hAnsi="Arial Narrow" w:cs="Arial"/>
                <w:sz w:val="20"/>
                <w:szCs w:val="20"/>
                <w:lang w:eastAsia="en-AU"/>
              </w:rPr>
              <w:fldChar w:fldCharType="separate"/>
            </w:r>
            <w:r w:rsidRPr="00200A5D">
              <w:rPr>
                <w:rFonts w:ascii="Arial Narrow" w:hAnsi="Arial Narrow" w:cs="Arial"/>
                <w:sz w:val="20"/>
                <w:szCs w:val="20"/>
                <w:lang w:eastAsia="en-AU"/>
              </w:rPr>
              <w:fldChar w:fldCharType="end"/>
            </w:r>
            <w:r w:rsidRPr="00200A5D">
              <w:rPr>
                <w:rFonts w:ascii="Arial Narrow" w:hAnsi="Arial Narrow" w:cs="Arial"/>
                <w:sz w:val="20"/>
                <w:szCs w:val="20"/>
                <w:lang w:eastAsia="en-AU"/>
              </w:rPr>
              <w:t xml:space="preserve">Dental  </w:t>
            </w:r>
            <w:r>
              <w:rPr>
                <w:rFonts w:ascii="Arial Narrow" w:hAnsi="Arial Narrow" w:cs="Arial"/>
                <w:sz w:val="20"/>
                <w:szCs w:val="20"/>
                <w:lang w:eastAsia="en-AU"/>
              </w:rPr>
              <w:fldChar w:fldCharType="begin">
                <w:ffData>
                  <w:name w:val=""/>
                  <w:enabled/>
                  <w:calcOnExit w:val="0"/>
                  <w:checkBox>
                    <w:sizeAuto/>
                    <w:default w:val="1"/>
                  </w:checkBox>
                </w:ffData>
              </w:fldChar>
            </w:r>
            <w:r>
              <w:rPr>
                <w:rFonts w:ascii="Arial Narrow" w:hAnsi="Arial Narrow" w:cs="Arial"/>
                <w:sz w:val="20"/>
                <w:szCs w:val="20"/>
                <w:lang w:eastAsia="en-AU"/>
              </w:rPr>
              <w:instrText xml:space="preserve"> FORMCHECKBOX </w:instrText>
            </w:r>
            <w:r w:rsidR="00D66EFF">
              <w:rPr>
                <w:rFonts w:ascii="Arial Narrow" w:hAnsi="Arial Narrow" w:cs="Arial"/>
                <w:sz w:val="20"/>
                <w:szCs w:val="20"/>
                <w:lang w:eastAsia="en-AU"/>
              </w:rPr>
            </w:r>
            <w:r w:rsidR="00D66EFF">
              <w:rPr>
                <w:rFonts w:ascii="Arial Narrow" w:hAnsi="Arial Narrow" w:cs="Arial"/>
                <w:sz w:val="20"/>
                <w:szCs w:val="20"/>
                <w:lang w:eastAsia="en-AU"/>
              </w:rPr>
              <w:fldChar w:fldCharType="separate"/>
            </w:r>
            <w:r>
              <w:rPr>
                <w:rFonts w:ascii="Arial Narrow" w:hAnsi="Arial Narrow" w:cs="Arial"/>
                <w:sz w:val="20"/>
                <w:szCs w:val="20"/>
                <w:lang w:eastAsia="en-AU"/>
              </w:rPr>
              <w:fldChar w:fldCharType="end"/>
            </w:r>
            <w:r w:rsidRPr="00200A5D">
              <w:rPr>
                <w:rFonts w:ascii="Arial Narrow" w:hAnsi="Arial Narrow" w:cs="Arial"/>
                <w:sz w:val="20"/>
                <w:szCs w:val="20"/>
                <w:lang w:eastAsia="en-AU"/>
              </w:rPr>
              <w:t xml:space="preserve">Medical Practitioners  </w:t>
            </w:r>
            <w:r>
              <w:rPr>
                <w:rFonts w:ascii="Arial Narrow" w:hAnsi="Arial Narrow" w:cs="Arial"/>
                <w:sz w:val="20"/>
                <w:szCs w:val="20"/>
                <w:lang w:eastAsia="en-AU"/>
              </w:rPr>
              <w:fldChar w:fldCharType="begin">
                <w:ffData>
                  <w:name w:val="Check3"/>
                  <w:enabled/>
                  <w:calcOnExit w:val="0"/>
                  <w:checkBox>
                    <w:sizeAuto/>
                    <w:default w:val="1"/>
                  </w:checkBox>
                </w:ffData>
              </w:fldChar>
            </w:r>
            <w:bookmarkStart w:id="1" w:name="Check3"/>
            <w:r>
              <w:rPr>
                <w:rFonts w:ascii="Arial Narrow" w:hAnsi="Arial Narrow" w:cs="Arial"/>
                <w:sz w:val="20"/>
                <w:szCs w:val="20"/>
                <w:lang w:eastAsia="en-AU"/>
              </w:rPr>
              <w:instrText xml:space="preserve"> FORMCHECKBOX </w:instrText>
            </w:r>
            <w:r w:rsidR="00D66EFF">
              <w:rPr>
                <w:rFonts w:ascii="Arial Narrow" w:hAnsi="Arial Narrow" w:cs="Arial"/>
                <w:sz w:val="20"/>
                <w:szCs w:val="20"/>
                <w:lang w:eastAsia="en-AU"/>
              </w:rPr>
            </w:r>
            <w:r w:rsidR="00D66EFF">
              <w:rPr>
                <w:rFonts w:ascii="Arial Narrow" w:hAnsi="Arial Narrow" w:cs="Arial"/>
                <w:sz w:val="20"/>
                <w:szCs w:val="20"/>
                <w:lang w:eastAsia="en-AU"/>
              </w:rPr>
              <w:fldChar w:fldCharType="separate"/>
            </w:r>
            <w:r>
              <w:rPr>
                <w:rFonts w:ascii="Arial Narrow" w:hAnsi="Arial Narrow" w:cs="Arial"/>
                <w:sz w:val="20"/>
                <w:szCs w:val="20"/>
                <w:lang w:eastAsia="en-AU"/>
              </w:rPr>
              <w:fldChar w:fldCharType="end"/>
            </w:r>
            <w:bookmarkEnd w:id="1"/>
            <w:r w:rsidRPr="00200A5D">
              <w:rPr>
                <w:rFonts w:ascii="Arial Narrow" w:hAnsi="Arial Narrow" w:cs="Arial"/>
                <w:sz w:val="20"/>
                <w:szCs w:val="20"/>
                <w:lang w:eastAsia="en-AU"/>
              </w:rPr>
              <w:t xml:space="preserve">Nurse practitioners  </w:t>
            </w:r>
            <w:r w:rsidRPr="00200A5D">
              <w:rPr>
                <w:rFonts w:ascii="Arial Narrow" w:hAnsi="Arial Narrow" w:cs="Arial"/>
                <w:sz w:val="20"/>
                <w:szCs w:val="20"/>
                <w:lang w:eastAsia="en-AU"/>
              </w:rPr>
              <w:fldChar w:fldCharType="begin">
                <w:ffData>
                  <w:name w:val=""/>
                  <w:enabled/>
                  <w:calcOnExit w:val="0"/>
                  <w:checkBox>
                    <w:sizeAuto/>
                    <w:default w:val="0"/>
                  </w:checkBox>
                </w:ffData>
              </w:fldChar>
            </w:r>
            <w:r w:rsidRPr="00200A5D">
              <w:rPr>
                <w:rFonts w:ascii="Arial Narrow" w:hAnsi="Arial Narrow" w:cs="Arial"/>
                <w:sz w:val="20"/>
                <w:szCs w:val="20"/>
                <w:lang w:eastAsia="en-AU"/>
              </w:rPr>
              <w:instrText xml:space="preserve"> FORMCHECKBOX </w:instrText>
            </w:r>
            <w:r w:rsidR="00D66EFF">
              <w:rPr>
                <w:rFonts w:ascii="Arial Narrow" w:hAnsi="Arial Narrow" w:cs="Arial"/>
                <w:sz w:val="20"/>
                <w:szCs w:val="20"/>
                <w:lang w:eastAsia="en-AU"/>
              </w:rPr>
            </w:r>
            <w:r w:rsidR="00D66EFF">
              <w:rPr>
                <w:rFonts w:ascii="Arial Narrow" w:hAnsi="Arial Narrow" w:cs="Arial"/>
                <w:sz w:val="20"/>
                <w:szCs w:val="20"/>
                <w:lang w:eastAsia="en-AU"/>
              </w:rPr>
              <w:fldChar w:fldCharType="separate"/>
            </w:r>
            <w:r w:rsidRPr="00200A5D">
              <w:rPr>
                <w:rFonts w:ascii="Arial Narrow" w:hAnsi="Arial Narrow" w:cs="Arial"/>
                <w:sz w:val="20"/>
                <w:szCs w:val="20"/>
                <w:lang w:eastAsia="en-AU"/>
              </w:rPr>
              <w:fldChar w:fldCharType="end"/>
            </w:r>
            <w:r w:rsidRPr="00200A5D">
              <w:rPr>
                <w:rFonts w:ascii="Arial Narrow" w:hAnsi="Arial Narrow" w:cs="Arial"/>
                <w:sz w:val="20"/>
                <w:szCs w:val="20"/>
                <w:lang w:eastAsia="en-AU"/>
              </w:rPr>
              <w:t>Optometrists</w:t>
            </w:r>
          </w:p>
          <w:p w:rsidR="00AE148E" w:rsidRPr="00200A5D" w:rsidRDefault="00AE148E" w:rsidP="00FB3C0F">
            <w:pPr>
              <w:spacing w:before="0" w:after="0"/>
              <w:ind w:left="0" w:right="0" w:firstLine="0"/>
              <w:rPr>
                <w:rFonts w:ascii="Arial Narrow" w:hAnsi="Arial Narrow" w:cs="Arial"/>
                <w:sz w:val="20"/>
                <w:szCs w:val="20"/>
                <w:lang w:eastAsia="en-AU"/>
              </w:rPr>
            </w:pPr>
            <w:r w:rsidRPr="00200A5D">
              <w:rPr>
                <w:rFonts w:ascii="Arial Narrow" w:hAnsi="Arial Narrow" w:cs="Arial"/>
                <w:sz w:val="20"/>
                <w:szCs w:val="20"/>
                <w:lang w:eastAsia="en-AU"/>
              </w:rPr>
              <w:fldChar w:fldCharType="begin">
                <w:ffData>
                  <w:name w:val="Check5"/>
                  <w:enabled/>
                  <w:calcOnExit w:val="0"/>
                  <w:checkBox>
                    <w:sizeAuto/>
                    <w:default w:val="0"/>
                  </w:checkBox>
                </w:ffData>
              </w:fldChar>
            </w:r>
            <w:r w:rsidRPr="00200A5D">
              <w:rPr>
                <w:rFonts w:ascii="Arial Narrow" w:hAnsi="Arial Narrow" w:cs="Arial"/>
                <w:sz w:val="20"/>
                <w:szCs w:val="20"/>
                <w:lang w:eastAsia="en-AU"/>
              </w:rPr>
              <w:instrText xml:space="preserve"> FORMCHECKBOX </w:instrText>
            </w:r>
            <w:r w:rsidR="00D66EFF">
              <w:rPr>
                <w:rFonts w:ascii="Arial Narrow" w:hAnsi="Arial Narrow" w:cs="Arial"/>
                <w:sz w:val="20"/>
                <w:szCs w:val="20"/>
                <w:lang w:eastAsia="en-AU"/>
              </w:rPr>
            </w:r>
            <w:r w:rsidR="00D66EFF">
              <w:rPr>
                <w:rFonts w:ascii="Arial Narrow" w:hAnsi="Arial Narrow" w:cs="Arial"/>
                <w:sz w:val="20"/>
                <w:szCs w:val="20"/>
                <w:lang w:eastAsia="en-AU"/>
              </w:rPr>
              <w:fldChar w:fldCharType="separate"/>
            </w:r>
            <w:r w:rsidRPr="00200A5D">
              <w:rPr>
                <w:rFonts w:ascii="Arial Narrow" w:hAnsi="Arial Narrow" w:cs="Arial"/>
                <w:sz w:val="20"/>
                <w:szCs w:val="20"/>
                <w:lang w:eastAsia="en-AU"/>
              </w:rPr>
              <w:fldChar w:fldCharType="end"/>
            </w:r>
            <w:r w:rsidRPr="00200A5D">
              <w:rPr>
                <w:rFonts w:ascii="Arial Narrow" w:hAnsi="Arial Narrow" w:cs="Arial"/>
                <w:sz w:val="20"/>
                <w:szCs w:val="20"/>
                <w:lang w:eastAsia="en-AU"/>
              </w:rPr>
              <w:t>Midwives</w:t>
            </w:r>
          </w:p>
        </w:tc>
      </w:tr>
      <w:tr w:rsidR="00AE148E" w:rsidRPr="00200A5D" w:rsidTr="00FB3C0F">
        <w:trPr>
          <w:cantSplit/>
          <w:trHeight w:val="360"/>
        </w:trPr>
        <w:tc>
          <w:tcPr>
            <w:tcW w:w="1985" w:type="dxa"/>
            <w:tcBorders>
              <w:top w:val="single" w:sz="4" w:space="0" w:color="auto"/>
              <w:left w:val="single" w:sz="4" w:space="0" w:color="auto"/>
              <w:bottom w:val="single" w:sz="4" w:space="0" w:color="auto"/>
              <w:right w:val="single" w:sz="4" w:space="0" w:color="auto"/>
            </w:tcBorders>
          </w:tcPr>
          <w:p w:rsidR="00AE148E" w:rsidRPr="00200A5D" w:rsidRDefault="00AE148E" w:rsidP="00FB3C0F">
            <w:pPr>
              <w:spacing w:before="0" w:after="0"/>
              <w:ind w:left="0"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Condition:</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AE148E" w:rsidRPr="00263CB8" w:rsidRDefault="00AE148E" w:rsidP="00FB3C0F">
            <w:pPr>
              <w:spacing w:before="0"/>
              <w:rPr>
                <w:rFonts w:ascii="Arial Narrow" w:hAnsi="Arial Narrow" w:cs="Arial"/>
                <w:sz w:val="20"/>
              </w:rPr>
            </w:pPr>
            <w:r w:rsidRPr="00834072">
              <w:rPr>
                <w:rFonts w:ascii="Arial Narrow" w:hAnsi="Arial Narrow" w:cs="Arial"/>
                <w:sz w:val="20"/>
              </w:rPr>
              <w:t>Phenylketonuria</w:t>
            </w:r>
          </w:p>
        </w:tc>
      </w:tr>
      <w:tr w:rsidR="00AE148E" w:rsidRPr="00200A5D" w:rsidTr="00FB3C0F">
        <w:trPr>
          <w:cantSplit/>
          <w:trHeight w:val="360"/>
        </w:trPr>
        <w:tc>
          <w:tcPr>
            <w:tcW w:w="1985" w:type="dxa"/>
            <w:tcBorders>
              <w:top w:val="single" w:sz="4" w:space="0" w:color="auto"/>
              <w:left w:val="single" w:sz="4" w:space="0" w:color="auto"/>
              <w:bottom w:val="single" w:sz="4" w:space="0" w:color="auto"/>
              <w:right w:val="single" w:sz="4" w:space="0" w:color="auto"/>
            </w:tcBorders>
          </w:tcPr>
          <w:p w:rsidR="00AE148E" w:rsidRPr="00200A5D" w:rsidRDefault="00AE148E" w:rsidP="00FB3C0F">
            <w:pPr>
              <w:spacing w:before="0" w:after="0"/>
              <w:ind w:left="0"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PBS Indication:</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AE148E" w:rsidRPr="00263CB8" w:rsidRDefault="00AE148E" w:rsidP="00FB3C0F">
            <w:pPr>
              <w:spacing w:before="0"/>
              <w:rPr>
                <w:rFonts w:ascii="Arial Narrow" w:hAnsi="Arial Narrow" w:cs="Arial"/>
                <w:sz w:val="20"/>
              </w:rPr>
            </w:pPr>
            <w:r w:rsidRPr="00834072">
              <w:rPr>
                <w:rFonts w:ascii="Arial Narrow" w:hAnsi="Arial Narrow" w:cs="Arial"/>
                <w:sz w:val="20"/>
              </w:rPr>
              <w:t>Phenylketonuria</w:t>
            </w:r>
          </w:p>
        </w:tc>
      </w:tr>
      <w:tr w:rsidR="00AE148E" w:rsidRPr="00200A5D" w:rsidTr="00FB3C0F">
        <w:trPr>
          <w:cantSplit/>
          <w:trHeight w:val="360"/>
        </w:trPr>
        <w:tc>
          <w:tcPr>
            <w:tcW w:w="1985" w:type="dxa"/>
            <w:tcBorders>
              <w:top w:val="single" w:sz="4" w:space="0" w:color="auto"/>
              <w:left w:val="single" w:sz="4" w:space="0" w:color="auto"/>
              <w:bottom w:val="single" w:sz="4" w:space="0" w:color="auto"/>
              <w:right w:val="single" w:sz="4" w:space="0" w:color="auto"/>
            </w:tcBorders>
          </w:tcPr>
          <w:p w:rsidR="00AE148E" w:rsidRPr="00200A5D" w:rsidRDefault="00AE148E" w:rsidP="00FB3C0F">
            <w:pPr>
              <w:spacing w:before="0" w:after="0"/>
              <w:ind w:left="0"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Restriction Level / Method:</w:t>
            </w:r>
          </w:p>
          <w:p w:rsidR="00AE148E" w:rsidRPr="00200A5D" w:rsidRDefault="00AE148E" w:rsidP="00FB3C0F">
            <w:pPr>
              <w:spacing w:before="0" w:after="0"/>
              <w:ind w:left="0" w:right="0" w:firstLine="0"/>
              <w:rPr>
                <w:rFonts w:ascii="Arial Narrow" w:hAnsi="Arial Narrow" w:cs="Arial"/>
                <w:sz w:val="20"/>
                <w:szCs w:val="20"/>
                <w:lang w:eastAsia="en-AU"/>
              </w:rPr>
            </w:pPr>
          </w:p>
        </w:tc>
        <w:tc>
          <w:tcPr>
            <w:tcW w:w="6378" w:type="dxa"/>
            <w:gridSpan w:val="5"/>
            <w:tcBorders>
              <w:top w:val="single" w:sz="4" w:space="0" w:color="auto"/>
              <w:left w:val="single" w:sz="4" w:space="0" w:color="auto"/>
              <w:bottom w:val="single" w:sz="4" w:space="0" w:color="auto"/>
              <w:right w:val="single" w:sz="4" w:space="0" w:color="auto"/>
            </w:tcBorders>
          </w:tcPr>
          <w:p w:rsidR="00AE148E" w:rsidRPr="00200A5D" w:rsidRDefault="00AE148E" w:rsidP="00FB3C0F">
            <w:pPr>
              <w:spacing w:before="0" w:after="0"/>
              <w:ind w:left="0" w:right="0" w:firstLine="0"/>
              <w:rPr>
                <w:rFonts w:ascii="Arial Narrow" w:hAnsi="Arial Narrow" w:cs="Arial"/>
                <w:sz w:val="20"/>
                <w:szCs w:val="20"/>
                <w:lang w:eastAsia="en-AU"/>
              </w:rPr>
            </w:pPr>
            <w:r>
              <w:rPr>
                <w:rFonts w:ascii="Arial Narrow" w:hAnsi="Arial Narrow" w:cs="Arial"/>
                <w:sz w:val="20"/>
                <w:szCs w:val="20"/>
                <w:lang w:eastAsia="en-AU"/>
              </w:rPr>
              <w:fldChar w:fldCharType="begin">
                <w:ffData>
                  <w:name w:val="Check1"/>
                  <w:enabled/>
                  <w:calcOnExit w:val="0"/>
                  <w:checkBox>
                    <w:sizeAuto/>
                    <w:default w:val="1"/>
                  </w:checkBox>
                </w:ffData>
              </w:fldChar>
            </w:r>
            <w:bookmarkStart w:id="2" w:name="Check1"/>
            <w:r>
              <w:rPr>
                <w:rFonts w:ascii="Arial Narrow" w:hAnsi="Arial Narrow" w:cs="Arial"/>
                <w:sz w:val="20"/>
                <w:szCs w:val="20"/>
                <w:lang w:eastAsia="en-AU"/>
              </w:rPr>
              <w:instrText xml:space="preserve"> FORMCHECKBOX </w:instrText>
            </w:r>
            <w:r w:rsidR="00D66EFF">
              <w:rPr>
                <w:rFonts w:ascii="Arial Narrow" w:hAnsi="Arial Narrow" w:cs="Arial"/>
                <w:sz w:val="20"/>
                <w:szCs w:val="20"/>
                <w:lang w:eastAsia="en-AU"/>
              </w:rPr>
            </w:r>
            <w:r w:rsidR="00D66EFF">
              <w:rPr>
                <w:rFonts w:ascii="Arial Narrow" w:hAnsi="Arial Narrow" w:cs="Arial"/>
                <w:sz w:val="20"/>
                <w:szCs w:val="20"/>
                <w:lang w:eastAsia="en-AU"/>
              </w:rPr>
              <w:fldChar w:fldCharType="separate"/>
            </w:r>
            <w:r>
              <w:rPr>
                <w:rFonts w:ascii="Arial Narrow" w:hAnsi="Arial Narrow" w:cs="Arial"/>
                <w:sz w:val="20"/>
                <w:szCs w:val="20"/>
                <w:lang w:eastAsia="en-AU"/>
              </w:rPr>
              <w:fldChar w:fldCharType="end"/>
            </w:r>
            <w:bookmarkEnd w:id="2"/>
            <w:r w:rsidRPr="00200A5D">
              <w:rPr>
                <w:rFonts w:ascii="Arial Narrow" w:hAnsi="Arial Narrow" w:cs="Arial"/>
                <w:sz w:val="20"/>
                <w:szCs w:val="20"/>
                <w:lang w:eastAsia="en-AU"/>
              </w:rPr>
              <w:t>Restricted benefit</w:t>
            </w:r>
          </w:p>
          <w:p w:rsidR="00AE148E" w:rsidRPr="00200A5D" w:rsidRDefault="00AE148E" w:rsidP="00FB3C0F">
            <w:pPr>
              <w:spacing w:before="0" w:after="0"/>
              <w:ind w:left="0" w:right="0" w:firstLine="0"/>
              <w:rPr>
                <w:rFonts w:ascii="Arial Narrow" w:hAnsi="Arial Narrow" w:cs="Arial"/>
                <w:sz w:val="20"/>
                <w:szCs w:val="20"/>
                <w:lang w:eastAsia="en-AU"/>
              </w:rPr>
            </w:pPr>
            <w:r w:rsidRPr="00200A5D">
              <w:rPr>
                <w:rFonts w:ascii="Arial Narrow" w:hAnsi="Arial Narrow" w:cs="Arial"/>
                <w:sz w:val="20"/>
                <w:szCs w:val="20"/>
                <w:lang w:eastAsia="en-AU"/>
              </w:rPr>
              <w:fldChar w:fldCharType="begin">
                <w:ffData>
                  <w:name w:val=""/>
                  <w:enabled/>
                  <w:calcOnExit w:val="0"/>
                  <w:checkBox>
                    <w:sizeAuto/>
                    <w:default w:val="0"/>
                  </w:checkBox>
                </w:ffData>
              </w:fldChar>
            </w:r>
            <w:r w:rsidRPr="00200A5D">
              <w:rPr>
                <w:rFonts w:ascii="Arial Narrow" w:hAnsi="Arial Narrow" w:cs="Arial"/>
                <w:sz w:val="20"/>
                <w:szCs w:val="20"/>
                <w:lang w:eastAsia="en-AU"/>
              </w:rPr>
              <w:instrText xml:space="preserve"> FORMCHECKBOX </w:instrText>
            </w:r>
            <w:r w:rsidR="00D66EFF">
              <w:rPr>
                <w:rFonts w:ascii="Arial Narrow" w:hAnsi="Arial Narrow" w:cs="Arial"/>
                <w:sz w:val="20"/>
                <w:szCs w:val="20"/>
                <w:lang w:eastAsia="en-AU"/>
              </w:rPr>
            </w:r>
            <w:r w:rsidR="00D66EFF">
              <w:rPr>
                <w:rFonts w:ascii="Arial Narrow" w:hAnsi="Arial Narrow" w:cs="Arial"/>
                <w:sz w:val="20"/>
                <w:szCs w:val="20"/>
                <w:lang w:eastAsia="en-AU"/>
              </w:rPr>
              <w:fldChar w:fldCharType="separate"/>
            </w:r>
            <w:r w:rsidRPr="00200A5D">
              <w:rPr>
                <w:rFonts w:ascii="Arial Narrow" w:hAnsi="Arial Narrow" w:cs="Arial"/>
                <w:sz w:val="20"/>
                <w:szCs w:val="20"/>
                <w:lang w:eastAsia="en-AU"/>
              </w:rPr>
              <w:fldChar w:fldCharType="end"/>
            </w:r>
            <w:r w:rsidRPr="00200A5D">
              <w:rPr>
                <w:rFonts w:ascii="Arial Narrow" w:hAnsi="Arial Narrow" w:cs="Arial"/>
                <w:sz w:val="20"/>
                <w:szCs w:val="20"/>
                <w:lang w:eastAsia="en-AU"/>
              </w:rPr>
              <w:t>Authority Required - In Writing</w:t>
            </w:r>
          </w:p>
          <w:p w:rsidR="00AE148E" w:rsidRPr="00200A5D" w:rsidRDefault="00AE148E" w:rsidP="00FB3C0F">
            <w:pPr>
              <w:spacing w:before="0" w:after="0"/>
              <w:ind w:left="0" w:right="0" w:firstLine="0"/>
              <w:rPr>
                <w:rFonts w:ascii="Arial Narrow" w:hAnsi="Arial Narrow" w:cs="Arial"/>
                <w:sz w:val="20"/>
                <w:szCs w:val="20"/>
                <w:lang w:eastAsia="en-AU"/>
              </w:rPr>
            </w:pPr>
            <w:r w:rsidRPr="00200A5D">
              <w:rPr>
                <w:rFonts w:ascii="Arial Narrow" w:hAnsi="Arial Narrow" w:cs="Arial"/>
                <w:sz w:val="20"/>
                <w:szCs w:val="20"/>
                <w:lang w:eastAsia="en-AU"/>
              </w:rPr>
              <w:fldChar w:fldCharType="begin">
                <w:ffData>
                  <w:name w:val="Check3"/>
                  <w:enabled/>
                  <w:calcOnExit w:val="0"/>
                  <w:checkBox>
                    <w:sizeAuto/>
                    <w:default w:val="0"/>
                  </w:checkBox>
                </w:ffData>
              </w:fldChar>
            </w:r>
            <w:r w:rsidRPr="00200A5D">
              <w:rPr>
                <w:rFonts w:ascii="Arial Narrow" w:hAnsi="Arial Narrow" w:cs="Arial"/>
                <w:sz w:val="20"/>
                <w:szCs w:val="20"/>
                <w:lang w:eastAsia="en-AU"/>
              </w:rPr>
              <w:instrText xml:space="preserve"> FORMCHECKBOX </w:instrText>
            </w:r>
            <w:r w:rsidR="00D66EFF">
              <w:rPr>
                <w:rFonts w:ascii="Arial Narrow" w:hAnsi="Arial Narrow" w:cs="Arial"/>
                <w:sz w:val="20"/>
                <w:szCs w:val="20"/>
                <w:lang w:eastAsia="en-AU"/>
              </w:rPr>
            </w:r>
            <w:r w:rsidR="00D66EFF">
              <w:rPr>
                <w:rFonts w:ascii="Arial Narrow" w:hAnsi="Arial Narrow" w:cs="Arial"/>
                <w:sz w:val="20"/>
                <w:szCs w:val="20"/>
                <w:lang w:eastAsia="en-AU"/>
              </w:rPr>
              <w:fldChar w:fldCharType="separate"/>
            </w:r>
            <w:r w:rsidRPr="00200A5D">
              <w:rPr>
                <w:rFonts w:ascii="Arial Narrow" w:hAnsi="Arial Narrow" w:cs="Arial"/>
                <w:sz w:val="20"/>
                <w:szCs w:val="20"/>
                <w:lang w:eastAsia="en-AU"/>
              </w:rPr>
              <w:fldChar w:fldCharType="end"/>
            </w:r>
            <w:r w:rsidRPr="00200A5D">
              <w:rPr>
                <w:rFonts w:ascii="Arial Narrow" w:hAnsi="Arial Narrow" w:cs="Arial"/>
                <w:sz w:val="20"/>
                <w:szCs w:val="20"/>
                <w:lang w:eastAsia="en-AU"/>
              </w:rPr>
              <w:t>Authority Required - Telephone</w:t>
            </w:r>
          </w:p>
          <w:p w:rsidR="00AE148E" w:rsidRPr="00200A5D" w:rsidRDefault="00AE148E" w:rsidP="00FB3C0F">
            <w:pPr>
              <w:spacing w:before="0" w:after="0"/>
              <w:ind w:left="0" w:right="0" w:firstLine="0"/>
              <w:rPr>
                <w:rFonts w:ascii="Arial Narrow" w:hAnsi="Arial Narrow" w:cs="Arial"/>
                <w:sz w:val="20"/>
                <w:szCs w:val="20"/>
                <w:lang w:eastAsia="en-AU"/>
              </w:rPr>
            </w:pPr>
            <w:r w:rsidRPr="00200A5D">
              <w:rPr>
                <w:rFonts w:ascii="Arial Narrow" w:hAnsi="Arial Narrow" w:cs="Arial"/>
                <w:sz w:val="20"/>
                <w:szCs w:val="20"/>
                <w:lang w:eastAsia="en-AU"/>
              </w:rPr>
              <w:fldChar w:fldCharType="begin">
                <w:ffData>
                  <w:name w:val=""/>
                  <w:enabled/>
                  <w:calcOnExit w:val="0"/>
                  <w:checkBox>
                    <w:sizeAuto/>
                    <w:default w:val="0"/>
                  </w:checkBox>
                </w:ffData>
              </w:fldChar>
            </w:r>
            <w:r w:rsidRPr="00200A5D">
              <w:rPr>
                <w:rFonts w:ascii="Arial Narrow" w:hAnsi="Arial Narrow" w:cs="Arial"/>
                <w:sz w:val="20"/>
                <w:szCs w:val="20"/>
                <w:lang w:eastAsia="en-AU"/>
              </w:rPr>
              <w:instrText xml:space="preserve"> FORMCHECKBOX </w:instrText>
            </w:r>
            <w:r w:rsidR="00D66EFF">
              <w:rPr>
                <w:rFonts w:ascii="Arial Narrow" w:hAnsi="Arial Narrow" w:cs="Arial"/>
                <w:sz w:val="20"/>
                <w:szCs w:val="20"/>
                <w:lang w:eastAsia="en-AU"/>
              </w:rPr>
            </w:r>
            <w:r w:rsidR="00D66EFF">
              <w:rPr>
                <w:rFonts w:ascii="Arial Narrow" w:hAnsi="Arial Narrow" w:cs="Arial"/>
                <w:sz w:val="20"/>
                <w:szCs w:val="20"/>
                <w:lang w:eastAsia="en-AU"/>
              </w:rPr>
              <w:fldChar w:fldCharType="separate"/>
            </w:r>
            <w:r w:rsidRPr="00200A5D">
              <w:rPr>
                <w:rFonts w:ascii="Arial Narrow" w:hAnsi="Arial Narrow" w:cs="Arial"/>
                <w:sz w:val="20"/>
                <w:szCs w:val="20"/>
                <w:lang w:eastAsia="en-AU"/>
              </w:rPr>
              <w:fldChar w:fldCharType="end"/>
            </w:r>
            <w:r w:rsidRPr="00200A5D">
              <w:rPr>
                <w:rFonts w:ascii="Arial Narrow" w:hAnsi="Arial Narrow" w:cs="Arial"/>
                <w:sz w:val="20"/>
                <w:szCs w:val="20"/>
                <w:lang w:eastAsia="en-AU"/>
              </w:rPr>
              <w:t>Authority Required – Emergency</w:t>
            </w:r>
          </w:p>
          <w:p w:rsidR="00AE148E" w:rsidRPr="00200A5D" w:rsidRDefault="00AE148E" w:rsidP="00FB3C0F">
            <w:pPr>
              <w:spacing w:before="0" w:after="0"/>
              <w:ind w:left="0" w:right="0" w:firstLine="0"/>
              <w:rPr>
                <w:rFonts w:ascii="Arial Narrow" w:hAnsi="Arial Narrow" w:cs="Arial"/>
                <w:sz w:val="20"/>
                <w:szCs w:val="20"/>
                <w:lang w:eastAsia="en-AU"/>
              </w:rPr>
            </w:pPr>
            <w:r w:rsidRPr="00200A5D">
              <w:rPr>
                <w:rFonts w:ascii="Arial Narrow" w:hAnsi="Arial Narrow" w:cs="Arial"/>
                <w:sz w:val="20"/>
                <w:szCs w:val="20"/>
                <w:lang w:eastAsia="en-AU"/>
              </w:rPr>
              <w:fldChar w:fldCharType="begin">
                <w:ffData>
                  <w:name w:val="Check5"/>
                  <w:enabled/>
                  <w:calcOnExit w:val="0"/>
                  <w:checkBox>
                    <w:sizeAuto/>
                    <w:default w:val="0"/>
                  </w:checkBox>
                </w:ffData>
              </w:fldChar>
            </w:r>
            <w:r w:rsidRPr="00200A5D">
              <w:rPr>
                <w:rFonts w:ascii="Arial Narrow" w:hAnsi="Arial Narrow" w:cs="Arial"/>
                <w:sz w:val="20"/>
                <w:szCs w:val="20"/>
                <w:lang w:eastAsia="en-AU"/>
              </w:rPr>
              <w:instrText xml:space="preserve"> FORMCHECKBOX </w:instrText>
            </w:r>
            <w:r w:rsidR="00D66EFF">
              <w:rPr>
                <w:rFonts w:ascii="Arial Narrow" w:hAnsi="Arial Narrow" w:cs="Arial"/>
                <w:sz w:val="20"/>
                <w:szCs w:val="20"/>
                <w:lang w:eastAsia="en-AU"/>
              </w:rPr>
            </w:r>
            <w:r w:rsidR="00D66EFF">
              <w:rPr>
                <w:rFonts w:ascii="Arial Narrow" w:hAnsi="Arial Narrow" w:cs="Arial"/>
                <w:sz w:val="20"/>
                <w:szCs w:val="20"/>
                <w:lang w:eastAsia="en-AU"/>
              </w:rPr>
              <w:fldChar w:fldCharType="separate"/>
            </w:r>
            <w:r w:rsidRPr="00200A5D">
              <w:rPr>
                <w:rFonts w:ascii="Arial Narrow" w:hAnsi="Arial Narrow" w:cs="Arial"/>
                <w:sz w:val="20"/>
                <w:szCs w:val="20"/>
                <w:lang w:eastAsia="en-AU"/>
              </w:rPr>
              <w:fldChar w:fldCharType="end"/>
            </w:r>
            <w:r w:rsidRPr="00200A5D">
              <w:rPr>
                <w:rFonts w:ascii="Arial Narrow" w:hAnsi="Arial Narrow" w:cs="Arial"/>
                <w:sz w:val="20"/>
                <w:szCs w:val="20"/>
                <w:lang w:eastAsia="en-AU"/>
              </w:rPr>
              <w:t>Authority Required - Electronic</w:t>
            </w:r>
          </w:p>
          <w:p w:rsidR="00AE148E" w:rsidRPr="00200A5D" w:rsidRDefault="00AE148E" w:rsidP="00FB3C0F">
            <w:pPr>
              <w:spacing w:before="0" w:after="0"/>
              <w:ind w:left="0" w:right="0" w:firstLine="0"/>
              <w:rPr>
                <w:rFonts w:ascii="Arial Narrow" w:hAnsi="Arial Narrow" w:cs="Arial"/>
                <w:sz w:val="20"/>
                <w:szCs w:val="20"/>
                <w:lang w:eastAsia="en-AU"/>
              </w:rPr>
            </w:pPr>
            <w:r w:rsidRPr="00200A5D">
              <w:rPr>
                <w:rFonts w:ascii="Arial Narrow" w:hAnsi="Arial Narrow" w:cs="Arial"/>
                <w:sz w:val="20"/>
                <w:szCs w:val="20"/>
                <w:lang w:eastAsia="en-AU"/>
              </w:rPr>
              <w:fldChar w:fldCharType="begin">
                <w:ffData>
                  <w:name w:val="Check5"/>
                  <w:enabled/>
                  <w:calcOnExit w:val="0"/>
                  <w:checkBox>
                    <w:sizeAuto/>
                    <w:default w:val="0"/>
                  </w:checkBox>
                </w:ffData>
              </w:fldChar>
            </w:r>
            <w:r w:rsidRPr="00200A5D">
              <w:rPr>
                <w:rFonts w:ascii="Arial Narrow" w:hAnsi="Arial Narrow" w:cs="Arial"/>
                <w:sz w:val="20"/>
                <w:szCs w:val="20"/>
                <w:lang w:eastAsia="en-AU"/>
              </w:rPr>
              <w:instrText xml:space="preserve"> FORMCHECKBOX </w:instrText>
            </w:r>
            <w:r w:rsidR="00D66EFF">
              <w:rPr>
                <w:rFonts w:ascii="Arial Narrow" w:hAnsi="Arial Narrow" w:cs="Arial"/>
                <w:sz w:val="20"/>
                <w:szCs w:val="20"/>
                <w:lang w:eastAsia="en-AU"/>
              </w:rPr>
            </w:r>
            <w:r w:rsidR="00D66EFF">
              <w:rPr>
                <w:rFonts w:ascii="Arial Narrow" w:hAnsi="Arial Narrow" w:cs="Arial"/>
                <w:sz w:val="20"/>
                <w:szCs w:val="20"/>
                <w:lang w:eastAsia="en-AU"/>
              </w:rPr>
              <w:fldChar w:fldCharType="separate"/>
            </w:r>
            <w:r w:rsidRPr="00200A5D">
              <w:rPr>
                <w:rFonts w:ascii="Arial Narrow" w:hAnsi="Arial Narrow" w:cs="Arial"/>
                <w:sz w:val="20"/>
                <w:szCs w:val="20"/>
                <w:lang w:eastAsia="en-AU"/>
              </w:rPr>
              <w:fldChar w:fldCharType="end"/>
            </w:r>
            <w:r w:rsidRPr="00200A5D">
              <w:rPr>
                <w:rFonts w:ascii="Arial Narrow" w:hAnsi="Arial Narrow" w:cs="Arial"/>
                <w:sz w:val="20"/>
                <w:szCs w:val="20"/>
                <w:lang w:eastAsia="en-AU"/>
              </w:rPr>
              <w:t>Streamlined</w:t>
            </w:r>
          </w:p>
        </w:tc>
      </w:tr>
    </w:tbl>
    <w:p w:rsidR="00AE148E" w:rsidRDefault="00AE148E" w:rsidP="00AE148E">
      <w:pPr>
        <w:spacing w:before="0" w:after="0"/>
        <w:ind w:left="720" w:right="0" w:firstLine="0"/>
        <w:contextualSpacing/>
        <w:jc w:val="both"/>
        <w:rPr>
          <w:rFonts w:ascii="Arial" w:hAnsi="Arial"/>
          <w:sz w:val="22"/>
          <w:szCs w:val="22"/>
          <w:lang w:eastAsia="en-AU"/>
        </w:rPr>
      </w:pPr>
    </w:p>
    <w:p w:rsidR="00AE148E" w:rsidRPr="00890A02" w:rsidRDefault="00AE148E" w:rsidP="00AE148E">
      <w:pPr>
        <w:pStyle w:val="Heading1"/>
        <w:numPr>
          <w:ilvl w:val="0"/>
          <w:numId w:val="1"/>
        </w:numPr>
        <w:rPr>
          <w:sz w:val="22"/>
          <w:szCs w:val="22"/>
          <w:lang w:eastAsia="en-AU"/>
        </w:rPr>
      </w:pPr>
      <w:r w:rsidRPr="00890A02">
        <w:rPr>
          <w:sz w:val="22"/>
          <w:szCs w:val="22"/>
          <w:lang w:eastAsia="en-AU"/>
        </w:rPr>
        <w:t>Background</w:t>
      </w:r>
    </w:p>
    <w:p w:rsidR="00AE148E" w:rsidRPr="007C0B5F" w:rsidRDefault="00BE3DBB" w:rsidP="00D149BE">
      <w:pPr>
        <w:numPr>
          <w:ilvl w:val="1"/>
          <w:numId w:val="4"/>
        </w:numPr>
        <w:spacing w:after="240"/>
        <w:ind w:right="0"/>
        <w:jc w:val="both"/>
        <w:rPr>
          <w:rFonts w:ascii="Arial" w:hAnsi="Arial"/>
          <w:sz w:val="22"/>
          <w:szCs w:val="22"/>
          <w:lang w:eastAsia="en-AU"/>
        </w:rPr>
      </w:pPr>
      <w:r>
        <w:rPr>
          <w:rFonts w:ascii="Arial" w:hAnsi="Arial"/>
          <w:sz w:val="22"/>
          <w:szCs w:val="22"/>
          <w:lang w:eastAsia="en-AU"/>
        </w:rPr>
        <w:t>T</w:t>
      </w:r>
      <w:r w:rsidR="00AE148E" w:rsidRPr="00955527">
        <w:rPr>
          <w:rFonts w:ascii="Arial" w:hAnsi="Arial"/>
          <w:sz w:val="22"/>
          <w:szCs w:val="22"/>
          <w:lang w:eastAsia="en-AU"/>
        </w:rPr>
        <w:t>he sponsor of PKU</w:t>
      </w:r>
      <w:r w:rsidR="00D149BE">
        <w:rPr>
          <w:rFonts w:ascii="Arial" w:hAnsi="Arial"/>
          <w:sz w:val="22"/>
          <w:szCs w:val="22"/>
          <w:lang w:eastAsia="en-AU"/>
        </w:rPr>
        <w:t xml:space="preserve"> </w:t>
      </w:r>
      <w:r>
        <w:rPr>
          <w:rFonts w:ascii="Arial" w:hAnsi="Arial"/>
          <w:sz w:val="22"/>
          <w:szCs w:val="22"/>
          <w:lang w:eastAsia="en-AU"/>
        </w:rPr>
        <w:t>Restore</w:t>
      </w:r>
      <w:r w:rsidR="001B5A21" w:rsidRPr="001B5A21">
        <w:rPr>
          <w:rFonts w:ascii="Arial" w:hAnsi="Arial" w:cs="Arial"/>
          <w:sz w:val="22"/>
          <w:szCs w:val="22"/>
          <w:vertAlign w:val="superscript"/>
          <w:lang w:eastAsia="en-AU"/>
        </w:rPr>
        <w:t>®</w:t>
      </w:r>
      <w:r>
        <w:rPr>
          <w:rFonts w:ascii="Arial" w:hAnsi="Arial"/>
          <w:sz w:val="22"/>
          <w:szCs w:val="22"/>
          <w:lang w:eastAsia="en-AU"/>
        </w:rPr>
        <w:t xml:space="preserve"> </w:t>
      </w:r>
      <w:r w:rsidR="003F641E">
        <w:rPr>
          <w:rFonts w:ascii="Arial" w:hAnsi="Arial"/>
          <w:sz w:val="22"/>
          <w:szCs w:val="22"/>
          <w:lang w:eastAsia="en-AU"/>
        </w:rPr>
        <w:t>confirmed</w:t>
      </w:r>
      <w:r w:rsidR="00AE148E" w:rsidRPr="00955527">
        <w:rPr>
          <w:rFonts w:ascii="Arial" w:hAnsi="Arial"/>
          <w:sz w:val="22"/>
          <w:szCs w:val="22"/>
          <w:lang w:eastAsia="en-AU"/>
        </w:rPr>
        <w:t xml:space="preserve"> that it meets the requirements for foods that have medical purposes as set out under </w:t>
      </w:r>
      <w:r w:rsidR="00AE148E" w:rsidRPr="00955527">
        <w:rPr>
          <w:rFonts w:ascii="Arial" w:hAnsi="Arial"/>
          <w:i/>
          <w:sz w:val="22"/>
          <w:szCs w:val="22"/>
          <w:lang w:eastAsia="en-AU"/>
        </w:rPr>
        <w:t>The Australia New Zealand Food Standards Code — Standard 2.9.5: Food for Special Medical Purposes.</w:t>
      </w:r>
    </w:p>
    <w:p w:rsidR="007C0B5F" w:rsidRDefault="007C0B5F" w:rsidP="00D149BE">
      <w:pPr>
        <w:numPr>
          <w:ilvl w:val="1"/>
          <w:numId w:val="4"/>
        </w:numPr>
        <w:spacing w:after="240"/>
        <w:ind w:right="0"/>
        <w:jc w:val="both"/>
        <w:rPr>
          <w:rFonts w:ascii="Arial" w:hAnsi="Arial"/>
          <w:sz w:val="22"/>
          <w:szCs w:val="22"/>
          <w:lang w:eastAsia="en-AU"/>
        </w:rPr>
      </w:pPr>
      <w:r>
        <w:rPr>
          <w:rFonts w:ascii="Arial" w:hAnsi="Arial"/>
          <w:sz w:val="22"/>
          <w:szCs w:val="22"/>
          <w:lang w:eastAsia="en-AU"/>
        </w:rPr>
        <w:t xml:space="preserve">The product is a different form of similar PBS-listed PKU products; </w:t>
      </w:r>
      <w:r w:rsidRPr="00955527">
        <w:rPr>
          <w:rFonts w:ascii="Arial" w:hAnsi="Arial"/>
          <w:sz w:val="22"/>
          <w:szCs w:val="22"/>
          <w:lang w:eastAsia="en-AU"/>
        </w:rPr>
        <w:t>PKU</w:t>
      </w:r>
      <w:r>
        <w:rPr>
          <w:rFonts w:ascii="Arial" w:hAnsi="Arial"/>
          <w:sz w:val="22"/>
          <w:szCs w:val="22"/>
          <w:lang w:eastAsia="en-AU"/>
        </w:rPr>
        <w:t xml:space="preserve"> Restore</w:t>
      </w:r>
      <w:r w:rsidR="001B5A21" w:rsidRPr="001B5A21">
        <w:rPr>
          <w:rFonts w:ascii="Arial" w:hAnsi="Arial" w:cs="Arial"/>
          <w:sz w:val="22"/>
          <w:szCs w:val="22"/>
          <w:vertAlign w:val="superscript"/>
          <w:lang w:eastAsia="en-AU"/>
        </w:rPr>
        <w:t>®</w:t>
      </w:r>
      <w:r>
        <w:rPr>
          <w:rFonts w:ascii="Arial" w:hAnsi="Arial"/>
          <w:sz w:val="22"/>
          <w:szCs w:val="22"/>
          <w:lang w:eastAsia="en-AU"/>
        </w:rPr>
        <w:t xml:space="preserve">  are powder sachets that can be diluted into different strengths, whereas PKU Glytactin RTD 10</w:t>
      </w:r>
      <w:r w:rsidR="001B5A21" w:rsidRPr="001B5A21">
        <w:rPr>
          <w:rFonts w:ascii="Arial" w:hAnsi="Arial" w:cs="Arial"/>
          <w:sz w:val="22"/>
          <w:szCs w:val="22"/>
          <w:vertAlign w:val="superscript"/>
          <w:lang w:eastAsia="en-AU"/>
        </w:rPr>
        <w:t>®</w:t>
      </w:r>
      <w:r>
        <w:rPr>
          <w:rFonts w:ascii="Arial" w:hAnsi="Arial"/>
          <w:sz w:val="22"/>
          <w:szCs w:val="22"/>
          <w:lang w:eastAsia="en-AU"/>
        </w:rPr>
        <w:t xml:space="preserve"> and Camino Pro Restore</w:t>
      </w:r>
      <w:r w:rsidR="001B5A21" w:rsidRPr="001B5A21">
        <w:rPr>
          <w:rFonts w:ascii="Arial" w:hAnsi="Arial" w:cs="Arial"/>
          <w:sz w:val="22"/>
          <w:szCs w:val="22"/>
          <w:vertAlign w:val="superscript"/>
          <w:lang w:eastAsia="en-AU"/>
        </w:rPr>
        <w:t>®</w:t>
      </w:r>
      <w:r>
        <w:rPr>
          <w:rFonts w:ascii="Arial" w:hAnsi="Arial"/>
          <w:sz w:val="22"/>
          <w:szCs w:val="22"/>
          <w:lang w:eastAsia="en-AU"/>
        </w:rPr>
        <w:t xml:space="preserve"> are pre-diluted oral liquids in bottles or cartons.</w:t>
      </w:r>
    </w:p>
    <w:p w:rsidR="002E413B" w:rsidRDefault="002E413B" w:rsidP="00D149BE">
      <w:pPr>
        <w:numPr>
          <w:ilvl w:val="1"/>
          <w:numId w:val="4"/>
        </w:numPr>
        <w:spacing w:after="240"/>
        <w:ind w:right="0"/>
        <w:jc w:val="both"/>
        <w:rPr>
          <w:rFonts w:ascii="Arial" w:hAnsi="Arial"/>
          <w:sz w:val="22"/>
          <w:szCs w:val="22"/>
          <w:lang w:eastAsia="en-AU"/>
        </w:rPr>
      </w:pPr>
      <w:r w:rsidRPr="00955527">
        <w:rPr>
          <w:rFonts w:ascii="Arial" w:hAnsi="Arial"/>
          <w:sz w:val="22"/>
          <w:szCs w:val="22"/>
          <w:lang w:eastAsia="en-AU"/>
        </w:rPr>
        <w:lastRenderedPageBreak/>
        <w:t>PKU</w:t>
      </w:r>
      <w:r>
        <w:rPr>
          <w:rFonts w:ascii="Arial" w:hAnsi="Arial"/>
          <w:sz w:val="22"/>
          <w:szCs w:val="22"/>
          <w:lang w:eastAsia="en-AU"/>
        </w:rPr>
        <w:t xml:space="preserve"> Restore</w:t>
      </w:r>
      <w:r w:rsidRPr="001B5A21">
        <w:rPr>
          <w:rFonts w:ascii="Arial" w:hAnsi="Arial" w:cs="Arial"/>
          <w:sz w:val="22"/>
          <w:szCs w:val="22"/>
          <w:vertAlign w:val="superscript"/>
          <w:lang w:eastAsia="en-AU"/>
        </w:rPr>
        <w:t>®</w:t>
      </w:r>
      <w:r>
        <w:rPr>
          <w:rFonts w:ascii="Arial" w:hAnsi="Arial" w:cs="Arial"/>
          <w:sz w:val="22"/>
          <w:szCs w:val="22"/>
          <w:vertAlign w:val="superscript"/>
          <w:lang w:eastAsia="en-AU"/>
        </w:rPr>
        <w:t xml:space="preserve"> </w:t>
      </w:r>
      <w:r>
        <w:rPr>
          <w:rFonts w:ascii="Arial" w:hAnsi="Arial" w:cs="Arial"/>
          <w:sz w:val="22"/>
          <w:szCs w:val="22"/>
          <w:lang w:eastAsia="en-AU"/>
        </w:rPr>
        <w:t>contains 5</w:t>
      </w:r>
      <w:r w:rsidR="00CD090F">
        <w:rPr>
          <w:rFonts w:ascii="Arial" w:hAnsi="Arial" w:cs="Arial"/>
          <w:sz w:val="22"/>
          <w:szCs w:val="22"/>
          <w:lang w:eastAsia="en-AU"/>
        </w:rPr>
        <w:t> </w:t>
      </w:r>
      <w:r>
        <w:rPr>
          <w:rFonts w:ascii="Arial" w:hAnsi="Arial" w:cs="Arial"/>
          <w:sz w:val="22"/>
          <w:szCs w:val="22"/>
          <w:lang w:eastAsia="en-AU"/>
        </w:rPr>
        <w:t xml:space="preserve">g protein equivalent (PE), while </w:t>
      </w:r>
      <w:r>
        <w:rPr>
          <w:rFonts w:ascii="Arial" w:hAnsi="Arial"/>
          <w:sz w:val="22"/>
          <w:szCs w:val="22"/>
          <w:lang w:eastAsia="en-AU"/>
        </w:rPr>
        <w:t>Camino Pro Restore</w:t>
      </w:r>
      <w:r w:rsidRPr="001B5A21">
        <w:rPr>
          <w:rFonts w:ascii="Arial" w:hAnsi="Arial" w:cs="Arial"/>
          <w:sz w:val="22"/>
          <w:szCs w:val="22"/>
          <w:vertAlign w:val="superscript"/>
          <w:lang w:eastAsia="en-AU"/>
        </w:rPr>
        <w:t>®</w:t>
      </w:r>
      <w:r>
        <w:rPr>
          <w:rFonts w:ascii="Arial" w:hAnsi="Arial" w:cs="Arial"/>
          <w:sz w:val="22"/>
          <w:szCs w:val="22"/>
          <w:lang w:eastAsia="en-AU"/>
        </w:rPr>
        <w:t xml:space="preserve"> contains 10</w:t>
      </w:r>
      <w:r w:rsidR="00CD090F">
        <w:rPr>
          <w:rFonts w:ascii="Arial" w:hAnsi="Arial" w:cs="Arial"/>
          <w:sz w:val="22"/>
          <w:szCs w:val="22"/>
          <w:lang w:eastAsia="en-AU"/>
        </w:rPr>
        <w:t> </w:t>
      </w:r>
      <w:r>
        <w:rPr>
          <w:rFonts w:ascii="Arial" w:hAnsi="Arial" w:cs="Arial"/>
          <w:sz w:val="22"/>
          <w:szCs w:val="22"/>
          <w:lang w:eastAsia="en-AU"/>
        </w:rPr>
        <w:t>g PE. The sponsor claimed that the lower PE provides dosing flexibility to patients, as multiple sachets can be used for a single serving.</w:t>
      </w:r>
    </w:p>
    <w:p w:rsidR="00D4390A" w:rsidRDefault="00D4390A" w:rsidP="00D149BE">
      <w:pPr>
        <w:numPr>
          <w:ilvl w:val="1"/>
          <w:numId w:val="4"/>
        </w:numPr>
        <w:spacing w:after="240"/>
        <w:ind w:right="0"/>
        <w:jc w:val="both"/>
        <w:rPr>
          <w:rFonts w:ascii="Arial" w:hAnsi="Arial"/>
          <w:sz w:val="22"/>
          <w:szCs w:val="22"/>
          <w:lang w:eastAsia="en-AU"/>
        </w:rPr>
      </w:pPr>
      <w:r w:rsidRPr="00955527">
        <w:rPr>
          <w:rFonts w:ascii="Arial" w:hAnsi="Arial"/>
          <w:sz w:val="22"/>
          <w:szCs w:val="22"/>
          <w:lang w:eastAsia="en-AU"/>
        </w:rPr>
        <w:t>PKU</w:t>
      </w:r>
      <w:r>
        <w:rPr>
          <w:rFonts w:ascii="Arial" w:hAnsi="Arial"/>
          <w:sz w:val="22"/>
          <w:szCs w:val="22"/>
          <w:lang w:eastAsia="en-AU"/>
        </w:rPr>
        <w:t xml:space="preserve"> Restore</w:t>
      </w:r>
      <w:r w:rsidR="001B5A21" w:rsidRPr="001B5A21">
        <w:rPr>
          <w:rFonts w:ascii="Arial" w:hAnsi="Arial" w:cs="Arial"/>
          <w:sz w:val="22"/>
          <w:szCs w:val="22"/>
          <w:vertAlign w:val="superscript"/>
          <w:lang w:eastAsia="en-AU"/>
        </w:rPr>
        <w:t>®</w:t>
      </w:r>
      <w:r>
        <w:rPr>
          <w:rFonts w:ascii="Arial" w:hAnsi="Arial" w:cs="Arial"/>
          <w:sz w:val="22"/>
          <w:szCs w:val="22"/>
          <w:lang w:eastAsia="en-AU"/>
        </w:rPr>
        <w:t xml:space="preserve"> does not contain added vitamins or minerals, and the sponsor proposed that clinicians will use the product as a supplement rather than a singular source of protein</w:t>
      </w:r>
      <w:r w:rsidR="00640729">
        <w:rPr>
          <w:rFonts w:ascii="Arial" w:hAnsi="Arial" w:cs="Arial"/>
          <w:sz w:val="22"/>
          <w:szCs w:val="22"/>
          <w:lang w:eastAsia="en-AU"/>
        </w:rPr>
        <w:t xml:space="preserve"> for PKU patients.</w:t>
      </w:r>
    </w:p>
    <w:p w:rsidR="00D324B6" w:rsidRPr="006333DD" w:rsidRDefault="00D324B6" w:rsidP="00D149BE">
      <w:pPr>
        <w:numPr>
          <w:ilvl w:val="1"/>
          <w:numId w:val="4"/>
        </w:numPr>
        <w:spacing w:after="240"/>
        <w:ind w:right="0"/>
        <w:jc w:val="both"/>
        <w:rPr>
          <w:rFonts w:ascii="Arial" w:hAnsi="Arial"/>
          <w:sz w:val="22"/>
          <w:szCs w:val="22"/>
          <w:lang w:eastAsia="en-AU"/>
        </w:rPr>
      </w:pPr>
      <w:r>
        <w:rPr>
          <w:rFonts w:ascii="Arial" w:hAnsi="Arial"/>
          <w:sz w:val="22"/>
          <w:szCs w:val="22"/>
          <w:lang w:eastAsia="en-AU"/>
        </w:rPr>
        <w:t xml:space="preserve">The sponsor stated that, once </w:t>
      </w:r>
      <w:r w:rsidR="00381E2A">
        <w:rPr>
          <w:rFonts w:ascii="Arial" w:hAnsi="Arial"/>
          <w:sz w:val="22"/>
          <w:szCs w:val="22"/>
          <w:lang w:eastAsia="en-AU"/>
        </w:rPr>
        <w:t xml:space="preserve">their own product </w:t>
      </w:r>
      <w:r>
        <w:rPr>
          <w:rFonts w:ascii="Arial" w:hAnsi="Arial"/>
          <w:sz w:val="22"/>
          <w:szCs w:val="22"/>
          <w:lang w:eastAsia="en-AU"/>
        </w:rPr>
        <w:t>Camino Pro Restore</w:t>
      </w:r>
      <w:r w:rsidR="001B5A21" w:rsidRPr="001B5A21">
        <w:rPr>
          <w:rFonts w:ascii="Arial" w:hAnsi="Arial" w:cs="Arial"/>
          <w:sz w:val="22"/>
          <w:szCs w:val="22"/>
          <w:vertAlign w:val="superscript"/>
          <w:lang w:eastAsia="en-AU"/>
        </w:rPr>
        <w:t>®</w:t>
      </w:r>
      <w:r>
        <w:rPr>
          <w:rFonts w:ascii="Arial" w:hAnsi="Arial"/>
          <w:sz w:val="22"/>
          <w:szCs w:val="22"/>
          <w:lang w:eastAsia="en-AU"/>
        </w:rPr>
        <w:t xml:space="preserve"> is delisted from the PBS and discontinued, </w:t>
      </w:r>
      <w:r w:rsidRPr="00955527">
        <w:rPr>
          <w:rFonts w:ascii="Arial" w:hAnsi="Arial"/>
          <w:sz w:val="22"/>
          <w:szCs w:val="22"/>
          <w:lang w:eastAsia="en-AU"/>
        </w:rPr>
        <w:t>PKU</w:t>
      </w:r>
      <w:r>
        <w:rPr>
          <w:rFonts w:ascii="Arial" w:hAnsi="Arial"/>
          <w:sz w:val="22"/>
          <w:szCs w:val="22"/>
          <w:lang w:eastAsia="en-AU"/>
        </w:rPr>
        <w:t xml:space="preserve"> Restore</w:t>
      </w:r>
      <w:r w:rsidR="001B5A21" w:rsidRPr="001B5A21">
        <w:rPr>
          <w:rFonts w:ascii="Arial" w:hAnsi="Arial" w:cs="Arial"/>
          <w:sz w:val="22"/>
          <w:szCs w:val="22"/>
          <w:vertAlign w:val="superscript"/>
          <w:lang w:eastAsia="en-AU"/>
        </w:rPr>
        <w:t>®</w:t>
      </w:r>
      <w:r>
        <w:rPr>
          <w:rFonts w:ascii="Arial" w:hAnsi="Arial" w:cs="Arial"/>
          <w:sz w:val="22"/>
          <w:szCs w:val="22"/>
          <w:lang w:eastAsia="en-AU"/>
        </w:rPr>
        <w:t xml:space="preserve"> will serve as the only isotonic hydration-style treatment for PKU patients.</w:t>
      </w:r>
    </w:p>
    <w:p w:rsidR="006333DD" w:rsidRPr="00AD6078" w:rsidRDefault="006333DD" w:rsidP="00D149BE">
      <w:pPr>
        <w:numPr>
          <w:ilvl w:val="1"/>
          <w:numId w:val="4"/>
        </w:numPr>
        <w:spacing w:after="240"/>
        <w:ind w:right="0"/>
        <w:jc w:val="both"/>
        <w:rPr>
          <w:rFonts w:ascii="Arial" w:hAnsi="Arial"/>
          <w:sz w:val="22"/>
          <w:szCs w:val="22"/>
          <w:lang w:eastAsia="en-AU"/>
        </w:rPr>
      </w:pPr>
      <w:r w:rsidRPr="00955527">
        <w:rPr>
          <w:rFonts w:ascii="Arial" w:hAnsi="Arial"/>
          <w:sz w:val="22"/>
          <w:szCs w:val="22"/>
          <w:lang w:eastAsia="en-AU"/>
        </w:rPr>
        <w:t>PKU</w:t>
      </w:r>
      <w:r>
        <w:rPr>
          <w:rFonts w:ascii="Arial" w:hAnsi="Arial"/>
          <w:sz w:val="22"/>
          <w:szCs w:val="22"/>
          <w:lang w:eastAsia="en-AU"/>
        </w:rPr>
        <w:t xml:space="preserve"> Restore</w:t>
      </w:r>
      <w:r w:rsidR="001B5A21" w:rsidRPr="001B5A21">
        <w:rPr>
          <w:rFonts w:ascii="Arial" w:hAnsi="Arial" w:cs="Arial"/>
          <w:sz w:val="22"/>
          <w:szCs w:val="22"/>
          <w:vertAlign w:val="superscript"/>
          <w:lang w:eastAsia="en-AU"/>
        </w:rPr>
        <w:t>®</w:t>
      </w:r>
      <w:r>
        <w:rPr>
          <w:rFonts w:ascii="Arial" w:hAnsi="Arial" w:cs="Arial"/>
          <w:sz w:val="22"/>
          <w:szCs w:val="22"/>
          <w:lang w:eastAsia="en-AU"/>
        </w:rPr>
        <w:t xml:space="preserve"> ha</w:t>
      </w:r>
      <w:r w:rsidR="000E731B">
        <w:rPr>
          <w:rFonts w:ascii="Arial" w:hAnsi="Arial" w:cs="Arial"/>
          <w:sz w:val="22"/>
          <w:szCs w:val="22"/>
          <w:lang w:eastAsia="en-AU"/>
        </w:rPr>
        <w:t>s</w:t>
      </w:r>
      <w:r>
        <w:rPr>
          <w:rFonts w:ascii="Arial" w:hAnsi="Arial" w:cs="Arial"/>
          <w:sz w:val="22"/>
          <w:szCs w:val="22"/>
          <w:lang w:eastAsia="en-AU"/>
        </w:rPr>
        <w:t xml:space="preserve"> not been considered by the PBAC previously.</w:t>
      </w:r>
    </w:p>
    <w:p w:rsidR="00AD6078" w:rsidRPr="00AD6078" w:rsidRDefault="00AD6078" w:rsidP="00E636FE">
      <w:pPr>
        <w:spacing w:after="240"/>
        <w:ind w:left="720" w:right="0" w:firstLine="0"/>
        <w:jc w:val="both"/>
        <w:rPr>
          <w:rFonts w:ascii="Arial" w:hAnsi="Arial"/>
          <w:i/>
          <w:sz w:val="22"/>
          <w:szCs w:val="22"/>
          <w:lang w:eastAsia="en-AU"/>
        </w:rPr>
      </w:pPr>
      <w:r w:rsidRPr="00AD6078">
        <w:rPr>
          <w:rFonts w:ascii="Arial" w:hAnsi="Arial"/>
          <w:i/>
          <w:sz w:val="22"/>
          <w:szCs w:val="22"/>
          <w:lang w:eastAsia="en-AU"/>
        </w:rPr>
        <w:t>For more detail on PBAC’s view, see section 6 “PBAC outcome”</w:t>
      </w:r>
    </w:p>
    <w:p w:rsidR="00A30BCD" w:rsidRPr="00890A02" w:rsidRDefault="00D149BE" w:rsidP="00A30BCD">
      <w:pPr>
        <w:pStyle w:val="Heading1"/>
        <w:numPr>
          <w:ilvl w:val="0"/>
          <w:numId w:val="4"/>
        </w:numPr>
        <w:rPr>
          <w:sz w:val="22"/>
          <w:szCs w:val="22"/>
          <w:lang w:eastAsia="en-AU"/>
        </w:rPr>
      </w:pPr>
      <w:r w:rsidRPr="00890A02">
        <w:rPr>
          <w:sz w:val="22"/>
          <w:szCs w:val="22"/>
          <w:lang w:eastAsia="en-AU"/>
        </w:rPr>
        <w:t>Comparator</w:t>
      </w:r>
    </w:p>
    <w:p w:rsidR="00A30BCD" w:rsidRDefault="006333DD" w:rsidP="003F641E">
      <w:pPr>
        <w:numPr>
          <w:ilvl w:val="1"/>
          <w:numId w:val="4"/>
        </w:numPr>
        <w:spacing w:after="240"/>
        <w:ind w:right="0"/>
        <w:jc w:val="both"/>
        <w:rPr>
          <w:rFonts w:ascii="Arial" w:hAnsi="Arial"/>
          <w:iCs/>
          <w:sz w:val="22"/>
          <w:szCs w:val="22"/>
          <w:lang w:eastAsia="en-AU"/>
        </w:rPr>
      </w:pPr>
      <w:r>
        <w:rPr>
          <w:rFonts w:ascii="Arial" w:hAnsi="Arial"/>
          <w:iCs/>
          <w:sz w:val="22"/>
          <w:szCs w:val="22"/>
          <w:lang w:eastAsia="en-AU"/>
        </w:rPr>
        <w:t>The sponsor nominated</w:t>
      </w:r>
      <w:r w:rsidRPr="006333DD">
        <w:rPr>
          <w:rFonts w:ascii="Arial" w:hAnsi="Arial"/>
          <w:sz w:val="22"/>
          <w:szCs w:val="22"/>
          <w:lang w:eastAsia="en-AU"/>
        </w:rPr>
        <w:t xml:space="preserve"> </w:t>
      </w:r>
      <w:r>
        <w:rPr>
          <w:rFonts w:ascii="Arial" w:hAnsi="Arial"/>
          <w:sz w:val="22"/>
          <w:szCs w:val="22"/>
          <w:lang w:eastAsia="en-AU"/>
        </w:rPr>
        <w:t>Camino Pro Restore</w:t>
      </w:r>
      <w:r w:rsidR="001B5A21" w:rsidRPr="001B5A21">
        <w:rPr>
          <w:rFonts w:ascii="Arial" w:hAnsi="Arial" w:cs="Arial"/>
          <w:sz w:val="22"/>
          <w:szCs w:val="22"/>
          <w:vertAlign w:val="superscript"/>
          <w:lang w:eastAsia="en-AU"/>
        </w:rPr>
        <w:t>®</w:t>
      </w:r>
      <w:r>
        <w:rPr>
          <w:rFonts w:ascii="Arial" w:hAnsi="Arial" w:cs="Arial"/>
          <w:sz w:val="22"/>
          <w:szCs w:val="22"/>
          <w:lang w:eastAsia="en-AU"/>
        </w:rPr>
        <w:t xml:space="preserve"> as the main comparator. The product </w:t>
      </w:r>
      <w:r w:rsidR="00191D42">
        <w:rPr>
          <w:rFonts w:ascii="Arial" w:hAnsi="Arial" w:cs="Arial"/>
          <w:sz w:val="22"/>
          <w:szCs w:val="22"/>
          <w:lang w:eastAsia="en-AU"/>
        </w:rPr>
        <w:t xml:space="preserve">is </w:t>
      </w:r>
      <w:r>
        <w:rPr>
          <w:rFonts w:ascii="Arial" w:hAnsi="Arial" w:cs="Arial"/>
          <w:sz w:val="22"/>
          <w:szCs w:val="22"/>
          <w:lang w:eastAsia="en-AU"/>
        </w:rPr>
        <w:t xml:space="preserve">also </w:t>
      </w:r>
      <w:r w:rsidR="00191D42">
        <w:rPr>
          <w:rFonts w:ascii="Arial" w:hAnsi="Arial" w:cs="Arial"/>
          <w:sz w:val="22"/>
          <w:szCs w:val="22"/>
          <w:lang w:eastAsia="en-AU"/>
        </w:rPr>
        <w:t>a</w:t>
      </w:r>
      <w:r>
        <w:rPr>
          <w:rFonts w:ascii="Arial" w:hAnsi="Arial" w:cs="Arial"/>
          <w:sz w:val="22"/>
          <w:szCs w:val="22"/>
          <w:lang w:eastAsia="en-AU"/>
        </w:rPr>
        <w:t xml:space="preserve"> glycomacropeptide (GMP) with essential amino acids </w:t>
      </w:r>
      <w:r w:rsidR="00191D42">
        <w:rPr>
          <w:rFonts w:ascii="Arial" w:hAnsi="Arial" w:cs="Arial"/>
          <w:sz w:val="22"/>
          <w:szCs w:val="22"/>
          <w:lang w:eastAsia="en-AU"/>
        </w:rPr>
        <w:t>oral liquid</w:t>
      </w:r>
      <w:r w:rsidR="00262A99">
        <w:rPr>
          <w:rFonts w:ascii="Arial" w:hAnsi="Arial" w:cs="Arial"/>
          <w:sz w:val="22"/>
          <w:szCs w:val="22"/>
          <w:lang w:eastAsia="en-AU"/>
        </w:rPr>
        <w:t>,</w:t>
      </w:r>
      <w:r w:rsidR="00191D42">
        <w:rPr>
          <w:rFonts w:ascii="Arial" w:hAnsi="Arial" w:cs="Arial"/>
          <w:sz w:val="22"/>
          <w:szCs w:val="22"/>
          <w:lang w:eastAsia="en-AU"/>
        </w:rPr>
        <w:t xml:space="preserve"> for the use in children aged 2 years or older.</w:t>
      </w:r>
      <w:r w:rsidR="00F76DFC">
        <w:rPr>
          <w:rFonts w:ascii="Arial" w:hAnsi="Arial" w:cs="Arial"/>
          <w:sz w:val="22"/>
          <w:szCs w:val="22"/>
          <w:lang w:eastAsia="en-AU"/>
        </w:rPr>
        <w:t xml:space="preserve"> The key differences </w:t>
      </w:r>
      <w:r w:rsidR="00262A99">
        <w:rPr>
          <w:rFonts w:ascii="Arial" w:hAnsi="Arial" w:cs="Arial"/>
          <w:sz w:val="22"/>
          <w:szCs w:val="22"/>
          <w:lang w:eastAsia="en-AU"/>
        </w:rPr>
        <w:t>we</w:t>
      </w:r>
      <w:r w:rsidR="007A543E">
        <w:rPr>
          <w:rFonts w:ascii="Arial" w:hAnsi="Arial" w:cs="Arial"/>
          <w:sz w:val="22"/>
          <w:szCs w:val="22"/>
          <w:lang w:eastAsia="en-AU"/>
        </w:rPr>
        <w:t>re that</w:t>
      </w:r>
      <w:r w:rsidR="007A543E" w:rsidRPr="007A543E">
        <w:rPr>
          <w:rFonts w:ascii="Arial" w:hAnsi="Arial"/>
          <w:sz w:val="22"/>
          <w:szCs w:val="22"/>
          <w:lang w:eastAsia="en-AU"/>
        </w:rPr>
        <w:t xml:space="preserve"> </w:t>
      </w:r>
      <w:r w:rsidR="007A543E" w:rsidRPr="00955527">
        <w:rPr>
          <w:rFonts w:ascii="Arial" w:hAnsi="Arial"/>
          <w:sz w:val="22"/>
          <w:szCs w:val="22"/>
          <w:lang w:eastAsia="en-AU"/>
        </w:rPr>
        <w:t>PKU</w:t>
      </w:r>
      <w:r w:rsidR="007A543E">
        <w:rPr>
          <w:rFonts w:ascii="Arial" w:hAnsi="Arial"/>
          <w:sz w:val="22"/>
          <w:szCs w:val="22"/>
          <w:lang w:eastAsia="en-AU"/>
        </w:rPr>
        <w:t xml:space="preserve"> Restore</w:t>
      </w:r>
      <w:r w:rsidR="007A543E" w:rsidRPr="00E835FE">
        <w:rPr>
          <w:rFonts w:ascii="Arial" w:hAnsi="Arial" w:cs="Arial"/>
          <w:sz w:val="22"/>
          <w:szCs w:val="22"/>
          <w:vertAlign w:val="superscript"/>
          <w:lang w:eastAsia="en-AU"/>
        </w:rPr>
        <w:t>®</w:t>
      </w:r>
      <w:r w:rsidR="007A543E">
        <w:rPr>
          <w:rFonts w:ascii="Arial" w:hAnsi="Arial" w:cs="Arial"/>
          <w:sz w:val="22"/>
          <w:szCs w:val="22"/>
          <w:lang w:eastAsia="en-AU"/>
        </w:rPr>
        <w:t xml:space="preserve"> is a powder sachet, which could be more convenient</w:t>
      </w:r>
      <w:r>
        <w:rPr>
          <w:rFonts w:ascii="Arial" w:hAnsi="Arial"/>
          <w:iCs/>
          <w:sz w:val="22"/>
          <w:szCs w:val="22"/>
          <w:lang w:eastAsia="en-AU"/>
        </w:rPr>
        <w:t xml:space="preserve"> </w:t>
      </w:r>
      <w:r w:rsidR="007A543E">
        <w:rPr>
          <w:rFonts w:ascii="Arial" w:hAnsi="Arial"/>
          <w:iCs/>
          <w:sz w:val="22"/>
          <w:szCs w:val="22"/>
          <w:lang w:eastAsia="en-AU"/>
        </w:rPr>
        <w:t xml:space="preserve">to store and adjustable in strength than the pre-diluted </w:t>
      </w:r>
      <w:r w:rsidR="007A543E">
        <w:rPr>
          <w:rFonts w:ascii="Arial" w:hAnsi="Arial"/>
          <w:sz w:val="22"/>
          <w:szCs w:val="22"/>
          <w:lang w:eastAsia="en-AU"/>
        </w:rPr>
        <w:t>Camino Pro Restore</w:t>
      </w:r>
      <w:r w:rsidR="001B5A21" w:rsidRPr="001B5A21">
        <w:rPr>
          <w:rFonts w:ascii="Arial" w:hAnsi="Arial" w:cs="Arial"/>
          <w:sz w:val="22"/>
          <w:szCs w:val="22"/>
          <w:vertAlign w:val="superscript"/>
          <w:lang w:eastAsia="en-AU"/>
        </w:rPr>
        <w:t>®</w:t>
      </w:r>
      <w:r w:rsidR="007A543E">
        <w:rPr>
          <w:rFonts w:ascii="Arial" w:hAnsi="Arial" w:cs="Arial"/>
          <w:sz w:val="22"/>
          <w:szCs w:val="22"/>
          <w:lang w:eastAsia="en-AU"/>
        </w:rPr>
        <w:t xml:space="preserve"> 500mL bottles.</w:t>
      </w:r>
    </w:p>
    <w:p w:rsidR="007A543E" w:rsidRPr="002A53E2" w:rsidRDefault="003323BA" w:rsidP="004B3AAE">
      <w:pPr>
        <w:numPr>
          <w:ilvl w:val="1"/>
          <w:numId w:val="4"/>
        </w:numPr>
        <w:spacing w:after="240"/>
        <w:ind w:right="0"/>
        <w:jc w:val="both"/>
        <w:rPr>
          <w:rFonts w:ascii="Arial" w:hAnsi="Arial"/>
          <w:iCs/>
          <w:sz w:val="22"/>
          <w:szCs w:val="22"/>
          <w:lang w:eastAsia="en-AU"/>
        </w:rPr>
      </w:pPr>
      <w:r>
        <w:rPr>
          <w:rFonts w:ascii="Arial" w:hAnsi="Arial"/>
          <w:iCs/>
          <w:sz w:val="22"/>
          <w:szCs w:val="22"/>
          <w:lang w:eastAsia="en-AU"/>
        </w:rPr>
        <w:t>The</w:t>
      </w:r>
      <w:r w:rsidR="007A543E">
        <w:rPr>
          <w:rFonts w:ascii="Arial" w:hAnsi="Arial"/>
          <w:iCs/>
          <w:sz w:val="22"/>
          <w:szCs w:val="22"/>
          <w:lang w:eastAsia="en-AU"/>
        </w:rPr>
        <w:t xml:space="preserve"> sponsor stated that </w:t>
      </w:r>
      <w:r w:rsidR="007A543E">
        <w:rPr>
          <w:rFonts w:ascii="Arial" w:hAnsi="Arial"/>
          <w:sz w:val="22"/>
          <w:szCs w:val="22"/>
          <w:lang w:eastAsia="en-AU"/>
        </w:rPr>
        <w:t>Camino Pro Restore</w:t>
      </w:r>
      <w:r w:rsidR="001B5A21" w:rsidRPr="001B5A21">
        <w:rPr>
          <w:rFonts w:ascii="Arial" w:hAnsi="Arial" w:cs="Arial"/>
          <w:sz w:val="22"/>
          <w:szCs w:val="22"/>
          <w:vertAlign w:val="superscript"/>
          <w:lang w:eastAsia="en-AU"/>
        </w:rPr>
        <w:t>®</w:t>
      </w:r>
      <w:r w:rsidR="007A543E">
        <w:rPr>
          <w:rFonts w:ascii="Arial" w:hAnsi="Arial" w:cs="Arial"/>
          <w:sz w:val="22"/>
          <w:szCs w:val="22"/>
          <w:lang w:eastAsia="en-AU"/>
        </w:rPr>
        <w:t xml:space="preserve"> will be PBS delisted and discontinued, so a second comparator, </w:t>
      </w:r>
      <w:r w:rsidR="007A543E" w:rsidRPr="007A543E">
        <w:rPr>
          <w:rFonts w:ascii="Arial" w:hAnsi="Arial" w:cs="Arial"/>
          <w:sz w:val="22"/>
          <w:szCs w:val="22"/>
          <w:lang w:eastAsia="en-AU"/>
        </w:rPr>
        <w:t>PKU Glytactin RTD 10</w:t>
      </w:r>
      <w:r w:rsidR="001B5A21" w:rsidRPr="001B5A21">
        <w:rPr>
          <w:rFonts w:ascii="Arial" w:hAnsi="Arial" w:cs="Arial"/>
          <w:sz w:val="22"/>
          <w:szCs w:val="22"/>
          <w:vertAlign w:val="superscript"/>
          <w:lang w:eastAsia="en-AU"/>
        </w:rPr>
        <w:t>®</w:t>
      </w:r>
      <w:r w:rsidR="007A543E">
        <w:rPr>
          <w:rFonts w:ascii="Arial" w:hAnsi="Arial" w:cs="Arial"/>
          <w:sz w:val="22"/>
          <w:szCs w:val="22"/>
          <w:lang w:eastAsia="en-AU"/>
        </w:rPr>
        <w:t>, was nominated.</w:t>
      </w:r>
      <w:r w:rsidR="00FE3882" w:rsidRPr="00FE3882">
        <w:rPr>
          <w:rFonts w:ascii="Arial" w:hAnsi="Arial" w:cs="Arial"/>
          <w:sz w:val="22"/>
          <w:szCs w:val="22"/>
          <w:lang w:eastAsia="en-AU"/>
        </w:rPr>
        <w:t xml:space="preserve"> </w:t>
      </w:r>
      <w:r w:rsidR="00FE3882" w:rsidRPr="007A543E">
        <w:rPr>
          <w:rFonts w:ascii="Arial" w:hAnsi="Arial" w:cs="Arial"/>
          <w:sz w:val="22"/>
          <w:szCs w:val="22"/>
          <w:lang w:eastAsia="en-AU"/>
        </w:rPr>
        <w:t>PKU Glytactin RTD 10</w:t>
      </w:r>
      <w:r w:rsidR="001B5A21" w:rsidRPr="001B5A21">
        <w:rPr>
          <w:rFonts w:ascii="Arial" w:hAnsi="Arial" w:cs="Arial"/>
          <w:sz w:val="22"/>
          <w:szCs w:val="22"/>
          <w:vertAlign w:val="superscript"/>
          <w:lang w:eastAsia="en-AU"/>
        </w:rPr>
        <w:t>®</w:t>
      </w:r>
      <w:r w:rsidR="00FE3882">
        <w:rPr>
          <w:rFonts w:ascii="Arial" w:hAnsi="Arial" w:cs="Arial"/>
          <w:sz w:val="22"/>
          <w:szCs w:val="22"/>
          <w:lang w:eastAsia="en-AU"/>
        </w:rPr>
        <w:t xml:space="preserve"> is a GMP oral liquid but, unlike PKU </w:t>
      </w:r>
      <w:r w:rsidR="00FE3882">
        <w:rPr>
          <w:rFonts w:ascii="Arial" w:hAnsi="Arial"/>
          <w:sz w:val="22"/>
          <w:szCs w:val="22"/>
          <w:lang w:eastAsia="en-AU"/>
        </w:rPr>
        <w:t>Restore</w:t>
      </w:r>
      <w:r w:rsidR="001B5A21" w:rsidRPr="001B5A21">
        <w:rPr>
          <w:rFonts w:ascii="Arial" w:hAnsi="Arial" w:cs="Arial"/>
          <w:sz w:val="22"/>
          <w:szCs w:val="22"/>
          <w:vertAlign w:val="superscript"/>
          <w:lang w:eastAsia="en-AU"/>
        </w:rPr>
        <w:t>®</w:t>
      </w:r>
      <w:r w:rsidR="00FE3882">
        <w:rPr>
          <w:rFonts w:ascii="Arial" w:hAnsi="Arial" w:cs="Arial"/>
          <w:sz w:val="22"/>
          <w:szCs w:val="22"/>
          <w:lang w:eastAsia="en-AU"/>
        </w:rPr>
        <w:t xml:space="preserve"> and </w:t>
      </w:r>
      <w:r w:rsidR="00FE3882">
        <w:rPr>
          <w:rFonts w:ascii="Arial" w:hAnsi="Arial"/>
          <w:sz w:val="22"/>
          <w:szCs w:val="22"/>
          <w:lang w:eastAsia="en-AU"/>
        </w:rPr>
        <w:t>Camino Pro Restore</w:t>
      </w:r>
      <w:r w:rsidR="001B5A21" w:rsidRPr="001B5A21">
        <w:rPr>
          <w:rFonts w:ascii="Arial" w:hAnsi="Arial" w:cs="Arial"/>
          <w:sz w:val="22"/>
          <w:szCs w:val="22"/>
          <w:vertAlign w:val="superscript"/>
          <w:lang w:eastAsia="en-AU"/>
        </w:rPr>
        <w:t>®</w:t>
      </w:r>
      <w:r w:rsidR="00FE3882">
        <w:rPr>
          <w:rFonts w:ascii="Arial" w:hAnsi="Arial" w:cs="Arial"/>
          <w:sz w:val="22"/>
          <w:szCs w:val="22"/>
          <w:lang w:eastAsia="en-AU"/>
        </w:rPr>
        <w:t>, does contain added vitamins and minerals</w:t>
      </w:r>
      <w:r w:rsidR="004B3AAE">
        <w:rPr>
          <w:rFonts w:ascii="Arial" w:hAnsi="Arial" w:cs="Arial"/>
          <w:sz w:val="22"/>
          <w:szCs w:val="22"/>
          <w:lang w:eastAsia="en-AU"/>
        </w:rPr>
        <w:t xml:space="preserve"> and is a </w:t>
      </w:r>
      <w:r w:rsidR="004B3AAE" w:rsidRPr="004B3AAE">
        <w:rPr>
          <w:rFonts w:ascii="Arial" w:hAnsi="Arial" w:cs="Arial"/>
          <w:sz w:val="22"/>
          <w:szCs w:val="22"/>
          <w:lang w:eastAsia="en-AU"/>
        </w:rPr>
        <w:t>nutritionally complete formula</w:t>
      </w:r>
      <w:r w:rsidR="00FE3882">
        <w:rPr>
          <w:rFonts w:ascii="Arial" w:hAnsi="Arial" w:cs="Arial"/>
          <w:sz w:val="22"/>
          <w:szCs w:val="22"/>
          <w:lang w:eastAsia="en-AU"/>
        </w:rPr>
        <w:t>.</w:t>
      </w:r>
    </w:p>
    <w:p w:rsidR="002A53E2" w:rsidRPr="002A53E2" w:rsidRDefault="002A53E2" w:rsidP="002A53E2">
      <w:pPr>
        <w:numPr>
          <w:ilvl w:val="1"/>
          <w:numId w:val="4"/>
        </w:numPr>
        <w:spacing w:before="0" w:after="240"/>
        <w:ind w:right="0"/>
        <w:jc w:val="both"/>
        <w:rPr>
          <w:rFonts w:ascii="Arial" w:hAnsi="Arial"/>
          <w:sz w:val="22"/>
          <w:szCs w:val="22"/>
          <w:lang w:eastAsia="en-AU"/>
        </w:rPr>
      </w:pPr>
      <w:r w:rsidRPr="002A53E2">
        <w:rPr>
          <w:rFonts w:ascii="Arial" w:hAnsi="Arial"/>
          <w:sz w:val="22"/>
          <w:szCs w:val="22"/>
          <w:lang w:eastAsia="en-AU"/>
        </w:rPr>
        <w:t xml:space="preserve">The requested maximum quantity of 60 </w:t>
      </w:r>
      <w:r w:rsidRPr="002A53E2">
        <w:rPr>
          <w:rFonts w:cs="Arial"/>
          <w:lang w:eastAsia="en-AU"/>
        </w:rPr>
        <w:sym w:font="Wingdings 2" w:char="F0CD"/>
      </w:r>
      <w:r w:rsidRPr="002A53E2">
        <w:rPr>
          <w:rFonts w:ascii="Arial" w:hAnsi="Arial"/>
          <w:sz w:val="22"/>
          <w:szCs w:val="22"/>
          <w:lang w:eastAsia="en-AU"/>
        </w:rPr>
        <w:t xml:space="preserve"> 20 g sachets </w:t>
      </w:r>
      <w:r w:rsidRPr="002A53E2">
        <w:rPr>
          <w:rFonts w:cs="Arial"/>
          <w:lang w:eastAsia="en-AU"/>
        </w:rPr>
        <w:sym w:font="Wingdings 2" w:char="F0CD"/>
      </w:r>
      <w:r w:rsidRPr="002A53E2">
        <w:rPr>
          <w:rFonts w:ascii="Arial" w:hAnsi="Arial" w:cs="Arial"/>
          <w:sz w:val="22"/>
          <w:szCs w:val="22"/>
          <w:lang w:eastAsia="en-AU"/>
        </w:rPr>
        <w:t xml:space="preserve"> </w:t>
      </w:r>
      <w:r w:rsidRPr="002A53E2">
        <w:rPr>
          <w:rFonts w:ascii="Arial" w:hAnsi="Arial"/>
          <w:sz w:val="22"/>
          <w:szCs w:val="22"/>
          <w:lang w:eastAsia="en-AU"/>
        </w:rPr>
        <w:t>5 (to give a total of 1,500 g Protein Equivalent (PE)) with 5 repeats is consistent with other similar PBS-listed isotonic, hydration style drink products. Camino Pro Restore</w:t>
      </w:r>
      <w:r w:rsidRPr="002A53E2">
        <w:rPr>
          <w:rFonts w:ascii="Arial" w:hAnsi="Arial" w:cs="Arial"/>
          <w:sz w:val="22"/>
          <w:szCs w:val="22"/>
          <w:vertAlign w:val="superscript"/>
          <w:lang w:eastAsia="en-AU"/>
        </w:rPr>
        <w:t>®</w:t>
      </w:r>
      <w:r w:rsidRPr="002A53E2">
        <w:rPr>
          <w:rFonts w:ascii="Arial" w:hAnsi="Arial"/>
          <w:sz w:val="22"/>
          <w:szCs w:val="22"/>
          <w:lang w:eastAsia="en-AU"/>
        </w:rPr>
        <w:t xml:space="preserve"> is currently PBS listed at 12 </w:t>
      </w:r>
      <w:r w:rsidRPr="002A53E2">
        <w:rPr>
          <w:rFonts w:cs="Arial"/>
          <w:lang w:eastAsia="en-AU"/>
        </w:rPr>
        <w:sym w:font="Wingdings 2" w:char="F0CD"/>
      </w:r>
      <w:r w:rsidRPr="002A53E2">
        <w:rPr>
          <w:rFonts w:ascii="Arial" w:hAnsi="Arial"/>
          <w:sz w:val="22"/>
          <w:szCs w:val="22"/>
          <w:lang w:eastAsia="en-AU"/>
        </w:rPr>
        <w:t xml:space="preserve"> 500 mL bottles </w:t>
      </w:r>
      <w:r w:rsidRPr="002A53E2">
        <w:rPr>
          <w:rFonts w:cs="Arial"/>
          <w:lang w:eastAsia="en-AU"/>
        </w:rPr>
        <w:sym w:font="Wingdings 2" w:char="F0CD"/>
      </w:r>
      <w:r w:rsidRPr="002A53E2">
        <w:rPr>
          <w:rFonts w:ascii="Arial" w:hAnsi="Arial"/>
          <w:sz w:val="22"/>
          <w:szCs w:val="22"/>
          <w:lang w:eastAsia="en-AU"/>
        </w:rPr>
        <w:t xml:space="preserve"> 12 (to give a total</w:t>
      </w:r>
      <w:r w:rsidR="00D91CB2">
        <w:rPr>
          <w:rFonts w:ascii="Arial" w:hAnsi="Arial"/>
          <w:sz w:val="22"/>
          <w:szCs w:val="22"/>
          <w:lang w:eastAsia="en-AU"/>
        </w:rPr>
        <w:t xml:space="preserve"> of 1,440 g PE) with 5 repeats.</w:t>
      </w:r>
    </w:p>
    <w:p w:rsidR="003A451D" w:rsidRDefault="003A451D" w:rsidP="003A451D">
      <w:pPr>
        <w:pStyle w:val="ListParagraph"/>
        <w:spacing w:before="0" w:after="0"/>
        <w:ind w:right="0" w:firstLine="0"/>
        <w:jc w:val="both"/>
        <w:rPr>
          <w:rFonts w:ascii="Arial" w:hAnsi="Arial"/>
          <w:i/>
          <w:sz w:val="22"/>
          <w:szCs w:val="22"/>
          <w:lang w:eastAsia="en-AU"/>
        </w:rPr>
      </w:pPr>
      <w:r w:rsidRPr="00A10CC4">
        <w:rPr>
          <w:rFonts w:ascii="Arial" w:hAnsi="Arial"/>
          <w:i/>
          <w:sz w:val="22"/>
          <w:szCs w:val="22"/>
          <w:lang w:eastAsia="en-AU"/>
        </w:rPr>
        <w:t xml:space="preserve">For more detail on PBAC’s view, see section </w:t>
      </w:r>
      <w:r w:rsidR="000273DC" w:rsidRPr="00A10CC4">
        <w:rPr>
          <w:rFonts w:ascii="Arial" w:hAnsi="Arial"/>
          <w:i/>
          <w:sz w:val="22"/>
          <w:szCs w:val="22"/>
          <w:lang w:eastAsia="en-AU"/>
        </w:rPr>
        <w:t>6</w:t>
      </w:r>
      <w:r w:rsidRPr="00A10CC4">
        <w:rPr>
          <w:rFonts w:ascii="Arial" w:hAnsi="Arial"/>
          <w:i/>
          <w:sz w:val="22"/>
          <w:szCs w:val="22"/>
          <w:lang w:eastAsia="en-AU"/>
        </w:rPr>
        <w:t xml:space="preserve"> “PBAC outcome”</w:t>
      </w:r>
    </w:p>
    <w:p w:rsidR="00A41E55" w:rsidRDefault="00A41E55" w:rsidP="00A41E55">
      <w:pPr>
        <w:rPr>
          <w:lang w:eastAsia="en-AU"/>
        </w:rPr>
      </w:pPr>
    </w:p>
    <w:p w:rsidR="00AE148E" w:rsidRDefault="00AE148E" w:rsidP="003F641E">
      <w:pPr>
        <w:pStyle w:val="Heading1"/>
        <w:numPr>
          <w:ilvl w:val="0"/>
          <w:numId w:val="5"/>
        </w:numPr>
        <w:rPr>
          <w:sz w:val="22"/>
          <w:szCs w:val="22"/>
          <w:lang w:eastAsia="en-AU"/>
        </w:rPr>
      </w:pPr>
      <w:r w:rsidRPr="00890A02">
        <w:rPr>
          <w:sz w:val="22"/>
          <w:szCs w:val="22"/>
          <w:lang w:eastAsia="en-AU"/>
        </w:rPr>
        <w:t>Consideration of the evidence</w:t>
      </w:r>
    </w:p>
    <w:p w:rsidR="00BB53EA" w:rsidRPr="00BB53EA" w:rsidRDefault="00BB53EA" w:rsidP="00BB53EA">
      <w:pPr>
        <w:rPr>
          <w:lang w:eastAsia="en-AU"/>
        </w:rPr>
      </w:pPr>
    </w:p>
    <w:p w:rsidR="0096284D" w:rsidRPr="009B44A7" w:rsidRDefault="0096284D" w:rsidP="00FE43FB">
      <w:pPr>
        <w:keepNext/>
        <w:spacing w:before="120" w:after="0"/>
        <w:ind w:left="0" w:right="0" w:firstLine="0"/>
        <w:outlineLvl w:val="1"/>
        <w:rPr>
          <w:rFonts w:ascii="Arial" w:hAnsi="Arial"/>
          <w:b/>
          <w:i/>
          <w:sz w:val="22"/>
          <w:lang w:eastAsia="en-AU"/>
        </w:rPr>
      </w:pPr>
      <w:r w:rsidRPr="009B44A7">
        <w:rPr>
          <w:rFonts w:ascii="Arial" w:hAnsi="Arial"/>
          <w:b/>
          <w:i/>
          <w:sz w:val="22"/>
          <w:lang w:eastAsia="en-AU"/>
        </w:rPr>
        <w:t>Sponsor hearing</w:t>
      </w:r>
    </w:p>
    <w:p w:rsidR="0096284D" w:rsidRPr="00A41E55" w:rsidRDefault="0096284D" w:rsidP="0096284D">
      <w:pPr>
        <w:numPr>
          <w:ilvl w:val="1"/>
          <w:numId w:val="5"/>
        </w:numPr>
        <w:spacing w:after="240"/>
        <w:ind w:right="0"/>
        <w:jc w:val="both"/>
        <w:rPr>
          <w:rFonts w:ascii="Arial" w:hAnsi="Arial"/>
          <w:iCs/>
          <w:sz w:val="22"/>
          <w:szCs w:val="22"/>
          <w:lang w:eastAsia="en-AU"/>
        </w:rPr>
      </w:pPr>
      <w:r w:rsidRPr="00A41E55">
        <w:rPr>
          <w:rFonts w:ascii="Arial" w:hAnsi="Arial"/>
          <w:iCs/>
          <w:sz w:val="22"/>
          <w:szCs w:val="22"/>
          <w:lang w:eastAsia="en-AU"/>
        </w:rPr>
        <w:t>There was no hearing for this item as it was a minor submission.</w:t>
      </w:r>
    </w:p>
    <w:p w:rsidR="0096284D" w:rsidRPr="009B44A7" w:rsidRDefault="0096284D" w:rsidP="0096284D">
      <w:pPr>
        <w:keepNext/>
        <w:spacing w:before="0" w:after="0"/>
        <w:ind w:left="0" w:right="0" w:firstLine="0"/>
        <w:outlineLvl w:val="1"/>
        <w:rPr>
          <w:rFonts w:ascii="Arial" w:hAnsi="Arial"/>
          <w:b/>
          <w:i/>
          <w:sz w:val="22"/>
          <w:lang w:eastAsia="en-AU"/>
        </w:rPr>
      </w:pPr>
      <w:r w:rsidRPr="009B44A7">
        <w:rPr>
          <w:rFonts w:ascii="Arial" w:hAnsi="Arial"/>
          <w:b/>
          <w:i/>
          <w:sz w:val="22"/>
          <w:lang w:eastAsia="en-AU"/>
        </w:rPr>
        <w:t>Consumer comments</w:t>
      </w:r>
    </w:p>
    <w:p w:rsidR="0096284D" w:rsidRPr="00A41E55" w:rsidRDefault="0096284D" w:rsidP="0096284D">
      <w:pPr>
        <w:numPr>
          <w:ilvl w:val="1"/>
          <w:numId w:val="5"/>
        </w:numPr>
        <w:spacing w:after="240"/>
        <w:ind w:right="0"/>
        <w:jc w:val="both"/>
        <w:rPr>
          <w:rFonts w:ascii="Arial" w:hAnsi="Arial"/>
          <w:sz w:val="22"/>
          <w:szCs w:val="22"/>
          <w:lang w:eastAsia="en-AU"/>
        </w:rPr>
      </w:pPr>
      <w:r w:rsidRPr="00A41E55">
        <w:rPr>
          <w:rFonts w:ascii="Arial" w:hAnsi="Arial"/>
          <w:iCs/>
          <w:sz w:val="22"/>
          <w:szCs w:val="22"/>
          <w:lang w:eastAsia="en-AU"/>
        </w:rPr>
        <w:t>The PBAC noted that no consumer comments were received for this item</w:t>
      </w:r>
      <w:r w:rsidRPr="00A41E55">
        <w:rPr>
          <w:rFonts w:ascii="Arial" w:hAnsi="Arial"/>
          <w:b/>
          <w:sz w:val="22"/>
          <w:lang w:eastAsia="en-AU"/>
        </w:rPr>
        <w:t>.</w:t>
      </w:r>
    </w:p>
    <w:p w:rsidR="00AE148E" w:rsidRPr="00200A5D" w:rsidRDefault="00AE148E" w:rsidP="00AE148E">
      <w:pPr>
        <w:keepNext/>
        <w:spacing w:before="0" w:after="0"/>
        <w:ind w:left="0" w:right="0" w:firstLine="0"/>
        <w:outlineLvl w:val="1"/>
        <w:rPr>
          <w:rFonts w:ascii="Arial" w:hAnsi="Arial"/>
          <w:b/>
          <w:i/>
          <w:sz w:val="22"/>
          <w:lang w:eastAsia="en-AU"/>
        </w:rPr>
      </w:pPr>
      <w:r w:rsidRPr="00200A5D">
        <w:rPr>
          <w:rFonts w:ascii="Arial" w:hAnsi="Arial"/>
          <w:b/>
          <w:i/>
          <w:sz w:val="22"/>
          <w:lang w:eastAsia="en-AU"/>
        </w:rPr>
        <w:lastRenderedPageBreak/>
        <w:t>Clinical trials</w:t>
      </w:r>
    </w:p>
    <w:p w:rsidR="00AE148E" w:rsidRPr="00200A5D" w:rsidRDefault="00AE148E" w:rsidP="00AE148E">
      <w:pPr>
        <w:spacing w:before="0" w:after="0"/>
        <w:ind w:left="0" w:right="0" w:firstLine="0"/>
        <w:jc w:val="both"/>
        <w:rPr>
          <w:rFonts w:ascii="Arial" w:hAnsi="Arial"/>
          <w:sz w:val="22"/>
          <w:szCs w:val="22"/>
          <w:lang w:eastAsia="en-AU"/>
        </w:rPr>
      </w:pPr>
    </w:p>
    <w:p w:rsidR="00C71757" w:rsidRDefault="002D3819" w:rsidP="00C71757">
      <w:pPr>
        <w:pStyle w:val="ListParagraph"/>
        <w:numPr>
          <w:ilvl w:val="1"/>
          <w:numId w:val="5"/>
        </w:numPr>
        <w:spacing w:before="0" w:after="0"/>
        <w:ind w:right="0"/>
        <w:jc w:val="both"/>
        <w:rPr>
          <w:rFonts w:ascii="Arial" w:hAnsi="Arial"/>
          <w:sz w:val="22"/>
          <w:szCs w:val="22"/>
        </w:rPr>
      </w:pPr>
      <w:r>
        <w:rPr>
          <w:rFonts w:ascii="Arial" w:hAnsi="Arial"/>
          <w:sz w:val="22"/>
          <w:szCs w:val="22"/>
        </w:rPr>
        <w:t xml:space="preserve">The </w:t>
      </w:r>
      <w:r w:rsidR="001B5A21">
        <w:rPr>
          <w:rFonts w:ascii="Arial" w:hAnsi="Arial"/>
          <w:sz w:val="22"/>
          <w:szCs w:val="22"/>
        </w:rPr>
        <w:t xml:space="preserve">minor </w:t>
      </w:r>
      <w:r>
        <w:rPr>
          <w:rFonts w:ascii="Arial" w:hAnsi="Arial"/>
          <w:sz w:val="22"/>
          <w:szCs w:val="22"/>
        </w:rPr>
        <w:t xml:space="preserve">submission </w:t>
      </w:r>
      <w:r w:rsidR="001B5A21">
        <w:rPr>
          <w:rFonts w:ascii="Arial" w:hAnsi="Arial"/>
          <w:sz w:val="22"/>
          <w:szCs w:val="22"/>
        </w:rPr>
        <w:t>present</w:t>
      </w:r>
      <w:r>
        <w:rPr>
          <w:rFonts w:ascii="Arial" w:hAnsi="Arial"/>
          <w:sz w:val="22"/>
          <w:szCs w:val="22"/>
        </w:rPr>
        <w:t>ed the following clinical trial:</w:t>
      </w:r>
    </w:p>
    <w:p w:rsidR="00B42B68" w:rsidRDefault="00B42B68" w:rsidP="001B5A21">
      <w:pPr>
        <w:pStyle w:val="ListParagraph"/>
        <w:spacing w:before="0" w:after="0"/>
        <w:ind w:right="0" w:firstLine="0"/>
        <w:jc w:val="both"/>
        <w:rPr>
          <w:rFonts w:ascii="Arial Narrow" w:hAnsi="Arial Narrow"/>
          <w:sz w:val="20"/>
          <w:szCs w:val="20"/>
        </w:rPr>
      </w:pPr>
    </w:p>
    <w:p w:rsidR="001B5A21" w:rsidRPr="00B42B68" w:rsidRDefault="00B42B68" w:rsidP="001B5A21">
      <w:pPr>
        <w:pStyle w:val="ListParagraph"/>
        <w:spacing w:before="0" w:after="0"/>
        <w:ind w:right="0" w:firstLine="0"/>
        <w:jc w:val="both"/>
        <w:rPr>
          <w:rFonts w:ascii="Arial Narrow" w:hAnsi="Arial Narrow"/>
          <w:b/>
          <w:sz w:val="20"/>
          <w:szCs w:val="20"/>
        </w:rPr>
      </w:pPr>
      <w:r w:rsidRPr="00B42B68">
        <w:rPr>
          <w:rFonts w:ascii="Arial Narrow" w:hAnsi="Arial Narrow"/>
          <w:b/>
          <w:sz w:val="20"/>
          <w:szCs w:val="20"/>
        </w:rPr>
        <w:t xml:space="preserve">Table 1: Trials and associated </w:t>
      </w:r>
      <w:r w:rsidR="00D91CB2">
        <w:rPr>
          <w:rFonts w:ascii="Arial Narrow" w:hAnsi="Arial Narrow"/>
          <w:b/>
          <w:sz w:val="20"/>
          <w:szCs w:val="20"/>
        </w:rPr>
        <w:t>reports noted in the submission</w:t>
      </w: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820"/>
        <w:gridCol w:w="1843"/>
      </w:tblGrid>
      <w:tr w:rsidR="00FC6B19" w:rsidRPr="005838CB" w:rsidTr="00A75FB5">
        <w:trPr>
          <w:cantSplit/>
          <w:tblHeader/>
        </w:trPr>
        <w:tc>
          <w:tcPr>
            <w:tcW w:w="1701" w:type="dxa"/>
          </w:tcPr>
          <w:p w:rsidR="00FC6B19" w:rsidRPr="005838CB" w:rsidRDefault="00FC6B19" w:rsidP="00A75FB5">
            <w:pPr>
              <w:pStyle w:val="NoSpacing"/>
              <w:rPr>
                <w:rFonts w:ascii="Arial Narrow" w:hAnsi="Arial Narrow"/>
                <w:b/>
                <w:sz w:val="20"/>
              </w:rPr>
            </w:pPr>
            <w:r w:rsidRPr="005838CB">
              <w:rPr>
                <w:rFonts w:ascii="Arial Narrow" w:hAnsi="Arial Narrow"/>
                <w:b/>
                <w:sz w:val="20"/>
              </w:rPr>
              <w:t>Trial ID</w:t>
            </w:r>
          </w:p>
        </w:tc>
        <w:tc>
          <w:tcPr>
            <w:tcW w:w="4820" w:type="dxa"/>
          </w:tcPr>
          <w:p w:rsidR="00FC6B19" w:rsidRPr="005838CB" w:rsidRDefault="00FC6B19" w:rsidP="00A75FB5">
            <w:pPr>
              <w:keepNext/>
              <w:jc w:val="center"/>
              <w:rPr>
                <w:rFonts w:ascii="Arial Narrow" w:hAnsi="Arial Narrow"/>
                <w:b/>
                <w:sz w:val="20"/>
              </w:rPr>
            </w:pPr>
            <w:r w:rsidRPr="005838CB">
              <w:rPr>
                <w:rFonts w:ascii="Arial Narrow" w:hAnsi="Arial Narrow"/>
                <w:b/>
                <w:sz w:val="20"/>
              </w:rPr>
              <w:t>Protocol title/ Publication title</w:t>
            </w:r>
          </w:p>
        </w:tc>
        <w:tc>
          <w:tcPr>
            <w:tcW w:w="1843" w:type="dxa"/>
          </w:tcPr>
          <w:p w:rsidR="00FC6B19" w:rsidRPr="005838CB" w:rsidRDefault="00FC6B19" w:rsidP="00A75FB5">
            <w:pPr>
              <w:keepNext/>
              <w:rPr>
                <w:rFonts w:ascii="Arial Narrow" w:hAnsi="Arial Narrow"/>
                <w:b/>
                <w:sz w:val="20"/>
              </w:rPr>
            </w:pPr>
            <w:r w:rsidRPr="005838CB">
              <w:rPr>
                <w:rFonts w:ascii="Arial Narrow" w:hAnsi="Arial Narrow"/>
                <w:b/>
                <w:sz w:val="20"/>
              </w:rPr>
              <w:t>Publication citation</w:t>
            </w:r>
          </w:p>
        </w:tc>
      </w:tr>
      <w:tr w:rsidR="00FC6B19" w:rsidRPr="005838CB" w:rsidTr="00A75FB5">
        <w:trPr>
          <w:cantSplit/>
        </w:trPr>
        <w:tc>
          <w:tcPr>
            <w:tcW w:w="8364" w:type="dxa"/>
            <w:gridSpan w:val="3"/>
          </w:tcPr>
          <w:p w:rsidR="00FC6B19" w:rsidRPr="005838CB" w:rsidRDefault="00FC6B19" w:rsidP="00A75FB5">
            <w:pPr>
              <w:pStyle w:val="NoSpacing"/>
              <w:rPr>
                <w:rFonts w:ascii="Arial Narrow" w:hAnsi="Arial Narrow"/>
                <w:b/>
                <w:sz w:val="20"/>
              </w:rPr>
            </w:pPr>
            <w:r w:rsidRPr="005838CB">
              <w:rPr>
                <w:rFonts w:ascii="Arial Narrow" w:hAnsi="Arial Narrow"/>
                <w:b/>
                <w:sz w:val="20"/>
              </w:rPr>
              <w:t>Direct randomised trials</w:t>
            </w:r>
          </w:p>
        </w:tc>
      </w:tr>
      <w:tr w:rsidR="00FC6B19" w:rsidRPr="005838CB" w:rsidTr="00A75FB5">
        <w:trPr>
          <w:cantSplit/>
        </w:trPr>
        <w:tc>
          <w:tcPr>
            <w:tcW w:w="1701" w:type="dxa"/>
          </w:tcPr>
          <w:p w:rsidR="00FC6B19" w:rsidRPr="00D84934" w:rsidRDefault="00FC6B19" w:rsidP="00A75FB5">
            <w:pPr>
              <w:pStyle w:val="NoSpacing"/>
              <w:spacing w:before="120"/>
              <w:rPr>
                <w:rFonts w:ascii="Arial Narrow" w:hAnsi="Arial Narrow"/>
                <w:b/>
                <w:sz w:val="20"/>
              </w:rPr>
            </w:pPr>
          </w:p>
        </w:tc>
        <w:tc>
          <w:tcPr>
            <w:tcW w:w="4820" w:type="dxa"/>
          </w:tcPr>
          <w:p w:rsidR="00FC6B19" w:rsidRPr="000E577D" w:rsidRDefault="00D3116A" w:rsidP="00FC6B19">
            <w:pPr>
              <w:keepNext/>
              <w:spacing w:before="120"/>
              <w:ind w:left="34" w:right="34" w:firstLine="0"/>
              <w:rPr>
                <w:rFonts w:ascii="Arial Narrow" w:hAnsi="Arial Narrow"/>
                <w:sz w:val="20"/>
              </w:rPr>
            </w:pPr>
            <w:r>
              <w:rPr>
                <w:rFonts w:ascii="Arial Narrow" w:hAnsi="Arial Narrow"/>
                <w:sz w:val="20"/>
              </w:rPr>
              <w:t>Ney, D.M.; Stroup, B.M.;</w:t>
            </w:r>
            <w:r w:rsidR="00FC6B19">
              <w:rPr>
                <w:rFonts w:ascii="Arial Narrow" w:hAnsi="Arial Narrow"/>
                <w:sz w:val="20"/>
              </w:rPr>
              <w:t xml:space="preserve"> </w:t>
            </w:r>
            <w:r>
              <w:rPr>
                <w:rFonts w:ascii="Arial Narrow" w:hAnsi="Arial Narrow"/>
                <w:sz w:val="20"/>
              </w:rPr>
              <w:t>Clayton, M.K.; Murali, S.G.; Rice, G.M.; Rohr, F.;</w:t>
            </w:r>
            <w:r w:rsidR="00FC6B19">
              <w:rPr>
                <w:rFonts w:ascii="Arial Narrow" w:hAnsi="Arial Narrow"/>
                <w:sz w:val="20"/>
              </w:rPr>
              <w:t xml:space="preserve"> and Levy, H.L., Glycomacropeptide for nutritional management of phenylketonuria: a randomised, controlled, crossover trial</w:t>
            </w:r>
          </w:p>
        </w:tc>
        <w:tc>
          <w:tcPr>
            <w:tcW w:w="1843" w:type="dxa"/>
          </w:tcPr>
          <w:p w:rsidR="00FC6B19" w:rsidRPr="0089668C" w:rsidRDefault="004B3AAE" w:rsidP="004B3AAE">
            <w:pPr>
              <w:keepNext/>
              <w:spacing w:before="120"/>
              <w:ind w:left="33" w:right="0" w:firstLine="0"/>
              <w:rPr>
                <w:rFonts w:ascii="Arial Narrow" w:hAnsi="Arial Narrow"/>
                <w:sz w:val="20"/>
              </w:rPr>
            </w:pPr>
            <w:r>
              <w:rPr>
                <w:rFonts w:ascii="Arial Narrow" w:hAnsi="Arial Narrow"/>
                <w:sz w:val="20"/>
              </w:rPr>
              <w:t xml:space="preserve">The </w:t>
            </w:r>
            <w:r w:rsidR="00FC6B19">
              <w:rPr>
                <w:rFonts w:ascii="Arial Narrow" w:hAnsi="Arial Narrow"/>
                <w:sz w:val="20"/>
              </w:rPr>
              <w:t>American</w:t>
            </w:r>
            <w:r>
              <w:rPr>
                <w:rFonts w:ascii="Arial Narrow" w:hAnsi="Arial Narrow"/>
                <w:sz w:val="20"/>
              </w:rPr>
              <w:t xml:space="preserve"> Journal of Clinical</w:t>
            </w:r>
            <w:r w:rsidR="00FC6B19">
              <w:rPr>
                <w:rFonts w:ascii="Arial Narrow" w:hAnsi="Arial Narrow"/>
                <w:sz w:val="20"/>
              </w:rPr>
              <w:t xml:space="preserve"> Nutrition. 2016; </w:t>
            </w:r>
            <w:r w:rsidRPr="004B3AAE">
              <w:rPr>
                <w:rFonts w:ascii="Arial Narrow" w:hAnsi="Arial Narrow"/>
                <w:sz w:val="20"/>
              </w:rPr>
              <w:t>104(2):334-45</w:t>
            </w:r>
            <w:r w:rsidRPr="004B3AAE">
              <w:rPr>
                <w:rFonts w:ascii="Arial Narrow" w:hAnsi="Arial Narrow"/>
                <w:sz w:val="20"/>
                <w:highlight w:val="yellow"/>
              </w:rPr>
              <w:t xml:space="preserve"> </w:t>
            </w:r>
          </w:p>
        </w:tc>
      </w:tr>
    </w:tbl>
    <w:p w:rsidR="00B42B68" w:rsidRDefault="00B42B68" w:rsidP="001B5A21">
      <w:pPr>
        <w:pStyle w:val="ListParagraph"/>
        <w:spacing w:before="0" w:after="0"/>
        <w:ind w:right="0" w:firstLine="0"/>
        <w:jc w:val="both"/>
        <w:rPr>
          <w:rFonts w:ascii="Arial Narrow" w:hAnsi="Arial Narrow"/>
          <w:sz w:val="18"/>
          <w:szCs w:val="18"/>
        </w:rPr>
      </w:pPr>
      <w:r>
        <w:rPr>
          <w:rFonts w:ascii="Arial Narrow" w:hAnsi="Arial Narrow"/>
          <w:sz w:val="18"/>
          <w:szCs w:val="18"/>
        </w:rPr>
        <w:t xml:space="preserve">Source: </w:t>
      </w:r>
      <w:r w:rsidR="00BC710B">
        <w:rPr>
          <w:rFonts w:ascii="Arial Narrow" w:hAnsi="Arial Narrow"/>
          <w:sz w:val="18"/>
          <w:szCs w:val="18"/>
        </w:rPr>
        <w:t xml:space="preserve">Ney 2016 </w:t>
      </w:r>
      <w:r>
        <w:rPr>
          <w:rFonts w:ascii="Arial Narrow" w:hAnsi="Arial Narrow"/>
          <w:sz w:val="18"/>
          <w:szCs w:val="18"/>
        </w:rPr>
        <w:t xml:space="preserve">Clinical </w:t>
      </w:r>
      <w:r w:rsidR="00BC710B">
        <w:rPr>
          <w:rFonts w:ascii="Arial Narrow" w:hAnsi="Arial Narrow"/>
          <w:sz w:val="18"/>
          <w:szCs w:val="18"/>
        </w:rPr>
        <w:t>T</w:t>
      </w:r>
      <w:r>
        <w:rPr>
          <w:rFonts w:ascii="Arial Narrow" w:hAnsi="Arial Narrow"/>
          <w:sz w:val="18"/>
          <w:szCs w:val="18"/>
        </w:rPr>
        <w:t>rial. Compiled during the minor overview</w:t>
      </w:r>
    </w:p>
    <w:p w:rsidR="001B5A21" w:rsidRPr="00B42B68" w:rsidRDefault="001B5A21" w:rsidP="001B5A21">
      <w:pPr>
        <w:pStyle w:val="ListParagraph"/>
        <w:spacing w:before="0" w:after="0"/>
        <w:ind w:right="0" w:firstLine="0"/>
        <w:jc w:val="both"/>
        <w:rPr>
          <w:rFonts w:ascii="Arial Narrow" w:hAnsi="Arial Narrow"/>
          <w:sz w:val="18"/>
          <w:szCs w:val="18"/>
        </w:rPr>
      </w:pPr>
    </w:p>
    <w:p w:rsidR="00374551" w:rsidRDefault="007E5E45" w:rsidP="0040153F">
      <w:pPr>
        <w:pStyle w:val="ListParagraph"/>
        <w:numPr>
          <w:ilvl w:val="1"/>
          <w:numId w:val="5"/>
        </w:numPr>
        <w:spacing w:before="0" w:after="240"/>
        <w:ind w:right="0"/>
        <w:contextualSpacing w:val="0"/>
        <w:jc w:val="both"/>
        <w:rPr>
          <w:rFonts w:ascii="Arial" w:hAnsi="Arial"/>
          <w:sz w:val="22"/>
          <w:szCs w:val="22"/>
        </w:rPr>
      </w:pPr>
      <w:r w:rsidRPr="003A451D">
        <w:rPr>
          <w:rFonts w:ascii="Arial" w:hAnsi="Arial"/>
          <w:sz w:val="22"/>
          <w:szCs w:val="22"/>
        </w:rPr>
        <w:t>The</w:t>
      </w:r>
      <w:r w:rsidR="007739ED" w:rsidRPr="003A451D">
        <w:rPr>
          <w:rFonts w:ascii="Arial" w:hAnsi="Arial"/>
          <w:sz w:val="22"/>
          <w:szCs w:val="22"/>
        </w:rPr>
        <w:t xml:space="preserve"> aim of the study was to </w:t>
      </w:r>
      <w:r w:rsidR="008317F4" w:rsidRPr="003A451D">
        <w:rPr>
          <w:rFonts w:ascii="Arial" w:hAnsi="Arial"/>
          <w:sz w:val="22"/>
          <w:szCs w:val="22"/>
        </w:rPr>
        <w:t xml:space="preserve">investigate </w:t>
      </w:r>
      <w:r w:rsidR="00AF07F6" w:rsidRPr="003A451D">
        <w:rPr>
          <w:rFonts w:ascii="Arial" w:hAnsi="Arial"/>
          <w:sz w:val="22"/>
          <w:szCs w:val="22"/>
        </w:rPr>
        <w:t>the efficacy of a low-phenylalanine diet in combination with glycomacropeptide medicinal foods (GMP-MFs) or amino acid medicinal foods (AA-MFs). The</w:t>
      </w:r>
      <w:r w:rsidRPr="003A451D">
        <w:rPr>
          <w:rFonts w:ascii="Arial" w:hAnsi="Arial"/>
          <w:sz w:val="22"/>
          <w:szCs w:val="22"/>
        </w:rPr>
        <w:t xml:space="preserve"> study found that</w:t>
      </w:r>
      <w:r w:rsidR="00B02EF6" w:rsidRPr="003A451D">
        <w:rPr>
          <w:rFonts w:ascii="Arial" w:hAnsi="Arial"/>
          <w:sz w:val="22"/>
          <w:szCs w:val="22"/>
        </w:rPr>
        <w:t xml:space="preserve"> </w:t>
      </w:r>
      <w:r w:rsidR="007739ED" w:rsidRPr="003A451D">
        <w:rPr>
          <w:rFonts w:ascii="Arial" w:hAnsi="Arial"/>
          <w:sz w:val="22"/>
          <w:szCs w:val="22"/>
        </w:rPr>
        <w:t>treatment compliance</w:t>
      </w:r>
      <w:r w:rsidR="00B02EF6" w:rsidRPr="003A451D">
        <w:rPr>
          <w:rFonts w:ascii="Arial" w:hAnsi="Arial"/>
          <w:sz w:val="22"/>
          <w:szCs w:val="22"/>
        </w:rPr>
        <w:t xml:space="preserve"> </w:t>
      </w:r>
      <w:r w:rsidR="000E731B" w:rsidRPr="003A451D">
        <w:rPr>
          <w:rFonts w:ascii="Arial" w:hAnsi="Arial"/>
          <w:sz w:val="22"/>
          <w:szCs w:val="22"/>
        </w:rPr>
        <w:t>wa</w:t>
      </w:r>
      <w:r w:rsidR="00B02EF6" w:rsidRPr="003A451D">
        <w:rPr>
          <w:rFonts w:ascii="Arial" w:hAnsi="Arial"/>
          <w:sz w:val="22"/>
          <w:szCs w:val="22"/>
        </w:rPr>
        <w:t>s more likely to be higher in</w:t>
      </w:r>
      <w:r w:rsidRPr="003A451D">
        <w:rPr>
          <w:rFonts w:ascii="Arial" w:hAnsi="Arial"/>
          <w:sz w:val="22"/>
          <w:szCs w:val="22"/>
        </w:rPr>
        <w:t xml:space="preserve"> patients </w:t>
      </w:r>
      <w:r w:rsidR="00B02EF6" w:rsidRPr="003A451D">
        <w:rPr>
          <w:rFonts w:ascii="Arial" w:hAnsi="Arial"/>
          <w:sz w:val="22"/>
          <w:szCs w:val="22"/>
        </w:rPr>
        <w:t>who were given</w:t>
      </w:r>
      <w:r w:rsidRPr="003A451D">
        <w:rPr>
          <w:rFonts w:ascii="Arial" w:hAnsi="Arial"/>
          <w:sz w:val="22"/>
          <w:szCs w:val="22"/>
        </w:rPr>
        <w:t xml:space="preserve"> GMP-MFs</w:t>
      </w:r>
      <w:r w:rsidR="00B02EF6" w:rsidRPr="003A451D">
        <w:rPr>
          <w:rFonts w:ascii="Arial" w:hAnsi="Arial"/>
          <w:sz w:val="22"/>
          <w:szCs w:val="22"/>
        </w:rPr>
        <w:t>,</w:t>
      </w:r>
      <w:r w:rsidRPr="003A451D">
        <w:rPr>
          <w:rFonts w:ascii="Arial" w:hAnsi="Arial"/>
          <w:sz w:val="22"/>
          <w:szCs w:val="22"/>
        </w:rPr>
        <w:t xml:space="preserve"> compared to AA-MFs</w:t>
      </w:r>
      <w:r w:rsidR="00B02EF6" w:rsidRPr="003A451D">
        <w:rPr>
          <w:rFonts w:ascii="Arial" w:hAnsi="Arial"/>
          <w:sz w:val="22"/>
          <w:szCs w:val="22"/>
        </w:rPr>
        <w:t>.</w:t>
      </w:r>
      <w:r w:rsidR="00AF07F6" w:rsidRPr="003A451D">
        <w:rPr>
          <w:rFonts w:ascii="Arial" w:hAnsi="Arial"/>
          <w:sz w:val="22"/>
          <w:szCs w:val="22"/>
        </w:rPr>
        <w:t xml:space="preserve"> The researchers suggest</w:t>
      </w:r>
      <w:r w:rsidR="000E731B" w:rsidRPr="003A451D">
        <w:rPr>
          <w:rFonts w:ascii="Arial" w:hAnsi="Arial"/>
          <w:sz w:val="22"/>
          <w:szCs w:val="22"/>
        </w:rPr>
        <w:t>ed</w:t>
      </w:r>
      <w:r w:rsidR="00AF07F6" w:rsidRPr="003A451D">
        <w:rPr>
          <w:rFonts w:ascii="Arial" w:hAnsi="Arial"/>
          <w:sz w:val="22"/>
          <w:szCs w:val="22"/>
        </w:rPr>
        <w:t xml:space="preserve"> that the increased compliance may be due to the convenient packaging of GMP products, whereas AA-MFs required measurement and mixing.</w:t>
      </w:r>
      <w:r w:rsidR="00B02EF6" w:rsidRPr="003A451D">
        <w:rPr>
          <w:rFonts w:ascii="Arial" w:hAnsi="Arial"/>
          <w:sz w:val="22"/>
          <w:szCs w:val="22"/>
        </w:rPr>
        <w:t xml:space="preserve"> Blood phenylalanine concentrations were not significantly different across the treatments. </w:t>
      </w:r>
      <w:r w:rsidR="00A160F2" w:rsidRPr="003A451D">
        <w:rPr>
          <w:rFonts w:ascii="Arial" w:hAnsi="Arial"/>
          <w:sz w:val="22"/>
          <w:szCs w:val="22"/>
        </w:rPr>
        <w:t>GMP-MF p</w:t>
      </w:r>
      <w:r w:rsidR="00B02EF6" w:rsidRPr="003A451D">
        <w:rPr>
          <w:rFonts w:ascii="Arial" w:hAnsi="Arial"/>
          <w:sz w:val="22"/>
          <w:szCs w:val="22"/>
        </w:rPr>
        <w:t xml:space="preserve">atients </w:t>
      </w:r>
      <w:r w:rsidR="007739ED" w:rsidRPr="003A451D">
        <w:rPr>
          <w:rFonts w:ascii="Arial" w:hAnsi="Arial"/>
          <w:sz w:val="22"/>
          <w:szCs w:val="22"/>
        </w:rPr>
        <w:t xml:space="preserve">noted improved gastrointestinal symptoms </w:t>
      </w:r>
      <w:r w:rsidR="0031518C" w:rsidRPr="003A451D">
        <w:rPr>
          <w:rFonts w:ascii="Arial" w:hAnsi="Arial"/>
          <w:sz w:val="22"/>
          <w:szCs w:val="22"/>
        </w:rPr>
        <w:t>and decreased hunger</w:t>
      </w:r>
      <w:r w:rsidR="00881035" w:rsidRPr="003A451D">
        <w:rPr>
          <w:rFonts w:ascii="Arial" w:hAnsi="Arial"/>
          <w:sz w:val="22"/>
          <w:szCs w:val="22"/>
        </w:rPr>
        <w:t xml:space="preserve"> on the treatment.</w:t>
      </w:r>
    </w:p>
    <w:p w:rsidR="0040153F" w:rsidRDefault="0040153F" w:rsidP="0040153F">
      <w:pPr>
        <w:pStyle w:val="ListParagraph"/>
        <w:numPr>
          <w:ilvl w:val="1"/>
          <w:numId w:val="5"/>
        </w:numPr>
        <w:spacing w:before="0" w:after="240"/>
        <w:ind w:right="0"/>
        <w:contextualSpacing w:val="0"/>
        <w:jc w:val="both"/>
        <w:rPr>
          <w:rFonts w:ascii="Arial" w:hAnsi="Arial"/>
          <w:sz w:val="22"/>
          <w:szCs w:val="22"/>
        </w:rPr>
      </w:pPr>
      <w:r>
        <w:rPr>
          <w:rFonts w:ascii="Arial" w:hAnsi="Arial"/>
          <w:sz w:val="22"/>
          <w:szCs w:val="22"/>
        </w:rPr>
        <w:t xml:space="preserve">In consideration of the submission, </w:t>
      </w:r>
      <w:r w:rsidRPr="00D74F30">
        <w:rPr>
          <w:rFonts w:ascii="Arial" w:hAnsi="Arial"/>
          <w:sz w:val="22"/>
          <w:szCs w:val="22"/>
          <w:lang w:eastAsia="en-AU"/>
        </w:rPr>
        <w:t>the Nutritional Products Working Party (NPWP) noted that:</w:t>
      </w:r>
    </w:p>
    <w:p w:rsidR="0040153F" w:rsidRDefault="0040153F" w:rsidP="00E636FE">
      <w:pPr>
        <w:pStyle w:val="ListParagraph"/>
        <w:numPr>
          <w:ilvl w:val="0"/>
          <w:numId w:val="14"/>
        </w:numPr>
        <w:spacing w:before="0" w:after="240"/>
        <w:ind w:right="0"/>
        <w:contextualSpacing w:val="0"/>
        <w:jc w:val="both"/>
        <w:rPr>
          <w:rFonts w:ascii="Arial" w:hAnsi="Arial"/>
          <w:sz w:val="22"/>
          <w:szCs w:val="22"/>
        </w:rPr>
      </w:pPr>
      <w:r>
        <w:rPr>
          <w:rFonts w:ascii="Arial" w:hAnsi="Arial"/>
          <w:sz w:val="22"/>
          <w:szCs w:val="22"/>
        </w:rPr>
        <w:t>T</w:t>
      </w:r>
      <w:r w:rsidRPr="0040153F">
        <w:rPr>
          <w:rFonts w:ascii="Arial" w:hAnsi="Arial"/>
          <w:sz w:val="22"/>
          <w:szCs w:val="22"/>
        </w:rPr>
        <w:t>he proposed listing was clinically and nutritionally appropriate, with suitable restriction criteria.</w:t>
      </w:r>
    </w:p>
    <w:p w:rsidR="0040153F" w:rsidRDefault="0040153F" w:rsidP="00E636FE">
      <w:pPr>
        <w:pStyle w:val="ListParagraph"/>
        <w:numPr>
          <w:ilvl w:val="0"/>
          <w:numId w:val="14"/>
        </w:numPr>
        <w:spacing w:before="0" w:after="240"/>
        <w:ind w:right="0"/>
        <w:contextualSpacing w:val="0"/>
        <w:jc w:val="both"/>
        <w:rPr>
          <w:rFonts w:ascii="Arial" w:hAnsi="Arial" w:cs="Arial"/>
          <w:sz w:val="22"/>
          <w:szCs w:val="22"/>
        </w:rPr>
      </w:pPr>
      <w:r>
        <w:rPr>
          <w:rFonts w:ascii="Arial" w:hAnsi="Arial"/>
          <w:sz w:val="22"/>
          <w:szCs w:val="22"/>
        </w:rPr>
        <w:t>The proposed comparator, Camino Pro Restore</w:t>
      </w:r>
      <w:r w:rsidRPr="0040153F">
        <w:rPr>
          <w:rFonts w:ascii="Arial" w:hAnsi="Arial" w:cs="Arial"/>
          <w:sz w:val="22"/>
          <w:szCs w:val="22"/>
          <w:vertAlign w:val="superscript"/>
        </w:rPr>
        <w:t>®</w:t>
      </w:r>
      <w:r>
        <w:rPr>
          <w:rFonts w:ascii="Arial" w:hAnsi="Arial" w:cs="Arial"/>
          <w:sz w:val="22"/>
          <w:szCs w:val="22"/>
        </w:rPr>
        <w:t xml:space="preserve"> was </w:t>
      </w:r>
      <w:r w:rsidR="00921ABA">
        <w:rPr>
          <w:rFonts w:ascii="Arial" w:hAnsi="Arial" w:cs="Arial"/>
          <w:sz w:val="22"/>
          <w:szCs w:val="22"/>
        </w:rPr>
        <w:t xml:space="preserve">considered </w:t>
      </w:r>
      <w:r>
        <w:rPr>
          <w:rFonts w:ascii="Arial" w:hAnsi="Arial" w:cs="Arial"/>
          <w:sz w:val="22"/>
          <w:szCs w:val="22"/>
        </w:rPr>
        <w:t>suitable</w:t>
      </w:r>
      <w:r w:rsidR="00921ABA">
        <w:rPr>
          <w:rFonts w:ascii="Arial" w:hAnsi="Arial" w:cs="Arial"/>
          <w:sz w:val="22"/>
          <w:szCs w:val="22"/>
        </w:rPr>
        <w:t>.</w:t>
      </w:r>
    </w:p>
    <w:p w:rsidR="00921ABA" w:rsidRPr="00921ABA" w:rsidRDefault="00921ABA" w:rsidP="00E636FE">
      <w:pPr>
        <w:pStyle w:val="ListParagraph"/>
        <w:numPr>
          <w:ilvl w:val="0"/>
          <w:numId w:val="14"/>
        </w:numPr>
        <w:spacing w:before="0" w:after="240"/>
        <w:ind w:right="0"/>
        <w:contextualSpacing w:val="0"/>
        <w:jc w:val="both"/>
        <w:rPr>
          <w:rFonts w:ascii="Arial" w:hAnsi="Arial"/>
          <w:sz w:val="22"/>
          <w:szCs w:val="22"/>
        </w:rPr>
      </w:pPr>
      <w:r w:rsidRPr="00921ABA">
        <w:rPr>
          <w:rFonts w:ascii="Arial" w:hAnsi="Arial"/>
          <w:sz w:val="22"/>
          <w:szCs w:val="22"/>
        </w:rPr>
        <w:t>There was a clinical advantage in listing the product, as an alternative PKU brand for patients would increase the flexibility and compliance of sourcing adequate amounts of protein from various formulations.</w:t>
      </w:r>
    </w:p>
    <w:p w:rsidR="00921ABA" w:rsidRPr="00921ABA" w:rsidRDefault="00921ABA" w:rsidP="00E636FE">
      <w:pPr>
        <w:pStyle w:val="ListParagraph"/>
        <w:numPr>
          <w:ilvl w:val="0"/>
          <w:numId w:val="14"/>
        </w:numPr>
        <w:spacing w:before="0" w:after="240"/>
        <w:ind w:right="0"/>
        <w:contextualSpacing w:val="0"/>
        <w:jc w:val="both"/>
        <w:rPr>
          <w:rFonts w:ascii="Arial" w:hAnsi="Arial"/>
          <w:sz w:val="22"/>
          <w:szCs w:val="22"/>
        </w:rPr>
      </w:pPr>
      <w:r w:rsidRPr="00921ABA">
        <w:rPr>
          <w:rFonts w:ascii="Arial" w:hAnsi="Arial"/>
          <w:sz w:val="22"/>
          <w:szCs w:val="22"/>
        </w:rPr>
        <w:t>The product contained phenylalanine at 9 mg per 20 g sachet, which raised concern to the NPWP. However, they stated that they had no clinical indications of safety concerns over this amount of phenylalanine being present in the product being detected in blood levels.</w:t>
      </w:r>
    </w:p>
    <w:p w:rsidR="00921ABA" w:rsidRPr="00921ABA" w:rsidRDefault="00921ABA" w:rsidP="00E636FE">
      <w:pPr>
        <w:pStyle w:val="ListParagraph"/>
        <w:numPr>
          <w:ilvl w:val="0"/>
          <w:numId w:val="14"/>
        </w:numPr>
        <w:spacing w:before="0" w:after="240"/>
        <w:ind w:right="0"/>
        <w:contextualSpacing w:val="0"/>
        <w:jc w:val="both"/>
        <w:rPr>
          <w:rFonts w:ascii="Arial" w:hAnsi="Arial"/>
          <w:sz w:val="22"/>
          <w:szCs w:val="22"/>
        </w:rPr>
      </w:pPr>
      <w:r w:rsidRPr="00921ABA">
        <w:rPr>
          <w:rFonts w:ascii="Arial" w:hAnsi="Arial"/>
          <w:sz w:val="22"/>
          <w:szCs w:val="22"/>
        </w:rPr>
        <w:t>The product is likely to be used in combination with other PKU treatments. Therefore, the NPWP noted that the requested MQ may lead to wastage through products passing the expiry date before consumption. However, it was indicated that doctors usually prescribe ½ scripts due to wastage concerns.</w:t>
      </w:r>
    </w:p>
    <w:p w:rsidR="00921ABA" w:rsidRDefault="00921ABA" w:rsidP="00E636FE">
      <w:pPr>
        <w:pStyle w:val="ListParagraph"/>
        <w:numPr>
          <w:ilvl w:val="0"/>
          <w:numId w:val="14"/>
        </w:numPr>
        <w:spacing w:before="0" w:after="240"/>
        <w:ind w:right="0"/>
        <w:contextualSpacing w:val="0"/>
        <w:jc w:val="both"/>
        <w:rPr>
          <w:rFonts w:ascii="Arial" w:hAnsi="Arial"/>
          <w:sz w:val="22"/>
          <w:szCs w:val="22"/>
        </w:rPr>
      </w:pPr>
      <w:r w:rsidRPr="00921ABA">
        <w:rPr>
          <w:rFonts w:ascii="Arial" w:hAnsi="Arial"/>
          <w:sz w:val="22"/>
          <w:szCs w:val="22"/>
        </w:rPr>
        <w:t xml:space="preserve">Concern was raised over the recent increase in the listing of PKU products, as it may lead to “quality use of medications” (QUM) issues. The NPWP </w:t>
      </w:r>
      <w:r w:rsidRPr="00921ABA">
        <w:rPr>
          <w:rFonts w:ascii="Arial" w:hAnsi="Arial"/>
          <w:sz w:val="22"/>
          <w:szCs w:val="22"/>
        </w:rPr>
        <w:lastRenderedPageBreak/>
        <w:t>requested that the Drug Utilisation Sub-Committee (DUSC) examine the potential wastage of all PKU products. The object of the examination is to investigate if there has been a marked increase in scripts for the treatment of PKU compared to the expected patient population, which would indicate the possibility of</w:t>
      </w:r>
      <w:r w:rsidR="00D91CB2">
        <w:rPr>
          <w:rFonts w:ascii="Arial" w:hAnsi="Arial"/>
          <w:sz w:val="22"/>
          <w:szCs w:val="22"/>
        </w:rPr>
        <w:t xml:space="preserve"> wastage across the indication.</w:t>
      </w:r>
    </w:p>
    <w:p w:rsidR="00921ABA" w:rsidRPr="00921ABA" w:rsidRDefault="00921ABA" w:rsidP="00921ABA">
      <w:pPr>
        <w:pStyle w:val="ListParagraph"/>
        <w:numPr>
          <w:ilvl w:val="1"/>
          <w:numId w:val="5"/>
        </w:numPr>
        <w:spacing w:before="0" w:after="240"/>
        <w:ind w:right="0"/>
        <w:contextualSpacing w:val="0"/>
        <w:jc w:val="both"/>
        <w:rPr>
          <w:rFonts w:ascii="Arial" w:hAnsi="Arial"/>
          <w:sz w:val="22"/>
          <w:szCs w:val="22"/>
        </w:rPr>
      </w:pPr>
      <w:r>
        <w:rPr>
          <w:rFonts w:ascii="Arial" w:hAnsi="Arial"/>
          <w:sz w:val="22"/>
          <w:szCs w:val="22"/>
        </w:rPr>
        <w:t>T</w:t>
      </w:r>
      <w:r w:rsidRPr="00921ABA">
        <w:rPr>
          <w:rFonts w:ascii="Arial" w:hAnsi="Arial"/>
          <w:sz w:val="22"/>
          <w:szCs w:val="22"/>
        </w:rPr>
        <w:t>he NPWP supported the listing of PKU Restore</w:t>
      </w:r>
      <w:r w:rsidRPr="00921ABA">
        <w:rPr>
          <w:rFonts w:ascii="Arial" w:hAnsi="Arial"/>
          <w:sz w:val="22"/>
          <w:szCs w:val="22"/>
          <w:vertAlign w:val="superscript"/>
        </w:rPr>
        <w:t>®</w:t>
      </w:r>
      <w:r w:rsidRPr="00921ABA">
        <w:rPr>
          <w:rFonts w:ascii="Arial" w:hAnsi="Arial"/>
          <w:sz w:val="22"/>
          <w:szCs w:val="22"/>
        </w:rPr>
        <w:t xml:space="preserve"> as a Restricted Benefit for phenylketonuria on a cost-minimisation basis against Camino Pro Restore</w:t>
      </w:r>
      <w:r w:rsidRPr="00921ABA">
        <w:rPr>
          <w:rFonts w:ascii="Arial" w:hAnsi="Arial"/>
          <w:sz w:val="22"/>
          <w:szCs w:val="22"/>
          <w:vertAlign w:val="superscript"/>
        </w:rPr>
        <w:t>®</w:t>
      </w:r>
      <w:r w:rsidRPr="00921ABA">
        <w:rPr>
          <w:rFonts w:ascii="Arial" w:hAnsi="Arial"/>
          <w:sz w:val="22"/>
          <w:szCs w:val="22"/>
        </w:rPr>
        <w:t xml:space="preserve"> at an equiva</w:t>
      </w:r>
      <w:r>
        <w:rPr>
          <w:rFonts w:ascii="Arial" w:hAnsi="Arial"/>
          <w:sz w:val="22"/>
          <w:szCs w:val="22"/>
        </w:rPr>
        <w:t>lent price per gram of protein.</w:t>
      </w:r>
      <w:r w:rsidRPr="00921ABA">
        <w:rPr>
          <w:rFonts w:ascii="Arial" w:hAnsi="Arial"/>
          <w:sz w:val="22"/>
          <w:szCs w:val="22"/>
        </w:rPr>
        <w:t xml:space="preserve"> The NPWP also advise</w:t>
      </w:r>
      <w:r w:rsidR="00CB738B">
        <w:rPr>
          <w:rFonts w:ascii="Arial" w:hAnsi="Arial"/>
          <w:sz w:val="22"/>
          <w:szCs w:val="22"/>
        </w:rPr>
        <w:t>d</w:t>
      </w:r>
      <w:r w:rsidRPr="00921ABA">
        <w:rPr>
          <w:rFonts w:ascii="Arial" w:hAnsi="Arial"/>
          <w:sz w:val="22"/>
          <w:szCs w:val="22"/>
        </w:rPr>
        <w:t xml:space="preserve"> the PBAC to recommend that the DUSC examine the use of all PKU products for any possible QUM issues.</w:t>
      </w:r>
    </w:p>
    <w:p w:rsidR="00AE148E" w:rsidRPr="00200A5D" w:rsidRDefault="00AE148E" w:rsidP="00AE148E">
      <w:pPr>
        <w:keepNext/>
        <w:spacing w:before="0" w:after="0"/>
        <w:ind w:left="0" w:right="0" w:firstLine="0"/>
        <w:outlineLvl w:val="1"/>
        <w:rPr>
          <w:rFonts w:ascii="Arial" w:hAnsi="Arial"/>
          <w:b/>
          <w:i/>
          <w:sz w:val="22"/>
          <w:lang w:eastAsia="en-AU"/>
        </w:rPr>
      </w:pPr>
      <w:r w:rsidRPr="00200A5D">
        <w:rPr>
          <w:rFonts w:ascii="Arial" w:hAnsi="Arial"/>
          <w:b/>
          <w:i/>
          <w:sz w:val="22"/>
          <w:lang w:eastAsia="en-AU"/>
        </w:rPr>
        <w:t>Estimated PBS usage &amp; financial implications</w:t>
      </w:r>
    </w:p>
    <w:p w:rsidR="00AE148E" w:rsidRPr="00200A5D" w:rsidRDefault="00AE148E" w:rsidP="00AE148E">
      <w:pPr>
        <w:spacing w:before="0" w:after="0"/>
        <w:ind w:left="720" w:right="0" w:hanging="720"/>
        <w:jc w:val="both"/>
        <w:rPr>
          <w:rFonts w:ascii="Arial" w:hAnsi="Arial"/>
          <w:b/>
          <w:i/>
          <w:sz w:val="22"/>
          <w:szCs w:val="22"/>
          <w:lang w:eastAsia="en-AU"/>
        </w:rPr>
      </w:pPr>
    </w:p>
    <w:p w:rsidR="00CE5891" w:rsidRDefault="00256E70" w:rsidP="003F641E">
      <w:pPr>
        <w:numPr>
          <w:ilvl w:val="1"/>
          <w:numId w:val="5"/>
        </w:numPr>
        <w:spacing w:before="0" w:after="240"/>
        <w:ind w:right="0"/>
        <w:jc w:val="both"/>
        <w:rPr>
          <w:rFonts w:ascii="Arial" w:hAnsi="Arial"/>
          <w:sz w:val="22"/>
          <w:szCs w:val="22"/>
          <w:lang w:eastAsia="en-AU"/>
        </w:rPr>
      </w:pPr>
      <w:r>
        <w:rPr>
          <w:rFonts w:ascii="Arial" w:hAnsi="Arial"/>
          <w:sz w:val="22"/>
          <w:szCs w:val="22"/>
          <w:lang w:eastAsia="en-AU"/>
        </w:rPr>
        <w:t xml:space="preserve">The DPMQ for </w:t>
      </w:r>
      <w:r w:rsidRPr="00955527">
        <w:rPr>
          <w:rFonts w:ascii="Arial" w:hAnsi="Arial"/>
          <w:sz w:val="22"/>
          <w:szCs w:val="22"/>
          <w:lang w:eastAsia="en-AU"/>
        </w:rPr>
        <w:t>PKU</w:t>
      </w:r>
      <w:r>
        <w:rPr>
          <w:rFonts w:ascii="Arial" w:hAnsi="Arial"/>
          <w:sz w:val="22"/>
          <w:szCs w:val="22"/>
          <w:lang w:eastAsia="en-AU"/>
        </w:rPr>
        <w:t xml:space="preserve"> Restore</w:t>
      </w:r>
      <w:r w:rsidRPr="001B5A21">
        <w:rPr>
          <w:rFonts w:ascii="Arial" w:hAnsi="Arial" w:cs="Arial"/>
          <w:sz w:val="22"/>
          <w:szCs w:val="22"/>
          <w:vertAlign w:val="superscript"/>
          <w:lang w:eastAsia="en-AU"/>
        </w:rPr>
        <w:t>®</w:t>
      </w:r>
      <w:r>
        <w:rPr>
          <w:rFonts w:ascii="Arial" w:hAnsi="Arial" w:cs="Arial"/>
          <w:sz w:val="22"/>
          <w:szCs w:val="22"/>
          <w:vertAlign w:val="superscript"/>
          <w:lang w:eastAsia="en-AU"/>
        </w:rPr>
        <w:t xml:space="preserve"> </w:t>
      </w:r>
      <w:r>
        <w:rPr>
          <w:rFonts w:ascii="Arial" w:hAnsi="Arial" w:cs="Arial"/>
          <w:sz w:val="22"/>
          <w:szCs w:val="22"/>
          <w:lang w:eastAsia="en-AU"/>
        </w:rPr>
        <w:t>($</w:t>
      </w:r>
      <w:r w:rsidR="001E5BEA">
        <w:rPr>
          <w:rFonts w:ascii="Arial" w:hAnsi="Arial" w:cs="Arial"/>
          <w:noProof/>
          <w:color w:val="000000"/>
          <w:sz w:val="22"/>
          <w:szCs w:val="22"/>
          <w:highlight w:val="black"/>
          <w:lang w:eastAsia="en-AU"/>
        </w:rPr>
        <w:t>''''''''''''''''''</w:t>
      </w:r>
      <w:r>
        <w:rPr>
          <w:rFonts w:ascii="Arial" w:hAnsi="Arial" w:cs="Arial"/>
          <w:sz w:val="22"/>
          <w:szCs w:val="22"/>
          <w:lang w:eastAsia="en-AU"/>
        </w:rPr>
        <w:t xml:space="preserve">) </w:t>
      </w:r>
      <w:r>
        <w:rPr>
          <w:rFonts w:ascii="Arial" w:hAnsi="Arial"/>
          <w:sz w:val="22"/>
          <w:szCs w:val="22"/>
          <w:lang w:eastAsia="en-AU"/>
        </w:rPr>
        <w:t>was derived based on an equivalent cost per gram of PE</w:t>
      </w:r>
      <w:r w:rsidR="00965E9D">
        <w:rPr>
          <w:rFonts w:ascii="Arial" w:hAnsi="Arial"/>
          <w:sz w:val="22"/>
          <w:szCs w:val="22"/>
          <w:lang w:eastAsia="en-AU"/>
        </w:rPr>
        <w:t xml:space="preserve"> against the comparator</w:t>
      </w:r>
      <w:r w:rsidR="00262A99">
        <w:rPr>
          <w:rFonts w:ascii="Arial" w:hAnsi="Arial"/>
          <w:sz w:val="22"/>
          <w:szCs w:val="22"/>
          <w:lang w:eastAsia="en-AU"/>
        </w:rPr>
        <w:t xml:space="preserve"> (AEMP = $</w:t>
      </w:r>
      <w:r w:rsidR="001E5BEA">
        <w:rPr>
          <w:rFonts w:ascii="Arial" w:hAnsi="Arial"/>
          <w:noProof/>
          <w:color w:val="000000"/>
          <w:sz w:val="22"/>
          <w:szCs w:val="22"/>
          <w:highlight w:val="black"/>
          <w:lang w:eastAsia="en-AU"/>
        </w:rPr>
        <w:t>'''''''''''''</w:t>
      </w:r>
      <w:r w:rsidR="00262A99">
        <w:rPr>
          <w:rFonts w:ascii="Arial" w:hAnsi="Arial"/>
          <w:sz w:val="22"/>
          <w:szCs w:val="22"/>
          <w:lang w:eastAsia="en-AU"/>
        </w:rPr>
        <w:t>)</w:t>
      </w:r>
      <w:r w:rsidR="00394832">
        <w:rPr>
          <w:rFonts w:ascii="Arial" w:hAnsi="Arial"/>
          <w:sz w:val="22"/>
          <w:szCs w:val="22"/>
          <w:lang w:eastAsia="en-AU"/>
        </w:rPr>
        <w:t>.</w:t>
      </w:r>
    </w:p>
    <w:p w:rsidR="00CE5891" w:rsidRDefault="00CE5891" w:rsidP="003F641E">
      <w:pPr>
        <w:numPr>
          <w:ilvl w:val="1"/>
          <w:numId w:val="5"/>
        </w:numPr>
        <w:spacing w:before="0" w:after="240"/>
        <w:ind w:right="0"/>
        <w:jc w:val="both"/>
        <w:rPr>
          <w:rFonts w:ascii="Arial" w:hAnsi="Arial"/>
          <w:sz w:val="22"/>
          <w:szCs w:val="22"/>
          <w:lang w:eastAsia="en-AU"/>
        </w:rPr>
      </w:pPr>
      <w:r>
        <w:rPr>
          <w:rFonts w:ascii="Arial" w:hAnsi="Arial"/>
          <w:sz w:val="22"/>
          <w:szCs w:val="22"/>
          <w:lang w:eastAsia="en-AU"/>
        </w:rPr>
        <w:t>The submission estimated dispensing 53 proposed maximum quantities in the first year, 61 in the second year, and approximately</w:t>
      </w:r>
      <w:r w:rsidR="0003182D">
        <w:rPr>
          <w:rFonts w:ascii="Arial" w:hAnsi="Arial"/>
          <w:sz w:val="22"/>
          <w:szCs w:val="22"/>
          <w:lang w:eastAsia="en-AU"/>
        </w:rPr>
        <w:t xml:space="preserve"> a</w:t>
      </w:r>
      <w:r>
        <w:rPr>
          <w:rFonts w:ascii="Arial" w:hAnsi="Arial"/>
          <w:sz w:val="22"/>
          <w:szCs w:val="22"/>
          <w:lang w:eastAsia="en-AU"/>
        </w:rPr>
        <w:t xml:space="preserve"> </w:t>
      </w:r>
      <w:r w:rsidR="001E5BEA">
        <w:rPr>
          <w:rFonts w:ascii="Arial" w:hAnsi="Arial"/>
          <w:noProof/>
          <w:color w:val="000000"/>
          <w:sz w:val="22"/>
          <w:szCs w:val="22"/>
          <w:highlight w:val="black"/>
          <w:lang w:eastAsia="en-AU"/>
        </w:rPr>
        <w:t>''''</w:t>
      </w:r>
      <w:r>
        <w:rPr>
          <w:rFonts w:ascii="Arial" w:hAnsi="Arial"/>
          <w:sz w:val="22"/>
          <w:szCs w:val="22"/>
          <w:lang w:eastAsia="en-AU"/>
        </w:rPr>
        <w:t>% increa</w:t>
      </w:r>
      <w:r w:rsidR="00D91CB2">
        <w:rPr>
          <w:rFonts w:ascii="Arial" w:hAnsi="Arial"/>
          <w:sz w:val="22"/>
          <w:szCs w:val="22"/>
          <w:lang w:eastAsia="en-AU"/>
        </w:rPr>
        <w:t>se applied to subsequent years.</w:t>
      </w:r>
    </w:p>
    <w:p w:rsidR="00965E9D" w:rsidRDefault="00394832" w:rsidP="00306037">
      <w:pPr>
        <w:numPr>
          <w:ilvl w:val="1"/>
          <w:numId w:val="5"/>
        </w:numPr>
        <w:spacing w:before="0" w:after="240"/>
        <w:ind w:right="0"/>
        <w:jc w:val="both"/>
        <w:rPr>
          <w:rFonts w:ascii="Arial" w:hAnsi="Arial"/>
          <w:sz w:val="22"/>
          <w:szCs w:val="22"/>
          <w:lang w:eastAsia="en-AU"/>
        </w:rPr>
      </w:pPr>
      <w:r>
        <w:rPr>
          <w:rFonts w:ascii="Arial" w:hAnsi="Arial"/>
          <w:sz w:val="22"/>
          <w:szCs w:val="22"/>
          <w:lang w:eastAsia="en-AU"/>
        </w:rPr>
        <w:t>The sponsor estimated</w:t>
      </w:r>
      <w:r w:rsidR="00AE148E" w:rsidRPr="00C45F10">
        <w:rPr>
          <w:rFonts w:ascii="Arial" w:hAnsi="Arial"/>
          <w:sz w:val="22"/>
          <w:szCs w:val="22"/>
          <w:lang w:eastAsia="en-AU"/>
        </w:rPr>
        <w:t xml:space="preserve"> a nil financial cost to the PBS, as</w:t>
      </w:r>
      <w:r w:rsidR="00C733A7">
        <w:rPr>
          <w:rFonts w:ascii="Arial" w:hAnsi="Arial"/>
          <w:sz w:val="22"/>
          <w:szCs w:val="22"/>
          <w:lang w:eastAsia="en-AU"/>
        </w:rPr>
        <w:t xml:space="preserve"> </w:t>
      </w:r>
      <w:r w:rsidR="00B01C2F">
        <w:rPr>
          <w:rFonts w:ascii="Arial" w:hAnsi="Arial"/>
          <w:sz w:val="22"/>
          <w:szCs w:val="22"/>
          <w:lang w:eastAsia="en-AU"/>
        </w:rPr>
        <w:t>the</w:t>
      </w:r>
      <w:r w:rsidR="00C733A7">
        <w:rPr>
          <w:rFonts w:ascii="Arial" w:hAnsi="Arial"/>
          <w:sz w:val="22"/>
          <w:szCs w:val="22"/>
          <w:lang w:eastAsia="en-AU"/>
        </w:rPr>
        <w:t xml:space="preserve"> product</w:t>
      </w:r>
      <w:r w:rsidR="00B01C2F">
        <w:rPr>
          <w:rFonts w:ascii="Arial" w:hAnsi="Arial"/>
          <w:sz w:val="22"/>
          <w:szCs w:val="22"/>
          <w:lang w:eastAsia="en-AU"/>
        </w:rPr>
        <w:t xml:space="preserve"> is expected to substitute </w:t>
      </w:r>
      <w:r w:rsidR="0003182D">
        <w:rPr>
          <w:rFonts w:ascii="Arial" w:hAnsi="Arial"/>
          <w:sz w:val="22"/>
          <w:szCs w:val="22"/>
          <w:lang w:eastAsia="en-AU"/>
        </w:rPr>
        <w:t xml:space="preserve">for </w:t>
      </w:r>
      <w:r w:rsidR="00B01C2F">
        <w:rPr>
          <w:rFonts w:ascii="Arial" w:hAnsi="Arial"/>
          <w:sz w:val="22"/>
          <w:szCs w:val="22"/>
          <w:lang w:eastAsia="en-AU"/>
        </w:rPr>
        <w:t>Camino Pro Restore</w:t>
      </w:r>
      <w:r w:rsidR="00B01C2F" w:rsidRPr="001B5A21">
        <w:rPr>
          <w:rFonts w:ascii="Arial" w:hAnsi="Arial" w:cs="Arial"/>
          <w:sz w:val="22"/>
          <w:szCs w:val="22"/>
          <w:vertAlign w:val="superscript"/>
          <w:lang w:eastAsia="en-AU"/>
        </w:rPr>
        <w:t>®</w:t>
      </w:r>
      <w:r w:rsidR="00B01C2F">
        <w:rPr>
          <w:rFonts w:ascii="Arial" w:hAnsi="Arial" w:cs="Arial"/>
          <w:sz w:val="22"/>
          <w:szCs w:val="22"/>
          <w:vertAlign w:val="superscript"/>
          <w:lang w:eastAsia="en-AU"/>
        </w:rPr>
        <w:t xml:space="preserve"> </w:t>
      </w:r>
      <w:r w:rsidR="0003182D">
        <w:rPr>
          <w:rFonts w:ascii="Arial" w:hAnsi="Arial" w:cs="Arial"/>
          <w:sz w:val="22"/>
          <w:szCs w:val="22"/>
          <w:lang w:eastAsia="en-AU"/>
        </w:rPr>
        <w:t xml:space="preserve">and replace it </w:t>
      </w:r>
      <w:r w:rsidR="00B01C2F">
        <w:rPr>
          <w:rFonts w:ascii="Arial" w:hAnsi="Arial"/>
          <w:sz w:val="22"/>
          <w:szCs w:val="22"/>
          <w:lang w:eastAsia="en-AU"/>
        </w:rPr>
        <w:t>once it is delisted and discontinued.</w:t>
      </w:r>
    </w:p>
    <w:p w:rsidR="00BB53EA" w:rsidRPr="00BB53EA" w:rsidRDefault="003A451D" w:rsidP="00BB53EA">
      <w:pPr>
        <w:spacing w:after="240"/>
        <w:ind w:left="0" w:right="0" w:firstLine="0"/>
        <w:jc w:val="both"/>
        <w:rPr>
          <w:rFonts w:ascii="Arial" w:hAnsi="Arial"/>
          <w:i/>
          <w:sz w:val="22"/>
          <w:szCs w:val="22"/>
          <w:highlight w:val="yellow"/>
          <w:lang w:eastAsia="en-AU"/>
        </w:rPr>
      </w:pPr>
      <w:r w:rsidRPr="00A10CC4">
        <w:rPr>
          <w:rFonts w:ascii="Arial" w:hAnsi="Arial"/>
          <w:i/>
          <w:sz w:val="22"/>
          <w:szCs w:val="22"/>
          <w:lang w:eastAsia="en-AU"/>
        </w:rPr>
        <w:t>For more deta</w:t>
      </w:r>
      <w:r w:rsidR="000273DC" w:rsidRPr="00A10CC4">
        <w:rPr>
          <w:rFonts w:ascii="Arial" w:hAnsi="Arial"/>
          <w:i/>
          <w:sz w:val="22"/>
          <w:szCs w:val="22"/>
          <w:lang w:eastAsia="en-AU"/>
        </w:rPr>
        <w:t>il on PBAC’s view, see section 6</w:t>
      </w:r>
      <w:r w:rsidRPr="00A10CC4">
        <w:rPr>
          <w:rFonts w:ascii="Arial" w:hAnsi="Arial"/>
          <w:i/>
          <w:sz w:val="22"/>
          <w:szCs w:val="22"/>
          <w:lang w:eastAsia="en-AU"/>
        </w:rPr>
        <w:t xml:space="preserve"> “PBAC outcome”</w:t>
      </w:r>
    </w:p>
    <w:p w:rsidR="003A451D" w:rsidRPr="00CA04F6" w:rsidRDefault="003A451D" w:rsidP="003A451D">
      <w:pPr>
        <w:pStyle w:val="Heading1"/>
        <w:numPr>
          <w:ilvl w:val="0"/>
          <w:numId w:val="5"/>
        </w:numPr>
        <w:rPr>
          <w:sz w:val="22"/>
          <w:szCs w:val="22"/>
          <w:lang w:eastAsia="en-AU"/>
        </w:rPr>
      </w:pPr>
      <w:r w:rsidRPr="00CA04F6">
        <w:rPr>
          <w:sz w:val="22"/>
          <w:szCs w:val="22"/>
          <w:lang w:eastAsia="en-AU"/>
        </w:rPr>
        <w:t>PBAC Outcome</w:t>
      </w:r>
    </w:p>
    <w:p w:rsidR="003A451D" w:rsidRPr="00CA04F6" w:rsidRDefault="003A451D" w:rsidP="00A557D2">
      <w:pPr>
        <w:spacing w:before="0" w:after="0"/>
        <w:ind w:left="709" w:right="0" w:hanging="709"/>
        <w:jc w:val="both"/>
        <w:rPr>
          <w:rFonts w:ascii="Arial" w:hAnsi="Arial"/>
          <w:b/>
          <w:bCs/>
          <w:sz w:val="22"/>
          <w:szCs w:val="22"/>
          <w:lang w:val="en-GB" w:eastAsia="en-AU"/>
        </w:rPr>
      </w:pPr>
    </w:p>
    <w:p w:rsidR="009B44A7" w:rsidRPr="00CA04F6" w:rsidRDefault="009B44A7" w:rsidP="003A451D">
      <w:pPr>
        <w:numPr>
          <w:ilvl w:val="1"/>
          <w:numId w:val="5"/>
        </w:numPr>
        <w:spacing w:before="0" w:after="240"/>
        <w:ind w:right="0"/>
        <w:jc w:val="both"/>
        <w:rPr>
          <w:rFonts w:ascii="Arial" w:hAnsi="Arial"/>
          <w:bCs/>
          <w:sz w:val="22"/>
          <w:szCs w:val="22"/>
          <w:lang w:val="en-GB" w:eastAsia="en-AU"/>
        </w:rPr>
      </w:pPr>
      <w:r w:rsidRPr="00CA04F6">
        <w:rPr>
          <w:rFonts w:ascii="Arial" w:hAnsi="Arial"/>
          <w:bCs/>
          <w:sz w:val="22"/>
          <w:szCs w:val="22"/>
          <w:lang w:val="en-GB" w:eastAsia="en-AU"/>
        </w:rPr>
        <w:t>The PBAC recommended the listing of PKU Restore</w:t>
      </w:r>
      <w:r w:rsidRPr="00CA04F6">
        <w:rPr>
          <w:rFonts w:ascii="Arial" w:hAnsi="Arial" w:cs="Arial"/>
          <w:bCs/>
          <w:sz w:val="22"/>
          <w:szCs w:val="22"/>
          <w:vertAlign w:val="superscript"/>
          <w:lang w:val="en-GB" w:eastAsia="en-AU"/>
        </w:rPr>
        <w:t>®</w:t>
      </w:r>
      <w:r w:rsidRPr="00CA04F6">
        <w:rPr>
          <w:rFonts w:ascii="Arial" w:hAnsi="Arial"/>
          <w:bCs/>
          <w:sz w:val="22"/>
          <w:szCs w:val="22"/>
          <w:lang w:val="en-GB" w:eastAsia="en-AU"/>
        </w:rPr>
        <w:t xml:space="preserve"> for the treatment of phenylketonuria on a cost-minimisation </w:t>
      </w:r>
      <w:r w:rsidRPr="00CA04F6">
        <w:rPr>
          <w:rFonts w:ascii="Arial" w:hAnsi="Arial"/>
          <w:bCs/>
          <w:sz w:val="22"/>
          <w:szCs w:val="22"/>
          <w:lang w:eastAsia="en-AU"/>
        </w:rPr>
        <w:t>basis against Camino Pro</w:t>
      </w:r>
      <w:r w:rsidR="00086E34">
        <w:rPr>
          <w:rFonts w:ascii="Arial" w:hAnsi="Arial"/>
          <w:bCs/>
          <w:sz w:val="22"/>
          <w:szCs w:val="22"/>
          <w:lang w:eastAsia="en-AU"/>
        </w:rPr>
        <w:t xml:space="preserve"> Restore</w:t>
      </w:r>
      <w:r w:rsidRPr="00CA04F6">
        <w:rPr>
          <w:rFonts w:ascii="Arial" w:hAnsi="Arial"/>
          <w:bCs/>
          <w:sz w:val="22"/>
          <w:szCs w:val="22"/>
          <w:vertAlign w:val="superscript"/>
          <w:lang w:eastAsia="en-AU"/>
        </w:rPr>
        <w:t>®</w:t>
      </w:r>
      <w:r w:rsidRPr="00CA04F6">
        <w:rPr>
          <w:rFonts w:ascii="Arial" w:hAnsi="Arial"/>
          <w:bCs/>
          <w:sz w:val="22"/>
          <w:szCs w:val="22"/>
          <w:lang w:eastAsia="en-AU"/>
        </w:rPr>
        <w:t xml:space="preserve"> at an equivalent cost per gram of </w:t>
      </w:r>
      <w:r w:rsidR="00276604">
        <w:rPr>
          <w:rFonts w:ascii="Arial" w:hAnsi="Arial"/>
          <w:bCs/>
          <w:sz w:val="22"/>
          <w:szCs w:val="22"/>
          <w:lang w:eastAsia="en-AU"/>
        </w:rPr>
        <w:t>protein</w:t>
      </w:r>
      <w:r w:rsidRPr="00CA04F6">
        <w:rPr>
          <w:rFonts w:ascii="Arial" w:hAnsi="Arial"/>
          <w:bCs/>
          <w:sz w:val="22"/>
          <w:szCs w:val="22"/>
          <w:lang w:eastAsia="en-AU"/>
        </w:rPr>
        <w:t>.</w:t>
      </w:r>
    </w:p>
    <w:p w:rsidR="009B44A7" w:rsidRPr="0040153F" w:rsidRDefault="009B44A7" w:rsidP="003A451D">
      <w:pPr>
        <w:numPr>
          <w:ilvl w:val="1"/>
          <w:numId w:val="5"/>
        </w:numPr>
        <w:spacing w:before="0" w:after="240"/>
        <w:ind w:right="0"/>
        <w:jc w:val="both"/>
        <w:rPr>
          <w:rFonts w:ascii="Arial" w:hAnsi="Arial"/>
          <w:bCs/>
          <w:sz w:val="22"/>
          <w:szCs w:val="22"/>
          <w:lang w:val="en-GB" w:eastAsia="en-AU"/>
        </w:rPr>
      </w:pPr>
      <w:r w:rsidRPr="00CA04F6">
        <w:rPr>
          <w:rFonts w:ascii="Arial" w:hAnsi="Arial"/>
          <w:bCs/>
          <w:sz w:val="22"/>
          <w:szCs w:val="22"/>
          <w:lang w:eastAsia="en-AU"/>
        </w:rPr>
        <w:t xml:space="preserve">The PBAC noted the advice of the Nutritional Products Working Party (NPWP) that supported the </w:t>
      </w:r>
      <w:r w:rsidR="00A41E55" w:rsidRPr="00CA04F6">
        <w:rPr>
          <w:rFonts w:ascii="Arial" w:hAnsi="Arial"/>
          <w:bCs/>
          <w:sz w:val="22"/>
          <w:szCs w:val="22"/>
          <w:lang w:eastAsia="en-AU"/>
        </w:rPr>
        <w:t xml:space="preserve">decision to </w:t>
      </w:r>
      <w:r w:rsidRPr="00CA04F6">
        <w:rPr>
          <w:rFonts w:ascii="Arial" w:hAnsi="Arial"/>
          <w:bCs/>
          <w:sz w:val="22"/>
          <w:szCs w:val="22"/>
          <w:lang w:eastAsia="en-AU"/>
        </w:rPr>
        <w:t xml:space="preserve">list </w:t>
      </w:r>
      <w:r w:rsidR="00A41E55" w:rsidRPr="00CA04F6">
        <w:rPr>
          <w:rFonts w:ascii="Arial" w:hAnsi="Arial"/>
          <w:bCs/>
          <w:sz w:val="22"/>
          <w:szCs w:val="22"/>
          <w:lang w:val="en-GB" w:eastAsia="en-AU"/>
        </w:rPr>
        <w:t>PKU Restore</w:t>
      </w:r>
      <w:r w:rsidR="00A41E55" w:rsidRPr="00CA04F6">
        <w:rPr>
          <w:rFonts w:ascii="Arial" w:hAnsi="Arial" w:cs="Arial"/>
          <w:bCs/>
          <w:sz w:val="22"/>
          <w:szCs w:val="22"/>
          <w:vertAlign w:val="superscript"/>
          <w:lang w:val="en-GB" w:eastAsia="en-AU"/>
        </w:rPr>
        <w:t xml:space="preserve">® </w:t>
      </w:r>
      <w:r w:rsidR="00A41E55" w:rsidRPr="00CA04F6">
        <w:rPr>
          <w:rFonts w:ascii="Arial" w:hAnsi="Arial" w:cs="Arial"/>
          <w:bCs/>
          <w:sz w:val="22"/>
          <w:szCs w:val="22"/>
          <w:lang w:val="en-GB" w:eastAsia="en-AU"/>
        </w:rPr>
        <w:t>on the PBS.</w:t>
      </w:r>
    </w:p>
    <w:p w:rsidR="0040153F" w:rsidRPr="00921ABA" w:rsidRDefault="0040153F" w:rsidP="003A451D">
      <w:pPr>
        <w:numPr>
          <w:ilvl w:val="1"/>
          <w:numId w:val="5"/>
        </w:numPr>
        <w:spacing w:before="0" w:after="240"/>
        <w:ind w:right="0"/>
        <w:jc w:val="both"/>
        <w:rPr>
          <w:rFonts w:ascii="Arial" w:hAnsi="Arial"/>
          <w:bCs/>
          <w:sz w:val="22"/>
          <w:szCs w:val="22"/>
          <w:lang w:val="en-GB" w:eastAsia="en-AU"/>
        </w:rPr>
      </w:pPr>
      <w:r>
        <w:rPr>
          <w:rFonts w:ascii="Arial" w:hAnsi="Arial" w:cs="Arial"/>
          <w:bCs/>
          <w:sz w:val="22"/>
          <w:szCs w:val="22"/>
          <w:lang w:val="en-GB" w:eastAsia="en-AU"/>
        </w:rPr>
        <w:t xml:space="preserve">The PBAC accepted </w:t>
      </w:r>
      <w:r w:rsidR="00921ABA">
        <w:rPr>
          <w:rFonts w:ascii="Arial" w:hAnsi="Arial"/>
          <w:sz w:val="22"/>
          <w:szCs w:val="22"/>
        </w:rPr>
        <w:t>Camino Pro Restore</w:t>
      </w:r>
      <w:r w:rsidR="00921ABA" w:rsidRPr="0040153F">
        <w:rPr>
          <w:rFonts w:ascii="Arial" w:hAnsi="Arial" w:cs="Arial"/>
          <w:sz w:val="22"/>
          <w:szCs w:val="22"/>
          <w:vertAlign w:val="superscript"/>
        </w:rPr>
        <w:t>®</w:t>
      </w:r>
      <w:r w:rsidR="00921ABA">
        <w:rPr>
          <w:rFonts w:ascii="Arial" w:hAnsi="Arial" w:cs="Arial"/>
          <w:sz w:val="22"/>
          <w:szCs w:val="22"/>
          <w:vertAlign w:val="superscript"/>
        </w:rPr>
        <w:t xml:space="preserve"> </w:t>
      </w:r>
      <w:r w:rsidR="00921ABA">
        <w:rPr>
          <w:rFonts w:ascii="Arial" w:hAnsi="Arial" w:cs="Arial"/>
          <w:sz w:val="22"/>
          <w:szCs w:val="22"/>
        </w:rPr>
        <w:t xml:space="preserve">as an appropriate comparator for </w:t>
      </w:r>
      <w:r w:rsidR="00921ABA" w:rsidRPr="00CA04F6">
        <w:rPr>
          <w:rFonts w:ascii="Arial" w:hAnsi="Arial"/>
          <w:bCs/>
          <w:sz w:val="22"/>
          <w:szCs w:val="22"/>
          <w:lang w:val="en-GB" w:eastAsia="en-AU"/>
        </w:rPr>
        <w:t>PKU Restore</w:t>
      </w:r>
      <w:r w:rsidR="00921ABA" w:rsidRPr="00CA04F6">
        <w:rPr>
          <w:rFonts w:ascii="Arial" w:hAnsi="Arial" w:cs="Arial"/>
          <w:bCs/>
          <w:sz w:val="22"/>
          <w:szCs w:val="22"/>
          <w:vertAlign w:val="superscript"/>
          <w:lang w:val="en-GB" w:eastAsia="en-AU"/>
        </w:rPr>
        <w:t>®</w:t>
      </w:r>
      <w:r w:rsidR="00921ABA">
        <w:rPr>
          <w:rFonts w:ascii="Arial" w:hAnsi="Arial" w:cs="Arial"/>
          <w:bCs/>
          <w:sz w:val="22"/>
          <w:szCs w:val="22"/>
          <w:lang w:val="en-GB" w:eastAsia="en-AU"/>
        </w:rPr>
        <w:t>.</w:t>
      </w:r>
    </w:p>
    <w:p w:rsidR="00921ABA" w:rsidRPr="00921ABA" w:rsidRDefault="00921ABA" w:rsidP="00921ABA">
      <w:pPr>
        <w:pStyle w:val="ListParagraph"/>
        <w:keepNext/>
        <w:keepLines/>
        <w:numPr>
          <w:ilvl w:val="1"/>
          <w:numId w:val="5"/>
        </w:numPr>
        <w:spacing w:before="0" w:after="240"/>
        <w:ind w:right="0"/>
        <w:contextualSpacing w:val="0"/>
        <w:jc w:val="both"/>
        <w:rPr>
          <w:rFonts w:ascii="Arial" w:hAnsi="Arial" w:cs="Arial"/>
          <w:bCs/>
          <w:snapToGrid w:val="0"/>
          <w:sz w:val="22"/>
          <w:szCs w:val="20"/>
        </w:rPr>
      </w:pPr>
      <w:r w:rsidRPr="00A11031">
        <w:rPr>
          <w:rFonts w:ascii="Arial" w:hAnsi="Arial" w:cs="Arial"/>
          <w:bCs/>
          <w:snapToGrid w:val="0"/>
          <w:sz w:val="22"/>
          <w:szCs w:val="20"/>
        </w:rPr>
        <w:t xml:space="preserve">The PBAC noted that the submission estimated a nil cost to the PBS as it was expected to substitute </w:t>
      </w:r>
      <w:r w:rsidR="00276604">
        <w:rPr>
          <w:rFonts w:ascii="Arial" w:hAnsi="Arial" w:cs="Arial"/>
          <w:bCs/>
          <w:snapToGrid w:val="0"/>
          <w:sz w:val="22"/>
          <w:szCs w:val="20"/>
        </w:rPr>
        <w:t xml:space="preserve">for </w:t>
      </w:r>
      <w:r>
        <w:rPr>
          <w:rFonts w:ascii="Arial" w:hAnsi="Arial" w:cs="Arial"/>
          <w:bCs/>
          <w:snapToGrid w:val="0"/>
          <w:sz w:val="22"/>
          <w:szCs w:val="20"/>
        </w:rPr>
        <w:t>a delisted</w:t>
      </w:r>
      <w:r w:rsidR="00700D3A">
        <w:rPr>
          <w:rFonts w:ascii="Arial" w:hAnsi="Arial" w:cs="Arial"/>
          <w:bCs/>
          <w:snapToGrid w:val="0"/>
          <w:sz w:val="22"/>
          <w:szCs w:val="20"/>
        </w:rPr>
        <w:t xml:space="preserve"> product</w:t>
      </w:r>
      <w:r w:rsidRPr="00A11031">
        <w:rPr>
          <w:rFonts w:ascii="Arial" w:hAnsi="Arial" w:cs="Arial"/>
          <w:bCs/>
          <w:snapToGrid w:val="0"/>
          <w:sz w:val="22"/>
          <w:szCs w:val="20"/>
        </w:rPr>
        <w:t>.</w:t>
      </w:r>
    </w:p>
    <w:p w:rsidR="00A41E55" w:rsidRDefault="00A41E55" w:rsidP="00A41E55">
      <w:pPr>
        <w:numPr>
          <w:ilvl w:val="1"/>
          <w:numId w:val="5"/>
        </w:numPr>
        <w:spacing w:before="0" w:after="240"/>
        <w:ind w:right="0"/>
        <w:jc w:val="both"/>
        <w:rPr>
          <w:rFonts w:ascii="Arial" w:hAnsi="Arial"/>
          <w:bCs/>
          <w:sz w:val="22"/>
          <w:szCs w:val="22"/>
          <w:lang w:val="en-GB" w:eastAsia="en-AU"/>
        </w:rPr>
      </w:pPr>
      <w:r w:rsidRPr="00CA04F6">
        <w:rPr>
          <w:rFonts w:ascii="Arial" w:hAnsi="Arial"/>
          <w:bCs/>
          <w:sz w:val="22"/>
          <w:szCs w:val="22"/>
          <w:lang w:val="en-GB" w:eastAsia="en-AU"/>
        </w:rPr>
        <w:t xml:space="preserve">The PBAC agreed with the NPWP’s advice </w:t>
      </w:r>
      <w:r w:rsidR="00EB46C4" w:rsidRPr="00CA04F6">
        <w:rPr>
          <w:rFonts w:ascii="Arial" w:hAnsi="Arial"/>
          <w:bCs/>
          <w:sz w:val="22"/>
          <w:szCs w:val="22"/>
          <w:lang w:val="en-GB" w:eastAsia="en-AU"/>
        </w:rPr>
        <w:t>to request</w:t>
      </w:r>
      <w:r w:rsidRPr="00CA04F6">
        <w:rPr>
          <w:rFonts w:ascii="Arial" w:hAnsi="Arial"/>
          <w:bCs/>
          <w:sz w:val="22"/>
          <w:szCs w:val="22"/>
          <w:lang w:val="en-GB" w:eastAsia="en-AU"/>
        </w:rPr>
        <w:t xml:space="preserve"> </w:t>
      </w:r>
      <w:r w:rsidR="00276604">
        <w:rPr>
          <w:rFonts w:ascii="Arial" w:hAnsi="Arial"/>
          <w:bCs/>
          <w:sz w:val="22"/>
          <w:szCs w:val="22"/>
          <w:lang w:val="en-GB" w:eastAsia="en-AU"/>
        </w:rPr>
        <w:t xml:space="preserve">that </w:t>
      </w:r>
      <w:r w:rsidRPr="00CA04F6">
        <w:rPr>
          <w:rFonts w:ascii="Arial" w:hAnsi="Arial"/>
          <w:bCs/>
          <w:sz w:val="22"/>
          <w:szCs w:val="22"/>
          <w:lang w:val="en-GB" w:eastAsia="en-AU"/>
        </w:rPr>
        <w:t xml:space="preserve">the Drug Utilisation Sub-Committee (DUSC) examine the potential wastage of PKU products resulting from </w:t>
      </w:r>
      <w:r w:rsidR="00276604">
        <w:rPr>
          <w:rFonts w:ascii="Arial" w:hAnsi="Arial"/>
          <w:bCs/>
          <w:sz w:val="22"/>
          <w:szCs w:val="22"/>
          <w:lang w:val="en-GB" w:eastAsia="en-AU"/>
        </w:rPr>
        <w:t xml:space="preserve">an increase in products available with </w:t>
      </w:r>
      <w:r w:rsidRPr="00CA04F6">
        <w:rPr>
          <w:rFonts w:ascii="Arial" w:hAnsi="Arial"/>
          <w:bCs/>
          <w:sz w:val="22"/>
          <w:szCs w:val="22"/>
          <w:lang w:val="en-GB" w:eastAsia="en-AU"/>
        </w:rPr>
        <w:t xml:space="preserve">a </w:t>
      </w:r>
      <w:r w:rsidR="00276604">
        <w:rPr>
          <w:rFonts w:ascii="Arial" w:hAnsi="Arial"/>
          <w:bCs/>
          <w:sz w:val="22"/>
          <w:szCs w:val="22"/>
          <w:lang w:val="en-GB" w:eastAsia="en-AU"/>
        </w:rPr>
        <w:t xml:space="preserve">reasonably </w:t>
      </w:r>
      <w:r w:rsidRPr="00CA04F6">
        <w:rPr>
          <w:rFonts w:ascii="Arial" w:hAnsi="Arial"/>
          <w:bCs/>
          <w:sz w:val="22"/>
          <w:szCs w:val="22"/>
          <w:lang w:val="en-GB" w:eastAsia="en-AU"/>
        </w:rPr>
        <w:t>short shelf life and high maximum quantities.</w:t>
      </w:r>
    </w:p>
    <w:p w:rsidR="00897314" w:rsidRPr="005B6B43" w:rsidRDefault="004A563E" w:rsidP="00A41E55">
      <w:pPr>
        <w:numPr>
          <w:ilvl w:val="1"/>
          <w:numId w:val="5"/>
        </w:numPr>
        <w:spacing w:before="0" w:after="240"/>
        <w:ind w:right="0"/>
        <w:jc w:val="both"/>
        <w:rPr>
          <w:rFonts w:ascii="Arial" w:hAnsi="Arial"/>
          <w:bCs/>
          <w:sz w:val="22"/>
          <w:szCs w:val="22"/>
          <w:lang w:val="en-GB" w:eastAsia="en-AU"/>
        </w:rPr>
      </w:pPr>
      <w:r w:rsidRPr="004A563E">
        <w:rPr>
          <w:rFonts w:ascii="Arial" w:hAnsi="Arial" w:cs="Arial"/>
          <w:bCs/>
          <w:snapToGrid w:val="0"/>
          <w:sz w:val="22"/>
          <w:szCs w:val="22"/>
        </w:rPr>
        <w:t>In accordance with subsection 101(3BA) of the</w:t>
      </w:r>
      <w:r w:rsidR="00276604">
        <w:rPr>
          <w:rFonts w:ascii="Arial" w:hAnsi="Arial" w:cs="Arial"/>
          <w:bCs/>
          <w:snapToGrid w:val="0"/>
          <w:sz w:val="22"/>
          <w:szCs w:val="22"/>
        </w:rPr>
        <w:t xml:space="preserve"> </w:t>
      </w:r>
      <w:r w:rsidR="00276604" w:rsidRPr="00E636FE">
        <w:rPr>
          <w:rFonts w:ascii="Arial" w:hAnsi="Arial" w:cs="Arial"/>
          <w:bCs/>
          <w:i/>
          <w:snapToGrid w:val="0"/>
          <w:sz w:val="22"/>
          <w:szCs w:val="22"/>
        </w:rPr>
        <w:t>National Health</w:t>
      </w:r>
      <w:r w:rsidRPr="00E636FE">
        <w:rPr>
          <w:rFonts w:ascii="Arial" w:hAnsi="Arial" w:cs="Arial"/>
          <w:bCs/>
          <w:i/>
          <w:snapToGrid w:val="0"/>
          <w:sz w:val="22"/>
          <w:szCs w:val="22"/>
        </w:rPr>
        <w:t xml:space="preserve"> Act</w:t>
      </w:r>
      <w:r w:rsidRPr="004A563E">
        <w:rPr>
          <w:rFonts w:ascii="Arial" w:hAnsi="Arial" w:cs="Arial"/>
          <w:bCs/>
          <w:snapToGrid w:val="0"/>
          <w:sz w:val="22"/>
          <w:szCs w:val="22"/>
        </w:rPr>
        <w:t xml:space="preserve">, the PBAC advised it is of the opinion that, on the basis </w:t>
      </w:r>
      <w:r>
        <w:rPr>
          <w:rFonts w:ascii="Arial" w:hAnsi="Arial" w:cs="Arial"/>
          <w:bCs/>
          <w:snapToGrid w:val="0"/>
          <w:sz w:val="22"/>
          <w:szCs w:val="22"/>
        </w:rPr>
        <w:t>o</w:t>
      </w:r>
      <w:r w:rsidRPr="004A563E">
        <w:rPr>
          <w:rFonts w:ascii="Arial" w:hAnsi="Arial" w:cs="Arial"/>
          <w:bCs/>
          <w:snapToGrid w:val="0"/>
          <w:sz w:val="22"/>
          <w:szCs w:val="22"/>
        </w:rPr>
        <w:t xml:space="preserve">f the material available to it at its </w:t>
      </w:r>
      <w:r>
        <w:rPr>
          <w:rFonts w:ascii="Arial" w:hAnsi="Arial" w:cs="Arial"/>
          <w:bCs/>
          <w:snapToGrid w:val="0"/>
          <w:sz w:val="22"/>
          <w:szCs w:val="22"/>
        </w:rPr>
        <w:lastRenderedPageBreak/>
        <w:t>November</w:t>
      </w:r>
      <w:r w:rsidRPr="004A563E">
        <w:rPr>
          <w:rFonts w:ascii="Arial" w:hAnsi="Arial" w:cs="Arial"/>
          <w:bCs/>
          <w:snapToGrid w:val="0"/>
          <w:sz w:val="22"/>
          <w:szCs w:val="22"/>
        </w:rPr>
        <w:t xml:space="preserve"> 2016 meeting,</w:t>
      </w:r>
      <w:r w:rsidR="00897314" w:rsidRPr="004A563E">
        <w:rPr>
          <w:rFonts w:ascii="Arial" w:hAnsi="Arial"/>
          <w:bCs/>
          <w:sz w:val="22"/>
          <w:szCs w:val="22"/>
          <w:lang w:val="en-GB" w:eastAsia="en-AU"/>
        </w:rPr>
        <w:t xml:space="preserve"> PKU Restore</w:t>
      </w:r>
      <w:r w:rsidR="00897314" w:rsidRPr="004A563E">
        <w:rPr>
          <w:rFonts w:ascii="Arial" w:hAnsi="Arial" w:cs="Arial"/>
          <w:bCs/>
          <w:sz w:val="22"/>
          <w:szCs w:val="22"/>
          <w:vertAlign w:val="superscript"/>
          <w:lang w:val="en-GB" w:eastAsia="en-AU"/>
        </w:rPr>
        <w:t xml:space="preserve">® </w:t>
      </w:r>
      <w:r w:rsidR="00897314" w:rsidRPr="004A563E">
        <w:rPr>
          <w:rFonts w:ascii="Arial" w:hAnsi="Arial"/>
          <w:sz w:val="22"/>
          <w:szCs w:val="22"/>
          <w:lang w:eastAsia="en-AU"/>
        </w:rPr>
        <w:t>should be treated as interchangeable on an individual patient basis with similar nutritional products.</w:t>
      </w:r>
    </w:p>
    <w:p w:rsidR="005B6B43" w:rsidRPr="00B40215" w:rsidRDefault="005B6B43" w:rsidP="00B40215">
      <w:pPr>
        <w:numPr>
          <w:ilvl w:val="1"/>
          <w:numId w:val="5"/>
        </w:numPr>
        <w:spacing w:before="0" w:after="240"/>
        <w:ind w:right="0"/>
        <w:jc w:val="both"/>
        <w:rPr>
          <w:rFonts w:ascii="Arial" w:hAnsi="Arial" w:cs="Arial"/>
          <w:bCs/>
          <w:snapToGrid w:val="0"/>
          <w:sz w:val="22"/>
          <w:szCs w:val="22"/>
        </w:rPr>
      </w:pPr>
      <w:r w:rsidRPr="00B40215">
        <w:rPr>
          <w:rFonts w:ascii="Arial" w:hAnsi="Arial" w:cs="Arial"/>
          <w:bCs/>
          <w:snapToGrid w:val="0"/>
          <w:sz w:val="22"/>
          <w:szCs w:val="22"/>
        </w:rPr>
        <w:t>The PBAC advised that PKU Restore</w:t>
      </w:r>
      <w:r w:rsidRPr="00921ABA">
        <w:rPr>
          <w:rFonts w:ascii="Arial" w:hAnsi="Arial" w:cs="Arial"/>
          <w:bCs/>
          <w:snapToGrid w:val="0"/>
          <w:sz w:val="22"/>
          <w:szCs w:val="22"/>
          <w:vertAlign w:val="superscript"/>
        </w:rPr>
        <w:t>®</w:t>
      </w:r>
      <w:r w:rsidRPr="00B40215">
        <w:rPr>
          <w:rFonts w:ascii="Arial" w:hAnsi="Arial" w:cs="Arial"/>
          <w:bCs/>
          <w:snapToGrid w:val="0"/>
          <w:sz w:val="22"/>
          <w:szCs w:val="22"/>
        </w:rPr>
        <w:t xml:space="preserve"> was suitable for prescribing by nurse practitioners, as nutritional products are currently included for presc</w:t>
      </w:r>
      <w:r w:rsidR="00D91CB2">
        <w:rPr>
          <w:rFonts w:ascii="Arial" w:hAnsi="Arial" w:cs="Arial"/>
          <w:bCs/>
          <w:snapToGrid w:val="0"/>
          <w:sz w:val="22"/>
          <w:szCs w:val="22"/>
        </w:rPr>
        <w:t>ribing by nurse practitioners.</w:t>
      </w:r>
    </w:p>
    <w:p w:rsidR="004A563E" w:rsidRDefault="004A563E" w:rsidP="00B40215">
      <w:pPr>
        <w:numPr>
          <w:ilvl w:val="1"/>
          <w:numId w:val="5"/>
        </w:numPr>
        <w:spacing w:before="0" w:after="240"/>
        <w:ind w:right="0"/>
        <w:jc w:val="both"/>
        <w:rPr>
          <w:rFonts w:ascii="Arial" w:hAnsi="Arial" w:cs="Arial"/>
          <w:bCs/>
          <w:snapToGrid w:val="0"/>
          <w:sz w:val="22"/>
          <w:szCs w:val="22"/>
        </w:rPr>
      </w:pPr>
      <w:r w:rsidRPr="00A9042F">
        <w:rPr>
          <w:rFonts w:ascii="Arial" w:hAnsi="Arial" w:cs="Arial"/>
          <w:bCs/>
          <w:snapToGrid w:val="0"/>
          <w:sz w:val="22"/>
          <w:szCs w:val="22"/>
        </w:rPr>
        <w:t xml:space="preserve">The PBAC recommended that the </w:t>
      </w:r>
      <w:r>
        <w:rPr>
          <w:rFonts w:ascii="Arial" w:hAnsi="Arial" w:cs="Arial"/>
          <w:bCs/>
          <w:snapToGrid w:val="0"/>
          <w:sz w:val="22"/>
          <w:szCs w:val="22"/>
        </w:rPr>
        <w:t>Early Supply</w:t>
      </w:r>
      <w:r w:rsidRPr="00A9042F">
        <w:rPr>
          <w:rFonts w:ascii="Arial" w:hAnsi="Arial" w:cs="Arial"/>
          <w:bCs/>
          <w:snapToGrid w:val="0"/>
          <w:sz w:val="22"/>
          <w:szCs w:val="22"/>
        </w:rPr>
        <w:t xml:space="preserve"> Rule should not apply as it has been the PBAC’s view that general nutrients be exempt.</w:t>
      </w:r>
    </w:p>
    <w:p w:rsidR="00700D3A" w:rsidRPr="00A11031" w:rsidRDefault="00700D3A" w:rsidP="00700D3A">
      <w:pPr>
        <w:pStyle w:val="ListParagraph"/>
        <w:keepNext/>
        <w:keepLines/>
        <w:widowControl w:val="0"/>
        <w:numPr>
          <w:ilvl w:val="1"/>
          <w:numId w:val="5"/>
        </w:numPr>
        <w:spacing w:before="0" w:after="0"/>
        <w:ind w:right="0"/>
        <w:jc w:val="both"/>
        <w:rPr>
          <w:rFonts w:ascii="Arial" w:hAnsi="Arial" w:cs="Arial"/>
          <w:bCs/>
          <w:snapToGrid w:val="0"/>
          <w:sz w:val="22"/>
          <w:szCs w:val="20"/>
        </w:rPr>
      </w:pPr>
      <w:r w:rsidRPr="00A11031">
        <w:rPr>
          <w:rFonts w:ascii="Arial" w:hAnsi="Arial" w:cs="Arial"/>
          <w:bCs/>
          <w:snapToGrid w:val="0"/>
          <w:sz w:val="22"/>
          <w:szCs w:val="20"/>
        </w:rPr>
        <w:t>The PBAC noted that this submission was not eligible for an Independent Review, as it had rece</w:t>
      </w:r>
      <w:r w:rsidR="00D91CB2">
        <w:rPr>
          <w:rFonts w:ascii="Arial" w:hAnsi="Arial" w:cs="Arial"/>
          <w:bCs/>
          <w:snapToGrid w:val="0"/>
          <w:sz w:val="22"/>
          <w:szCs w:val="20"/>
        </w:rPr>
        <w:t>ived a positive recommendation.</w:t>
      </w:r>
    </w:p>
    <w:p w:rsidR="00700D3A" w:rsidRPr="00A9042F" w:rsidRDefault="00700D3A" w:rsidP="00700D3A">
      <w:pPr>
        <w:spacing w:before="0" w:after="240"/>
        <w:ind w:left="0" w:right="0" w:firstLine="0"/>
        <w:jc w:val="both"/>
        <w:rPr>
          <w:rFonts w:ascii="Arial" w:hAnsi="Arial" w:cs="Arial"/>
          <w:bCs/>
          <w:snapToGrid w:val="0"/>
          <w:sz w:val="22"/>
          <w:szCs w:val="22"/>
        </w:rPr>
      </w:pPr>
    </w:p>
    <w:p w:rsidR="003A451D" w:rsidRPr="00CA04F6" w:rsidRDefault="003A451D" w:rsidP="003A451D">
      <w:pPr>
        <w:spacing w:before="0" w:after="240"/>
        <w:ind w:left="709" w:right="0" w:hanging="709"/>
        <w:jc w:val="both"/>
        <w:rPr>
          <w:rFonts w:ascii="Arial" w:hAnsi="Arial"/>
          <w:b/>
          <w:bCs/>
          <w:sz w:val="22"/>
          <w:szCs w:val="22"/>
          <w:lang w:val="en-GB" w:eastAsia="en-AU"/>
        </w:rPr>
      </w:pPr>
      <w:r w:rsidRPr="00CA04F6">
        <w:rPr>
          <w:rFonts w:ascii="Arial" w:hAnsi="Arial"/>
          <w:b/>
          <w:bCs/>
          <w:sz w:val="22"/>
          <w:szCs w:val="22"/>
          <w:lang w:val="en-GB" w:eastAsia="en-AU"/>
        </w:rPr>
        <w:t>Outcome:</w:t>
      </w:r>
    </w:p>
    <w:p w:rsidR="00D735A6" w:rsidRPr="00D735A6" w:rsidRDefault="003A451D" w:rsidP="00D735A6">
      <w:pPr>
        <w:spacing w:before="0" w:after="240"/>
        <w:ind w:left="709" w:right="0" w:hanging="709"/>
        <w:jc w:val="both"/>
        <w:rPr>
          <w:rFonts w:ascii="Arial" w:hAnsi="Arial"/>
          <w:bCs/>
          <w:sz w:val="22"/>
          <w:szCs w:val="22"/>
          <w:lang w:val="en-GB" w:eastAsia="en-AU"/>
        </w:rPr>
      </w:pPr>
      <w:r w:rsidRPr="00CA04F6">
        <w:rPr>
          <w:rFonts w:ascii="Arial" w:hAnsi="Arial"/>
          <w:bCs/>
          <w:sz w:val="22"/>
          <w:szCs w:val="22"/>
          <w:lang w:val="en-GB" w:eastAsia="en-AU"/>
        </w:rPr>
        <w:t>Recommended</w:t>
      </w:r>
    </w:p>
    <w:p w:rsidR="005F4CE6" w:rsidRDefault="003A451D" w:rsidP="005F4CE6">
      <w:pPr>
        <w:pStyle w:val="Heading1"/>
        <w:numPr>
          <w:ilvl w:val="0"/>
          <w:numId w:val="5"/>
        </w:numPr>
        <w:spacing w:after="240"/>
        <w:rPr>
          <w:sz w:val="22"/>
          <w:szCs w:val="22"/>
          <w:lang w:eastAsia="en-AU"/>
        </w:rPr>
      </w:pPr>
      <w:r w:rsidRPr="00CA04F6">
        <w:rPr>
          <w:sz w:val="22"/>
          <w:szCs w:val="22"/>
          <w:lang w:eastAsia="en-AU"/>
        </w:rPr>
        <w:t>Recommended listing</w:t>
      </w:r>
    </w:p>
    <w:p w:rsidR="003A451D" w:rsidRPr="005F4CE6" w:rsidRDefault="003A451D" w:rsidP="005F4CE6">
      <w:pPr>
        <w:numPr>
          <w:ilvl w:val="1"/>
          <w:numId w:val="5"/>
        </w:numPr>
        <w:spacing w:before="0" w:after="240"/>
        <w:ind w:right="0"/>
        <w:jc w:val="both"/>
        <w:rPr>
          <w:rFonts w:ascii="Arial" w:hAnsi="Arial"/>
          <w:bCs/>
          <w:sz w:val="22"/>
          <w:szCs w:val="22"/>
          <w:lang w:eastAsia="en-AU"/>
        </w:rPr>
      </w:pPr>
      <w:r w:rsidRPr="005F4CE6">
        <w:rPr>
          <w:rFonts w:ascii="Arial" w:hAnsi="Arial"/>
          <w:bCs/>
          <w:sz w:val="22"/>
          <w:szCs w:val="22"/>
          <w:lang w:eastAsia="en-AU"/>
        </w:rPr>
        <w:t>Add new item:</w:t>
      </w:r>
    </w:p>
    <w:tbl>
      <w:tblPr>
        <w:tblW w:w="8363" w:type="dxa"/>
        <w:tblInd w:w="817" w:type="dxa"/>
        <w:tblLayout w:type="fixed"/>
        <w:tblLook w:val="0000" w:firstRow="0" w:lastRow="0" w:firstColumn="0" w:lastColumn="0" w:noHBand="0" w:noVBand="0"/>
      </w:tblPr>
      <w:tblGrid>
        <w:gridCol w:w="1985"/>
        <w:gridCol w:w="1134"/>
        <w:gridCol w:w="850"/>
        <w:gridCol w:w="709"/>
        <w:gridCol w:w="1275"/>
        <w:gridCol w:w="2410"/>
      </w:tblGrid>
      <w:tr w:rsidR="00EB46C4" w:rsidRPr="00200A5D" w:rsidTr="00EB46C4">
        <w:trPr>
          <w:cantSplit/>
          <w:trHeight w:val="471"/>
        </w:trPr>
        <w:tc>
          <w:tcPr>
            <w:tcW w:w="3119" w:type="dxa"/>
            <w:gridSpan w:val="2"/>
            <w:tcBorders>
              <w:bottom w:val="single" w:sz="4" w:space="0" w:color="auto"/>
            </w:tcBorders>
          </w:tcPr>
          <w:p w:rsidR="00EB46C4" w:rsidRPr="00200A5D" w:rsidRDefault="00EB46C4" w:rsidP="00454F35">
            <w:pPr>
              <w:keepNext/>
              <w:spacing w:before="0" w:after="0"/>
              <w:ind w:left="-108"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Name, Restriction,</w:t>
            </w:r>
          </w:p>
          <w:p w:rsidR="00EB46C4" w:rsidRPr="00200A5D" w:rsidRDefault="00EB46C4" w:rsidP="00454F35">
            <w:pPr>
              <w:keepNext/>
              <w:spacing w:before="0" w:after="0"/>
              <w:ind w:left="-108"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Manner of administration and form</w:t>
            </w:r>
          </w:p>
        </w:tc>
        <w:tc>
          <w:tcPr>
            <w:tcW w:w="850" w:type="dxa"/>
            <w:tcBorders>
              <w:bottom w:val="single" w:sz="4" w:space="0" w:color="auto"/>
            </w:tcBorders>
          </w:tcPr>
          <w:p w:rsidR="00EB46C4" w:rsidRPr="00200A5D" w:rsidRDefault="00EB46C4" w:rsidP="00454F35">
            <w:pPr>
              <w:keepNext/>
              <w:spacing w:before="0" w:after="0"/>
              <w:ind w:left="-108"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Max.</w:t>
            </w:r>
          </w:p>
          <w:p w:rsidR="00EB46C4" w:rsidRPr="00200A5D" w:rsidRDefault="00EB46C4" w:rsidP="00454F35">
            <w:pPr>
              <w:keepNext/>
              <w:spacing w:before="0" w:after="0"/>
              <w:ind w:left="-108"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Qty</w:t>
            </w:r>
          </w:p>
        </w:tc>
        <w:tc>
          <w:tcPr>
            <w:tcW w:w="709" w:type="dxa"/>
            <w:tcBorders>
              <w:bottom w:val="single" w:sz="4" w:space="0" w:color="auto"/>
            </w:tcBorders>
          </w:tcPr>
          <w:p w:rsidR="00EB46C4" w:rsidRPr="00200A5D" w:rsidRDefault="00EB46C4" w:rsidP="00454F35">
            <w:pPr>
              <w:keepNext/>
              <w:spacing w:before="0" w:after="0"/>
              <w:ind w:left="-108"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№.of</w:t>
            </w:r>
          </w:p>
          <w:p w:rsidR="00EB46C4" w:rsidRPr="00200A5D" w:rsidRDefault="00EB46C4" w:rsidP="00454F35">
            <w:pPr>
              <w:keepNext/>
              <w:spacing w:before="0" w:after="0"/>
              <w:ind w:left="-108"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Rpts</w:t>
            </w:r>
          </w:p>
        </w:tc>
        <w:tc>
          <w:tcPr>
            <w:tcW w:w="3685" w:type="dxa"/>
            <w:gridSpan w:val="2"/>
            <w:tcBorders>
              <w:bottom w:val="single" w:sz="4" w:space="0" w:color="auto"/>
            </w:tcBorders>
          </w:tcPr>
          <w:p w:rsidR="00EB46C4" w:rsidRPr="00200A5D" w:rsidRDefault="00EB46C4" w:rsidP="00454F35">
            <w:pPr>
              <w:keepNext/>
              <w:spacing w:before="0" w:after="0"/>
              <w:ind w:left="0" w:right="0" w:firstLine="0"/>
              <w:jc w:val="both"/>
              <w:rPr>
                <w:rFonts w:ascii="Arial Narrow" w:hAnsi="Arial Narrow" w:cs="Arial"/>
                <w:b/>
                <w:sz w:val="20"/>
                <w:szCs w:val="20"/>
                <w:lang w:val="fr-FR" w:eastAsia="en-AU"/>
              </w:rPr>
            </w:pPr>
            <w:r w:rsidRPr="00200A5D">
              <w:rPr>
                <w:rFonts w:ascii="Arial Narrow" w:hAnsi="Arial Narrow" w:cs="Arial"/>
                <w:b/>
                <w:sz w:val="20"/>
                <w:szCs w:val="20"/>
                <w:lang w:eastAsia="en-AU"/>
              </w:rPr>
              <w:t>Proprietary Name and Manufacturer</w:t>
            </w:r>
          </w:p>
        </w:tc>
      </w:tr>
      <w:tr w:rsidR="00EB46C4" w:rsidRPr="00200A5D" w:rsidTr="00EB46C4">
        <w:trPr>
          <w:cantSplit/>
          <w:trHeight w:val="577"/>
        </w:trPr>
        <w:tc>
          <w:tcPr>
            <w:tcW w:w="3119" w:type="dxa"/>
            <w:gridSpan w:val="2"/>
          </w:tcPr>
          <w:p w:rsidR="00EB46C4" w:rsidRDefault="00EB46C4" w:rsidP="00454F35">
            <w:pPr>
              <w:keepNext/>
              <w:spacing w:before="0" w:after="0"/>
              <w:ind w:left="-108" w:right="0" w:firstLine="0"/>
              <w:jc w:val="both"/>
              <w:rPr>
                <w:rFonts w:ascii="Arial Narrow" w:hAnsi="Arial Narrow" w:cs="Arial"/>
                <w:sz w:val="20"/>
              </w:rPr>
            </w:pPr>
            <w:r w:rsidRPr="000C1CD6">
              <w:rPr>
                <w:rFonts w:ascii="Arial Narrow" w:hAnsi="Arial Narrow" w:cs="Arial"/>
                <w:sz w:val="20"/>
              </w:rPr>
              <w:t xml:space="preserve">GLYCOMACROPEPTIDE and ESSENTIAL AMINO ACIDS </w:t>
            </w:r>
          </w:p>
          <w:p w:rsidR="00EB46C4" w:rsidRPr="00200A5D" w:rsidRDefault="00EB46C4" w:rsidP="00454F35">
            <w:pPr>
              <w:keepNext/>
              <w:spacing w:before="0" w:after="0"/>
              <w:ind w:left="-108" w:right="0" w:firstLine="0"/>
              <w:jc w:val="both"/>
              <w:rPr>
                <w:rFonts w:ascii="Arial Narrow" w:hAnsi="Arial Narrow" w:cs="Arial"/>
                <w:sz w:val="20"/>
                <w:szCs w:val="20"/>
                <w:lang w:eastAsia="en-AU"/>
              </w:rPr>
            </w:pPr>
            <w:r>
              <w:rPr>
                <w:rFonts w:ascii="Arial Narrow" w:hAnsi="Arial Narrow" w:cs="Arial"/>
                <w:sz w:val="20"/>
              </w:rPr>
              <w:t>Oral liquid: powder for, 60 × 20 g sachets</w:t>
            </w:r>
          </w:p>
        </w:tc>
        <w:tc>
          <w:tcPr>
            <w:tcW w:w="850" w:type="dxa"/>
          </w:tcPr>
          <w:p w:rsidR="00EB46C4" w:rsidRPr="00200A5D" w:rsidRDefault="00EB46C4" w:rsidP="00454F35">
            <w:pPr>
              <w:keepNext/>
              <w:spacing w:before="0" w:after="0"/>
              <w:ind w:left="-108" w:right="0" w:firstLine="0"/>
              <w:jc w:val="center"/>
              <w:rPr>
                <w:rFonts w:ascii="Arial Narrow" w:hAnsi="Arial Narrow" w:cs="Arial"/>
                <w:sz w:val="20"/>
                <w:szCs w:val="20"/>
                <w:lang w:eastAsia="en-AU"/>
              </w:rPr>
            </w:pPr>
          </w:p>
          <w:p w:rsidR="00EB46C4" w:rsidRPr="00200A5D" w:rsidRDefault="00EB46C4" w:rsidP="00454F35">
            <w:pPr>
              <w:keepNext/>
              <w:spacing w:before="0" w:after="0"/>
              <w:ind w:left="-108" w:right="0" w:firstLine="0"/>
              <w:jc w:val="center"/>
              <w:rPr>
                <w:rFonts w:ascii="Arial Narrow" w:hAnsi="Arial Narrow" w:cs="Arial"/>
                <w:sz w:val="20"/>
                <w:szCs w:val="20"/>
                <w:lang w:eastAsia="en-AU"/>
              </w:rPr>
            </w:pPr>
            <w:r>
              <w:rPr>
                <w:rFonts w:ascii="Arial Narrow" w:hAnsi="Arial Narrow" w:cs="Arial"/>
                <w:sz w:val="20"/>
                <w:szCs w:val="20"/>
                <w:lang w:eastAsia="en-AU"/>
              </w:rPr>
              <w:t>5</w:t>
            </w:r>
          </w:p>
        </w:tc>
        <w:tc>
          <w:tcPr>
            <w:tcW w:w="709" w:type="dxa"/>
          </w:tcPr>
          <w:p w:rsidR="00EB46C4" w:rsidRPr="00200A5D" w:rsidRDefault="00EB46C4" w:rsidP="00454F35">
            <w:pPr>
              <w:keepNext/>
              <w:spacing w:before="0" w:after="0"/>
              <w:ind w:left="-108" w:right="0" w:firstLine="0"/>
              <w:jc w:val="center"/>
              <w:rPr>
                <w:rFonts w:ascii="Arial Narrow" w:hAnsi="Arial Narrow" w:cs="Arial"/>
                <w:sz w:val="20"/>
                <w:szCs w:val="20"/>
                <w:lang w:eastAsia="en-AU"/>
              </w:rPr>
            </w:pPr>
          </w:p>
          <w:p w:rsidR="00EB46C4" w:rsidRPr="00200A5D" w:rsidRDefault="00EB46C4" w:rsidP="00454F35">
            <w:pPr>
              <w:keepNext/>
              <w:spacing w:before="0" w:after="0"/>
              <w:ind w:left="-108" w:right="0" w:firstLine="0"/>
              <w:jc w:val="center"/>
              <w:rPr>
                <w:rFonts w:ascii="Arial Narrow" w:hAnsi="Arial Narrow" w:cs="Arial"/>
                <w:sz w:val="20"/>
                <w:szCs w:val="20"/>
                <w:lang w:eastAsia="en-AU"/>
              </w:rPr>
            </w:pPr>
            <w:r>
              <w:rPr>
                <w:rFonts w:ascii="Arial Narrow" w:hAnsi="Arial Narrow" w:cs="Arial"/>
                <w:sz w:val="20"/>
                <w:szCs w:val="20"/>
                <w:lang w:eastAsia="en-AU"/>
              </w:rPr>
              <w:t>5</w:t>
            </w:r>
          </w:p>
        </w:tc>
        <w:tc>
          <w:tcPr>
            <w:tcW w:w="1275" w:type="dxa"/>
          </w:tcPr>
          <w:p w:rsidR="00EB46C4" w:rsidRPr="00200A5D" w:rsidRDefault="00EB46C4" w:rsidP="00454F35">
            <w:pPr>
              <w:keepNext/>
              <w:spacing w:before="0" w:after="0"/>
              <w:ind w:left="0" w:right="0" w:firstLine="0"/>
              <w:jc w:val="center"/>
              <w:rPr>
                <w:rFonts w:ascii="Arial Narrow" w:hAnsi="Arial Narrow" w:cs="Arial"/>
                <w:sz w:val="20"/>
                <w:szCs w:val="20"/>
                <w:lang w:eastAsia="en-AU"/>
              </w:rPr>
            </w:pPr>
          </w:p>
          <w:p w:rsidR="00EB46C4" w:rsidRPr="00834072" w:rsidRDefault="00EB46C4" w:rsidP="00454F35">
            <w:pPr>
              <w:keepNext/>
              <w:spacing w:before="0" w:after="0"/>
              <w:ind w:left="0" w:right="0" w:firstLine="0"/>
              <w:jc w:val="center"/>
              <w:rPr>
                <w:rFonts w:ascii="Arial Narrow" w:hAnsi="Arial Narrow" w:cs="Arial"/>
                <w:sz w:val="20"/>
                <w:szCs w:val="20"/>
                <w:lang w:eastAsia="en-AU"/>
              </w:rPr>
            </w:pPr>
            <w:r w:rsidRPr="00834072">
              <w:rPr>
                <w:rFonts w:ascii="Arial Narrow" w:hAnsi="Arial Narrow" w:cs="Arial"/>
                <w:sz w:val="20"/>
                <w:szCs w:val="20"/>
                <w:lang w:eastAsia="en-AU"/>
              </w:rPr>
              <w:t xml:space="preserve">PKU </w:t>
            </w:r>
            <w:r>
              <w:rPr>
                <w:rFonts w:ascii="Arial Narrow" w:hAnsi="Arial Narrow" w:cs="Arial"/>
                <w:sz w:val="20"/>
                <w:szCs w:val="20"/>
                <w:lang w:eastAsia="en-AU"/>
              </w:rPr>
              <w:t>Restore</w:t>
            </w:r>
            <w:r w:rsidR="00E636FE" w:rsidRPr="00E636FE">
              <w:rPr>
                <w:rFonts w:ascii="Arial Narrow" w:hAnsi="Arial Narrow" w:cs="Arial"/>
                <w:sz w:val="20"/>
                <w:szCs w:val="20"/>
                <w:vertAlign w:val="superscript"/>
                <w:lang w:eastAsia="en-AU"/>
              </w:rPr>
              <w:t>®</w:t>
            </w:r>
          </w:p>
          <w:p w:rsidR="00EB46C4" w:rsidRPr="00200A5D" w:rsidRDefault="00EB46C4" w:rsidP="00454F35">
            <w:pPr>
              <w:keepNext/>
              <w:spacing w:before="0" w:after="0"/>
              <w:ind w:left="0" w:right="0" w:firstLine="0"/>
              <w:jc w:val="center"/>
              <w:rPr>
                <w:rFonts w:ascii="Arial Narrow" w:hAnsi="Arial Narrow" w:cs="Arial"/>
                <w:sz w:val="20"/>
                <w:szCs w:val="20"/>
                <w:lang w:eastAsia="en-AU"/>
              </w:rPr>
            </w:pPr>
          </w:p>
        </w:tc>
        <w:tc>
          <w:tcPr>
            <w:tcW w:w="2410" w:type="dxa"/>
          </w:tcPr>
          <w:p w:rsidR="00EB46C4" w:rsidRPr="00200A5D" w:rsidRDefault="00EB46C4" w:rsidP="00454F35">
            <w:pPr>
              <w:keepNext/>
              <w:spacing w:before="0" w:after="0"/>
              <w:ind w:left="0" w:right="0" w:firstLine="0"/>
              <w:jc w:val="center"/>
              <w:rPr>
                <w:rFonts w:ascii="Arial Narrow" w:hAnsi="Arial Narrow" w:cs="Arial"/>
                <w:sz w:val="20"/>
                <w:szCs w:val="20"/>
                <w:lang w:eastAsia="en-AU"/>
              </w:rPr>
            </w:pPr>
          </w:p>
          <w:p w:rsidR="00EB46C4" w:rsidRPr="00200A5D" w:rsidRDefault="00EB46C4" w:rsidP="00454F35">
            <w:pPr>
              <w:keepNext/>
              <w:spacing w:before="0" w:after="0"/>
              <w:ind w:left="0" w:right="0" w:firstLine="0"/>
              <w:jc w:val="center"/>
              <w:rPr>
                <w:rFonts w:ascii="Arial Narrow" w:hAnsi="Arial Narrow" w:cs="Arial"/>
                <w:sz w:val="20"/>
                <w:szCs w:val="20"/>
                <w:lang w:eastAsia="en-AU"/>
              </w:rPr>
            </w:pPr>
            <w:r>
              <w:rPr>
                <w:rFonts w:ascii="Arial Narrow" w:hAnsi="Arial Narrow" w:cs="Arial"/>
                <w:sz w:val="20"/>
                <w:szCs w:val="20"/>
                <w:lang w:eastAsia="en-AU"/>
              </w:rPr>
              <w:t>Cortex Health Pty Ltd</w:t>
            </w:r>
          </w:p>
        </w:tc>
      </w:tr>
      <w:tr w:rsidR="00EB46C4" w:rsidRPr="00200A5D" w:rsidTr="00454F35">
        <w:trPr>
          <w:cantSplit/>
          <w:trHeight w:val="360"/>
        </w:trPr>
        <w:tc>
          <w:tcPr>
            <w:tcW w:w="8363" w:type="dxa"/>
            <w:gridSpan w:val="6"/>
            <w:tcBorders>
              <w:bottom w:val="single" w:sz="4" w:space="0" w:color="auto"/>
            </w:tcBorders>
          </w:tcPr>
          <w:p w:rsidR="00EB46C4" w:rsidRPr="00200A5D" w:rsidRDefault="00EB46C4" w:rsidP="00454F35">
            <w:pPr>
              <w:spacing w:before="0" w:after="0"/>
              <w:ind w:left="0" w:right="0" w:firstLine="0"/>
              <w:jc w:val="both"/>
              <w:rPr>
                <w:rFonts w:ascii="Arial Narrow" w:hAnsi="Arial Narrow" w:cs="Arial"/>
                <w:sz w:val="20"/>
                <w:szCs w:val="20"/>
                <w:lang w:eastAsia="en-AU"/>
              </w:rPr>
            </w:pPr>
          </w:p>
        </w:tc>
      </w:tr>
      <w:tr w:rsidR="00EB46C4" w:rsidRPr="00200A5D" w:rsidTr="00454F35">
        <w:trPr>
          <w:cantSplit/>
          <w:trHeight w:val="360"/>
        </w:trPr>
        <w:tc>
          <w:tcPr>
            <w:tcW w:w="1985" w:type="dxa"/>
            <w:tcBorders>
              <w:top w:val="single" w:sz="4" w:space="0" w:color="auto"/>
              <w:left w:val="single" w:sz="4" w:space="0" w:color="auto"/>
              <w:bottom w:val="single" w:sz="4" w:space="0" w:color="auto"/>
              <w:right w:val="single" w:sz="4" w:space="0" w:color="auto"/>
            </w:tcBorders>
          </w:tcPr>
          <w:p w:rsidR="00EB46C4" w:rsidRPr="00200A5D" w:rsidRDefault="00EB46C4" w:rsidP="00454F35">
            <w:pPr>
              <w:spacing w:before="0" w:after="0"/>
              <w:ind w:left="0"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 xml:space="preserve">Category / </w:t>
            </w:r>
          </w:p>
          <w:p w:rsidR="00EB46C4" w:rsidRPr="00200A5D" w:rsidRDefault="00EB46C4" w:rsidP="00454F35">
            <w:pPr>
              <w:spacing w:before="0" w:after="0"/>
              <w:ind w:left="0"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EB46C4" w:rsidRPr="00200A5D" w:rsidRDefault="00EB46C4" w:rsidP="00454F35">
            <w:pPr>
              <w:spacing w:before="0" w:after="0"/>
              <w:ind w:left="0" w:right="0" w:firstLine="0"/>
              <w:rPr>
                <w:rFonts w:ascii="Arial Narrow" w:hAnsi="Arial Narrow" w:cs="Arial"/>
                <w:sz w:val="20"/>
                <w:szCs w:val="20"/>
                <w:lang w:eastAsia="en-AU"/>
              </w:rPr>
            </w:pPr>
            <w:r w:rsidRPr="00200A5D">
              <w:rPr>
                <w:rFonts w:ascii="Arial Narrow" w:hAnsi="Arial Narrow" w:cs="Arial"/>
                <w:sz w:val="20"/>
                <w:szCs w:val="20"/>
                <w:lang w:eastAsia="en-AU"/>
              </w:rPr>
              <w:t>GENERAL – General Schedule (Code GE)</w:t>
            </w:r>
          </w:p>
          <w:p w:rsidR="00EB46C4" w:rsidRPr="00200A5D" w:rsidRDefault="00EB46C4" w:rsidP="00454F35">
            <w:pPr>
              <w:spacing w:before="0" w:after="0"/>
              <w:ind w:left="0" w:right="0" w:firstLine="0"/>
              <w:rPr>
                <w:rFonts w:ascii="Arial Narrow" w:hAnsi="Arial Narrow" w:cs="Arial"/>
                <w:sz w:val="20"/>
                <w:szCs w:val="20"/>
                <w:lang w:eastAsia="en-AU"/>
              </w:rPr>
            </w:pPr>
          </w:p>
        </w:tc>
      </w:tr>
      <w:tr w:rsidR="00EB46C4" w:rsidRPr="00200A5D" w:rsidTr="00454F35">
        <w:trPr>
          <w:cantSplit/>
          <w:trHeight w:val="360"/>
        </w:trPr>
        <w:tc>
          <w:tcPr>
            <w:tcW w:w="1985" w:type="dxa"/>
            <w:tcBorders>
              <w:top w:val="single" w:sz="4" w:space="0" w:color="auto"/>
              <w:left w:val="single" w:sz="4" w:space="0" w:color="auto"/>
              <w:bottom w:val="single" w:sz="4" w:space="0" w:color="auto"/>
              <w:right w:val="single" w:sz="4" w:space="0" w:color="auto"/>
            </w:tcBorders>
          </w:tcPr>
          <w:p w:rsidR="00EB46C4" w:rsidRPr="00200A5D" w:rsidRDefault="00EB46C4" w:rsidP="00454F35">
            <w:pPr>
              <w:spacing w:before="0" w:after="0"/>
              <w:ind w:left="0"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EB46C4" w:rsidRPr="00200A5D" w:rsidRDefault="00EB46C4" w:rsidP="00454F35">
            <w:pPr>
              <w:spacing w:before="0" w:after="0"/>
              <w:ind w:left="0" w:right="0" w:firstLine="0"/>
              <w:rPr>
                <w:rFonts w:ascii="Arial Narrow" w:hAnsi="Arial Narrow" w:cs="Arial"/>
                <w:sz w:val="20"/>
                <w:szCs w:val="20"/>
                <w:lang w:eastAsia="en-AU"/>
              </w:rPr>
            </w:pPr>
            <w:r w:rsidRPr="00200A5D">
              <w:rPr>
                <w:rFonts w:ascii="Arial Narrow" w:hAnsi="Arial Narrow" w:cs="Arial"/>
                <w:sz w:val="20"/>
                <w:szCs w:val="20"/>
                <w:lang w:eastAsia="en-AU"/>
              </w:rPr>
              <w:fldChar w:fldCharType="begin">
                <w:ffData>
                  <w:name w:val="Check1"/>
                  <w:enabled/>
                  <w:calcOnExit w:val="0"/>
                  <w:checkBox>
                    <w:sizeAuto/>
                    <w:default w:val="0"/>
                  </w:checkBox>
                </w:ffData>
              </w:fldChar>
            </w:r>
            <w:r w:rsidRPr="00200A5D">
              <w:rPr>
                <w:rFonts w:ascii="Arial Narrow" w:hAnsi="Arial Narrow" w:cs="Arial"/>
                <w:sz w:val="20"/>
                <w:szCs w:val="20"/>
                <w:lang w:eastAsia="en-AU"/>
              </w:rPr>
              <w:instrText xml:space="preserve"> FORMCHECKBOX </w:instrText>
            </w:r>
            <w:r w:rsidR="00D66EFF">
              <w:rPr>
                <w:rFonts w:ascii="Arial Narrow" w:hAnsi="Arial Narrow" w:cs="Arial"/>
                <w:sz w:val="20"/>
                <w:szCs w:val="20"/>
                <w:lang w:eastAsia="en-AU"/>
              </w:rPr>
            </w:r>
            <w:r w:rsidR="00D66EFF">
              <w:rPr>
                <w:rFonts w:ascii="Arial Narrow" w:hAnsi="Arial Narrow" w:cs="Arial"/>
                <w:sz w:val="20"/>
                <w:szCs w:val="20"/>
                <w:lang w:eastAsia="en-AU"/>
              </w:rPr>
              <w:fldChar w:fldCharType="separate"/>
            </w:r>
            <w:r w:rsidRPr="00200A5D">
              <w:rPr>
                <w:rFonts w:ascii="Arial Narrow" w:hAnsi="Arial Narrow" w:cs="Arial"/>
                <w:sz w:val="20"/>
                <w:szCs w:val="20"/>
                <w:lang w:eastAsia="en-AU"/>
              </w:rPr>
              <w:fldChar w:fldCharType="end"/>
            </w:r>
            <w:r w:rsidRPr="00200A5D">
              <w:rPr>
                <w:rFonts w:ascii="Arial Narrow" w:hAnsi="Arial Narrow" w:cs="Arial"/>
                <w:sz w:val="20"/>
                <w:szCs w:val="20"/>
                <w:lang w:eastAsia="en-AU"/>
              </w:rPr>
              <w:t xml:space="preserve">Dental  </w:t>
            </w:r>
            <w:r>
              <w:rPr>
                <w:rFonts w:ascii="Arial Narrow" w:hAnsi="Arial Narrow" w:cs="Arial"/>
                <w:sz w:val="20"/>
                <w:szCs w:val="20"/>
                <w:lang w:eastAsia="en-AU"/>
              </w:rPr>
              <w:fldChar w:fldCharType="begin">
                <w:ffData>
                  <w:name w:val=""/>
                  <w:enabled/>
                  <w:calcOnExit w:val="0"/>
                  <w:checkBox>
                    <w:sizeAuto/>
                    <w:default w:val="1"/>
                  </w:checkBox>
                </w:ffData>
              </w:fldChar>
            </w:r>
            <w:r>
              <w:rPr>
                <w:rFonts w:ascii="Arial Narrow" w:hAnsi="Arial Narrow" w:cs="Arial"/>
                <w:sz w:val="20"/>
                <w:szCs w:val="20"/>
                <w:lang w:eastAsia="en-AU"/>
              </w:rPr>
              <w:instrText xml:space="preserve"> FORMCHECKBOX </w:instrText>
            </w:r>
            <w:r w:rsidR="00D66EFF">
              <w:rPr>
                <w:rFonts w:ascii="Arial Narrow" w:hAnsi="Arial Narrow" w:cs="Arial"/>
                <w:sz w:val="20"/>
                <w:szCs w:val="20"/>
                <w:lang w:eastAsia="en-AU"/>
              </w:rPr>
            </w:r>
            <w:r w:rsidR="00D66EFF">
              <w:rPr>
                <w:rFonts w:ascii="Arial Narrow" w:hAnsi="Arial Narrow" w:cs="Arial"/>
                <w:sz w:val="20"/>
                <w:szCs w:val="20"/>
                <w:lang w:eastAsia="en-AU"/>
              </w:rPr>
              <w:fldChar w:fldCharType="separate"/>
            </w:r>
            <w:r>
              <w:rPr>
                <w:rFonts w:ascii="Arial Narrow" w:hAnsi="Arial Narrow" w:cs="Arial"/>
                <w:sz w:val="20"/>
                <w:szCs w:val="20"/>
                <w:lang w:eastAsia="en-AU"/>
              </w:rPr>
              <w:fldChar w:fldCharType="end"/>
            </w:r>
            <w:r w:rsidRPr="00200A5D">
              <w:rPr>
                <w:rFonts w:ascii="Arial Narrow" w:hAnsi="Arial Narrow" w:cs="Arial"/>
                <w:sz w:val="20"/>
                <w:szCs w:val="20"/>
                <w:lang w:eastAsia="en-AU"/>
              </w:rPr>
              <w:t xml:space="preserve">Medical Practitioners  </w:t>
            </w:r>
            <w:r>
              <w:rPr>
                <w:rFonts w:ascii="Arial Narrow" w:hAnsi="Arial Narrow" w:cs="Arial"/>
                <w:sz w:val="20"/>
                <w:szCs w:val="20"/>
                <w:lang w:eastAsia="en-AU"/>
              </w:rPr>
              <w:fldChar w:fldCharType="begin">
                <w:ffData>
                  <w:name w:val="Check3"/>
                  <w:enabled/>
                  <w:calcOnExit w:val="0"/>
                  <w:checkBox>
                    <w:sizeAuto/>
                    <w:default w:val="1"/>
                  </w:checkBox>
                </w:ffData>
              </w:fldChar>
            </w:r>
            <w:r>
              <w:rPr>
                <w:rFonts w:ascii="Arial Narrow" w:hAnsi="Arial Narrow" w:cs="Arial"/>
                <w:sz w:val="20"/>
                <w:szCs w:val="20"/>
                <w:lang w:eastAsia="en-AU"/>
              </w:rPr>
              <w:instrText xml:space="preserve"> FORMCHECKBOX </w:instrText>
            </w:r>
            <w:r w:rsidR="00D66EFF">
              <w:rPr>
                <w:rFonts w:ascii="Arial Narrow" w:hAnsi="Arial Narrow" w:cs="Arial"/>
                <w:sz w:val="20"/>
                <w:szCs w:val="20"/>
                <w:lang w:eastAsia="en-AU"/>
              </w:rPr>
            </w:r>
            <w:r w:rsidR="00D66EFF">
              <w:rPr>
                <w:rFonts w:ascii="Arial Narrow" w:hAnsi="Arial Narrow" w:cs="Arial"/>
                <w:sz w:val="20"/>
                <w:szCs w:val="20"/>
                <w:lang w:eastAsia="en-AU"/>
              </w:rPr>
              <w:fldChar w:fldCharType="separate"/>
            </w:r>
            <w:r>
              <w:rPr>
                <w:rFonts w:ascii="Arial Narrow" w:hAnsi="Arial Narrow" w:cs="Arial"/>
                <w:sz w:val="20"/>
                <w:szCs w:val="20"/>
                <w:lang w:eastAsia="en-AU"/>
              </w:rPr>
              <w:fldChar w:fldCharType="end"/>
            </w:r>
            <w:r w:rsidRPr="00200A5D">
              <w:rPr>
                <w:rFonts w:ascii="Arial Narrow" w:hAnsi="Arial Narrow" w:cs="Arial"/>
                <w:sz w:val="20"/>
                <w:szCs w:val="20"/>
                <w:lang w:eastAsia="en-AU"/>
              </w:rPr>
              <w:t xml:space="preserve">Nurse practitioners  </w:t>
            </w:r>
            <w:r w:rsidRPr="00200A5D">
              <w:rPr>
                <w:rFonts w:ascii="Arial Narrow" w:hAnsi="Arial Narrow" w:cs="Arial"/>
                <w:sz w:val="20"/>
                <w:szCs w:val="20"/>
                <w:lang w:eastAsia="en-AU"/>
              </w:rPr>
              <w:fldChar w:fldCharType="begin">
                <w:ffData>
                  <w:name w:val=""/>
                  <w:enabled/>
                  <w:calcOnExit w:val="0"/>
                  <w:checkBox>
                    <w:sizeAuto/>
                    <w:default w:val="0"/>
                  </w:checkBox>
                </w:ffData>
              </w:fldChar>
            </w:r>
            <w:r w:rsidRPr="00200A5D">
              <w:rPr>
                <w:rFonts w:ascii="Arial Narrow" w:hAnsi="Arial Narrow" w:cs="Arial"/>
                <w:sz w:val="20"/>
                <w:szCs w:val="20"/>
                <w:lang w:eastAsia="en-AU"/>
              </w:rPr>
              <w:instrText xml:space="preserve"> FORMCHECKBOX </w:instrText>
            </w:r>
            <w:r w:rsidR="00D66EFF">
              <w:rPr>
                <w:rFonts w:ascii="Arial Narrow" w:hAnsi="Arial Narrow" w:cs="Arial"/>
                <w:sz w:val="20"/>
                <w:szCs w:val="20"/>
                <w:lang w:eastAsia="en-AU"/>
              </w:rPr>
            </w:r>
            <w:r w:rsidR="00D66EFF">
              <w:rPr>
                <w:rFonts w:ascii="Arial Narrow" w:hAnsi="Arial Narrow" w:cs="Arial"/>
                <w:sz w:val="20"/>
                <w:szCs w:val="20"/>
                <w:lang w:eastAsia="en-AU"/>
              </w:rPr>
              <w:fldChar w:fldCharType="separate"/>
            </w:r>
            <w:r w:rsidRPr="00200A5D">
              <w:rPr>
                <w:rFonts w:ascii="Arial Narrow" w:hAnsi="Arial Narrow" w:cs="Arial"/>
                <w:sz w:val="20"/>
                <w:szCs w:val="20"/>
                <w:lang w:eastAsia="en-AU"/>
              </w:rPr>
              <w:fldChar w:fldCharType="end"/>
            </w:r>
            <w:r w:rsidRPr="00200A5D">
              <w:rPr>
                <w:rFonts w:ascii="Arial Narrow" w:hAnsi="Arial Narrow" w:cs="Arial"/>
                <w:sz w:val="20"/>
                <w:szCs w:val="20"/>
                <w:lang w:eastAsia="en-AU"/>
              </w:rPr>
              <w:t>Optometrists</w:t>
            </w:r>
          </w:p>
          <w:p w:rsidR="00EB46C4" w:rsidRPr="00200A5D" w:rsidRDefault="00EB46C4" w:rsidP="00454F35">
            <w:pPr>
              <w:spacing w:before="0" w:after="0"/>
              <w:ind w:left="0" w:right="0" w:firstLine="0"/>
              <w:rPr>
                <w:rFonts w:ascii="Arial Narrow" w:hAnsi="Arial Narrow" w:cs="Arial"/>
                <w:sz w:val="20"/>
                <w:szCs w:val="20"/>
                <w:lang w:eastAsia="en-AU"/>
              </w:rPr>
            </w:pPr>
            <w:r w:rsidRPr="00200A5D">
              <w:rPr>
                <w:rFonts w:ascii="Arial Narrow" w:hAnsi="Arial Narrow" w:cs="Arial"/>
                <w:sz w:val="20"/>
                <w:szCs w:val="20"/>
                <w:lang w:eastAsia="en-AU"/>
              </w:rPr>
              <w:fldChar w:fldCharType="begin">
                <w:ffData>
                  <w:name w:val="Check5"/>
                  <w:enabled/>
                  <w:calcOnExit w:val="0"/>
                  <w:checkBox>
                    <w:sizeAuto/>
                    <w:default w:val="0"/>
                  </w:checkBox>
                </w:ffData>
              </w:fldChar>
            </w:r>
            <w:r w:rsidRPr="00200A5D">
              <w:rPr>
                <w:rFonts w:ascii="Arial Narrow" w:hAnsi="Arial Narrow" w:cs="Arial"/>
                <w:sz w:val="20"/>
                <w:szCs w:val="20"/>
                <w:lang w:eastAsia="en-AU"/>
              </w:rPr>
              <w:instrText xml:space="preserve"> FORMCHECKBOX </w:instrText>
            </w:r>
            <w:r w:rsidR="00D66EFF">
              <w:rPr>
                <w:rFonts w:ascii="Arial Narrow" w:hAnsi="Arial Narrow" w:cs="Arial"/>
                <w:sz w:val="20"/>
                <w:szCs w:val="20"/>
                <w:lang w:eastAsia="en-AU"/>
              </w:rPr>
            </w:r>
            <w:r w:rsidR="00D66EFF">
              <w:rPr>
                <w:rFonts w:ascii="Arial Narrow" w:hAnsi="Arial Narrow" w:cs="Arial"/>
                <w:sz w:val="20"/>
                <w:szCs w:val="20"/>
                <w:lang w:eastAsia="en-AU"/>
              </w:rPr>
              <w:fldChar w:fldCharType="separate"/>
            </w:r>
            <w:r w:rsidRPr="00200A5D">
              <w:rPr>
                <w:rFonts w:ascii="Arial Narrow" w:hAnsi="Arial Narrow" w:cs="Arial"/>
                <w:sz w:val="20"/>
                <w:szCs w:val="20"/>
                <w:lang w:eastAsia="en-AU"/>
              </w:rPr>
              <w:fldChar w:fldCharType="end"/>
            </w:r>
            <w:r w:rsidRPr="00200A5D">
              <w:rPr>
                <w:rFonts w:ascii="Arial Narrow" w:hAnsi="Arial Narrow" w:cs="Arial"/>
                <w:sz w:val="20"/>
                <w:szCs w:val="20"/>
                <w:lang w:eastAsia="en-AU"/>
              </w:rPr>
              <w:t>Midwives</w:t>
            </w:r>
          </w:p>
        </w:tc>
      </w:tr>
      <w:tr w:rsidR="00EB46C4" w:rsidRPr="00200A5D" w:rsidTr="00454F35">
        <w:trPr>
          <w:cantSplit/>
          <w:trHeight w:val="360"/>
        </w:trPr>
        <w:tc>
          <w:tcPr>
            <w:tcW w:w="1985" w:type="dxa"/>
            <w:tcBorders>
              <w:top w:val="single" w:sz="4" w:space="0" w:color="auto"/>
              <w:left w:val="single" w:sz="4" w:space="0" w:color="auto"/>
              <w:bottom w:val="single" w:sz="4" w:space="0" w:color="auto"/>
              <w:right w:val="single" w:sz="4" w:space="0" w:color="auto"/>
            </w:tcBorders>
          </w:tcPr>
          <w:p w:rsidR="00EB46C4" w:rsidRPr="00200A5D" w:rsidRDefault="00EB46C4" w:rsidP="00454F35">
            <w:pPr>
              <w:spacing w:before="0" w:after="0"/>
              <w:ind w:left="0"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Condition:</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EB46C4" w:rsidRPr="00263CB8" w:rsidRDefault="00EB46C4" w:rsidP="00454F35">
            <w:pPr>
              <w:spacing w:before="0"/>
              <w:rPr>
                <w:rFonts w:ascii="Arial Narrow" w:hAnsi="Arial Narrow" w:cs="Arial"/>
                <w:sz w:val="20"/>
              </w:rPr>
            </w:pPr>
            <w:r w:rsidRPr="00834072">
              <w:rPr>
                <w:rFonts w:ascii="Arial Narrow" w:hAnsi="Arial Narrow" w:cs="Arial"/>
                <w:sz w:val="20"/>
              </w:rPr>
              <w:t>Phenylketonuria</w:t>
            </w:r>
          </w:p>
        </w:tc>
      </w:tr>
      <w:tr w:rsidR="00EB46C4" w:rsidRPr="00200A5D" w:rsidTr="00454F35">
        <w:trPr>
          <w:cantSplit/>
          <w:trHeight w:val="360"/>
        </w:trPr>
        <w:tc>
          <w:tcPr>
            <w:tcW w:w="1985" w:type="dxa"/>
            <w:tcBorders>
              <w:top w:val="single" w:sz="4" w:space="0" w:color="auto"/>
              <w:left w:val="single" w:sz="4" w:space="0" w:color="auto"/>
              <w:bottom w:val="single" w:sz="4" w:space="0" w:color="auto"/>
              <w:right w:val="single" w:sz="4" w:space="0" w:color="auto"/>
            </w:tcBorders>
          </w:tcPr>
          <w:p w:rsidR="00EB46C4" w:rsidRPr="00200A5D" w:rsidRDefault="00EB46C4" w:rsidP="00454F35">
            <w:pPr>
              <w:spacing w:before="0" w:after="0"/>
              <w:ind w:left="0"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PBS Indication:</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EB46C4" w:rsidRPr="00263CB8" w:rsidRDefault="00EB46C4" w:rsidP="00454F35">
            <w:pPr>
              <w:spacing w:before="0"/>
              <w:rPr>
                <w:rFonts w:ascii="Arial Narrow" w:hAnsi="Arial Narrow" w:cs="Arial"/>
                <w:sz w:val="20"/>
              </w:rPr>
            </w:pPr>
            <w:r w:rsidRPr="00834072">
              <w:rPr>
                <w:rFonts w:ascii="Arial Narrow" w:hAnsi="Arial Narrow" w:cs="Arial"/>
                <w:sz w:val="20"/>
              </w:rPr>
              <w:t>Phenylketonuria</w:t>
            </w:r>
          </w:p>
        </w:tc>
      </w:tr>
      <w:tr w:rsidR="00EB46C4" w:rsidRPr="00200A5D" w:rsidTr="00454F35">
        <w:trPr>
          <w:cantSplit/>
          <w:trHeight w:val="360"/>
        </w:trPr>
        <w:tc>
          <w:tcPr>
            <w:tcW w:w="1985" w:type="dxa"/>
            <w:tcBorders>
              <w:top w:val="single" w:sz="4" w:space="0" w:color="auto"/>
              <w:left w:val="single" w:sz="4" w:space="0" w:color="auto"/>
              <w:bottom w:val="single" w:sz="4" w:space="0" w:color="auto"/>
              <w:right w:val="single" w:sz="4" w:space="0" w:color="auto"/>
            </w:tcBorders>
          </w:tcPr>
          <w:p w:rsidR="00EB46C4" w:rsidRPr="00200A5D" w:rsidRDefault="00EB46C4" w:rsidP="00454F35">
            <w:pPr>
              <w:spacing w:before="0" w:after="0"/>
              <w:ind w:left="0"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Restriction Level / Method:</w:t>
            </w:r>
          </w:p>
          <w:p w:rsidR="00EB46C4" w:rsidRPr="00200A5D" w:rsidRDefault="00EB46C4" w:rsidP="00454F35">
            <w:pPr>
              <w:spacing w:before="0" w:after="0"/>
              <w:ind w:left="0" w:right="0" w:firstLine="0"/>
              <w:rPr>
                <w:rFonts w:ascii="Arial Narrow" w:hAnsi="Arial Narrow" w:cs="Arial"/>
                <w:sz w:val="20"/>
                <w:szCs w:val="20"/>
                <w:lang w:eastAsia="en-AU"/>
              </w:rPr>
            </w:pPr>
          </w:p>
        </w:tc>
        <w:tc>
          <w:tcPr>
            <w:tcW w:w="6378" w:type="dxa"/>
            <w:gridSpan w:val="5"/>
            <w:tcBorders>
              <w:top w:val="single" w:sz="4" w:space="0" w:color="auto"/>
              <w:left w:val="single" w:sz="4" w:space="0" w:color="auto"/>
              <w:bottom w:val="single" w:sz="4" w:space="0" w:color="auto"/>
              <w:right w:val="single" w:sz="4" w:space="0" w:color="auto"/>
            </w:tcBorders>
          </w:tcPr>
          <w:p w:rsidR="00EB46C4" w:rsidRPr="00200A5D" w:rsidRDefault="00EB46C4" w:rsidP="00454F35">
            <w:pPr>
              <w:spacing w:before="0" w:after="0"/>
              <w:ind w:left="0" w:right="0" w:firstLine="0"/>
              <w:rPr>
                <w:rFonts w:ascii="Arial Narrow" w:hAnsi="Arial Narrow" w:cs="Arial"/>
                <w:sz w:val="20"/>
                <w:szCs w:val="20"/>
                <w:lang w:eastAsia="en-AU"/>
              </w:rPr>
            </w:pPr>
            <w:r>
              <w:rPr>
                <w:rFonts w:ascii="Arial Narrow" w:hAnsi="Arial Narrow" w:cs="Arial"/>
                <w:sz w:val="20"/>
                <w:szCs w:val="20"/>
                <w:lang w:eastAsia="en-AU"/>
              </w:rPr>
              <w:fldChar w:fldCharType="begin">
                <w:ffData>
                  <w:name w:val="Check1"/>
                  <w:enabled/>
                  <w:calcOnExit w:val="0"/>
                  <w:checkBox>
                    <w:sizeAuto/>
                    <w:default w:val="1"/>
                  </w:checkBox>
                </w:ffData>
              </w:fldChar>
            </w:r>
            <w:r>
              <w:rPr>
                <w:rFonts w:ascii="Arial Narrow" w:hAnsi="Arial Narrow" w:cs="Arial"/>
                <w:sz w:val="20"/>
                <w:szCs w:val="20"/>
                <w:lang w:eastAsia="en-AU"/>
              </w:rPr>
              <w:instrText xml:space="preserve"> FORMCHECKBOX </w:instrText>
            </w:r>
            <w:r w:rsidR="00D66EFF">
              <w:rPr>
                <w:rFonts w:ascii="Arial Narrow" w:hAnsi="Arial Narrow" w:cs="Arial"/>
                <w:sz w:val="20"/>
                <w:szCs w:val="20"/>
                <w:lang w:eastAsia="en-AU"/>
              </w:rPr>
            </w:r>
            <w:r w:rsidR="00D66EFF">
              <w:rPr>
                <w:rFonts w:ascii="Arial Narrow" w:hAnsi="Arial Narrow" w:cs="Arial"/>
                <w:sz w:val="20"/>
                <w:szCs w:val="20"/>
                <w:lang w:eastAsia="en-AU"/>
              </w:rPr>
              <w:fldChar w:fldCharType="separate"/>
            </w:r>
            <w:r>
              <w:rPr>
                <w:rFonts w:ascii="Arial Narrow" w:hAnsi="Arial Narrow" w:cs="Arial"/>
                <w:sz w:val="20"/>
                <w:szCs w:val="20"/>
                <w:lang w:eastAsia="en-AU"/>
              </w:rPr>
              <w:fldChar w:fldCharType="end"/>
            </w:r>
            <w:r w:rsidRPr="00200A5D">
              <w:rPr>
                <w:rFonts w:ascii="Arial Narrow" w:hAnsi="Arial Narrow" w:cs="Arial"/>
                <w:sz w:val="20"/>
                <w:szCs w:val="20"/>
                <w:lang w:eastAsia="en-AU"/>
              </w:rPr>
              <w:t>Restricted benefit</w:t>
            </w:r>
          </w:p>
          <w:p w:rsidR="00EB46C4" w:rsidRPr="00200A5D" w:rsidRDefault="00EB46C4" w:rsidP="00454F35">
            <w:pPr>
              <w:spacing w:before="0" w:after="0"/>
              <w:ind w:left="0" w:right="0" w:firstLine="0"/>
              <w:rPr>
                <w:rFonts w:ascii="Arial Narrow" w:hAnsi="Arial Narrow" w:cs="Arial"/>
                <w:sz w:val="20"/>
                <w:szCs w:val="20"/>
                <w:lang w:eastAsia="en-AU"/>
              </w:rPr>
            </w:pPr>
            <w:r w:rsidRPr="00200A5D">
              <w:rPr>
                <w:rFonts w:ascii="Arial Narrow" w:hAnsi="Arial Narrow" w:cs="Arial"/>
                <w:sz w:val="20"/>
                <w:szCs w:val="20"/>
                <w:lang w:eastAsia="en-AU"/>
              </w:rPr>
              <w:fldChar w:fldCharType="begin">
                <w:ffData>
                  <w:name w:val=""/>
                  <w:enabled/>
                  <w:calcOnExit w:val="0"/>
                  <w:checkBox>
                    <w:sizeAuto/>
                    <w:default w:val="0"/>
                  </w:checkBox>
                </w:ffData>
              </w:fldChar>
            </w:r>
            <w:r w:rsidRPr="00200A5D">
              <w:rPr>
                <w:rFonts w:ascii="Arial Narrow" w:hAnsi="Arial Narrow" w:cs="Arial"/>
                <w:sz w:val="20"/>
                <w:szCs w:val="20"/>
                <w:lang w:eastAsia="en-AU"/>
              </w:rPr>
              <w:instrText xml:space="preserve"> FORMCHECKBOX </w:instrText>
            </w:r>
            <w:r w:rsidR="00D66EFF">
              <w:rPr>
                <w:rFonts w:ascii="Arial Narrow" w:hAnsi="Arial Narrow" w:cs="Arial"/>
                <w:sz w:val="20"/>
                <w:szCs w:val="20"/>
                <w:lang w:eastAsia="en-AU"/>
              </w:rPr>
            </w:r>
            <w:r w:rsidR="00D66EFF">
              <w:rPr>
                <w:rFonts w:ascii="Arial Narrow" w:hAnsi="Arial Narrow" w:cs="Arial"/>
                <w:sz w:val="20"/>
                <w:szCs w:val="20"/>
                <w:lang w:eastAsia="en-AU"/>
              </w:rPr>
              <w:fldChar w:fldCharType="separate"/>
            </w:r>
            <w:r w:rsidRPr="00200A5D">
              <w:rPr>
                <w:rFonts w:ascii="Arial Narrow" w:hAnsi="Arial Narrow" w:cs="Arial"/>
                <w:sz w:val="20"/>
                <w:szCs w:val="20"/>
                <w:lang w:eastAsia="en-AU"/>
              </w:rPr>
              <w:fldChar w:fldCharType="end"/>
            </w:r>
            <w:r w:rsidRPr="00200A5D">
              <w:rPr>
                <w:rFonts w:ascii="Arial Narrow" w:hAnsi="Arial Narrow" w:cs="Arial"/>
                <w:sz w:val="20"/>
                <w:szCs w:val="20"/>
                <w:lang w:eastAsia="en-AU"/>
              </w:rPr>
              <w:t>Authority Required - In Writing</w:t>
            </w:r>
          </w:p>
          <w:p w:rsidR="00EB46C4" w:rsidRPr="00200A5D" w:rsidRDefault="00EB46C4" w:rsidP="00454F35">
            <w:pPr>
              <w:spacing w:before="0" w:after="0"/>
              <w:ind w:left="0" w:right="0" w:firstLine="0"/>
              <w:rPr>
                <w:rFonts w:ascii="Arial Narrow" w:hAnsi="Arial Narrow" w:cs="Arial"/>
                <w:sz w:val="20"/>
                <w:szCs w:val="20"/>
                <w:lang w:eastAsia="en-AU"/>
              </w:rPr>
            </w:pPr>
            <w:r w:rsidRPr="00200A5D">
              <w:rPr>
                <w:rFonts w:ascii="Arial Narrow" w:hAnsi="Arial Narrow" w:cs="Arial"/>
                <w:sz w:val="20"/>
                <w:szCs w:val="20"/>
                <w:lang w:eastAsia="en-AU"/>
              </w:rPr>
              <w:fldChar w:fldCharType="begin">
                <w:ffData>
                  <w:name w:val="Check3"/>
                  <w:enabled/>
                  <w:calcOnExit w:val="0"/>
                  <w:checkBox>
                    <w:sizeAuto/>
                    <w:default w:val="0"/>
                  </w:checkBox>
                </w:ffData>
              </w:fldChar>
            </w:r>
            <w:r w:rsidRPr="00200A5D">
              <w:rPr>
                <w:rFonts w:ascii="Arial Narrow" w:hAnsi="Arial Narrow" w:cs="Arial"/>
                <w:sz w:val="20"/>
                <w:szCs w:val="20"/>
                <w:lang w:eastAsia="en-AU"/>
              </w:rPr>
              <w:instrText xml:space="preserve"> FORMCHECKBOX </w:instrText>
            </w:r>
            <w:r w:rsidR="00D66EFF">
              <w:rPr>
                <w:rFonts w:ascii="Arial Narrow" w:hAnsi="Arial Narrow" w:cs="Arial"/>
                <w:sz w:val="20"/>
                <w:szCs w:val="20"/>
                <w:lang w:eastAsia="en-AU"/>
              </w:rPr>
            </w:r>
            <w:r w:rsidR="00D66EFF">
              <w:rPr>
                <w:rFonts w:ascii="Arial Narrow" w:hAnsi="Arial Narrow" w:cs="Arial"/>
                <w:sz w:val="20"/>
                <w:szCs w:val="20"/>
                <w:lang w:eastAsia="en-AU"/>
              </w:rPr>
              <w:fldChar w:fldCharType="separate"/>
            </w:r>
            <w:r w:rsidRPr="00200A5D">
              <w:rPr>
                <w:rFonts w:ascii="Arial Narrow" w:hAnsi="Arial Narrow" w:cs="Arial"/>
                <w:sz w:val="20"/>
                <w:szCs w:val="20"/>
                <w:lang w:eastAsia="en-AU"/>
              </w:rPr>
              <w:fldChar w:fldCharType="end"/>
            </w:r>
            <w:r w:rsidRPr="00200A5D">
              <w:rPr>
                <w:rFonts w:ascii="Arial Narrow" w:hAnsi="Arial Narrow" w:cs="Arial"/>
                <w:sz w:val="20"/>
                <w:szCs w:val="20"/>
                <w:lang w:eastAsia="en-AU"/>
              </w:rPr>
              <w:t>Authority Required - Telephone</w:t>
            </w:r>
          </w:p>
          <w:p w:rsidR="00EB46C4" w:rsidRPr="00200A5D" w:rsidRDefault="00EB46C4" w:rsidP="00454F35">
            <w:pPr>
              <w:spacing w:before="0" w:after="0"/>
              <w:ind w:left="0" w:right="0" w:firstLine="0"/>
              <w:rPr>
                <w:rFonts w:ascii="Arial Narrow" w:hAnsi="Arial Narrow" w:cs="Arial"/>
                <w:sz w:val="20"/>
                <w:szCs w:val="20"/>
                <w:lang w:eastAsia="en-AU"/>
              </w:rPr>
            </w:pPr>
            <w:r w:rsidRPr="00200A5D">
              <w:rPr>
                <w:rFonts w:ascii="Arial Narrow" w:hAnsi="Arial Narrow" w:cs="Arial"/>
                <w:sz w:val="20"/>
                <w:szCs w:val="20"/>
                <w:lang w:eastAsia="en-AU"/>
              </w:rPr>
              <w:fldChar w:fldCharType="begin">
                <w:ffData>
                  <w:name w:val=""/>
                  <w:enabled/>
                  <w:calcOnExit w:val="0"/>
                  <w:checkBox>
                    <w:sizeAuto/>
                    <w:default w:val="0"/>
                  </w:checkBox>
                </w:ffData>
              </w:fldChar>
            </w:r>
            <w:r w:rsidRPr="00200A5D">
              <w:rPr>
                <w:rFonts w:ascii="Arial Narrow" w:hAnsi="Arial Narrow" w:cs="Arial"/>
                <w:sz w:val="20"/>
                <w:szCs w:val="20"/>
                <w:lang w:eastAsia="en-AU"/>
              </w:rPr>
              <w:instrText xml:space="preserve"> FORMCHECKBOX </w:instrText>
            </w:r>
            <w:r w:rsidR="00D66EFF">
              <w:rPr>
                <w:rFonts w:ascii="Arial Narrow" w:hAnsi="Arial Narrow" w:cs="Arial"/>
                <w:sz w:val="20"/>
                <w:szCs w:val="20"/>
                <w:lang w:eastAsia="en-AU"/>
              </w:rPr>
            </w:r>
            <w:r w:rsidR="00D66EFF">
              <w:rPr>
                <w:rFonts w:ascii="Arial Narrow" w:hAnsi="Arial Narrow" w:cs="Arial"/>
                <w:sz w:val="20"/>
                <w:szCs w:val="20"/>
                <w:lang w:eastAsia="en-AU"/>
              </w:rPr>
              <w:fldChar w:fldCharType="separate"/>
            </w:r>
            <w:r w:rsidRPr="00200A5D">
              <w:rPr>
                <w:rFonts w:ascii="Arial Narrow" w:hAnsi="Arial Narrow" w:cs="Arial"/>
                <w:sz w:val="20"/>
                <w:szCs w:val="20"/>
                <w:lang w:eastAsia="en-AU"/>
              </w:rPr>
              <w:fldChar w:fldCharType="end"/>
            </w:r>
            <w:r w:rsidRPr="00200A5D">
              <w:rPr>
                <w:rFonts w:ascii="Arial Narrow" w:hAnsi="Arial Narrow" w:cs="Arial"/>
                <w:sz w:val="20"/>
                <w:szCs w:val="20"/>
                <w:lang w:eastAsia="en-AU"/>
              </w:rPr>
              <w:t>Authority Required – Emergency</w:t>
            </w:r>
          </w:p>
          <w:p w:rsidR="00EB46C4" w:rsidRPr="00200A5D" w:rsidRDefault="00EB46C4" w:rsidP="00454F35">
            <w:pPr>
              <w:spacing w:before="0" w:after="0"/>
              <w:ind w:left="0" w:right="0" w:firstLine="0"/>
              <w:rPr>
                <w:rFonts w:ascii="Arial Narrow" w:hAnsi="Arial Narrow" w:cs="Arial"/>
                <w:sz w:val="20"/>
                <w:szCs w:val="20"/>
                <w:lang w:eastAsia="en-AU"/>
              </w:rPr>
            </w:pPr>
            <w:r w:rsidRPr="00200A5D">
              <w:rPr>
                <w:rFonts w:ascii="Arial Narrow" w:hAnsi="Arial Narrow" w:cs="Arial"/>
                <w:sz w:val="20"/>
                <w:szCs w:val="20"/>
                <w:lang w:eastAsia="en-AU"/>
              </w:rPr>
              <w:fldChar w:fldCharType="begin">
                <w:ffData>
                  <w:name w:val="Check5"/>
                  <w:enabled/>
                  <w:calcOnExit w:val="0"/>
                  <w:checkBox>
                    <w:sizeAuto/>
                    <w:default w:val="0"/>
                  </w:checkBox>
                </w:ffData>
              </w:fldChar>
            </w:r>
            <w:r w:rsidRPr="00200A5D">
              <w:rPr>
                <w:rFonts w:ascii="Arial Narrow" w:hAnsi="Arial Narrow" w:cs="Arial"/>
                <w:sz w:val="20"/>
                <w:szCs w:val="20"/>
                <w:lang w:eastAsia="en-AU"/>
              </w:rPr>
              <w:instrText xml:space="preserve"> FORMCHECKBOX </w:instrText>
            </w:r>
            <w:r w:rsidR="00D66EFF">
              <w:rPr>
                <w:rFonts w:ascii="Arial Narrow" w:hAnsi="Arial Narrow" w:cs="Arial"/>
                <w:sz w:val="20"/>
                <w:szCs w:val="20"/>
                <w:lang w:eastAsia="en-AU"/>
              </w:rPr>
            </w:r>
            <w:r w:rsidR="00D66EFF">
              <w:rPr>
                <w:rFonts w:ascii="Arial Narrow" w:hAnsi="Arial Narrow" w:cs="Arial"/>
                <w:sz w:val="20"/>
                <w:szCs w:val="20"/>
                <w:lang w:eastAsia="en-AU"/>
              </w:rPr>
              <w:fldChar w:fldCharType="separate"/>
            </w:r>
            <w:r w:rsidRPr="00200A5D">
              <w:rPr>
                <w:rFonts w:ascii="Arial Narrow" w:hAnsi="Arial Narrow" w:cs="Arial"/>
                <w:sz w:val="20"/>
                <w:szCs w:val="20"/>
                <w:lang w:eastAsia="en-AU"/>
              </w:rPr>
              <w:fldChar w:fldCharType="end"/>
            </w:r>
            <w:r w:rsidRPr="00200A5D">
              <w:rPr>
                <w:rFonts w:ascii="Arial Narrow" w:hAnsi="Arial Narrow" w:cs="Arial"/>
                <w:sz w:val="20"/>
                <w:szCs w:val="20"/>
                <w:lang w:eastAsia="en-AU"/>
              </w:rPr>
              <w:t>Authority Required - Electronic</w:t>
            </w:r>
          </w:p>
          <w:p w:rsidR="00EB46C4" w:rsidRPr="00200A5D" w:rsidRDefault="00EB46C4" w:rsidP="00454F35">
            <w:pPr>
              <w:spacing w:before="0" w:after="0"/>
              <w:ind w:left="0" w:right="0" w:firstLine="0"/>
              <w:rPr>
                <w:rFonts w:ascii="Arial Narrow" w:hAnsi="Arial Narrow" w:cs="Arial"/>
                <w:sz w:val="20"/>
                <w:szCs w:val="20"/>
                <w:lang w:eastAsia="en-AU"/>
              </w:rPr>
            </w:pPr>
            <w:r w:rsidRPr="00200A5D">
              <w:rPr>
                <w:rFonts w:ascii="Arial Narrow" w:hAnsi="Arial Narrow" w:cs="Arial"/>
                <w:sz w:val="20"/>
                <w:szCs w:val="20"/>
                <w:lang w:eastAsia="en-AU"/>
              </w:rPr>
              <w:fldChar w:fldCharType="begin">
                <w:ffData>
                  <w:name w:val="Check5"/>
                  <w:enabled/>
                  <w:calcOnExit w:val="0"/>
                  <w:checkBox>
                    <w:sizeAuto/>
                    <w:default w:val="0"/>
                  </w:checkBox>
                </w:ffData>
              </w:fldChar>
            </w:r>
            <w:r w:rsidRPr="00200A5D">
              <w:rPr>
                <w:rFonts w:ascii="Arial Narrow" w:hAnsi="Arial Narrow" w:cs="Arial"/>
                <w:sz w:val="20"/>
                <w:szCs w:val="20"/>
                <w:lang w:eastAsia="en-AU"/>
              </w:rPr>
              <w:instrText xml:space="preserve"> FORMCHECKBOX </w:instrText>
            </w:r>
            <w:r w:rsidR="00D66EFF">
              <w:rPr>
                <w:rFonts w:ascii="Arial Narrow" w:hAnsi="Arial Narrow" w:cs="Arial"/>
                <w:sz w:val="20"/>
                <w:szCs w:val="20"/>
                <w:lang w:eastAsia="en-AU"/>
              </w:rPr>
            </w:r>
            <w:r w:rsidR="00D66EFF">
              <w:rPr>
                <w:rFonts w:ascii="Arial Narrow" w:hAnsi="Arial Narrow" w:cs="Arial"/>
                <w:sz w:val="20"/>
                <w:szCs w:val="20"/>
                <w:lang w:eastAsia="en-AU"/>
              </w:rPr>
              <w:fldChar w:fldCharType="separate"/>
            </w:r>
            <w:r w:rsidRPr="00200A5D">
              <w:rPr>
                <w:rFonts w:ascii="Arial Narrow" w:hAnsi="Arial Narrow" w:cs="Arial"/>
                <w:sz w:val="20"/>
                <w:szCs w:val="20"/>
                <w:lang w:eastAsia="en-AU"/>
              </w:rPr>
              <w:fldChar w:fldCharType="end"/>
            </w:r>
            <w:r w:rsidRPr="00200A5D">
              <w:rPr>
                <w:rFonts w:ascii="Arial Narrow" w:hAnsi="Arial Narrow" w:cs="Arial"/>
                <w:sz w:val="20"/>
                <w:szCs w:val="20"/>
                <w:lang w:eastAsia="en-AU"/>
              </w:rPr>
              <w:t>Streamlined</w:t>
            </w:r>
          </w:p>
        </w:tc>
      </w:tr>
    </w:tbl>
    <w:p w:rsidR="003A451D" w:rsidRDefault="003A451D" w:rsidP="003A451D">
      <w:pPr>
        <w:spacing w:before="0" w:after="240"/>
        <w:ind w:left="709" w:right="0" w:hanging="709"/>
        <w:jc w:val="both"/>
        <w:rPr>
          <w:rFonts w:ascii="Arial" w:hAnsi="Arial"/>
          <w:sz w:val="22"/>
          <w:szCs w:val="22"/>
          <w:lang w:eastAsia="en-AU"/>
        </w:rPr>
      </w:pPr>
    </w:p>
    <w:p w:rsidR="006571D2" w:rsidRDefault="006571D2" w:rsidP="003A451D">
      <w:pPr>
        <w:spacing w:before="0" w:after="240"/>
        <w:ind w:left="709" w:right="0" w:hanging="709"/>
        <w:jc w:val="both"/>
        <w:rPr>
          <w:rFonts w:ascii="Arial" w:hAnsi="Arial"/>
          <w:sz w:val="22"/>
          <w:szCs w:val="22"/>
          <w:lang w:eastAsia="en-AU"/>
        </w:rPr>
      </w:pPr>
    </w:p>
    <w:p w:rsidR="006571D2" w:rsidRDefault="006571D2" w:rsidP="003A451D">
      <w:pPr>
        <w:spacing w:before="0" w:after="240"/>
        <w:ind w:left="709" w:right="0" w:hanging="709"/>
        <w:jc w:val="both"/>
        <w:rPr>
          <w:rFonts w:ascii="Arial" w:hAnsi="Arial"/>
          <w:sz w:val="22"/>
          <w:szCs w:val="22"/>
          <w:lang w:eastAsia="en-AU"/>
        </w:rPr>
      </w:pPr>
    </w:p>
    <w:p w:rsidR="006571D2" w:rsidRDefault="006571D2" w:rsidP="003A451D">
      <w:pPr>
        <w:spacing w:before="0" w:after="240"/>
        <w:ind w:left="709" w:right="0" w:hanging="709"/>
        <w:jc w:val="both"/>
        <w:rPr>
          <w:rFonts w:ascii="Arial" w:hAnsi="Arial"/>
          <w:sz w:val="22"/>
          <w:szCs w:val="22"/>
          <w:lang w:eastAsia="en-AU"/>
        </w:rPr>
      </w:pPr>
    </w:p>
    <w:p w:rsidR="006571D2" w:rsidRPr="006571D2" w:rsidRDefault="006571D2" w:rsidP="006571D2">
      <w:pPr>
        <w:pStyle w:val="Heading1"/>
        <w:numPr>
          <w:ilvl w:val="0"/>
          <w:numId w:val="5"/>
        </w:numPr>
        <w:spacing w:after="240"/>
        <w:rPr>
          <w:sz w:val="22"/>
          <w:szCs w:val="22"/>
          <w:lang w:eastAsia="en-AU"/>
        </w:rPr>
      </w:pPr>
      <w:r w:rsidRPr="006571D2">
        <w:rPr>
          <w:sz w:val="22"/>
          <w:szCs w:val="22"/>
          <w:lang w:eastAsia="en-AU"/>
        </w:rPr>
        <w:lastRenderedPageBreak/>
        <w:t>Context for Decision</w:t>
      </w:r>
    </w:p>
    <w:p w:rsidR="006571D2" w:rsidRPr="006571D2" w:rsidRDefault="006571D2" w:rsidP="006571D2">
      <w:pPr>
        <w:spacing w:before="0" w:after="0" w:line="276" w:lineRule="auto"/>
        <w:ind w:left="426" w:right="0" w:firstLine="0"/>
        <w:jc w:val="both"/>
        <w:rPr>
          <w:rFonts w:ascii="Arial" w:eastAsiaTheme="minorHAnsi" w:hAnsi="Arial" w:cs="Arial"/>
          <w:sz w:val="22"/>
          <w:szCs w:val="22"/>
        </w:rPr>
      </w:pPr>
    </w:p>
    <w:p w:rsidR="006571D2" w:rsidRPr="006571D2" w:rsidRDefault="006571D2" w:rsidP="006571D2">
      <w:pPr>
        <w:spacing w:before="0" w:after="0" w:line="276" w:lineRule="auto"/>
        <w:ind w:left="426" w:right="0" w:firstLine="0"/>
        <w:jc w:val="both"/>
        <w:rPr>
          <w:rFonts w:ascii="Arial" w:eastAsiaTheme="minorHAnsi" w:hAnsi="Arial" w:cs="Arial"/>
          <w:sz w:val="22"/>
          <w:szCs w:val="22"/>
        </w:rPr>
      </w:pPr>
      <w:r w:rsidRPr="006571D2">
        <w:rPr>
          <w:rFonts w:ascii="Arial" w:eastAsiaTheme="minorHAnsi" w:hAnsi="Arial" w:cs="Arial"/>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571D2" w:rsidRPr="006571D2" w:rsidRDefault="006571D2" w:rsidP="006571D2">
      <w:pPr>
        <w:spacing w:before="0" w:after="200" w:line="276" w:lineRule="auto"/>
        <w:ind w:left="426" w:right="0" w:firstLine="0"/>
        <w:jc w:val="both"/>
        <w:rPr>
          <w:rFonts w:ascii="Arial" w:eastAsiaTheme="minorHAnsi" w:hAnsi="Arial" w:cs="Arial"/>
          <w:sz w:val="22"/>
          <w:szCs w:val="22"/>
        </w:rPr>
      </w:pPr>
    </w:p>
    <w:p w:rsidR="006571D2" w:rsidRPr="006571D2" w:rsidRDefault="006571D2" w:rsidP="006571D2">
      <w:pPr>
        <w:pStyle w:val="Heading1"/>
        <w:numPr>
          <w:ilvl w:val="0"/>
          <w:numId w:val="5"/>
        </w:numPr>
        <w:spacing w:after="240"/>
        <w:rPr>
          <w:sz w:val="22"/>
          <w:szCs w:val="22"/>
          <w:lang w:eastAsia="en-AU"/>
        </w:rPr>
      </w:pPr>
      <w:r w:rsidRPr="006571D2">
        <w:rPr>
          <w:sz w:val="22"/>
          <w:szCs w:val="22"/>
          <w:lang w:eastAsia="en-AU"/>
        </w:rPr>
        <w:t>Sponsor’s Comment</w:t>
      </w:r>
    </w:p>
    <w:p w:rsidR="006571D2" w:rsidRPr="006571D2" w:rsidRDefault="006571D2" w:rsidP="006571D2">
      <w:pPr>
        <w:spacing w:before="0" w:after="120" w:line="276" w:lineRule="auto"/>
        <w:ind w:left="426" w:right="0" w:firstLine="0"/>
        <w:jc w:val="both"/>
        <w:rPr>
          <w:rFonts w:ascii="Arial" w:eastAsiaTheme="minorHAnsi" w:hAnsi="Arial" w:cs="Arial"/>
          <w:bCs/>
          <w:sz w:val="22"/>
          <w:szCs w:val="22"/>
        </w:rPr>
      </w:pPr>
      <w:r w:rsidRPr="006571D2">
        <w:rPr>
          <w:rFonts w:ascii="Arial" w:eastAsiaTheme="minorHAnsi" w:hAnsi="Arial" w:cs="Arial"/>
          <w:bCs/>
          <w:sz w:val="22"/>
          <w:szCs w:val="22"/>
        </w:rPr>
        <w:t>The sponsor had no comment.</w:t>
      </w:r>
    </w:p>
    <w:p w:rsidR="004F317C" w:rsidRPr="00203457" w:rsidRDefault="004F317C" w:rsidP="00203457">
      <w:pPr>
        <w:spacing w:before="0" w:after="240"/>
        <w:ind w:left="0" w:right="0" w:firstLine="0"/>
        <w:jc w:val="both"/>
        <w:rPr>
          <w:rFonts w:ascii="Arial" w:hAnsi="Arial"/>
          <w:sz w:val="22"/>
          <w:szCs w:val="22"/>
          <w:lang w:eastAsia="en-AU"/>
        </w:rPr>
      </w:pPr>
    </w:p>
    <w:sectPr w:rsidR="004F317C" w:rsidRPr="00203457"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BEA" w:rsidRDefault="001E5BEA">
      <w:pPr>
        <w:spacing w:before="0" w:after="0"/>
      </w:pPr>
      <w:r>
        <w:separator/>
      </w:r>
    </w:p>
  </w:endnote>
  <w:endnote w:type="continuationSeparator" w:id="0">
    <w:p w:rsidR="001E5BEA" w:rsidRDefault="001E5B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D66EF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6C49E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D66EF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D66EF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D66EF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D66EFF" w:rsidP="005A3173">
          <w:pPr>
            <w:pStyle w:val="Header"/>
            <w:spacing w:line="276" w:lineRule="auto"/>
            <w:rPr>
              <w:rFonts w:ascii="Calibri" w:eastAsia="MS Gothic" w:hAnsi="Calibri"/>
              <w:b/>
              <w:bCs/>
              <w:color w:val="4F81BD"/>
            </w:rPr>
          </w:pPr>
        </w:p>
      </w:tc>
    </w:tr>
  </w:tbl>
  <w:p w:rsidR="0005154F" w:rsidRDefault="006C49E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D66EFF">
    <w:pPr>
      <w:pStyle w:val="Footer"/>
    </w:pPr>
  </w:p>
  <w:p w:rsidR="0005154F" w:rsidRDefault="00D66EFF"/>
  <w:p w:rsidR="00E4183E" w:rsidRDefault="00D66EF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83E" w:rsidRDefault="003A451D" w:rsidP="003A451D">
    <w:pPr>
      <w:jc w:val="cente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D66EFF">
      <w:rPr>
        <w:rFonts w:ascii="Arial" w:hAnsi="Arial" w:cs="Arial"/>
        <w:noProof/>
        <w:sz w:val="20"/>
        <w:szCs w:val="20"/>
      </w:rPr>
      <w:t>1</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D66EF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6C49E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D66EF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D66EF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D66EF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D66EF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D66EF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6C49E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D66EF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D66EF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D66EF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D66EFF" w:rsidP="005A3173">
          <w:pPr>
            <w:pStyle w:val="Header"/>
            <w:spacing w:line="276" w:lineRule="auto"/>
            <w:rPr>
              <w:rFonts w:ascii="Calibri" w:eastAsia="MS Gothic" w:hAnsi="Calibri"/>
              <w:b/>
              <w:bCs/>
              <w:color w:val="4F81BD"/>
            </w:rPr>
          </w:pPr>
        </w:p>
      </w:tc>
    </w:tr>
  </w:tbl>
  <w:p w:rsidR="0005154F" w:rsidRPr="007C0F57" w:rsidRDefault="006C49E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6C49ED" w:rsidP="007C0F57">
    <w:pPr>
      <w:pStyle w:val="Footer"/>
      <w:jc w:val="center"/>
      <w:rPr>
        <w:b/>
        <w:i/>
        <w:sz w:val="20"/>
        <w:szCs w:val="20"/>
      </w:rPr>
    </w:pPr>
    <w:r w:rsidRPr="007C0F57">
      <w:rPr>
        <w:b/>
        <w:i/>
        <w:sz w:val="20"/>
        <w:szCs w:val="20"/>
      </w:rPr>
      <w:t>Commercial-in-Confidence</w:t>
    </w:r>
  </w:p>
  <w:p w:rsidR="0005154F" w:rsidRDefault="00D66EFF"/>
  <w:p w:rsidR="00E4183E" w:rsidRDefault="00D66E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BEA" w:rsidRDefault="001E5BEA">
      <w:pPr>
        <w:spacing w:before="0" w:after="0"/>
      </w:pPr>
      <w:r>
        <w:separator/>
      </w:r>
    </w:p>
  </w:footnote>
  <w:footnote w:type="continuationSeparator" w:id="0">
    <w:p w:rsidR="001E5BEA" w:rsidRDefault="001E5BE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D66EF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6C49E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D66EF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D66EF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D66EF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D66EFF">
          <w:pPr>
            <w:pStyle w:val="Header"/>
            <w:spacing w:line="276" w:lineRule="auto"/>
            <w:rPr>
              <w:rFonts w:ascii="Cambria" w:eastAsia="MS Gothic" w:hAnsi="Cambria"/>
              <w:b/>
              <w:bCs/>
              <w:color w:val="4F81BD"/>
            </w:rPr>
          </w:pPr>
        </w:p>
      </w:tc>
    </w:tr>
  </w:tbl>
  <w:p w:rsidR="0005154F" w:rsidRDefault="00D66EFF">
    <w:pPr>
      <w:pStyle w:val="Header"/>
    </w:pPr>
  </w:p>
  <w:p w:rsidR="0005154F" w:rsidRDefault="00D66EFF"/>
  <w:p w:rsidR="00E4183E" w:rsidRDefault="00D66EF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51D" w:rsidRPr="00F023A3" w:rsidRDefault="00363453" w:rsidP="003A451D">
    <w:pPr>
      <w:tabs>
        <w:tab w:val="center" w:pos="4153"/>
        <w:tab w:val="right" w:pos="8306"/>
      </w:tabs>
      <w:spacing w:before="0" w:after="120"/>
      <w:ind w:left="360" w:right="0" w:firstLine="0"/>
      <w:jc w:val="center"/>
      <w:rPr>
        <w:rFonts w:ascii="Arial" w:hAnsi="Arial" w:cs="Arial"/>
        <w:i/>
        <w:color w:val="808080"/>
        <w:sz w:val="22"/>
      </w:rPr>
    </w:pPr>
    <w:r>
      <w:rPr>
        <w:rFonts w:ascii="Arial" w:hAnsi="Arial" w:cs="Arial"/>
        <w:i/>
        <w:color w:val="808080"/>
        <w:sz w:val="22"/>
      </w:rPr>
      <w:t>Public Summary Document</w:t>
    </w:r>
    <w:r w:rsidR="003A451D" w:rsidRPr="00F023A3">
      <w:rPr>
        <w:rFonts w:ascii="Arial" w:hAnsi="Arial" w:cs="Arial"/>
        <w:i/>
        <w:color w:val="808080"/>
        <w:sz w:val="22"/>
      </w:rPr>
      <w:t xml:space="preserve"> – November 2016 PBAC Meeting</w:t>
    </w:r>
  </w:p>
  <w:p w:rsidR="00E139A8" w:rsidRDefault="00E139A8" w:rsidP="00C27B58">
    <w:pPr>
      <w:pStyle w:val="Header"/>
      <w:jc w:val="right"/>
      <w:rPr>
        <w:rFonts w:ascii="Arial" w:hAnsi="Arial" w:cs="Arial"/>
        <w:b/>
        <w:noProo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DE0" w:rsidRDefault="00A60D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CF8"/>
    <w:multiLevelType w:val="multilevel"/>
    <w:tmpl w:val="A3428342"/>
    <w:lvl w:ilvl="0">
      <w:start w:val="3"/>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7C58F5"/>
    <w:multiLevelType w:val="hybridMultilevel"/>
    <w:tmpl w:val="93B2A1E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13B0BFF"/>
    <w:multiLevelType w:val="hybridMultilevel"/>
    <w:tmpl w:val="F25C5C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3D43640"/>
    <w:multiLevelType w:val="multilevel"/>
    <w:tmpl w:val="277E5958"/>
    <w:lvl w:ilvl="0">
      <w:start w:val="5"/>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5A97561"/>
    <w:multiLevelType w:val="multilevel"/>
    <w:tmpl w:val="82080940"/>
    <w:lvl w:ilvl="0">
      <w:start w:val="5"/>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DC239E8"/>
    <w:multiLevelType w:val="hybridMultilevel"/>
    <w:tmpl w:val="929E2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F1E4659"/>
    <w:multiLevelType w:val="multilevel"/>
    <w:tmpl w:val="AE3CA112"/>
    <w:lvl w:ilvl="0">
      <w:start w:val="1"/>
      <w:numFmt w:val="decimal"/>
      <w:lvlText w:val="%1."/>
      <w:lvlJc w:val="left"/>
      <w:pPr>
        <w:ind w:left="720" w:hanging="360"/>
      </w:pPr>
      <w:rPr>
        <w:b/>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73A4923"/>
    <w:multiLevelType w:val="hybridMultilevel"/>
    <w:tmpl w:val="021072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784D033C"/>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
  </w:num>
  <w:num w:numId="3">
    <w:abstractNumId w:val="9"/>
  </w:num>
  <w:num w:numId="4">
    <w:abstractNumId w:val="0"/>
  </w:num>
  <w:num w:numId="5">
    <w:abstractNumId w:val="6"/>
  </w:num>
  <w:num w:numId="6">
    <w:abstractNumId w:val="5"/>
  </w:num>
  <w:num w:numId="7">
    <w:abstractNumId w:val="4"/>
  </w:num>
  <w:num w:numId="8">
    <w:abstractNumId w:val="8"/>
  </w:num>
  <w:num w:numId="9">
    <w:abstractNumId w:val="10"/>
  </w:num>
  <w:num w:numId="10">
    <w:abstractNumId w:val="3"/>
  </w:num>
  <w:num w:numId="11">
    <w:abstractNumId w:val="1"/>
  </w:num>
  <w:num w:numId="12">
    <w:abstractNumId w:val="7"/>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9ED"/>
    <w:rsid w:val="00003743"/>
    <w:rsid w:val="00020EED"/>
    <w:rsid w:val="000273DC"/>
    <w:rsid w:val="0003182D"/>
    <w:rsid w:val="0003265D"/>
    <w:rsid w:val="000377C0"/>
    <w:rsid w:val="000462E8"/>
    <w:rsid w:val="000471FA"/>
    <w:rsid w:val="00050489"/>
    <w:rsid w:val="00067456"/>
    <w:rsid w:val="00086E34"/>
    <w:rsid w:val="000A5443"/>
    <w:rsid w:val="000B2B94"/>
    <w:rsid w:val="000C081B"/>
    <w:rsid w:val="000C1CD6"/>
    <w:rsid w:val="000C716B"/>
    <w:rsid w:val="000E731B"/>
    <w:rsid w:val="000E7793"/>
    <w:rsid w:val="00101C34"/>
    <w:rsid w:val="00156B6C"/>
    <w:rsid w:val="00191D42"/>
    <w:rsid w:val="001B3443"/>
    <w:rsid w:val="001B5A21"/>
    <w:rsid w:val="001E5BEA"/>
    <w:rsid w:val="001F4338"/>
    <w:rsid w:val="00203457"/>
    <w:rsid w:val="002326A5"/>
    <w:rsid w:val="00256E70"/>
    <w:rsid w:val="00262A99"/>
    <w:rsid w:val="00276604"/>
    <w:rsid w:val="00284E80"/>
    <w:rsid w:val="002948E9"/>
    <w:rsid w:val="0029798F"/>
    <w:rsid w:val="002A53E2"/>
    <w:rsid w:val="002D3819"/>
    <w:rsid w:val="002E413B"/>
    <w:rsid w:val="00306037"/>
    <w:rsid w:val="0030786C"/>
    <w:rsid w:val="003103A7"/>
    <w:rsid w:val="003142E2"/>
    <w:rsid w:val="0031518C"/>
    <w:rsid w:val="003323BA"/>
    <w:rsid w:val="00332639"/>
    <w:rsid w:val="00363453"/>
    <w:rsid w:val="00374551"/>
    <w:rsid w:val="00381E2A"/>
    <w:rsid w:val="00394832"/>
    <w:rsid w:val="003A451D"/>
    <w:rsid w:val="003C45DC"/>
    <w:rsid w:val="003D06E3"/>
    <w:rsid w:val="003D17F9"/>
    <w:rsid w:val="003E37FA"/>
    <w:rsid w:val="003F641E"/>
    <w:rsid w:val="0040153F"/>
    <w:rsid w:val="00417812"/>
    <w:rsid w:val="00463B58"/>
    <w:rsid w:val="004867E2"/>
    <w:rsid w:val="004A563E"/>
    <w:rsid w:val="004B3AAE"/>
    <w:rsid w:val="004C4F4F"/>
    <w:rsid w:val="004F317C"/>
    <w:rsid w:val="00513878"/>
    <w:rsid w:val="0052181A"/>
    <w:rsid w:val="005539F1"/>
    <w:rsid w:val="005B6B43"/>
    <w:rsid w:val="005E1649"/>
    <w:rsid w:val="005F4CE6"/>
    <w:rsid w:val="006249C6"/>
    <w:rsid w:val="006333DD"/>
    <w:rsid w:val="00640729"/>
    <w:rsid w:val="006466FF"/>
    <w:rsid w:val="006571D2"/>
    <w:rsid w:val="00680306"/>
    <w:rsid w:val="006C32F1"/>
    <w:rsid w:val="006C49ED"/>
    <w:rsid w:val="006F276B"/>
    <w:rsid w:val="007000AA"/>
    <w:rsid w:val="00700D3A"/>
    <w:rsid w:val="007077BF"/>
    <w:rsid w:val="007128D9"/>
    <w:rsid w:val="007254BB"/>
    <w:rsid w:val="007739ED"/>
    <w:rsid w:val="007A0F05"/>
    <w:rsid w:val="007A2C3C"/>
    <w:rsid w:val="007A543E"/>
    <w:rsid w:val="007A5520"/>
    <w:rsid w:val="007C0372"/>
    <w:rsid w:val="007C0B5F"/>
    <w:rsid w:val="007D015C"/>
    <w:rsid w:val="007E1AD5"/>
    <w:rsid w:val="007E5E45"/>
    <w:rsid w:val="00813094"/>
    <w:rsid w:val="008264EB"/>
    <w:rsid w:val="008317F4"/>
    <w:rsid w:val="008363AE"/>
    <w:rsid w:val="00843FF8"/>
    <w:rsid w:val="00881035"/>
    <w:rsid w:val="00890A02"/>
    <w:rsid w:val="00897314"/>
    <w:rsid w:val="008B6E79"/>
    <w:rsid w:val="008E064F"/>
    <w:rsid w:val="008F6CDA"/>
    <w:rsid w:val="00901F82"/>
    <w:rsid w:val="009052B2"/>
    <w:rsid w:val="00921ABA"/>
    <w:rsid w:val="00921DD2"/>
    <w:rsid w:val="009307EE"/>
    <w:rsid w:val="00944475"/>
    <w:rsid w:val="0096284D"/>
    <w:rsid w:val="00963A01"/>
    <w:rsid w:val="00965E9D"/>
    <w:rsid w:val="00966DE7"/>
    <w:rsid w:val="0098576B"/>
    <w:rsid w:val="009B44A7"/>
    <w:rsid w:val="00A10CC4"/>
    <w:rsid w:val="00A1139A"/>
    <w:rsid w:val="00A160F2"/>
    <w:rsid w:val="00A30BCD"/>
    <w:rsid w:val="00A41E55"/>
    <w:rsid w:val="00A4512D"/>
    <w:rsid w:val="00A557D2"/>
    <w:rsid w:val="00A57424"/>
    <w:rsid w:val="00A60DE0"/>
    <w:rsid w:val="00A705AF"/>
    <w:rsid w:val="00A80178"/>
    <w:rsid w:val="00AC3E08"/>
    <w:rsid w:val="00AD6078"/>
    <w:rsid w:val="00AE148E"/>
    <w:rsid w:val="00AF07F6"/>
    <w:rsid w:val="00B01C2F"/>
    <w:rsid w:val="00B02EF6"/>
    <w:rsid w:val="00B37584"/>
    <w:rsid w:val="00B40215"/>
    <w:rsid w:val="00B42230"/>
    <w:rsid w:val="00B42851"/>
    <w:rsid w:val="00B42B68"/>
    <w:rsid w:val="00B62AAC"/>
    <w:rsid w:val="00B63FD1"/>
    <w:rsid w:val="00B66156"/>
    <w:rsid w:val="00B72E4E"/>
    <w:rsid w:val="00B92807"/>
    <w:rsid w:val="00BA7211"/>
    <w:rsid w:val="00BB53EA"/>
    <w:rsid w:val="00BC5F45"/>
    <w:rsid w:val="00BC6093"/>
    <w:rsid w:val="00BC710B"/>
    <w:rsid w:val="00BE3DBB"/>
    <w:rsid w:val="00BE5DA0"/>
    <w:rsid w:val="00C02012"/>
    <w:rsid w:val="00C333C7"/>
    <w:rsid w:val="00C71757"/>
    <w:rsid w:val="00C733A7"/>
    <w:rsid w:val="00CA04F6"/>
    <w:rsid w:val="00CB5B1A"/>
    <w:rsid w:val="00CB738B"/>
    <w:rsid w:val="00CC7A0E"/>
    <w:rsid w:val="00CD090F"/>
    <w:rsid w:val="00CE5891"/>
    <w:rsid w:val="00D149BE"/>
    <w:rsid w:val="00D3116A"/>
    <w:rsid w:val="00D324B6"/>
    <w:rsid w:val="00D4390A"/>
    <w:rsid w:val="00D65F50"/>
    <w:rsid w:val="00D66EFF"/>
    <w:rsid w:val="00D735A6"/>
    <w:rsid w:val="00D909AD"/>
    <w:rsid w:val="00D91CB2"/>
    <w:rsid w:val="00DB7D71"/>
    <w:rsid w:val="00DC3B70"/>
    <w:rsid w:val="00E0464E"/>
    <w:rsid w:val="00E0666E"/>
    <w:rsid w:val="00E139A8"/>
    <w:rsid w:val="00E22C00"/>
    <w:rsid w:val="00E636FE"/>
    <w:rsid w:val="00E835FE"/>
    <w:rsid w:val="00EA601D"/>
    <w:rsid w:val="00EB46C4"/>
    <w:rsid w:val="00F024BD"/>
    <w:rsid w:val="00F3250B"/>
    <w:rsid w:val="00F46426"/>
    <w:rsid w:val="00F60ED0"/>
    <w:rsid w:val="00F76DFC"/>
    <w:rsid w:val="00FC6B19"/>
    <w:rsid w:val="00FE3882"/>
    <w:rsid w:val="00FE43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pPr>
        <w:spacing w:before="240" w:after="60"/>
        <w:ind w:left="142" w:right="-663" w:hanging="142"/>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3E2"/>
    <w:rPr>
      <w:sz w:val="24"/>
      <w:szCs w:val="24"/>
      <w:lang w:eastAsia="en-US"/>
    </w:rPr>
  </w:style>
  <w:style w:type="paragraph" w:styleId="Heading1">
    <w:name w:val="heading 1"/>
    <w:basedOn w:val="Normal"/>
    <w:next w:val="Normal"/>
    <w:qFormat/>
    <w:rsid w:val="00A705AF"/>
    <w:pPr>
      <w:keepNext/>
      <w:outlineLvl w:val="0"/>
    </w:pPr>
    <w:rPr>
      <w:rFonts w:ascii="Arial" w:hAnsi="Arial" w:cs="Arial"/>
      <w:b/>
      <w:bCs/>
      <w:kern w:val="28"/>
      <w:sz w:val="28"/>
      <w:szCs w:val="32"/>
    </w:rPr>
  </w:style>
  <w:style w:type="paragraph" w:styleId="Heading2">
    <w:name w:val="heading 2"/>
    <w:basedOn w:val="Normal"/>
    <w:next w:val="Normal"/>
    <w:qFormat/>
    <w:rsid w:val="00A705AF"/>
    <w:pPr>
      <w:keepNext/>
      <w:outlineLvl w:val="1"/>
    </w:pPr>
    <w:rPr>
      <w:rFonts w:ascii="Arial" w:hAnsi="Arial" w:cs="Arial"/>
      <w:b/>
      <w:bCs/>
      <w:i/>
      <w:iCs/>
      <w:szCs w:val="28"/>
    </w:rPr>
  </w:style>
  <w:style w:type="paragraph" w:styleId="Heading3">
    <w:name w:val="heading 3"/>
    <w:basedOn w:val="Normal"/>
    <w:next w:val="Normal"/>
    <w:qFormat/>
    <w:rsid w:val="00A705AF"/>
    <w:pPr>
      <w:keepNext/>
      <w:outlineLvl w:val="2"/>
    </w:pPr>
    <w:rPr>
      <w:rFonts w:ascii="Arial" w:hAnsi="Arial" w:cs="Arial"/>
      <w:bCs/>
      <w:szCs w:val="26"/>
    </w:rPr>
  </w:style>
  <w:style w:type="paragraph" w:styleId="Heading4">
    <w:name w:val="heading 4"/>
    <w:basedOn w:val="Normal"/>
    <w:next w:val="Normal"/>
    <w:qFormat/>
    <w:rsid w:val="00A705AF"/>
    <w:pPr>
      <w:keepNext/>
      <w:outlineLvl w:val="3"/>
    </w:pPr>
    <w:rPr>
      <w:rFonts w:ascii="Arial" w:hAnsi="Arial"/>
      <w:bCs/>
      <w:sz w:val="28"/>
      <w:szCs w:val="28"/>
    </w:rPr>
  </w:style>
  <w:style w:type="paragraph" w:styleId="Heading5">
    <w:name w:val="heading 5"/>
    <w:basedOn w:val="Normal"/>
    <w:next w:val="Normal"/>
    <w:qFormat/>
    <w:rsid w:val="00A705AF"/>
    <w:pPr>
      <w:keepNext/>
      <w:outlineLvl w:val="4"/>
    </w:pPr>
    <w:rPr>
      <w:b/>
      <w:bCs/>
      <w:iCs/>
      <w:szCs w:val="26"/>
    </w:rPr>
  </w:style>
  <w:style w:type="paragraph" w:styleId="Heading6">
    <w:name w:val="heading 6"/>
    <w:basedOn w:val="Normal"/>
    <w:next w:val="Normal"/>
    <w:qFormat/>
    <w:rsid w:val="00A705AF"/>
    <w:pPr>
      <w:keepNext/>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ind w:left="142" w:hanging="142"/>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99"/>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paragraph" w:styleId="Header">
    <w:name w:val="header"/>
    <w:basedOn w:val="Normal"/>
    <w:link w:val="HeaderChar"/>
    <w:rsid w:val="006C49ED"/>
    <w:pPr>
      <w:tabs>
        <w:tab w:val="center" w:pos="4513"/>
        <w:tab w:val="right" w:pos="9026"/>
      </w:tabs>
      <w:spacing w:before="0" w:after="0"/>
    </w:pPr>
  </w:style>
  <w:style w:type="character" w:customStyle="1" w:styleId="HeaderChar">
    <w:name w:val="Header Char"/>
    <w:basedOn w:val="DefaultParagraphFont"/>
    <w:link w:val="Header"/>
    <w:rsid w:val="006C49ED"/>
    <w:rPr>
      <w:sz w:val="24"/>
      <w:szCs w:val="24"/>
      <w:lang w:eastAsia="en-US"/>
    </w:rPr>
  </w:style>
  <w:style w:type="paragraph" w:styleId="Footer">
    <w:name w:val="footer"/>
    <w:basedOn w:val="Normal"/>
    <w:link w:val="FooterChar"/>
    <w:rsid w:val="006C49ED"/>
    <w:pPr>
      <w:tabs>
        <w:tab w:val="center" w:pos="4513"/>
        <w:tab w:val="right" w:pos="9026"/>
      </w:tabs>
      <w:spacing w:before="0" w:after="0"/>
    </w:pPr>
  </w:style>
  <w:style w:type="character" w:customStyle="1" w:styleId="FooterChar">
    <w:name w:val="Footer Char"/>
    <w:basedOn w:val="DefaultParagraphFont"/>
    <w:link w:val="Footer"/>
    <w:rsid w:val="006C49ED"/>
    <w:rPr>
      <w:sz w:val="24"/>
      <w:szCs w:val="24"/>
      <w:lang w:eastAsia="en-US"/>
    </w:rPr>
  </w:style>
  <w:style w:type="character" w:styleId="PageNumber">
    <w:name w:val="page number"/>
    <w:basedOn w:val="DefaultParagraphFont"/>
    <w:rsid w:val="006C49ED"/>
  </w:style>
  <w:style w:type="paragraph" w:customStyle="1" w:styleId="MediumGrid21">
    <w:name w:val="Medium Grid 21"/>
    <w:link w:val="MediumGrid2Char"/>
    <w:qFormat/>
    <w:rsid w:val="006C49ED"/>
    <w:pPr>
      <w:spacing w:before="0" w:after="0"/>
      <w:ind w:left="0" w:right="0" w:firstLine="0"/>
    </w:pPr>
    <w:rPr>
      <w:rFonts w:ascii="PMingLiU" w:eastAsia="MS Mincho" w:hAnsi="PMingLiU"/>
      <w:sz w:val="22"/>
      <w:szCs w:val="22"/>
      <w:lang w:val="en-US" w:eastAsia="en-US"/>
    </w:rPr>
  </w:style>
  <w:style w:type="character" w:customStyle="1" w:styleId="MediumGrid2Char">
    <w:name w:val="Medium Grid 2 Char"/>
    <w:link w:val="MediumGrid21"/>
    <w:rsid w:val="006C49ED"/>
    <w:rPr>
      <w:rFonts w:ascii="PMingLiU" w:eastAsia="MS Mincho" w:hAnsi="PMingLiU"/>
      <w:sz w:val="22"/>
      <w:szCs w:val="22"/>
      <w:lang w:val="en-US" w:eastAsia="en-US"/>
    </w:rPr>
  </w:style>
  <w:style w:type="character" w:styleId="Hyperlink">
    <w:name w:val="Hyperlink"/>
    <w:basedOn w:val="DefaultParagraphFont"/>
    <w:rsid w:val="003C45DC"/>
    <w:rPr>
      <w:color w:val="0000FF" w:themeColor="hyperlink"/>
      <w:u w:val="single"/>
    </w:rPr>
  </w:style>
  <w:style w:type="character" w:styleId="CommentReference">
    <w:name w:val="annotation reference"/>
    <w:basedOn w:val="DefaultParagraphFont"/>
    <w:rsid w:val="00680306"/>
    <w:rPr>
      <w:sz w:val="16"/>
      <w:szCs w:val="16"/>
    </w:rPr>
  </w:style>
  <w:style w:type="paragraph" w:styleId="CommentText">
    <w:name w:val="annotation text"/>
    <w:basedOn w:val="Normal"/>
    <w:link w:val="CommentTextChar"/>
    <w:rsid w:val="00680306"/>
    <w:rPr>
      <w:sz w:val="20"/>
      <w:szCs w:val="20"/>
    </w:rPr>
  </w:style>
  <w:style w:type="character" w:customStyle="1" w:styleId="CommentTextChar">
    <w:name w:val="Comment Text Char"/>
    <w:basedOn w:val="DefaultParagraphFont"/>
    <w:link w:val="CommentText"/>
    <w:rsid w:val="00680306"/>
    <w:rPr>
      <w:lang w:eastAsia="en-US"/>
    </w:rPr>
  </w:style>
  <w:style w:type="paragraph" w:styleId="CommentSubject">
    <w:name w:val="annotation subject"/>
    <w:basedOn w:val="CommentText"/>
    <w:next w:val="CommentText"/>
    <w:link w:val="CommentSubjectChar"/>
    <w:rsid w:val="00680306"/>
    <w:rPr>
      <w:b/>
      <w:bCs/>
    </w:rPr>
  </w:style>
  <w:style w:type="character" w:customStyle="1" w:styleId="CommentSubjectChar">
    <w:name w:val="Comment Subject Char"/>
    <w:basedOn w:val="CommentTextChar"/>
    <w:link w:val="CommentSubject"/>
    <w:rsid w:val="00680306"/>
    <w:rPr>
      <w:b/>
      <w:bCs/>
      <w:lang w:eastAsia="en-US"/>
    </w:rPr>
  </w:style>
  <w:style w:type="paragraph" w:styleId="BalloonText">
    <w:name w:val="Balloon Text"/>
    <w:basedOn w:val="Normal"/>
    <w:link w:val="BalloonTextChar"/>
    <w:rsid w:val="00680306"/>
    <w:pPr>
      <w:spacing w:before="0" w:after="0"/>
    </w:pPr>
    <w:rPr>
      <w:rFonts w:ascii="Tahoma" w:hAnsi="Tahoma" w:cs="Tahoma"/>
      <w:sz w:val="16"/>
      <w:szCs w:val="16"/>
    </w:rPr>
  </w:style>
  <w:style w:type="character" w:customStyle="1" w:styleId="BalloonTextChar">
    <w:name w:val="Balloon Text Char"/>
    <w:basedOn w:val="DefaultParagraphFont"/>
    <w:link w:val="BalloonText"/>
    <w:rsid w:val="00680306"/>
    <w:rPr>
      <w:rFonts w:ascii="Tahoma" w:hAnsi="Tahoma" w:cs="Tahoma"/>
      <w:sz w:val="16"/>
      <w:szCs w:val="16"/>
      <w:lang w:eastAsia="en-US"/>
    </w:rPr>
  </w:style>
  <w:style w:type="character" w:customStyle="1" w:styleId="ListParagraphChar">
    <w:name w:val="List Paragraph Char"/>
    <w:aliases w:val="BulletPoints Char"/>
    <w:basedOn w:val="DefaultParagraphFont"/>
    <w:link w:val="ListParagraph"/>
    <w:uiPriority w:val="72"/>
    <w:rsid w:val="003A451D"/>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pPr>
        <w:spacing w:before="240" w:after="60"/>
        <w:ind w:left="142" w:right="-663" w:hanging="142"/>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3E2"/>
    <w:rPr>
      <w:sz w:val="24"/>
      <w:szCs w:val="24"/>
      <w:lang w:eastAsia="en-US"/>
    </w:rPr>
  </w:style>
  <w:style w:type="paragraph" w:styleId="Heading1">
    <w:name w:val="heading 1"/>
    <w:basedOn w:val="Normal"/>
    <w:next w:val="Normal"/>
    <w:qFormat/>
    <w:rsid w:val="00A705AF"/>
    <w:pPr>
      <w:keepNext/>
      <w:outlineLvl w:val="0"/>
    </w:pPr>
    <w:rPr>
      <w:rFonts w:ascii="Arial" w:hAnsi="Arial" w:cs="Arial"/>
      <w:b/>
      <w:bCs/>
      <w:kern w:val="28"/>
      <w:sz w:val="28"/>
      <w:szCs w:val="32"/>
    </w:rPr>
  </w:style>
  <w:style w:type="paragraph" w:styleId="Heading2">
    <w:name w:val="heading 2"/>
    <w:basedOn w:val="Normal"/>
    <w:next w:val="Normal"/>
    <w:qFormat/>
    <w:rsid w:val="00A705AF"/>
    <w:pPr>
      <w:keepNext/>
      <w:outlineLvl w:val="1"/>
    </w:pPr>
    <w:rPr>
      <w:rFonts w:ascii="Arial" w:hAnsi="Arial" w:cs="Arial"/>
      <w:b/>
      <w:bCs/>
      <w:i/>
      <w:iCs/>
      <w:szCs w:val="28"/>
    </w:rPr>
  </w:style>
  <w:style w:type="paragraph" w:styleId="Heading3">
    <w:name w:val="heading 3"/>
    <w:basedOn w:val="Normal"/>
    <w:next w:val="Normal"/>
    <w:qFormat/>
    <w:rsid w:val="00A705AF"/>
    <w:pPr>
      <w:keepNext/>
      <w:outlineLvl w:val="2"/>
    </w:pPr>
    <w:rPr>
      <w:rFonts w:ascii="Arial" w:hAnsi="Arial" w:cs="Arial"/>
      <w:bCs/>
      <w:szCs w:val="26"/>
    </w:rPr>
  </w:style>
  <w:style w:type="paragraph" w:styleId="Heading4">
    <w:name w:val="heading 4"/>
    <w:basedOn w:val="Normal"/>
    <w:next w:val="Normal"/>
    <w:qFormat/>
    <w:rsid w:val="00A705AF"/>
    <w:pPr>
      <w:keepNext/>
      <w:outlineLvl w:val="3"/>
    </w:pPr>
    <w:rPr>
      <w:rFonts w:ascii="Arial" w:hAnsi="Arial"/>
      <w:bCs/>
      <w:sz w:val="28"/>
      <w:szCs w:val="28"/>
    </w:rPr>
  </w:style>
  <w:style w:type="paragraph" w:styleId="Heading5">
    <w:name w:val="heading 5"/>
    <w:basedOn w:val="Normal"/>
    <w:next w:val="Normal"/>
    <w:qFormat/>
    <w:rsid w:val="00A705AF"/>
    <w:pPr>
      <w:keepNext/>
      <w:outlineLvl w:val="4"/>
    </w:pPr>
    <w:rPr>
      <w:b/>
      <w:bCs/>
      <w:iCs/>
      <w:szCs w:val="26"/>
    </w:rPr>
  </w:style>
  <w:style w:type="paragraph" w:styleId="Heading6">
    <w:name w:val="heading 6"/>
    <w:basedOn w:val="Normal"/>
    <w:next w:val="Normal"/>
    <w:qFormat/>
    <w:rsid w:val="00A705AF"/>
    <w:pPr>
      <w:keepNext/>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ind w:left="142" w:hanging="142"/>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99"/>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paragraph" w:styleId="Header">
    <w:name w:val="header"/>
    <w:basedOn w:val="Normal"/>
    <w:link w:val="HeaderChar"/>
    <w:rsid w:val="006C49ED"/>
    <w:pPr>
      <w:tabs>
        <w:tab w:val="center" w:pos="4513"/>
        <w:tab w:val="right" w:pos="9026"/>
      </w:tabs>
      <w:spacing w:before="0" w:after="0"/>
    </w:pPr>
  </w:style>
  <w:style w:type="character" w:customStyle="1" w:styleId="HeaderChar">
    <w:name w:val="Header Char"/>
    <w:basedOn w:val="DefaultParagraphFont"/>
    <w:link w:val="Header"/>
    <w:rsid w:val="006C49ED"/>
    <w:rPr>
      <w:sz w:val="24"/>
      <w:szCs w:val="24"/>
      <w:lang w:eastAsia="en-US"/>
    </w:rPr>
  </w:style>
  <w:style w:type="paragraph" w:styleId="Footer">
    <w:name w:val="footer"/>
    <w:basedOn w:val="Normal"/>
    <w:link w:val="FooterChar"/>
    <w:rsid w:val="006C49ED"/>
    <w:pPr>
      <w:tabs>
        <w:tab w:val="center" w:pos="4513"/>
        <w:tab w:val="right" w:pos="9026"/>
      </w:tabs>
      <w:spacing w:before="0" w:after="0"/>
    </w:pPr>
  </w:style>
  <w:style w:type="character" w:customStyle="1" w:styleId="FooterChar">
    <w:name w:val="Footer Char"/>
    <w:basedOn w:val="DefaultParagraphFont"/>
    <w:link w:val="Footer"/>
    <w:rsid w:val="006C49ED"/>
    <w:rPr>
      <w:sz w:val="24"/>
      <w:szCs w:val="24"/>
      <w:lang w:eastAsia="en-US"/>
    </w:rPr>
  </w:style>
  <w:style w:type="character" w:styleId="PageNumber">
    <w:name w:val="page number"/>
    <w:basedOn w:val="DefaultParagraphFont"/>
    <w:rsid w:val="006C49ED"/>
  </w:style>
  <w:style w:type="paragraph" w:customStyle="1" w:styleId="MediumGrid21">
    <w:name w:val="Medium Grid 21"/>
    <w:link w:val="MediumGrid2Char"/>
    <w:qFormat/>
    <w:rsid w:val="006C49ED"/>
    <w:pPr>
      <w:spacing w:before="0" w:after="0"/>
      <w:ind w:left="0" w:right="0" w:firstLine="0"/>
    </w:pPr>
    <w:rPr>
      <w:rFonts w:ascii="PMingLiU" w:eastAsia="MS Mincho" w:hAnsi="PMingLiU"/>
      <w:sz w:val="22"/>
      <w:szCs w:val="22"/>
      <w:lang w:val="en-US" w:eastAsia="en-US"/>
    </w:rPr>
  </w:style>
  <w:style w:type="character" w:customStyle="1" w:styleId="MediumGrid2Char">
    <w:name w:val="Medium Grid 2 Char"/>
    <w:link w:val="MediumGrid21"/>
    <w:rsid w:val="006C49ED"/>
    <w:rPr>
      <w:rFonts w:ascii="PMingLiU" w:eastAsia="MS Mincho" w:hAnsi="PMingLiU"/>
      <w:sz w:val="22"/>
      <w:szCs w:val="22"/>
      <w:lang w:val="en-US" w:eastAsia="en-US"/>
    </w:rPr>
  </w:style>
  <w:style w:type="character" w:styleId="Hyperlink">
    <w:name w:val="Hyperlink"/>
    <w:basedOn w:val="DefaultParagraphFont"/>
    <w:rsid w:val="003C45DC"/>
    <w:rPr>
      <w:color w:val="0000FF" w:themeColor="hyperlink"/>
      <w:u w:val="single"/>
    </w:rPr>
  </w:style>
  <w:style w:type="character" w:styleId="CommentReference">
    <w:name w:val="annotation reference"/>
    <w:basedOn w:val="DefaultParagraphFont"/>
    <w:rsid w:val="00680306"/>
    <w:rPr>
      <w:sz w:val="16"/>
      <w:szCs w:val="16"/>
    </w:rPr>
  </w:style>
  <w:style w:type="paragraph" w:styleId="CommentText">
    <w:name w:val="annotation text"/>
    <w:basedOn w:val="Normal"/>
    <w:link w:val="CommentTextChar"/>
    <w:rsid w:val="00680306"/>
    <w:rPr>
      <w:sz w:val="20"/>
      <w:szCs w:val="20"/>
    </w:rPr>
  </w:style>
  <w:style w:type="character" w:customStyle="1" w:styleId="CommentTextChar">
    <w:name w:val="Comment Text Char"/>
    <w:basedOn w:val="DefaultParagraphFont"/>
    <w:link w:val="CommentText"/>
    <w:rsid w:val="00680306"/>
    <w:rPr>
      <w:lang w:eastAsia="en-US"/>
    </w:rPr>
  </w:style>
  <w:style w:type="paragraph" w:styleId="CommentSubject">
    <w:name w:val="annotation subject"/>
    <w:basedOn w:val="CommentText"/>
    <w:next w:val="CommentText"/>
    <w:link w:val="CommentSubjectChar"/>
    <w:rsid w:val="00680306"/>
    <w:rPr>
      <w:b/>
      <w:bCs/>
    </w:rPr>
  </w:style>
  <w:style w:type="character" w:customStyle="1" w:styleId="CommentSubjectChar">
    <w:name w:val="Comment Subject Char"/>
    <w:basedOn w:val="CommentTextChar"/>
    <w:link w:val="CommentSubject"/>
    <w:rsid w:val="00680306"/>
    <w:rPr>
      <w:b/>
      <w:bCs/>
      <w:lang w:eastAsia="en-US"/>
    </w:rPr>
  </w:style>
  <w:style w:type="paragraph" w:styleId="BalloonText">
    <w:name w:val="Balloon Text"/>
    <w:basedOn w:val="Normal"/>
    <w:link w:val="BalloonTextChar"/>
    <w:rsid w:val="00680306"/>
    <w:pPr>
      <w:spacing w:before="0" w:after="0"/>
    </w:pPr>
    <w:rPr>
      <w:rFonts w:ascii="Tahoma" w:hAnsi="Tahoma" w:cs="Tahoma"/>
      <w:sz w:val="16"/>
      <w:szCs w:val="16"/>
    </w:rPr>
  </w:style>
  <w:style w:type="character" w:customStyle="1" w:styleId="BalloonTextChar">
    <w:name w:val="Balloon Text Char"/>
    <w:basedOn w:val="DefaultParagraphFont"/>
    <w:link w:val="BalloonText"/>
    <w:rsid w:val="00680306"/>
    <w:rPr>
      <w:rFonts w:ascii="Tahoma" w:hAnsi="Tahoma" w:cs="Tahoma"/>
      <w:sz w:val="16"/>
      <w:szCs w:val="16"/>
      <w:lang w:eastAsia="en-US"/>
    </w:rPr>
  </w:style>
  <w:style w:type="character" w:customStyle="1" w:styleId="ListParagraphChar">
    <w:name w:val="List Paragraph Char"/>
    <w:aliases w:val="BulletPoints Char"/>
    <w:basedOn w:val="DefaultParagraphFont"/>
    <w:link w:val="ListParagraph"/>
    <w:uiPriority w:val="72"/>
    <w:rsid w:val="003A451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933349">
      <w:bodyDiv w:val="1"/>
      <w:marLeft w:val="0"/>
      <w:marRight w:val="0"/>
      <w:marTop w:val="0"/>
      <w:marBottom w:val="0"/>
      <w:divBdr>
        <w:top w:val="none" w:sz="0" w:space="0" w:color="auto"/>
        <w:left w:val="none" w:sz="0" w:space="0" w:color="auto"/>
        <w:bottom w:val="none" w:sz="0" w:space="0" w:color="auto"/>
        <w:right w:val="none" w:sz="0" w:space="0" w:color="auto"/>
      </w:divBdr>
    </w:div>
    <w:div w:id="1559046306">
      <w:bodyDiv w:val="1"/>
      <w:marLeft w:val="0"/>
      <w:marRight w:val="0"/>
      <w:marTop w:val="0"/>
      <w:marBottom w:val="0"/>
      <w:divBdr>
        <w:top w:val="none" w:sz="0" w:space="0" w:color="auto"/>
        <w:left w:val="none" w:sz="0" w:space="0" w:color="auto"/>
        <w:bottom w:val="none" w:sz="0" w:space="0" w:color="auto"/>
        <w:right w:val="none" w:sz="0" w:space="0" w:color="auto"/>
      </w:divBdr>
    </w:div>
    <w:div w:id="1633828976">
      <w:bodyDiv w:val="1"/>
      <w:marLeft w:val="0"/>
      <w:marRight w:val="0"/>
      <w:marTop w:val="0"/>
      <w:marBottom w:val="0"/>
      <w:divBdr>
        <w:top w:val="none" w:sz="0" w:space="0" w:color="auto"/>
        <w:left w:val="none" w:sz="0" w:space="0" w:color="auto"/>
        <w:bottom w:val="none" w:sz="0" w:space="0" w:color="auto"/>
        <w:right w:val="none" w:sz="0" w:space="0" w:color="auto"/>
      </w:divBdr>
    </w:div>
    <w:div w:id="192912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1559</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2017-02-07T00:30:00Z</dcterms:created>
  <dcterms:modified xsi:type="dcterms:W3CDTF">2017-02-16T22:06:00Z</dcterms:modified>
</cp:coreProperties>
</file>