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0D588C" w:rsidP="0018643B">
      <w:pPr>
        <w:pStyle w:val="Title"/>
        <w:rPr>
          <w:szCs w:val="28"/>
        </w:rPr>
      </w:pPr>
      <w:r>
        <w:rPr>
          <w:szCs w:val="28"/>
        </w:rPr>
        <w:t>4.02</w:t>
      </w:r>
      <w:r w:rsidR="007C0F57" w:rsidRPr="006D6EC7">
        <w:rPr>
          <w:szCs w:val="28"/>
        </w:rPr>
        <w:tab/>
      </w:r>
      <w:r>
        <w:rPr>
          <w:szCs w:val="28"/>
        </w:rPr>
        <w:t>IDELALISIB</w:t>
      </w:r>
    </w:p>
    <w:p w:rsidR="00C27B58" w:rsidRDefault="0077464B" w:rsidP="0018643B">
      <w:pPr>
        <w:pStyle w:val="Title"/>
        <w:ind w:left="720"/>
        <w:rPr>
          <w:szCs w:val="28"/>
        </w:rPr>
      </w:pPr>
      <w:r>
        <w:rPr>
          <w:szCs w:val="28"/>
        </w:rPr>
        <w:t>Oral tablet</w:t>
      </w:r>
      <w:r w:rsidR="0004240E" w:rsidRPr="006D6EC7">
        <w:rPr>
          <w:szCs w:val="28"/>
        </w:rPr>
        <w:t xml:space="preserve">, </w:t>
      </w:r>
      <w:r>
        <w:rPr>
          <w:szCs w:val="28"/>
        </w:rPr>
        <w:t>100</w:t>
      </w:r>
      <w:r w:rsidR="00CE395E">
        <w:rPr>
          <w:szCs w:val="28"/>
        </w:rPr>
        <w:t> </w:t>
      </w:r>
      <w:r>
        <w:rPr>
          <w:szCs w:val="28"/>
        </w:rPr>
        <w:t>mg</w:t>
      </w:r>
      <w:r w:rsidR="0004240E" w:rsidRPr="006D6EC7">
        <w:rPr>
          <w:szCs w:val="28"/>
        </w:rPr>
        <w:t>,</w:t>
      </w:r>
      <w:r>
        <w:rPr>
          <w:szCs w:val="28"/>
        </w:rPr>
        <w:t xml:space="preserve"> 150</w:t>
      </w:r>
      <w:r w:rsidR="00CE395E">
        <w:rPr>
          <w:szCs w:val="28"/>
        </w:rPr>
        <w:t> </w:t>
      </w:r>
      <w:r>
        <w:rPr>
          <w:szCs w:val="28"/>
        </w:rPr>
        <w:t>mg</w:t>
      </w:r>
    </w:p>
    <w:p w:rsidR="00D3280C" w:rsidRPr="006D6EC7" w:rsidRDefault="00F77DAC" w:rsidP="0018643B">
      <w:pPr>
        <w:pStyle w:val="Title"/>
        <w:ind w:left="720"/>
        <w:rPr>
          <w:szCs w:val="28"/>
        </w:rPr>
      </w:pPr>
      <w:proofErr w:type="spellStart"/>
      <w:r>
        <w:rPr>
          <w:szCs w:val="28"/>
        </w:rPr>
        <w:t>Zydelig</w:t>
      </w:r>
      <w:proofErr w:type="spellEnd"/>
      <w:r w:rsidR="0004240E" w:rsidRPr="006D6EC7">
        <w:rPr>
          <w:szCs w:val="28"/>
          <w:vertAlign w:val="superscript"/>
        </w:rPr>
        <w:t>®</w:t>
      </w:r>
      <w:r w:rsidR="00EF44A0">
        <w:rPr>
          <w:szCs w:val="28"/>
        </w:rPr>
        <w:t xml:space="preserve">, </w:t>
      </w:r>
      <w:r>
        <w:rPr>
          <w:szCs w:val="28"/>
        </w:rPr>
        <w:t>Gilead Sciences</w:t>
      </w:r>
      <w:r w:rsidR="00781464" w:rsidRPr="00781464">
        <w:t xml:space="preserve"> </w:t>
      </w:r>
      <w:r w:rsidR="00781464" w:rsidRPr="00067D33">
        <w:t>Pty Ltd</w:t>
      </w:r>
    </w:p>
    <w:p w:rsidR="00C27B58" w:rsidRDefault="00C27B58" w:rsidP="00C27B58">
      <w:pPr>
        <w:pStyle w:val="NoSpacing"/>
      </w:pPr>
    </w:p>
    <w:p w:rsidR="006A12A5" w:rsidRDefault="00CE10C4" w:rsidP="00D37216">
      <w:pPr>
        <w:pStyle w:val="Heading1"/>
        <w:numPr>
          <w:ilvl w:val="0"/>
          <w:numId w:val="1"/>
        </w:numPr>
      </w:pPr>
      <w:r w:rsidRPr="00077143">
        <w:t xml:space="preserve">Purpose of </w:t>
      </w:r>
      <w:r w:rsidR="0077464B">
        <w:t>Item</w:t>
      </w:r>
    </w:p>
    <w:p w:rsidR="0077464B" w:rsidRPr="0077464B" w:rsidRDefault="0077464B" w:rsidP="0077464B"/>
    <w:p w:rsidR="00EB3D2C" w:rsidRDefault="00EF44A0" w:rsidP="00C27B58">
      <w:pPr>
        <w:pStyle w:val="ListParagraph"/>
        <w:numPr>
          <w:ilvl w:val="1"/>
          <w:numId w:val="1"/>
        </w:numPr>
        <w:jc w:val="both"/>
      </w:pPr>
      <w:r>
        <w:rPr>
          <w:rFonts w:ascii="Arial" w:hAnsi="Arial"/>
          <w:sz w:val="22"/>
          <w:szCs w:val="22"/>
        </w:rPr>
        <w:t>T</w:t>
      </w:r>
      <w:r w:rsidRPr="0077464B">
        <w:rPr>
          <w:rFonts w:ascii="Arial" w:hAnsi="Arial"/>
          <w:sz w:val="22"/>
          <w:szCs w:val="22"/>
        </w:rPr>
        <w:t xml:space="preserve">o provide the PBAC with </w:t>
      </w:r>
      <w:r w:rsidR="0077464B">
        <w:rPr>
          <w:rFonts w:ascii="Arial" w:hAnsi="Arial"/>
          <w:sz w:val="22"/>
          <w:szCs w:val="22"/>
        </w:rPr>
        <w:t xml:space="preserve">information regarding an emerging safety signal </w:t>
      </w:r>
      <w:r w:rsidR="00CA7C26">
        <w:rPr>
          <w:rFonts w:ascii="Arial" w:hAnsi="Arial"/>
          <w:sz w:val="22"/>
          <w:szCs w:val="22"/>
        </w:rPr>
        <w:t xml:space="preserve">issue </w:t>
      </w:r>
      <w:r w:rsidR="0077464B">
        <w:rPr>
          <w:rFonts w:ascii="Arial" w:hAnsi="Arial"/>
          <w:sz w:val="22"/>
          <w:szCs w:val="22"/>
        </w:rPr>
        <w:t>raised by the EU and US</w:t>
      </w:r>
      <w:r w:rsidR="009F7049">
        <w:rPr>
          <w:rFonts w:ascii="Arial" w:hAnsi="Arial"/>
          <w:sz w:val="22"/>
          <w:szCs w:val="22"/>
        </w:rPr>
        <w:t xml:space="preserve"> drug</w:t>
      </w:r>
      <w:r w:rsidR="0077464B">
        <w:rPr>
          <w:rFonts w:ascii="Arial" w:hAnsi="Arial"/>
          <w:sz w:val="22"/>
          <w:szCs w:val="22"/>
        </w:rPr>
        <w:t xml:space="preserve"> regulatory agencies</w:t>
      </w:r>
      <w:r w:rsidR="00CA7C26">
        <w:rPr>
          <w:rFonts w:ascii="Arial" w:hAnsi="Arial"/>
          <w:sz w:val="22"/>
          <w:szCs w:val="22"/>
        </w:rPr>
        <w:t xml:space="preserve"> and identified to the TGA</w:t>
      </w:r>
      <w:r w:rsidR="0077464B">
        <w:rPr>
          <w:rFonts w:ascii="Arial" w:hAnsi="Arial"/>
          <w:sz w:val="22"/>
          <w:szCs w:val="22"/>
        </w:rPr>
        <w:t xml:space="preserve"> in relation to </w:t>
      </w:r>
      <w:proofErr w:type="spellStart"/>
      <w:r w:rsidR="0077464B">
        <w:rPr>
          <w:rFonts w:ascii="Arial" w:hAnsi="Arial"/>
          <w:sz w:val="22"/>
          <w:szCs w:val="22"/>
        </w:rPr>
        <w:t>idelalisib</w:t>
      </w:r>
      <w:proofErr w:type="spellEnd"/>
      <w:r w:rsidR="00CA7C26">
        <w:rPr>
          <w:rFonts w:ascii="Arial" w:hAnsi="Arial"/>
          <w:sz w:val="22"/>
          <w:szCs w:val="22"/>
        </w:rPr>
        <w:t xml:space="preserve">. The submission aimed </w:t>
      </w:r>
      <w:r w:rsidR="0077464B">
        <w:rPr>
          <w:rFonts w:ascii="Arial" w:hAnsi="Arial"/>
          <w:sz w:val="22"/>
          <w:szCs w:val="22"/>
        </w:rPr>
        <w:t>to clarify adverse events in the clinical area in which the listings</w:t>
      </w:r>
      <w:r w:rsidR="00CA7C26">
        <w:rPr>
          <w:rFonts w:ascii="Arial" w:hAnsi="Arial"/>
          <w:sz w:val="22"/>
          <w:szCs w:val="22"/>
        </w:rPr>
        <w:t xml:space="preserve"> for </w:t>
      </w:r>
      <w:proofErr w:type="spellStart"/>
      <w:r w:rsidR="00CA7C26">
        <w:rPr>
          <w:rFonts w:ascii="Arial" w:hAnsi="Arial"/>
          <w:sz w:val="22"/>
          <w:szCs w:val="22"/>
        </w:rPr>
        <w:t>idelalisib</w:t>
      </w:r>
      <w:proofErr w:type="spellEnd"/>
      <w:r w:rsidR="0077464B">
        <w:rPr>
          <w:rFonts w:ascii="Arial" w:hAnsi="Arial"/>
          <w:sz w:val="22"/>
          <w:szCs w:val="22"/>
        </w:rPr>
        <w:t xml:space="preserve"> are being sought.</w:t>
      </w:r>
      <w:r w:rsidR="0077464B" w:rsidRPr="00F9629A">
        <w:t xml:space="preserve"> </w:t>
      </w:r>
    </w:p>
    <w:p w:rsidR="00EB3D2C" w:rsidRPr="00C27B58" w:rsidRDefault="00EB3D2C" w:rsidP="00EB3D2C">
      <w:pPr>
        <w:jc w:val="both"/>
      </w:pPr>
    </w:p>
    <w:p w:rsidR="006A12A5" w:rsidRPr="0052100D" w:rsidRDefault="006A12A5" w:rsidP="00882085">
      <w:pPr>
        <w:pStyle w:val="Heading1"/>
        <w:numPr>
          <w:ilvl w:val="0"/>
          <w:numId w:val="1"/>
        </w:numPr>
      </w:pPr>
      <w:r w:rsidRPr="004A2484">
        <w:t>Requested listing</w:t>
      </w:r>
      <w:r w:rsidR="00077143">
        <w:t xml:space="preserve"> </w:t>
      </w:r>
    </w:p>
    <w:p w:rsidR="0077464B" w:rsidRDefault="0077464B" w:rsidP="0077464B">
      <w:pPr>
        <w:pStyle w:val="NoSpacing"/>
        <w:numPr>
          <w:ilvl w:val="1"/>
          <w:numId w:val="1"/>
        </w:numPr>
      </w:pPr>
      <w:r w:rsidRPr="002518C0">
        <w:t>The resubmission d</w:t>
      </w:r>
      <w:r w:rsidR="006419D0">
        <w:t>id</w:t>
      </w:r>
      <w:r w:rsidRPr="002518C0">
        <w:t xml:space="preserve"> not request any changes to the wording of the listing </w:t>
      </w:r>
      <w:r w:rsidR="00CA7C26">
        <w:t>f</w:t>
      </w:r>
      <w:r w:rsidR="009F7049">
        <w:t>ro</w:t>
      </w:r>
      <w:r w:rsidR="00CA7C26">
        <w:t>m the</w:t>
      </w:r>
      <w:r w:rsidRPr="002518C0">
        <w:t xml:space="preserve"> </w:t>
      </w:r>
      <w:r>
        <w:t>March 2016</w:t>
      </w:r>
      <w:r w:rsidR="00165C0A">
        <w:t xml:space="preserve"> public summary document</w:t>
      </w:r>
      <w:r w:rsidR="00296BFB">
        <w:t xml:space="preserve"> (PSD)</w:t>
      </w:r>
      <w:r w:rsidRPr="002518C0">
        <w:t>.</w:t>
      </w:r>
    </w:p>
    <w:p w:rsidR="00BB7EC3" w:rsidRDefault="00BB7EC3" w:rsidP="00882085">
      <w:pPr>
        <w:jc w:val="both"/>
        <w:rPr>
          <w:rFonts w:ascii="Arial" w:hAnsi="Arial"/>
          <w:b/>
          <w:sz w:val="22"/>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709"/>
        <w:gridCol w:w="992"/>
        <w:gridCol w:w="284"/>
        <w:gridCol w:w="1275"/>
        <w:gridCol w:w="1134"/>
        <w:gridCol w:w="142"/>
      </w:tblGrid>
      <w:tr w:rsidR="002F36EC" w:rsidRPr="00A809CE" w:rsidTr="008F4939">
        <w:trPr>
          <w:gridAfter w:val="1"/>
          <w:wAfter w:w="142" w:type="dxa"/>
          <w:cantSplit/>
          <w:trHeight w:val="471"/>
        </w:trPr>
        <w:tc>
          <w:tcPr>
            <w:tcW w:w="3119" w:type="dxa"/>
            <w:gridSpan w:val="3"/>
            <w:tcBorders>
              <w:bottom w:val="single" w:sz="4" w:space="0" w:color="auto"/>
            </w:tcBorders>
          </w:tcPr>
          <w:p w:rsidR="002F36EC" w:rsidRPr="00A809CE" w:rsidRDefault="002F36EC" w:rsidP="008F4939">
            <w:pPr>
              <w:keepNext/>
              <w:ind w:left="-108"/>
              <w:jc w:val="both"/>
              <w:rPr>
                <w:rFonts w:ascii="Arial Narrow" w:hAnsi="Arial Narrow" w:cs="Arial"/>
                <w:b/>
                <w:sz w:val="20"/>
                <w:szCs w:val="20"/>
              </w:rPr>
            </w:pPr>
            <w:r w:rsidRPr="00A809CE">
              <w:rPr>
                <w:rFonts w:ascii="Arial Narrow" w:hAnsi="Arial Narrow" w:cs="Arial"/>
                <w:b/>
                <w:sz w:val="20"/>
                <w:szCs w:val="20"/>
              </w:rPr>
              <w:t>Name, Restriction,</w:t>
            </w:r>
          </w:p>
          <w:p w:rsidR="002F36EC" w:rsidRPr="00A809CE" w:rsidRDefault="002F36EC" w:rsidP="008F4939">
            <w:pPr>
              <w:keepNext/>
              <w:ind w:left="-108"/>
              <w:jc w:val="both"/>
              <w:rPr>
                <w:rFonts w:ascii="Arial Narrow" w:hAnsi="Arial Narrow" w:cs="Arial"/>
                <w:b/>
                <w:sz w:val="20"/>
                <w:szCs w:val="20"/>
              </w:rPr>
            </w:pPr>
            <w:r w:rsidRPr="00A809CE">
              <w:rPr>
                <w:rFonts w:ascii="Arial Narrow" w:hAnsi="Arial Narrow" w:cs="Arial"/>
                <w:b/>
                <w:sz w:val="20"/>
                <w:szCs w:val="20"/>
              </w:rPr>
              <w:t>Manner of administration and form</w:t>
            </w:r>
          </w:p>
        </w:tc>
        <w:tc>
          <w:tcPr>
            <w:tcW w:w="850" w:type="dxa"/>
            <w:tcBorders>
              <w:bottom w:val="single" w:sz="4" w:space="0" w:color="auto"/>
            </w:tcBorders>
          </w:tcPr>
          <w:p w:rsidR="002F36EC" w:rsidRPr="00A809CE" w:rsidRDefault="002F36EC" w:rsidP="008F4939">
            <w:pPr>
              <w:keepNext/>
              <w:ind w:left="-108"/>
              <w:jc w:val="both"/>
              <w:rPr>
                <w:rFonts w:ascii="Arial Narrow" w:hAnsi="Arial Narrow" w:cs="Arial"/>
                <w:b/>
                <w:sz w:val="20"/>
                <w:szCs w:val="20"/>
              </w:rPr>
            </w:pPr>
            <w:r w:rsidRPr="00A809CE">
              <w:rPr>
                <w:rFonts w:ascii="Arial Narrow" w:hAnsi="Arial Narrow" w:cs="Arial"/>
                <w:b/>
                <w:sz w:val="20"/>
                <w:szCs w:val="20"/>
              </w:rPr>
              <w:t>Max.</w:t>
            </w:r>
          </w:p>
          <w:p w:rsidR="002F36EC" w:rsidRPr="00A809CE" w:rsidRDefault="002F36EC" w:rsidP="008F4939">
            <w:pPr>
              <w:keepNext/>
              <w:ind w:left="-108"/>
              <w:jc w:val="both"/>
              <w:rPr>
                <w:rFonts w:ascii="Arial Narrow" w:hAnsi="Arial Narrow" w:cs="Arial"/>
                <w:b/>
                <w:sz w:val="20"/>
                <w:szCs w:val="20"/>
              </w:rPr>
            </w:pPr>
            <w:proofErr w:type="spellStart"/>
            <w:r w:rsidRPr="00A809CE">
              <w:rPr>
                <w:rFonts w:ascii="Arial Narrow" w:hAnsi="Arial Narrow" w:cs="Arial"/>
                <w:b/>
                <w:sz w:val="20"/>
                <w:szCs w:val="20"/>
              </w:rPr>
              <w:t>Qty</w:t>
            </w:r>
            <w:proofErr w:type="spellEnd"/>
          </w:p>
        </w:tc>
        <w:tc>
          <w:tcPr>
            <w:tcW w:w="709" w:type="dxa"/>
            <w:tcBorders>
              <w:bottom w:val="single" w:sz="4" w:space="0" w:color="auto"/>
            </w:tcBorders>
          </w:tcPr>
          <w:p w:rsidR="002F36EC" w:rsidRPr="00A809CE" w:rsidRDefault="002F36EC" w:rsidP="008F4939">
            <w:pPr>
              <w:keepNext/>
              <w:ind w:left="-108"/>
              <w:jc w:val="both"/>
              <w:rPr>
                <w:rFonts w:ascii="Arial Narrow" w:hAnsi="Arial Narrow" w:cs="Arial"/>
                <w:b/>
                <w:sz w:val="20"/>
                <w:szCs w:val="20"/>
              </w:rPr>
            </w:pPr>
            <w:r w:rsidRPr="00A809CE">
              <w:rPr>
                <w:rFonts w:ascii="Arial Narrow" w:hAnsi="Arial Narrow" w:cs="Arial"/>
                <w:b/>
                <w:sz w:val="20"/>
                <w:szCs w:val="20"/>
              </w:rPr>
              <w:t>№.of</w:t>
            </w:r>
          </w:p>
          <w:p w:rsidR="002F36EC" w:rsidRPr="00A809CE" w:rsidRDefault="002F36EC" w:rsidP="008F4939">
            <w:pPr>
              <w:keepNext/>
              <w:ind w:left="-108"/>
              <w:jc w:val="both"/>
              <w:rPr>
                <w:rFonts w:ascii="Arial Narrow" w:hAnsi="Arial Narrow" w:cs="Arial"/>
                <w:b/>
                <w:sz w:val="20"/>
                <w:szCs w:val="20"/>
              </w:rPr>
            </w:pPr>
            <w:proofErr w:type="spellStart"/>
            <w:r w:rsidRPr="00A809CE">
              <w:rPr>
                <w:rFonts w:ascii="Arial Narrow" w:hAnsi="Arial Narrow" w:cs="Arial"/>
                <w:b/>
                <w:sz w:val="20"/>
                <w:szCs w:val="20"/>
              </w:rPr>
              <w:t>Rpts</w:t>
            </w:r>
            <w:proofErr w:type="spellEnd"/>
          </w:p>
        </w:tc>
        <w:tc>
          <w:tcPr>
            <w:tcW w:w="1276" w:type="dxa"/>
            <w:gridSpan w:val="2"/>
            <w:tcBorders>
              <w:bottom w:val="single" w:sz="4" w:space="0" w:color="auto"/>
            </w:tcBorders>
          </w:tcPr>
          <w:p w:rsidR="002F36EC" w:rsidRPr="00A809CE" w:rsidRDefault="002F36EC" w:rsidP="008F4939">
            <w:pPr>
              <w:keepNext/>
              <w:ind w:left="-108"/>
              <w:jc w:val="both"/>
              <w:rPr>
                <w:rFonts w:ascii="Arial Narrow" w:hAnsi="Arial Narrow" w:cs="Arial"/>
                <w:b/>
                <w:sz w:val="20"/>
                <w:szCs w:val="20"/>
              </w:rPr>
            </w:pPr>
            <w:r w:rsidRPr="00A809CE">
              <w:rPr>
                <w:rFonts w:ascii="Arial Narrow" w:hAnsi="Arial Narrow" w:cs="Arial"/>
                <w:b/>
                <w:sz w:val="20"/>
                <w:szCs w:val="20"/>
              </w:rPr>
              <w:t xml:space="preserve">Dispensed Price for Max. </w:t>
            </w:r>
            <w:proofErr w:type="spellStart"/>
            <w:r w:rsidRPr="00A809CE">
              <w:rPr>
                <w:rFonts w:ascii="Arial Narrow" w:hAnsi="Arial Narrow" w:cs="Arial"/>
                <w:b/>
                <w:sz w:val="20"/>
                <w:szCs w:val="20"/>
              </w:rPr>
              <w:t>Qty</w:t>
            </w:r>
            <w:proofErr w:type="spellEnd"/>
          </w:p>
        </w:tc>
        <w:tc>
          <w:tcPr>
            <w:tcW w:w="2409" w:type="dxa"/>
            <w:gridSpan w:val="2"/>
            <w:tcBorders>
              <w:bottom w:val="single" w:sz="4" w:space="0" w:color="auto"/>
            </w:tcBorders>
          </w:tcPr>
          <w:p w:rsidR="002F36EC" w:rsidRPr="00A809CE" w:rsidRDefault="002F36EC" w:rsidP="008F4939">
            <w:pPr>
              <w:keepNext/>
              <w:jc w:val="both"/>
              <w:rPr>
                <w:rFonts w:ascii="Arial Narrow" w:hAnsi="Arial Narrow" w:cs="Arial"/>
                <w:b/>
                <w:sz w:val="20"/>
                <w:szCs w:val="20"/>
              </w:rPr>
            </w:pPr>
            <w:r w:rsidRPr="00A809CE">
              <w:rPr>
                <w:rFonts w:ascii="Arial Narrow" w:hAnsi="Arial Narrow" w:cs="Arial"/>
                <w:b/>
                <w:sz w:val="20"/>
                <w:szCs w:val="20"/>
              </w:rPr>
              <w:t>Proprietary Name and Manufacturer</w:t>
            </w:r>
          </w:p>
        </w:tc>
      </w:tr>
      <w:tr w:rsidR="002F36EC" w:rsidRPr="00A809CE" w:rsidTr="008F4939">
        <w:trPr>
          <w:cantSplit/>
          <w:trHeight w:val="577"/>
        </w:trPr>
        <w:tc>
          <w:tcPr>
            <w:tcW w:w="2552" w:type="dxa"/>
            <w:gridSpan w:val="2"/>
          </w:tcPr>
          <w:p w:rsidR="002F36EC" w:rsidRPr="00A809CE" w:rsidRDefault="002F36EC" w:rsidP="008F4939">
            <w:pPr>
              <w:keepNext/>
              <w:ind w:left="-108"/>
              <w:rPr>
                <w:rFonts w:ascii="Arial Narrow" w:hAnsi="Arial Narrow"/>
                <w:sz w:val="20"/>
              </w:rPr>
            </w:pPr>
            <w:proofErr w:type="spellStart"/>
            <w:r w:rsidRPr="00A809CE">
              <w:rPr>
                <w:rFonts w:ascii="Arial Narrow" w:hAnsi="Arial Narrow"/>
                <w:smallCaps/>
                <w:sz w:val="20"/>
              </w:rPr>
              <w:t>Idelalisib</w:t>
            </w:r>
            <w:proofErr w:type="spellEnd"/>
          </w:p>
          <w:p w:rsidR="002F36EC" w:rsidRPr="00A809CE" w:rsidRDefault="002F36EC" w:rsidP="008F4939">
            <w:pPr>
              <w:keepNext/>
              <w:ind w:left="-108"/>
              <w:rPr>
                <w:rFonts w:ascii="Arial Narrow" w:hAnsi="Arial Narrow"/>
                <w:sz w:val="20"/>
              </w:rPr>
            </w:pPr>
            <w:r w:rsidRPr="00A809CE">
              <w:rPr>
                <w:rFonts w:ascii="Arial Narrow" w:hAnsi="Arial Narrow"/>
                <w:sz w:val="20"/>
              </w:rPr>
              <w:t>Tablet, 150 mg, 60</w:t>
            </w:r>
          </w:p>
          <w:p w:rsidR="002F36EC" w:rsidRPr="00A809CE" w:rsidRDefault="002F36EC" w:rsidP="008F4939">
            <w:pPr>
              <w:keepNext/>
              <w:ind w:left="-108"/>
              <w:rPr>
                <w:rFonts w:ascii="Arial Narrow" w:hAnsi="Arial Narrow"/>
                <w:sz w:val="20"/>
              </w:rPr>
            </w:pPr>
            <w:r w:rsidRPr="00A809CE">
              <w:rPr>
                <w:rFonts w:ascii="Arial Narrow" w:hAnsi="Arial Narrow"/>
                <w:sz w:val="20"/>
              </w:rPr>
              <w:t>Tablet, 100 mg, 60</w:t>
            </w:r>
          </w:p>
        </w:tc>
        <w:tc>
          <w:tcPr>
            <w:tcW w:w="567" w:type="dxa"/>
          </w:tcPr>
          <w:p w:rsidR="002F36EC" w:rsidRPr="00A809CE" w:rsidRDefault="002F36EC" w:rsidP="008F4939">
            <w:pPr>
              <w:keepNext/>
              <w:ind w:left="-108"/>
              <w:rPr>
                <w:rFonts w:ascii="Arial Narrow" w:hAnsi="Arial Narrow"/>
                <w:sz w:val="20"/>
              </w:rPr>
            </w:pPr>
          </w:p>
          <w:p w:rsidR="002F36EC" w:rsidRPr="00A809CE" w:rsidRDefault="002F36EC" w:rsidP="008F4939">
            <w:pPr>
              <w:keepNext/>
              <w:ind w:left="-108"/>
              <w:rPr>
                <w:rFonts w:ascii="Arial Narrow" w:hAnsi="Arial Narrow"/>
                <w:sz w:val="20"/>
              </w:rPr>
            </w:pPr>
            <w:r w:rsidRPr="00A809CE">
              <w:rPr>
                <w:rFonts w:ascii="Arial Narrow" w:hAnsi="Arial Narrow"/>
                <w:sz w:val="20"/>
              </w:rPr>
              <w:t>1</w:t>
            </w:r>
          </w:p>
        </w:tc>
        <w:tc>
          <w:tcPr>
            <w:tcW w:w="850" w:type="dxa"/>
          </w:tcPr>
          <w:p w:rsidR="002F36EC" w:rsidRPr="00A809CE" w:rsidRDefault="002F36EC" w:rsidP="008F4939">
            <w:pPr>
              <w:keepNext/>
              <w:ind w:left="-108"/>
              <w:rPr>
                <w:rFonts w:ascii="Arial Narrow" w:hAnsi="Arial Narrow"/>
                <w:sz w:val="20"/>
              </w:rPr>
            </w:pPr>
          </w:p>
          <w:p w:rsidR="002F36EC" w:rsidRPr="00A809CE" w:rsidRDefault="002F36EC" w:rsidP="008F4939">
            <w:pPr>
              <w:keepNext/>
              <w:ind w:left="-108"/>
              <w:rPr>
                <w:rFonts w:ascii="Arial Narrow" w:hAnsi="Arial Narrow"/>
                <w:sz w:val="20"/>
              </w:rPr>
            </w:pPr>
            <w:r w:rsidRPr="00A809CE">
              <w:rPr>
                <w:rFonts w:ascii="Arial Narrow" w:hAnsi="Arial Narrow"/>
                <w:sz w:val="20"/>
              </w:rPr>
              <w:t>5</w:t>
            </w:r>
          </w:p>
        </w:tc>
        <w:tc>
          <w:tcPr>
            <w:tcW w:w="1701" w:type="dxa"/>
            <w:gridSpan w:val="2"/>
          </w:tcPr>
          <w:p w:rsidR="002F36EC" w:rsidRPr="00A809CE" w:rsidRDefault="002F36EC" w:rsidP="008F4939">
            <w:pPr>
              <w:keepNext/>
              <w:ind w:left="-108"/>
              <w:rPr>
                <w:rFonts w:ascii="Arial Narrow" w:hAnsi="Arial Narrow"/>
                <w:sz w:val="20"/>
              </w:rPr>
            </w:pPr>
          </w:p>
          <w:p w:rsidR="002F36EC" w:rsidRPr="00A809CE" w:rsidRDefault="002F36EC" w:rsidP="008F4939">
            <w:pPr>
              <w:keepNext/>
              <w:ind w:left="-108"/>
              <w:rPr>
                <w:rFonts w:ascii="Arial Narrow" w:hAnsi="Arial Narrow"/>
                <w:sz w:val="20"/>
              </w:rPr>
            </w:pPr>
            <w:r w:rsidRPr="00A809CE">
              <w:rPr>
                <w:rFonts w:ascii="Arial Narrow" w:hAnsi="Arial Narrow"/>
                <w:sz w:val="20"/>
              </w:rPr>
              <w:t>$</w:t>
            </w:r>
            <w:r w:rsidR="005D2D99">
              <w:rPr>
                <w:rFonts w:ascii="Arial Narrow" w:hAnsi="Arial Narrow"/>
                <w:noProof/>
                <w:color w:val="000000"/>
                <w:sz w:val="20"/>
                <w:highlight w:val="black"/>
              </w:rPr>
              <w:t>'''''''''''''''''''''</w:t>
            </w:r>
            <w:r w:rsidRPr="00A809CE">
              <w:rPr>
                <w:rFonts w:ascii="Arial Narrow" w:hAnsi="Arial Narrow"/>
                <w:sz w:val="20"/>
              </w:rPr>
              <w:t xml:space="preserve"> (published)</w:t>
            </w:r>
          </w:p>
          <w:p w:rsidR="002F36EC" w:rsidRPr="00A809CE" w:rsidRDefault="002F36EC" w:rsidP="008F4939">
            <w:pPr>
              <w:keepNext/>
              <w:ind w:left="-108"/>
              <w:rPr>
                <w:rFonts w:ascii="Arial Narrow" w:hAnsi="Arial Narrow"/>
                <w:sz w:val="20"/>
              </w:rPr>
            </w:pPr>
            <w:r w:rsidRPr="00A809CE">
              <w:rPr>
                <w:rFonts w:ascii="Arial Narrow" w:hAnsi="Arial Narrow"/>
                <w:sz w:val="20"/>
              </w:rPr>
              <w:t>$</w:t>
            </w:r>
            <w:r w:rsidR="005D2D99">
              <w:rPr>
                <w:rFonts w:ascii="Arial Narrow" w:hAnsi="Arial Narrow"/>
                <w:noProof/>
                <w:color w:val="000000"/>
                <w:sz w:val="20"/>
                <w:highlight w:val="black"/>
              </w:rPr>
              <w:t>'''''''''''''''''''</w:t>
            </w:r>
            <w:r w:rsidRPr="00A809CE">
              <w:rPr>
                <w:rFonts w:ascii="Arial Narrow" w:hAnsi="Arial Narrow"/>
                <w:sz w:val="20"/>
              </w:rPr>
              <w:t xml:space="preserve"> (effective)</w:t>
            </w:r>
          </w:p>
        </w:tc>
        <w:tc>
          <w:tcPr>
            <w:tcW w:w="1559" w:type="dxa"/>
            <w:gridSpan w:val="2"/>
          </w:tcPr>
          <w:p w:rsidR="002F36EC" w:rsidRPr="00A809CE" w:rsidRDefault="002F36EC" w:rsidP="008F4939">
            <w:pPr>
              <w:keepNext/>
              <w:jc w:val="center"/>
              <w:rPr>
                <w:rFonts w:ascii="Arial Narrow" w:hAnsi="Arial Narrow"/>
                <w:sz w:val="20"/>
              </w:rPr>
            </w:pPr>
            <w:proofErr w:type="spellStart"/>
            <w:r w:rsidRPr="00A809CE">
              <w:rPr>
                <w:rFonts w:ascii="Arial Narrow" w:hAnsi="Arial Narrow"/>
                <w:sz w:val="20"/>
              </w:rPr>
              <w:t>Zydelig</w:t>
            </w:r>
            <w:proofErr w:type="spellEnd"/>
            <w:r w:rsidRPr="00A809CE">
              <w:rPr>
                <w:rFonts w:ascii="Arial Narrow" w:hAnsi="Arial Narrow"/>
                <w:sz w:val="20"/>
                <w:vertAlign w:val="superscript"/>
              </w:rPr>
              <w:t>®</w:t>
            </w:r>
          </w:p>
        </w:tc>
        <w:tc>
          <w:tcPr>
            <w:tcW w:w="1276" w:type="dxa"/>
            <w:gridSpan w:val="2"/>
          </w:tcPr>
          <w:p w:rsidR="002F36EC" w:rsidRPr="00A809CE" w:rsidRDefault="002F36EC" w:rsidP="008F4939">
            <w:pPr>
              <w:keepNext/>
              <w:jc w:val="center"/>
              <w:rPr>
                <w:rFonts w:ascii="Arial Narrow" w:hAnsi="Arial Narrow"/>
                <w:sz w:val="20"/>
              </w:rPr>
            </w:pPr>
            <w:r w:rsidRPr="00A809CE">
              <w:rPr>
                <w:rFonts w:ascii="Arial Narrow" w:hAnsi="Arial Narrow"/>
                <w:sz w:val="20"/>
              </w:rPr>
              <w:t>Gilead</w:t>
            </w:r>
          </w:p>
        </w:tc>
      </w:tr>
      <w:tr w:rsidR="002F36EC" w:rsidRPr="00A809CE" w:rsidTr="008F4939">
        <w:trPr>
          <w:cantSplit/>
          <w:trHeight w:val="360"/>
        </w:trPr>
        <w:tc>
          <w:tcPr>
            <w:tcW w:w="8505" w:type="dxa"/>
            <w:gridSpan w:val="10"/>
            <w:tcBorders>
              <w:bottom w:val="single" w:sz="4" w:space="0" w:color="auto"/>
            </w:tcBorders>
          </w:tcPr>
          <w:p w:rsidR="002F36EC" w:rsidRPr="00A809CE" w:rsidRDefault="002F36EC" w:rsidP="008F4939">
            <w:pPr>
              <w:rPr>
                <w:rFonts w:ascii="Arial Narrow" w:hAnsi="Arial Narrow"/>
                <w:sz w:val="20"/>
              </w:rPr>
            </w:pP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b/>
                <w:sz w:val="20"/>
              </w:rPr>
            </w:pPr>
            <w:r w:rsidRPr="00A809CE">
              <w:rPr>
                <w:rFonts w:ascii="Arial Narrow" w:hAnsi="Arial Narrow"/>
                <w:b/>
                <w:sz w:val="20"/>
              </w:rPr>
              <w:t>Category / Program</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t>GENERAL – General Schedule (Code GE)</w:t>
            </w: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b/>
                <w:sz w:val="20"/>
              </w:rPr>
            </w:pPr>
            <w:r w:rsidRPr="00A809CE">
              <w:rPr>
                <w:rFonts w:ascii="Arial Narrow" w:hAnsi="Arial Narrow"/>
                <w:b/>
                <w:sz w:val="20"/>
              </w:rPr>
              <w:t>Prescriber type:</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fldChar w:fldCharType="begin">
                <w:ffData>
                  <w:name w:val="Check1"/>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Dental  </w:t>
            </w:r>
            <w:r w:rsidRPr="00A809CE">
              <w:rPr>
                <w:rFonts w:ascii="Arial Narrow" w:hAnsi="Arial Narrow"/>
                <w:sz w:val="20"/>
              </w:rPr>
              <w:fldChar w:fldCharType="begin">
                <w:ffData>
                  <w:name w:val=""/>
                  <w:enabled/>
                  <w:calcOnExit w:val="0"/>
                  <w:checkBox>
                    <w:sizeAuto/>
                    <w:default w:val="1"/>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Medical Practitioners  </w:t>
            </w:r>
            <w:r w:rsidRPr="00A809CE">
              <w:rPr>
                <w:rFonts w:ascii="Arial Narrow" w:hAnsi="Arial Narrow"/>
                <w:sz w:val="20"/>
              </w:rPr>
              <w:fldChar w:fldCharType="begin">
                <w:ffData>
                  <w:name w:val="Check3"/>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Nurse practitioners  </w:t>
            </w:r>
            <w:r w:rsidRPr="00A809CE">
              <w:rPr>
                <w:rFonts w:ascii="Arial Narrow" w:hAnsi="Arial Narrow"/>
                <w:sz w:val="20"/>
              </w:rPr>
              <w:fldChar w:fldCharType="begin">
                <w:ffData>
                  <w:name w:val=""/>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Optometrists</w:t>
            </w:r>
          </w:p>
          <w:p w:rsidR="002F36EC" w:rsidRPr="00A809CE" w:rsidRDefault="002F36EC" w:rsidP="008F4939">
            <w:pPr>
              <w:rPr>
                <w:rFonts w:ascii="Arial Narrow" w:hAnsi="Arial Narrow"/>
                <w:sz w:val="20"/>
              </w:rPr>
            </w:pPr>
            <w:r w:rsidRPr="00A809CE">
              <w:rPr>
                <w:rFonts w:ascii="Arial Narrow" w:hAnsi="Arial Narrow"/>
                <w:sz w:val="20"/>
              </w:rPr>
              <w:fldChar w:fldCharType="begin">
                <w:ffData>
                  <w:name w:val="Check5"/>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Midwives</w:t>
            </w: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b/>
                <w:sz w:val="20"/>
              </w:rPr>
            </w:pPr>
            <w:r w:rsidRPr="00A809CE">
              <w:rPr>
                <w:rFonts w:ascii="Arial Narrow" w:hAnsi="Arial Narrow"/>
                <w:b/>
                <w:sz w:val="20"/>
              </w:rPr>
              <w:t>PBS Indication:</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t>Chronic lymphocytic leukaemia (CLL) or small lymphocytic lymphoma (SLL)</w:t>
            </w: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b/>
                <w:sz w:val="20"/>
              </w:rPr>
              <w:t>Treatment phase:</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trike/>
                <w:sz w:val="20"/>
              </w:rPr>
            </w:pP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b/>
                <w:sz w:val="20"/>
              </w:rPr>
            </w:pPr>
            <w:r w:rsidRPr="00A809CE">
              <w:rPr>
                <w:rFonts w:ascii="Arial Narrow" w:hAnsi="Arial Narrow"/>
                <w:b/>
                <w:sz w:val="20"/>
              </w:rPr>
              <w:t>Restriction Level / Method:</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fldChar w:fldCharType="begin">
                <w:ffData>
                  <w:name w:val="Check3"/>
                  <w:enabled/>
                  <w:calcOnExit w:val="0"/>
                  <w:checkBox>
                    <w:sizeAuto/>
                    <w:default w:val="1"/>
                  </w:checkBox>
                </w:ffData>
              </w:fldChar>
            </w:r>
            <w:bookmarkStart w:id="0" w:name="Check3"/>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bookmarkEnd w:id="0"/>
            <w:r w:rsidRPr="00A809CE">
              <w:rPr>
                <w:rFonts w:ascii="Arial Narrow" w:hAnsi="Arial Narrow"/>
                <w:sz w:val="20"/>
              </w:rPr>
              <w:t>Authority Required - Telephone</w:t>
            </w:r>
          </w:p>
          <w:p w:rsidR="002F36EC" w:rsidRPr="00A809CE" w:rsidRDefault="002F36EC" w:rsidP="008F4939">
            <w:pPr>
              <w:rPr>
                <w:rFonts w:ascii="Arial Narrow" w:hAnsi="Arial Narrow"/>
                <w:sz w:val="20"/>
              </w:rPr>
            </w:pP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b/>
                <w:sz w:val="20"/>
              </w:rPr>
            </w:pPr>
            <w:r w:rsidRPr="00A809CE">
              <w:rPr>
                <w:rFonts w:ascii="Arial Narrow" w:hAnsi="Arial Narrow"/>
                <w:b/>
                <w:sz w:val="20"/>
              </w:rPr>
              <w:t>Clinical criteria:</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t>The treatment must be in combination with rituximab;</w:t>
            </w:r>
          </w:p>
          <w:p w:rsidR="002F36EC" w:rsidRPr="00A809CE" w:rsidRDefault="002F36EC" w:rsidP="008F4939">
            <w:pPr>
              <w:rPr>
                <w:rFonts w:ascii="Arial Narrow" w:hAnsi="Arial Narrow"/>
                <w:sz w:val="20"/>
              </w:rPr>
            </w:pPr>
          </w:p>
          <w:p w:rsidR="002F36EC" w:rsidRPr="00A809CE" w:rsidRDefault="002F36EC" w:rsidP="008F4939">
            <w:pPr>
              <w:rPr>
                <w:rFonts w:ascii="Arial Narrow" w:hAnsi="Arial Narrow"/>
                <w:sz w:val="20"/>
              </w:rPr>
            </w:pPr>
            <w:r w:rsidRPr="00A809CE">
              <w:rPr>
                <w:rFonts w:ascii="Arial Narrow" w:hAnsi="Arial Narrow"/>
                <w:sz w:val="20"/>
              </w:rPr>
              <w:t>AND</w:t>
            </w:r>
          </w:p>
          <w:p w:rsidR="002F36EC" w:rsidRPr="00A809CE" w:rsidRDefault="002F36EC" w:rsidP="008F4939">
            <w:pPr>
              <w:rPr>
                <w:rFonts w:ascii="Arial Narrow" w:hAnsi="Arial Narrow"/>
                <w:sz w:val="20"/>
              </w:rPr>
            </w:pPr>
          </w:p>
          <w:p w:rsidR="002F36EC" w:rsidRDefault="002F36EC" w:rsidP="008F4939">
            <w:pPr>
              <w:rPr>
                <w:rFonts w:ascii="Arial Narrow" w:hAnsi="Arial Narrow"/>
                <w:sz w:val="20"/>
              </w:rPr>
            </w:pPr>
            <w:r w:rsidRPr="00A809CE">
              <w:rPr>
                <w:rFonts w:ascii="Arial Narrow" w:hAnsi="Arial Narrow"/>
                <w:sz w:val="20"/>
              </w:rPr>
              <w:t>The condition must have relapsed or be refractory after at least one therapy;</w:t>
            </w:r>
          </w:p>
          <w:p w:rsidR="00883003" w:rsidRDefault="00883003" w:rsidP="008F4939">
            <w:pPr>
              <w:rPr>
                <w:rFonts w:ascii="Arial Narrow" w:hAnsi="Arial Narrow"/>
                <w:sz w:val="20"/>
              </w:rPr>
            </w:pPr>
          </w:p>
          <w:p w:rsidR="002F36EC" w:rsidRPr="00A809CE" w:rsidRDefault="002F36EC" w:rsidP="008F4939">
            <w:pPr>
              <w:rPr>
                <w:rFonts w:ascii="Arial Narrow" w:hAnsi="Arial Narrow"/>
                <w:sz w:val="20"/>
              </w:rPr>
            </w:pPr>
            <w:r w:rsidRPr="00A809CE">
              <w:rPr>
                <w:rFonts w:ascii="Arial Narrow" w:hAnsi="Arial Narrow"/>
                <w:sz w:val="20"/>
              </w:rPr>
              <w:t>AND</w:t>
            </w:r>
          </w:p>
          <w:p w:rsidR="002F36EC" w:rsidRPr="00A809CE" w:rsidRDefault="002F36EC" w:rsidP="008F4939">
            <w:pPr>
              <w:rPr>
                <w:rFonts w:ascii="Arial Narrow" w:hAnsi="Arial Narrow"/>
                <w:sz w:val="20"/>
              </w:rPr>
            </w:pPr>
          </w:p>
          <w:p w:rsidR="002F36EC" w:rsidRPr="00A809CE" w:rsidRDefault="002F36EC" w:rsidP="008F4939">
            <w:pPr>
              <w:rPr>
                <w:rFonts w:ascii="Arial Narrow" w:hAnsi="Arial Narrow"/>
                <w:sz w:val="20"/>
              </w:rPr>
            </w:pPr>
            <w:r w:rsidRPr="00A809CE">
              <w:rPr>
                <w:rFonts w:ascii="Arial Narrow" w:hAnsi="Arial Narrow"/>
                <w:sz w:val="20"/>
              </w:rPr>
              <w:t>Patient must have a total cumulative illness rating scale (CIRS) score of greater than 6 (excluding CLL-induced illness or organ damage);</w:t>
            </w:r>
          </w:p>
          <w:p w:rsidR="002F36EC" w:rsidRPr="00A809CE" w:rsidRDefault="002F36EC" w:rsidP="008F4939">
            <w:pPr>
              <w:rPr>
                <w:rFonts w:ascii="Arial Narrow" w:hAnsi="Arial Narrow"/>
                <w:sz w:val="20"/>
              </w:rPr>
            </w:pPr>
          </w:p>
          <w:p w:rsidR="002F36EC" w:rsidRPr="00A809CE" w:rsidRDefault="002F36EC" w:rsidP="008F4939">
            <w:pPr>
              <w:rPr>
                <w:rFonts w:ascii="Arial Narrow" w:hAnsi="Arial Narrow"/>
                <w:sz w:val="20"/>
              </w:rPr>
            </w:pPr>
            <w:r w:rsidRPr="00A809CE">
              <w:rPr>
                <w:rFonts w:ascii="Arial Narrow" w:hAnsi="Arial Narrow"/>
                <w:sz w:val="20"/>
              </w:rPr>
              <w:t>AND</w:t>
            </w:r>
          </w:p>
          <w:p w:rsidR="002F36EC" w:rsidRPr="00A809CE" w:rsidRDefault="002F36EC" w:rsidP="008F4939">
            <w:pPr>
              <w:rPr>
                <w:rFonts w:ascii="Arial Narrow" w:hAnsi="Arial Narrow"/>
                <w:sz w:val="20"/>
              </w:rPr>
            </w:pPr>
          </w:p>
          <w:p w:rsidR="002F36EC" w:rsidRPr="00A809CE" w:rsidRDefault="002F36EC" w:rsidP="008F4939">
            <w:pPr>
              <w:rPr>
                <w:rFonts w:ascii="Arial Narrow" w:hAnsi="Arial Narrow"/>
                <w:sz w:val="20"/>
              </w:rPr>
            </w:pPr>
            <w:r w:rsidRPr="00A809CE">
              <w:rPr>
                <w:rFonts w:ascii="Arial Narrow" w:hAnsi="Arial Narrow"/>
                <w:sz w:val="20"/>
              </w:rPr>
              <w:t xml:space="preserve">Patient must be inappropriate for chemo-immunotherapy </w:t>
            </w: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b/>
                <w:sz w:val="20"/>
              </w:rPr>
            </w:pPr>
            <w:r w:rsidRPr="00A809CE">
              <w:rPr>
                <w:rFonts w:ascii="Arial Narrow" w:hAnsi="Arial Narrow"/>
                <w:b/>
                <w:sz w:val="20"/>
              </w:rPr>
              <w:lastRenderedPageBreak/>
              <w:t>Prescriber Instructions</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t xml:space="preserve">A patient who has progressive disease when treated with this drug is no longer eligible for PBS-subsidised treatment with this drug. </w:t>
            </w:r>
          </w:p>
          <w:p w:rsidR="002F36EC" w:rsidRPr="00A809CE" w:rsidRDefault="002F36EC" w:rsidP="008F4939">
            <w:pPr>
              <w:rPr>
                <w:rFonts w:ascii="Arial Narrow" w:hAnsi="Arial Narrow"/>
                <w:sz w:val="20"/>
              </w:rPr>
            </w:pPr>
          </w:p>
          <w:p w:rsidR="002F36EC" w:rsidRPr="00A809CE" w:rsidRDefault="002F36EC" w:rsidP="008F4939">
            <w:pPr>
              <w:rPr>
                <w:rFonts w:ascii="Arial Narrow" w:hAnsi="Arial Narrow"/>
                <w:sz w:val="20"/>
              </w:rPr>
            </w:pPr>
            <w:r w:rsidRPr="00A809CE">
              <w:rPr>
                <w:rFonts w:ascii="Arial Narrow" w:hAnsi="Arial Narrow"/>
                <w:sz w:val="20"/>
              </w:rPr>
              <w:t>A patient is inappropriate for chemo-immunotherapy because of one or more of the following:</w:t>
            </w:r>
          </w:p>
          <w:p w:rsidR="002F36EC" w:rsidRPr="00A809CE" w:rsidRDefault="002F36EC" w:rsidP="002F36EC">
            <w:pPr>
              <w:numPr>
                <w:ilvl w:val="0"/>
                <w:numId w:val="11"/>
              </w:numPr>
              <w:rPr>
                <w:rFonts w:ascii="Arial Narrow" w:hAnsi="Arial Narrow"/>
                <w:sz w:val="20"/>
              </w:rPr>
            </w:pPr>
            <w:r w:rsidRPr="00A809CE">
              <w:rPr>
                <w:rFonts w:ascii="Arial Narrow" w:hAnsi="Arial Narrow"/>
                <w:sz w:val="20"/>
              </w:rPr>
              <w:t>Severe neutropenia; or</w:t>
            </w:r>
          </w:p>
          <w:p w:rsidR="002F36EC" w:rsidRPr="00A809CE" w:rsidRDefault="002F36EC" w:rsidP="002F36EC">
            <w:pPr>
              <w:numPr>
                <w:ilvl w:val="0"/>
                <w:numId w:val="11"/>
              </w:numPr>
              <w:rPr>
                <w:rFonts w:ascii="Arial Narrow" w:hAnsi="Arial Narrow"/>
                <w:sz w:val="20"/>
              </w:rPr>
            </w:pPr>
            <w:r w:rsidRPr="00A809CE">
              <w:rPr>
                <w:rFonts w:ascii="Arial Narrow" w:hAnsi="Arial Narrow"/>
                <w:sz w:val="20"/>
              </w:rPr>
              <w:t xml:space="preserve">Severe thrombocytopenia; or </w:t>
            </w:r>
          </w:p>
          <w:p w:rsidR="002F36EC" w:rsidRPr="00A809CE" w:rsidRDefault="002F36EC" w:rsidP="002F36EC">
            <w:pPr>
              <w:numPr>
                <w:ilvl w:val="0"/>
                <w:numId w:val="11"/>
              </w:numPr>
              <w:rPr>
                <w:rFonts w:ascii="Arial Narrow" w:hAnsi="Arial Narrow"/>
                <w:sz w:val="20"/>
              </w:rPr>
            </w:pPr>
            <w:r w:rsidRPr="00A809CE">
              <w:rPr>
                <w:rFonts w:ascii="Arial Narrow" w:hAnsi="Arial Narrow"/>
                <w:sz w:val="20"/>
              </w:rPr>
              <w:t>Presence of 17p deletion; or</w:t>
            </w:r>
          </w:p>
          <w:p w:rsidR="002F36EC" w:rsidRPr="00A809CE" w:rsidRDefault="002F36EC" w:rsidP="002F36EC">
            <w:pPr>
              <w:numPr>
                <w:ilvl w:val="0"/>
                <w:numId w:val="11"/>
              </w:numPr>
              <w:rPr>
                <w:rFonts w:ascii="Arial Narrow" w:hAnsi="Arial Narrow"/>
                <w:sz w:val="20"/>
              </w:rPr>
            </w:pPr>
            <w:r w:rsidRPr="00A809CE">
              <w:rPr>
                <w:rFonts w:ascii="Arial Narrow" w:hAnsi="Arial Narrow"/>
                <w:sz w:val="20"/>
              </w:rPr>
              <w:t>Presence of TP53 mutation.</w:t>
            </w:r>
          </w:p>
        </w:tc>
      </w:tr>
      <w:tr w:rsidR="002F36EC" w:rsidRPr="00A809CE" w:rsidTr="008F4939">
        <w:trPr>
          <w:cantSplit/>
          <w:trHeight w:val="360"/>
        </w:trPr>
        <w:tc>
          <w:tcPr>
            <w:tcW w:w="2126" w:type="dxa"/>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b/>
                <w:sz w:val="20"/>
              </w:rPr>
              <w:t>Administrative Advice</w:t>
            </w:r>
          </w:p>
        </w:tc>
        <w:tc>
          <w:tcPr>
            <w:tcW w:w="6379" w:type="dxa"/>
            <w:gridSpan w:val="9"/>
            <w:tcBorders>
              <w:top w:val="single" w:sz="4" w:space="0" w:color="auto"/>
              <w:left w:val="single" w:sz="4" w:space="0" w:color="auto"/>
              <w:bottom w:val="single" w:sz="4" w:space="0" w:color="auto"/>
              <w:right w:val="single" w:sz="4" w:space="0" w:color="auto"/>
            </w:tcBorders>
          </w:tcPr>
          <w:p w:rsidR="002F36EC" w:rsidRPr="00A809CE" w:rsidRDefault="002F36EC" w:rsidP="008F4939">
            <w:pPr>
              <w:rPr>
                <w:rFonts w:ascii="Arial Narrow" w:hAnsi="Arial Narrow"/>
                <w:sz w:val="20"/>
              </w:rPr>
            </w:pPr>
            <w:r w:rsidRPr="00A809CE">
              <w:rPr>
                <w:rFonts w:ascii="Arial Narrow" w:hAnsi="Arial Narrow"/>
                <w:sz w:val="20"/>
              </w:rPr>
              <w:t>Severe neutropenia defined as absolute neutrophil count ≤ 1.0 x 10</w:t>
            </w:r>
            <w:r w:rsidRPr="00A809CE">
              <w:rPr>
                <w:rFonts w:ascii="Arial Narrow" w:hAnsi="Arial Narrow"/>
                <w:sz w:val="20"/>
                <w:vertAlign w:val="superscript"/>
              </w:rPr>
              <w:t>9</w:t>
            </w:r>
            <w:r w:rsidRPr="00A809CE">
              <w:rPr>
                <w:rFonts w:ascii="Arial Narrow" w:hAnsi="Arial Narrow"/>
                <w:sz w:val="20"/>
              </w:rPr>
              <w:t>/L</w:t>
            </w:r>
          </w:p>
          <w:p w:rsidR="002F36EC" w:rsidRPr="00A809CE" w:rsidRDefault="002F36EC" w:rsidP="008F4939">
            <w:pPr>
              <w:rPr>
                <w:rFonts w:ascii="Arial Narrow" w:hAnsi="Arial Narrow"/>
                <w:sz w:val="20"/>
              </w:rPr>
            </w:pPr>
            <w:r w:rsidRPr="00A809CE">
              <w:rPr>
                <w:rFonts w:ascii="Arial Narrow" w:hAnsi="Arial Narrow"/>
                <w:sz w:val="20"/>
              </w:rPr>
              <w:t>Severe thrombocytopenia defined as platelet count ≤ 50 x 10</w:t>
            </w:r>
            <w:r w:rsidRPr="00A809CE">
              <w:rPr>
                <w:rFonts w:ascii="Arial Narrow" w:hAnsi="Arial Narrow"/>
                <w:sz w:val="20"/>
                <w:vertAlign w:val="superscript"/>
              </w:rPr>
              <w:t>9</w:t>
            </w:r>
            <w:r w:rsidRPr="00A809CE">
              <w:rPr>
                <w:rFonts w:ascii="Arial Narrow" w:hAnsi="Arial Narrow"/>
                <w:sz w:val="20"/>
              </w:rPr>
              <w:t>/L</w:t>
            </w:r>
          </w:p>
        </w:tc>
      </w:tr>
    </w:tbl>
    <w:p w:rsidR="002F36EC" w:rsidRDefault="002F36EC" w:rsidP="002F36EC">
      <w:pPr>
        <w:jc w:val="both"/>
        <w:rPr>
          <w:rFonts w:ascii="Arial" w:hAnsi="Arial"/>
          <w:b/>
          <w:sz w:val="22"/>
          <w:szCs w:val="22"/>
        </w:rPr>
      </w:pPr>
    </w:p>
    <w:p w:rsidR="002F36EC" w:rsidRDefault="002F36EC" w:rsidP="002F36EC">
      <w:pPr>
        <w:pStyle w:val="PBACheading10"/>
        <w:numPr>
          <w:ilvl w:val="1"/>
          <w:numId w:val="1"/>
        </w:numPr>
        <w:jc w:val="both"/>
        <w:rPr>
          <w:noProof/>
          <w:lang w:eastAsia="en-AU"/>
        </w:rPr>
      </w:pPr>
      <w:r w:rsidRPr="00523508">
        <w:t xml:space="preserve">At the November 2015 meeting, </w:t>
      </w:r>
      <w:r w:rsidRPr="00523508">
        <w:rPr>
          <w:noProof/>
          <w:lang w:eastAsia="en-AU"/>
        </w:rPr>
        <w:t>the PBAC advised that the Department should work with the sponsor to finalise an appropriate telephone Authority restriction. The PBAC agreed with the ESC that patients should be treated until progression and that this should be incorporated into the restrict</w:t>
      </w:r>
      <w:r w:rsidR="007B587E">
        <w:rPr>
          <w:noProof/>
          <w:lang w:eastAsia="en-AU"/>
        </w:rPr>
        <w:t>ion wording. The Secretariat</w:t>
      </w:r>
      <w:r w:rsidRPr="00523508">
        <w:rPr>
          <w:noProof/>
          <w:lang w:eastAsia="en-AU"/>
        </w:rPr>
        <w:t xml:space="preserve"> updated the restriction to include Authority required (Telephone) and the Prescriber Instruction: A patient who has progressive disease when treated with this drug is no longer eligible for PBS-subsidised treatment with this drug.</w:t>
      </w:r>
      <w:r w:rsidR="007B587E">
        <w:t xml:space="preserve"> In the March 2016 minor resubmission, the S</w:t>
      </w:r>
      <w:r w:rsidRPr="00523508">
        <w:t>ponsor</w:t>
      </w:r>
      <w:r w:rsidR="007B587E">
        <w:t xml:space="preserve"> indicated a willingness to</w:t>
      </w:r>
      <w:r w:rsidRPr="00523508">
        <w:t xml:space="preserve"> work with the Department to finalise the restriction. </w:t>
      </w:r>
    </w:p>
    <w:p w:rsidR="002F36EC" w:rsidRPr="00DB2A6A" w:rsidRDefault="002F36EC" w:rsidP="00FB4B38">
      <w:pPr>
        <w:ind w:firstLine="720"/>
        <w:rPr>
          <w:rFonts w:ascii="Arial" w:hAnsi="Arial" w:cs="Arial"/>
          <w:bCs/>
          <w:i/>
          <w:snapToGrid w:val="0"/>
          <w:sz w:val="22"/>
          <w:szCs w:val="22"/>
        </w:rPr>
      </w:pPr>
    </w:p>
    <w:p w:rsidR="00FB4B38" w:rsidRPr="00DB2A6A" w:rsidRDefault="00FB4B38" w:rsidP="00FB4B38">
      <w:pPr>
        <w:ind w:firstLine="720"/>
        <w:rPr>
          <w:rFonts w:ascii="Arial" w:hAnsi="Arial" w:cs="Arial"/>
          <w:bCs/>
          <w:snapToGrid w:val="0"/>
          <w:sz w:val="22"/>
          <w:szCs w:val="22"/>
        </w:rPr>
      </w:pPr>
      <w:r w:rsidRPr="00DB2A6A">
        <w:rPr>
          <w:rFonts w:ascii="Arial" w:hAnsi="Arial" w:cs="Arial"/>
          <w:bCs/>
          <w:i/>
          <w:snapToGrid w:val="0"/>
          <w:sz w:val="22"/>
          <w:szCs w:val="22"/>
        </w:rPr>
        <w:t xml:space="preserve">For more detail on PBAC’s view, see section </w:t>
      </w:r>
      <w:r w:rsidR="00781464">
        <w:rPr>
          <w:rFonts w:ascii="Arial" w:hAnsi="Arial" w:cs="Arial"/>
          <w:bCs/>
          <w:i/>
          <w:snapToGrid w:val="0"/>
          <w:sz w:val="22"/>
          <w:szCs w:val="22"/>
        </w:rPr>
        <w:t xml:space="preserve">5 </w:t>
      </w:r>
      <w:r w:rsidRPr="00DB2A6A">
        <w:rPr>
          <w:rFonts w:ascii="Arial" w:hAnsi="Arial" w:cs="Arial"/>
          <w:bCs/>
          <w:i/>
          <w:snapToGrid w:val="0"/>
          <w:sz w:val="22"/>
          <w:szCs w:val="22"/>
        </w:rPr>
        <w:t>“PBAC outcome”</w:t>
      </w:r>
    </w:p>
    <w:p w:rsidR="00FB4B38" w:rsidRPr="00DB2A6A" w:rsidRDefault="00FB4B38" w:rsidP="00882085">
      <w:pPr>
        <w:jc w:val="both"/>
        <w:rPr>
          <w:rFonts w:ascii="Arial" w:hAnsi="Arial"/>
          <w:b/>
          <w:sz w:val="22"/>
          <w:szCs w:val="22"/>
        </w:rPr>
      </w:pPr>
    </w:p>
    <w:p w:rsidR="00BD0CB0" w:rsidRPr="00DB2A6A" w:rsidRDefault="00BD0CB0" w:rsidP="00882085">
      <w:pPr>
        <w:jc w:val="both"/>
        <w:rPr>
          <w:rFonts w:ascii="Arial" w:hAnsi="Arial"/>
          <w:b/>
          <w:sz w:val="22"/>
          <w:szCs w:val="22"/>
        </w:rPr>
      </w:pPr>
    </w:p>
    <w:p w:rsidR="006A12A5" w:rsidRPr="00DB2A6A" w:rsidRDefault="00CE10C4" w:rsidP="00D37216">
      <w:pPr>
        <w:pStyle w:val="Heading1"/>
        <w:numPr>
          <w:ilvl w:val="0"/>
          <w:numId w:val="1"/>
        </w:numPr>
      </w:pPr>
      <w:r w:rsidRPr="00DB2A6A">
        <w:t>Background</w:t>
      </w:r>
    </w:p>
    <w:p w:rsidR="0027397B" w:rsidRPr="008D312E" w:rsidRDefault="0027397B" w:rsidP="0027397B">
      <w:pPr>
        <w:rPr>
          <w:rFonts w:ascii="Arial" w:hAnsi="Arial"/>
          <w:sz w:val="22"/>
          <w:szCs w:val="22"/>
        </w:rPr>
      </w:pPr>
    </w:p>
    <w:p w:rsidR="0027397B" w:rsidRPr="0027397B" w:rsidRDefault="0027397B" w:rsidP="00D37216">
      <w:pPr>
        <w:pStyle w:val="ListParagraph"/>
        <w:numPr>
          <w:ilvl w:val="1"/>
          <w:numId w:val="1"/>
        </w:numPr>
        <w:rPr>
          <w:rFonts w:ascii="Arial" w:hAnsi="Arial"/>
          <w:sz w:val="22"/>
          <w:szCs w:val="22"/>
        </w:rPr>
      </w:pPr>
      <w:proofErr w:type="spellStart"/>
      <w:r w:rsidRPr="0027397B">
        <w:rPr>
          <w:rFonts w:ascii="Arial" w:hAnsi="Arial"/>
          <w:sz w:val="22"/>
          <w:szCs w:val="22"/>
        </w:rPr>
        <w:t>Idelalisib</w:t>
      </w:r>
      <w:proofErr w:type="spellEnd"/>
      <w:r w:rsidRPr="0027397B">
        <w:rPr>
          <w:rFonts w:ascii="Arial" w:hAnsi="Arial"/>
          <w:sz w:val="22"/>
          <w:szCs w:val="22"/>
        </w:rPr>
        <w:t xml:space="preserve"> was TGA registered on 9 February 2015 for the indication:</w:t>
      </w:r>
    </w:p>
    <w:p w:rsidR="0027397B" w:rsidRPr="00856BD0" w:rsidRDefault="0027397B" w:rsidP="0027397B">
      <w:pPr>
        <w:pStyle w:val="ListParagraph"/>
        <w:rPr>
          <w:rFonts w:ascii="Arial" w:hAnsi="Arial"/>
          <w:sz w:val="22"/>
          <w:szCs w:val="22"/>
        </w:rPr>
      </w:pPr>
      <w:r w:rsidRPr="00856BD0">
        <w:rPr>
          <w:rFonts w:ascii="Arial" w:hAnsi="Arial"/>
          <w:sz w:val="22"/>
          <w:szCs w:val="22"/>
        </w:rPr>
        <w:t xml:space="preserve">In combination with rituximab, for the treatment of patients with chronic lymphocytic leukaemia (CLL) / small lymphocytic lymphoma (SLL) for </w:t>
      </w:r>
      <w:proofErr w:type="gramStart"/>
      <w:r w:rsidRPr="00856BD0">
        <w:rPr>
          <w:rFonts w:ascii="Arial" w:hAnsi="Arial"/>
          <w:sz w:val="22"/>
          <w:szCs w:val="22"/>
        </w:rPr>
        <w:t>whom</w:t>
      </w:r>
      <w:proofErr w:type="gramEnd"/>
      <w:r w:rsidRPr="00856BD0">
        <w:rPr>
          <w:rFonts w:ascii="Arial" w:hAnsi="Arial"/>
          <w:sz w:val="22"/>
          <w:szCs w:val="22"/>
        </w:rPr>
        <w:t xml:space="preserve"> c</w:t>
      </w:r>
      <w:r>
        <w:rPr>
          <w:rFonts w:ascii="Arial" w:hAnsi="Arial"/>
          <w:sz w:val="22"/>
          <w:szCs w:val="22"/>
        </w:rPr>
        <w:t>hemo-</w:t>
      </w:r>
      <w:r w:rsidRPr="00856BD0">
        <w:rPr>
          <w:rFonts w:ascii="Arial" w:hAnsi="Arial"/>
          <w:sz w:val="22"/>
          <w:szCs w:val="22"/>
        </w:rPr>
        <w:t>immunotherapy was not considered suitable, either:</w:t>
      </w:r>
    </w:p>
    <w:p w:rsidR="0027397B" w:rsidRPr="00856BD0" w:rsidRDefault="0027397B" w:rsidP="0027397B">
      <w:pPr>
        <w:pStyle w:val="ListParagraph"/>
        <w:numPr>
          <w:ilvl w:val="0"/>
          <w:numId w:val="5"/>
        </w:numPr>
        <w:rPr>
          <w:rFonts w:ascii="Arial" w:hAnsi="Arial"/>
          <w:sz w:val="22"/>
          <w:szCs w:val="22"/>
        </w:rPr>
      </w:pPr>
      <w:r w:rsidRPr="00856BD0">
        <w:rPr>
          <w:rFonts w:ascii="Arial" w:hAnsi="Arial"/>
          <w:sz w:val="22"/>
          <w:szCs w:val="22"/>
        </w:rPr>
        <w:t>upon relapse after at least one prior therapy; or</w:t>
      </w:r>
    </w:p>
    <w:p w:rsidR="0027397B" w:rsidRPr="00856BD0" w:rsidRDefault="0027397B" w:rsidP="0027397B">
      <w:pPr>
        <w:pStyle w:val="ListParagraph"/>
        <w:numPr>
          <w:ilvl w:val="0"/>
          <w:numId w:val="5"/>
        </w:numPr>
        <w:rPr>
          <w:rFonts w:ascii="Arial" w:hAnsi="Arial"/>
          <w:sz w:val="22"/>
          <w:szCs w:val="22"/>
        </w:rPr>
      </w:pPr>
      <w:proofErr w:type="gramStart"/>
      <w:r w:rsidRPr="00856BD0">
        <w:rPr>
          <w:rFonts w:ascii="Arial" w:hAnsi="Arial"/>
          <w:sz w:val="22"/>
          <w:szCs w:val="22"/>
        </w:rPr>
        <w:t>as</w:t>
      </w:r>
      <w:proofErr w:type="gramEnd"/>
      <w:r w:rsidRPr="00856BD0">
        <w:rPr>
          <w:rFonts w:ascii="Arial" w:hAnsi="Arial"/>
          <w:sz w:val="22"/>
          <w:szCs w:val="22"/>
        </w:rPr>
        <w:t xml:space="preserve"> first-line treatment in the presence of 17p deletion or TP53 mutation.</w:t>
      </w:r>
    </w:p>
    <w:p w:rsidR="006B0D94" w:rsidRPr="00882085" w:rsidRDefault="006B0D94" w:rsidP="00882085">
      <w:pPr>
        <w:pStyle w:val="ListParagraph"/>
        <w:jc w:val="both"/>
        <w:rPr>
          <w:rFonts w:ascii="Arial" w:hAnsi="Arial"/>
          <w:sz w:val="22"/>
          <w:szCs w:val="22"/>
        </w:rPr>
      </w:pPr>
    </w:p>
    <w:p w:rsidR="008D312E" w:rsidRDefault="0027397B" w:rsidP="00D37216">
      <w:pPr>
        <w:pStyle w:val="ListParagraph"/>
        <w:numPr>
          <w:ilvl w:val="1"/>
          <w:numId w:val="1"/>
        </w:numPr>
        <w:rPr>
          <w:rFonts w:ascii="Arial" w:hAnsi="Arial"/>
          <w:sz w:val="22"/>
          <w:szCs w:val="22"/>
        </w:rPr>
      </w:pPr>
      <w:r w:rsidRPr="00856BD0">
        <w:rPr>
          <w:rFonts w:ascii="Arial" w:hAnsi="Arial"/>
          <w:sz w:val="22"/>
          <w:szCs w:val="22"/>
        </w:rPr>
        <w:t>This item was previously considered at the March 2015</w:t>
      </w:r>
      <w:r>
        <w:rPr>
          <w:rFonts w:ascii="Arial" w:hAnsi="Arial"/>
          <w:sz w:val="22"/>
          <w:szCs w:val="22"/>
        </w:rPr>
        <w:t xml:space="preserve">, November 2015, and March 2016 </w:t>
      </w:r>
      <w:r w:rsidRPr="00856BD0">
        <w:rPr>
          <w:rFonts w:ascii="Arial" w:hAnsi="Arial"/>
          <w:sz w:val="22"/>
          <w:szCs w:val="22"/>
        </w:rPr>
        <w:t>PBAC meeting</w:t>
      </w:r>
      <w:r>
        <w:rPr>
          <w:rFonts w:ascii="Arial" w:hAnsi="Arial"/>
          <w:sz w:val="22"/>
          <w:szCs w:val="22"/>
        </w:rPr>
        <w:t>s</w:t>
      </w:r>
      <w:r w:rsidRPr="00856BD0">
        <w:rPr>
          <w:rFonts w:ascii="Arial" w:hAnsi="Arial"/>
          <w:sz w:val="22"/>
          <w:szCs w:val="22"/>
        </w:rPr>
        <w:t>.</w:t>
      </w:r>
      <w:r>
        <w:rPr>
          <w:rFonts w:ascii="Arial" w:hAnsi="Arial"/>
          <w:sz w:val="22"/>
          <w:szCs w:val="22"/>
        </w:rPr>
        <w:t xml:space="preserve"> At the November 2015 meeting, the</w:t>
      </w:r>
      <w:r w:rsidRPr="00C97E05">
        <w:rPr>
          <w:rFonts w:ascii="Arial" w:hAnsi="Arial"/>
          <w:sz w:val="22"/>
          <w:szCs w:val="22"/>
        </w:rPr>
        <w:t xml:space="preserve"> PBAC deferred its decision for the Authority Required listing of </w:t>
      </w:r>
      <w:proofErr w:type="spellStart"/>
      <w:r w:rsidRPr="00C97E05">
        <w:rPr>
          <w:rFonts w:ascii="Arial" w:hAnsi="Arial"/>
          <w:sz w:val="22"/>
          <w:szCs w:val="22"/>
        </w:rPr>
        <w:t>idelalisib</w:t>
      </w:r>
      <w:proofErr w:type="spellEnd"/>
      <w:r w:rsidRPr="00C97E05">
        <w:rPr>
          <w:rFonts w:ascii="Arial" w:hAnsi="Arial"/>
          <w:sz w:val="22"/>
          <w:szCs w:val="22"/>
        </w:rPr>
        <w:t xml:space="preserve"> in combination with rituximab for the second-line treatment of relapsed chronic lymphocytic leukaemia (CLL) and small lymphocytic leukaemia (SLL) in patients who are unfit for chemotherapy as </w:t>
      </w:r>
      <w:proofErr w:type="spellStart"/>
      <w:r w:rsidRPr="00C97E05">
        <w:rPr>
          <w:rFonts w:ascii="Arial" w:hAnsi="Arial"/>
          <w:sz w:val="22"/>
          <w:szCs w:val="22"/>
        </w:rPr>
        <w:t>idelalisib</w:t>
      </w:r>
      <w:proofErr w:type="spellEnd"/>
      <w:r w:rsidRPr="00C97E05">
        <w:rPr>
          <w:rFonts w:ascii="Arial" w:hAnsi="Arial"/>
          <w:sz w:val="22"/>
          <w:szCs w:val="22"/>
        </w:rPr>
        <w:t xml:space="preserve"> was not considered to be cost-effective at the price proposed.</w:t>
      </w:r>
    </w:p>
    <w:p w:rsidR="008D312E" w:rsidRDefault="008D312E" w:rsidP="008D312E">
      <w:pPr>
        <w:pStyle w:val="ListParagraph"/>
        <w:rPr>
          <w:rFonts w:ascii="Arial" w:hAnsi="Arial"/>
          <w:sz w:val="22"/>
          <w:szCs w:val="22"/>
        </w:rPr>
      </w:pPr>
    </w:p>
    <w:p w:rsidR="00BB7EC3" w:rsidRDefault="0027397B" w:rsidP="00D37216">
      <w:pPr>
        <w:pStyle w:val="ListParagraph"/>
        <w:numPr>
          <w:ilvl w:val="1"/>
          <w:numId w:val="1"/>
        </w:numPr>
        <w:rPr>
          <w:rFonts w:ascii="Arial" w:hAnsi="Arial"/>
          <w:sz w:val="22"/>
          <w:szCs w:val="22"/>
        </w:rPr>
      </w:pPr>
      <w:r>
        <w:rPr>
          <w:rFonts w:ascii="Arial" w:hAnsi="Arial"/>
          <w:sz w:val="22"/>
          <w:szCs w:val="22"/>
        </w:rPr>
        <w:t xml:space="preserve">The decision to list for the aforementioned indication was again deferred at the March 2016 PBAC meeting to allow the committee to seek additional information from the Sponsor regarding emerging safety concerns in </w:t>
      </w:r>
      <w:r w:rsidR="009F7049">
        <w:rPr>
          <w:rFonts w:ascii="Arial" w:hAnsi="Arial"/>
          <w:sz w:val="22"/>
          <w:szCs w:val="22"/>
        </w:rPr>
        <w:t xml:space="preserve">phase 3 clinical trials of </w:t>
      </w:r>
      <w:proofErr w:type="spellStart"/>
      <w:r w:rsidR="009F7049">
        <w:rPr>
          <w:rFonts w:ascii="Arial" w:hAnsi="Arial"/>
          <w:sz w:val="22"/>
          <w:szCs w:val="22"/>
        </w:rPr>
        <w:t>idelalisib</w:t>
      </w:r>
      <w:proofErr w:type="spellEnd"/>
      <w:r w:rsidR="009F7049">
        <w:rPr>
          <w:rFonts w:ascii="Arial" w:hAnsi="Arial"/>
          <w:sz w:val="22"/>
          <w:szCs w:val="22"/>
        </w:rPr>
        <w:t xml:space="preserve"> as identified by </w:t>
      </w:r>
      <w:r>
        <w:rPr>
          <w:rFonts w:ascii="Arial" w:hAnsi="Arial"/>
          <w:sz w:val="22"/>
          <w:szCs w:val="22"/>
        </w:rPr>
        <w:t xml:space="preserve">the EU and US </w:t>
      </w:r>
      <w:r w:rsidR="009F7049">
        <w:rPr>
          <w:rFonts w:ascii="Arial" w:hAnsi="Arial"/>
          <w:sz w:val="22"/>
          <w:szCs w:val="22"/>
        </w:rPr>
        <w:t xml:space="preserve">drug </w:t>
      </w:r>
      <w:r>
        <w:rPr>
          <w:rFonts w:ascii="Arial" w:hAnsi="Arial"/>
          <w:sz w:val="22"/>
          <w:szCs w:val="22"/>
        </w:rPr>
        <w:t>regulatory agencies.</w:t>
      </w:r>
    </w:p>
    <w:p w:rsidR="008A1956" w:rsidRDefault="008A1956" w:rsidP="00882085">
      <w:pPr>
        <w:jc w:val="both"/>
        <w:rPr>
          <w:rFonts w:ascii="Arial" w:hAnsi="Arial"/>
          <w:b/>
          <w:sz w:val="22"/>
          <w:szCs w:val="22"/>
        </w:rPr>
      </w:pPr>
    </w:p>
    <w:p w:rsidR="00FB4B38" w:rsidRPr="00882085" w:rsidRDefault="00FB4B38" w:rsidP="00882085">
      <w:pPr>
        <w:jc w:val="both"/>
        <w:rPr>
          <w:rFonts w:ascii="Arial" w:hAnsi="Arial"/>
          <w:b/>
          <w:sz w:val="22"/>
          <w:szCs w:val="22"/>
        </w:rPr>
      </w:pPr>
    </w:p>
    <w:p w:rsidR="00AF1800" w:rsidRPr="00882085" w:rsidRDefault="00AF1800" w:rsidP="005D129D">
      <w:pPr>
        <w:pStyle w:val="Heading1"/>
        <w:keepNext/>
        <w:numPr>
          <w:ilvl w:val="0"/>
          <w:numId w:val="1"/>
        </w:numPr>
      </w:pPr>
      <w:r>
        <w:lastRenderedPageBreak/>
        <w:t>Consideration of the evidence</w:t>
      </w:r>
    </w:p>
    <w:p w:rsidR="00AF1800" w:rsidRDefault="00AF1800" w:rsidP="005D129D">
      <w:pPr>
        <w:keepNext/>
        <w:jc w:val="both"/>
      </w:pPr>
    </w:p>
    <w:p w:rsidR="00AF1800" w:rsidRPr="00357BBA" w:rsidRDefault="00AF1800" w:rsidP="00EB3D2C">
      <w:pPr>
        <w:pStyle w:val="Heading2"/>
        <w:rPr>
          <w:snapToGrid w:val="0"/>
        </w:rPr>
      </w:pPr>
      <w:r w:rsidRPr="00357BBA">
        <w:rPr>
          <w:snapToGrid w:val="0"/>
        </w:rPr>
        <w:t>Sponsor hearing</w:t>
      </w:r>
    </w:p>
    <w:p w:rsidR="00AF1800" w:rsidRPr="00357BBA" w:rsidRDefault="00AF1800" w:rsidP="005D129D">
      <w:pPr>
        <w:keepNext/>
        <w:rPr>
          <w:rFonts w:ascii="Arial" w:hAnsi="Arial" w:cs="Arial"/>
          <w:b/>
          <w:bCs/>
          <w:i/>
          <w:snapToGrid w:val="0"/>
          <w:sz w:val="22"/>
          <w:szCs w:val="22"/>
          <w:highlight w:val="yellow"/>
        </w:rPr>
      </w:pPr>
    </w:p>
    <w:p w:rsidR="00AF1800" w:rsidRDefault="00AF1800" w:rsidP="00AF1800">
      <w:pPr>
        <w:pStyle w:val="ListParagraph"/>
        <w:numPr>
          <w:ilvl w:val="1"/>
          <w:numId w:val="1"/>
        </w:numPr>
        <w:jc w:val="both"/>
        <w:rPr>
          <w:rFonts w:ascii="Arial" w:hAnsi="Arial"/>
          <w:sz w:val="22"/>
          <w:szCs w:val="22"/>
        </w:rPr>
      </w:pPr>
      <w:r w:rsidRPr="00F1150D">
        <w:rPr>
          <w:rFonts w:ascii="Arial" w:hAnsi="Arial"/>
          <w:sz w:val="22"/>
          <w:szCs w:val="22"/>
        </w:rPr>
        <w:t>There was no hearing for this item as it was a minor submission.</w:t>
      </w:r>
    </w:p>
    <w:p w:rsidR="00AF1800" w:rsidRDefault="00AF1800" w:rsidP="00AF1800">
      <w:pPr>
        <w:rPr>
          <w:rFonts w:ascii="Arial" w:hAnsi="Arial" w:cs="Arial"/>
          <w:b/>
          <w:bCs/>
          <w:snapToGrid w:val="0"/>
          <w:sz w:val="22"/>
          <w:szCs w:val="22"/>
          <w:highlight w:val="yellow"/>
        </w:rPr>
      </w:pPr>
    </w:p>
    <w:p w:rsidR="00AF1800" w:rsidRPr="00357BBA" w:rsidRDefault="00AF1800" w:rsidP="00EB3D2C">
      <w:pPr>
        <w:pStyle w:val="Heading2"/>
        <w:rPr>
          <w:snapToGrid w:val="0"/>
        </w:rPr>
      </w:pPr>
      <w:r w:rsidRPr="00357BBA">
        <w:rPr>
          <w:snapToGrid w:val="0"/>
        </w:rPr>
        <w:t>Consumer comments</w:t>
      </w:r>
    </w:p>
    <w:p w:rsidR="00AF1800" w:rsidRPr="00357BBA" w:rsidRDefault="00AF1800" w:rsidP="00AF1800">
      <w:pPr>
        <w:rPr>
          <w:rFonts w:ascii="Arial" w:hAnsi="Arial" w:cs="Arial"/>
          <w:b/>
          <w:bCs/>
          <w:i/>
          <w:snapToGrid w:val="0"/>
          <w:sz w:val="22"/>
          <w:szCs w:val="22"/>
          <w:highlight w:val="yellow"/>
        </w:rPr>
      </w:pPr>
    </w:p>
    <w:p w:rsidR="00AF1800" w:rsidRDefault="00AF1800" w:rsidP="00AF1800">
      <w:pPr>
        <w:pStyle w:val="ListParagraph"/>
        <w:numPr>
          <w:ilvl w:val="1"/>
          <w:numId w:val="1"/>
        </w:numPr>
        <w:jc w:val="both"/>
        <w:rPr>
          <w:rFonts w:ascii="Arial" w:hAnsi="Arial"/>
          <w:sz w:val="22"/>
          <w:szCs w:val="22"/>
        </w:rPr>
      </w:pPr>
      <w:r>
        <w:rPr>
          <w:rFonts w:ascii="Arial" w:hAnsi="Arial"/>
          <w:sz w:val="22"/>
          <w:szCs w:val="22"/>
        </w:rPr>
        <w:t>The PBAC noted that no consumer comments were received for this item.</w:t>
      </w:r>
    </w:p>
    <w:p w:rsidR="00AF1800" w:rsidRDefault="00AF1800" w:rsidP="00882085">
      <w:pPr>
        <w:jc w:val="both"/>
      </w:pPr>
    </w:p>
    <w:p w:rsidR="00DD33B4" w:rsidRDefault="00AF1800" w:rsidP="00AF1800">
      <w:pPr>
        <w:pStyle w:val="Heading2"/>
        <w:tabs>
          <w:tab w:val="left" w:pos="2093"/>
        </w:tabs>
      </w:pPr>
      <w:r>
        <w:t>Clinical trials</w:t>
      </w:r>
    </w:p>
    <w:p w:rsidR="00AF1800" w:rsidRPr="00882085" w:rsidRDefault="00AF1800" w:rsidP="00EB3D2C">
      <w:r>
        <w:tab/>
      </w:r>
    </w:p>
    <w:p w:rsidR="00AF1800" w:rsidRDefault="00AF1800" w:rsidP="00AF1800">
      <w:pPr>
        <w:pStyle w:val="ListParagraph"/>
        <w:numPr>
          <w:ilvl w:val="1"/>
          <w:numId w:val="1"/>
        </w:numPr>
        <w:jc w:val="both"/>
        <w:rPr>
          <w:rFonts w:ascii="Arial" w:hAnsi="Arial"/>
          <w:sz w:val="22"/>
          <w:szCs w:val="22"/>
        </w:rPr>
      </w:pPr>
      <w:r>
        <w:rPr>
          <w:rFonts w:ascii="Arial" w:hAnsi="Arial"/>
          <w:sz w:val="22"/>
          <w:szCs w:val="22"/>
        </w:rPr>
        <w:t>As a minor resubmission, no new clinical trials were presented.</w:t>
      </w:r>
    </w:p>
    <w:p w:rsidR="006A12A5" w:rsidRPr="00882085" w:rsidRDefault="008D7B22" w:rsidP="00D37216">
      <w:pPr>
        <w:pStyle w:val="ListParagraph"/>
        <w:numPr>
          <w:ilvl w:val="1"/>
          <w:numId w:val="1"/>
        </w:numPr>
        <w:jc w:val="both"/>
        <w:rPr>
          <w:rFonts w:ascii="Arial" w:hAnsi="Arial"/>
          <w:sz w:val="22"/>
          <w:szCs w:val="22"/>
        </w:rPr>
      </w:pPr>
      <w:r>
        <w:rPr>
          <w:rFonts w:ascii="Arial" w:hAnsi="Arial"/>
          <w:sz w:val="22"/>
          <w:szCs w:val="22"/>
        </w:rPr>
        <w:t xml:space="preserve">The resubmission provided information to clarify adverse events </w:t>
      </w:r>
      <w:r w:rsidR="00952C19">
        <w:rPr>
          <w:rFonts w:ascii="Arial" w:hAnsi="Arial"/>
          <w:sz w:val="22"/>
          <w:szCs w:val="22"/>
        </w:rPr>
        <w:t>for the indication</w:t>
      </w:r>
      <w:r w:rsidR="00D37216">
        <w:rPr>
          <w:rFonts w:ascii="Arial" w:hAnsi="Arial"/>
          <w:sz w:val="22"/>
          <w:szCs w:val="22"/>
        </w:rPr>
        <w:t xml:space="preserve"> </w:t>
      </w:r>
      <w:r w:rsidR="00952C19">
        <w:rPr>
          <w:rFonts w:ascii="Arial" w:hAnsi="Arial"/>
          <w:sz w:val="22"/>
          <w:szCs w:val="22"/>
        </w:rPr>
        <w:t>for</w:t>
      </w:r>
      <w:r>
        <w:rPr>
          <w:rFonts w:ascii="Arial" w:hAnsi="Arial"/>
          <w:sz w:val="22"/>
          <w:szCs w:val="22"/>
        </w:rPr>
        <w:t xml:space="preserve"> which listing is being sought</w:t>
      </w:r>
      <w:r w:rsidR="00952C19">
        <w:rPr>
          <w:rFonts w:ascii="Arial" w:hAnsi="Arial"/>
          <w:sz w:val="22"/>
          <w:szCs w:val="22"/>
        </w:rPr>
        <w:t>.</w:t>
      </w:r>
    </w:p>
    <w:p w:rsidR="00C35996" w:rsidRPr="00882085" w:rsidRDefault="00C35996" w:rsidP="00882085">
      <w:pPr>
        <w:pStyle w:val="ListParagraph"/>
        <w:jc w:val="both"/>
        <w:rPr>
          <w:rFonts w:ascii="Arial" w:hAnsi="Arial"/>
          <w:sz w:val="22"/>
          <w:szCs w:val="22"/>
        </w:rPr>
      </w:pPr>
    </w:p>
    <w:p w:rsidR="00C352A2" w:rsidRDefault="008D7B22" w:rsidP="000619A6">
      <w:pPr>
        <w:pStyle w:val="ListParagraph"/>
        <w:keepNext/>
        <w:keepLines/>
        <w:numPr>
          <w:ilvl w:val="1"/>
          <w:numId w:val="1"/>
        </w:numPr>
        <w:jc w:val="both"/>
        <w:rPr>
          <w:rFonts w:ascii="Arial" w:hAnsi="Arial"/>
          <w:sz w:val="22"/>
          <w:szCs w:val="22"/>
        </w:rPr>
      </w:pPr>
      <w:r>
        <w:rPr>
          <w:rFonts w:ascii="Arial" w:hAnsi="Arial"/>
          <w:sz w:val="22"/>
          <w:szCs w:val="22"/>
        </w:rPr>
        <w:t xml:space="preserve">Serious adverse events for </w:t>
      </w:r>
      <w:proofErr w:type="spellStart"/>
      <w:r>
        <w:rPr>
          <w:rFonts w:ascii="Arial" w:hAnsi="Arial"/>
          <w:sz w:val="22"/>
          <w:szCs w:val="22"/>
        </w:rPr>
        <w:t>idelalisib</w:t>
      </w:r>
      <w:proofErr w:type="spellEnd"/>
      <w:r>
        <w:rPr>
          <w:rFonts w:ascii="Arial" w:hAnsi="Arial"/>
          <w:sz w:val="22"/>
          <w:szCs w:val="22"/>
        </w:rPr>
        <w:t xml:space="preserve"> were reported in three Phase 3 studies where </w:t>
      </w:r>
      <w:proofErr w:type="spellStart"/>
      <w:r>
        <w:rPr>
          <w:rFonts w:ascii="Arial" w:hAnsi="Arial"/>
          <w:sz w:val="22"/>
          <w:szCs w:val="22"/>
        </w:rPr>
        <w:t>idelalisib</w:t>
      </w:r>
      <w:proofErr w:type="spellEnd"/>
      <w:r>
        <w:rPr>
          <w:rFonts w:ascii="Arial" w:hAnsi="Arial"/>
          <w:sz w:val="22"/>
          <w:szCs w:val="22"/>
        </w:rPr>
        <w:t xml:space="preserve"> was added to standard therapies as first line treatment in </w:t>
      </w:r>
      <w:r w:rsidR="008F4939">
        <w:rPr>
          <w:rFonts w:ascii="Arial" w:hAnsi="Arial"/>
          <w:sz w:val="22"/>
          <w:szCs w:val="22"/>
        </w:rPr>
        <w:t xml:space="preserve">either </w:t>
      </w:r>
      <w:r>
        <w:rPr>
          <w:rFonts w:ascii="Arial" w:hAnsi="Arial"/>
          <w:sz w:val="22"/>
          <w:szCs w:val="22"/>
        </w:rPr>
        <w:t>CLL</w:t>
      </w:r>
      <w:r w:rsidR="008F4939">
        <w:rPr>
          <w:rFonts w:ascii="Arial" w:hAnsi="Arial"/>
          <w:sz w:val="22"/>
          <w:szCs w:val="22"/>
        </w:rPr>
        <w:t xml:space="preserve"> (one study) or relapsed refractory indolent NHL, including SLL (two studies)</w:t>
      </w:r>
      <w:proofErr w:type="gramStart"/>
      <w:r>
        <w:rPr>
          <w:rFonts w:ascii="Arial" w:hAnsi="Arial"/>
          <w:sz w:val="22"/>
          <w:szCs w:val="22"/>
        </w:rPr>
        <w:t xml:space="preserve">.  </w:t>
      </w:r>
      <w:proofErr w:type="gramEnd"/>
      <w:r w:rsidR="00CD5D6D">
        <w:rPr>
          <w:rFonts w:ascii="Arial" w:hAnsi="Arial"/>
          <w:sz w:val="22"/>
          <w:szCs w:val="22"/>
        </w:rPr>
        <w:t xml:space="preserve">In these studies, a higher incidence of SAEs and increased risk of death (7.4% versus 3.5%) was observed among patients receiving </w:t>
      </w:r>
      <w:proofErr w:type="spellStart"/>
      <w:r w:rsidR="00CD5D6D">
        <w:rPr>
          <w:rFonts w:ascii="Arial" w:hAnsi="Arial"/>
          <w:sz w:val="22"/>
          <w:szCs w:val="22"/>
        </w:rPr>
        <w:t>idelalisib</w:t>
      </w:r>
      <w:proofErr w:type="spellEnd"/>
      <w:r w:rsidR="00CD5D6D">
        <w:rPr>
          <w:rFonts w:ascii="Arial" w:hAnsi="Arial"/>
          <w:sz w:val="22"/>
          <w:szCs w:val="22"/>
        </w:rPr>
        <w:t xml:space="preserve">. The excess deaths were mainly caused by infections, including </w:t>
      </w:r>
      <w:r w:rsidR="009A40BE">
        <w:rPr>
          <w:rFonts w:ascii="Arial" w:hAnsi="Arial"/>
          <w:sz w:val="22"/>
          <w:szCs w:val="22"/>
        </w:rPr>
        <w:t xml:space="preserve">pneumocystis and cytomegalovirus. </w:t>
      </w:r>
      <w:r>
        <w:rPr>
          <w:rFonts w:ascii="Arial" w:hAnsi="Arial"/>
          <w:sz w:val="22"/>
          <w:szCs w:val="22"/>
        </w:rPr>
        <w:t xml:space="preserve">These studies included patients with different disease </w:t>
      </w:r>
      <w:r w:rsidR="009A40BE">
        <w:rPr>
          <w:rFonts w:ascii="Arial" w:hAnsi="Arial"/>
          <w:sz w:val="22"/>
          <w:szCs w:val="22"/>
        </w:rPr>
        <w:t xml:space="preserve">states and </w:t>
      </w:r>
      <w:r>
        <w:rPr>
          <w:rFonts w:ascii="Arial" w:hAnsi="Arial"/>
          <w:sz w:val="22"/>
          <w:szCs w:val="22"/>
        </w:rPr>
        <w:t>characteristics to those covered by the current authorised indications</w:t>
      </w:r>
      <w:r w:rsidR="006D208D">
        <w:rPr>
          <w:rFonts w:ascii="Arial" w:hAnsi="Arial"/>
          <w:sz w:val="22"/>
          <w:szCs w:val="22"/>
        </w:rPr>
        <w:t xml:space="preserve"> and </w:t>
      </w:r>
      <w:r w:rsidR="008F4939">
        <w:rPr>
          <w:rFonts w:ascii="Arial" w:hAnsi="Arial"/>
          <w:sz w:val="22"/>
          <w:szCs w:val="22"/>
        </w:rPr>
        <w:t>studied patients who were less heavily pre-treated than in the trials considered by the PBAC</w:t>
      </w:r>
      <w:r w:rsidR="006D208D">
        <w:rPr>
          <w:rFonts w:ascii="Arial" w:hAnsi="Arial"/>
          <w:sz w:val="22"/>
          <w:szCs w:val="22"/>
        </w:rPr>
        <w:t>.</w:t>
      </w:r>
      <w:r w:rsidR="008F4939">
        <w:rPr>
          <w:rFonts w:ascii="Arial" w:hAnsi="Arial"/>
          <w:sz w:val="22"/>
          <w:szCs w:val="22"/>
        </w:rPr>
        <w:t xml:space="preserve"> </w:t>
      </w:r>
      <w:r w:rsidR="006D208D">
        <w:rPr>
          <w:rFonts w:ascii="Arial" w:hAnsi="Arial"/>
          <w:sz w:val="22"/>
          <w:szCs w:val="22"/>
        </w:rPr>
        <w:t xml:space="preserve">They </w:t>
      </w:r>
      <w:r>
        <w:rPr>
          <w:rFonts w:ascii="Arial" w:hAnsi="Arial"/>
          <w:sz w:val="22"/>
          <w:szCs w:val="22"/>
        </w:rPr>
        <w:t xml:space="preserve">also </w:t>
      </w:r>
      <w:r w:rsidR="006D208D">
        <w:rPr>
          <w:rFonts w:ascii="Arial" w:hAnsi="Arial"/>
          <w:sz w:val="22"/>
          <w:szCs w:val="22"/>
        </w:rPr>
        <w:t>incorporated</w:t>
      </w:r>
      <w:r>
        <w:rPr>
          <w:rFonts w:ascii="Arial" w:hAnsi="Arial"/>
          <w:sz w:val="22"/>
          <w:szCs w:val="22"/>
        </w:rPr>
        <w:t xml:space="preserve"> treatment combination</w:t>
      </w:r>
      <w:r w:rsidR="006D208D">
        <w:rPr>
          <w:rFonts w:ascii="Arial" w:hAnsi="Arial"/>
          <w:sz w:val="22"/>
          <w:szCs w:val="22"/>
        </w:rPr>
        <w:t>s</w:t>
      </w:r>
      <w:r>
        <w:rPr>
          <w:rFonts w:ascii="Arial" w:hAnsi="Arial"/>
          <w:sz w:val="22"/>
          <w:szCs w:val="22"/>
        </w:rPr>
        <w:t xml:space="preserve"> </w:t>
      </w:r>
      <w:r w:rsidR="006D208D">
        <w:rPr>
          <w:rFonts w:ascii="Arial" w:hAnsi="Arial"/>
          <w:sz w:val="22"/>
          <w:szCs w:val="22"/>
        </w:rPr>
        <w:t>(</w:t>
      </w:r>
      <w:proofErr w:type="spellStart"/>
      <w:r w:rsidR="006D208D">
        <w:rPr>
          <w:rFonts w:ascii="Arial" w:hAnsi="Arial"/>
          <w:sz w:val="22"/>
          <w:szCs w:val="22"/>
        </w:rPr>
        <w:t>bendamustine</w:t>
      </w:r>
      <w:proofErr w:type="spellEnd"/>
      <w:r w:rsidR="006D208D">
        <w:rPr>
          <w:rFonts w:ascii="Arial" w:hAnsi="Arial"/>
          <w:sz w:val="22"/>
          <w:szCs w:val="22"/>
        </w:rPr>
        <w:t xml:space="preserve"> + rituximab) </w:t>
      </w:r>
      <w:r w:rsidR="00286A92">
        <w:rPr>
          <w:rFonts w:ascii="Arial" w:hAnsi="Arial"/>
          <w:sz w:val="22"/>
          <w:szCs w:val="22"/>
        </w:rPr>
        <w:t>not currently approved for use as first line therapy for CLL</w:t>
      </w:r>
      <w:r w:rsidR="006D208D">
        <w:rPr>
          <w:rFonts w:ascii="Arial" w:hAnsi="Arial"/>
          <w:sz w:val="22"/>
          <w:szCs w:val="22"/>
        </w:rPr>
        <w:t xml:space="preserve"> or </w:t>
      </w:r>
      <w:r w:rsidR="00E06A5D">
        <w:rPr>
          <w:rFonts w:ascii="Arial" w:hAnsi="Arial"/>
          <w:sz w:val="22"/>
          <w:szCs w:val="22"/>
        </w:rPr>
        <w:t xml:space="preserve">for </w:t>
      </w:r>
      <w:r w:rsidR="006D208D">
        <w:rPr>
          <w:rFonts w:ascii="Arial" w:hAnsi="Arial"/>
          <w:sz w:val="22"/>
          <w:szCs w:val="22"/>
        </w:rPr>
        <w:t>second line therapy for indolent NHL</w:t>
      </w:r>
      <w:proofErr w:type="gramStart"/>
      <w:r w:rsidR="00286A92">
        <w:rPr>
          <w:rFonts w:ascii="Arial" w:hAnsi="Arial"/>
          <w:sz w:val="22"/>
          <w:szCs w:val="22"/>
        </w:rPr>
        <w:t xml:space="preserve">.  </w:t>
      </w:r>
      <w:proofErr w:type="gramEnd"/>
      <w:r w:rsidR="00286A92">
        <w:rPr>
          <w:rFonts w:ascii="Arial" w:hAnsi="Arial"/>
          <w:sz w:val="22"/>
          <w:szCs w:val="22"/>
        </w:rPr>
        <w:t xml:space="preserve">The trials </w:t>
      </w:r>
      <w:r w:rsidR="006D208D">
        <w:rPr>
          <w:rFonts w:ascii="Arial" w:hAnsi="Arial"/>
          <w:sz w:val="22"/>
          <w:szCs w:val="22"/>
        </w:rPr>
        <w:t>studied the</w:t>
      </w:r>
      <w:r w:rsidR="00286A92">
        <w:rPr>
          <w:rFonts w:ascii="Arial" w:hAnsi="Arial"/>
          <w:sz w:val="22"/>
          <w:szCs w:val="22"/>
        </w:rPr>
        <w:t xml:space="preserve"> combination of </w:t>
      </w:r>
      <w:proofErr w:type="spellStart"/>
      <w:r w:rsidR="00286A92">
        <w:rPr>
          <w:rFonts w:ascii="Arial" w:hAnsi="Arial"/>
          <w:sz w:val="22"/>
          <w:szCs w:val="22"/>
        </w:rPr>
        <w:t>idelalisib</w:t>
      </w:r>
      <w:proofErr w:type="spellEnd"/>
      <w:r w:rsidR="00286A92">
        <w:rPr>
          <w:rFonts w:ascii="Arial" w:hAnsi="Arial"/>
          <w:sz w:val="22"/>
          <w:szCs w:val="22"/>
        </w:rPr>
        <w:t xml:space="preserve">, rituximab and </w:t>
      </w:r>
      <w:proofErr w:type="spellStart"/>
      <w:r w:rsidR="00286A92">
        <w:rPr>
          <w:rFonts w:ascii="Arial" w:hAnsi="Arial"/>
          <w:sz w:val="22"/>
          <w:szCs w:val="22"/>
        </w:rPr>
        <w:t>bendamustine</w:t>
      </w:r>
      <w:proofErr w:type="spellEnd"/>
      <w:r w:rsidR="00286A92">
        <w:rPr>
          <w:rFonts w:ascii="Arial" w:hAnsi="Arial"/>
          <w:sz w:val="22"/>
          <w:szCs w:val="22"/>
        </w:rPr>
        <w:t xml:space="preserve"> in patients with previously untreated CLL and relapsed/refractory </w:t>
      </w:r>
      <w:r w:rsidR="006D208D">
        <w:rPr>
          <w:rFonts w:ascii="Arial" w:hAnsi="Arial"/>
          <w:sz w:val="22"/>
          <w:szCs w:val="22"/>
        </w:rPr>
        <w:t>indolent NHL</w:t>
      </w:r>
      <w:r w:rsidR="00286A92">
        <w:rPr>
          <w:rFonts w:ascii="Arial" w:hAnsi="Arial"/>
          <w:sz w:val="22"/>
          <w:szCs w:val="22"/>
        </w:rPr>
        <w:t xml:space="preserve">, and </w:t>
      </w:r>
      <w:r w:rsidR="006D208D">
        <w:rPr>
          <w:rFonts w:ascii="Arial" w:hAnsi="Arial"/>
          <w:sz w:val="22"/>
          <w:szCs w:val="22"/>
        </w:rPr>
        <w:t xml:space="preserve">the </w:t>
      </w:r>
      <w:r w:rsidR="00286A92">
        <w:rPr>
          <w:rFonts w:ascii="Arial" w:hAnsi="Arial"/>
          <w:sz w:val="22"/>
          <w:szCs w:val="22"/>
        </w:rPr>
        <w:t xml:space="preserve">combination of </w:t>
      </w:r>
      <w:proofErr w:type="spellStart"/>
      <w:r w:rsidR="00286A92">
        <w:rPr>
          <w:rFonts w:ascii="Arial" w:hAnsi="Arial"/>
          <w:sz w:val="22"/>
          <w:szCs w:val="22"/>
        </w:rPr>
        <w:t>idelalisib</w:t>
      </w:r>
      <w:proofErr w:type="spellEnd"/>
      <w:r w:rsidR="00286A92">
        <w:rPr>
          <w:rFonts w:ascii="Arial" w:hAnsi="Arial"/>
          <w:sz w:val="22"/>
          <w:szCs w:val="22"/>
        </w:rPr>
        <w:t xml:space="preserve"> with rituximab for patients with relapsed/refractory </w:t>
      </w:r>
      <w:r w:rsidR="006D208D">
        <w:rPr>
          <w:rFonts w:ascii="Arial" w:hAnsi="Arial"/>
          <w:sz w:val="22"/>
          <w:szCs w:val="22"/>
        </w:rPr>
        <w:t>indolent NHL</w:t>
      </w:r>
      <w:r w:rsidR="00286A92">
        <w:rPr>
          <w:rFonts w:ascii="Arial" w:hAnsi="Arial"/>
          <w:sz w:val="22"/>
          <w:szCs w:val="22"/>
        </w:rPr>
        <w:t>.</w:t>
      </w:r>
    </w:p>
    <w:p w:rsidR="00C352A2" w:rsidRDefault="00C352A2" w:rsidP="00962700">
      <w:pPr>
        <w:pStyle w:val="ListParagraph"/>
        <w:keepNext/>
        <w:keepLines/>
        <w:jc w:val="both"/>
        <w:rPr>
          <w:rFonts w:ascii="Arial" w:hAnsi="Arial"/>
          <w:sz w:val="22"/>
          <w:szCs w:val="22"/>
        </w:rPr>
      </w:pPr>
    </w:p>
    <w:p w:rsidR="00864D1F" w:rsidRDefault="00286A92" w:rsidP="000619A6">
      <w:pPr>
        <w:pStyle w:val="ListParagraph"/>
        <w:keepNext/>
        <w:keepLines/>
        <w:numPr>
          <w:ilvl w:val="1"/>
          <w:numId w:val="1"/>
        </w:numPr>
        <w:jc w:val="both"/>
        <w:rPr>
          <w:rFonts w:ascii="Arial" w:hAnsi="Arial"/>
          <w:sz w:val="22"/>
          <w:szCs w:val="22"/>
        </w:rPr>
      </w:pPr>
      <w:r>
        <w:rPr>
          <w:rFonts w:ascii="Arial" w:hAnsi="Arial"/>
          <w:sz w:val="22"/>
          <w:szCs w:val="22"/>
        </w:rPr>
        <w:t xml:space="preserve">The proposed PBS population is for patients with relapsed CLL </w:t>
      </w:r>
      <w:r w:rsidR="008F6C75">
        <w:rPr>
          <w:rFonts w:ascii="Arial" w:hAnsi="Arial"/>
          <w:sz w:val="22"/>
          <w:szCs w:val="22"/>
        </w:rPr>
        <w:t xml:space="preserve">after at least one prior therapy </w:t>
      </w:r>
      <w:r>
        <w:rPr>
          <w:rFonts w:ascii="Arial" w:hAnsi="Arial"/>
          <w:sz w:val="22"/>
          <w:szCs w:val="22"/>
        </w:rPr>
        <w:t>who are unfit for chemotherapy</w:t>
      </w:r>
      <w:proofErr w:type="gramStart"/>
      <w:r w:rsidR="00962700">
        <w:rPr>
          <w:rFonts w:ascii="Arial" w:hAnsi="Arial"/>
          <w:sz w:val="22"/>
          <w:szCs w:val="22"/>
        </w:rPr>
        <w:t>.</w:t>
      </w:r>
      <w:r>
        <w:rPr>
          <w:rFonts w:ascii="Arial" w:hAnsi="Arial"/>
          <w:sz w:val="22"/>
          <w:szCs w:val="22"/>
        </w:rPr>
        <w:t xml:space="preserve">  </w:t>
      </w:r>
      <w:proofErr w:type="gramEnd"/>
      <w:r w:rsidR="00CD5D6D">
        <w:rPr>
          <w:rFonts w:ascii="Arial" w:hAnsi="Arial"/>
          <w:sz w:val="22"/>
          <w:szCs w:val="22"/>
        </w:rPr>
        <w:t xml:space="preserve">As previously assessed by the PBAC, in the registration trial for this </w:t>
      </w:r>
      <w:r>
        <w:rPr>
          <w:rFonts w:ascii="Arial" w:hAnsi="Arial"/>
          <w:sz w:val="22"/>
          <w:szCs w:val="22"/>
        </w:rPr>
        <w:t xml:space="preserve">population, patients treated with or without </w:t>
      </w:r>
      <w:proofErr w:type="spellStart"/>
      <w:r>
        <w:rPr>
          <w:rFonts w:ascii="Arial" w:hAnsi="Arial"/>
          <w:sz w:val="22"/>
          <w:szCs w:val="22"/>
        </w:rPr>
        <w:t>idelalisib</w:t>
      </w:r>
      <w:proofErr w:type="spellEnd"/>
      <w:r>
        <w:rPr>
          <w:rFonts w:ascii="Arial" w:hAnsi="Arial"/>
          <w:sz w:val="22"/>
          <w:szCs w:val="22"/>
        </w:rPr>
        <w:t xml:space="preserve"> show relatively high rates of SAEs and mortality however no </w:t>
      </w:r>
      <w:r w:rsidR="00C352A2">
        <w:rPr>
          <w:rFonts w:ascii="Arial" w:hAnsi="Arial"/>
          <w:sz w:val="22"/>
          <w:szCs w:val="22"/>
        </w:rPr>
        <w:t xml:space="preserve">excess mortality </w:t>
      </w:r>
      <w:r>
        <w:rPr>
          <w:rFonts w:ascii="Arial" w:hAnsi="Arial"/>
          <w:sz w:val="22"/>
          <w:szCs w:val="22"/>
        </w:rPr>
        <w:t xml:space="preserve">signal </w:t>
      </w:r>
      <w:r w:rsidR="00C352A2">
        <w:rPr>
          <w:rFonts w:ascii="Arial" w:hAnsi="Arial"/>
          <w:sz w:val="22"/>
          <w:szCs w:val="22"/>
        </w:rPr>
        <w:t xml:space="preserve">specific </w:t>
      </w:r>
      <w:r>
        <w:rPr>
          <w:rFonts w:ascii="Arial" w:hAnsi="Arial"/>
          <w:sz w:val="22"/>
          <w:szCs w:val="22"/>
        </w:rPr>
        <w:t xml:space="preserve">to </w:t>
      </w:r>
      <w:proofErr w:type="spellStart"/>
      <w:r>
        <w:rPr>
          <w:rFonts w:ascii="Arial" w:hAnsi="Arial"/>
          <w:sz w:val="22"/>
          <w:szCs w:val="22"/>
        </w:rPr>
        <w:t>idelalisib</w:t>
      </w:r>
      <w:proofErr w:type="spellEnd"/>
      <w:r>
        <w:rPr>
          <w:rFonts w:ascii="Arial" w:hAnsi="Arial"/>
          <w:sz w:val="22"/>
          <w:szCs w:val="22"/>
        </w:rPr>
        <w:t xml:space="preserve"> </w:t>
      </w:r>
      <w:r w:rsidR="00CE395E">
        <w:rPr>
          <w:rFonts w:ascii="Arial" w:hAnsi="Arial"/>
          <w:sz w:val="22"/>
          <w:szCs w:val="22"/>
        </w:rPr>
        <w:t>wa</w:t>
      </w:r>
      <w:r>
        <w:rPr>
          <w:rFonts w:ascii="Arial" w:hAnsi="Arial"/>
          <w:sz w:val="22"/>
          <w:szCs w:val="22"/>
        </w:rPr>
        <w:t xml:space="preserve">s noted. </w:t>
      </w:r>
      <w:r w:rsidR="009A40BE">
        <w:rPr>
          <w:rFonts w:ascii="Arial" w:hAnsi="Arial"/>
          <w:sz w:val="22"/>
          <w:szCs w:val="22"/>
        </w:rPr>
        <w:t xml:space="preserve">The trial was stopped early due to demonstration of a significant survival benefit for treatment with </w:t>
      </w:r>
      <w:proofErr w:type="spellStart"/>
      <w:r w:rsidR="009A40BE">
        <w:rPr>
          <w:rFonts w:ascii="Arial" w:hAnsi="Arial"/>
          <w:sz w:val="22"/>
          <w:szCs w:val="22"/>
        </w:rPr>
        <w:t>idelalisib</w:t>
      </w:r>
      <w:proofErr w:type="spellEnd"/>
      <w:r w:rsidR="009A40BE">
        <w:rPr>
          <w:rFonts w:ascii="Arial" w:hAnsi="Arial"/>
          <w:sz w:val="22"/>
          <w:szCs w:val="22"/>
        </w:rPr>
        <w:t xml:space="preserve"> in combination with rituximab.</w:t>
      </w:r>
      <w:r>
        <w:rPr>
          <w:rFonts w:ascii="Arial" w:hAnsi="Arial"/>
          <w:sz w:val="22"/>
          <w:szCs w:val="22"/>
        </w:rPr>
        <w:t xml:space="preserve"> </w:t>
      </w:r>
    </w:p>
    <w:p w:rsidR="00864D1F" w:rsidRPr="00864D1F" w:rsidRDefault="00864D1F" w:rsidP="00864D1F">
      <w:pPr>
        <w:pStyle w:val="ListParagraph"/>
        <w:rPr>
          <w:rFonts w:ascii="Arial" w:hAnsi="Arial"/>
          <w:sz w:val="22"/>
          <w:szCs w:val="22"/>
        </w:rPr>
      </w:pPr>
    </w:p>
    <w:p w:rsidR="00864D1F" w:rsidRDefault="00864D1F" w:rsidP="00D37216">
      <w:pPr>
        <w:pStyle w:val="ListParagraph"/>
        <w:numPr>
          <w:ilvl w:val="1"/>
          <w:numId w:val="1"/>
        </w:numPr>
        <w:jc w:val="both"/>
        <w:rPr>
          <w:rFonts w:ascii="Arial" w:hAnsi="Arial"/>
          <w:sz w:val="22"/>
          <w:szCs w:val="22"/>
        </w:rPr>
      </w:pPr>
      <w:r>
        <w:rPr>
          <w:rFonts w:ascii="Arial" w:hAnsi="Arial"/>
          <w:sz w:val="22"/>
          <w:szCs w:val="22"/>
        </w:rPr>
        <w:t xml:space="preserve">The new safety signals observed in the recently terminated Phase 3 studies </w:t>
      </w:r>
      <w:r w:rsidR="008F6C75">
        <w:rPr>
          <w:rFonts w:ascii="Arial" w:hAnsi="Arial"/>
          <w:sz w:val="22"/>
          <w:szCs w:val="22"/>
        </w:rPr>
        <w:t xml:space="preserve">were </w:t>
      </w:r>
      <w:r>
        <w:rPr>
          <w:rFonts w:ascii="Arial" w:hAnsi="Arial"/>
          <w:sz w:val="22"/>
          <w:szCs w:val="22"/>
        </w:rPr>
        <w:t>not identified in</w:t>
      </w:r>
      <w:r w:rsidR="008F6C75">
        <w:rPr>
          <w:rFonts w:ascii="Arial" w:hAnsi="Arial"/>
          <w:sz w:val="22"/>
          <w:szCs w:val="22"/>
        </w:rPr>
        <w:t xml:space="preserve"> a</w:t>
      </w:r>
      <w:r>
        <w:rPr>
          <w:rFonts w:ascii="Arial" w:hAnsi="Arial"/>
          <w:sz w:val="22"/>
          <w:szCs w:val="22"/>
        </w:rPr>
        <w:t xml:space="preserve"> re-analysis of the clinical trials previously considered by the PBAC in support of the proposed listings</w:t>
      </w:r>
      <w:proofErr w:type="gramStart"/>
      <w:r>
        <w:rPr>
          <w:rFonts w:ascii="Arial" w:hAnsi="Arial"/>
          <w:sz w:val="22"/>
          <w:szCs w:val="22"/>
        </w:rPr>
        <w:t xml:space="preserve">.  </w:t>
      </w:r>
      <w:proofErr w:type="gramEnd"/>
      <w:r>
        <w:rPr>
          <w:rFonts w:ascii="Arial" w:hAnsi="Arial"/>
          <w:sz w:val="22"/>
          <w:szCs w:val="22"/>
        </w:rPr>
        <w:t xml:space="preserve">Therefore </w:t>
      </w:r>
      <w:r w:rsidR="008F6C75">
        <w:rPr>
          <w:rFonts w:ascii="Arial" w:hAnsi="Arial"/>
          <w:sz w:val="22"/>
          <w:szCs w:val="22"/>
        </w:rPr>
        <w:t xml:space="preserve">the sponsor considers that </w:t>
      </w:r>
      <w:r>
        <w:rPr>
          <w:rFonts w:ascii="Arial" w:hAnsi="Arial"/>
          <w:sz w:val="22"/>
          <w:szCs w:val="22"/>
        </w:rPr>
        <w:t>the safety data previously considered by the PBAC in November 2015 for the proposed PBS populations remains unchanged</w:t>
      </w:r>
      <w:proofErr w:type="gramStart"/>
      <w:r>
        <w:rPr>
          <w:rFonts w:ascii="Arial" w:hAnsi="Arial"/>
          <w:sz w:val="22"/>
          <w:szCs w:val="22"/>
        </w:rPr>
        <w:t xml:space="preserve">.  </w:t>
      </w:r>
      <w:proofErr w:type="gramEnd"/>
      <w:r w:rsidR="00CD205A">
        <w:rPr>
          <w:rFonts w:ascii="Arial" w:hAnsi="Arial"/>
          <w:sz w:val="22"/>
          <w:szCs w:val="22"/>
        </w:rPr>
        <w:t xml:space="preserve">The Sponsor has indicated that the overall benefit-risk evaluation for </w:t>
      </w:r>
      <w:proofErr w:type="spellStart"/>
      <w:r w:rsidR="00CD205A">
        <w:rPr>
          <w:rFonts w:ascii="Arial" w:hAnsi="Arial"/>
          <w:sz w:val="22"/>
          <w:szCs w:val="22"/>
        </w:rPr>
        <w:t>idelalisib</w:t>
      </w:r>
      <w:proofErr w:type="spellEnd"/>
      <w:r w:rsidR="00CD205A">
        <w:rPr>
          <w:rFonts w:ascii="Arial" w:hAnsi="Arial"/>
          <w:sz w:val="22"/>
          <w:szCs w:val="22"/>
        </w:rPr>
        <w:t xml:space="preserve"> remains positive for patients with relapsed CLL, including patients with 17p deletion of TP53 mutation.</w:t>
      </w:r>
    </w:p>
    <w:p w:rsidR="00FB4B38" w:rsidRDefault="00FB4B38" w:rsidP="00FB4B38">
      <w:pPr>
        <w:pStyle w:val="ListParagraph"/>
        <w:rPr>
          <w:rFonts w:ascii="Arial" w:hAnsi="Arial"/>
          <w:sz w:val="22"/>
          <w:szCs w:val="22"/>
        </w:rPr>
      </w:pPr>
    </w:p>
    <w:p w:rsidR="009328C8" w:rsidRPr="00DB2A6A" w:rsidRDefault="009328C8" w:rsidP="005D129D">
      <w:pPr>
        <w:pStyle w:val="Heading2"/>
      </w:pPr>
      <w:r w:rsidRPr="00DB2A6A">
        <w:lastRenderedPageBreak/>
        <w:t>Drug cost/patient/course: $</w:t>
      </w:r>
      <w:r w:rsidR="005D2D99">
        <w:rPr>
          <w:noProof/>
          <w:color w:val="000000"/>
          <w:highlight w:val="black"/>
        </w:rPr>
        <w:t>''''''''''''''</w:t>
      </w:r>
      <w:r w:rsidRPr="00DB2A6A">
        <w:t>.</w:t>
      </w:r>
    </w:p>
    <w:p w:rsidR="009328C8" w:rsidRPr="00DB2A6A" w:rsidRDefault="009328C8" w:rsidP="005D129D">
      <w:pPr>
        <w:keepNext/>
        <w:jc w:val="both"/>
        <w:rPr>
          <w:rFonts w:ascii="Arial" w:hAnsi="Arial" w:cs="Arial"/>
          <w:sz w:val="22"/>
          <w:szCs w:val="22"/>
        </w:rPr>
      </w:pPr>
    </w:p>
    <w:p w:rsidR="009328C8" w:rsidRDefault="009328C8" w:rsidP="009328C8">
      <w:pPr>
        <w:pStyle w:val="ListParagraph"/>
        <w:numPr>
          <w:ilvl w:val="1"/>
          <w:numId w:val="1"/>
        </w:numPr>
        <w:jc w:val="both"/>
        <w:rPr>
          <w:rFonts w:ascii="Arial" w:hAnsi="Arial" w:cs="Arial"/>
          <w:sz w:val="22"/>
          <w:szCs w:val="22"/>
        </w:rPr>
      </w:pPr>
      <w:r w:rsidRPr="009328C8">
        <w:rPr>
          <w:rFonts w:ascii="Arial" w:hAnsi="Arial" w:cs="Arial"/>
          <w:sz w:val="22"/>
          <w:szCs w:val="22"/>
        </w:rPr>
        <w:t>This was based on a mean duration of treatment of 21.6 months (mean progression free survival duration estimated in the economic model), 92.7% dose intensity (calculated from Trial 312-0116), and a pack DPMQ of $</w:t>
      </w:r>
      <w:r w:rsidR="005D2D99">
        <w:rPr>
          <w:rFonts w:ascii="Arial" w:hAnsi="Arial" w:cs="Arial"/>
          <w:noProof/>
          <w:color w:val="000000"/>
          <w:sz w:val="22"/>
          <w:szCs w:val="22"/>
          <w:highlight w:val="black"/>
        </w:rPr>
        <w:t>'''''''''''''''''''</w:t>
      </w:r>
      <w:r w:rsidRPr="009328C8">
        <w:rPr>
          <w:rFonts w:ascii="Arial" w:hAnsi="Arial" w:cs="Arial"/>
          <w:sz w:val="22"/>
          <w:szCs w:val="22"/>
        </w:rPr>
        <w:t>.</w:t>
      </w:r>
    </w:p>
    <w:p w:rsidR="009328C8" w:rsidRPr="00497ECF" w:rsidRDefault="009328C8" w:rsidP="00497ECF">
      <w:pPr>
        <w:jc w:val="both"/>
        <w:rPr>
          <w:rFonts w:ascii="Arial" w:hAnsi="Arial"/>
          <w:sz w:val="22"/>
          <w:szCs w:val="22"/>
        </w:rPr>
      </w:pPr>
    </w:p>
    <w:p w:rsidR="00FB4B38" w:rsidRPr="0005234D" w:rsidRDefault="00FB4B38" w:rsidP="00FB4B38">
      <w:pPr>
        <w:ind w:firstLine="720"/>
        <w:rPr>
          <w:rFonts w:ascii="Arial" w:hAnsi="Arial" w:cs="Arial"/>
          <w:bCs/>
          <w:snapToGrid w:val="0"/>
          <w:sz w:val="22"/>
          <w:szCs w:val="22"/>
        </w:rPr>
      </w:pPr>
      <w:r w:rsidRPr="00DB2A6A">
        <w:rPr>
          <w:rFonts w:ascii="Arial" w:hAnsi="Arial" w:cs="Arial"/>
          <w:bCs/>
          <w:i/>
          <w:snapToGrid w:val="0"/>
          <w:sz w:val="22"/>
          <w:szCs w:val="22"/>
        </w:rPr>
        <w:t xml:space="preserve">For more detail on PBAC’s view, see section </w:t>
      </w:r>
      <w:r w:rsidR="009328C8">
        <w:rPr>
          <w:rFonts w:ascii="Arial" w:hAnsi="Arial" w:cs="Arial"/>
          <w:bCs/>
          <w:i/>
          <w:snapToGrid w:val="0"/>
          <w:sz w:val="22"/>
          <w:szCs w:val="22"/>
        </w:rPr>
        <w:t xml:space="preserve">5 </w:t>
      </w:r>
      <w:r w:rsidRPr="00DB2A6A">
        <w:rPr>
          <w:rFonts w:ascii="Arial" w:hAnsi="Arial" w:cs="Arial"/>
          <w:bCs/>
          <w:i/>
          <w:snapToGrid w:val="0"/>
          <w:sz w:val="22"/>
          <w:szCs w:val="22"/>
        </w:rPr>
        <w:t>“PBAC outcome”</w:t>
      </w:r>
    </w:p>
    <w:p w:rsidR="00DF26A7" w:rsidRDefault="00DF26A7" w:rsidP="00476245">
      <w:pPr>
        <w:jc w:val="both"/>
        <w:rPr>
          <w:rFonts w:ascii="Arial" w:hAnsi="Arial"/>
          <w:sz w:val="22"/>
          <w:szCs w:val="22"/>
        </w:rPr>
      </w:pPr>
    </w:p>
    <w:p w:rsidR="008A1956" w:rsidRPr="00476245" w:rsidRDefault="008A1956" w:rsidP="00476245">
      <w:pPr>
        <w:jc w:val="both"/>
        <w:rPr>
          <w:rFonts w:ascii="Arial" w:hAnsi="Arial"/>
          <w:sz w:val="22"/>
          <w:szCs w:val="22"/>
        </w:rPr>
      </w:pPr>
    </w:p>
    <w:p w:rsidR="00FB4B38" w:rsidRPr="005A7835" w:rsidRDefault="00FB4B38" w:rsidP="00F818A5">
      <w:pPr>
        <w:widowControl w:val="0"/>
        <w:numPr>
          <w:ilvl w:val="0"/>
          <w:numId w:val="1"/>
        </w:numPr>
        <w:jc w:val="both"/>
        <w:outlineLvl w:val="0"/>
        <w:rPr>
          <w:rFonts w:ascii="Arial" w:hAnsi="Arial" w:cs="Arial"/>
          <w:b/>
          <w:bCs/>
          <w:snapToGrid w:val="0"/>
          <w:sz w:val="22"/>
          <w:szCs w:val="20"/>
        </w:rPr>
      </w:pPr>
      <w:r w:rsidRPr="005A7835">
        <w:rPr>
          <w:rFonts w:ascii="Arial" w:hAnsi="Arial" w:cs="Arial"/>
          <w:b/>
          <w:bCs/>
          <w:snapToGrid w:val="0"/>
          <w:sz w:val="22"/>
          <w:szCs w:val="20"/>
        </w:rPr>
        <w:t>PBAC Outcome</w:t>
      </w:r>
    </w:p>
    <w:p w:rsidR="00FB4B38" w:rsidRPr="005A7835" w:rsidRDefault="00FB4B38" w:rsidP="00FB4B38">
      <w:pPr>
        <w:widowControl w:val="0"/>
        <w:jc w:val="both"/>
        <w:rPr>
          <w:rFonts w:ascii="Arial" w:hAnsi="Arial" w:cs="Arial"/>
          <w:b/>
          <w:bCs/>
          <w:snapToGrid w:val="0"/>
          <w:sz w:val="22"/>
          <w:szCs w:val="20"/>
          <w:lang w:val="en-GB"/>
        </w:rPr>
      </w:pPr>
    </w:p>
    <w:p w:rsidR="00F626B2" w:rsidRDefault="00FB4B38" w:rsidP="00F626B2">
      <w:pPr>
        <w:widowControl w:val="0"/>
        <w:numPr>
          <w:ilvl w:val="1"/>
          <w:numId w:val="1"/>
        </w:numPr>
        <w:jc w:val="both"/>
        <w:rPr>
          <w:rFonts w:ascii="Arial" w:hAnsi="Arial" w:cs="Arial"/>
          <w:bCs/>
          <w:snapToGrid w:val="0"/>
          <w:sz w:val="22"/>
          <w:szCs w:val="20"/>
          <w:lang w:val="en-GB"/>
        </w:rPr>
      </w:pPr>
      <w:r w:rsidRPr="00DB2A6A">
        <w:rPr>
          <w:rFonts w:ascii="Arial" w:hAnsi="Arial" w:cs="Arial"/>
          <w:bCs/>
          <w:snapToGrid w:val="0"/>
          <w:sz w:val="22"/>
          <w:szCs w:val="20"/>
          <w:lang w:val="en-GB"/>
        </w:rPr>
        <w:t xml:space="preserve">The PBAC recommended the </w:t>
      </w:r>
      <w:r w:rsidR="00B06EC7">
        <w:rPr>
          <w:rFonts w:ascii="Arial" w:hAnsi="Arial" w:cs="Arial"/>
          <w:bCs/>
          <w:snapToGrid w:val="0"/>
          <w:sz w:val="22"/>
          <w:szCs w:val="20"/>
          <w:lang w:val="en-GB"/>
        </w:rPr>
        <w:t xml:space="preserve">Authority </w:t>
      </w:r>
      <w:proofErr w:type="gramStart"/>
      <w:r w:rsidR="00B06EC7">
        <w:rPr>
          <w:rFonts w:ascii="Arial" w:hAnsi="Arial" w:cs="Arial"/>
          <w:bCs/>
          <w:snapToGrid w:val="0"/>
          <w:sz w:val="22"/>
          <w:szCs w:val="20"/>
          <w:lang w:val="en-GB"/>
        </w:rPr>
        <w:t>Required</w:t>
      </w:r>
      <w:proofErr w:type="gramEnd"/>
      <w:r w:rsidR="00B06EC7">
        <w:rPr>
          <w:rFonts w:ascii="Arial" w:hAnsi="Arial" w:cs="Arial"/>
          <w:bCs/>
          <w:snapToGrid w:val="0"/>
          <w:sz w:val="22"/>
          <w:szCs w:val="20"/>
          <w:lang w:val="en-GB"/>
        </w:rPr>
        <w:t xml:space="preserve"> </w:t>
      </w:r>
      <w:r w:rsidRPr="00DB2A6A">
        <w:rPr>
          <w:rFonts w:ascii="Arial" w:hAnsi="Arial" w:cs="Arial"/>
          <w:bCs/>
          <w:snapToGrid w:val="0"/>
          <w:sz w:val="22"/>
          <w:szCs w:val="20"/>
          <w:lang w:val="en-GB"/>
        </w:rPr>
        <w:t xml:space="preserve">listing of </w:t>
      </w:r>
      <w:proofErr w:type="spellStart"/>
      <w:r w:rsidR="008D132D" w:rsidRPr="00DB2A6A">
        <w:rPr>
          <w:rFonts w:ascii="Arial" w:hAnsi="Arial" w:cs="Arial"/>
          <w:bCs/>
          <w:snapToGrid w:val="0"/>
          <w:sz w:val="22"/>
          <w:szCs w:val="20"/>
          <w:lang w:val="en-GB"/>
        </w:rPr>
        <w:t>idelalisib</w:t>
      </w:r>
      <w:proofErr w:type="spellEnd"/>
      <w:r w:rsidR="00B06EC7">
        <w:rPr>
          <w:rFonts w:ascii="Arial" w:hAnsi="Arial" w:cs="Arial"/>
          <w:bCs/>
          <w:snapToGrid w:val="0"/>
          <w:sz w:val="22"/>
          <w:szCs w:val="20"/>
          <w:lang w:val="en-GB"/>
        </w:rPr>
        <w:t xml:space="preserve"> in combination with rituximab for the treatment of relapsed or refractory chronic lymphocytic leukaemia (CLL) or small lymphocytic leukaemia (SLL</w:t>
      </w:r>
      <w:r w:rsidR="006E5FDB">
        <w:rPr>
          <w:rFonts w:ascii="Arial" w:hAnsi="Arial" w:cs="Arial"/>
          <w:bCs/>
          <w:snapToGrid w:val="0"/>
          <w:sz w:val="22"/>
          <w:szCs w:val="20"/>
          <w:lang w:val="en-GB"/>
        </w:rPr>
        <w:t>). The PBAC was</w:t>
      </w:r>
      <w:r w:rsidR="00B06EC7">
        <w:rPr>
          <w:rFonts w:ascii="Arial" w:hAnsi="Arial" w:cs="Arial"/>
          <w:bCs/>
          <w:snapToGrid w:val="0"/>
          <w:sz w:val="22"/>
          <w:szCs w:val="20"/>
          <w:lang w:val="en-GB"/>
        </w:rPr>
        <w:t xml:space="preserve"> satisfied that </w:t>
      </w:r>
      <w:proofErr w:type="spellStart"/>
      <w:r w:rsidR="00B06EC7">
        <w:rPr>
          <w:rFonts w:ascii="Arial" w:hAnsi="Arial" w:cs="Arial"/>
          <w:bCs/>
          <w:snapToGrid w:val="0"/>
          <w:sz w:val="22"/>
          <w:szCs w:val="20"/>
          <w:lang w:val="en-GB"/>
        </w:rPr>
        <w:t>idelalisib</w:t>
      </w:r>
      <w:proofErr w:type="spellEnd"/>
      <w:r w:rsidR="00B06EC7">
        <w:rPr>
          <w:rFonts w:ascii="Arial" w:hAnsi="Arial" w:cs="Arial"/>
          <w:bCs/>
          <w:snapToGrid w:val="0"/>
          <w:sz w:val="22"/>
          <w:szCs w:val="20"/>
          <w:lang w:val="en-GB"/>
        </w:rPr>
        <w:t xml:space="preserve"> provides, for some patients, a significant improvement in efficacy over best supportive care. </w:t>
      </w:r>
    </w:p>
    <w:p w:rsidR="006E5FDB" w:rsidRDefault="006E5FDB" w:rsidP="006E5FDB">
      <w:pPr>
        <w:widowControl w:val="0"/>
        <w:ind w:left="720"/>
        <w:jc w:val="both"/>
        <w:rPr>
          <w:rFonts w:ascii="Arial" w:hAnsi="Arial" w:cs="Arial"/>
          <w:bCs/>
          <w:snapToGrid w:val="0"/>
          <w:sz w:val="22"/>
          <w:szCs w:val="20"/>
          <w:lang w:val="en-GB"/>
        </w:rPr>
      </w:pPr>
    </w:p>
    <w:p w:rsidR="006E5FDB" w:rsidRPr="006E5FDB" w:rsidRDefault="006E5FDB" w:rsidP="006E5FDB">
      <w:pPr>
        <w:numPr>
          <w:ilvl w:val="1"/>
          <w:numId w:val="1"/>
        </w:numPr>
        <w:jc w:val="both"/>
        <w:rPr>
          <w:rFonts w:ascii="Arial" w:hAnsi="Arial" w:cs="Arial"/>
          <w:b/>
          <w:sz w:val="20"/>
          <w:szCs w:val="22"/>
        </w:rPr>
      </w:pPr>
      <w:r w:rsidRPr="00DB2A6A">
        <w:rPr>
          <w:rFonts w:ascii="Arial" w:hAnsi="Arial" w:cs="Arial"/>
          <w:sz w:val="22"/>
        </w:rPr>
        <w:t xml:space="preserve">The </w:t>
      </w:r>
      <w:r>
        <w:rPr>
          <w:rFonts w:ascii="Arial" w:hAnsi="Arial" w:cs="Arial"/>
          <w:sz w:val="22"/>
        </w:rPr>
        <w:t>PBAC</w:t>
      </w:r>
      <w:r w:rsidRPr="00DB2A6A">
        <w:rPr>
          <w:rFonts w:ascii="Arial" w:hAnsi="Arial" w:cs="Arial"/>
          <w:sz w:val="22"/>
        </w:rPr>
        <w:t xml:space="preserve"> acknowledged that the safety signals observed in the Phase 3 trials, resulting in the March 2016 submission deferral, were not identified in a re-analysis of the clinical trials that have been considered by the PBAC in the </w:t>
      </w:r>
      <w:r>
        <w:rPr>
          <w:rFonts w:ascii="Arial" w:hAnsi="Arial" w:cs="Arial"/>
          <w:sz w:val="22"/>
        </w:rPr>
        <w:t xml:space="preserve">support of the proposed listing. </w:t>
      </w:r>
      <w:r w:rsidRPr="00DB2A6A">
        <w:rPr>
          <w:rFonts w:ascii="Arial" w:hAnsi="Arial" w:cs="Arial"/>
          <w:sz w:val="22"/>
        </w:rPr>
        <w:t>However,</w:t>
      </w:r>
      <w:r w:rsidR="00A5136A">
        <w:rPr>
          <w:rFonts w:ascii="Arial" w:hAnsi="Arial" w:cs="Arial"/>
          <w:sz w:val="22"/>
        </w:rPr>
        <w:t xml:space="preserve"> noting the TGA is still undertaking an evaluation of the safety of </w:t>
      </w:r>
      <w:proofErr w:type="spellStart"/>
      <w:proofErr w:type="gramStart"/>
      <w:r w:rsidR="00A5136A">
        <w:rPr>
          <w:rFonts w:ascii="Arial" w:hAnsi="Arial" w:cs="Arial"/>
          <w:sz w:val="22"/>
        </w:rPr>
        <w:t>idelalisib</w:t>
      </w:r>
      <w:proofErr w:type="spellEnd"/>
      <w:r w:rsidR="00A5136A">
        <w:rPr>
          <w:rFonts w:ascii="Arial" w:hAnsi="Arial" w:cs="Arial"/>
          <w:sz w:val="22"/>
        </w:rPr>
        <w:t>,</w:t>
      </w:r>
      <w:proofErr w:type="gramEnd"/>
      <w:r w:rsidRPr="00DB2A6A">
        <w:rPr>
          <w:rFonts w:ascii="Arial" w:hAnsi="Arial" w:cs="Arial"/>
          <w:sz w:val="22"/>
        </w:rPr>
        <w:t xml:space="preserve"> the </w:t>
      </w:r>
      <w:r>
        <w:rPr>
          <w:rFonts w:ascii="Arial" w:hAnsi="Arial" w:cs="Arial"/>
          <w:sz w:val="22"/>
        </w:rPr>
        <w:t>C</w:t>
      </w:r>
      <w:r w:rsidRPr="00DB2A6A">
        <w:rPr>
          <w:rFonts w:ascii="Arial" w:hAnsi="Arial" w:cs="Arial"/>
          <w:sz w:val="22"/>
        </w:rPr>
        <w:t xml:space="preserve">ommittee </w:t>
      </w:r>
      <w:r>
        <w:rPr>
          <w:rFonts w:ascii="Arial" w:hAnsi="Arial" w:cs="Arial"/>
          <w:sz w:val="22"/>
        </w:rPr>
        <w:t>considered that the concerns around toxicity remain and therefore considered that clinicians</w:t>
      </w:r>
      <w:r w:rsidRPr="00DB2A6A">
        <w:rPr>
          <w:rFonts w:ascii="Arial" w:hAnsi="Arial" w:cs="Arial"/>
          <w:sz w:val="22"/>
        </w:rPr>
        <w:t xml:space="preserve"> need to remain cautious of the risks relating to </w:t>
      </w:r>
      <w:proofErr w:type="spellStart"/>
      <w:r w:rsidRPr="00DB2A6A">
        <w:rPr>
          <w:rFonts w:ascii="Arial" w:hAnsi="Arial" w:cs="Arial"/>
          <w:sz w:val="22"/>
        </w:rPr>
        <w:t>idelalisib</w:t>
      </w:r>
      <w:proofErr w:type="spellEnd"/>
      <w:r w:rsidRPr="00DB2A6A">
        <w:rPr>
          <w:rFonts w:ascii="Arial" w:hAnsi="Arial" w:cs="Arial"/>
          <w:sz w:val="22"/>
        </w:rPr>
        <w:t xml:space="preserve"> use</w:t>
      </w:r>
      <w:r w:rsidR="00551DCE">
        <w:rPr>
          <w:rFonts w:ascii="Arial" w:hAnsi="Arial" w:cs="Arial"/>
          <w:sz w:val="22"/>
        </w:rPr>
        <w:t>. In particular, the PBAC noted that a favourable benefit: risk ratio had not been established outside the population reflected by the clinical trial, and that use in combination with anti-CLL drugs other than rituximab was not appropriate</w:t>
      </w:r>
      <w:proofErr w:type="gramStart"/>
      <w:r w:rsidRPr="00DB2A6A">
        <w:rPr>
          <w:rFonts w:ascii="Arial" w:hAnsi="Arial" w:cs="Arial"/>
          <w:sz w:val="22"/>
        </w:rPr>
        <w:t xml:space="preserve">.  </w:t>
      </w:r>
      <w:proofErr w:type="gramEnd"/>
      <w:r w:rsidRPr="00DB2A6A">
        <w:rPr>
          <w:rFonts w:ascii="Arial" w:hAnsi="Arial" w:cs="Arial"/>
          <w:sz w:val="22"/>
        </w:rPr>
        <w:t xml:space="preserve">The PBAC suggested that restricting the use to </w:t>
      </w:r>
      <w:r w:rsidR="00551DCE">
        <w:rPr>
          <w:rFonts w:ascii="Arial" w:hAnsi="Arial" w:cs="Arial"/>
          <w:sz w:val="22"/>
        </w:rPr>
        <w:t>this</w:t>
      </w:r>
      <w:r w:rsidR="00551DCE" w:rsidRPr="00DB2A6A">
        <w:rPr>
          <w:rFonts w:ascii="Arial" w:hAnsi="Arial" w:cs="Arial"/>
          <w:sz w:val="22"/>
        </w:rPr>
        <w:t xml:space="preserve"> </w:t>
      </w:r>
      <w:r w:rsidRPr="00DB2A6A">
        <w:rPr>
          <w:rFonts w:ascii="Arial" w:hAnsi="Arial" w:cs="Arial"/>
          <w:sz w:val="22"/>
        </w:rPr>
        <w:t>small</w:t>
      </w:r>
      <w:r w:rsidR="00A5136A">
        <w:rPr>
          <w:rFonts w:ascii="Arial" w:hAnsi="Arial" w:cs="Arial"/>
          <w:sz w:val="22"/>
        </w:rPr>
        <w:t>, high</w:t>
      </w:r>
      <w:r w:rsidRPr="00DB2A6A">
        <w:rPr>
          <w:rFonts w:ascii="Arial" w:hAnsi="Arial" w:cs="Arial"/>
          <w:sz w:val="22"/>
        </w:rPr>
        <w:t xml:space="preserve"> need cohort would minimise the risk</w:t>
      </w:r>
      <w:r w:rsidR="00A5136A">
        <w:rPr>
          <w:rFonts w:ascii="Arial" w:hAnsi="Arial" w:cs="Arial"/>
          <w:sz w:val="22"/>
        </w:rPr>
        <w:t xml:space="preserve"> of unnecessary exposure to toxicity.</w:t>
      </w:r>
    </w:p>
    <w:p w:rsidR="00B06EC7" w:rsidRPr="00DB2A6A" w:rsidRDefault="00B06EC7" w:rsidP="00B06EC7">
      <w:pPr>
        <w:widowControl w:val="0"/>
        <w:ind w:left="720"/>
        <w:jc w:val="both"/>
        <w:rPr>
          <w:rFonts w:ascii="Arial" w:hAnsi="Arial" w:cs="Arial"/>
          <w:bCs/>
          <w:snapToGrid w:val="0"/>
          <w:sz w:val="22"/>
          <w:szCs w:val="20"/>
          <w:lang w:val="en-GB"/>
        </w:rPr>
      </w:pPr>
    </w:p>
    <w:p w:rsidR="00F626B2" w:rsidRPr="006D58DC" w:rsidRDefault="00B06EC7" w:rsidP="006D58DC">
      <w:pPr>
        <w:widowControl w:val="0"/>
        <w:numPr>
          <w:ilvl w:val="1"/>
          <w:numId w:val="1"/>
        </w:numPr>
        <w:jc w:val="both"/>
        <w:rPr>
          <w:rFonts w:ascii="Arial" w:hAnsi="Arial" w:cs="Arial"/>
          <w:noProof/>
          <w:sz w:val="22"/>
        </w:rPr>
      </w:pPr>
      <w:r w:rsidRPr="00B06EC7">
        <w:rPr>
          <w:rFonts w:ascii="Arial" w:hAnsi="Arial" w:cs="Arial"/>
          <w:noProof/>
          <w:sz w:val="22"/>
        </w:rPr>
        <w:t xml:space="preserve">The PBAC agreed with the proposed restriction from the March 2016 </w:t>
      </w:r>
      <w:r w:rsidR="00165C0A">
        <w:rPr>
          <w:rFonts w:ascii="Arial" w:hAnsi="Arial" w:cs="Arial"/>
          <w:noProof/>
          <w:sz w:val="22"/>
        </w:rPr>
        <w:t>PSD</w:t>
      </w:r>
      <w:r w:rsidR="006E5FDB">
        <w:rPr>
          <w:rFonts w:ascii="Arial" w:hAnsi="Arial" w:cs="Arial"/>
          <w:noProof/>
          <w:sz w:val="22"/>
        </w:rPr>
        <w:t xml:space="preserve">, however considered it </w:t>
      </w:r>
      <w:r w:rsidR="00551DCE">
        <w:rPr>
          <w:rFonts w:ascii="Arial" w:hAnsi="Arial" w:cs="Arial"/>
          <w:noProof/>
          <w:sz w:val="22"/>
        </w:rPr>
        <w:t xml:space="preserve">now </w:t>
      </w:r>
      <w:r w:rsidR="006E5FDB">
        <w:rPr>
          <w:rFonts w:ascii="Arial" w:hAnsi="Arial" w:cs="Arial"/>
          <w:noProof/>
          <w:sz w:val="22"/>
        </w:rPr>
        <w:t xml:space="preserve">appropriate for idelalisib </w:t>
      </w:r>
      <w:r w:rsidR="00551DCE">
        <w:rPr>
          <w:rFonts w:ascii="Arial" w:hAnsi="Arial" w:cs="Arial"/>
          <w:noProof/>
          <w:sz w:val="22"/>
        </w:rPr>
        <w:t xml:space="preserve">listing </w:t>
      </w:r>
      <w:r w:rsidR="006E5FDB">
        <w:rPr>
          <w:rFonts w:ascii="Arial" w:hAnsi="Arial" w:cs="Arial"/>
          <w:noProof/>
          <w:sz w:val="22"/>
        </w:rPr>
        <w:t xml:space="preserve">to </w:t>
      </w:r>
      <w:r w:rsidR="00551DCE">
        <w:rPr>
          <w:rFonts w:ascii="Arial" w:hAnsi="Arial" w:cs="Arial"/>
          <w:noProof/>
          <w:sz w:val="22"/>
        </w:rPr>
        <w:t xml:space="preserve">require </w:t>
      </w:r>
      <w:r w:rsidR="006E5FDB">
        <w:rPr>
          <w:rFonts w:ascii="Arial" w:hAnsi="Arial" w:cs="Arial"/>
          <w:noProof/>
          <w:sz w:val="22"/>
        </w:rPr>
        <w:t xml:space="preserve">a written authority as </w:t>
      </w:r>
      <w:r w:rsidR="00551DCE">
        <w:rPr>
          <w:rFonts w:ascii="Arial" w:hAnsi="Arial" w:cs="Arial"/>
          <w:noProof/>
          <w:sz w:val="22"/>
        </w:rPr>
        <w:t>a</w:t>
      </w:r>
      <w:r w:rsidR="006E5FDB">
        <w:rPr>
          <w:rFonts w:ascii="Arial" w:hAnsi="Arial" w:cs="Arial"/>
          <w:noProof/>
          <w:sz w:val="22"/>
        </w:rPr>
        <w:t xml:space="preserve"> mechanism </w:t>
      </w:r>
      <w:r w:rsidR="00551DCE">
        <w:rPr>
          <w:rFonts w:ascii="Arial" w:hAnsi="Arial" w:cs="Arial"/>
          <w:noProof/>
          <w:sz w:val="22"/>
        </w:rPr>
        <w:t xml:space="preserve">to </w:t>
      </w:r>
      <w:r w:rsidR="006E5FDB">
        <w:rPr>
          <w:rFonts w:ascii="Arial" w:hAnsi="Arial" w:cs="Arial"/>
          <w:noProof/>
          <w:sz w:val="22"/>
        </w:rPr>
        <w:t xml:space="preserve">reduce the risk of patients being inappropriately exposed to potential toxicity. </w:t>
      </w:r>
      <w:r w:rsidR="00883003">
        <w:rPr>
          <w:rFonts w:ascii="Arial" w:hAnsi="Arial" w:cs="Arial"/>
          <w:bCs/>
          <w:snapToGrid w:val="0"/>
          <w:sz w:val="22"/>
          <w:szCs w:val="22"/>
          <w:lang w:val="en-GB"/>
        </w:rPr>
        <w:t xml:space="preserve">The PBAC also noted that given the requirement for use with rituximab, use of </w:t>
      </w:r>
      <w:proofErr w:type="spellStart"/>
      <w:r w:rsidR="00883003">
        <w:rPr>
          <w:rFonts w:ascii="Arial" w:hAnsi="Arial" w:cs="Arial"/>
          <w:bCs/>
          <w:snapToGrid w:val="0"/>
          <w:sz w:val="22"/>
          <w:szCs w:val="22"/>
          <w:lang w:val="en-GB"/>
        </w:rPr>
        <w:t>idelalisib</w:t>
      </w:r>
      <w:proofErr w:type="spellEnd"/>
      <w:r w:rsidR="00883003">
        <w:rPr>
          <w:rFonts w:ascii="Arial" w:hAnsi="Arial" w:cs="Arial"/>
          <w:bCs/>
          <w:snapToGrid w:val="0"/>
          <w:sz w:val="22"/>
          <w:szCs w:val="22"/>
          <w:lang w:val="en-GB"/>
        </w:rPr>
        <w:t xml:space="preserve"> should be restricted to patients with CD20-positive CLL or SLL.</w:t>
      </w:r>
    </w:p>
    <w:p w:rsidR="00CB0A06" w:rsidRPr="00CB0A06" w:rsidRDefault="00CB0A06" w:rsidP="00A5136A">
      <w:pPr>
        <w:jc w:val="both"/>
        <w:rPr>
          <w:rFonts w:ascii="Arial" w:hAnsi="Arial" w:cs="Arial"/>
          <w:b/>
          <w:sz w:val="20"/>
          <w:szCs w:val="22"/>
        </w:rPr>
      </w:pPr>
    </w:p>
    <w:p w:rsidR="004F21D7" w:rsidRPr="00A5136A" w:rsidRDefault="004F21D7" w:rsidP="00A5136A">
      <w:pPr>
        <w:numPr>
          <w:ilvl w:val="1"/>
          <w:numId w:val="1"/>
        </w:numPr>
        <w:jc w:val="both"/>
        <w:rPr>
          <w:rFonts w:ascii="Arial" w:hAnsi="Arial"/>
          <w:sz w:val="22"/>
          <w:szCs w:val="22"/>
        </w:rPr>
      </w:pPr>
      <w:r w:rsidRPr="007628FD">
        <w:rPr>
          <w:rFonts w:ascii="Arial" w:hAnsi="Arial" w:cs="Arial"/>
          <w:sz w:val="22"/>
        </w:rPr>
        <w:t>The PBAC</w:t>
      </w:r>
      <w:r w:rsidR="00A5136A">
        <w:rPr>
          <w:rFonts w:ascii="Arial" w:hAnsi="Arial" w:cs="Arial"/>
          <w:sz w:val="22"/>
        </w:rPr>
        <w:t xml:space="preserve"> </w:t>
      </w:r>
      <w:r w:rsidRPr="00A5136A">
        <w:rPr>
          <w:rFonts w:ascii="Arial" w:hAnsi="Arial"/>
          <w:sz w:val="22"/>
          <w:szCs w:val="22"/>
        </w:rPr>
        <w:t xml:space="preserve">reiterated that there were statistically significant efficacy results indicating gains in OS and PFS for </w:t>
      </w:r>
      <w:proofErr w:type="spellStart"/>
      <w:r w:rsidRPr="00A5136A">
        <w:rPr>
          <w:rFonts w:ascii="Arial" w:hAnsi="Arial"/>
          <w:sz w:val="22"/>
          <w:szCs w:val="22"/>
        </w:rPr>
        <w:t>idelalisib</w:t>
      </w:r>
      <w:proofErr w:type="spellEnd"/>
      <w:r w:rsidRPr="00A5136A">
        <w:rPr>
          <w:rFonts w:ascii="Arial" w:hAnsi="Arial"/>
          <w:sz w:val="22"/>
          <w:szCs w:val="22"/>
        </w:rPr>
        <w:t xml:space="preserve"> in combination with rituximab over the comparator, noting that this is balanced against significant harms particularly in relation to diarrhoea and colitis which may occur late.</w:t>
      </w:r>
    </w:p>
    <w:p w:rsidR="00FB4B38" w:rsidRPr="00DB2A6A" w:rsidRDefault="00FB4B38" w:rsidP="00FB4B38">
      <w:pPr>
        <w:widowControl w:val="0"/>
        <w:jc w:val="both"/>
        <w:rPr>
          <w:rFonts w:ascii="Arial" w:hAnsi="Arial" w:cs="Arial"/>
          <w:bCs/>
          <w:snapToGrid w:val="0"/>
          <w:sz w:val="22"/>
          <w:szCs w:val="20"/>
          <w:lang w:val="en-GB"/>
        </w:rPr>
      </w:pPr>
    </w:p>
    <w:p w:rsidR="006B487A" w:rsidRDefault="00DB2A6A" w:rsidP="006B487A">
      <w:pPr>
        <w:widowControl w:val="0"/>
        <w:numPr>
          <w:ilvl w:val="1"/>
          <w:numId w:val="1"/>
        </w:numPr>
        <w:jc w:val="both"/>
        <w:rPr>
          <w:rFonts w:ascii="Arial" w:hAnsi="Arial" w:cs="Arial"/>
          <w:bCs/>
          <w:snapToGrid w:val="0"/>
          <w:sz w:val="22"/>
          <w:szCs w:val="20"/>
          <w:lang w:val="en-GB"/>
        </w:rPr>
      </w:pPr>
      <w:r w:rsidRPr="00DB2A6A">
        <w:rPr>
          <w:rFonts w:ascii="Arial" w:hAnsi="Arial" w:cs="Arial"/>
          <w:bCs/>
          <w:snapToGrid w:val="0"/>
          <w:sz w:val="22"/>
          <w:szCs w:val="20"/>
          <w:lang w:val="en-GB"/>
        </w:rPr>
        <w:t xml:space="preserve">The PBAC considered the </w:t>
      </w:r>
      <w:r w:rsidR="005E6254">
        <w:rPr>
          <w:rFonts w:ascii="Arial" w:hAnsi="Arial" w:cs="Arial"/>
          <w:bCs/>
          <w:snapToGrid w:val="0"/>
          <w:sz w:val="22"/>
          <w:szCs w:val="20"/>
          <w:lang w:val="en-GB"/>
        </w:rPr>
        <w:t>price offered</w:t>
      </w:r>
      <w:r w:rsidRPr="00DB2A6A">
        <w:rPr>
          <w:rFonts w:ascii="Arial" w:hAnsi="Arial" w:cs="Arial"/>
          <w:bCs/>
          <w:snapToGrid w:val="0"/>
          <w:sz w:val="22"/>
          <w:szCs w:val="20"/>
          <w:lang w:val="en-GB"/>
        </w:rPr>
        <w:t xml:space="preserve"> in the March 2016 </w:t>
      </w:r>
      <w:r w:rsidR="009328C8">
        <w:rPr>
          <w:rFonts w:ascii="Arial" w:hAnsi="Arial" w:cs="Arial"/>
          <w:bCs/>
          <w:snapToGrid w:val="0"/>
          <w:sz w:val="22"/>
          <w:szCs w:val="20"/>
          <w:lang w:val="en-GB"/>
        </w:rPr>
        <w:t>s</w:t>
      </w:r>
      <w:r w:rsidRPr="00DB2A6A">
        <w:rPr>
          <w:rFonts w:ascii="Arial" w:hAnsi="Arial" w:cs="Arial"/>
          <w:bCs/>
          <w:snapToGrid w:val="0"/>
          <w:sz w:val="22"/>
          <w:szCs w:val="20"/>
          <w:lang w:val="en-GB"/>
        </w:rPr>
        <w:t xml:space="preserve">ubmission, discounted from the price offered in November 2015, </w:t>
      </w:r>
      <w:proofErr w:type="gramStart"/>
      <w:r w:rsidRPr="00DB2A6A">
        <w:rPr>
          <w:rFonts w:ascii="Arial" w:hAnsi="Arial" w:cs="Arial"/>
          <w:bCs/>
          <w:snapToGrid w:val="0"/>
          <w:sz w:val="22"/>
          <w:szCs w:val="20"/>
          <w:lang w:val="en-GB"/>
        </w:rPr>
        <w:t>was</w:t>
      </w:r>
      <w:proofErr w:type="gramEnd"/>
      <w:r w:rsidRPr="00DB2A6A">
        <w:rPr>
          <w:rFonts w:ascii="Arial" w:hAnsi="Arial" w:cs="Arial"/>
          <w:bCs/>
          <w:snapToGrid w:val="0"/>
          <w:sz w:val="22"/>
          <w:szCs w:val="20"/>
          <w:lang w:val="en-GB"/>
        </w:rPr>
        <w:t xml:space="preserve"> acceptable and likely to be cost-effective</w:t>
      </w:r>
      <w:r w:rsidR="005014AE">
        <w:rPr>
          <w:rFonts w:ascii="Arial" w:hAnsi="Arial" w:cs="Arial"/>
          <w:bCs/>
          <w:snapToGrid w:val="0"/>
          <w:sz w:val="22"/>
          <w:szCs w:val="20"/>
          <w:lang w:val="en-GB"/>
        </w:rPr>
        <w:t xml:space="preserve">.  The PBAC maintained that the ICER remained high but considered this acceptable for this patient population for whom there are few treatment options.  </w:t>
      </w:r>
      <w:r w:rsidR="006B487A">
        <w:rPr>
          <w:rFonts w:ascii="Arial" w:hAnsi="Arial" w:cs="Arial"/>
          <w:bCs/>
          <w:snapToGrid w:val="0"/>
          <w:sz w:val="22"/>
          <w:szCs w:val="20"/>
          <w:lang w:val="en-GB"/>
        </w:rPr>
        <w:t>The PBAC also noted that the economic evaluation did not include the additional costs associated with the updated safety recommendations (</w:t>
      </w:r>
      <w:r w:rsidR="006B487A">
        <w:rPr>
          <w:rFonts w:ascii="Arial" w:hAnsi="Arial" w:cs="Arial"/>
          <w:bCs/>
          <w:i/>
          <w:snapToGrid w:val="0"/>
          <w:sz w:val="22"/>
          <w:szCs w:val="20"/>
          <w:lang w:val="en-GB"/>
        </w:rPr>
        <w:t xml:space="preserve">Pneumocystis </w:t>
      </w:r>
      <w:proofErr w:type="spellStart"/>
      <w:r w:rsidR="006B487A">
        <w:rPr>
          <w:rFonts w:ascii="Arial" w:hAnsi="Arial" w:cs="Arial"/>
          <w:bCs/>
          <w:i/>
          <w:snapToGrid w:val="0"/>
          <w:sz w:val="22"/>
          <w:szCs w:val="20"/>
          <w:lang w:val="en-GB"/>
        </w:rPr>
        <w:t>jirovecii</w:t>
      </w:r>
      <w:proofErr w:type="spellEnd"/>
      <w:r w:rsidR="006B487A">
        <w:rPr>
          <w:rFonts w:ascii="Arial" w:hAnsi="Arial" w:cs="Arial"/>
          <w:bCs/>
          <w:i/>
          <w:snapToGrid w:val="0"/>
          <w:sz w:val="22"/>
          <w:szCs w:val="20"/>
          <w:lang w:val="en-GB"/>
        </w:rPr>
        <w:t xml:space="preserve"> </w:t>
      </w:r>
      <w:r w:rsidR="006B487A">
        <w:rPr>
          <w:rFonts w:ascii="Arial" w:hAnsi="Arial" w:cs="Arial"/>
          <w:bCs/>
          <w:snapToGrid w:val="0"/>
          <w:sz w:val="22"/>
          <w:szCs w:val="20"/>
          <w:lang w:val="en-GB"/>
        </w:rPr>
        <w:t>pneumonia prophylaxis, regular screening for cytomegalovirus, and absolute neutrophil count monitoring), however considered that this would be unlikely to have a significant effect on the overall cost effectiveness.</w:t>
      </w:r>
    </w:p>
    <w:p w:rsidR="006B487A" w:rsidRDefault="006B487A" w:rsidP="006B487A">
      <w:pPr>
        <w:pStyle w:val="ListParagraph"/>
        <w:rPr>
          <w:rFonts w:ascii="Arial" w:hAnsi="Arial" w:cs="Arial"/>
          <w:bCs/>
          <w:snapToGrid w:val="0"/>
          <w:sz w:val="22"/>
          <w:szCs w:val="20"/>
          <w:lang w:val="en-GB"/>
        </w:rPr>
      </w:pPr>
    </w:p>
    <w:p w:rsidR="00781464" w:rsidRPr="006B487A" w:rsidRDefault="006B487A" w:rsidP="006B487A">
      <w:pPr>
        <w:widowControl w:val="0"/>
        <w:numPr>
          <w:ilvl w:val="1"/>
          <w:numId w:val="1"/>
        </w:numPr>
        <w:jc w:val="both"/>
        <w:rPr>
          <w:rFonts w:ascii="Arial" w:hAnsi="Arial" w:cs="Arial"/>
          <w:bCs/>
          <w:snapToGrid w:val="0"/>
          <w:sz w:val="22"/>
          <w:szCs w:val="20"/>
          <w:lang w:val="en-GB"/>
        </w:rPr>
      </w:pPr>
      <w:r w:rsidRPr="006B487A">
        <w:rPr>
          <w:rFonts w:ascii="Arial" w:hAnsi="Arial" w:cs="Arial"/>
          <w:bCs/>
          <w:snapToGrid w:val="0"/>
          <w:sz w:val="22"/>
          <w:szCs w:val="20"/>
          <w:lang w:val="en-GB"/>
        </w:rPr>
        <w:t xml:space="preserve">The PBAC remained concerned that the total patient population is uncertain, </w:t>
      </w:r>
      <w:r w:rsidRPr="006B487A">
        <w:rPr>
          <w:rFonts w:ascii="Arial" w:hAnsi="Arial" w:cs="Arial"/>
          <w:bCs/>
          <w:snapToGrid w:val="0"/>
          <w:sz w:val="22"/>
          <w:szCs w:val="20"/>
          <w:lang w:val="en-GB"/>
        </w:rPr>
        <w:lastRenderedPageBreak/>
        <w:t xml:space="preserve">considering that </w:t>
      </w:r>
      <w:r w:rsidR="00FF5F93" w:rsidRPr="006B487A">
        <w:rPr>
          <w:rFonts w:ascii="Arial" w:hAnsi="Arial" w:cs="Arial"/>
          <w:bCs/>
          <w:snapToGrid w:val="0"/>
          <w:sz w:val="22"/>
          <w:szCs w:val="20"/>
          <w:lang w:val="en-GB"/>
        </w:rPr>
        <w:t>the Department should negotiate a risk sharing arrangement with a financial cap</w:t>
      </w:r>
      <w:r w:rsidR="007B41C5">
        <w:rPr>
          <w:rFonts w:ascii="Arial" w:hAnsi="Arial" w:cs="Arial"/>
          <w:bCs/>
          <w:snapToGrid w:val="0"/>
          <w:sz w:val="22"/>
          <w:szCs w:val="20"/>
          <w:lang w:val="en-GB"/>
        </w:rPr>
        <w:t xml:space="preserve">. The cap should be </w:t>
      </w:r>
      <w:r w:rsidRPr="006B487A">
        <w:rPr>
          <w:rFonts w:ascii="Arial" w:hAnsi="Arial" w:cs="Arial"/>
          <w:bCs/>
          <w:snapToGrid w:val="0"/>
          <w:sz w:val="22"/>
          <w:szCs w:val="20"/>
          <w:lang w:val="en-GB"/>
        </w:rPr>
        <w:t>based on</w:t>
      </w:r>
      <w:r w:rsidR="007B41C5">
        <w:rPr>
          <w:rFonts w:ascii="Arial" w:hAnsi="Arial" w:cs="Arial"/>
          <w:bCs/>
          <w:snapToGrid w:val="0"/>
          <w:sz w:val="22"/>
          <w:szCs w:val="20"/>
          <w:lang w:val="en-GB"/>
        </w:rPr>
        <w:t xml:space="preserve"> </w:t>
      </w:r>
      <w:r w:rsidR="00FF5F93">
        <w:rPr>
          <w:rFonts w:ascii="Arial" w:hAnsi="Arial" w:cs="Arial"/>
          <w:bCs/>
          <w:snapToGrid w:val="0"/>
          <w:sz w:val="22"/>
          <w:szCs w:val="20"/>
          <w:lang w:val="en-GB"/>
        </w:rPr>
        <w:t xml:space="preserve">the </w:t>
      </w:r>
      <w:r w:rsidR="007B41C5">
        <w:rPr>
          <w:rFonts w:ascii="Arial" w:hAnsi="Arial" w:cs="Arial"/>
          <w:bCs/>
          <w:snapToGrid w:val="0"/>
          <w:sz w:val="22"/>
          <w:szCs w:val="20"/>
          <w:lang w:val="en-GB"/>
        </w:rPr>
        <w:t>utilisation estimates</w:t>
      </w:r>
      <w:r w:rsidR="00FF5F93">
        <w:rPr>
          <w:rFonts w:ascii="Arial" w:hAnsi="Arial" w:cs="Arial"/>
          <w:bCs/>
          <w:snapToGrid w:val="0"/>
          <w:sz w:val="22"/>
          <w:szCs w:val="20"/>
          <w:lang w:val="en-GB"/>
        </w:rPr>
        <w:t xml:space="preserve"> contained in the</w:t>
      </w:r>
      <w:r w:rsidRPr="006B487A">
        <w:rPr>
          <w:rFonts w:ascii="Arial" w:hAnsi="Arial" w:cs="Arial"/>
          <w:bCs/>
          <w:snapToGrid w:val="0"/>
          <w:sz w:val="22"/>
          <w:szCs w:val="20"/>
          <w:lang w:val="en-GB"/>
        </w:rPr>
        <w:t xml:space="preserve"> March 2016 submission’s patient numbers</w:t>
      </w:r>
      <w:r w:rsidR="007B41C5">
        <w:rPr>
          <w:rFonts w:ascii="Arial" w:hAnsi="Arial" w:cs="Arial"/>
          <w:bCs/>
          <w:snapToGrid w:val="0"/>
          <w:sz w:val="22"/>
          <w:szCs w:val="20"/>
          <w:lang w:val="en-GB"/>
        </w:rPr>
        <w:t>.</w:t>
      </w:r>
      <w:r w:rsidRPr="006B487A">
        <w:rPr>
          <w:rFonts w:ascii="Arial" w:hAnsi="Arial" w:cs="Arial"/>
          <w:bCs/>
          <w:snapToGrid w:val="0"/>
          <w:sz w:val="22"/>
          <w:szCs w:val="20"/>
          <w:lang w:val="en-GB"/>
        </w:rPr>
        <w:t xml:space="preserve"> </w:t>
      </w:r>
    </w:p>
    <w:p w:rsidR="006B487A" w:rsidRDefault="006B487A" w:rsidP="006B487A">
      <w:pPr>
        <w:widowControl w:val="0"/>
        <w:ind w:left="720"/>
        <w:jc w:val="both"/>
        <w:rPr>
          <w:rFonts w:ascii="Arial" w:hAnsi="Arial" w:cs="Arial"/>
          <w:bCs/>
          <w:snapToGrid w:val="0"/>
          <w:sz w:val="22"/>
          <w:szCs w:val="22"/>
          <w:lang w:val="en-GB"/>
        </w:rPr>
      </w:pPr>
    </w:p>
    <w:p w:rsidR="00781464" w:rsidRPr="00781464" w:rsidRDefault="00781464" w:rsidP="00781464">
      <w:pPr>
        <w:widowControl w:val="0"/>
        <w:numPr>
          <w:ilvl w:val="1"/>
          <w:numId w:val="1"/>
        </w:numPr>
        <w:jc w:val="both"/>
        <w:rPr>
          <w:rFonts w:ascii="Arial" w:hAnsi="Arial" w:cs="Arial"/>
          <w:bCs/>
          <w:snapToGrid w:val="0"/>
          <w:sz w:val="22"/>
          <w:szCs w:val="22"/>
          <w:lang w:val="en-GB"/>
        </w:rPr>
      </w:pPr>
      <w:r w:rsidRPr="00781464">
        <w:rPr>
          <w:rFonts w:ascii="Arial" w:hAnsi="Arial" w:cs="Arial"/>
          <w:bCs/>
          <w:snapToGrid w:val="0"/>
          <w:sz w:val="22"/>
          <w:szCs w:val="22"/>
          <w:lang w:val="en-GB"/>
        </w:rPr>
        <w:t xml:space="preserve">The PBAC recommended that </w:t>
      </w:r>
      <w:proofErr w:type="spellStart"/>
      <w:r w:rsidRPr="00781464">
        <w:rPr>
          <w:rFonts w:ascii="Arial" w:hAnsi="Arial" w:cs="Arial"/>
          <w:bCs/>
          <w:snapToGrid w:val="0"/>
          <w:sz w:val="22"/>
          <w:szCs w:val="22"/>
          <w:lang w:val="en-GB"/>
        </w:rPr>
        <w:t>idelalisib</w:t>
      </w:r>
      <w:proofErr w:type="spellEnd"/>
      <w:r w:rsidRPr="00781464">
        <w:rPr>
          <w:rFonts w:ascii="Arial" w:hAnsi="Arial" w:cs="Arial"/>
          <w:bCs/>
          <w:snapToGrid w:val="0"/>
          <w:sz w:val="22"/>
          <w:szCs w:val="22"/>
          <w:lang w:val="en-GB"/>
        </w:rPr>
        <w:t xml:space="preserve"> should not be treated as interchangeable on an individual patient basis with any other drugs. </w:t>
      </w:r>
    </w:p>
    <w:p w:rsidR="00FB4B38" w:rsidRPr="00781464" w:rsidRDefault="00FB4B38" w:rsidP="00781464">
      <w:pPr>
        <w:widowControl w:val="0"/>
        <w:jc w:val="both"/>
        <w:rPr>
          <w:rFonts w:ascii="Arial" w:hAnsi="Arial" w:cs="Arial"/>
          <w:bCs/>
          <w:snapToGrid w:val="0"/>
          <w:sz w:val="22"/>
          <w:szCs w:val="20"/>
          <w:lang w:val="en-GB"/>
        </w:rPr>
      </w:pPr>
    </w:p>
    <w:p w:rsidR="00781464" w:rsidRPr="00781464" w:rsidRDefault="00781464" w:rsidP="00781464">
      <w:pPr>
        <w:widowControl w:val="0"/>
        <w:numPr>
          <w:ilvl w:val="1"/>
          <w:numId w:val="1"/>
        </w:numPr>
        <w:contextualSpacing/>
        <w:jc w:val="both"/>
        <w:rPr>
          <w:rFonts w:ascii="Arial" w:hAnsi="Arial" w:cs="Arial"/>
          <w:bCs/>
          <w:snapToGrid w:val="0"/>
          <w:sz w:val="22"/>
          <w:szCs w:val="22"/>
          <w:lang w:val="en-GB"/>
        </w:rPr>
      </w:pPr>
      <w:r w:rsidRPr="00781464">
        <w:rPr>
          <w:rFonts w:ascii="Arial" w:hAnsi="Arial" w:cs="Arial"/>
          <w:bCs/>
          <w:snapToGrid w:val="0"/>
          <w:sz w:val="22"/>
          <w:szCs w:val="22"/>
          <w:lang w:val="en-GB"/>
        </w:rPr>
        <w:t xml:space="preserve">The PBAC advised that </w:t>
      </w:r>
      <w:proofErr w:type="spellStart"/>
      <w:r w:rsidRPr="00781464">
        <w:rPr>
          <w:rFonts w:ascii="Arial" w:hAnsi="Arial" w:cs="Arial"/>
          <w:bCs/>
          <w:snapToGrid w:val="0"/>
          <w:sz w:val="22"/>
          <w:szCs w:val="22"/>
          <w:lang w:val="en-GB"/>
        </w:rPr>
        <w:t>idelalisib</w:t>
      </w:r>
      <w:proofErr w:type="spellEnd"/>
      <w:r w:rsidRPr="00781464">
        <w:rPr>
          <w:rFonts w:ascii="Arial" w:hAnsi="Arial" w:cs="Arial"/>
          <w:bCs/>
          <w:snapToGrid w:val="0"/>
          <w:sz w:val="22"/>
          <w:szCs w:val="22"/>
          <w:lang w:val="en-GB"/>
        </w:rPr>
        <w:t xml:space="preserve"> is not suitable for prescribing by nurse practitioners.</w:t>
      </w:r>
    </w:p>
    <w:p w:rsidR="00781464" w:rsidRPr="00781464" w:rsidRDefault="00781464" w:rsidP="00FB4B38">
      <w:pPr>
        <w:widowControl w:val="0"/>
        <w:jc w:val="both"/>
        <w:rPr>
          <w:rFonts w:ascii="Arial" w:hAnsi="Arial" w:cs="Arial"/>
          <w:bCs/>
          <w:snapToGrid w:val="0"/>
          <w:sz w:val="22"/>
          <w:szCs w:val="20"/>
          <w:lang w:val="en-GB"/>
        </w:rPr>
      </w:pPr>
    </w:p>
    <w:p w:rsidR="00781464" w:rsidRPr="00781464" w:rsidRDefault="00D452BD" w:rsidP="00781464">
      <w:pPr>
        <w:widowControl w:val="0"/>
        <w:numPr>
          <w:ilvl w:val="1"/>
          <w:numId w:val="1"/>
        </w:numPr>
        <w:contextualSpacing/>
        <w:jc w:val="both"/>
        <w:rPr>
          <w:rFonts w:ascii="Arial" w:hAnsi="Arial" w:cs="Arial"/>
          <w:bCs/>
          <w:snapToGrid w:val="0"/>
          <w:sz w:val="22"/>
          <w:szCs w:val="22"/>
          <w:lang w:val="en-GB"/>
        </w:rPr>
      </w:pPr>
      <w:r>
        <w:rPr>
          <w:rFonts w:ascii="Arial" w:hAnsi="Arial" w:cs="Arial"/>
          <w:bCs/>
          <w:snapToGrid w:val="0"/>
          <w:sz w:val="22"/>
          <w:szCs w:val="20"/>
          <w:lang w:val="en-GB"/>
        </w:rPr>
        <w:t xml:space="preserve">The PBAC recommended that the Early Supply Rule should apply to </w:t>
      </w:r>
      <w:proofErr w:type="spellStart"/>
      <w:r>
        <w:rPr>
          <w:rFonts w:ascii="Arial" w:hAnsi="Arial" w:cs="Arial"/>
          <w:bCs/>
          <w:snapToGrid w:val="0"/>
          <w:sz w:val="22"/>
          <w:szCs w:val="20"/>
          <w:lang w:val="en-GB"/>
        </w:rPr>
        <w:t>idelalisib</w:t>
      </w:r>
      <w:proofErr w:type="spellEnd"/>
      <w:r>
        <w:rPr>
          <w:rFonts w:ascii="Arial" w:hAnsi="Arial" w:cs="Arial"/>
          <w:bCs/>
          <w:snapToGrid w:val="0"/>
          <w:sz w:val="22"/>
          <w:szCs w:val="20"/>
          <w:lang w:val="en-GB"/>
        </w:rPr>
        <w:t>.</w:t>
      </w:r>
      <w:r w:rsidR="00781464" w:rsidRPr="00781464">
        <w:rPr>
          <w:rFonts w:ascii="Arial" w:hAnsi="Arial" w:cs="Arial"/>
          <w:bCs/>
          <w:snapToGrid w:val="0"/>
          <w:sz w:val="22"/>
          <w:szCs w:val="22"/>
          <w:lang w:val="en-GB"/>
        </w:rPr>
        <w:t xml:space="preserve"> </w:t>
      </w:r>
    </w:p>
    <w:p w:rsidR="00781464" w:rsidRPr="00781464" w:rsidRDefault="00781464" w:rsidP="00781464">
      <w:pPr>
        <w:pStyle w:val="ListParagraph"/>
        <w:rPr>
          <w:rFonts w:ascii="Arial" w:hAnsi="Arial" w:cs="Arial"/>
          <w:bCs/>
          <w:snapToGrid w:val="0"/>
          <w:sz w:val="22"/>
          <w:szCs w:val="22"/>
          <w:lang w:val="en-GB"/>
        </w:rPr>
      </w:pPr>
    </w:p>
    <w:p w:rsidR="00781464" w:rsidRPr="00781464" w:rsidRDefault="00781464" w:rsidP="00781464">
      <w:pPr>
        <w:widowControl w:val="0"/>
        <w:numPr>
          <w:ilvl w:val="1"/>
          <w:numId w:val="1"/>
        </w:numPr>
        <w:contextualSpacing/>
        <w:jc w:val="both"/>
        <w:rPr>
          <w:rFonts w:ascii="Arial" w:hAnsi="Arial" w:cs="Arial"/>
          <w:bCs/>
          <w:snapToGrid w:val="0"/>
          <w:sz w:val="22"/>
          <w:szCs w:val="22"/>
          <w:lang w:val="en-GB"/>
        </w:rPr>
      </w:pPr>
      <w:r w:rsidRPr="00781464">
        <w:rPr>
          <w:rFonts w:ascii="Arial" w:hAnsi="Arial" w:cs="Arial"/>
          <w:bCs/>
          <w:snapToGrid w:val="0"/>
          <w:sz w:val="22"/>
          <w:szCs w:val="22"/>
          <w:lang w:val="en-GB"/>
        </w:rPr>
        <w:t>The PBAC</w:t>
      </w:r>
      <w:r w:rsidR="005014AE">
        <w:rPr>
          <w:rFonts w:ascii="Arial" w:hAnsi="Arial" w:cs="Arial"/>
          <w:bCs/>
          <w:snapToGrid w:val="0"/>
          <w:sz w:val="22"/>
          <w:szCs w:val="22"/>
          <w:lang w:val="en-GB"/>
        </w:rPr>
        <w:t xml:space="preserve"> noted the flow-on restriction </w:t>
      </w:r>
      <w:r w:rsidRPr="00781464">
        <w:rPr>
          <w:rFonts w:ascii="Arial" w:hAnsi="Arial" w:cs="Arial"/>
          <w:bCs/>
          <w:snapToGrid w:val="0"/>
          <w:sz w:val="22"/>
          <w:szCs w:val="22"/>
          <w:lang w:val="en-GB"/>
        </w:rPr>
        <w:t xml:space="preserve">changes </w:t>
      </w:r>
      <w:r w:rsidR="005014AE">
        <w:rPr>
          <w:rFonts w:ascii="Arial" w:hAnsi="Arial" w:cs="Arial"/>
          <w:bCs/>
          <w:snapToGrid w:val="0"/>
          <w:sz w:val="22"/>
          <w:szCs w:val="22"/>
          <w:lang w:val="en-GB"/>
        </w:rPr>
        <w:t>to rituximab</w:t>
      </w:r>
      <w:r w:rsidR="00962700">
        <w:rPr>
          <w:rFonts w:ascii="Arial" w:hAnsi="Arial" w:cs="Arial"/>
          <w:bCs/>
          <w:snapToGrid w:val="0"/>
          <w:sz w:val="22"/>
          <w:szCs w:val="22"/>
          <w:lang w:val="en-GB"/>
        </w:rPr>
        <w:t>, with</w:t>
      </w:r>
      <w:r w:rsidR="00883003">
        <w:rPr>
          <w:rFonts w:ascii="Arial" w:hAnsi="Arial" w:cs="Arial"/>
          <w:bCs/>
          <w:snapToGrid w:val="0"/>
          <w:sz w:val="22"/>
          <w:szCs w:val="22"/>
          <w:lang w:val="en-GB"/>
        </w:rPr>
        <w:t xml:space="preserve"> </w:t>
      </w:r>
      <w:r w:rsidR="005014AE">
        <w:rPr>
          <w:rFonts w:ascii="Arial" w:hAnsi="Arial" w:cs="Arial"/>
          <w:bCs/>
          <w:snapToGrid w:val="0"/>
          <w:sz w:val="22"/>
          <w:szCs w:val="22"/>
          <w:lang w:val="en-GB"/>
        </w:rPr>
        <w:t>a</w:t>
      </w:r>
      <w:r w:rsidR="00BF01F1">
        <w:rPr>
          <w:rFonts w:ascii="Arial" w:hAnsi="Arial" w:cs="Arial"/>
          <w:bCs/>
          <w:snapToGrid w:val="0"/>
          <w:sz w:val="22"/>
          <w:szCs w:val="22"/>
          <w:lang w:val="en-GB"/>
        </w:rPr>
        <w:t>mendment of the clinical criteria to</w:t>
      </w:r>
      <w:r w:rsidR="005014AE">
        <w:rPr>
          <w:rFonts w:ascii="Arial" w:hAnsi="Arial" w:cs="Arial"/>
          <w:bCs/>
          <w:snapToGrid w:val="0"/>
          <w:sz w:val="22"/>
          <w:szCs w:val="22"/>
          <w:lang w:val="en-GB"/>
        </w:rPr>
        <w:t xml:space="preserve"> stat</w:t>
      </w:r>
      <w:r w:rsidR="00BF01F1">
        <w:rPr>
          <w:rFonts w:ascii="Arial" w:hAnsi="Arial" w:cs="Arial"/>
          <w:bCs/>
          <w:snapToGrid w:val="0"/>
          <w:sz w:val="22"/>
          <w:szCs w:val="22"/>
          <w:lang w:val="en-GB"/>
        </w:rPr>
        <w:t>e that rituximab can</w:t>
      </w:r>
      <w:r w:rsidR="005014AE">
        <w:rPr>
          <w:rFonts w:ascii="Arial" w:hAnsi="Arial" w:cs="Arial"/>
          <w:bCs/>
          <w:snapToGrid w:val="0"/>
          <w:sz w:val="22"/>
          <w:szCs w:val="22"/>
          <w:lang w:val="en-GB"/>
        </w:rPr>
        <w:t xml:space="preserve"> be used with chemotherapy or </w:t>
      </w:r>
      <w:proofErr w:type="spellStart"/>
      <w:r w:rsidR="005014AE">
        <w:rPr>
          <w:rFonts w:ascii="Arial" w:hAnsi="Arial" w:cs="Arial"/>
          <w:bCs/>
          <w:snapToGrid w:val="0"/>
          <w:sz w:val="22"/>
          <w:szCs w:val="22"/>
          <w:lang w:val="en-GB"/>
        </w:rPr>
        <w:t>idelalisib</w:t>
      </w:r>
      <w:proofErr w:type="spellEnd"/>
      <w:r w:rsidR="005014AE">
        <w:rPr>
          <w:rFonts w:ascii="Arial" w:hAnsi="Arial" w:cs="Arial"/>
          <w:bCs/>
          <w:snapToGrid w:val="0"/>
          <w:sz w:val="22"/>
          <w:szCs w:val="22"/>
          <w:lang w:val="en-GB"/>
        </w:rPr>
        <w:t xml:space="preserve">. </w:t>
      </w:r>
    </w:p>
    <w:p w:rsidR="00781464" w:rsidRPr="0069654D" w:rsidRDefault="00781464" w:rsidP="00FB4B38">
      <w:pPr>
        <w:widowControl w:val="0"/>
        <w:jc w:val="both"/>
        <w:rPr>
          <w:rFonts w:ascii="Arial" w:hAnsi="Arial" w:cs="Arial"/>
          <w:bCs/>
          <w:snapToGrid w:val="0"/>
          <w:sz w:val="22"/>
          <w:szCs w:val="20"/>
          <w:highlight w:val="yellow"/>
          <w:lang w:val="en-GB"/>
        </w:rPr>
      </w:pPr>
    </w:p>
    <w:p w:rsidR="009F6675" w:rsidRDefault="00FB4B38" w:rsidP="009F6675">
      <w:pPr>
        <w:widowControl w:val="0"/>
        <w:numPr>
          <w:ilvl w:val="1"/>
          <w:numId w:val="1"/>
        </w:numPr>
        <w:jc w:val="both"/>
        <w:rPr>
          <w:rFonts w:ascii="Arial" w:hAnsi="Arial" w:cs="Arial"/>
          <w:bCs/>
          <w:snapToGrid w:val="0"/>
          <w:sz w:val="22"/>
          <w:szCs w:val="20"/>
          <w:lang w:val="en-GB"/>
        </w:rPr>
      </w:pPr>
      <w:r w:rsidRPr="00DB2A6A">
        <w:rPr>
          <w:rFonts w:ascii="Arial" w:hAnsi="Arial" w:cs="Arial"/>
          <w:bCs/>
          <w:snapToGrid w:val="0"/>
          <w:sz w:val="22"/>
          <w:szCs w:val="20"/>
          <w:lang w:val="en-GB"/>
        </w:rPr>
        <w:t>The PBAC noted that this submission is not eligible for an Independent Review</w:t>
      </w:r>
      <w:r w:rsidR="009F6675" w:rsidRPr="00DB2A6A">
        <w:rPr>
          <w:rFonts w:ascii="Arial" w:hAnsi="Arial" w:cs="Arial"/>
          <w:bCs/>
          <w:snapToGrid w:val="0"/>
          <w:sz w:val="22"/>
          <w:szCs w:val="20"/>
          <w:lang w:val="en-GB"/>
        </w:rPr>
        <w:t xml:space="preserve"> as </w:t>
      </w:r>
      <w:proofErr w:type="spellStart"/>
      <w:r w:rsidR="009F6675" w:rsidRPr="00DB2A6A">
        <w:rPr>
          <w:rFonts w:ascii="Arial" w:hAnsi="Arial" w:cs="Arial"/>
          <w:bCs/>
          <w:snapToGrid w:val="0"/>
          <w:sz w:val="22"/>
          <w:szCs w:val="20"/>
          <w:lang w:val="en-GB"/>
        </w:rPr>
        <w:t>idelalisib</w:t>
      </w:r>
      <w:proofErr w:type="spellEnd"/>
      <w:r w:rsidR="009F6675" w:rsidRPr="00DB2A6A">
        <w:rPr>
          <w:rFonts w:ascii="Arial" w:hAnsi="Arial" w:cs="Arial"/>
          <w:bCs/>
          <w:snapToGrid w:val="0"/>
          <w:sz w:val="22"/>
          <w:szCs w:val="20"/>
          <w:lang w:val="en-GB"/>
        </w:rPr>
        <w:t xml:space="preserve"> has been recommended for listing</w:t>
      </w:r>
      <w:r w:rsidRPr="00DB2A6A">
        <w:rPr>
          <w:rFonts w:ascii="Arial" w:hAnsi="Arial" w:cs="Arial"/>
          <w:bCs/>
          <w:snapToGrid w:val="0"/>
          <w:sz w:val="22"/>
          <w:szCs w:val="20"/>
          <w:lang w:val="en-GB"/>
        </w:rPr>
        <w:t>.</w:t>
      </w:r>
    </w:p>
    <w:p w:rsidR="009F6675" w:rsidRDefault="009F6675" w:rsidP="009F6675">
      <w:pPr>
        <w:widowControl w:val="0"/>
        <w:jc w:val="both"/>
        <w:rPr>
          <w:rFonts w:ascii="Arial" w:hAnsi="Arial" w:cs="Arial"/>
          <w:bCs/>
          <w:snapToGrid w:val="0"/>
          <w:sz w:val="22"/>
          <w:szCs w:val="20"/>
          <w:highlight w:val="yellow"/>
          <w:lang w:val="en-GB"/>
        </w:rPr>
      </w:pPr>
    </w:p>
    <w:p w:rsidR="00FB4B38" w:rsidRPr="0069654D" w:rsidRDefault="00FB4B38" w:rsidP="00FB4B38">
      <w:pPr>
        <w:widowControl w:val="0"/>
        <w:jc w:val="both"/>
        <w:rPr>
          <w:rFonts w:ascii="Arial" w:hAnsi="Arial" w:cs="Arial"/>
          <w:b/>
          <w:bCs/>
          <w:snapToGrid w:val="0"/>
          <w:sz w:val="22"/>
          <w:szCs w:val="20"/>
          <w:highlight w:val="yellow"/>
          <w:lang w:val="en-GB"/>
        </w:rPr>
      </w:pPr>
    </w:p>
    <w:p w:rsidR="00FB4B38" w:rsidRPr="00D2736A" w:rsidRDefault="00FB4B38" w:rsidP="00EB3D2C">
      <w:pPr>
        <w:pStyle w:val="Heading2"/>
        <w:rPr>
          <w:snapToGrid w:val="0"/>
          <w:lang w:val="en-GB"/>
        </w:rPr>
      </w:pPr>
      <w:r w:rsidRPr="00D2736A">
        <w:rPr>
          <w:snapToGrid w:val="0"/>
          <w:lang w:val="en-GB"/>
        </w:rPr>
        <w:t>Outcome:</w:t>
      </w:r>
    </w:p>
    <w:p w:rsidR="00FB4B38" w:rsidRDefault="00FB4B38" w:rsidP="00FB4B38">
      <w:pPr>
        <w:widowControl w:val="0"/>
        <w:jc w:val="both"/>
        <w:rPr>
          <w:rFonts w:ascii="Arial" w:hAnsi="Arial" w:cs="Arial"/>
          <w:bCs/>
          <w:snapToGrid w:val="0"/>
          <w:sz w:val="22"/>
          <w:szCs w:val="20"/>
          <w:lang w:val="en-GB"/>
        </w:rPr>
      </w:pPr>
      <w:r w:rsidRPr="00D2736A">
        <w:rPr>
          <w:rFonts w:ascii="Arial" w:hAnsi="Arial" w:cs="Arial"/>
          <w:bCs/>
          <w:snapToGrid w:val="0"/>
          <w:sz w:val="22"/>
          <w:szCs w:val="20"/>
          <w:lang w:val="en-GB"/>
        </w:rPr>
        <w:t>Recommended</w:t>
      </w:r>
    </w:p>
    <w:p w:rsidR="00A87DCA" w:rsidRDefault="00A87DCA" w:rsidP="00FB4B38">
      <w:pPr>
        <w:widowControl w:val="0"/>
        <w:jc w:val="both"/>
        <w:rPr>
          <w:rFonts w:ascii="Arial" w:hAnsi="Arial" w:cs="Arial"/>
          <w:bCs/>
          <w:snapToGrid w:val="0"/>
          <w:sz w:val="22"/>
          <w:szCs w:val="20"/>
          <w:lang w:val="en-GB"/>
        </w:rPr>
      </w:pPr>
    </w:p>
    <w:p w:rsidR="00A87DCA" w:rsidRPr="00E0670E" w:rsidRDefault="00A87DCA" w:rsidP="00A87DCA">
      <w:pPr>
        <w:rPr>
          <w:rFonts w:ascii="Arial" w:hAnsi="Arial" w:cs="Arial"/>
          <w:b/>
          <w:bCs/>
          <w:sz w:val="22"/>
          <w:szCs w:val="22"/>
          <w:lang w:val="en-GB"/>
        </w:rPr>
      </w:pPr>
      <w:r w:rsidRPr="00E0670E">
        <w:rPr>
          <w:rFonts w:ascii="Arial" w:hAnsi="Arial" w:cs="Arial"/>
          <w:b/>
          <w:bCs/>
          <w:sz w:val="22"/>
          <w:szCs w:val="22"/>
          <w:lang w:val="en-GB"/>
        </w:rPr>
        <w:t>ADDENDUM</w:t>
      </w:r>
    </w:p>
    <w:p w:rsidR="00A87DCA" w:rsidRDefault="00A87DCA" w:rsidP="00A87DCA">
      <w:pPr>
        <w:widowControl w:val="0"/>
        <w:jc w:val="both"/>
        <w:rPr>
          <w:rFonts w:ascii="Arial" w:hAnsi="Arial" w:cs="Arial"/>
          <w:bCs/>
          <w:snapToGrid w:val="0"/>
          <w:sz w:val="22"/>
          <w:szCs w:val="20"/>
          <w:lang w:val="en-GB"/>
        </w:rPr>
      </w:pPr>
    </w:p>
    <w:p w:rsidR="00A87DCA" w:rsidRDefault="00A87DCA" w:rsidP="00A87DCA">
      <w:pPr>
        <w:widowControl w:val="0"/>
        <w:jc w:val="both"/>
        <w:rPr>
          <w:rFonts w:ascii="Arial" w:hAnsi="Arial" w:cs="Arial"/>
          <w:bCs/>
          <w:snapToGrid w:val="0"/>
          <w:sz w:val="22"/>
          <w:szCs w:val="20"/>
          <w:lang w:val="en-GB"/>
        </w:rPr>
      </w:pPr>
      <w:r>
        <w:rPr>
          <w:rFonts w:ascii="Arial" w:hAnsi="Arial" w:cs="Arial"/>
          <w:bCs/>
          <w:snapToGrid w:val="0"/>
          <w:sz w:val="22"/>
          <w:szCs w:val="20"/>
          <w:lang w:val="en-GB"/>
        </w:rPr>
        <w:t xml:space="preserve">At its special meeting in August 2016, the PBAC recommended the PBS restriction for </w:t>
      </w:r>
      <w:proofErr w:type="spellStart"/>
      <w:r>
        <w:rPr>
          <w:rFonts w:ascii="Arial" w:hAnsi="Arial" w:cs="Arial"/>
          <w:bCs/>
          <w:snapToGrid w:val="0"/>
          <w:sz w:val="22"/>
          <w:szCs w:val="20"/>
          <w:lang w:val="en-GB"/>
        </w:rPr>
        <w:t>idelalisib</w:t>
      </w:r>
      <w:proofErr w:type="spellEnd"/>
      <w:r>
        <w:rPr>
          <w:rFonts w:ascii="Arial" w:hAnsi="Arial" w:cs="Arial"/>
          <w:bCs/>
          <w:snapToGrid w:val="0"/>
          <w:sz w:val="22"/>
          <w:szCs w:val="20"/>
          <w:lang w:val="en-GB"/>
        </w:rPr>
        <w:t xml:space="preserve"> for CLL and SLL include the requirement for patients to have evidence of a 17p deletion (noting that this test is yet to be considered by the Medical Services Advisory Committee). The PBAC also recommended including the TP53 mutation requirement for patients testing negative for the 17p deletion, if a test for TP53 mutation is made available through the Medicare Benefits Schedule. </w:t>
      </w:r>
    </w:p>
    <w:p w:rsidR="00A87DCA" w:rsidRDefault="00A87DCA" w:rsidP="00FB4B38">
      <w:pPr>
        <w:widowControl w:val="0"/>
        <w:jc w:val="both"/>
        <w:rPr>
          <w:rFonts w:ascii="Arial" w:hAnsi="Arial" w:cs="Arial"/>
          <w:bCs/>
          <w:snapToGrid w:val="0"/>
          <w:sz w:val="22"/>
          <w:szCs w:val="20"/>
          <w:lang w:val="en-GB"/>
        </w:rPr>
      </w:pPr>
      <w:bookmarkStart w:id="1" w:name="_GoBack"/>
      <w:bookmarkEnd w:id="1"/>
    </w:p>
    <w:p w:rsidR="006008FB" w:rsidRPr="006008FB" w:rsidRDefault="006008FB" w:rsidP="00FB4B38">
      <w:pPr>
        <w:widowControl w:val="0"/>
        <w:jc w:val="both"/>
        <w:rPr>
          <w:rFonts w:ascii="Arial" w:hAnsi="Arial" w:cs="Arial"/>
          <w:bCs/>
          <w:snapToGrid w:val="0"/>
          <w:sz w:val="22"/>
          <w:szCs w:val="20"/>
          <w:lang w:val="en-GB"/>
        </w:rPr>
      </w:pPr>
    </w:p>
    <w:p w:rsidR="00FB4B38" w:rsidRPr="006954D3" w:rsidRDefault="00FB4B38" w:rsidP="00F818A5">
      <w:pPr>
        <w:widowControl w:val="0"/>
        <w:numPr>
          <w:ilvl w:val="0"/>
          <w:numId w:val="1"/>
        </w:numPr>
        <w:jc w:val="both"/>
        <w:outlineLvl w:val="0"/>
        <w:rPr>
          <w:rFonts w:ascii="Arial" w:hAnsi="Arial" w:cs="Arial"/>
          <w:b/>
          <w:bCs/>
          <w:i/>
          <w:snapToGrid w:val="0"/>
          <w:sz w:val="22"/>
          <w:szCs w:val="20"/>
          <w:lang w:val="en-GB"/>
        </w:rPr>
      </w:pPr>
      <w:r w:rsidRPr="006954D3">
        <w:rPr>
          <w:rFonts w:ascii="Arial" w:hAnsi="Arial" w:cs="Arial"/>
          <w:b/>
          <w:bCs/>
          <w:snapToGrid w:val="0"/>
          <w:sz w:val="22"/>
          <w:szCs w:val="20"/>
          <w:lang w:val="en-GB"/>
        </w:rPr>
        <w:t>Recommended listing</w:t>
      </w:r>
    </w:p>
    <w:p w:rsidR="00E0049D" w:rsidRDefault="00E0049D" w:rsidP="00E0049D">
      <w:pPr>
        <w:pStyle w:val="ListParagraph"/>
        <w:rPr>
          <w:rFonts w:ascii="Arial" w:hAnsi="Arial" w:cs="Arial"/>
          <w:bCs/>
          <w:snapToGrid w:val="0"/>
          <w:sz w:val="22"/>
          <w:szCs w:val="20"/>
          <w:lang w:val="en-GB"/>
        </w:rPr>
      </w:pPr>
    </w:p>
    <w:p w:rsidR="00E0049D" w:rsidRDefault="00E0049D" w:rsidP="00E0049D">
      <w:pPr>
        <w:widowControl w:val="0"/>
        <w:numPr>
          <w:ilvl w:val="1"/>
          <w:numId w:val="1"/>
        </w:numPr>
        <w:jc w:val="both"/>
        <w:rPr>
          <w:rFonts w:ascii="Arial" w:hAnsi="Arial" w:cs="Arial"/>
          <w:bCs/>
          <w:snapToGrid w:val="0"/>
          <w:sz w:val="22"/>
          <w:szCs w:val="20"/>
          <w:lang w:val="en-GB"/>
        </w:rPr>
      </w:pPr>
      <w:r>
        <w:rPr>
          <w:rFonts w:ascii="Arial" w:hAnsi="Arial" w:cs="Arial"/>
          <w:bCs/>
          <w:snapToGrid w:val="0"/>
          <w:sz w:val="22"/>
          <w:szCs w:val="20"/>
          <w:lang w:val="en-GB"/>
        </w:rPr>
        <w:t>Add item:</w:t>
      </w:r>
    </w:p>
    <w:p w:rsidR="00F85884" w:rsidRPr="006954D3" w:rsidRDefault="00F85884" w:rsidP="00FB4B38">
      <w:pPr>
        <w:widowControl w:val="0"/>
        <w:jc w:val="both"/>
        <w:rPr>
          <w:rFonts w:ascii="Arial" w:hAnsi="Arial" w:cs="Arial"/>
          <w:b/>
          <w:bCs/>
          <w:i/>
          <w:snapToGrid w:val="0"/>
          <w:sz w:val="22"/>
          <w:szCs w:val="20"/>
          <w:lang w:val="en-GB"/>
        </w:rPr>
      </w:pPr>
    </w:p>
    <w:tbl>
      <w:tblPr>
        <w:tblW w:w="8223" w:type="dxa"/>
        <w:tblInd w:w="817" w:type="dxa"/>
        <w:tblLayout w:type="fixed"/>
        <w:tblLook w:val="0000" w:firstRow="0" w:lastRow="0" w:firstColumn="0" w:lastColumn="0" w:noHBand="0" w:noVBand="0"/>
      </w:tblPr>
      <w:tblGrid>
        <w:gridCol w:w="2125"/>
        <w:gridCol w:w="851"/>
        <w:gridCol w:w="142"/>
        <w:gridCol w:w="567"/>
        <w:gridCol w:w="708"/>
        <w:gridCol w:w="143"/>
        <w:gridCol w:w="1416"/>
        <w:gridCol w:w="852"/>
        <w:gridCol w:w="425"/>
        <w:gridCol w:w="994"/>
      </w:tblGrid>
      <w:tr w:rsidR="006B487A" w:rsidRPr="00A809CE" w:rsidTr="006B487A">
        <w:trPr>
          <w:gridAfter w:val="2"/>
          <w:wAfter w:w="1419" w:type="dxa"/>
          <w:cantSplit/>
          <w:trHeight w:val="471"/>
        </w:trPr>
        <w:tc>
          <w:tcPr>
            <w:tcW w:w="2976" w:type="dxa"/>
            <w:gridSpan w:val="2"/>
            <w:tcBorders>
              <w:bottom w:val="single" w:sz="4" w:space="0" w:color="auto"/>
            </w:tcBorders>
          </w:tcPr>
          <w:p w:rsidR="006B487A" w:rsidRPr="00A809CE" w:rsidRDefault="006B487A" w:rsidP="008F4939">
            <w:pPr>
              <w:keepNext/>
              <w:ind w:left="-108"/>
              <w:jc w:val="both"/>
              <w:rPr>
                <w:rFonts w:ascii="Arial Narrow" w:hAnsi="Arial Narrow" w:cs="Arial"/>
                <w:b/>
                <w:sz w:val="20"/>
                <w:szCs w:val="20"/>
              </w:rPr>
            </w:pPr>
            <w:r w:rsidRPr="00A809CE">
              <w:rPr>
                <w:rFonts w:ascii="Arial Narrow" w:hAnsi="Arial Narrow" w:cs="Arial"/>
                <w:b/>
                <w:sz w:val="20"/>
                <w:szCs w:val="20"/>
              </w:rPr>
              <w:t>Name, Restriction,</w:t>
            </w:r>
          </w:p>
          <w:p w:rsidR="006B487A" w:rsidRPr="00A809CE" w:rsidRDefault="006B487A" w:rsidP="008F4939">
            <w:pPr>
              <w:keepNext/>
              <w:ind w:left="-108"/>
              <w:jc w:val="both"/>
              <w:rPr>
                <w:rFonts w:ascii="Arial Narrow" w:hAnsi="Arial Narrow" w:cs="Arial"/>
                <w:b/>
                <w:sz w:val="20"/>
                <w:szCs w:val="20"/>
              </w:rPr>
            </w:pPr>
            <w:r w:rsidRPr="00A809CE">
              <w:rPr>
                <w:rFonts w:ascii="Arial Narrow" w:hAnsi="Arial Narrow" w:cs="Arial"/>
                <w:b/>
                <w:sz w:val="20"/>
                <w:szCs w:val="20"/>
              </w:rPr>
              <w:t>Manner of administration and form</w:t>
            </w:r>
          </w:p>
        </w:tc>
        <w:tc>
          <w:tcPr>
            <w:tcW w:w="709" w:type="dxa"/>
            <w:gridSpan w:val="2"/>
            <w:tcBorders>
              <w:bottom w:val="single" w:sz="4" w:space="0" w:color="auto"/>
            </w:tcBorders>
          </w:tcPr>
          <w:p w:rsidR="006B487A" w:rsidRPr="00A809CE" w:rsidRDefault="006B487A" w:rsidP="008F4939">
            <w:pPr>
              <w:keepNext/>
              <w:ind w:left="-108"/>
              <w:jc w:val="both"/>
              <w:rPr>
                <w:rFonts w:ascii="Arial Narrow" w:hAnsi="Arial Narrow" w:cs="Arial"/>
                <w:b/>
                <w:sz w:val="20"/>
                <w:szCs w:val="20"/>
              </w:rPr>
            </w:pPr>
            <w:r w:rsidRPr="00A809CE">
              <w:rPr>
                <w:rFonts w:ascii="Arial Narrow" w:hAnsi="Arial Narrow" w:cs="Arial"/>
                <w:b/>
                <w:sz w:val="20"/>
                <w:szCs w:val="20"/>
              </w:rPr>
              <w:t>Max.</w:t>
            </w:r>
          </w:p>
          <w:p w:rsidR="006B487A" w:rsidRPr="00A809CE" w:rsidRDefault="006B487A" w:rsidP="008F4939">
            <w:pPr>
              <w:keepNext/>
              <w:ind w:left="-108"/>
              <w:jc w:val="both"/>
              <w:rPr>
                <w:rFonts w:ascii="Arial Narrow" w:hAnsi="Arial Narrow" w:cs="Arial"/>
                <w:b/>
                <w:sz w:val="20"/>
                <w:szCs w:val="20"/>
              </w:rPr>
            </w:pPr>
            <w:proofErr w:type="spellStart"/>
            <w:r w:rsidRPr="00A809CE">
              <w:rPr>
                <w:rFonts w:ascii="Arial Narrow" w:hAnsi="Arial Narrow" w:cs="Arial"/>
                <w:b/>
                <w:sz w:val="20"/>
                <w:szCs w:val="20"/>
              </w:rPr>
              <w:t>Qty</w:t>
            </w:r>
            <w:proofErr w:type="spellEnd"/>
          </w:p>
        </w:tc>
        <w:tc>
          <w:tcPr>
            <w:tcW w:w="851" w:type="dxa"/>
            <w:gridSpan w:val="2"/>
            <w:tcBorders>
              <w:bottom w:val="single" w:sz="4" w:space="0" w:color="auto"/>
            </w:tcBorders>
          </w:tcPr>
          <w:p w:rsidR="006B487A" w:rsidRPr="00A809CE" w:rsidRDefault="006B487A" w:rsidP="008F4939">
            <w:pPr>
              <w:keepNext/>
              <w:ind w:left="-108"/>
              <w:jc w:val="both"/>
              <w:rPr>
                <w:rFonts w:ascii="Arial Narrow" w:hAnsi="Arial Narrow" w:cs="Arial"/>
                <w:b/>
                <w:sz w:val="20"/>
                <w:szCs w:val="20"/>
              </w:rPr>
            </w:pPr>
            <w:r w:rsidRPr="00A809CE">
              <w:rPr>
                <w:rFonts w:ascii="Arial Narrow" w:hAnsi="Arial Narrow" w:cs="Arial"/>
                <w:b/>
                <w:sz w:val="20"/>
                <w:szCs w:val="20"/>
              </w:rPr>
              <w:t>№.of</w:t>
            </w:r>
          </w:p>
          <w:p w:rsidR="006B487A" w:rsidRPr="00A809CE" w:rsidRDefault="006B487A" w:rsidP="008F4939">
            <w:pPr>
              <w:keepNext/>
              <w:ind w:left="-108"/>
              <w:jc w:val="both"/>
              <w:rPr>
                <w:rFonts w:ascii="Arial Narrow" w:hAnsi="Arial Narrow" w:cs="Arial"/>
                <w:b/>
                <w:sz w:val="20"/>
                <w:szCs w:val="20"/>
              </w:rPr>
            </w:pPr>
            <w:proofErr w:type="spellStart"/>
            <w:r w:rsidRPr="00A809CE">
              <w:rPr>
                <w:rFonts w:ascii="Arial Narrow" w:hAnsi="Arial Narrow" w:cs="Arial"/>
                <w:b/>
                <w:sz w:val="20"/>
                <w:szCs w:val="20"/>
              </w:rPr>
              <w:t>Rpts</w:t>
            </w:r>
            <w:proofErr w:type="spellEnd"/>
          </w:p>
        </w:tc>
        <w:tc>
          <w:tcPr>
            <w:tcW w:w="2268" w:type="dxa"/>
            <w:gridSpan w:val="2"/>
            <w:tcBorders>
              <w:bottom w:val="single" w:sz="4" w:space="0" w:color="auto"/>
            </w:tcBorders>
          </w:tcPr>
          <w:p w:rsidR="006B487A" w:rsidRPr="00A809CE" w:rsidRDefault="006B487A" w:rsidP="008F4939">
            <w:pPr>
              <w:keepNext/>
              <w:jc w:val="both"/>
              <w:rPr>
                <w:rFonts w:ascii="Arial Narrow" w:hAnsi="Arial Narrow" w:cs="Arial"/>
                <w:b/>
                <w:sz w:val="20"/>
                <w:szCs w:val="20"/>
              </w:rPr>
            </w:pPr>
            <w:r w:rsidRPr="00A809CE">
              <w:rPr>
                <w:rFonts w:ascii="Arial Narrow" w:hAnsi="Arial Narrow" w:cs="Arial"/>
                <w:b/>
                <w:sz w:val="20"/>
                <w:szCs w:val="20"/>
              </w:rPr>
              <w:t>Proprietary Name and Manufacturer</w:t>
            </w:r>
          </w:p>
        </w:tc>
      </w:tr>
      <w:tr w:rsidR="006B487A" w:rsidRPr="00A809CE" w:rsidTr="00A75508">
        <w:trPr>
          <w:gridAfter w:val="1"/>
          <w:wAfter w:w="994" w:type="dxa"/>
          <w:cantSplit/>
          <w:trHeight w:val="577"/>
        </w:trPr>
        <w:tc>
          <w:tcPr>
            <w:tcW w:w="3118" w:type="dxa"/>
            <w:gridSpan w:val="3"/>
          </w:tcPr>
          <w:p w:rsidR="006B487A" w:rsidRPr="00A809CE" w:rsidRDefault="006B487A" w:rsidP="008F4939">
            <w:pPr>
              <w:keepNext/>
              <w:ind w:left="-108"/>
              <w:rPr>
                <w:rFonts w:ascii="Arial Narrow" w:hAnsi="Arial Narrow"/>
                <w:sz w:val="20"/>
              </w:rPr>
            </w:pPr>
            <w:proofErr w:type="spellStart"/>
            <w:r w:rsidRPr="00A809CE">
              <w:rPr>
                <w:rFonts w:ascii="Arial Narrow" w:hAnsi="Arial Narrow"/>
                <w:smallCaps/>
                <w:sz w:val="20"/>
              </w:rPr>
              <w:t>Idelalisib</w:t>
            </w:r>
            <w:proofErr w:type="spellEnd"/>
          </w:p>
          <w:p w:rsidR="006B487A" w:rsidRPr="00A809CE" w:rsidRDefault="006B487A" w:rsidP="008F4939">
            <w:pPr>
              <w:keepNext/>
              <w:ind w:left="-108"/>
              <w:rPr>
                <w:rFonts w:ascii="Arial Narrow" w:hAnsi="Arial Narrow"/>
                <w:sz w:val="20"/>
              </w:rPr>
            </w:pPr>
            <w:r w:rsidRPr="00A809CE">
              <w:rPr>
                <w:rFonts w:ascii="Arial Narrow" w:hAnsi="Arial Narrow"/>
                <w:sz w:val="20"/>
              </w:rPr>
              <w:t>Tablet, 150 mg, 60</w:t>
            </w:r>
          </w:p>
          <w:p w:rsidR="006B487A" w:rsidRPr="00A809CE" w:rsidRDefault="006B487A" w:rsidP="008F4939">
            <w:pPr>
              <w:keepNext/>
              <w:ind w:left="-108"/>
              <w:rPr>
                <w:rFonts w:ascii="Arial Narrow" w:hAnsi="Arial Narrow"/>
                <w:sz w:val="20"/>
              </w:rPr>
            </w:pPr>
            <w:r w:rsidRPr="00A809CE">
              <w:rPr>
                <w:rFonts w:ascii="Arial Narrow" w:hAnsi="Arial Narrow"/>
                <w:sz w:val="20"/>
              </w:rPr>
              <w:t>Tablet, 100 mg, 60</w:t>
            </w:r>
          </w:p>
        </w:tc>
        <w:tc>
          <w:tcPr>
            <w:tcW w:w="567" w:type="dxa"/>
          </w:tcPr>
          <w:p w:rsidR="006B487A" w:rsidRPr="00A809CE" w:rsidRDefault="006B487A" w:rsidP="008F4939">
            <w:pPr>
              <w:keepNext/>
              <w:ind w:left="-108"/>
              <w:rPr>
                <w:rFonts w:ascii="Arial Narrow" w:hAnsi="Arial Narrow"/>
                <w:sz w:val="20"/>
              </w:rPr>
            </w:pPr>
          </w:p>
          <w:p w:rsidR="006B487A" w:rsidRPr="00A809CE" w:rsidRDefault="006B487A" w:rsidP="008F4939">
            <w:pPr>
              <w:keepNext/>
              <w:ind w:left="-108"/>
              <w:rPr>
                <w:rFonts w:ascii="Arial Narrow" w:hAnsi="Arial Narrow"/>
                <w:sz w:val="20"/>
              </w:rPr>
            </w:pPr>
            <w:r w:rsidRPr="00A809CE">
              <w:rPr>
                <w:rFonts w:ascii="Arial Narrow" w:hAnsi="Arial Narrow"/>
                <w:sz w:val="20"/>
              </w:rPr>
              <w:t>1</w:t>
            </w:r>
          </w:p>
        </w:tc>
        <w:tc>
          <w:tcPr>
            <w:tcW w:w="708" w:type="dxa"/>
          </w:tcPr>
          <w:p w:rsidR="006B487A" w:rsidRPr="00A809CE" w:rsidRDefault="006B487A" w:rsidP="008F4939">
            <w:pPr>
              <w:keepNext/>
              <w:ind w:left="-108"/>
              <w:rPr>
                <w:rFonts w:ascii="Arial Narrow" w:hAnsi="Arial Narrow"/>
                <w:sz w:val="20"/>
              </w:rPr>
            </w:pPr>
          </w:p>
          <w:p w:rsidR="006B487A" w:rsidRPr="00A809CE" w:rsidRDefault="006B487A" w:rsidP="008F4939">
            <w:pPr>
              <w:keepNext/>
              <w:ind w:left="-108"/>
              <w:rPr>
                <w:rFonts w:ascii="Arial Narrow" w:hAnsi="Arial Narrow"/>
                <w:sz w:val="20"/>
              </w:rPr>
            </w:pPr>
            <w:r w:rsidRPr="00A809CE">
              <w:rPr>
                <w:rFonts w:ascii="Arial Narrow" w:hAnsi="Arial Narrow"/>
                <w:sz w:val="20"/>
              </w:rPr>
              <w:t>5</w:t>
            </w:r>
          </w:p>
        </w:tc>
        <w:tc>
          <w:tcPr>
            <w:tcW w:w="1559" w:type="dxa"/>
            <w:gridSpan w:val="2"/>
          </w:tcPr>
          <w:p w:rsidR="006B487A" w:rsidRDefault="006B487A" w:rsidP="008F4939">
            <w:pPr>
              <w:keepNext/>
              <w:jc w:val="center"/>
              <w:rPr>
                <w:rFonts w:ascii="Arial Narrow" w:hAnsi="Arial Narrow"/>
                <w:sz w:val="20"/>
              </w:rPr>
            </w:pPr>
          </w:p>
          <w:p w:rsidR="006B487A" w:rsidRPr="00A809CE" w:rsidRDefault="006B487A" w:rsidP="008F4939">
            <w:pPr>
              <w:keepNext/>
              <w:jc w:val="center"/>
              <w:rPr>
                <w:rFonts w:ascii="Arial Narrow" w:hAnsi="Arial Narrow"/>
                <w:sz w:val="20"/>
              </w:rPr>
            </w:pPr>
            <w:proofErr w:type="spellStart"/>
            <w:r w:rsidRPr="00A809CE">
              <w:rPr>
                <w:rFonts w:ascii="Arial Narrow" w:hAnsi="Arial Narrow"/>
                <w:sz w:val="20"/>
              </w:rPr>
              <w:t>Zydelig</w:t>
            </w:r>
            <w:proofErr w:type="spellEnd"/>
            <w:r w:rsidRPr="00A809CE">
              <w:rPr>
                <w:rFonts w:ascii="Arial Narrow" w:hAnsi="Arial Narrow"/>
                <w:sz w:val="20"/>
                <w:vertAlign w:val="superscript"/>
              </w:rPr>
              <w:t>®</w:t>
            </w:r>
          </w:p>
        </w:tc>
        <w:tc>
          <w:tcPr>
            <w:tcW w:w="1277" w:type="dxa"/>
            <w:gridSpan w:val="2"/>
          </w:tcPr>
          <w:p w:rsidR="006B487A" w:rsidRDefault="006B487A" w:rsidP="008F4939">
            <w:pPr>
              <w:keepNext/>
              <w:jc w:val="center"/>
              <w:rPr>
                <w:rFonts w:ascii="Arial Narrow" w:hAnsi="Arial Narrow"/>
                <w:sz w:val="20"/>
              </w:rPr>
            </w:pPr>
          </w:p>
          <w:p w:rsidR="006B487A" w:rsidRPr="00A809CE" w:rsidRDefault="006B487A" w:rsidP="008F4939">
            <w:pPr>
              <w:keepNext/>
              <w:jc w:val="center"/>
              <w:rPr>
                <w:rFonts w:ascii="Arial Narrow" w:hAnsi="Arial Narrow"/>
                <w:sz w:val="20"/>
              </w:rPr>
            </w:pPr>
            <w:r w:rsidRPr="00A809CE">
              <w:rPr>
                <w:rFonts w:ascii="Arial Narrow" w:hAnsi="Arial Narrow"/>
                <w:sz w:val="20"/>
              </w:rPr>
              <w:t>Gilead</w:t>
            </w:r>
          </w:p>
        </w:tc>
      </w:tr>
      <w:tr w:rsidR="004125B3" w:rsidRPr="00A809CE" w:rsidTr="00A75508">
        <w:trPr>
          <w:cantSplit/>
          <w:trHeight w:val="360"/>
        </w:trPr>
        <w:tc>
          <w:tcPr>
            <w:tcW w:w="8223" w:type="dxa"/>
            <w:gridSpan w:val="10"/>
            <w:tcBorders>
              <w:bottom w:val="single" w:sz="4" w:space="0" w:color="auto"/>
            </w:tcBorders>
          </w:tcPr>
          <w:p w:rsidR="004125B3" w:rsidRPr="00A809CE" w:rsidRDefault="004125B3" w:rsidP="008F4939">
            <w:pPr>
              <w:rPr>
                <w:rFonts w:ascii="Arial Narrow" w:hAnsi="Arial Narrow"/>
                <w:sz w:val="20"/>
              </w:rPr>
            </w:pP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b/>
                <w:sz w:val="20"/>
              </w:rPr>
            </w:pPr>
            <w:r w:rsidRPr="00A809CE">
              <w:rPr>
                <w:rFonts w:ascii="Arial Narrow" w:hAnsi="Arial Narrow"/>
                <w:b/>
                <w:sz w:val="20"/>
              </w:rPr>
              <w:t>Category / Program</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t>GENERAL – General Schedule (Code GE)</w:t>
            </w: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b/>
                <w:sz w:val="20"/>
              </w:rPr>
            </w:pPr>
            <w:r w:rsidRPr="00A809CE">
              <w:rPr>
                <w:rFonts w:ascii="Arial Narrow" w:hAnsi="Arial Narrow"/>
                <w:b/>
                <w:sz w:val="20"/>
              </w:rPr>
              <w:t>Prescriber type:</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fldChar w:fldCharType="begin">
                <w:ffData>
                  <w:name w:val="Check1"/>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Dental  </w:t>
            </w:r>
            <w:r w:rsidRPr="00A809CE">
              <w:rPr>
                <w:rFonts w:ascii="Arial Narrow" w:hAnsi="Arial Narrow"/>
                <w:sz w:val="20"/>
              </w:rPr>
              <w:fldChar w:fldCharType="begin">
                <w:ffData>
                  <w:name w:val=""/>
                  <w:enabled/>
                  <w:calcOnExit w:val="0"/>
                  <w:checkBox>
                    <w:sizeAuto/>
                    <w:default w:val="1"/>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Medical Practitioners  </w:t>
            </w:r>
            <w:r w:rsidRPr="00A809CE">
              <w:rPr>
                <w:rFonts w:ascii="Arial Narrow" w:hAnsi="Arial Narrow"/>
                <w:sz w:val="20"/>
              </w:rPr>
              <w:fldChar w:fldCharType="begin">
                <w:ffData>
                  <w:name w:val="Check3"/>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Nurse practitioners  </w:t>
            </w:r>
            <w:r w:rsidRPr="00A809CE">
              <w:rPr>
                <w:rFonts w:ascii="Arial Narrow" w:hAnsi="Arial Narrow"/>
                <w:sz w:val="20"/>
              </w:rPr>
              <w:fldChar w:fldCharType="begin">
                <w:ffData>
                  <w:name w:val=""/>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Optometrists</w:t>
            </w:r>
          </w:p>
          <w:p w:rsidR="004125B3" w:rsidRPr="00A809CE" w:rsidRDefault="004125B3" w:rsidP="008F4939">
            <w:pPr>
              <w:rPr>
                <w:rFonts w:ascii="Arial Narrow" w:hAnsi="Arial Narrow"/>
                <w:sz w:val="20"/>
              </w:rPr>
            </w:pPr>
            <w:r w:rsidRPr="00A809CE">
              <w:rPr>
                <w:rFonts w:ascii="Arial Narrow" w:hAnsi="Arial Narrow"/>
                <w:sz w:val="20"/>
              </w:rPr>
              <w:fldChar w:fldCharType="begin">
                <w:ffData>
                  <w:name w:val="Check5"/>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Midwives</w:t>
            </w: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b/>
                <w:sz w:val="20"/>
              </w:rPr>
            </w:pPr>
            <w:r w:rsidRPr="00A809CE">
              <w:rPr>
                <w:rFonts w:ascii="Arial Narrow" w:hAnsi="Arial Narrow"/>
                <w:b/>
                <w:sz w:val="20"/>
              </w:rPr>
              <w:t>PBS Indication:</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t>Chronic lymphocytic leukaemia (CLL) or small lymphocytic lymphoma (SLL)</w:t>
            </w: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b/>
                <w:sz w:val="20"/>
              </w:rPr>
              <w:t>Treatment phase:</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trike/>
                <w:sz w:val="20"/>
              </w:rPr>
            </w:pP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b/>
                <w:sz w:val="20"/>
              </w:rPr>
            </w:pPr>
            <w:r w:rsidRPr="00A809CE">
              <w:rPr>
                <w:rFonts w:ascii="Arial Narrow" w:hAnsi="Arial Narrow"/>
                <w:b/>
                <w:sz w:val="20"/>
              </w:rPr>
              <w:t>Restriction Level / Method:</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fldChar w:fldCharType="begin">
                <w:ffData>
                  <w:name w:val="Check3"/>
                  <w:enabled/>
                  <w:calcOnExit w:val="0"/>
                  <w:checkBox>
                    <w:sizeAuto/>
                    <w:default w:val="1"/>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Authority Required </w:t>
            </w:r>
            <w:r>
              <w:rPr>
                <w:rFonts w:ascii="Arial Narrow" w:hAnsi="Arial Narrow"/>
                <w:sz w:val="20"/>
              </w:rPr>
              <w:t>–</w:t>
            </w:r>
            <w:r w:rsidR="00962700">
              <w:rPr>
                <w:rFonts w:ascii="Arial Narrow" w:hAnsi="Arial Narrow"/>
                <w:sz w:val="20"/>
              </w:rPr>
              <w:t xml:space="preserve"> </w:t>
            </w:r>
            <w:r w:rsidRPr="00962700">
              <w:rPr>
                <w:rFonts w:ascii="Arial Narrow" w:hAnsi="Arial Narrow"/>
                <w:sz w:val="20"/>
              </w:rPr>
              <w:t>Written</w:t>
            </w:r>
          </w:p>
          <w:p w:rsidR="004125B3" w:rsidRPr="00A809CE" w:rsidRDefault="004125B3" w:rsidP="008F4939">
            <w:pPr>
              <w:rPr>
                <w:rFonts w:ascii="Arial Narrow" w:hAnsi="Arial Narrow"/>
                <w:sz w:val="20"/>
              </w:rPr>
            </w:pP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b/>
                <w:sz w:val="20"/>
              </w:rPr>
            </w:pPr>
            <w:r w:rsidRPr="00A809CE">
              <w:rPr>
                <w:rFonts w:ascii="Arial Narrow" w:hAnsi="Arial Narrow"/>
                <w:b/>
                <w:sz w:val="20"/>
              </w:rPr>
              <w:lastRenderedPageBreak/>
              <w:t>Clinical criteria:</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t>The treatment must be in combination with rituximab;</w:t>
            </w:r>
          </w:p>
          <w:p w:rsidR="004125B3" w:rsidRPr="00A809CE" w:rsidRDefault="004125B3" w:rsidP="008F4939">
            <w:pPr>
              <w:rPr>
                <w:rFonts w:ascii="Arial Narrow" w:hAnsi="Arial Narrow"/>
                <w:sz w:val="20"/>
              </w:rPr>
            </w:pPr>
          </w:p>
          <w:p w:rsidR="004125B3" w:rsidRPr="00A809CE" w:rsidRDefault="004125B3" w:rsidP="008F4939">
            <w:pPr>
              <w:rPr>
                <w:rFonts w:ascii="Arial Narrow" w:hAnsi="Arial Narrow"/>
                <w:sz w:val="20"/>
              </w:rPr>
            </w:pPr>
            <w:r w:rsidRPr="00A809CE">
              <w:rPr>
                <w:rFonts w:ascii="Arial Narrow" w:hAnsi="Arial Narrow"/>
                <w:sz w:val="20"/>
              </w:rPr>
              <w:t>AND</w:t>
            </w:r>
          </w:p>
          <w:p w:rsidR="004125B3" w:rsidRPr="00A809CE" w:rsidRDefault="004125B3" w:rsidP="008F4939">
            <w:pPr>
              <w:rPr>
                <w:rFonts w:ascii="Arial Narrow" w:hAnsi="Arial Narrow"/>
                <w:sz w:val="20"/>
              </w:rPr>
            </w:pPr>
          </w:p>
          <w:p w:rsidR="004125B3" w:rsidRPr="00A809CE" w:rsidRDefault="004125B3" w:rsidP="008F4939">
            <w:pPr>
              <w:rPr>
                <w:rFonts w:ascii="Arial Narrow" w:hAnsi="Arial Narrow"/>
                <w:sz w:val="20"/>
              </w:rPr>
            </w:pPr>
            <w:r w:rsidRPr="00A809CE">
              <w:rPr>
                <w:rFonts w:ascii="Arial Narrow" w:hAnsi="Arial Narrow"/>
                <w:sz w:val="20"/>
              </w:rPr>
              <w:t>The condition must have relapsed or be refractory after at least one therapy;</w:t>
            </w:r>
          </w:p>
          <w:p w:rsidR="004125B3" w:rsidRPr="00A809CE" w:rsidRDefault="004125B3" w:rsidP="008F4939">
            <w:pPr>
              <w:rPr>
                <w:rFonts w:ascii="Arial Narrow" w:hAnsi="Arial Narrow"/>
                <w:sz w:val="20"/>
              </w:rPr>
            </w:pPr>
          </w:p>
          <w:p w:rsidR="00962700" w:rsidRDefault="00962700" w:rsidP="00962700">
            <w:pPr>
              <w:rPr>
                <w:rFonts w:ascii="Arial Narrow" w:hAnsi="Arial Narrow"/>
                <w:sz w:val="20"/>
              </w:rPr>
            </w:pPr>
            <w:r>
              <w:rPr>
                <w:rFonts w:ascii="Arial Narrow" w:hAnsi="Arial Narrow"/>
                <w:sz w:val="20"/>
              </w:rPr>
              <w:t>AND</w:t>
            </w:r>
          </w:p>
          <w:p w:rsidR="00962700" w:rsidRDefault="00962700" w:rsidP="00962700">
            <w:pPr>
              <w:rPr>
                <w:rFonts w:ascii="Arial Narrow" w:hAnsi="Arial Narrow"/>
                <w:sz w:val="20"/>
              </w:rPr>
            </w:pPr>
          </w:p>
          <w:p w:rsidR="00962700" w:rsidRDefault="00962700" w:rsidP="00962700">
            <w:pPr>
              <w:rPr>
                <w:rFonts w:ascii="Arial Narrow" w:hAnsi="Arial Narrow"/>
                <w:sz w:val="20"/>
              </w:rPr>
            </w:pPr>
            <w:r>
              <w:rPr>
                <w:rFonts w:ascii="Arial Narrow" w:hAnsi="Arial Narrow"/>
                <w:sz w:val="20"/>
              </w:rPr>
              <w:t>The condition must be CD20 positive;</w:t>
            </w:r>
          </w:p>
          <w:p w:rsidR="00962700" w:rsidRPr="00A809CE" w:rsidRDefault="00962700" w:rsidP="00962700">
            <w:pPr>
              <w:rPr>
                <w:rFonts w:ascii="Arial Narrow" w:hAnsi="Arial Narrow"/>
                <w:sz w:val="20"/>
              </w:rPr>
            </w:pPr>
          </w:p>
          <w:p w:rsidR="00962700" w:rsidRDefault="00962700" w:rsidP="00962700">
            <w:pPr>
              <w:rPr>
                <w:rFonts w:ascii="Arial Narrow" w:hAnsi="Arial Narrow"/>
                <w:sz w:val="20"/>
              </w:rPr>
            </w:pPr>
            <w:r w:rsidRPr="00A809CE">
              <w:rPr>
                <w:rFonts w:ascii="Arial Narrow" w:hAnsi="Arial Narrow"/>
                <w:sz w:val="20"/>
              </w:rPr>
              <w:t>AND</w:t>
            </w:r>
          </w:p>
          <w:p w:rsidR="00962700" w:rsidRPr="00A809CE" w:rsidRDefault="00962700" w:rsidP="008F4939">
            <w:pPr>
              <w:rPr>
                <w:rFonts w:ascii="Arial Narrow" w:hAnsi="Arial Narrow"/>
                <w:sz w:val="20"/>
              </w:rPr>
            </w:pPr>
          </w:p>
          <w:p w:rsidR="004125B3" w:rsidRPr="00A809CE" w:rsidRDefault="004125B3" w:rsidP="008F4939">
            <w:pPr>
              <w:rPr>
                <w:rFonts w:ascii="Arial Narrow" w:hAnsi="Arial Narrow"/>
                <w:sz w:val="20"/>
              </w:rPr>
            </w:pPr>
            <w:r w:rsidRPr="00A809CE">
              <w:rPr>
                <w:rFonts w:ascii="Arial Narrow" w:hAnsi="Arial Narrow"/>
                <w:sz w:val="20"/>
              </w:rPr>
              <w:t>Patient must have a total cumulative illness rating scale (CIRS) score of greater than 6 (excluding CLL-induced illness or organ damage);</w:t>
            </w:r>
          </w:p>
          <w:p w:rsidR="004125B3" w:rsidRPr="00A809CE" w:rsidRDefault="004125B3" w:rsidP="008F4939">
            <w:pPr>
              <w:rPr>
                <w:rFonts w:ascii="Arial Narrow" w:hAnsi="Arial Narrow"/>
                <w:sz w:val="20"/>
              </w:rPr>
            </w:pPr>
          </w:p>
          <w:p w:rsidR="004125B3" w:rsidRPr="00A809CE" w:rsidRDefault="004125B3" w:rsidP="008F4939">
            <w:pPr>
              <w:rPr>
                <w:rFonts w:ascii="Arial Narrow" w:hAnsi="Arial Narrow"/>
                <w:sz w:val="20"/>
              </w:rPr>
            </w:pPr>
            <w:r w:rsidRPr="00A809CE">
              <w:rPr>
                <w:rFonts w:ascii="Arial Narrow" w:hAnsi="Arial Narrow"/>
                <w:sz w:val="20"/>
              </w:rPr>
              <w:t>AND</w:t>
            </w:r>
          </w:p>
          <w:p w:rsidR="004125B3" w:rsidRPr="00A809CE" w:rsidRDefault="004125B3" w:rsidP="008F4939">
            <w:pPr>
              <w:rPr>
                <w:rFonts w:ascii="Arial Narrow" w:hAnsi="Arial Narrow"/>
                <w:sz w:val="20"/>
              </w:rPr>
            </w:pPr>
          </w:p>
          <w:p w:rsidR="004125B3" w:rsidRPr="00A809CE" w:rsidRDefault="004125B3" w:rsidP="008F4939">
            <w:pPr>
              <w:rPr>
                <w:rFonts w:ascii="Arial Narrow" w:hAnsi="Arial Narrow"/>
                <w:sz w:val="20"/>
              </w:rPr>
            </w:pPr>
            <w:r w:rsidRPr="00A809CE">
              <w:rPr>
                <w:rFonts w:ascii="Arial Narrow" w:hAnsi="Arial Narrow"/>
                <w:sz w:val="20"/>
              </w:rPr>
              <w:t xml:space="preserve">Patient must be inappropriate for chemo-immunotherapy </w:t>
            </w: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b/>
                <w:sz w:val="20"/>
              </w:rPr>
            </w:pPr>
            <w:r w:rsidRPr="00A809CE">
              <w:rPr>
                <w:rFonts w:ascii="Arial Narrow" w:hAnsi="Arial Narrow"/>
                <w:b/>
                <w:sz w:val="20"/>
              </w:rPr>
              <w:t>Prescriber Instructions</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t xml:space="preserve">A patient who has progressive disease when treated with this drug is no longer eligible for PBS-subsidised treatment with this drug. </w:t>
            </w:r>
          </w:p>
          <w:p w:rsidR="004125B3" w:rsidRPr="00A809CE" w:rsidRDefault="004125B3" w:rsidP="008F4939">
            <w:pPr>
              <w:rPr>
                <w:rFonts w:ascii="Arial Narrow" w:hAnsi="Arial Narrow"/>
                <w:sz w:val="20"/>
              </w:rPr>
            </w:pPr>
          </w:p>
          <w:p w:rsidR="004125B3" w:rsidRPr="00A809CE" w:rsidRDefault="004125B3" w:rsidP="008F4939">
            <w:pPr>
              <w:rPr>
                <w:rFonts w:ascii="Arial Narrow" w:hAnsi="Arial Narrow"/>
                <w:sz w:val="20"/>
              </w:rPr>
            </w:pPr>
            <w:r w:rsidRPr="00A809CE">
              <w:rPr>
                <w:rFonts w:ascii="Arial Narrow" w:hAnsi="Arial Narrow"/>
                <w:sz w:val="20"/>
              </w:rPr>
              <w:t>A patient is inappropriate for chemo-immunotherapy because of one or more of the following:</w:t>
            </w:r>
          </w:p>
          <w:p w:rsidR="004125B3" w:rsidRPr="00A809CE" w:rsidRDefault="004125B3" w:rsidP="008F4939">
            <w:pPr>
              <w:numPr>
                <w:ilvl w:val="0"/>
                <w:numId w:val="11"/>
              </w:numPr>
              <w:rPr>
                <w:rFonts w:ascii="Arial Narrow" w:hAnsi="Arial Narrow"/>
                <w:sz w:val="20"/>
              </w:rPr>
            </w:pPr>
            <w:r w:rsidRPr="00A809CE">
              <w:rPr>
                <w:rFonts w:ascii="Arial Narrow" w:hAnsi="Arial Narrow"/>
                <w:sz w:val="20"/>
              </w:rPr>
              <w:t>Severe neutropenia; or</w:t>
            </w:r>
          </w:p>
          <w:p w:rsidR="004125B3" w:rsidRPr="00A809CE" w:rsidRDefault="004125B3" w:rsidP="008F4939">
            <w:pPr>
              <w:numPr>
                <w:ilvl w:val="0"/>
                <w:numId w:val="11"/>
              </w:numPr>
              <w:rPr>
                <w:rFonts w:ascii="Arial Narrow" w:hAnsi="Arial Narrow"/>
                <w:sz w:val="20"/>
              </w:rPr>
            </w:pPr>
            <w:r w:rsidRPr="00A809CE">
              <w:rPr>
                <w:rFonts w:ascii="Arial Narrow" w:hAnsi="Arial Narrow"/>
                <w:sz w:val="20"/>
              </w:rPr>
              <w:t xml:space="preserve">Severe thrombocytopenia; or </w:t>
            </w:r>
          </w:p>
          <w:p w:rsidR="004125B3" w:rsidRPr="00A809CE" w:rsidRDefault="004125B3" w:rsidP="008F4939">
            <w:pPr>
              <w:numPr>
                <w:ilvl w:val="0"/>
                <w:numId w:val="11"/>
              </w:numPr>
              <w:rPr>
                <w:rFonts w:ascii="Arial Narrow" w:hAnsi="Arial Narrow"/>
                <w:sz w:val="20"/>
              </w:rPr>
            </w:pPr>
            <w:r w:rsidRPr="00A809CE">
              <w:rPr>
                <w:rFonts w:ascii="Arial Narrow" w:hAnsi="Arial Narrow"/>
                <w:sz w:val="20"/>
              </w:rPr>
              <w:t>Presence of 17p deletion; or</w:t>
            </w:r>
          </w:p>
          <w:p w:rsidR="004125B3" w:rsidRPr="00962700" w:rsidRDefault="004125B3" w:rsidP="00962700">
            <w:pPr>
              <w:numPr>
                <w:ilvl w:val="0"/>
                <w:numId w:val="11"/>
              </w:numPr>
              <w:rPr>
                <w:rFonts w:ascii="Arial Narrow" w:hAnsi="Arial Narrow"/>
                <w:sz w:val="20"/>
              </w:rPr>
            </w:pPr>
            <w:r w:rsidRPr="00A809CE">
              <w:rPr>
                <w:rFonts w:ascii="Arial Narrow" w:hAnsi="Arial Narrow"/>
                <w:sz w:val="20"/>
              </w:rPr>
              <w:t>Presence of TP53 mutation.</w:t>
            </w:r>
          </w:p>
        </w:tc>
      </w:tr>
      <w:tr w:rsidR="004125B3" w:rsidRPr="00A809CE" w:rsidTr="00A75508">
        <w:trPr>
          <w:cantSplit/>
          <w:trHeight w:val="360"/>
        </w:trPr>
        <w:tc>
          <w:tcPr>
            <w:tcW w:w="2125" w:type="dxa"/>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b/>
                <w:sz w:val="20"/>
              </w:rPr>
              <w:t>Administrative Advice</w:t>
            </w:r>
          </w:p>
        </w:tc>
        <w:tc>
          <w:tcPr>
            <w:tcW w:w="6098" w:type="dxa"/>
            <w:gridSpan w:val="9"/>
            <w:tcBorders>
              <w:top w:val="single" w:sz="4" w:space="0" w:color="auto"/>
              <w:left w:val="single" w:sz="4" w:space="0" w:color="auto"/>
              <w:bottom w:val="single" w:sz="4" w:space="0" w:color="auto"/>
              <w:right w:val="single" w:sz="4" w:space="0" w:color="auto"/>
            </w:tcBorders>
          </w:tcPr>
          <w:p w:rsidR="004125B3" w:rsidRPr="00A809CE" w:rsidRDefault="004125B3" w:rsidP="008F4939">
            <w:pPr>
              <w:rPr>
                <w:rFonts w:ascii="Arial Narrow" w:hAnsi="Arial Narrow"/>
                <w:sz w:val="20"/>
              </w:rPr>
            </w:pPr>
            <w:r w:rsidRPr="00A809CE">
              <w:rPr>
                <w:rFonts w:ascii="Arial Narrow" w:hAnsi="Arial Narrow"/>
                <w:sz w:val="20"/>
              </w:rPr>
              <w:t>Severe neutropenia defined as absolute neutrophil count ≤ 1.0 x 10</w:t>
            </w:r>
            <w:r w:rsidRPr="00A809CE">
              <w:rPr>
                <w:rFonts w:ascii="Arial Narrow" w:hAnsi="Arial Narrow"/>
                <w:sz w:val="20"/>
                <w:vertAlign w:val="superscript"/>
              </w:rPr>
              <w:t>9</w:t>
            </w:r>
            <w:r w:rsidRPr="00A809CE">
              <w:rPr>
                <w:rFonts w:ascii="Arial Narrow" w:hAnsi="Arial Narrow"/>
                <w:sz w:val="20"/>
              </w:rPr>
              <w:t>/L</w:t>
            </w:r>
          </w:p>
          <w:p w:rsidR="004125B3" w:rsidRPr="00A809CE" w:rsidRDefault="004125B3" w:rsidP="008F4939">
            <w:pPr>
              <w:rPr>
                <w:rFonts w:ascii="Arial Narrow" w:hAnsi="Arial Narrow"/>
                <w:sz w:val="20"/>
              </w:rPr>
            </w:pPr>
            <w:r w:rsidRPr="00A809CE">
              <w:rPr>
                <w:rFonts w:ascii="Arial Narrow" w:hAnsi="Arial Narrow"/>
                <w:sz w:val="20"/>
              </w:rPr>
              <w:t>Severe thrombocytopenia defined as platelet count ≤ 50 x 10</w:t>
            </w:r>
            <w:r w:rsidRPr="00A809CE">
              <w:rPr>
                <w:rFonts w:ascii="Arial Narrow" w:hAnsi="Arial Narrow"/>
                <w:sz w:val="20"/>
                <w:vertAlign w:val="superscript"/>
              </w:rPr>
              <w:t>9</w:t>
            </w:r>
            <w:r w:rsidRPr="00A809CE">
              <w:rPr>
                <w:rFonts w:ascii="Arial Narrow" w:hAnsi="Arial Narrow"/>
                <w:sz w:val="20"/>
              </w:rPr>
              <w:t>/L</w:t>
            </w:r>
          </w:p>
        </w:tc>
      </w:tr>
    </w:tbl>
    <w:p w:rsidR="00E0049D" w:rsidRDefault="00E0049D" w:rsidP="00E0049D">
      <w:pPr>
        <w:widowControl w:val="0"/>
        <w:jc w:val="both"/>
        <w:rPr>
          <w:rFonts w:ascii="Arial" w:hAnsi="Arial" w:cs="Arial"/>
          <w:bCs/>
          <w:snapToGrid w:val="0"/>
          <w:sz w:val="22"/>
          <w:szCs w:val="20"/>
          <w:lang w:val="en-GB"/>
        </w:rPr>
      </w:pPr>
    </w:p>
    <w:p w:rsidR="00E0049D" w:rsidRPr="00E0049D" w:rsidRDefault="00E0049D" w:rsidP="00E0049D">
      <w:pPr>
        <w:widowControl w:val="0"/>
        <w:numPr>
          <w:ilvl w:val="1"/>
          <w:numId w:val="1"/>
        </w:numPr>
        <w:jc w:val="both"/>
        <w:rPr>
          <w:rFonts w:ascii="Arial" w:hAnsi="Arial" w:cs="Arial"/>
          <w:bCs/>
          <w:snapToGrid w:val="0"/>
          <w:sz w:val="22"/>
          <w:szCs w:val="20"/>
          <w:lang w:val="en-GB"/>
        </w:rPr>
      </w:pPr>
      <w:r>
        <w:rPr>
          <w:rFonts w:ascii="Arial" w:hAnsi="Arial" w:cs="Arial"/>
          <w:bCs/>
          <w:snapToGrid w:val="0"/>
          <w:sz w:val="22"/>
          <w:szCs w:val="20"/>
          <w:lang w:val="en-GB"/>
        </w:rPr>
        <w:t xml:space="preserve">Amend </w:t>
      </w:r>
      <w:r w:rsidR="00C73363">
        <w:rPr>
          <w:rFonts w:ascii="Arial" w:hAnsi="Arial" w:cs="Arial"/>
          <w:bCs/>
          <w:snapToGrid w:val="0"/>
          <w:sz w:val="22"/>
          <w:szCs w:val="20"/>
          <w:lang w:val="en-GB"/>
        </w:rPr>
        <w:t xml:space="preserve">current </w:t>
      </w:r>
      <w:r>
        <w:rPr>
          <w:rFonts w:ascii="Arial" w:hAnsi="Arial" w:cs="Arial"/>
          <w:bCs/>
          <w:snapToGrid w:val="0"/>
          <w:sz w:val="22"/>
          <w:szCs w:val="20"/>
          <w:lang w:val="en-GB"/>
        </w:rPr>
        <w:t>listing for rituximab (</w:t>
      </w:r>
      <w:r w:rsidR="00C73363">
        <w:rPr>
          <w:rFonts w:ascii="Arial" w:hAnsi="Arial" w:cs="Arial"/>
          <w:bCs/>
          <w:snapToGrid w:val="0"/>
          <w:sz w:val="22"/>
          <w:szCs w:val="20"/>
          <w:lang w:val="en-GB"/>
        </w:rPr>
        <w:t>item</w:t>
      </w:r>
      <w:r>
        <w:rPr>
          <w:rFonts w:ascii="Arial" w:hAnsi="Arial" w:cs="Arial"/>
          <w:bCs/>
          <w:snapToGrid w:val="0"/>
          <w:sz w:val="22"/>
          <w:szCs w:val="20"/>
          <w:lang w:val="en-GB"/>
        </w:rPr>
        <w:t xml:space="preserve"> code</w:t>
      </w:r>
      <w:r w:rsidR="00C73363">
        <w:rPr>
          <w:rFonts w:ascii="Arial" w:hAnsi="Arial" w:cs="Arial"/>
          <w:bCs/>
          <w:snapToGrid w:val="0"/>
          <w:sz w:val="22"/>
          <w:szCs w:val="20"/>
          <w:lang w:val="en-GB"/>
        </w:rPr>
        <w:t>s</w:t>
      </w:r>
      <w:r w:rsidR="008B1E8E">
        <w:rPr>
          <w:rFonts w:ascii="Arial" w:hAnsi="Arial" w:cs="Arial"/>
          <w:bCs/>
          <w:snapToGrid w:val="0"/>
          <w:sz w:val="22"/>
          <w:szCs w:val="20"/>
          <w:lang w:val="en-GB"/>
        </w:rPr>
        <w:t xml:space="preserve"> 4615X</w:t>
      </w:r>
      <w:r w:rsidR="006A0E8D">
        <w:rPr>
          <w:rFonts w:ascii="Arial" w:hAnsi="Arial" w:cs="Arial"/>
          <w:bCs/>
          <w:snapToGrid w:val="0"/>
          <w:sz w:val="22"/>
          <w:szCs w:val="20"/>
          <w:lang w:val="en-GB"/>
        </w:rPr>
        <w:t xml:space="preserve"> &amp; 7259C</w:t>
      </w:r>
      <w:r>
        <w:rPr>
          <w:rFonts w:ascii="Arial" w:hAnsi="Arial" w:cs="Arial"/>
          <w:bCs/>
          <w:snapToGrid w:val="0"/>
          <w:sz w:val="22"/>
          <w:szCs w:val="20"/>
          <w:lang w:val="en-GB"/>
        </w:rPr>
        <w:t xml:space="preserve">):  </w:t>
      </w:r>
      <w:r w:rsidR="00AD36F4">
        <w:rPr>
          <w:rFonts w:ascii="Arial" w:hAnsi="Arial" w:cs="Arial"/>
          <w:bCs/>
          <w:snapToGrid w:val="0"/>
          <w:sz w:val="22"/>
          <w:szCs w:val="20"/>
          <w:lang w:val="en-GB"/>
        </w:rPr>
        <w:t>A</w:t>
      </w:r>
      <w:r>
        <w:rPr>
          <w:rFonts w:ascii="Arial" w:hAnsi="Arial" w:cs="Arial"/>
          <w:bCs/>
          <w:snapToGrid w:val="0"/>
          <w:sz w:val="22"/>
          <w:szCs w:val="20"/>
          <w:lang w:val="en-GB"/>
        </w:rPr>
        <w:t xml:space="preserve">dding </w:t>
      </w:r>
      <w:r w:rsidR="00AD36F4">
        <w:rPr>
          <w:rFonts w:ascii="Arial" w:hAnsi="Arial" w:cs="Arial"/>
          <w:bCs/>
          <w:snapToGrid w:val="0"/>
          <w:sz w:val="22"/>
          <w:szCs w:val="20"/>
          <w:lang w:val="en-GB"/>
        </w:rPr>
        <w:t xml:space="preserve">to </w:t>
      </w:r>
      <w:r>
        <w:rPr>
          <w:rFonts w:ascii="Arial" w:hAnsi="Arial" w:cs="Arial"/>
          <w:bCs/>
          <w:snapToGrid w:val="0"/>
          <w:sz w:val="22"/>
          <w:szCs w:val="20"/>
          <w:lang w:val="en-GB"/>
        </w:rPr>
        <w:t>the restriction that i</w:t>
      </w:r>
      <w:r w:rsidR="00AD36F4">
        <w:rPr>
          <w:rFonts w:ascii="Arial" w:hAnsi="Arial" w:cs="Arial"/>
          <w:bCs/>
          <w:snapToGrid w:val="0"/>
          <w:sz w:val="22"/>
          <w:szCs w:val="20"/>
          <w:lang w:val="en-GB"/>
        </w:rPr>
        <w:t>t</w:t>
      </w:r>
      <w:r>
        <w:rPr>
          <w:rFonts w:ascii="Arial" w:hAnsi="Arial" w:cs="Arial"/>
          <w:bCs/>
          <w:snapToGrid w:val="0"/>
          <w:sz w:val="22"/>
          <w:szCs w:val="20"/>
          <w:lang w:val="en-GB"/>
        </w:rPr>
        <w:t xml:space="preserve"> can be used in combination with chemotherapy or </w:t>
      </w:r>
      <w:proofErr w:type="spellStart"/>
      <w:r>
        <w:rPr>
          <w:rFonts w:ascii="Arial" w:hAnsi="Arial" w:cs="Arial"/>
          <w:bCs/>
          <w:snapToGrid w:val="0"/>
          <w:sz w:val="22"/>
          <w:szCs w:val="20"/>
          <w:lang w:val="en-GB"/>
        </w:rPr>
        <w:t>idelalisib</w:t>
      </w:r>
      <w:proofErr w:type="spellEnd"/>
      <w:r>
        <w:rPr>
          <w:rFonts w:ascii="Arial" w:hAnsi="Arial" w:cs="Arial"/>
          <w:bCs/>
          <w:snapToGrid w:val="0"/>
          <w:sz w:val="22"/>
          <w:szCs w:val="20"/>
          <w:lang w:val="en-GB"/>
        </w:rPr>
        <w:t>.</w:t>
      </w:r>
      <w:r w:rsidR="00345097">
        <w:rPr>
          <w:rFonts w:ascii="Arial" w:hAnsi="Arial" w:cs="Arial"/>
          <w:bCs/>
          <w:snapToGrid w:val="0"/>
          <w:sz w:val="22"/>
          <w:szCs w:val="20"/>
          <w:lang w:val="en-GB"/>
        </w:rPr>
        <w:t xml:space="preserve">  </w:t>
      </w:r>
      <w:r w:rsidR="00962700">
        <w:rPr>
          <w:rFonts w:ascii="Arial" w:hAnsi="Arial" w:cs="Arial"/>
          <w:bCs/>
          <w:snapToGrid w:val="0"/>
          <w:sz w:val="22"/>
          <w:szCs w:val="20"/>
          <w:lang w:val="en-GB"/>
        </w:rPr>
        <w:t>A</w:t>
      </w:r>
      <w:r w:rsidR="00345097">
        <w:rPr>
          <w:rFonts w:ascii="Arial" w:hAnsi="Arial" w:cs="Arial"/>
          <w:bCs/>
          <w:snapToGrid w:val="0"/>
          <w:sz w:val="22"/>
          <w:szCs w:val="20"/>
          <w:lang w:val="en-GB"/>
        </w:rPr>
        <w:t xml:space="preserve">dditions </w:t>
      </w:r>
      <w:r w:rsidR="00962700">
        <w:rPr>
          <w:rFonts w:ascii="Arial" w:hAnsi="Arial" w:cs="Arial"/>
          <w:bCs/>
          <w:snapToGrid w:val="0"/>
          <w:sz w:val="22"/>
          <w:szCs w:val="20"/>
          <w:lang w:val="en-GB"/>
        </w:rPr>
        <w:t xml:space="preserve">are </w:t>
      </w:r>
      <w:r w:rsidR="00345097">
        <w:rPr>
          <w:rFonts w:ascii="Arial" w:hAnsi="Arial" w:cs="Arial"/>
          <w:bCs/>
          <w:snapToGrid w:val="0"/>
          <w:sz w:val="22"/>
          <w:szCs w:val="20"/>
          <w:lang w:val="en-GB"/>
        </w:rPr>
        <w:t>in italics</w:t>
      </w:r>
      <w:r w:rsidR="00962700">
        <w:rPr>
          <w:rFonts w:ascii="Arial" w:hAnsi="Arial" w:cs="Arial"/>
          <w:bCs/>
          <w:snapToGrid w:val="0"/>
          <w:sz w:val="22"/>
          <w:szCs w:val="20"/>
          <w:lang w:val="en-GB"/>
        </w:rPr>
        <w:t xml:space="preserve">. </w:t>
      </w:r>
    </w:p>
    <w:p w:rsidR="00E0049D" w:rsidRDefault="00E0049D" w:rsidP="000336F9">
      <w:pPr>
        <w:widowControl w:val="0"/>
        <w:jc w:val="both"/>
        <w:rPr>
          <w:rFonts w:ascii="Arial" w:hAnsi="Arial" w:cs="Arial"/>
          <w:b/>
          <w:bCs/>
          <w:snapToGrid w:val="0"/>
          <w:sz w:val="22"/>
          <w:szCs w:val="20"/>
        </w:rPr>
      </w:pPr>
    </w:p>
    <w:tbl>
      <w:tblPr>
        <w:tblW w:w="8223" w:type="dxa"/>
        <w:tblInd w:w="817" w:type="dxa"/>
        <w:tblLayout w:type="fixed"/>
        <w:tblLook w:val="0000" w:firstRow="0" w:lastRow="0" w:firstColumn="0" w:lastColumn="0" w:noHBand="0" w:noVBand="0"/>
      </w:tblPr>
      <w:tblGrid>
        <w:gridCol w:w="2125"/>
        <w:gridCol w:w="851"/>
        <w:gridCol w:w="142"/>
        <w:gridCol w:w="567"/>
        <w:gridCol w:w="708"/>
        <w:gridCol w:w="143"/>
        <w:gridCol w:w="1416"/>
        <w:gridCol w:w="852"/>
        <w:gridCol w:w="425"/>
        <w:gridCol w:w="994"/>
      </w:tblGrid>
      <w:tr w:rsidR="00B8191C" w:rsidRPr="00A809CE" w:rsidTr="008F4939">
        <w:trPr>
          <w:gridAfter w:val="2"/>
          <w:wAfter w:w="1419" w:type="dxa"/>
          <w:cantSplit/>
          <w:trHeight w:val="471"/>
        </w:trPr>
        <w:tc>
          <w:tcPr>
            <w:tcW w:w="2976" w:type="dxa"/>
            <w:gridSpan w:val="2"/>
            <w:tcBorders>
              <w:bottom w:val="single" w:sz="4" w:space="0" w:color="auto"/>
            </w:tcBorders>
          </w:tcPr>
          <w:p w:rsidR="00B8191C" w:rsidRPr="00A809CE" w:rsidRDefault="00B8191C" w:rsidP="008F4939">
            <w:pPr>
              <w:keepNext/>
              <w:ind w:left="-108"/>
              <w:jc w:val="both"/>
              <w:rPr>
                <w:rFonts w:ascii="Arial Narrow" w:hAnsi="Arial Narrow" w:cs="Arial"/>
                <w:b/>
                <w:sz w:val="20"/>
                <w:szCs w:val="20"/>
              </w:rPr>
            </w:pPr>
            <w:r w:rsidRPr="00A809CE">
              <w:rPr>
                <w:rFonts w:ascii="Arial Narrow" w:hAnsi="Arial Narrow" w:cs="Arial"/>
                <w:b/>
                <w:sz w:val="20"/>
                <w:szCs w:val="20"/>
              </w:rPr>
              <w:t>Name, Restriction,</w:t>
            </w:r>
          </w:p>
          <w:p w:rsidR="00B8191C" w:rsidRPr="00A809CE" w:rsidRDefault="00B8191C" w:rsidP="008F4939">
            <w:pPr>
              <w:keepNext/>
              <w:ind w:left="-108"/>
              <w:jc w:val="both"/>
              <w:rPr>
                <w:rFonts w:ascii="Arial Narrow" w:hAnsi="Arial Narrow" w:cs="Arial"/>
                <w:b/>
                <w:sz w:val="20"/>
                <w:szCs w:val="20"/>
              </w:rPr>
            </w:pPr>
            <w:r w:rsidRPr="00A809CE">
              <w:rPr>
                <w:rFonts w:ascii="Arial Narrow" w:hAnsi="Arial Narrow" w:cs="Arial"/>
                <w:b/>
                <w:sz w:val="20"/>
                <w:szCs w:val="20"/>
              </w:rPr>
              <w:t>Manner of administration and form</w:t>
            </w:r>
          </w:p>
        </w:tc>
        <w:tc>
          <w:tcPr>
            <w:tcW w:w="709" w:type="dxa"/>
            <w:gridSpan w:val="2"/>
            <w:tcBorders>
              <w:bottom w:val="single" w:sz="4" w:space="0" w:color="auto"/>
            </w:tcBorders>
          </w:tcPr>
          <w:p w:rsidR="00B8191C" w:rsidRPr="00A809CE" w:rsidRDefault="00B8191C" w:rsidP="008F4939">
            <w:pPr>
              <w:keepNext/>
              <w:ind w:left="-108"/>
              <w:jc w:val="both"/>
              <w:rPr>
                <w:rFonts w:ascii="Arial Narrow" w:hAnsi="Arial Narrow" w:cs="Arial"/>
                <w:b/>
                <w:sz w:val="20"/>
                <w:szCs w:val="20"/>
              </w:rPr>
            </w:pPr>
            <w:r w:rsidRPr="00A809CE">
              <w:rPr>
                <w:rFonts w:ascii="Arial Narrow" w:hAnsi="Arial Narrow" w:cs="Arial"/>
                <w:b/>
                <w:sz w:val="20"/>
                <w:szCs w:val="20"/>
              </w:rPr>
              <w:t>Max.</w:t>
            </w:r>
          </w:p>
          <w:p w:rsidR="00B8191C" w:rsidRPr="00A809CE" w:rsidRDefault="00B8191C" w:rsidP="008F4939">
            <w:pPr>
              <w:keepNext/>
              <w:ind w:left="-108"/>
              <w:jc w:val="both"/>
              <w:rPr>
                <w:rFonts w:ascii="Arial Narrow" w:hAnsi="Arial Narrow" w:cs="Arial"/>
                <w:b/>
                <w:sz w:val="20"/>
                <w:szCs w:val="20"/>
              </w:rPr>
            </w:pPr>
            <w:proofErr w:type="spellStart"/>
            <w:r w:rsidRPr="00A809CE">
              <w:rPr>
                <w:rFonts w:ascii="Arial Narrow" w:hAnsi="Arial Narrow" w:cs="Arial"/>
                <w:b/>
                <w:sz w:val="20"/>
                <w:szCs w:val="20"/>
              </w:rPr>
              <w:t>Qty</w:t>
            </w:r>
            <w:proofErr w:type="spellEnd"/>
          </w:p>
        </w:tc>
        <w:tc>
          <w:tcPr>
            <w:tcW w:w="851" w:type="dxa"/>
            <w:gridSpan w:val="2"/>
            <w:tcBorders>
              <w:bottom w:val="single" w:sz="4" w:space="0" w:color="auto"/>
            </w:tcBorders>
          </w:tcPr>
          <w:p w:rsidR="00B8191C" w:rsidRPr="00A809CE" w:rsidRDefault="00B8191C" w:rsidP="008F4939">
            <w:pPr>
              <w:keepNext/>
              <w:ind w:left="-108"/>
              <w:jc w:val="both"/>
              <w:rPr>
                <w:rFonts w:ascii="Arial Narrow" w:hAnsi="Arial Narrow" w:cs="Arial"/>
                <w:b/>
                <w:sz w:val="20"/>
                <w:szCs w:val="20"/>
              </w:rPr>
            </w:pPr>
            <w:r w:rsidRPr="00A809CE">
              <w:rPr>
                <w:rFonts w:ascii="Arial Narrow" w:hAnsi="Arial Narrow" w:cs="Arial"/>
                <w:b/>
                <w:sz w:val="20"/>
                <w:szCs w:val="20"/>
              </w:rPr>
              <w:t>№.of</w:t>
            </w:r>
          </w:p>
          <w:p w:rsidR="00B8191C" w:rsidRPr="00A809CE" w:rsidRDefault="00B8191C" w:rsidP="008F4939">
            <w:pPr>
              <w:keepNext/>
              <w:ind w:left="-108"/>
              <w:jc w:val="both"/>
              <w:rPr>
                <w:rFonts w:ascii="Arial Narrow" w:hAnsi="Arial Narrow" w:cs="Arial"/>
                <w:b/>
                <w:sz w:val="20"/>
                <w:szCs w:val="20"/>
              </w:rPr>
            </w:pPr>
            <w:proofErr w:type="spellStart"/>
            <w:r w:rsidRPr="00A809CE">
              <w:rPr>
                <w:rFonts w:ascii="Arial Narrow" w:hAnsi="Arial Narrow" w:cs="Arial"/>
                <w:b/>
                <w:sz w:val="20"/>
                <w:szCs w:val="20"/>
              </w:rPr>
              <w:t>Rpts</w:t>
            </w:r>
            <w:proofErr w:type="spellEnd"/>
          </w:p>
        </w:tc>
        <w:tc>
          <w:tcPr>
            <w:tcW w:w="2268" w:type="dxa"/>
            <w:gridSpan w:val="2"/>
            <w:tcBorders>
              <w:bottom w:val="single" w:sz="4" w:space="0" w:color="auto"/>
            </w:tcBorders>
          </w:tcPr>
          <w:p w:rsidR="00B8191C" w:rsidRPr="00A809CE" w:rsidRDefault="00B8191C" w:rsidP="008F4939">
            <w:pPr>
              <w:keepNext/>
              <w:jc w:val="both"/>
              <w:rPr>
                <w:rFonts w:ascii="Arial Narrow" w:hAnsi="Arial Narrow" w:cs="Arial"/>
                <w:b/>
                <w:sz w:val="20"/>
                <w:szCs w:val="20"/>
              </w:rPr>
            </w:pPr>
            <w:r w:rsidRPr="00A809CE">
              <w:rPr>
                <w:rFonts w:ascii="Arial Narrow" w:hAnsi="Arial Narrow" w:cs="Arial"/>
                <w:b/>
                <w:sz w:val="20"/>
                <w:szCs w:val="20"/>
              </w:rPr>
              <w:t>Proprietary Name and Manufacturer</w:t>
            </w:r>
          </w:p>
        </w:tc>
      </w:tr>
      <w:tr w:rsidR="00B8191C" w:rsidRPr="00A809CE" w:rsidTr="008F4939">
        <w:trPr>
          <w:gridAfter w:val="1"/>
          <w:wAfter w:w="994" w:type="dxa"/>
          <w:cantSplit/>
          <w:trHeight w:val="577"/>
        </w:trPr>
        <w:tc>
          <w:tcPr>
            <w:tcW w:w="3118" w:type="dxa"/>
            <w:gridSpan w:val="3"/>
          </w:tcPr>
          <w:p w:rsidR="00B8191C" w:rsidRPr="00A809CE" w:rsidRDefault="00B8191C" w:rsidP="008F4939">
            <w:pPr>
              <w:keepNext/>
              <w:ind w:left="-108"/>
              <w:rPr>
                <w:rFonts w:ascii="Arial Narrow" w:hAnsi="Arial Narrow"/>
                <w:sz w:val="20"/>
              </w:rPr>
            </w:pPr>
            <w:r>
              <w:rPr>
                <w:rFonts w:ascii="Arial Narrow" w:hAnsi="Arial Narrow"/>
                <w:smallCaps/>
                <w:sz w:val="20"/>
              </w:rPr>
              <w:t>Rituximab</w:t>
            </w:r>
          </w:p>
          <w:p w:rsidR="00B8191C" w:rsidRPr="00A809CE" w:rsidRDefault="008B1E8E" w:rsidP="008F4939">
            <w:pPr>
              <w:keepNext/>
              <w:ind w:left="-108"/>
              <w:rPr>
                <w:rFonts w:ascii="Arial Narrow" w:hAnsi="Arial Narrow"/>
                <w:sz w:val="20"/>
              </w:rPr>
            </w:pPr>
            <w:r>
              <w:rPr>
                <w:rFonts w:ascii="Arial Narrow" w:hAnsi="Arial Narrow"/>
                <w:sz w:val="20"/>
              </w:rPr>
              <w:t xml:space="preserve">Injection, 100mg/10ml, 2 X 10ml </w:t>
            </w:r>
          </w:p>
          <w:p w:rsidR="00B8191C" w:rsidRPr="00A809CE" w:rsidRDefault="008B1E8E" w:rsidP="008F4939">
            <w:pPr>
              <w:keepNext/>
              <w:ind w:left="-108"/>
              <w:rPr>
                <w:rFonts w:ascii="Arial Narrow" w:hAnsi="Arial Narrow"/>
                <w:sz w:val="20"/>
              </w:rPr>
            </w:pPr>
            <w:r>
              <w:rPr>
                <w:rFonts w:ascii="Arial Narrow" w:hAnsi="Arial Narrow"/>
                <w:sz w:val="20"/>
              </w:rPr>
              <w:t>Injection, 500mg/50ml</w:t>
            </w:r>
            <w:r w:rsidR="00B8191C" w:rsidRPr="00A809CE">
              <w:rPr>
                <w:rFonts w:ascii="Arial Narrow" w:hAnsi="Arial Narrow"/>
                <w:sz w:val="20"/>
              </w:rPr>
              <w:t xml:space="preserve">, </w:t>
            </w:r>
            <w:r>
              <w:rPr>
                <w:rFonts w:ascii="Arial Narrow" w:hAnsi="Arial Narrow"/>
                <w:sz w:val="20"/>
              </w:rPr>
              <w:t>1 X 50ml</w:t>
            </w:r>
          </w:p>
        </w:tc>
        <w:tc>
          <w:tcPr>
            <w:tcW w:w="567" w:type="dxa"/>
          </w:tcPr>
          <w:p w:rsidR="00B8191C" w:rsidRPr="00A809CE" w:rsidRDefault="00B8191C" w:rsidP="008F4939">
            <w:pPr>
              <w:keepNext/>
              <w:ind w:left="-108"/>
              <w:rPr>
                <w:rFonts w:ascii="Arial Narrow" w:hAnsi="Arial Narrow"/>
                <w:sz w:val="20"/>
              </w:rPr>
            </w:pPr>
          </w:p>
          <w:p w:rsidR="00B8191C" w:rsidRPr="00A809CE" w:rsidRDefault="00B8191C" w:rsidP="008F4939">
            <w:pPr>
              <w:keepNext/>
              <w:ind w:left="-108"/>
              <w:rPr>
                <w:rFonts w:ascii="Arial Narrow" w:hAnsi="Arial Narrow"/>
                <w:sz w:val="20"/>
              </w:rPr>
            </w:pPr>
            <w:r w:rsidRPr="00A809CE">
              <w:rPr>
                <w:rFonts w:ascii="Arial Narrow" w:hAnsi="Arial Narrow"/>
                <w:sz w:val="20"/>
              </w:rPr>
              <w:t>1</w:t>
            </w:r>
          </w:p>
        </w:tc>
        <w:tc>
          <w:tcPr>
            <w:tcW w:w="708" w:type="dxa"/>
          </w:tcPr>
          <w:p w:rsidR="00B8191C" w:rsidRPr="00A809CE" w:rsidRDefault="00B8191C" w:rsidP="008F4939">
            <w:pPr>
              <w:keepNext/>
              <w:ind w:left="-108"/>
              <w:rPr>
                <w:rFonts w:ascii="Arial Narrow" w:hAnsi="Arial Narrow"/>
                <w:sz w:val="20"/>
              </w:rPr>
            </w:pPr>
          </w:p>
          <w:p w:rsidR="00B8191C" w:rsidRPr="00A809CE" w:rsidRDefault="00B8191C" w:rsidP="008F4939">
            <w:pPr>
              <w:keepNext/>
              <w:ind w:left="-108"/>
              <w:rPr>
                <w:rFonts w:ascii="Arial Narrow" w:hAnsi="Arial Narrow"/>
                <w:sz w:val="20"/>
              </w:rPr>
            </w:pPr>
            <w:r w:rsidRPr="00A809CE">
              <w:rPr>
                <w:rFonts w:ascii="Arial Narrow" w:hAnsi="Arial Narrow"/>
                <w:sz w:val="20"/>
              </w:rPr>
              <w:t>5</w:t>
            </w:r>
          </w:p>
        </w:tc>
        <w:tc>
          <w:tcPr>
            <w:tcW w:w="1559" w:type="dxa"/>
            <w:gridSpan w:val="2"/>
          </w:tcPr>
          <w:p w:rsidR="00B8191C" w:rsidRDefault="00B8191C" w:rsidP="008F4939">
            <w:pPr>
              <w:keepNext/>
              <w:jc w:val="center"/>
              <w:rPr>
                <w:rFonts w:ascii="Arial Narrow" w:hAnsi="Arial Narrow"/>
                <w:sz w:val="20"/>
              </w:rPr>
            </w:pPr>
          </w:p>
          <w:p w:rsidR="00B8191C" w:rsidRPr="00A809CE" w:rsidRDefault="008B1E8E" w:rsidP="008F4939">
            <w:pPr>
              <w:keepNext/>
              <w:jc w:val="center"/>
              <w:rPr>
                <w:rFonts w:ascii="Arial Narrow" w:hAnsi="Arial Narrow"/>
                <w:sz w:val="20"/>
              </w:rPr>
            </w:pPr>
            <w:proofErr w:type="spellStart"/>
            <w:r>
              <w:rPr>
                <w:rFonts w:ascii="Arial Narrow" w:hAnsi="Arial Narrow"/>
                <w:sz w:val="20"/>
              </w:rPr>
              <w:t>Mabthera</w:t>
            </w:r>
            <w:proofErr w:type="spellEnd"/>
            <w:r w:rsidR="00B8191C" w:rsidRPr="00A809CE">
              <w:rPr>
                <w:rFonts w:ascii="Arial Narrow" w:hAnsi="Arial Narrow"/>
                <w:sz w:val="20"/>
                <w:vertAlign w:val="superscript"/>
              </w:rPr>
              <w:t>®</w:t>
            </w:r>
          </w:p>
        </w:tc>
        <w:tc>
          <w:tcPr>
            <w:tcW w:w="1277" w:type="dxa"/>
            <w:gridSpan w:val="2"/>
          </w:tcPr>
          <w:p w:rsidR="00B8191C" w:rsidRDefault="00B8191C" w:rsidP="008F4939">
            <w:pPr>
              <w:keepNext/>
              <w:jc w:val="center"/>
              <w:rPr>
                <w:rFonts w:ascii="Arial Narrow" w:hAnsi="Arial Narrow"/>
                <w:sz w:val="20"/>
              </w:rPr>
            </w:pPr>
          </w:p>
          <w:p w:rsidR="00B8191C" w:rsidRPr="00A809CE" w:rsidRDefault="008B1E8E" w:rsidP="00962700">
            <w:pPr>
              <w:keepNext/>
              <w:jc w:val="center"/>
              <w:rPr>
                <w:rFonts w:ascii="Arial Narrow" w:hAnsi="Arial Narrow"/>
                <w:sz w:val="20"/>
              </w:rPr>
            </w:pPr>
            <w:r>
              <w:rPr>
                <w:rFonts w:ascii="Arial Narrow" w:hAnsi="Arial Narrow"/>
                <w:sz w:val="20"/>
              </w:rPr>
              <w:t xml:space="preserve">Roche </w:t>
            </w:r>
          </w:p>
        </w:tc>
      </w:tr>
      <w:tr w:rsidR="00B8191C" w:rsidRPr="00A809CE" w:rsidTr="008F4939">
        <w:trPr>
          <w:cantSplit/>
          <w:trHeight w:val="360"/>
        </w:trPr>
        <w:tc>
          <w:tcPr>
            <w:tcW w:w="8223" w:type="dxa"/>
            <w:gridSpan w:val="10"/>
            <w:tcBorders>
              <w:bottom w:val="single" w:sz="4" w:space="0" w:color="auto"/>
            </w:tcBorders>
          </w:tcPr>
          <w:p w:rsidR="00B8191C" w:rsidRPr="00A809CE" w:rsidRDefault="00B8191C" w:rsidP="008F4939">
            <w:pPr>
              <w:rPr>
                <w:rFonts w:ascii="Arial Narrow" w:hAnsi="Arial Narrow"/>
                <w:sz w:val="20"/>
              </w:rPr>
            </w:pP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b/>
                <w:sz w:val="20"/>
              </w:rPr>
            </w:pPr>
            <w:r w:rsidRPr="00A809CE">
              <w:rPr>
                <w:rFonts w:ascii="Arial Narrow" w:hAnsi="Arial Narrow"/>
                <w:b/>
                <w:sz w:val="20"/>
              </w:rPr>
              <w:t>Category / Program</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sz w:val="20"/>
              </w:rPr>
            </w:pPr>
            <w:r w:rsidRPr="00A809CE">
              <w:rPr>
                <w:rFonts w:ascii="Arial Narrow" w:hAnsi="Arial Narrow"/>
                <w:sz w:val="20"/>
              </w:rPr>
              <w:t>GENERAL – General Schedule (Code GE)</w:t>
            </w: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b/>
                <w:sz w:val="20"/>
              </w:rPr>
            </w:pPr>
            <w:r w:rsidRPr="00A809CE">
              <w:rPr>
                <w:rFonts w:ascii="Arial Narrow" w:hAnsi="Arial Narrow"/>
                <w:b/>
                <w:sz w:val="20"/>
              </w:rPr>
              <w:t>Prescriber type:</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sz w:val="20"/>
              </w:rPr>
            </w:pPr>
            <w:r w:rsidRPr="00A809CE">
              <w:rPr>
                <w:rFonts w:ascii="Arial Narrow" w:hAnsi="Arial Narrow"/>
                <w:sz w:val="20"/>
              </w:rPr>
              <w:fldChar w:fldCharType="begin">
                <w:ffData>
                  <w:name w:val="Check1"/>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Dental  </w:t>
            </w:r>
            <w:r w:rsidRPr="00A809CE">
              <w:rPr>
                <w:rFonts w:ascii="Arial Narrow" w:hAnsi="Arial Narrow"/>
                <w:sz w:val="20"/>
              </w:rPr>
              <w:fldChar w:fldCharType="begin">
                <w:ffData>
                  <w:name w:val=""/>
                  <w:enabled/>
                  <w:calcOnExit w:val="0"/>
                  <w:checkBox>
                    <w:sizeAuto/>
                    <w:default w:val="1"/>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Medical Practitioners  </w:t>
            </w:r>
            <w:r w:rsidRPr="00A809CE">
              <w:rPr>
                <w:rFonts w:ascii="Arial Narrow" w:hAnsi="Arial Narrow"/>
                <w:sz w:val="20"/>
              </w:rPr>
              <w:fldChar w:fldCharType="begin">
                <w:ffData>
                  <w:name w:val="Check3"/>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Nurse practitioners  </w:t>
            </w:r>
            <w:r w:rsidRPr="00A809CE">
              <w:rPr>
                <w:rFonts w:ascii="Arial Narrow" w:hAnsi="Arial Narrow"/>
                <w:sz w:val="20"/>
              </w:rPr>
              <w:fldChar w:fldCharType="begin">
                <w:ffData>
                  <w:name w:val=""/>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Optometrists</w:t>
            </w:r>
          </w:p>
          <w:p w:rsidR="00B8191C" w:rsidRPr="00A809CE" w:rsidRDefault="00B8191C" w:rsidP="008F4939">
            <w:pPr>
              <w:rPr>
                <w:rFonts w:ascii="Arial Narrow" w:hAnsi="Arial Narrow"/>
                <w:sz w:val="20"/>
              </w:rPr>
            </w:pPr>
            <w:r w:rsidRPr="00A809CE">
              <w:rPr>
                <w:rFonts w:ascii="Arial Narrow" w:hAnsi="Arial Narrow"/>
                <w:sz w:val="20"/>
              </w:rPr>
              <w:fldChar w:fldCharType="begin">
                <w:ffData>
                  <w:name w:val="Check5"/>
                  <w:enabled/>
                  <w:calcOnExit w:val="0"/>
                  <w:checkBox>
                    <w:sizeAuto/>
                    <w:default w:val="0"/>
                  </w:checkBox>
                </w:ffData>
              </w:fldChar>
            </w:r>
            <w:r w:rsidRPr="00A809CE">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Midwives</w:t>
            </w: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b/>
                <w:sz w:val="20"/>
              </w:rPr>
            </w:pPr>
            <w:r w:rsidRPr="00A809CE">
              <w:rPr>
                <w:rFonts w:ascii="Arial Narrow" w:hAnsi="Arial Narrow"/>
                <w:b/>
                <w:sz w:val="20"/>
              </w:rPr>
              <w:t>PBS Indication:</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A809CE" w:rsidRDefault="00B8191C" w:rsidP="00AD36F4">
            <w:pPr>
              <w:rPr>
                <w:rFonts w:ascii="Arial Narrow" w:hAnsi="Arial Narrow"/>
                <w:sz w:val="20"/>
              </w:rPr>
            </w:pPr>
            <w:r w:rsidRPr="00A809CE">
              <w:rPr>
                <w:rFonts w:ascii="Arial Narrow" w:hAnsi="Arial Narrow"/>
                <w:sz w:val="20"/>
              </w:rPr>
              <w:t xml:space="preserve">Chronic lymphocytic leukaemia (CLL) </w:t>
            </w: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sz w:val="20"/>
              </w:rPr>
            </w:pPr>
            <w:r w:rsidRPr="00A809CE">
              <w:rPr>
                <w:rFonts w:ascii="Arial Narrow" w:hAnsi="Arial Narrow"/>
                <w:b/>
                <w:sz w:val="20"/>
              </w:rPr>
              <w:t>Treatment phase:</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962700" w:rsidRDefault="00B8191C" w:rsidP="00440B60">
            <w:pPr>
              <w:pStyle w:val="ListParagraph"/>
              <w:rPr>
                <w:rFonts w:ascii="Arial Narrow" w:hAnsi="Arial Narrow"/>
                <w:strike/>
                <w:sz w:val="20"/>
              </w:rPr>
            </w:pP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b/>
                <w:sz w:val="20"/>
              </w:rPr>
            </w:pPr>
            <w:r w:rsidRPr="00A809CE">
              <w:rPr>
                <w:rFonts w:ascii="Arial Narrow" w:hAnsi="Arial Narrow"/>
                <w:b/>
                <w:sz w:val="20"/>
              </w:rPr>
              <w:t>Restriction Level / Method:</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962700" w:rsidRDefault="00B8191C" w:rsidP="008F4939">
            <w:pPr>
              <w:rPr>
                <w:rFonts w:ascii="Arial Narrow" w:hAnsi="Arial Narrow"/>
                <w:sz w:val="20"/>
              </w:rPr>
            </w:pPr>
            <w:r w:rsidRPr="00962700">
              <w:rPr>
                <w:rFonts w:ascii="Arial Narrow" w:hAnsi="Arial Narrow"/>
                <w:sz w:val="20"/>
              </w:rPr>
              <w:fldChar w:fldCharType="begin">
                <w:ffData>
                  <w:name w:val="Check3"/>
                  <w:enabled/>
                  <w:calcOnExit w:val="0"/>
                  <w:checkBox>
                    <w:sizeAuto/>
                    <w:default w:val="1"/>
                  </w:checkBox>
                </w:ffData>
              </w:fldChar>
            </w:r>
            <w:r w:rsidRPr="00962700">
              <w:rPr>
                <w:rFonts w:ascii="Arial Narrow" w:hAnsi="Arial Narrow"/>
                <w:sz w:val="20"/>
              </w:rPr>
              <w:instrText xml:space="preserve"> FORMCHECKBOX </w:instrText>
            </w:r>
            <w:r w:rsidR="00A87DCA">
              <w:rPr>
                <w:rFonts w:ascii="Arial Narrow" w:hAnsi="Arial Narrow"/>
                <w:sz w:val="20"/>
              </w:rPr>
            </w:r>
            <w:r w:rsidR="00A87DCA">
              <w:rPr>
                <w:rFonts w:ascii="Arial Narrow" w:hAnsi="Arial Narrow"/>
                <w:sz w:val="20"/>
              </w:rPr>
              <w:fldChar w:fldCharType="separate"/>
            </w:r>
            <w:r w:rsidRPr="00962700">
              <w:rPr>
                <w:rFonts w:ascii="Arial Narrow" w:hAnsi="Arial Narrow"/>
                <w:sz w:val="20"/>
              </w:rPr>
              <w:fldChar w:fldCharType="end"/>
            </w:r>
            <w:r w:rsidRPr="00962700">
              <w:rPr>
                <w:rFonts w:ascii="Arial Narrow" w:hAnsi="Arial Narrow"/>
                <w:sz w:val="20"/>
              </w:rPr>
              <w:t>Authority Required –</w:t>
            </w:r>
            <w:r w:rsidR="008B1E8E" w:rsidRPr="00962700">
              <w:rPr>
                <w:rFonts w:ascii="Arial Narrow" w:hAnsi="Arial Narrow"/>
                <w:sz w:val="20"/>
              </w:rPr>
              <w:t>Streamlined</w:t>
            </w:r>
          </w:p>
          <w:p w:rsidR="00B8191C" w:rsidRPr="00962700" w:rsidRDefault="00B8191C" w:rsidP="008F4939">
            <w:pPr>
              <w:rPr>
                <w:rFonts w:ascii="Arial Narrow" w:hAnsi="Arial Narrow"/>
                <w:sz w:val="20"/>
              </w:rPr>
            </w:pP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b/>
                <w:sz w:val="20"/>
              </w:rPr>
            </w:pPr>
            <w:r w:rsidRPr="00A809CE">
              <w:rPr>
                <w:rFonts w:ascii="Arial Narrow" w:hAnsi="Arial Narrow"/>
                <w:b/>
                <w:sz w:val="20"/>
              </w:rPr>
              <w:lastRenderedPageBreak/>
              <w:t>Clinical criteria:</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440B60" w:rsidRDefault="00440B60" w:rsidP="008F4939">
            <w:pPr>
              <w:rPr>
                <w:rFonts w:ascii="Arial Narrow" w:hAnsi="Arial Narrow"/>
                <w:sz w:val="20"/>
              </w:rPr>
            </w:pPr>
            <w:r w:rsidRPr="00440B60">
              <w:rPr>
                <w:rFonts w:ascii="Arial Narrow" w:hAnsi="Arial Narrow"/>
                <w:sz w:val="20"/>
              </w:rPr>
              <w:t xml:space="preserve">The condition must be </w:t>
            </w:r>
            <w:r w:rsidRPr="00962700">
              <w:rPr>
                <w:rFonts w:ascii="Arial Narrow" w:hAnsi="Arial Narrow"/>
                <w:sz w:val="20"/>
              </w:rPr>
              <w:t>CD20 positive</w:t>
            </w:r>
            <w:r w:rsidRPr="006A0E8D">
              <w:rPr>
                <w:rFonts w:ascii="Arial Narrow" w:hAnsi="Arial Narrow"/>
                <w:strike/>
                <w:sz w:val="20"/>
              </w:rPr>
              <w:t xml:space="preserve"> </w:t>
            </w:r>
            <w:r w:rsidRPr="00440B60">
              <w:rPr>
                <w:rFonts w:ascii="Arial Narrow" w:hAnsi="Arial Narrow"/>
                <w:sz w:val="20"/>
              </w:rPr>
              <w:t>chronic lymphocytic leukaemia (CLL)</w:t>
            </w:r>
          </w:p>
          <w:p w:rsidR="00440B60" w:rsidRDefault="00440B60" w:rsidP="008F4939">
            <w:pPr>
              <w:rPr>
                <w:rFonts w:ascii="Arial Narrow" w:hAnsi="Arial Narrow"/>
                <w:sz w:val="20"/>
              </w:rPr>
            </w:pPr>
          </w:p>
          <w:p w:rsidR="00440B60" w:rsidRDefault="00440B60" w:rsidP="008F4939">
            <w:pPr>
              <w:rPr>
                <w:rFonts w:ascii="Arial Narrow" w:hAnsi="Arial Narrow"/>
                <w:sz w:val="20"/>
              </w:rPr>
            </w:pPr>
          </w:p>
          <w:p w:rsidR="00B8191C" w:rsidRPr="00A809CE" w:rsidRDefault="00B8191C" w:rsidP="008F4939">
            <w:pPr>
              <w:rPr>
                <w:rFonts w:ascii="Arial Narrow" w:hAnsi="Arial Narrow"/>
                <w:sz w:val="20"/>
              </w:rPr>
            </w:pPr>
            <w:r w:rsidRPr="00A809CE">
              <w:rPr>
                <w:rFonts w:ascii="Arial Narrow" w:hAnsi="Arial Narrow"/>
                <w:sz w:val="20"/>
              </w:rPr>
              <w:t>AND</w:t>
            </w:r>
          </w:p>
          <w:p w:rsidR="00B8191C" w:rsidRPr="00A809CE" w:rsidRDefault="00B8191C" w:rsidP="008F4939">
            <w:pPr>
              <w:rPr>
                <w:rFonts w:ascii="Arial Narrow" w:hAnsi="Arial Narrow"/>
                <w:sz w:val="20"/>
              </w:rPr>
            </w:pPr>
          </w:p>
          <w:p w:rsidR="00440B60" w:rsidRDefault="00440B60" w:rsidP="008F4939">
            <w:pPr>
              <w:rPr>
                <w:rFonts w:ascii="Arial Narrow" w:hAnsi="Arial Narrow"/>
                <w:sz w:val="20"/>
              </w:rPr>
            </w:pPr>
            <w:r>
              <w:rPr>
                <w:rFonts w:ascii="Arial Narrow" w:hAnsi="Arial Narrow"/>
                <w:sz w:val="20"/>
              </w:rPr>
              <w:t>The treatment must be in combination with chemotherapy</w:t>
            </w:r>
            <w:r>
              <w:rPr>
                <w:rFonts w:ascii="Arial Narrow" w:hAnsi="Arial Narrow"/>
                <w:i/>
                <w:sz w:val="20"/>
              </w:rPr>
              <w:t xml:space="preserve"> or </w:t>
            </w:r>
            <w:proofErr w:type="spellStart"/>
            <w:r>
              <w:rPr>
                <w:rFonts w:ascii="Arial Narrow" w:hAnsi="Arial Narrow"/>
                <w:i/>
                <w:sz w:val="20"/>
              </w:rPr>
              <w:t>idelalisib</w:t>
            </w:r>
            <w:proofErr w:type="spellEnd"/>
            <w:r>
              <w:rPr>
                <w:rFonts w:ascii="Arial Narrow" w:hAnsi="Arial Narrow"/>
                <w:sz w:val="20"/>
              </w:rPr>
              <w:t>.</w:t>
            </w:r>
          </w:p>
          <w:p w:rsidR="00B8191C" w:rsidRPr="00A809CE" w:rsidRDefault="00B8191C" w:rsidP="008F4939">
            <w:pPr>
              <w:rPr>
                <w:rFonts w:ascii="Arial Narrow" w:hAnsi="Arial Narrow"/>
                <w:sz w:val="20"/>
              </w:rPr>
            </w:pPr>
            <w:r w:rsidRPr="00A809CE">
              <w:rPr>
                <w:rFonts w:ascii="Arial Narrow" w:hAnsi="Arial Narrow"/>
                <w:sz w:val="20"/>
              </w:rPr>
              <w:t xml:space="preserve"> </w:t>
            </w:r>
          </w:p>
        </w:tc>
      </w:tr>
      <w:tr w:rsidR="00B8191C" w:rsidRPr="005014A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b/>
                <w:sz w:val="20"/>
              </w:rPr>
            </w:pPr>
            <w:r w:rsidRPr="00A809CE">
              <w:rPr>
                <w:rFonts w:ascii="Arial Narrow" w:hAnsi="Arial Narrow"/>
                <w:b/>
                <w:sz w:val="20"/>
              </w:rPr>
              <w:t>Prescriber Instructions</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5014AE" w:rsidRDefault="00B8191C" w:rsidP="008F4939">
            <w:pPr>
              <w:numPr>
                <w:ilvl w:val="0"/>
                <w:numId w:val="11"/>
              </w:numPr>
              <w:rPr>
                <w:rFonts w:ascii="Arial Narrow" w:hAnsi="Arial Narrow"/>
                <w:i/>
                <w:sz w:val="20"/>
              </w:rPr>
            </w:pPr>
          </w:p>
        </w:tc>
      </w:tr>
      <w:tr w:rsidR="00B8191C" w:rsidRPr="00A809CE" w:rsidTr="008F4939">
        <w:trPr>
          <w:cantSplit/>
          <w:trHeight w:val="360"/>
        </w:trPr>
        <w:tc>
          <w:tcPr>
            <w:tcW w:w="2125" w:type="dxa"/>
            <w:tcBorders>
              <w:top w:val="single" w:sz="4" w:space="0" w:color="auto"/>
              <w:left w:val="single" w:sz="4" w:space="0" w:color="auto"/>
              <w:bottom w:val="single" w:sz="4" w:space="0" w:color="auto"/>
              <w:right w:val="single" w:sz="4" w:space="0" w:color="auto"/>
            </w:tcBorders>
          </w:tcPr>
          <w:p w:rsidR="00B8191C" w:rsidRPr="00A809CE" w:rsidRDefault="00B8191C" w:rsidP="008F4939">
            <w:pPr>
              <w:rPr>
                <w:rFonts w:ascii="Arial Narrow" w:hAnsi="Arial Narrow"/>
                <w:sz w:val="20"/>
              </w:rPr>
            </w:pPr>
            <w:r w:rsidRPr="00A809CE">
              <w:rPr>
                <w:rFonts w:ascii="Arial Narrow" w:hAnsi="Arial Narrow"/>
                <w:b/>
                <w:sz w:val="20"/>
              </w:rPr>
              <w:t>Administrative Advice</w:t>
            </w:r>
          </w:p>
        </w:tc>
        <w:tc>
          <w:tcPr>
            <w:tcW w:w="6098" w:type="dxa"/>
            <w:gridSpan w:val="9"/>
            <w:tcBorders>
              <w:top w:val="single" w:sz="4" w:space="0" w:color="auto"/>
              <w:left w:val="single" w:sz="4" w:space="0" w:color="auto"/>
              <w:bottom w:val="single" w:sz="4" w:space="0" w:color="auto"/>
              <w:right w:val="single" w:sz="4" w:space="0" w:color="auto"/>
            </w:tcBorders>
          </w:tcPr>
          <w:p w:rsidR="00B8191C" w:rsidRPr="00440B60" w:rsidRDefault="00B8191C" w:rsidP="00440B60">
            <w:pPr>
              <w:pStyle w:val="ListParagraph"/>
              <w:numPr>
                <w:ilvl w:val="0"/>
                <w:numId w:val="11"/>
              </w:numPr>
              <w:rPr>
                <w:rFonts w:ascii="Arial Narrow" w:hAnsi="Arial Narrow"/>
                <w:sz w:val="20"/>
              </w:rPr>
            </w:pPr>
          </w:p>
        </w:tc>
      </w:tr>
    </w:tbl>
    <w:p w:rsidR="00FB4B38" w:rsidRDefault="00FB4B38" w:rsidP="00FB4B38">
      <w:pPr>
        <w:rPr>
          <w:rStyle w:val="IntenseReference"/>
          <w:b w:val="0"/>
          <w:bCs w:val="0"/>
          <w:i/>
          <w:smallCaps w:val="0"/>
        </w:rPr>
      </w:pPr>
    </w:p>
    <w:p w:rsidR="00BB7EC3" w:rsidRPr="00C00DA7" w:rsidRDefault="00BB7EC3" w:rsidP="00C00DA7">
      <w:pPr>
        <w:jc w:val="both"/>
        <w:rPr>
          <w:rFonts w:ascii="Arial" w:hAnsi="Arial"/>
          <w:sz w:val="22"/>
          <w:szCs w:val="22"/>
        </w:rPr>
      </w:pPr>
    </w:p>
    <w:p w:rsidR="00DD33B4" w:rsidRPr="00EB3D2C" w:rsidRDefault="00DD33B4" w:rsidP="00EB3D2C">
      <w:pPr>
        <w:widowControl w:val="0"/>
        <w:numPr>
          <w:ilvl w:val="0"/>
          <w:numId w:val="1"/>
        </w:numPr>
        <w:jc w:val="both"/>
        <w:outlineLvl w:val="0"/>
        <w:rPr>
          <w:rFonts w:ascii="Arial" w:hAnsi="Arial" w:cs="Arial"/>
          <w:b/>
          <w:bCs/>
          <w:snapToGrid w:val="0"/>
          <w:sz w:val="22"/>
          <w:szCs w:val="20"/>
          <w:lang w:val="en-GB"/>
        </w:rPr>
      </w:pPr>
      <w:r w:rsidRPr="00EB3D2C">
        <w:rPr>
          <w:rFonts w:ascii="Arial" w:hAnsi="Arial" w:cs="Arial"/>
          <w:b/>
          <w:bCs/>
          <w:snapToGrid w:val="0"/>
          <w:sz w:val="22"/>
          <w:szCs w:val="20"/>
          <w:lang w:val="en-GB"/>
        </w:rPr>
        <w:t>Context for Decision</w:t>
      </w:r>
    </w:p>
    <w:p w:rsidR="00DD33B4" w:rsidRDefault="00DD33B4" w:rsidP="00DD33B4">
      <w:pPr>
        <w:widowControl w:val="0"/>
        <w:ind w:left="720"/>
        <w:jc w:val="both"/>
        <w:rPr>
          <w:rFonts w:ascii="Arial" w:hAnsi="Arial" w:cs="Arial"/>
          <w:bCs/>
          <w:snapToGrid w:val="0"/>
          <w:sz w:val="22"/>
          <w:szCs w:val="20"/>
        </w:rPr>
      </w:pPr>
    </w:p>
    <w:p w:rsidR="00DD33B4" w:rsidRDefault="00DD33B4" w:rsidP="00DD33B4">
      <w:pPr>
        <w:widowControl w:val="0"/>
        <w:ind w:left="720"/>
        <w:jc w:val="both"/>
        <w:rPr>
          <w:rFonts w:ascii="Arial" w:hAnsi="Arial" w:cs="Arial"/>
          <w:bCs/>
          <w:snapToGrid w:val="0"/>
          <w:sz w:val="22"/>
          <w:szCs w:val="20"/>
        </w:rPr>
      </w:pPr>
      <w:r>
        <w:rPr>
          <w:rFonts w:ascii="Arial" w:hAnsi="Arial" w:cs="Arial"/>
          <w:bCs/>
          <w:snapToGrid w:val="0"/>
          <w:sz w:val="22"/>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D33B4" w:rsidRPr="00867481" w:rsidRDefault="00DD33B4" w:rsidP="00DD33B4">
      <w:pPr>
        <w:widowControl w:val="0"/>
        <w:ind w:left="720"/>
        <w:jc w:val="both"/>
        <w:rPr>
          <w:rFonts w:ascii="Arial" w:hAnsi="Arial" w:cs="Arial"/>
          <w:bCs/>
          <w:snapToGrid w:val="0"/>
          <w:sz w:val="22"/>
          <w:szCs w:val="20"/>
        </w:rPr>
      </w:pPr>
    </w:p>
    <w:p w:rsidR="00DD33B4" w:rsidRPr="00EB3D2C" w:rsidRDefault="00DD33B4" w:rsidP="00EB3D2C">
      <w:pPr>
        <w:widowControl w:val="0"/>
        <w:numPr>
          <w:ilvl w:val="0"/>
          <w:numId w:val="1"/>
        </w:numPr>
        <w:jc w:val="both"/>
        <w:outlineLvl w:val="0"/>
        <w:rPr>
          <w:rFonts w:ascii="Arial" w:hAnsi="Arial" w:cs="Arial"/>
          <w:b/>
          <w:bCs/>
          <w:snapToGrid w:val="0"/>
          <w:sz w:val="22"/>
          <w:szCs w:val="20"/>
          <w:lang w:val="en-GB"/>
        </w:rPr>
      </w:pPr>
      <w:r w:rsidRPr="00EB3D2C">
        <w:rPr>
          <w:rFonts w:ascii="Arial" w:hAnsi="Arial" w:cs="Arial"/>
          <w:b/>
          <w:bCs/>
          <w:snapToGrid w:val="0"/>
          <w:sz w:val="22"/>
          <w:szCs w:val="20"/>
          <w:lang w:val="en-GB"/>
        </w:rPr>
        <w:t>Sponsor’s Comment</w:t>
      </w:r>
      <w:r w:rsidRPr="00EB3D2C">
        <w:rPr>
          <w:rFonts w:ascii="Arial" w:hAnsi="Arial" w:cs="Arial"/>
          <w:b/>
          <w:bCs/>
          <w:snapToGrid w:val="0"/>
          <w:sz w:val="22"/>
          <w:szCs w:val="20"/>
          <w:lang w:val="en-GB"/>
        </w:rPr>
        <w:tab/>
      </w:r>
    </w:p>
    <w:p w:rsidR="00DD33B4" w:rsidRPr="00867481" w:rsidRDefault="00DD33B4" w:rsidP="00DD33B4">
      <w:pPr>
        <w:widowControl w:val="0"/>
        <w:ind w:left="720"/>
        <w:jc w:val="both"/>
        <w:rPr>
          <w:rFonts w:ascii="Arial" w:hAnsi="Arial" w:cs="Arial"/>
          <w:bCs/>
          <w:snapToGrid w:val="0"/>
          <w:sz w:val="22"/>
          <w:szCs w:val="20"/>
          <w:highlight w:val="yellow"/>
        </w:rPr>
      </w:pPr>
    </w:p>
    <w:p w:rsidR="00DD33B4" w:rsidRPr="00867481" w:rsidRDefault="00DD33B4" w:rsidP="00DD33B4">
      <w:pPr>
        <w:widowControl w:val="0"/>
        <w:ind w:left="720"/>
        <w:jc w:val="both"/>
        <w:rPr>
          <w:rFonts w:ascii="Arial" w:hAnsi="Arial" w:cs="Arial"/>
          <w:bCs/>
          <w:snapToGrid w:val="0"/>
          <w:sz w:val="22"/>
          <w:szCs w:val="20"/>
        </w:rPr>
      </w:pPr>
      <w:r w:rsidRPr="00867481">
        <w:rPr>
          <w:rFonts w:ascii="Arial" w:hAnsi="Arial" w:cs="Arial"/>
          <w:bCs/>
          <w:snapToGrid w:val="0"/>
          <w:sz w:val="22"/>
          <w:szCs w:val="20"/>
        </w:rPr>
        <w:t>The sponsor had no comment.</w:t>
      </w:r>
    </w:p>
    <w:p w:rsidR="00F64CC1" w:rsidRPr="00D84934" w:rsidRDefault="00F64CC1" w:rsidP="00FB4B38">
      <w:pPr>
        <w:rPr>
          <w:rFonts w:ascii="Arial" w:hAnsi="Arial"/>
          <w:sz w:val="22"/>
          <w:szCs w:val="22"/>
        </w:rPr>
      </w:pPr>
    </w:p>
    <w:sectPr w:rsidR="00F64CC1"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D99" w:rsidRDefault="005D2D99">
      <w:r>
        <w:separator/>
      </w:r>
    </w:p>
    <w:p w:rsidR="005D2D99" w:rsidRDefault="005D2D99"/>
  </w:endnote>
  <w:endnote w:type="continuationSeparator" w:id="0">
    <w:p w:rsidR="005D2D99" w:rsidRDefault="005D2D99">
      <w:r>
        <w:continuationSeparator/>
      </w:r>
    </w:p>
    <w:p w:rsidR="005D2D99" w:rsidRDefault="005D2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65C0A" w:rsidTr="005A3173">
      <w:trPr>
        <w:trHeight w:val="151"/>
      </w:trPr>
      <w:tc>
        <w:tcPr>
          <w:tcW w:w="2250" w:type="pct"/>
          <w:tcBorders>
            <w:top w:val="nil"/>
            <w:left w:val="nil"/>
            <w:bottom w:val="single" w:sz="4" w:space="0" w:color="4F81BD"/>
            <w:right w:val="nil"/>
          </w:tcBorders>
        </w:tcPr>
        <w:p w:rsidR="00165C0A" w:rsidRPr="005A3173" w:rsidRDefault="00165C0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5C0A" w:rsidRPr="005A3173" w:rsidRDefault="00165C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5C0A" w:rsidRPr="005A3173" w:rsidRDefault="00165C0A" w:rsidP="005A3173">
          <w:pPr>
            <w:pStyle w:val="Header"/>
            <w:spacing w:line="276" w:lineRule="auto"/>
            <w:rPr>
              <w:rFonts w:ascii="Calibri" w:eastAsia="MS Gothic" w:hAnsi="Calibri"/>
              <w:b/>
              <w:bCs/>
              <w:color w:val="4F81BD"/>
            </w:rPr>
          </w:pPr>
        </w:p>
      </w:tc>
    </w:tr>
    <w:tr w:rsidR="00165C0A" w:rsidTr="005A3173">
      <w:trPr>
        <w:trHeight w:val="150"/>
      </w:trPr>
      <w:tc>
        <w:tcPr>
          <w:tcW w:w="2250" w:type="pct"/>
          <w:tcBorders>
            <w:top w:val="single" w:sz="4" w:space="0" w:color="4F81BD"/>
            <w:left w:val="nil"/>
            <w:bottom w:val="nil"/>
            <w:right w:val="nil"/>
          </w:tcBorders>
        </w:tcPr>
        <w:p w:rsidR="00165C0A" w:rsidRPr="005A3173" w:rsidRDefault="00165C0A" w:rsidP="005A3173">
          <w:pPr>
            <w:pStyle w:val="Header"/>
            <w:spacing w:line="276" w:lineRule="auto"/>
            <w:rPr>
              <w:rFonts w:ascii="Calibri" w:eastAsia="MS Gothic" w:hAnsi="Calibri"/>
              <w:b/>
              <w:bCs/>
              <w:color w:val="4F81BD"/>
            </w:rPr>
          </w:pPr>
        </w:p>
      </w:tc>
      <w:tc>
        <w:tcPr>
          <w:tcW w:w="0" w:type="auto"/>
          <w:vMerge/>
          <w:vAlign w:val="center"/>
          <w:hideMark/>
        </w:tcPr>
        <w:p w:rsidR="00165C0A" w:rsidRPr="005A3173" w:rsidRDefault="00165C0A"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5C0A" w:rsidRPr="005A3173" w:rsidRDefault="00165C0A" w:rsidP="005A3173">
          <w:pPr>
            <w:pStyle w:val="Header"/>
            <w:spacing w:line="276" w:lineRule="auto"/>
            <w:rPr>
              <w:rFonts w:ascii="Calibri" w:eastAsia="MS Gothic" w:hAnsi="Calibri"/>
              <w:b/>
              <w:bCs/>
              <w:color w:val="4F81BD"/>
            </w:rPr>
          </w:pPr>
        </w:p>
      </w:tc>
    </w:tr>
  </w:tbl>
  <w:p w:rsidR="00165C0A" w:rsidRDefault="00165C0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5C0A" w:rsidRDefault="00165C0A">
    <w:pPr>
      <w:pStyle w:val="Footer"/>
    </w:pPr>
  </w:p>
  <w:p w:rsidR="00165C0A" w:rsidRDefault="00165C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3238"/>
      <w:docPartObj>
        <w:docPartGallery w:val="Page Numbers (Bottom of Page)"/>
        <w:docPartUnique/>
      </w:docPartObj>
    </w:sdtPr>
    <w:sdtEndPr>
      <w:rPr>
        <w:rFonts w:ascii="Arial" w:hAnsi="Arial" w:cs="Arial"/>
        <w:noProof/>
        <w:sz w:val="22"/>
        <w:szCs w:val="22"/>
      </w:rPr>
    </w:sdtEndPr>
    <w:sdtContent>
      <w:p w:rsidR="00165C0A" w:rsidRPr="00FB4B38" w:rsidRDefault="00165C0A">
        <w:pPr>
          <w:pStyle w:val="Footer"/>
          <w:jc w:val="center"/>
          <w:rPr>
            <w:rFonts w:ascii="Arial" w:hAnsi="Arial" w:cs="Arial"/>
            <w:sz w:val="22"/>
            <w:szCs w:val="22"/>
          </w:rPr>
        </w:pPr>
        <w:r w:rsidRPr="00FB4B38">
          <w:rPr>
            <w:rFonts w:ascii="Arial" w:hAnsi="Arial" w:cs="Arial"/>
            <w:sz w:val="22"/>
            <w:szCs w:val="22"/>
          </w:rPr>
          <w:fldChar w:fldCharType="begin"/>
        </w:r>
        <w:r w:rsidRPr="00FB4B38">
          <w:rPr>
            <w:rFonts w:ascii="Arial" w:hAnsi="Arial" w:cs="Arial"/>
            <w:sz w:val="22"/>
            <w:szCs w:val="22"/>
          </w:rPr>
          <w:instrText xml:space="preserve"> PAGE   \* MERGEFORMAT </w:instrText>
        </w:r>
        <w:r w:rsidRPr="00FB4B38">
          <w:rPr>
            <w:rFonts w:ascii="Arial" w:hAnsi="Arial" w:cs="Arial"/>
            <w:sz w:val="22"/>
            <w:szCs w:val="22"/>
          </w:rPr>
          <w:fldChar w:fldCharType="separate"/>
        </w:r>
        <w:r w:rsidR="00A87DCA">
          <w:rPr>
            <w:rFonts w:ascii="Arial" w:hAnsi="Arial" w:cs="Arial"/>
            <w:noProof/>
            <w:sz w:val="22"/>
            <w:szCs w:val="22"/>
          </w:rPr>
          <w:t>5</w:t>
        </w:r>
        <w:r w:rsidRPr="00FB4B38">
          <w:rPr>
            <w:rFonts w:ascii="Arial" w:hAnsi="Arial" w:cs="Arial"/>
            <w:noProof/>
            <w:sz w:val="22"/>
            <w:szCs w:val="22"/>
          </w:rPr>
          <w:fldChar w:fldCharType="end"/>
        </w:r>
      </w:p>
    </w:sdtContent>
  </w:sdt>
  <w:p w:rsidR="00165C0A" w:rsidRPr="00FB4B38" w:rsidRDefault="00165C0A" w:rsidP="00EF44A0">
    <w:pPr>
      <w:pStyle w:val="Footer"/>
      <w:jc w:val="center"/>
      <w:rPr>
        <w:rFonts w:ascii="Arial" w:hAnsi="Arial" w:cs="Arial"/>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65C0A" w:rsidTr="005A3173">
      <w:trPr>
        <w:trHeight w:val="151"/>
      </w:trPr>
      <w:tc>
        <w:tcPr>
          <w:tcW w:w="2250" w:type="pct"/>
          <w:tcBorders>
            <w:top w:val="nil"/>
            <w:left w:val="nil"/>
            <w:bottom w:val="single" w:sz="4" w:space="0" w:color="4F81BD"/>
            <w:right w:val="nil"/>
          </w:tcBorders>
        </w:tcPr>
        <w:p w:rsidR="00165C0A" w:rsidRPr="005A3173" w:rsidRDefault="00165C0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5C0A" w:rsidRPr="005A3173" w:rsidRDefault="00165C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5C0A" w:rsidRPr="005A3173" w:rsidRDefault="00165C0A" w:rsidP="005A3173">
          <w:pPr>
            <w:pStyle w:val="Header"/>
            <w:spacing w:line="276" w:lineRule="auto"/>
            <w:rPr>
              <w:rFonts w:ascii="Calibri" w:eastAsia="MS Gothic" w:hAnsi="Calibri"/>
              <w:b/>
              <w:bCs/>
              <w:color w:val="4F81BD"/>
            </w:rPr>
          </w:pPr>
        </w:p>
      </w:tc>
    </w:tr>
    <w:tr w:rsidR="00165C0A" w:rsidTr="005A3173">
      <w:trPr>
        <w:trHeight w:val="150"/>
      </w:trPr>
      <w:tc>
        <w:tcPr>
          <w:tcW w:w="2250" w:type="pct"/>
          <w:tcBorders>
            <w:top w:val="single" w:sz="4" w:space="0" w:color="4F81BD"/>
            <w:left w:val="nil"/>
            <w:bottom w:val="nil"/>
            <w:right w:val="nil"/>
          </w:tcBorders>
        </w:tcPr>
        <w:p w:rsidR="00165C0A" w:rsidRPr="005A3173" w:rsidRDefault="00165C0A" w:rsidP="005A3173">
          <w:pPr>
            <w:pStyle w:val="Header"/>
            <w:spacing w:line="276" w:lineRule="auto"/>
            <w:rPr>
              <w:rFonts w:ascii="Calibri" w:eastAsia="MS Gothic" w:hAnsi="Calibri"/>
              <w:b/>
              <w:bCs/>
              <w:color w:val="4F81BD"/>
            </w:rPr>
          </w:pPr>
        </w:p>
      </w:tc>
      <w:tc>
        <w:tcPr>
          <w:tcW w:w="0" w:type="auto"/>
          <w:vMerge/>
          <w:vAlign w:val="center"/>
          <w:hideMark/>
        </w:tcPr>
        <w:p w:rsidR="00165C0A" w:rsidRPr="005A3173" w:rsidRDefault="00165C0A"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5C0A" w:rsidRPr="005A3173" w:rsidRDefault="00165C0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65C0A" w:rsidTr="005A3173">
      <w:trPr>
        <w:trHeight w:val="151"/>
      </w:trPr>
      <w:tc>
        <w:tcPr>
          <w:tcW w:w="2250" w:type="pct"/>
          <w:tcBorders>
            <w:top w:val="nil"/>
            <w:left w:val="nil"/>
            <w:bottom w:val="single" w:sz="4" w:space="0" w:color="4F81BD"/>
            <w:right w:val="nil"/>
          </w:tcBorders>
        </w:tcPr>
        <w:p w:rsidR="00165C0A" w:rsidRPr="005A3173" w:rsidRDefault="00165C0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5C0A" w:rsidRPr="005A3173" w:rsidRDefault="00165C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5C0A" w:rsidRPr="005A3173" w:rsidRDefault="00165C0A" w:rsidP="005A3173">
          <w:pPr>
            <w:pStyle w:val="Header"/>
            <w:spacing w:line="276" w:lineRule="auto"/>
            <w:rPr>
              <w:rFonts w:ascii="Calibri" w:eastAsia="MS Gothic" w:hAnsi="Calibri"/>
              <w:b/>
              <w:bCs/>
              <w:color w:val="4F81BD"/>
            </w:rPr>
          </w:pPr>
        </w:p>
      </w:tc>
    </w:tr>
    <w:tr w:rsidR="00165C0A" w:rsidTr="005A3173">
      <w:trPr>
        <w:trHeight w:val="150"/>
      </w:trPr>
      <w:tc>
        <w:tcPr>
          <w:tcW w:w="2250" w:type="pct"/>
          <w:tcBorders>
            <w:top w:val="single" w:sz="4" w:space="0" w:color="4F81BD"/>
            <w:left w:val="nil"/>
            <w:bottom w:val="nil"/>
            <w:right w:val="nil"/>
          </w:tcBorders>
        </w:tcPr>
        <w:p w:rsidR="00165C0A" w:rsidRPr="005A3173" w:rsidRDefault="00165C0A" w:rsidP="005A3173">
          <w:pPr>
            <w:pStyle w:val="Header"/>
            <w:spacing w:line="276" w:lineRule="auto"/>
            <w:rPr>
              <w:rFonts w:ascii="Calibri" w:eastAsia="MS Gothic" w:hAnsi="Calibri"/>
              <w:b/>
              <w:bCs/>
              <w:color w:val="4F81BD"/>
            </w:rPr>
          </w:pPr>
        </w:p>
      </w:tc>
      <w:tc>
        <w:tcPr>
          <w:tcW w:w="0" w:type="auto"/>
          <w:vMerge/>
          <w:vAlign w:val="center"/>
          <w:hideMark/>
        </w:tcPr>
        <w:p w:rsidR="00165C0A" w:rsidRPr="005A3173" w:rsidRDefault="00165C0A"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5C0A" w:rsidRPr="005A3173" w:rsidRDefault="00165C0A" w:rsidP="005A3173">
          <w:pPr>
            <w:pStyle w:val="Header"/>
            <w:spacing w:line="276" w:lineRule="auto"/>
            <w:rPr>
              <w:rFonts w:ascii="Calibri" w:eastAsia="MS Gothic" w:hAnsi="Calibri"/>
              <w:b/>
              <w:bCs/>
              <w:color w:val="4F81BD"/>
            </w:rPr>
          </w:pPr>
        </w:p>
      </w:tc>
    </w:tr>
  </w:tbl>
  <w:p w:rsidR="00165C0A" w:rsidRPr="007C0F57" w:rsidRDefault="00165C0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65C0A" w:rsidRPr="007C0F57" w:rsidRDefault="00165C0A" w:rsidP="007C0F57">
    <w:pPr>
      <w:pStyle w:val="Footer"/>
      <w:jc w:val="center"/>
      <w:rPr>
        <w:b/>
        <w:i/>
        <w:sz w:val="20"/>
        <w:szCs w:val="20"/>
      </w:rPr>
    </w:pPr>
    <w:r w:rsidRPr="007C0F57">
      <w:rPr>
        <w:b/>
        <w:i/>
        <w:sz w:val="20"/>
        <w:szCs w:val="20"/>
      </w:rPr>
      <w:t>Commercial-in-Confidence</w:t>
    </w:r>
  </w:p>
  <w:p w:rsidR="00165C0A" w:rsidRDefault="00165C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D99" w:rsidRDefault="005D2D99">
      <w:r>
        <w:separator/>
      </w:r>
    </w:p>
    <w:p w:rsidR="005D2D99" w:rsidRDefault="005D2D99"/>
  </w:footnote>
  <w:footnote w:type="continuationSeparator" w:id="0">
    <w:p w:rsidR="005D2D99" w:rsidRDefault="005D2D99">
      <w:r>
        <w:continuationSeparator/>
      </w:r>
    </w:p>
    <w:p w:rsidR="005D2D99" w:rsidRDefault="005D2D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65C0A" w:rsidRPr="008E0D90" w:rsidTr="00A06225">
      <w:trPr>
        <w:trHeight w:val="151"/>
      </w:trPr>
      <w:tc>
        <w:tcPr>
          <w:tcW w:w="2389" w:type="pct"/>
          <w:tcBorders>
            <w:top w:val="nil"/>
            <w:left w:val="nil"/>
            <w:bottom w:val="single" w:sz="4" w:space="0" w:color="4F81BD"/>
            <w:right w:val="nil"/>
          </w:tcBorders>
        </w:tcPr>
        <w:p w:rsidR="00165C0A" w:rsidRPr="00A06225" w:rsidRDefault="00165C0A">
          <w:pPr>
            <w:pStyle w:val="Header"/>
            <w:spacing w:line="276" w:lineRule="auto"/>
            <w:rPr>
              <w:rFonts w:ascii="Cambria" w:eastAsia="MS Gothic" w:hAnsi="Cambria"/>
              <w:b/>
              <w:bCs/>
              <w:color w:val="4F81BD"/>
            </w:rPr>
          </w:pPr>
        </w:p>
      </w:tc>
      <w:tc>
        <w:tcPr>
          <w:tcW w:w="333" w:type="pct"/>
          <w:vMerge w:val="restart"/>
          <w:noWrap/>
          <w:vAlign w:val="center"/>
          <w:hideMark/>
        </w:tcPr>
        <w:p w:rsidR="00165C0A" w:rsidRPr="00A06225" w:rsidRDefault="00165C0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65C0A" w:rsidRPr="00A06225" w:rsidRDefault="00165C0A">
          <w:pPr>
            <w:pStyle w:val="Header"/>
            <w:spacing w:line="276" w:lineRule="auto"/>
            <w:rPr>
              <w:rFonts w:ascii="Cambria" w:eastAsia="MS Gothic" w:hAnsi="Cambria"/>
              <w:b/>
              <w:bCs/>
              <w:color w:val="4F81BD"/>
            </w:rPr>
          </w:pPr>
        </w:p>
      </w:tc>
    </w:tr>
    <w:tr w:rsidR="00165C0A" w:rsidRPr="008E0D90" w:rsidTr="00A06225">
      <w:trPr>
        <w:trHeight w:val="150"/>
      </w:trPr>
      <w:tc>
        <w:tcPr>
          <w:tcW w:w="2389" w:type="pct"/>
          <w:tcBorders>
            <w:top w:val="single" w:sz="4" w:space="0" w:color="4F81BD"/>
            <w:left w:val="nil"/>
            <w:bottom w:val="nil"/>
            <w:right w:val="nil"/>
          </w:tcBorders>
        </w:tcPr>
        <w:p w:rsidR="00165C0A" w:rsidRPr="00A06225" w:rsidRDefault="00165C0A">
          <w:pPr>
            <w:pStyle w:val="Header"/>
            <w:spacing w:line="276" w:lineRule="auto"/>
            <w:rPr>
              <w:rFonts w:ascii="Cambria" w:eastAsia="MS Gothic" w:hAnsi="Cambria"/>
              <w:b/>
              <w:bCs/>
              <w:color w:val="4F81BD"/>
            </w:rPr>
          </w:pPr>
        </w:p>
      </w:tc>
      <w:tc>
        <w:tcPr>
          <w:tcW w:w="0" w:type="auto"/>
          <w:vMerge/>
          <w:vAlign w:val="center"/>
          <w:hideMark/>
        </w:tcPr>
        <w:p w:rsidR="00165C0A" w:rsidRPr="00A06225" w:rsidRDefault="00165C0A">
          <w:pPr>
            <w:rPr>
              <w:rFonts w:ascii="Cambria" w:hAnsi="Cambria"/>
              <w:color w:val="4F81BD"/>
              <w:sz w:val="22"/>
              <w:szCs w:val="22"/>
            </w:rPr>
          </w:pPr>
        </w:p>
      </w:tc>
      <w:tc>
        <w:tcPr>
          <w:tcW w:w="2278" w:type="pct"/>
          <w:tcBorders>
            <w:top w:val="single" w:sz="4" w:space="0" w:color="4F81BD"/>
            <w:left w:val="nil"/>
            <w:bottom w:val="nil"/>
            <w:right w:val="nil"/>
          </w:tcBorders>
        </w:tcPr>
        <w:p w:rsidR="00165C0A" w:rsidRPr="00A06225" w:rsidRDefault="00165C0A">
          <w:pPr>
            <w:pStyle w:val="Header"/>
            <w:spacing w:line="276" w:lineRule="auto"/>
            <w:rPr>
              <w:rFonts w:ascii="Cambria" w:eastAsia="MS Gothic" w:hAnsi="Cambria"/>
              <w:b/>
              <w:bCs/>
              <w:color w:val="4F81BD"/>
            </w:rPr>
          </w:pPr>
        </w:p>
      </w:tc>
    </w:tr>
  </w:tbl>
  <w:p w:rsidR="00165C0A" w:rsidRDefault="00165C0A">
    <w:pPr>
      <w:pStyle w:val="Header"/>
    </w:pPr>
  </w:p>
  <w:p w:rsidR="00165C0A" w:rsidRDefault="00165C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0A" w:rsidRPr="00DF217D" w:rsidRDefault="00165C0A" w:rsidP="00FB4B3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296BFB">
      <w:rPr>
        <w:rFonts w:ascii="Arial" w:hAnsi="Arial" w:cs="Arial"/>
        <w:i/>
        <w:color w:val="808080"/>
        <w:sz w:val="22"/>
      </w:rPr>
      <w:t>–</w:t>
    </w:r>
    <w:r>
      <w:rPr>
        <w:rFonts w:ascii="Arial" w:hAnsi="Arial" w:cs="Arial"/>
        <w:i/>
        <w:color w:val="808080"/>
        <w:sz w:val="22"/>
      </w:rPr>
      <w:t xml:space="preserve"> </w:t>
    </w:r>
    <w:r w:rsidR="00296BFB">
      <w:rPr>
        <w:rFonts w:ascii="Arial" w:hAnsi="Arial" w:cs="Arial"/>
        <w:i/>
        <w:color w:val="808080"/>
        <w:sz w:val="22"/>
      </w:rPr>
      <w:t>July 2016 PBAC Meeting</w:t>
    </w:r>
  </w:p>
  <w:p w:rsidR="00165C0A" w:rsidRDefault="00165C0A"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99" w:rsidRDefault="005D2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3EC778"/>
    <w:lvl w:ilvl="0">
      <w:start w:val="7"/>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2EE1F5D"/>
    <w:multiLevelType w:val="hybridMultilevel"/>
    <w:tmpl w:val="A072DA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F5016C"/>
    <w:multiLevelType w:val="hybridMultilevel"/>
    <w:tmpl w:val="67DCDE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265801"/>
    <w:multiLevelType w:val="hybridMultilevel"/>
    <w:tmpl w:val="BEFA095A"/>
    <w:lvl w:ilvl="0" w:tplc="7854B196">
      <w:start w:val="1"/>
      <w:numFmt w:val="bullet"/>
      <w:lvlText w:val="-"/>
      <w:lvlJc w:val="left"/>
      <w:pPr>
        <w:ind w:left="720" w:hanging="360"/>
      </w:pPr>
      <w:rPr>
        <w:rFonts w:ascii="Arial Narrow" w:eastAsia="Times New Roman" w:hAnsi="Arial Narrow" w:cs="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A555A14"/>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84D033C"/>
    <w:multiLevelType w:val="multilevel"/>
    <w:tmpl w:val="CEC87A0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ECA608E"/>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0"/>
  </w:num>
  <w:num w:numId="4">
    <w:abstractNumId w:val="8"/>
  </w:num>
  <w:num w:numId="5">
    <w:abstractNumId w:val="3"/>
  </w:num>
  <w:num w:numId="6">
    <w:abstractNumId w:val="11"/>
  </w:num>
  <w:num w:numId="7">
    <w:abstractNumId w:val="9"/>
  </w:num>
  <w:num w:numId="8">
    <w:abstractNumId w:val="5"/>
  </w:num>
  <w:num w:numId="9">
    <w:abstractNumId w:val="2"/>
  </w:num>
  <w:num w:numId="10">
    <w:abstractNumId w:val="7"/>
  </w:num>
  <w:num w:numId="11">
    <w:abstractNumId w:val="6"/>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70C6"/>
    <w:rsid w:val="0002464A"/>
    <w:rsid w:val="0003106B"/>
    <w:rsid w:val="000336F9"/>
    <w:rsid w:val="000421A1"/>
    <w:rsid w:val="0004240E"/>
    <w:rsid w:val="00045E26"/>
    <w:rsid w:val="000514B5"/>
    <w:rsid w:val="00060E64"/>
    <w:rsid w:val="000619A6"/>
    <w:rsid w:val="00066755"/>
    <w:rsid w:val="00077143"/>
    <w:rsid w:val="00082095"/>
    <w:rsid w:val="000969AD"/>
    <w:rsid w:val="000B558D"/>
    <w:rsid w:val="000B76BE"/>
    <w:rsid w:val="000C6996"/>
    <w:rsid w:val="000D23BA"/>
    <w:rsid w:val="000D588C"/>
    <w:rsid w:val="000E681E"/>
    <w:rsid w:val="000E75AC"/>
    <w:rsid w:val="000F4E6A"/>
    <w:rsid w:val="00100231"/>
    <w:rsid w:val="001107BF"/>
    <w:rsid w:val="00111B8C"/>
    <w:rsid w:val="0012417C"/>
    <w:rsid w:val="00142395"/>
    <w:rsid w:val="00142714"/>
    <w:rsid w:val="001447C1"/>
    <w:rsid w:val="001452ED"/>
    <w:rsid w:val="001569CF"/>
    <w:rsid w:val="00165C0A"/>
    <w:rsid w:val="001830CE"/>
    <w:rsid w:val="0018643B"/>
    <w:rsid w:val="00196307"/>
    <w:rsid w:val="001B017F"/>
    <w:rsid w:val="001B5129"/>
    <w:rsid w:val="001C1195"/>
    <w:rsid w:val="001E29EC"/>
    <w:rsid w:val="001E6982"/>
    <w:rsid w:val="00213CFB"/>
    <w:rsid w:val="00261D73"/>
    <w:rsid w:val="00271BA1"/>
    <w:rsid w:val="0027397B"/>
    <w:rsid w:val="00277505"/>
    <w:rsid w:val="00285AFE"/>
    <w:rsid w:val="00286A92"/>
    <w:rsid w:val="0029458F"/>
    <w:rsid w:val="00296BFB"/>
    <w:rsid w:val="002A104C"/>
    <w:rsid w:val="002A4960"/>
    <w:rsid w:val="002B1378"/>
    <w:rsid w:val="002B1AE6"/>
    <w:rsid w:val="002B30F8"/>
    <w:rsid w:val="002B75EE"/>
    <w:rsid w:val="002C212F"/>
    <w:rsid w:val="002D1BFF"/>
    <w:rsid w:val="002E3153"/>
    <w:rsid w:val="002E4B9A"/>
    <w:rsid w:val="002E72CA"/>
    <w:rsid w:val="002F36EC"/>
    <w:rsid w:val="00326E79"/>
    <w:rsid w:val="003367EF"/>
    <w:rsid w:val="00341AE4"/>
    <w:rsid w:val="00345097"/>
    <w:rsid w:val="00357BBA"/>
    <w:rsid w:val="00370D96"/>
    <w:rsid w:val="003872CF"/>
    <w:rsid w:val="003906FE"/>
    <w:rsid w:val="0039782C"/>
    <w:rsid w:val="003A5B4A"/>
    <w:rsid w:val="003B23C5"/>
    <w:rsid w:val="003B2A75"/>
    <w:rsid w:val="003D4AC4"/>
    <w:rsid w:val="003D63B7"/>
    <w:rsid w:val="003E468B"/>
    <w:rsid w:val="003F247E"/>
    <w:rsid w:val="003F5C8C"/>
    <w:rsid w:val="003F7B9F"/>
    <w:rsid w:val="004125B3"/>
    <w:rsid w:val="00440B60"/>
    <w:rsid w:val="004465BD"/>
    <w:rsid w:val="00466ADA"/>
    <w:rsid w:val="00476245"/>
    <w:rsid w:val="00485940"/>
    <w:rsid w:val="00497ECF"/>
    <w:rsid w:val="004A2484"/>
    <w:rsid w:val="004A5A85"/>
    <w:rsid w:val="004B1C0C"/>
    <w:rsid w:val="004B5640"/>
    <w:rsid w:val="004C1BD7"/>
    <w:rsid w:val="004C2518"/>
    <w:rsid w:val="004C691D"/>
    <w:rsid w:val="004E2648"/>
    <w:rsid w:val="004E692D"/>
    <w:rsid w:val="004E6C31"/>
    <w:rsid w:val="004F21D7"/>
    <w:rsid w:val="005014AE"/>
    <w:rsid w:val="00501554"/>
    <w:rsid w:val="00514CD7"/>
    <w:rsid w:val="0052100D"/>
    <w:rsid w:val="005319B2"/>
    <w:rsid w:val="00532C74"/>
    <w:rsid w:val="00534E2E"/>
    <w:rsid w:val="00544552"/>
    <w:rsid w:val="00551DCE"/>
    <w:rsid w:val="00581932"/>
    <w:rsid w:val="005963BB"/>
    <w:rsid w:val="005A3173"/>
    <w:rsid w:val="005A3223"/>
    <w:rsid w:val="005A3DA3"/>
    <w:rsid w:val="005A52C4"/>
    <w:rsid w:val="005A7835"/>
    <w:rsid w:val="005D03AB"/>
    <w:rsid w:val="005D129D"/>
    <w:rsid w:val="005D2D99"/>
    <w:rsid w:val="005D5017"/>
    <w:rsid w:val="005E6254"/>
    <w:rsid w:val="006008FB"/>
    <w:rsid w:val="00601A91"/>
    <w:rsid w:val="00602BA3"/>
    <w:rsid w:val="00614159"/>
    <w:rsid w:val="00614DDD"/>
    <w:rsid w:val="00617C00"/>
    <w:rsid w:val="00620BC3"/>
    <w:rsid w:val="006263BF"/>
    <w:rsid w:val="0062748A"/>
    <w:rsid w:val="00630A2C"/>
    <w:rsid w:val="00631BC5"/>
    <w:rsid w:val="00635903"/>
    <w:rsid w:val="006419D0"/>
    <w:rsid w:val="00651169"/>
    <w:rsid w:val="00653D69"/>
    <w:rsid w:val="006576E3"/>
    <w:rsid w:val="00670A76"/>
    <w:rsid w:val="006711AA"/>
    <w:rsid w:val="00672B57"/>
    <w:rsid w:val="00675622"/>
    <w:rsid w:val="006906DB"/>
    <w:rsid w:val="006954D3"/>
    <w:rsid w:val="006A0E8D"/>
    <w:rsid w:val="006A12A5"/>
    <w:rsid w:val="006B0D94"/>
    <w:rsid w:val="006B485D"/>
    <w:rsid w:val="006B487A"/>
    <w:rsid w:val="006C708E"/>
    <w:rsid w:val="006D208D"/>
    <w:rsid w:val="006D58DC"/>
    <w:rsid w:val="006D6EC7"/>
    <w:rsid w:val="006E5FDB"/>
    <w:rsid w:val="006F09BC"/>
    <w:rsid w:val="006F5125"/>
    <w:rsid w:val="007107FC"/>
    <w:rsid w:val="007174BB"/>
    <w:rsid w:val="00745552"/>
    <w:rsid w:val="0076420C"/>
    <w:rsid w:val="0077464B"/>
    <w:rsid w:val="007753C2"/>
    <w:rsid w:val="00781464"/>
    <w:rsid w:val="00782AE0"/>
    <w:rsid w:val="007838B8"/>
    <w:rsid w:val="007B41C5"/>
    <w:rsid w:val="007B587E"/>
    <w:rsid w:val="007C0F57"/>
    <w:rsid w:val="007C40B6"/>
    <w:rsid w:val="007C729F"/>
    <w:rsid w:val="007E1D28"/>
    <w:rsid w:val="007F2641"/>
    <w:rsid w:val="007F7C36"/>
    <w:rsid w:val="00806796"/>
    <w:rsid w:val="008151D6"/>
    <w:rsid w:val="00826F6D"/>
    <w:rsid w:val="00856DDD"/>
    <w:rsid w:val="00863E68"/>
    <w:rsid w:val="00864D1F"/>
    <w:rsid w:val="00882085"/>
    <w:rsid w:val="00883003"/>
    <w:rsid w:val="00883188"/>
    <w:rsid w:val="00891567"/>
    <w:rsid w:val="00897D58"/>
    <w:rsid w:val="008A1956"/>
    <w:rsid w:val="008A3D52"/>
    <w:rsid w:val="008A4937"/>
    <w:rsid w:val="008A6DB9"/>
    <w:rsid w:val="008B1E8E"/>
    <w:rsid w:val="008D132D"/>
    <w:rsid w:val="008D1B5C"/>
    <w:rsid w:val="008D312E"/>
    <w:rsid w:val="008D3C82"/>
    <w:rsid w:val="008D447E"/>
    <w:rsid w:val="008D7A41"/>
    <w:rsid w:val="008D7B22"/>
    <w:rsid w:val="008E3680"/>
    <w:rsid w:val="008E5870"/>
    <w:rsid w:val="008F1434"/>
    <w:rsid w:val="008F4939"/>
    <w:rsid w:val="008F6C75"/>
    <w:rsid w:val="008F7355"/>
    <w:rsid w:val="00901D5E"/>
    <w:rsid w:val="009067B7"/>
    <w:rsid w:val="009168BE"/>
    <w:rsid w:val="00930937"/>
    <w:rsid w:val="009328C8"/>
    <w:rsid w:val="00933E6C"/>
    <w:rsid w:val="00942160"/>
    <w:rsid w:val="00952C19"/>
    <w:rsid w:val="009602C5"/>
    <w:rsid w:val="00962576"/>
    <w:rsid w:val="00962700"/>
    <w:rsid w:val="00974C21"/>
    <w:rsid w:val="009A40BE"/>
    <w:rsid w:val="009A597B"/>
    <w:rsid w:val="009B0F67"/>
    <w:rsid w:val="009B781A"/>
    <w:rsid w:val="009C703C"/>
    <w:rsid w:val="009D3CAA"/>
    <w:rsid w:val="009F4E46"/>
    <w:rsid w:val="009F5B65"/>
    <w:rsid w:val="009F5F2E"/>
    <w:rsid w:val="009F6675"/>
    <w:rsid w:val="009F7049"/>
    <w:rsid w:val="00A06225"/>
    <w:rsid w:val="00A128E6"/>
    <w:rsid w:val="00A3036A"/>
    <w:rsid w:val="00A37C8D"/>
    <w:rsid w:val="00A4540B"/>
    <w:rsid w:val="00A5136A"/>
    <w:rsid w:val="00A5273B"/>
    <w:rsid w:val="00A53A9D"/>
    <w:rsid w:val="00A55FEE"/>
    <w:rsid w:val="00A57213"/>
    <w:rsid w:val="00A62C1A"/>
    <w:rsid w:val="00A6426D"/>
    <w:rsid w:val="00A70622"/>
    <w:rsid w:val="00A70977"/>
    <w:rsid w:val="00A75508"/>
    <w:rsid w:val="00A8390C"/>
    <w:rsid w:val="00A87DCA"/>
    <w:rsid w:val="00A928BD"/>
    <w:rsid w:val="00AA3B2E"/>
    <w:rsid w:val="00AA4D1C"/>
    <w:rsid w:val="00AC193C"/>
    <w:rsid w:val="00AC35E0"/>
    <w:rsid w:val="00AC5206"/>
    <w:rsid w:val="00AD36F4"/>
    <w:rsid w:val="00AE11A5"/>
    <w:rsid w:val="00AE13E2"/>
    <w:rsid w:val="00AF1800"/>
    <w:rsid w:val="00AF68CC"/>
    <w:rsid w:val="00B06EC7"/>
    <w:rsid w:val="00B1059E"/>
    <w:rsid w:val="00B205AA"/>
    <w:rsid w:val="00B22E84"/>
    <w:rsid w:val="00B25F75"/>
    <w:rsid w:val="00B43E90"/>
    <w:rsid w:val="00B467DC"/>
    <w:rsid w:val="00B56118"/>
    <w:rsid w:val="00B566BE"/>
    <w:rsid w:val="00B6773F"/>
    <w:rsid w:val="00B726F2"/>
    <w:rsid w:val="00B801BA"/>
    <w:rsid w:val="00B8191C"/>
    <w:rsid w:val="00BA2426"/>
    <w:rsid w:val="00BB69F5"/>
    <w:rsid w:val="00BB7EC3"/>
    <w:rsid w:val="00BC4B9A"/>
    <w:rsid w:val="00BD0CB0"/>
    <w:rsid w:val="00BD784C"/>
    <w:rsid w:val="00BF01F1"/>
    <w:rsid w:val="00BF4CB6"/>
    <w:rsid w:val="00C00DA7"/>
    <w:rsid w:val="00C12768"/>
    <w:rsid w:val="00C27B58"/>
    <w:rsid w:val="00C31132"/>
    <w:rsid w:val="00C352A2"/>
    <w:rsid w:val="00C35996"/>
    <w:rsid w:val="00C5342C"/>
    <w:rsid w:val="00C6256A"/>
    <w:rsid w:val="00C73363"/>
    <w:rsid w:val="00C91449"/>
    <w:rsid w:val="00C92D10"/>
    <w:rsid w:val="00CA7C26"/>
    <w:rsid w:val="00CB0A06"/>
    <w:rsid w:val="00CB7762"/>
    <w:rsid w:val="00CC4CA9"/>
    <w:rsid w:val="00CD205A"/>
    <w:rsid w:val="00CD5D6D"/>
    <w:rsid w:val="00CE10C4"/>
    <w:rsid w:val="00CE27B5"/>
    <w:rsid w:val="00CE395E"/>
    <w:rsid w:val="00D0321E"/>
    <w:rsid w:val="00D1455A"/>
    <w:rsid w:val="00D2736A"/>
    <w:rsid w:val="00D3138B"/>
    <w:rsid w:val="00D3280C"/>
    <w:rsid w:val="00D3406A"/>
    <w:rsid w:val="00D37216"/>
    <w:rsid w:val="00D452BD"/>
    <w:rsid w:val="00D469B2"/>
    <w:rsid w:val="00D741EB"/>
    <w:rsid w:val="00D84934"/>
    <w:rsid w:val="00D91271"/>
    <w:rsid w:val="00DA1EC8"/>
    <w:rsid w:val="00DA2CB5"/>
    <w:rsid w:val="00DA4BAC"/>
    <w:rsid w:val="00DA5458"/>
    <w:rsid w:val="00DB05D4"/>
    <w:rsid w:val="00DB2A6A"/>
    <w:rsid w:val="00DC726E"/>
    <w:rsid w:val="00DD33B4"/>
    <w:rsid w:val="00DE6D27"/>
    <w:rsid w:val="00DF217D"/>
    <w:rsid w:val="00DF26A7"/>
    <w:rsid w:val="00E0049D"/>
    <w:rsid w:val="00E06A5D"/>
    <w:rsid w:val="00E164B3"/>
    <w:rsid w:val="00E16910"/>
    <w:rsid w:val="00E23C75"/>
    <w:rsid w:val="00E53A58"/>
    <w:rsid w:val="00E65E54"/>
    <w:rsid w:val="00E80155"/>
    <w:rsid w:val="00E848C0"/>
    <w:rsid w:val="00E91B96"/>
    <w:rsid w:val="00E941A1"/>
    <w:rsid w:val="00E95CE3"/>
    <w:rsid w:val="00EA2825"/>
    <w:rsid w:val="00EB15DC"/>
    <w:rsid w:val="00EB3D2C"/>
    <w:rsid w:val="00EB5088"/>
    <w:rsid w:val="00ED1644"/>
    <w:rsid w:val="00ED2593"/>
    <w:rsid w:val="00EF44A0"/>
    <w:rsid w:val="00EF4FED"/>
    <w:rsid w:val="00F050BD"/>
    <w:rsid w:val="00F05657"/>
    <w:rsid w:val="00F25578"/>
    <w:rsid w:val="00F258E5"/>
    <w:rsid w:val="00F300BC"/>
    <w:rsid w:val="00F3334E"/>
    <w:rsid w:val="00F50EC4"/>
    <w:rsid w:val="00F57A6D"/>
    <w:rsid w:val="00F626B2"/>
    <w:rsid w:val="00F638CC"/>
    <w:rsid w:val="00F64CC1"/>
    <w:rsid w:val="00F77DAC"/>
    <w:rsid w:val="00F818A5"/>
    <w:rsid w:val="00F8247A"/>
    <w:rsid w:val="00F85884"/>
    <w:rsid w:val="00F9629A"/>
    <w:rsid w:val="00FA5883"/>
    <w:rsid w:val="00FA6055"/>
    <w:rsid w:val="00FB322F"/>
    <w:rsid w:val="00FB442F"/>
    <w:rsid w:val="00FB4B38"/>
    <w:rsid w:val="00FB6246"/>
    <w:rsid w:val="00FC1929"/>
    <w:rsid w:val="00FC5B46"/>
    <w:rsid w:val="00FE0E94"/>
    <w:rsid w:val="00FF00BD"/>
    <w:rsid w:val="00FF1ED4"/>
    <w:rsid w:val="00FF2801"/>
    <w:rsid w:val="00FF5F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paragraph" w:customStyle="1" w:styleId="PBACHeading1">
    <w:name w:val="PBAC Heading 1"/>
    <w:basedOn w:val="ListParagraph"/>
    <w:qFormat/>
    <w:rsid w:val="00FB4B38"/>
    <w:pPr>
      <w:spacing w:before="240" w:after="120"/>
      <w:ind w:hanging="720"/>
      <w:jc w:val="both"/>
    </w:pPr>
    <w:rPr>
      <w:b/>
      <w:szCs w:val="22"/>
      <w:lang w:eastAsia="en-US"/>
    </w:rPr>
  </w:style>
  <w:style w:type="character" w:styleId="IntenseReference">
    <w:name w:val="Intense Reference"/>
    <w:basedOn w:val="DefaultParagraphFont"/>
    <w:uiPriority w:val="32"/>
    <w:rsid w:val="00FB4B38"/>
    <w:rPr>
      <w:b/>
      <w:bCs/>
      <w:smallCaps/>
      <w:color w:val="C0504D" w:themeColor="accent2"/>
      <w:spacing w:val="5"/>
      <w:u w:val="single"/>
    </w:rPr>
  </w:style>
  <w:style w:type="paragraph" w:customStyle="1" w:styleId="PBACheading10">
    <w:name w:val="PBAC heading 1"/>
    <w:qFormat/>
    <w:rsid w:val="002F36EC"/>
    <w:pPr>
      <w:ind w:left="720" w:hanging="720"/>
    </w:pPr>
    <w:rPr>
      <w:rFonts w:ascii="Arial" w:hAnsi="Arial" w:cs="Arial"/>
      <w:snapToGrid w:val="0"/>
      <w:sz w:val="22"/>
      <w:szCs w:val="22"/>
      <w:lang w:eastAsia="en-US"/>
    </w:rPr>
  </w:style>
  <w:style w:type="paragraph" w:styleId="Revision">
    <w:name w:val="Revision"/>
    <w:hidden/>
    <w:uiPriority w:val="71"/>
    <w:rsid w:val="006359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paragraph" w:customStyle="1" w:styleId="PBACHeading1">
    <w:name w:val="PBAC Heading 1"/>
    <w:basedOn w:val="ListParagraph"/>
    <w:qFormat/>
    <w:rsid w:val="00FB4B38"/>
    <w:pPr>
      <w:spacing w:before="240" w:after="120"/>
      <w:ind w:hanging="720"/>
      <w:jc w:val="both"/>
    </w:pPr>
    <w:rPr>
      <w:b/>
      <w:szCs w:val="22"/>
      <w:lang w:eastAsia="en-US"/>
    </w:rPr>
  </w:style>
  <w:style w:type="character" w:styleId="IntenseReference">
    <w:name w:val="Intense Reference"/>
    <w:basedOn w:val="DefaultParagraphFont"/>
    <w:uiPriority w:val="32"/>
    <w:rsid w:val="00FB4B38"/>
    <w:rPr>
      <w:b/>
      <w:bCs/>
      <w:smallCaps/>
      <w:color w:val="C0504D" w:themeColor="accent2"/>
      <w:spacing w:val="5"/>
      <w:u w:val="single"/>
    </w:rPr>
  </w:style>
  <w:style w:type="paragraph" w:customStyle="1" w:styleId="PBACheading10">
    <w:name w:val="PBAC heading 1"/>
    <w:qFormat/>
    <w:rsid w:val="002F36EC"/>
    <w:pPr>
      <w:ind w:left="720" w:hanging="720"/>
    </w:pPr>
    <w:rPr>
      <w:rFonts w:ascii="Arial" w:hAnsi="Arial" w:cs="Arial"/>
      <w:snapToGrid w:val="0"/>
      <w:sz w:val="22"/>
      <w:szCs w:val="22"/>
      <w:lang w:eastAsia="en-US"/>
    </w:rPr>
  </w:style>
  <w:style w:type="paragraph" w:styleId="Revision">
    <w:name w:val="Revision"/>
    <w:hidden/>
    <w:uiPriority w:val="71"/>
    <w:rsid w:val="006359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925525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1BA4-2A15-4743-98F3-2E5E96F5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2016-10-04T22:31:00Z</dcterms:created>
  <dcterms:modified xsi:type="dcterms:W3CDTF">2016-10-11T03:50:00Z</dcterms:modified>
</cp:coreProperties>
</file>